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986"/>
        <w:rPr>
          <w:color w:val="000000"/>
        </w:rPr>
      </w:pPr>
      <w:r>
        <w:rPr>
          <w:color w:val="000000"/>
        </w:rPr>
      </w:r>
      <w:r/>
    </w:p>
    <w:p>
      <w:pPr>
        <w:pStyle w:val="997"/>
        <w:jc w:val="center"/>
        <w:rPr>
          <w:rFonts w:eastAsia="黑体"/>
          <w:b/>
          <w:bCs/>
          <w:color w:val="000000"/>
          <w:sz w:val="84"/>
        </w:rPr>
      </w:pPr>
      <w:r>
        <w:rPr>
          <w:rFonts w:hint="eastAsia" w:eastAsia="黑体"/>
          <w:b/>
          <w:bCs/>
          <w:color w:val="000000"/>
          <w:sz w:val="84"/>
        </w:rPr>
        <w:t xml:space="preserve">招　标　文　件</w:t>
      </w:r>
      <w:r/>
    </w:p>
    <w:p>
      <w:pPr>
        <w:ind w:firstLine="1508"/>
        <w:spacing w:line="420" w:lineRule="auto"/>
        <w:rPr>
          <w:b/>
          <w:color w:val="000000"/>
          <w:sz w:val="30"/>
          <w:szCs w:val="30"/>
          <w:u w:val="single"/>
        </w:rPr>
      </w:pPr>
      <w:r>
        <w:rPr>
          <w:rFonts w:hint="eastAsia"/>
          <w:b/>
          <w:color w:val="000000"/>
          <w:sz w:val="30"/>
          <w:szCs w:val="30"/>
        </w:rPr>
        <w:t xml:space="preserve">项目名称：</w:t>
      </w:r>
      <w:bookmarkStart w:id="0" w:name="OLE_LINK3"/>
      <w:r>
        <w:rPr>
          <w:b/>
          <w:color w:val="000000"/>
          <w:sz w:val="30"/>
          <w:szCs w:val="30"/>
        </w:rPr>
        <w:t xml:space="preserve">2026年多校食堂设备</w:t>
      </w:r>
      <w:bookmarkEnd w:id="0"/>
      <w:r/>
      <w:r/>
    </w:p>
    <w:p>
      <w:pPr>
        <w:ind w:firstLine="1508"/>
        <w:spacing w:line="420" w:lineRule="auto"/>
        <w:rPr>
          <w:b/>
          <w:sz w:val="30"/>
          <w:szCs w:val="30"/>
        </w:rPr>
      </w:pPr>
      <w:r>
        <w:rPr>
          <w:rFonts w:hint="eastAsia"/>
          <w:b/>
          <w:sz w:val="30"/>
          <w:szCs w:val="30"/>
        </w:rPr>
        <w:t xml:space="preserve">项目编号：JSZC-320116-LHYX-G2026-0006</w:t>
      </w:r>
      <w:r/>
    </w:p>
    <w:p>
      <w:pPr>
        <w:jc w:val="center"/>
        <w:rPr>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专门</w:t>
      </w:r>
      <w:r>
        <w:rPr>
          <w:rFonts w:hint="eastAsia"/>
          <w:b/>
          <w:color w:val="000000"/>
          <w:sz w:val="30"/>
          <w:szCs w:val="30"/>
        </w:rPr>
        <w:t xml:space="preserve">面向中小企业）</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rPr>
          <w:b/>
          <w:color w:val="000000"/>
          <w:sz w:val="32"/>
          <w:szCs w:val="32"/>
        </w:rPr>
      </w:pPr>
      <w:r>
        <w:rPr>
          <w:rFonts w:hint="eastAsia"/>
          <w:b/>
          <w:color w:val="000000"/>
          <w:sz w:val="32"/>
          <w:szCs w:val="32"/>
        </w:rPr>
        <w:t xml:space="preserve">南京宇厦工程管理咨询有限公司</w:t>
      </w:r>
      <w:r/>
    </w:p>
    <w:p>
      <w:pPr>
        <w:jc w:val="center"/>
        <w:rPr>
          <w:b/>
          <w:color w:val="000000"/>
          <w:sz w:val="32"/>
          <w:szCs w:val="32"/>
        </w:rPr>
      </w:pPr>
      <w:r>
        <w:rPr>
          <w:b/>
          <w:color w:val="000000"/>
          <w:sz w:val="32"/>
          <w:szCs w:val="32"/>
        </w:rPr>
      </w:r>
      <w:r/>
    </w:p>
    <w:p>
      <w:pPr>
        <w:jc w:val="center"/>
        <w:rPr>
          <w:b/>
          <w:color w:val="000000"/>
          <w:sz w:val="32"/>
          <w:szCs w:val="32"/>
        </w:rPr>
      </w:pPr>
      <w:r>
        <w:rPr>
          <w:rFonts w:hint="eastAsia"/>
          <w:b/>
          <w:color w:val="000000"/>
          <w:sz w:val="32"/>
          <w:szCs w:val="32"/>
        </w:rPr>
        <w:t xml:space="preserve">2026年</w:t>
      </w:r>
      <w:r>
        <w:rPr>
          <w:rFonts w:hint="eastAsia"/>
          <w:b/>
          <w:color w:val="000000"/>
          <w:sz w:val="32"/>
          <w:szCs w:val="32"/>
          <w:lang w:val="en-US" w:eastAsia="zh-CN"/>
        </w:rPr>
        <w:t xml:space="preserve">8</w:t>
      </w:r>
      <w:r>
        <w:rPr>
          <w:rFonts w:hint="eastAsia"/>
          <w:b/>
          <w:color w:val="000000"/>
          <w:sz w:val="32"/>
          <w:szCs w:val="32"/>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left"/>
        <w:spacing w:before="120" w:after="120" w:line="360" w:lineRule="auto"/>
        <w:rPr>
          <w:color w:val="000000"/>
          <w:szCs w:val="21"/>
        </w:rPr>
      </w:pPr>
      <w:r>
        <w:rPr>
          <w:color w:val="000000"/>
          <w:szCs w:val="21"/>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1" w:name="_Toc120614210"/>
      <w:r/>
      <w:bookmarkStart w:id="2" w:name="_Toc20823272"/>
      <w:r/>
      <w:bookmarkStart w:id="3" w:name="_Toc479757206"/>
      <w:r/>
      <w:bookmarkStart w:id="4" w:name="_Toc523127445"/>
      <w:r/>
      <w:bookmarkStart w:id="5" w:name="_Toc513029200"/>
      <w:r/>
      <w:bookmarkStart w:id="6" w:name="_Toc16938516"/>
      <w:r>
        <w:rPr>
          <w:rFonts w:hint="eastAsia" w:ascii="黑体" w:hAnsi="Arial" w:eastAsia="黑体"/>
          <w:b/>
          <w:color w:val="000000"/>
          <w:sz w:val="44"/>
          <w:szCs w:val="21"/>
        </w:rPr>
        <w:t xml:space="preserve">总目录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3"/>
        </w:numPr>
        <w:jc w:val="center"/>
        <w:spacing w:line="960" w:lineRule="auto"/>
        <w:rPr>
          <w:rFonts w:hint="eastAsia" w:ascii="黑体" w:hAnsi="宋体" w:eastAsia="黑体"/>
          <w:color w:val="000000"/>
          <w:sz w:val="36"/>
          <w:szCs w:val="21"/>
        </w:rPr>
        <w:outlineLvl w:val="1"/>
      </w:pPr>
      <w:r/>
      <w:bookmarkStart w:id="7" w:name="_Toc235688447"/>
      <w:r>
        <w:rPr>
          <w:rFonts w:hint="eastAsia" w:ascii="黑体" w:hAnsi="宋体" w:eastAsia="黑体"/>
          <w:color w:val="000000"/>
          <w:sz w:val="36"/>
          <w:szCs w:val="21"/>
        </w:rPr>
        <w:t xml:space="preserve">投标邀请……………………………………</w:t>
      </w:r>
      <w:bookmarkEnd w:id="7"/>
      <w:r>
        <w:rPr>
          <w:rFonts w:hint="eastAsia" w:ascii="黑体" w:hAnsi="宋体" w:eastAsia="黑体"/>
          <w:color w:val="000000"/>
          <w:sz w:val="36"/>
          <w:szCs w:val="21"/>
        </w:rPr>
        <w:t xml:space="preserve">4</w:t>
      </w:r>
      <w:r/>
    </w:p>
    <w:p>
      <w:pPr>
        <w:numPr>
          <w:ilvl w:val="0"/>
          <w:numId w:val="3"/>
        </w:numPr>
        <w:jc w:val="center"/>
        <w:spacing w:line="960" w:lineRule="auto"/>
        <w:rPr>
          <w:rFonts w:hint="eastAsia" w:ascii="黑体" w:hAnsi="宋体" w:eastAsia="黑体"/>
          <w:color w:val="000000"/>
          <w:sz w:val="36"/>
          <w:szCs w:val="21"/>
        </w:rPr>
        <w:outlineLvl w:val="1"/>
      </w:pPr>
      <w:r/>
      <w:bookmarkStart w:id="8" w:name="_Toc235688448"/>
      <w:r>
        <w:rPr>
          <w:rFonts w:hint="eastAsia" w:ascii="黑体" w:hAnsi="宋体" w:eastAsia="黑体"/>
          <w:color w:val="000000"/>
          <w:sz w:val="36"/>
          <w:szCs w:val="21"/>
        </w:rPr>
        <w:t xml:space="preserve">投标人须知…………………………………</w:t>
      </w:r>
      <w:bookmarkEnd w:id="8"/>
      <w:r>
        <w:rPr>
          <w:rFonts w:hint="eastAsia" w:ascii="黑体" w:hAnsi="宋体" w:eastAsia="黑体"/>
          <w:color w:val="000000"/>
          <w:sz w:val="36"/>
          <w:szCs w:val="21"/>
        </w:rPr>
        <w:t xml:space="preserve">6</w:t>
      </w:r>
      <w:r/>
    </w:p>
    <w:p>
      <w:pPr>
        <w:numPr>
          <w:ilvl w:val="0"/>
          <w:numId w:val="3"/>
        </w:numPr>
        <w:jc w:val="center"/>
        <w:spacing w:line="960" w:lineRule="auto"/>
        <w:rPr>
          <w:rFonts w:hint="eastAsia" w:ascii="黑体" w:hAnsi="宋体" w:eastAsia="黑体"/>
          <w:color w:val="000000"/>
          <w:sz w:val="36"/>
          <w:szCs w:val="21"/>
        </w:rPr>
        <w:outlineLvl w:val="1"/>
      </w:pPr>
      <w:r/>
      <w:bookmarkStart w:id="9" w:name="_Toc235688449"/>
      <w:r>
        <w:rPr>
          <w:rFonts w:hint="eastAsia" w:ascii="黑体" w:hAnsi="宋体" w:eastAsia="黑体"/>
          <w:color w:val="000000"/>
          <w:sz w:val="36"/>
          <w:szCs w:val="21"/>
        </w:rPr>
        <w:t xml:space="preserve">合同文本……………………………………</w:t>
      </w:r>
      <w:bookmarkEnd w:id="9"/>
      <w:r>
        <w:rPr>
          <w:rFonts w:hint="eastAsia" w:ascii="黑体" w:hAnsi="宋体" w:eastAsia="黑体"/>
          <w:color w:val="000000"/>
          <w:sz w:val="36"/>
          <w:szCs w:val="21"/>
        </w:rPr>
        <w:t xml:space="preserve">16</w:t>
      </w:r>
      <w:r/>
    </w:p>
    <w:p>
      <w:pPr>
        <w:numPr>
          <w:ilvl w:val="0"/>
          <w:numId w:val="3"/>
        </w:numPr>
        <w:jc w:val="center"/>
        <w:spacing w:line="960" w:lineRule="auto"/>
        <w:rPr>
          <w:rFonts w:hint="eastAsia" w:ascii="黑体" w:hAnsi="宋体" w:eastAsia="黑体"/>
          <w:color w:val="000000"/>
          <w:sz w:val="36"/>
          <w:szCs w:val="21"/>
        </w:rPr>
        <w:outlineLvl w:val="1"/>
      </w:pPr>
      <w:r/>
      <w:bookmarkStart w:id="10" w:name="_Toc235688450"/>
      <w:r>
        <w:rPr>
          <w:rFonts w:hint="eastAsia" w:ascii="黑体" w:hAnsi="宋体" w:eastAsia="黑体"/>
          <w:color w:val="000000"/>
          <w:sz w:val="36"/>
          <w:szCs w:val="21"/>
        </w:rPr>
        <w:t xml:space="preserve">采购需求……………………………………</w:t>
      </w:r>
      <w:bookmarkEnd w:id="10"/>
      <w:r>
        <w:rPr>
          <w:rFonts w:hint="eastAsia" w:ascii="黑体" w:hAnsi="宋体" w:eastAsia="黑体"/>
          <w:color w:val="000000"/>
          <w:sz w:val="36"/>
          <w:szCs w:val="21"/>
        </w:rPr>
        <w:t xml:space="preserve">20</w:t>
      </w:r>
      <w:r/>
    </w:p>
    <w:p>
      <w:pPr>
        <w:numPr>
          <w:ilvl w:val="0"/>
          <w:numId w:val="3"/>
        </w:numPr>
        <w:jc w:val="center"/>
        <w:spacing w:line="960" w:lineRule="auto"/>
        <w:rPr>
          <w:rFonts w:hint="eastAsia" w:ascii="黑体" w:hAnsi="宋体" w:eastAsia="黑体"/>
          <w:color w:val="000000"/>
          <w:sz w:val="36"/>
          <w:szCs w:val="21"/>
        </w:rPr>
        <w:outlineLvl w:val="1"/>
      </w:pPr>
      <w:r/>
      <w:bookmarkStart w:id="11" w:name="_Toc235688451"/>
      <w:r>
        <w:rPr>
          <w:rFonts w:hint="eastAsia" w:ascii="黑体" w:hAnsi="宋体" w:eastAsia="黑体"/>
          <w:color w:val="000000"/>
          <w:sz w:val="36"/>
          <w:szCs w:val="21"/>
        </w:rPr>
        <w:t xml:space="preserve">评标方法与评标标准………………………</w:t>
      </w:r>
      <w:bookmarkEnd w:id="11"/>
      <w:r>
        <w:rPr>
          <w:rFonts w:hint="eastAsia" w:ascii="黑体" w:hAnsi="宋体" w:eastAsia="黑体"/>
          <w:color w:val="000000"/>
          <w:sz w:val="36"/>
          <w:szCs w:val="21"/>
        </w:rPr>
        <w:t xml:space="preserve">40</w:t>
      </w:r>
      <w:r/>
    </w:p>
    <w:p>
      <w:pPr>
        <w:numPr>
          <w:ilvl w:val="0"/>
          <w:numId w:val="3"/>
        </w:numPr>
        <w:jc w:val="center"/>
        <w:spacing w:line="960" w:lineRule="auto"/>
        <w:rPr>
          <w:rFonts w:hint="eastAsia" w:ascii="黑体" w:hAnsi="宋体" w:eastAsia="黑体"/>
          <w:color w:val="000000"/>
          <w:sz w:val="36"/>
          <w:szCs w:val="21"/>
        </w:rPr>
        <w:outlineLvl w:val="1"/>
      </w:pPr>
      <w:r/>
      <w:bookmarkStart w:id="12" w:name="_Toc235688452"/>
      <w:r>
        <w:rPr>
          <w:rFonts w:hint="eastAsia" w:ascii="黑体" w:hAnsi="宋体" w:eastAsia="黑体"/>
          <w:color w:val="000000"/>
          <w:sz w:val="36"/>
          <w:szCs w:val="21"/>
        </w:rPr>
        <w:t xml:space="preserve">投标文件格式………………………………</w:t>
      </w:r>
      <w:bookmarkEnd w:id="1"/>
      <w:r/>
      <w:bookmarkEnd w:id="12"/>
      <w:r>
        <w:rPr>
          <w:rFonts w:hint="eastAsia" w:ascii="黑体" w:hAnsi="宋体" w:eastAsia="黑体"/>
          <w:color w:val="000000"/>
          <w:sz w:val="36"/>
          <w:szCs w:val="21"/>
        </w:rPr>
        <w:t xml:space="preserve">43</w:t>
      </w:r>
      <w:r/>
    </w:p>
    <w:p>
      <w:pP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第一章投标邀请</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r>
      <w:r/>
    </w:p>
    <w:p>
      <w:pPr>
        <w:ind w:firstLine="480"/>
        <w:spacing w:line="252" w:lineRule="auto"/>
        <w:rPr>
          <w:rFonts w:hint="eastAsia" w:ascii="宋体" w:hAnsi="宋体"/>
          <w:color w:val="000000"/>
          <w:sz w:val="24"/>
          <w:szCs w:val="24"/>
        </w:rPr>
      </w:pPr>
      <w:r/>
      <w:bookmarkStart w:id="13" w:name="_Toc28359079"/>
      <w:r/>
      <w:bookmarkStart w:id="14" w:name="_Hlk24379207"/>
      <w:r/>
      <w:bookmarkStart w:id="15" w:name="_Toc28359002"/>
      <w:r/>
      <w:bookmarkStart w:id="16" w:name="_Toc38985263"/>
      <w:r/>
      <w:bookmarkStart w:id="17" w:name="_Toc35393790"/>
      <w:r/>
      <w:bookmarkStart w:id="18" w:name="_Toc35393621"/>
      <w:r>
        <w:rPr>
          <w:rFonts w:hint="eastAsia" w:ascii="宋体" w:hAnsi="宋体"/>
          <w:sz w:val="24"/>
          <w:szCs w:val="24"/>
        </w:rPr>
        <w:t xml:space="preserve">受南京市六合区教育局（采购单位）委托，</w:t>
      </w:r>
      <w:r>
        <w:rPr>
          <w:rFonts w:hint="eastAsia" w:ascii="宋体" w:hAnsi="宋体"/>
          <w:sz w:val="24"/>
          <w:szCs w:val="24"/>
          <w:u w:val="single"/>
        </w:rPr>
        <w:t xml:space="preserve">南京宇厦工程管理咨询有限公司</w:t>
      </w:r>
      <w:r>
        <w:rPr>
          <w:rFonts w:hint="eastAsia" w:ascii="宋体" w:hAnsi="宋体"/>
          <w:sz w:val="24"/>
          <w:szCs w:val="24"/>
        </w:rPr>
        <w:t xml:space="preserve">（以下简称“</w:t>
      </w:r>
      <w:r>
        <w:rPr>
          <w:rFonts w:ascii="宋体" w:hAnsi="宋体"/>
          <w:sz w:val="24"/>
          <w:szCs w:val="24"/>
        </w:rPr>
        <w:t xml:space="preserve">代理机构</w:t>
      </w:r>
      <w:r>
        <w:rPr>
          <w:rFonts w:hint="eastAsia" w:ascii="宋体" w:hAnsi="宋体"/>
          <w:sz w:val="24"/>
          <w:szCs w:val="24"/>
        </w:rPr>
        <w:t xml:space="preserve">”）就</w:t>
      </w:r>
      <w:r>
        <w:rPr>
          <w:rFonts w:ascii="宋体" w:hAnsi="宋体"/>
          <w:sz w:val="24"/>
          <w:szCs w:val="24"/>
        </w:rPr>
        <w:t xml:space="preserve">2026年多校食堂设备</w:t>
      </w:r>
      <w:r>
        <w:rPr>
          <w:rFonts w:hint="eastAsia" w:ascii="宋体" w:hAnsi="宋体"/>
          <w:sz w:val="24"/>
          <w:szCs w:val="24"/>
        </w:rPr>
        <w:t xml:space="preserve">进行公开招标采购，欢迎符合条件的供应商投标。</w:t>
      </w:r>
      <w:r/>
    </w:p>
    <w:p>
      <w:pPr>
        <w:pStyle w:val="716"/>
        <w:ind w:firstLine="465"/>
        <w:spacing w:before="145" w:after="145" w:line="252" w:lineRule="auto"/>
        <w:rPr>
          <w:rFonts w:ascii="方正黑体_GBK" w:hAnsi="方正黑体_GBK" w:eastAsia="方正黑体_GBK" w:cs="方正黑体_GBK"/>
          <w:b/>
          <w:bCs/>
          <w:color w:val="000000"/>
          <w:sz w:val="30"/>
          <w:szCs w:val="30"/>
        </w:rPr>
      </w:pPr>
      <w:r/>
      <w:bookmarkStart w:id="19" w:name="_Toc235688454"/>
      <w:r>
        <w:rPr>
          <w:rFonts w:hint="eastAsia" w:ascii="方正黑体_GBK" w:hAnsi="方正黑体_GBK" w:eastAsia="方正黑体_GBK" w:cs="方正黑体_GBK"/>
          <w:color w:val="000000"/>
          <w:sz w:val="30"/>
          <w:szCs w:val="30"/>
        </w:rPr>
        <w:t xml:space="preserve">一、项目基本情况</w:t>
      </w:r>
      <w:bookmarkEnd w:id="13"/>
      <w:r/>
      <w:bookmarkEnd w:id="14"/>
      <w:r/>
      <w:bookmarkEnd w:id="15"/>
      <w:r/>
      <w:bookmarkEnd w:id="16"/>
      <w:r/>
      <w:bookmarkEnd w:id="17"/>
      <w:r/>
      <w:bookmarkEnd w:id="18"/>
      <w:r/>
      <w:bookmarkEnd w:id="19"/>
      <w:r/>
      <w:r/>
    </w:p>
    <w:p>
      <w:pPr>
        <w:ind w:firstLine="480"/>
        <w:spacing w:line="252" w:lineRule="auto"/>
        <w:rPr>
          <w:rFonts w:hint="eastAsia" w:ascii="宋体" w:hAnsi="宋体"/>
          <w:color w:val="000000"/>
          <w:sz w:val="24"/>
          <w:szCs w:val="24"/>
        </w:rPr>
      </w:pPr>
      <w:r/>
      <w:bookmarkStart w:id="20" w:name="_Toc35393791"/>
      <w:r/>
      <w:bookmarkStart w:id="21" w:name="_Toc35393622"/>
      <w:r/>
      <w:bookmarkStart w:id="22" w:name="_Toc38985264"/>
      <w:r/>
      <w:bookmarkStart w:id="23" w:name="_Toc28359003"/>
      <w:r/>
      <w:bookmarkStart w:id="24" w:name="_Toc28359080"/>
      <w:r>
        <w:rPr>
          <w:rFonts w:hint="eastAsia" w:ascii="宋体" w:hAnsi="宋体"/>
          <w:color w:val="000000"/>
          <w:sz w:val="24"/>
          <w:szCs w:val="24"/>
        </w:rPr>
        <w:t xml:space="preserve">1.项目编号：</w:t>
      </w:r>
      <w:r>
        <w:rPr>
          <w:rFonts w:hint="eastAsia"/>
          <w:sz w:val="24"/>
          <w:szCs w:val="24"/>
        </w:rPr>
        <w:t xml:space="preserve">JSZC-320116-LHYX-G2026-0006</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2.项目名称：</w:t>
      </w:r>
      <w:r>
        <w:rPr>
          <w:rFonts w:ascii="宋体" w:hAnsi="宋体"/>
          <w:sz w:val="24"/>
          <w:szCs w:val="24"/>
        </w:rPr>
        <w:t xml:space="preserve">2026年多校食堂设备</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3.预算金额：110万元</w:t>
      </w:r>
      <w:r/>
    </w:p>
    <w:p>
      <w:pPr>
        <w:ind w:firstLine="480"/>
        <w:spacing w:line="252" w:lineRule="auto"/>
        <w:rPr>
          <w:rFonts w:hint="eastAsia" w:ascii="宋体" w:hAnsi="宋体" w:cs="宋体"/>
          <w:color w:val="000000"/>
          <w:sz w:val="24"/>
          <w:szCs w:val="24"/>
        </w:rPr>
      </w:pPr>
      <w:r>
        <w:rPr>
          <w:rFonts w:hint="eastAsia" w:ascii="宋体" w:hAnsi="宋体"/>
          <w:color w:val="000000"/>
          <w:sz w:val="24"/>
          <w:szCs w:val="24"/>
        </w:rPr>
        <w:t xml:space="preserve">4.最高限价：</w:t>
      </w:r>
      <w:r>
        <w:rPr>
          <w:rFonts w:ascii="宋体" w:hAnsi="宋体"/>
          <w:sz w:val="24"/>
          <w:szCs w:val="24"/>
        </w:rPr>
        <w:t xml:space="preserve">109</w:t>
      </w:r>
      <w:r>
        <w:rPr>
          <w:rFonts w:hint="eastAsia" w:ascii="宋体" w:hAnsi="宋体"/>
          <w:sz w:val="24"/>
          <w:szCs w:val="24"/>
        </w:rPr>
        <w:t xml:space="preserve">.866</w:t>
      </w:r>
      <w:r>
        <w:rPr>
          <w:rFonts w:ascii="宋体" w:hAnsi="宋体"/>
          <w:sz w:val="24"/>
          <w:szCs w:val="24"/>
        </w:rPr>
        <w:t xml:space="preserve">5万元</w:t>
      </w:r>
      <w:r/>
    </w:p>
    <w:p>
      <w:pPr>
        <w:ind w:firstLine="480"/>
        <w:spacing w:line="252" w:lineRule="auto"/>
        <w:rPr>
          <w:rFonts w:hint="eastAsia" w:ascii="宋体" w:hAnsi="宋体" w:cs="宋体"/>
          <w:color w:val="000000"/>
          <w:sz w:val="24"/>
          <w:szCs w:val="24"/>
        </w:rPr>
      </w:pPr>
      <w:r>
        <w:rPr>
          <w:rFonts w:hint="eastAsia" w:ascii="宋体" w:hAnsi="宋体"/>
          <w:color w:val="000000"/>
          <w:sz w:val="24"/>
          <w:szCs w:val="24"/>
        </w:rPr>
        <w:t xml:space="preserve">5.采购需求（简介）：</w:t>
      </w:r>
      <w:r>
        <w:rPr>
          <w:rFonts w:ascii="宋体" w:hAnsi="宋体"/>
          <w:color w:val="000000"/>
          <w:sz w:val="24"/>
          <w:szCs w:val="24"/>
        </w:rPr>
        <w:t xml:space="preserve">为进一步优化内</w:t>
      </w:r>
      <w:r>
        <w:rPr>
          <w:rFonts w:hint="eastAsia" w:ascii="宋体" w:hAnsi="宋体"/>
          <w:color w:val="000000"/>
          <w:sz w:val="24"/>
          <w:szCs w:val="24"/>
        </w:rPr>
        <w:t xml:space="preserve">中小学</w:t>
      </w:r>
      <w:r>
        <w:rPr>
          <w:rFonts w:ascii="宋体" w:hAnsi="宋体"/>
          <w:color w:val="000000"/>
          <w:sz w:val="24"/>
          <w:szCs w:val="24"/>
        </w:rPr>
        <w:t xml:space="preserve">食堂运营条件，筑牢校园食品安全防线，改善师生就餐保障能力，启动本次多校食堂设备购项目。本项目覆盖区内多所中小学食堂，采购范围包含食堂烹饪、清洗消毒、食材存储、备餐售卖及辅助配套等全品类设备，兼顾老旧设备更新替换与新增食堂标准化配置需求。（详细内容见本招标文件第四章）</w:t>
      </w:r>
      <w:r/>
    </w:p>
    <w:p>
      <w:pPr>
        <w:ind w:firstLine="480"/>
        <w:spacing w:line="400" w:lineRule="exact"/>
        <w:rPr>
          <w:rFonts w:hint="eastAsia" w:ascii="宋体" w:hAnsi="宋体"/>
          <w:color w:val="ff0000"/>
          <w:sz w:val="24"/>
          <w:szCs w:val="24"/>
        </w:rPr>
      </w:pPr>
      <w:r>
        <w:rPr>
          <w:rFonts w:hint="eastAsia" w:ascii="宋体" w:hAnsi="宋体"/>
          <w:color w:val="000000"/>
          <w:sz w:val="24"/>
          <w:szCs w:val="24"/>
        </w:rPr>
        <w:t xml:space="preserve">6.合同履行期限</w:t>
      </w:r>
      <w:r>
        <w:rPr>
          <w:rFonts w:hint="eastAsia" w:ascii="宋体" w:hAnsi="宋体"/>
          <w:sz w:val="24"/>
          <w:szCs w:val="24"/>
        </w:rPr>
        <w:t xml:space="preserve">：365天，</w:t>
      </w:r>
      <w:r>
        <w:rPr>
          <w:rFonts w:ascii="宋体" w:hAnsi="宋体" w:cs="宋体"/>
          <w:sz w:val="24"/>
          <w:szCs w:val="24"/>
        </w:rPr>
        <w:t xml:space="preserve">合同签订后</w:t>
      </w:r>
      <w:r>
        <w:rPr>
          <w:rFonts w:hint="eastAsia" w:ascii="宋体" w:hAnsi="宋体" w:cs="宋体"/>
          <w:bCs/>
          <w:sz w:val="24"/>
          <w:szCs w:val="24"/>
        </w:rPr>
        <w:t xml:space="preserve">30</w:t>
      </w:r>
      <w:r>
        <w:rPr>
          <w:rFonts w:ascii="宋体" w:hAnsi="宋体" w:cs="宋体"/>
          <w:sz w:val="24"/>
          <w:szCs w:val="24"/>
        </w:rPr>
        <w:t xml:space="preserve">日历天内完成所有设备供货、安装、调试、培训并通过验收。</w:t>
      </w:r>
      <w:r/>
    </w:p>
    <w:p>
      <w:pPr>
        <w:ind w:firstLine="480"/>
        <w:spacing w:line="252" w:lineRule="auto"/>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p>
    <w:p>
      <w:pPr>
        <w:ind w:firstLine="480"/>
        <w:spacing w:line="252" w:lineRule="auto"/>
        <w:rPr>
          <w:color w:val="000000"/>
        </w:rPr>
      </w:pPr>
      <w:r>
        <w:rPr>
          <w:rFonts w:hint="eastAsia" w:ascii="宋体" w:hAnsi="宋体" w:cs="宋体"/>
          <w:color w:val="000000"/>
          <w:sz w:val="24"/>
          <w:szCs w:val="24"/>
        </w:rPr>
        <w:t xml:space="preserve">8.</w:t>
      </w:r>
      <w:r>
        <w:rPr>
          <w:rFonts w:hint="eastAsia" w:ascii="宋体" w:hAnsi="宋体"/>
          <w:color w:val="000000"/>
          <w:sz w:val="24"/>
          <w:szCs w:val="24"/>
        </w:rPr>
        <w:t xml:space="preserve">本项目不接受进口产品投标。</w:t>
      </w:r>
      <w:r/>
    </w:p>
    <w:p>
      <w:pPr>
        <w:pStyle w:val="716"/>
        <w:ind w:firstLine="465"/>
        <w:spacing w:before="145" w:after="145" w:line="252" w:lineRule="auto"/>
        <w:rPr>
          <w:rFonts w:ascii="方正黑体_GBK" w:hAnsi="方正黑体_GBK" w:eastAsia="方正黑体_GBK" w:cs="方正黑体_GBK"/>
          <w:b/>
          <w:bCs/>
          <w:color w:val="000000"/>
          <w:sz w:val="30"/>
          <w:szCs w:val="30"/>
        </w:rPr>
      </w:pPr>
      <w:r/>
      <w:bookmarkStart w:id="25" w:name="_Toc235688455"/>
      <w:r>
        <w:rPr>
          <w:rFonts w:hint="eastAsia" w:ascii="方正黑体_GBK" w:hAnsi="方正黑体_GBK" w:eastAsia="方正黑体_GBK" w:cs="方正黑体_GBK"/>
          <w:color w:val="000000"/>
          <w:sz w:val="30"/>
          <w:szCs w:val="30"/>
        </w:rPr>
        <w:t xml:space="preserve">二、申请人的资格要求</w:t>
      </w:r>
      <w:bookmarkEnd w:id="20"/>
      <w:r/>
      <w:bookmarkEnd w:id="21"/>
      <w:r/>
      <w:bookmarkEnd w:id="22"/>
      <w:r/>
      <w:bookmarkEnd w:id="23"/>
      <w:r/>
      <w:bookmarkEnd w:id="24"/>
      <w:r/>
      <w:bookmarkEnd w:id="25"/>
      <w:r/>
      <w:r/>
    </w:p>
    <w:p>
      <w:pPr>
        <w:ind w:firstLine="480"/>
        <w:spacing w:line="252" w:lineRule="auto"/>
        <w:rPr>
          <w:rFonts w:hint="eastAsia" w:ascii="宋体" w:hAnsi="宋体" w:cs="宋体"/>
          <w:color w:val="000000"/>
          <w:sz w:val="24"/>
          <w:szCs w:val="24"/>
        </w:rPr>
      </w:pPr>
      <w:r/>
      <w:bookmarkStart w:id="26" w:name="_Toc35393623"/>
      <w:r/>
      <w:bookmarkStart w:id="27" w:name="_Toc38985265"/>
      <w:r/>
      <w:bookmarkStart w:id="28" w:name="_Toc28359081"/>
      <w:r/>
      <w:bookmarkStart w:id="29" w:name="_Toc28359004"/>
      <w:r/>
      <w:bookmarkStart w:id="30" w:name="_Toc35393792"/>
      <w:r>
        <w:rPr>
          <w:rFonts w:hint="eastAsia" w:ascii="宋体" w:hAnsi="宋体" w:cs="宋体"/>
          <w:color w:val="000000"/>
          <w:sz w:val="24"/>
          <w:szCs w:val="24"/>
        </w:rPr>
        <w:t xml:space="preserve">（一）通用资格要求</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2.落实政府采购政策需满足的资格要求：无</w:t>
      </w:r>
      <w:r/>
    </w:p>
    <w:p>
      <w:pPr>
        <w:ind w:firstLine="480"/>
        <w:spacing w:line="252" w:lineRule="auto"/>
        <w:rPr>
          <w:rFonts w:hint="eastAsia" w:ascii="宋体" w:hAnsi="宋体" w:cs="宋体"/>
          <w:color w:val="000000"/>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w:t>
      </w:r>
      <w:r>
        <w:rPr>
          <w:rFonts w:hint="eastAsia" w:ascii="宋体" w:hAnsi="宋体"/>
          <w:color w:val="000000"/>
          <w:sz w:val="24"/>
          <w:szCs w:val="24"/>
        </w:rPr>
        <w:t xml:space="preserve">及其他不符合《中华人民共和国政府采购法》第二十二条规定条件的信用记录情形。（投标文件中无需提供证明材料）</w:t>
      </w:r>
      <w:r/>
    </w:p>
    <w:p>
      <w:pPr>
        <w:ind w:firstLine="480"/>
        <w:spacing w:line="252" w:lineRule="auto"/>
        <w:rPr>
          <w:rFonts w:hint="eastAsia" w:ascii="宋体" w:hAnsi="宋体"/>
          <w:color w:val="000000"/>
          <w:sz w:val="24"/>
          <w:szCs w:val="24"/>
        </w:rPr>
      </w:pPr>
      <w:r>
        <w:rPr>
          <w:rFonts w:hint="eastAsia" w:ascii="宋体" w:hAnsi="宋体" w:cs="宋体"/>
          <w:color w:val="000000"/>
          <w:sz w:val="24"/>
          <w:szCs w:val="24"/>
        </w:rPr>
        <w:t xml:space="preserve">（二）本项目特定资格要求：无</w:t>
      </w:r>
      <w:r/>
    </w:p>
    <w:p>
      <w:pPr>
        <w:pStyle w:val="716"/>
        <w:ind w:firstLine="465"/>
        <w:spacing w:before="145" w:after="145" w:line="252" w:lineRule="auto"/>
        <w:rPr>
          <w:rFonts w:ascii="方正黑体_GBK" w:hAnsi="方正黑体_GBK" w:eastAsia="方正黑体_GBK" w:cs="方正黑体_GBK"/>
          <w:b/>
          <w:bCs/>
          <w:color w:val="000000"/>
          <w:sz w:val="30"/>
          <w:szCs w:val="30"/>
        </w:rPr>
      </w:pPr>
      <w:r/>
      <w:bookmarkStart w:id="31" w:name="_Toc235688456"/>
      <w:r>
        <w:rPr>
          <w:rFonts w:hint="eastAsia" w:ascii="方正黑体_GBK" w:hAnsi="方正黑体_GBK" w:eastAsia="方正黑体_GBK" w:cs="方正黑体_GBK"/>
          <w:color w:val="000000"/>
          <w:sz w:val="30"/>
          <w:szCs w:val="30"/>
        </w:rPr>
        <w:t xml:space="preserve">三、获取招标文件</w:t>
      </w:r>
      <w:bookmarkEnd w:id="26"/>
      <w:r/>
      <w:bookmarkEnd w:id="27"/>
      <w:r/>
      <w:bookmarkEnd w:id="28"/>
      <w:r/>
      <w:bookmarkEnd w:id="29"/>
      <w:r/>
      <w:bookmarkEnd w:id="30"/>
      <w:r/>
      <w:bookmarkEnd w:id="31"/>
      <w:r/>
      <w:r/>
    </w:p>
    <w:p>
      <w:pPr>
        <w:ind w:firstLine="480"/>
        <w:spacing w:line="252" w:lineRule="auto"/>
        <w:rPr>
          <w:rFonts w:hint="eastAsia" w:ascii="宋体" w:hAnsi="宋体" w:cs="宋体"/>
          <w:color w:val="000000"/>
          <w:sz w:val="24"/>
          <w:szCs w:val="24"/>
        </w:rPr>
      </w:pPr>
      <w:r/>
      <w:bookmarkStart w:id="32" w:name="_Toc28359005"/>
      <w:r/>
      <w:bookmarkStart w:id="33" w:name="_Toc28359082"/>
      <w:r/>
      <w:bookmarkStart w:id="34" w:name="_Toc35393624"/>
      <w:r/>
      <w:bookmarkStart w:id="35" w:name="_Toc35393793"/>
      <w:r/>
      <w:bookmarkStart w:id="36" w:name="_Toc38985266"/>
      <w:r>
        <w:rPr>
          <w:rFonts w:hint="eastAsia" w:ascii="宋体" w:hAnsi="宋体" w:cs="宋体"/>
          <w:color w:val="000000"/>
          <w:sz w:val="24"/>
          <w:szCs w:val="24"/>
        </w:rPr>
        <w:t xml:space="preserve">1.时间：自招标文件公告发布之日起。</w:t>
      </w:r>
      <w:r/>
    </w:p>
    <w:p>
      <w:pPr>
        <w:ind w:firstLine="480"/>
        <w:spacing w:line="252"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p>
    <w:p>
      <w:pPr>
        <w:pStyle w:val="716"/>
        <w:ind w:firstLine="465"/>
        <w:spacing w:before="145" w:after="145" w:line="252" w:lineRule="auto"/>
        <w:rPr>
          <w:rFonts w:ascii="方正黑体_GBK" w:hAnsi="方正黑体_GBK" w:eastAsia="方正黑体_GBK" w:cs="方正黑体_GBK"/>
          <w:b/>
          <w:bCs/>
          <w:color w:val="000000"/>
          <w:sz w:val="30"/>
          <w:szCs w:val="30"/>
        </w:rPr>
      </w:pPr>
      <w:r/>
      <w:bookmarkStart w:id="37" w:name="_Toc235688457"/>
      <w:r>
        <w:rPr>
          <w:rFonts w:hint="eastAsia" w:ascii="方正黑体_GBK" w:hAnsi="方正黑体_GBK" w:eastAsia="方正黑体_GBK" w:cs="方正黑体_GBK"/>
          <w:color w:val="000000"/>
          <w:sz w:val="30"/>
          <w:szCs w:val="30"/>
        </w:rPr>
        <w:t xml:space="preserve">四、提交投标文件</w:t>
      </w:r>
      <w:bookmarkEnd w:id="32"/>
      <w:r/>
      <w:bookmarkEnd w:id="33"/>
      <w:r>
        <w:rPr>
          <w:rFonts w:hint="eastAsia" w:ascii="方正黑体_GBK" w:hAnsi="方正黑体_GBK" w:eastAsia="方正黑体_GBK" w:cs="方正黑体_GBK"/>
          <w:color w:val="000000"/>
          <w:sz w:val="30"/>
          <w:szCs w:val="30"/>
        </w:rPr>
        <w:t xml:space="preserve">截止时间、开标时间和地点</w:t>
      </w:r>
      <w:bookmarkEnd w:id="34"/>
      <w:r/>
      <w:bookmarkEnd w:id="35"/>
      <w:r/>
      <w:bookmarkEnd w:id="36"/>
      <w:r/>
      <w:bookmarkEnd w:id="37"/>
      <w:r/>
      <w:r/>
    </w:p>
    <w:p>
      <w:pPr>
        <w:ind w:firstLine="480"/>
        <w:spacing w:line="252" w:lineRule="auto"/>
        <w:rPr>
          <w:rFonts w:hint="eastAsia" w:ascii="宋体" w:hAnsi="宋体"/>
          <w:bCs/>
          <w:color w:val="000000"/>
          <w:sz w:val="24"/>
          <w:szCs w:val="24"/>
          <w:u w:val="single"/>
        </w:rPr>
      </w:pPr>
      <w:r/>
      <w:bookmarkStart w:id="38" w:name="_Toc28359084"/>
      <w:r/>
      <w:bookmarkStart w:id="39" w:name="_Toc35393794"/>
      <w:r/>
      <w:bookmarkStart w:id="40" w:name="_Toc28359007"/>
      <w:r/>
      <w:bookmarkStart w:id="41" w:name="_Toc38985267"/>
      <w:r/>
      <w:bookmarkStart w:id="42" w:name="_Toc35393625"/>
      <w:r>
        <w:rPr>
          <w:rFonts w:hint="eastAsia" w:ascii="宋体" w:hAnsi="宋体" w:cs="宋体"/>
          <w:color w:val="000000"/>
          <w:sz w:val="24"/>
          <w:szCs w:val="24"/>
        </w:rPr>
        <w:t xml:space="preserve">1.提交投标文件截止时间、开标时间：</w:t>
      </w:r>
      <w:r>
        <w:rPr>
          <w:rFonts w:hint="eastAsia"/>
          <w:b/>
          <w:bCs/>
          <w:color w:val="000000"/>
          <w:sz w:val="24"/>
          <w:szCs w:val="24"/>
        </w:rPr>
        <w:t xml:space="preserve">2026</w:t>
      </w:r>
      <w:r>
        <w:rPr>
          <w:rFonts w:hint="eastAsia" w:eastAsia="Times New Roman"/>
          <w:b/>
          <w:bCs/>
          <w:color w:val="000000"/>
          <w:sz w:val="24"/>
          <w:szCs w:val="24"/>
        </w:rPr>
        <w:t xml:space="preserve">年</w:t>
      </w:r>
      <w:r>
        <w:rPr>
          <w:rFonts w:hint="eastAsia" w:eastAsiaTheme="minorEastAsia"/>
          <w:b/>
          <w:bCs/>
          <w:color w:val="000000"/>
          <w:sz w:val="24"/>
          <w:szCs w:val="24"/>
        </w:rPr>
        <w:t xml:space="preserve">8</w:t>
      </w:r>
      <w:r>
        <w:rPr>
          <w:rFonts w:hint="eastAsia" w:eastAsia="Times New Roman"/>
          <w:b/>
          <w:bCs/>
          <w:color w:val="000000"/>
          <w:sz w:val="24"/>
          <w:szCs w:val="24"/>
        </w:rPr>
        <w:t xml:space="preserve">月</w:t>
      </w:r>
      <w:r>
        <w:rPr>
          <w:rFonts w:hint="eastAsia"/>
          <w:b/>
          <w:bCs/>
          <w:color w:val="000000"/>
          <w:sz w:val="24"/>
          <w:szCs w:val="24"/>
          <w:lang w:val="en-US" w:eastAsia="zh-CN"/>
        </w:rPr>
        <w:t xml:space="preserve">2</w:t>
      </w:r>
      <w:r>
        <w:rPr>
          <w:rFonts w:hint="eastAsia"/>
          <w:b/>
          <w:bCs/>
          <w:color w:val="000000"/>
          <w:sz w:val="24"/>
          <w:szCs w:val="24"/>
          <w:lang w:val="en-US" w:eastAsia="zh-CN"/>
        </w:rPr>
        <w:t xml:space="preserve">5</w:t>
      </w:r>
      <w:r>
        <w:rPr>
          <w:rFonts w:hint="eastAsia"/>
          <w:b/>
          <w:bCs/>
          <w:color w:val="000000"/>
          <w:sz w:val="24"/>
          <w:szCs w:val="24"/>
          <w:lang w:val="en-US" w:eastAsia="zh-CN"/>
        </w:rPr>
      </w:r>
      <w:r>
        <w:rPr>
          <w:rFonts w:hint="eastAsia" w:eastAsia="Times New Roman"/>
          <w:b/>
          <w:bCs/>
          <w:color w:val="000000"/>
          <w:sz w:val="24"/>
          <w:szCs w:val="24"/>
        </w:rPr>
        <w:t xml:space="preserve">日09时</w:t>
      </w:r>
      <w:r>
        <w:rPr>
          <w:rFonts w:hint="eastAsia"/>
          <w:b/>
          <w:bCs/>
          <w:color w:val="000000"/>
          <w:sz w:val="24"/>
          <w:szCs w:val="24"/>
        </w:rPr>
        <w:t xml:space="preserve">30</w:t>
      </w:r>
      <w:r>
        <w:rPr>
          <w:rFonts w:hint="eastAsia" w:eastAsia="Times New Roman"/>
          <w:b/>
          <w:bCs/>
          <w:color w:val="000000"/>
          <w:sz w:val="24"/>
          <w:szCs w:val="24"/>
        </w:rPr>
        <w:t xml:space="preserve">分</w:t>
      </w:r>
      <w:r>
        <w:rPr>
          <w:rFonts w:hint="eastAsia" w:ascii="宋体" w:hAnsi="宋体"/>
          <w:bCs/>
          <w:color w:val="000000"/>
          <w:sz w:val="24"/>
          <w:szCs w:val="24"/>
        </w:rPr>
        <w:t xml:space="preserve">（北京时间）。</w:t>
      </w:r>
      <w:r/>
    </w:p>
    <w:p>
      <w:pPr>
        <w:ind w:firstLine="480"/>
        <w:spacing w:line="252" w:lineRule="auto"/>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p>
    <w:p>
      <w:pPr>
        <w:pStyle w:val="716"/>
        <w:ind w:firstLine="465"/>
        <w:spacing w:before="145" w:after="145" w:line="252" w:lineRule="auto"/>
        <w:rPr>
          <w:rFonts w:ascii="方正黑体_GBK" w:hAnsi="方正黑体_GBK" w:eastAsia="方正黑体_GBK" w:cs="方正黑体_GBK"/>
          <w:b/>
          <w:bCs/>
          <w:color w:val="000000"/>
          <w:sz w:val="30"/>
          <w:szCs w:val="30"/>
        </w:rPr>
      </w:pPr>
      <w:r/>
      <w:bookmarkStart w:id="43" w:name="_Toc235688458"/>
      <w:r>
        <w:rPr>
          <w:rFonts w:hint="eastAsia" w:ascii="方正黑体_GBK" w:hAnsi="方正黑体_GBK" w:eastAsia="方正黑体_GBK" w:cs="方正黑体_GBK"/>
          <w:color w:val="000000"/>
          <w:sz w:val="30"/>
          <w:szCs w:val="30"/>
        </w:rPr>
        <w:t xml:space="preserve">五、公告期限</w:t>
      </w:r>
      <w:bookmarkEnd w:id="38"/>
      <w:r/>
      <w:bookmarkEnd w:id="39"/>
      <w:r/>
      <w:bookmarkEnd w:id="40"/>
      <w:r/>
      <w:bookmarkEnd w:id="41"/>
      <w:r/>
      <w:bookmarkEnd w:id="42"/>
      <w:r/>
      <w:bookmarkEnd w:id="43"/>
      <w:r/>
      <w:r/>
    </w:p>
    <w:p>
      <w:pPr>
        <w:ind w:firstLine="480"/>
        <w:spacing w:line="252" w:lineRule="auto"/>
        <w:rPr>
          <w:rFonts w:hint="eastAsia" w:ascii="宋体" w:hAnsi="宋体" w:cs="宋体"/>
          <w:color w:val="000000"/>
          <w:sz w:val="24"/>
          <w:szCs w:val="24"/>
        </w:rPr>
      </w:pPr>
      <w:r/>
      <w:bookmarkStart w:id="44" w:name="_Toc38985268"/>
      <w:r/>
      <w:bookmarkStart w:id="45" w:name="_Toc35393626"/>
      <w:r/>
      <w:bookmarkStart w:id="46" w:name="_Toc35393795"/>
      <w:r>
        <w:rPr>
          <w:rFonts w:hint="eastAsia" w:ascii="宋体" w:hAnsi="宋体" w:cs="宋体"/>
          <w:color w:val="000000"/>
          <w:sz w:val="24"/>
          <w:szCs w:val="24"/>
        </w:rPr>
        <w:t xml:space="preserve">公告期限为自本公告发布之日起5个工作日。</w:t>
      </w:r>
      <w:r/>
    </w:p>
    <w:p>
      <w:pPr>
        <w:pStyle w:val="716"/>
        <w:ind w:firstLine="465"/>
        <w:spacing w:before="145" w:after="145" w:line="252" w:lineRule="auto"/>
        <w:rPr>
          <w:rFonts w:ascii="方正黑体_GBK" w:hAnsi="方正黑体_GBK" w:eastAsia="方正黑体_GBK" w:cs="方正黑体_GBK"/>
          <w:b/>
          <w:bCs/>
          <w:color w:val="000000"/>
          <w:sz w:val="30"/>
          <w:szCs w:val="30"/>
        </w:rPr>
      </w:pPr>
      <w:r/>
      <w:bookmarkStart w:id="47" w:name="_Toc235688459"/>
      <w:r>
        <w:rPr>
          <w:rFonts w:hint="eastAsia" w:ascii="方正黑体_GBK" w:hAnsi="方正黑体_GBK" w:eastAsia="方正黑体_GBK" w:cs="方正黑体_GBK"/>
          <w:color w:val="000000"/>
          <w:sz w:val="30"/>
          <w:szCs w:val="30"/>
        </w:rPr>
        <w:t xml:space="preserve">六、其他事宜</w:t>
      </w:r>
      <w:bookmarkEnd w:id="44"/>
      <w:r/>
      <w:bookmarkEnd w:id="45"/>
      <w:r/>
      <w:bookmarkEnd w:id="46"/>
      <w:r/>
      <w:bookmarkEnd w:id="47"/>
      <w:r/>
      <w:r/>
    </w:p>
    <w:p>
      <w:pPr>
        <w:ind w:firstLine="480"/>
        <w:spacing w:line="300" w:lineRule="auto"/>
        <w:tabs>
          <w:tab w:val="left" w:pos="900" w:leader="none"/>
        </w:tabs>
        <w:rPr>
          <w:rFonts w:hint="eastAsia" w:ascii="宋体" w:hAnsi="宋体"/>
          <w:bCs/>
          <w:color w:val="000000"/>
          <w:sz w:val="24"/>
          <w:szCs w:val="24"/>
        </w:rPr>
      </w:pPr>
      <w:r/>
      <w:bookmarkStart w:id="48" w:name="_Toc28359085"/>
      <w:r/>
      <w:bookmarkStart w:id="49" w:name="_Toc28359008"/>
      <w:r/>
      <w:bookmarkStart w:id="50" w:name="_Toc38985269"/>
      <w:r/>
      <w:bookmarkStart w:id="51" w:name="_Toc35393627"/>
      <w:r/>
      <w:bookmarkStart w:id="52" w:name="_Toc35393796"/>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spacing w:line="300" w:lineRule="auto"/>
        <w:rPr>
          <w:rFonts w:hint="eastAsia" w:ascii="宋体" w:hAnsi="宋体"/>
          <w:color w:val="000000"/>
          <w:sz w:val="24"/>
          <w:szCs w:val="24"/>
        </w:rPr>
      </w:pPr>
      <w:r>
        <w:rPr>
          <w:rFonts w:ascii="宋体" w:hAnsi="宋体"/>
          <w:color w:val="000000"/>
          <w:sz w:val="24"/>
          <w:szCs w:val="24"/>
        </w:rPr>
        <w:t xml:space="preserve">2.本项目不组织集中勘察及答疑，供应商如对采购需求有疑问，请咨询采购单位联系人。</w:t>
      </w:r>
      <w:r/>
    </w:p>
    <w:p>
      <w:pPr>
        <w:ind w:firstLine="480"/>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p>
    <w:p>
      <w:pPr>
        <w:ind w:firstLine="482"/>
        <w:spacing w:line="300" w:lineRule="auto"/>
        <w:rPr>
          <w:rFonts w:hint="eastAsia" w:ascii="宋体" w:hAnsi="宋体"/>
          <w:b/>
          <w:bCs/>
          <w:sz w:val="24"/>
          <w:lang w:val="zh-CN"/>
        </w:rPr>
      </w:pPr>
      <w:r>
        <w:rPr>
          <w:rFonts w:hint="eastAsia" w:ascii="宋体" w:hAnsi="宋体"/>
          <w:b/>
          <w:bCs/>
          <w:sz w:val="24"/>
        </w:rPr>
        <w:t xml:space="preserve">5.</w:t>
      </w:r>
      <w:r>
        <w:rPr>
          <w:rFonts w:hint="eastAsia" w:ascii="宋体" w:hAnsi="宋体"/>
          <w:b/>
          <w:bCs/>
          <w:sz w:val="24"/>
          <w:lang w:val="zh-CN"/>
        </w:rPr>
        <w:t xml:space="preserve">供应商（含潜在供应商）</w:t>
      </w:r>
      <w:r>
        <w:rPr>
          <w:rFonts w:hint="eastAsia" w:ascii="宋体" w:hAnsi="宋体"/>
          <w:b/>
          <w:bCs/>
          <w:sz w:val="24"/>
        </w:rPr>
        <w:t xml:space="preserve">对本项目有关</w:t>
      </w:r>
      <w:r>
        <w:rPr>
          <w:rFonts w:hint="eastAsia" w:ascii="宋体" w:hAnsi="宋体"/>
          <w:b/>
          <w:bCs/>
          <w:sz w:val="24"/>
          <w:lang w:val="zh-CN"/>
        </w:rPr>
        <w:t xml:space="preserve">的</w:t>
      </w:r>
      <w:r>
        <w:rPr>
          <w:rFonts w:hint="eastAsia" w:ascii="宋体" w:hAnsi="宋体"/>
          <w:b/>
          <w:bCs/>
          <w:sz w:val="24"/>
        </w:rPr>
        <w:t xml:space="preserve">所有</w:t>
      </w:r>
      <w:r>
        <w:rPr>
          <w:rFonts w:hint="eastAsia" w:ascii="宋体" w:hAnsi="宋体"/>
          <w:b/>
          <w:bCs/>
          <w:sz w:val="24"/>
          <w:lang w:val="zh-CN"/>
        </w:rPr>
        <w:t xml:space="preserve">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p>
    <w:p>
      <w:pPr>
        <w:ind w:firstLine="480"/>
        <w:spacing w:line="300" w:lineRule="auto"/>
        <w:widowControl/>
        <w:rPr>
          <w:rFonts w:hint="eastAsia" w:ascii="宋体" w:hAnsi="宋体"/>
          <w:sz w:val="24"/>
        </w:rPr>
      </w:pPr>
      <w:r>
        <w:rPr>
          <w:rFonts w:hint="eastAsia" w:ascii="宋体" w:hAnsi="宋体"/>
          <w:sz w:val="24"/>
        </w:rPr>
        <w:t xml:space="preserve">采购人《质疑函》收件人：沈老师，收件地址：</w:t>
      </w:r>
      <w:r>
        <w:rPr>
          <w:rFonts w:ascii="宋体" w:hAnsi="宋体"/>
          <w:sz w:val="24"/>
        </w:rPr>
        <w:t xml:space="preserve">南京市六合区雄州南路268号</w:t>
      </w:r>
      <w:r>
        <w:rPr>
          <w:rFonts w:hint="eastAsia" w:ascii="宋体" w:hAnsi="宋体"/>
          <w:sz w:val="24"/>
        </w:rPr>
        <w:t xml:space="preserve">六合区教育局1717室，联系电话：025-57156991。</w:t>
      </w:r>
      <w:r/>
    </w:p>
    <w:p>
      <w:pPr>
        <w:pStyle w:val="716"/>
        <w:ind w:firstLine="465"/>
        <w:spacing w:before="145" w:after="145" w:line="252" w:lineRule="auto"/>
        <w:rPr>
          <w:rFonts w:ascii="方正黑体_GBK" w:hAnsi="方正黑体_GBK" w:eastAsia="方正黑体_GBK" w:cs="方正黑体_GBK"/>
          <w:b/>
          <w:bCs/>
          <w:color w:val="auto"/>
          <w:sz w:val="30"/>
          <w:szCs w:val="30"/>
        </w:rPr>
      </w:pPr>
      <w:r/>
      <w:bookmarkStart w:id="53" w:name="_Toc235688460"/>
      <w:r>
        <w:rPr>
          <w:rFonts w:hint="eastAsia" w:ascii="方正黑体_GBK" w:hAnsi="方正黑体_GBK" w:eastAsia="方正黑体_GBK" w:cs="方正黑体_GBK"/>
          <w:color w:val="auto"/>
          <w:sz w:val="30"/>
          <w:szCs w:val="30"/>
        </w:rPr>
        <w:t xml:space="preserve">七、本次招标联系方式</w:t>
      </w:r>
      <w:bookmarkEnd w:id="48"/>
      <w:r/>
      <w:bookmarkEnd w:id="49"/>
      <w:r/>
      <w:bookmarkEnd w:id="50"/>
      <w:r/>
      <w:bookmarkEnd w:id="51"/>
      <w:r/>
      <w:bookmarkEnd w:id="52"/>
      <w:r/>
      <w:bookmarkEnd w:id="53"/>
      <w:r/>
      <w:r/>
    </w:p>
    <w:p>
      <w:pPr>
        <w:ind w:firstLine="480"/>
        <w:spacing w:line="252" w:lineRule="auto"/>
        <w:rPr>
          <w:rFonts w:hint="eastAsia" w:ascii="宋体" w:hAnsi="宋体"/>
          <w:sz w:val="24"/>
          <w:szCs w:val="24"/>
        </w:rPr>
      </w:pPr>
      <w:r>
        <w:rPr>
          <w:rFonts w:hint="eastAsia" w:ascii="宋体" w:hAnsi="宋体"/>
          <w:sz w:val="24"/>
          <w:szCs w:val="24"/>
        </w:rPr>
        <w:t xml:space="preserve">1.采购人</w:t>
      </w:r>
      <w:r/>
    </w:p>
    <w:p>
      <w:pPr>
        <w:ind w:firstLine="480"/>
        <w:spacing w:line="252" w:lineRule="auto"/>
        <w:rPr>
          <w:rFonts w:hint="eastAsia" w:ascii="宋体" w:hAnsi="宋体"/>
          <w:sz w:val="24"/>
          <w:szCs w:val="24"/>
        </w:rPr>
      </w:pPr>
      <w:r>
        <w:rPr>
          <w:rFonts w:hint="eastAsia" w:ascii="宋体" w:hAnsi="宋体"/>
          <w:sz w:val="24"/>
          <w:szCs w:val="24"/>
        </w:rPr>
        <w:t xml:space="preserve">名称：南京市六合区教育局</w:t>
      </w:r>
      <w:r/>
    </w:p>
    <w:p>
      <w:pPr>
        <w:ind w:firstLine="480"/>
        <w:spacing w:line="252" w:lineRule="auto"/>
        <w:rPr>
          <w:rFonts w:hint="eastAsia" w:ascii="宋体" w:hAnsi="宋体"/>
          <w:sz w:val="24"/>
          <w:szCs w:val="24"/>
        </w:rPr>
      </w:pPr>
      <w:r>
        <w:rPr>
          <w:rFonts w:hint="eastAsia" w:ascii="宋体" w:hAnsi="宋体"/>
          <w:sz w:val="24"/>
          <w:szCs w:val="24"/>
        </w:rPr>
        <w:t xml:space="preserve">地址：南京市六合区雄州南路268号</w:t>
      </w:r>
      <w:r/>
    </w:p>
    <w:p>
      <w:pPr>
        <w:ind w:firstLine="480"/>
        <w:spacing w:line="252" w:lineRule="auto"/>
        <w:rPr>
          <w:rFonts w:hint="eastAsia" w:ascii="宋体" w:hAnsi="宋体"/>
          <w:sz w:val="24"/>
          <w:szCs w:val="24"/>
        </w:rPr>
      </w:pPr>
      <w:r>
        <w:rPr>
          <w:rFonts w:hint="eastAsia" w:ascii="宋体" w:hAnsi="宋体"/>
          <w:sz w:val="24"/>
          <w:szCs w:val="24"/>
        </w:rPr>
        <w:t xml:space="preserve">联系人：沈老师</w:t>
      </w:r>
      <w:r/>
    </w:p>
    <w:p>
      <w:pPr>
        <w:ind w:firstLine="480"/>
        <w:spacing w:line="252" w:lineRule="auto"/>
        <w:rPr>
          <w:rFonts w:hint="eastAsia" w:ascii="宋体" w:hAnsi="宋体"/>
          <w:sz w:val="24"/>
          <w:szCs w:val="24"/>
        </w:rPr>
      </w:pPr>
      <w:r>
        <w:rPr>
          <w:rFonts w:hint="eastAsia" w:ascii="宋体" w:hAnsi="宋体"/>
          <w:sz w:val="24"/>
          <w:szCs w:val="24"/>
        </w:rPr>
        <w:t xml:space="preserve">联系电话：025-57156991</w:t>
      </w:r>
      <w:r/>
    </w:p>
    <w:p>
      <w:pPr>
        <w:ind w:firstLine="480"/>
        <w:spacing w:line="252"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代理机构</w:t>
      </w:r>
      <w:r/>
    </w:p>
    <w:p>
      <w:pPr>
        <w:ind w:firstLine="480"/>
        <w:spacing w:line="252" w:lineRule="auto"/>
        <w:rPr>
          <w:rFonts w:hint="eastAsia" w:ascii="宋体" w:hAnsi="宋体"/>
          <w:sz w:val="24"/>
          <w:szCs w:val="24"/>
        </w:rPr>
      </w:pPr>
      <w:r>
        <w:rPr>
          <w:rFonts w:hint="eastAsia" w:ascii="宋体" w:hAnsi="宋体"/>
          <w:sz w:val="24"/>
          <w:szCs w:val="24"/>
        </w:rPr>
        <w:t xml:space="preserve">名称：南京宇厦工程管理咨询有限公司</w:t>
      </w:r>
      <w:r/>
    </w:p>
    <w:p>
      <w:pPr>
        <w:ind w:firstLine="480"/>
        <w:spacing w:line="252" w:lineRule="auto"/>
        <w:rPr>
          <w:rFonts w:hint="eastAsia" w:ascii="宋体" w:hAnsi="宋体"/>
          <w:sz w:val="24"/>
          <w:szCs w:val="24"/>
        </w:rPr>
      </w:pPr>
      <w:r>
        <w:rPr>
          <w:rFonts w:hint="eastAsia" w:ascii="宋体" w:hAnsi="宋体"/>
          <w:sz w:val="24"/>
          <w:szCs w:val="24"/>
        </w:rPr>
        <w:t xml:space="preserve">地址：南京市六合区雄州街道理想城1栋1609</w:t>
      </w:r>
      <w:r/>
    </w:p>
    <w:p>
      <w:pPr>
        <w:ind w:firstLine="480"/>
        <w:spacing w:line="252" w:lineRule="auto"/>
        <w:rPr>
          <w:rFonts w:hint="eastAsia" w:ascii="宋体" w:hAnsi="宋体"/>
          <w:sz w:val="24"/>
          <w:szCs w:val="24"/>
        </w:rPr>
      </w:pPr>
      <w:r>
        <w:rPr>
          <w:rFonts w:hint="eastAsia" w:ascii="宋体" w:hAnsi="宋体"/>
          <w:sz w:val="24"/>
          <w:szCs w:val="24"/>
        </w:rPr>
        <w:t xml:space="preserve">联系人：厉薇</w:t>
      </w:r>
      <w:r/>
    </w:p>
    <w:p>
      <w:pPr>
        <w:ind w:firstLine="480"/>
        <w:spacing w:line="252" w:lineRule="auto"/>
        <w:rPr>
          <w:color w:val="000000"/>
        </w:rPr>
      </w:pPr>
      <w:r>
        <w:rPr>
          <w:rFonts w:hint="eastAsia" w:ascii="宋体" w:hAnsi="宋体"/>
          <w:sz w:val="24"/>
          <w:szCs w:val="24"/>
        </w:rPr>
        <w:t xml:space="preserve">联系电话：13401994299</w:t>
      </w:r>
      <w:r/>
    </w:p>
    <w:p>
      <w:pPr>
        <w:ind w:right="840"/>
        <w:jc w:val="center"/>
        <w:rPr>
          <w:rFonts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2"/>
      <w:r/>
      <w:bookmarkEnd w:id="3"/>
      <w:r/>
      <w:bookmarkEnd w:id="4"/>
      <w:r/>
      <w:bookmarkEnd w:id="5"/>
      <w:r/>
      <w:bookmarkEnd w:id="6"/>
      <w:r/>
      <w:bookmarkStart w:id="54" w:name="_Toc120614211"/>
      <w:r>
        <w:rPr>
          <w:rFonts w:hint="eastAsia" w:ascii="方正小标宋简体" w:hAnsi="方正小标宋简体" w:eastAsia="方正小标宋简体" w:cs="方正小标宋简体"/>
          <w:color w:val="000000"/>
          <w:sz w:val="36"/>
          <w:szCs w:val="36"/>
        </w:rPr>
        <w:t xml:space="preserve">第二章</w:t>
      </w:r>
      <w:bookmarkEnd w:id="54"/>
      <w:r/>
      <w:bookmarkStart w:id="55" w:name="_Toc20823274"/>
      <w:r/>
      <w:bookmarkStart w:id="56" w:name="_Toc16938518"/>
      <w:r/>
      <w:bookmarkStart w:id="57" w:name="_Toc513029202"/>
      <w:r/>
      <w:bookmarkStart w:id="58" w:name="_Toc120614213"/>
      <w:r>
        <w:rPr>
          <w:rFonts w:hint="eastAsia" w:ascii="方正小标宋简体" w:hAnsi="方正小标宋简体" w:eastAsia="方正小标宋简体" w:cs="方正小标宋简体"/>
          <w:color w:val="000000"/>
          <w:sz w:val="36"/>
          <w:szCs w:val="36"/>
        </w:rPr>
        <w:t xml:space="preserve">投标人须知</w:t>
      </w:r>
      <w:bookmarkEnd w:id="55"/>
      <w:r/>
      <w:bookmarkEnd w:id="56"/>
      <w:r/>
      <w:bookmarkEnd w:id="57"/>
      <w:r/>
      <w:bookmarkEnd w:id="58"/>
      <w:r/>
      <w:r/>
    </w:p>
    <w:p>
      <w:pPr>
        <w:pStyle w:val="716"/>
        <w:ind w:firstLine="465"/>
        <w:spacing w:before="145" w:after="145"/>
        <w:rPr>
          <w:rFonts w:ascii="方正黑体_GBK" w:hAnsi="方正黑体_GBK" w:eastAsia="方正黑体_GBK" w:cs="方正黑体_GBK"/>
          <w:b/>
          <w:bCs/>
          <w:color w:val="000000"/>
          <w:sz w:val="30"/>
          <w:szCs w:val="30"/>
        </w:rPr>
      </w:pPr>
      <w:r/>
      <w:bookmarkStart w:id="59" w:name="_Toc235688462"/>
      <w:r/>
      <w:bookmarkStart w:id="60" w:name="_Toc513029203"/>
      <w:r/>
      <w:bookmarkStart w:id="61" w:name="_Toc16938519"/>
      <w:r/>
      <w:bookmarkStart w:id="62" w:name="_Toc20823275"/>
      <w:r/>
      <w:bookmarkStart w:id="63" w:name="_Toc120614214"/>
      <w:r/>
      <w:bookmarkStart w:id="64" w:name="_Toc479757207"/>
      <w:r/>
      <w:bookmarkStart w:id="65" w:name="_Toc16938558"/>
      <w:r/>
      <w:bookmarkStart w:id="66" w:name="_Toc120614221"/>
      <w:r/>
      <w:bookmarkStart w:id="67" w:name="_Toc20823314"/>
      <w:r/>
      <w:bookmarkStart w:id="68" w:name="_Toc513029242"/>
      <w:r>
        <w:rPr>
          <w:rFonts w:hint="eastAsia" w:ascii="方正黑体_GBK" w:hAnsi="方正黑体_GBK" w:eastAsia="方正黑体_GBK" w:cs="方正黑体_GBK"/>
          <w:color w:val="000000"/>
          <w:sz w:val="30"/>
          <w:szCs w:val="30"/>
        </w:rPr>
        <w:t xml:space="preserve">一、总则</w:t>
      </w:r>
      <w:bookmarkEnd w:id="59"/>
      <w:r/>
      <w:bookmarkEnd w:id="60"/>
      <w:r/>
      <w:bookmarkEnd w:id="61"/>
      <w:r/>
      <w:bookmarkEnd w:id="62"/>
      <w:r/>
      <w:bookmarkEnd w:id="63"/>
      <w:r/>
      <w:r/>
    </w:p>
    <w:p>
      <w:pPr>
        <w:pStyle w:val="717"/>
        <w:ind w:firstLine="422"/>
        <w:spacing w:before="0" w:after="0"/>
        <w:rPr>
          <w:rFonts w:ascii="方正楷体_GBK" w:hAnsi="方正楷体_GBK" w:eastAsia="方正楷体_GBK" w:cs="方正楷体_GBK"/>
          <w:color w:val="000000"/>
        </w:rPr>
      </w:pPr>
      <w:r/>
      <w:bookmarkStart w:id="69" w:name="_Hlt16619475"/>
      <w:r/>
      <w:bookmarkEnd w:id="69"/>
      <w:r/>
      <w:bookmarkStart w:id="70" w:name="_Toc458694821"/>
      <w:r/>
      <w:bookmarkStart w:id="71" w:name="_Toc513029204"/>
      <w:r/>
      <w:bookmarkStart w:id="72" w:name="_Toc20823276"/>
      <w:r/>
      <w:bookmarkStart w:id="73" w:name="_Toc16938520"/>
      <w:r>
        <w:rPr>
          <w:rFonts w:hint="eastAsia" w:ascii="方正楷体_GBK" w:hAnsi="方正楷体_GBK" w:eastAsia="方正楷体_GBK" w:cs="方正楷体_GBK"/>
          <w:color w:val="000000"/>
        </w:rPr>
        <w:t xml:space="preserve">1</w:t>
      </w:r>
      <w:bookmarkEnd w:id="70"/>
      <w:r>
        <w:rPr>
          <w:rFonts w:hint="eastAsia" w:ascii="方正楷体_GBK" w:hAnsi="方正楷体_GBK" w:eastAsia="方正楷体_GBK" w:cs="方正楷体_GBK"/>
          <w:color w:val="000000"/>
        </w:rPr>
        <w:t xml:space="preserve">.招标方式</w:t>
      </w:r>
      <w:bookmarkEnd w:id="71"/>
      <w:r/>
      <w:bookmarkEnd w:id="72"/>
      <w:r/>
      <w:bookmarkEnd w:id="73"/>
      <w:r/>
      <w:r/>
    </w:p>
    <w:p>
      <w:pPr>
        <w:ind w:firstLine="420"/>
        <w:rPr>
          <w:rFonts w:hint="eastAsia" w:ascii="宋体" w:hAnsi="宋体"/>
          <w:color w:val="000000"/>
          <w:sz w:val="24"/>
        </w:rPr>
      </w:pPr>
      <w:r>
        <w:rPr>
          <w:rFonts w:hint="eastAsia" w:ascii="宋体" w:hAnsi="宋体"/>
          <w:color w:val="000000"/>
          <w:sz w:val="24"/>
        </w:rPr>
        <w:t xml:space="preserve">1.1本次招标采取公开招标方式，本文件仅适用于招标公告中所述项目。</w:t>
      </w:r>
      <w:r/>
    </w:p>
    <w:p>
      <w:pPr>
        <w:pStyle w:val="717"/>
        <w:ind w:firstLine="422"/>
        <w:spacing w:before="0" w:after="0"/>
        <w:rPr>
          <w:rFonts w:ascii="方正楷体_GBK" w:hAnsi="方正楷体_GBK" w:eastAsia="方正楷体_GBK" w:cs="方正楷体_GBK"/>
          <w:color w:val="000000"/>
        </w:rPr>
      </w:pPr>
      <w:r/>
      <w:bookmarkStart w:id="74" w:name="_Toc20823277"/>
      <w:r/>
      <w:bookmarkStart w:id="75" w:name="_Toc513029205"/>
      <w:r/>
      <w:bookmarkStart w:id="76" w:name="_Toc16938521"/>
      <w:r>
        <w:rPr>
          <w:rFonts w:hint="eastAsia" w:ascii="方正楷体_GBK" w:hAnsi="方正楷体_GBK" w:eastAsia="方正楷体_GBK" w:cs="方正楷体_GBK"/>
          <w:color w:val="000000"/>
        </w:rPr>
        <w:t xml:space="preserve">2.合格的投标人</w:t>
      </w:r>
      <w:bookmarkEnd w:id="74"/>
      <w:r/>
      <w:bookmarkEnd w:id="75"/>
      <w:r/>
      <w:bookmarkEnd w:id="76"/>
      <w:r/>
      <w:r/>
    </w:p>
    <w:p>
      <w:pPr>
        <w:ind w:firstLine="420"/>
        <w:rPr>
          <w:rFonts w:hint="eastAsia" w:ascii="宋体" w:hAnsi="宋体"/>
          <w:color w:val="000000"/>
          <w:sz w:val="24"/>
        </w:rPr>
      </w:pPr>
      <w:r>
        <w:rPr>
          <w:rFonts w:hint="eastAsia" w:ascii="宋体" w:hAnsi="宋体"/>
          <w:color w:val="000000"/>
          <w:sz w:val="24"/>
        </w:rPr>
        <w:t xml:space="preserve">2.1满足招标公告对供应商资格要求的规定。</w:t>
      </w:r>
      <w:r/>
    </w:p>
    <w:p>
      <w:pPr>
        <w:ind w:firstLine="420"/>
        <w:rPr>
          <w:rFonts w:hint="eastAsia" w:ascii="宋体" w:hAnsi="宋体"/>
          <w:color w:val="000000"/>
          <w:sz w:val="24"/>
        </w:rPr>
      </w:pPr>
      <w:r>
        <w:rPr>
          <w:rFonts w:hint="eastAsia" w:ascii="宋体" w:hAnsi="宋体"/>
          <w:color w:val="000000"/>
          <w:sz w:val="24"/>
        </w:rPr>
        <w:t xml:space="preserve">2.2满足招标文件规定的实质性要求和条件。</w:t>
      </w:r>
      <w:r/>
    </w:p>
    <w:p>
      <w:pPr>
        <w:pStyle w:val="717"/>
        <w:ind w:firstLine="422"/>
        <w:spacing w:before="0" w:after="0"/>
        <w:rPr>
          <w:rFonts w:ascii="方正楷体_GBK" w:hAnsi="方正楷体_GBK" w:eastAsia="方正楷体_GBK" w:cs="方正楷体_GBK"/>
          <w:color w:val="000000"/>
        </w:rPr>
      </w:pPr>
      <w:r/>
      <w:bookmarkStart w:id="77" w:name="_Toc513029206"/>
      <w:r/>
      <w:bookmarkStart w:id="78" w:name="_Toc16938522"/>
      <w:r/>
      <w:bookmarkStart w:id="79" w:name="_Toc20823278"/>
      <w:r>
        <w:rPr>
          <w:rFonts w:hint="eastAsia" w:ascii="方正楷体_GBK" w:hAnsi="方正楷体_GBK" w:eastAsia="方正楷体_GBK" w:cs="方正楷体_GBK"/>
          <w:color w:val="000000"/>
        </w:rPr>
        <w:t xml:space="preserve">3.适用法律</w:t>
      </w:r>
      <w:bookmarkEnd w:id="77"/>
      <w:r/>
      <w:bookmarkEnd w:id="78"/>
      <w:r/>
      <w:bookmarkEnd w:id="79"/>
      <w:r/>
      <w:r/>
    </w:p>
    <w:p>
      <w:pPr>
        <w:ind w:firstLine="420"/>
        <w:rPr>
          <w:rFonts w:hint="eastAsia" w:ascii="宋体" w:hAnsi="宋体"/>
          <w:color w:val="000000"/>
          <w:sz w:val="24"/>
        </w:rPr>
      </w:pPr>
      <w:r>
        <w:rPr>
          <w:rFonts w:hint="eastAsia" w:ascii="宋体" w:hAnsi="宋体"/>
          <w:color w:val="000000"/>
          <w:sz w:val="24"/>
        </w:rPr>
        <w:t xml:space="preserve">3.1本次招标及由此产生的合同受中华人民共和国有关的法律法规制约和保护。</w:t>
      </w:r>
      <w:r/>
    </w:p>
    <w:p>
      <w:pPr>
        <w:pStyle w:val="717"/>
        <w:ind w:firstLine="422"/>
        <w:spacing w:before="0" w:after="0"/>
        <w:rPr>
          <w:rFonts w:ascii="方正楷体_GBK" w:hAnsi="方正楷体_GBK" w:eastAsia="方正楷体_GBK" w:cs="方正楷体_GBK"/>
          <w:color w:val="000000"/>
        </w:rPr>
      </w:pPr>
      <w:r/>
      <w:bookmarkStart w:id="80" w:name="_Toc462564067"/>
      <w:r/>
      <w:bookmarkStart w:id="81" w:name="_Toc20823279"/>
      <w:r/>
      <w:bookmarkStart w:id="82" w:name="_Toc16938523"/>
      <w:r/>
      <w:bookmarkStart w:id="83" w:name="_Toc513029207"/>
      <w:r>
        <w:rPr>
          <w:rFonts w:hint="eastAsia" w:ascii="方正楷体_GBK" w:hAnsi="方正楷体_GBK" w:eastAsia="方正楷体_GBK" w:cs="方正楷体_GBK"/>
          <w:color w:val="000000"/>
        </w:rPr>
        <w:t xml:space="preserve">4.投标费用</w:t>
      </w:r>
      <w:bookmarkEnd w:id="80"/>
      <w:r/>
      <w:bookmarkEnd w:id="81"/>
      <w:r/>
      <w:bookmarkEnd w:id="82"/>
      <w:r/>
      <w:bookmarkEnd w:id="83"/>
      <w:r/>
      <w:r/>
    </w:p>
    <w:p>
      <w:pPr>
        <w:ind w:firstLine="420"/>
        <w:rPr>
          <w:rFonts w:hint="eastAsia" w:ascii="宋体" w:hAnsi="宋体"/>
          <w:color w:val="000000"/>
          <w:sz w:val="24"/>
        </w:rPr>
      </w:pPr>
      <w:r>
        <w:rPr>
          <w:rFonts w:hint="eastAsia" w:ascii="宋体" w:hAnsi="宋体"/>
          <w:color w:val="000000"/>
          <w:sz w:val="24"/>
        </w:rPr>
        <w:t xml:space="preserve">4.1投标人应自行承担所有与参加投标有关的费用，无论投标过程中的做法和结果如何，代理机构在任何情况下均无义务和责任承担这些费用。</w:t>
      </w:r>
      <w:r/>
    </w:p>
    <w:p>
      <w:pPr>
        <w:ind w:firstLine="420"/>
        <w:rPr>
          <w:rFonts w:hint="eastAsia" w:ascii="宋体" w:hAnsi="宋体"/>
          <w:color w:val="000000"/>
          <w:sz w:val="24"/>
        </w:rPr>
      </w:pPr>
      <w:r>
        <w:rPr>
          <w:rFonts w:hint="eastAsia" w:ascii="宋体" w:hAnsi="宋体"/>
          <w:color w:val="000000"/>
          <w:sz w:val="24"/>
        </w:rPr>
        <w:t xml:space="preserve">4.2本次招标中标供应商按《招标代理服务费管理暂行办法》（国家发展计划委员会计价格【2002】1980号）代理招标收费基准费率计算*80%收取，由中标供应商支付。评审专家费由采购人支付。</w:t>
      </w:r>
      <w:r/>
    </w:p>
    <w:p>
      <w:pPr>
        <w:pStyle w:val="717"/>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5.招标文件的约束力</w:t>
      </w:r>
      <w:r/>
    </w:p>
    <w:p>
      <w:pPr>
        <w:ind w:firstLine="420"/>
        <w:rPr>
          <w:rFonts w:hint="eastAsia" w:ascii="宋体" w:hAnsi="宋体"/>
          <w:color w:val="000000"/>
          <w:sz w:val="24"/>
        </w:rPr>
      </w:pPr>
      <w:r>
        <w:rPr>
          <w:rFonts w:hint="eastAsia" w:ascii="宋体" w:hAnsi="宋体"/>
          <w:color w:val="000000"/>
          <w:sz w:val="24"/>
        </w:rPr>
        <w:t xml:space="preserve">5.1投标人一旦参加本项目采购活动，即被认为接受了本文件的规定和约束。</w:t>
      </w:r>
      <w:r/>
    </w:p>
    <w:p>
      <w:pPr>
        <w:pStyle w:val="716"/>
        <w:ind w:firstLine="465"/>
        <w:spacing w:before="145" w:after="145"/>
        <w:rPr>
          <w:rFonts w:ascii="方正黑体_GBK" w:hAnsi="方正黑体_GBK" w:eastAsia="方正黑体_GBK" w:cs="方正黑体_GBK"/>
          <w:b/>
          <w:bCs/>
          <w:color w:val="000000"/>
          <w:sz w:val="30"/>
          <w:szCs w:val="30"/>
        </w:rPr>
      </w:pPr>
      <w:r/>
      <w:bookmarkStart w:id="84" w:name="_Toc16938525"/>
      <w:r/>
      <w:bookmarkStart w:id="85" w:name="_Toc120614215"/>
      <w:r/>
      <w:bookmarkStart w:id="86" w:name="_Toc513029209"/>
      <w:r/>
      <w:bookmarkStart w:id="87" w:name="_Toc20823281"/>
      <w:r/>
      <w:bookmarkStart w:id="88" w:name="_Toc235688463"/>
      <w:r>
        <w:rPr>
          <w:rFonts w:hint="eastAsia" w:ascii="方正黑体_GBK" w:hAnsi="方正黑体_GBK" w:eastAsia="方正黑体_GBK" w:cs="方正黑体_GBK"/>
          <w:color w:val="000000"/>
          <w:sz w:val="30"/>
          <w:szCs w:val="30"/>
        </w:rPr>
        <w:t xml:space="preserve">二、招标文件</w:t>
      </w:r>
      <w:bookmarkEnd w:id="84"/>
      <w:r/>
      <w:bookmarkEnd w:id="85"/>
      <w:r/>
      <w:bookmarkEnd w:id="86"/>
      <w:r/>
      <w:bookmarkEnd w:id="87"/>
      <w:r/>
      <w:bookmarkEnd w:id="88"/>
      <w:r/>
      <w:r/>
    </w:p>
    <w:p>
      <w:pPr>
        <w:pStyle w:val="717"/>
        <w:ind w:firstLine="422"/>
        <w:spacing w:before="0" w:after="0"/>
        <w:rPr>
          <w:rFonts w:ascii="方正楷体_GBK" w:hAnsi="方正楷体_GBK" w:eastAsia="方正楷体_GBK" w:cs="方正楷体_GBK"/>
          <w:color w:val="000000"/>
        </w:rPr>
      </w:pPr>
      <w:r/>
      <w:bookmarkStart w:id="89" w:name="_Toc513029210"/>
      <w:r/>
      <w:bookmarkStart w:id="90" w:name="_Toc16938526"/>
      <w:r/>
      <w:bookmarkStart w:id="91" w:name="_Toc20823282"/>
      <w:r>
        <w:rPr>
          <w:rFonts w:hint="eastAsia" w:ascii="方正楷体_GBK" w:hAnsi="方正楷体_GBK" w:eastAsia="方正楷体_GBK" w:cs="方正楷体_GBK"/>
          <w:color w:val="000000"/>
        </w:rPr>
        <w:t xml:space="preserve">6.招标文件构成</w:t>
      </w:r>
      <w:bookmarkEnd w:id="89"/>
      <w:r/>
      <w:bookmarkEnd w:id="90"/>
      <w:r/>
      <w:bookmarkEnd w:id="91"/>
      <w:r/>
      <w:r/>
    </w:p>
    <w:p>
      <w:pPr>
        <w:ind w:firstLine="420"/>
        <w:rPr>
          <w:rFonts w:hint="eastAsia" w:ascii="宋体" w:hAnsi="宋体"/>
          <w:color w:val="000000"/>
          <w:sz w:val="24"/>
        </w:rPr>
      </w:pPr>
      <w:r>
        <w:rPr>
          <w:rFonts w:hint="eastAsia" w:ascii="宋体" w:hAnsi="宋体"/>
          <w:color w:val="000000"/>
          <w:sz w:val="24"/>
        </w:rPr>
        <w:t xml:space="preserve">6.1招标文件由以下部分组成：</w:t>
      </w:r>
      <w:r/>
    </w:p>
    <w:p>
      <w:pPr>
        <w:ind w:firstLine="420"/>
        <w:rPr>
          <w:rFonts w:hint="eastAsia" w:ascii="宋体" w:hAnsi="宋体"/>
          <w:color w:val="000000"/>
          <w:sz w:val="24"/>
        </w:rPr>
      </w:pPr>
      <w:r>
        <w:rPr>
          <w:rFonts w:hint="eastAsia" w:ascii="宋体" w:hAnsi="宋体"/>
          <w:color w:val="000000"/>
          <w:sz w:val="24"/>
        </w:rPr>
        <w:t xml:space="preserve">（1）投标邀请</w:t>
      </w:r>
      <w:r/>
    </w:p>
    <w:p>
      <w:pPr>
        <w:ind w:firstLine="420"/>
        <w:rPr>
          <w:rFonts w:hint="eastAsia" w:ascii="宋体" w:hAnsi="宋体"/>
          <w:color w:val="000000"/>
          <w:sz w:val="24"/>
        </w:rPr>
      </w:pPr>
      <w:r>
        <w:rPr>
          <w:rFonts w:hint="eastAsia" w:ascii="宋体" w:hAnsi="宋体"/>
          <w:color w:val="000000"/>
          <w:sz w:val="24"/>
        </w:rPr>
        <w:t xml:space="preserve">（2）投标人须知</w:t>
      </w:r>
      <w:r/>
    </w:p>
    <w:p>
      <w:pPr>
        <w:ind w:firstLine="420"/>
        <w:rPr>
          <w:rFonts w:hint="eastAsia" w:ascii="宋体" w:hAnsi="宋体"/>
          <w:color w:val="000000"/>
          <w:sz w:val="24"/>
        </w:rPr>
      </w:pPr>
      <w:r>
        <w:rPr>
          <w:rFonts w:hint="eastAsia" w:ascii="宋体" w:hAnsi="宋体"/>
          <w:color w:val="000000"/>
          <w:sz w:val="24"/>
        </w:rPr>
        <w:t xml:space="preserve">（3）合同文本</w:t>
      </w:r>
      <w:r/>
    </w:p>
    <w:p>
      <w:pPr>
        <w:ind w:firstLine="420"/>
        <w:rPr>
          <w:rFonts w:hint="eastAsia" w:ascii="宋体" w:hAnsi="宋体"/>
          <w:color w:val="000000"/>
          <w:sz w:val="24"/>
        </w:rPr>
      </w:pPr>
      <w:r>
        <w:rPr>
          <w:rFonts w:hint="eastAsia" w:ascii="宋体" w:hAnsi="宋体"/>
          <w:color w:val="000000"/>
          <w:sz w:val="24"/>
        </w:rPr>
        <w:t xml:space="preserve">（4）采购需求</w:t>
      </w:r>
      <w:r/>
    </w:p>
    <w:p>
      <w:pPr>
        <w:ind w:firstLine="420"/>
        <w:rPr>
          <w:rFonts w:hint="eastAsia" w:ascii="宋体" w:hAnsi="宋体"/>
          <w:color w:val="000000"/>
          <w:sz w:val="24"/>
        </w:rPr>
      </w:pPr>
      <w:r>
        <w:rPr>
          <w:rFonts w:hint="eastAsia" w:ascii="宋体" w:hAnsi="宋体"/>
          <w:color w:val="000000"/>
          <w:sz w:val="24"/>
        </w:rPr>
        <w:t xml:space="preserve">（5）评标方法与评标标准</w:t>
      </w:r>
      <w:r/>
    </w:p>
    <w:p>
      <w:pPr>
        <w:ind w:firstLine="420"/>
        <w:rPr>
          <w:rFonts w:hint="eastAsia" w:ascii="宋体" w:hAnsi="宋体"/>
          <w:color w:val="000000"/>
          <w:sz w:val="24"/>
        </w:rPr>
      </w:pPr>
      <w:r>
        <w:rPr>
          <w:rFonts w:hint="eastAsia" w:ascii="宋体" w:hAnsi="宋体"/>
          <w:color w:val="000000"/>
          <w:sz w:val="24"/>
        </w:rPr>
        <w:t xml:space="preserve">（6）投标文件格式</w:t>
      </w:r>
      <w:r/>
    </w:p>
    <w:p>
      <w:pPr>
        <w:ind w:firstLine="420"/>
        <w:rPr>
          <w:rFonts w:hint="eastAsia" w:ascii="宋体" w:hAnsi="宋体"/>
          <w:color w:val="000000"/>
          <w:sz w:val="24"/>
        </w:rPr>
      </w:pPr>
      <w:r>
        <w:rPr>
          <w:rFonts w:hint="eastAsia" w:ascii="宋体" w:hAnsi="宋体"/>
          <w:color w:val="000000"/>
          <w:sz w:val="24"/>
        </w:rPr>
        <w:t xml:space="preserve">投标人应仔细检查招标文件是否齐全，如有缺漏请立即与代理机构联系。</w:t>
      </w:r>
      <w:r/>
    </w:p>
    <w:p>
      <w:pPr>
        <w:ind w:firstLine="420"/>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7"/>
        <w:ind w:firstLine="422"/>
        <w:spacing w:before="0" w:after="0"/>
        <w:rPr>
          <w:rFonts w:ascii="方正楷体_GBK" w:hAnsi="方正楷体_GBK" w:eastAsia="方正楷体_GBK" w:cs="方正楷体_GBK"/>
          <w:color w:val="000000"/>
        </w:rPr>
      </w:pPr>
      <w:r/>
      <w:bookmarkStart w:id="92" w:name="_Toc16938527"/>
      <w:r/>
      <w:bookmarkStart w:id="93" w:name="_Toc462564070"/>
      <w:r/>
      <w:bookmarkStart w:id="94" w:name="_Toc20823283"/>
      <w:r/>
      <w:bookmarkStart w:id="95" w:name="_Toc513029211"/>
      <w:r>
        <w:rPr>
          <w:rFonts w:hint="eastAsia" w:ascii="方正楷体_GBK" w:hAnsi="方正楷体_GBK" w:eastAsia="方正楷体_GBK" w:cs="方正楷体_GBK"/>
          <w:color w:val="000000"/>
        </w:rPr>
        <w:t xml:space="preserve">7.招标文件的澄清</w:t>
      </w:r>
      <w:bookmarkEnd w:id="92"/>
      <w:r/>
      <w:bookmarkEnd w:id="93"/>
      <w:r/>
      <w:bookmarkEnd w:id="94"/>
      <w:r/>
      <w:bookmarkEnd w:id="95"/>
      <w:r/>
      <w:r/>
    </w:p>
    <w:p>
      <w:pPr>
        <w:ind w:firstLine="420"/>
        <w:rPr>
          <w:rFonts w:hint="eastAsia" w:ascii="宋体" w:hAnsi="宋体"/>
          <w:color w:val="000000"/>
          <w:sz w:val="24"/>
        </w:rPr>
      </w:pPr>
      <w:r>
        <w:rPr>
          <w:rFonts w:hint="eastAsia" w:ascii="宋体" w:hAnsi="宋体"/>
          <w:color w:val="000000"/>
          <w:sz w:val="24"/>
        </w:rPr>
        <w:t xml:space="preserve">7.1任何要求对招标文件进行澄清的投标人，应在投标截止期十日前按招标公告中的通讯地址，以书面形式通知代理机构。</w:t>
      </w:r>
      <w:r/>
    </w:p>
    <w:p>
      <w:pPr>
        <w:pStyle w:val="717"/>
        <w:ind w:firstLine="422"/>
        <w:spacing w:before="0" w:after="0"/>
        <w:rPr>
          <w:rFonts w:ascii="方正楷体_GBK" w:hAnsi="方正楷体_GBK" w:eastAsia="方正楷体_GBK" w:cs="方正楷体_GBK"/>
          <w:color w:val="000000"/>
        </w:rPr>
      </w:pPr>
      <w:r/>
      <w:bookmarkStart w:id="96" w:name="_Toc513029212"/>
      <w:r/>
      <w:bookmarkStart w:id="97" w:name="_Toc16938528"/>
      <w:r/>
      <w:bookmarkStart w:id="98" w:name="_Toc462564071"/>
      <w:r/>
      <w:bookmarkStart w:id="99" w:name="_Toc20823284"/>
      <w:r>
        <w:rPr>
          <w:rFonts w:hint="eastAsia" w:ascii="方正楷体_GBK" w:hAnsi="方正楷体_GBK" w:eastAsia="方正楷体_GBK" w:cs="方正楷体_GBK"/>
          <w:color w:val="000000"/>
        </w:rPr>
        <w:t xml:space="preserve">8.招标文件的修改</w:t>
      </w:r>
      <w:bookmarkEnd w:id="96"/>
      <w:r/>
      <w:bookmarkEnd w:id="97"/>
      <w:r/>
      <w:bookmarkEnd w:id="98"/>
      <w:r/>
      <w:bookmarkEnd w:id="99"/>
      <w:r/>
      <w:r/>
    </w:p>
    <w:p>
      <w:pPr>
        <w:ind w:firstLine="420"/>
        <w:rPr>
          <w:rFonts w:hint="eastAsia" w:ascii="宋体" w:hAnsi="宋体"/>
          <w:color w:val="000000"/>
          <w:sz w:val="24"/>
        </w:rPr>
      </w:pPr>
      <w:r/>
      <w:bookmarkStart w:id="100" w:name="_Toc120614216"/>
      <w:r/>
      <w:bookmarkStart w:id="101" w:name="_Toc20823285"/>
      <w:r/>
      <w:bookmarkStart w:id="102" w:name="_Toc513029213"/>
      <w:r/>
      <w:bookmarkStart w:id="103" w:name="_Toc462564072"/>
      <w:r/>
      <w:bookmarkStart w:id="104" w:name="_Toc16938529"/>
      <w:r>
        <w:rPr>
          <w:rFonts w:hint="eastAsia" w:ascii="宋体" w:hAnsi="宋体"/>
          <w:color w:val="000000"/>
          <w:sz w:val="24"/>
        </w:rPr>
        <w:t xml:space="preserve">8.1在投标截止时间前，代理机构可以对招标文件进行修改。招标文件的修改将在原公告媒体发布更正公告，更正内容将作为招标文件的组成部分，并对投标人具有约束力。</w:t>
      </w:r>
      <w:r/>
    </w:p>
    <w:p>
      <w:pPr>
        <w:ind w:firstLine="420"/>
        <w:rPr>
          <w:rFonts w:hint="eastAsia" w:ascii="宋体" w:hAnsi="宋体"/>
          <w:color w:val="000000"/>
          <w:sz w:val="24"/>
        </w:rPr>
      </w:pPr>
      <w:r>
        <w:rPr>
          <w:rFonts w:hint="eastAsia" w:ascii="宋体" w:hAnsi="宋体"/>
          <w:color w:val="000000"/>
          <w:sz w:val="24"/>
        </w:rPr>
        <w:t xml:space="preserve">8.2投标人应在提交投标文件截止时间前，关注原公告媒体有关本项目的更正公告，根据更正公告内容自行决定是否需要重新制作和提交投标文件，并承担由此产生的相应责任。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000000"/>
          <w:sz w:val="24"/>
        </w:rPr>
      </w:pPr>
      <w:r>
        <w:rPr>
          <w:rFonts w:hint="eastAsia" w:ascii="宋体" w:hAnsi="宋体"/>
          <w:color w:val="000000"/>
          <w:sz w:val="24"/>
        </w:rPr>
        <w:t xml:space="preserve">8.3代理机构有权按照法定的要求推迟投标截止日期和开标日期，并在原公告媒体发布更正公告。</w:t>
      </w:r>
      <w:r/>
    </w:p>
    <w:p>
      <w:pPr>
        <w:pStyle w:val="716"/>
        <w:ind w:firstLine="465"/>
        <w:spacing w:before="145" w:after="145"/>
        <w:rPr>
          <w:rFonts w:ascii="方正黑体_GBK" w:hAnsi="方正黑体_GBK" w:eastAsia="方正黑体_GBK" w:cs="方正黑体_GBK"/>
          <w:b/>
          <w:bCs/>
          <w:color w:val="000000"/>
          <w:sz w:val="30"/>
          <w:szCs w:val="30"/>
        </w:rPr>
      </w:pPr>
      <w:r/>
      <w:bookmarkStart w:id="105" w:name="_Toc235688464"/>
      <w:r>
        <w:rPr>
          <w:rFonts w:hint="eastAsia" w:ascii="方正黑体_GBK" w:hAnsi="方正黑体_GBK" w:eastAsia="方正黑体_GBK" w:cs="方正黑体_GBK"/>
          <w:color w:val="000000"/>
          <w:sz w:val="30"/>
          <w:szCs w:val="30"/>
        </w:rPr>
        <w:t xml:space="preserve">三、投标文件的编制</w:t>
      </w:r>
      <w:bookmarkEnd w:id="100"/>
      <w:r/>
      <w:bookmarkEnd w:id="101"/>
      <w:r/>
      <w:bookmarkEnd w:id="102"/>
      <w:r/>
      <w:bookmarkEnd w:id="103"/>
      <w:r/>
      <w:bookmarkEnd w:id="104"/>
      <w:r/>
      <w:bookmarkEnd w:id="105"/>
      <w:r/>
      <w:r/>
    </w:p>
    <w:p>
      <w:pPr>
        <w:pStyle w:val="717"/>
        <w:ind w:firstLine="422"/>
        <w:spacing w:before="0" w:after="0"/>
        <w:rPr>
          <w:rFonts w:ascii="方正楷体_GBK" w:hAnsi="方正楷体_GBK" w:eastAsia="方正楷体_GBK" w:cs="方正楷体_GBK"/>
          <w:color w:val="000000"/>
        </w:rPr>
      </w:pPr>
      <w:r/>
      <w:bookmarkStart w:id="106" w:name="_Toc20823286"/>
      <w:r/>
      <w:bookmarkStart w:id="107" w:name="_Toc16938530"/>
      <w:r/>
      <w:bookmarkStart w:id="108" w:name="_Toc513029214"/>
      <w:r/>
      <w:bookmarkStart w:id="109" w:name="_Toc462564073"/>
      <w:r>
        <w:rPr>
          <w:rFonts w:hint="eastAsia" w:ascii="方正楷体_GBK" w:hAnsi="方正楷体_GBK" w:eastAsia="方正楷体_GBK" w:cs="方正楷体_GBK"/>
          <w:color w:val="000000"/>
        </w:rPr>
        <w:t xml:space="preserve">9.投标文件的语言及度量衡单位</w:t>
      </w:r>
      <w:bookmarkEnd w:id="106"/>
      <w:r/>
      <w:bookmarkEnd w:id="107"/>
      <w:r/>
      <w:bookmarkEnd w:id="108"/>
      <w:r/>
      <w:bookmarkEnd w:id="109"/>
      <w:r/>
      <w:r/>
    </w:p>
    <w:p>
      <w:pPr>
        <w:ind w:firstLine="420"/>
        <w:rPr>
          <w:rFonts w:hint="eastAsia" w:ascii="宋体" w:hAnsi="宋体"/>
          <w:color w:val="000000"/>
          <w:sz w:val="24"/>
        </w:rPr>
      </w:pPr>
      <w:r>
        <w:rPr>
          <w:rFonts w:hint="eastAsia" w:ascii="宋体" w:hAnsi="宋体"/>
          <w:color w:val="000000"/>
          <w:sz w:val="24"/>
        </w:rPr>
        <w:t xml:space="preserve">9.1投标人提交的投标文件以及投标人与代理机构就有关投标的所有来往通知、函件和文件均应使用简体中文。</w:t>
      </w:r>
      <w:r/>
    </w:p>
    <w:p>
      <w:pPr>
        <w:ind w:firstLine="420"/>
        <w:rPr>
          <w:rFonts w:hint="eastAsia" w:ascii="宋体" w:hAnsi="宋体"/>
          <w:color w:val="000000"/>
          <w:sz w:val="24"/>
        </w:rPr>
      </w:pPr>
      <w:r>
        <w:rPr>
          <w:rFonts w:hint="eastAsia" w:ascii="宋体" w:hAnsi="宋体"/>
          <w:color w:val="000000"/>
          <w:sz w:val="24"/>
        </w:rPr>
        <w:t xml:space="preserve">9.2除技术性能另有规定外，投标文件所使用的度量衡单位，均须采用国家法定计量单位。</w:t>
      </w:r>
      <w:r/>
    </w:p>
    <w:p>
      <w:pPr>
        <w:pStyle w:val="717"/>
        <w:ind w:firstLine="422"/>
        <w:spacing w:before="0" w:after="0"/>
        <w:rPr>
          <w:rFonts w:ascii="方正楷体_GBK" w:hAnsi="方正楷体_GBK" w:eastAsia="方正楷体_GBK" w:cs="方正楷体_GBK"/>
          <w:color w:val="000000"/>
        </w:rPr>
      </w:pPr>
      <w:r/>
      <w:bookmarkStart w:id="110" w:name="_Toc462564074"/>
      <w:r/>
      <w:bookmarkStart w:id="111" w:name="_Toc513029215"/>
      <w:r/>
      <w:bookmarkStart w:id="112" w:name="_Toc16938531"/>
      <w:r/>
      <w:bookmarkStart w:id="113" w:name="_Toc20823287"/>
      <w:r>
        <w:rPr>
          <w:rFonts w:hint="eastAsia" w:ascii="方正楷体_GBK" w:hAnsi="方正楷体_GBK" w:eastAsia="方正楷体_GBK" w:cs="方正楷体_GBK"/>
          <w:color w:val="000000"/>
        </w:rPr>
        <w:t xml:space="preserve">10.投标文件构成</w:t>
      </w:r>
      <w:bookmarkEnd w:id="110"/>
      <w:r/>
      <w:bookmarkEnd w:id="111"/>
      <w:r/>
      <w:bookmarkEnd w:id="112"/>
      <w:r/>
      <w:bookmarkEnd w:id="113"/>
      <w:r/>
      <w:r/>
    </w:p>
    <w:p>
      <w:pPr>
        <w:ind w:firstLine="420"/>
        <w:rPr>
          <w:rFonts w:hint="eastAsia" w:ascii="宋体" w:hAnsi="宋体"/>
          <w:color w:val="000000"/>
          <w:sz w:val="24"/>
        </w:rPr>
      </w:pPr>
      <w:r>
        <w:rPr>
          <w:rFonts w:hint="eastAsia" w:ascii="宋体" w:hAnsi="宋体"/>
          <w:color w:val="000000"/>
          <w:sz w:val="24"/>
        </w:rPr>
        <w:t xml:space="preserve">10.1投标人编写的投标文件应包括资格证明文件、符合性证明文件、投标分项报价表、响应及偏离表、其他证明文件、投标函、开标一览表等部分。</w:t>
      </w:r>
      <w:r/>
    </w:p>
    <w:p>
      <w:pPr>
        <w:ind w:firstLine="420"/>
        <w:rPr>
          <w:rFonts w:hint="eastAsia" w:ascii="宋体" w:hAnsi="宋体"/>
          <w:color w:val="000000"/>
          <w:sz w:val="24"/>
        </w:rPr>
      </w:pPr>
      <w:r>
        <w:rPr>
          <w:rFonts w:hint="eastAsia" w:ascii="宋体" w:hAnsi="宋体"/>
          <w:color w:val="000000"/>
          <w:sz w:val="24"/>
        </w:rPr>
        <w:t xml:space="preserve">10.2如标书制作工具中格式和内容与“江苏政府采购网”发布的招标文件不一致，以“江苏政府采购网”发布的招标文件为准。</w:t>
      </w:r>
      <w:r/>
    </w:p>
    <w:p>
      <w:pPr>
        <w:pStyle w:val="717"/>
        <w:ind w:firstLine="422"/>
        <w:spacing w:before="0" w:after="0"/>
        <w:rPr>
          <w:rFonts w:ascii="方正楷体_GBK" w:hAnsi="方正楷体_GBK" w:eastAsia="方正楷体_GBK" w:cs="方正楷体_GBK"/>
          <w:color w:val="000000"/>
        </w:rPr>
      </w:pPr>
      <w:r/>
      <w:bookmarkStart w:id="114" w:name="_Hlt26954838"/>
      <w:r/>
      <w:bookmarkEnd w:id="114"/>
      <w:r/>
      <w:bookmarkStart w:id="115" w:name="_Hlt26670360"/>
      <w:r/>
      <w:bookmarkEnd w:id="115"/>
      <w:r/>
      <w:bookmarkStart w:id="116" w:name="_Hlt26668975"/>
      <w:r/>
      <w:bookmarkEnd w:id="116"/>
      <w:r/>
      <w:bookmarkStart w:id="117" w:name="_Toc49090507"/>
      <w:r/>
      <w:bookmarkStart w:id="118" w:name="_Toc14577354"/>
      <w:r/>
      <w:bookmarkStart w:id="119" w:name="_Toc513029219"/>
      <w:r/>
      <w:bookmarkStart w:id="120" w:name="_Toc49090509"/>
      <w:r/>
      <w:bookmarkStart w:id="121" w:name="_Toc513029216"/>
      <w:r/>
      <w:bookmarkStart w:id="122" w:name="_Toc14577357"/>
      <w:r>
        <w:rPr>
          <w:rFonts w:hint="eastAsia" w:ascii="方正楷体_GBK" w:hAnsi="方正楷体_GBK" w:eastAsia="方正楷体_GBK" w:cs="方正楷体_GBK"/>
          <w:color w:val="000000"/>
        </w:rPr>
        <w:t xml:space="preserve">11.证明投标人及投标标的符合招标文件规定的文件</w:t>
      </w:r>
      <w:bookmarkEnd w:id="117"/>
      <w:r/>
      <w:bookmarkEnd w:id="118"/>
      <w:r/>
      <w:bookmarkEnd w:id="119"/>
      <w:r/>
      <w:bookmarkEnd w:id="120"/>
      <w:r/>
      <w:bookmarkEnd w:id="121"/>
      <w:r/>
      <w:bookmarkEnd w:id="122"/>
      <w:r/>
      <w:r/>
    </w:p>
    <w:p>
      <w:pPr>
        <w:ind w:firstLine="420"/>
        <w:rPr>
          <w:rFonts w:hint="eastAsia" w:ascii="宋体" w:hAnsi="宋体"/>
          <w:color w:val="000000"/>
          <w:sz w:val="24"/>
        </w:rPr>
      </w:pPr>
      <w:r/>
      <w:bookmarkStart w:id="123" w:name="_Toc14577355"/>
      <w:r/>
      <w:bookmarkStart w:id="124" w:name="_Toc49090508"/>
      <w:r>
        <w:rPr>
          <w:rFonts w:hint="eastAsia" w:ascii="宋体" w:hAnsi="宋体"/>
          <w:color w:val="000000"/>
          <w:sz w:val="24"/>
        </w:rPr>
        <w:t xml:space="preserve">11.1投标人应按照法律、法规、规章和规范性文件以及招标文件要求提交证明文件，证明其投标标的符合招标文件规定。</w:t>
      </w:r>
      <w:r/>
    </w:p>
    <w:p>
      <w:pPr>
        <w:ind w:firstLine="420"/>
        <w:rPr>
          <w:rFonts w:hint="eastAsia"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r/>
    </w:p>
    <w:p>
      <w:pPr>
        <w:pStyle w:val="717"/>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12.投标分项报价</w:t>
      </w:r>
      <w:bookmarkEnd w:id="123"/>
      <w:r/>
      <w:bookmarkStart w:id="125" w:name="_Hlt26670373"/>
      <w:r/>
      <w:bookmarkEnd w:id="125"/>
      <w:r>
        <w:rPr>
          <w:rFonts w:hint="eastAsia" w:ascii="方正楷体_GBK" w:hAnsi="方正楷体_GBK" w:eastAsia="方正楷体_GBK" w:cs="方正楷体_GBK"/>
          <w:color w:val="000000"/>
        </w:rPr>
        <w:t xml:space="preserve">表</w:t>
      </w:r>
      <w:bookmarkEnd w:id="124"/>
      <w:r>
        <w:rPr>
          <w:rFonts w:hint="eastAsia" w:ascii="方正楷体_GBK" w:hAnsi="方正楷体_GBK" w:eastAsia="方正楷体_GBK" w:cs="方正楷体_GBK"/>
          <w:color w:val="000000"/>
        </w:rPr>
        <w:t xml:space="preserve">（如有）</w:t>
      </w:r>
      <w:r/>
    </w:p>
    <w:p>
      <w:pPr>
        <w:ind w:firstLine="420"/>
        <w:rPr>
          <w:rFonts w:hint="eastAsia" w:ascii="宋体" w:hAnsi="宋体"/>
          <w:color w:val="000000"/>
          <w:sz w:val="24"/>
        </w:rPr>
      </w:pPr>
      <w:r>
        <w:rPr>
          <w:rFonts w:hint="eastAsia" w:ascii="宋体" w:hAnsi="宋体"/>
          <w:color w:val="000000"/>
          <w:sz w:val="24"/>
        </w:rPr>
        <w:t xml:space="preserve">12.1投</w:t>
      </w:r>
      <w:bookmarkStart w:id="126" w:name="_Hlt26954840"/>
      <w:r/>
      <w:bookmarkEnd w:id="126"/>
      <w:r>
        <w:rPr>
          <w:rFonts w:hint="eastAsia" w:ascii="宋体" w:hAnsi="宋体"/>
          <w:color w:val="000000"/>
          <w:sz w:val="24"/>
        </w:rPr>
        <w:t xml:space="preserve">标人应按照招标文件规定格式填报投标分项报价表</w:t>
      </w:r>
      <w:bookmarkStart w:id="127" w:name="_Hlt26670399"/>
      <w:r/>
      <w:bookmarkEnd w:id="127"/>
      <w:r>
        <w:rPr>
          <w:rFonts w:hint="eastAsia" w:ascii="宋体" w:hAnsi="宋体"/>
          <w:color w:val="000000"/>
          <w:sz w:val="24"/>
        </w:rPr>
        <w:t xml:space="preserve">。</w:t>
      </w:r>
      <w:r/>
    </w:p>
    <w:p>
      <w:pPr>
        <w:ind w:firstLine="420"/>
        <w:rPr>
          <w:rFonts w:hint="eastAsia" w:ascii="宋体" w:hAnsi="宋体"/>
          <w:color w:val="000000"/>
          <w:sz w:val="24"/>
        </w:rPr>
      </w:pPr>
      <w:r>
        <w:rPr>
          <w:rFonts w:hint="eastAsia" w:ascii="宋体" w:hAnsi="宋体"/>
          <w:color w:val="000000"/>
          <w:sz w:val="24"/>
        </w:rPr>
        <w:t xml:space="preserve">12.2投标文件中的单价和总价无特殊规定的采用人民币报价，以元为单位标注。招标文件另有规定的按规定执行。</w:t>
      </w:r>
      <w:r/>
    </w:p>
    <w:p>
      <w:pPr>
        <w:pStyle w:val="717"/>
        <w:ind w:firstLine="422"/>
        <w:spacing w:before="0" w:after="0"/>
        <w:rPr>
          <w:rFonts w:ascii="方正楷体_GBK" w:hAnsi="方正楷体_GBK" w:eastAsia="方正楷体_GBK" w:cs="方正楷体_GBK"/>
          <w:color w:val="000000"/>
        </w:rPr>
      </w:pPr>
      <w:r/>
      <w:bookmarkStart w:id="128" w:name="_Hlt26954731"/>
      <w:r/>
      <w:bookmarkEnd w:id="128"/>
      <w:r/>
      <w:bookmarkStart w:id="129" w:name="_Hlt26670403"/>
      <w:r/>
      <w:bookmarkEnd w:id="129"/>
      <w:r/>
      <w:bookmarkStart w:id="130" w:name="_Hlt26954842"/>
      <w:r/>
      <w:bookmarkEnd w:id="130"/>
      <w:r/>
      <w:bookmarkStart w:id="131" w:name="_Hlt26670482"/>
      <w:r/>
      <w:bookmarkEnd w:id="131"/>
      <w:r/>
      <w:bookmarkStart w:id="132" w:name="_Hlt26954848"/>
      <w:r/>
      <w:bookmarkEnd w:id="132"/>
      <w:r/>
      <w:bookmarkStart w:id="133" w:name="_Hlt26954844"/>
      <w:r/>
      <w:bookmarkEnd w:id="133"/>
      <w:r/>
      <w:bookmarkStart w:id="134" w:name="_Hlt26668983"/>
      <w:r/>
      <w:bookmarkEnd w:id="134"/>
      <w:r/>
      <w:bookmarkStart w:id="135" w:name="_Hlt26670425"/>
      <w:r/>
      <w:bookmarkEnd w:id="135"/>
      <w:r/>
      <w:bookmarkStart w:id="136" w:name="_Hlt26954846"/>
      <w:r/>
      <w:bookmarkEnd w:id="136"/>
      <w:r/>
      <w:bookmarkStart w:id="137" w:name="_Hlt26670486"/>
      <w:r/>
      <w:bookmarkEnd w:id="137"/>
      <w:r>
        <w:rPr>
          <w:rFonts w:hint="eastAsia" w:ascii="方正楷体_GBK" w:hAnsi="方正楷体_GBK" w:eastAsia="方正楷体_GBK" w:cs="方正楷体_GBK"/>
          <w:color w:val="000000"/>
        </w:rPr>
        <w:t xml:space="preserve">13.响应及偏离表</w:t>
      </w:r>
      <w:r/>
    </w:p>
    <w:p>
      <w:pPr>
        <w:ind w:firstLine="420"/>
        <w:rPr>
          <w:rFonts w:hint="eastAsia" w:ascii="宋体" w:hAnsi="宋体"/>
          <w:color w:val="000000"/>
          <w:sz w:val="24"/>
          <w:lang w:val="zh-CN"/>
        </w:rPr>
      </w:pPr>
      <w:r>
        <w:rPr>
          <w:rFonts w:hint="eastAsia" w:ascii="宋体" w:hAnsi="宋体"/>
          <w:color w:val="000000"/>
          <w:sz w:val="24"/>
          <w:lang w:val="zh-CN"/>
        </w:rPr>
        <w:t xml:space="preserve">13.1投标人需对招标文件中的技术要求与商务要求逐项作出响应或偏离说明。</w:t>
      </w:r>
      <w:r/>
    </w:p>
    <w:p>
      <w:pPr>
        <w:ind w:firstLine="420"/>
        <w:rPr>
          <w:rFonts w:hint="eastAsia" w:ascii="宋体" w:hAnsi="宋体"/>
          <w:color w:val="000000"/>
          <w:sz w:val="24"/>
          <w:lang w:val="zh-CN"/>
        </w:rPr>
      </w:pPr>
      <w:r>
        <w:rPr>
          <w:rFonts w:hint="eastAsia" w:ascii="宋体" w:hAnsi="宋体"/>
          <w:color w:val="000000"/>
          <w:sz w:val="24"/>
          <w:lang w:val="zh-CN"/>
        </w:rPr>
        <w:t xml:space="preserve">13.2投标人可以在投标文件中提供认为需要的其他技术文件或说明。</w:t>
      </w:r>
      <w:r/>
    </w:p>
    <w:p>
      <w:pPr>
        <w:pStyle w:val="717"/>
        <w:ind w:firstLine="422"/>
        <w:spacing w:before="0" w:after="0"/>
        <w:rPr>
          <w:rFonts w:ascii="方正楷体_GBK" w:hAnsi="方正楷体_GBK" w:eastAsia="方正楷体_GBK" w:cs="方正楷体_GBK"/>
          <w:color w:val="000000"/>
        </w:rPr>
      </w:pPr>
      <w:r/>
      <w:bookmarkStart w:id="138" w:name="_Toc49090510"/>
      <w:r/>
      <w:bookmarkStart w:id="139" w:name="_Toc14577359"/>
      <w:r>
        <w:rPr>
          <w:rFonts w:hint="eastAsia" w:ascii="方正楷体_GBK" w:hAnsi="方正楷体_GBK" w:eastAsia="方正楷体_GBK" w:cs="方正楷体_GBK"/>
          <w:color w:val="000000"/>
        </w:rPr>
        <w:t xml:space="preserve">14.投标函和开标一览表及核心产品品牌一览表</w:t>
      </w:r>
      <w:r/>
    </w:p>
    <w:p>
      <w:pPr>
        <w:ind w:firstLine="420"/>
        <w:rPr>
          <w:rFonts w:hint="eastAsia" w:ascii="宋体" w:hAnsi="宋体"/>
          <w:color w:val="000000"/>
          <w:sz w:val="24"/>
          <w:lang w:val="zh-CN"/>
        </w:rPr>
      </w:pPr>
      <w:r>
        <w:rPr>
          <w:rFonts w:hint="eastAsia" w:ascii="宋体" w:hAnsi="宋体"/>
          <w:color w:val="000000"/>
          <w:sz w:val="24"/>
          <w:lang w:val="zh-CN"/>
        </w:rPr>
        <w:t xml:space="preserve">14.1投标人应按照招标文件规定格式完整、正确填报投标函、开标一览表及核心产品品牌一览表。</w:t>
      </w:r>
      <w:r/>
    </w:p>
    <w:p>
      <w:pPr>
        <w:ind w:firstLine="420"/>
        <w:rPr>
          <w:rFonts w:hint="eastAsia" w:ascii="宋体" w:hAnsi="宋体"/>
          <w:color w:val="000000"/>
          <w:sz w:val="24"/>
          <w:lang w:val="zh-CN"/>
        </w:rPr>
      </w:pPr>
      <w:r>
        <w:rPr>
          <w:rFonts w:hint="eastAsia" w:ascii="宋体" w:hAnsi="宋体"/>
          <w:color w:val="000000"/>
          <w:sz w:val="24"/>
          <w:lang w:val="zh-CN"/>
        </w:rPr>
        <w:t xml:space="preserve">14.2对于采用货币报价的项目，开标一览表中的投标总报价应与投标分项报价表中的投标总报价一致，如不一致评标时</w:t>
      </w:r>
      <w:r>
        <w:rPr>
          <w:rFonts w:hint="eastAsia" w:ascii="宋体" w:hAnsi="宋体"/>
          <w:color w:val="000000"/>
          <w:sz w:val="24"/>
        </w:rPr>
        <w:t xml:space="preserve">以</w:t>
      </w:r>
      <w:r>
        <w:rPr>
          <w:rFonts w:hint="eastAsia" w:ascii="宋体" w:hAnsi="宋体"/>
          <w:color w:val="000000"/>
          <w:sz w:val="24"/>
          <w:lang w:val="zh-CN"/>
        </w:rPr>
        <w:t xml:space="preserve">开标一览表中价格为准。</w:t>
      </w:r>
      <w:r/>
    </w:p>
    <w:p>
      <w:pPr>
        <w:ind w:firstLine="420"/>
        <w:rPr>
          <w:rFonts w:hint="eastAsia" w:ascii="宋体" w:hAnsi="宋体"/>
          <w:color w:val="000000"/>
          <w:sz w:val="24"/>
          <w:lang w:val="zh-CN"/>
        </w:rPr>
      </w:pPr>
      <w:r>
        <w:rPr>
          <w:rFonts w:hint="eastAsia" w:ascii="宋体" w:hAnsi="宋体"/>
          <w:color w:val="000000"/>
          <w:sz w:val="24"/>
          <w:lang w:val="zh-CN"/>
        </w:rPr>
        <w:t xml:space="preserve">14.3核心产品品牌一览表中所投核心产品品牌缺项的将视为无效投标。</w:t>
      </w:r>
      <w:bookmarkEnd w:id="138"/>
      <w:r/>
      <w:bookmarkEnd w:id="139"/>
      <w:r/>
      <w:r/>
    </w:p>
    <w:p>
      <w:pPr>
        <w:pStyle w:val="717"/>
        <w:ind w:firstLine="422"/>
        <w:spacing w:before="0" w:after="0"/>
        <w:rPr>
          <w:rFonts w:ascii="方正楷体_GBK" w:hAnsi="方正楷体_GBK" w:eastAsia="方正楷体_GBK" w:cs="方正楷体_GBK"/>
          <w:color w:val="000000"/>
        </w:rPr>
      </w:pPr>
      <w:r/>
      <w:bookmarkStart w:id="140" w:name="_Hlt26670489"/>
      <w:r/>
      <w:bookmarkEnd w:id="140"/>
      <w:r/>
      <w:bookmarkStart w:id="141" w:name="_Hlt26954734"/>
      <w:r/>
      <w:bookmarkEnd w:id="141"/>
      <w:r/>
      <w:bookmarkStart w:id="142" w:name="_Hlt26954850"/>
      <w:r/>
      <w:bookmarkEnd w:id="142"/>
      <w:r/>
      <w:bookmarkStart w:id="143" w:name="_Toc49090511"/>
      <w:r/>
      <w:bookmarkStart w:id="144" w:name="_Toc14577360"/>
      <w:r>
        <w:rPr>
          <w:rFonts w:hint="eastAsia" w:ascii="方正楷体_GBK" w:hAnsi="方正楷体_GBK" w:eastAsia="方正楷体_GBK" w:cs="方正楷体_GBK"/>
          <w:color w:val="000000"/>
        </w:rPr>
        <w:t xml:space="preserve">15.投标有效期</w:t>
      </w:r>
      <w:bookmarkEnd w:id="143"/>
      <w:r/>
      <w:bookmarkEnd w:id="144"/>
      <w:r/>
      <w:r/>
    </w:p>
    <w:p>
      <w:pPr>
        <w:ind w:firstLine="420"/>
        <w:rPr>
          <w:rFonts w:hint="eastAsia" w:ascii="宋体" w:hAnsi="宋体"/>
          <w:color w:val="000000"/>
          <w:sz w:val="24"/>
          <w:lang w:val="zh-CN"/>
        </w:rPr>
      </w:pPr>
      <w:r>
        <w:rPr>
          <w:rFonts w:hint="eastAsia" w:ascii="宋体" w:hAnsi="宋体"/>
          <w:color w:val="000000"/>
          <w:sz w:val="24"/>
          <w:lang w:val="zh-CN"/>
        </w:rPr>
        <w:t xml:space="preserve">15.1投标有效期为</w:t>
      </w:r>
      <w:r>
        <w:rPr>
          <w:rFonts w:hint="eastAsia" w:ascii="宋体" w:hAnsi="宋体"/>
          <w:color w:val="000000"/>
          <w:sz w:val="24"/>
        </w:rPr>
        <w:t xml:space="preserve">招标公告</w:t>
      </w:r>
      <w:r>
        <w:rPr>
          <w:rFonts w:hint="eastAsia" w:ascii="宋体" w:hAnsi="宋体"/>
          <w:color w:val="000000"/>
          <w:sz w:val="24"/>
          <w:lang w:val="zh-CN"/>
        </w:rPr>
        <w:t xml:space="preserve">规定的开标之日</w:t>
      </w:r>
      <w:r>
        <w:rPr>
          <w:rFonts w:hint="eastAsia" w:ascii="宋体" w:hAnsi="宋体"/>
          <w:color w:val="000000"/>
          <w:sz w:val="24"/>
        </w:rPr>
        <w:t xml:space="preserve">起</w:t>
      </w:r>
      <w:r>
        <w:rPr>
          <w:rFonts w:hint="eastAsia" w:ascii="宋体" w:hAnsi="宋体"/>
          <w:color w:val="000000"/>
          <w:sz w:val="24"/>
          <w:lang w:val="zh-CN"/>
        </w:rPr>
        <w:t xml:space="preserve">六十天。投标有效期比规定短的将被视为未实质性响应招标文件而</w:t>
      </w:r>
      <w:r>
        <w:rPr>
          <w:rFonts w:hint="eastAsia" w:ascii="宋体" w:hAnsi="宋体"/>
          <w:color w:val="000000"/>
          <w:sz w:val="24"/>
        </w:rPr>
        <w:t xml:space="preserve">被</w:t>
      </w:r>
      <w:r>
        <w:rPr>
          <w:rFonts w:hint="eastAsia" w:ascii="宋体" w:hAnsi="宋体"/>
          <w:color w:val="000000"/>
          <w:sz w:val="24"/>
          <w:lang w:val="zh-CN"/>
        </w:rPr>
        <w:t xml:space="preserve">拒绝。</w:t>
      </w:r>
      <w:r/>
    </w:p>
    <w:p>
      <w:pPr>
        <w:pStyle w:val="717"/>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16.投标有效期的延长</w:t>
      </w:r>
      <w:r/>
    </w:p>
    <w:p>
      <w:pPr>
        <w:ind w:firstLine="420"/>
        <w:rPr>
          <w:rFonts w:hint="eastAsia" w:ascii="宋体" w:hAnsi="宋体"/>
          <w:color w:val="000000"/>
          <w:sz w:val="24"/>
          <w:lang w:val="zh-CN"/>
        </w:rPr>
      </w:pPr>
      <w:r>
        <w:rPr>
          <w:rFonts w:hint="eastAsia" w:ascii="宋体" w:hAnsi="宋体"/>
          <w:color w:val="000000"/>
          <w:sz w:val="24"/>
          <w:lang w:val="zh-CN"/>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716"/>
        <w:ind w:firstLine="465"/>
        <w:spacing w:before="145" w:after="145"/>
        <w:rPr>
          <w:rFonts w:ascii="方正黑体_GBK" w:hAnsi="方正黑体_GBK" w:eastAsia="方正黑体_GBK" w:cs="方正黑体_GBK"/>
          <w:b/>
          <w:bCs/>
          <w:color w:val="000000"/>
          <w:sz w:val="30"/>
          <w:szCs w:val="30"/>
        </w:rPr>
      </w:pPr>
      <w:r/>
      <w:bookmarkStart w:id="145" w:name="_Hlt26954852"/>
      <w:r/>
      <w:bookmarkEnd w:id="145"/>
      <w:r/>
      <w:bookmarkStart w:id="146" w:name="_Hlt26954739"/>
      <w:r/>
      <w:bookmarkEnd w:id="146"/>
      <w:r/>
      <w:bookmarkStart w:id="147" w:name="_Toc20823296"/>
      <w:r/>
      <w:bookmarkStart w:id="148" w:name="_Toc120614217"/>
      <w:r/>
      <w:bookmarkStart w:id="149" w:name="_Toc235688465"/>
      <w:r/>
      <w:bookmarkStart w:id="150" w:name="_Toc513029224"/>
      <w:r/>
      <w:bookmarkStart w:id="151" w:name="_Toc16938540"/>
      <w:r>
        <w:rPr>
          <w:rFonts w:hint="eastAsia" w:ascii="方正黑体_GBK" w:hAnsi="方正黑体_GBK" w:eastAsia="方正黑体_GBK" w:cs="方正黑体_GBK"/>
          <w:color w:val="000000"/>
          <w:sz w:val="30"/>
          <w:szCs w:val="30"/>
        </w:rPr>
        <w:t xml:space="preserve">四、投标文件的递交</w:t>
      </w:r>
      <w:bookmarkEnd w:id="147"/>
      <w:r/>
      <w:bookmarkEnd w:id="148"/>
      <w:r/>
      <w:bookmarkEnd w:id="149"/>
      <w:r/>
      <w:bookmarkEnd w:id="150"/>
      <w:r/>
      <w:bookmarkEnd w:id="151"/>
      <w:r/>
      <w:r/>
    </w:p>
    <w:p>
      <w:pPr>
        <w:pStyle w:val="717"/>
        <w:ind w:firstLine="422"/>
        <w:spacing w:before="0" w:after="0"/>
        <w:rPr>
          <w:rFonts w:ascii="方正楷体_GBK" w:hAnsi="方正楷体_GBK" w:eastAsia="方正楷体_GBK" w:cs="方正楷体_GBK"/>
          <w:color w:val="000000"/>
        </w:rPr>
      </w:pPr>
      <w:r/>
      <w:bookmarkStart w:id="152" w:name="_Toc462564084"/>
      <w:r/>
      <w:bookmarkStart w:id="153" w:name="_Toc513029225"/>
      <w:r/>
      <w:bookmarkStart w:id="154" w:name="_Toc16938541"/>
      <w:r/>
      <w:bookmarkStart w:id="155" w:name="_Toc20823297"/>
      <w:r>
        <w:rPr>
          <w:rFonts w:hint="eastAsia" w:ascii="方正楷体_GBK" w:hAnsi="方正楷体_GBK" w:eastAsia="方正楷体_GBK" w:cs="方正楷体_GBK"/>
          <w:color w:val="000000"/>
        </w:rPr>
        <w:t xml:space="preserve">17.投标文件</w:t>
      </w:r>
      <w:bookmarkEnd w:id="152"/>
      <w:r/>
      <w:bookmarkEnd w:id="153"/>
      <w:r/>
      <w:bookmarkEnd w:id="154"/>
      <w:r/>
      <w:bookmarkEnd w:id="155"/>
      <w:r>
        <w:rPr>
          <w:rFonts w:hint="eastAsia" w:ascii="方正楷体_GBK" w:hAnsi="方正楷体_GBK" w:eastAsia="方正楷体_GBK" w:cs="方正楷体_GBK"/>
          <w:color w:val="000000"/>
        </w:rPr>
        <w:t xml:space="preserve">的递交</w:t>
      </w:r>
      <w:r/>
    </w:p>
    <w:p>
      <w:pPr>
        <w:ind w:firstLine="420"/>
        <w:rPr>
          <w:rFonts w:hint="eastAsia" w:ascii="宋体" w:hAnsi="宋体"/>
          <w:color w:val="000000"/>
          <w:sz w:val="24"/>
          <w:lang w:val="zh-CN"/>
        </w:rPr>
      </w:pPr>
      <w:r>
        <w:rPr>
          <w:rFonts w:hint="eastAsia" w:ascii="宋体" w:hAnsi="宋体"/>
          <w:color w:val="000000"/>
          <w:sz w:val="24"/>
          <w:lang w:val="zh-CN"/>
        </w:rPr>
        <w:t xml:space="preserve">17.1投标人应当按照《操作手册》规定，在招标公告规定的投标截止时间前制作并上传电子投标文件。</w:t>
      </w:r>
      <w:bookmarkStart w:id="156" w:name="_Toc16938542"/>
      <w:r/>
      <w:bookmarkEnd w:id="156"/>
      <w:r/>
      <w:bookmarkStart w:id="157" w:name="_Toc513029226"/>
      <w:r/>
      <w:bookmarkEnd w:id="157"/>
      <w:r/>
      <w:bookmarkStart w:id="158" w:name="_Toc20823298"/>
      <w:r/>
      <w:bookmarkEnd w:id="158"/>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.1条规定做无效投标处理。</w:t>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代理机构可以按照规定，通过修改招标文件酌情延长投标截止时间，在此情况下，投标人的所有权利和义务均以延长后新的截止时间为准。</w:t>
      </w:r>
      <w:r/>
    </w:p>
    <w:p>
      <w:pPr>
        <w:pStyle w:val="717"/>
        <w:ind w:firstLine="422"/>
        <w:spacing w:before="0" w:after="0"/>
        <w:rPr>
          <w:rFonts w:ascii="方正楷体_GBK" w:hAnsi="方正楷体_GBK" w:eastAsia="方正楷体_GBK" w:cs="方正楷体_GBK"/>
          <w:color w:val="000000"/>
        </w:rPr>
      </w:pPr>
      <w:r/>
      <w:bookmarkStart w:id="159" w:name="_Toc16938543"/>
      <w:r/>
      <w:bookmarkStart w:id="160" w:name="_Toc513029227"/>
      <w:r/>
      <w:bookmarkStart w:id="161" w:name="_Toc20823299"/>
      <w:r>
        <w:rPr>
          <w:rFonts w:hint="eastAsia" w:ascii="方正楷体_GBK" w:hAnsi="方正楷体_GBK" w:eastAsia="方正楷体_GBK" w:cs="方正楷体_GBK"/>
          <w:color w:val="000000"/>
        </w:rPr>
        <w:t xml:space="preserve">18.投标文件</w:t>
      </w:r>
      <w:bookmarkEnd w:id="159"/>
      <w:r/>
      <w:bookmarkEnd w:id="160"/>
      <w:r/>
      <w:bookmarkEnd w:id="161"/>
      <w:r>
        <w:rPr>
          <w:rFonts w:hint="eastAsia" w:ascii="方正楷体_GBK" w:hAnsi="方正楷体_GBK" w:eastAsia="方正楷体_GBK" w:cs="方正楷体_GBK"/>
          <w:color w:val="000000"/>
        </w:rPr>
        <w:t xml:space="preserve">的拒收</w:t>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.1投标截止时间后上传的任何投标文件将被拒绝。</w:t>
      </w:r>
      <w:r/>
    </w:p>
    <w:p>
      <w:pPr>
        <w:pStyle w:val="717"/>
        <w:ind w:firstLine="422"/>
        <w:spacing w:before="0" w:after="0"/>
        <w:rPr>
          <w:rFonts w:ascii="方正楷体_GBK" w:hAnsi="方正楷体_GBK" w:eastAsia="方正楷体_GBK" w:cs="方正楷体_GBK"/>
          <w:color w:val="000000"/>
        </w:rPr>
      </w:pPr>
      <w:r/>
      <w:bookmarkStart w:id="162" w:name="_Toc513029228"/>
      <w:r/>
      <w:bookmarkStart w:id="163" w:name="_Toc20823300"/>
      <w:r/>
      <w:bookmarkStart w:id="164" w:name="_Toc16938544"/>
      <w:r>
        <w:rPr>
          <w:rFonts w:hint="eastAsia" w:ascii="方正楷体_GBK" w:hAnsi="方正楷体_GBK" w:eastAsia="方正楷体_GBK" w:cs="方正楷体_GBK"/>
          <w:color w:val="000000"/>
        </w:rPr>
        <w:t xml:space="preserve">19.投标文件的撤回和修改</w:t>
      </w:r>
      <w:bookmarkEnd w:id="162"/>
      <w:r/>
      <w:bookmarkEnd w:id="163"/>
      <w:r/>
      <w:bookmarkEnd w:id="164"/>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.1投标文件的撤回</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.1.1投标人可在投标截止时间前撤回其电子投标文件，具体操作方法见《操作手册》。</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.1.2投标人撤回电子投标文件，则认为其不再参与本项目投标活动。</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.2投标文件的修改</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.2.1投标人可在投标截止时间前对其电子投标文件进行修改，具体操作方法见《操作手册》。</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.2.2投标截止时间之后，投标人不得对其电子投标文件作任何修改。</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.3在投标截止时间至招标文件中规定的投标有效期满之间的这段时间内，投标人不得撤回其投标。</w:t>
      </w:r>
      <w:bookmarkStart w:id="165" w:name="_Toc20823301"/>
      <w:r/>
      <w:bookmarkStart w:id="166" w:name="_Toc513029229"/>
      <w:r/>
      <w:bookmarkStart w:id="167" w:name="_Toc120614218"/>
      <w:r/>
      <w:bookmarkStart w:id="168" w:name="_Toc16938545"/>
      <w:r/>
      <w:r/>
    </w:p>
    <w:p>
      <w:pPr>
        <w:pStyle w:val="716"/>
        <w:ind w:firstLine="465"/>
        <w:spacing w:before="145" w:after="145"/>
        <w:rPr>
          <w:rFonts w:ascii="方正黑体_GBK" w:hAnsi="方正黑体_GBK" w:eastAsia="方正黑体_GBK" w:cs="方正黑体_GBK"/>
          <w:b/>
          <w:bCs/>
          <w:color w:val="000000"/>
          <w:sz w:val="30"/>
          <w:szCs w:val="30"/>
        </w:rPr>
      </w:pPr>
      <w:r/>
      <w:bookmarkStart w:id="169" w:name="_Toc235688466"/>
      <w:r>
        <w:rPr>
          <w:rFonts w:hint="eastAsia" w:ascii="方正黑体_GBK" w:hAnsi="方正黑体_GBK" w:eastAsia="方正黑体_GBK" w:cs="方正黑体_GBK"/>
          <w:color w:val="000000"/>
          <w:sz w:val="30"/>
          <w:szCs w:val="30"/>
        </w:rPr>
        <w:t xml:space="preserve">五、开标与评标</w:t>
      </w:r>
      <w:bookmarkEnd w:id="165"/>
      <w:r/>
      <w:bookmarkEnd w:id="166"/>
      <w:r/>
      <w:bookmarkEnd w:id="167"/>
      <w:r/>
      <w:bookmarkEnd w:id="168"/>
      <w:r/>
      <w:bookmarkEnd w:id="169"/>
      <w:r/>
      <w:r/>
    </w:p>
    <w:p>
      <w:pPr>
        <w:pStyle w:val="717"/>
        <w:ind w:firstLine="422"/>
        <w:spacing w:before="0" w:after="0"/>
        <w:rPr>
          <w:rFonts w:ascii="方正楷体_GBK" w:hAnsi="方正楷体_GBK" w:eastAsia="方正楷体_GBK" w:cs="方正楷体_GBK"/>
          <w:color w:val="000000"/>
        </w:rPr>
      </w:pPr>
      <w:r/>
      <w:bookmarkStart w:id="170" w:name="_Toc20823302"/>
      <w:r/>
      <w:bookmarkStart w:id="171" w:name="_Toc16938546"/>
      <w:r/>
      <w:bookmarkStart w:id="172" w:name="_Toc513029230"/>
      <w:r>
        <w:rPr>
          <w:rFonts w:hint="eastAsia" w:ascii="方正楷体_GBK" w:hAnsi="方正楷体_GBK" w:eastAsia="方正楷体_GBK" w:cs="方正楷体_GBK"/>
          <w:color w:val="000000"/>
        </w:rPr>
        <w:t xml:space="preserve">20.开标</w:t>
      </w:r>
      <w:bookmarkEnd w:id="170"/>
      <w:r/>
      <w:bookmarkEnd w:id="171"/>
      <w:r/>
      <w:bookmarkEnd w:id="172"/>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投标人在开标过程中涉及到的投标文件解密、开标结果确认等工作，应按照《操作手册》规定执行。</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投标人如果对开标过程和开标</w:t>
      </w:r>
      <w:r>
        <w:rPr>
          <w:rFonts w:hint="eastAsia" w:ascii="宋体" w:hAnsi="宋体"/>
          <w:color w:val="000000"/>
          <w:sz w:val="24"/>
        </w:rPr>
        <w:t xml:space="preserve">结果</w:t>
      </w:r>
      <w:r>
        <w:rPr>
          <w:rFonts w:hint="eastAsia" w:ascii="宋体" w:hAnsi="宋体"/>
          <w:color w:val="000000"/>
          <w:sz w:val="24"/>
          <w:lang w:val="zh-CN"/>
        </w:rPr>
        <w:t xml:space="preserve">有疑义，应当根据《操作手册》规定提出，苏采云系统中《开标记录表》公布后5分钟内未提出的，视同认可开标结果。</w:t>
      </w:r>
      <w:r/>
    </w:p>
    <w:p>
      <w:pPr>
        <w:pStyle w:val="717"/>
        <w:ind w:firstLine="422"/>
        <w:spacing w:before="0" w:after="0"/>
        <w:rPr>
          <w:rFonts w:ascii="方正楷体_GBK" w:hAnsi="方正楷体_GBK" w:eastAsia="方正楷体_GBK" w:cs="方正楷体_GBK"/>
          <w:color w:val="000000"/>
        </w:rPr>
      </w:pPr>
      <w:r/>
      <w:bookmarkStart w:id="173" w:name="_Toc513029231"/>
      <w:r/>
      <w:bookmarkStart w:id="174" w:name="_Toc16938547"/>
      <w:r/>
      <w:bookmarkStart w:id="175" w:name="_Toc20823303"/>
      <w:r>
        <w:rPr>
          <w:rFonts w:hint="eastAsia" w:ascii="方正楷体_GBK" w:hAnsi="方正楷体_GBK" w:eastAsia="方正楷体_GBK" w:cs="方正楷体_GBK"/>
          <w:color w:val="000000"/>
        </w:rPr>
        <w:t xml:space="preserve">21.评标</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w:t>
      </w:r>
      <w:r>
        <w:rPr>
          <w:rFonts w:hint="eastAsia" w:ascii="宋体" w:hAnsi="宋体"/>
          <w:color w:val="000000"/>
          <w:sz w:val="24"/>
        </w:rPr>
        <w:t xml:space="preserve">评标由依法组建的</w:t>
      </w:r>
      <w:r>
        <w:rPr>
          <w:rFonts w:hint="eastAsia" w:ascii="宋体" w:hAnsi="宋体"/>
          <w:color w:val="000000"/>
          <w:sz w:val="24"/>
          <w:lang w:val="zh-CN"/>
        </w:rPr>
        <w:t xml:space="preserve">评标委员会（以下简称“评委会”）进行。</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.2评委会由采购人代表和有关方面专家组成，人员构成符合政府采购有关规定。</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p>
    <w:p>
      <w:pPr>
        <w:pStyle w:val="717"/>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22.评标过程的保密与公正</w:t>
      </w:r>
      <w:bookmarkEnd w:id="173"/>
      <w:r/>
      <w:bookmarkEnd w:id="174"/>
      <w:r/>
      <w:bookmarkEnd w:id="175"/>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.1凡是与审查、澄清、评价和比较投标的有关资料以及授标建议等，采购人、评委、代理机构均不得向投标人或与评标无关的其他人员透露。</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.2投标人不得以任何</w:t>
      </w:r>
      <w:r>
        <w:rPr>
          <w:rFonts w:hint="eastAsia" w:ascii="宋体" w:hAnsi="宋体"/>
          <w:color w:val="000000"/>
          <w:sz w:val="24"/>
        </w:rPr>
        <w:t xml:space="preserve">方式</w:t>
      </w:r>
      <w:r>
        <w:rPr>
          <w:rFonts w:hint="eastAsia" w:ascii="宋体" w:hAnsi="宋体"/>
          <w:color w:val="000000"/>
          <w:sz w:val="24"/>
          <w:lang w:val="zh-CN"/>
        </w:rPr>
        <w:t xml:space="preserve">影响评标，否则其投标文件将被作为无效投标文件。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.3代理机构和评委会不向未中标的投标人解释未中标原因，也不公布评标过程中的相关细节。</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.4采用综合评分法的项目，未中标的投标人可于中标结果公告期限届满之日起通过苏采云系统查看</w:t>
      </w:r>
      <w:r>
        <w:rPr>
          <w:rFonts w:hint="eastAsia" w:ascii="宋体" w:hAnsi="宋体"/>
          <w:color w:val="000000"/>
          <w:sz w:val="24"/>
        </w:rPr>
        <w:t xml:space="preserve">本单位</w:t>
      </w:r>
      <w:r>
        <w:rPr>
          <w:rFonts w:hint="eastAsia" w:ascii="宋体" w:hAnsi="宋体"/>
          <w:color w:val="000000"/>
          <w:sz w:val="24"/>
          <w:lang w:val="zh-CN"/>
        </w:rPr>
        <w:t xml:space="preserve">的评审得分及排</w:t>
      </w:r>
      <w:r>
        <w:rPr>
          <w:rFonts w:hint="eastAsia" w:ascii="宋体" w:hAnsi="宋体"/>
          <w:color w:val="000000"/>
          <w:sz w:val="24"/>
        </w:rPr>
        <w:t xml:space="preserve">名</w:t>
      </w:r>
      <w:r>
        <w:rPr>
          <w:rFonts w:hint="eastAsia" w:ascii="宋体" w:hAnsi="宋体"/>
          <w:color w:val="000000"/>
          <w:sz w:val="24"/>
          <w:lang w:val="zh-CN"/>
        </w:rPr>
        <w:t xml:space="preserve">情况。</w:t>
      </w:r>
      <w:r/>
    </w:p>
    <w:p>
      <w:pPr>
        <w:pStyle w:val="717"/>
        <w:ind w:firstLine="422"/>
        <w:spacing w:before="0" w:after="0"/>
        <w:rPr>
          <w:rFonts w:ascii="方正楷体_GBK" w:hAnsi="方正楷体_GBK" w:eastAsia="方正楷体_GBK" w:cs="方正楷体_GBK"/>
          <w:color w:val="000000"/>
        </w:rPr>
      </w:pPr>
      <w:r/>
      <w:bookmarkStart w:id="176" w:name="_Toc20823304"/>
      <w:r/>
      <w:bookmarkStart w:id="177" w:name="_Toc513029232"/>
      <w:r/>
      <w:bookmarkStart w:id="178" w:name="_Toc16938548"/>
      <w:r>
        <w:rPr>
          <w:rFonts w:hint="eastAsia" w:ascii="方正楷体_GBK" w:hAnsi="方正楷体_GBK" w:eastAsia="方正楷体_GBK" w:cs="方正楷体_GBK"/>
          <w:color w:val="000000"/>
        </w:rPr>
        <w:t xml:space="preserve">23.投标文件的澄清</w:t>
      </w:r>
      <w:bookmarkEnd w:id="176"/>
      <w:r/>
      <w:bookmarkEnd w:id="177"/>
      <w:r/>
      <w:bookmarkEnd w:id="178"/>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p>
    <w:p>
      <w:pPr>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.3接到评委会澄清、说明和补正要求的，投标人如未按规定</w:t>
      </w:r>
      <w:r>
        <w:rPr>
          <w:rFonts w:hint="eastAsia" w:ascii="宋体" w:hAnsi="宋体"/>
          <w:color w:val="000000"/>
          <w:sz w:val="24"/>
        </w:rPr>
        <w:t xml:space="preserve">作</w:t>
      </w:r>
      <w:r>
        <w:rPr>
          <w:rFonts w:hint="eastAsia" w:ascii="宋体" w:hAnsi="宋体"/>
          <w:color w:val="000000"/>
          <w:sz w:val="24"/>
          <w:lang w:val="zh-CN"/>
        </w:rPr>
        <w:t xml:space="preserve">出澄清、说明和补正，其风险由投标人自行承担。</w:t>
      </w:r>
      <w:r/>
    </w:p>
    <w:p>
      <w:pPr>
        <w:pStyle w:val="717"/>
        <w:ind w:firstLine="422"/>
        <w:spacing w:before="0" w:after="0"/>
        <w:rPr>
          <w:rFonts w:ascii="方正楷体_GBK" w:hAnsi="方正楷体_GBK" w:eastAsia="方正楷体_GBK" w:cs="方正楷体_GBK"/>
          <w:color w:val="000000"/>
        </w:rPr>
      </w:pPr>
      <w:r/>
      <w:bookmarkStart w:id="179" w:name="_Toc20823305"/>
      <w:r/>
      <w:bookmarkStart w:id="180" w:name="_Toc16938549"/>
      <w:r/>
      <w:bookmarkStart w:id="181" w:name="_Toc513029233"/>
      <w:r>
        <w:rPr>
          <w:rFonts w:hint="eastAsia" w:ascii="方正楷体_GBK" w:hAnsi="方正楷体_GBK" w:eastAsia="方正楷体_GBK" w:cs="方正楷体_GBK"/>
          <w:color w:val="000000"/>
        </w:rPr>
        <w:t xml:space="preserve">24.投标文件的</w:t>
      </w:r>
      <w:bookmarkEnd w:id="179"/>
      <w:r/>
      <w:bookmarkEnd w:id="180"/>
      <w:r/>
      <w:bookmarkEnd w:id="181"/>
      <w:r>
        <w:rPr>
          <w:rFonts w:hint="eastAsia" w:ascii="方正楷体_GBK" w:hAnsi="方正楷体_GBK" w:eastAsia="方正楷体_GBK" w:cs="方正楷体_GBK"/>
          <w:color w:val="000000"/>
        </w:rPr>
        <w:t xml:space="preserve">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.1投标文件审查分为资格审查和符合性审查。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.1.1资格审查。依据法律法规和招标文件规定，由采购人对投标文件中的资格证明文件进行审查，</w:t>
      </w:r>
      <w:r>
        <w:rPr>
          <w:rFonts w:hint="eastAsia" w:ascii="宋体" w:hAnsi="宋体"/>
          <w:color w:val="000000"/>
          <w:sz w:val="24"/>
        </w:rPr>
        <w:t xml:space="preserve">并</w:t>
      </w:r>
      <w:r>
        <w:rPr>
          <w:rFonts w:hint="eastAsia" w:ascii="宋体" w:hAnsi="宋体"/>
          <w:color w:val="000000"/>
          <w:sz w:val="24"/>
          <w:lang w:val="zh-CN"/>
        </w:rPr>
        <w:t xml:space="preserve">向评委会反馈</w:t>
      </w:r>
      <w:r>
        <w:rPr>
          <w:rFonts w:hint="eastAsia" w:ascii="宋体" w:hAnsi="宋体"/>
          <w:color w:val="000000"/>
          <w:sz w:val="24"/>
        </w:rPr>
        <w:t xml:space="preserve">审查结论</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.1.2符合性审查。依据招标文件的规定，由评委会从有效性、完整性和对招标文件的响应程度</w:t>
      </w:r>
      <w:r>
        <w:rPr>
          <w:rFonts w:hint="eastAsia" w:ascii="宋体" w:hAnsi="宋体"/>
          <w:color w:val="000000"/>
          <w:sz w:val="24"/>
        </w:rPr>
        <w:t xml:space="preserve">等方面对投标文件</w:t>
      </w:r>
      <w:r>
        <w:rPr>
          <w:rFonts w:hint="eastAsia" w:ascii="宋体" w:hAnsi="宋体"/>
          <w:color w:val="000000"/>
          <w:sz w:val="24"/>
          <w:lang w:val="zh-CN"/>
        </w:rPr>
        <w:t xml:space="preserve">进行审查，以确定是否对招标文件的实质性要求作出响应。</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.1.3未通过资格审查或符合性审查的投标人，代理机构将</w:t>
      </w:r>
      <w:r>
        <w:rPr>
          <w:rFonts w:hint="eastAsia" w:ascii="宋体" w:hAnsi="宋体"/>
          <w:color w:val="000000"/>
          <w:sz w:val="24"/>
        </w:rPr>
        <w:t xml:space="preserve">通过</w:t>
      </w:r>
      <w:r>
        <w:rPr>
          <w:rFonts w:hint="eastAsia" w:ascii="宋体" w:hAnsi="宋体"/>
          <w:color w:val="000000"/>
          <w:sz w:val="24"/>
          <w:lang w:val="zh-CN"/>
        </w:rPr>
        <w:t xml:space="preserve">苏采云系统告知</w:t>
      </w:r>
      <w:r>
        <w:rPr>
          <w:rFonts w:hint="eastAsia" w:ascii="宋体" w:hAnsi="宋体"/>
          <w:color w:val="000000"/>
          <w:sz w:val="24"/>
        </w:rPr>
        <w:t xml:space="preserve">其具体</w:t>
      </w:r>
      <w:r>
        <w:rPr>
          <w:rFonts w:hint="eastAsia" w:ascii="宋体" w:hAnsi="宋体"/>
          <w:color w:val="000000"/>
          <w:sz w:val="24"/>
          <w:lang w:val="zh-CN"/>
        </w:rPr>
        <w:t xml:space="preserve">原因，评标结束后</w:t>
      </w:r>
      <w:r>
        <w:rPr>
          <w:rFonts w:hint="eastAsia" w:ascii="宋体" w:hAnsi="宋体"/>
          <w:color w:val="000000"/>
          <w:sz w:val="24"/>
        </w:rPr>
        <w:t xml:space="preserve">不再接受有关询问</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.2评委会</w:t>
      </w:r>
      <w:r>
        <w:rPr>
          <w:rFonts w:hint="eastAsia" w:ascii="宋体" w:hAnsi="宋体"/>
          <w:color w:val="000000"/>
          <w:sz w:val="24"/>
        </w:rPr>
        <w:t xml:space="preserve">仅对</w:t>
      </w:r>
      <w:r>
        <w:rPr>
          <w:rFonts w:hint="eastAsia" w:ascii="宋体" w:hAnsi="宋体"/>
          <w:color w:val="000000"/>
          <w:sz w:val="24"/>
          <w:lang w:val="zh-CN"/>
        </w:rPr>
        <w:t xml:space="preserve">实质性响应招标文件要求</w:t>
      </w:r>
      <w:r>
        <w:rPr>
          <w:rFonts w:hint="eastAsia" w:ascii="宋体" w:hAnsi="宋体"/>
          <w:color w:val="000000"/>
          <w:sz w:val="24"/>
        </w:rPr>
        <w:t xml:space="preserve">的投标文件进行详细评审</w:t>
      </w:r>
      <w:r>
        <w:rPr>
          <w:rFonts w:hint="eastAsia" w:ascii="宋体" w:hAnsi="宋体"/>
          <w:color w:val="000000"/>
          <w:sz w:val="24"/>
          <w:lang w:val="zh-CN"/>
        </w:rPr>
        <w:t xml:space="preserve">。实质性响应的投标文件应该是与招标文件要求的全部条款、条件和规格相符，没有重大偏离或保留的文件。</w:t>
      </w:r>
      <w:r/>
    </w:p>
    <w:p>
      <w:pPr>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的权利或投标人的义务，纠正这些偏离或保留将会对其他实质性响应的投标人产生不公正的影响。重大偏离的认定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评委会</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少数服从多数的原则作出结论。评委</w:t>
      </w:r>
      <w:r>
        <w:rPr>
          <w:rFonts w:hint="eastAsia" w:ascii="宋体" w:hAnsi="宋体"/>
          <w:color w:val="000000"/>
          <w:sz w:val="24"/>
        </w:rPr>
        <w:t xml:space="preserve">会认</w:t>
      </w:r>
      <w:r>
        <w:rPr>
          <w:rFonts w:hint="eastAsia" w:ascii="宋体" w:hAnsi="宋体"/>
          <w:color w:val="000000"/>
          <w:sz w:val="24"/>
          <w:lang w:val="zh-CN"/>
        </w:rPr>
        <w:t xml:space="preserve">定投标文件的响应性只根据投标文件本身的内容，而不寻求外部的证据。</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.4评委会将对确定为实质性响应的投标进行进一步审核，确定其是否有计算上或累加上的算术错误。修正错误的原则如下：</w:t>
      </w:r>
      <w:r/>
    </w:p>
    <w:p>
      <w:pPr>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p>
    <w:p>
      <w:pPr>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p>
    <w:p>
      <w:pPr>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p>
    <w:p>
      <w:pPr>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p>
    <w:p>
      <w:pPr>
        <w:ind w:firstLine="420"/>
        <w:rPr>
          <w:rFonts w:hint="eastAsia"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000000"/>
          <w:sz w:val="24"/>
          <w:lang w:val="zh-CN"/>
        </w:rPr>
      </w:pPr>
      <w:r/>
      <w:bookmarkStart w:id="182" w:name="_Toc16938550"/>
      <w:r/>
      <w:bookmarkStart w:id="183" w:name="_Toc20823306"/>
      <w:r/>
      <w:bookmarkStart w:id="184" w:name="_Toc513029234"/>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.6投标人在开、评标全过程中应保持通讯畅通，及时登录苏采云系统查阅、答复相关信息，并安排专人与代理机构及评委会联系。</w:t>
      </w:r>
      <w:r/>
    </w:p>
    <w:p>
      <w:pPr>
        <w:ind w:firstLine="420"/>
        <w:rPr>
          <w:rFonts w:hint="eastAsia" w:ascii="宋体" w:hAnsi="宋体"/>
          <w:color w:val="000000"/>
          <w:sz w:val="24"/>
          <w:lang w:val="zh-CN"/>
        </w:rPr>
      </w:pPr>
      <w:r>
        <w:rPr>
          <w:rFonts w:hint="eastAsia" w:ascii="宋体" w:hAnsi="宋体"/>
          <w:color w:val="000000"/>
          <w:sz w:val="24"/>
          <w:lang w:val="zh-CN"/>
        </w:rPr>
        <w:t xml:space="preserve">24.7异常低价投标审查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评标过程中出现下列情形之一的，评委会应当启动异常低价投标审查程序：</w:t>
      </w:r>
      <w:r/>
    </w:p>
    <w:p>
      <w:pPr>
        <w:ind w:firstLine="420"/>
        <w:rPr>
          <w:rFonts w:hint="eastAsia" w:ascii="宋体" w:hAnsi="宋体"/>
          <w:color w:val="000000"/>
          <w:sz w:val="24"/>
          <w:lang w:val="zh-CN"/>
        </w:rPr>
      </w:pPr>
      <w:r>
        <w:rPr>
          <w:rFonts w:hint="eastAsia" w:ascii="宋体" w:hAnsi="宋体"/>
          <w:color w:val="000000"/>
          <w:sz w:val="24"/>
          <w:lang w:val="zh-CN"/>
        </w:rPr>
        <w:t xml:space="preserve">（1）投标报价低于全部通过符合性审查供应商投标报价平均值</w:t>
      </w:r>
      <w:r>
        <w:rPr>
          <w:rFonts w:hint="eastAsia" w:ascii="宋体" w:hAnsi="宋体"/>
          <w:color w:val="000000"/>
          <w:sz w:val="24"/>
          <w:u w:val="single"/>
          <w:lang w:val="zh-CN"/>
        </w:rPr>
        <w:t xml:space="preserve">50%</w:t>
      </w:r>
      <w:r>
        <w:rPr>
          <w:rFonts w:hint="eastAsia" w:ascii="宋体" w:hAnsi="宋体"/>
          <w:color w:val="000000"/>
          <w:sz w:val="24"/>
          <w:lang w:val="zh-CN"/>
        </w:rPr>
        <w:t xml:space="preserve">的，即投标报价&lt;全部通过符合性审查供应商投标报价平均值×</w:t>
      </w:r>
      <w:r>
        <w:rPr>
          <w:rFonts w:hint="eastAsia" w:ascii="宋体" w:hAnsi="宋体"/>
          <w:color w:val="000000"/>
          <w:sz w:val="24"/>
          <w:u w:val="single"/>
          <w:lang w:val="zh-CN"/>
        </w:rPr>
        <w:t xml:space="preserve">50%</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（2）投标报价低于通过符合性审查的次低报价供应商投标报价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的，即投标报价&lt;通过符合性审查的次低报价供应商投标报价×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（3）投标报价低于采购项目最高限价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的，即投标报价&lt;采购项目最高限价×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（4）评委会基于专业判断，认为供应商报价过低，有可能影响产品质量或者不能诚信履约的其他情形。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85" w:name="OLE_LINK2"/>
      <w:r>
        <w:rPr>
          <w:rFonts w:hint="eastAsia" w:ascii="宋体" w:hAnsi="宋体"/>
          <w:color w:val="000000"/>
          <w:sz w:val="24"/>
          <w:lang w:val="zh-CN"/>
        </w:rPr>
        <w:t xml:space="preserve">供应商已随投标文件一并提交相关书面说明及必要的证明材料的，在评标现场可不再重复提交</w:t>
      </w:r>
      <w:bookmarkEnd w:id="185"/>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17"/>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82"/>
      <w:r/>
      <w:bookmarkEnd w:id="183"/>
      <w:r/>
      <w:bookmarkEnd w:id="184"/>
      <w:r>
        <w:rPr>
          <w:rFonts w:hint="eastAsia" w:ascii="方正楷体_GBK" w:hAnsi="方正楷体_GBK" w:eastAsia="方正楷体_GBK" w:cs="方正楷体_GBK"/>
          <w:color w:val="000000"/>
        </w:rPr>
        <w:t xml:space="preserve">5.无效投标和废标</w:t>
      </w:r>
      <w:r/>
    </w:p>
    <w:p>
      <w:pPr>
        <w:ind w:firstLine="420"/>
        <w:rPr>
          <w:rFonts w:hint="eastAsia" w:ascii="宋体" w:hAnsi="宋体"/>
          <w:color w:val="000000"/>
          <w:sz w:val="24"/>
          <w:lang w:val="zh-CN"/>
        </w:rPr>
      </w:pPr>
      <w:r/>
      <w:bookmarkStart w:id="186" w:name="_Toc16938551"/>
      <w:r/>
      <w:bookmarkStart w:id="187" w:name="_Toc20823307"/>
      <w:r/>
      <w:bookmarkStart w:id="188" w:name="_Toc513029235"/>
      <w:r/>
      <w:bookmarkStart w:id="189" w:name="_Toc120614219"/>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.1无效投标</w:t>
      </w:r>
      <w:r>
        <w:rPr>
          <w:rFonts w:hint="eastAsia" w:ascii="宋体" w:hAnsi="宋体"/>
          <w:color w:val="000000"/>
          <w:sz w:val="24"/>
        </w:rPr>
        <w:t xml:space="preserve">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.1.1投标人在苏采云系统规定的时间内未成功解密电子投标文件。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.1.2投标人未按照招标文件要求上传电子投标文件。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.1.3同一投标人提交两个（含两个）以上不同的投标报价。</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.1.4投标人不具备招标文件中规定资格要求。</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.1.6未通过符合性审查。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.1.7不符合招标文件中实质性要求和条件（</w:t>
      </w:r>
      <w:r>
        <w:rPr>
          <w:rFonts w:hint="eastAsia" w:ascii="宋体" w:hAnsi="宋体"/>
          <w:b/>
          <w:bCs/>
          <w:color w:val="000000"/>
          <w:sz w:val="24"/>
          <w:lang w:val="zh-CN"/>
        </w:rPr>
        <w:t xml:space="preserve">本文件中斜体且有下划线部分，或者打“</w:t>
      </w:r>
      <w:r>
        <w:rPr>
          <w:rFonts w:hint="eastAsia" w:ascii="宋体" w:hAnsi="宋体"/>
          <w:b/>
          <w:bCs/>
          <w:color w:val="000000"/>
          <w:sz w:val="24"/>
        </w:rPr>
        <w:t xml:space="preserve">★</w:t>
      </w:r>
      <w:r>
        <w:rPr>
          <w:rFonts w:hint="eastAsia" w:ascii="宋体" w:hAnsi="宋体"/>
          <w:b/>
          <w:bCs/>
          <w:color w:val="000000"/>
          <w:sz w:val="24"/>
          <w:lang w:val="zh-CN"/>
        </w:rPr>
        <w:t xml:space="preserve">”内容为实质性要求和条件</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.1.9投标文件含有采购人不能接受的附加条件。</w:t>
      </w:r>
      <w:r/>
    </w:p>
    <w:p>
      <w:pPr>
        <w:ind w:firstLine="420"/>
        <w:rPr>
          <w:rFonts w:hint="eastAsia" w:ascii="宋体" w:hAnsi="宋体"/>
          <w:color w:val="000000"/>
          <w:sz w:val="24"/>
          <w:lang w:val="zh-CN"/>
        </w:rPr>
      </w:pPr>
      <w:r>
        <w:rPr>
          <w:rFonts w:hint="eastAsia" w:ascii="宋体" w:hAnsi="宋体"/>
          <w:color w:val="000000"/>
          <w:sz w:val="24"/>
          <w:lang w:val="zh-CN"/>
        </w:rPr>
        <w:t xml:space="preserve">25.1.10评委会</w:t>
      </w:r>
      <w:r>
        <w:rPr>
          <w:rFonts w:hint="eastAsia" w:ascii="宋体" w:hAnsi="宋体"/>
          <w:color w:val="000000"/>
          <w:sz w:val="24"/>
          <w:szCs w:val="21"/>
        </w:rPr>
        <w:t xml:space="preserve">按照本招标文件规定对投标人进行异常低价投标审查后，认为投标人不能证明其报价合理性的。</w:t>
      </w:r>
      <w:r/>
    </w:p>
    <w:p>
      <w:pPr>
        <w:ind w:firstLine="420"/>
        <w:rPr>
          <w:rFonts w:hint="eastAsia" w:ascii="宋体" w:hAnsi="宋体"/>
          <w:color w:val="000000"/>
          <w:sz w:val="24"/>
          <w:lang w:val="zh-CN"/>
        </w:rPr>
      </w:pPr>
      <w:r>
        <w:rPr>
          <w:rFonts w:hint="eastAsia" w:ascii="宋体" w:hAnsi="宋体"/>
          <w:color w:val="000000"/>
          <w:sz w:val="24"/>
          <w:lang w:val="zh-CN"/>
        </w:rPr>
        <w:t xml:space="preserve">25.1.11采购产品被财政部、国家发改委、生态环境部等列入“节能产品品目清单”强制采购范围，而投标人提供的产品不在强制采购范围内。</w:t>
      </w:r>
      <w:r/>
    </w:p>
    <w:p>
      <w:pPr>
        <w:ind w:firstLine="420"/>
        <w:rPr>
          <w:rFonts w:hint="eastAsia" w:ascii="宋体" w:hAnsi="宋体"/>
          <w:color w:val="000000"/>
          <w:sz w:val="24"/>
          <w:lang w:val="zh-CN"/>
        </w:rPr>
      </w:pPr>
      <w:r>
        <w:rPr>
          <w:rFonts w:hint="eastAsia" w:ascii="宋体" w:hAnsi="宋体"/>
          <w:color w:val="000000"/>
          <w:sz w:val="24"/>
          <w:lang w:val="zh-CN"/>
        </w:rPr>
        <w:t xml:space="preserve">25.1.12投标文件未按照招标文件要求加盖电子公章。</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3</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.2废标</w:t>
      </w:r>
      <w:r>
        <w:rPr>
          <w:rFonts w:hint="eastAsia" w:ascii="宋体" w:hAnsi="宋体"/>
          <w:color w:val="000000"/>
          <w:sz w:val="24"/>
        </w:rPr>
        <w:t xml:space="preserve">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.2.1符合资格条件的供应商或者对招标文件作实质响应的供应商不足三家。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.2.2出现影响采购公正的违法、违规行为。</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.2.3因重大变故采购任务取消。</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.2.4评委会认定招标文件存在歧义、重大缺陷导致评审工作无法进行。</w:t>
      </w:r>
      <w:r/>
    </w:p>
    <w:p>
      <w:pPr>
        <w:ind w:firstLine="420"/>
        <w:rPr>
          <w:rFonts w:hint="eastAsia" w:ascii="宋体" w:hAnsi="宋体"/>
          <w:color w:val="000000"/>
          <w:sz w:val="24"/>
          <w:lang w:val="zh-CN"/>
        </w:rPr>
      </w:pPr>
      <w:r>
        <w:rPr>
          <w:rFonts w:hint="eastAsia" w:ascii="宋体" w:hAnsi="宋体"/>
          <w:color w:val="000000"/>
          <w:sz w:val="24"/>
          <w:lang w:val="zh-CN"/>
        </w:rPr>
        <w:t xml:space="preserve">25.2.5因苏采云系统故障造成开标不成功。</w:t>
      </w:r>
      <w:r/>
    </w:p>
    <w:p>
      <w:pPr>
        <w:ind w:firstLine="420"/>
        <w:rPr>
          <w:rFonts w:hint="eastAsia" w:ascii="宋体" w:hAnsi="宋体"/>
          <w:color w:val="000000"/>
          <w:sz w:val="24"/>
          <w:lang w:val="zh-CN"/>
        </w:rPr>
      </w:pPr>
      <w:r>
        <w:rPr>
          <w:rFonts w:hint="eastAsia" w:ascii="宋体" w:hAnsi="宋体"/>
          <w:color w:val="000000"/>
          <w:sz w:val="24"/>
          <w:lang w:val="zh-CN"/>
        </w:rPr>
        <w:t xml:space="preserve">25.3如出现投标截止时间后参加投标的供应商或者对招标文件作出实质性响应的供应商不足三家的情况，按政府采购相关规定执行。</w:t>
      </w:r>
      <w:r/>
    </w:p>
    <w:p>
      <w:pPr>
        <w:ind w:firstLine="422"/>
        <w:rPr>
          <w:rFonts w:hint="eastAsia" w:ascii="宋体" w:hAnsi="宋体"/>
          <w:b/>
          <w:bCs/>
          <w:color w:val="000000"/>
          <w:sz w:val="24"/>
        </w:rPr>
      </w:pPr>
      <w:r>
        <w:rPr>
          <w:rFonts w:hint="eastAsia" w:ascii="宋体" w:hAnsi="宋体"/>
          <w:b/>
          <w:bCs/>
          <w:color w:val="000000"/>
          <w:sz w:val="24"/>
          <w:lang w:val="zh-CN"/>
        </w:rPr>
        <w:t xml:space="preserve">25.4如出现25.2.1或25.3情形，招标活动失败，评审委员会</w:t>
      </w:r>
      <w:r>
        <w:rPr>
          <w:rFonts w:hint="eastAsia" w:ascii="宋体" w:hAnsi="宋体"/>
          <w:b/>
          <w:bCs/>
          <w:color w:val="000000"/>
          <w:sz w:val="24"/>
        </w:rPr>
        <w:t xml:space="preserve">应</w:t>
      </w:r>
      <w:r>
        <w:rPr>
          <w:rFonts w:hint="eastAsia" w:ascii="宋体" w:hAnsi="宋体"/>
          <w:b/>
          <w:bCs/>
          <w:color w:val="000000"/>
          <w:sz w:val="24"/>
          <w:lang w:bidi="ar"/>
        </w:rPr>
        <w:t xml:space="preserve">对</w:t>
      </w:r>
      <w:r>
        <w:rPr>
          <w:rFonts w:hint="eastAsia" w:ascii="宋体" w:hAnsi="宋体"/>
          <w:b/>
          <w:bCs/>
          <w:color w:val="000000"/>
          <w:sz w:val="24"/>
          <w:lang w:val="zh-CN" w:bidi="ar"/>
        </w:rPr>
        <w:t xml:space="preserve">招标文件是否存在不合理条款</w:t>
      </w:r>
      <w:r>
        <w:rPr>
          <w:rFonts w:hint="eastAsia" w:ascii="宋体" w:hAnsi="宋体"/>
          <w:b/>
          <w:bCs/>
          <w:color w:val="000000"/>
          <w:sz w:val="24"/>
          <w:lang w:bidi="ar"/>
        </w:rPr>
        <w:t xml:space="preserve">进行论证，并在评审报告中写明</w:t>
      </w:r>
      <w:r>
        <w:rPr>
          <w:rFonts w:hint="eastAsia" w:ascii="宋体" w:hAnsi="宋体"/>
          <w:b/>
          <w:bCs/>
          <w:color w:val="000000"/>
          <w:sz w:val="24"/>
          <w:lang w:val="zh-CN" w:bidi="ar"/>
        </w:rPr>
        <w:t xml:space="preserve">论证意见。</w:t>
      </w:r>
      <w:r/>
    </w:p>
    <w:p>
      <w:pPr>
        <w:pStyle w:val="716"/>
        <w:ind w:firstLine="465"/>
        <w:spacing w:before="145" w:after="145"/>
        <w:rPr>
          <w:rFonts w:ascii="方正黑体_GBK" w:hAnsi="方正黑体_GBK" w:eastAsia="方正黑体_GBK" w:cs="方正黑体_GBK"/>
          <w:b/>
          <w:bCs/>
          <w:color w:val="000000"/>
          <w:sz w:val="30"/>
          <w:szCs w:val="30"/>
        </w:rPr>
      </w:pPr>
      <w:r/>
      <w:bookmarkStart w:id="190" w:name="_Toc235688467"/>
      <w:r>
        <w:rPr>
          <w:rFonts w:hint="eastAsia" w:ascii="方正黑体_GBK" w:hAnsi="方正黑体_GBK" w:eastAsia="方正黑体_GBK" w:cs="方正黑体_GBK"/>
          <w:color w:val="000000"/>
          <w:sz w:val="30"/>
          <w:szCs w:val="30"/>
        </w:rPr>
        <w:t xml:space="preserve">六、</w:t>
      </w:r>
      <w:bookmarkEnd w:id="186"/>
      <w:r/>
      <w:bookmarkEnd w:id="187"/>
      <w:r/>
      <w:bookmarkEnd w:id="188"/>
      <w:r>
        <w:rPr>
          <w:rFonts w:hint="eastAsia" w:ascii="方正黑体_GBK" w:hAnsi="方正黑体_GBK" w:eastAsia="方正黑体_GBK" w:cs="方正黑体_GBK"/>
          <w:color w:val="000000"/>
          <w:sz w:val="30"/>
          <w:szCs w:val="30"/>
        </w:rPr>
        <w:t xml:space="preserve">定标</w:t>
      </w:r>
      <w:bookmarkEnd w:id="189"/>
      <w:r/>
      <w:bookmarkEnd w:id="190"/>
      <w:r/>
      <w:r/>
    </w:p>
    <w:p>
      <w:pPr>
        <w:pStyle w:val="717"/>
        <w:ind w:firstLine="422"/>
        <w:spacing w:before="0" w:after="0"/>
        <w:rPr>
          <w:rFonts w:ascii="方正楷体_GBK" w:hAnsi="方正楷体_GBK" w:eastAsia="方正楷体_GBK" w:cs="方正楷体_GBK"/>
          <w:color w:val="000000"/>
        </w:rPr>
      </w:pPr>
      <w:r/>
      <w:bookmarkStart w:id="191" w:name="_Toc513029238"/>
      <w:r/>
      <w:bookmarkStart w:id="192" w:name="_Toc16938554"/>
      <w:r/>
      <w:bookmarkStart w:id="193" w:name="_Toc20823310"/>
      <w:r>
        <w:rPr>
          <w:rFonts w:hint="eastAsia" w:ascii="方正楷体_GBK" w:hAnsi="方正楷体_GBK" w:eastAsia="方正楷体_GBK" w:cs="方正楷体_GBK"/>
          <w:color w:val="000000"/>
        </w:rPr>
        <w:t xml:space="preserve">2</w:t>
      </w:r>
      <w:bookmarkEnd w:id="191"/>
      <w:r>
        <w:rPr>
          <w:rFonts w:hint="eastAsia" w:ascii="方正楷体_GBK" w:hAnsi="方正楷体_GBK" w:eastAsia="方正楷体_GBK" w:cs="方正楷体_GBK"/>
          <w:color w:val="000000"/>
        </w:rPr>
        <w:t xml:space="preserve">6.确定</w:t>
      </w:r>
      <w:bookmarkEnd w:id="192"/>
      <w:r/>
      <w:bookmarkEnd w:id="193"/>
      <w:r>
        <w:rPr>
          <w:rFonts w:hint="eastAsia" w:ascii="方正楷体_GBK" w:hAnsi="方正楷体_GBK" w:eastAsia="方正楷体_GBK" w:cs="方正楷体_GBK"/>
          <w:color w:val="000000"/>
        </w:rPr>
        <w:t xml:space="preserve">中标单位</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p>
    <w:p>
      <w:pPr>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p>
    <w:p>
      <w:pPr>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p>
    <w:p>
      <w:pPr>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按第二种方式确定中标人的，代理机构自评审结束之日起两个工作日内将评审报告送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.3代理机构将在“江苏政府采购网”发布中标公告，公告期限为1个工作日。</w:t>
      </w:r>
      <w:r/>
    </w:p>
    <w:p>
      <w:pPr>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.4.1提供虚假材料谋取中标。</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.4.2向评审专家、采购人或代理机构工作人员行贿或者提供其他不正当利益。</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.4.3与其他供应商、评审专家、采购人或代理机构工作人员恶意串通。</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.4.4属于本文件规定的无效</w:t>
      </w:r>
      <w:r>
        <w:rPr>
          <w:rFonts w:hint="eastAsia" w:ascii="宋体" w:hAnsi="宋体"/>
          <w:color w:val="000000"/>
          <w:sz w:val="24"/>
        </w:rPr>
        <w:t xml:space="preserve">投标情形</w:t>
      </w:r>
      <w:r>
        <w:rPr>
          <w:rFonts w:hint="eastAsia" w:ascii="宋体" w:hAnsi="宋体"/>
          <w:color w:val="000000"/>
          <w:sz w:val="24"/>
          <w:lang w:val="zh-CN"/>
        </w:rPr>
        <w:t xml:space="preserve">，但在评标过程中未被评委会发现。</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.4.5采取不正当手段诋毁、排挤其他供应商。</w:t>
      </w:r>
      <w:r/>
    </w:p>
    <w:p>
      <w:pPr>
        <w:ind w:firstLine="420"/>
        <w:rPr>
          <w:rFonts w:hint="eastAsia" w:ascii="宋体" w:hAnsi="宋体"/>
          <w:b/>
          <w:bCs/>
          <w:color w:val="000000"/>
          <w:sz w:val="24"/>
          <w:lang w:val="zh-CN"/>
        </w:rPr>
      </w:pPr>
      <w:r/>
      <w:bookmarkStart w:id="194"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b/>
          <w:bCs/>
          <w:color w:val="000000"/>
          <w:sz w:val="24"/>
          <w:lang w:val="zh-CN"/>
        </w:rPr>
        <w:t xml:space="preserve">有下列情形之一的视为投标人串通投标，投标无效：</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.5.1不同投标人的投标文件由同一单位或者个人编制。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.5.2不同投标人委托同一单位或者个人办理投标事宜。</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.5.3不同投标人的投标文件载明的项目管理成员或者联系人员为同一人。</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.5.4不同投标人的投标文件异常一致或者投标报价呈规律性差异。</w:t>
      </w:r>
      <w:bookmarkEnd w:id="194"/>
      <w:r/>
      <w:r/>
    </w:p>
    <w:p>
      <w:pPr>
        <w:pStyle w:val="717"/>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27.中标通知书</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.l中标结果确定后，代理机构将向中标人发出《中标通知书》。中标人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p>
    <w:p>
      <w:pPr>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716"/>
        <w:ind w:firstLine="465"/>
        <w:spacing w:before="145" w:after="145"/>
        <w:rPr>
          <w:rFonts w:ascii="方正黑体_GBK" w:hAnsi="方正黑体_GBK" w:eastAsia="方正黑体_GBK" w:cs="方正黑体_GBK"/>
          <w:b/>
          <w:bCs/>
          <w:color w:val="000000"/>
          <w:sz w:val="30"/>
          <w:szCs w:val="30"/>
        </w:rPr>
      </w:pPr>
      <w:r/>
      <w:bookmarkStart w:id="195" w:name="_Toc20823308"/>
      <w:r/>
      <w:bookmarkStart w:id="196" w:name="_Toc235688468"/>
      <w:r/>
      <w:bookmarkStart w:id="197" w:name="_Toc16938552"/>
      <w:r/>
      <w:bookmarkStart w:id="198" w:name="_Toc120614220"/>
      <w:r/>
      <w:bookmarkStart w:id="199" w:name="_Toc513029236"/>
      <w:r>
        <w:rPr>
          <w:rFonts w:hint="eastAsia" w:ascii="方正黑体_GBK" w:hAnsi="方正黑体_GBK" w:eastAsia="方正黑体_GBK" w:cs="方正黑体_GBK"/>
          <w:color w:val="000000"/>
          <w:sz w:val="30"/>
          <w:szCs w:val="30"/>
        </w:rPr>
        <w:t xml:space="preserve">七、授予合同</w:t>
      </w:r>
      <w:bookmarkEnd w:id="195"/>
      <w:r/>
      <w:bookmarkEnd w:id="196"/>
      <w:r/>
      <w:bookmarkEnd w:id="197"/>
      <w:r/>
      <w:bookmarkEnd w:id="198"/>
      <w:r/>
      <w:bookmarkEnd w:id="199"/>
      <w:r/>
      <w:r/>
    </w:p>
    <w:p>
      <w:pPr>
        <w:pStyle w:val="717"/>
        <w:ind w:firstLine="422"/>
        <w:spacing w:before="0" w:after="0"/>
        <w:rPr>
          <w:rFonts w:ascii="方正楷体_GBK" w:hAnsi="方正楷体_GBK" w:eastAsia="方正楷体_GBK" w:cs="方正楷体_GBK"/>
          <w:color w:val="000000"/>
        </w:rPr>
      </w:pPr>
      <w:r/>
      <w:bookmarkStart w:id="200" w:name="_Toc513029237"/>
      <w:r/>
      <w:bookmarkStart w:id="201" w:name="_Toc20823309"/>
      <w:r/>
      <w:bookmarkStart w:id="202" w:name="_Toc16938553"/>
      <w:r>
        <w:rPr>
          <w:rFonts w:hint="eastAsia" w:ascii="方正楷体_GBK" w:hAnsi="方正楷体_GBK" w:eastAsia="方正楷体_GBK" w:cs="方正楷体_GBK"/>
          <w:color w:val="000000"/>
        </w:rPr>
        <w:t xml:space="preserve">28.签订合同</w:t>
      </w:r>
      <w:r/>
    </w:p>
    <w:p>
      <w:pPr>
        <w:ind w:firstLine="420"/>
        <w:rPr>
          <w:rFonts w:hint="eastAsia" w:ascii="宋体" w:hAnsi="宋体"/>
          <w:color w:val="000000"/>
          <w:sz w:val="24"/>
        </w:rPr>
      </w:pPr>
      <w:r>
        <w:rPr>
          <w:rFonts w:hint="eastAsia" w:ascii="宋体" w:hAnsi="宋体"/>
          <w:color w:val="000000"/>
          <w:sz w:val="24"/>
        </w:rPr>
        <w:t xml:space="preserve">28</w:t>
      </w:r>
      <w:r>
        <w:rPr>
          <w:rFonts w:hint="eastAsia" w:ascii="宋体" w:hAnsi="宋体"/>
          <w:color w:val="000000"/>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.2招标文件、中标人的投标文件及招标过程中有关澄清、承诺文件均作为合同附件。</w:t>
      </w:r>
      <w:r/>
    </w:p>
    <w:p>
      <w:pPr>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.4中标人因自身原因拒绝与采购人签订合同的，不得参加采购人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p>
    <w:p>
      <w:pPr>
        <w:pStyle w:val="717"/>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p>
    <w:p>
      <w:pPr>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rPr>
        <w:t xml:space="preserve">的</w:t>
      </w:r>
      <w:r>
        <w:rPr>
          <w:rFonts w:hint="eastAsia" w:ascii="宋体" w:hAnsi="宋体"/>
          <w:color w:val="000000"/>
          <w:sz w:val="24"/>
          <w:lang w:val="zh-CN"/>
        </w:rPr>
        <w:t xml:space="preserve">10%。</w:t>
      </w:r>
      <w:bookmarkEnd w:id="200"/>
      <w:r/>
      <w:bookmarkEnd w:id="201"/>
      <w:r/>
      <w:bookmarkEnd w:id="202"/>
      <w:r/>
      <w:r/>
    </w:p>
    <w:p>
      <w:pPr>
        <w:pStyle w:val="717"/>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p>
    <w:p>
      <w:pPr>
        <w:ind w:firstLine="420"/>
        <w:rPr>
          <w:rFonts w:hint="eastAsia" w:ascii="宋体" w:hAnsi="宋体"/>
          <w:color w:val="000000"/>
          <w:sz w:val="24"/>
          <w:lang w:val="zh-CN"/>
        </w:rPr>
      </w:pPr>
      <w:r>
        <w:rPr>
          <w:rFonts w:hint="eastAsia" w:ascii="宋体" w:hAnsi="宋体"/>
          <w:color w:val="000000"/>
          <w:sz w:val="24"/>
        </w:rPr>
        <w:t xml:space="preserve">30.1</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p>
    <w:p>
      <w:pPr>
        <w:ind w:firstLine="420"/>
        <w:rPr>
          <w:color w:val="000000"/>
          <w:lang w:val="zh-CN"/>
        </w:rPr>
      </w:pPr>
      <w:r>
        <w:rPr>
          <w:rFonts w:hint="eastAsia" w:ascii="宋体" w:hAnsi="宋体"/>
          <w:color w:val="000000"/>
          <w:sz w:val="24"/>
        </w:rPr>
        <w:t xml:space="preserve">30.2依据《关于在全省政府采购领域推行电子履约保函（保险）的通知》（苏财购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p>
    <w:p>
      <w:pPr>
        <w:pStyle w:val="716"/>
        <w:ind w:firstLine="465"/>
        <w:spacing w:before="145" w:after="145"/>
        <w:rPr>
          <w:rFonts w:ascii="方正黑体_GBK" w:hAnsi="方正黑体_GBK" w:eastAsia="方正黑体_GBK" w:cs="方正黑体_GBK"/>
          <w:b/>
          <w:bCs/>
          <w:color w:val="000000"/>
          <w:sz w:val="30"/>
          <w:szCs w:val="30"/>
        </w:rPr>
      </w:pPr>
      <w:r/>
      <w:bookmarkStart w:id="203" w:name="_Toc235688469"/>
      <w:r>
        <w:rPr>
          <w:rFonts w:hint="eastAsia" w:ascii="方正黑体_GBK" w:hAnsi="方正黑体_GBK" w:eastAsia="方正黑体_GBK" w:cs="方正黑体_GBK"/>
          <w:color w:val="000000"/>
          <w:sz w:val="30"/>
          <w:szCs w:val="30"/>
        </w:rPr>
        <w:t xml:space="preserve">八、质疑</w:t>
      </w:r>
      <w:bookmarkEnd w:id="203"/>
      <w:r/>
      <w:r/>
    </w:p>
    <w:p>
      <w:pPr>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规定以书面形式向采购人或代理机构提出质疑。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2.1对采购文件提出质疑的，为收到采购文件之日或者采购文件公告期限届满之日。</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2.2对采购过程提出质疑的，为各采购程序环节结束之日。</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2.3对中标或者成交结果提出质疑的，为中标或者成交结果公告期限届满之日。</w:t>
      </w:r>
      <w:r/>
    </w:p>
    <w:p>
      <w:pPr>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color w:val="000000"/>
          <w:sz w:val="24"/>
          <w:lang w:val="zh-CN"/>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供应商根据质疑事项向相应的质疑答复主体提出质疑，具体详见采购文件第一章。由采购人负责答复的质疑。</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6.1超出政府采购法定期限的质疑；</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w:t>
      </w:r>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p>
    <w:p>
      <w:pPr>
        <w:ind w:firstLine="42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16"/>
        <w:ind w:firstLine="465"/>
        <w:spacing w:before="145" w:after="145"/>
        <w:rPr>
          <w:rFonts w:ascii="方正黑体_GBK" w:hAnsi="方正黑体_GBK" w:eastAsia="方正黑体_GBK" w:cs="方正黑体_GBK"/>
          <w:b/>
          <w:bCs/>
          <w:color w:val="000000"/>
          <w:sz w:val="30"/>
          <w:szCs w:val="30"/>
        </w:rPr>
      </w:pPr>
      <w:r/>
      <w:bookmarkStart w:id="204" w:name="_Toc235688470"/>
      <w:r>
        <w:rPr>
          <w:rFonts w:hint="eastAsia" w:ascii="方正黑体_GBK" w:hAnsi="方正黑体_GBK" w:eastAsia="方正黑体_GBK" w:cs="方正黑体_GBK"/>
          <w:color w:val="000000"/>
          <w:sz w:val="30"/>
          <w:szCs w:val="30"/>
        </w:rPr>
        <w:t xml:space="preserve">九、政策功能落实</w:t>
      </w:r>
      <w:bookmarkEnd w:id="204"/>
      <w:r/>
      <w:r/>
    </w:p>
    <w:p>
      <w:pPr>
        <w:pStyle w:val="717"/>
        <w:ind w:firstLine="422"/>
        <w:spacing w:before="0" w:after="0"/>
        <w:rPr>
          <w:rFonts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p>
    <w:p>
      <w:pPr>
        <w:ind w:firstLine="420"/>
        <w:rPr>
          <w:rFonts w:hint="eastAsia" w:ascii="宋体" w:hAnsi="宋体"/>
          <w:color w:val="000000"/>
          <w:sz w:val="24"/>
          <w:lang w:val="zh-CN"/>
        </w:rPr>
      </w:pPr>
      <w:r>
        <w:rPr>
          <w:rFonts w:hint="eastAsia" w:ascii="宋体" w:hAnsi="宋体"/>
          <w:color w:val="000000"/>
          <w:sz w:val="24"/>
        </w:rPr>
        <w:t xml:space="preserve">38.1本项目中的</w:t>
      </w:r>
      <w:r>
        <w:rPr>
          <w:rFonts w:hint="eastAsia" w:ascii="宋体" w:hAnsi="宋体"/>
          <w:color w:val="000000"/>
          <w:sz w:val="24"/>
          <w:lang w:val="zh-CN"/>
        </w:rPr>
        <w:t xml:space="preserve">货物</w:t>
      </w:r>
      <w:r>
        <w:rPr>
          <w:rFonts w:hint="eastAsia" w:ascii="宋体" w:hAnsi="宋体"/>
          <w:color w:val="000000"/>
          <w:sz w:val="24"/>
        </w:rPr>
        <w:t xml:space="preserve">全部</w:t>
      </w:r>
      <w:r>
        <w:rPr>
          <w:rFonts w:hint="eastAsia" w:ascii="宋体" w:hAnsi="宋体"/>
          <w:color w:val="000000"/>
          <w:sz w:val="24"/>
          <w:lang w:val="zh-CN"/>
        </w:rPr>
        <w:t xml:space="preserve">由中小企业制造的，</w:t>
      </w:r>
      <w:r>
        <w:rPr>
          <w:rFonts w:hint="eastAsia" w:ascii="宋体" w:hAnsi="宋体"/>
          <w:color w:val="000000"/>
          <w:sz w:val="24"/>
        </w:rPr>
        <w:t xml:space="preserve">投标供应商</w:t>
      </w:r>
      <w:r>
        <w:rPr>
          <w:rFonts w:hint="eastAsia" w:ascii="宋体" w:hAnsi="宋体"/>
          <w:color w:val="000000"/>
          <w:sz w:val="24"/>
          <w:lang w:val="zh-CN"/>
        </w:rPr>
        <w:t xml:space="preserve">享受中小企业扶持政策。</w:t>
      </w:r>
      <w:r/>
    </w:p>
    <w:p>
      <w:pPr>
        <w:ind w:firstLine="420"/>
        <w:rPr>
          <w:rFonts w:hint="eastAsia" w:ascii="宋体" w:hAnsi="宋体"/>
          <w:color w:val="000000"/>
          <w:sz w:val="24"/>
          <w:lang w:val="zh-CN"/>
        </w:rPr>
      </w:pPr>
      <w:r>
        <w:rPr>
          <w:rFonts w:hint="eastAsia" w:ascii="宋体" w:hAnsi="宋体"/>
          <w:color w:val="000000"/>
          <w:sz w:val="24"/>
        </w:rPr>
        <w:t xml:space="preserve">38.2</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sz w:val="24"/>
          <w:lang w:val="zh-CN"/>
        </w:rPr>
      </w:pPr>
      <w:r>
        <w:rPr>
          <w:rFonts w:hint="eastAsia" w:ascii="宋体" w:hAnsi="宋体"/>
          <w:color w:val="000000"/>
          <w:sz w:val="24"/>
        </w:rPr>
        <w:t xml:space="preserve">38.3</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p>
    <w:p>
      <w:pPr>
        <w:ind w:firstLine="420"/>
        <w:rPr>
          <w:rFonts w:hint="eastAsia" w:ascii="宋体" w:hAnsi="宋体"/>
          <w:color w:val="000000"/>
          <w:sz w:val="24"/>
          <w:lang w:val="zh-CN"/>
        </w:rPr>
      </w:pPr>
      <w:r>
        <w:rPr>
          <w:rFonts w:hint="eastAsia" w:ascii="宋体" w:hAnsi="宋体"/>
          <w:color w:val="000000"/>
          <w:sz w:val="24"/>
        </w:rPr>
        <w:t xml:space="preserve">38.4</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p>
    <w:p>
      <w:pPr>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p>
    <w:p>
      <w:pPr>
        <w:pStyle w:val="717"/>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9</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节能环保产品</w:t>
      </w:r>
      <w:r/>
    </w:p>
    <w:p>
      <w:pPr>
        <w:ind w:firstLine="420"/>
        <w:rPr>
          <w:rFonts w:hint="eastAsia" w:ascii="宋体" w:hAnsi="宋体"/>
          <w:color w:val="000000"/>
          <w:sz w:val="24"/>
          <w:lang w:val="zh-CN"/>
        </w:rPr>
      </w:pPr>
      <w:r>
        <w:rPr>
          <w:rFonts w:hint="eastAsia" w:ascii="宋体" w:hAnsi="宋体"/>
          <w:color w:val="000000"/>
          <w:sz w:val="24"/>
        </w:rPr>
        <w:t xml:space="preserve">39.1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000000"/>
          <w:sz w:val="24"/>
          <w:lang w:val="zh-CN"/>
        </w:rPr>
      </w:pPr>
      <w:r>
        <w:rPr>
          <w:rFonts w:hint="eastAsia" w:ascii="宋体" w:hAnsi="宋体"/>
          <w:color w:val="000000"/>
          <w:sz w:val="24"/>
        </w:rPr>
        <w:t xml:space="preserve">39.2采购产品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w:t>
      </w:r>
      <w:r/>
    </w:p>
    <w:p>
      <w:pPr>
        <w:ind w:firstLine="420"/>
        <w:rPr>
          <w:rFonts w:hint="eastAsia" w:ascii="宋体" w:hAnsi="宋体"/>
          <w:color w:val="000000"/>
          <w:sz w:val="24"/>
          <w:lang w:val="zh-CN"/>
        </w:rPr>
      </w:pPr>
      <w:r>
        <w:rPr>
          <w:rFonts w:hint="eastAsia" w:ascii="宋体" w:hAnsi="宋体"/>
          <w:color w:val="000000"/>
          <w:sz w:val="24"/>
        </w:rPr>
        <w:t xml:space="preserve">39.3采购产品</w:t>
      </w:r>
      <w:r>
        <w:rPr>
          <w:rFonts w:hint="eastAsia" w:ascii="宋体" w:hAnsi="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 xml:space="preserve">第五章评标方法与评标标准</w:t>
      </w:r>
      <w:r>
        <w:rPr>
          <w:rFonts w:hint="eastAsia" w:ascii="宋体" w:hAnsi="宋体"/>
          <w:color w:val="000000"/>
          <w:sz w:val="24"/>
          <w:lang w:val="zh-CN"/>
        </w:rPr>
        <w:t xml:space="preserve">）。</w:t>
      </w:r>
      <w:r/>
    </w:p>
    <w:p>
      <w:pPr>
        <w:pStyle w:val="717"/>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40</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绿色采购</w:t>
      </w:r>
      <w:r/>
    </w:p>
    <w:p>
      <w:pPr>
        <w:ind w:firstLine="420"/>
        <w:rPr>
          <w:rFonts w:hint="eastAsia" w:ascii="宋体" w:hAnsi="宋体"/>
          <w:color w:val="000000"/>
          <w:sz w:val="24"/>
        </w:rPr>
      </w:pPr>
      <w:r>
        <w:rPr>
          <w:rFonts w:hint="eastAsia" w:ascii="宋体" w:hAnsi="宋体"/>
          <w:color w:val="000000"/>
          <w:sz w:val="24"/>
        </w:rPr>
        <w:t xml:space="preserve">40.1采购产品</w:t>
      </w:r>
      <w:r>
        <w:rPr>
          <w:rFonts w:hint="eastAsia" w:ascii="宋体"/>
          <w:bCs/>
          <w:color w:val="000000"/>
          <w:sz w:val="24"/>
          <w:szCs w:val="24"/>
        </w:rPr>
        <w:t xml:space="preserve">中涉及商品包装、快递包装要求的，应按照</w:t>
      </w:r>
      <w:r>
        <w:rPr>
          <w:rFonts w:hint="eastAsia" w:ascii="宋体" w:hAnsi="宋体"/>
          <w:color w:val="000000"/>
          <w:sz w:val="24"/>
        </w:rPr>
        <w:t xml:space="preserve">《商品包装政府采购需求标准（试行）》《快递包装政府采购需求标准（试行）》（财办库〔2020〕123号）、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文件执行。采购文件对</w:t>
      </w:r>
      <w:r>
        <w:rPr>
          <w:rFonts w:hint="eastAsia" w:ascii="宋体"/>
          <w:bCs/>
          <w:color w:val="000000"/>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000000"/>
          <w:sz w:val="24"/>
        </w:rPr>
      </w:pPr>
      <w:r>
        <w:rPr>
          <w:rFonts w:hint="eastAsia" w:ascii="宋体" w:hAnsi="宋体"/>
          <w:color w:val="000000"/>
          <w:sz w:val="24"/>
        </w:rPr>
        <w:t xml:space="preserve">40.2采购产品中涉及数据中心相关设备、运维服务的，应按照《关于印发〈绿色数据中心政府采购需求标准（试行）的通知》（财办库〔2023〕7号）、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000000"/>
          <w:sz w:val="24"/>
        </w:rPr>
      </w:pPr>
      <w:r>
        <w:rPr>
          <w:rFonts w:hint="eastAsia" w:ascii="宋体" w:hAnsi="宋体"/>
          <w:color w:val="000000"/>
          <w:sz w:val="24"/>
        </w:rPr>
        <w:t xml:space="preserve">40.3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000000"/>
          <w:sz w:val="24"/>
        </w:rPr>
      </w:pPr>
      <w:r>
        <w:rPr>
          <w:rFonts w:hint="eastAsia" w:ascii="宋体" w:hAnsi="宋体"/>
          <w:color w:val="000000"/>
          <w:sz w:val="24"/>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17"/>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41</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创新产品采购</w:t>
      </w:r>
      <w:r/>
    </w:p>
    <w:p>
      <w:pPr>
        <w:ind w:firstLine="420"/>
        <w:widowControl/>
        <w:rPr>
          <w:rFonts w:hint="eastAsia" w:ascii="宋体" w:hAnsi="宋体"/>
          <w:color w:val="000000"/>
          <w:sz w:val="24"/>
        </w:rPr>
      </w:pPr>
      <w:r>
        <w:rPr>
          <w:rFonts w:hint="eastAsia" w:ascii="宋体" w:hAnsi="宋体"/>
          <w:color w:val="000000"/>
          <w:sz w:val="24"/>
        </w:rPr>
        <w:t xml:space="preserve">41.1优先采购各级政府部门公开发布的有效期内的创新产品、首台套等《目录》内的创新产品。创新产品自进入《目录》起2年内视同具备相应销售业绩。</w:t>
      </w:r>
      <w:r/>
    </w:p>
    <w:p>
      <w:pPr>
        <w:pStyle w:val="717"/>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42.</w:t>
      </w:r>
      <w:r>
        <w:rPr>
          <w:rFonts w:hint="eastAsia" w:ascii="方正楷体_GBK" w:hAnsi="方正楷体_GBK" w:eastAsia="方正楷体_GBK" w:cs="方正楷体_GBK"/>
          <w:color w:val="000000"/>
          <w:lang w:val="zh-CN"/>
        </w:rPr>
        <w:t xml:space="preserve">网络产品、市场准入类产品采购</w:t>
      </w:r>
      <w:r/>
    </w:p>
    <w:p>
      <w:pPr>
        <w:ind w:firstLine="420"/>
        <w:rPr>
          <w:rFonts w:hint="eastAsia" w:ascii="宋体" w:hAnsi="宋体"/>
          <w:color w:val="000000"/>
          <w:sz w:val="24"/>
          <w:lang w:val="zh-CN"/>
        </w:rPr>
      </w:pPr>
      <w:r>
        <w:rPr>
          <w:rFonts w:hint="eastAsia" w:ascii="宋体" w:hAnsi="宋体"/>
          <w:color w:val="000000"/>
          <w:sz w:val="24"/>
        </w:rPr>
        <w:t xml:space="preserve">42.1</w:t>
      </w:r>
      <w:r>
        <w:rPr>
          <w:rFonts w:hint="eastAsia" w:ascii="宋体" w:hAnsi="宋体"/>
          <w:color w:val="000000"/>
          <w:sz w:val="24"/>
          <w:lang w:val="zh-CN"/>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000000"/>
          <w:sz w:val="24"/>
          <w:lang w:val="zh-CN"/>
        </w:rPr>
      </w:pPr>
      <w:r>
        <w:rPr>
          <w:rFonts w:hint="eastAsia" w:ascii="宋体" w:hAnsi="宋体"/>
          <w:color w:val="000000"/>
          <w:sz w:val="24"/>
        </w:rPr>
        <w:t xml:space="preserve">42.2</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17"/>
        <w:ind w:firstLine="422"/>
        <w:spacing w:before="0" w:after="0"/>
        <w:rPr>
          <w:rFonts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43.实施本国产品标准及相关政策</w:t>
      </w:r>
      <w:r/>
    </w:p>
    <w:p>
      <w:pPr>
        <w:ind w:firstLine="420"/>
        <w:rPr>
          <w:rFonts w:hint="eastAsia" w:ascii="宋体" w:hAnsi="宋体"/>
          <w:color w:val="000000"/>
          <w:sz w:val="24"/>
          <w:lang w:val="zh-CN"/>
        </w:rPr>
      </w:pPr>
      <w:r>
        <w:rPr>
          <w:rFonts w:hint="eastAsia" w:ascii="宋体" w:hAnsi="宋体"/>
          <w:color w:val="000000"/>
          <w:sz w:val="24"/>
        </w:rPr>
        <w:t xml:space="preserve">43.</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43.2本国产品应当符合以下条件：</w:t>
      </w:r>
      <w:r/>
    </w:p>
    <w:p>
      <w:pPr>
        <w:ind w:firstLine="420"/>
        <w:rPr>
          <w:rFonts w:hint="eastAsia" w:ascii="宋体" w:hAnsi="宋体"/>
          <w:color w:val="000000"/>
          <w:sz w:val="24"/>
          <w:lang w:val="zh-CN"/>
        </w:rPr>
      </w:pPr>
      <w:r>
        <w:rPr>
          <w:rFonts w:hint="eastAsia" w:ascii="宋体" w:hAnsi="宋体"/>
          <w:color w:val="000000"/>
          <w:sz w:val="24"/>
          <w:lang w:val="zh-CN"/>
        </w:rPr>
        <w:t xml:space="preserve">（1）在中国境内生产</w:t>
      </w:r>
      <w:r/>
    </w:p>
    <w:p>
      <w:pPr>
        <w:ind w:firstLine="420"/>
        <w:rPr>
          <w:rFonts w:hint="eastAsia" w:ascii="宋体" w:hAnsi="宋体"/>
          <w:color w:val="000000"/>
          <w:sz w:val="24"/>
          <w:lang w:val="zh-CN"/>
        </w:rPr>
      </w:pPr>
      <w:r>
        <w:rPr>
          <w:rFonts w:hint="eastAsia" w:ascii="宋体" w:hAnsi="宋体"/>
          <w:color w:val="000000"/>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000000"/>
          <w:sz w:val="24"/>
          <w:lang w:val="zh-CN"/>
        </w:rPr>
      </w:pPr>
      <w:r>
        <w:rPr>
          <w:rFonts w:hint="eastAsia" w:ascii="宋体" w:hAnsi="宋体"/>
          <w:color w:val="000000"/>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000000"/>
          <w:sz w:val="24"/>
          <w:lang w:val="zh-CN"/>
        </w:rPr>
      </w:pPr>
      <w:r>
        <w:rPr>
          <w:rFonts w:hint="eastAsia" w:ascii="宋体" w:hAnsi="宋体"/>
          <w:color w:val="000000"/>
          <w:sz w:val="24"/>
          <w:lang w:val="zh-CN"/>
        </w:rPr>
        <w:t xml:space="preserve">（2）在中国境内生产的组件成本占比达到规定比例</w:t>
      </w:r>
      <w:r/>
    </w:p>
    <w:p>
      <w:pPr>
        <w:ind w:firstLine="420"/>
        <w:rPr>
          <w:rFonts w:hint="eastAsia" w:ascii="宋体" w:hAnsi="宋体"/>
          <w:color w:val="000000"/>
          <w:sz w:val="24"/>
          <w:lang w:val="zh-CN"/>
        </w:rPr>
      </w:pPr>
      <w:r>
        <w:rPr>
          <w:rFonts w:hint="eastAsia" w:ascii="宋体" w:hAnsi="宋体"/>
          <w:color w:val="000000"/>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000000"/>
          <w:sz w:val="24"/>
          <w:lang w:val="zh-CN"/>
        </w:rPr>
      </w:pPr>
      <w:r>
        <w:rPr>
          <w:rFonts w:hint="eastAsia" w:ascii="宋体" w:hAnsi="宋体"/>
          <w:color w:val="000000"/>
          <w:sz w:val="24"/>
          <w:lang w:val="zh-CN"/>
        </w:rPr>
        <w:t xml:space="preserve">（3）特定产品的关键组件、关键工序符合相关要求</w:t>
      </w:r>
      <w:r/>
    </w:p>
    <w:p>
      <w:pPr>
        <w:ind w:firstLine="420"/>
        <w:rPr>
          <w:rFonts w:hint="eastAsia" w:ascii="宋体" w:hAnsi="宋体"/>
          <w:color w:val="000000"/>
          <w:sz w:val="24"/>
          <w:lang w:val="zh-CN"/>
        </w:rPr>
      </w:pPr>
      <w:r>
        <w:rPr>
          <w:rFonts w:hint="eastAsia" w:ascii="宋体" w:hAnsi="宋体"/>
          <w:color w:val="000000"/>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000000"/>
          <w:sz w:val="24"/>
          <w:lang w:val="zh-CN"/>
        </w:rPr>
      </w:pPr>
      <w:r>
        <w:rPr>
          <w:rFonts w:hint="eastAsia" w:ascii="宋体" w:hAnsi="宋体"/>
          <w:color w:val="000000"/>
          <w:sz w:val="24"/>
          <w:lang w:val="zh-CN"/>
        </w:rPr>
        <w:t xml:space="preserve">43.3本国产品标准的适用范围</w:t>
      </w:r>
      <w:r/>
    </w:p>
    <w:p>
      <w:pPr>
        <w:ind w:firstLine="420"/>
        <w:rPr>
          <w:rFonts w:hint="eastAsia"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olor w:val="000000"/>
          <w:sz w:val="24"/>
        </w:rPr>
      </w:pPr>
      <w:r>
        <w:rPr>
          <w:rFonts w:hint="eastAsia" w:ascii="宋体" w:hAnsi="宋体"/>
          <w:color w:val="000000"/>
          <w:sz w:val="24"/>
        </w:rPr>
        <w:t xml:space="preserve">43.4对本国产品的支持政策</w:t>
      </w:r>
      <w:r/>
    </w:p>
    <w:p>
      <w:pPr>
        <w:ind w:firstLine="422"/>
        <w:rPr>
          <w:rFonts w:hint="eastAsia"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p>
    <w:p>
      <w:pPr>
        <w:ind w:firstLine="420"/>
        <w:rPr>
          <w:rFonts w:hint="eastAsia" w:ascii="宋体" w:hAnsi="宋体"/>
          <w:color w:val="000000"/>
          <w:sz w:val="24"/>
        </w:rPr>
      </w:pPr>
      <w:r>
        <w:rPr>
          <w:rFonts w:hint="eastAsia" w:ascii="宋体" w:hAnsi="宋体"/>
          <w:color w:val="000000"/>
          <w:sz w:val="24"/>
        </w:rPr>
        <w:t xml:space="preserve">43.5政策执行要求</w:t>
      </w:r>
      <w:r/>
    </w:p>
    <w:p>
      <w:pPr>
        <w:ind w:firstLine="420"/>
        <w:rPr>
          <w:rFonts w:hint="eastAsia"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color w:val="000000"/>
          <w:sz w:val="24"/>
          <w:lang w:val="zh-CN"/>
        </w:rPr>
      </w:pPr>
      <w:r>
        <w:rPr>
          <w:rFonts w:hint="eastAsia" w:ascii="宋体" w:hAnsi="宋体"/>
          <w:color w:val="000000"/>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86"/>
        <w:rPr>
          <w:rFonts w:hint="eastAsia" w:ascii="宋体" w:hAnsi="宋体" w:eastAsia="宋体" w:cs="Times New Roman"/>
          <w:color w:val="000000"/>
          <w:sz w:val="24"/>
        </w:rPr>
      </w:pPr>
      <w:r>
        <w:rPr>
          <w:rFonts w:hint="eastAsia" w:ascii="宋体" w:hAnsi="宋体" w:eastAsia="宋体" w:cs="Times New Roman"/>
          <w:color w:val="000000"/>
          <w:sz w:val="24"/>
        </w:rPr>
      </w:r>
      <w:r/>
    </w:p>
    <w:p>
      <w:pPr>
        <w:rPr>
          <w:rFonts w:hint="eastAsia" w:ascii="宋体" w:hAnsi="宋体"/>
          <w:color w:val="000000"/>
          <w:sz w:val="24"/>
          <w:lang w:val="zh-CN"/>
        </w:rPr>
      </w:pPr>
      <w:r>
        <w:rPr>
          <w:rFonts w:hint="eastAsia" w:ascii="宋体" w:hAnsi="宋体"/>
          <w:color w:val="000000"/>
          <w:sz w:val="24"/>
          <w:lang w:val="zh-CN"/>
        </w:rPr>
      </w:r>
      <w:r/>
    </w:p>
    <w:p>
      <w:pPr>
        <w:ind w:right="840"/>
        <w:jc w:val="center"/>
        <w:rPr>
          <w:rFonts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第三章合同</w:t>
      </w:r>
      <w:bookmarkEnd w:id="64"/>
      <w:r/>
      <w:bookmarkEnd w:id="65"/>
      <w:r/>
      <w:bookmarkEnd w:id="66"/>
      <w:r/>
      <w:bookmarkEnd w:id="67"/>
      <w:r/>
      <w:bookmarkEnd w:id="68"/>
      <w:r>
        <w:rPr>
          <w:rFonts w:hint="eastAsia" w:ascii="方正小标宋简体" w:hAnsi="方正小标宋简体" w:eastAsia="方正小标宋简体" w:cs="方正小标宋简体"/>
          <w:color w:val="000000"/>
          <w:sz w:val="36"/>
          <w:szCs w:val="36"/>
        </w:rPr>
        <w:t xml:space="preserve">文本</w:t>
      </w:r>
      <w:r/>
    </w:p>
    <w:p>
      <w:pPr>
        <w:ind w:firstLine="480"/>
        <w:spacing w:line="264" w:lineRule="auto"/>
        <w:rPr>
          <w:rFonts w:hint="eastAsia" w:ascii="宋体" w:hAnsi="宋体"/>
          <w:bCs/>
          <w:color w:val="000000"/>
          <w:sz w:val="24"/>
          <w:szCs w:val="21"/>
        </w:rPr>
      </w:pPr>
      <w:r/>
      <w:bookmarkStart w:id="205" w:name="_Toc16938559"/>
      <w:r/>
      <w:bookmarkStart w:id="206" w:name="_Toc513029243"/>
      <w:r/>
      <w:bookmarkStart w:id="207" w:name="_Toc20823315"/>
      <w:r/>
      <w:bookmarkStart w:id="208" w:name="_Hlt16619350"/>
      <w:r/>
      <w:bookmarkStart w:id="209" w:name="_Toc20823346"/>
      <w:r/>
      <w:bookmarkStart w:id="210" w:name="_Toc120614244"/>
      <w:r/>
      <w:bookmarkStart w:id="211" w:name="_Toc16938590"/>
      <w:r/>
      <w:bookmarkStart w:id="212" w:name="_Toc479757211"/>
      <w:r/>
      <w:bookmarkStart w:id="213" w:name="_Toc462564139"/>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jc w:val="center"/>
        <w:spacing w:before="145" w:after="145" w:line="264" w:lineRule="auto"/>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项目名称：项目编号：</w:t>
      </w:r>
      <w:r/>
    </w:p>
    <w:p>
      <w:pPr>
        <w:jc w:val="left"/>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hint="eastAsia"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pStyle w:val="716"/>
        <w:spacing w:before="60" w:after="60"/>
        <w:rPr>
          <w:rFonts w:hint="eastAsia" w:ascii="黑体" w:hAnsi="黑体" w:eastAsia="黑体" w:cs="方正黑体_GBK"/>
          <w:b/>
          <w:bCs/>
          <w:color w:val="000000"/>
          <w:sz w:val="24"/>
          <w:szCs w:val="24"/>
        </w:rPr>
      </w:pPr>
      <w:r/>
      <w:bookmarkStart w:id="214" w:name="_Toc235688472"/>
      <w:r>
        <w:rPr>
          <w:rFonts w:hint="eastAsia" w:ascii="黑体" w:hAnsi="黑体" w:eastAsia="黑体" w:cs="方正黑体_GBK"/>
          <w:color w:val="000000"/>
          <w:sz w:val="24"/>
          <w:szCs w:val="24"/>
        </w:rPr>
        <w:t xml:space="preserve">一、合同内容</w:t>
      </w:r>
      <w:bookmarkEnd w:id="214"/>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1.1标的名称：</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1.2标的质量：按招标文件及投标文件执行。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.3标的数量（规模）：按招标文件及投标文件执行。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.4履行时间（期限）：按招标文件及投标文件执行。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.5履行地点：甲方指定地点。</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.6履行方式：按招标文件及投标文件执行。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.7包装方式：按招标文件及投标文件执行。</w:t>
      </w:r>
      <w:r/>
    </w:p>
    <w:p>
      <w:pPr>
        <w:rPr>
          <w:color w:val="000000"/>
        </w:rPr>
      </w:pPr>
      <w:r>
        <w:rPr>
          <w:rFonts w:ascii="宋体" w:hAnsi="宋体" w:cs="宋体"/>
          <w:color w:val="000000"/>
          <w:sz w:val="24"/>
          <w:szCs w:val="24"/>
        </w:rPr>
        <w:t xml:space="preserve">1.8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716"/>
        <w:spacing w:before="60" w:after="60"/>
        <w:rPr>
          <w:rFonts w:hint="eastAsia" w:ascii="黑体" w:hAnsi="黑体" w:eastAsia="黑体" w:cs="方正黑体_GBK"/>
          <w:b/>
          <w:bCs/>
          <w:color w:val="000000"/>
          <w:sz w:val="24"/>
          <w:szCs w:val="24"/>
        </w:rPr>
      </w:pPr>
      <w:r/>
      <w:bookmarkStart w:id="215" w:name="_Toc235688473"/>
      <w:r>
        <w:rPr>
          <w:rFonts w:hint="eastAsia" w:ascii="黑体" w:hAnsi="黑体" w:eastAsia="黑体" w:cs="方正黑体_GBK"/>
          <w:color w:val="000000"/>
          <w:sz w:val="24"/>
          <w:szCs w:val="24"/>
        </w:rPr>
        <w:t xml:space="preserve">二、合同金额</w:t>
      </w:r>
      <w:bookmarkEnd w:id="215"/>
      <w:r/>
      <w:r/>
    </w:p>
    <w:p>
      <w:pPr>
        <w:pStyle w:val="739"/>
        <w:spacing w:line="264" w:lineRule="auto"/>
        <w:rPr>
          <w:rFonts w:hint="eastAsia" w:hAnsi="宋体"/>
          <w:sz w:val="24"/>
          <w:szCs w:val="24"/>
        </w:rPr>
      </w:pPr>
      <w:r>
        <w:rPr>
          <w:rFonts w:hAnsi="宋体"/>
          <w:sz w:val="24"/>
          <w:szCs w:val="24"/>
        </w:rPr>
        <w:t xml:space="preserve">2.1</w:t>
      </w:r>
      <w:r>
        <w:rPr>
          <w:rFonts w:hint="eastAsia" w:hAnsi="宋体"/>
          <w:sz w:val="24"/>
          <w:szCs w:val="24"/>
        </w:rPr>
        <w:t xml:space="preserve">本合同金额为：人民币____________________元，（大写：_____________________）</w:t>
      </w:r>
      <w:r/>
    </w:p>
    <w:p>
      <w:pPr>
        <w:pStyle w:val="716"/>
        <w:spacing w:before="60" w:after="60"/>
        <w:rPr>
          <w:rFonts w:hint="eastAsia" w:ascii="黑体" w:hAnsi="黑体" w:eastAsia="黑体" w:cs="方正黑体_GBK"/>
          <w:b/>
          <w:bCs/>
          <w:color w:val="000000"/>
          <w:sz w:val="24"/>
          <w:szCs w:val="24"/>
        </w:rPr>
      </w:pPr>
      <w:r/>
      <w:bookmarkStart w:id="216" w:name="_Toc235688474"/>
      <w:r>
        <w:rPr>
          <w:rFonts w:hint="eastAsia" w:ascii="黑体" w:hAnsi="黑体" w:eastAsia="黑体" w:cs="方正黑体_GBK"/>
          <w:color w:val="000000"/>
          <w:sz w:val="24"/>
          <w:szCs w:val="24"/>
        </w:rPr>
        <w:t xml:space="preserve">三、技术资料</w:t>
      </w:r>
      <w:bookmarkEnd w:id="216"/>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.1乙方应按招标文件规定的时间向甲方提供货物(包含与货物相关的服务)的有关技术资料。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716"/>
        <w:spacing w:before="60" w:after="60"/>
        <w:rPr>
          <w:rFonts w:hint="eastAsia" w:ascii="黑体" w:hAnsi="黑体" w:eastAsia="黑体" w:cs="方正黑体_GBK"/>
          <w:b/>
          <w:bCs/>
          <w:color w:val="000000"/>
          <w:sz w:val="24"/>
          <w:szCs w:val="24"/>
        </w:rPr>
      </w:pPr>
      <w:r/>
      <w:bookmarkStart w:id="217" w:name="_Toc235688475"/>
      <w:r>
        <w:rPr>
          <w:rFonts w:hint="eastAsia" w:ascii="黑体" w:hAnsi="黑体" w:eastAsia="黑体" w:cs="方正黑体_GBK"/>
          <w:color w:val="000000"/>
          <w:sz w:val="24"/>
          <w:szCs w:val="24"/>
        </w:rPr>
        <w:t xml:space="preserve">四、知识产权</w:t>
      </w:r>
      <w:bookmarkEnd w:id="217"/>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716"/>
        <w:spacing w:before="60" w:after="60"/>
        <w:rPr>
          <w:rFonts w:hint="eastAsia" w:ascii="黑体" w:hAnsi="黑体" w:eastAsia="黑体" w:cs="方正黑体_GBK"/>
          <w:b/>
          <w:bCs/>
          <w:color w:val="000000"/>
          <w:sz w:val="24"/>
          <w:szCs w:val="24"/>
        </w:rPr>
      </w:pPr>
      <w:r/>
      <w:bookmarkStart w:id="218" w:name="_Toc235688476"/>
      <w:r>
        <w:rPr>
          <w:rFonts w:hint="eastAsia" w:ascii="黑体" w:hAnsi="黑体" w:eastAsia="黑体" w:cs="方正黑体_GBK"/>
          <w:color w:val="000000"/>
          <w:sz w:val="24"/>
          <w:szCs w:val="24"/>
        </w:rPr>
        <w:t xml:space="preserve">五、产权担保</w:t>
      </w:r>
      <w:bookmarkEnd w:id="218"/>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5.1乙方保证所交付的货物（包含与货物相关的服务）的所有权完全属于乙方且无任何抵押、查封等产权瑕疵。</w:t>
      </w:r>
      <w:r/>
    </w:p>
    <w:p>
      <w:pPr>
        <w:pStyle w:val="716"/>
        <w:spacing w:before="60" w:after="60"/>
        <w:rPr>
          <w:rFonts w:hint="eastAsia" w:ascii="黑体" w:hAnsi="黑体" w:eastAsia="黑体" w:cs="方正黑体_GBK"/>
          <w:b/>
          <w:bCs/>
          <w:color w:val="000000"/>
          <w:sz w:val="24"/>
          <w:szCs w:val="24"/>
        </w:rPr>
      </w:pPr>
      <w:r/>
      <w:bookmarkStart w:id="219" w:name="_Toc235688477"/>
      <w:r>
        <w:rPr>
          <w:rFonts w:hint="eastAsia" w:ascii="黑体" w:hAnsi="黑体" w:eastAsia="黑体" w:cs="方正黑体_GBK"/>
          <w:color w:val="000000"/>
          <w:sz w:val="24"/>
          <w:szCs w:val="24"/>
        </w:rPr>
        <w:t xml:space="preserve">六、履约保证金</w:t>
      </w:r>
      <w:bookmarkEnd w:id="219"/>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w:t>
      </w:r>
      <w:r>
        <w:rPr>
          <w:rFonts w:ascii="宋体" w:hAnsi="宋体" w:cs="Courier New"/>
          <w:color w:val="000000"/>
          <w:sz w:val="24"/>
          <w:szCs w:val="24"/>
        </w:rPr>
        <w:t xml:space="preserve">本项目乙方无需缴纳履约保证金。</w:t>
      </w:r>
      <w:r/>
    </w:p>
    <w:p>
      <w:pPr>
        <w:pStyle w:val="716"/>
        <w:spacing w:before="60" w:after="60"/>
        <w:rPr>
          <w:rFonts w:hint="eastAsia" w:ascii="黑体" w:hAnsi="黑体" w:eastAsia="黑体" w:cs="方正黑体_GBK"/>
          <w:b/>
          <w:bCs/>
          <w:color w:val="000000"/>
          <w:sz w:val="24"/>
          <w:szCs w:val="24"/>
        </w:rPr>
      </w:pPr>
      <w:r/>
      <w:bookmarkStart w:id="220" w:name="_Toc235688478"/>
      <w:r>
        <w:rPr>
          <w:rFonts w:hint="eastAsia" w:ascii="黑体" w:hAnsi="黑体" w:eastAsia="黑体" w:cs="方正黑体_GBK"/>
          <w:color w:val="000000"/>
          <w:sz w:val="24"/>
          <w:szCs w:val="24"/>
        </w:rPr>
        <w:t xml:space="preserve">七、合同转包或分包</w:t>
      </w:r>
      <w:bookmarkEnd w:id="220"/>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7.1乙方不得将合同标的转包给他人履行。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7.2除招标文件接受分包并经甲方同意，乙方可按分包意向协议分包情况外，乙方不得将合同标的分包给他人履行。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7.3乙方如有转包或未经甲方同意的分包行为，甲方有权终止合同。</w:t>
      </w:r>
      <w:r/>
    </w:p>
    <w:p>
      <w:pPr>
        <w:pStyle w:val="716"/>
        <w:spacing w:before="60" w:after="60"/>
        <w:rPr>
          <w:rFonts w:hint="eastAsia" w:ascii="黑体" w:hAnsi="黑体" w:eastAsia="黑体" w:cs="方正黑体_GBK"/>
          <w:b/>
          <w:bCs/>
          <w:color w:val="000000"/>
          <w:sz w:val="24"/>
          <w:szCs w:val="24"/>
        </w:rPr>
      </w:pPr>
      <w:r/>
      <w:bookmarkStart w:id="221" w:name="_Toc235688479"/>
      <w:r>
        <w:rPr>
          <w:rFonts w:hint="eastAsia" w:ascii="黑体" w:hAnsi="黑体" w:eastAsia="黑体" w:cs="方正黑体_GBK"/>
          <w:color w:val="000000"/>
          <w:sz w:val="24"/>
          <w:szCs w:val="24"/>
        </w:rPr>
        <w:t xml:space="preserve">八、合同款项支付</w:t>
      </w:r>
      <w:bookmarkEnd w:id="221"/>
      <w:r/>
      <w:r/>
    </w:p>
    <w:p>
      <w:pPr>
        <w:pStyle w:val="739"/>
        <w:spacing w:line="264" w:lineRule="auto"/>
        <w:rPr>
          <w:rFonts w:hint="eastAsia" w:hAnsi="宋体"/>
          <w:color w:val="000000"/>
          <w:sz w:val="24"/>
          <w:szCs w:val="24"/>
        </w:rPr>
      </w:pPr>
      <w:r>
        <w:rPr>
          <w:rFonts w:hint="eastAsia" w:hAnsi="宋体"/>
          <w:color w:val="000000"/>
          <w:sz w:val="24"/>
          <w:szCs w:val="24"/>
        </w:rPr>
        <w:t xml:space="preserve">8.1合同款项的支付方式及时间</w:t>
      </w:r>
      <w:r/>
    </w:p>
    <w:p>
      <w:pPr>
        <w:pStyle w:val="739"/>
        <w:spacing w:line="264" w:lineRule="auto"/>
        <w:rPr>
          <w:rFonts w:hint="eastAsia" w:hAnsi="宋体"/>
          <w:color w:val="000000"/>
          <w:sz w:val="24"/>
          <w:szCs w:val="24"/>
        </w:rPr>
      </w:pPr>
      <w:r>
        <w:rPr>
          <w:rFonts w:hint="eastAsia" w:hAnsi="宋体"/>
          <w:color w:val="000000"/>
          <w:sz w:val="24"/>
          <w:szCs w:val="24"/>
        </w:rPr>
        <w:t xml:space="preserve">8.1.1合同签订后，甲方支付合同总价款的30%作为预付款。</w:t>
      </w:r>
      <w:r/>
    </w:p>
    <w:p>
      <w:pPr>
        <w:pStyle w:val="739"/>
        <w:spacing w:line="264" w:lineRule="auto"/>
        <w:rPr>
          <w:rFonts w:hint="eastAsia" w:hAnsi="宋体"/>
          <w:color w:val="000000"/>
          <w:sz w:val="24"/>
          <w:szCs w:val="24"/>
        </w:rPr>
      </w:pPr>
      <w:r>
        <w:rPr>
          <w:rFonts w:hint="eastAsia" w:hAnsi="宋体"/>
          <w:color w:val="000000"/>
          <w:sz w:val="24"/>
          <w:szCs w:val="24"/>
        </w:rPr>
        <w:t xml:space="preserve">8.1.2供货结束并验收合格后，甲方支付合同总价款的70%。</w:t>
      </w:r>
      <w:r/>
    </w:p>
    <w:p>
      <w:pPr>
        <w:pStyle w:val="739"/>
        <w:spacing w:line="264" w:lineRule="auto"/>
        <w:rPr>
          <w:rFonts w:hint="eastAsia" w:hAnsi="宋体"/>
          <w:color w:val="000000"/>
          <w:sz w:val="24"/>
          <w:szCs w:val="24"/>
        </w:rPr>
      </w:pPr>
      <w:r>
        <w:rPr>
          <w:rFonts w:hint="eastAsia" w:hAnsi="宋体"/>
          <w:color w:val="000000"/>
          <w:sz w:val="24"/>
          <w:szCs w:val="24"/>
        </w:rPr>
        <w:t xml:space="preserve">8.1.3满足合同约定支付条件的，甲方收到乙方发票后10个工作日内，将资金支付到合同约定的乙方账户。</w:t>
      </w:r>
      <w:r/>
    </w:p>
    <w:p>
      <w:pPr>
        <w:pStyle w:val="739"/>
        <w:spacing w:line="264" w:lineRule="auto"/>
        <w:rPr>
          <w:rFonts w:hint="eastAsia" w:hAnsi="宋体"/>
          <w:sz w:val="24"/>
          <w:szCs w:val="24"/>
        </w:rPr>
      </w:pPr>
      <w:r>
        <w:rPr>
          <w:rFonts w:hint="eastAsia" w:hAnsi="宋体"/>
          <w:sz w:val="24"/>
          <w:szCs w:val="24"/>
        </w:rPr>
        <w:t xml:space="preserve">8.2根据《保障中小企业款项支付条例》规定，甲方未按合同约定支付款项的，乙方可以向有关部门投诉。</w:t>
      </w:r>
      <w:r/>
    </w:p>
    <w:p>
      <w:pPr>
        <w:pStyle w:val="739"/>
        <w:spacing w:line="264" w:lineRule="auto"/>
        <w:rPr>
          <w:rFonts w:hint="eastAsia" w:hAnsi="宋体"/>
          <w:color w:val="000000"/>
          <w:sz w:val="24"/>
          <w:szCs w:val="24"/>
        </w:rPr>
      </w:pPr>
      <w:r>
        <w:rPr>
          <w:rFonts w:hint="eastAsia" w:hAnsi="宋体"/>
          <w:color w:val="000000"/>
          <w:sz w:val="24"/>
          <w:szCs w:val="24"/>
        </w:rPr>
        <w:t xml:space="preserve">8.3当采购数量与实际使用数量不一致时，乙方应根据实际使用量供货，合同的最终结算金额按实际使用量乘以成交单价进行计算。</w:t>
      </w:r>
      <w:r/>
    </w:p>
    <w:p>
      <w:pPr>
        <w:pStyle w:val="716"/>
        <w:spacing w:before="60" w:after="60"/>
        <w:rPr>
          <w:rFonts w:hint="eastAsia" w:ascii="黑体" w:hAnsi="黑体" w:eastAsia="黑体" w:cs="方正黑体_GBK"/>
          <w:b/>
          <w:bCs/>
          <w:color w:val="000000"/>
          <w:sz w:val="24"/>
          <w:szCs w:val="24"/>
        </w:rPr>
      </w:pPr>
      <w:r/>
      <w:bookmarkStart w:id="222" w:name="_Toc235688480"/>
      <w:r>
        <w:rPr>
          <w:rFonts w:hint="eastAsia" w:ascii="黑体" w:hAnsi="黑体" w:eastAsia="黑体" w:cs="方正黑体_GBK"/>
          <w:color w:val="000000"/>
          <w:sz w:val="24"/>
          <w:szCs w:val="24"/>
        </w:rPr>
        <w:t xml:space="preserve">九、税费</w:t>
      </w:r>
      <w:bookmarkEnd w:id="222"/>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9.1本合同执行中的相关税费均由乙方负担。</w:t>
      </w:r>
      <w:r/>
    </w:p>
    <w:p>
      <w:pPr>
        <w:pStyle w:val="716"/>
        <w:spacing w:before="60" w:after="60"/>
        <w:rPr>
          <w:rFonts w:hint="eastAsia" w:ascii="黑体" w:hAnsi="黑体" w:eastAsia="黑体" w:cs="方正黑体_GBK"/>
          <w:b/>
          <w:bCs/>
          <w:color w:val="000000"/>
          <w:sz w:val="24"/>
          <w:szCs w:val="24"/>
        </w:rPr>
      </w:pPr>
      <w:r/>
      <w:bookmarkStart w:id="223" w:name="_Toc235688481"/>
      <w:r>
        <w:rPr>
          <w:rFonts w:hint="eastAsia" w:ascii="黑体" w:hAnsi="黑体" w:eastAsia="黑体" w:cs="方正黑体_GBK"/>
          <w:color w:val="000000"/>
          <w:sz w:val="24"/>
          <w:szCs w:val="24"/>
        </w:rPr>
        <w:t xml:space="preserve">十、质量保修范围和保修期及售后服务</w:t>
      </w:r>
      <w:bookmarkEnd w:id="223"/>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10.1乙方应按招标文件规定的货物性能、技术要求、质量标准向甲方提供未经使用的全新产品。</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10.2.1更换：由乙方承担所发生的全部费用。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10.2.2贬值处理：由甲乙双方合议定价。</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10.3如在使用过程中发生质量问题，乙方应在接到甲方通知后小时内到达甲方现场。</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10.4质保期内，乙方应对货物出现的质量及安全问题负责处理解决并承担一切费用。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10.5质保期为自交货验收合格之日起年，因人为因素出现的故障不在质保范围内。超过质保期的乙方负责终生维修，维修时只收取部件成本费。</w:t>
      </w:r>
      <w:r/>
    </w:p>
    <w:p>
      <w:pPr>
        <w:pStyle w:val="716"/>
        <w:spacing w:before="60" w:after="60"/>
        <w:rPr>
          <w:rFonts w:hint="eastAsia" w:ascii="黑体" w:hAnsi="黑体" w:eastAsia="黑体" w:cs="方正黑体_GBK"/>
          <w:b/>
          <w:bCs/>
          <w:color w:val="000000"/>
          <w:sz w:val="24"/>
          <w:szCs w:val="24"/>
        </w:rPr>
      </w:pPr>
      <w:r/>
      <w:bookmarkStart w:id="224" w:name="_Toc235688482"/>
      <w:r>
        <w:rPr>
          <w:rFonts w:hint="eastAsia" w:ascii="黑体" w:hAnsi="黑体" w:eastAsia="黑体" w:cs="方正黑体_GBK"/>
          <w:color w:val="000000"/>
          <w:sz w:val="24"/>
          <w:szCs w:val="24"/>
        </w:rPr>
        <w:t xml:space="preserve">十一、项目验收</w:t>
      </w:r>
      <w:bookmarkEnd w:id="224"/>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11.1甲方依法组织履约验收工作。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16"/>
        <w:spacing w:before="60" w:after="60"/>
        <w:rPr>
          <w:rFonts w:hint="eastAsia" w:ascii="黑体" w:hAnsi="黑体" w:eastAsia="黑体" w:cs="方正黑体_GBK"/>
          <w:b/>
          <w:bCs/>
          <w:color w:val="000000"/>
          <w:sz w:val="24"/>
          <w:szCs w:val="24"/>
        </w:rPr>
      </w:pPr>
      <w:r/>
      <w:bookmarkStart w:id="225" w:name="_Toc235688483"/>
      <w:r>
        <w:rPr>
          <w:rFonts w:hint="eastAsia" w:ascii="黑体" w:hAnsi="黑体" w:eastAsia="黑体" w:cs="方正黑体_GBK"/>
          <w:color w:val="000000"/>
          <w:sz w:val="24"/>
          <w:szCs w:val="24"/>
        </w:rPr>
        <w:t xml:space="preserve">十二、货物的包装、发运及运输</w:t>
      </w:r>
      <w:bookmarkEnd w:id="225"/>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12.2使用说明书、质量检验证明书、随配附件和工具以及清单一并附于货物内。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12.3乙方在货物发运手续办理完毕后24小时内或货到甲方48小时前通知甲方，以准备接货。</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12.4货物在交付甲方前发生的风险均由乙方负责。</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12.5货物在规定的交付期限内由乙方送达甲方指定的地点视为交付，乙方同时需通知甲方货物已送达。</w:t>
      </w:r>
      <w:r/>
    </w:p>
    <w:p>
      <w:pPr>
        <w:pStyle w:val="716"/>
        <w:spacing w:before="60" w:after="60"/>
        <w:rPr>
          <w:rFonts w:hint="eastAsia" w:ascii="黑体" w:hAnsi="黑体" w:eastAsia="黑体" w:cs="方正黑体_GBK"/>
          <w:b/>
          <w:bCs/>
          <w:color w:val="000000"/>
          <w:sz w:val="24"/>
          <w:szCs w:val="24"/>
        </w:rPr>
      </w:pPr>
      <w:r/>
      <w:bookmarkStart w:id="226" w:name="_Toc235688484"/>
      <w:r>
        <w:rPr>
          <w:rFonts w:hint="eastAsia" w:ascii="黑体" w:hAnsi="黑体" w:eastAsia="黑体" w:cs="方正黑体_GBK"/>
          <w:color w:val="000000"/>
          <w:sz w:val="24"/>
          <w:szCs w:val="24"/>
        </w:rPr>
        <w:t xml:space="preserve">十三、违约责任</w:t>
      </w:r>
      <w:bookmarkEnd w:id="226"/>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13.1甲方无正当理由拒收货物的，应向乙方偿付拒收货物总价款</w:t>
      </w:r>
      <w:r>
        <w:rPr>
          <w:rFonts w:hint="eastAsia" w:ascii="宋体" w:hAnsi="宋体" w:cs="Courier New"/>
          <w:color w:val="000000"/>
          <w:sz w:val="24"/>
          <w:szCs w:val="24"/>
          <w:u w:val="single"/>
        </w:rPr>
        <w:t xml:space="preserve">5</w:t>
      </w:r>
      <w:r>
        <w:rPr>
          <w:rFonts w:ascii="宋体" w:hAnsi="宋体" w:cs="Courier New"/>
          <w:color w:val="000000"/>
          <w:sz w:val="24"/>
          <w:szCs w:val="24"/>
          <w:u w:val="single"/>
        </w:rPr>
        <w:t xml:space="preserve">%</w:t>
      </w:r>
      <w:r>
        <w:rPr>
          <w:rFonts w:hint="eastAsia" w:ascii="宋体" w:hAnsi="宋体" w:cs="Courier New"/>
          <w:color w:val="000000"/>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13.2甲方无故逾期验收和办理货款支付手续的，应按逾期付款总额每日</w:t>
      </w:r>
      <w:r>
        <w:rPr>
          <w:rFonts w:hint="eastAsia" w:ascii="宋体" w:hAnsi="宋体" w:cs="Courier New"/>
          <w:color w:val="000000"/>
          <w:sz w:val="24"/>
          <w:szCs w:val="24"/>
          <w:u w:val="single"/>
        </w:rPr>
        <w:t xml:space="preserve">5</w:t>
      </w:r>
      <w:r>
        <w:rPr>
          <w:rFonts w:ascii="宋体" w:hAnsi="宋体" w:cs="Courier New"/>
          <w:color w:val="000000"/>
          <w:sz w:val="24"/>
          <w:szCs w:val="24"/>
          <w:u w:val="single"/>
        </w:rPr>
        <w:t xml:space="preserve">‰</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5</w:t>
      </w:r>
      <w:r>
        <w:rPr>
          <w:rFonts w:ascii="宋体" w:hAnsi="宋体" w:cs="宋体"/>
          <w:color w:val="000000"/>
          <w:sz w:val="24"/>
          <w:szCs w:val="24"/>
        </w:rPr>
        <w:t xml:space="preserve">%。</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13.3乙方逾期交付货物的，应按逾期交货总额每日</w:t>
      </w:r>
      <w:r>
        <w:rPr>
          <w:rFonts w:hint="eastAsia" w:ascii="宋体" w:hAnsi="宋体" w:cs="Courier New"/>
          <w:color w:val="000000"/>
          <w:sz w:val="24"/>
          <w:szCs w:val="24"/>
          <w:u w:val="single"/>
        </w:rPr>
        <w:t xml:space="preserve">5</w:t>
      </w:r>
      <w:r>
        <w:rPr>
          <w:rFonts w:ascii="宋体" w:hAnsi="宋体" w:cs="Courier New"/>
          <w:color w:val="000000"/>
          <w:sz w:val="24"/>
          <w:szCs w:val="24"/>
          <w:u w:val="single"/>
        </w:rPr>
        <w:t xml:space="preserve">‰</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5</w:t>
      </w:r>
      <w:r>
        <w:rPr>
          <w:rFonts w:ascii="宋体" w:hAnsi="宋体" w:cs="Courier New"/>
          <w:color w:val="000000"/>
          <w:sz w:val="24"/>
          <w:szCs w:val="24"/>
          <w:u w:val="single"/>
        </w:rPr>
        <w:t xml:space="preserve">%</w:t>
      </w:r>
      <w:r>
        <w:rPr>
          <w:rFonts w:hint="eastAsia" w:ascii="宋体" w:hAnsi="宋体" w:cs="Courier New"/>
          <w:color w:val="000000"/>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color w:val="000000"/>
        </w:rPr>
      </w:pPr>
      <w:r>
        <w:rPr>
          <w:rFonts w:hint="eastAsia" w:ascii="宋体" w:hAnsi="宋体" w:cs="Courier New"/>
          <w:color w:val="000000"/>
          <w:sz w:val="24"/>
          <w:szCs w:val="24"/>
        </w:rPr>
        <w:t xml:space="preserve">13.5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16"/>
        <w:spacing w:before="60" w:after="60"/>
        <w:rPr>
          <w:rFonts w:hint="eastAsia" w:ascii="黑体" w:hAnsi="黑体" w:eastAsia="黑体" w:cs="方正黑体_GBK"/>
          <w:b/>
          <w:bCs/>
          <w:color w:val="000000"/>
          <w:sz w:val="24"/>
          <w:szCs w:val="24"/>
        </w:rPr>
      </w:pPr>
      <w:r/>
      <w:bookmarkStart w:id="227" w:name="_Toc235688485"/>
      <w:r>
        <w:rPr>
          <w:rFonts w:hint="eastAsia" w:ascii="黑体" w:hAnsi="黑体" w:eastAsia="黑体" w:cs="方正黑体_GBK"/>
          <w:color w:val="000000"/>
          <w:sz w:val="24"/>
          <w:szCs w:val="24"/>
        </w:rPr>
        <w:t xml:space="preserve">十四、不可抗力事件处理</w:t>
      </w:r>
      <w:bookmarkEnd w:id="227"/>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14.2不可抗力事件发生后，应立即通知对方并寄送有关权威机构出具的证明。</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14.3不可抗力事件延续120天以上，双方应通过友好协商确定是否继续履行合同。</w:t>
      </w:r>
      <w:r/>
    </w:p>
    <w:p>
      <w:pPr>
        <w:pStyle w:val="716"/>
        <w:spacing w:before="60" w:after="60"/>
        <w:rPr>
          <w:rFonts w:hint="eastAsia" w:ascii="黑体" w:hAnsi="黑体" w:eastAsia="黑体" w:cs="方正黑体_GBK"/>
          <w:b/>
          <w:bCs/>
          <w:color w:val="000000"/>
          <w:sz w:val="24"/>
          <w:szCs w:val="24"/>
        </w:rPr>
      </w:pPr>
      <w:r/>
      <w:bookmarkStart w:id="228" w:name="_Toc235688486"/>
      <w:r>
        <w:rPr>
          <w:rFonts w:hint="eastAsia" w:ascii="黑体" w:hAnsi="黑体" w:eastAsia="黑体" w:cs="方正黑体_GBK"/>
          <w:color w:val="000000"/>
          <w:sz w:val="24"/>
          <w:szCs w:val="24"/>
        </w:rPr>
        <w:t xml:space="preserve">十五、解决争议的方法</w:t>
      </w:r>
      <w:bookmarkEnd w:id="228"/>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15.1甲乙双方因合同签订、履行而发生的一切争议，应通过友好协商解决。协商不成的由甲方住所地人民法院管辖。</w:t>
      </w:r>
      <w:r/>
    </w:p>
    <w:p>
      <w:pPr>
        <w:pStyle w:val="716"/>
        <w:spacing w:before="60" w:after="60"/>
        <w:rPr>
          <w:rFonts w:hint="eastAsia" w:ascii="黑体" w:hAnsi="黑体" w:eastAsia="黑体" w:cs="方正黑体_GBK"/>
          <w:b/>
          <w:bCs/>
          <w:color w:val="000000"/>
          <w:sz w:val="24"/>
          <w:szCs w:val="24"/>
        </w:rPr>
      </w:pPr>
      <w:r/>
      <w:bookmarkStart w:id="229" w:name="_Toc235688487"/>
      <w:r>
        <w:rPr>
          <w:rFonts w:hint="eastAsia" w:ascii="黑体" w:hAnsi="黑体" w:eastAsia="黑体" w:cs="方正黑体_GBK"/>
          <w:color w:val="000000"/>
          <w:sz w:val="24"/>
          <w:szCs w:val="24"/>
        </w:rPr>
        <w:t xml:space="preserve">十六、合同生效及其它</w:t>
      </w:r>
      <w:bookmarkEnd w:id="229"/>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16.1本合同经双方加盖单位公章后生效。</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16.2本合同未尽事宜，遵照《中华人民共和国民法典》《中华人民共和国政府采购法》有关条文执行。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16.3本合同正本一式两份，具有同等法律效力，甲方、乙方各执一份。</w:t>
      </w:r>
      <w:bookmarkEnd w:id="205"/>
      <w:r/>
      <w:bookmarkEnd w:id="206"/>
      <w:r/>
      <w:bookmarkEnd w:id="207"/>
      <w:r/>
      <w:r/>
    </w:p>
    <w:p>
      <w:pPr>
        <w:pStyle w:val="739"/>
        <w:spacing w:before="120" w:after="120" w:line="264" w:lineRule="auto"/>
        <w:rPr>
          <w:rFonts w:hint="eastAsia" w:hAnsi="宋体"/>
          <w:color w:val="000000"/>
          <w:sz w:val="24"/>
          <w:szCs w:val="24"/>
        </w:rPr>
      </w:pPr>
      <w:r/>
      <w:bookmarkStart w:id="230" w:name="_Hlt16619369"/>
      <w:r/>
      <w:bookmarkEnd w:id="230"/>
      <w:r/>
      <w:r/>
    </w:p>
    <w:p>
      <w:pPr>
        <w:pStyle w:val="739"/>
        <w:spacing w:before="120" w:after="120" w:line="264" w:lineRule="auto"/>
        <w:rPr>
          <w:rFonts w:hint="eastAsia" w:hAnsi="宋体"/>
          <w:color w:val="000000"/>
          <w:sz w:val="24"/>
          <w:szCs w:val="24"/>
        </w:rPr>
      </w:pPr>
      <w:r>
        <w:rPr>
          <w:rFonts w:hint="eastAsia" w:hAnsi="宋体"/>
          <w:color w:val="000000"/>
          <w:sz w:val="24"/>
          <w:szCs w:val="24"/>
        </w:rPr>
        <w:t xml:space="preserve">甲方：（公章）                         乙方：（公章）</w:t>
      </w:r>
      <w:r/>
    </w:p>
    <w:p>
      <w:pPr>
        <w:pStyle w:val="739"/>
        <w:spacing w:before="120" w:after="120" w:line="264" w:lineRule="auto"/>
        <w:rPr>
          <w:rFonts w:hint="eastAsia" w:hAnsi="宋体"/>
          <w:color w:val="000000"/>
          <w:sz w:val="24"/>
          <w:szCs w:val="24"/>
        </w:rPr>
      </w:pPr>
      <w:r>
        <w:rPr>
          <w:rFonts w:hint="eastAsia" w:hAnsi="宋体"/>
          <w:color w:val="000000"/>
          <w:sz w:val="24"/>
          <w:szCs w:val="24"/>
        </w:rPr>
        <w:t xml:space="preserve">地址：                                 地址：</w:t>
      </w:r>
      <w:r/>
    </w:p>
    <w:p>
      <w:pPr>
        <w:pStyle w:val="739"/>
        <w:spacing w:before="120" w:after="120" w:line="264" w:lineRule="auto"/>
        <w:rPr>
          <w:rFonts w:hint="eastAsia" w:hAnsi="宋体"/>
          <w:color w:val="000000"/>
          <w:sz w:val="24"/>
          <w:szCs w:val="24"/>
        </w:rPr>
      </w:pPr>
      <w:r>
        <w:rPr>
          <w:rFonts w:hint="eastAsia" w:hAnsi="宋体"/>
          <w:color w:val="000000"/>
          <w:sz w:val="24"/>
          <w:szCs w:val="24"/>
        </w:rPr>
        <w:t xml:space="preserve">法定代表人或授权代表：                 法定代表人或授权代表：</w:t>
      </w:r>
      <w:r/>
    </w:p>
    <w:p>
      <w:pPr>
        <w:pStyle w:val="739"/>
        <w:spacing w:before="120" w:after="120" w:line="264" w:lineRule="auto"/>
        <w:rPr>
          <w:rFonts w:hint="eastAsia" w:hAnsi="宋体"/>
          <w:color w:val="000000"/>
          <w:sz w:val="24"/>
          <w:szCs w:val="24"/>
        </w:rPr>
      </w:pPr>
      <w:r>
        <w:rPr>
          <w:rFonts w:hint="eastAsia" w:hAnsi="宋体"/>
          <w:color w:val="000000"/>
          <w:sz w:val="24"/>
          <w:szCs w:val="24"/>
        </w:rPr>
        <w:t xml:space="preserve">联系电话：                             联系电话：</w:t>
      </w:r>
      <w:r/>
    </w:p>
    <w:p>
      <w:pPr>
        <w:pStyle w:val="739"/>
        <w:spacing w:before="120" w:after="120" w:line="264" w:lineRule="auto"/>
        <w:rPr>
          <w:rFonts w:hint="eastAsia" w:hAnsi="宋体"/>
          <w:color w:val="000000"/>
          <w:sz w:val="24"/>
          <w:szCs w:val="24"/>
        </w:rPr>
      </w:pPr>
      <w:r>
        <w:rPr>
          <w:rFonts w:hint="eastAsia" w:hAnsi="宋体"/>
          <w:color w:val="000000"/>
          <w:sz w:val="24"/>
          <w:szCs w:val="24"/>
        </w:rPr>
      </w:r>
      <w:r/>
    </w:p>
    <w:p>
      <w:pPr>
        <w:pStyle w:val="739"/>
        <w:ind w:firstLine="4800"/>
        <w:spacing w:before="120" w:after="120" w:line="264" w:lineRule="auto"/>
        <w:rPr>
          <w:rFonts w:hint="eastAsia" w:hAnsi="宋体"/>
          <w:color w:val="000000"/>
          <w:sz w:val="24"/>
          <w:szCs w:val="24"/>
        </w:rPr>
      </w:pPr>
      <w:r>
        <w:rPr>
          <w:rFonts w:hint="eastAsia" w:hAnsi="宋体"/>
          <w:color w:val="000000"/>
          <w:sz w:val="24"/>
          <w:szCs w:val="24"/>
        </w:rPr>
        <w:t xml:space="preserve">签订日期：</w:t>
      </w:r>
      <w:r/>
    </w:p>
    <w:p>
      <w:pPr>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spacing w:before="145" w:after="145" w:line="264" w:lineRule="auto"/>
        <w:rPr>
          <w:rFonts w:ascii="方正小标宋简体" w:hAnsi="方正小标宋简体" w:eastAsia="方正小标宋简体" w:cs="方正小标宋简体"/>
          <w:bCs/>
          <w:color w:val="000000"/>
          <w:sz w:val="32"/>
          <w:szCs w:val="32"/>
        </w:rPr>
      </w:pPr>
      <w:r>
        <w:rPr>
          <w:rFonts w:ascii="方正小标宋简体" w:hAnsi="方正小标宋简体" w:eastAsia="方正小标宋简体" w:cs="方正小标宋简体"/>
          <w:bCs/>
          <w:color w:val="000000"/>
          <w:sz w:val="32"/>
          <w:szCs w:val="32"/>
        </w:rPr>
      </w:r>
      <w:r/>
    </w:p>
    <w:p>
      <w:pPr>
        <w:jc w:val="center"/>
        <w:spacing w:before="145" w:after="145" w:line="264" w:lineRule="auto"/>
        <w:rPr>
          <w:rFonts w:ascii="方正小标宋简体" w:hAnsi="方正小标宋简体" w:eastAsia="方正小标宋简体" w:cs="方正小标宋简体"/>
          <w:bCs/>
          <w:color w:val="000000"/>
          <w:sz w:val="32"/>
          <w:szCs w:val="32"/>
        </w:rPr>
        <w:outlineLvl w:val="1"/>
      </w:pPr>
      <w:r/>
      <w:bookmarkStart w:id="231" w:name="_Toc235688488"/>
      <w:r>
        <w:rPr>
          <w:rFonts w:hint="eastAsia" w:ascii="方正小标宋简体" w:hAnsi="方正小标宋简体" w:eastAsia="方正小标宋简体" w:cs="方正小标宋简体"/>
          <w:bCs/>
          <w:color w:val="000000"/>
          <w:sz w:val="32"/>
          <w:szCs w:val="32"/>
        </w:rPr>
        <w:t xml:space="preserve">《*******合同》补充协议（合同附件）</w:t>
      </w:r>
      <w:bookmarkEnd w:id="231"/>
      <w:r/>
      <w:r/>
    </w:p>
    <w:p>
      <w:pPr>
        <w:pStyle w:val="739"/>
        <w:ind w:firstLine="480"/>
        <w:jc w:val="left"/>
        <w:spacing w:before="120" w:after="120" w:line="264" w:lineRule="auto"/>
        <w:rPr>
          <w:rFonts w:hint="eastAsia" w:hAnsi="宋体"/>
          <w:color w:val="000000"/>
          <w:sz w:val="24"/>
          <w:szCs w:val="24"/>
        </w:rPr>
      </w:pPr>
      <w:r>
        <w:rPr>
          <w:rFonts w:hint="eastAsia" w:hAnsi="宋体"/>
          <w:color w:val="000000"/>
          <w:sz w:val="24"/>
          <w:szCs w:val="24"/>
        </w:rPr>
        <w:t xml:space="preserve">招标文件及合同未约定事项，双方可友好协商签订补充协议。</w:t>
      </w:r>
      <w:r/>
    </w:p>
    <w:p>
      <w:pPr>
        <w:ind w:right="839"/>
        <w:jc w:val="center"/>
        <w:spacing w:after="240"/>
        <w:rPr>
          <w:rFonts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208"/>
      <w:r>
        <w:rPr>
          <w:rFonts w:hint="eastAsia" w:ascii="方正小标宋简体" w:hAnsi="方正小标宋简体" w:eastAsia="方正小标宋简体" w:cs="方正小标宋简体"/>
          <w:color w:val="000000"/>
          <w:sz w:val="36"/>
          <w:szCs w:val="36"/>
        </w:rPr>
        <w:t xml:space="preserve">四章采购需求</w:t>
      </w:r>
      <w:bookmarkEnd w:id="209"/>
      <w:r/>
      <w:bookmarkEnd w:id="210"/>
      <w:r/>
      <w:bookmarkEnd w:id="211"/>
      <w:r/>
      <w:r/>
    </w:p>
    <w:p>
      <w:pPr>
        <w:pStyle w:val="716"/>
        <w:spacing w:before="60" w:after="60"/>
        <w:rPr>
          <w:rFonts w:hint="eastAsia" w:ascii="黑体" w:hAnsi="黑体" w:eastAsia="黑体" w:cs="方正黑体_GBK"/>
          <w:b/>
          <w:bCs/>
          <w:color w:val="000000"/>
          <w:sz w:val="24"/>
          <w:szCs w:val="24"/>
        </w:rPr>
      </w:pPr>
      <w:r/>
      <w:bookmarkStart w:id="232" w:name="_Toc235688490"/>
      <w:r/>
      <w:bookmarkStart w:id="233" w:name="_Toc26554093"/>
      <w:r/>
      <w:bookmarkStart w:id="234" w:name="_Toc49090575"/>
      <w:r>
        <w:rPr>
          <w:rFonts w:hint="eastAsia" w:ascii="黑体" w:hAnsi="黑体" w:eastAsia="黑体" w:cs="方正黑体_GBK"/>
          <w:color w:val="000000"/>
          <w:sz w:val="24"/>
          <w:szCs w:val="24"/>
        </w:rPr>
        <w:t xml:space="preserve">一、项目属性：</w:t>
      </w:r>
      <w:r>
        <w:rPr>
          <w:rFonts w:hint="eastAsia" w:ascii="宋体" w:hAnsi="宋体" w:cs="方正黑体_GBK"/>
          <w:color w:val="000000"/>
          <w:sz w:val="24"/>
          <w:szCs w:val="24"/>
        </w:rPr>
        <w:t xml:space="preserve">货物类项目。</w:t>
      </w:r>
      <w:bookmarkEnd w:id="232"/>
      <w:r/>
      <w:r/>
    </w:p>
    <w:p>
      <w:pPr>
        <w:pStyle w:val="716"/>
        <w:spacing w:before="60" w:after="60"/>
        <w:rPr>
          <w:rFonts w:hint="eastAsia" w:ascii="黑体" w:hAnsi="黑体" w:eastAsia="黑体" w:cs="方正黑体_GBK"/>
          <w:b/>
          <w:bCs/>
          <w:color w:val="000000"/>
          <w:sz w:val="24"/>
          <w:szCs w:val="24"/>
        </w:rPr>
      </w:pPr>
      <w:r/>
      <w:bookmarkStart w:id="235" w:name="_Toc235688491"/>
      <w:r>
        <w:rPr>
          <w:rFonts w:hint="eastAsia" w:ascii="黑体" w:hAnsi="黑体" w:eastAsia="黑体" w:cs="方正黑体_GBK"/>
          <w:color w:val="000000"/>
          <w:sz w:val="24"/>
          <w:szCs w:val="24"/>
        </w:rPr>
        <w:t xml:space="preserve">二、项目概况</w:t>
      </w:r>
      <w:bookmarkEnd w:id="235"/>
      <w:r/>
      <w:r/>
    </w:p>
    <w:p>
      <w:pPr>
        <w:ind w:firstLine="480"/>
        <w:spacing w:line="300" w:lineRule="auto"/>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300" w:lineRule="auto"/>
        <w:rPr>
          <w:rFonts w:hint="eastAsia" w:ascii="宋体" w:hAnsi="宋体" w:cs="宋体"/>
          <w:bCs/>
          <w:sz w:val="24"/>
          <w:szCs w:val="24"/>
        </w:rPr>
      </w:pPr>
      <w:r>
        <w:rPr>
          <w:rFonts w:ascii="宋体" w:hAnsi="宋体" w:cs="宋体"/>
          <w:bCs/>
          <w:sz w:val="24"/>
          <w:szCs w:val="24"/>
        </w:rPr>
        <w:t xml:space="preserve">为进一步优化内中小学食堂运营条件，筑牢校园食品安全防线，改善师生就餐保障能力，启动本次多校食堂设备购项目。本项目覆盖区内多所中小学食堂，采购范围包含食堂烹饪、清洗消毒、食材存储、备餐售卖及辅助配套等全品类设备，兼顾老旧设备更新替换与新增食堂标准化配置需求。</w:t>
      </w:r>
      <w:r/>
    </w:p>
    <w:p>
      <w:pPr>
        <w:ind w:firstLine="480"/>
        <w:spacing w:line="300"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spacing w:line="300" w:lineRule="auto"/>
        <w:rPr>
          <w:rFonts w:hint="eastAsia" w:ascii="宋体" w:hAnsi="宋体" w:cs="宋体"/>
          <w:bCs/>
          <w:sz w:val="24"/>
          <w:szCs w:val="24"/>
        </w:rPr>
      </w:pPr>
      <w:r>
        <w:rPr>
          <w:rFonts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r/>
    </w:p>
    <w:p>
      <w:pPr>
        <w:ind w:firstLine="480"/>
        <w:spacing w:line="300" w:lineRule="auto"/>
        <w:rPr>
          <w:rFonts w:hint="eastAsia" w:ascii="宋体" w:hAnsi="宋体" w:cs="宋体"/>
          <w:bCs/>
          <w:sz w:val="24"/>
          <w:szCs w:val="24"/>
        </w:rPr>
      </w:pPr>
      <w:r>
        <w:rPr>
          <w:rFonts w:hint="eastAsia" w:ascii="宋体" w:hAnsi="宋体" w:cs="宋体"/>
          <w:bCs/>
          <w:sz w:val="24"/>
          <w:szCs w:val="24"/>
        </w:rPr>
        <w:t xml:space="preserve">（三）资产配置标准</w:t>
      </w:r>
      <w:r/>
    </w:p>
    <w:p>
      <w:pPr>
        <w:ind w:firstLine="480"/>
        <w:spacing w:line="300" w:lineRule="auto"/>
        <w:rPr>
          <w:rFonts w:hint="eastAsia" w:ascii="宋体" w:hAnsi="宋体" w:cs="宋体"/>
          <w:bCs/>
          <w:sz w:val="24"/>
          <w:szCs w:val="24"/>
        </w:rPr>
      </w:pPr>
      <w:r>
        <w:rPr>
          <w:rFonts w:hint="eastAsia" w:ascii="宋体" w:hAnsi="宋体" w:cs="宋体"/>
          <w:bCs/>
          <w:sz w:val="24"/>
          <w:szCs w:val="24"/>
        </w:rPr>
        <w:t xml:space="preserve">符合市政府办公厅关于印发《南京市市级行政事业单位资产配置标准》、《南京市市级行政事业单位资产使用年限标准》（2016年修订版）的通知（宁政办发〔2016〕53号）及《关于印发南京市中小学通用资产配置标准的通知》（宁教财〔2023〕9号）的要求。</w:t>
      </w:r>
      <w:r/>
    </w:p>
    <w:p>
      <w:pPr>
        <w:pStyle w:val="716"/>
        <w:spacing w:before="60" w:after="60"/>
        <w:rPr>
          <w:rFonts w:hint="eastAsia" w:ascii="黑体" w:hAnsi="黑体" w:eastAsia="黑体" w:cs="方正黑体_GBK"/>
          <w:color w:val="000000"/>
          <w:sz w:val="24"/>
          <w:szCs w:val="24"/>
        </w:rPr>
      </w:pPr>
      <w:r/>
      <w:bookmarkStart w:id="236" w:name="_Toc235688492"/>
      <w:r>
        <w:rPr>
          <w:rFonts w:hint="eastAsia" w:ascii="黑体" w:hAnsi="黑体" w:eastAsia="黑体" w:cs="方正黑体_GBK"/>
          <w:color w:val="000000"/>
          <w:sz w:val="24"/>
          <w:szCs w:val="24"/>
        </w:rPr>
        <w:t xml:space="preserve">三、项目清单</w:t>
      </w:r>
      <w:bookmarkEnd w:id="236"/>
      <w:r/>
      <w:r/>
    </w:p>
    <w:tbl>
      <w:tblPr>
        <w:tblStyle w:val="724"/>
        <w:tblW w:w="10060" w:type="dxa"/>
        <w:tblInd w:w="0" w:type="dxa"/>
        <w:tblLayout w:type="autofit"/>
        <w:tblCellMar>
          <w:left w:w="108" w:type="dxa"/>
          <w:top w:w="0" w:type="dxa"/>
          <w:right w:w="108" w:type="dxa"/>
          <w:bottom w:w="0" w:type="dxa"/>
        </w:tblCellMar>
        <w:tblLook w:val="04A0" w:firstRow="1" w:lastRow="0" w:firstColumn="1" w:lastColumn="0" w:noHBand="0" w:noVBand="1"/>
      </w:tblPr>
      <w:tblGrid>
        <w:gridCol w:w="640"/>
        <w:gridCol w:w="2757"/>
        <w:gridCol w:w="851"/>
        <w:gridCol w:w="709"/>
        <w:gridCol w:w="992"/>
        <w:gridCol w:w="992"/>
        <w:gridCol w:w="1134"/>
        <w:gridCol w:w="992"/>
        <w:gridCol w:w="993"/>
      </w:tblGrid>
      <w:tr>
        <w:trPr>
          <w:trHeight w:val="795"/>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序号</w:t>
            </w:r>
            <w:r/>
          </w:p>
        </w:tc>
        <w:tc>
          <w:tcPr>
            <w:tcBorders>
              <w:top w:val="single" w:color="auto" w:sz="4" w:space="0"/>
              <w:left w:val="none" w:color="000000" w:sz="4" w:space="0"/>
              <w:bottom w:val="single" w:color="auto" w:sz="4" w:space="0"/>
              <w:right w:val="single" w:color="auto" w:sz="4" w:space="0"/>
            </w:tcBorders>
            <w:tcW w:w="2757"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产品名称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需求数量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单位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单价上限（元）</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产品类型</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所属行业</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属性</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政府强制采购节能产品</w:t>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中餐燃气炒菜灶（带熄保）</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炊用燃气大锅灶（带熄保）-1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炊用燃气大锅灶（带熄保）-2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电磁双头矮汤灶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8900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电磁单头矮汤灶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5200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电磁单头900大炒灶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9200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汽电两用蒸饭箱</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5200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双门电蒸饭箱</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5200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核心产品</w:t>
            </w:r>
            <w:r/>
          </w:p>
        </w:tc>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双门燃气蒸饭箱</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9500</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双门热风循环消毒柜</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5200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留样冰箱</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3600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t xml:space="preserve">洗碗机主洗模块</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17500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洗碗机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69000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土豆脱皮机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3900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开水器连底座</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2600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绞切肉机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多功能切菜机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16500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豆浆机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电炸炉</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2800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除湿机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1280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灭蝇灯</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四格保温售卖台</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2600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不锈钢单移门工作柜</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2900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不锈钢移动工作台</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1700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不锈钢双层工作台</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1600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大单星水池-1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1400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大单星水池-2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不锈钢双层餐车-1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不锈钢双层餐车-2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不锈钢双层餐车-3</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不锈钢双层餐车-4</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不锈钢双层收碗车</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平板推车-1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平板推车-2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平板推车-3</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平板推车-4</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不锈钢八人餐桌椅</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1320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不锈钢五格带盖餐盒</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2000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不锈钢四格带盖餐盒-1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1450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29</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不锈钢四格带盖餐盒-2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27</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六格快餐盘</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330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14</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不锈钢双层汤碗-1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2900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不锈钢双层汤碗-2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1400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不锈钢双层汤碗-3</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不锈钢汤勺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1000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不锈钢餐勺-1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2100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不锈钢餐勺-2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3100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不锈钢筷子</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双</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不锈钢蒸饭盘</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75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EPP保温箱-1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230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EPP保温箱-2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EPP保温箱-3</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EPP保温箱-4</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360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PP透明收纳箱</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蓝色整理箱</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不锈钢保温桶-1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不锈钢保温桶-2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240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不锈钢保温桶-3</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不锈钢保温桶-4</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310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保温汤桶（内胆不锈钢）</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塑料洗菜筐-1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59</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塑料洗菜筐-2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不锈钢装菜盆连盖</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电磁灶专用汤桶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不锈钢盛饭桶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180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不锈钢汤桶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161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添饭盒</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留样盒</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加厚大锅</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390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厨片刀</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厨房专用剪刀（大）</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磨刀石</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不锈钢淘米箩</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不锈钢盆-1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不锈钢盆-2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不锈钢盆-3</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不锈钢盆-4</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不锈钢冲孔洗菜盆</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长柄炒勺-1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长柄炒勺-2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33</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不锈钢笊篱-1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不锈钢笊篱-2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不锈钢水舀</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37</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不锈钢打汤勺-1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不锈钢打汤勺-2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36</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不锈钢打菜勺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不锈钢加厚油钵</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不锈钢调料缸带盖</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PP圆形砧板-1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PP圆形砧板-2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带盖塑料圆型桶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带盖塑料残余垃圾桶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160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落地电子秤</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冷热水龙头</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是</w:t>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感应水龙头</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是</w:t>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保温售卖台维修</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260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平板推车维修</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160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bl>
    <w:p>
      <w:pPr>
        <w:pStyle w:val="725"/>
        <w:ind w:firstLine="0"/>
        <w:rPr>
          <w:rFonts w:hint="eastAsia"/>
          <w:lang w:eastAsia="zh-CN"/>
        </w:rPr>
      </w:pPr>
      <w:r>
        <w:rPr>
          <w:rFonts w:hint="eastAsia"/>
          <w:lang w:eastAsia="zh-CN"/>
        </w:rPr>
      </w:r>
      <w:r/>
    </w:p>
    <w:p>
      <w:pPr>
        <w:pStyle w:val="716"/>
        <w:spacing w:before="60" w:after="60"/>
        <w:rPr>
          <w:rFonts w:hint="eastAsia" w:ascii="黑体" w:hAnsi="黑体" w:eastAsia="黑体" w:cs="方正黑体_GBK"/>
          <w:b/>
          <w:bCs/>
          <w:color w:val="000000"/>
          <w:sz w:val="24"/>
          <w:szCs w:val="24"/>
        </w:rPr>
      </w:pPr>
      <w:r/>
      <w:bookmarkStart w:id="237" w:name="_Toc235688493"/>
      <w:r>
        <w:rPr>
          <w:rFonts w:hint="eastAsia" w:ascii="黑体" w:hAnsi="黑体" w:eastAsia="黑体" w:cs="方正黑体_GBK"/>
          <w:color w:val="000000"/>
          <w:sz w:val="24"/>
          <w:szCs w:val="24"/>
        </w:rPr>
        <w:t xml:space="preserve">四、拟采购标的需要满足的技术、商务要求</w:t>
      </w:r>
      <w:bookmarkEnd w:id="237"/>
      <w:r/>
      <w:r/>
    </w:p>
    <w:p>
      <w:pPr>
        <w:ind w:firstLine="480"/>
        <w:spacing w:line="264" w:lineRule="auto"/>
        <w:rPr>
          <w:rFonts w:hint="eastAsia" w:ascii="宋体" w:hAnsi="宋体" w:cs="宋体"/>
          <w:bCs/>
          <w:color w:val="000000"/>
          <w:sz w:val="24"/>
          <w:szCs w:val="24"/>
        </w:rPr>
        <w:outlineLvl w:val="2"/>
      </w:pPr>
      <w:r/>
      <w:bookmarkStart w:id="238" w:name="_Toc235688494"/>
      <w:r>
        <w:rPr>
          <w:rFonts w:hint="eastAsia" w:ascii="宋体" w:hAnsi="宋体" w:cs="宋体"/>
          <w:bCs/>
          <w:color w:val="000000"/>
          <w:sz w:val="24"/>
          <w:szCs w:val="24"/>
        </w:rPr>
        <w:t xml:space="preserve">（一）技术要求</w:t>
      </w:r>
      <w:bookmarkEnd w:id="238"/>
      <w:r/>
      <w:r/>
    </w:p>
    <w:p>
      <w:pPr>
        <w:pStyle w:val="718"/>
        <w:ind w:firstLine="480"/>
        <w:rPr>
          <w:b/>
          <w:bCs/>
          <w:color w:val="000000"/>
        </w:rPr>
      </w:pPr>
      <w:r>
        <w:rPr>
          <w:rFonts w:hint="eastAsia" w:ascii="宋体" w:hAnsi="宋体"/>
          <w:color w:val="auto"/>
        </w:rPr>
        <w:t xml:space="preserve">1.</w:t>
      </w:r>
      <w:bookmarkStart w:id="239" w:name="OLE_LINK10"/>
      <w:r>
        <w:rPr>
          <w:rFonts w:hint="eastAsia" w:ascii="宋体" w:hAnsi="宋体"/>
          <w:color w:val="auto"/>
        </w:rPr>
        <w:t xml:space="preserve">产品技术指标</w:t>
      </w:r>
      <w:bookmarkEnd w:id="239"/>
      <w:r/>
      <w:r/>
    </w:p>
    <w:tbl>
      <w:tblPr>
        <w:tblStyle w:val="724"/>
        <w:tblW w:w="13616" w:type="dxa"/>
        <w:tblInd w:w="0" w:type="dxa"/>
        <w:tblLayout w:type="autofit"/>
        <w:tblCellMar>
          <w:left w:w="108" w:type="dxa"/>
          <w:top w:w="0" w:type="dxa"/>
          <w:right w:w="108" w:type="dxa"/>
          <w:bottom w:w="0" w:type="dxa"/>
        </w:tblCellMar>
        <w:tblLook w:val="04A0" w:firstRow="1" w:lastRow="0" w:firstColumn="1" w:lastColumn="0" w:noHBand="0" w:noVBand="1"/>
      </w:tblPr>
      <w:tblGrid>
        <w:gridCol w:w="640"/>
        <w:gridCol w:w="1765"/>
        <w:gridCol w:w="7655"/>
        <w:gridCol w:w="3556"/>
      </w:tblGrid>
      <w:tr>
        <w:trPr>
          <w:gridAfter w:val="1"/>
          <w:trHeight w:val="402"/>
        </w:trPr>
        <w:tc>
          <w:tcPr>
            <w:tcBorders>
              <w:top w:val="single" w:color="auto" w:sz="4" w:space="0"/>
              <w:left w:val="single" w:color="auto" w:sz="4" w:space="0"/>
              <w:bottom w:val="single" w:color="auto" w:sz="4" w:space="0"/>
              <w:right w:val="single" w:color="auto" w:sz="4" w:space="0"/>
            </w:tcBorders>
            <w:tcW w:w="640" w:type="dxa"/>
            <w:vAlign w:val="center"/>
            <w:vMerge w:val="restart"/>
            <w:textDirection w:val="lrTb"/>
            <w:noWrap/>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65" w:type="dxa"/>
            <w:vAlign w:val="center"/>
            <w:vMerge w:val="restart"/>
            <w:textDirection w:val="lrTb"/>
            <w:noWrap/>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产品名称</w:t>
            </w:r>
            <w:r/>
          </w:p>
        </w:tc>
        <w:tc>
          <w:tcPr>
            <w:tcBorders>
              <w:top w:val="single" w:color="auto" w:sz="4" w:space="0"/>
              <w:left w:val="single" w:color="auto" w:sz="4" w:space="0"/>
              <w:bottom w:val="single" w:color="auto" w:sz="4" w:space="0"/>
              <w:right w:val="single" w:color="auto" w:sz="4" w:space="0"/>
            </w:tcBorders>
            <w:tcW w:w="7655" w:type="dxa"/>
            <w:vAlign w:val="center"/>
            <w:vMerge w:val="restart"/>
            <w:textDirection w:val="lrTb"/>
            <w:noWrap/>
          </w:tcPr>
          <w:p>
            <w:pPr>
              <w:jc w:val="center"/>
              <w:widowControl/>
              <w:rPr>
                <w:rFonts w:hint="eastAsia" w:ascii="宋体" w:hAnsi="宋体" w:cs="宋体"/>
                <w:sz w:val="24"/>
                <w:szCs w:val="24"/>
                <w:highlight w:val="none"/>
              </w:rPr>
            </w:pPr>
            <w:r>
              <w:rPr>
                <w:rFonts w:hint="eastAsia" w:ascii="宋体" w:hAnsi="宋体" w:cs="宋体"/>
                <w:b/>
                <w:sz w:val="24"/>
                <w:highlight w:val="none"/>
              </w:rPr>
              <w:t xml:space="preserve">功能、性能、配置要求不低于以下要求</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65" w:type="dxa"/>
            <w:vAlign w:val="center"/>
            <w:vMerge w:val="continue"/>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655" w:type="dxa"/>
            <w:vAlign w:val="center"/>
            <w:vMerge w:val="continue"/>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3556" w:type="dxa"/>
            <w:vAlign w:val="center"/>
            <w:textDirection w:val="lrTb"/>
            <w:noWrap/>
          </w:tcPr>
          <w:p>
            <w:pPr>
              <w:jc w:val="center"/>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中餐燃气炒菜灶（带熄保）</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规格：1000*1200*800+400mm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1.板材采用SUS304-2B不锈钢拉丝板；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2.炉面板采用≥1.5mm不锈钢磨砂板；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3.炉膛采用≥2.0mm镀锌钢板；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4.炉身及炉背采用≥1.0mm不锈钢磨砂板；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5.炉体骨架采用40*40*4mm国标角钢；</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6.炉脚采用≥Ф50mm无缝不锈钢管内含钢柱配可调不锈钢子弹脚；</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7.采用节能炉头配火种制、风制；风管、气管采用国标管；</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8.炉包采用≥1.5mm不锈钢板冲压件及铸铁炉圈；</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9.每个炉配摇摆水龙头等配套件；</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10.采用优质的一键启动电子点火装置及熄火保护装置。</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炊用燃气大锅灶（带熄保）-1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规格：2000*1200*800+400mm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1.板材采用SUS304-2B不锈钢拉丝板；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2.炉面板采用≥1.5mm不锈钢磨砂板；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3.炉膛采用≥2.0mm镀锌钢板；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4.炉身及炉背采用≥1.0mm不锈钢磨砂板；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5.炉体骨架采用40*40*4mm国标角钢；</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6.炉脚采用≥Ф50mm无缝不锈钢管内含钢柱配可调不锈钢子弹脚；</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7.采用节能炉头配火种制、风制；风管、气管采用国标管；</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8.炉包采用304#b=≥1.5mm不锈钢板冲压件及铸铁炉圈；</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9.每个炉配摇摆水龙头等配套件；</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10.采用优质的一键启动电子点火装置及熄火保护装置；</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11.配置：配套加厚翅片锅直径860mm两只。</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炊用燃气大锅灶（带熄保）-2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规格：1100*1200*800+400mm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1.板材采用SUS304-2B不锈钢拉丝板；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2.炉面板采用≥1.5mm不锈钢磨砂板，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3.炉膛采用≥2.0mm镀锌钢板；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4.炉身及炉背采用≥1.0mm不锈钢磨砂板；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5.炉体骨架采用40*40*4mm国标角钢；</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6.炉脚采用≥Ф50mm无缝不锈钢管内含钢柱配可调不锈钢子弹脚；</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7.采用节能炉头配火种制、风制；风管、气管采用国标管；</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8.炉包采用304#b=≥1.5mm不锈钢板冲压件及铸铁炉圈；</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9.每个炉配摇摆水龙头等配套件，</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10.采用优质的一键启动电子点火装置及熄火保护装置；</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11.配置：配套加厚翅片锅直径860mm壹只。</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电磁双头矮汤灶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规格：1300*750*500/700mm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1.板材采用SUS304-2B不锈钢拉丝板；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2.台面：≥1.5mm不锈钢拉丝板；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3.侧板：≥1.2mm不锈钢拉丝板；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4.电磁感应加热，聚能线圈盘设计；</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5.机芯.线盘双通道散热；</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6.独立微晶面板，可独立更换；</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7.横推式八档火力精准调节，</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8.一体成型台面，配备直径500mm的电磁炉专用桶2个；</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9.电压：380V功率：≥20kW*2</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▲10.依据GB40876-2021《商用电磁灶能效限定值及能效等级》，热效率≥95%（签订合同时提供第三方检测报告，投标时需提供承诺书）。</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电磁单头矮汤灶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规格：650*700*550/650mm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1.板材采用SUS304-2B不锈钢拉丝板；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2.台面：≥1.5mm不锈钢拉丝板；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3.侧板：≥1.2mm不锈钢拉丝板；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4.电磁感应加热，聚能线圈盘设计；</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5.机芯.线盘双通道散热；</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6.独立微晶面板，可独立更换；</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7.横推式八档火力调节；</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8.一体成型台面，配直径500mm的电磁炉专用桶1个；</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9.电压：380V功率：≥15kW。</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电磁单头900大炒灶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规格：1100*1200*800/400mm</w:t>
            </w:r>
            <w:r>
              <w:rPr>
                <w:rFonts w:ascii="宋体" w:hAnsi="宋体" w:cs="宋体"/>
                <w:sz w:val="24"/>
                <w:szCs w:val="24"/>
                <w:highlight w:val="none"/>
              </w:rPr>
              <w:br/>
            </w:r>
            <w:r>
              <w:rPr>
                <w:rFonts w:ascii="宋体" w:hAnsi="宋体" w:cs="宋体"/>
                <w:sz w:val="24"/>
                <w:szCs w:val="24"/>
                <w:highlight w:val="none"/>
              </w:rPr>
              <w:t xml:space="preserve">1.材质：面板采用一体成型304#不锈钢板，厚1.5mm，侧板厚1.0mm</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2.功率</w:t>
            </w:r>
            <w:r>
              <w:rPr>
                <w:rFonts w:hint="eastAsia" w:ascii="仿宋" w:hAnsi="仿宋" w:eastAsia="仿宋" w:cs="宋体"/>
                <w:sz w:val="24"/>
                <w:szCs w:val="24"/>
                <w:highlight w:val="none"/>
              </w:rPr>
              <w:t xml:space="preserve">≥</w:t>
            </w:r>
            <w:r>
              <w:rPr>
                <w:rFonts w:ascii="宋体" w:hAnsi="宋体" w:cs="宋体"/>
                <w:sz w:val="24"/>
                <w:szCs w:val="24"/>
                <w:highlight w:val="none"/>
              </w:rPr>
              <w:t xml:space="preserve">25KW，电压380V</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3.锅厚3mm并通过食品接触产品安全及卫生认证，全304#不锈钢水龙头</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4.采用锌合金双八档旋转开关及一键启停电源开关，具有离岗关机停止加热功</w:t>
            </w:r>
            <w:r>
              <w:rPr>
                <w:rFonts w:hint="eastAsia" w:ascii="宋体" w:hAnsi="宋体" w:cs="宋体"/>
                <w:sz w:val="24"/>
                <w:szCs w:val="24"/>
                <w:highlight w:val="none"/>
              </w:rPr>
              <w:t xml:space="preserve">能；</w:t>
            </w:r>
            <w:r>
              <w:rPr>
                <w:rFonts w:ascii="宋体" w:hAnsi="宋体" w:cs="宋体"/>
                <w:sz w:val="24"/>
                <w:szCs w:val="24"/>
                <w:highlight w:val="none"/>
              </w:rPr>
              <w:br/>
            </w:r>
            <w:r>
              <w:rPr>
                <w:rFonts w:ascii="宋体" w:hAnsi="宋体" w:cs="宋体"/>
                <w:sz w:val="24"/>
                <w:szCs w:val="24"/>
                <w:highlight w:val="none"/>
              </w:rPr>
              <w:t xml:space="preserve">5.机芯核心部件采用不同导热特殊材料灌封，具有防潮效果</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6.采用识字量运算控制，智能调节算法对功率、频率、温度、电源、电压、电流、相位、频率等参数的数字化控制</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7.采用变频送风技术，同步感应追踪多路工作点温度，有效防止散热系统堵塞</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8.线盘采用高频线制作锅底。</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汽电两用蒸饭箱</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规格：≥24盘</w:t>
            </w:r>
            <w:r>
              <w:rPr>
                <w:rFonts w:ascii="宋体" w:hAnsi="宋体" w:cs="宋体"/>
                <w:sz w:val="24"/>
                <w:szCs w:val="24"/>
                <w:highlight w:val="none"/>
              </w:rPr>
              <w:br/>
            </w:r>
            <w:r>
              <w:rPr>
                <w:rFonts w:ascii="宋体" w:hAnsi="宋体" w:cs="宋体"/>
                <w:sz w:val="24"/>
                <w:szCs w:val="24"/>
                <w:highlight w:val="none"/>
              </w:rPr>
              <w:t xml:space="preserve">1.蒸箱整机采用304≥1.0mm不锈钢板焊接制作；</w:t>
            </w:r>
            <w:r>
              <w:rPr>
                <w:rFonts w:ascii="宋体" w:hAnsi="宋体" w:cs="宋体"/>
                <w:sz w:val="24"/>
                <w:szCs w:val="24"/>
                <w:highlight w:val="none"/>
              </w:rPr>
              <w:br/>
            </w:r>
            <w:r>
              <w:rPr>
                <w:rFonts w:ascii="宋体" w:hAnsi="宋体" w:cs="宋体"/>
                <w:sz w:val="24"/>
                <w:szCs w:val="24"/>
                <w:highlight w:val="none"/>
              </w:rPr>
              <w:t xml:space="preserve">2.蒸箱加热内胆采用304≥1.2mm不锈钢板焊接制作；</w:t>
            </w:r>
            <w:r>
              <w:rPr>
                <w:rFonts w:ascii="宋体" w:hAnsi="宋体" w:cs="宋体"/>
                <w:sz w:val="24"/>
                <w:szCs w:val="24"/>
                <w:highlight w:val="none"/>
              </w:rPr>
              <w:br/>
            </w:r>
            <w:r>
              <w:rPr>
                <w:rFonts w:ascii="宋体" w:hAnsi="宋体" w:cs="宋体"/>
                <w:sz w:val="24"/>
                <w:szCs w:val="24"/>
                <w:highlight w:val="none"/>
              </w:rPr>
              <w:t xml:space="preserve">3.蒸箱内部配备≥24层304不锈钢板≥1.2mm的层架；</w:t>
            </w:r>
            <w:r>
              <w:rPr>
                <w:rFonts w:ascii="宋体" w:hAnsi="宋体" w:cs="宋体"/>
                <w:sz w:val="24"/>
                <w:szCs w:val="24"/>
                <w:highlight w:val="none"/>
              </w:rPr>
              <w:br/>
            </w:r>
            <w:r>
              <w:rPr>
                <w:rFonts w:ascii="宋体" w:hAnsi="宋体" w:cs="宋体"/>
                <w:sz w:val="24"/>
                <w:szCs w:val="24"/>
                <w:highlight w:val="none"/>
              </w:rPr>
              <w:t xml:space="preserve">4.蒸箱配备自动泄压系统；</w:t>
            </w:r>
            <w:r>
              <w:rPr>
                <w:rFonts w:ascii="宋体" w:hAnsi="宋体" w:cs="宋体"/>
                <w:sz w:val="24"/>
                <w:szCs w:val="24"/>
                <w:highlight w:val="none"/>
              </w:rPr>
              <w:br/>
            </w:r>
            <w:r>
              <w:rPr>
                <w:rFonts w:ascii="宋体" w:hAnsi="宋体" w:cs="宋体"/>
                <w:sz w:val="24"/>
                <w:szCs w:val="24"/>
                <w:highlight w:val="none"/>
              </w:rPr>
              <w:t xml:space="preserve">5.门把手采用不锈钢或优质熟料制品，门铰链应牢固可靠；</w:t>
            </w:r>
            <w:r>
              <w:rPr>
                <w:rFonts w:ascii="宋体" w:hAnsi="宋体" w:cs="宋体"/>
                <w:sz w:val="24"/>
                <w:szCs w:val="24"/>
                <w:highlight w:val="none"/>
              </w:rPr>
              <w:br/>
            </w:r>
            <w:r>
              <w:rPr>
                <w:rFonts w:ascii="宋体" w:hAnsi="宋体" w:cs="宋体"/>
                <w:sz w:val="24"/>
                <w:szCs w:val="24"/>
                <w:highlight w:val="none"/>
              </w:rPr>
              <w:t xml:space="preserve">6.蒸柜内置缺水保护系统及过载过载保护；</w:t>
            </w:r>
            <w:r>
              <w:rPr>
                <w:rFonts w:ascii="宋体" w:hAnsi="宋体" w:cs="宋体"/>
                <w:sz w:val="24"/>
                <w:szCs w:val="24"/>
                <w:highlight w:val="none"/>
              </w:rPr>
              <w:br/>
            </w:r>
            <w:r>
              <w:rPr>
                <w:rFonts w:ascii="宋体" w:hAnsi="宋体" w:cs="宋体"/>
                <w:sz w:val="24"/>
                <w:szCs w:val="24"/>
                <w:highlight w:val="none"/>
              </w:rPr>
              <w:t xml:space="preserve">7.蒸柜面板设置工作状态指示灯显示；</w:t>
            </w:r>
            <w:r>
              <w:rPr>
                <w:rFonts w:ascii="宋体" w:hAnsi="宋体" w:cs="宋体"/>
                <w:sz w:val="24"/>
                <w:szCs w:val="24"/>
                <w:highlight w:val="none"/>
              </w:rPr>
              <w:br/>
            </w:r>
            <w:r>
              <w:rPr>
                <w:rFonts w:ascii="宋体" w:hAnsi="宋体" w:cs="宋体"/>
                <w:sz w:val="24"/>
                <w:szCs w:val="24"/>
                <w:highlight w:val="none"/>
              </w:rPr>
              <w:t xml:space="preserve">8.整机功率及电压：≥12kW*2/380V-50hz</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双门电蒸饭箱</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规格：≥24盘</w:t>
            </w:r>
            <w:r>
              <w:rPr>
                <w:rFonts w:ascii="宋体" w:hAnsi="宋体" w:cs="宋体"/>
                <w:sz w:val="24"/>
                <w:szCs w:val="24"/>
                <w:highlight w:val="none"/>
              </w:rPr>
              <w:br/>
            </w:r>
            <w:r>
              <w:rPr>
                <w:rFonts w:ascii="宋体" w:hAnsi="宋体" w:cs="宋体"/>
                <w:sz w:val="24"/>
                <w:szCs w:val="24"/>
                <w:highlight w:val="none"/>
              </w:rPr>
              <w:t xml:space="preserve">1.蒸箱整机采用304≥1.0mm不锈钢板焊接制作；</w:t>
            </w:r>
            <w:r>
              <w:rPr>
                <w:rFonts w:ascii="宋体" w:hAnsi="宋体" w:cs="宋体"/>
                <w:sz w:val="24"/>
                <w:szCs w:val="24"/>
                <w:highlight w:val="none"/>
              </w:rPr>
              <w:br/>
            </w:r>
            <w:r>
              <w:rPr>
                <w:rFonts w:ascii="宋体" w:hAnsi="宋体" w:cs="宋体"/>
                <w:sz w:val="24"/>
                <w:szCs w:val="24"/>
                <w:highlight w:val="none"/>
              </w:rPr>
              <w:t xml:space="preserve">2.蒸箱加热内胆采用304≥1.2mm不锈钢板焊接制作；</w:t>
            </w:r>
            <w:r>
              <w:rPr>
                <w:rFonts w:ascii="宋体" w:hAnsi="宋体" w:cs="宋体"/>
                <w:sz w:val="24"/>
                <w:szCs w:val="24"/>
                <w:highlight w:val="none"/>
              </w:rPr>
              <w:br/>
            </w:r>
            <w:r>
              <w:rPr>
                <w:rFonts w:ascii="宋体" w:hAnsi="宋体" w:cs="宋体"/>
                <w:sz w:val="24"/>
                <w:szCs w:val="24"/>
                <w:highlight w:val="none"/>
              </w:rPr>
              <w:t xml:space="preserve">3.蒸箱内部配备≥24层304不锈钢板≥1.2mm的层架；</w:t>
            </w:r>
            <w:r>
              <w:rPr>
                <w:rFonts w:ascii="宋体" w:hAnsi="宋体" w:cs="宋体"/>
                <w:sz w:val="24"/>
                <w:szCs w:val="24"/>
                <w:highlight w:val="none"/>
              </w:rPr>
              <w:br/>
            </w:r>
            <w:r>
              <w:rPr>
                <w:rFonts w:ascii="宋体" w:hAnsi="宋体" w:cs="宋体"/>
                <w:sz w:val="24"/>
                <w:szCs w:val="24"/>
                <w:highlight w:val="none"/>
              </w:rPr>
              <w:t xml:space="preserve">4.蒸箱配备自动泄压系统；</w:t>
            </w:r>
            <w:r>
              <w:rPr>
                <w:rFonts w:ascii="宋体" w:hAnsi="宋体" w:cs="宋体"/>
                <w:sz w:val="24"/>
                <w:szCs w:val="24"/>
                <w:highlight w:val="none"/>
              </w:rPr>
              <w:br/>
            </w:r>
            <w:r>
              <w:rPr>
                <w:rFonts w:ascii="宋体" w:hAnsi="宋体" w:cs="宋体"/>
                <w:sz w:val="24"/>
                <w:szCs w:val="24"/>
                <w:highlight w:val="none"/>
              </w:rPr>
              <w:t xml:space="preserve">5.门把手采用不锈钢或优质熟料制品，门铰链应牢固可靠；</w:t>
            </w:r>
            <w:r>
              <w:rPr>
                <w:rFonts w:ascii="宋体" w:hAnsi="宋体" w:cs="宋体"/>
                <w:sz w:val="24"/>
                <w:szCs w:val="24"/>
                <w:highlight w:val="none"/>
              </w:rPr>
              <w:br/>
            </w:r>
            <w:r>
              <w:rPr>
                <w:rFonts w:ascii="宋体" w:hAnsi="宋体" w:cs="宋体"/>
                <w:sz w:val="24"/>
                <w:szCs w:val="24"/>
                <w:highlight w:val="none"/>
              </w:rPr>
              <w:t xml:space="preserve">6.蒸柜内置缺水保护系统及过载过载保护；</w:t>
            </w:r>
            <w:r>
              <w:rPr>
                <w:rFonts w:ascii="宋体" w:hAnsi="宋体" w:cs="宋体"/>
                <w:sz w:val="24"/>
                <w:szCs w:val="24"/>
                <w:highlight w:val="none"/>
              </w:rPr>
              <w:br/>
            </w:r>
            <w:r>
              <w:rPr>
                <w:rFonts w:ascii="宋体" w:hAnsi="宋体" w:cs="宋体"/>
                <w:sz w:val="24"/>
                <w:szCs w:val="24"/>
                <w:highlight w:val="none"/>
              </w:rPr>
              <w:t xml:space="preserve">7.蒸柜面板设置工作状态指示灯显示；</w:t>
            </w:r>
            <w:r>
              <w:rPr>
                <w:rFonts w:ascii="宋体" w:hAnsi="宋体" w:cs="宋体"/>
                <w:sz w:val="24"/>
                <w:szCs w:val="24"/>
                <w:highlight w:val="none"/>
              </w:rPr>
              <w:br/>
            </w:r>
            <w:r>
              <w:rPr>
                <w:rFonts w:ascii="宋体" w:hAnsi="宋体" w:cs="宋体"/>
                <w:sz w:val="24"/>
                <w:szCs w:val="24"/>
                <w:highlight w:val="none"/>
              </w:rPr>
              <w:t xml:space="preserve">8.整机功率及电压：≥12kW*2/380V-50hz</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双门燃气蒸饭箱</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规格：≥24盘</w:t>
            </w:r>
            <w:r>
              <w:rPr>
                <w:rFonts w:ascii="宋体" w:hAnsi="宋体" w:cs="宋体"/>
                <w:sz w:val="24"/>
                <w:szCs w:val="24"/>
                <w:highlight w:val="none"/>
              </w:rPr>
              <w:br/>
            </w:r>
            <w:r>
              <w:rPr>
                <w:rFonts w:ascii="宋体" w:hAnsi="宋体" w:cs="宋体"/>
                <w:sz w:val="24"/>
                <w:szCs w:val="24"/>
                <w:highlight w:val="none"/>
              </w:rPr>
              <w:t xml:space="preserve">1.板材采用SUS304-2B不锈钢拉丝板；</w:t>
            </w:r>
            <w:r>
              <w:rPr>
                <w:rFonts w:ascii="宋体" w:hAnsi="宋体" w:cs="宋体"/>
                <w:sz w:val="24"/>
                <w:szCs w:val="24"/>
                <w:highlight w:val="none"/>
              </w:rPr>
              <w:br/>
            </w:r>
            <w:r>
              <w:rPr>
                <w:rFonts w:ascii="宋体" w:hAnsi="宋体" w:cs="宋体"/>
                <w:sz w:val="24"/>
                <w:szCs w:val="24"/>
                <w:highlight w:val="none"/>
              </w:rPr>
              <w:t xml:space="preserve">2.内外箱板材厚度≥1.2mm；</w:t>
            </w:r>
            <w:r>
              <w:rPr>
                <w:rFonts w:ascii="宋体" w:hAnsi="宋体" w:cs="宋体"/>
                <w:sz w:val="24"/>
                <w:szCs w:val="24"/>
                <w:highlight w:val="none"/>
              </w:rPr>
              <w:br/>
            </w:r>
            <w:r>
              <w:rPr>
                <w:rFonts w:ascii="宋体" w:hAnsi="宋体" w:cs="宋体"/>
                <w:sz w:val="24"/>
                <w:szCs w:val="24"/>
                <w:highlight w:val="none"/>
              </w:rPr>
              <w:t xml:space="preserve">3.结构形式：双门，24盘；</w:t>
            </w:r>
            <w:r>
              <w:rPr>
                <w:rFonts w:ascii="宋体" w:hAnsi="宋体" w:cs="宋体"/>
                <w:sz w:val="24"/>
                <w:szCs w:val="24"/>
                <w:highlight w:val="none"/>
              </w:rPr>
              <w:br/>
            </w:r>
            <w:r>
              <w:rPr>
                <w:rFonts w:ascii="宋体" w:hAnsi="宋体" w:cs="宋体"/>
                <w:sz w:val="24"/>
                <w:szCs w:val="24"/>
                <w:highlight w:val="none"/>
              </w:rPr>
              <w:t xml:space="preserve">4.每门配置12个304不锈钢方盘，方盘尺寸400*600mm；</w:t>
            </w:r>
            <w:r>
              <w:rPr>
                <w:rFonts w:ascii="宋体" w:hAnsi="宋体" w:cs="宋体"/>
                <w:sz w:val="24"/>
                <w:szCs w:val="24"/>
                <w:highlight w:val="none"/>
              </w:rPr>
              <w:br/>
            </w:r>
            <w:r>
              <w:rPr>
                <w:rFonts w:ascii="宋体" w:hAnsi="宋体" w:cs="宋体"/>
                <w:sz w:val="24"/>
                <w:szCs w:val="24"/>
                <w:highlight w:val="none"/>
              </w:rPr>
              <w:t xml:space="preserve">5.微电脑智能控制，可实现定时定温；</w:t>
            </w:r>
            <w:r>
              <w:rPr>
                <w:rFonts w:ascii="宋体" w:hAnsi="宋体" w:cs="宋体"/>
                <w:sz w:val="24"/>
                <w:szCs w:val="24"/>
                <w:highlight w:val="none"/>
              </w:rPr>
              <w:br/>
            </w:r>
            <w:r>
              <w:rPr>
                <w:rFonts w:ascii="宋体" w:hAnsi="宋体" w:cs="宋体"/>
                <w:sz w:val="24"/>
                <w:szCs w:val="24"/>
                <w:highlight w:val="none"/>
              </w:rPr>
              <w:t xml:space="preserve">6.内置2组全自动燃烧机，每侧独立控制；</w:t>
            </w:r>
            <w:r>
              <w:rPr>
                <w:rFonts w:ascii="宋体" w:hAnsi="宋体" w:cs="宋体"/>
                <w:sz w:val="24"/>
                <w:szCs w:val="24"/>
                <w:highlight w:val="none"/>
              </w:rPr>
              <w:br/>
            </w:r>
            <w:r>
              <w:rPr>
                <w:rFonts w:ascii="宋体" w:hAnsi="宋体" w:cs="宋体"/>
                <w:sz w:val="24"/>
                <w:szCs w:val="24"/>
                <w:highlight w:val="none"/>
              </w:rPr>
              <w:t xml:space="preserve">7.配燃气熄火保护、缺水保护、过热保护，超压保护；</w:t>
            </w:r>
            <w:r>
              <w:rPr>
                <w:rFonts w:ascii="宋体" w:hAnsi="宋体" w:cs="宋体"/>
                <w:sz w:val="24"/>
                <w:szCs w:val="24"/>
                <w:highlight w:val="none"/>
              </w:rPr>
              <w:br/>
            </w:r>
            <w:r>
              <w:rPr>
                <w:rFonts w:ascii="宋体" w:hAnsi="宋体" w:cs="宋体"/>
                <w:sz w:val="24"/>
                <w:szCs w:val="24"/>
                <w:highlight w:val="none"/>
              </w:rPr>
              <w:t xml:space="preserve">8.密封条采用食品级硅胶条，</w:t>
            </w:r>
            <w:r>
              <w:rPr>
                <w:rFonts w:hint="eastAsia" w:ascii="宋体" w:hAnsi="宋体" w:cs="宋体"/>
                <w:sz w:val="24"/>
                <w:szCs w:val="24"/>
                <w:highlight w:val="none"/>
              </w:rPr>
              <w:t xml:space="preserve">不锈钢</w:t>
            </w:r>
            <w:r>
              <w:rPr>
                <w:rFonts w:ascii="宋体" w:hAnsi="宋体" w:cs="宋体"/>
                <w:sz w:val="24"/>
                <w:szCs w:val="24"/>
                <w:highlight w:val="none"/>
              </w:rPr>
              <w:t xml:space="preserve">门铰链</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双门热风循环消毒柜</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规格：1300*640*1950mm</w:t>
            </w:r>
            <w:r>
              <w:rPr>
                <w:rFonts w:ascii="宋体" w:hAnsi="宋体" w:cs="宋体"/>
                <w:sz w:val="24"/>
                <w:szCs w:val="24"/>
                <w:highlight w:val="none"/>
              </w:rPr>
              <w:br/>
            </w:r>
            <w:r>
              <w:rPr>
                <w:rFonts w:ascii="宋体" w:hAnsi="宋体" w:cs="宋体"/>
                <w:sz w:val="24"/>
                <w:szCs w:val="24"/>
                <w:highlight w:val="none"/>
              </w:rPr>
              <w:t xml:space="preserve">1.电压功率：220V-50hz/≥4kW；</w:t>
            </w:r>
            <w:r>
              <w:rPr>
                <w:rFonts w:ascii="宋体" w:hAnsi="宋体" w:cs="宋体"/>
                <w:sz w:val="24"/>
                <w:szCs w:val="24"/>
                <w:highlight w:val="none"/>
              </w:rPr>
              <w:br/>
            </w:r>
            <w:r>
              <w:rPr>
                <w:rFonts w:ascii="宋体" w:hAnsi="宋体" w:cs="宋体"/>
                <w:sz w:val="24"/>
                <w:szCs w:val="24"/>
                <w:highlight w:val="none"/>
              </w:rPr>
              <w:t xml:space="preserve">2.消毒容积：≥720升/8个篮筐；</w:t>
            </w:r>
            <w:r>
              <w:rPr>
                <w:rFonts w:ascii="宋体" w:hAnsi="宋体" w:cs="宋体"/>
                <w:sz w:val="24"/>
                <w:szCs w:val="24"/>
                <w:highlight w:val="none"/>
              </w:rPr>
              <w:br/>
            </w:r>
            <w:r>
              <w:rPr>
                <w:rFonts w:ascii="宋体" w:hAnsi="宋体" w:cs="宋体"/>
                <w:sz w:val="24"/>
                <w:szCs w:val="24"/>
                <w:highlight w:val="none"/>
              </w:rPr>
              <w:t xml:space="preserve">3.箱体材质：箱体为304优质不锈钢，厚度≥0.8mm；</w:t>
            </w:r>
            <w:r>
              <w:rPr>
                <w:rFonts w:ascii="宋体" w:hAnsi="宋体" w:cs="宋体"/>
                <w:sz w:val="24"/>
                <w:szCs w:val="24"/>
                <w:highlight w:val="none"/>
              </w:rPr>
              <w:br/>
            </w:r>
            <w:r>
              <w:rPr>
                <w:rFonts w:ascii="宋体" w:hAnsi="宋体" w:cs="宋体"/>
                <w:sz w:val="24"/>
                <w:szCs w:val="24"/>
                <w:highlight w:val="none"/>
              </w:rPr>
              <w:t xml:space="preserve">4.温度显示：温度数码显示；</w:t>
            </w:r>
            <w:r>
              <w:rPr>
                <w:rFonts w:ascii="宋体" w:hAnsi="宋体" w:cs="宋体"/>
                <w:sz w:val="24"/>
                <w:szCs w:val="24"/>
                <w:highlight w:val="none"/>
              </w:rPr>
              <w:br/>
            </w:r>
            <w:r>
              <w:rPr>
                <w:rFonts w:ascii="宋体" w:hAnsi="宋体" w:cs="宋体"/>
                <w:sz w:val="24"/>
                <w:szCs w:val="24"/>
                <w:highlight w:val="none"/>
              </w:rPr>
              <w:t xml:space="preserve">5.门体工艺：自动回归双层隔热门，强磁吸附；</w:t>
            </w:r>
            <w:r>
              <w:rPr>
                <w:rFonts w:ascii="宋体" w:hAnsi="宋体" w:cs="宋体"/>
                <w:sz w:val="24"/>
                <w:szCs w:val="24"/>
                <w:highlight w:val="none"/>
              </w:rPr>
              <w:br/>
            </w:r>
            <w:r>
              <w:rPr>
                <w:rFonts w:ascii="宋体" w:hAnsi="宋体" w:cs="宋体"/>
                <w:sz w:val="24"/>
                <w:szCs w:val="24"/>
                <w:highlight w:val="none"/>
              </w:rPr>
              <w:t xml:space="preserve">6.设备底脚：配置重力脚，高度调节范围为上下10mm-20mm；</w:t>
            </w:r>
            <w:r>
              <w:rPr>
                <w:rFonts w:ascii="宋体" w:hAnsi="宋体" w:cs="宋体"/>
                <w:sz w:val="24"/>
                <w:szCs w:val="24"/>
                <w:highlight w:val="none"/>
              </w:rPr>
              <w:br/>
            </w:r>
            <w:r>
              <w:rPr>
                <w:rFonts w:ascii="宋体" w:hAnsi="宋体" w:cs="宋体"/>
                <w:sz w:val="24"/>
                <w:szCs w:val="24"/>
                <w:highlight w:val="none"/>
              </w:rPr>
              <w:t xml:space="preserve">7.消毒温度：消毒温控范围10-120℃</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8.消毒方式：热风循环式</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留样冰箱</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规格：600*700*1950mm</w:t>
            </w:r>
            <w:r>
              <w:rPr>
                <w:rFonts w:ascii="宋体" w:hAnsi="宋体" w:cs="宋体"/>
                <w:sz w:val="24"/>
                <w:szCs w:val="24"/>
                <w:highlight w:val="none"/>
              </w:rPr>
              <w:br/>
            </w:r>
            <w:r>
              <w:rPr>
                <w:rFonts w:ascii="宋体" w:hAnsi="宋体" w:cs="宋体"/>
                <w:sz w:val="24"/>
                <w:szCs w:val="24"/>
                <w:highlight w:val="none"/>
              </w:rPr>
              <w:t xml:space="preserve">1.电压：220V/50Hz</w:t>
            </w:r>
            <w:r>
              <w:rPr>
                <w:rFonts w:ascii="宋体" w:hAnsi="宋体" w:cs="宋体"/>
                <w:sz w:val="24"/>
                <w:szCs w:val="24"/>
                <w:highlight w:val="none"/>
              </w:rPr>
              <w:br/>
            </w:r>
            <w:r>
              <w:rPr>
                <w:rFonts w:ascii="宋体" w:hAnsi="宋体" w:cs="宋体"/>
                <w:sz w:val="24"/>
                <w:szCs w:val="24"/>
                <w:highlight w:val="none"/>
              </w:rPr>
              <w:t xml:space="preserve">2.外箱材质：304#不锈钢磨砂；</w:t>
            </w:r>
            <w:r>
              <w:rPr>
                <w:rFonts w:ascii="宋体" w:hAnsi="宋体" w:cs="宋体"/>
                <w:sz w:val="24"/>
                <w:szCs w:val="24"/>
                <w:highlight w:val="none"/>
              </w:rPr>
              <w:br/>
            </w:r>
            <w:r>
              <w:rPr>
                <w:rFonts w:ascii="宋体" w:hAnsi="宋体" w:cs="宋体"/>
                <w:sz w:val="24"/>
                <w:szCs w:val="24"/>
                <w:highlight w:val="none"/>
              </w:rPr>
              <w:t xml:space="preserve">3.内箱材料：304#不锈钢；</w:t>
            </w:r>
            <w:r>
              <w:rPr>
                <w:rFonts w:ascii="宋体" w:hAnsi="宋体" w:cs="宋体"/>
                <w:sz w:val="24"/>
                <w:szCs w:val="24"/>
                <w:highlight w:val="none"/>
              </w:rPr>
              <w:br/>
            </w:r>
            <w:r>
              <w:rPr>
                <w:rFonts w:ascii="宋体" w:hAnsi="宋体" w:cs="宋体"/>
                <w:sz w:val="24"/>
                <w:szCs w:val="24"/>
                <w:highlight w:val="none"/>
              </w:rPr>
              <w:t xml:space="preserve">4.温度范围：0℃~+10℃；</w:t>
            </w:r>
            <w:r>
              <w:rPr>
                <w:rFonts w:ascii="宋体" w:hAnsi="宋体" w:cs="宋体"/>
                <w:sz w:val="24"/>
                <w:szCs w:val="24"/>
                <w:highlight w:val="none"/>
              </w:rPr>
              <w:br/>
            </w:r>
            <w:r>
              <w:rPr>
                <w:rFonts w:ascii="宋体" w:hAnsi="宋体" w:cs="宋体"/>
                <w:sz w:val="24"/>
                <w:szCs w:val="24"/>
                <w:highlight w:val="none"/>
              </w:rPr>
              <w:t xml:space="preserve">5.加装双锁。</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洗碗机主洗模块</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规格：1200*875*1400mm</w:t>
            </w:r>
            <w:r>
              <w:rPr>
                <w:rFonts w:ascii="宋体" w:hAnsi="宋体" w:cs="宋体"/>
                <w:color w:val="000000"/>
                <w:sz w:val="24"/>
                <w:szCs w:val="24"/>
                <w:highlight w:val="none"/>
              </w:rPr>
              <w:br/>
            </w:r>
            <w:r>
              <w:rPr>
                <w:rFonts w:ascii="宋体" w:hAnsi="宋体" w:cs="宋体"/>
                <w:color w:val="000000"/>
                <w:sz w:val="24"/>
                <w:szCs w:val="24"/>
                <w:highlight w:val="none"/>
              </w:rPr>
              <w:t xml:space="preserve">1.洗碗机主洗模块尺寸：1200*875*1400mm，有效装载清洗宽度和高度≥630*440mm，功率</w:t>
            </w: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t xml:space="preserve">KW</w:t>
            </w:r>
            <w:r>
              <w:rPr>
                <w:rFonts w:hint="eastAsia" w:ascii="宋体" w:hAnsi="宋体" w:cs="宋体"/>
                <w:color w:val="000000"/>
                <w:sz w:val="24"/>
                <w:szCs w:val="24"/>
                <w:highlight w:val="none"/>
              </w:rPr>
              <w:t xml:space="preserve">±2KW</w:t>
            </w:r>
            <w:r>
              <w:rPr>
                <w:rFonts w:ascii="宋体" w:hAnsi="宋体" w:cs="宋体"/>
                <w:color w:val="000000"/>
                <w:sz w:val="24"/>
                <w:szCs w:val="24"/>
                <w:highlight w:val="none"/>
              </w:rPr>
              <w:t xml:space="preserve">(380V/50Hz)；</w:t>
            </w:r>
            <w:r/>
          </w:p>
          <w:p>
            <w:pPr>
              <w:numPr>
                <w:ilvl w:val="0"/>
                <w:numId w:val="4"/>
              </w:numPr>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清洗温度</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55-70°，持续恒温保证清洗效果；</w:t>
            </w:r>
            <w:r/>
          </w:p>
          <w:p>
            <w:pPr>
              <w:numPr>
                <w:ilvl w:val="0"/>
                <w:numId w:val="5"/>
              </w:numPr>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喷淋设计：内凹防堵广角水刀式清洗喷臂，上下清洗；</w:t>
            </w:r>
            <w:r/>
          </w:p>
          <w:p>
            <w:pPr>
              <w:numPr>
                <w:ilvl w:val="0"/>
                <w:numId w:val="5"/>
              </w:numPr>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传送设计：传送履带为尼龙材料，承重≥100公斤无损坏；</w:t>
            </w:r>
            <w:r/>
          </w:p>
          <w:p>
            <w:pPr>
              <w:numPr>
                <w:ilvl w:val="0"/>
                <w:numId w:val="5"/>
              </w:numPr>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洗涤喷臂采用内凹防堵广角水刀式，拆装简便，适应不同的餐具和容器清洗；</w:t>
            </w:r>
            <w:r/>
          </w:p>
          <w:p>
            <w:pPr>
              <w:numPr>
                <w:ilvl w:val="0"/>
                <w:numId w:val="5"/>
              </w:numPr>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板材采用高品质304#不锈钢材料，外观全封闭式结构设计</w:t>
            </w:r>
            <w:r>
              <w:rPr>
                <w:rFonts w:hint="eastAsia" w:ascii="宋体" w:hAnsi="宋体" w:cs="宋体"/>
                <w:color w:val="000000"/>
                <w:sz w:val="24"/>
                <w:szCs w:val="24"/>
                <w:highlight w:val="none"/>
              </w:rPr>
              <w:t xml:space="preserve">；</w:t>
            </w:r>
            <w:r/>
          </w:p>
          <w:p>
            <w:pPr>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7、电控系统配置：核心电器元器部件采用国产品牌；</w:t>
            </w:r>
            <w:r>
              <w:rPr>
                <w:rFonts w:ascii="宋体" w:hAnsi="宋体" w:cs="宋体"/>
                <w:color w:val="000000"/>
                <w:sz w:val="24"/>
                <w:szCs w:val="24"/>
                <w:highlight w:val="none"/>
              </w:rPr>
              <w:br/>
            </w:r>
            <w:r>
              <w:rPr>
                <w:rFonts w:ascii="宋体" w:hAnsi="宋体" w:cs="宋体"/>
                <w:color w:val="000000"/>
                <w:sz w:val="24"/>
                <w:szCs w:val="24"/>
                <w:highlight w:val="none"/>
              </w:rPr>
              <w:t xml:space="preserve">8、包含电器、电路改装。</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洗碗机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规格：4000*840*1600mm</w:t>
            </w:r>
            <w:r>
              <w:rPr>
                <w:rFonts w:ascii="宋体" w:hAnsi="宋体" w:cs="宋体"/>
                <w:sz w:val="24"/>
                <w:szCs w:val="24"/>
                <w:highlight w:val="none"/>
              </w:rPr>
              <w:br/>
            </w:r>
            <w:r>
              <w:rPr>
                <w:rFonts w:ascii="宋体" w:hAnsi="宋体" w:cs="宋体"/>
                <w:sz w:val="24"/>
                <w:szCs w:val="24"/>
                <w:highlight w:val="none"/>
              </w:rPr>
              <w:t xml:space="preserve">2.整机功率</w:t>
            </w:r>
            <w:r>
              <w:rPr>
                <w:rFonts w:hint="eastAsia" w:ascii="宋体" w:hAnsi="宋体" w:cs="宋体"/>
                <w:sz w:val="24"/>
                <w:szCs w:val="24"/>
                <w:highlight w:val="none"/>
              </w:rPr>
              <w:t xml:space="preserve">60</w:t>
            </w:r>
            <w:r>
              <w:rPr>
                <w:rFonts w:ascii="宋体" w:hAnsi="宋体" w:cs="宋体"/>
                <w:sz w:val="24"/>
                <w:szCs w:val="24"/>
                <w:highlight w:val="none"/>
              </w:rPr>
              <w:t xml:space="preserve">KW</w:t>
            </w:r>
            <w:r>
              <w:rPr>
                <w:rFonts w:hint="eastAsia" w:ascii="宋体" w:hAnsi="宋体" w:cs="宋体"/>
                <w:sz w:val="24"/>
                <w:szCs w:val="24"/>
                <w:highlight w:val="none"/>
              </w:rPr>
              <w:t xml:space="preserve">±5KW</w:t>
            </w:r>
            <w:r>
              <w:rPr>
                <w:rFonts w:ascii="宋体" w:hAnsi="宋体" w:cs="宋体"/>
                <w:sz w:val="24"/>
                <w:szCs w:val="24"/>
                <w:highlight w:val="none"/>
              </w:rPr>
              <w:t xml:space="preserve">(380V/50Hz)，</w:t>
            </w:r>
            <w:r>
              <w:rPr>
                <w:rFonts w:ascii="宋体" w:hAnsi="宋体" w:cs="宋体"/>
                <w:sz w:val="24"/>
                <w:szCs w:val="24"/>
                <w:highlight w:val="none"/>
              </w:rPr>
              <w:br/>
            </w:r>
            <w:r>
              <w:rPr>
                <w:rFonts w:ascii="宋体" w:hAnsi="宋体" w:cs="宋体"/>
                <w:sz w:val="24"/>
                <w:szCs w:val="24"/>
                <w:highlight w:val="none"/>
              </w:rPr>
              <w:t xml:space="preserve">3.有效装载清洗宽度630mm，高度445mm，</w:t>
            </w:r>
            <w:r>
              <w:rPr>
                <w:rFonts w:ascii="宋体" w:hAnsi="宋体" w:cs="宋体"/>
                <w:sz w:val="24"/>
                <w:szCs w:val="24"/>
                <w:highlight w:val="none"/>
              </w:rPr>
              <w:br/>
            </w:r>
            <w:r>
              <w:rPr>
                <w:rFonts w:ascii="宋体" w:hAnsi="宋体" w:cs="宋体"/>
                <w:sz w:val="24"/>
                <w:szCs w:val="24"/>
                <w:highlight w:val="none"/>
              </w:rPr>
              <w:t xml:space="preserve">4.耗水量≤350L/h，</w:t>
            </w:r>
            <w:r>
              <w:rPr>
                <w:rFonts w:ascii="宋体" w:hAnsi="宋体" w:cs="宋体"/>
                <w:sz w:val="24"/>
                <w:szCs w:val="24"/>
                <w:highlight w:val="none"/>
              </w:rPr>
              <w:br/>
            </w:r>
            <w:r>
              <w:rPr>
                <w:rFonts w:ascii="宋体" w:hAnsi="宋体" w:cs="宋体"/>
                <w:sz w:val="24"/>
                <w:szCs w:val="24"/>
                <w:highlight w:val="none"/>
              </w:rPr>
              <w:t xml:space="preserve">5.清洗数量：3500-5800（碟/小时）；</w:t>
            </w:r>
            <w:r>
              <w:rPr>
                <w:rFonts w:ascii="宋体" w:hAnsi="宋体" w:cs="宋体"/>
                <w:sz w:val="24"/>
                <w:szCs w:val="24"/>
                <w:highlight w:val="none"/>
              </w:rPr>
              <w:br/>
            </w:r>
            <w:r>
              <w:rPr>
                <w:rFonts w:ascii="宋体" w:hAnsi="宋体" w:cs="宋体"/>
                <w:sz w:val="24"/>
                <w:szCs w:val="24"/>
                <w:highlight w:val="none"/>
              </w:rPr>
              <w:t xml:space="preserve">6.功能区采用模块化设计，方便日常维护保养与组装，由入口区、预洗区、主洗区、高温漂洗区、出口区组成，双喷淋漂洗设计；清洗温度55-70°，漂洗温度82-95°；7.配置高清触摸控制显示屏幕，实时显示设备运行状态，搭载全智能物联网控制系统，管理者在APP后台可实时掌握设备运行状态（如水温、水量、洗涤周期、故障代码等），系统可分析设备使用频率与能耗数据；</w:t>
            </w:r>
            <w:r>
              <w:rPr>
                <w:rFonts w:ascii="宋体" w:hAnsi="宋体" w:cs="宋体"/>
                <w:sz w:val="24"/>
                <w:szCs w:val="24"/>
                <w:highlight w:val="none"/>
              </w:rPr>
              <w:br/>
            </w:r>
            <w:r>
              <w:rPr>
                <w:rFonts w:ascii="宋体" w:hAnsi="宋体" w:cs="宋体"/>
                <w:sz w:val="24"/>
                <w:szCs w:val="24"/>
                <w:highlight w:val="none"/>
              </w:rPr>
              <w:t xml:space="preserve">8.清洗喷臂采用内凹防堵广角水刀式，上下各8根，拆装简便，漂洗喷臂上下各2根，适应不同的餐具和容器清洗；</w:t>
            </w:r>
            <w:r>
              <w:rPr>
                <w:rFonts w:ascii="宋体" w:hAnsi="宋体" w:cs="宋体"/>
                <w:sz w:val="24"/>
                <w:szCs w:val="24"/>
                <w:highlight w:val="none"/>
              </w:rPr>
              <w:br/>
            </w:r>
            <w:r>
              <w:rPr>
                <w:rFonts w:ascii="宋体" w:hAnsi="宋体" w:cs="宋体"/>
                <w:sz w:val="24"/>
                <w:szCs w:val="24"/>
                <w:highlight w:val="none"/>
              </w:rPr>
              <w:t xml:space="preserve">9.双层隔热门设计，传送履带为尼龙材料；</w:t>
            </w:r>
            <w:r>
              <w:rPr>
                <w:rFonts w:ascii="宋体" w:hAnsi="宋体" w:cs="宋体"/>
                <w:sz w:val="24"/>
                <w:szCs w:val="24"/>
                <w:highlight w:val="none"/>
              </w:rPr>
              <w:br/>
            </w:r>
            <w:r>
              <w:rPr>
                <w:rFonts w:ascii="宋体" w:hAnsi="宋体" w:cs="宋体"/>
                <w:sz w:val="24"/>
                <w:szCs w:val="24"/>
                <w:highlight w:val="none"/>
              </w:rPr>
              <w:t xml:space="preserve">10.整机板材采用SU304#不锈钢材料，内置药液分配器，无需额外安装，外观全封闭设计；</w:t>
            </w:r>
            <w:r>
              <w:rPr>
                <w:rFonts w:ascii="宋体" w:hAnsi="宋体" w:cs="宋体"/>
                <w:sz w:val="24"/>
                <w:szCs w:val="24"/>
                <w:highlight w:val="none"/>
              </w:rPr>
              <w:br/>
            </w:r>
            <w:r>
              <w:rPr>
                <w:rFonts w:ascii="宋体" w:hAnsi="宋体" w:cs="宋体"/>
                <w:sz w:val="24"/>
                <w:szCs w:val="24"/>
                <w:highlight w:val="none"/>
              </w:rPr>
              <w:t xml:space="preserve">▲11.产品电气使用安全要求：洗碗机行程开关、洗碗机控制主板</w:t>
            </w:r>
            <w:r>
              <w:rPr>
                <w:rFonts w:hint="eastAsia" w:ascii="宋体" w:hAnsi="宋体" w:cs="宋体"/>
                <w:sz w:val="24"/>
                <w:szCs w:val="24"/>
                <w:highlight w:val="none"/>
              </w:rPr>
              <w:t xml:space="preserve">和</w:t>
            </w:r>
            <w:r>
              <w:rPr>
                <w:rFonts w:ascii="宋体" w:hAnsi="宋体" w:cs="宋体"/>
                <w:sz w:val="24"/>
                <w:szCs w:val="24"/>
                <w:highlight w:val="none"/>
              </w:rPr>
              <w:t xml:space="preserve">洗碗机电控接触器依据GB/T5169.5-2020《电工电子产品着火危险试验第5部分:试验火焰针焰试验方法装置、确认试验方法和导则》标准，通过针焰试验，检测合格</w:t>
            </w:r>
            <w:r>
              <w:rPr>
                <w:rFonts w:hint="eastAsia" w:ascii="宋体" w:hAnsi="宋体" w:cs="宋体"/>
                <w:sz w:val="24"/>
                <w:szCs w:val="24"/>
                <w:highlight w:val="none"/>
              </w:rPr>
              <w:t xml:space="preserve">或符合</w:t>
            </w:r>
            <w:bookmarkStart w:id="240" w:name="OLE_LINK1"/>
            <w:r>
              <w:rPr>
                <w:rFonts w:hint="eastAsia" w:ascii="宋体" w:hAnsi="宋体" w:cs="宋体"/>
                <w:sz w:val="24"/>
                <w:szCs w:val="24"/>
                <w:highlight w:val="none"/>
              </w:rPr>
              <w:t xml:space="preserve">（签订合同时提供第三方检测报告</w:t>
            </w:r>
            <w:bookmarkEnd w:id="240"/>
            <w:r>
              <w:rPr>
                <w:rFonts w:hint="eastAsia" w:ascii="宋体" w:hAnsi="宋体" w:cs="宋体"/>
                <w:sz w:val="24"/>
                <w:szCs w:val="24"/>
                <w:highlight w:val="none"/>
              </w:rPr>
              <w:t xml:space="preserve">，投标时需提供承诺书）</w:t>
            </w:r>
            <w:r>
              <w:rPr>
                <w:rFonts w:ascii="宋体" w:hAnsi="宋体" w:cs="宋体"/>
                <w:sz w:val="24"/>
                <w:szCs w:val="24"/>
                <w:highlight w:val="none"/>
              </w:rPr>
              <w:t xml:space="preserve">；</w:t>
            </w:r>
            <w:r/>
          </w:p>
          <w:p>
            <w:pPr>
              <w:jc w:val="left"/>
              <w:widowControl/>
              <w:rPr>
                <w:rFonts w:hint="eastAsia" w:ascii="宋体" w:hAnsi="宋体" w:cs="宋体"/>
                <w:sz w:val="24"/>
                <w:szCs w:val="24"/>
                <w:highlight w:val="none"/>
              </w:rPr>
            </w:pPr>
            <w:r>
              <w:rPr>
                <w:rFonts w:ascii="宋体" w:hAnsi="宋体" w:cs="宋体"/>
                <w:sz w:val="24"/>
                <w:szCs w:val="24"/>
                <w:highlight w:val="none"/>
              </w:rPr>
              <w:t xml:space="preserve">▲12.洗碗机输送带(拔齿)、洗碗机挡水帘依据GB/T1040.2-2022标准，测试其拉伸强度≥</w:t>
            </w:r>
            <w:r>
              <w:rPr>
                <w:rFonts w:hint="eastAsia" w:ascii="宋体" w:hAnsi="宋体" w:cs="宋体"/>
                <w:sz w:val="24"/>
                <w:szCs w:val="24"/>
                <w:highlight w:val="none"/>
              </w:rPr>
              <w:t xml:space="preserve">100</w:t>
            </w:r>
            <w:r>
              <w:rPr>
                <w:rFonts w:ascii="宋体" w:hAnsi="宋体" w:cs="宋体"/>
                <w:sz w:val="24"/>
                <w:szCs w:val="24"/>
                <w:highlight w:val="none"/>
              </w:rPr>
              <w:t xml:space="preserve">MPa，符合产品强度要求</w:t>
            </w:r>
            <w:r>
              <w:rPr>
                <w:rFonts w:hint="eastAsia" w:ascii="宋体" w:hAnsi="宋体" w:cs="宋体"/>
                <w:sz w:val="24"/>
                <w:szCs w:val="24"/>
                <w:highlight w:val="none"/>
              </w:rPr>
              <w:t xml:space="preserve">（签订合同时提供第三方检测报告，投标时需提供承诺书）。</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土豆脱皮机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规格：730*600*1000mm</w:t>
            </w:r>
            <w:r>
              <w:rPr>
                <w:rFonts w:ascii="宋体" w:hAnsi="宋体" w:cs="宋体"/>
                <w:sz w:val="24"/>
                <w:szCs w:val="24"/>
                <w:highlight w:val="none"/>
              </w:rPr>
              <w:br/>
            </w:r>
            <w:r>
              <w:rPr>
                <w:rFonts w:ascii="宋体" w:hAnsi="宋体" w:cs="宋体"/>
                <w:sz w:val="24"/>
                <w:szCs w:val="24"/>
                <w:highlight w:val="none"/>
              </w:rPr>
              <w:t xml:space="preserve">1.产量≥400kg/h</w:t>
            </w:r>
            <w:r>
              <w:rPr>
                <w:rFonts w:hint="eastAsia" w:ascii="宋体" w:hAnsi="宋体" w:cs="宋体"/>
                <w:sz w:val="24"/>
                <w:szCs w:val="24"/>
                <w:highlight w:val="none"/>
              </w:rPr>
              <w:t xml:space="preserve">，</w:t>
            </w:r>
            <w:r>
              <w:rPr>
                <w:rFonts w:ascii="宋体" w:hAnsi="宋体" w:cs="宋体"/>
                <w:sz w:val="24"/>
                <w:szCs w:val="24"/>
                <w:highlight w:val="none"/>
              </w:rPr>
              <w:t xml:space="preserve">功率≥1.5kw，电压220V</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2.SU304#不锈钢外壳</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3.可拆卸进水管</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4.可打开式出料口门</w:t>
            </w:r>
            <w:r>
              <w:rPr>
                <w:rFonts w:hint="eastAsia" w:ascii="宋体" w:hAnsi="宋体" w:cs="宋体"/>
                <w:sz w:val="24"/>
                <w:szCs w:val="24"/>
                <w:highlight w:val="none"/>
              </w:rPr>
              <w:t xml:space="preserve">；</w:t>
            </w:r>
            <w:r/>
          </w:p>
          <w:p>
            <w:pPr>
              <w:jc w:val="left"/>
              <w:widowControl/>
              <w:rPr>
                <w:rFonts w:hint="eastAsia" w:ascii="宋体" w:hAnsi="宋体" w:cs="宋体"/>
                <w:sz w:val="24"/>
                <w:szCs w:val="24"/>
                <w:highlight w:val="none"/>
              </w:rPr>
            </w:pPr>
            <w:r>
              <w:rPr>
                <w:rFonts w:ascii="宋体" w:hAnsi="宋体" w:cs="宋体"/>
                <w:sz w:val="24"/>
                <w:szCs w:val="24"/>
                <w:highlight w:val="none"/>
              </w:rPr>
              <w:t xml:space="preserve">▲</w:t>
            </w:r>
            <w:r>
              <w:rPr>
                <w:rFonts w:hint="eastAsia" w:ascii="宋体" w:hAnsi="宋体" w:cs="宋体"/>
                <w:sz w:val="24"/>
                <w:szCs w:val="24"/>
                <w:highlight w:val="none"/>
              </w:rPr>
              <w:t xml:space="preserve">5</w:t>
            </w:r>
            <w:r>
              <w:rPr>
                <w:rFonts w:ascii="宋体" w:hAnsi="宋体" w:cs="宋体"/>
                <w:sz w:val="24"/>
                <w:szCs w:val="24"/>
                <w:highlight w:val="none"/>
              </w:rPr>
              <w:t xml:space="preserve">.所投设备不锈钢板检测依据：GB/T228.1-2021、GB/T232-2024、GB/T4340.1-2024，抗拉强度、规定塑性延伸强度、断后伸长率、弯曲试验、维氏硬度检测结果均符合要求（</w:t>
            </w:r>
            <w:r>
              <w:rPr>
                <w:rFonts w:hint="eastAsia" w:ascii="宋体" w:hAnsi="宋体" w:cs="宋体"/>
                <w:sz w:val="24"/>
                <w:szCs w:val="24"/>
                <w:highlight w:val="none"/>
              </w:rPr>
              <w:t xml:space="preserve">签订合同时提供第三方检测报告，投标时需提供承诺书</w:t>
            </w:r>
            <w:r>
              <w:rPr>
                <w:rFonts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开水器连底座</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规格：495*260*960mm</w:t>
            </w:r>
            <w:r>
              <w:rPr>
                <w:rFonts w:ascii="宋体" w:hAnsi="宋体" w:cs="宋体"/>
                <w:sz w:val="24"/>
                <w:szCs w:val="24"/>
                <w:highlight w:val="none"/>
              </w:rPr>
              <w:br/>
            </w:r>
            <w:r>
              <w:rPr>
                <w:rFonts w:ascii="宋体" w:hAnsi="宋体" w:cs="宋体"/>
                <w:sz w:val="24"/>
                <w:szCs w:val="24"/>
                <w:highlight w:val="none"/>
              </w:rPr>
              <w:t xml:space="preserve">1.功率：≥12kw</w:t>
            </w:r>
            <w:r>
              <w:rPr>
                <w:rFonts w:ascii="宋体" w:hAnsi="宋体" w:cs="宋体"/>
                <w:sz w:val="24"/>
                <w:szCs w:val="24"/>
                <w:highlight w:val="none"/>
              </w:rPr>
              <w:br/>
            </w:r>
            <w:r>
              <w:rPr>
                <w:rFonts w:ascii="宋体" w:hAnsi="宋体" w:cs="宋体"/>
                <w:sz w:val="24"/>
                <w:szCs w:val="24"/>
                <w:highlight w:val="none"/>
              </w:rPr>
              <w:t xml:space="preserve">2.电压：380V</w:t>
            </w:r>
            <w:r>
              <w:rPr>
                <w:rFonts w:ascii="宋体" w:hAnsi="宋体" w:cs="宋体"/>
                <w:sz w:val="24"/>
                <w:szCs w:val="24"/>
                <w:highlight w:val="none"/>
              </w:rPr>
              <w:br/>
            </w:r>
            <w:r>
              <w:rPr>
                <w:rFonts w:ascii="宋体" w:hAnsi="宋体" w:cs="宋体"/>
                <w:sz w:val="24"/>
                <w:szCs w:val="24"/>
                <w:highlight w:val="none"/>
              </w:rPr>
              <w:t xml:space="preserve">3.供水量：≥120升/H</w:t>
            </w:r>
            <w:r>
              <w:rPr>
                <w:rFonts w:ascii="宋体" w:hAnsi="宋体" w:cs="宋体"/>
                <w:sz w:val="24"/>
                <w:szCs w:val="24"/>
                <w:highlight w:val="none"/>
              </w:rPr>
              <w:br/>
            </w:r>
            <w:r>
              <w:rPr>
                <w:rFonts w:ascii="宋体" w:hAnsi="宋体" w:cs="宋体"/>
                <w:sz w:val="24"/>
                <w:szCs w:val="24"/>
                <w:highlight w:val="none"/>
              </w:rPr>
              <w:t xml:space="preserve">4.水咀：2个</w:t>
            </w:r>
            <w:r>
              <w:rPr>
                <w:rFonts w:ascii="宋体" w:hAnsi="宋体" w:cs="宋体"/>
                <w:sz w:val="24"/>
                <w:szCs w:val="24"/>
                <w:highlight w:val="none"/>
              </w:rPr>
              <w:br/>
            </w:r>
            <w:r>
              <w:rPr>
                <w:rFonts w:ascii="宋体" w:hAnsi="宋体" w:cs="宋体"/>
                <w:sz w:val="24"/>
                <w:szCs w:val="24"/>
                <w:highlight w:val="none"/>
              </w:rPr>
              <w:t xml:space="preserve">5.数码显示水温，微电脑控温，全自动控制，整体发泡，配不锈钢底座。</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绞切肉机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规格：580*460*800mm</w:t>
            </w:r>
            <w:r>
              <w:rPr>
                <w:rFonts w:ascii="宋体" w:hAnsi="宋体" w:cs="宋体"/>
                <w:sz w:val="24"/>
                <w:szCs w:val="24"/>
                <w:highlight w:val="none"/>
              </w:rPr>
              <w:br/>
            </w:r>
            <w:r>
              <w:rPr>
                <w:rFonts w:ascii="宋体" w:hAnsi="宋体" w:cs="宋体"/>
                <w:sz w:val="24"/>
                <w:szCs w:val="24"/>
                <w:highlight w:val="none"/>
              </w:rPr>
              <w:t xml:space="preserve">1.效率：切肉片≥400kg/h、绞肉≥250kg/h；</w:t>
            </w:r>
            <w:r>
              <w:rPr>
                <w:rFonts w:ascii="宋体" w:hAnsi="宋体" w:cs="宋体"/>
                <w:sz w:val="24"/>
                <w:szCs w:val="24"/>
                <w:highlight w:val="none"/>
              </w:rPr>
              <w:br/>
            </w:r>
            <w:r>
              <w:rPr>
                <w:rFonts w:ascii="宋体" w:hAnsi="宋体" w:cs="宋体"/>
                <w:sz w:val="24"/>
                <w:szCs w:val="24"/>
                <w:highlight w:val="none"/>
              </w:rPr>
              <w:t xml:space="preserve">2.肉片厚度：3mm、5mm；</w:t>
            </w:r>
            <w:r>
              <w:rPr>
                <w:rFonts w:ascii="宋体" w:hAnsi="宋体" w:cs="宋体"/>
                <w:sz w:val="24"/>
                <w:szCs w:val="24"/>
                <w:highlight w:val="none"/>
              </w:rPr>
              <w:br/>
            </w:r>
            <w:r>
              <w:rPr>
                <w:rFonts w:ascii="宋体" w:hAnsi="宋体" w:cs="宋体"/>
                <w:sz w:val="24"/>
                <w:szCs w:val="24"/>
                <w:highlight w:val="none"/>
              </w:rPr>
              <w:t xml:space="preserve">3.功率：≥2.2kw/220v；</w:t>
            </w:r>
            <w:r>
              <w:rPr>
                <w:rFonts w:ascii="宋体" w:hAnsi="宋体" w:cs="宋体"/>
                <w:sz w:val="24"/>
                <w:szCs w:val="24"/>
                <w:highlight w:val="none"/>
              </w:rPr>
              <w:br/>
            </w:r>
            <w:r>
              <w:rPr>
                <w:rFonts w:ascii="宋体" w:hAnsi="宋体" w:cs="宋体"/>
                <w:sz w:val="24"/>
                <w:szCs w:val="24"/>
                <w:highlight w:val="none"/>
              </w:rPr>
              <w:t xml:space="preserve">4.刀轴转速：</w:t>
            </w:r>
            <w:r>
              <w:rPr>
                <w:rFonts w:hint="eastAsia" w:ascii="宋体" w:hAnsi="宋体" w:cs="宋体"/>
                <w:sz w:val="24"/>
                <w:szCs w:val="24"/>
                <w:highlight w:val="none"/>
              </w:rPr>
              <w:t xml:space="preserve">450～</w:t>
            </w:r>
            <w:r>
              <w:rPr>
                <w:rFonts w:ascii="宋体" w:hAnsi="宋体" w:cs="宋体"/>
                <w:sz w:val="24"/>
                <w:szCs w:val="24"/>
                <w:highlight w:val="none"/>
              </w:rPr>
              <w:t xml:space="preserve">4</w:t>
            </w:r>
            <w:r>
              <w:rPr>
                <w:rFonts w:hint="eastAsia" w:ascii="宋体" w:hAnsi="宋体" w:cs="宋体"/>
                <w:sz w:val="24"/>
                <w:szCs w:val="24"/>
                <w:highlight w:val="none"/>
              </w:rPr>
              <w:t xml:space="preserve">8</w:t>
            </w:r>
            <w:r>
              <w:rPr>
                <w:rFonts w:ascii="宋体" w:hAnsi="宋体" w:cs="宋体"/>
                <w:sz w:val="24"/>
                <w:szCs w:val="24"/>
                <w:highlight w:val="none"/>
              </w:rPr>
              <w:t xml:space="preserve">0r/min；</w:t>
            </w:r>
            <w:r>
              <w:rPr>
                <w:rFonts w:ascii="宋体" w:hAnsi="宋体" w:cs="宋体"/>
                <w:sz w:val="24"/>
                <w:szCs w:val="24"/>
                <w:highlight w:val="none"/>
              </w:rPr>
              <w:br/>
            </w:r>
            <w:r>
              <w:rPr>
                <w:rFonts w:ascii="宋体" w:hAnsi="宋体" w:cs="宋体"/>
                <w:sz w:val="24"/>
                <w:szCs w:val="24"/>
                <w:highlight w:val="none"/>
              </w:rPr>
              <w:t xml:space="preserve">5.绞龙转速：</w:t>
            </w:r>
            <w:r>
              <w:rPr>
                <w:rFonts w:hint="eastAsia" w:ascii="宋体" w:hAnsi="宋体" w:cs="宋体"/>
                <w:sz w:val="24"/>
                <w:szCs w:val="24"/>
                <w:highlight w:val="none"/>
              </w:rPr>
              <w:t xml:space="preserve">290～310</w:t>
            </w:r>
            <w:r>
              <w:rPr>
                <w:rFonts w:ascii="宋体" w:hAnsi="宋体" w:cs="宋体"/>
                <w:sz w:val="24"/>
                <w:szCs w:val="24"/>
                <w:highlight w:val="none"/>
              </w:rPr>
              <w:t xml:space="preserve">r/min；</w:t>
            </w:r>
            <w:r>
              <w:rPr>
                <w:rFonts w:ascii="宋体" w:hAnsi="宋体" w:cs="宋体"/>
                <w:sz w:val="24"/>
                <w:szCs w:val="24"/>
                <w:highlight w:val="none"/>
              </w:rPr>
              <w:br/>
            </w:r>
            <w:r>
              <w:rPr>
                <w:rFonts w:ascii="宋体" w:hAnsi="宋体" w:cs="宋体"/>
                <w:sz w:val="24"/>
                <w:szCs w:val="24"/>
                <w:highlight w:val="none"/>
              </w:rPr>
              <w:t xml:space="preserve">6.额定频率：50Hz；</w:t>
            </w:r>
            <w:r>
              <w:rPr>
                <w:rFonts w:ascii="宋体" w:hAnsi="宋体" w:cs="宋体"/>
                <w:sz w:val="24"/>
                <w:szCs w:val="24"/>
                <w:highlight w:val="none"/>
              </w:rPr>
              <w:br/>
            </w:r>
            <w:r>
              <w:rPr>
                <w:rFonts w:ascii="宋体" w:hAnsi="宋体" w:cs="宋体"/>
                <w:sz w:val="24"/>
                <w:szCs w:val="24"/>
                <w:highlight w:val="none"/>
              </w:rPr>
              <w:t xml:space="preserve">7.防水等级</w:t>
            </w:r>
            <w:r>
              <w:rPr>
                <w:rFonts w:hint="eastAsia" w:ascii="宋体" w:hAnsi="宋体" w:cs="宋体"/>
                <w:sz w:val="24"/>
                <w:szCs w:val="24"/>
                <w:highlight w:val="none"/>
              </w:rPr>
              <w:t xml:space="preserve">不低于</w:t>
            </w:r>
            <w:r>
              <w:rPr>
                <w:rFonts w:ascii="宋体" w:hAnsi="宋体" w:cs="宋体"/>
                <w:sz w:val="24"/>
                <w:szCs w:val="24"/>
                <w:highlight w:val="none"/>
              </w:rPr>
              <w:t xml:space="preserve">IPX1；</w:t>
            </w:r>
            <w:r>
              <w:rPr>
                <w:rFonts w:ascii="宋体" w:hAnsi="宋体" w:cs="宋体"/>
                <w:sz w:val="24"/>
                <w:szCs w:val="24"/>
                <w:highlight w:val="none"/>
              </w:rPr>
              <w:br/>
            </w:r>
            <w:r>
              <w:rPr>
                <w:rFonts w:ascii="宋体" w:hAnsi="宋体" w:cs="宋体"/>
                <w:sz w:val="24"/>
                <w:szCs w:val="24"/>
                <w:highlight w:val="none"/>
              </w:rPr>
              <w:t xml:space="preserve">8.</w:t>
            </w:r>
            <w:r>
              <w:rPr>
                <w:rFonts w:hint="eastAsia" w:ascii="宋体" w:hAnsi="宋体" w:cs="宋体"/>
                <w:sz w:val="24"/>
                <w:szCs w:val="24"/>
                <w:highlight w:val="none"/>
              </w:rPr>
              <w:t xml:space="preserve">配套</w:t>
            </w:r>
            <w:r>
              <w:rPr>
                <w:rFonts w:ascii="宋体" w:hAnsi="宋体" w:cs="宋体"/>
                <w:sz w:val="24"/>
                <w:szCs w:val="24"/>
                <w:highlight w:val="none"/>
              </w:rPr>
              <w:t xml:space="preserve">不锈钢绞龙、孔板及十字刀。</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多功能切菜机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规格：1180*550*1260mm</w:t>
            </w:r>
            <w:r>
              <w:rPr>
                <w:rFonts w:ascii="宋体" w:hAnsi="宋体" w:cs="宋体"/>
                <w:sz w:val="24"/>
                <w:szCs w:val="24"/>
                <w:highlight w:val="none"/>
              </w:rPr>
              <w:br/>
            </w:r>
            <w:r>
              <w:rPr>
                <w:rFonts w:ascii="宋体" w:hAnsi="宋体" w:cs="宋体"/>
                <w:sz w:val="24"/>
                <w:szCs w:val="24"/>
                <w:highlight w:val="none"/>
              </w:rPr>
              <w:t xml:space="preserve">1.</w:t>
            </w:r>
            <w:r>
              <w:rPr>
                <w:rFonts w:hint="eastAsia" w:ascii="宋体" w:hAnsi="宋体" w:cs="宋体"/>
                <w:sz w:val="24"/>
                <w:szCs w:val="24"/>
                <w:highlight w:val="none"/>
              </w:rPr>
              <w:t xml:space="preserve">工作</w:t>
            </w:r>
            <w:r>
              <w:rPr>
                <w:rFonts w:ascii="宋体" w:hAnsi="宋体" w:cs="宋体"/>
                <w:sz w:val="24"/>
                <w:szCs w:val="24"/>
                <w:highlight w:val="none"/>
              </w:rPr>
              <w:t xml:space="preserve">电压</w:t>
            </w:r>
            <w:r>
              <w:rPr>
                <w:rFonts w:hint="eastAsia" w:ascii="宋体" w:hAnsi="宋体" w:cs="宋体"/>
                <w:sz w:val="24"/>
                <w:szCs w:val="24"/>
                <w:highlight w:val="none"/>
              </w:rPr>
              <w:t xml:space="preserve">AC</w:t>
            </w:r>
            <w:r>
              <w:rPr>
                <w:rFonts w:ascii="宋体" w:hAnsi="宋体" w:cs="宋体"/>
                <w:sz w:val="24"/>
                <w:szCs w:val="24"/>
                <w:highlight w:val="none"/>
              </w:rPr>
              <w:t xml:space="preserve">220V</w:t>
            </w:r>
            <w:r>
              <w:rPr>
                <w:rFonts w:hint="eastAsia" w:ascii="宋体" w:hAnsi="宋体" w:cs="宋体"/>
                <w:sz w:val="24"/>
                <w:szCs w:val="24"/>
                <w:highlight w:val="none"/>
              </w:rPr>
              <w:t xml:space="preserve">，</w:t>
            </w:r>
            <w:r>
              <w:rPr>
                <w:rFonts w:ascii="宋体" w:hAnsi="宋体" w:cs="宋体"/>
                <w:sz w:val="24"/>
                <w:szCs w:val="24"/>
                <w:highlight w:val="none"/>
              </w:rPr>
              <w:t xml:space="preserve">功率2kw</w:t>
            </w:r>
            <w:r>
              <w:rPr>
                <w:rFonts w:hint="eastAsia" w:ascii="宋体" w:hAnsi="宋体" w:cs="宋体"/>
                <w:sz w:val="24"/>
                <w:szCs w:val="24"/>
                <w:highlight w:val="none"/>
              </w:rPr>
              <w:t xml:space="preserve">±0.5kw；</w:t>
            </w:r>
            <w:r>
              <w:rPr>
                <w:rFonts w:ascii="宋体" w:hAnsi="宋体" w:cs="宋体"/>
                <w:sz w:val="24"/>
                <w:szCs w:val="24"/>
                <w:highlight w:val="none"/>
              </w:rPr>
              <w:br/>
            </w:r>
            <w:r>
              <w:rPr>
                <w:rFonts w:ascii="宋体" w:hAnsi="宋体" w:cs="宋体"/>
                <w:sz w:val="24"/>
                <w:szCs w:val="24"/>
                <w:highlight w:val="none"/>
              </w:rPr>
              <w:t xml:space="preserve">2.工作效率：≥300-1000kg/h；</w:t>
            </w:r>
            <w:r>
              <w:rPr>
                <w:rFonts w:ascii="宋体" w:hAnsi="宋体" w:cs="宋体"/>
                <w:sz w:val="24"/>
                <w:szCs w:val="24"/>
                <w:highlight w:val="none"/>
              </w:rPr>
              <w:br/>
            </w:r>
            <w:r>
              <w:rPr>
                <w:rFonts w:ascii="宋体" w:hAnsi="宋体" w:cs="宋体"/>
                <w:sz w:val="24"/>
                <w:szCs w:val="24"/>
                <w:highlight w:val="none"/>
              </w:rPr>
              <w:t xml:space="preserve">3.叶菜切制规格：1-60mm；随机刀具至少包含大双刀1组（叶菜）；切片刀盘、切丝刀盘、切丁刀盘各一组；至少配置两个变频器、用于输送部及叶菜部速度调整</w:t>
            </w:r>
            <w:r>
              <w:rPr>
                <w:rFonts w:hint="eastAsia" w:ascii="宋体" w:hAnsi="宋体" w:cs="宋体"/>
                <w:sz w:val="24"/>
                <w:szCs w:val="24"/>
                <w:highlight w:val="none"/>
              </w:rPr>
              <w:t xml:space="preserve">，</w:t>
            </w:r>
            <w:r>
              <w:rPr>
                <w:rFonts w:ascii="宋体" w:hAnsi="宋体" w:cs="宋体"/>
                <w:sz w:val="24"/>
                <w:szCs w:val="24"/>
                <w:highlight w:val="none"/>
              </w:rPr>
              <w:t xml:space="preserve">输送宽度120mm</w:t>
            </w:r>
            <w:r>
              <w:rPr>
                <w:rFonts w:hint="eastAsia" w:ascii="宋体" w:hAnsi="宋体" w:cs="宋体"/>
                <w:sz w:val="24"/>
                <w:szCs w:val="24"/>
                <w:highlight w:val="none"/>
              </w:rPr>
              <w:t xml:space="preserve">±10m；</w:t>
            </w:r>
            <w:r>
              <w:rPr>
                <w:rFonts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4.产品两侧切刀门处需设有安全连锁机构（开门可自动断电停机）、配备热过载继电器（保护电机）及紧急停止按钮（紧急情况下可一键停机）等安全装置保障安全</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w:t>
            </w:r>
            <w:r>
              <w:rPr>
                <w:rFonts w:hint="eastAsia" w:ascii="宋体" w:hAnsi="宋体" w:cs="宋体"/>
                <w:sz w:val="24"/>
                <w:szCs w:val="24"/>
                <w:highlight w:val="none"/>
              </w:rPr>
              <w:t xml:space="preserve">5</w:t>
            </w:r>
            <w:r>
              <w:rPr>
                <w:rFonts w:ascii="宋体" w:hAnsi="宋体" w:cs="宋体"/>
                <w:sz w:val="24"/>
                <w:szCs w:val="24"/>
                <w:highlight w:val="none"/>
              </w:rPr>
              <w:t xml:space="preserve">.所投多功能切菜机依据GB/T17625.2-2007、GB/T4343.2-2020、GB/T17626.2-2018电磁兼容标准完成试验，电压变化、电压波动和闪烁、静电放电抗扰度试验项目检测结果为合格（</w:t>
            </w:r>
            <w:r>
              <w:rPr>
                <w:rFonts w:hint="eastAsia" w:ascii="宋体" w:hAnsi="宋体" w:cs="宋体"/>
                <w:sz w:val="24"/>
                <w:szCs w:val="24"/>
                <w:highlight w:val="none"/>
              </w:rPr>
              <w:t xml:space="preserve">签订合同时提供第三方检测报告，投标时需提供承诺书）。</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豆浆机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规格：≥45L</w:t>
            </w:r>
            <w:r>
              <w:rPr>
                <w:rFonts w:ascii="宋体" w:hAnsi="宋体" w:cs="宋体"/>
                <w:sz w:val="24"/>
                <w:szCs w:val="24"/>
                <w:highlight w:val="none"/>
              </w:rPr>
              <w:br/>
            </w:r>
            <w:r>
              <w:rPr>
                <w:rFonts w:ascii="宋体" w:hAnsi="宋体" w:cs="宋体"/>
                <w:sz w:val="24"/>
                <w:szCs w:val="24"/>
                <w:highlight w:val="none"/>
              </w:rPr>
              <w:t xml:space="preserve">1.生产容量：≥30-45L</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2.额定电压：220V</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3.加热功率：≥5KW</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4.电机功率：≥1.2kw</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电炸炉</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规格：800*600*950mm</w:t>
            </w:r>
            <w:r>
              <w:rPr>
                <w:rFonts w:ascii="宋体" w:hAnsi="宋体" w:cs="宋体"/>
                <w:sz w:val="24"/>
                <w:szCs w:val="24"/>
                <w:highlight w:val="none"/>
              </w:rPr>
              <w:br/>
            </w:r>
            <w:r>
              <w:rPr>
                <w:rFonts w:ascii="宋体" w:hAnsi="宋体" w:cs="宋体"/>
                <w:sz w:val="24"/>
                <w:szCs w:val="24"/>
                <w:highlight w:val="none"/>
              </w:rPr>
              <w:t xml:space="preserve">1.板材采用SUS304-2B不锈钢拉丝板；</w:t>
            </w:r>
            <w:r>
              <w:rPr>
                <w:rFonts w:ascii="宋体" w:hAnsi="宋体" w:cs="宋体"/>
                <w:sz w:val="24"/>
                <w:szCs w:val="24"/>
                <w:highlight w:val="none"/>
              </w:rPr>
              <w:br/>
            </w:r>
            <w:r>
              <w:rPr>
                <w:rFonts w:ascii="宋体" w:hAnsi="宋体" w:cs="宋体"/>
                <w:sz w:val="24"/>
                <w:szCs w:val="24"/>
                <w:highlight w:val="none"/>
              </w:rPr>
              <w:t xml:space="preserve">2.机身厚度1.2mm不锈钢拉丝板；</w:t>
            </w:r>
            <w:r>
              <w:rPr>
                <w:rFonts w:ascii="宋体" w:hAnsi="宋体" w:cs="宋体"/>
                <w:sz w:val="24"/>
                <w:szCs w:val="24"/>
                <w:highlight w:val="none"/>
              </w:rPr>
              <w:br/>
            </w:r>
            <w:r>
              <w:rPr>
                <w:rFonts w:ascii="宋体" w:hAnsi="宋体" w:cs="宋体"/>
                <w:sz w:val="24"/>
                <w:szCs w:val="24"/>
                <w:highlight w:val="none"/>
              </w:rPr>
              <w:t xml:space="preserve">3.电压/功率：380V/9KW</w:t>
            </w:r>
            <w:r>
              <w:rPr>
                <w:rFonts w:hint="eastAsia" w:ascii="宋体" w:hAnsi="宋体" w:cs="宋体"/>
                <w:sz w:val="24"/>
                <w:szCs w:val="24"/>
                <w:highlight w:val="none"/>
              </w:rPr>
              <w:t xml:space="preserve">±0.5KW</w:t>
            </w:r>
            <w:r>
              <w:rPr>
                <w:rFonts w:ascii="宋体" w:hAnsi="宋体" w:cs="宋体"/>
                <w:sz w:val="24"/>
                <w:szCs w:val="24"/>
                <w:highlight w:val="none"/>
              </w:rPr>
              <w:t xml:space="preserve">；</w:t>
            </w:r>
            <w:r>
              <w:rPr>
                <w:rFonts w:ascii="宋体" w:hAnsi="宋体" w:cs="宋体"/>
                <w:sz w:val="24"/>
                <w:szCs w:val="24"/>
                <w:highlight w:val="none"/>
              </w:rPr>
              <w:br/>
            </w:r>
            <w:r>
              <w:rPr>
                <w:rFonts w:hint="eastAsia" w:ascii="宋体" w:hAnsi="宋体" w:cs="宋体"/>
                <w:sz w:val="24"/>
                <w:szCs w:val="24"/>
                <w:highlight w:val="none"/>
              </w:rPr>
              <w:t xml:space="preserve">4</w:t>
            </w:r>
            <w:r>
              <w:rPr>
                <w:rFonts w:ascii="宋体" w:hAnsi="宋体" w:cs="宋体"/>
                <w:sz w:val="24"/>
                <w:szCs w:val="24"/>
                <w:highlight w:val="none"/>
              </w:rPr>
              <w:t xml:space="preserve">.智能数显温控、超高温保护、漏电保护、启动开关、前置放油把手。</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除湿机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w:t>
            </w:r>
            <w:r>
              <w:rPr>
                <w:rFonts w:ascii="宋体" w:hAnsi="宋体" w:cs="宋体"/>
                <w:sz w:val="24"/>
                <w:szCs w:val="24"/>
                <w:highlight w:val="none"/>
              </w:rPr>
              <w:br/>
            </w:r>
            <w:r>
              <w:rPr>
                <w:rFonts w:ascii="宋体" w:hAnsi="宋体" w:cs="宋体"/>
                <w:sz w:val="24"/>
                <w:szCs w:val="24"/>
                <w:highlight w:val="none"/>
              </w:rPr>
              <w:t xml:space="preserve">1.除湿量</w:t>
            </w:r>
            <w:r>
              <w:rPr>
                <w:rFonts w:hint="eastAsia" w:ascii="宋体" w:hAnsi="宋体" w:cs="宋体"/>
                <w:sz w:val="24"/>
                <w:szCs w:val="24"/>
                <w:highlight w:val="none"/>
              </w:rPr>
              <w:t xml:space="preserve">≥</w:t>
            </w:r>
            <w:r>
              <w:rPr>
                <w:rFonts w:ascii="宋体" w:hAnsi="宋体" w:cs="宋体"/>
                <w:sz w:val="24"/>
                <w:szCs w:val="24"/>
                <w:highlight w:val="none"/>
              </w:rPr>
              <w:t xml:space="preserve">20L/日</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2.适用面积：40-80m²</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3.模式：智能除湿，连续除湿，干衣通风</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4.净化功能：负离子+滤网</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5.额定功率：≥270W，温度可调。</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灭蝇灯</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规格：≥500*120*290mm</w:t>
            </w:r>
            <w:r>
              <w:rPr>
                <w:rFonts w:ascii="宋体" w:hAnsi="宋体" w:cs="宋体"/>
                <w:sz w:val="24"/>
                <w:szCs w:val="24"/>
                <w:highlight w:val="none"/>
              </w:rPr>
              <w:br/>
            </w:r>
            <w:r>
              <w:rPr>
                <w:rFonts w:ascii="宋体" w:hAnsi="宋体" w:cs="宋体"/>
                <w:sz w:val="24"/>
                <w:szCs w:val="24"/>
                <w:highlight w:val="none"/>
              </w:rPr>
              <w:t xml:space="preserve">1.电压：220V</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2.灯管：2*15w灭蝇灯灯管，灯光波长在365nm最有效吸引蚊虫苍蝇。</w:t>
            </w:r>
            <w:r>
              <w:rPr>
                <w:rFonts w:ascii="宋体" w:hAnsi="宋体" w:cs="宋体"/>
                <w:sz w:val="24"/>
                <w:szCs w:val="24"/>
                <w:highlight w:val="none"/>
              </w:rPr>
              <w:br/>
            </w:r>
            <w:r>
              <w:rPr>
                <w:rFonts w:ascii="宋体" w:hAnsi="宋体" w:cs="宋体"/>
                <w:sz w:val="24"/>
                <w:szCs w:val="24"/>
                <w:highlight w:val="none"/>
              </w:rPr>
              <w:t xml:space="preserve">3.覆盖面积≥80㎡</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4.外壳ABS防阻燃材料</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5.双面粘板在使用过程能保持完全敞开，通过粘捕纸粘黏蚊蝇。</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四格保温售卖台</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规格：1500*700*800mm</w:t>
            </w:r>
            <w:r>
              <w:rPr>
                <w:rFonts w:ascii="宋体" w:hAnsi="宋体" w:cs="宋体"/>
                <w:sz w:val="24"/>
                <w:szCs w:val="24"/>
                <w:highlight w:val="none"/>
              </w:rPr>
              <w:br/>
            </w:r>
            <w:r>
              <w:rPr>
                <w:rFonts w:ascii="宋体" w:hAnsi="宋体" w:cs="宋体"/>
                <w:sz w:val="24"/>
                <w:szCs w:val="24"/>
                <w:highlight w:val="none"/>
              </w:rPr>
              <w:t xml:space="preserve">1.板材采用SUSU-304不锈钢拉丝板；</w:t>
            </w:r>
            <w:r>
              <w:rPr>
                <w:rFonts w:ascii="宋体" w:hAnsi="宋体" w:cs="宋体"/>
                <w:sz w:val="24"/>
                <w:szCs w:val="24"/>
                <w:highlight w:val="none"/>
              </w:rPr>
              <w:br/>
            </w:r>
            <w:r>
              <w:rPr>
                <w:rFonts w:ascii="宋体" w:hAnsi="宋体" w:cs="宋体"/>
                <w:sz w:val="24"/>
                <w:szCs w:val="24"/>
                <w:highlight w:val="none"/>
              </w:rPr>
              <w:t xml:space="preserve">2.面板、水胆厚≥1.2mm不锈钢拉丝板；</w:t>
            </w:r>
            <w:r>
              <w:rPr>
                <w:rFonts w:ascii="宋体" w:hAnsi="宋体" w:cs="宋体"/>
                <w:sz w:val="24"/>
                <w:szCs w:val="24"/>
                <w:highlight w:val="none"/>
              </w:rPr>
              <w:br/>
            </w:r>
            <w:r>
              <w:rPr>
                <w:rFonts w:ascii="宋体" w:hAnsi="宋体" w:cs="宋体"/>
                <w:sz w:val="24"/>
                <w:szCs w:val="24"/>
                <w:highlight w:val="none"/>
              </w:rPr>
              <w:t xml:space="preserve">3.围板采用≥0.8mm不锈钢拉丝板；</w:t>
            </w:r>
            <w:r>
              <w:rPr>
                <w:rFonts w:ascii="宋体" w:hAnsi="宋体" w:cs="宋体"/>
                <w:sz w:val="24"/>
                <w:szCs w:val="24"/>
                <w:highlight w:val="none"/>
              </w:rPr>
              <w:br/>
            </w:r>
            <w:r>
              <w:rPr>
                <w:rFonts w:ascii="宋体" w:hAnsi="宋体" w:cs="宋体"/>
                <w:sz w:val="24"/>
                <w:szCs w:val="24"/>
                <w:highlight w:val="none"/>
              </w:rPr>
              <w:t xml:space="preserve">4.下层拉档：25*38*≥1.2mm不锈钢方管；</w:t>
            </w:r>
            <w:r>
              <w:rPr>
                <w:rFonts w:ascii="宋体" w:hAnsi="宋体" w:cs="宋体"/>
                <w:sz w:val="24"/>
                <w:szCs w:val="24"/>
                <w:highlight w:val="none"/>
              </w:rPr>
              <w:br/>
            </w:r>
            <w:r>
              <w:rPr>
                <w:rFonts w:ascii="宋体" w:hAnsi="宋体" w:cs="宋体"/>
                <w:sz w:val="24"/>
                <w:szCs w:val="24"/>
                <w:highlight w:val="none"/>
              </w:rPr>
              <w:t xml:space="preserve">5.腿采用38*38*≥1.5mm不锈钢方管；</w:t>
            </w:r>
            <w:r>
              <w:rPr>
                <w:rFonts w:ascii="宋体" w:hAnsi="宋体" w:cs="宋体"/>
                <w:sz w:val="24"/>
                <w:szCs w:val="24"/>
                <w:highlight w:val="none"/>
              </w:rPr>
              <w:br/>
            </w:r>
            <w:r>
              <w:rPr>
                <w:rFonts w:ascii="宋体" w:hAnsi="宋体" w:cs="宋体"/>
                <w:sz w:val="24"/>
                <w:szCs w:val="24"/>
                <w:highlight w:val="none"/>
              </w:rPr>
              <w:t xml:space="preserve">6.配不锈钢调节脚；</w:t>
            </w:r>
            <w:r>
              <w:rPr>
                <w:rFonts w:ascii="宋体" w:hAnsi="宋体" w:cs="宋体"/>
                <w:sz w:val="24"/>
                <w:szCs w:val="24"/>
                <w:highlight w:val="none"/>
              </w:rPr>
              <w:br/>
            </w:r>
            <w:r>
              <w:rPr>
                <w:rFonts w:ascii="宋体" w:hAnsi="宋体" w:cs="宋体"/>
                <w:sz w:val="24"/>
                <w:szCs w:val="24"/>
                <w:highlight w:val="none"/>
              </w:rPr>
              <w:t xml:space="preserve">7.电压：220V，功率</w:t>
            </w:r>
            <w:r>
              <w:rPr>
                <w:rFonts w:hint="eastAsia" w:ascii="宋体" w:hAnsi="宋体" w:cs="宋体"/>
                <w:sz w:val="24"/>
                <w:szCs w:val="24"/>
                <w:highlight w:val="none"/>
              </w:rPr>
              <w:t xml:space="preserve">≥</w:t>
            </w:r>
            <w:r>
              <w:rPr>
                <w:rFonts w:ascii="宋体" w:hAnsi="宋体" w:cs="宋体"/>
                <w:sz w:val="24"/>
                <w:szCs w:val="24"/>
                <w:highlight w:val="none"/>
              </w:rPr>
              <w:t xml:space="preserve">3KW；</w:t>
            </w:r>
            <w:r>
              <w:rPr>
                <w:rFonts w:ascii="宋体" w:hAnsi="宋体" w:cs="宋体"/>
                <w:sz w:val="24"/>
                <w:szCs w:val="24"/>
                <w:highlight w:val="none"/>
              </w:rPr>
              <w:br/>
            </w:r>
            <w:r>
              <w:rPr>
                <w:rFonts w:ascii="宋体" w:hAnsi="宋体" w:cs="宋体"/>
                <w:sz w:val="24"/>
                <w:szCs w:val="24"/>
                <w:highlight w:val="none"/>
              </w:rPr>
              <w:t xml:space="preserve">8.配不锈钢菜盆4套。</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不锈钢单移门工作柜</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规格：1800*800*800mm</w:t>
            </w:r>
            <w:r>
              <w:rPr>
                <w:rFonts w:ascii="宋体" w:hAnsi="宋体" w:cs="宋体"/>
                <w:sz w:val="24"/>
                <w:szCs w:val="24"/>
                <w:highlight w:val="none"/>
              </w:rPr>
              <w:br/>
            </w:r>
            <w:r>
              <w:rPr>
                <w:rFonts w:ascii="宋体" w:hAnsi="宋体" w:cs="宋体"/>
                <w:sz w:val="24"/>
                <w:szCs w:val="24"/>
                <w:highlight w:val="none"/>
              </w:rPr>
              <w:t xml:space="preserve">1.板材采用SUS304-2B不锈钢拉丝板；</w:t>
            </w:r>
            <w:r>
              <w:rPr>
                <w:rFonts w:ascii="宋体" w:hAnsi="宋体" w:cs="宋体"/>
                <w:sz w:val="24"/>
                <w:szCs w:val="24"/>
                <w:highlight w:val="none"/>
              </w:rPr>
              <w:br/>
            </w:r>
            <w:r>
              <w:rPr>
                <w:rFonts w:ascii="宋体" w:hAnsi="宋体" w:cs="宋体"/>
                <w:sz w:val="24"/>
                <w:szCs w:val="24"/>
                <w:highlight w:val="none"/>
              </w:rPr>
              <w:t xml:space="preserve">2.台面：≥1.5mm不锈钢拉丝板；</w:t>
            </w:r>
            <w:r>
              <w:rPr>
                <w:rFonts w:ascii="宋体" w:hAnsi="宋体" w:cs="宋体"/>
                <w:sz w:val="24"/>
                <w:szCs w:val="24"/>
                <w:highlight w:val="none"/>
              </w:rPr>
              <w:br/>
            </w:r>
            <w:r>
              <w:rPr>
                <w:rFonts w:ascii="宋体" w:hAnsi="宋体" w:cs="宋体"/>
                <w:sz w:val="24"/>
                <w:szCs w:val="24"/>
                <w:highlight w:val="none"/>
              </w:rPr>
              <w:t xml:space="preserve">3.层板：≥1.2mm不锈钢拉丝板；</w:t>
            </w:r>
            <w:r>
              <w:rPr>
                <w:rFonts w:ascii="宋体" w:hAnsi="宋体" w:cs="宋体"/>
                <w:sz w:val="24"/>
                <w:szCs w:val="24"/>
                <w:highlight w:val="none"/>
              </w:rPr>
              <w:br/>
            </w:r>
            <w:r>
              <w:rPr>
                <w:rFonts w:ascii="宋体" w:hAnsi="宋体" w:cs="宋体"/>
                <w:sz w:val="24"/>
                <w:szCs w:val="24"/>
                <w:highlight w:val="none"/>
              </w:rPr>
              <w:t xml:space="preserve">4.其他：≥1.0mm不锈钢拉丝板；</w:t>
            </w:r>
            <w:r>
              <w:rPr>
                <w:rFonts w:ascii="宋体" w:hAnsi="宋体" w:cs="宋体"/>
                <w:sz w:val="24"/>
                <w:szCs w:val="24"/>
                <w:highlight w:val="none"/>
              </w:rPr>
              <w:br/>
            </w:r>
            <w:r>
              <w:rPr>
                <w:rFonts w:ascii="宋体" w:hAnsi="宋体" w:cs="宋体"/>
                <w:sz w:val="24"/>
                <w:szCs w:val="24"/>
                <w:highlight w:val="none"/>
              </w:rPr>
              <w:t xml:space="preserve">5.台脚：≥可调节不锈钢子弹脚。</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不锈钢移动工作台</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规格：1800*800*800mm</w:t>
            </w:r>
            <w:r>
              <w:rPr>
                <w:rFonts w:ascii="宋体" w:hAnsi="宋体" w:cs="宋体"/>
                <w:sz w:val="24"/>
                <w:szCs w:val="24"/>
                <w:highlight w:val="none"/>
              </w:rPr>
              <w:br/>
            </w:r>
            <w:r>
              <w:rPr>
                <w:rFonts w:ascii="宋体" w:hAnsi="宋体" w:cs="宋体"/>
                <w:sz w:val="24"/>
                <w:szCs w:val="24"/>
                <w:highlight w:val="none"/>
              </w:rPr>
              <w:t xml:space="preserve">1.板材采用SUS304-2B不锈钢拉丝板；</w:t>
            </w:r>
            <w:r>
              <w:rPr>
                <w:rFonts w:ascii="宋体" w:hAnsi="宋体" w:cs="宋体"/>
                <w:sz w:val="24"/>
                <w:szCs w:val="24"/>
                <w:highlight w:val="none"/>
              </w:rPr>
              <w:br/>
            </w:r>
            <w:r>
              <w:rPr>
                <w:rFonts w:ascii="宋体" w:hAnsi="宋体" w:cs="宋体"/>
                <w:sz w:val="24"/>
                <w:szCs w:val="24"/>
                <w:highlight w:val="none"/>
              </w:rPr>
              <w:t xml:space="preserve">2.台面：≥1.5mm不锈钢拉丝板；</w:t>
            </w:r>
            <w:r>
              <w:rPr>
                <w:rFonts w:ascii="宋体" w:hAnsi="宋体" w:cs="宋体"/>
                <w:sz w:val="24"/>
                <w:szCs w:val="24"/>
                <w:highlight w:val="none"/>
              </w:rPr>
              <w:br/>
            </w:r>
            <w:r>
              <w:rPr>
                <w:rFonts w:ascii="宋体" w:hAnsi="宋体" w:cs="宋体"/>
                <w:sz w:val="24"/>
                <w:szCs w:val="24"/>
                <w:highlight w:val="none"/>
              </w:rPr>
              <w:t xml:space="preserve">3.层板：≥1.2mm不锈钢拉丝板；</w:t>
            </w:r>
            <w:r>
              <w:rPr>
                <w:rFonts w:ascii="宋体" w:hAnsi="宋体" w:cs="宋体"/>
                <w:sz w:val="24"/>
                <w:szCs w:val="24"/>
                <w:highlight w:val="none"/>
              </w:rPr>
              <w:br/>
            </w:r>
            <w:r>
              <w:rPr>
                <w:rFonts w:ascii="宋体" w:hAnsi="宋体" w:cs="宋体"/>
                <w:sz w:val="24"/>
                <w:szCs w:val="24"/>
                <w:highlight w:val="none"/>
              </w:rPr>
              <w:t xml:space="preserve">4.其他：≥1.0mm不锈钢拉丝板；</w:t>
            </w:r>
            <w:r>
              <w:rPr>
                <w:rFonts w:ascii="宋体" w:hAnsi="宋体" w:cs="宋体"/>
                <w:sz w:val="24"/>
                <w:szCs w:val="24"/>
                <w:highlight w:val="none"/>
              </w:rPr>
              <w:br/>
            </w:r>
            <w:r>
              <w:rPr>
                <w:rFonts w:ascii="宋体" w:hAnsi="宋体" w:cs="宋体"/>
                <w:sz w:val="24"/>
                <w:szCs w:val="24"/>
                <w:highlight w:val="none"/>
              </w:rPr>
              <w:t xml:space="preserve">5.台脚：≥可调节不锈钢子弹脚。</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不锈钢双层工作台</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规格：1800*800*800mm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1.板材采用SUS304-2B不锈钢拉丝板；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2.台面厚度为：≥1.2mm；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3.加强筋宽度≥50mm，厚度≥1.0mm；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4.台下层板厚度1.0mm不锈钢板；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5.腿采用不锈钢方管38*38*≥1.2mm；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6.脚为全金属外包不锈钢可调式子弹脚。</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大单星水池-1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规格：1000*700*800/150mm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1.板材采用SUS304-2B不锈钢拉丝板；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2.台面厚度为：≥1.5mm不锈钢拉丝板；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3.星盆、加强筋：≥1.2mm不锈钢拉丝板；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4.星斗：800*500*400，厚度≥1.2mm不锈钢拉丝板；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5.管脚：Φ38mm*≥1.2mm/304不锈钢圆管；</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6.承力脚：不锈钢可调式子弹脚。</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大单星水池-2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规格：1200*700*800/150mm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1.板材采用SUS304-2B不锈钢拉丝板；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2.台面厚度为：≥1.5mm不锈钢拉丝板；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3.星盆、加强筋：≥1.2mm不锈钢拉丝板；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4.星斗：1000*500*400，厚度≥1.2mm不锈钢拉丝板；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5.管脚：Φ38mm*≥1.2mm/304不锈钢圆管；</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6.承力脚：不锈钢可调式子弹脚。</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不锈钢双层餐车-1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规格：500*940*930mm</w:t>
            </w:r>
            <w:r>
              <w:rPr>
                <w:rFonts w:ascii="宋体" w:hAnsi="宋体" w:cs="宋体"/>
                <w:sz w:val="24"/>
                <w:szCs w:val="24"/>
                <w:highlight w:val="none"/>
              </w:rPr>
              <w:br/>
            </w:r>
            <w:r>
              <w:rPr>
                <w:rFonts w:ascii="宋体" w:hAnsi="宋体" w:cs="宋体"/>
                <w:sz w:val="24"/>
                <w:szCs w:val="24"/>
                <w:highlight w:val="none"/>
              </w:rPr>
              <w:t xml:space="preserve">1.板材采用SUSU-304不锈钢拉丝板；</w:t>
            </w:r>
            <w:r>
              <w:rPr>
                <w:rFonts w:ascii="宋体" w:hAnsi="宋体" w:cs="宋体"/>
                <w:sz w:val="24"/>
                <w:szCs w:val="24"/>
                <w:highlight w:val="none"/>
              </w:rPr>
              <w:br/>
            </w:r>
            <w:r>
              <w:rPr>
                <w:rFonts w:ascii="宋体" w:hAnsi="宋体" w:cs="宋体"/>
                <w:sz w:val="24"/>
                <w:szCs w:val="24"/>
                <w:highlight w:val="none"/>
              </w:rPr>
              <w:t xml:space="preserve">2.面板厚度≥1.2mm；</w:t>
            </w:r>
            <w:r>
              <w:rPr>
                <w:rFonts w:ascii="宋体" w:hAnsi="宋体" w:cs="宋体"/>
                <w:sz w:val="24"/>
                <w:szCs w:val="24"/>
                <w:highlight w:val="none"/>
              </w:rPr>
              <w:br/>
            </w:r>
            <w:r>
              <w:rPr>
                <w:rFonts w:ascii="宋体" w:hAnsi="宋体" w:cs="宋体"/>
                <w:sz w:val="24"/>
                <w:szCs w:val="24"/>
                <w:highlight w:val="none"/>
              </w:rPr>
              <w:t xml:space="preserve">3.台面下衬30*30*≥1.2mm不锈钢方管加固；</w:t>
            </w:r>
            <w:r>
              <w:rPr>
                <w:rFonts w:ascii="宋体" w:hAnsi="宋体" w:cs="宋体"/>
                <w:sz w:val="24"/>
                <w:szCs w:val="24"/>
                <w:highlight w:val="none"/>
              </w:rPr>
              <w:br/>
            </w:r>
            <w:r>
              <w:rPr>
                <w:rFonts w:ascii="宋体" w:hAnsi="宋体" w:cs="宋体"/>
                <w:sz w:val="24"/>
                <w:szCs w:val="24"/>
                <w:highlight w:val="none"/>
              </w:rPr>
              <w:t xml:space="preserve">4.支架为30*30*≥1.2mm不锈钢方管；</w:t>
            </w:r>
            <w:r>
              <w:rPr>
                <w:rFonts w:ascii="宋体" w:hAnsi="宋体" w:cs="宋体"/>
                <w:sz w:val="24"/>
                <w:szCs w:val="24"/>
                <w:highlight w:val="none"/>
              </w:rPr>
              <w:br/>
            </w:r>
            <w:r>
              <w:rPr>
                <w:rFonts w:ascii="宋体" w:hAnsi="宋体" w:cs="宋体"/>
                <w:sz w:val="24"/>
                <w:szCs w:val="24"/>
                <w:highlight w:val="none"/>
              </w:rPr>
              <w:t xml:space="preserve">5.配承重型静音脚轮，带刹车。</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不锈钢双层餐车-2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规格：500*900*900mm</w:t>
            </w:r>
            <w:r>
              <w:rPr>
                <w:rFonts w:ascii="宋体" w:hAnsi="宋体" w:cs="宋体"/>
                <w:sz w:val="24"/>
                <w:szCs w:val="24"/>
                <w:highlight w:val="none"/>
              </w:rPr>
              <w:br/>
            </w:r>
            <w:r>
              <w:rPr>
                <w:rFonts w:ascii="宋体" w:hAnsi="宋体" w:cs="宋体"/>
                <w:sz w:val="24"/>
                <w:szCs w:val="24"/>
                <w:highlight w:val="none"/>
              </w:rPr>
              <w:t xml:space="preserve">1.板材采用SUSU-304不锈钢拉丝板；</w:t>
            </w:r>
            <w:r>
              <w:rPr>
                <w:rFonts w:ascii="宋体" w:hAnsi="宋体" w:cs="宋体"/>
                <w:sz w:val="24"/>
                <w:szCs w:val="24"/>
                <w:highlight w:val="none"/>
              </w:rPr>
              <w:br/>
            </w:r>
            <w:r>
              <w:rPr>
                <w:rFonts w:ascii="宋体" w:hAnsi="宋体" w:cs="宋体"/>
                <w:sz w:val="24"/>
                <w:szCs w:val="24"/>
                <w:highlight w:val="none"/>
              </w:rPr>
              <w:t xml:space="preserve">2.面板厚度≥1.2mm；</w:t>
            </w:r>
            <w:r>
              <w:rPr>
                <w:rFonts w:ascii="宋体" w:hAnsi="宋体" w:cs="宋体"/>
                <w:sz w:val="24"/>
                <w:szCs w:val="24"/>
                <w:highlight w:val="none"/>
              </w:rPr>
              <w:br/>
            </w:r>
            <w:r>
              <w:rPr>
                <w:rFonts w:ascii="宋体" w:hAnsi="宋体" w:cs="宋体"/>
                <w:sz w:val="24"/>
                <w:szCs w:val="24"/>
                <w:highlight w:val="none"/>
              </w:rPr>
              <w:t xml:space="preserve">3.台面下衬30*30*≥1.2mm不锈钢方管加固；</w:t>
            </w:r>
            <w:r>
              <w:rPr>
                <w:rFonts w:ascii="宋体" w:hAnsi="宋体" w:cs="宋体"/>
                <w:sz w:val="24"/>
                <w:szCs w:val="24"/>
                <w:highlight w:val="none"/>
              </w:rPr>
              <w:br/>
            </w:r>
            <w:r>
              <w:rPr>
                <w:rFonts w:ascii="宋体" w:hAnsi="宋体" w:cs="宋体"/>
                <w:sz w:val="24"/>
                <w:szCs w:val="24"/>
                <w:highlight w:val="none"/>
              </w:rPr>
              <w:t xml:space="preserve">4.支架为30*30*≥1.2mm不锈钢方管；</w:t>
            </w:r>
            <w:r>
              <w:rPr>
                <w:rFonts w:ascii="宋体" w:hAnsi="宋体" w:cs="宋体"/>
                <w:sz w:val="24"/>
                <w:szCs w:val="24"/>
                <w:highlight w:val="none"/>
              </w:rPr>
              <w:br/>
            </w:r>
            <w:r>
              <w:rPr>
                <w:rFonts w:ascii="宋体" w:hAnsi="宋体" w:cs="宋体"/>
                <w:sz w:val="24"/>
                <w:szCs w:val="24"/>
                <w:highlight w:val="none"/>
              </w:rPr>
              <w:t xml:space="preserve">5.配承重型静音脚轮，带刹车。</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不锈钢双层餐车-3</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规格：1000*600*900mm</w:t>
            </w:r>
            <w:r>
              <w:rPr>
                <w:rFonts w:ascii="宋体" w:hAnsi="宋体" w:cs="宋体"/>
                <w:sz w:val="24"/>
                <w:szCs w:val="24"/>
                <w:highlight w:val="none"/>
              </w:rPr>
              <w:br/>
            </w:r>
            <w:r>
              <w:rPr>
                <w:rFonts w:ascii="宋体" w:hAnsi="宋体" w:cs="宋体"/>
                <w:sz w:val="24"/>
                <w:szCs w:val="24"/>
                <w:highlight w:val="none"/>
              </w:rPr>
              <w:t xml:space="preserve">1.板材采用SUSU-304不锈钢拉丝板；</w:t>
            </w:r>
            <w:r>
              <w:rPr>
                <w:rFonts w:ascii="宋体" w:hAnsi="宋体" w:cs="宋体"/>
                <w:sz w:val="24"/>
                <w:szCs w:val="24"/>
                <w:highlight w:val="none"/>
              </w:rPr>
              <w:br/>
            </w:r>
            <w:r>
              <w:rPr>
                <w:rFonts w:ascii="宋体" w:hAnsi="宋体" w:cs="宋体"/>
                <w:sz w:val="24"/>
                <w:szCs w:val="24"/>
                <w:highlight w:val="none"/>
              </w:rPr>
              <w:t xml:space="preserve">2.面板厚度≥1.2mm；</w:t>
            </w:r>
            <w:r>
              <w:rPr>
                <w:rFonts w:ascii="宋体" w:hAnsi="宋体" w:cs="宋体"/>
                <w:sz w:val="24"/>
                <w:szCs w:val="24"/>
                <w:highlight w:val="none"/>
              </w:rPr>
              <w:br/>
            </w:r>
            <w:r>
              <w:rPr>
                <w:rFonts w:ascii="宋体" w:hAnsi="宋体" w:cs="宋体"/>
                <w:sz w:val="24"/>
                <w:szCs w:val="24"/>
                <w:highlight w:val="none"/>
              </w:rPr>
              <w:t xml:space="preserve">3.台面下衬30*30*≥1.2mm不锈钢方管加固；</w:t>
            </w:r>
            <w:r>
              <w:rPr>
                <w:rFonts w:ascii="宋体" w:hAnsi="宋体" w:cs="宋体"/>
                <w:sz w:val="24"/>
                <w:szCs w:val="24"/>
                <w:highlight w:val="none"/>
              </w:rPr>
              <w:br/>
            </w:r>
            <w:r>
              <w:rPr>
                <w:rFonts w:ascii="宋体" w:hAnsi="宋体" w:cs="宋体"/>
                <w:sz w:val="24"/>
                <w:szCs w:val="24"/>
                <w:highlight w:val="none"/>
              </w:rPr>
              <w:t xml:space="preserve">4.支架为30*30*≥1.2mm不锈钢方管；</w:t>
            </w:r>
            <w:r>
              <w:rPr>
                <w:rFonts w:ascii="宋体" w:hAnsi="宋体" w:cs="宋体"/>
                <w:sz w:val="24"/>
                <w:szCs w:val="24"/>
                <w:highlight w:val="none"/>
              </w:rPr>
              <w:br/>
            </w:r>
            <w:r>
              <w:rPr>
                <w:rFonts w:ascii="宋体" w:hAnsi="宋体" w:cs="宋体"/>
                <w:sz w:val="24"/>
                <w:szCs w:val="24"/>
                <w:highlight w:val="none"/>
              </w:rPr>
              <w:t xml:space="preserve">5.配承重型静音脚轮，带刹车。</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不锈钢双层餐车-4</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规格：800*470*850mm</w:t>
            </w:r>
            <w:r>
              <w:rPr>
                <w:rFonts w:ascii="宋体" w:hAnsi="宋体" w:cs="宋体"/>
                <w:sz w:val="24"/>
                <w:szCs w:val="24"/>
                <w:highlight w:val="none"/>
              </w:rPr>
              <w:br/>
            </w:r>
            <w:r>
              <w:rPr>
                <w:rFonts w:ascii="宋体" w:hAnsi="宋体" w:cs="宋体"/>
                <w:sz w:val="24"/>
                <w:szCs w:val="24"/>
                <w:highlight w:val="none"/>
              </w:rPr>
              <w:t xml:space="preserve">1.板材采用SUSU-304不锈钢拉丝板；</w:t>
            </w:r>
            <w:r>
              <w:rPr>
                <w:rFonts w:ascii="宋体" w:hAnsi="宋体" w:cs="宋体"/>
                <w:sz w:val="24"/>
                <w:szCs w:val="24"/>
                <w:highlight w:val="none"/>
              </w:rPr>
              <w:br/>
            </w:r>
            <w:r>
              <w:rPr>
                <w:rFonts w:ascii="宋体" w:hAnsi="宋体" w:cs="宋体"/>
                <w:sz w:val="24"/>
                <w:szCs w:val="24"/>
                <w:highlight w:val="none"/>
              </w:rPr>
              <w:t xml:space="preserve">2.面板厚度≥1.2mm；</w:t>
            </w:r>
            <w:r>
              <w:rPr>
                <w:rFonts w:ascii="宋体" w:hAnsi="宋体" w:cs="宋体"/>
                <w:sz w:val="24"/>
                <w:szCs w:val="24"/>
                <w:highlight w:val="none"/>
              </w:rPr>
              <w:br/>
            </w:r>
            <w:r>
              <w:rPr>
                <w:rFonts w:ascii="宋体" w:hAnsi="宋体" w:cs="宋体"/>
                <w:sz w:val="24"/>
                <w:szCs w:val="24"/>
                <w:highlight w:val="none"/>
              </w:rPr>
              <w:t xml:space="preserve">3.台面下衬30*30*≥1.2mm不锈钢方管加固；</w:t>
            </w:r>
            <w:r>
              <w:rPr>
                <w:rFonts w:ascii="宋体" w:hAnsi="宋体" w:cs="宋体"/>
                <w:sz w:val="24"/>
                <w:szCs w:val="24"/>
                <w:highlight w:val="none"/>
              </w:rPr>
              <w:br/>
            </w:r>
            <w:r>
              <w:rPr>
                <w:rFonts w:ascii="宋体" w:hAnsi="宋体" w:cs="宋体"/>
                <w:sz w:val="24"/>
                <w:szCs w:val="24"/>
                <w:highlight w:val="none"/>
              </w:rPr>
              <w:t xml:space="preserve">4.支架为30*30*≥1.2mm不锈钢方管；</w:t>
            </w:r>
            <w:r>
              <w:rPr>
                <w:rFonts w:ascii="宋体" w:hAnsi="宋体" w:cs="宋体"/>
                <w:sz w:val="24"/>
                <w:szCs w:val="24"/>
                <w:highlight w:val="none"/>
              </w:rPr>
              <w:br/>
            </w:r>
            <w:r>
              <w:rPr>
                <w:rFonts w:ascii="宋体" w:hAnsi="宋体" w:cs="宋体"/>
                <w:sz w:val="24"/>
                <w:szCs w:val="24"/>
                <w:highlight w:val="none"/>
              </w:rPr>
              <w:t xml:space="preserve">5.配承重型静音脚轮，带刹车。</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不锈钢双层收碗车</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规格：1060*500*900mm</w:t>
            </w:r>
            <w:r>
              <w:rPr>
                <w:rFonts w:ascii="宋体" w:hAnsi="宋体" w:cs="宋体"/>
                <w:sz w:val="24"/>
                <w:szCs w:val="24"/>
                <w:highlight w:val="none"/>
              </w:rPr>
              <w:br/>
            </w:r>
            <w:r>
              <w:rPr>
                <w:rFonts w:ascii="宋体" w:hAnsi="宋体" w:cs="宋体"/>
                <w:sz w:val="24"/>
                <w:szCs w:val="24"/>
                <w:highlight w:val="none"/>
              </w:rPr>
              <w:t xml:space="preserve">1.板材采用SUSU-304不锈钢拉丝板；</w:t>
            </w:r>
            <w:r>
              <w:rPr>
                <w:rFonts w:ascii="宋体" w:hAnsi="宋体" w:cs="宋体"/>
                <w:sz w:val="24"/>
                <w:szCs w:val="24"/>
                <w:highlight w:val="none"/>
              </w:rPr>
              <w:br/>
            </w:r>
            <w:r>
              <w:rPr>
                <w:rFonts w:ascii="宋体" w:hAnsi="宋体" w:cs="宋体"/>
                <w:sz w:val="24"/>
                <w:szCs w:val="24"/>
                <w:highlight w:val="none"/>
              </w:rPr>
              <w:t xml:space="preserve">2.面板厚度≥1.2mm；</w:t>
            </w:r>
            <w:r>
              <w:rPr>
                <w:rFonts w:ascii="宋体" w:hAnsi="宋体" w:cs="宋体"/>
                <w:sz w:val="24"/>
                <w:szCs w:val="24"/>
                <w:highlight w:val="none"/>
              </w:rPr>
              <w:br/>
            </w:r>
            <w:r>
              <w:rPr>
                <w:rFonts w:ascii="宋体" w:hAnsi="宋体" w:cs="宋体"/>
                <w:sz w:val="24"/>
                <w:szCs w:val="24"/>
                <w:highlight w:val="none"/>
              </w:rPr>
              <w:t xml:space="preserve">3.台面下衬30*30*≥1.2mm不锈钢方管加固；</w:t>
            </w:r>
            <w:r>
              <w:rPr>
                <w:rFonts w:ascii="宋体" w:hAnsi="宋体" w:cs="宋体"/>
                <w:sz w:val="24"/>
                <w:szCs w:val="24"/>
                <w:highlight w:val="none"/>
              </w:rPr>
              <w:br/>
            </w:r>
            <w:r>
              <w:rPr>
                <w:rFonts w:ascii="宋体" w:hAnsi="宋体" w:cs="宋体"/>
                <w:sz w:val="24"/>
                <w:szCs w:val="24"/>
                <w:highlight w:val="none"/>
              </w:rPr>
              <w:t xml:space="preserve">4.支架为30*30*≥1.2mm不锈钢方管；</w:t>
            </w:r>
            <w:r>
              <w:rPr>
                <w:rFonts w:ascii="宋体" w:hAnsi="宋体" w:cs="宋体"/>
                <w:sz w:val="24"/>
                <w:szCs w:val="24"/>
                <w:highlight w:val="none"/>
              </w:rPr>
              <w:br/>
            </w:r>
            <w:r>
              <w:rPr>
                <w:rFonts w:ascii="宋体" w:hAnsi="宋体" w:cs="宋体"/>
                <w:sz w:val="24"/>
                <w:szCs w:val="24"/>
                <w:highlight w:val="none"/>
              </w:rPr>
              <w:t xml:space="preserve">5.配承重型静音脚轮，带刹车。</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平板推车-1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规格：600*900*900mm</w:t>
            </w:r>
            <w:r>
              <w:rPr>
                <w:rFonts w:ascii="宋体" w:hAnsi="宋体" w:cs="宋体"/>
                <w:sz w:val="24"/>
                <w:szCs w:val="24"/>
                <w:highlight w:val="none"/>
              </w:rPr>
              <w:br/>
            </w:r>
            <w:r>
              <w:rPr>
                <w:rFonts w:ascii="宋体" w:hAnsi="宋体" w:cs="宋体"/>
                <w:sz w:val="24"/>
                <w:szCs w:val="24"/>
                <w:highlight w:val="none"/>
              </w:rPr>
              <w:t xml:space="preserve">1.板材采用SUSU-304不锈钢拉丝板；</w:t>
            </w:r>
            <w:r>
              <w:rPr>
                <w:rFonts w:ascii="宋体" w:hAnsi="宋体" w:cs="宋体"/>
                <w:sz w:val="24"/>
                <w:szCs w:val="24"/>
                <w:highlight w:val="none"/>
              </w:rPr>
              <w:br/>
            </w:r>
            <w:r>
              <w:rPr>
                <w:rFonts w:ascii="宋体" w:hAnsi="宋体" w:cs="宋体"/>
                <w:sz w:val="24"/>
                <w:szCs w:val="24"/>
                <w:highlight w:val="none"/>
              </w:rPr>
              <w:t xml:space="preserve">2.面板厚度≥1.2mm；</w:t>
            </w:r>
            <w:r>
              <w:rPr>
                <w:rFonts w:ascii="宋体" w:hAnsi="宋体" w:cs="宋体"/>
                <w:sz w:val="24"/>
                <w:szCs w:val="24"/>
                <w:highlight w:val="none"/>
              </w:rPr>
              <w:br/>
            </w:r>
            <w:r>
              <w:rPr>
                <w:rFonts w:ascii="宋体" w:hAnsi="宋体" w:cs="宋体"/>
                <w:sz w:val="24"/>
                <w:szCs w:val="24"/>
                <w:highlight w:val="none"/>
              </w:rPr>
              <w:t xml:space="preserve">3.台面下衬38*38*≥1.2mm不锈钢方管加固；</w:t>
            </w:r>
            <w:r>
              <w:rPr>
                <w:rFonts w:ascii="宋体" w:hAnsi="宋体" w:cs="宋体"/>
                <w:sz w:val="24"/>
                <w:szCs w:val="24"/>
                <w:highlight w:val="none"/>
              </w:rPr>
              <w:br/>
            </w:r>
            <w:r>
              <w:rPr>
                <w:rFonts w:ascii="宋体" w:hAnsi="宋体" w:cs="宋体"/>
                <w:sz w:val="24"/>
                <w:szCs w:val="24"/>
                <w:highlight w:val="none"/>
              </w:rPr>
              <w:t xml:space="preserve">4.推把手为38*≥1.2mm不锈钢圆管；</w:t>
            </w:r>
            <w:r>
              <w:rPr>
                <w:rFonts w:ascii="宋体" w:hAnsi="宋体" w:cs="宋体"/>
                <w:sz w:val="24"/>
                <w:szCs w:val="24"/>
                <w:highlight w:val="none"/>
              </w:rPr>
              <w:br/>
            </w:r>
            <w:r>
              <w:rPr>
                <w:rFonts w:ascii="宋体" w:hAnsi="宋体" w:cs="宋体"/>
                <w:sz w:val="24"/>
                <w:szCs w:val="24"/>
                <w:highlight w:val="none"/>
              </w:rPr>
              <w:t xml:space="preserve">5.配承重型静音脚轮，带刹车。</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平板推车-2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规格：550*900*900mm</w:t>
            </w:r>
            <w:r>
              <w:rPr>
                <w:rFonts w:ascii="宋体" w:hAnsi="宋体" w:cs="宋体"/>
                <w:sz w:val="24"/>
                <w:szCs w:val="24"/>
                <w:highlight w:val="none"/>
              </w:rPr>
              <w:br/>
            </w:r>
            <w:r>
              <w:rPr>
                <w:rFonts w:ascii="宋体" w:hAnsi="宋体" w:cs="宋体"/>
                <w:sz w:val="24"/>
                <w:szCs w:val="24"/>
                <w:highlight w:val="none"/>
              </w:rPr>
              <w:t xml:space="preserve">1.板材采用SUSU-304不锈钢拉丝板；</w:t>
            </w:r>
            <w:r>
              <w:rPr>
                <w:rFonts w:ascii="宋体" w:hAnsi="宋体" w:cs="宋体"/>
                <w:sz w:val="24"/>
                <w:szCs w:val="24"/>
                <w:highlight w:val="none"/>
              </w:rPr>
              <w:br/>
            </w:r>
            <w:r>
              <w:rPr>
                <w:rFonts w:ascii="宋体" w:hAnsi="宋体" w:cs="宋体"/>
                <w:sz w:val="24"/>
                <w:szCs w:val="24"/>
                <w:highlight w:val="none"/>
              </w:rPr>
              <w:t xml:space="preserve">2.面板厚度≥1.2mm；</w:t>
            </w:r>
            <w:r>
              <w:rPr>
                <w:rFonts w:ascii="宋体" w:hAnsi="宋体" w:cs="宋体"/>
                <w:sz w:val="24"/>
                <w:szCs w:val="24"/>
                <w:highlight w:val="none"/>
              </w:rPr>
              <w:br/>
            </w:r>
            <w:r>
              <w:rPr>
                <w:rFonts w:ascii="宋体" w:hAnsi="宋体" w:cs="宋体"/>
                <w:sz w:val="24"/>
                <w:szCs w:val="24"/>
                <w:highlight w:val="none"/>
              </w:rPr>
              <w:t xml:space="preserve">3.台面下衬38*38*≥1.2mm不锈钢方管加固；</w:t>
            </w:r>
            <w:r>
              <w:rPr>
                <w:rFonts w:ascii="宋体" w:hAnsi="宋体" w:cs="宋体"/>
                <w:sz w:val="24"/>
                <w:szCs w:val="24"/>
                <w:highlight w:val="none"/>
              </w:rPr>
              <w:br/>
            </w:r>
            <w:r>
              <w:rPr>
                <w:rFonts w:ascii="宋体" w:hAnsi="宋体" w:cs="宋体"/>
                <w:sz w:val="24"/>
                <w:szCs w:val="24"/>
                <w:highlight w:val="none"/>
              </w:rPr>
              <w:t xml:space="preserve">4.推把手为38*≥1.2mm不锈钢圆管；</w:t>
            </w:r>
            <w:r>
              <w:rPr>
                <w:rFonts w:ascii="宋体" w:hAnsi="宋体" w:cs="宋体"/>
                <w:sz w:val="24"/>
                <w:szCs w:val="24"/>
                <w:highlight w:val="none"/>
              </w:rPr>
              <w:br/>
            </w:r>
            <w:r>
              <w:rPr>
                <w:rFonts w:ascii="宋体" w:hAnsi="宋体" w:cs="宋体"/>
                <w:sz w:val="24"/>
                <w:szCs w:val="24"/>
                <w:highlight w:val="none"/>
              </w:rPr>
              <w:t xml:space="preserve">5.配承重型静音脚轮，带刹车。</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平板推车-3</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规格：1120*730*900mm</w:t>
            </w:r>
            <w:r>
              <w:rPr>
                <w:rFonts w:ascii="宋体" w:hAnsi="宋体" w:cs="宋体"/>
                <w:sz w:val="24"/>
                <w:szCs w:val="24"/>
                <w:highlight w:val="none"/>
              </w:rPr>
              <w:br/>
            </w:r>
            <w:r>
              <w:rPr>
                <w:rFonts w:ascii="宋体" w:hAnsi="宋体" w:cs="宋体"/>
                <w:sz w:val="24"/>
                <w:szCs w:val="24"/>
                <w:highlight w:val="none"/>
              </w:rPr>
              <w:t xml:space="preserve">1.板材采用SUSU-304不锈钢拉丝板；</w:t>
            </w:r>
            <w:r>
              <w:rPr>
                <w:rFonts w:ascii="宋体" w:hAnsi="宋体" w:cs="宋体"/>
                <w:sz w:val="24"/>
                <w:szCs w:val="24"/>
                <w:highlight w:val="none"/>
              </w:rPr>
              <w:br/>
            </w:r>
            <w:r>
              <w:rPr>
                <w:rFonts w:ascii="宋体" w:hAnsi="宋体" w:cs="宋体"/>
                <w:sz w:val="24"/>
                <w:szCs w:val="24"/>
                <w:highlight w:val="none"/>
              </w:rPr>
              <w:t xml:space="preserve">2.面板厚度≥1.2mm；</w:t>
            </w:r>
            <w:r>
              <w:rPr>
                <w:rFonts w:ascii="宋体" w:hAnsi="宋体" w:cs="宋体"/>
                <w:sz w:val="24"/>
                <w:szCs w:val="24"/>
                <w:highlight w:val="none"/>
              </w:rPr>
              <w:br/>
            </w:r>
            <w:r>
              <w:rPr>
                <w:rFonts w:ascii="宋体" w:hAnsi="宋体" w:cs="宋体"/>
                <w:sz w:val="24"/>
                <w:szCs w:val="24"/>
                <w:highlight w:val="none"/>
              </w:rPr>
              <w:t xml:space="preserve">3.台面下衬38*38*≥1.2mm不锈钢方管加固；</w:t>
            </w:r>
            <w:r>
              <w:rPr>
                <w:rFonts w:ascii="宋体" w:hAnsi="宋体" w:cs="宋体"/>
                <w:sz w:val="24"/>
                <w:szCs w:val="24"/>
                <w:highlight w:val="none"/>
              </w:rPr>
              <w:br/>
            </w:r>
            <w:r>
              <w:rPr>
                <w:rFonts w:ascii="宋体" w:hAnsi="宋体" w:cs="宋体"/>
                <w:sz w:val="24"/>
                <w:szCs w:val="24"/>
                <w:highlight w:val="none"/>
              </w:rPr>
              <w:t xml:space="preserve">4.推把手为38*≥1.2mm不锈钢圆管；</w:t>
            </w:r>
            <w:r>
              <w:rPr>
                <w:rFonts w:ascii="宋体" w:hAnsi="宋体" w:cs="宋体"/>
                <w:sz w:val="24"/>
                <w:szCs w:val="24"/>
                <w:highlight w:val="none"/>
              </w:rPr>
              <w:br/>
            </w:r>
            <w:r>
              <w:rPr>
                <w:rFonts w:ascii="宋体" w:hAnsi="宋体" w:cs="宋体"/>
                <w:sz w:val="24"/>
                <w:szCs w:val="24"/>
                <w:highlight w:val="none"/>
              </w:rPr>
              <w:t xml:space="preserve">5.配承重型静音脚轮，带刹车。</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平板推车-4</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规格：500*700*900mm</w:t>
            </w:r>
            <w:r>
              <w:rPr>
                <w:rFonts w:ascii="宋体" w:hAnsi="宋体" w:cs="宋体"/>
                <w:sz w:val="24"/>
                <w:szCs w:val="24"/>
                <w:highlight w:val="none"/>
              </w:rPr>
              <w:br/>
            </w:r>
            <w:r>
              <w:rPr>
                <w:rFonts w:ascii="宋体" w:hAnsi="宋体" w:cs="宋体"/>
                <w:sz w:val="24"/>
                <w:szCs w:val="24"/>
                <w:highlight w:val="none"/>
              </w:rPr>
              <w:t xml:space="preserve">1.板材采用SUSU-304不锈钢拉丝板；</w:t>
            </w:r>
            <w:r>
              <w:rPr>
                <w:rFonts w:ascii="宋体" w:hAnsi="宋体" w:cs="宋体"/>
                <w:sz w:val="24"/>
                <w:szCs w:val="24"/>
                <w:highlight w:val="none"/>
              </w:rPr>
              <w:br/>
            </w:r>
            <w:r>
              <w:rPr>
                <w:rFonts w:ascii="宋体" w:hAnsi="宋体" w:cs="宋体"/>
                <w:sz w:val="24"/>
                <w:szCs w:val="24"/>
                <w:highlight w:val="none"/>
              </w:rPr>
              <w:t xml:space="preserve">2.面板厚度≥1.2mm；</w:t>
            </w:r>
            <w:r>
              <w:rPr>
                <w:rFonts w:ascii="宋体" w:hAnsi="宋体" w:cs="宋体"/>
                <w:sz w:val="24"/>
                <w:szCs w:val="24"/>
                <w:highlight w:val="none"/>
              </w:rPr>
              <w:br/>
            </w:r>
            <w:r>
              <w:rPr>
                <w:rFonts w:ascii="宋体" w:hAnsi="宋体" w:cs="宋体"/>
                <w:sz w:val="24"/>
                <w:szCs w:val="24"/>
                <w:highlight w:val="none"/>
              </w:rPr>
              <w:t xml:space="preserve">3.台面下衬38*38*≥1.2mm不锈钢方管加固；</w:t>
            </w:r>
            <w:r>
              <w:rPr>
                <w:rFonts w:ascii="宋体" w:hAnsi="宋体" w:cs="宋体"/>
                <w:sz w:val="24"/>
                <w:szCs w:val="24"/>
                <w:highlight w:val="none"/>
              </w:rPr>
              <w:br/>
            </w:r>
            <w:r>
              <w:rPr>
                <w:rFonts w:ascii="宋体" w:hAnsi="宋体" w:cs="宋体"/>
                <w:sz w:val="24"/>
                <w:szCs w:val="24"/>
                <w:highlight w:val="none"/>
              </w:rPr>
              <w:t xml:space="preserve">4.推把手为38*≥1.2mm不锈钢圆管；</w:t>
            </w:r>
            <w:r>
              <w:rPr>
                <w:rFonts w:ascii="宋体" w:hAnsi="宋体" w:cs="宋体"/>
                <w:sz w:val="24"/>
                <w:szCs w:val="24"/>
                <w:highlight w:val="none"/>
              </w:rPr>
              <w:br/>
            </w:r>
            <w:r>
              <w:rPr>
                <w:rFonts w:ascii="宋体" w:hAnsi="宋体" w:cs="宋体"/>
                <w:sz w:val="24"/>
                <w:szCs w:val="24"/>
                <w:highlight w:val="none"/>
              </w:rPr>
              <w:t xml:space="preserve">5.配承重型静音脚轮，带刹车。</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不锈钢八人餐桌椅</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规格：1900*1400*800mm</w:t>
            </w:r>
            <w:r>
              <w:rPr>
                <w:rFonts w:ascii="宋体" w:hAnsi="宋体" w:cs="宋体"/>
                <w:sz w:val="24"/>
                <w:szCs w:val="24"/>
                <w:highlight w:val="none"/>
              </w:rPr>
              <w:br/>
            </w:r>
            <w:r>
              <w:rPr>
                <w:rFonts w:ascii="宋体" w:hAnsi="宋体" w:cs="宋体"/>
                <w:sz w:val="24"/>
                <w:szCs w:val="24"/>
                <w:highlight w:val="none"/>
              </w:rPr>
              <w:t xml:space="preserve">1.材质：采用SUS304不锈钢板拉丝制作</w:t>
            </w:r>
            <w:r>
              <w:rPr>
                <w:rFonts w:hint="eastAsia" w:ascii="宋体" w:hAnsi="宋体" w:cs="宋体"/>
                <w:sz w:val="24"/>
                <w:szCs w:val="24"/>
                <w:highlight w:val="none"/>
              </w:rPr>
              <w:t xml:space="preserve">，</w:t>
            </w:r>
            <w:r>
              <w:rPr>
                <w:rFonts w:ascii="宋体" w:hAnsi="宋体" w:cs="宋体"/>
                <w:sz w:val="24"/>
                <w:szCs w:val="24"/>
                <w:highlight w:val="none"/>
              </w:rPr>
              <w:t xml:space="preserve">厚度</w:t>
            </w:r>
            <w:r>
              <w:rPr>
                <w:rFonts w:hint="eastAsia" w:ascii="仿宋" w:hAnsi="仿宋" w:eastAsia="仿宋" w:cs="宋体"/>
                <w:sz w:val="24"/>
                <w:szCs w:val="24"/>
                <w:highlight w:val="none"/>
              </w:rPr>
              <w:t xml:space="preserve">≥</w:t>
            </w:r>
            <w:r>
              <w:rPr>
                <w:rFonts w:ascii="宋体" w:hAnsi="宋体" w:cs="宋体"/>
                <w:sz w:val="24"/>
                <w:szCs w:val="24"/>
                <w:highlight w:val="none"/>
              </w:rPr>
              <w:t xml:space="preserve">1.0mm不锈钢板，面板下采用20*20*</w:t>
            </w:r>
            <w:r>
              <w:rPr>
                <w:rFonts w:hint="eastAsia" w:ascii="仿宋" w:hAnsi="仿宋" w:eastAsia="仿宋" w:cs="宋体"/>
                <w:sz w:val="24"/>
                <w:szCs w:val="24"/>
                <w:highlight w:val="none"/>
              </w:rPr>
              <w:t xml:space="preserve">≥</w:t>
            </w:r>
            <w:r>
              <w:rPr>
                <w:rFonts w:ascii="宋体" w:hAnsi="宋体" w:cs="宋体"/>
                <w:sz w:val="24"/>
                <w:szCs w:val="24"/>
                <w:highlight w:val="none"/>
              </w:rPr>
              <w:t xml:space="preserve">1.2mm镀锌方管做框架，底衬厚度</w:t>
            </w:r>
            <w:r>
              <w:rPr>
                <w:rFonts w:hint="eastAsia" w:ascii="仿宋" w:hAnsi="仿宋" w:eastAsia="仿宋" w:cs="宋体"/>
                <w:sz w:val="24"/>
                <w:szCs w:val="24"/>
                <w:highlight w:val="none"/>
              </w:rPr>
              <w:t xml:space="preserve">≥</w:t>
            </w:r>
            <w:r>
              <w:rPr>
                <w:rFonts w:ascii="宋体" w:hAnsi="宋体" w:cs="宋体"/>
                <w:sz w:val="24"/>
                <w:szCs w:val="24"/>
                <w:highlight w:val="none"/>
              </w:rPr>
              <w:t xml:space="preserve">12mmPVC防水板；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支架采用50*50*</w:t>
            </w:r>
            <w:r>
              <w:rPr>
                <w:rFonts w:hint="eastAsia" w:ascii="仿宋" w:hAnsi="仿宋" w:eastAsia="仿宋" w:cs="宋体"/>
                <w:sz w:val="24"/>
                <w:szCs w:val="24"/>
                <w:highlight w:val="none"/>
              </w:rPr>
              <w:t xml:space="preserve">≥</w:t>
            </w:r>
            <w:r>
              <w:rPr>
                <w:rFonts w:ascii="宋体" w:hAnsi="宋体" w:cs="宋体"/>
                <w:sz w:val="24"/>
                <w:szCs w:val="24"/>
                <w:highlight w:val="none"/>
              </w:rPr>
              <w:t xml:space="preserve">1.2mm不锈钢方管，两头支撑面板设2支立管</w:t>
            </w:r>
            <w:r>
              <w:rPr>
                <w:rFonts w:hint="eastAsia" w:ascii="宋体" w:hAnsi="宋体" w:cs="宋体"/>
                <w:sz w:val="24"/>
                <w:szCs w:val="24"/>
                <w:highlight w:val="none"/>
              </w:rPr>
              <w:t xml:space="preserve">，底部安装有静音脚垫；</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w:t>
            </w:r>
            <w:r>
              <w:rPr>
                <w:rFonts w:ascii="宋体" w:hAnsi="宋体" w:cs="宋体"/>
                <w:sz w:val="24"/>
                <w:szCs w:val="24"/>
                <w:highlight w:val="none"/>
              </w:rPr>
              <w:t xml:space="preserve">椅面采用橡胶木实木板</w:t>
            </w:r>
            <w:r>
              <w:rPr>
                <w:rFonts w:hint="eastAsia" w:ascii="宋体" w:hAnsi="宋体" w:cs="宋体"/>
                <w:sz w:val="24"/>
                <w:szCs w:val="24"/>
                <w:highlight w:val="none"/>
              </w:rPr>
              <w:t xml:space="preserve">，尺寸</w:t>
            </w:r>
            <w:r>
              <w:rPr>
                <w:rFonts w:ascii="宋体" w:hAnsi="宋体" w:cs="宋体"/>
                <w:sz w:val="24"/>
                <w:szCs w:val="24"/>
                <w:highlight w:val="none"/>
              </w:rPr>
              <w:t xml:space="preserve">1860*240*30mm</w:t>
            </w:r>
            <w:r>
              <w:rPr>
                <w:rFonts w:hint="eastAsia" w:ascii="宋体" w:hAnsi="宋体" w:cs="宋体"/>
                <w:sz w:val="24"/>
                <w:szCs w:val="24"/>
                <w:highlight w:val="none"/>
              </w:rPr>
              <w:t xml:space="preserve">；</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w:t>
            </w:r>
            <w:r>
              <w:rPr>
                <w:rFonts w:ascii="宋体" w:hAnsi="宋体" w:cs="宋体"/>
                <w:sz w:val="24"/>
                <w:szCs w:val="24"/>
                <w:highlight w:val="none"/>
              </w:rPr>
              <w:t xml:space="preserve">管材切割、弯管规整，焊接饱满无虚焊气孔，焊后精细打磨抛光</w:t>
            </w:r>
            <w:r>
              <w:rPr>
                <w:rFonts w:hint="eastAsia" w:ascii="宋体" w:hAnsi="宋体" w:cs="宋体"/>
                <w:sz w:val="24"/>
                <w:szCs w:val="24"/>
                <w:highlight w:val="none"/>
              </w:rPr>
              <w:t xml:space="preserve">，</w:t>
            </w:r>
            <w:r>
              <w:rPr>
                <w:rFonts w:ascii="宋体" w:hAnsi="宋体" w:cs="宋体"/>
                <w:sz w:val="24"/>
                <w:szCs w:val="24"/>
                <w:highlight w:val="none"/>
              </w:rPr>
              <w:t xml:space="preserve">所有边角做圆角处理，无锐边。</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不锈钢五格带盖餐盒</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规格：280*220*40mm</w:t>
            </w:r>
            <w:r>
              <w:rPr>
                <w:rFonts w:ascii="宋体" w:hAnsi="宋体" w:cs="宋体"/>
                <w:sz w:val="24"/>
                <w:szCs w:val="24"/>
                <w:highlight w:val="none"/>
              </w:rPr>
              <w:br/>
            </w:r>
            <w:r>
              <w:rPr>
                <w:rFonts w:ascii="宋体" w:hAnsi="宋体" w:cs="宋体"/>
                <w:sz w:val="24"/>
                <w:szCs w:val="24"/>
                <w:highlight w:val="none"/>
              </w:rPr>
              <w:t xml:space="preserve">1.壁厚：采用≥1.0mm厚</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304不锈钢板一体拉伸；</w:t>
            </w:r>
            <w:r>
              <w:rPr>
                <w:rFonts w:ascii="宋体" w:hAnsi="宋体" w:cs="宋体"/>
                <w:sz w:val="24"/>
                <w:szCs w:val="24"/>
                <w:highlight w:val="none"/>
              </w:rPr>
              <w:br/>
            </w:r>
            <w:r>
              <w:rPr>
                <w:rFonts w:ascii="宋体" w:hAnsi="宋体" w:cs="宋体"/>
                <w:sz w:val="24"/>
                <w:szCs w:val="24"/>
                <w:highlight w:val="none"/>
              </w:rPr>
              <w:t xml:space="preserve">2.不锈钢餐盒盖采用</w:t>
            </w:r>
            <w:r>
              <w:rPr>
                <w:rFonts w:hint="eastAsia" w:ascii="宋体" w:hAnsi="宋体" w:cs="宋体"/>
                <w:sz w:val="24"/>
                <w:szCs w:val="24"/>
                <w:highlight w:val="none"/>
              </w:rPr>
              <w:t xml:space="preserve">SUS</w:t>
            </w:r>
            <w:r>
              <w:rPr>
                <w:rFonts w:ascii="宋体" w:hAnsi="宋体" w:cs="宋体"/>
                <w:sz w:val="24"/>
                <w:szCs w:val="24"/>
                <w:highlight w:val="none"/>
              </w:rPr>
              <w:t xml:space="preserve">304拉伸制作，厚≥0.8mm。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不锈钢四格带盖餐盒-1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规格：280*220*40mm</w:t>
            </w:r>
            <w:r>
              <w:rPr>
                <w:rFonts w:ascii="宋体" w:hAnsi="宋体" w:cs="宋体"/>
                <w:sz w:val="24"/>
                <w:szCs w:val="24"/>
                <w:highlight w:val="none"/>
              </w:rPr>
              <w:br/>
            </w:r>
            <w:r>
              <w:rPr>
                <w:rFonts w:ascii="宋体" w:hAnsi="宋体" w:cs="宋体"/>
                <w:sz w:val="24"/>
                <w:szCs w:val="24"/>
                <w:highlight w:val="none"/>
              </w:rPr>
              <w:t xml:space="preserve">1.壁厚：采用≥1.0mm厚</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304不锈钢板一体拉伸；</w:t>
            </w:r>
            <w:r>
              <w:rPr>
                <w:rFonts w:ascii="宋体" w:hAnsi="宋体" w:cs="宋体"/>
                <w:sz w:val="24"/>
                <w:szCs w:val="24"/>
                <w:highlight w:val="none"/>
              </w:rPr>
              <w:br/>
            </w:r>
            <w:r>
              <w:rPr>
                <w:rFonts w:ascii="宋体" w:hAnsi="宋体" w:cs="宋体"/>
                <w:sz w:val="24"/>
                <w:szCs w:val="24"/>
                <w:highlight w:val="none"/>
              </w:rPr>
              <w:t xml:space="preserve">2.不锈钢餐盒盖采用</w:t>
            </w:r>
            <w:r>
              <w:rPr>
                <w:rFonts w:hint="eastAsia" w:ascii="宋体" w:hAnsi="宋体" w:cs="宋体"/>
                <w:sz w:val="24"/>
                <w:szCs w:val="24"/>
                <w:highlight w:val="none"/>
              </w:rPr>
              <w:t xml:space="preserve">SUS</w:t>
            </w:r>
            <w:r>
              <w:rPr>
                <w:rFonts w:ascii="宋体" w:hAnsi="宋体" w:cs="宋体"/>
                <w:sz w:val="24"/>
                <w:szCs w:val="24"/>
                <w:highlight w:val="none"/>
              </w:rPr>
              <w:t xml:space="preserve">304拉伸制作，厚≥0.8mm。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不锈钢四格带盖餐盒-2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规格：240*170*42mm</w:t>
            </w:r>
            <w:r>
              <w:rPr>
                <w:rFonts w:ascii="宋体" w:hAnsi="宋体" w:cs="宋体"/>
                <w:sz w:val="24"/>
                <w:szCs w:val="24"/>
                <w:highlight w:val="none"/>
              </w:rPr>
              <w:br/>
            </w:r>
            <w:r>
              <w:rPr>
                <w:rFonts w:ascii="宋体" w:hAnsi="宋体" w:cs="宋体"/>
                <w:sz w:val="24"/>
                <w:szCs w:val="24"/>
                <w:highlight w:val="none"/>
              </w:rPr>
              <w:t xml:space="preserve">1.壁厚：采用≥1.0mm厚</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304不锈钢板一体拉伸；</w:t>
            </w:r>
            <w:r>
              <w:rPr>
                <w:rFonts w:ascii="宋体" w:hAnsi="宋体" w:cs="宋体"/>
                <w:sz w:val="24"/>
                <w:szCs w:val="24"/>
                <w:highlight w:val="none"/>
              </w:rPr>
              <w:br/>
            </w:r>
            <w:r>
              <w:rPr>
                <w:rFonts w:ascii="宋体" w:hAnsi="宋体" w:cs="宋体"/>
                <w:sz w:val="24"/>
                <w:szCs w:val="24"/>
                <w:highlight w:val="none"/>
              </w:rPr>
              <w:t xml:space="preserve">2.不锈钢餐盒盖采用</w:t>
            </w:r>
            <w:r>
              <w:rPr>
                <w:rFonts w:hint="eastAsia" w:ascii="宋体" w:hAnsi="宋体" w:cs="宋体"/>
                <w:sz w:val="24"/>
                <w:szCs w:val="24"/>
                <w:highlight w:val="none"/>
              </w:rPr>
              <w:t xml:space="preserve">SUS</w:t>
            </w:r>
            <w:r>
              <w:rPr>
                <w:rFonts w:ascii="宋体" w:hAnsi="宋体" w:cs="宋体"/>
                <w:sz w:val="24"/>
                <w:szCs w:val="24"/>
                <w:highlight w:val="none"/>
              </w:rPr>
              <w:t xml:space="preserve">304拉伸制作，厚≥0.8mm。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六格快餐盘</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规格：360*270*24mm</w:t>
            </w:r>
            <w:r>
              <w:rPr>
                <w:rFonts w:ascii="宋体" w:hAnsi="宋体" w:cs="宋体"/>
                <w:sz w:val="24"/>
                <w:szCs w:val="24"/>
                <w:highlight w:val="none"/>
              </w:rPr>
              <w:br/>
            </w:r>
            <w:r>
              <w:rPr>
                <w:rFonts w:ascii="宋体" w:hAnsi="宋体" w:cs="宋体"/>
                <w:sz w:val="24"/>
                <w:szCs w:val="24"/>
                <w:highlight w:val="none"/>
              </w:rPr>
              <w:t xml:space="preserve">1.重量：≥400克</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2.壁厚：采用≥1.0mm厚</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304不锈钢板材一体拉伸制作</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不锈钢双层汤碗-1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规格：直径120mm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2.内层碗与外层碗焊接应均匀致密，无气孔和裂纹，双层隔热</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不锈钢双层汤碗-2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规格：≥直径130mm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2.内层碗与外层碗焊接应均匀致密，无气孔和裂纹，双层隔热</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不锈钢双层汤碗-3</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规格：≥直径180mm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2.内层碗与外层碗焊接应均匀致密，无气孔和裂纹，双层隔热</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不锈钢汤勺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规格：≥195*42mm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不锈钢餐勺-1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规格：≥180*38mm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不锈钢餐勺-2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规格：≥170*35mm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不锈钢筷子</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规格：≥长230mm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不锈钢蒸饭盘</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规格：≥400*600*50mm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EPP保温箱-1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规格：≥48L</w:t>
            </w:r>
            <w:r>
              <w:rPr>
                <w:rFonts w:ascii="宋体" w:hAnsi="宋体" w:cs="宋体"/>
                <w:sz w:val="24"/>
                <w:szCs w:val="24"/>
                <w:highlight w:val="none"/>
              </w:rPr>
              <w:br/>
            </w:r>
            <w:r>
              <w:rPr>
                <w:rFonts w:ascii="宋体" w:hAnsi="宋体" w:cs="宋体"/>
                <w:sz w:val="24"/>
                <w:szCs w:val="24"/>
                <w:highlight w:val="none"/>
              </w:rPr>
              <w:t xml:space="preserve">把手材质：不锈钢</w:t>
            </w:r>
            <w:r>
              <w:rPr>
                <w:rFonts w:ascii="宋体" w:hAnsi="宋体" w:cs="宋体"/>
                <w:sz w:val="24"/>
                <w:szCs w:val="24"/>
                <w:highlight w:val="none"/>
              </w:rPr>
              <w:br/>
            </w:r>
            <w:r>
              <w:rPr>
                <w:rFonts w:ascii="宋体" w:hAnsi="宋体" w:cs="宋体"/>
                <w:sz w:val="24"/>
                <w:szCs w:val="24"/>
                <w:highlight w:val="none"/>
              </w:rPr>
              <w:t xml:space="preserve">材质:EPP</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EPP保温箱-2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规格：≥85L</w:t>
            </w:r>
            <w:r>
              <w:rPr>
                <w:rFonts w:ascii="宋体" w:hAnsi="宋体" w:cs="宋体"/>
                <w:sz w:val="24"/>
                <w:szCs w:val="24"/>
                <w:highlight w:val="none"/>
              </w:rPr>
              <w:br/>
            </w:r>
            <w:r>
              <w:rPr>
                <w:rFonts w:ascii="宋体" w:hAnsi="宋体" w:cs="宋体"/>
                <w:sz w:val="24"/>
                <w:szCs w:val="24"/>
                <w:highlight w:val="none"/>
              </w:rPr>
              <w:t xml:space="preserve">把手材质：不锈钢</w:t>
            </w:r>
            <w:r>
              <w:rPr>
                <w:rFonts w:ascii="宋体" w:hAnsi="宋体" w:cs="宋体"/>
                <w:sz w:val="24"/>
                <w:szCs w:val="24"/>
                <w:highlight w:val="none"/>
              </w:rPr>
              <w:br/>
            </w:r>
            <w:r>
              <w:rPr>
                <w:rFonts w:ascii="宋体" w:hAnsi="宋体" w:cs="宋体"/>
                <w:sz w:val="24"/>
                <w:szCs w:val="24"/>
                <w:highlight w:val="none"/>
              </w:rPr>
              <w:t xml:space="preserve">材质:EPP</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EPP保温箱-3</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规格：≥95L</w:t>
            </w:r>
            <w:r>
              <w:rPr>
                <w:rFonts w:ascii="宋体" w:hAnsi="宋体" w:cs="宋体"/>
                <w:sz w:val="24"/>
                <w:szCs w:val="24"/>
                <w:highlight w:val="none"/>
              </w:rPr>
              <w:br/>
            </w:r>
            <w:r>
              <w:rPr>
                <w:rFonts w:ascii="宋体" w:hAnsi="宋体" w:cs="宋体"/>
                <w:sz w:val="24"/>
                <w:szCs w:val="24"/>
                <w:highlight w:val="none"/>
              </w:rPr>
              <w:t xml:space="preserve">把手材质：不锈钢</w:t>
            </w:r>
            <w:r>
              <w:rPr>
                <w:rFonts w:ascii="宋体" w:hAnsi="宋体" w:cs="宋体"/>
                <w:sz w:val="24"/>
                <w:szCs w:val="24"/>
                <w:highlight w:val="none"/>
              </w:rPr>
              <w:br/>
            </w:r>
            <w:r>
              <w:rPr>
                <w:rFonts w:ascii="宋体" w:hAnsi="宋体" w:cs="宋体"/>
                <w:sz w:val="24"/>
                <w:szCs w:val="24"/>
                <w:highlight w:val="none"/>
              </w:rPr>
              <w:t xml:space="preserve">材质:EPP</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EPP保温箱-4</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规格：≥112L</w:t>
            </w:r>
            <w:r>
              <w:rPr>
                <w:rFonts w:ascii="宋体" w:hAnsi="宋体" w:cs="宋体"/>
                <w:sz w:val="24"/>
                <w:szCs w:val="24"/>
                <w:highlight w:val="none"/>
              </w:rPr>
              <w:br/>
            </w:r>
            <w:r>
              <w:rPr>
                <w:rFonts w:ascii="宋体" w:hAnsi="宋体" w:cs="宋体"/>
                <w:sz w:val="24"/>
                <w:szCs w:val="24"/>
                <w:highlight w:val="none"/>
              </w:rPr>
              <w:t xml:space="preserve">把手材质：不锈钢</w:t>
            </w:r>
            <w:r>
              <w:rPr>
                <w:rFonts w:ascii="宋体" w:hAnsi="宋体" w:cs="宋体"/>
                <w:sz w:val="24"/>
                <w:szCs w:val="24"/>
                <w:highlight w:val="none"/>
              </w:rPr>
              <w:br/>
            </w:r>
            <w:r>
              <w:rPr>
                <w:rFonts w:ascii="宋体" w:hAnsi="宋体" w:cs="宋体"/>
                <w:sz w:val="24"/>
                <w:szCs w:val="24"/>
                <w:highlight w:val="none"/>
              </w:rPr>
              <w:t xml:space="preserve">材质:EPP</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PP透明收纳箱</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规格：380*490*300mm</w:t>
            </w:r>
            <w:r>
              <w:rPr>
                <w:rFonts w:ascii="宋体" w:hAnsi="宋体" w:cs="宋体"/>
                <w:sz w:val="24"/>
                <w:szCs w:val="24"/>
                <w:highlight w:val="none"/>
              </w:rPr>
              <w:br/>
            </w:r>
            <w:r>
              <w:rPr>
                <w:rFonts w:ascii="宋体" w:hAnsi="宋体" w:cs="宋体"/>
                <w:sz w:val="24"/>
                <w:szCs w:val="24"/>
                <w:highlight w:val="none"/>
              </w:rPr>
              <w:t xml:space="preserve">1.材质：食品级材质PP</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2.颜色：透明、连盖</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蓝色整理箱</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规格：≥160L</w:t>
            </w:r>
            <w:r>
              <w:rPr>
                <w:rFonts w:ascii="宋体" w:hAnsi="宋体" w:cs="宋体"/>
                <w:sz w:val="24"/>
                <w:szCs w:val="24"/>
                <w:highlight w:val="none"/>
              </w:rPr>
              <w:br/>
            </w:r>
            <w:r>
              <w:rPr>
                <w:rFonts w:ascii="宋体" w:hAnsi="宋体" w:cs="宋体"/>
                <w:sz w:val="24"/>
                <w:szCs w:val="24"/>
                <w:highlight w:val="none"/>
              </w:rPr>
              <w:t xml:space="preserve">1.材质：HDPE高密度聚乙烯，一次性成型</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不锈钢保温桶-1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规格：≥20L</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不锈钢保温桶-2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规格：≥30L</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不锈钢保温桶-3</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规格：≥36L</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不锈钢保温桶-4</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规格：≥50L</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保温汤桶（内胆不锈钢）</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规格：≥32L</w:t>
            </w:r>
            <w:r>
              <w:rPr>
                <w:rFonts w:ascii="宋体" w:hAnsi="宋体" w:cs="宋体"/>
                <w:sz w:val="24"/>
                <w:szCs w:val="24"/>
                <w:highlight w:val="none"/>
              </w:rPr>
              <w:br/>
            </w:r>
            <w:r>
              <w:rPr>
                <w:rFonts w:ascii="宋体" w:hAnsi="宋体" w:cs="宋体"/>
                <w:sz w:val="24"/>
                <w:szCs w:val="24"/>
                <w:highlight w:val="none"/>
              </w:rPr>
              <w:t xml:space="preserve">内胆</w:t>
            </w:r>
            <w:r>
              <w:rPr>
                <w:rFonts w:hint="eastAsia" w:ascii="宋体" w:hAnsi="宋体" w:cs="宋体"/>
                <w:sz w:val="24"/>
                <w:szCs w:val="24"/>
                <w:highlight w:val="none"/>
              </w:rPr>
              <w:t xml:space="preserve">SU304</w:t>
            </w:r>
            <w:r>
              <w:rPr>
                <w:rFonts w:ascii="宋体" w:hAnsi="宋体" w:cs="宋体"/>
                <w:sz w:val="24"/>
                <w:szCs w:val="24"/>
                <w:highlight w:val="none"/>
              </w:rPr>
              <w:t xml:space="preserve">不锈钢材质一性次成型，</w:t>
            </w:r>
            <w:r>
              <w:rPr>
                <w:rFonts w:ascii="宋体" w:hAnsi="宋体" w:cs="宋体"/>
                <w:sz w:val="24"/>
                <w:szCs w:val="24"/>
                <w:highlight w:val="none"/>
              </w:rPr>
              <w:br/>
            </w:r>
            <w:r>
              <w:rPr>
                <w:rFonts w:ascii="宋体" w:hAnsi="宋体" w:cs="宋体"/>
                <w:sz w:val="24"/>
                <w:szCs w:val="24"/>
                <w:highlight w:val="none"/>
              </w:rPr>
              <w:t xml:space="preserve">保温层材质：聚氨酯PU。</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塑料洗菜筐-1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规格：665*460*320mm</w:t>
            </w:r>
            <w:r>
              <w:rPr>
                <w:rFonts w:ascii="宋体" w:hAnsi="宋体" w:cs="宋体"/>
                <w:sz w:val="24"/>
                <w:szCs w:val="24"/>
                <w:highlight w:val="none"/>
              </w:rPr>
              <w:br/>
            </w:r>
            <w:r>
              <w:rPr>
                <w:rFonts w:ascii="宋体" w:hAnsi="宋体" w:cs="宋体"/>
                <w:sz w:val="24"/>
                <w:szCs w:val="24"/>
                <w:highlight w:val="none"/>
              </w:rPr>
              <w:t xml:space="preserve">1.材质：塑料，一次性成型</w:t>
            </w:r>
            <w:r>
              <w:rPr>
                <w:rFonts w:ascii="宋体" w:hAnsi="宋体" w:cs="宋体"/>
                <w:sz w:val="24"/>
                <w:szCs w:val="24"/>
                <w:highlight w:val="none"/>
              </w:rPr>
              <w:br/>
            </w:r>
            <w:r>
              <w:rPr>
                <w:rFonts w:ascii="宋体" w:hAnsi="宋体" w:cs="宋体"/>
                <w:sz w:val="24"/>
                <w:szCs w:val="24"/>
                <w:highlight w:val="none"/>
              </w:rPr>
              <w:t xml:space="preserve">2.筐的颜色须与使用方确定后再供货</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塑料洗菜筐-2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规格：585*410*300mm</w:t>
            </w:r>
            <w:r>
              <w:rPr>
                <w:rFonts w:ascii="宋体" w:hAnsi="宋体" w:cs="宋体"/>
                <w:sz w:val="24"/>
                <w:szCs w:val="24"/>
                <w:highlight w:val="none"/>
              </w:rPr>
              <w:br/>
            </w:r>
            <w:r>
              <w:rPr>
                <w:rFonts w:ascii="宋体" w:hAnsi="宋体" w:cs="宋体"/>
                <w:sz w:val="24"/>
                <w:szCs w:val="24"/>
                <w:highlight w:val="none"/>
              </w:rPr>
              <w:t xml:space="preserve">1.材质：塑料，一次性成型</w:t>
            </w:r>
            <w:r>
              <w:rPr>
                <w:rFonts w:ascii="宋体" w:hAnsi="宋体" w:cs="宋体"/>
                <w:sz w:val="24"/>
                <w:szCs w:val="24"/>
                <w:highlight w:val="none"/>
              </w:rPr>
              <w:br/>
            </w:r>
            <w:r>
              <w:rPr>
                <w:rFonts w:ascii="宋体" w:hAnsi="宋体" w:cs="宋体"/>
                <w:sz w:val="24"/>
                <w:szCs w:val="24"/>
                <w:highlight w:val="none"/>
              </w:rPr>
              <w:t xml:space="preserve">2.筐的颜色须与使用方确定后再供货</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不锈钢装菜盆连盖</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规格：530*325*150mm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电磁灶专用汤桶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规格：直径≥500mm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304不锈钢，厚度≥2.0mm。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不锈钢盛饭桶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规格：直径≥460mm</w:t>
            </w:r>
            <w:r>
              <w:rPr>
                <w:rFonts w:hint="eastAsia" w:ascii="宋体" w:hAnsi="宋体" w:cs="宋体"/>
                <w:sz w:val="24"/>
                <w:szCs w:val="24"/>
                <w:highlight w:val="none"/>
              </w:rPr>
              <w:t xml:space="preserve">，高度</w:t>
            </w:r>
            <w:r>
              <w:rPr>
                <w:rFonts w:ascii="宋体" w:hAnsi="宋体" w:cs="宋体"/>
                <w:sz w:val="24"/>
                <w:szCs w:val="24"/>
                <w:highlight w:val="none"/>
              </w:rPr>
              <w:t xml:space="preserve">≥</w:t>
            </w:r>
            <w:r>
              <w:rPr>
                <w:rFonts w:hint="eastAsia" w:ascii="宋体" w:hAnsi="宋体" w:cs="宋体"/>
                <w:sz w:val="24"/>
                <w:szCs w:val="24"/>
                <w:highlight w:val="none"/>
              </w:rPr>
              <w:t xml:space="preserve">600mm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304不锈钢，厚度≥2.0mm。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不锈钢汤桶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规格：直径≥400mm</w:t>
            </w:r>
            <w:r>
              <w:rPr>
                <w:rFonts w:hint="eastAsia" w:ascii="宋体" w:hAnsi="宋体" w:cs="宋体"/>
                <w:sz w:val="24"/>
                <w:szCs w:val="24"/>
                <w:highlight w:val="none"/>
              </w:rPr>
              <w:t xml:space="preserve">，高度</w:t>
            </w:r>
            <w:r>
              <w:rPr>
                <w:rFonts w:ascii="宋体" w:hAnsi="宋体" w:cs="宋体"/>
                <w:sz w:val="24"/>
                <w:szCs w:val="24"/>
                <w:highlight w:val="none"/>
              </w:rPr>
              <w:t xml:space="preserve">≥</w:t>
            </w:r>
            <w:r>
              <w:rPr>
                <w:rFonts w:hint="eastAsia" w:ascii="宋体" w:hAnsi="宋体" w:cs="宋体"/>
                <w:sz w:val="24"/>
                <w:szCs w:val="24"/>
                <w:highlight w:val="none"/>
              </w:rPr>
              <w:t xml:space="preserve">800mm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304不锈钢，厚度≥2.</w:t>
            </w:r>
            <w:bookmarkStart w:id="267" w:name="_GoBack"/>
            <w:r/>
            <w:bookmarkEnd w:id="267"/>
            <w:r>
              <w:rPr>
                <w:rFonts w:ascii="宋体" w:hAnsi="宋体" w:cs="宋体"/>
                <w:sz w:val="24"/>
                <w:szCs w:val="24"/>
                <w:highlight w:val="none"/>
              </w:rPr>
              <w:t xml:space="preserve">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添饭盒</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规格：230*320*100mm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留样盒</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规格：直径≥80mm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加厚大锅</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规格：直径≥900mm</w:t>
            </w:r>
            <w:r>
              <w:rPr>
                <w:rFonts w:ascii="宋体" w:hAnsi="宋体" w:cs="宋体"/>
                <w:sz w:val="24"/>
                <w:szCs w:val="24"/>
                <w:highlight w:val="none"/>
              </w:rPr>
              <w:br/>
            </w:r>
            <w:r>
              <w:rPr>
                <w:rFonts w:ascii="宋体" w:hAnsi="宋体" w:cs="宋体"/>
                <w:sz w:val="24"/>
                <w:szCs w:val="24"/>
                <w:highlight w:val="none"/>
              </w:rPr>
              <w:t xml:space="preserve">1.材质：铁制，包含更换锅边水泥。</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厨片刀</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规格：327*102mm</w:t>
            </w:r>
            <w:r>
              <w:rPr>
                <w:rFonts w:ascii="宋体" w:hAnsi="宋体" w:cs="宋体"/>
                <w:sz w:val="24"/>
                <w:szCs w:val="24"/>
                <w:highlight w:val="none"/>
              </w:rPr>
              <w:br/>
            </w:r>
            <w:r>
              <w:rPr>
                <w:rFonts w:ascii="宋体" w:hAnsi="宋体" w:cs="宋体"/>
                <w:sz w:val="24"/>
                <w:szCs w:val="24"/>
                <w:highlight w:val="none"/>
              </w:rPr>
              <w:t xml:space="preserve">1.材质：钢制</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厨房专用剪刀（大）</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规格：195*90mm</w:t>
            </w:r>
            <w:r>
              <w:rPr>
                <w:rFonts w:ascii="宋体" w:hAnsi="宋体" w:cs="宋体"/>
                <w:sz w:val="24"/>
                <w:szCs w:val="24"/>
                <w:highlight w:val="none"/>
              </w:rPr>
              <w:br/>
            </w:r>
            <w:r>
              <w:rPr>
                <w:rFonts w:ascii="宋体" w:hAnsi="宋体" w:cs="宋体"/>
                <w:sz w:val="24"/>
                <w:szCs w:val="24"/>
                <w:highlight w:val="none"/>
              </w:rPr>
              <w:t xml:space="preserve">1.材质：钢制</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磨刀石</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规格：180*60*27mm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不锈钢淘米箩</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规格：直径≥590mm</w:t>
            </w:r>
            <w:r>
              <w:rPr>
                <w:rFonts w:hint="eastAsia" w:ascii="宋体" w:hAnsi="宋体" w:cs="宋体"/>
                <w:sz w:val="24"/>
                <w:szCs w:val="24"/>
                <w:highlight w:val="none"/>
              </w:rPr>
              <w:t xml:space="preserve">，深度</w:t>
            </w:r>
            <w:r>
              <w:rPr>
                <w:rFonts w:ascii="宋体" w:hAnsi="宋体" w:cs="宋体"/>
                <w:sz w:val="24"/>
                <w:szCs w:val="24"/>
                <w:highlight w:val="none"/>
              </w:rPr>
              <w:t xml:space="preserve">≥</w:t>
            </w:r>
            <w:r>
              <w:rPr>
                <w:rFonts w:hint="eastAsia" w:ascii="宋体" w:hAnsi="宋体" w:cs="宋体"/>
                <w:sz w:val="24"/>
                <w:szCs w:val="24"/>
                <w:highlight w:val="none"/>
              </w:rPr>
              <w:t xml:space="preserve">200mm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不锈钢盆-1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规格：直径≥770mm</w:t>
            </w:r>
            <w:r>
              <w:rPr>
                <w:rFonts w:hint="eastAsia" w:ascii="宋体" w:hAnsi="宋体" w:cs="宋体"/>
                <w:sz w:val="24"/>
                <w:szCs w:val="24"/>
                <w:highlight w:val="none"/>
              </w:rPr>
              <w:t xml:space="preserve">，深度</w:t>
            </w:r>
            <w:r>
              <w:rPr>
                <w:rFonts w:ascii="宋体" w:hAnsi="宋体" w:cs="宋体"/>
                <w:sz w:val="24"/>
                <w:szCs w:val="24"/>
                <w:highlight w:val="none"/>
              </w:rPr>
              <w:t xml:space="preserve">≥</w:t>
            </w:r>
            <w:r>
              <w:rPr>
                <w:rFonts w:hint="eastAsia" w:ascii="宋体" w:hAnsi="宋体" w:cs="宋体"/>
                <w:sz w:val="24"/>
                <w:szCs w:val="24"/>
                <w:highlight w:val="none"/>
              </w:rPr>
              <w:t xml:space="preserve">200mm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不锈钢盆-2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规格：直径≥680mm</w:t>
            </w:r>
            <w:r>
              <w:rPr>
                <w:rFonts w:hint="eastAsia" w:ascii="宋体" w:hAnsi="宋体" w:cs="宋体"/>
                <w:sz w:val="24"/>
                <w:szCs w:val="24"/>
                <w:highlight w:val="none"/>
              </w:rPr>
              <w:t xml:space="preserve">，深度</w:t>
            </w:r>
            <w:r>
              <w:rPr>
                <w:rFonts w:ascii="宋体" w:hAnsi="宋体" w:cs="宋体"/>
                <w:sz w:val="24"/>
                <w:szCs w:val="24"/>
                <w:highlight w:val="none"/>
              </w:rPr>
              <w:t xml:space="preserve">≥</w:t>
            </w:r>
            <w:r>
              <w:rPr>
                <w:rFonts w:hint="eastAsia" w:ascii="宋体" w:hAnsi="宋体" w:cs="宋体"/>
                <w:sz w:val="24"/>
                <w:szCs w:val="24"/>
                <w:highlight w:val="none"/>
              </w:rPr>
              <w:t xml:space="preserve">200mm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不锈钢盆-3</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规格：直径≥590mm</w:t>
            </w:r>
            <w:r>
              <w:rPr>
                <w:rFonts w:hint="eastAsia" w:ascii="宋体" w:hAnsi="宋体" w:cs="宋体"/>
                <w:sz w:val="24"/>
                <w:szCs w:val="24"/>
                <w:highlight w:val="none"/>
              </w:rPr>
              <w:t xml:space="preserve">，深度</w:t>
            </w:r>
            <w:r>
              <w:rPr>
                <w:rFonts w:ascii="宋体" w:hAnsi="宋体" w:cs="宋体"/>
                <w:sz w:val="24"/>
                <w:szCs w:val="24"/>
                <w:highlight w:val="none"/>
              </w:rPr>
              <w:t xml:space="preserve">≥</w:t>
            </w:r>
            <w:r>
              <w:rPr>
                <w:rFonts w:hint="eastAsia" w:ascii="宋体" w:hAnsi="宋体" w:cs="宋体"/>
                <w:sz w:val="24"/>
                <w:szCs w:val="24"/>
                <w:highlight w:val="none"/>
              </w:rPr>
              <w:t xml:space="preserve">200mm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不锈钢盆-4</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规格：直径≥380mm</w:t>
            </w:r>
            <w:r>
              <w:rPr>
                <w:rFonts w:hint="eastAsia" w:ascii="宋体" w:hAnsi="宋体" w:cs="宋体"/>
                <w:sz w:val="24"/>
                <w:szCs w:val="24"/>
                <w:highlight w:val="none"/>
              </w:rPr>
              <w:t xml:space="preserve">，深度</w:t>
            </w:r>
            <w:r>
              <w:rPr>
                <w:rFonts w:ascii="宋体" w:hAnsi="宋体" w:cs="宋体"/>
                <w:sz w:val="24"/>
                <w:szCs w:val="24"/>
                <w:highlight w:val="none"/>
              </w:rPr>
              <w:t xml:space="preserve">≥</w:t>
            </w:r>
            <w:r>
              <w:rPr>
                <w:rFonts w:hint="eastAsia" w:ascii="宋体" w:hAnsi="宋体" w:cs="宋体"/>
                <w:sz w:val="24"/>
                <w:szCs w:val="24"/>
                <w:highlight w:val="none"/>
              </w:rPr>
              <w:t xml:space="preserve">200mm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不锈钢冲孔洗菜盆</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规格：直径≥630mm</w:t>
            </w:r>
            <w:r>
              <w:rPr>
                <w:rFonts w:hint="eastAsia" w:ascii="宋体" w:hAnsi="宋体" w:cs="宋体"/>
                <w:sz w:val="24"/>
                <w:szCs w:val="24"/>
                <w:highlight w:val="none"/>
              </w:rPr>
              <w:t xml:space="preserve">，深度</w:t>
            </w:r>
            <w:r>
              <w:rPr>
                <w:rFonts w:ascii="宋体" w:hAnsi="宋体" w:cs="宋体"/>
                <w:sz w:val="24"/>
                <w:szCs w:val="24"/>
                <w:highlight w:val="none"/>
              </w:rPr>
              <w:t xml:space="preserve">≥</w:t>
            </w:r>
            <w:r>
              <w:rPr>
                <w:rFonts w:hint="eastAsia" w:ascii="宋体" w:hAnsi="宋体" w:cs="宋体"/>
                <w:sz w:val="24"/>
                <w:szCs w:val="24"/>
                <w:highlight w:val="none"/>
              </w:rPr>
              <w:t xml:space="preserve">200mm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长柄炒勺-1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规格：直径≥120mm</w:t>
            </w:r>
            <w:r>
              <w:rPr>
                <w:rFonts w:hint="eastAsia" w:ascii="宋体" w:hAnsi="宋体" w:cs="宋体"/>
                <w:sz w:val="24"/>
                <w:szCs w:val="24"/>
                <w:highlight w:val="none"/>
              </w:rPr>
              <w:t xml:space="preserve">，</w:t>
            </w:r>
            <w:r>
              <w:rPr>
                <w:rFonts w:ascii="宋体" w:hAnsi="宋体" w:cs="宋体"/>
                <w:sz w:val="24"/>
                <w:szCs w:val="24"/>
                <w:highlight w:val="none"/>
              </w:rPr>
              <w:t xml:space="preserve">柄长≥</w:t>
            </w:r>
            <w:r>
              <w:rPr>
                <w:rFonts w:hint="eastAsia" w:ascii="宋体" w:hAnsi="宋体" w:cs="宋体"/>
                <w:sz w:val="24"/>
                <w:szCs w:val="24"/>
                <w:highlight w:val="none"/>
              </w:rPr>
              <w:t xml:space="preserve">600</w:t>
            </w:r>
            <w:r>
              <w:rPr>
                <w:rFonts w:ascii="宋体" w:hAnsi="宋体" w:cs="宋体"/>
                <w:sz w:val="24"/>
                <w:szCs w:val="24"/>
                <w:highlight w:val="none"/>
              </w:rPr>
              <w:t xml:space="preserve">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长柄炒勺-2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规格：直径≥140mm</w:t>
            </w:r>
            <w:r>
              <w:rPr>
                <w:rFonts w:hint="eastAsia" w:ascii="宋体" w:hAnsi="宋体" w:cs="宋体"/>
                <w:sz w:val="24"/>
                <w:szCs w:val="24"/>
                <w:highlight w:val="none"/>
              </w:rPr>
              <w:t xml:space="preserve">，</w:t>
            </w:r>
            <w:r>
              <w:rPr>
                <w:rFonts w:ascii="宋体" w:hAnsi="宋体" w:cs="宋体"/>
                <w:sz w:val="24"/>
                <w:szCs w:val="24"/>
                <w:highlight w:val="none"/>
              </w:rPr>
              <w:t xml:space="preserve">柄长≥</w:t>
            </w:r>
            <w:r>
              <w:rPr>
                <w:rFonts w:hint="eastAsia" w:ascii="宋体" w:hAnsi="宋体" w:cs="宋体"/>
                <w:sz w:val="24"/>
                <w:szCs w:val="24"/>
                <w:highlight w:val="none"/>
              </w:rPr>
              <w:t xml:space="preserve">60</w:t>
            </w:r>
            <w:r>
              <w:rPr>
                <w:rFonts w:ascii="宋体" w:hAnsi="宋体" w:cs="宋体"/>
                <w:sz w:val="24"/>
                <w:szCs w:val="24"/>
                <w:highlight w:val="none"/>
              </w:rPr>
              <w:t xml:space="preserve">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不锈钢笊篱-1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规格：直径≥280mm</w:t>
            </w:r>
            <w:r>
              <w:rPr>
                <w:rFonts w:hint="eastAsia" w:ascii="宋体" w:hAnsi="宋体" w:cs="宋体"/>
                <w:sz w:val="24"/>
                <w:szCs w:val="24"/>
                <w:highlight w:val="none"/>
              </w:rPr>
              <w:t xml:space="preserve">，</w:t>
            </w:r>
            <w:r>
              <w:rPr>
                <w:rFonts w:ascii="宋体" w:hAnsi="宋体" w:cs="宋体"/>
                <w:sz w:val="24"/>
                <w:szCs w:val="24"/>
                <w:highlight w:val="none"/>
              </w:rPr>
              <w:t xml:space="preserve">柄长≥</w:t>
            </w:r>
            <w:r>
              <w:rPr>
                <w:rFonts w:hint="eastAsia" w:ascii="宋体" w:hAnsi="宋体" w:cs="宋体"/>
                <w:sz w:val="24"/>
                <w:szCs w:val="24"/>
                <w:highlight w:val="none"/>
              </w:rPr>
              <w:t xml:space="preserve">35</w:t>
            </w:r>
            <w:r>
              <w:rPr>
                <w:rFonts w:ascii="宋体" w:hAnsi="宋体" w:cs="宋体"/>
                <w:sz w:val="24"/>
                <w:szCs w:val="24"/>
                <w:highlight w:val="none"/>
              </w:rPr>
              <w:t xml:space="preserve">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不锈钢笊篱-2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规格：直径≥320mm</w:t>
            </w:r>
            <w:r>
              <w:rPr>
                <w:rFonts w:hint="eastAsia" w:ascii="宋体" w:hAnsi="宋体" w:cs="宋体"/>
                <w:sz w:val="24"/>
                <w:szCs w:val="24"/>
                <w:highlight w:val="none"/>
              </w:rPr>
              <w:t xml:space="preserve">，</w:t>
            </w:r>
            <w:r>
              <w:rPr>
                <w:rFonts w:ascii="宋体" w:hAnsi="宋体" w:cs="宋体"/>
                <w:sz w:val="24"/>
                <w:szCs w:val="24"/>
                <w:highlight w:val="none"/>
              </w:rPr>
              <w:t xml:space="preserve">柄长≥</w:t>
            </w:r>
            <w:r>
              <w:rPr>
                <w:rFonts w:hint="eastAsia" w:ascii="宋体" w:hAnsi="宋体" w:cs="宋体"/>
                <w:sz w:val="24"/>
                <w:szCs w:val="24"/>
                <w:highlight w:val="none"/>
              </w:rPr>
              <w:t xml:space="preserve">35</w:t>
            </w:r>
            <w:r>
              <w:rPr>
                <w:rFonts w:ascii="宋体" w:hAnsi="宋体" w:cs="宋体"/>
                <w:sz w:val="24"/>
                <w:szCs w:val="24"/>
                <w:highlight w:val="none"/>
              </w:rPr>
              <w:t xml:space="preserve">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不锈钢水舀</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规格：直径≥280mm，柄长≥330mm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不锈钢打汤勺-1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规格：直径≥125mm，柄长≥330mm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不锈钢打汤勺-2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规格：直径≥180mm，柄长≥330mm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不锈钢打菜勺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规格：直径≥80mm，柄长≥330mm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不锈钢加厚油钵</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规格：直径≥350mm</w:t>
            </w:r>
            <w:r>
              <w:rPr>
                <w:rFonts w:hint="eastAsia" w:ascii="宋体" w:hAnsi="宋体" w:cs="宋体"/>
                <w:sz w:val="24"/>
                <w:szCs w:val="24"/>
                <w:highlight w:val="none"/>
              </w:rPr>
              <w:t xml:space="preserve">，高度</w:t>
            </w:r>
            <w:r>
              <w:rPr>
                <w:rFonts w:ascii="宋体" w:hAnsi="宋体" w:cs="宋体"/>
                <w:sz w:val="24"/>
                <w:szCs w:val="24"/>
                <w:highlight w:val="none"/>
              </w:rPr>
              <w:t xml:space="preserve">≥</w:t>
            </w:r>
            <w:r>
              <w:rPr>
                <w:rFonts w:hint="eastAsia" w:ascii="宋体" w:hAnsi="宋体" w:cs="宋体"/>
                <w:sz w:val="24"/>
                <w:szCs w:val="24"/>
                <w:highlight w:val="none"/>
              </w:rPr>
              <w:t xml:space="preserve">180mm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不锈钢调料缸带盖</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规格：直径≥170mm</w:t>
            </w:r>
            <w:r>
              <w:rPr>
                <w:rFonts w:hint="eastAsia" w:ascii="宋体" w:hAnsi="宋体" w:cs="宋体"/>
                <w:sz w:val="24"/>
                <w:szCs w:val="24"/>
                <w:highlight w:val="none"/>
              </w:rPr>
              <w:t xml:space="preserve">，高度</w:t>
            </w:r>
            <w:r>
              <w:rPr>
                <w:rFonts w:ascii="宋体" w:hAnsi="宋体" w:cs="宋体"/>
                <w:sz w:val="24"/>
                <w:szCs w:val="24"/>
                <w:highlight w:val="none"/>
              </w:rPr>
              <w:t xml:space="preserve">≥</w:t>
            </w:r>
            <w:r>
              <w:rPr>
                <w:rFonts w:hint="eastAsia" w:ascii="宋体" w:hAnsi="宋体" w:cs="宋体"/>
                <w:sz w:val="24"/>
                <w:szCs w:val="24"/>
                <w:highlight w:val="none"/>
              </w:rPr>
              <w:t xml:space="preserve">150mm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PP圆形砧板-1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规格：直径≥400</w:t>
            </w:r>
            <w:r>
              <w:rPr>
                <w:rFonts w:hint="eastAsia" w:ascii="宋体" w:hAnsi="宋体" w:cs="宋体"/>
                <w:sz w:val="24"/>
                <w:szCs w:val="24"/>
                <w:highlight w:val="none"/>
              </w:rPr>
              <w:t xml:space="preserve">，厚度</w:t>
            </w:r>
            <w:r>
              <w:rPr>
                <w:rFonts w:ascii="宋体" w:hAnsi="宋体" w:cs="宋体"/>
                <w:sz w:val="24"/>
                <w:szCs w:val="24"/>
                <w:highlight w:val="none"/>
              </w:rPr>
              <w:t xml:space="preserve">≥70mm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食品级PP材料</w:t>
            </w:r>
            <w:r>
              <w:rPr>
                <w:rFonts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90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PP圆形砧板-2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规格：直径≥500</w:t>
            </w:r>
            <w:r>
              <w:rPr>
                <w:rFonts w:hint="eastAsia" w:ascii="宋体" w:hAnsi="宋体" w:cs="宋体"/>
                <w:sz w:val="24"/>
                <w:szCs w:val="24"/>
                <w:highlight w:val="none"/>
              </w:rPr>
              <w:t xml:space="preserve">，厚度</w:t>
            </w:r>
            <w:r>
              <w:rPr>
                <w:rFonts w:ascii="宋体" w:hAnsi="宋体" w:cs="宋体"/>
                <w:sz w:val="24"/>
                <w:szCs w:val="24"/>
                <w:highlight w:val="none"/>
              </w:rPr>
              <w:t xml:space="preserve">≥50mm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食品级PP材料</w:t>
            </w:r>
            <w:r>
              <w:rPr>
                <w:rFonts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91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带盖塑料圆型桶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规格：直径≥500mm</w:t>
            </w:r>
            <w:r>
              <w:rPr>
                <w:rFonts w:ascii="宋体" w:hAnsi="宋体" w:cs="宋体"/>
                <w:sz w:val="24"/>
                <w:szCs w:val="24"/>
                <w:highlight w:val="none"/>
              </w:rPr>
              <w:br/>
            </w:r>
            <w:r>
              <w:rPr>
                <w:rFonts w:ascii="宋体" w:hAnsi="宋体" w:cs="宋体"/>
                <w:sz w:val="24"/>
                <w:szCs w:val="24"/>
                <w:highlight w:val="none"/>
              </w:rPr>
              <w:t xml:space="preserve">1.材质：HPDE高密度聚乙烯，厚度≥1.0mm。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92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带盖塑料残余垃圾桶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规格：≥120L</w:t>
            </w:r>
            <w:r>
              <w:rPr>
                <w:rFonts w:ascii="宋体" w:hAnsi="宋体" w:cs="宋体"/>
                <w:sz w:val="24"/>
                <w:szCs w:val="24"/>
                <w:highlight w:val="none"/>
              </w:rPr>
              <w:br/>
            </w:r>
            <w:r>
              <w:rPr>
                <w:rFonts w:ascii="宋体" w:hAnsi="宋体" w:cs="宋体"/>
                <w:sz w:val="24"/>
                <w:szCs w:val="24"/>
                <w:highlight w:val="none"/>
              </w:rPr>
              <w:t xml:space="preserve">1.材质：HPDE高密度聚乙烯</w:t>
            </w:r>
            <w:r>
              <w:rPr>
                <w:rFonts w:ascii="宋体" w:hAnsi="宋体" w:cs="宋体"/>
                <w:sz w:val="24"/>
                <w:szCs w:val="24"/>
                <w:highlight w:val="none"/>
              </w:rPr>
              <w:br/>
            </w:r>
            <w:r>
              <w:rPr>
                <w:rFonts w:ascii="宋体" w:hAnsi="宋体" w:cs="宋体"/>
                <w:sz w:val="24"/>
                <w:szCs w:val="24"/>
                <w:highlight w:val="none"/>
              </w:rPr>
              <w:t xml:space="preserve">2.配置：带盖，带轮。</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93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落地电子秤</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1.量程≥150kg；</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2.秤台材质：主体采购碳钢喷塑，不锈钢秤盘尺寸≥400*500mm；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3.护等级IP54；</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4.配有显示屏，内置电池，续航≥8小时；</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5.准确度等级≥Ⅲ级。</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94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冷热水龙头</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座台式双孔双温，主体黄铜铸造</w:t>
            </w:r>
            <w:r>
              <w:rPr>
                <w:rFonts w:hint="eastAsia" w:ascii="宋体" w:hAnsi="宋体" w:cs="宋体"/>
                <w:sz w:val="24"/>
                <w:szCs w:val="24"/>
                <w:highlight w:val="none"/>
              </w:rPr>
              <w:t xml:space="preserve">，</w:t>
            </w:r>
            <w:r>
              <w:rPr>
                <w:rFonts w:ascii="宋体" w:hAnsi="宋体" w:cs="宋体"/>
                <w:sz w:val="24"/>
                <w:szCs w:val="24"/>
                <w:highlight w:val="none"/>
              </w:rPr>
              <w:t xml:space="preserve">表面抛光镀铬处理</w:t>
            </w:r>
            <w:r>
              <w:rPr>
                <w:rFonts w:hint="eastAsia" w:ascii="宋体" w:hAnsi="宋体" w:cs="宋体"/>
                <w:sz w:val="24"/>
                <w:szCs w:val="24"/>
                <w:highlight w:val="none"/>
              </w:rPr>
              <w:t xml:space="preserve">;</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配1/4转陶瓷阀芯一字型手柄</w:t>
            </w:r>
            <w:r>
              <w:rPr>
                <w:rFonts w:hint="eastAsia" w:ascii="宋体" w:hAnsi="宋体" w:cs="宋体"/>
                <w:sz w:val="24"/>
                <w:szCs w:val="24"/>
                <w:highlight w:val="none"/>
              </w:rPr>
              <w:t xml:space="preserve">；</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w:t>
            </w:r>
            <w:r>
              <w:rPr>
                <w:rFonts w:ascii="宋体" w:hAnsi="宋体" w:cs="宋体"/>
                <w:sz w:val="24"/>
                <w:szCs w:val="24"/>
                <w:highlight w:val="none"/>
              </w:rPr>
              <w:t xml:space="preserve">十寸高抛水嘴，360度可旋转</w:t>
            </w:r>
            <w:r>
              <w:rPr>
                <w:rFonts w:hint="eastAsia" w:ascii="宋体" w:hAnsi="宋体" w:cs="宋体"/>
                <w:sz w:val="24"/>
                <w:szCs w:val="24"/>
                <w:highlight w:val="none"/>
              </w:rPr>
              <w:t xml:space="preserve">；</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4.配套螺纹水管</w:t>
            </w:r>
            <w:r>
              <w:rPr>
                <w:rFonts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95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感应水龙头</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全铜表面抛光镀铬处理，座台式安装</w:t>
            </w:r>
            <w:r>
              <w:rPr>
                <w:rFonts w:hint="eastAsia" w:ascii="宋体" w:hAnsi="宋体" w:cs="宋体"/>
                <w:sz w:val="24"/>
                <w:szCs w:val="24"/>
                <w:highlight w:val="none"/>
              </w:rPr>
              <w:t xml:space="preserve">；</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感应距离可调，AC/DC控制模块，电源可选交流电或1.5V*4直流电源</w:t>
            </w:r>
            <w:r>
              <w:rPr>
                <w:rFonts w:hint="eastAsia" w:ascii="宋体" w:hAnsi="宋体" w:cs="宋体"/>
                <w:sz w:val="24"/>
                <w:szCs w:val="24"/>
                <w:highlight w:val="none"/>
              </w:rPr>
              <w:t xml:space="preserve">；</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w:t>
            </w:r>
            <w:r>
              <w:rPr>
                <w:rFonts w:ascii="宋体" w:hAnsi="宋体" w:cs="宋体"/>
                <w:sz w:val="24"/>
                <w:szCs w:val="24"/>
                <w:highlight w:val="none"/>
              </w:rPr>
              <w:t xml:space="preserve">三通接口设计，可接冷、热水源，接口4分外螺纹</w:t>
            </w:r>
            <w:r>
              <w:rPr>
                <w:rFonts w:hint="eastAsia" w:ascii="宋体" w:hAnsi="宋体" w:cs="宋体"/>
                <w:sz w:val="24"/>
                <w:szCs w:val="24"/>
                <w:highlight w:val="none"/>
              </w:rPr>
              <w:t xml:space="preserve">；</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4.配套螺纹水管。</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96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保温售卖台维修</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1.维修配件均为国标合格品，与原设备规格、参数完全匹配，每台设备包括加热管2根、温控开关1只、调节脚4只、工作指示灯等；</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2.整理更换老化线路，线路绝缘完好，接地可靠，整机无漏电；</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3.更换老化密封胶条，检修排水组件，整机内部除垢、清洁、消杀，设备焊接加固。</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97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平板推车维修</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1.更换平板推车定向轮/万向轮共4只，与原设备规格、参数完全匹配，螺钉安装；</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2.更换缺失、滑丝、锈蚀的螺栓、螺母、垫圈、销轴等紧固件，所有配件拧紧到位，防松措施完好。</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none" w:color="000000" w:sz="4" w:space="0"/>
              <w:bottom w:val="none" w:color="000000" w:sz="4" w:space="0"/>
              <w:right w:val="none" w:color="000000" w:sz="4" w:space="0"/>
            </w:tcBorders>
            <w:tcW w:w="640" w:type="dxa"/>
            <w:vAlign w:val="center"/>
            <w:textDirection w:val="lrTb"/>
            <w:noWrap/>
          </w:tcPr>
          <w:p>
            <w:pPr>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765" w:type="dxa"/>
            <w:vAlign w:val="center"/>
            <w:textDirection w:val="lrTb"/>
            <w:noWrap/>
          </w:tcPr>
          <w:p>
            <w:pPr>
              <w:jc w:val="center"/>
              <w:widowControl/>
              <w:rPr>
                <w:rFonts w:eastAsia="Times New Roman"/>
                <w:sz w:val="20"/>
                <w:szCs w:val="20"/>
                <w:highlight w:val="none"/>
              </w:rPr>
            </w:pPr>
            <w:r>
              <w:rPr>
                <w:rFonts w:eastAsia="Times New Roman"/>
                <w:sz w:val="20"/>
                <w:szCs w:val="20"/>
                <w:highlight w:val="none"/>
              </w:rPr>
            </w:r>
            <w:r/>
          </w:p>
        </w:tc>
        <w:tc>
          <w:tcPr>
            <w:tcBorders>
              <w:top w:val="none" w:color="000000" w:sz="4" w:space="0"/>
              <w:left w:val="none" w:color="000000" w:sz="4" w:space="0"/>
              <w:bottom w:val="none" w:color="000000" w:sz="4" w:space="0"/>
              <w:right w:val="none" w:color="000000" w:sz="4" w:space="0"/>
            </w:tcBorders>
            <w:tcW w:w="7655" w:type="dxa"/>
            <w:vAlign w:val="center"/>
            <w:textDirection w:val="lrTb"/>
            <w:noWrap/>
          </w:tcPr>
          <w:p>
            <w:pPr>
              <w:jc w:val="center"/>
              <w:widowControl/>
              <w:rPr>
                <w:rFonts w:eastAsia="Times New Roman"/>
                <w:sz w:val="20"/>
                <w:szCs w:val="20"/>
                <w:highlight w:val="none"/>
              </w:rPr>
            </w:pPr>
            <w:r>
              <w:rPr>
                <w:rFonts w:eastAsia="Times New Roman"/>
                <w:sz w:val="20"/>
                <w:szCs w:val="20"/>
                <w:highlight w:val="none"/>
              </w:rPr>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bl>
    <w:p>
      <w:r/>
      <w:r/>
    </w:p>
    <w:p>
      <w:pPr>
        <w:pStyle w:val="718"/>
        <w:ind w:firstLine="480"/>
        <w:spacing w:before="0" w:after="0" w:line="400" w:lineRule="exact"/>
        <w:rPr>
          <w:rFonts w:hint="eastAsia" w:ascii="宋体" w:hAnsi="宋体"/>
          <w:color w:val="auto"/>
        </w:rPr>
      </w:pPr>
      <w:r>
        <w:rPr>
          <w:rFonts w:hint="eastAsia" w:ascii="宋体" w:hAnsi="宋体"/>
          <w:color w:val="000000"/>
        </w:rPr>
        <w:t xml:space="preserve">★</w:t>
      </w:r>
      <w:r>
        <w:rPr>
          <w:rFonts w:ascii="宋体" w:hAnsi="宋体"/>
          <w:color w:val="auto"/>
        </w:rPr>
        <w:t xml:space="preserve">2.其他技术要求</w:t>
      </w:r>
      <w:r/>
    </w:p>
    <w:p>
      <w:pPr>
        <w:ind w:firstLine="480"/>
        <w:spacing w:line="400" w:lineRule="exact"/>
        <w:rPr>
          <w:sz w:val="24"/>
          <w:szCs w:val="24"/>
        </w:rPr>
      </w:pPr>
      <w:r/>
      <w:bookmarkStart w:id="241" w:name="OLE_LINK12"/>
      <w:r>
        <w:rPr>
          <w:rFonts w:hint="eastAsia" w:asciiTheme="minorEastAsia" w:hAnsiTheme="minorEastAsia" w:eastAsiaTheme="minorEastAsia"/>
          <w:sz w:val="24"/>
          <w:szCs w:val="24"/>
        </w:rPr>
        <w:t xml:space="preserve">（1）</w:t>
      </w:r>
      <w:bookmarkEnd w:id="241"/>
      <w:r/>
      <w:bookmarkStart w:id="242" w:name="OLE_LINK13"/>
      <w:r/>
      <w:bookmarkStart w:id="243" w:name="_Toc120614281"/>
      <w:r>
        <w:rPr>
          <w:rFonts w:hint="eastAsia" w:asciiTheme="minorEastAsia" w:hAnsiTheme="minorEastAsia" w:eastAsiaTheme="minorEastAsia"/>
          <w:sz w:val="24"/>
          <w:szCs w:val="24"/>
        </w:rPr>
        <w:t xml:space="preserve">以下产品：中餐燃气炒菜灶（带熄保）</w:t>
      </w:r>
      <w:r>
        <w:rPr>
          <w:rFonts w:hint="eastAsia" w:asciiTheme="minorEastAsia" w:hAnsiTheme="minorEastAsia" w:eastAsiaTheme="minorEastAsia"/>
          <w:b/>
          <w:bCs/>
          <w:sz w:val="24"/>
          <w:szCs w:val="24"/>
        </w:rPr>
        <w:t xml:space="preserve">（产品清单1）</w:t>
      </w:r>
      <w:r>
        <w:rPr>
          <w:rFonts w:hint="eastAsia" w:asciiTheme="minorEastAsia" w:hAnsiTheme="minorEastAsia" w:eastAsiaTheme="minorEastAsia"/>
          <w:sz w:val="24"/>
          <w:szCs w:val="24"/>
        </w:rPr>
        <w:t xml:space="preserve">、炊用燃气大锅灶（带熄保）-1</w:t>
      </w:r>
      <w:r>
        <w:rPr>
          <w:rFonts w:hint="eastAsia" w:asciiTheme="minorEastAsia" w:hAnsiTheme="minorEastAsia" w:eastAsiaTheme="minorEastAsia"/>
          <w:b/>
          <w:bCs/>
          <w:sz w:val="24"/>
          <w:szCs w:val="24"/>
        </w:rPr>
        <w:t xml:space="preserve">（产品清单2）、</w:t>
      </w:r>
      <w:r>
        <w:rPr>
          <w:rFonts w:hint="eastAsia" w:asciiTheme="minorEastAsia" w:hAnsiTheme="minorEastAsia" w:eastAsiaTheme="minorEastAsia"/>
          <w:sz w:val="24"/>
          <w:szCs w:val="24"/>
        </w:rPr>
        <w:t xml:space="preserve">炊用燃气大锅灶（带熄保）-2</w:t>
      </w:r>
      <w:r>
        <w:rPr>
          <w:rFonts w:hint="eastAsia" w:asciiTheme="minorEastAsia" w:hAnsiTheme="minorEastAsia" w:eastAsiaTheme="minorEastAsia"/>
          <w:b/>
          <w:bCs/>
          <w:sz w:val="24"/>
          <w:szCs w:val="24"/>
        </w:rPr>
        <w:t xml:space="preserve">（产品清单3）、</w:t>
      </w:r>
      <w:r>
        <w:rPr>
          <w:rFonts w:hint="eastAsia" w:asciiTheme="minorEastAsia" w:hAnsiTheme="minorEastAsia" w:eastAsiaTheme="minorEastAsia"/>
          <w:sz w:val="24"/>
          <w:szCs w:val="24"/>
        </w:rPr>
        <w:t xml:space="preserve">双门燃气蒸饭箱</w:t>
      </w:r>
      <w:r>
        <w:rPr>
          <w:rFonts w:hint="eastAsia" w:asciiTheme="minorEastAsia" w:hAnsiTheme="minorEastAsia" w:eastAsiaTheme="minorEastAsia"/>
          <w:b/>
          <w:bCs/>
          <w:sz w:val="24"/>
          <w:szCs w:val="24"/>
        </w:rPr>
        <w:t xml:space="preserve">（产品清单9）、</w:t>
      </w:r>
      <w:r>
        <w:rPr>
          <w:rFonts w:hint="eastAsia" w:asciiTheme="minorEastAsia" w:hAnsiTheme="minorEastAsia" w:eastAsiaTheme="minorEastAsia"/>
          <w:sz w:val="24"/>
          <w:szCs w:val="24"/>
        </w:rPr>
        <w:t xml:space="preserve">留样冰箱</w:t>
      </w:r>
      <w:r>
        <w:rPr>
          <w:rFonts w:hint="eastAsia" w:asciiTheme="minorEastAsia" w:hAnsiTheme="minorEastAsia" w:eastAsiaTheme="minorEastAsia"/>
          <w:b/>
          <w:bCs/>
          <w:sz w:val="24"/>
          <w:szCs w:val="24"/>
        </w:rPr>
        <w:t xml:space="preserve">（产品清单11）、</w:t>
      </w:r>
      <w:r>
        <w:rPr>
          <w:rFonts w:hint="eastAsia" w:asciiTheme="minorEastAsia" w:hAnsiTheme="minorEastAsia" w:eastAsiaTheme="minorEastAsia"/>
          <w:sz w:val="24"/>
          <w:szCs w:val="24"/>
        </w:rPr>
        <w:t xml:space="preserve">除湿机</w:t>
      </w:r>
      <w:r>
        <w:rPr>
          <w:rFonts w:hint="eastAsia" w:asciiTheme="minorEastAsia" w:hAnsiTheme="minorEastAsia" w:eastAsiaTheme="minorEastAsia"/>
          <w:b/>
          <w:bCs/>
          <w:sz w:val="24"/>
          <w:szCs w:val="24"/>
        </w:rPr>
        <w:t xml:space="preserve">（产品清单20），</w:t>
      </w:r>
      <w:r>
        <w:rPr>
          <w:rFonts w:asciiTheme="minorEastAsia" w:hAnsiTheme="minorEastAsia" w:eastAsiaTheme="minorEastAsia"/>
          <w:sz w:val="24"/>
          <w:szCs w:val="24"/>
        </w:rPr>
        <w:t xml:space="preserve">属于国家强制性认证产品，投标人须在投标文件中提供国家确定的认证机构出具的、处于有效期之内的产品3C认证证书，且提供的产品3C认证证书上的型号须与投标人在投标文件中所填写的对应产品型号一致</w:t>
      </w:r>
      <w:r>
        <w:rPr>
          <w:rFonts w:hint="eastAsia"/>
          <w:sz w:val="24"/>
          <w:szCs w:val="24"/>
        </w:rPr>
        <w:t xml:space="preserve">；</w:t>
      </w:r>
      <w:bookmarkEnd w:id="242"/>
      <w:r/>
      <w:r/>
    </w:p>
    <w:p>
      <w:pPr>
        <w:pStyle w:val="958"/>
        <w:ind w:firstLine="480"/>
        <w:spacing w:line="400" w:lineRule="exact"/>
        <w:rPr>
          <w:rFonts w:hint="eastAsia"/>
          <w:sz w:val="24"/>
          <w:szCs w:val="24"/>
        </w:rPr>
      </w:pPr>
      <w:r/>
      <w:bookmarkStart w:id="244" w:name="OLE_LINK14"/>
      <w:r>
        <w:rPr>
          <w:rFonts w:hint="eastAsia"/>
          <w:sz w:val="24"/>
          <w:szCs w:val="24"/>
        </w:rPr>
        <w:t xml:space="preserve">（2）</w:t>
      </w:r>
      <w:bookmarkEnd w:id="244"/>
      <w:r>
        <w:rPr>
          <w:rFonts w:hint="eastAsia"/>
          <w:sz w:val="24"/>
          <w:szCs w:val="24"/>
        </w:rPr>
        <w:t xml:space="preserve">以下产品：冷热水龙头</w:t>
      </w:r>
      <w:r>
        <w:rPr>
          <w:rFonts w:hint="eastAsia"/>
          <w:b/>
          <w:bCs/>
          <w:sz w:val="24"/>
          <w:szCs w:val="24"/>
        </w:rPr>
        <w:t xml:space="preserve">（产品清单94）</w:t>
      </w:r>
      <w:r>
        <w:rPr>
          <w:rFonts w:hint="eastAsia"/>
          <w:sz w:val="24"/>
          <w:szCs w:val="24"/>
        </w:rPr>
        <w:t xml:space="preserve">、感应水龙头</w:t>
      </w:r>
      <w:r>
        <w:rPr>
          <w:rFonts w:hint="eastAsia"/>
          <w:b/>
          <w:bCs/>
          <w:sz w:val="24"/>
          <w:szCs w:val="24"/>
        </w:rPr>
        <w:t xml:space="preserve">（产品清单95）</w:t>
      </w:r>
      <w:r>
        <w:rPr>
          <w:rFonts w:hint="eastAsia"/>
          <w:sz w:val="24"/>
          <w:szCs w:val="24"/>
        </w:rPr>
        <w:t xml:space="preserve">，</w:t>
      </w:r>
      <w:r>
        <w:rPr>
          <w:sz w:val="24"/>
          <w:szCs w:val="24"/>
        </w:rPr>
        <w:t xml:space="preserve">属于国家强制采购节能产品，投标人须在投标文件中提供国家确定的认证机构出具的、处于有效期之内的节能（节水）产品认证证书，且提供的产品认证证书上的型号须与投标人在投标文件中所填写的对应产品型号一致</w:t>
      </w:r>
      <w:r>
        <w:rPr>
          <w:rFonts w:hint="eastAsia"/>
          <w:sz w:val="24"/>
          <w:szCs w:val="24"/>
        </w:rPr>
        <w:t xml:space="preserve">；</w:t>
      </w:r>
      <w:r/>
    </w:p>
    <w:p>
      <w:pPr>
        <w:pStyle w:val="958"/>
        <w:ind w:firstLine="480"/>
        <w:spacing w:line="400" w:lineRule="exact"/>
        <w:rPr>
          <w:rFonts w:hint="eastAsia"/>
          <w:sz w:val="24"/>
          <w:szCs w:val="24"/>
        </w:rPr>
      </w:pPr>
      <w:r>
        <w:rPr>
          <w:rFonts w:hint="eastAsia"/>
          <w:sz w:val="24"/>
          <w:szCs w:val="24"/>
        </w:rPr>
        <w:t xml:space="preserve">（3）</w:t>
      </w:r>
      <w:r>
        <w:rPr>
          <w:rFonts w:hint="eastAsia" w:cs="宋体"/>
          <w:bCs/>
          <w:sz w:val="24"/>
        </w:rPr>
        <w:t xml:space="preserve">关于“规格”要求，产品外形尺寸允许</w:t>
      </w:r>
      <w:r>
        <w:rPr>
          <w:rFonts w:hint="eastAsia" w:cs="宋体"/>
          <w:sz w:val="24"/>
          <w:szCs w:val="24"/>
        </w:rPr>
        <w:t xml:space="preserve">±10mm的公差</w:t>
      </w:r>
      <w:r>
        <w:rPr>
          <w:rFonts w:hint="eastAsia"/>
          <w:sz w:val="24"/>
          <w:szCs w:val="24"/>
        </w:rPr>
        <w:t xml:space="preserve">。</w:t>
      </w:r>
      <w:r/>
    </w:p>
    <w:p>
      <w:pPr>
        <w:ind w:firstLine="480"/>
        <w:spacing w:line="400" w:lineRule="exact"/>
        <w:rPr>
          <w:rFonts w:hint="eastAsia" w:ascii="宋体" w:hAnsi="宋体" w:cs="宋体"/>
          <w:bCs/>
          <w:color w:val="000000"/>
          <w:sz w:val="24"/>
          <w:szCs w:val="24"/>
        </w:rPr>
        <w:outlineLvl w:val="2"/>
      </w:pPr>
      <w:r/>
      <w:bookmarkStart w:id="245" w:name="_Toc235688495"/>
      <w:r>
        <w:rPr>
          <w:rFonts w:hint="eastAsia" w:ascii="宋体" w:hAnsi="宋体" w:cs="宋体"/>
          <w:bCs/>
          <w:color w:val="000000"/>
          <w:sz w:val="24"/>
          <w:szCs w:val="24"/>
        </w:rPr>
        <w:t xml:space="preserve">★（二）商务要求</w:t>
      </w:r>
      <w:bookmarkEnd w:id="245"/>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（1）供应商应按照合同约定期内的</w:t>
      </w:r>
      <w:r>
        <w:rPr>
          <w:rFonts w:ascii="宋体" w:hAnsi="宋体" w:cs="宋体"/>
          <w:color w:val="000000"/>
          <w:sz w:val="24"/>
          <w:szCs w:val="24"/>
        </w:rPr>
        <w:t xml:space="preserve">全生命周期成本进行报价</w:t>
      </w:r>
      <w:r>
        <w:rPr>
          <w:rFonts w:hint="eastAsia" w:ascii="宋体" w:hAnsi="宋体" w:cs="宋体"/>
          <w:color w:val="000000"/>
          <w:sz w:val="24"/>
          <w:szCs w:val="24"/>
        </w:rPr>
        <w:t xml:space="preserve">，报价应包含与本次采购项目有关的所有费用。包含但不限于人员、设备、安装、调试、验收、售后服务、质保期的硬件维护、软件升级、伴随配套服务等所有含税费用。同时，还应包含支付给员工的工资和国家强制缴纳的各种社会保障资金，以及供应商认为需要的其他费用等。</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400" w:lineRule="exact"/>
        <w:rPr>
          <w:rFonts w:hint="eastAsia" w:ascii="宋体" w:hAnsi="宋体" w:cs="宋体"/>
          <w:sz w:val="24"/>
          <w:szCs w:val="24"/>
        </w:rPr>
      </w:pPr>
      <w:r/>
      <w:bookmarkStart w:id="246" w:name="OLE_LINK16"/>
      <w:r>
        <w:rPr>
          <w:rFonts w:hint="eastAsia" w:ascii="宋体" w:hAnsi="宋体" w:cs="宋体"/>
          <w:sz w:val="24"/>
          <w:szCs w:val="24"/>
        </w:rPr>
        <w:t xml:space="preserve">2.实施要求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（1）总体要求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中标供应商提供设备供货、安装与调试日程计划，严格依据招标文件及合同条款，完成包括产品供货、安装调试、培训交付、质保服务及项目全过程管理在内的所有履约内容。</w:t>
      </w:r>
      <w:r/>
    </w:p>
    <w:p>
      <w:pPr>
        <w:ind w:firstLine="480"/>
        <w:spacing w:line="400" w:lineRule="exact"/>
        <w:rPr>
          <w:rFonts w:hint="eastAsia" w:ascii="宋体" w:hAnsi="宋体" w:cs="宋体"/>
          <w:sz w:val="24"/>
          <w:szCs w:val="24"/>
        </w:rPr>
      </w:pPr>
      <w:r>
        <w:rPr>
          <w:rFonts w:ascii="宋体" w:hAnsi="宋体" w:cs="宋体"/>
          <w:sz w:val="24"/>
          <w:szCs w:val="24"/>
        </w:rPr>
        <w:t xml:space="preserve">所有变更须由供应商提交书面申请，经</w:t>
      </w:r>
      <w:r>
        <w:rPr>
          <w:rFonts w:hint="eastAsia" w:ascii="宋体" w:hAnsi="宋体" w:cs="宋体"/>
          <w:sz w:val="24"/>
          <w:szCs w:val="24"/>
        </w:rPr>
        <w:t xml:space="preserve">学校和采购人</w:t>
      </w:r>
      <w:r>
        <w:rPr>
          <w:rFonts w:ascii="宋体" w:hAnsi="宋体" w:cs="宋体"/>
          <w:sz w:val="24"/>
          <w:szCs w:val="24"/>
        </w:rPr>
        <w:t xml:space="preserve">审批</w:t>
      </w:r>
      <w:r>
        <w:rPr>
          <w:rFonts w:hint="eastAsia" w:ascii="宋体" w:hAnsi="宋体" w:cs="宋体"/>
          <w:sz w:val="24"/>
          <w:szCs w:val="24"/>
        </w:rPr>
        <w:t xml:space="preserve">确认</w:t>
      </w:r>
      <w:r>
        <w:rPr>
          <w:rFonts w:ascii="宋体" w:hAnsi="宋体" w:cs="宋体"/>
          <w:sz w:val="24"/>
          <w:szCs w:val="24"/>
        </w:rPr>
        <w:t xml:space="preserve">后执行。变更流程必须符合招标采购的有关制度。</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（2）质量要求</w:t>
      </w:r>
      <w:r/>
    </w:p>
    <w:p>
      <w:pPr>
        <w:ind w:firstLine="480"/>
        <w:spacing w:line="400" w:lineRule="exact"/>
        <w:rPr>
          <w:rFonts w:hint="eastAsia" w:ascii="宋体" w:hAnsi="宋体" w:cs="宋体"/>
          <w:sz w:val="24"/>
          <w:szCs w:val="24"/>
        </w:rPr>
      </w:pPr>
      <w:r>
        <w:rPr>
          <w:rFonts w:ascii="宋体" w:hAnsi="宋体" w:cs="宋体"/>
          <w:sz w:val="24"/>
          <w:szCs w:val="24"/>
        </w:rPr>
        <w:t xml:space="preserve">①供应商提供的</w:t>
      </w:r>
      <w:r>
        <w:rPr>
          <w:rFonts w:hint="eastAsia" w:ascii="宋体" w:hAnsi="宋体" w:cs="宋体"/>
          <w:sz w:val="24"/>
          <w:szCs w:val="24"/>
        </w:rPr>
        <w:t xml:space="preserve">产品</w:t>
      </w:r>
      <w:r>
        <w:rPr>
          <w:rFonts w:ascii="宋体" w:hAnsi="宋体" w:cs="宋体"/>
          <w:sz w:val="24"/>
          <w:szCs w:val="24"/>
        </w:rPr>
        <w:t xml:space="preserve">（含配件）为全新的、未使用过的原装合格正品，并保证所提供货物的开箱合格率为100%，外观和内在质量都不得有任何问题。所提供的</w:t>
      </w:r>
      <w:r>
        <w:rPr>
          <w:rFonts w:hint="eastAsia" w:ascii="宋体" w:hAnsi="宋体" w:cs="宋体"/>
          <w:sz w:val="24"/>
          <w:szCs w:val="24"/>
        </w:rPr>
        <w:t xml:space="preserve">产品</w:t>
      </w:r>
      <w:r>
        <w:rPr>
          <w:rFonts w:ascii="宋体" w:hAnsi="宋体" w:cs="宋体"/>
          <w:sz w:val="24"/>
          <w:szCs w:val="24"/>
        </w:rPr>
        <w:t xml:space="preserve">技术参数、性能指标真实有效且与投标文件及合同条款完全一致；在规定的质保期内，中标供应商应对由于安装、工艺或材料的缺陷或故障负责；在未验收前，货物保管、安全均由中标供应商负责。</w:t>
      </w:r>
      <w:r/>
    </w:p>
    <w:p>
      <w:pPr>
        <w:ind w:firstLine="480"/>
        <w:spacing w:line="400" w:lineRule="exact"/>
        <w:rPr>
          <w:rFonts w:hint="eastAsia" w:ascii="宋体" w:hAnsi="宋体" w:cs="宋体"/>
          <w:sz w:val="24"/>
          <w:szCs w:val="24"/>
        </w:rPr>
      </w:pPr>
      <w:r>
        <w:rPr>
          <w:rFonts w:ascii="宋体" w:hAnsi="宋体" w:cs="宋体"/>
          <w:sz w:val="24"/>
          <w:szCs w:val="24"/>
        </w:rPr>
        <w:t xml:space="preserve">②供应商所提供的产品，应在验收之前，向采购人提交响应产品的合格证或产品合格证明等支撑产品质量的资料。</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（3）安全施工要求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供应商须按照《中华人民共和国劳动法》规范用工，并加强施工人员安全教育，加强施工现场安全保护，杜绝安全事故发生。</w:t>
      </w:r>
      <w:r>
        <w:rPr>
          <w:rFonts w:ascii="宋体" w:hAnsi="宋体" w:cs="宋体"/>
          <w:sz w:val="24"/>
          <w:szCs w:val="24"/>
        </w:rPr>
        <w:t xml:space="preserve">因本项目施工产生的施工人员和学校师生人身安全问题由供应商承担全部责任</w:t>
      </w:r>
      <w:r>
        <w:rPr>
          <w:rFonts w:hint="eastAsia" w:ascii="宋体" w:hAnsi="宋体" w:cs="宋体"/>
          <w:sz w:val="24"/>
          <w:szCs w:val="24"/>
        </w:rPr>
        <w:t xml:space="preserve">；如项目施工过程中，对学校的场地、设备造成损坏，须承担一切责任，并进行相应赔偿。</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（4）验收要求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项目实施完成，供应商须完成竣工文档并按采购人要求提供全过程资料。采购人根据《江苏省政府采购履约验收管理办法》（苏财规〔2024〕7号）要求进行验收。</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（5）质保及售后要求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质保期至少3年，质保期自交货验收合格后开始。</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保期内，每年维护保养1次，维护保养及更换损坏件的费用包含在投标总价中。</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w:t>
      </w:r>
      <w:r/>
    </w:p>
    <w:p>
      <w:pPr>
        <w:ind w:firstLine="480"/>
        <w:spacing w:line="400" w:lineRule="exact"/>
        <w:rPr>
          <w:rFonts w:hint="eastAsia" w:ascii="宋体" w:hAnsi="宋体" w:cs="宋体"/>
          <w:sz w:val="24"/>
          <w:szCs w:val="24"/>
        </w:rPr>
      </w:pPr>
      <w:r>
        <w:rPr>
          <w:rFonts w:ascii="宋体" w:hAnsi="宋体" w:cs="宋体"/>
          <w:sz w:val="24"/>
          <w:szCs w:val="24"/>
        </w:rPr>
        <w:t xml:space="preserve">质保期外，供应商提供终身服务，在货物的设计使用寿命周期内，供应商能保证采购人更换到</w:t>
      </w:r>
      <w:r>
        <w:rPr>
          <w:rFonts w:hint="eastAsia" w:ascii="宋体" w:hAnsi="宋体" w:cs="宋体"/>
          <w:sz w:val="24"/>
          <w:szCs w:val="24"/>
        </w:rPr>
        <w:t xml:space="preserve">不高于市场价格的</w:t>
      </w:r>
      <w:r>
        <w:rPr>
          <w:rFonts w:ascii="宋体" w:hAnsi="宋体" w:cs="宋体"/>
          <w:sz w:val="24"/>
          <w:szCs w:val="24"/>
        </w:rPr>
        <w:t xml:space="preserve">原厂正宗的备件材料，确保产品的正常使用。</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项目管理</w:t>
      </w:r>
      <w:r>
        <w:rPr>
          <w:rFonts w:hint="eastAsia" w:ascii="宋体" w:hAnsi="宋体" w:cs="宋体"/>
          <w:sz w:val="24"/>
          <w:szCs w:val="24"/>
        </w:rPr>
        <w:t xml:space="preserve">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中标供应商必须接受“南京市教育装备项目管理平台”（平台网址</w:t>
      </w:r>
      <w:r>
        <w:fldChar w:fldCharType="begin"/>
      </w:r>
      <w:r>
        <w:instrText xml:space="preserve"> HYPERLINK "http://nj.cneefix.com" </w:instrText>
      </w:r>
      <w:r>
        <w:fldChar w:fldCharType="separate"/>
      </w:r>
      <w:r>
        <w:rPr>
          <w:rFonts w:hint="eastAsia" w:ascii="宋体" w:hAnsi="宋体"/>
          <w:szCs w:val="24"/>
        </w:rPr>
        <w:t xml:space="preserve">http://nj.cneefix.com</w:t>
      </w:r>
      <w:r>
        <w:rPr>
          <w:rFonts w:hint="eastAsia" w:ascii="宋体" w:hAnsi="宋体"/>
          <w:szCs w:val="24"/>
        </w:rPr>
        <w:fldChar w:fldCharType="end"/>
      </w:r>
      <w:r>
        <w:rPr>
          <w:rFonts w:hint="eastAsia" w:ascii="宋体" w:hAnsi="宋体" w:cs="宋体"/>
          <w:sz w:val="24"/>
          <w:szCs w:val="24"/>
        </w:rPr>
        <w:t xml:space="preserve">)的全过程信息化管理，包括公开投标文件、合同与合同清单，在规定的时间节点，提供相应的合同履约过程资料与照片，项目实施结束申请验收等；中标供应商必须对属于固定资产的设备，通过平台制作二维码标签，并张贴到对应设备上。</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（7）培训要求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中标供应商须按投标文件对使用人进行培训，培训的内容包括设备软硬件的功能原理、技术参数及安全操作规范、软件系统安装调试、数据配置、权限管理及版本升级说明、硬件日常维护（如清洁、校准、耗材更换）与故障应急处理流程等。培训对象为使用单位指定的设备管理人员，人数不得少于3人，每人接受集中面授培训时长不低于6课时（每课时45分钟）。</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（1）合同签订后，甲方支付合同总价款的30%作为预付款。</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（2）供货结束并验收合格后，甲方支付合同总价款的70%。</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（3）满足合同约定支付条件的，甲方收到乙方发票后10个工作日内，将资金支付到合同约定的乙方账户。</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400" w:lineRule="exact"/>
        <w:rPr>
          <w:rFonts w:hint="eastAsia"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30</w:t>
      </w:r>
      <w:r>
        <w:rPr>
          <w:rFonts w:ascii="宋体" w:hAnsi="宋体" w:cs="宋体"/>
          <w:sz w:val="24"/>
          <w:szCs w:val="24"/>
        </w:rPr>
        <w:t xml:space="preserve">日历天内完成所有设备供货、安装、调试、培训并通过验收。</w:t>
      </w:r>
      <w:r/>
    </w:p>
    <w:p>
      <w:pPr>
        <w:ind w:firstLine="480"/>
        <w:spacing w:line="400" w:lineRule="exact"/>
        <w:rPr>
          <w:rFonts w:hint="eastAsia" w:ascii="宋体" w:hAnsi="宋体" w:cs="宋体"/>
          <w:sz w:val="24"/>
          <w:szCs w:val="24"/>
        </w:rPr>
      </w:pPr>
      <w:r>
        <w:rPr>
          <w:rFonts w:ascii="宋体" w:hAnsi="宋体" w:cs="宋体"/>
          <w:sz w:val="24"/>
          <w:szCs w:val="24"/>
        </w:rPr>
        <w:t xml:space="preserve">（2）交付地点</w:t>
      </w:r>
      <w:r>
        <w:rPr>
          <w:rFonts w:hint="eastAsia" w:ascii="宋体" w:hAnsi="宋体" w:cs="宋体"/>
          <w:sz w:val="24"/>
          <w:szCs w:val="24"/>
        </w:rPr>
        <w:t xml:space="preserve">见下表</w:t>
      </w:r>
      <w:r/>
    </w:p>
    <w:tbl>
      <w:tblPr>
        <w:tblStyle w:val="724"/>
        <w:tblW w:w="9760" w:type="dxa"/>
        <w:tblInd w:w="0" w:type="dxa"/>
        <w:tblLayout w:type="autofit"/>
        <w:tblCellMar>
          <w:left w:w="108" w:type="dxa"/>
          <w:top w:w="0" w:type="dxa"/>
          <w:right w:w="108" w:type="dxa"/>
          <w:bottom w:w="0" w:type="dxa"/>
        </w:tblCellMar>
        <w:tblLook w:val="04A0" w:firstRow="1" w:lastRow="0" w:firstColumn="1" w:lastColumn="0" w:noHBand="0" w:noVBand="1"/>
      </w:tblPr>
      <w:tblGrid>
        <w:gridCol w:w="416"/>
        <w:gridCol w:w="1621"/>
        <w:gridCol w:w="616"/>
        <w:gridCol w:w="616"/>
        <w:gridCol w:w="555"/>
        <w:gridCol w:w="555"/>
        <w:gridCol w:w="555"/>
        <w:gridCol w:w="555"/>
        <w:gridCol w:w="616"/>
        <w:gridCol w:w="555"/>
        <w:gridCol w:w="544"/>
        <w:gridCol w:w="544"/>
        <w:gridCol w:w="544"/>
        <w:gridCol w:w="556"/>
        <w:gridCol w:w="456"/>
        <w:gridCol w:w="456"/>
      </w:tblGrid>
      <w:tr>
        <w:trPr>
          <w:trHeight w:val="510"/>
        </w:trPr>
        <w:tc>
          <w:tcPr>
            <w:tcBorders>
              <w:top w:val="single" w:color="auto" w:sz="4" w:space="0"/>
              <w:left w:val="single" w:color="auto" w:sz="4" w:space="0"/>
              <w:bottom w:val="single" w:color="auto" w:sz="4" w:space="0"/>
              <w:right w:val="single" w:color="auto" w:sz="4" w:space="0"/>
            </w:tcBorders>
            <w:tcW w:w="400" w:type="dxa"/>
            <w:vAlign w:val="center"/>
            <w:vMerge w:val="restart"/>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序号</w:t>
            </w:r>
            <w:r/>
          </w:p>
        </w:tc>
        <w:tc>
          <w:tcPr>
            <w:tcBorders>
              <w:top w:val="single" w:color="auto" w:sz="4" w:space="0"/>
              <w:left w:val="single" w:color="auto" w:sz="4" w:space="0"/>
              <w:bottom w:val="single" w:color="auto" w:sz="4" w:space="0"/>
              <w:right w:val="single" w:color="auto" w:sz="4" w:space="0"/>
            </w:tcBorders>
            <w:tcW w:w="1720" w:type="dxa"/>
            <w:vAlign w:val="center"/>
            <w:vMerge w:val="restart"/>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产品名称</w:t>
            </w:r>
            <w:r/>
          </w:p>
        </w:tc>
        <w:tc>
          <w:tcPr>
            <w:gridSpan w:val="14"/>
            <w:tcBorders>
              <w:top w:val="single" w:color="auto" w:sz="4" w:space="0"/>
              <w:left w:val="none" w:color="000000" w:sz="4" w:space="0"/>
              <w:bottom w:val="single" w:color="auto" w:sz="4" w:space="0"/>
              <w:right w:val="single" w:color="auto" w:sz="4" w:space="0"/>
            </w:tcBorders>
            <w:tcW w:w="7640"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交货学校及数量</w:t>
            </w:r>
            <w:r/>
          </w:p>
        </w:tc>
      </w:tr>
      <w:tr>
        <w:trPr>
          <w:trHeight w:val="1530"/>
        </w:trPr>
        <w:tc>
          <w:tcPr>
            <w:tcBorders>
              <w:top w:val="single" w:color="auto" w:sz="4" w:space="0"/>
              <w:left w:val="single" w:color="auto" w:sz="4" w:space="0"/>
              <w:bottom w:val="single" w:color="auto" w:sz="4" w:space="0"/>
              <w:right w:val="single" w:color="auto" w:sz="4" w:space="0"/>
            </w:tcBorders>
            <w:tcW w:w="400"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金陵中学龙湖分校</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科利华中学棠城分校</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复兴路初级中学</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南师大附属六合实验初中</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南师大附属六合实验小学</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北京东路小学棠城分校</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双语小学</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双语雄州分校</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方州小学</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蒋湾小学</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程桥中心小学</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龙池初级中学</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东沟小学</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冶山中心小学</w:t>
            </w:r>
            <w:r/>
          </w:p>
        </w:tc>
      </w:tr>
      <w:tr>
        <w:trPr>
          <w:trHeight w:val="510"/>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中餐燃气炒菜灶（带熄保）</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炊用燃气大锅灶（带熄保）-1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炊用燃气大锅灶（带熄保）-2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电磁双头矮汤灶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电磁单头矮汤灶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电磁单头900大炒灶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汽电两用蒸饭箱</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双门电蒸饭箱</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双门燃气蒸饭箱</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双门热风循环消毒柜</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留样冰箱</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洗碗机主洗模块</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洗碗机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土豆脱皮机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开水器连底座</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绞切肉机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多功能切菜机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豆浆机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电炸炉</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除湿机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灭蝇灯</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四格保温售卖台</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不锈钢单移门工作柜</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不锈钢移动工作台</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不锈钢双层工作台</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大单星水池-1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大单星水池-2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不锈钢双层餐车-1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不锈钢双层餐车-2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不锈钢双层餐车-3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不锈钢双层餐车-4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不锈钢双层收碗车</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平板推车-1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平板推车-2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平板推车-3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平板推车-4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不锈钢八人餐桌椅</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不锈钢五格带盖餐盒</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不锈钢四格带盖餐盒-1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100</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不锈钢四格带盖餐盒-2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六格快餐盘</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300</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不锈钢双层汤碗-1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300</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不锈钢双层汤碗-2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不锈钢双层汤碗-3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不锈钢汤勺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不锈钢餐勺-1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不锈钢餐勺-2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不锈钢筷子</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不锈钢蒸饭盘</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EPP保温箱-1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EPP保温箱-2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EPP保温箱-3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EPP保温箱-4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PP透明收纳箱</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蓝色整理箱</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不锈钢保温桶-1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不锈钢保温桶-2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不锈钢保温桶-3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不锈钢保温桶-4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保温汤桶（内胆不锈钢）</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塑料洗菜筐-1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塑料洗菜筐-2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不锈钢装菜盆连盖</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电磁灶专用汤桶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不锈钢盛饭桶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不锈钢汤桶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添饭盒</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留样盒</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加厚大锅</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厨片刀</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厨房专用剪刀（大）</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磨刀石</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不锈钢淘米箩</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不锈钢盆-1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不锈钢盆-2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不锈钢盆-3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不锈钢盆-4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不锈钢冲孔洗菜盆</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长柄炒勺-1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长柄炒勺-2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不锈钢笊篱-1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不锈钢笊篱-2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不锈钢水舀</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不锈钢打汤勺-1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不锈钢打汤勺-2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不锈钢打菜勺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不锈钢加厚油钵</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不锈钢调料缸带盖</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PP圆形砧板-1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90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PP圆形砧板-2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91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带盖塑料圆形桶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92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带盖塑料残余垃圾桶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93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落地电子秤</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94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冷热水龙头</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95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感应水龙头</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96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保温售卖台维修</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97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平板推车维修</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bl>
    <w:p>
      <w:pPr>
        <w:pStyle w:val="725"/>
        <w:ind w:firstLine="0"/>
        <w:rPr>
          <w:rFonts w:hint="eastAsia"/>
          <w:lang w:eastAsia="zh-CN"/>
        </w:rPr>
      </w:pPr>
      <w:r>
        <w:rPr>
          <w:rFonts w:hint="eastAsia"/>
          <w:lang w:eastAsia="zh-CN"/>
        </w:rPr>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以第三章合同文本内容为准。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6.其他要求</w:t>
      </w:r>
      <w:r/>
    </w:p>
    <w:p>
      <w:pPr>
        <w:ind w:firstLine="480"/>
        <w:spacing w:line="400" w:lineRule="exact"/>
        <w:rPr>
          <w:rFonts w:hint="eastAsia" w:ascii="宋体" w:hAnsi="宋体" w:cs="宋体"/>
          <w:sz w:val="24"/>
          <w:szCs w:val="24"/>
        </w:rPr>
      </w:pPr>
      <w:r>
        <w:rPr>
          <w:rFonts w:ascii="宋体" w:hAnsi="宋体" w:cs="宋体"/>
          <w:sz w:val="24"/>
          <w:szCs w:val="24"/>
        </w:rPr>
        <w:t xml:space="preserve">供应商投标文件中，凡涉及列入《强制性产品认证目录描述与界定表（2023年修订）》的产品</w:t>
      </w:r>
      <w:r>
        <w:rPr>
          <w:rFonts w:hint="eastAsia" w:ascii="宋体" w:hAnsi="宋体" w:cs="宋体"/>
          <w:sz w:val="24"/>
          <w:szCs w:val="24"/>
        </w:rPr>
        <w:t xml:space="preserve">和</w:t>
      </w:r>
      <w:r>
        <w:rPr>
          <w:rFonts w:ascii="宋体" w:hAnsi="宋体" w:cs="宋体"/>
          <w:sz w:val="24"/>
          <w:szCs w:val="24"/>
        </w:rPr>
        <w:t xml:space="preserve">列入《节能产品政府采购品目清单》的强制采购节能产品的产品，签订合同时供应商须提供有效的强制性产品认证（CCC）证书</w:t>
      </w:r>
      <w:r>
        <w:rPr>
          <w:rFonts w:hint="eastAsia" w:ascii="宋体" w:hAnsi="宋体" w:cs="宋体"/>
          <w:sz w:val="24"/>
          <w:szCs w:val="24"/>
        </w:rPr>
        <w:t xml:space="preserve">和</w:t>
      </w:r>
      <w:r>
        <w:rPr>
          <w:rFonts w:ascii="宋体" w:hAnsi="宋体" w:cs="宋体"/>
          <w:sz w:val="24"/>
          <w:szCs w:val="24"/>
        </w:rPr>
        <w:t xml:space="preserve">有效的节能产品认证证书供采购人核验。供应商未提供或者提供的证</w:t>
      </w:r>
      <w:r>
        <w:rPr>
          <w:rFonts w:hint="eastAsia" w:ascii="宋体" w:hAnsi="宋体" w:cs="宋体"/>
          <w:sz w:val="24"/>
          <w:szCs w:val="24"/>
        </w:rPr>
        <w:t xml:space="preserve">书</w:t>
      </w:r>
      <w:r>
        <w:rPr>
          <w:rFonts w:ascii="宋体" w:hAnsi="宋体" w:cs="宋体"/>
          <w:sz w:val="24"/>
          <w:szCs w:val="24"/>
        </w:rPr>
        <w:t xml:space="preserve">不符合要求的，视为提供虚假材料谋取中标，采购人将取消其中标资格。</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bookmarkEnd w:id="246"/>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第五章评标方法与评标标准</w:t>
      </w:r>
      <w:r/>
    </w:p>
    <w:p>
      <w:pPr>
        <w:ind w:firstLine="480"/>
        <w:spacing w:line="340" w:lineRule="exact"/>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340" w:lineRule="exact"/>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1.采用综合评分法，评标结果按评审后得分由高到低顺序排列。得分相同的，按投标报价由低到高顺序排列。得分且投标报价相同的，按“四、评标标准中</w:t>
      </w:r>
      <w:r>
        <w:rPr>
          <w:rFonts w:hint="eastAsia" w:ascii="宋体" w:hAnsi="宋体"/>
          <w:color w:val="000000"/>
          <w:sz w:val="24"/>
          <w:szCs w:val="24"/>
        </w:rPr>
        <w:t xml:space="preserve">2.技术</w:t>
      </w:r>
      <w:r>
        <w:rPr>
          <w:rFonts w:hint="eastAsia" w:ascii="宋体" w:hAnsi="宋体" w:cs="宋体"/>
          <w:color w:val="000000"/>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color w:val="000000"/>
          <w:sz w:val="24"/>
          <w:szCs w:val="24"/>
        </w:rPr>
        <w:t xml:space="preserve">中标候选人。</w:t>
      </w:r>
      <w:r/>
    </w:p>
    <w:p>
      <w:pPr>
        <w:ind w:firstLine="480"/>
        <w:spacing w:line="340" w:lineRule="exact"/>
        <w:rPr>
          <w:rFonts w:hint="eastAsia"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p>
    <w:p>
      <w:pPr>
        <w:ind w:firstLine="480"/>
        <w:spacing w:line="340" w:lineRule="exact"/>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80"/>
        <w:spacing w:line="340" w:lineRule="exact"/>
        <w:rPr>
          <w:rFonts w:hint="eastAsia" w:ascii="宋体" w:hAnsi="宋体"/>
          <w:color w:val="000000"/>
          <w:sz w:val="24"/>
          <w:szCs w:val="24"/>
          <w:lang w:val="zh-CN"/>
        </w:rPr>
      </w:pPr>
      <w:r>
        <w:rPr>
          <w:rFonts w:hint="eastAsia" w:ascii="宋体" w:hAnsi="宋体"/>
          <w:color w:val="000000"/>
          <w:sz w:val="24"/>
          <w:szCs w:val="24"/>
          <w:lang w:val="zh-CN"/>
        </w:rPr>
        <w:t xml:space="preserve">1.本</w:t>
      </w:r>
      <w:r>
        <w:rPr>
          <w:rFonts w:hint="eastAsia" w:ascii="宋体" w:hAnsi="宋体"/>
          <w:color w:val="000000"/>
          <w:sz w:val="24"/>
          <w:szCs w:val="24"/>
        </w:rPr>
        <w:t xml:space="preserve">项目如</w:t>
      </w:r>
      <w:r>
        <w:rPr>
          <w:rFonts w:hint="eastAsia" w:ascii="宋体" w:hAnsi="宋体"/>
          <w:color w:val="000000"/>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rPr>
      </w:pPr>
      <w:r>
        <w:rPr>
          <w:rFonts w:hint="eastAsia" w:ascii="宋体" w:hAnsi="宋体"/>
          <w:color w:val="000000"/>
          <w:sz w:val="24"/>
          <w:szCs w:val="24"/>
        </w:rPr>
        <w:t xml:space="preserve">2.</w:t>
      </w:r>
      <w:r>
        <w:rPr>
          <w:rFonts w:hint="eastAsia" w:ascii="宋体" w:hAnsi="宋体"/>
          <w:sz w:val="24"/>
          <w:szCs w:val="24"/>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40" w:lineRule="exact"/>
        <w:rPr>
          <w:rFonts w:hint="eastAsia" w:ascii="宋体" w:hAnsi="宋体"/>
          <w:color w:val="000000"/>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80"/>
        <w:spacing w:line="340" w:lineRule="exact"/>
        <w:rPr>
          <w:rFonts w:hint="eastAsia" w:ascii="宋体" w:hAnsi="宋体"/>
          <w:color w:val="000000"/>
          <w:sz w:val="24"/>
          <w:szCs w:val="24"/>
        </w:rPr>
      </w:pPr>
      <w:r>
        <w:rPr>
          <w:rFonts w:hint="eastAsia" w:ascii="宋体" w:hAnsi="宋体"/>
          <w:color w:val="000000"/>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80"/>
        <w:spacing w:line="340" w:lineRule="exact"/>
        <w:widowControl/>
        <w:rPr>
          <w:rFonts w:hint="eastAsia" w:ascii="宋体" w:hAnsi="宋体" w:cs="宋体"/>
          <w:b/>
          <w:bCs/>
          <w:color w:val="000000"/>
          <w:sz w:val="24"/>
          <w:szCs w:val="24"/>
        </w:rPr>
      </w:pPr>
      <w:r>
        <w:rPr>
          <w:rFonts w:hint="eastAsia" w:ascii="宋体" w:hAnsi="宋体"/>
          <w:sz w:val="24"/>
          <w:szCs w:val="24"/>
        </w:rPr>
        <w:t xml:space="preserve">4.</w:t>
      </w:r>
      <w:r>
        <w:rPr>
          <w:rFonts w:hint="eastAsia" w:ascii="宋体" w:hAnsi="宋体"/>
          <w:b/>
          <w:bCs/>
          <w:color w:val="000000"/>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340" w:lineRule="exact"/>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340" w:lineRule="exact"/>
        <w:rPr>
          <w:rFonts w:hint="eastAsia" w:ascii="宋体" w:hAnsi="宋体"/>
          <w:sz w:val="24"/>
          <w:szCs w:val="24"/>
        </w:rPr>
      </w:pPr>
      <w:r>
        <w:rPr>
          <w:rFonts w:hint="eastAsia" w:ascii="宋体" w:hAnsi="宋体"/>
          <w:sz w:val="24"/>
          <w:szCs w:val="24"/>
        </w:rPr>
        <w:t xml:space="preserve">1.本项目全部货物制造商为小微企业的，对报价给予15%的扣除，用扣除后的价格参与评审。</w:t>
      </w:r>
      <w:r/>
    </w:p>
    <w:p>
      <w:pPr>
        <w:ind w:firstLine="480"/>
        <w:spacing w:line="340" w:lineRule="exact"/>
        <w:rPr>
          <w:rFonts w:hint="eastAsia" w:ascii="宋体" w:hAnsi="宋体"/>
          <w:sz w:val="24"/>
          <w:szCs w:val="24"/>
        </w:rPr>
      </w:pPr>
      <w:r>
        <w:rPr>
          <w:rFonts w:hint="eastAsia" w:ascii="宋体" w:hAnsi="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rPr>
          <w:color w:val="000000"/>
          <w:sz w:val="24"/>
          <w:szCs w:val="24"/>
        </w:rPr>
      </w:pPr>
      <w:r>
        <w:rPr>
          <w:rFonts w:hint="eastAsia" w:ascii="黑体" w:hAnsi="黑体" w:eastAsia="黑体" w:cs="黑体"/>
          <w:color w:val="000000"/>
          <w:sz w:val="24"/>
          <w:szCs w:val="24"/>
        </w:rPr>
        <w:t xml:space="preserve">四、评标标准</w:t>
      </w:r>
      <w:r/>
    </w:p>
    <w:tbl>
      <w:tblPr>
        <w:tblStyle w:val="724"/>
        <w:tblW w:w="104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1418"/>
        <w:gridCol w:w="6305"/>
        <w:gridCol w:w="682"/>
        <w:gridCol w:w="1173"/>
      </w:tblGrid>
      <w:tr>
        <w:trPr>
          <w:jc w:val="center"/>
          <w:trHeight w:val="134"/>
        </w:trPr>
        <w:tc>
          <w:tcPr>
            <w:tcW w:w="879" w:type="dxa"/>
            <w:vAlign w:val="center"/>
            <w:textDirection w:val="lrTb"/>
            <w:noWrap/>
          </w:tcPr>
          <w:p>
            <w:pPr>
              <w:jc w:val="center"/>
              <w:rPr>
                <w:rFonts w:hint="eastAsia" w:ascii="宋体" w:hAnsi="宋体" w:cs="宋体"/>
                <w:color w:val="000000"/>
                <w:szCs w:val="21"/>
                <w:lang w:val="zh-CN" w:bidi="zh-CN"/>
              </w:rPr>
            </w:pPr>
            <w:r>
              <w:rPr>
                <w:rFonts w:hint="eastAsia" w:ascii="宋体" w:hAnsi="宋体" w:cs="宋体"/>
                <w:color w:val="000000"/>
                <w:szCs w:val="21"/>
                <w:lang w:val="zh-CN" w:bidi="zh-CN"/>
              </w:rPr>
              <w:t xml:space="preserve">编号</w:t>
            </w:r>
            <w:r/>
          </w:p>
        </w:tc>
        <w:tc>
          <w:tcPr>
            <w:tcW w:w="1418" w:type="dxa"/>
            <w:vAlign w:val="center"/>
            <w:textDirection w:val="lrTb"/>
            <w:noWrap/>
          </w:tcPr>
          <w:p>
            <w:pPr>
              <w:jc w:val="center"/>
              <w:rPr>
                <w:rFonts w:hint="eastAsia" w:ascii="宋体" w:hAnsi="宋体" w:cs="宋体"/>
                <w:color w:val="000000"/>
                <w:szCs w:val="21"/>
                <w:lang w:val="zh-CN" w:bidi="zh-CN"/>
              </w:rPr>
            </w:pPr>
            <w:r>
              <w:rPr>
                <w:rFonts w:hint="eastAsia" w:ascii="宋体" w:hAnsi="宋体" w:cs="宋体"/>
                <w:color w:val="000000"/>
                <w:szCs w:val="21"/>
                <w:lang w:val="zh-CN" w:bidi="zh-CN"/>
              </w:rPr>
              <w:t xml:space="preserve">评分因素</w:t>
            </w:r>
            <w:r/>
          </w:p>
        </w:tc>
        <w:tc>
          <w:tcPr>
            <w:tcW w:w="6305" w:type="dxa"/>
            <w:vAlign w:val="center"/>
            <w:textDirection w:val="lrTb"/>
            <w:noWrap/>
          </w:tcPr>
          <w:p>
            <w:pPr>
              <w:jc w:val="center"/>
              <w:rPr>
                <w:rFonts w:hint="eastAsia" w:ascii="宋体" w:hAnsi="宋体" w:cs="宋体"/>
                <w:color w:val="000000"/>
                <w:szCs w:val="21"/>
                <w:lang w:bidi="zh-CN"/>
              </w:rPr>
            </w:pPr>
            <w:r>
              <w:rPr>
                <w:rFonts w:hint="eastAsia" w:ascii="宋体" w:hAnsi="宋体" w:cs="宋体"/>
                <w:color w:val="000000"/>
                <w:szCs w:val="21"/>
                <w:lang w:val="zh-CN" w:bidi="zh-CN"/>
              </w:rPr>
              <w:t xml:space="preserve">评审</w:t>
            </w:r>
            <w:r>
              <w:rPr>
                <w:rFonts w:hint="eastAsia" w:ascii="宋体" w:hAnsi="宋体" w:cs="宋体"/>
                <w:color w:val="000000"/>
                <w:szCs w:val="21"/>
                <w:lang w:bidi="zh-CN"/>
              </w:rPr>
              <w:t xml:space="preserve">细则</w:t>
            </w:r>
            <w:r/>
          </w:p>
        </w:tc>
        <w:tc>
          <w:tcPr>
            <w:tcW w:w="682" w:type="dxa"/>
            <w:vAlign w:val="center"/>
            <w:textDirection w:val="lrTb"/>
            <w:noWrap/>
          </w:tcPr>
          <w:p>
            <w:pPr>
              <w:jc w:val="center"/>
              <w:rPr>
                <w:rFonts w:hint="eastAsia" w:ascii="宋体" w:hAnsi="宋体" w:cs="宋体"/>
                <w:color w:val="000000"/>
                <w:szCs w:val="21"/>
                <w:lang w:val="zh-CN" w:bidi="zh-CN"/>
              </w:rPr>
            </w:pPr>
            <w:r>
              <w:rPr>
                <w:rFonts w:hint="eastAsia" w:ascii="宋体" w:hAnsi="宋体" w:cs="宋体"/>
                <w:color w:val="000000"/>
                <w:szCs w:val="21"/>
                <w:lang w:val="zh-CN" w:bidi="zh-CN"/>
              </w:rPr>
              <w:t xml:space="preserve">分值</w:t>
            </w:r>
            <w:r/>
          </w:p>
        </w:tc>
        <w:tc>
          <w:tcPr>
            <w:tcW w:w="1173" w:type="dxa"/>
            <w:vAlign w:val="center"/>
            <w:textDirection w:val="lrTb"/>
            <w:noWrap/>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分值类型</w:t>
            </w:r>
            <w:r/>
          </w:p>
        </w:tc>
      </w:tr>
      <w:tr>
        <w:trPr>
          <w:jc w:val="center"/>
          <w:trHeight w:val="412"/>
        </w:trPr>
        <w:tc>
          <w:tcPr>
            <w:gridSpan w:val="5"/>
            <w:tcW w:w="10457" w:type="dxa"/>
            <w:vAlign w:val="center"/>
            <w:textDirection w:val="lrTb"/>
            <w:noWrap/>
          </w:tcPr>
          <w:p>
            <w:pPr>
              <w:jc w:val="left"/>
              <w:widowControl/>
              <w:rPr>
                <w:rFonts w:hint="eastAsia" w:ascii="宋体" w:hAnsi="宋体" w:cs="宋体"/>
                <w:color w:val="000000"/>
                <w:szCs w:val="21"/>
                <w:lang w:bidi="zh-CN"/>
              </w:rPr>
            </w:pPr>
            <w:r>
              <w:rPr>
                <w:rFonts w:hint="eastAsia" w:ascii="宋体" w:hAnsi="宋体" w:cs="宋体"/>
                <w:color w:val="000000"/>
                <w:szCs w:val="21"/>
                <w:lang w:bidi="ar"/>
              </w:rPr>
              <w:t xml:space="preserve">1.价格</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lang w:val="zh-CN" w:bidi="zh-CN"/>
              </w:rPr>
            </w:pPr>
            <w:r>
              <w:rPr>
                <w:rFonts w:hint="eastAsia" w:ascii="宋体" w:hAnsi="宋体" w:cs="宋体"/>
                <w:color w:val="000000"/>
                <w:szCs w:val="21"/>
                <w:lang w:val="zh-CN" w:bidi="zh-CN"/>
              </w:rPr>
              <w:t xml:space="preserve">1.1</w:t>
            </w:r>
            <w:r/>
          </w:p>
        </w:tc>
        <w:tc>
          <w:tcPr>
            <w:tcW w:w="1418"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价格分</w:t>
            </w:r>
            <w:r/>
          </w:p>
        </w:tc>
        <w:tc>
          <w:tcPr>
            <w:tcW w:w="6305" w:type="dxa"/>
            <w:vAlign w:val="center"/>
            <w:textDirection w:val="lrTb"/>
            <w:noWrap w:val="false"/>
          </w:tcPr>
          <w:p>
            <w:pPr>
              <w:jc w:val="left"/>
              <w:rPr>
                <w:rFonts w:hint="eastAsia" w:ascii="宋体" w:hAnsi="宋体" w:cs="宋体"/>
                <w:color w:val="000000"/>
                <w:szCs w:val="21"/>
                <w:lang w:val="zh-CN" w:bidi="zh-CN"/>
              </w:rPr>
            </w:pPr>
            <w:r>
              <w:rPr>
                <w:rFonts w:hint="eastAsia" w:ascii="宋体" w:hAnsi="宋体" w:cs="宋体"/>
                <w:color w:val="000000"/>
                <w:szCs w:val="21"/>
                <w:lang w:val="zh-CN" w:bidi="zh-CN"/>
              </w:rPr>
              <w:t xml:space="preserve">采用低价优先法计算，即满足采购文件要求且投标价格最低的投标报价为评标基准价，其价格分为满分。其他供应商的价格分统一按照下列公式计算：投标报价得分=(评标基准价/投标报价)×</w:t>
            </w:r>
            <w:r>
              <w:rPr>
                <w:rFonts w:hint="eastAsia" w:ascii="宋体" w:hAnsi="宋体" w:cs="宋体"/>
                <w:color w:val="000000"/>
                <w:szCs w:val="21"/>
                <w:lang w:bidi="zh-CN"/>
              </w:rPr>
              <w:t xml:space="preserve">30</w:t>
            </w:r>
            <w:r>
              <w:rPr>
                <w:rFonts w:hint="eastAsia" w:ascii="宋体" w:hAnsi="宋体" w:cs="宋体"/>
                <w:color w:val="000000"/>
                <w:szCs w:val="21"/>
                <w:lang w:val="zh-CN" w:bidi="zh-CN"/>
              </w:rPr>
              <w:t xml:space="preserve">（小数点保留两位）</w:t>
            </w:r>
            <w:r/>
          </w:p>
        </w:tc>
        <w:tc>
          <w:tcPr>
            <w:tcW w:w="682"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30</w:t>
            </w:r>
            <w:r/>
          </w:p>
        </w:tc>
        <w:tc>
          <w:tcPr>
            <w:tcW w:w="1173"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自动计算</w:t>
            </w:r>
            <w:r/>
          </w:p>
        </w:tc>
      </w:tr>
      <w:tr>
        <w:trPr>
          <w:jc w:val="center"/>
          <w:trHeight w:val="395"/>
        </w:trPr>
        <w:tc>
          <w:tcPr>
            <w:gridSpan w:val="5"/>
            <w:tcW w:w="10457" w:type="dxa"/>
            <w:vAlign w:val="center"/>
            <w:textDirection w:val="lrTb"/>
            <w:noWrap w:val="false"/>
          </w:tcPr>
          <w:p>
            <w:pPr>
              <w:jc w:val="left"/>
              <w:widowControl/>
              <w:rPr>
                <w:rFonts w:hint="eastAsia" w:ascii="宋体" w:hAnsi="宋体" w:cs="宋体"/>
                <w:color w:val="000000"/>
                <w:szCs w:val="21"/>
                <w:lang w:bidi="zh-CN"/>
              </w:rPr>
            </w:pPr>
            <w:r>
              <w:rPr>
                <w:rFonts w:hint="eastAsia" w:ascii="宋体" w:hAnsi="宋体" w:cs="宋体"/>
                <w:color w:val="000000"/>
                <w:szCs w:val="21"/>
                <w:lang w:bidi="ar"/>
              </w:rPr>
              <w:t xml:space="preserve">2.技术</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2.1</w:t>
            </w:r>
            <w:r/>
          </w:p>
        </w:tc>
        <w:tc>
          <w:tcPr>
            <w:tcW w:w="1418"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产品功能、性能、配置要求</w:t>
            </w:r>
            <w:r/>
          </w:p>
        </w:tc>
        <w:tc>
          <w:tcPr>
            <w:tcW w:w="6305" w:type="dxa"/>
            <w:vAlign w:val="center"/>
            <w:textDirection w:val="lrTb"/>
            <w:noWrap w:val="false"/>
          </w:tcPr>
          <w:p>
            <w:pPr>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zh-CN" w:bidi="zh-CN"/>
              </w:rPr>
              <w:t xml:space="preserve">产品技术参数全部满足招标要求的得满分</w:t>
            </w:r>
            <w:r>
              <w:rPr>
                <w:rFonts w:hint="eastAsia" w:ascii="宋体" w:hAnsi="宋体" w:cs="宋体"/>
                <w:color w:val="000000"/>
                <w:szCs w:val="21"/>
                <w:lang w:bidi="zh-CN"/>
              </w:rPr>
              <w:t xml:space="preserve">30</w:t>
            </w:r>
            <w:r>
              <w:rPr>
                <w:rFonts w:hint="eastAsia" w:ascii="宋体" w:hAnsi="宋体" w:cs="宋体"/>
                <w:color w:val="000000"/>
                <w:szCs w:val="21"/>
                <w:lang w:val="zh-CN" w:bidi="zh-CN"/>
              </w:rPr>
              <w:t xml:space="preserve">分，</w:t>
            </w:r>
            <w:r>
              <w:rPr>
                <w:rFonts w:hint="eastAsia" w:ascii="宋体" w:hAnsi="宋体" w:cs="宋体"/>
                <w:color w:val="000000"/>
                <w:szCs w:val="21"/>
                <w:lang w:bidi="zh-CN"/>
              </w:rPr>
              <w:t xml:space="preserve">打▲指标（5项）为重要指标，有1项负偏离扣1分；其余指标有1项负偏离扣0.0625分，扣完为止。如有严重负偏离且影响产品性能的，经半数以上评委认定，本项不得分。</w:t>
            </w:r>
            <w:r/>
          </w:p>
        </w:tc>
        <w:tc>
          <w:tcPr>
            <w:tcW w:w="682"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lang w:bidi="zh-CN"/>
              </w:rPr>
              <w:t xml:space="preserve">30</w:t>
            </w:r>
            <w:r/>
          </w:p>
        </w:tc>
        <w:tc>
          <w:tcPr>
            <w:tcW w:w="1173"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lang w:bidi="zh-CN"/>
              </w:rPr>
              <w:t xml:space="preserve">客观分</w:t>
            </w:r>
            <w:r/>
          </w:p>
        </w:tc>
      </w:tr>
      <w:tr>
        <w:trPr>
          <w:jc w:val="center"/>
          <w:trHeight w:val="2925"/>
        </w:trPr>
        <w:tc>
          <w:tcPr>
            <w:tcW w:w="879"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2.2</w:t>
            </w:r>
            <w:r/>
          </w:p>
        </w:tc>
        <w:tc>
          <w:tcPr>
            <w:tcW w:w="1418"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szCs w:val="21"/>
              </w:rPr>
              <w:t xml:space="preserve">产品检测报告</w:t>
            </w:r>
            <w:r/>
          </w:p>
        </w:tc>
        <w:tc>
          <w:tcPr>
            <w:tcW w:w="6305" w:type="dxa"/>
            <w:vAlign w:val="center"/>
            <w:textDirection w:val="lrTb"/>
            <w:noWrap w:val="false"/>
          </w:tcPr>
          <w:p>
            <w:pPr>
              <w:jc w:val="left"/>
              <w:widowControl/>
              <w:rPr>
                <w:rFonts w:hint="eastAsia" w:ascii="宋体" w:hAnsi="宋体" w:cs="宋体"/>
                <w:szCs w:val="21"/>
                <w:lang w:bidi="ar"/>
              </w:rPr>
            </w:pPr>
            <w:r/>
            <w:bookmarkStart w:id="247" w:name="OLE_LINK5"/>
            <w:r>
              <w:rPr>
                <w:rFonts w:hint="eastAsia" w:ascii="宋体" w:hAnsi="宋体" w:cs="宋体"/>
                <w:szCs w:val="21"/>
                <w:highlight w:val="cyan"/>
                <w:lang w:bidi="ar"/>
              </w:rPr>
              <w:t xml:space="preserve">评委根据投标人提供的产品检测报告或等效证明材料进行客观打分。</w:t>
            </w:r>
            <w:r>
              <w:rPr>
                <w:rFonts w:ascii="宋体" w:hAnsi="宋体" w:cs="宋体"/>
                <w:szCs w:val="21"/>
                <w:highlight w:val="cyan"/>
                <w:lang w:bidi="ar"/>
              </w:rPr>
              <w:t xml:space="preserve">投标人可通过以下任一方式获得对应分值：</w:t>
            </w:r>
            <w:r>
              <w:rPr>
                <w:rFonts w:hint="eastAsia" w:ascii="宋体" w:hAnsi="宋体" w:cs="宋体"/>
                <w:szCs w:val="21"/>
                <w:highlight w:val="cyan"/>
                <w:lang w:bidi="ar"/>
              </w:rPr>
              <w:t xml:space="preserve">①提供第三方检测机构出具的有效产品检测报告；②提供整机第三方检测报告中载明对应零部件指标的报告页。</w:t>
            </w:r>
            <w:r>
              <w:rPr>
                <w:rFonts w:hint="eastAsia" w:ascii="宋体" w:hAnsi="宋体" w:cs="宋体"/>
                <w:szCs w:val="21"/>
                <w:lang w:bidi="ar"/>
              </w:rPr>
              <w:t xml:space="preserve">每提供一项完全满足下述对应功能及检测标准的有效检测报告得1分，本项最高得3分。</w:t>
            </w:r>
            <w:bookmarkEnd w:id="247"/>
            <w:r/>
            <w:r/>
          </w:p>
          <w:p>
            <w:pPr>
              <w:jc w:val="left"/>
              <w:widowControl/>
              <w:rPr>
                <w:rFonts w:hint="eastAsia" w:ascii="宋体" w:hAnsi="宋体" w:cs="宋体"/>
                <w:color w:val="000000"/>
                <w:szCs w:val="21"/>
                <w:lang w:bidi="zh-CN"/>
              </w:rPr>
            </w:pPr>
            <w:r>
              <w:rPr>
                <w:rFonts w:hint="eastAsia" w:ascii="宋体" w:hAnsi="宋体" w:cs="宋体"/>
                <w:color w:val="000000"/>
                <w:szCs w:val="21"/>
                <w:lang w:val="zh-CN" w:bidi="zh-CN"/>
              </w:rPr>
              <w:t xml:space="preserve">1.</w:t>
            </w:r>
            <w:r>
              <w:rPr>
                <w:rFonts w:ascii="宋体" w:hAnsi="宋体" w:cs="宋体"/>
                <w:color w:val="000000"/>
                <w:szCs w:val="21"/>
                <w:lang w:val="zh-CN" w:bidi="zh-CN"/>
              </w:rPr>
              <w:t xml:space="preserve">投标人所投</w:t>
            </w:r>
            <w:r>
              <w:rPr>
                <w:rFonts w:hint="eastAsia" w:ascii="宋体" w:hAnsi="宋体" w:cs="宋体"/>
                <w:color w:val="000000"/>
                <w:szCs w:val="21"/>
                <w:lang w:val="zh-CN" w:bidi="zh-CN"/>
              </w:rPr>
              <w:t xml:space="preserve">“</w:t>
            </w:r>
            <w:r>
              <w:rPr>
                <w:rFonts w:ascii="宋体" w:hAnsi="宋体" w:cs="宋体"/>
                <w:b/>
                <w:bCs/>
                <w:color w:val="000000"/>
                <w:szCs w:val="21"/>
                <w:lang w:val="zh-CN" w:bidi="zh-CN"/>
              </w:rPr>
              <w:t xml:space="preserve">电磁单头900大炒灶</w:t>
            </w:r>
            <w:r>
              <w:rPr>
                <w:rFonts w:hint="eastAsia" w:ascii="宋体" w:hAnsi="宋体" w:cs="宋体"/>
                <w:b/>
                <w:bCs/>
                <w:color w:val="000000"/>
                <w:szCs w:val="21"/>
                <w:lang w:val="zh-CN" w:bidi="zh-CN"/>
              </w:rPr>
              <w:t xml:space="preserve">”</w:t>
            </w:r>
            <w:r>
              <w:rPr>
                <w:rFonts w:ascii="宋体" w:hAnsi="宋体" w:cs="宋体"/>
                <w:color w:val="000000"/>
                <w:szCs w:val="21"/>
                <w:lang w:val="zh-CN" w:bidi="zh-CN"/>
              </w:rPr>
              <w:t xml:space="preserve">的电磁炉机芯电路板，按GB/T 4207-2022《固体绝缘材料耐电痕化指数和相比电痕化指数的测定方法》进行检测，相比电痕化指数 (CTI)≥175V</w:t>
            </w:r>
            <w:r>
              <w:rPr>
                <w:rFonts w:hint="eastAsia" w:ascii="宋体" w:hAnsi="宋体" w:cs="宋体"/>
                <w:color w:val="000000"/>
                <w:szCs w:val="21"/>
                <w:lang w:val="zh-CN" w:bidi="zh-CN"/>
              </w:rPr>
              <w:t xml:space="preserve">；</w:t>
            </w:r>
            <w:r/>
          </w:p>
          <w:p>
            <w:pPr>
              <w:jc w:val="left"/>
              <w:widowControl/>
              <w:rPr>
                <w:rFonts w:hint="eastAsia" w:ascii="宋体" w:hAnsi="宋体" w:cs="宋体"/>
                <w:color w:val="000000"/>
                <w:szCs w:val="21"/>
                <w:lang w:val="zh-CN" w:bidi="zh-CN"/>
              </w:rPr>
            </w:pPr>
            <w:r>
              <w:rPr>
                <w:rFonts w:hint="eastAsia" w:ascii="宋体" w:hAnsi="宋体" w:cs="宋体"/>
                <w:color w:val="000000"/>
                <w:szCs w:val="21"/>
                <w:lang w:bidi="zh-CN"/>
              </w:rPr>
              <w:t xml:space="preserve">2.</w:t>
            </w:r>
            <w:r>
              <w:rPr>
                <w:rFonts w:hint="eastAsia" w:ascii="宋体" w:hAnsi="宋体"/>
                <w:szCs w:val="21"/>
              </w:rPr>
              <w:t xml:space="preserve"> </w:t>
            </w:r>
            <w:r>
              <w:rPr>
                <w:rFonts w:hint="eastAsia" w:ascii="宋体" w:hAnsi="宋体" w:cs="宋体"/>
                <w:color w:val="000000"/>
                <w:szCs w:val="21"/>
                <w:lang w:val="zh-CN" w:bidi="zh-CN"/>
              </w:rPr>
              <w:t xml:space="preserve">投标人所投</w:t>
            </w:r>
            <w:r>
              <w:rPr>
                <w:rFonts w:hint="eastAsia" w:ascii="宋体" w:hAnsi="宋体" w:cs="宋体"/>
                <w:b/>
                <w:bCs/>
                <w:color w:val="000000"/>
                <w:szCs w:val="21"/>
                <w:lang w:val="zh-CN" w:bidi="zh-CN"/>
              </w:rPr>
              <w:t xml:space="preserve">“电磁单头900大炒灶”</w:t>
            </w:r>
            <w:r>
              <w:rPr>
                <w:rFonts w:hint="eastAsia" w:ascii="宋体" w:hAnsi="宋体" w:cs="宋体"/>
                <w:color w:val="000000"/>
                <w:szCs w:val="21"/>
                <w:lang w:val="zh-CN" w:bidi="zh-CN"/>
              </w:rPr>
              <w:t xml:space="preserve">的电磁炉线盘电缆线，按GB/T 18380.12-2022《电缆和光缆在火焰条件下的燃烧试验 第12部分：单根绝缘电线电缆火焰垂直蔓延试验1kW预混合型火焰试验方法》进行试验，试验结果须同时满足以下两项指标：① 上支架下缘与炭化部分上起始点距离＞50mm；② 燃烧向下延伸至距离上支架下缘≤540mm。</w:t>
            </w:r>
            <w:r/>
          </w:p>
          <w:p>
            <w:pPr>
              <w:jc w:val="left"/>
              <w:widowControl/>
              <w:rPr>
                <w:rFonts w:ascii="宋体" w:hAnsi="宋体" w:cs="宋体"/>
                <w:b/>
                <w:bCs/>
                <w:color w:val="000000"/>
                <w:szCs w:val="21"/>
                <w:lang w:bidi="ar"/>
              </w:rPr>
            </w:pPr>
            <w:r>
              <w:rPr>
                <w:rFonts w:hint="eastAsia" w:ascii="宋体" w:hAnsi="宋体" w:cs="宋体"/>
                <w:b/>
                <w:bCs/>
                <w:color w:val="000000"/>
                <w:szCs w:val="21"/>
                <w:lang w:bidi="ar"/>
              </w:rPr>
              <w:t xml:space="preserve">备注：</w:t>
            </w:r>
            <w:r/>
          </w:p>
          <w:p>
            <w:pPr>
              <w:jc w:val="left"/>
              <w:widowControl/>
              <w:rPr>
                <w:rFonts w:ascii="宋体" w:hAnsi="宋体" w:cs="宋体"/>
                <w:color w:val="000000"/>
                <w:szCs w:val="21"/>
                <w:highlight w:val="cyan"/>
                <w:lang w:bidi="ar"/>
              </w:rPr>
            </w:pPr>
            <w:r>
              <w:rPr>
                <w:rFonts w:hint="eastAsia" w:ascii="宋体" w:hAnsi="宋体" w:cs="宋体"/>
                <w:color w:val="000000"/>
                <w:szCs w:val="21"/>
                <w:highlight w:val="cyan"/>
                <w:lang w:bidi="ar"/>
              </w:rPr>
              <w:t xml:space="preserve">投标人提供零部件第三方检测报告的还需要提供该部件与所投设备关联性的证明文件，如产品白皮书或彩页或产品手册等佐证材料，否则视为无效报告，不予计分；</w:t>
            </w:r>
            <w:r/>
          </w:p>
          <w:p>
            <w:pPr>
              <w:jc w:val="left"/>
              <w:widowControl/>
              <w:rPr>
                <w:rFonts w:ascii="宋体" w:hAnsi="宋体" w:cs="宋体"/>
                <w:color w:val="000000"/>
                <w:szCs w:val="21"/>
                <w:highlight w:val="cyan"/>
                <w:lang w:bidi="ar"/>
              </w:rPr>
            </w:pPr>
            <w:r>
              <w:rPr>
                <w:rFonts w:hint="eastAsia" w:ascii="宋体" w:hAnsi="宋体" w:cs="宋体"/>
                <w:color w:val="000000"/>
                <w:szCs w:val="21"/>
                <w:highlight w:val="cyan"/>
                <w:lang w:bidi="ar"/>
              </w:rPr>
              <w:t xml:space="preserve">投标人提供的整机第三方检测报告需要完整对应所投设备型号，否则视为无效报告，不予计分；</w:t>
            </w:r>
            <w:r/>
          </w:p>
          <w:p>
            <w:pPr>
              <w:jc w:val="left"/>
              <w:widowControl/>
              <w:rPr>
                <w:rFonts w:hint="eastAsia" w:ascii="宋体" w:hAnsi="宋体" w:cs="宋体"/>
                <w:color w:val="000000"/>
                <w:szCs w:val="21"/>
                <w:lang w:val="zh-CN" w:bidi="zh-CN"/>
              </w:rPr>
            </w:pPr>
            <w:r>
              <w:rPr>
                <w:rFonts w:ascii="宋体" w:hAnsi="宋体" w:cs="宋体"/>
                <w:color w:val="000000"/>
                <w:szCs w:val="21"/>
                <w:highlight w:val="cyan"/>
                <w:lang w:bidi="ar"/>
              </w:rPr>
              <w:t xml:space="preserve">未提供或提供不全的，对应项不予计分。</w:t>
            </w:r>
            <w:r/>
          </w:p>
        </w:tc>
        <w:tc>
          <w:tcPr>
            <w:tcW w:w="682"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lang w:bidi="zh-CN"/>
              </w:rPr>
              <w:t xml:space="preserve">3</w:t>
            </w:r>
            <w:r/>
          </w:p>
        </w:tc>
        <w:tc>
          <w:tcPr>
            <w:tcW w:w="1173"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lang w:bidi="zh-CN"/>
              </w:rPr>
              <w:t xml:space="preserve">客观分</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2.3</w:t>
            </w:r>
            <w:r/>
          </w:p>
        </w:tc>
        <w:tc>
          <w:tcPr>
            <w:tcW w:w="14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产品证书</w:t>
            </w:r>
            <w:r/>
          </w:p>
        </w:tc>
        <w:tc>
          <w:tcPr>
            <w:tcW w:w="6305" w:type="dxa"/>
            <w:vAlign w:val="center"/>
            <w:textDirection w:val="lrTb"/>
            <w:noWrap w:val="false"/>
          </w:tcPr>
          <w:p>
            <w:pPr>
              <w:jc w:val="left"/>
              <w:widowControl/>
              <w:rPr>
                <w:rFonts w:hint="eastAsia" w:ascii="宋体" w:hAnsi="宋体" w:cs="宋体"/>
                <w:color w:val="000000"/>
                <w:szCs w:val="21"/>
                <w:lang w:bidi="zh-CN"/>
              </w:rPr>
            </w:pPr>
            <w:r>
              <w:rPr>
                <w:rFonts w:hint="eastAsia" w:ascii="宋体" w:hAnsi="宋体" w:cs="宋体"/>
                <w:color w:val="000000"/>
                <w:szCs w:val="21"/>
                <w:lang w:val="zh-CN" w:bidi="zh-CN"/>
              </w:rPr>
              <w:t xml:space="preserve">投标人</w:t>
            </w:r>
            <w:r>
              <w:rPr>
                <w:rFonts w:hint="eastAsia" w:ascii="宋体" w:hAnsi="宋体" w:cs="宋体"/>
                <w:color w:val="000000"/>
                <w:szCs w:val="21"/>
                <w:lang w:bidi="zh-CN"/>
              </w:rPr>
              <w:t xml:space="preserve">所投产品“热风循环消毒柜”、“双门电蒸饭箱”、“双门燃气蒸饭箱”产品具有《食品接触安全认证证书》，每提供一个得2分，本项最高得6分。</w:t>
            </w:r>
            <w:r/>
          </w:p>
          <w:p>
            <w:pPr>
              <w:jc w:val="left"/>
              <w:widowControl/>
              <w:rPr>
                <w:rFonts w:hint="eastAsia" w:ascii="宋体" w:hAnsi="宋体" w:cs="宋体"/>
                <w:color w:val="000000"/>
                <w:szCs w:val="21"/>
                <w:lang w:bidi="zh-CN"/>
              </w:rPr>
            </w:pPr>
            <w:r>
              <w:rPr>
                <w:rFonts w:hint="eastAsia" w:ascii="宋体" w:hAnsi="宋体" w:cs="宋体"/>
                <w:color w:val="000000"/>
                <w:szCs w:val="21"/>
                <w:lang w:bidi="zh-CN"/>
              </w:rPr>
              <w:t xml:space="preserve">备注：所提供认证证书中“认证产品”名称与评标标准给定名称不同时，应提供符合上述要求的内容（功能）说明及关键信息，否则不予认可。为方便评委评审，功能参数可用箭头、标红或下划线等进行明显标注。</w:t>
            </w:r>
            <w:r/>
          </w:p>
        </w:tc>
        <w:tc>
          <w:tcPr>
            <w:tcW w:w="682"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lang w:bidi="zh-CN"/>
              </w:rPr>
              <w:t xml:space="preserve">6</w:t>
            </w:r>
            <w:r/>
          </w:p>
        </w:tc>
        <w:tc>
          <w:tcPr>
            <w:tcW w:w="1173"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lang w:bidi="zh-CN"/>
              </w:rPr>
              <w:t xml:space="preserve">客观分</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2.4</w:t>
            </w:r>
            <w:r/>
          </w:p>
        </w:tc>
        <w:tc>
          <w:tcPr>
            <w:tcW w:w="1418" w:type="dxa"/>
            <w:vAlign w:val="center"/>
            <w:textDirection w:val="lrTb"/>
            <w:noWrap w:val="false"/>
          </w:tcPr>
          <w:p>
            <w:pPr>
              <w:jc w:val="center"/>
              <w:rPr>
                <w:rFonts w:hint="eastAsia" w:ascii="宋体" w:hAnsi="宋体" w:cs="宋体"/>
                <w:szCs w:val="21"/>
              </w:rPr>
            </w:pPr>
            <w:r>
              <w:rPr>
                <w:rFonts w:hint="eastAsia" w:ascii="宋体" w:hAnsi="宋体" w:cs="宋体"/>
                <w:color w:val="000000"/>
                <w:szCs w:val="21"/>
                <w:lang w:bidi="zh-CN"/>
              </w:rPr>
              <w:t xml:space="preserve">项目实施方案</w:t>
            </w:r>
            <w:r/>
          </w:p>
        </w:tc>
        <w:tc>
          <w:tcPr>
            <w:tcW w:w="6305" w:type="dxa"/>
            <w:vAlign w:val="center"/>
            <w:textDirection w:val="lrTb"/>
            <w:noWrap w:val="false"/>
          </w:tcPr>
          <w:p>
            <w:pPr>
              <w:jc w:val="left"/>
              <w:widowControl/>
              <w:rPr>
                <w:rFonts w:hint="eastAsia" w:ascii="宋体" w:hAnsi="宋体" w:cs="宋体"/>
                <w:color w:val="000000"/>
                <w:szCs w:val="21"/>
                <w:lang w:val="zh-CN" w:bidi="ar"/>
              </w:rPr>
            </w:pPr>
            <w:r>
              <w:rPr>
                <w:rFonts w:hint="eastAsia" w:ascii="宋体" w:hAnsi="宋体" w:cs="宋体"/>
                <w:color w:val="000000"/>
                <w:szCs w:val="21"/>
                <w:lang w:val="zh-CN" w:bidi="ar"/>
              </w:rPr>
              <w:t xml:space="preserve">根据本项目采购需求及相关要求编制方案，内容包含：1.实施流程及周期规划（需包括多校安装统筹、实施流程、项目周期、人员配置与分工）；2.风险管控与应急机制（需包括风险管控措施、质量保障措施、应急管理机制）；3.设备安装与功能调试（需包括设备测试流程、设备安装说明、功能调试说明）；4.过程管理创新《数字化管理闭环计划表》（包括但不限于数字管理工具、施工影像记录、每日问题追踪）。</w:t>
            </w:r>
            <w:r/>
          </w:p>
          <w:p>
            <w:pPr>
              <w:jc w:val="left"/>
              <w:widowControl/>
              <w:rPr>
                <w:rFonts w:hint="eastAsia" w:ascii="宋体" w:hAnsi="宋体" w:cs="宋体"/>
                <w:color w:val="000000"/>
                <w:szCs w:val="21"/>
                <w:lang w:val="zh-CN" w:bidi="ar"/>
              </w:rPr>
            </w:pPr>
            <w:r>
              <w:rPr>
                <w:rFonts w:hint="eastAsia" w:ascii="宋体" w:hAnsi="宋体" w:cs="宋体"/>
                <w:color w:val="000000"/>
                <w:szCs w:val="21"/>
                <w:lang w:val="zh-CN" w:bidi="ar"/>
              </w:rPr>
              <w:t xml:space="preserve">以上每项内容逐项评分：方案内容完整、论述深入、可行性强，且专门针对本项目，契合采购需求视为符合；方案内容属于通用类，非专门针对本项目，部分契合采购需求视为部分符合；方案内容非专门针对本项目，脱离采购需求视为不符合。</w:t>
            </w:r>
            <w:r/>
          </w:p>
          <w:p>
            <w:pPr>
              <w:jc w:val="left"/>
              <w:widowControl/>
              <w:rPr>
                <w:rFonts w:hint="eastAsia" w:ascii="宋体" w:hAnsi="宋体" w:cs="宋体"/>
                <w:color w:val="000000"/>
                <w:szCs w:val="21"/>
                <w:lang w:val="zh-CN" w:bidi="zh-CN"/>
              </w:rPr>
            </w:pPr>
            <w:r>
              <w:rPr>
                <w:rFonts w:hint="eastAsia" w:ascii="宋体" w:hAnsi="宋体" w:cs="宋体"/>
                <w:color w:val="000000"/>
                <w:szCs w:val="21"/>
                <w:lang w:val="zh-CN" w:bidi="ar"/>
              </w:rPr>
              <w:t xml:space="preserve">上述每项内容符合得2分；部分符合得1分；不符合或不提供不得分。</w:t>
            </w:r>
            <w:r/>
          </w:p>
        </w:tc>
        <w:tc>
          <w:tcPr>
            <w:tcW w:w="682"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rPr>
              <w:t xml:space="preserve">8</w:t>
            </w:r>
            <w:r/>
          </w:p>
        </w:tc>
        <w:tc>
          <w:tcPr>
            <w:tcW w:w="1173" w:type="dxa"/>
            <w:vAlign w:val="center"/>
            <w:textDirection w:val="lrTb"/>
            <w:noWrap w:val="false"/>
          </w:tcPr>
          <w:p>
            <w:pPr>
              <w:jc w:val="center"/>
              <w:rPr>
                <w:rFonts w:hint="eastAsia" w:ascii="宋体" w:hAnsi="宋体" w:cs="宋体"/>
                <w:szCs w:val="21"/>
                <w:lang w:bidi="zh-CN"/>
              </w:rPr>
            </w:pPr>
            <w:r>
              <w:rPr>
                <w:rFonts w:ascii="宋体" w:hAnsi="宋体" w:cs="宋体"/>
                <w:spacing w:val="-6"/>
                <w:szCs w:val="21"/>
              </w:rPr>
              <w:t xml:space="preserve">主观分</w:t>
            </w:r>
            <w:r/>
          </w:p>
        </w:tc>
      </w:tr>
      <w:tr>
        <w:trPr>
          <w:jc w:val="center"/>
          <w:trHeight w:val="378"/>
        </w:trPr>
        <w:tc>
          <w:tcPr>
            <w:gridSpan w:val="5"/>
            <w:tcW w:w="10457" w:type="dxa"/>
            <w:vAlign w:val="center"/>
            <w:textDirection w:val="lrTb"/>
            <w:noWrap w:val="false"/>
          </w:tcPr>
          <w:p>
            <w:pPr>
              <w:jc w:val="left"/>
              <w:widowControl/>
              <w:rPr>
                <w:rFonts w:hint="eastAsia" w:ascii="宋体" w:hAnsi="宋体" w:cs="宋体"/>
                <w:szCs w:val="21"/>
                <w:lang w:bidi="zh-CN"/>
              </w:rPr>
            </w:pPr>
            <w:r>
              <w:rPr>
                <w:rFonts w:hint="eastAsia" w:ascii="宋体" w:hAnsi="宋体" w:cs="宋体"/>
                <w:color w:val="000000"/>
                <w:szCs w:val="21"/>
                <w:lang w:bidi="ar"/>
              </w:rPr>
              <w:t xml:space="preserve">3.服务</w:t>
            </w:r>
            <w:r/>
          </w:p>
        </w:tc>
      </w:tr>
      <w:tr>
        <w:trPr>
          <w:jc w:val="center"/>
          <w:trHeight w:val="368"/>
        </w:trPr>
        <w:tc>
          <w:tcPr>
            <w:tcBorders>
              <w:bottom w:val="single" w:color="auto" w:sz="4" w:space="0"/>
            </w:tcBorders>
            <w:tcW w:w="879"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3.1</w:t>
            </w:r>
            <w:r/>
          </w:p>
        </w:tc>
        <w:tc>
          <w:tcPr>
            <w:tcBorders>
              <w:bottom w:val="single" w:color="auto" w:sz="4" w:space="0"/>
            </w:tcBorders>
            <w:tcW w:w="1418" w:type="dxa"/>
            <w:vAlign w:val="center"/>
            <w:textDirection w:val="lrTb"/>
            <w:noWrap w:val="false"/>
          </w:tcPr>
          <w:p>
            <w:pPr>
              <w:jc w:val="center"/>
              <w:rPr>
                <w:rFonts w:hint="eastAsia" w:ascii="宋体" w:hAnsi="宋体" w:cs="宋体"/>
                <w:color w:val="000000"/>
                <w:szCs w:val="21"/>
                <w:lang w:bidi="ar"/>
              </w:rPr>
            </w:pPr>
            <w:r>
              <w:rPr>
                <w:rFonts w:hint="eastAsia" w:ascii="宋体" w:hAnsi="宋体" w:cs="宋体"/>
                <w:color w:val="000000"/>
                <w:szCs w:val="21"/>
                <w:lang w:bidi="ar"/>
              </w:rPr>
              <w:t xml:space="preserve">延保服务</w:t>
            </w:r>
            <w:r/>
          </w:p>
        </w:tc>
        <w:tc>
          <w:tcPr>
            <w:tcBorders>
              <w:bottom w:val="single" w:color="auto" w:sz="4" w:space="0"/>
            </w:tcBorders>
            <w:tcW w:w="6305" w:type="dxa"/>
            <w:vAlign w:val="center"/>
            <w:textDirection w:val="lrTb"/>
            <w:noWrap w:val="false"/>
          </w:tcPr>
          <w:p>
            <w:pPr>
              <w:jc w:val="left"/>
              <w:widowControl/>
              <w:rPr>
                <w:rFonts w:hint="eastAsia" w:ascii="宋体" w:hAnsi="宋体" w:cs="宋体"/>
                <w:color w:val="000000"/>
                <w:szCs w:val="21"/>
                <w:lang w:val="zh-CN" w:bidi="ar"/>
              </w:rPr>
            </w:pPr>
            <w:r>
              <w:rPr>
                <w:rFonts w:ascii="宋体" w:hAnsi="宋体" w:cs="宋体"/>
                <w:color w:val="000000"/>
                <w:szCs w:val="21"/>
                <w:lang w:bidi="ar"/>
              </w:rPr>
              <w:t xml:space="preserve">投标人承诺所投产品质量保修期在三年基础上，每延长一年质保期得2分，最多得6分。（质保期从系统验收合格起算，出具承诺书）</w:t>
            </w:r>
            <w:r>
              <w:rPr>
                <w:rFonts w:hint="eastAsia" w:ascii="宋体" w:hAnsi="宋体" w:cs="宋体"/>
                <w:color w:val="000000"/>
                <w:szCs w:val="21"/>
                <w:lang w:bidi="ar"/>
              </w:rPr>
              <w:t xml:space="preserve"> </w:t>
            </w:r>
            <w:r/>
          </w:p>
        </w:tc>
        <w:tc>
          <w:tcPr>
            <w:tcBorders>
              <w:bottom w:val="single" w:color="auto" w:sz="4" w:space="0"/>
            </w:tcBorders>
            <w:tcW w:w="682"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rPr>
              <w:t xml:space="preserve">6</w:t>
            </w:r>
            <w:r/>
          </w:p>
        </w:tc>
        <w:tc>
          <w:tcPr>
            <w:tcBorders>
              <w:bottom w:val="single" w:color="auto" w:sz="4" w:space="0"/>
            </w:tcBorders>
            <w:tcW w:w="1173"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lang w:bidi="zh-CN"/>
              </w:rPr>
              <w:t xml:space="preserve">客观分</w:t>
            </w:r>
            <w:r/>
          </w:p>
        </w:tc>
      </w:tr>
      <w:tr>
        <w:trPr>
          <w:jc w:val="center"/>
          <w:trHeight w:val="368"/>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3.2</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color w:val="000000"/>
                <w:szCs w:val="21"/>
                <w:lang w:bidi="ar"/>
              </w:rPr>
            </w:pPr>
            <w:r>
              <w:rPr>
                <w:rFonts w:hint="eastAsia" w:ascii="宋体" w:hAnsi="宋体"/>
                <w:szCs w:val="21"/>
              </w:rPr>
              <w:t xml:space="preserve">本地化服务</w:t>
            </w:r>
            <w:r/>
          </w:p>
        </w:tc>
        <w:tc>
          <w:tcPr>
            <w:tcBorders>
              <w:top w:val="single" w:color="auto" w:sz="4" w:space="0"/>
              <w:left w:val="single" w:color="auto" w:sz="4" w:space="0"/>
              <w:bottom w:val="single" w:color="auto" w:sz="4" w:space="0"/>
              <w:right w:val="single" w:color="auto" w:sz="4" w:space="0"/>
            </w:tcBorders>
            <w:tcW w:w="6305" w:type="dxa"/>
            <w:vAlign w:val="center"/>
            <w:textDirection w:val="lrTb"/>
            <w:noWrap w:val="false"/>
          </w:tcPr>
          <w:p>
            <w:pPr>
              <w:jc w:val="left"/>
              <w:widowControl/>
              <w:rPr>
                <w:rFonts w:hint="eastAsia" w:ascii="宋体" w:hAnsi="宋体" w:cs="宋体"/>
                <w:color w:val="000000"/>
                <w:szCs w:val="21"/>
                <w:lang w:val="zh-CN" w:bidi="ar"/>
              </w:rPr>
            </w:pPr>
            <w:r>
              <w:rPr>
                <w:rFonts w:hint="eastAsia" w:ascii="宋体" w:hAnsi="宋体"/>
                <w:color w:val="000000"/>
                <w:szCs w:val="21"/>
              </w:rPr>
              <w:t xml:space="preserve">投标人针对本项目承诺本地化快速售后服务响应机制：项目售后报修，全区范围内2小时内响应、24小时内故障闭环处理。 完全满足上述本地化快速响应服务承诺的得3分；未提供或响应时限不满足的不得分（提供加盖公章的承诺函，格式自拟）。</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rPr>
                <w:rFonts w:hint="eastAsia" w:ascii="宋体" w:hAnsi="宋体" w:cs="宋体"/>
                <w:szCs w:val="21"/>
                <w:lang w:bidi="zh-CN"/>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lang w:bidi="zh-CN"/>
              </w:rPr>
            </w:pPr>
            <w:r>
              <w:rPr>
                <w:rFonts w:hint="eastAsia" w:ascii="宋体" w:hAnsi="宋体"/>
                <w:szCs w:val="21"/>
              </w:rPr>
              <w:t xml:space="preserve">客观分</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3.3</w:t>
            </w:r>
            <w:r/>
          </w:p>
        </w:tc>
        <w:tc>
          <w:tcPr>
            <w:tcW w:w="1418" w:type="dxa"/>
            <w:vAlign w:val="center"/>
            <w:textDirection w:val="lrTb"/>
            <w:noWrap w:val="false"/>
          </w:tcPr>
          <w:p>
            <w:pPr>
              <w:jc w:val="left"/>
              <w:spacing w:before="68" w:line="288" w:lineRule="auto"/>
              <w:rPr>
                <w:rFonts w:hint="eastAsia" w:ascii="宋体" w:hAnsi="宋体" w:cs="宋体"/>
                <w:color w:val="000000"/>
                <w:szCs w:val="21"/>
                <w:lang w:bidi="zh-CN"/>
              </w:rPr>
            </w:pPr>
            <w:r>
              <w:rPr>
                <w:rFonts w:hint="eastAsia" w:ascii="宋体" w:hAnsi="宋体" w:cs="宋体"/>
                <w:color w:val="000000"/>
                <w:szCs w:val="21"/>
              </w:rPr>
              <w:t xml:space="preserve">售后服务方案</w:t>
            </w:r>
            <w:r/>
          </w:p>
        </w:tc>
        <w:tc>
          <w:tcPr>
            <w:tcW w:w="6305" w:type="dxa"/>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根据本项目采购需求及相关要求编制方案，内容包括：1.技术支持与设备维护服务方案，内容包括技术支持服务内容、服务响应方式、故障分级、响应时限、问题诊断、软件维护、硬件维护、现场服务和服务闭环记录等相关内容；2.备品备件方案（包括但不限于备品备件清单、价格）。</w:t>
            </w:r>
            <w:r/>
          </w:p>
          <w:p>
            <w:pPr>
              <w:jc w:val="left"/>
              <w:widowControl/>
              <w:rPr>
                <w:rFonts w:hint="eastAsia" w:ascii="宋体" w:hAnsi="宋体" w:cs="宋体"/>
                <w:color w:val="000000"/>
                <w:szCs w:val="21"/>
                <w:lang w:bidi="ar"/>
              </w:rPr>
            </w:pPr>
            <w:r>
              <w:rPr>
                <w:rFonts w:ascii="宋体" w:hAnsi="宋体" w:cs="宋体"/>
                <w:color w:val="000000"/>
                <w:szCs w:val="21"/>
                <w:lang w:bidi="ar"/>
              </w:rPr>
              <w:t xml:space="preserve">以上每项内容逐项评分：</w:t>
            </w:r>
            <w:r>
              <w:rPr>
                <w:rFonts w:hint="eastAsia" w:ascii="宋体" w:hAnsi="宋体" w:cs="宋体"/>
                <w:color w:val="000000"/>
                <w:szCs w:val="21"/>
                <w:lang w:bidi="ar"/>
              </w:rPr>
              <w:t xml:space="preserve">方案内容完整、合理性、操作性强，且专门针对本项目，契合采购需求视为符合；方案内容属于通用类，非专门针对本项目，部分契合采购需求视为部分符合；方案内容非专门针对本项目，脱离采购需求视为不符合。</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上述每项内容符合得2分；部分符合得1分；不符合或不提供不得分。</w:t>
            </w:r>
            <w:r/>
          </w:p>
        </w:tc>
        <w:tc>
          <w:tcPr>
            <w:tcW w:w="682" w:type="dxa"/>
            <w:vAlign w:val="center"/>
            <w:textDirection w:val="lrTb"/>
            <w:noWrap w:val="false"/>
          </w:tcPr>
          <w:p>
            <w:pPr>
              <w:jc w:val="center"/>
              <w:spacing w:before="68" w:line="288" w:lineRule="auto"/>
              <w:rPr>
                <w:rFonts w:hint="eastAsia" w:ascii="宋体" w:hAnsi="宋体" w:cs="宋体"/>
                <w:color w:val="000000"/>
                <w:szCs w:val="21"/>
                <w:lang w:bidi="ar"/>
              </w:rPr>
            </w:pPr>
            <w:r>
              <w:rPr>
                <w:rFonts w:hint="eastAsia" w:ascii="宋体" w:hAnsi="宋体" w:cs="宋体"/>
                <w:szCs w:val="21"/>
              </w:rPr>
              <w:t xml:space="preserve">4</w:t>
            </w:r>
            <w:r/>
          </w:p>
        </w:tc>
        <w:tc>
          <w:tcPr>
            <w:tcW w:w="1173" w:type="dxa"/>
            <w:vAlign w:val="center"/>
            <w:textDirection w:val="lrTb"/>
            <w:noWrap w:val="false"/>
          </w:tcPr>
          <w:p>
            <w:pPr>
              <w:jc w:val="center"/>
              <w:spacing w:before="68" w:line="288" w:lineRule="auto"/>
              <w:rPr>
                <w:rFonts w:hint="eastAsia" w:ascii="宋体" w:hAnsi="宋体" w:cs="宋体"/>
                <w:szCs w:val="21"/>
                <w:lang w:bidi="zh-CN"/>
              </w:rPr>
            </w:pPr>
            <w:r>
              <w:rPr>
                <w:rFonts w:ascii="宋体" w:hAnsi="宋体" w:cs="宋体"/>
                <w:spacing w:val="-6"/>
                <w:szCs w:val="21"/>
              </w:rPr>
              <w:t xml:space="preserve">主观分</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3.4</w:t>
            </w:r>
            <w:r/>
          </w:p>
        </w:tc>
        <w:tc>
          <w:tcPr>
            <w:tcW w:w="1418" w:type="dxa"/>
            <w:vAlign w:val="center"/>
            <w:textDirection w:val="lrTb"/>
            <w:noWrap w:val="false"/>
          </w:tcPr>
          <w:p>
            <w:pPr>
              <w:jc w:val="left"/>
              <w:widowControl/>
              <w:rPr>
                <w:rFonts w:hint="eastAsia" w:ascii="宋体" w:hAnsi="宋体" w:cs="宋体"/>
                <w:color w:val="000000"/>
                <w:szCs w:val="21"/>
                <w:lang w:bidi="zh-CN"/>
              </w:rPr>
            </w:pPr>
            <w:r>
              <w:rPr>
                <w:rFonts w:hint="eastAsia" w:ascii="宋体" w:hAnsi="宋体" w:cs="宋体"/>
                <w:color w:val="000000"/>
                <w:szCs w:val="21"/>
                <w:lang w:bidi="ar"/>
              </w:rPr>
              <w:t xml:space="preserve">培训方案</w:t>
            </w:r>
            <w:r/>
          </w:p>
        </w:tc>
        <w:tc>
          <w:tcPr>
            <w:tcW w:w="6305" w:type="dxa"/>
            <w:vAlign w:val="center"/>
            <w:textDirection w:val="lrTb"/>
            <w:noWrap w:val="false"/>
          </w:tcPr>
          <w:p>
            <w:pPr>
              <w:jc w:val="left"/>
              <w:widowControl/>
              <w:rPr>
                <w:rFonts w:hint="eastAsia" w:ascii="宋体" w:hAnsi="宋体" w:cs="宋体"/>
                <w:color w:val="000000"/>
                <w:szCs w:val="21"/>
                <w:lang w:val="zh-CN" w:bidi="ar"/>
              </w:rPr>
            </w:pPr>
            <w:r>
              <w:rPr>
                <w:rFonts w:hint="eastAsia" w:ascii="宋体" w:hAnsi="宋体" w:cs="宋体"/>
                <w:color w:val="000000"/>
                <w:szCs w:val="21"/>
                <w:lang w:val="zh-CN" w:bidi="ar"/>
              </w:rPr>
              <w:t xml:space="preserve">根据本项目采购需求及相关要求编制培训方案，内容包括：1.培训整体实施方案，内容包含培训对象、培训目标、培训方式、培训周期、培训师资、培训课程体系等相关内容；2.实操教学与考核验收方案，内容包含设备实操教学、安全规范教学、常见故障处理教学、培训考核方式、参训人员能力达标要求等相关内容；3.后续长效辅导培训方案，内容包含后期答疑指导、技术更新同步培训、常态化咨询服务等相关内容。</w:t>
            </w:r>
            <w:r/>
          </w:p>
          <w:p>
            <w:pPr>
              <w:jc w:val="left"/>
              <w:widowControl/>
              <w:rPr>
                <w:rFonts w:hint="eastAsia" w:ascii="宋体" w:hAnsi="宋体" w:cs="宋体"/>
                <w:color w:val="000000"/>
                <w:szCs w:val="21"/>
                <w:lang w:val="zh-CN" w:bidi="ar"/>
              </w:rPr>
            </w:pPr>
            <w:r>
              <w:rPr>
                <w:rFonts w:ascii="宋体" w:hAnsi="宋体" w:cs="宋体"/>
                <w:color w:val="000000"/>
                <w:szCs w:val="21"/>
                <w:lang w:val="zh-CN" w:bidi="ar"/>
              </w:rPr>
              <w:t xml:space="preserve">以上每项内容逐项评分：</w:t>
            </w:r>
            <w:r>
              <w:rPr>
                <w:rFonts w:hint="eastAsia" w:ascii="宋体" w:hAnsi="宋体" w:cs="宋体"/>
                <w:color w:val="000000"/>
                <w:szCs w:val="21"/>
                <w:lang w:val="zh-CN" w:bidi="ar"/>
              </w:rPr>
              <w:t xml:space="preserve">方案内容完整、合理性、操作性强，且专门针对本项目设备及使用场景，完全契合采购需求视为符合；方案内容属于通用类，非专门针对本项目，部分契合采购需求视为部分符合；方案内容非专门针对本项目，脱离采购需求及设备实际使用场景视为不符合。</w:t>
            </w:r>
            <w:r/>
          </w:p>
          <w:p>
            <w:pPr>
              <w:jc w:val="left"/>
              <w:widowControl/>
              <w:rPr>
                <w:rFonts w:hint="eastAsia" w:ascii="宋体" w:hAnsi="宋体" w:cs="宋体"/>
                <w:color w:val="000000"/>
                <w:szCs w:val="21"/>
                <w:lang w:bidi="ar"/>
              </w:rPr>
            </w:pPr>
            <w:r>
              <w:rPr>
                <w:rFonts w:hint="eastAsia" w:ascii="宋体" w:hAnsi="宋体" w:cs="宋体"/>
                <w:color w:val="000000"/>
                <w:szCs w:val="21"/>
                <w:lang w:val="zh-CN" w:bidi="ar"/>
              </w:rPr>
              <w:t xml:space="preserve">上述每项内容符合得1分；部分符合得0.5分；不符合或不提供不得分，总分3分。</w:t>
            </w:r>
            <w:r/>
          </w:p>
        </w:tc>
        <w:tc>
          <w:tcPr>
            <w:tcW w:w="682" w:type="dxa"/>
            <w:vAlign w:val="center"/>
            <w:textDirection w:val="lrTb"/>
            <w:noWrap w:val="false"/>
          </w:tcPr>
          <w:p>
            <w:pPr>
              <w:jc w:val="center"/>
              <w:spacing w:before="68" w:line="288" w:lineRule="auto"/>
              <w:rPr>
                <w:rFonts w:hint="eastAsia" w:ascii="宋体" w:hAnsi="宋体" w:cs="宋体"/>
                <w:szCs w:val="21"/>
              </w:rPr>
            </w:pPr>
            <w:r>
              <w:rPr>
                <w:rFonts w:hint="eastAsia" w:ascii="宋体" w:hAnsi="宋体" w:cs="宋体"/>
                <w:szCs w:val="21"/>
                <w:lang w:bidi="zh-CN"/>
              </w:rPr>
              <w:t xml:space="preserve">3</w:t>
            </w:r>
            <w:r/>
          </w:p>
        </w:tc>
        <w:tc>
          <w:tcPr>
            <w:tcW w:w="1173" w:type="dxa"/>
            <w:vAlign w:val="center"/>
            <w:textDirection w:val="lrTb"/>
            <w:noWrap w:val="false"/>
          </w:tcPr>
          <w:p>
            <w:pPr>
              <w:jc w:val="center"/>
              <w:spacing w:before="68" w:line="288" w:lineRule="auto"/>
              <w:rPr>
                <w:rFonts w:hint="eastAsia" w:ascii="宋体" w:hAnsi="宋体" w:cs="宋体"/>
                <w:spacing w:val="-6"/>
                <w:szCs w:val="21"/>
              </w:rPr>
            </w:pPr>
            <w:r>
              <w:rPr>
                <w:rFonts w:hint="eastAsia" w:ascii="宋体" w:hAnsi="宋体" w:cs="宋体"/>
                <w:szCs w:val="21"/>
                <w:lang w:bidi="zh-CN"/>
              </w:rPr>
              <w:t xml:space="preserve">主观分</w:t>
            </w:r>
            <w:r/>
          </w:p>
        </w:tc>
      </w:tr>
      <w:tr>
        <w:trPr>
          <w:jc w:val="center"/>
          <w:trHeight w:val="395"/>
        </w:trPr>
        <w:tc>
          <w:tcPr>
            <w:gridSpan w:val="5"/>
            <w:tcBorders>
              <w:top w:val="single" w:color="auto" w:sz="4" w:space="0"/>
            </w:tcBorders>
            <w:tcW w:w="10457" w:type="dxa"/>
            <w:vAlign w:val="center"/>
            <w:textDirection w:val="lrTb"/>
            <w:noWrap w:val="false"/>
          </w:tcPr>
          <w:p>
            <w:pPr>
              <w:jc w:val="left"/>
              <w:widowControl/>
              <w:rPr>
                <w:rFonts w:hint="eastAsia" w:ascii="宋体" w:hAnsi="宋体" w:cs="宋体"/>
                <w:color w:val="000000"/>
                <w:szCs w:val="21"/>
                <w:lang w:bidi="zh-CN"/>
              </w:rPr>
            </w:pPr>
            <w:r>
              <w:rPr>
                <w:rFonts w:hint="eastAsia" w:ascii="宋体" w:hAnsi="宋体" w:cs="宋体"/>
                <w:color w:val="000000"/>
                <w:szCs w:val="21"/>
                <w:lang w:bidi="ar"/>
              </w:rPr>
              <w:t xml:space="preserve">4.业绩</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4.1</w:t>
            </w:r>
            <w:r/>
          </w:p>
        </w:tc>
        <w:tc>
          <w:tcPr>
            <w:tcW w:w="1418" w:type="dxa"/>
            <w:vAlign w:val="center"/>
            <w:textDirection w:val="lrTb"/>
            <w:noWrap w:val="false"/>
          </w:tcPr>
          <w:p>
            <w:pPr>
              <w:jc w:val="center"/>
              <w:widowControl/>
              <w:rPr>
                <w:rFonts w:hint="eastAsia" w:ascii="宋体" w:hAnsi="宋体" w:cs="宋体"/>
                <w:color w:val="000000"/>
                <w:szCs w:val="21"/>
                <w:lang w:bidi="zh-CN"/>
              </w:rPr>
            </w:pPr>
            <w:r>
              <w:rPr>
                <w:rFonts w:hint="eastAsia" w:ascii="宋体" w:hAnsi="宋体" w:cs="宋体"/>
                <w:color w:val="000000"/>
                <w:szCs w:val="21"/>
                <w:lang w:bidi="ar"/>
              </w:rPr>
              <w:t xml:space="preserve">投标人业绩</w:t>
            </w:r>
            <w:r/>
          </w:p>
        </w:tc>
        <w:tc>
          <w:tcPr>
            <w:tcW w:w="6305" w:type="dxa"/>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投标人提供2023年1月1日（含）以来食堂厨具项目类似成功案例，每提供一个业绩得2分，最高得6分。（时间以合同签订时间为准，提供合同、供货清单、发票和验收材料，未提供或提供材料不全不得分。）</w:t>
            </w:r>
            <w:r/>
          </w:p>
        </w:tc>
        <w:tc>
          <w:tcPr>
            <w:tcW w:w="682" w:type="dxa"/>
            <w:vAlign w:val="center"/>
            <w:textDirection w:val="lrTb"/>
            <w:noWrap w:val="false"/>
          </w:tcPr>
          <w:p>
            <w:pPr>
              <w:jc w:val="center"/>
              <w:widowControl/>
              <w:rPr>
                <w:rFonts w:hint="eastAsia" w:ascii="宋体" w:hAnsi="宋体" w:cs="宋体"/>
                <w:color w:val="000000"/>
                <w:szCs w:val="21"/>
                <w:lang w:bidi="zh-CN"/>
              </w:rPr>
            </w:pPr>
            <w:r>
              <w:rPr>
                <w:rFonts w:hint="eastAsia" w:ascii="宋体" w:hAnsi="宋体" w:cs="宋体"/>
                <w:color w:val="000000"/>
                <w:szCs w:val="21"/>
                <w:lang w:bidi="zh-CN"/>
              </w:rPr>
              <w:t xml:space="preserve">6</w:t>
            </w:r>
            <w:r/>
          </w:p>
        </w:tc>
        <w:tc>
          <w:tcPr>
            <w:tcW w:w="1173"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szCs w:val="21"/>
                <w:lang w:bidi="zh-CN"/>
              </w:rPr>
              <w:t xml:space="preserve">客观分</w:t>
            </w:r>
            <w:r/>
          </w:p>
        </w:tc>
      </w:tr>
      <w:tr>
        <w:trPr>
          <w:jc w:val="center"/>
          <w:trHeight w:val="416"/>
        </w:trPr>
        <w:tc>
          <w:tcPr>
            <w:gridSpan w:val="5"/>
            <w:tcW w:w="10457" w:type="dxa"/>
            <w:vAlign w:val="center"/>
            <w:textDirection w:val="lrTb"/>
            <w:noWrap w:val="false"/>
          </w:tcPr>
          <w:p>
            <w:pPr>
              <w:jc w:val="left"/>
              <w:widowControl/>
              <w:rPr>
                <w:rFonts w:hint="eastAsia" w:ascii="宋体" w:hAnsi="宋体" w:cs="宋体"/>
                <w:szCs w:val="21"/>
                <w:lang w:bidi="zh-CN"/>
              </w:rPr>
            </w:pPr>
            <w:r>
              <w:rPr>
                <w:rFonts w:hint="eastAsia" w:ascii="宋体" w:hAnsi="宋体" w:cs="宋体"/>
                <w:b/>
                <w:bCs/>
                <w:szCs w:val="21"/>
                <w:lang w:bidi="zh-CN"/>
              </w:rPr>
              <w:t xml:space="preserve">5.</w:t>
            </w:r>
            <w:r>
              <w:rPr>
                <w:rFonts w:ascii="宋体" w:hAnsi="宋体" w:cs="宋体"/>
                <w:b/>
                <w:bCs/>
                <w:szCs w:val="21"/>
                <w:lang w:bidi="zh-CN"/>
              </w:rPr>
              <w:t xml:space="preserve">节能环保</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5.1</w:t>
            </w:r>
            <w:r/>
          </w:p>
        </w:tc>
        <w:tc>
          <w:tcPr>
            <w:tcW w:w="141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节能认证</w:t>
            </w:r>
            <w:r/>
          </w:p>
        </w:tc>
        <w:tc>
          <w:tcPr>
            <w:tcW w:w="6305" w:type="dxa"/>
            <w:vAlign w:val="center"/>
            <w:textDirection w:val="lrTb"/>
            <w:noWrap w:val="false"/>
          </w:tcPr>
          <w:p>
            <w:pPr>
              <w:jc w:val="left"/>
              <w:widowControl/>
              <w:rPr>
                <w:rFonts w:hint="eastAsia" w:ascii="宋体" w:hAnsi="宋体" w:cs="宋体"/>
                <w:color w:val="000000"/>
                <w:szCs w:val="21"/>
                <w:lang w:bidi="ar"/>
              </w:rPr>
            </w:pPr>
            <w:r>
              <w:rPr>
                <w:rFonts w:ascii="宋体" w:hAnsi="宋体" w:cs="宋体"/>
                <w:color w:val="000000"/>
                <w:szCs w:val="21"/>
                <w:lang w:bidi="ar"/>
              </w:rPr>
              <w:t xml:space="preserve">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r/>
          </w:p>
        </w:tc>
        <w:tc>
          <w:tcPr>
            <w:tcW w:w="682" w:type="dxa"/>
            <w:vAlign w:val="center"/>
            <w:textDirection w:val="lrTb"/>
            <w:noWrap w:val="false"/>
          </w:tcPr>
          <w:p>
            <w:pPr>
              <w:jc w:val="center"/>
              <w:widowControl/>
              <w:rPr>
                <w:rFonts w:hint="eastAsia" w:ascii="宋体" w:hAnsi="宋体" w:cs="宋体"/>
                <w:color w:val="000000"/>
                <w:szCs w:val="21"/>
                <w:lang w:bidi="zh-CN"/>
              </w:rPr>
            </w:pPr>
            <w:r>
              <w:rPr>
                <w:rFonts w:hint="eastAsia" w:ascii="宋体" w:hAnsi="宋体" w:cs="宋体"/>
                <w:color w:val="000000"/>
                <w:szCs w:val="21"/>
                <w:lang w:bidi="zh-CN"/>
              </w:rPr>
              <w:t xml:space="preserve">1</w:t>
            </w:r>
            <w:r/>
          </w:p>
        </w:tc>
        <w:tc>
          <w:tcPr>
            <w:tcW w:w="1173" w:type="dxa"/>
            <w:vAlign w:val="center"/>
            <w:textDirection w:val="lrTb"/>
            <w:noWrap w:val="false"/>
          </w:tcPr>
          <w:p>
            <w:pPr>
              <w:jc w:val="center"/>
              <w:widowControl/>
              <w:rPr>
                <w:rFonts w:hint="eastAsia" w:ascii="宋体" w:hAnsi="宋体" w:cs="宋体"/>
                <w:szCs w:val="21"/>
                <w:lang w:bidi="zh-CN"/>
              </w:rPr>
            </w:pPr>
            <w:r>
              <w:rPr>
                <w:rFonts w:hint="eastAsia" w:ascii="宋体" w:hAnsi="宋体" w:cs="宋体"/>
                <w:szCs w:val="21"/>
                <w:lang w:bidi="zh-CN"/>
              </w:rPr>
              <w:t xml:space="preserve">客观分</w:t>
            </w:r>
            <w:r/>
          </w:p>
        </w:tc>
      </w:tr>
    </w:tbl>
    <w:p>
      <w:r/>
      <w:r/>
    </w:p>
    <w:p>
      <w:pPr>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第六章投标</w:t>
      </w:r>
      <w:bookmarkEnd w:id="233"/>
      <w:r/>
      <w:bookmarkEnd w:id="234"/>
      <w:r/>
      <w:bookmarkEnd w:id="243"/>
      <w:r>
        <w:rPr>
          <w:rFonts w:hint="eastAsia" w:ascii="方正小标宋简体" w:hAnsi="方正小标宋简体" w:eastAsia="方正小标宋简体" w:cs="方正小标宋简体"/>
          <w:color w:val="000000"/>
          <w:sz w:val="36"/>
          <w:szCs w:val="36"/>
        </w:rPr>
        <w:t xml:space="preserve">文件格式</w:t>
      </w:r>
      <w:r/>
    </w:p>
    <w:p>
      <w:pPr>
        <w:jc w:val="center"/>
        <w:rPr>
          <w:rFonts w:hint="eastAsia" w:ascii="宋体" w:hAnsi="宋体"/>
          <w:b/>
          <w:color w:val="000000"/>
          <w:sz w:val="72"/>
          <w:szCs w:val="21"/>
        </w:rPr>
      </w:pPr>
      <w:r/>
      <w:bookmarkStart w:id="248" w:name="_Hlt26671244"/>
      <w:r/>
      <w:bookmarkEnd w:id="248"/>
      <w:r/>
      <w:bookmarkStart w:id="249" w:name="_Hlt26955039"/>
      <w:r/>
      <w:bookmarkEnd w:id="249"/>
      <w:r/>
      <w:bookmarkStart w:id="250" w:name="_Toc49090576"/>
      <w:r/>
      <w:bookmarkStart w:id="251" w:name="_Toc26554094"/>
      <w:r/>
      <w:bookmarkStart w:id="252"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投标文件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2530"/>
        <w:rPr>
          <w:rFonts w:hint="eastAsia" w:ascii="宋体" w:hAnsi="宋体"/>
          <w:b/>
          <w:color w:val="000000"/>
          <w:sz w:val="36"/>
          <w:szCs w:val="21"/>
        </w:rPr>
      </w:pPr>
      <w:r>
        <w:rPr>
          <w:rFonts w:hint="eastAsia" w:ascii="宋体" w:hAnsi="宋体"/>
          <w:b/>
          <w:color w:val="000000"/>
          <w:sz w:val="36"/>
          <w:szCs w:val="21"/>
        </w:rPr>
        <w:t xml:space="preserve">项目名称：</w:t>
      </w:r>
      <w:r/>
    </w:p>
    <w:p>
      <w:pPr>
        <w:ind w:firstLine="2530"/>
        <w:rPr>
          <w:rFonts w:hint="eastAsia" w:ascii="宋体" w:hAnsi="宋体"/>
          <w:b/>
          <w:color w:val="000000"/>
          <w:sz w:val="36"/>
          <w:szCs w:val="21"/>
          <w:u w:val="single"/>
        </w:rPr>
      </w:pPr>
      <w:r>
        <w:rPr>
          <w:rFonts w:hint="eastAsia" w:ascii="宋体" w:hAnsi="宋体"/>
          <w:b/>
          <w:color w:val="000000"/>
          <w:sz w:val="36"/>
          <w:szCs w:val="21"/>
        </w:rPr>
        <w:t xml:space="preserve">项目编号：</w:t>
      </w:r>
      <w:r/>
    </w:p>
    <w:p>
      <w:pPr>
        <w:ind w:firstLine="2530"/>
        <w:jc w:val="left"/>
        <w:rPr>
          <w:rFonts w:hint="eastAsia" w:ascii="宋体" w:hAnsi="宋体"/>
          <w:b/>
          <w:color w:val="000000"/>
          <w:sz w:val="36"/>
          <w:szCs w:val="21"/>
          <w:u w:val="single"/>
        </w:rPr>
      </w:pPr>
      <w:r>
        <w:rPr>
          <w:rFonts w:hint="eastAsia" w:ascii="宋体" w:hAnsi="宋体"/>
          <w:b/>
          <w:color w:val="000000"/>
          <w:sz w:val="36"/>
          <w:szCs w:val="21"/>
        </w:rPr>
        <w:t xml:space="preserve">投标人名称：</w:t>
      </w:r>
      <w:r>
        <w:rPr>
          <w:rFonts w:hint="eastAsia" w:ascii="宋体" w:hAnsi="宋体"/>
          <w:b/>
          <w:color w:val="000000"/>
          <w:sz w:val="36"/>
          <w:szCs w:val="21"/>
          <w:u w:val="single"/>
        </w:rPr>
        <w:t xml:space="preserve">（加盖电子公章）</w:t>
      </w:r>
      <w:r/>
    </w:p>
    <w:p>
      <w:pPr>
        <w:ind w:firstLine="2530"/>
        <w:jc w:val="left"/>
        <w:rPr>
          <w:rFonts w:hint="eastAsia" w:ascii="宋体" w:hAnsi="宋体"/>
          <w:b/>
          <w:color w:val="000000"/>
          <w:sz w:val="36"/>
          <w:szCs w:val="21"/>
          <w:u w:val="single"/>
        </w:rPr>
      </w:pPr>
      <w:r>
        <w:rPr>
          <w:rFonts w:hint="eastAsia" w:ascii="宋体" w:hAnsi="宋体"/>
          <w:b/>
          <w:color w:val="000000"/>
          <w:sz w:val="36"/>
          <w:szCs w:val="21"/>
        </w:rPr>
        <w:t xml:space="preserve">日期：</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212"/>
      <w:r/>
      <w:bookmarkEnd w:id="213"/>
      <w:r/>
      <w:bookmarkEnd w:id="250"/>
      <w:r/>
      <w:bookmarkEnd w:id="251"/>
      <w:r/>
      <w:bookmarkEnd w:id="252"/>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color w:val="000000"/>
          <w:sz w:val="28"/>
          <w:szCs w:val="28"/>
        </w:rPr>
      </w:pPr>
      <w:r/>
      <w:bookmarkStart w:id="253" w:name="_Toc120614284"/>
      <w:r>
        <w:rPr>
          <w:rFonts w:hint="eastAsia" w:ascii="宋体" w:hAnsi="宋体" w:cs="宋体"/>
          <w:color w:val="000000"/>
          <w:sz w:val="28"/>
          <w:szCs w:val="28"/>
        </w:rPr>
        <w:t xml:space="preserve">一、供应商信用承诺函</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二、满足特定资格要求的证明文件（如有特定资格要求）</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四、投标函</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五、开标一览表</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六、核心产品品牌一览表</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七、投标分项报价表</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八、技术要求响应及偏离表</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九、商务要求响应及偏离表</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十、中小企业声明函（如有）</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十一、残疾人福利性单位声明函（如有）</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十二、关于符合本国产品标准的声明函（如有）</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ind w:firstLine="480"/>
        <w:spacing w:line="440" w:lineRule="exact"/>
        <w:rPr>
          <w:rFonts w:hint="eastAsia" w:ascii="宋体" w:hAnsi="宋体"/>
          <w:color w:val="000000"/>
          <w:sz w:val="24"/>
        </w:rPr>
      </w:pPr>
      <w:r>
        <w:rPr>
          <w:rFonts w:hint="eastAsia" w:ascii="宋体" w:hAnsi="宋体"/>
          <w:color w:val="000000"/>
          <w:sz w:val="24"/>
        </w:rPr>
      </w:r>
      <w:r/>
    </w:p>
    <w:p>
      <w:pPr>
        <w:ind w:firstLine="480"/>
        <w:spacing w:line="440" w:lineRule="exact"/>
        <w:rPr>
          <w:rFonts w:hint="eastAsia" w:ascii="宋体" w:hAnsi="宋体"/>
          <w:color w:val="000000"/>
          <w:sz w:val="24"/>
        </w:rPr>
      </w:pPr>
      <w:r>
        <w:rPr>
          <w:rFonts w:hint="eastAsia" w:ascii="宋体" w:hAnsi="宋体"/>
          <w:color w:val="000000"/>
          <w:sz w:val="24"/>
        </w:rPr>
      </w:r>
      <w:r/>
    </w:p>
    <w:p>
      <w:pPr>
        <w:ind w:firstLine="480"/>
        <w:spacing w:line="440" w:lineRule="exact"/>
        <w:rPr>
          <w:rFonts w:hint="eastAsia" w:ascii="宋体" w:hAnsi="宋体"/>
          <w:color w:val="000000"/>
          <w:sz w:val="24"/>
        </w:rPr>
      </w:pPr>
      <w:r>
        <w:rPr>
          <w:rFonts w:hint="eastAsia" w:ascii="宋体" w:hAnsi="宋体"/>
          <w:color w:val="000000"/>
          <w:sz w:val="24"/>
        </w:rPr>
      </w:r>
      <w:r/>
    </w:p>
    <w:p>
      <w:pPr>
        <w:pStyle w:val="1023"/>
        <w:rPr>
          <w:rFonts w:hint="eastAsia"/>
          <w:color w:val="000000"/>
          <w:sz w:val="24"/>
        </w:rPr>
      </w:pPr>
      <w:r>
        <w:rPr>
          <w:rFonts w:hint="eastAsia"/>
          <w:color w:val="000000"/>
          <w:sz w:val="24"/>
        </w:rPr>
      </w:r>
      <w:r/>
    </w:p>
    <w:p>
      <w:pPr>
        <w:pStyle w:val="1023"/>
        <w:rPr>
          <w:rFonts w:hint="eastAsia"/>
          <w:color w:val="000000"/>
          <w:sz w:val="24"/>
        </w:rPr>
      </w:pPr>
      <w:r>
        <w:rPr>
          <w:rFonts w:hint="eastAsia"/>
          <w:color w:val="000000"/>
          <w:sz w:val="24"/>
        </w:rPr>
      </w:r>
      <w:r/>
    </w:p>
    <w:p>
      <w:pPr>
        <w:pStyle w:val="1023"/>
        <w:rPr>
          <w:rFonts w:hint="eastAsia"/>
          <w:color w:val="000000"/>
          <w:sz w:val="24"/>
        </w:rPr>
      </w:pPr>
      <w:r>
        <w:rPr>
          <w:rFonts w:hint="eastAsia"/>
          <w:color w:val="000000"/>
          <w:sz w:val="24"/>
        </w:rPr>
      </w:r>
      <w:r/>
    </w:p>
    <w:p>
      <w:pPr>
        <w:pStyle w:val="1023"/>
        <w:rPr>
          <w:rFonts w:hint="eastAsia"/>
          <w:color w:val="000000"/>
          <w:sz w:val="24"/>
        </w:rPr>
      </w:pPr>
      <w:r>
        <w:rPr>
          <w:rFonts w:hint="eastAsia"/>
          <w:color w:val="000000"/>
          <w:sz w:val="24"/>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bookmarkStart w:id="254" w:name="_Toc235688498"/>
      <w:r>
        <w:rPr>
          <w:rFonts w:hint="eastAsia" w:ascii="方正小标宋简体" w:hAnsi="方正小标宋简体" w:eastAsia="方正小标宋简体" w:cs="方正小标宋简体"/>
          <w:color w:val="000000"/>
          <w:sz w:val="32"/>
          <w:szCs w:val="32"/>
        </w:rPr>
        <w:t xml:space="preserve">供应商信用承诺函</w:t>
      </w:r>
      <w:bookmarkEnd w:id="254"/>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南京市六合区教育局：</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24"/>
        <w:rPr>
          <w:color w:val="000000"/>
          <w:sz w:val="24"/>
          <w:szCs w:val="24"/>
        </w:rPr>
      </w:pPr>
      <w:r>
        <w:rPr>
          <w:color w:val="000000"/>
          <w:sz w:val="24"/>
          <w:szCs w:val="24"/>
        </w:rPr>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p>
    <w:p>
      <w:pPr>
        <w:ind w:firstLine="6240"/>
        <w:spacing w:line="560" w:lineRule="exact"/>
        <w:rPr>
          <w:rFonts w:hint="eastAsia" w:ascii="宋体" w:hAnsi="宋体"/>
          <w:color w:val="000000"/>
          <w:sz w:val="24"/>
          <w:szCs w:val="24"/>
        </w:rPr>
      </w:pPr>
      <w:r>
        <w:rPr>
          <w:rFonts w:hint="eastAsia"/>
          <w:color w:val="000000"/>
          <w:sz w:val="24"/>
          <w:szCs w:val="24"/>
        </w:rPr>
        <w:t xml:space="preserve">日期：</w:t>
      </w:r>
      <w:r/>
    </w:p>
    <w:p>
      <w:pPr>
        <w:rPr>
          <w:color w:val="000000"/>
          <w:sz w:val="24"/>
          <w:szCs w:val="24"/>
        </w:rPr>
      </w:pPr>
      <w:r>
        <w:rPr>
          <w:color w:val="000000"/>
          <w:sz w:val="24"/>
          <w:szCs w:val="24"/>
        </w:rPr>
      </w:r>
      <w:r/>
    </w:p>
    <w:p>
      <w:pPr>
        <w:spacing w:line="440" w:lineRule="exact"/>
        <w:rPr>
          <w:rFonts w:hint="eastAsia" w:ascii="宋体" w:hAnsi="宋体"/>
          <w:color w:val="000000"/>
          <w:sz w:val="24"/>
          <w:szCs w:val="24"/>
        </w:rPr>
      </w:pPr>
      <w:r>
        <w:rPr>
          <w:rFonts w:hint="eastAsia" w:ascii="宋体" w:hAnsi="宋体"/>
          <w:color w:val="000000"/>
          <w:sz w:val="24"/>
          <w:szCs w:val="24"/>
        </w:rPr>
      </w:r>
      <w:r/>
    </w:p>
    <w:p>
      <w:pPr>
        <w:ind w:firstLine="480"/>
        <w:spacing w:line="440" w:lineRule="exact"/>
        <w:rPr>
          <w:rFonts w:hint="eastAsia" w:ascii="宋体" w:hAnsi="宋体"/>
          <w:color w:val="000000"/>
          <w:sz w:val="24"/>
          <w:szCs w:val="24"/>
        </w:rPr>
      </w:pPr>
      <w:r>
        <w:rPr>
          <w:rFonts w:hint="eastAsia" w:ascii="宋体" w:hAnsi="宋体"/>
          <w:color w:val="000000"/>
          <w:sz w:val="24"/>
          <w:szCs w:val="24"/>
        </w:rPr>
      </w:r>
      <w:r/>
    </w:p>
    <w:p>
      <w:pPr>
        <w:ind w:firstLine="480"/>
        <w:spacing w:line="440" w:lineRule="exact"/>
        <w:rPr>
          <w:rFonts w:hint="eastAsia" w:ascii="宋体" w:hAnsi="宋体"/>
          <w:color w:val="000000"/>
          <w:sz w:val="24"/>
          <w:szCs w:val="24"/>
        </w:rPr>
      </w:pPr>
      <w:r>
        <w:rPr>
          <w:rFonts w:hint="eastAsia" w:ascii="宋体" w:hAnsi="宋体"/>
          <w:color w:val="000000"/>
          <w:sz w:val="24"/>
          <w:szCs w:val="24"/>
        </w:rPr>
      </w:r>
      <w:r/>
    </w:p>
    <w:p>
      <w:pPr>
        <w:ind w:firstLine="480"/>
        <w:spacing w:line="440" w:lineRule="exact"/>
        <w:rPr>
          <w:rFonts w:hint="eastAsia" w:ascii="宋体" w:hAnsi="宋体"/>
          <w:color w:val="000000"/>
          <w:sz w:val="24"/>
          <w:szCs w:val="24"/>
        </w:rPr>
      </w:pPr>
      <w:r>
        <w:rPr>
          <w:rFonts w:hint="eastAsia" w:ascii="宋体" w:hAnsi="宋体"/>
          <w:color w:val="000000"/>
          <w:sz w:val="24"/>
          <w:szCs w:val="24"/>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rPr>
          <w:rFonts w:hint="eastAsia" w:ascii="黑体" w:hAnsi="黑体" w:eastAsia="黑体"/>
          <w:i/>
          <w:color w:val="000000"/>
          <w:sz w:val="32"/>
          <w:szCs w:val="32"/>
          <w:u w:val="single"/>
        </w:rPr>
      </w:pPr>
      <w:r>
        <w:rPr>
          <w:rFonts w:hint="eastAsia" w:ascii="黑体" w:hAnsi="黑体" w:eastAsia="黑体"/>
          <w:color w:val="000000"/>
          <w:sz w:val="32"/>
          <w:szCs w:val="32"/>
        </w:rPr>
        <w:t xml:space="preserve">二、满足特定资格要求的证明文件</w:t>
      </w:r>
      <w:r/>
    </w:p>
    <w:p>
      <w:pPr>
        <w:pStyle w:val="995"/>
        <w:ind w:firstLine="480"/>
        <w:rPr>
          <w:color w:val="000000"/>
          <w:sz w:val="24"/>
          <w:szCs w:val="24"/>
        </w:rPr>
      </w:pPr>
      <w:r>
        <w:rPr>
          <w:rFonts w:hint="eastAsia"/>
          <w:color w:val="000000"/>
          <w:sz w:val="24"/>
          <w:szCs w:val="24"/>
        </w:rPr>
        <w:t xml:space="preserve">本项目申请人的特定资格要求中要求提供的材料。</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25"/>
        <w:rPr>
          <w:color w:val="000000"/>
          <w:lang w:eastAsia="zh-CN"/>
        </w:rPr>
      </w:pPr>
      <w:r>
        <w:rPr>
          <w:color w:val="000000"/>
          <w:lang w:eastAsia="zh-CN"/>
        </w:rPr>
      </w:r>
      <w:r/>
    </w:p>
    <w:p>
      <w:pPr>
        <w:rPr>
          <w:color w:val="000000"/>
        </w:rPr>
      </w:pPr>
      <w:r>
        <w:rPr>
          <w:color w:val="000000"/>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2"/>
      </w:pPr>
      <w:r/>
      <w:bookmarkStart w:id="255" w:name="_Toc235688499"/>
      <w:r>
        <w:rPr>
          <w:rFonts w:hint="eastAsia" w:ascii="方正小标宋简体" w:hAnsi="方正小标宋简体" w:eastAsia="方正小标宋简体" w:cs="方正小标宋简体"/>
          <w:color w:val="000000"/>
          <w:sz w:val="32"/>
          <w:szCs w:val="32"/>
        </w:rPr>
        <w:t xml:space="preserve">法人授权书</w:t>
      </w:r>
      <w:bookmarkEnd w:id="255"/>
      <w:r/>
      <w:r/>
    </w:p>
    <w:p>
      <w:pPr>
        <w:pStyle w:val="995"/>
        <w:ind w:firstLine="480"/>
        <w:spacing w:line="420" w:lineRule="exact"/>
        <w:rPr>
          <w:color w:val="000000"/>
          <w:sz w:val="24"/>
          <w:szCs w:val="24"/>
        </w:rPr>
      </w:pPr>
      <w:r>
        <w:rPr>
          <w:color w:val="000000"/>
          <w:sz w:val="24"/>
          <w:szCs w:val="24"/>
        </w:rPr>
      </w:r>
      <w:r/>
    </w:p>
    <w:p>
      <w:pPr>
        <w:pStyle w:val="995"/>
        <w:ind w:firstLine="480"/>
        <w:spacing w:line="480" w:lineRule="exact"/>
        <w:rPr>
          <w:color w:val="000000"/>
          <w:sz w:val="24"/>
          <w:szCs w:val="24"/>
        </w:rPr>
      </w:pPr>
      <w:r>
        <w:rPr>
          <w:rFonts w:hint="eastAsia"/>
          <w:color w:val="000000"/>
          <w:sz w:val="24"/>
          <w:szCs w:val="24"/>
        </w:rPr>
        <w:t xml:space="preserve">本授权书声明：（投标人名称）授权（被授权人姓名）作为我方参加编号为项目采购活动的合法代理人，以本单位名义全权处理一切与该项目采购有关的事务。</w:t>
      </w:r>
      <w:r/>
    </w:p>
    <w:p>
      <w:pPr>
        <w:pStyle w:val="995"/>
        <w:ind w:firstLine="480"/>
        <w:spacing w:line="480" w:lineRule="exact"/>
        <w:rPr>
          <w:color w:val="000000"/>
          <w:sz w:val="24"/>
          <w:szCs w:val="24"/>
        </w:rPr>
      </w:pPr>
      <w:r>
        <w:rPr>
          <w:rFonts w:hint="eastAsia"/>
          <w:color w:val="000000"/>
          <w:sz w:val="24"/>
          <w:szCs w:val="24"/>
        </w:rPr>
        <w:t xml:space="preserve">本授权书自______年____月____日起生效，特此声明。</w:t>
      </w:r>
      <w:r/>
    </w:p>
    <w:p>
      <w:pPr>
        <w:pStyle w:val="995"/>
        <w:ind w:firstLine="480"/>
        <w:spacing w:line="480" w:lineRule="exact"/>
        <w:rPr>
          <w:color w:val="000000"/>
          <w:sz w:val="24"/>
          <w:szCs w:val="24"/>
        </w:rPr>
      </w:pPr>
      <w:r>
        <w:rPr>
          <w:rFonts w:hint="eastAsia"/>
          <w:color w:val="000000"/>
          <w:sz w:val="24"/>
          <w:szCs w:val="24"/>
        </w:rPr>
        <w:t xml:space="preserve">被授权人身份证号码：</w:t>
      </w:r>
      <w:r/>
    </w:p>
    <w:p>
      <w:pPr>
        <w:pStyle w:val="995"/>
        <w:ind w:firstLine="480"/>
        <w:spacing w:line="480" w:lineRule="exact"/>
        <w:rPr>
          <w:color w:val="000000"/>
          <w:sz w:val="24"/>
          <w:szCs w:val="24"/>
          <w:u w:val="single"/>
        </w:rPr>
      </w:pPr>
      <w:r>
        <w:rPr>
          <w:rFonts w:hint="eastAsia"/>
          <w:color w:val="000000"/>
          <w:sz w:val="24"/>
          <w:szCs w:val="24"/>
        </w:rPr>
        <w:t xml:space="preserve">被授权人联系电话：（手机）</w:t>
      </w:r>
      <w:r/>
    </w:p>
    <w:p>
      <w:pPr>
        <w:pStyle w:val="995"/>
        <w:spacing w:line="480" w:lineRule="exact"/>
        <w:rPr>
          <w:color w:val="000000"/>
          <w:sz w:val="24"/>
          <w:szCs w:val="24"/>
        </w:rPr>
      </w:pPr>
      <w:r>
        <w:rPr>
          <w:rFonts w:hint="eastAsia"/>
          <w:color w:val="000000"/>
          <w:sz w:val="24"/>
          <w:szCs w:val="24"/>
        </w:rPr>
        <w:t xml:space="preserve">单位名称：</w:t>
      </w:r>
      <w:r>
        <w:rPr>
          <w:rFonts w:hint="eastAsia" w:ascii="宋体" w:hAnsi="宋体" w:cs="宋体"/>
          <w:color w:val="000000"/>
          <w:sz w:val="24"/>
          <w:szCs w:val="24"/>
        </w:rPr>
        <w:t xml:space="preserve">（加盖电子公章）</w:t>
      </w:r>
      <w:r/>
    </w:p>
    <w:p>
      <w:pPr>
        <w:pStyle w:val="995"/>
        <w:ind w:firstLine="480"/>
        <w:spacing w:line="480" w:lineRule="exact"/>
        <w:rPr>
          <w:color w:val="000000"/>
          <w:sz w:val="24"/>
          <w:szCs w:val="24"/>
          <w:u w:val="single"/>
        </w:rPr>
      </w:pPr>
      <w:r>
        <w:rPr>
          <w:rFonts w:hint="eastAsia"/>
          <w:color w:val="000000"/>
          <w:sz w:val="24"/>
          <w:szCs w:val="24"/>
        </w:rPr>
        <w:t xml:space="preserve">单位地址：</w:t>
      </w:r>
      <w:r/>
    </w:p>
    <w:p>
      <w:pPr>
        <w:pStyle w:val="995"/>
        <w:ind w:firstLine="480"/>
        <w:spacing w:line="480" w:lineRule="exact"/>
        <w:rPr>
          <w:color w:val="000000"/>
          <w:sz w:val="24"/>
          <w:szCs w:val="24"/>
        </w:rPr>
      </w:pPr>
      <w:r>
        <w:rPr>
          <w:rFonts w:hint="eastAsia"/>
          <w:color w:val="000000"/>
          <w:sz w:val="24"/>
          <w:szCs w:val="24"/>
        </w:rPr>
        <w:t xml:space="preserve">日期：</w:t>
      </w:r>
      <w:bookmarkStart w:id="256" w:name="_Hlt26671380"/>
      <w:r/>
      <w:bookmarkEnd w:id="256"/>
      <w:r/>
      <w:bookmarkStart w:id="257" w:name="_Hlt26955070"/>
      <w:r/>
      <w:bookmarkEnd w:id="257"/>
      <w:r/>
      <w:bookmarkStart w:id="258" w:name="_格式3__银行出具的资信证明"/>
      <w:r/>
      <w:bookmarkEnd w:id="258"/>
      <w:r/>
      <w:r/>
    </w:p>
    <w:p>
      <w:pPr>
        <w:pStyle w:val="730"/>
        <w:rPr>
          <w:i/>
          <w:color w:val="000000"/>
          <w:sz w:val="24"/>
          <w:szCs w:val="24"/>
          <w:u w:val="single"/>
        </w:rPr>
      </w:pPr>
      <w:r>
        <w:rPr>
          <w:i/>
          <w:color w:val="000000"/>
          <w:sz w:val="24"/>
          <w:szCs w:val="24"/>
          <w:u w:val="single"/>
        </w:rPr>
      </w:r>
      <w:r/>
    </w:p>
    <w:p>
      <w:pPr>
        <w:pStyle w:val="730"/>
        <w:ind w:firstLine="0"/>
        <w:rPr>
          <w:color w:val="000000"/>
        </w:rPr>
      </w:pPr>
      <w:r>
        <w:rPr>
          <w:color w:val="000000"/>
        </w:rPr>
      </w:r>
      <w:r/>
    </w:p>
    <w:p>
      <w:pPr>
        <w:spacing w:line="460" w:lineRule="exact"/>
        <w:rPr>
          <w:rFonts w:ascii="楷体" w:hAnsi="楷体" w:eastAsia="楷体"/>
          <w:bCs/>
          <w:color w:val="000000"/>
          <w:sz w:val="24"/>
          <w:szCs w:val="24"/>
        </w:rPr>
      </w:pPr>
      <w:r>
        <w:rPr>
          <w:rFonts w:ascii="楷体" w:hAnsi="楷体" w:eastAsia="楷体"/>
          <w:bCs/>
          <w:color w:val="000000"/>
          <w:sz w:val="24"/>
          <w:szCs w:val="24"/>
        </w:rPr>
      </w:r>
      <w:r/>
    </w:p>
    <w:p>
      <w:pPr>
        <w:spacing w:line="460" w:lineRule="exact"/>
        <w:rPr>
          <w:rFonts w:hint="eastAsia" w:ascii="宋体" w:hAnsi="宋体"/>
          <w:bCs/>
          <w:color w:val="000000"/>
          <w:sz w:val="24"/>
        </w:rPr>
      </w:pPr>
      <w:r>
        <w:rPr>
          <w:rFonts w:hint="eastAsia" w:ascii="宋体" w:hAnsi="宋体"/>
          <w:bCs/>
          <w:color w:val="000000"/>
          <w:sz w:val="24"/>
        </w:rPr>
      </w:r>
      <w:r/>
    </w:p>
    <w:p>
      <w:pPr>
        <w:pStyle w:val="1023"/>
        <w:rPr>
          <w:rFonts w:hint="eastAsia"/>
          <w:bCs/>
          <w:color w:val="000000"/>
          <w:sz w:val="24"/>
        </w:rPr>
      </w:pPr>
      <w:r>
        <w:rPr>
          <w:rFonts w:hint="eastAsia"/>
          <w:bCs/>
          <w:color w:val="000000"/>
          <w:sz w:val="24"/>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2"/>
      </w:pPr>
      <w:r/>
      <w:bookmarkStart w:id="259" w:name="_Toc235688500"/>
      <w:r>
        <w:rPr>
          <w:rFonts w:hint="eastAsia" w:ascii="方正小标宋简体" w:hAnsi="方正小标宋简体" w:eastAsia="方正小标宋简体" w:cs="方正小标宋简体"/>
          <w:color w:val="000000"/>
          <w:sz w:val="32"/>
          <w:szCs w:val="32"/>
        </w:rPr>
        <w:t xml:space="preserve">投标函</w:t>
      </w:r>
      <w:bookmarkEnd w:id="259"/>
      <w:r/>
      <w:r/>
    </w:p>
    <w:p>
      <w:pPr>
        <w:pStyle w:val="997"/>
        <w:spacing w:before="0" w:after="0" w:line="420" w:lineRule="exact"/>
        <w:rPr>
          <w:rFonts w:hint="eastAsia" w:ascii="宋体" w:hAnsi="宋体"/>
          <w:color w:val="000000"/>
          <w:szCs w:val="21"/>
        </w:rPr>
      </w:pPr>
      <w:r>
        <w:rPr>
          <w:rFonts w:hint="eastAsia" w:ascii="宋体" w:hAnsi="宋体"/>
          <w:color w:val="000000"/>
          <w:szCs w:val="21"/>
        </w:rPr>
        <w:t xml:space="preserve">致：南京市六合区教育局</w:t>
      </w:r>
      <w:r/>
    </w:p>
    <w:p>
      <w:pPr>
        <w:pStyle w:val="997"/>
        <w:spacing w:before="0" w:after="0" w:line="420" w:lineRule="exact"/>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rPr>
        <w:t xml:space="preserve">的</w:t>
      </w:r>
      <w:r>
        <w:rPr>
          <w:rFonts w:hint="eastAsia" w:ascii="宋体" w:hAnsi="宋体"/>
          <w:color w:val="000000"/>
          <w:szCs w:val="21"/>
        </w:rPr>
        <w:t xml:space="preserve">项目招标文件，我方正式提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p>
    <w:p>
      <w:pPr>
        <w:pStyle w:val="997"/>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1.按招标文件规定的各项要求，向买方提供所需货物（包含与货物相关的服务）。</w:t>
      </w:r>
      <w:r/>
    </w:p>
    <w:p>
      <w:pPr>
        <w:pStyle w:val="997"/>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997"/>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p>
    <w:p>
      <w:pPr>
        <w:pStyle w:val="997"/>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997"/>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997"/>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p>
    <w:p>
      <w:pPr>
        <w:pStyle w:val="997"/>
        <w:spacing w:before="0" w:after="0" w:line="420" w:lineRule="exact"/>
        <w:rPr>
          <w:rFonts w:hint="eastAsia" w:ascii="宋体" w:hAnsi="宋体"/>
          <w:color w:val="000000"/>
          <w:szCs w:val="21"/>
        </w:rPr>
      </w:pPr>
      <w:r>
        <w:rPr>
          <w:rFonts w:hint="eastAsia" w:ascii="宋体" w:hAnsi="宋体"/>
          <w:color w:val="000000"/>
          <w:szCs w:val="21"/>
        </w:rPr>
        <w:t xml:space="preserve">8.我方与本次投标有关信息</w:t>
      </w:r>
      <w:r/>
    </w:p>
    <w:p>
      <w:pPr>
        <w:pStyle w:val="997"/>
        <w:spacing w:before="0" w:after="0" w:line="420" w:lineRule="exact"/>
        <w:rPr>
          <w:rFonts w:hint="eastAsia" w:ascii="宋体" w:hAnsi="宋体"/>
          <w:color w:val="000000"/>
          <w:szCs w:val="21"/>
        </w:rPr>
      </w:pPr>
      <w:r>
        <w:rPr>
          <w:rFonts w:hint="eastAsia" w:ascii="宋体" w:hAnsi="宋体"/>
          <w:color w:val="000000"/>
          <w:szCs w:val="21"/>
        </w:rPr>
        <w:t xml:space="preserve">地址：</w:t>
      </w:r>
      <w:r/>
    </w:p>
    <w:p>
      <w:pPr>
        <w:pStyle w:val="997"/>
        <w:spacing w:before="0" w:after="0" w:line="420" w:lineRule="exact"/>
        <w:rPr>
          <w:rFonts w:hint="eastAsia" w:ascii="宋体" w:hAnsi="宋体"/>
          <w:color w:val="000000"/>
          <w:szCs w:val="21"/>
        </w:rPr>
      </w:pPr>
      <w:r>
        <w:rPr>
          <w:rFonts w:hint="eastAsia" w:ascii="宋体" w:hAnsi="宋体"/>
          <w:color w:val="000000"/>
          <w:szCs w:val="21"/>
        </w:rPr>
        <w:t xml:space="preserve">邮编：</w:t>
      </w:r>
      <w:r/>
    </w:p>
    <w:p>
      <w:pPr>
        <w:pStyle w:val="997"/>
        <w:spacing w:before="0" w:after="0" w:line="420" w:lineRule="exact"/>
        <w:rPr>
          <w:rFonts w:hint="eastAsia" w:ascii="宋体" w:hAnsi="宋体"/>
          <w:color w:val="000000"/>
          <w:szCs w:val="21"/>
          <w:u w:val="single"/>
        </w:rPr>
      </w:pPr>
      <w:r>
        <w:rPr>
          <w:rFonts w:hint="eastAsia" w:ascii="宋体" w:hAnsi="宋体"/>
          <w:color w:val="000000"/>
          <w:szCs w:val="21"/>
        </w:rPr>
        <w:t xml:space="preserve">电话：</w:t>
      </w:r>
      <w:r/>
    </w:p>
    <w:p>
      <w:pPr>
        <w:pStyle w:val="997"/>
        <w:spacing w:before="0" w:after="0" w:line="420" w:lineRule="exact"/>
        <w:rPr>
          <w:rFonts w:hint="eastAsia" w:ascii="宋体" w:hAnsi="宋体"/>
          <w:color w:val="000000"/>
          <w:szCs w:val="21"/>
          <w:u w:val="single"/>
        </w:rPr>
      </w:pPr>
      <w:r>
        <w:rPr>
          <w:rFonts w:hint="eastAsia" w:ascii="宋体" w:hAnsi="宋体"/>
          <w:color w:val="000000"/>
          <w:szCs w:val="21"/>
        </w:rPr>
        <w:t xml:space="preserve">传真：</w:t>
      </w:r>
      <w:r/>
    </w:p>
    <w:p>
      <w:pPr>
        <w:pStyle w:val="997"/>
        <w:spacing w:before="0" w:after="0" w:line="420" w:lineRule="exact"/>
        <w:rPr>
          <w:rFonts w:hint="eastAsia" w:ascii="宋体" w:hAnsi="宋体"/>
          <w:color w:val="000000"/>
          <w:szCs w:val="21"/>
          <w:u w:val="single"/>
        </w:rPr>
      </w:pPr>
      <w:r>
        <w:rPr>
          <w:rFonts w:hint="eastAsia" w:ascii="宋体" w:hAnsi="宋体"/>
          <w:color w:val="000000"/>
          <w:szCs w:val="21"/>
        </w:rPr>
        <w:t xml:space="preserve">开户行：</w:t>
      </w:r>
      <w:r/>
    </w:p>
    <w:p>
      <w:pPr>
        <w:pStyle w:val="997"/>
        <w:spacing w:before="0" w:after="0" w:line="420" w:lineRule="exact"/>
        <w:rPr>
          <w:rFonts w:hint="eastAsia" w:ascii="宋体" w:hAnsi="宋体"/>
          <w:color w:val="000000"/>
          <w:szCs w:val="21"/>
          <w:u w:val="single"/>
        </w:rPr>
      </w:pPr>
      <w:r>
        <w:rPr>
          <w:rFonts w:hint="eastAsia" w:ascii="宋体" w:hAnsi="宋体"/>
          <w:color w:val="000000"/>
          <w:szCs w:val="21"/>
        </w:rPr>
        <w:t xml:space="preserve">账号：</w:t>
      </w:r>
      <w:r/>
    </w:p>
    <w:p>
      <w:pPr>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pStyle w:val="997"/>
        <w:spacing w:before="0" w:after="0" w:line="420" w:lineRule="exact"/>
        <w:rPr>
          <w:rFonts w:hint="eastAsia" w:ascii="宋体" w:hAnsi="宋体"/>
          <w:color w:val="000000"/>
          <w:szCs w:val="21"/>
        </w:rPr>
      </w:pPr>
      <w:r>
        <w:rPr>
          <w:rFonts w:hint="eastAsia" w:ascii="宋体" w:hAnsi="宋体"/>
          <w:color w:val="000000"/>
          <w:szCs w:val="21"/>
        </w:rPr>
        <w:t xml:space="preserve">日期：</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2"/>
      </w:pPr>
      <w:r/>
      <w:bookmarkStart w:id="260" w:name="_Toc235688501"/>
      <w:r>
        <w:rPr>
          <w:rFonts w:hint="eastAsia" w:ascii="方正小标宋简体" w:hAnsi="方正小标宋简体" w:eastAsia="方正小标宋简体" w:cs="方正小标宋简体"/>
          <w:color w:val="000000"/>
          <w:sz w:val="32"/>
          <w:szCs w:val="32"/>
        </w:rPr>
        <w:t xml:space="preserve">开标一览表</w:t>
      </w:r>
      <w:bookmarkEnd w:id="260"/>
      <w:r/>
      <w:r/>
    </w:p>
    <w:p>
      <w:pPr>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rPr>
          <w:color w:val="000000"/>
          <w:sz w:val="24"/>
          <w:szCs w:val="24"/>
        </w:rPr>
      </w:pPr>
      <w:r>
        <w:rPr>
          <w:rFonts w:hint="eastAsia" w:ascii="宋体" w:hAnsi="宋体"/>
          <w:color w:val="000000"/>
          <w:sz w:val="24"/>
          <w:szCs w:val="24"/>
        </w:rPr>
        <w:t xml:space="preserve">项目名称：</w:t>
      </w:r>
      <w:r/>
    </w:p>
    <w:p>
      <w:pPr>
        <w:rPr>
          <w:rFonts w:hint="eastAsia" w:ascii="宋体" w:hAnsi="宋体"/>
          <w:color w:val="000000"/>
          <w:sz w:val="24"/>
          <w:szCs w:val="24"/>
        </w:rPr>
      </w:pPr>
      <w:r>
        <w:rPr>
          <w:rFonts w:hint="eastAsia" w:ascii="宋体" w:hAnsi="宋体"/>
          <w:color w:val="000000"/>
          <w:sz w:val="24"/>
          <w:szCs w:val="24"/>
        </w:rPr>
        <w:t xml:space="preserve">项目编号：采购包号：</w:t>
      </w:r>
      <w:r/>
    </w:p>
    <w:tbl>
      <w:tblPr>
        <w:tblStyle w:val="724"/>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投标总报价</w:t>
            </w:r>
            <w:r/>
          </w:p>
        </w:tc>
      </w:tr>
      <w:tr>
        <w:trPr>
          <w:cantSplit/>
          <w:trHeight w:val="720"/>
        </w:trPr>
        <w:tc>
          <w:tcPr>
            <w:tcW w:w="9450" w:type="dxa"/>
            <w:vAlign w:val="center"/>
            <w:textDirection w:val="lrTb"/>
            <w:noWrap w:val="false"/>
          </w:tcPr>
          <w:p>
            <w:pPr>
              <w:pStyle w:val="997"/>
              <w:ind w:firstLine="0"/>
              <w:spacing w:before="0" w:after="0" w:line="500" w:lineRule="exact"/>
              <w:rPr>
                <w:rFonts w:hint="eastAsia" w:ascii="宋体" w:hAnsi="宋体"/>
                <w:color w:val="000000"/>
                <w:szCs w:val="21"/>
              </w:rPr>
            </w:pPr>
            <w:r>
              <w:rPr>
                <w:rFonts w:hint="eastAsia" w:ascii="宋体" w:hAnsi="宋体" w:cs="宋体"/>
                <w:color w:val="000000"/>
              </w:rPr>
              <w:t xml:space="preserve">小写（元）：</w:t>
            </w:r>
            <w:r/>
          </w:p>
        </w:tc>
      </w:tr>
    </w:tbl>
    <w:p>
      <w:pPr>
        <w:rPr>
          <w:rFonts w:hint="eastAsia" w:ascii="宋体" w:hAnsi="宋体"/>
          <w:color w:val="000000"/>
          <w:sz w:val="24"/>
          <w:szCs w:val="24"/>
        </w:rPr>
      </w:pPr>
      <w:r>
        <w:rPr>
          <w:rFonts w:hint="eastAsia" w:ascii="宋体" w:hAnsi="宋体"/>
          <w:color w:val="000000"/>
          <w:sz w:val="24"/>
          <w:szCs w:val="24"/>
        </w:rPr>
      </w:r>
      <w:r/>
    </w:p>
    <w:p>
      <w:pPr>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日期：</w:t>
      </w:r>
      <w:r/>
    </w:p>
    <w:p>
      <w:pPr>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58"/>
        <w:rPr>
          <w:rFonts w:hint="eastAsia" w:ascii="黑体" w:hAnsi="黑体" w:eastAsia="黑体"/>
          <w:color w:val="000000"/>
          <w:sz w:val="32"/>
          <w:szCs w:val="32"/>
        </w:rPr>
      </w:pPr>
      <w:r>
        <w:rPr>
          <w:rFonts w:hint="eastAsia" w:ascii="黑体" w:hAnsi="黑体" w:eastAsia="黑体"/>
          <w:color w:val="000000"/>
          <w:sz w:val="32"/>
          <w:szCs w:val="32"/>
        </w:rPr>
      </w:r>
      <w:r/>
    </w:p>
    <w:p>
      <w:pPr>
        <w:rPr>
          <w:rFonts w:hint="eastAsia" w:ascii="黑体" w:hAnsi="黑体" w:eastAsia="黑体"/>
          <w:color w:val="000000"/>
          <w:sz w:val="32"/>
          <w:szCs w:val="32"/>
        </w:rPr>
      </w:pPr>
      <w:r>
        <w:rPr>
          <w:rFonts w:hint="eastAsia" w:ascii="黑体" w:hAnsi="黑体" w:eastAsia="黑体"/>
          <w:color w:val="000000"/>
          <w:sz w:val="32"/>
          <w:szCs w:val="32"/>
        </w:rPr>
      </w:r>
      <w:r/>
    </w:p>
    <w:p>
      <w:pPr>
        <w:pStyle w:val="958"/>
        <w:rPr>
          <w:rFonts w:hint="eastAsia" w:ascii="黑体" w:hAnsi="黑体" w:eastAsia="黑体"/>
          <w:color w:val="000000"/>
          <w:sz w:val="32"/>
          <w:szCs w:val="32"/>
        </w:rPr>
      </w:pPr>
      <w:r>
        <w:rPr>
          <w:rFonts w:hint="eastAsia" w:ascii="黑体" w:hAnsi="黑体" w:eastAsia="黑体"/>
          <w:color w:val="000000"/>
          <w:sz w:val="32"/>
          <w:szCs w:val="32"/>
        </w:rPr>
      </w:r>
      <w:r/>
    </w:p>
    <w:p>
      <w:pPr>
        <w:rPr>
          <w:rFonts w:hint="eastAsia" w:ascii="黑体" w:hAnsi="黑体" w:eastAsia="黑体"/>
          <w:color w:val="000000"/>
          <w:sz w:val="32"/>
          <w:szCs w:val="32"/>
        </w:rPr>
      </w:pPr>
      <w:r>
        <w:rPr>
          <w:rFonts w:hint="eastAsia" w:ascii="黑体" w:hAnsi="黑体" w:eastAsia="黑体"/>
          <w:color w:val="000000"/>
          <w:sz w:val="32"/>
          <w:szCs w:val="32"/>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2"/>
      </w:pPr>
      <w:r/>
      <w:bookmarkStart w:id="261" w:name="_Toc235688502"/>
      <w:r>
        <w:rPr>
          <w:rFonts w:hint="eastAsia" w:ascii="方正小标宋简体" w:hAnsi="方正小标宋简体" w:eastAsia="方正小标宋简体" w:cs="方正小标宋简体"/>
          <w:color w:val="000000"/>
          <w:sz w:val="32"/>
          <w:szCs w:val="32"/>
        </w:rPr>
        <w:t xml:space="preserve">核心产品品牌一览表</w:t>
      </w:r>
      <w:bookmarkEnd w:id="261"/>
      <w:r/>
      <w:r/>
    </w:p>
    <w:tbl>
      <w:tblPr>
        <w:tblStyle w:val="724"/>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color w:val="000000"/>
                <w:sz w:val="24"/>
                <w:szCs w:val="24"/>
              </w:rPr>
            </w:pPr>
            <w:r>
              <w:rPr>
                <w:rFonts w:hint="eastAsia" w:ascii="宋体" w:hAnsi="宋体"/>
                <w:color w:val="000000"/>
                <w:sz w:val="24"/>
                <w:szCs w:val="24"/>
              </w:rPr>
              <w:t xml:space="preserve">序号</w:t>
            </w:r>
            <w:r/>
          </w:p>
        </w:tc>
        <w:tc>
          <w:tcPr>
            <w:tcW w:w="3753" w:type="dxa"/>
            <w:vAlign w:val="center"/>
            <w:textDirection w:val="lrTb"/>
            <w:noWrap w:val="false"/>
          </w:tcPr>
          <w:p>
            <w:pPr>
              <w:jc w:val="center"/>
              <w:spacing w:line="0" w:lineRule="atLeast"/>
              <w:widowControl/>
              <w:rPr>
                <w:rFonts w:hint="eastAsia" w:ascii="宋体" w:hAnsi="宋体"/>
                <w:color w:val="000000"/>
                <w:sz w:val="24"/>
                <w:szCs w:val="24"/>
              </w:rPr>
            </w:pPr>
            <w:r>
              <w:rPr>
                <w:rFonts w:hint="eastAsia" w:ascii="宋体" w:hAnsi="宋体"/>
                <w:color w:val="000000"/>
                <w:sz w:val="24"/>
                <w:szCs w:val="24"/>
              </w:rPr>
              <w:t xml:space="preserve">产品名称</w:t>
            </w:r>
            <w:r/>
          </w:p>
        </w:tc>
        <w:tc>
          <w:tcPr>
            <w:tcW w:w="2158" w:type="dxa"/>
            <w:vAlign w:val="center"/>
            <w:textDirection w:val="lrTb"/>
            <w:noWrap w:val="false"/>
          </w:tcPr>
          <w:p>
            <w:pPr>
              <w:jc w:val="center"/>
              <w:spacing w:line="0" w:lineRule="atLeast"/>
              <w:widowControl/>
              <w:rPr>
                <w:rFonts w:hint="eastAsia" w:ascii="宋体" w:hAnsi="宋体"/>
                <w:color w:val="000000"/>
                <w:sz w:val="24"/>
                <w:szCs w:val="24"/>
              </w:rPr>
            </w:pPr>
            <w:r>
              <w:rPr>
                <w:rFonts w:hint="eastAsia" w:ascii="宋体" w:hAnsi="宋体"/>
                <w:color w:val="000000"/>
                <w:sz w:val="24"/>
                <w:szCs w:val="24"/>
              </w:rPr>
              <w:t xml:space="preserve">产品品牌</w:t>
            </w:r>
            <w:r/>
          </w:p>
        </w:tc>
        <w:tc>
          <w:tcPr>
            <w:tcW w:w="2601" w:type="dxa"/>
            <w:vAlign w:val="center"/>
            <w:textDirection w:val="lrTb"/>
            <w:noWrap w:val="false"/>
          </w:tcPr>
          <w:p>
            <w:pPr>
              <w:jc w:val="center"/>
              <w:spacing w:line="0" w:lineRule="atLeast"/>
              <w:widowControl/>
              <w:rPr>
                <w:rFonts w:hint="eastAsia" w:ascii="宋体" w:hAnsi="宋体"/>
                <w:color w:val="000000"/>
                <w:sz w:val="24"/>
                <w:szCs w:val="24"/>
              </w:rPr>
            </w:pPr>
            <w:r>
              <w:rPr>
                <w:rFonts w:hint="eastAsia" w:ascii="宋体" w:hAnsi="宋体"/>
                <w:color w:val="000000"/>
                <w:sz w:val="24"/>
                <w:szCs w:val="24"/>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color w:val="000000"/>
                <w:sz w:val="24"/>
                <w:szCs w:val="24"/>
                <w:lang w:val="zh-CN"/>
              </w:rPr>
            </w:pPr>
            <w:r>
              <w:rPr>
                <w:rFonts w:ascii="宋体" w:hAnsi="宋体" w:cs="宋体"/>
                <w:color w:val="000000"/>
                <w:szCs w:val="21"/>
                <w:lang w:val="zh-CN"/>
              </w:rPr>
              <w:t xml:space="preserve">1</w:t>
            </w:r>
            <w:r/>
          </w:p>
        </w:tc>
        <w:tc>
          <w:tcPr>
            <w:tcW w:w="3753" w:type="dxa"/>
            <w:vAlign w:val="center"/>
            <w:textDirection w:val="lrTb"/>
            <w:noWrap w:val="false"/>
          </w:tcPr>
          <w:p>
            <w:pPr>
              <w:jc w:val="center"/>
              <w:spacing w:line="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tcW w:w="2158" w:type="dxa"/>
            <w:textDirection w:val="lrTb"/>
            <w:noWrap w:val="false"/>
          </w:tcPr>
          <w:p>
            <w:pPr>
              <w:jc w:val="center"/>
              <w:spacing w:line="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tcW w:w="2601" w:type="dxa"/>
            <w:textDirection w:val="lrTb"/>
            <w:noWrap w:val="false"/>
          </w:tcPr>
          <w:p>
            <w:pPr>
              <w:jc w:val="center"/>
              <w:spacing w:line="0" w:lineRule="atLeast"/>
              <w:rPr>
                <w:rFonts w:hint="eastAsia" w:ascii="宋体" w:hAnsi="宋体"/>
                <w:color w:val="000000"/>
                <w:sz w:val="24"/>
                <w:szCs w:val="24"/>
                <w:lang w:val="zh-CN"/>
              </w:rPr>
            </w:pPr>
            <w:r>
              <w:rPr>
                <w:rFonts w:hint="eastAsia" w:ascii="宋体" w:hAnsi="宋体"/>
                <w:color w:val="000000"/>
                <w:sz w:val="24"/>
                <w:szCs w:val="24"/>
                <w:lang w:val="zh-CN"/>
              </w:rPr>
            </w:r>
            <w:r/>
          </w:p>
        </w:tc>
      </w:tr>
    </w:tbl>
    <w:p>
      <w:pPr>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lang w:val="zh-CN"/>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olor w:val="000000"/>
          <w:sz w:val="24"/>
          <w:szCs w:val="24"/>
        </w:rPr>
        <w:t xml:space="preserve">加盖电子公章</w:t>
      </w:r>
      <w:r>
        <w:rPr>
          <w:rFonts w:hint="eastAsia" w:ascii="宋体" w:hAnsi="宋体"/>
          <w:color w:val="000000"/>
          <w:sz w:val="24"/>
          <w:szCs w:val="24"/>
          <w:lang w:val="zh-CN"/>
        </w:rPr>
        <w:t xml:space="preserve">）</w:t>
      </w:r>
      <w:r/>
    </w:p>
    <w:p>
      <w:pPr>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ind w:firstLine="482"/>
        <w:spacing w:line="480" w:lineRule="exact"/>
        <w:rPr>
          <w:rFonts w:hint="eastAsia" w:ascii="宋体" w:hAnsi="宋体"/>
          <w:b/>
          <w:bCs/>
          <w:color w:val="000000"/>
          <w:sz w:val="24"/>
          <w:szCs w:val="24"/>
        </w:rPr>
      </w:pPr>
      <w:r>
        <w:rPr>
          <w:rFonts w:hint="eastAsia" w:ascii="宋体" w:hAnsi="宋体"/>
          <w:b/>
          <w:bCs/>
          <w:color w:val="000000"/>
          <w:sz w:val="24"/>
          <w:szCs w:val="24"/>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七、投标分项报价表</w:t>
      </w:r>
      <w:r/>
    </w:p>
    <w:p>
      <w:pPr>
        <w:jc w:val="center"/>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p>
      <w:pPr>
        <w:rPr>
          <w:color w:val="000000"/>
          <w:sz w:val="24"/>
          <w:szCs w:val="24"/>
        </w:rPr>
      </w:pPr>
      <w:r>
        <w:rPr>
          <w:rFonts w:hint="eastAsia" w:ascii="宋体" w:hAnsi="宋体"/>
          <w:color w:val="000000"/>
          <w:sz w:val="24"/>
          <w:szCs w:val="24"/>
        </w:rPr>
        <w:t xml:space="preserve">项目名称：</w:t>
      </w:r>
      <w:r/>
    </w:p>
    <w:p>
      <w:pPr>
        <w:rPr>
          <w:rFonts w:hint="eastAsia" w:ascii="宋体" w:hAnsi="宋体"/>
          <w:color w:val="000000"/>
          <w:sz w:val="24"/>
          <w:szCs w:val="24"/>
        </w:rPr>
      </w:pPr>
      <w:r>
        <w:rPr>
          <w:rFonts w:hint="eastAsia" w:ascii="宋体" w:hAnsi="宋体"/>
          <w:color w:val="000000"/>
          <w:sz w:val="24"/>
          <w:szCs w:val="24"/>
        </w:rPr>
        <w:t xml:space="preserve">项目编号：</w:t>
      </w:r>
      <w:r/>
    </w:p>
    <w:tbl>
      <w:tblPr>
        <w:tblStyle w:val="724"/>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color w:val="000000"/>
                <w:sz w:val="24"/>
                <w:szCs w:val="24"/>
              </w:rPr>
              <w:outlineLvl w:val="2"/>
            </w:pPr>
            <w:r/>
            <w:bookmarkStart w:id="262" w:name="_Toc235688503"/>
            <w:r>
              <w:rPr>
                <w:rFonts w:hint="eastAsia" w:ascii="宋体" w:hAnsi="宋体"/>
                <w:color w:val="000000"/>
                <w:sz w:val="24"/>
                <w:szCs w:val="24"/>
              </w:rPr>
              <w:t xml:space="preserve">序号</w:t>
            </w:r>
            <w:bookmarkEnd w:id="262"/>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产品名称</w:t>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单价（元）</w:t>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ascii="宋体" w:hAnsi="宋体"/>
                <w:color w:val="000000"/>
                <w:sz w:val="24"/>
                <w:szCs w:val="24"/>
              </w:rPr>
              <w:t xml:space="preserve">…</w:t>
            </w:r>
            <w:r/>
          </w:p>
        </w:tc>
        <w:tc>
          <w:tcPr>
            <w:gridSpan w:val="8"/>
            <w:tcW w:w="929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w:t>
            </w:r>
            <w:r>
              <w:rPr>
                <w:rFonts w:hint="eastAsia" w:ascii="宋体" w:hAnsi="宋体"/>
                <w:b/>
                <w:bCs/>
                <w:sz w:val="24"/>
                <w:szCs w:val="24"/>
              </w:rPr>
              <w:t xml:space="preserve">达到提供的全部产品成本之和的80%以上。</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758"/>
        <w:ind w:firstLine="480"/>
        <w:jc w:val="both"/>
        <w:spacing w:before="0" w:beforeAutospacing="0" w:after="0" w:afterAutospacing="0" w:line="360" w:lineRule="auto"/>
        <w:rPr>
          <w:rFonts w:hint="eastAsia"/>
          <w:color w:val="000000"/>
        </w:rPr>
      </w:pPr>
      <w:r>
        <w:rPr>
          <w:color w:val="000000"/>
        </w:rPr>
        <w:t xml:space="preserve">备注：</w:t>
      </w:r>
      <w:r/>
    </w:p>
    <w:p>
      <w:pPr>
        <w:pStyle w:val="758"/>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758"/>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758"/>
        <w:ind w:firstLine="480"/>
        <w:jc w:val="both"/>
        <w:spacing w:before="0" w:beforeAutospacing="0" w:after="0" w:afterAutospacing="0" w:line="360" w:lineRule="auto"/>
        <w:rPr>
          <w:rFonts w:hint="eastAsia"/>
          <w:color w:val="000000"/>
        </w:rPr>
      </w:pPr>
      <w:r>
        <w:rPr>
          <w:rFonts w:hint="eastAsia"/>
          <w:color w:val="000000"/>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p>
    <w:p>
      <w:pPr>
        <w:pStyle w:val="758"/>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758"/>
        <w:ind w:firstLine="482"/>
        <w:jc w:val="both"/>
        <w:spacing w:before="0" w:beforeAutospacing="0" w:after="0" w:afterAutospacing="0" w:line="360" w:lineRule="auto"/>
        <w:rPr>
          <w:rFonts w:hint="eastAsia"/>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spacing w:line="480" w:lineRule="exact"/>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八、技术要求响应及偏离表</w:t>
      </w:r>
      <w:r/>
    </w:p>
    <w:p>
      <w:pPr>
        <w:jc w:val="center"/>
        <w:rPr>
          <w:rFonts w:ascii="方正小标宋简体" w:hAnsi="方正小标宋简体" w:eastAsia="方正小标宋简体" w:cs="方正小标宋简体"/>
          <w:color w:val="000000"/>
          <w:sz w:val="32"/>
          <w:szCs w:val="32"/>
        </w:rPr>
        <w:outlineLvl w:val="2"/>
      </w:pPr>
      <w:r/>
      <w:bookmarkStart w:id="263" w:name="_Toc235688504"/>
      <w:r>
        <w:rPr>
          <w:rFonts w:hint="eastAsia" w:ascii="方正小标宋简体" w:hAnsi="方正小标宋简体" w:eastAsia="方正小标宋简体" w:cs="方正小标宋简体"/>
          <w:color w:val="000000"/>
          <w:sz w:val="32"/>
          <w:szCs w:val="32"/>
        </w:rPr>
        <w:t xml:space="preserve">技术要求响应及偏离表</w:t>
      </w:r>
      <w:bookmarkEnd w:id="263"/>
      <w:r/>
      <w:r/>
    </w:p>
    <w:tbl>
      <w:tblPr>
        <w:tblStyle w:val="72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color w:val="000000"/>
          <w:sz w:val="24"/>
          <w:szCs w:val="24"/>
        </w:rPr>
      </w:pPr>
      <w:r>
        <w:rPr>
          <w:rFonts w:hint="eastAsia" w:ascii="宋体" w:hAnsi="宋体"/>
          <w:color w:val="000000"/>
          <w:sz w:val="24"/>
          <w:szCs w:val="24"/>
        </w:rPr>
      </w:r>
      <w:r/>
    </w:p>
    <w:p>
      <w:pPr>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pStyle w:val="758"/>
        <w:ind w:firstLine="480"/>
        <w:jc w:val="both"/>
        <w:spacing w:before="0" w:beforeAutospacing="0" w:after="0" w:afterAutospacing="0"/>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r>
      <w:r/>
    </w:p>
    <w:p>
      <w:pPr>
        <w:pStyle w:val="758"/>
        <w:ind w:firstLine="480"/>
        <w:jc w:val="both"/>
        <w:spacing w:before="0" w:beforeAutospacing="0" w:after="0" w:afterAutospacing="0" w:line="360" w:lineRule="auto"/>
        <w:rPr>
          <w:rFonts w:hint="eastAsia"/>
          <w:color w:val="000000"/>
        </w:rPr>
      </w:pPr>
      <w:r>
        <w:rPr>
          <w:color w:val="000000"/>
        </w:rPr>
        <w:t xml:space="preserve">备注：</w:t>
      </w:r>
      <w:r/>
    </w:p>
    <w:p>
      <w:pPr>
        <w:pStyle w:val="758"/>
        <w:ind w:firstLine="480"/>
        <w:jc w:val="both"/>
        <w:spacing w:before="0" w:beforeAutospacing="0" w:after="0" w:afterAutospacing="0" w:line="360" w:lineRule="auto"/>
        <w:rPr>
          <w:rFonts w:hint="eastAsia"/>
          <w:color w:val="000000"/>
        </w:rPr>
      </w:pPr>
      <w:r>
        <w:rPr>
          <w:rFonts w:hint="eastAsia"/>
          <w:color w:val="000000"/>
        </w:rPr>
        <w:t xml:space="preserve">1.供应商须对招标文件技术要求中的实质性要求（斜体下划线内容或打“★”内容）及其他要求做出明确响应，否则视为无效投标。</w:t>
      </w:r>
      <w:r/>
    </w:p>
    <w:p>
      <w:pPr>
        <w:pStyle w:val="758"/>
        <w:ind w:firstLine="480"/>
        <w:jc w:val="both"/>
        <w:spacing w:before="0" w:beforeAutospacing="0" w:after="0" w:afterAutospacing="0" w:line="360" w:lineRule="auto"/>
        <w:rPr>
          <w:rFonts w:hint="eastAsia"/>
          <w:color w:val="000000"/>
        </w:rPr>
      </w:pPr>
      <w:r>
        <w:rPr>
          <w:rFonts w:hint="eastAsia"/>
          <w:color w:val="000000"/>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58"/>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rPr>
          <w:color w:val="000000"/>
        </w:rPr>
      </w:pPr>
      <w:r>
        <w:rPr>
          <w:color w:val="000000"/>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九、商务要求响应及偏离表</w:t>
      </w:r>
      <w:r/>
    </w:p>
    <w:p>
      <w:pPr>
        <w:jc w:val="center"/>
        <w:rPr>
          <w:rFonts w:ascii="方正小标宋简体" w:hAnsi="方正小标宋简体" w:eastAsia="方正小标宋简体" w:cs="方正小标宋简体"/>
          <w:color w:val="000000"/>
          <w:sz w:val="32"/>
          <w:szCs w:val="32"/>
        </w:rPr>
        <w:outlineLvl w:val="2"/>
      </w:pPr>
      <w:r/>
      <w:bookmarkStart w:id="264" w:name="_Toc235688505"/>
      <w:r>
        <w:rPr>
          <w:rFonts w:hint="eastAsia" w:ascii="方正小标宋简体" w:hAnsi="方正小标宋简体" w:eastAsia="方正小标宋简体" w:cs="方正小标宋简体"/>
          <w:color w:val="000000"/>
          <w:sz w:val="32"/>
          <w:szCs w:val="32"/>
        </w:rPr>
        <w:t xml:space="preserve">商务要求响应及偏离表</w:t>
      </w:r>
      <w:bookmarkEnd w:id="264"/>
      <w:r/>
      <w:r/>
    </w:p>
    <w:tbl>
      <w:tblPr>
        <w:tblStyle w:val="72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color w:val="000000"/>
          <w:sz w:val="24"/>
          <w:szCs w:val="24"/>
        </w:rPr>
      </w:pPr>
      <w:r>
        <w:rPr>
          <w:rFonts w:hint="eastAsia" w:ascii="宋体" w:hAnsi="宋体"/>
          <w:color w:val="000000"/>
          <w:sz w:val="24"/>
          <w:szCs w:val="24"/>
        </w:rPr>
      </w:r>
      <w:r/>
    </w:p>
    <w:p>
      <w:pPr>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ind w:firstLine="480"/>
        <w:rPr>
          <w:rFonts w:hint="eastAsia" w:ascii="宋体" w:hAnsi="宋体"/>
          <w:color w:val="000000"/>
          <w:sz w:val="24"/>
          <w:szCs w:val="24"/>
        </w:rPr>
      </w:pPr>
      <w:r>
        <w:rPr>
          <w:rFonts w:hint="eastAsia" w:ascii="宋体" w:hAnsi="宋体"/>
          <w:color w:val="000000"/>
          <w:sz w:val="24"/>
          <w:szCs w:val="24"/>
        </w:rPr>
      </w:r>
      <w:r/>
    </w:p>
    <w:p>
      <w:pPr>
        <w:pStyle w:val="758"/>
        <w:ind w:firstLine="480"/>
        <w:jc w:val="both"/>
        <w:spacing w:before="0" w:beforeAutospacing="0" w:after="0" w:afterAutospacing="0" w:line="360" w:lineRule="auto"/>
        <w:rPr>
          <w:rFonts w:hint="eastAsia"/>
          <w:color w:val="000000"/>
        </w:rPr>
      </w:pPr>
      <w:r>
        <w:rPr>
          <w:rFonts w:hint="eastAsia"/>
          <w:color w:val="000000"/>
        </w:rPr>
        <w:t xml:space="preserve">备注：</w:t>
      </w:r>
      <w:r/>
    </w:p>
    <w:p>
      <w:pPr>
        <w:pStyle w:val="758"/>
        <w:ind w:firstLine="480"/>
        <w:jc w:val="both"/>
        <w:spacing w:before="0" w:beforeAutospacing="0" w:after="0" w:afterAutospacing="0" w:line="360" w:lineRule="auto"/>
        <w:rPr>
          <w:rFonts w:hint="eastAsia"/>
          <w:color w:val="000000"/>
        </w:rPr>
      </w:pPr>
      <w:r>
        <w:rPr>
          <w:rFonts w:hint="eastAsia"/>
          <w:color w:val="000000"/>
        </w:rPr>
        <w:t xml:space="preserve">1.供应商须对招标文件商务要求中的实质性要求（斜体下划线内容或打“★”内容）做出明确响应，否则视为无效投标。</w:t>
      </w:r>
      <w:r/>
    </w:p>
    <w:p>
      <w:pPr>
        <w:pStyle w:val="758"/>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86"/>
        <w:rPr>
          <w:rFonts w:hint="eastAsia" w:ascii="黑体" w:hAnsi="黑体" w:eastAsia="黑体" w:cs="Times New Roman"/>
          <w:color w:val="000000"/>
          <w:sz w:val="32"/>
          <w:szCs w:val="32"/>
          <w:lang w:val="en-US"/>
        </w:rPr>
      </w:pPr>
      <w:r>
        <w:rPr>
          <w:rFonts w:hint="eastAsia" w:ascii="黑体" w:hAnsi="黑体" w:eastAsia="黑体" w:cs="Times New Roman"/>
          <w:color w:val="000000"/>
          <w:sz w:val="32"/>
          <w:szCs w:val="32"/>
          <w:lang w:val="en-US"/>
        </w:rPr>
      </w:r>
      <w:r/>
    </w:p>
    <w:p>
      <w:pPr>
        <w:rPr>
          <w:color w:val="000000"/>
        </w:rPr>
      </w:pPr>
      <w:r>
        <w:rPr>
          <w:color w:val="000000"/>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bookmarkStart w:id="265" w:name="_Toc235688506"/>
      <w:r>
        <w:rPr>
          <w:rFonts w:hint="eastAsia" w:ascii="方正小标宋简体" w:hAnsi="方正小标宋简体" w:eastAsia="方正小标宋简体" w:cs="方正小标宋简体"/>
          <w:color w:val="000000"/>
          <w:sz w:val="32"/>
          <w:szCs w:val="32"/>
        </w:rPr>
        <w:t xml:space="preserve">中小企业声明函（货物）</w:t>
      </w:r>
      <w:bookmarkEnd w:id="265"/>
      <w:r/>
      <w:r/>
    </w:p>
    <w:p>
      <w:pPr>
        <w:ind w:firstLine="360"/>
        <w:spacing w:line="336"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color w:val="000000"/>
          <w:sz w:val="24"/>
          <w:szCs w:val="24"/>
          <w:u w:val="single"/>
        </w:rPr>
      </w:pPr>
      <w:r>
        <w:rPr>
          <w:rFonts w:hint="eastAsia" w:ascii="宋体" w:hAnsi="宋体"/>
          <w:color w:val="000000"/>
          <w:sz w:val="24"/>
          <w:szCs w:val="24"/>
        </w:rPr>
        <w:t xml:space="preserve">1.（标的名称）属于行业（招标文件中明确的所属行业）；制造商为（企业名称），从业人员人，营业收入为万元，资产总额为万元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p>
    <w:p>
      <w:pPr>
        <w:ind w:firstLine="360"/>
        <w:spacing w:line="336" w:lineRule="auto"/>
        <w:rPr>
          <w:rFonts w:hint="eastAsia" w:ascii="宋体" w:hAnsi="宋体"/>
          <w:i/>
          <w:color w:val="000000"/>
          <w:sz w:val="24"/>
          <w:szCs w:val="24"/>
        </w:rPr>
      </w:pPr>
      <w:r>
        <w:rPr>
          <w:rFonts w:hint="eastAsia" w:ascii="宋体" w:hAnsi="宋体"/>
          <w:color w:val="000000"/>
          <w:sz w:val="24"/>
          <w:szCs w:val="24"/>
        </w:rPr>
        <w:t xml:space="preserve">2.（标的名称）属于行业（招标文件中明确的所属行业）；制造商为（企业名称），从业人员人，营业收入为万元，资产总额为万元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p>
    <w:p>
      <w:pPr>
        <w:ind w:firstLine="360"/>
        <w:spacing w:line="336" w:lineRule="auto"/>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336"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986"/>
        <w:spacing w:line="336" w:lineRule="auto"/>
        <w:rPr>
          <w:rFonts w:ascii="宋体" w:hAnsi="宋体"/>
          <w:color w:val="000000"/>
          <w:sz w:val="24"/>
          <w:szCs w:val="24"/>
        </w:rPr>
      </w:pPr>
      <w:r>
        <w:rPr>
          <w:rFonts w:ascii="宋体" w:hAnsi="宋体"/>
          <w:color w:val="000000"/>
          <w:sz w:val="24"/>
          <w:szCs w:val="24"/>
        </w:rPr>
      </w:r>
      <w:r/>
    </w:p>
    <w:p>
      <w:pPr>
        <w:spacing w:line="336" w:lineRule="auto"/>
        <w:rPr>
          <w:color w:val="000000"/>
        </w:rPr>
      </w:pPr>
      <w:r>
        <w:rPr>
          <w:color w:val="000000"/>
        </w:rPr>
      </w:r>
      <w:r/>
    </w:p>
    <w:p>
      <w:pPr>
        <w:ind w:right="180" w:firstLine="360"/>
        <w:jc w:val="center"/>
        <w:spacing w:line="336" w:lineRule="auto"/>
        <w:rPr>
          <w:rFonts w:hint="eastAsia" w:ascii="宋体" w:hAnsi="宋体"/>
          <w:color w:val="000000"/>
          <w:sz w:val="24"/>
          <w:szCs w:val="24"/>
        </w:rPr>
      </w:pPr>
      <w:r>
        <w:rPr>
          <w:rFonts w:hint="eastAsia" w:ascii="宋体" w:hAnsi="宋体"/>
          <w:color w:val="000000"/>
          <w:sz w:val="24"/>
          <w:szCs w:val="24"/>
        </w:rPr>
        <w:t xml:space="preserve">企业名称：（加盖电子公章）</w:t>
      </w:r>
      <w:r/>
    </w:p>
    <w:p>
      <w:pPr>
        <w:ind w:firstLine="6000"/>
        <w:spacing w:line="336" w:lineRule="auto"/>
        <w:rPr>
          <w:rFonts w:hint="eastAsia" w:ascii="宋体" w:hAnsi="宋体"/>
          <w:color w:val="000000"/>
          <w:sz w:val="24"/>
          <w:szCs w:val="24"/>
        </w:rPr>
      </w:pPr>
      <w:r>
        <w:rPr>
          <w:rFonts w:hint="eastAsia"/>
          <w:color w:val="000000"/>
          <w:sz w:val="24"/>
          <w:szCs w:val="24"/>
        </w:rPr>
        <w:t xml:space="preserve">日期：</w:t>
      </w:r>
      <w:r/>
    </w:p>
    <w:p>
      <w:pPr>
        <w:ind w:firstLine="480"/>
        <w:spacing w:line="336" w:lineRule="auto"/>
        <w:rPr>
          <w:rFonts w:hint="eastAsia" w:ascii="宋体" w:hAnsi="宋体"/>
          <w:color w:val="000000"/>
          <w:sz w:val="24"/>
          <w:szCs w:val="24"/>
        </w:rPr>
      </w:pPr>
      <w:r>
        <w:rPr>
          <w:rFonts w:hint="eastAsia" w:ascii="宋体" w:hAnsi="宋体"/>
          <w:color w:val="000000"/>
          <w:sz w:val="24"/>
          <w:szCs w:val="24"/>
        </w:rPr>
      </w:r>
      <w:r/>
    </w:p>
    <w:p>
      <w:pPr>
        <w:ind w:firstLine="480"/>
        <w:spacing w:line="336"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w:t>
      </w:r>
      <w:r>
        <w:rPr>
          <w:rFonts w:hint="eastAsia" w:ascii="宋体" w:hAnsi="宋体"/>
          <w:b/>
          <w:bCs/>
          <w:color w:val="000000"/>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w:t>
      </w:r>
      <w:r>
        <w:rPr>
          <w:rFonts w:hint="eastAsia" w:ascii="宋体" w:hAnsi="宋体"/>
          <w:color w:val="000000"/>
          <w:sz w:val="24"/>
          <w:szCs w:val="24"/>
        </w:rPr>
        <w:t xml:space="preserve">4.货物采购项目中，货物的制造商应当为中小企业</w:t>
      </w:r>
      <w:r>
        <w:rPr>
          <w:rFonts w:hint="eastAsia" w:ascii="宋体" w:hAnsi="宋体"/>
          <w:b/>
          <w:bCs/>
          <w:color w:val="000000"/>
          <w:sz w:val="24"/>
          <w:szCs w:val="24"/>
        </w:rPr>
        <w:t xml:space="preserve">（货物由中小企业制造，即货物由中小企业生产且使用该中小企业商号或者注册商标）</w:t>
      </w:r>
      <w:r>
        <w:rPr>
          <w:rFonts w:hint="eastAsia" w:ascii="宋体" w:hAnsi="宋体"/>
          <w:color w:val="000000"/>
          <w:sz w:val="24"/>
          <w:szCs w:val="24"/>
        </w:rPr>
        <w:t xml:space="preserve">，不对其中涉及的服务的承接商、工程的承建商作出要求。</w:t>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本单位郑重声明，根据《财政部民政部中国残疾人联合会关于促进残疾人就业政府采购政策的通知》（财库〔2017〕141号）的规定，本单位为符合条件的残疾人福利性单位，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pStyle w:val="986"/>
        <w:rPr>
          <w:rFonts w:ascii="宋体" w:hAnsi="宋体"/>
          <w:color w:val="000000"/>
          <w:sz w:val="24"/>
          <w:szCs w:val="24"/>
        </w:rPr>
      </w:pPr>
      <w:r>
        <w:rPr>
          <w:rFonts w:ascii="宋体" w:hAnsi="宋体"/>
          <w:color w:val="000000"/>
          <w:sz w:val="24"/>
          <w:szCs w:val="24"/>
        </w:rPr>
      </w:r>
      <w:r/>
    </w:p>
    <w:p>
      <w:pPr>
        <w:rPr>
          <w:color w:val="000000"/>
        </w:rPr>
      </w:pPr>
      <w:r>
        <w:rPr>
          <w:color w:val="000000"/>
        </w:rPr>
      </w:r>
      <w:r/>
    </w:p>
    <w:p>
      <w:pPr>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企业名称：（加盖电子公章）</w:t>
      </w:r>
      <w:r/>
    </w:p>
    <w:p>
      <w:pPr>
        <w:ind w:firstLine="6000"/>
        <w:spacing w:line="360" w:lineRule="auto"/>
        <w:rPr>
          <w:rFonts w:hint="eastAsia" w:ascii="宋体" w:hAnsi="宋体"/>
          <w:color w:val="000000"/>
          <w:sz w:val="24"/>
          <w:szCs w:val="24"/>
        </w:rPr>
      </w:pPr>
      <w:r>
        <w:rPr>
          <w:rFonts w:hint="eastAsia"/>
          <w:color w:val="000000"/>
          <w:sz w:val="24"/>
          <w:szCs w:val="24"/>
        </w:rPr>
        <w:t xml:space="preserve">日期：</w:t>
      </w:r>
      <w:r/>
    </w:p>
    <w:p>
      <w:pPr>
        <w:ind w:firstLine="480"/>
        <w:spacing w:line="588" w:lineRule="exact"/>
        <w:rPr>
          <w:rFonts w:hint="eastAsia" w:ascii="宋体" w:hAnsi="宋体"/>
          <w:color w:val="000000"/>
          <w:sz w:val="24"/>
        </w:rPr>
      </w:pPr>
      <w:r>
        <w:rPr>
          <w:rFonts w:hint="eastAsia" w:ascii="宋体" w:hAnsi="宋体"/>
          <w:color w:val="000000"/>
          <w:sz w:val="24"/>
        </w:rPr>
      </w:r>
      <w:r/>
    </w:p>
    <w:p>
      <w:pPr>
        <w:ind w:firstLine="480"/>
        <w:spacing w:line="480" w:lineRule="exact"/>
        <w:rPr>
          <w:rFonts w:hint="eastAsia" w:ascii="宋体" w:hAnsi="宋体"/>
          <w:color w:val="000000"/>
          <w:sz w:val="24"/>
        </w:rPr>
      </w:pPr>
      <w:r>
        <w:rPr>
          <w:rFonts w:hint="eastAsia" w:ascii="宋体" w:hAnsi="宋体"/>
          <w:color w:val="000000"/>
          <w:sz w:val="24"/>
        </w:rPr>
        <w:t xml:space="preserve">备注：</w:t>
      </w:r>
      <w:r/>
    </w:p>
    <w:p>
      <w:pPr>
        <w:ind w:firstLine="480"/>
        <w:spacing w:line="480" w:lineRule="exact"/>
        <w:rPr>
          <w:rFonts w:hint="eastAsia" w:ascii="宋体" w:hAnsi="宋体"/>
          <w:color w:val="000000"/>
          <w:sz w:val="24"/>
        </w:rPr>
      </w:pPr>
      <w:r>
        <w:rPr>
          <w:rFonts w:hint="eastAsia" w:ascii="宋体" w:hAnsi="宋体"/>
          <w:color w:val="000000"/>
          <w:sz w:val="24"/>
        </w:rPr>
        <w:t xml:space="preserve">1.投标人如不提供此声明函，价格将不作相应扣除。</w:t>
      </w:r>
      <w:r/>
    </w:p>
    <w:p>
      <w:pPr>
        <w:ind w:firstLine="480"/>
        <w:spacing w:line="480" w:lineRule="exact"/>
        <w:rPr>
          <w:rFonts w:hint="eastAsia" w:ascii="宋体" w:hAnsi="宋体"/>
          <w:color w:val="000000"/>
          <w:sz w:val="24"/>
        </w:rPr>
      </w:pPr>
      <w:r>
        <w:rPr>
          <w:rFonts w:hint="eastAsia" w:ascii="宋体" w:hAnsi="宋体"/>
          <w:color w:val="000000"/>
          <w:sz w:val="24"/>
        </w:rPr>
        <w:t xml:space="preserve">2.中标人为残疾人福利性单位的，此声明函将随中标结果同时公告，接受社会监督。</w:t>
      </w:r>
      <w:r/>
    </w:p>
    <w:p>
      <w:pPr>
        <w:ind w:firstLine="624"/>
        <w:spacing w:line="48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1023"/>
        <w:rPr>
          <w:rFonts w:hint="eastAsia"/>
          <w:color w:val="000000"/>
        </w:rPr>
      </w:pPr>
      <w:r>
        <w:rPr>
          <w:rFonts w:hint="eastAsia"/>
          <w:color w:val="000000"/>
        </w:rPr>
      </w:r>
      <w:r/>
    </w:p>
    <w:p>
      <w:pPr>
        <w:ind w:firstLine="5760"/>
        <w:spacing w:line="560" w:lineRule="exact"/>
        <w:rPr>
          <w:rFonts w:hint="eastAsia" w:ascii="宋体" w:hAnsi="宋体"/>
          <w:color w:val="000000"/>
          <w:sz w:val="24"/>
          <w:szCs w:val="24"/>
        </w:rPr>
      </w:pPr>
      <w:r>
        <w:rPr>
          <w:rFonts w:hint="eastAsia" w:ascii="宋体" w:hAnsi="宋体"/>
          <w:color w:val="000000"/>
          <w:sz w:val="24"/>
          <w:szCs w:val="24"/>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宋体" w:hAnsi="宋体"/>
          <w:color w:val="000000"/>
          <w:sz w:val="24"/>
        </w:rPr>
      </w:pPr>
      <w:r>
        <w:rPr>
          <w:rFonts w:hint="eastAsia" w:ascii="黑体" w:hAnsi="黑体" w:eastAsia="黑体"/>
          <w:color w:val="000000"/>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58"/>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67"/>
          <w:rFonts w:hint="eastAsia"/>
          <w:i w:val="0"/>
          <w:u w:val="single"/>
          <w:shd w:val="clear" w:color="auto" w:fill="ffffff"/>
        </w:rPr>
        <w:t xml:space="preserve">（产品名称1）</w:t>
      </w:r>
      <w:r>
        <w:rPr>
          <w:rStyle w:val="767"/>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67"/>
          <w:rFonts w:hint="eastAsia"/>
          <w:i w:val="0"/>
          <w:u w:val="single"/>
          <w:shd w:val="clear" w:color="auto" w:fill="ffffff"/>
        </w:rPr>
        <w:t xml:space="preserve">（厂名）</w:t>
      </w:r>
      <w:r>
        <w:rPr>
          <w:rStyle w:val="767"/>
          <w:rFonts w:hint="eastAsia"/>
          <w:i w:val="0"/>
          <w:shd w:val="clear" w:color="auto" w:fill="ffffff"/>
          <w:vertAlign w:val="superscript"/>
        </w:rPr>
        <w:t xml:space="preserve">2</w:t>
      </w:r>
      <w:r>
        <w:rPr>
          <w:rFonts w:hint="eastAsia"/>
          <w:shd w:val="clear" w:color="auto" w:fill="ffffff"/>
        </w:rPr>
        <w:t xml:space="preserve">，厂址为</w:t>
      </w:r>
      <w:r>
        <w:rPr>
          <w:rStyle w:val="767"/>
          <w:rFonts w:hint="eastAsia"/>
          <w:i w:val="0"/>
          <w:u w:val="single"/>
          <w:shd w:val="clear" w:color="auto" w:fill="ffffff"/>
        </w:rPr>
        <w:t xml:space="preserve">（生产厂址）</w:t>
      </w:r>
      <w:r>
        <w:rPr>
          <w:rFonts w:hint="eastAsia"/>
          <w:shd w:val="clear" w:color="auto" w:fill="ffffff"/>
        </w:rPr>
        <w:t xml:space="preserve">。</w:t>
      </w:r>
      <w:r>
        <w:rPr>
          <w:rStyle w:val="767"/>
          <w:rFonts w:hint="eastAsia"/>
          <w:u w:val="single"/>
          <w:shd w:val="clear" w:color="auto" w:fill="ffffff"/>
        </w:rPr>
        <w:t xml:space="preserve">（产品名称1）</w:t>
      </w:r>
      <w:r>
        <w:rPr>
          <w:rFonts w:hint="eastAsia"/>
          <w:shd w:val="clear" w:color="auto" w:fill="ffffff"/>
        </w:rPr>
        <w:t xml:space="preserve">的中国境内生产的组件成本占比≥</w:t>
      </w:r>
      <w:r>
        <w:rPr>
          <w:rStyle w:val="767"/>
          <w:rFonts w:hint="eastAsia"/>
          <w:u w:val="single"/>
          <w:shd w:val="clear" w:color="auto" w:fill="ffffff"/>
        </w:rPr>
        <w:t xml:space="preserve">（规定比例）</w:t>
      </w:r>
      <w:r>
        <w:rPr>
          <w:rStyle w:val="767"/>
          <w:rFonts w:hint="eastAsia"/>
          <w:i w:val="0"/>
          <w:shd w:val="clear" w:color="auto" w:fill="ffffff"/>
          <w:vertAlign w:val="superscript"/>
        </w:rPr>
        <w:t xml:space="preserve">3</w:t>
      </w:r>
      <w:r>
        <w:rPr>
          <w:rFonts w:hint="eastAsia"/>
          <w:shd w:val="clear" w:color="auto" w:fill="ffffff"/>
        </w:rPr>
        <w:t xml:space="preserve">。</w:t>
      </w:r>
      <w:r>
        <w:rPr>
          <w:rStyle w:val="767"/>
          <w:rFonts w:hint="eastAsia"/>
          <w:u w:val="single"/>
          <w:shd w:val="clear" w:color="auto" w:fill="ffffff"/>
        </w:rPr>
        <w:t xml:space="preserve">（产品名称1）</w:t>
      </w:r>
      <w:r>
        <w:rPr>
          <w:rFonts w:hint="eastAsia"/>
          <w:shd w:val="clear" w:color="auto" w:fill="ffffff"/>
        </w:rPr>
        <w:t xml:space="preserve">的</w:t>
      </w:r>
      <w:r>
        <w:rPr>
          <w:rStyle w:val="767"/>
          <w:rFonts w:hint="eastAsia"/>
          <w:u w:val="single"/>
          <w:shd w:val="clear" w:color="auto" w:fill="ffffff"/>
        </w:rPr>
        <w:t xml:space="preserve">（关键组件）</w:t>
      </w:r>
      <w:r>
        <w:rPr>
          <w:rStyle w:val="767"/>
          <w:rFonts w:hint="eastAsia"/>
          <w:i w:val="0"/>
          <w:shd w:val="clear" w:color="auto" w:fill="ffffff"/>
          <w:vertAlign w:val="superscript"/>
        </w:rPr>
        <w:t xml:space="preserve">4</w:t>
      </w:r>
      <w:r>
        <w:rPr>
          <w:rFonts w:hint="eastAsia"/>
          <w:shd w:val="clear" w:color="auto" w:fill="ffffff"/>
        </w:rPr>
        <w:t xml:space="preserve">在中国境内生产。</w:t>
      </w:r>
      <w:r>
        <w:rPr>
          <w:rStyle w:val="767"/>
          <w:rFonts w:hint="eastAsia"/>
          <w:u w:val="single"/>
          <w:shd w:val="clear" w:color="auto" w:fill="ffffff"/>
        </w:rPr>
        <w:t xml:space="preserve">（产品名称1）</w:t>
      </w:r>
      <w:r>
        <w:rPr>
          <w:rFonts w:hint="eastAsia"/>
          <w:shd w:val="clear" w:color="auto" w:fill="ffffff"/>
        </w:rPr>
        <w:t xml:space="preserve">的</w:t>
      </w:r>
      <w:r>
        <w:rPr>
          <w:rStyle w:val="767"/>
          <w:rFonts w:hint="eastAsia"/>
          <w:u w:val="single"/>
          <w:shd w:val="clear" w:color="auto" w:fill="ffffff"/>
        </w:rPr>
        <w:t xml:space="preserve">（关键工序）</w:t>
      </w:r>
      <w:r>
        <w:rPr>
          <w:rStyle w:val="767"/>
          <w:rFonts w:hint="eastAsia"/>
          <w:i w:val="0"/>
          <w:shd w:val="clear" w:color="auto" w:fill="ffffff"/>
          <w:vertAlign w:val="superscript"/>
        </w:rPr>
        <w:t xml:space="preserve">5</w:t>
      </w:r>
      <w:r>
        <w:rPr>
          <w:rFonts w:hint="eastAsia"/>
          <w:shd w:val="clear" w:color="auto" w:fill="ffffff"/>
        </w:rPr>
        <w:t xml:space="preserve">在中国境内完成。</w:t>
      </w:r>
      <w:r/>
    </w:p>
    <w:p>
      <w:pPr>
        <w:pStyle w:val="758"/>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767"/>
          <w:rFonts w:hint="eastAsia"/>
          <w:i w:val="0"/>
          <w:u w:val="single"/>
          <w:shd w:val="clear" w:color="auto" w:fill="ffffff"/>
        </w:rPr>
        <w:t xml:space="preserve">（产品名称2）</w:t>
      </w:r>
      <w:r>
        <w:rPr>
          <w:rFonts w:hint="eastAsia"/>
          <w:shd w:val="clear" w:color="auto" w:fill="ffffff"/>
        </w:rPr>
        <w:t xml:space="preserve">，生产厂为</w:t>
      </w:r>
      <w:r>
        <w:rPr>
          <w:rStyle w:val="767"/>
          <w:rFonts w:hint="eastAsia"/>
          <w:i w:val="0"/>
          <w:u w:val="single"/>
          <w:shd w:val="clear" w:color="auto" w:fill="ffffff"/>
        </w:rPr>
        <w:t xml:space="preserve">（厂名）</w:t>
      </w:r>
      <w:r>
        <w:rPr>
          <w:rFonts w:hint="eastAsia"/>
          <w:shd w:val="clear" w:color="auto" w:fill="ffffff"/>
        </w:rPr>
        <w:t xml:space="preserve">，厂址为</w:t>
      </w:r>
      <w:r>
        <w:rPr>
          <w:rStyle w:val="767"/>
          <w:rFonts w:hint="eastAsia"/>
          <w:i w:val="0"/>
          <w:u w:val="single"/>
          <w:shd w:val="clear" w:color="auto" w:fill="ffffff"/>
        </w:rPr>
        <w:t xml:space="preserve">（生产厂址）</w:t>
      </w:r>
      <w:r>
        <w:rPr>
          <w:rFonts w:hint="eastAsia"/>
          <w:shd w:val="clear" w:color="auto" w:fill="ffffff"/>
        </w:rPr>
        <w:t xml:space="preserve">。</w:t>
      </w:r>
      <w:r>
        <w:rPr>
          <w:rStyle w:val="767"/>
          <w:rFonts w:hint="eastAsia"/>
          <w:u w:val="single"/>
          <w:shd w:val="clear" w:color="auto" w:fill="ffffff"/>
        </w:rPr>
        <w:t xml:space="preserve">（产品名称2）</w:t>
      </w:r>
      <w:r>
        <w:rPr>
          <w:rFonts w:hint="eastAsia"/>
          <w:shd w:val="clear" w:color="auto" w:fill="ffffff"/>
        </w:rPr>
        <w:t xml:space="preserve">的中国境内生产的组件成本占比≥</w:t>
      </w:r>
      <w:r>
        <w:rPr>
          <w:rStyle w:val="767"/>
          <w:rFonts w:hint="eastAsia"/>
          <w:u w:val="single"/>
          <w:shd w:val="clear" w:color="auto" w:fill="ffffff"/>
        </w:rPr>
        <w:t xml:space="preserve">（规定比例）</w:t>
      </w:r>
      <w:r>
        <w:rPr>
          <w:rFonts w:hint="eastAsia"/>
          <w:shd w:val="clear" w:color="auto" w:fill="ffffff"/>
        </w:rPr>
        <w:t xml:space="preserve">。</w:t>
      </w:r>
      <w:r>
        <w:rPr>
          <w:rStyle w:val="767"/>
          <w:rFonts w:hint="eastAsia"/>
          <w:u w:val="single"/>
          <w:shd w:val="clear" w:color="auto" w:fill="ffffff"/>
        </w:rPr>
        <w:t xml:space="preserve">（产品名称2）</w:t>
      </w:r>
      <w:r>
        <w:rPr>
          <w:rFonts w:hint="eastAsia"/>
          <w:shd w:val="clear" w:color="auto" w:fill="ffffff"/>
        </w:rPr>
        <w:t xml:space="preserve">的</w:t>
      </w:r>
      <w:r>
        <w:rPr>
          <w:rStyle w:val="767"/>
          <w:rFonts w:hint="eastAsia"/>
          <w:u w:val="single"/>
          <w:shd w:val="clear" w:color="auto" w:fill="ffffff"/>
        </w:rPr>
        <w:t xml:space="preserve">（关键组件）</w:t>
      </w:r>
      <w:r>
        <w:rPr>
          <w:rFonts w:hint="eastAsia"/>
          <w:shd w:val="clear" w:color="auto" w:fill="ffffff"/>
        </w:rPr>
        <w:t xml:space="preserve">在中国境内生产。</w:t>
      </w:r>
      <w:r>
        <w:rPr>
          <w:rStyle w:val="767"/>
          <w:rFonts w:hint="eastAsia"/>
          <w:u w:val="single"/>
          <w:shd w:val="clear" w:color="auto" w:fill="ffffff"/>
        </w:rPr>
        <w:t xml:space="preserve">（产品名称2）</w:t>
      </w:r>
      <w:r>
        <w:rPr>
          <w:rFonts w:hint="eastAsia"/>
          <w:shd w:val="clear" w:color="auto" w:fill="ffffff"/>
        </w:rPr>
        <w:t xml:space="preserve">的</w:t>
      </w:r>
      <w:r>
        <w:rPr>
          <w:rStyle w:val="767"/>
          <w:rFonts w:hint="eastAsia"/>
          <w:u w:val="single"/>
          <w:shd w:val="clear" w:color="auto" w:fill="ffffff"/>
        </w:rPr>
        <w:t xml:space="preserve">（关键工序）</w:t>
      </w:r>
      <w:r>
        <w:rPr>
          <w:rFonts w:hint="eastAsia"/>
          <w:shd w:val="clear" w:color="auto" w:fill="ffffff"/>
        </w:rPr>
        <w:t xml:space="preserve">在中国境内完成。</w:t>
      </w:r>
      <w:r/>
    </w:p>
    <w:p>
      <w:pPr>
        <w:pStyle w:val="758"/>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58"/>
        <w:ind w:firstLine="420"/>
        <w:spacing w:before="24" w:beforeAutospacing="0" w:after="24" w:afterAutospacing="0" w:line="360" w:lineRule="auto"/>
        <w:shd w:val="clear" w:color="auto" w:fill="ffffff"/>
        <w:rPr>
          <w:rFonts w:hint="eastAsia"/>
        </w:rPr>
      </w:pPr>
      <w:r/>
      <w:bookmarkStart w:id="266" w:name="OLE_LINK6"/>
      <w:r>
        <w:rPr>
          <w:rFonts w:hint="eastAsia"/>
          <w:shd w:val="clear" w:color="auto" w:fill="ffffff"/>
        </w:rPr>
        <w:t xml:space="preserve">本公司（单位）</w:t>
      </w:r>
      <w:bookmarkEnd w:id="266"/>
      <w:r>
        <w:rPr>
          <w:rFonts w:hint="eastAsia"/>
          <w:shd w:val="clear" w:color="auto" w:fill="ffffff"/>
        </w:rPr>
        <w:t xml:space="preserve">对上述声明内容的真实性负责。如有虚假，愿承担相应法律责任。</w:t>
      </w:r>
      <w:r/>
    </w:p>
    <w:p>
      <w:pPr>
        <w:pStyle w:val="758"/>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758"/>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58"/>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75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75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75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58"/>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58"/>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jc w:val="center"/>
        <w:rPr>
          <w:rFonts w:ascii="方正小标宋简体" w:hAnsi="方正小标宋简体" w:eastAsia="方正小标宋简体" w:cs="方正小标宋简体"/>
          <w:color w:val="000000"/>
          <w:sz w:val="32"/>
          <w:szCs w:val="32"/>
        </w:rPr>
      </w:pPr>
      <w:r>
        <w:rPr>
          <w:color w:val="000000"/>
        </w:rPr>
        <w:br w:type="page" w:clear="all"/>
      </w:r>
      <w:bookmarkEnd w:id="253"/>
      <w:r>
        <w:rPr>
          <w:rFonts w:hint="eastAsia" w:ascii="方正小标宋简体" w:hAnsi="方正小标宋简体" w:eastAsia="方正小标宋简体" w:cs="方正小标宋简体"/>
          <w:color w:val="000000"/>
          <w:sz w:val="32"/>
          <w:szCs w:val="32"/>
        </w:rPr>
        <w:t xml:space="preserve">质疑函范本</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供应商名称：</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地址：邮编：</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联系人：联系电话：</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授权代表：联系电话：</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项目名称：</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项目编号：采购包号：</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请求：</w:t>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t xml:space="preserve">签字(签章)：公章：</w:t>
      </w:r>
      <w:r/>
    </w:p>
    <w:p>
      <w:pPr>
        <w:rPr>
          <w:rFonts w:hint="eastAsia" w:ascii="宋体" w:hAnsi="宋体"/>
          <w:color w:val="000000"/>
          <w:sz w:val="24"/>
          <w:szCs w:val="24"/>
        </w:rPr>
      </w:pPr>
      <w:r>
        <w:rPr>
          <w:rFonts w:hint="eastAsia" w:ascii="宋体" w:hAnsi="宋体"/>
          <w:color w:val="000000"/>
          <w:sz w:val="24"/>
          <w:szCs w:val="24"/>
        </w:rPr>
        <w:t xml:space="preserve">日期：</w:t>
      </w:r>
      <w:r/>
    </w:p>
    <w:p>
      <w:pPr>
        <w:spacing w:line="480" w:lineRule="exact"/>
        <w:rPr>
          <w:rFonts w:hint="eastAsia" w:ascii="宋体" w:hAnsi="宋体"/>
          <w:bCs/>
          <w:color w:val="000000"/>
          <w:sz w:val="24"/>
          <w:szCs w:val="24"/>
        </w:rPr>
      </w:pPr>
      <w:r>
        <w:rPr>
          <w:rFonts w:hint="eastAsia" w:ascii="宋体" w:hAnsi="宋体"/>
          <w:bCs/>
          <w:color w:val="000000"/>
          <w:sz w:val="24"/>
          <w:szCs w:val="24"/>
        </w:rPr>
      </w:r>
      <w:r/>
    </w:p>
    <w:p>
      <w:pPr>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ind w:firstLine="480"/>
        <w:spacing w:line="480" w:lineRule="exact"/>
        <w:rPr>
          <w:rFonts w:hint="eastAsia" w:ascii="宋体" w:hAnsi="宋体"/>
          <w:bCs/>
          <w:color w:val="000000"/>
          <w:sz w:val="24"/>
          <w:szCs w:val="24"/>
        </w:rPr>
      </w:pPr>
      <w:r>
        <w:rPr>
          <w:rFonts w:hint="eastAsia" w:ascii="宋体" w:hAnsi="宋体"/>
          <w:bCs/>
          <w:color w:val="000000"/>
          <w:sz w:val="24"/>
          <w:szCs w:val="24"/>
        </w:rPr>
        <w:t xml:space="preserve">相关说明：</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p>
    <w:p>
      <w:pPr>
        <w:spacing w:line="480" w:lineRule="exact"/>
        <w:rPr>
          <w:rFonts w:hint="eastAsia" w:ascii="宋体" w:hAnsi="宋体" w:cs="仿宋"/>
          <w:color w:val="000000"/>
          <w:sz w:val="24"/>
          <w:szCs w:val="24"/>
        </w:rPr>
      </w:pPr>
      <w:r>
        <w:rPr>
          <w:rFonts w:hint="eastAsia" w:ascii="宋体" w:hAnsi="宋体" w:cs="仿宋"/>
          <w:color w:val="000000"/>
          <w:sz w:val="24"/>
          <w:szCs w:val="24"/>
        </w:rPr>
      </w:r>
      <w:r/>
    </w:p>
    <w:p>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方正小标宋简体">
    <w:panose1 w:val="020B0503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Verdana">
    <w:panose1 w:val="020B060403050404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1770" cy="30162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91769" cy="301625"/>
                      </a:xfrm>
                      <a:prstGeom prst="rect">
                        <a:avLst/>
                      </a:prstGeom>
                      <a:noFill/>
                      <a:ln>
                        <a:noFill/>
                      </a:ln>
                    </wps:spPr>
                    <wps:txbx>
                      <w:txbxContent>
                        <w:p>
                          <w:pPr>
                            <w:pStyle w:val="745"/>
                            <w:tabs>
                              <w:tab w:val="clear" w:pos="4153" w:leader="none"/>
                              <w:tab w:val="clear" w:pos="8306" w:leader="none"/>
                            </w:tabs>
                            <w:rPr>
                              <w:rStyle w:val="765"/>
                              <w:rFonts w:hint="eastAsia" w:ascii="宋体" w:hAnsi="宋体"/>
                            </w:rPr>
                          </w:pPr>
                          <w:r>
                            <w:rPr>
                              <w:rFonts w:ascii="宋体" w:hAnsi="宋体"/>
                            </w:rPr>
                            <w:fldChar w:fldCharType="begin"/>
                          </w:r>
                          <w:r>
                            <w:rPr>
                              <w:rStyle w:val="765"/>
                              <w:rFonts w:ascii="宋体" w:hAnsi="宋体"/>
                            </w:rPr>
                            <w:instrText xml:space="preserve">PAGE  </w:instrText>
                          </w:r>
                          <w:r>
                            <w:rPr>
                              <w:rFonts w:ascii="宋体" w:hAnsi="宋体"/>
                            </w:rPr>
                            <w:fldChar w:fldCharType="separate"/>
                          </w:r>
                          <w:r>
                            <w:rPr>
                              <w:rStyle w:val="765"/>
                              <w:rFonts w:ascii="宋体" w:hAnsi="宋体"/>
                            </w:rPr>
                            <w:t xml:space="preserve">４２</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1pt;height:23.8pt;mso-wrap-distance-left:9.0pt;mso-wrap-distance-top:0.0pt;mso-wrap-distance-right:9.0pt;mso-wrap-distance-bottom:0.0pt;visibility:visible;" filled="f" stroked="f">
              <v:textbox inset="0,0,0,0">
                <w:txbxContent>
                  <w:p>
                    <w:pPr>
                      <w:pStyle w:val="745"/>
                      <w:tabs>
                        <w:tab w:val="clear" w:pos="4153" w:leader="none"/>
                        <w:tab w:val="clear" w:pos="8306" w:leader="none"/>
                      </w:tabs>
                      <w:rPr>
                        <w:rStyle w:val="765"/>
                        <w:rFonts w:hint="eastAsia" w:ascii="宋体" w:hAnsi="宋体"/>
                      </w:rPr>
                    </w:pPr>
                    <w:r>
                      <w:rPr>
                        <w:rFonts w:ascii="宋体" w:hAnsi="宋体"/>
                      </w:rPr>
                      <w:fldChar w:fldCharType="begin"/>
                    </w:r>
                    <w:r>
                      <w:rPr>
                        <w:rStyle w:val="765"/>
                        <w:rFonts w:ascii="宋体" w:hAnsi="宋体"/>
                      </w:rPr>
                      <w:instrText xml:space="preserve">PAGE  </w:instrText>
                    </w:r>
                    <w:r>
                      <w:rPr>
                        <w:rFonts w:ascii="宋体" w:hAnsi="宋体"/>
                      </w:rPr>
                      <w:fldChar w:fldCharType="separate"/>
                    </w:r>
                    <w:r>
                      <w:rPr>
                        <w:rStyle w:val="765"/>
                        <w:rFonts w:ascii="宋体" w:hAnsi="宋体"/>
                      </w:rPr>
                      <w:t xml:space="preserve">４２</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Style w:val="765"/>
      </w:rPr>
      <w:framePr w:wrap="around" w:vAnchor="text" w:hAnchor="margin" w:xAlign="center" w:y="1"/>
    </w:pPr>
    <w:r>
      <w:fldChar w:fldCharType="begin"/>
    </w:r>
    <w:r>
      <w:rPr>
        <w:rStyle w:val="765"/>
      </w:rPr>
      <w:instrText xml:space="preserve">PAGE  </w:instrText>
    </w:r>
    <w:r>
      <w:fldChar w:fldCharType="separate"/>
    </w:r>
    <w:r>
      <w:rPr>
        <w:rStyle w:val="765"/>
      </w:rPr>
      <w:t xml:space="preserve">1</w:t>
    </w:r>
    <w:r>
      <w:fldChar w:fldCharType="end"/>
    </w:r>
    <w:r/>
  </w:p>
  <w:p>
    <w:pPr>
      <w:pStyle w:val="7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8448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74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74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13" w:default="1">
    <w:name w:val="Normal"/>
    <w:next w:val="725"/>
    <w:uiPriority w:val="0"/>
    <w:qFormat/>
    <w:pPr>
      <w:jc w:val="both"/>
      <w:widowControl w:val="off"/>
    </w:pPr>
    <w:rPr>
      <w:rFonts w:ascii="Times New Roman" w:hAnsi="Times New Roman" w:eastAsia="宋体" w:cs="Times New Roman"/>
      <w:sz w:val="21"/>
      <w:szCs w:val="22"/>
      <w:lang w:val="en-US" w:eastAsia="zh-CN" w:bidi="ar-SA"/>
    </w:rPr>
  </w:style>
  <w:style w:type="paragraph" w:styleId="714">
    <w:name w:val="Heading 1"/>
    <w:basedOn w:val="713"/>
    <w:next w:val="713"/>
    <w:link w:val="816"/>
    <w:uiPriority w:val="0"/>
    <w:qFormat/>
    <w:pPr>
      <w:keepLines/>
      <w:keepNext/>
      <w:spacing w:before="480" w:after="80"/>
      <w:outlineLvl w:val="0"/>
    </w:pPr>
    <w:rPr>
      <w:rFonts w:asciiTheme="majorHAnsi" w:hAnsiTheme="majorHAnsi" w:eastAsiaTheme="majorEastAsia" w:cstheme="majorBidi"/>
      <w:color w:val="104862" w:themeColor="accent1" w:themeShade="BF"/>
      <w:sz w:val="48"/>
      <w:szCs w:val="48"/>
    </w:rPr>
  </w:style>
  <w:style w:type="paragraph" w:styleId="715">
    <w:name w:val="Heading 2"/>
    <w:basedOn w:val="713"/>
    <w:next w:val="713"/>
    <w:link w:val="817"/>
    <w:uiPriority w:val="0"/>
    <w:unhideWhenUsed/>
    <w:qFormat/>
    <w:pPr>
      <w:keepLines/>
      <w:keepNext/>
      <w:spacing w:before="160" w:after="80"/>
      <w:outlineLvl w:val="1"/>
    </w:pPr>
    <w:rPr>
      <w:rFonts w:asciiTheme="majorHAnsi" w:hAnsiTheme="majorHAnsi" w:eastAsiaTheme="majorEastAsia" w:cstheme="majorBidi"/>
      <w:color w:val="104862" w:themeColor="accent1" w:themeShade="BF"/>
      <w:sz w:val="40"/>
      <w:szCs w:val="40"/>
    </w:rPr>
  </w:style>
  <w:style w:type="paragraph" w:styleId="716">
    <w:name w:val="Heading 3"/>
    <w:basedOn w:val="713"/>
    <w:next w:val="713"/>
    <w:link w:val="818"/>
    <w:uiPriority w:val="0"/>
    <w:unhideWhenUsed/>
    <w:qFormat/>
    <w:pPr>
      <w:keepLines/>
      <w:keepNext/>
      <w:spacing w:before="160" w:after="80"/>
      <w:outlineLvl w:val="2"/>
    </w:pPr>
    <w:rPr>
      <w:rFonts w:asciiTheme="majorHAnsi" w:hAnsiTheme="majorHAnsi" w:eastAsiaTheme="majorEastAsia" w:cstheme="majorBidi"/>
      <w:color w:val="104862" w:themeColor="accent1" w:themeShade="BF"/>
      <w:sz w:val="32"/>
      <w:szCs w:val="32"/>
    </w:rPr>
  </w:style>
  <w:style w:type="paragraph" w:styleId="717">
    <w:name w:val="Heading 4"/>
    <w:basedOn w:val="713"/>
    <w:next w:val="713"/>
    <w:link w:val="819"/>
    <w:uiPriority w:val="0"/>
    <w:unhideWhenUsed/>
    <w:qFormat/>
    <w:pPr>
      <w:keepLines/>
      <w:keepNext/>
      <w:spacing w:before="80" w:after="40"/>
      <w:outlineLvl w:val="3"/>
    </w:pPr>
    <w:rPr>
      <w:rFonts w:cstheme="majorBidi"/>
      <w:color w:val="104862" w:themeColor="accent1" w:themeShade="BF"/>
      <w:sz w:val="28"/>
      <w:szCs w:val="28"/>
    </w:rPr>
  </w:style>
  <w:style w:type="paragraph" w:styleId="718">
    <w:name w:val="Heading 5"/>
    <w:basedOn w:val="713"/>
    <w:next w:val="713"/>
    <w:link w:val="820"/>
    <w:uiPriority w:val="0"/>
    <w:unhideWhenUsed/>
    <w:qFormat/>
    <w:pPr>
      <w:keepLines/>
      <w:keepNext/>
      <w:spacing w:before="80" w:after="40"/>
      <w:outlineLvl w:val="4"/>
    </w:pPr>
    <w:rPr>
      <w:rFonts w:cstheme="majorBidi"/>
      <w:color w:val="104862" w:themeColor="accent1" w:themeShade="BF"/>
      <w:sz w:val="24"/>
      <w:szCs w:val="24"/>
    </w:rPr>
  </w:style>
  <w:style w:type="paragraph" w:styleId="719">
    <w:name w:val="Heading 6"/>
    <w:basedOn w:val="713"/>
    <w:next w:val="713"/>
    <w:link w:val="821"/>
    <w:uiPriority w:val="0"/>
    <w:unhideWhenUsed/>
    <w:qFormat/>
    <w:pPr>
      <w:keepLines/>
      <w:keepNext/>
      <w:spacing w:before="40"/>
      <w:outlineLvl w:val="5"/>
    </w:pPr>
    <w:rPr>
      <w:rFonts w:cstheme="majorBidi"/>
      <w:b/>
      <w:bCs/>
      <w:color w:val="104862" w:themeColor="accent1" w:themeShade="BF"/>
    </w:rPr>
  </w:style>
  <w:style w:type="paragraph" w:styleId="720">
    <w:name w:val="Heading 7"/>
    <w:basedOn w:val="713"/>
    <w:next w:val="713"/>
    <w:link w:val="822"/>
    <w:uiPriority w:val="0"/>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721">
    <w:name w:val="Heading 8"/>
    <w:basedOn w:val="713"/>
    <w:next w:val="713"/>
    <w:link w:val="823"/>
    <w:uiPriority w:val="0"/>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722">
    <w:name w:val="Heading 9"/>
    <w:basedOn w:val="713"/>
    <w:next w:val="713"/>
    <w:link w:val="824"/>
    <w:uiPriority w:val="0"/>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23" w:default="1">
    <w:name w:val="Default Paragraph Font"/>
    <w:uiPriority w:val="1"/>
    <w:semiHidden/>
    <w:unhideWhenUsed/>
  </w:style>
  <w:style w:type="table" w:styleId="724" w:default="1">
    <w:name w:val="Normal Table"/>
    <w:uiPriority w:val="99"/>
    <w:semiHidden/>
    <w:unhideWhenUsed/>
    <w:tblPr>
      <w:tblCellMar>
        <w:left w:w="108" w:type="dxa"/>
        <w:top w:w="0" w:type="dxa"/>
        <w:right w:w="108" w:type="dxa"/>
        <w:bottom w:w="0" w:type="dxa"/>
      </w:tblCellMar>
    </w:tblPr>
  </w:style>
  <w:style w:type="paragraph" w:styleId="725">
    <w:name w:val="Body Text First Indent 2"/>
    <w:basedOn w:val="726"/>
    <w:next w:val="713"/>
    <w:link w:val="1030"/>
    <w:uiPriority w:val="99"/>
    <w:qFormat/>
    <w:pPr>
      <w:ind w:left="0" w:firstLine="420"/>
      <w:spacing w:after="0" w:line="360" w:lineRule="auto"/>
    </w:pPr>
    <w:rPr>
      <w:rFonts w:ascii="宋体" w:hAnsi="宋体"/>
      <w:sz w:val="20"/>
      <w:szCs w:val="20"/>
      <w:lang w:eastAsia="en-US"/>
    </w:rPr>
  </w:style>
  <w:style w:type="paragraph" w:styleId="726">
    <w:name w:val="Body Text Indent"/>
    <w:basedOn w:val="713"/>
    <w:next w:val="727"/>
    <w:link w:val="959"/>
    <w:uiPriority w:val="99"/>
    <w:unhideWhenUsed/>
    <w:qFormat/>
    <w:pPr>
      <w:ind w:left="420"/>
      <w:spacing w:after="120"/>
    </w:pPr>
  </w:style>
  <w:style w:type="paragraph" w:styleId="727">
    <w:name w:val="envelope return"/>
    <w:basedOn w:val="713"/>
    <w:uiPriority w:val="0"/>
    <w:qFormat/>
    <w:rPr>
      <w:rFonts w:ascii="Arial" w:hAnsi="Arial" w:cs="宋体"/>
    </w:rPr>
  </w:style>
  <w:style w:type="paragraph" w:styleId="728">
    <w:name w:val="List 3"/>
    <w:basedOn w:val="713"/>
    <w:uiPriority w:val="0"/>
    <w:pPr>
      <w:ind w:left="100" w:hanging="200"/>
    </w:pPr>
    <w:rPr>
      <w:szCs w:val="21"/>
    </w:rPr>
  </w:style>
  <w:style w:type="paragraph" w:styleId="729">
    <w:name w:val="toc 7"/>
    <w:basedOn w:val="713"/>
    <w:next w:val="713"/>
    <w:uiPriority w:val="39"/>
    <w:unhideWhenUsed/>
    <w:qFormat/>
    <w:pPr>
      <w:ind w:left="1701"/>
      <w:spacing w:after="57"/>
    </w:pPr>
  </w:style>
  <w:style w:type="paragraph" w:styleId="730">
    <w:name w:val="Normal Indent"/>
    <w:basedOn w:val="713"/>
    <w:link w:val="961"/>
    <w:uiPriority w:val="0"/>
    <w:qFormat/>
    <w:pPr>
      <w:ind w:firstLine="420"/>
    </w:pPr>
    <w:rPr>
      <w:szCs w:val="21"/>
    </w:rPr>
  </w:style>
  <w:style w:type="paragraph" w:styleId="731">
    <w:name w:val="Caption"/>
    <w:basedOn w:val="713"/>
    <w:next w:val="713"/>
    <w:uiPriority w:val="35"/>
    <w:semiHidden/>
    <w:unhideWhenUsed/>
    <w:qFormat/>
    <w:pPr>
      <w:spacing w:line="276" w:lineRule="auto"/>
    </w:pPr>
    <w:rPr>
      <w:b/>
      <w:bCs/>
      <w:color w:val="4f81bd"/>
      <w:sz w:val="18"/>
      <w:szCs w:val="18"/>
    </w:rPr>
  </w:style>
  <w:style w:type="paragraph" w:styleId="732">
    <w:name w:val="Document Map"/>
    <w:basedOn w:val="713"/>
    <w:link w:val="963"/>
    <w:uiPriority w:val="0"/>
    <w:semiHidden/>
    <w:qFormat/>
    <w:pPr>
      <w:shd w:val="clear" w:color="auto" w:fill="000080"/>
    </w:pPr>
    <w:rPr>
      <w:szCs w:val="21"/>
    </w:rPr>
  </w:style>
  <w:style w:type="paragraph" w:styleId="733">
    <w:name w:val="annotation text"/>
    <w:basedOn w:val="713"/>
    <w:link w:val="965"/>
    <w:uiPriority w:val="0"/>
    <w:unhideWhenUsed/>
    <w:qFormat/>
    <w:pPr>
      <w:jc w:val="left"/>
    </w:pPr>
    <w:rPr>
      <w:rFonts w:ascii="Calibri" w:hAnsi="Calibri"/>
      <w:szCs w:val="24"/>
    </w:rPr>
  </w:style>
  <w:style w:type="paragraph" w:styleId="734">
    <w:name w:val="Body Text 3"/>
    <w:basedOn w:val="713"/>
    <w:link w:val="966"/>
    <w:uiPriority w:val="0"/>
    <w:qFormat/>
    <w:rPr>
      <w:rFonts w:ascii="仿宋_GB2312" w:hAnsi="Arial" w:eastAsia="仿宋_GB2312"/>
      <w:sz w:val="32"/>
      <w:szCs w:val="32"/>
    </w:rPr>
  </w:style>
  <w:style w:type="paragraph" w:styleId="735">
    <w:name w:val="Body Text"/>
    <w:basedOn w:val="713"/>
    <w:link w:val="967"/>
    <w:uiPriority w:val="0"/>
    <w:qFormat/>
    <w:rPr>
      <w:rFonts w:ascii="楷体_GB2312" w:hAnsi="Arial" w:eastAsia="楷体_GB2312"/>
      <w:sz w:val="28"/>
      <w:szCs w:val="28"/>
    </w:rPr>
  </w:style>
  <w:style w:type="paragraph" w:styleId="736">
    <w:name w:val="List 2"/>
    <w:basedOn w:val="713"/>
    <w:uiPriority w:val="0"/>
    <w:qFormat/>
    <w:pPr>
      <w:ind w:left="100" w:hanging="200"/>
    </w:pPr>
    <w:rPr>
      <w:szCs w:val="21"/>
    </w:rPr>
  </w:style>
  <w:style w:type="paragraph" w:styleId="737">
    <w:name w:val="toc 5"/>
    <w:basedOn w:val="713"/>
    <w:next w:val="713"/>
    <w:uiPriority w:val="39"/>
    <w:unhideWhenUsed/>
    <w:qFormat/>
    <w:pPr>
      <w:ind w:left="1134"/>
      <w:spacing w:after="57"/>
    </w:pPr>
  </w:style>
  <w:style w:type="paragraph" w:styleId="738">
    <w:name w:val="toc 3"/>
    <w:basedOn w:val="713"/>
    <w:next w:val="713"/>
    <w:uiPriority w:val="39"/>
    <w:unhideWhenUsed/>
    <w:qFormat/>
    <w:pPr>
      <w:ind w:left="567"/>
      <w:spacing w:after="57"/>
    </w:pPr>
  </w:style>
  <w:style w:type="paragraph" w:styleId="739">
    <w:name w:val="Plain Text"/>
    <w:basedOn w:val="713"/>
    <w:link w:val="970"/>
    <w:uiPriority w:val="0"/>
    <w:qFormat/>
    <w:rPr>
      <w:rFonts w:ascii="宋体" w:hAnsi="Courier New" w:cs="Courier New"/>
      <w:szCs w:val="21"/>
    </w:rPr>
  </w:style>
  <w:style w:type="paragraph" w:styleId="740">
    <w:name w:val="toc 8"/>
    <w:basedOn w:val="713"/>
    <w:next w:val="713"/>
    <w:uiPriority w:val="39"/>
    <w:unhideWhenUsed/>
    <w:qFormat/>
    <w:pPr>
      <w:ind w:left="1984"/>
      <w:spacing w:after="57"/>
    </w:pPr>
  </w:style>
  <w:style w:type="paragraph" w:styleId="741">
    <w:name w:val="Date"/>
    <w:basedOn w:val="713"/>
    <w:next w:val="713"/>
    <w:link w:val="972"/>
    <w:uiPriority w:val="0"/>
    <w:qFormat/>
    <w:rPr>
      <w:sz w:val="24"/>
      <w:szCs w:val="24"/>
    </w:rPr>
  </w:style>
  <w:style w:type="paragraph" w:styleId="742">
    <w:name w:val="Body Text Indent 2"/>
    <w:basedOn w:val="713"/>
    <w:link w:val="973"/>
    <w:uiPriority w:val="0"/>
    <w:qFormat/>
    <w:pPr>
      <w:ind w:left="630" w:firstLine="645"/>
    </w:pPr>
    <w:rPr>
      <w:rFonts w:ascii="Arial" w:hAnsi="Arial" w:eastAsia="仿宋_GB2312" w:cs="Arial"/>
      <w:sz w:val="32"/>
      <w:szCs w:val="32"/>
    </w:rPr>
  </w:style>
  <w:style w:type="paragraph" w:styleId="743">
    <w:name w:val="endnote text"/>
    <w:basedOn w:val="713"/>
    <w:link w:val="956"/>
    <w:uiPriority w:val="99"/>
    <w:semiHidden/>
    <w:unhideWhenUsed/>
    <w:qFormat/>
    <w:rPr>
      <w:sz w:val="20"/>
    </w:rPr>
  </w:style>
  <w:style w:type="paragraph" w:styleId="744">
    <w:name w:val="Balloon Text"/>
    <w:basedOn w:val="713"/>
    <w:link w:val="974"/>
    <w:uiPriority w:val="0"/>
    <w:semiHidden/>
    <w:qFormat/>
    <w:rPr>
      <w:sz w:val="18"/>
      <w:szCs w:val="18"/>
    </w:rPr>
  </w:style>
  <w:style w:type="paragraph" w:styleId="745">
    <w:name w:val="Footer"/>
    <w:basedOn w:val="713"/>
    <w:link w:val="846"/>
    <w:uiPriority w:val="0"/>
    <w:qFormat/>
    <w:pPr>
      <w:jc w:val="left"/>
      <w:tabs>
        <w:tab w:val="center" w:pos="4153" w:leader="none"/>
        <w:tab w:val="right" w:pos="8306" w:leader="none"/>
      </w:tabs>
    </w:pPr>
    <w:rPr>
      <w:sz w:val="18"/>
      <w:szCs w:val="18"/>
    </w:rPr>
  </w:style>
  <w:style w:type="paragraph" w:styleId="746">
    <w:name w:val="Header"/>
    <w:basedOn w:val="713"/>
    <w:link w:val="844"/>
    <w:uiPriority w:val="0"/>
    <w:qFormat/>
    <w:pPr>
      <w:jc w:val="center"/>
      <w:tabs>
        <w:tab w:val="center" w:pos="4153" w:leader="none"/>
        <w:tab w:val="right" w:pos="8306" w:leader="none"/>
      </w:tabs>
      <w:pBdr>
        <w:bottom w:val="single" w:color="000000" w:sz="6" w:space="1"/>
      </w:pBdr>
    </w:pPr>
    <w:rPr>
      <w:sz w:val="18"/>
      <w:szCs w:val="18"/>
    </w:rPr>
  </w:style>
  <w:style w:type="paragraph" w:styleId="747">
    <w:name w:val="toc 1"/>
    <w:basedOn w:val="713"/>
    <w:next w:val="713"/>
    <w:uiPriority w:val="39"/>
    <w:unhideWhenUsed/>
    <w:qFormat/>
    <w:pPr>
      <w:spacing w:after="57"/>
    </w:pPr>
  </w:style>
  <w:style w:type="paragraph" w:styleId="748">
    <w:name w:val="toc 4"/>
    <w:basedOn w:val="713"/>
    <w:next w:val="713"/>
    <w:uiPriority w:val="39"/>
    <w:unhideWhenUsed/>
    <w:qFormat/>
    <w:pPr>
      <w:ind w:left="850"/>
      <w:spacing w:after="57"/>
    </w:pPr>
  </w:style>
  <w:style w:type="paragraph" w:styleId="749">
    <w:name w:val="Subtitle"/>
    <w:basedOn w:val="713"/>
    <w:next w:val="713"/>
    <w:link w:val="826"/>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50">
    <w:name w:val="List"/>
    <w:basedOn w:val="713"/>
    <w:uiPriority w:val="0"/>
    <w:qFormat/>
    <w:pPr>
      <w:ind w:left="200" w:hanging="200"/>
    </w:pPr>
    <w:rPr>
      <w:szCs w:val="21"/>
    </w:rPr>
  </w:style>
  <w:style w:type="paragraph" w:styleId="751">
    <w:name w:val="footnote text"/>
    <w:basedOn w:val="713"/>
    <w:link w:val="955"/>
    <w:uiPriority w:val="99"/>
    <w:semiHidden/>
    <w:unhideWhenUsed/>
    <w:qFormat/>
    <w:pPr>
      <w:spacing w:after="40"/>
    </w:pPr>
    <w:rPr>
      <w:sz w:val="18"/>
    </w:rPr>
  </w:style>
  <w:style w:type="paragraph" w:styleId="752">
    <w:name w:val="toc 6"/>
    <w:basedOn w:val="713"/>
    <w:next w:val="713"/>
    <w:uiPriority w:val="39"/>
    <w:unhideWhenUsed/>
    <w:qFormat/>
    <w:pPr>
      <w:ind w:left="1417"/>
      <w:spacing w:after="57"/>
    </w:pPr>
  </w:style>
  <w:style w:type="paragraph" w:styleId="753">
    <w:name w:val="Body Text Indent 3"/>
    <w:basedOn w:val="713"/>
    <w:link w:val="978"/>
    <w:uiPriority w:val="0"/>
    <w:qFormat/>
    <w:pPr>
      <w:ind w:left="645" w:firstLine="645"/>
    </w:pPr>
    <w:rPr>
      <w:rFonts w:ascii="Arial" w:hAnsi="Arial" w:eastAsia="仿宋_GB2312" w:cs="Arial"/>
      <w:color w:val="ffff00"/>
      <w:sz w:val="32"/>
      <w:szCs w:val="32"/>
    </w:rPr>
  </w:style>
  <w:style w:type="paragraph" w:styleId="754">
    <w:name w:val="table of figures"/>
    <w:basedOn w:val="713"/>
    <w:next w:val="713"/>
    <w:uiPriority w:val="0"/>
    <w:semiHidden/>
    <w:qFormat/>
    <w:pPr>
      <w:ind w:left="840" w:hanging="420"/>
    </w:pPr>
    <w:rPr>
      <w:szCs w:val="21"/>
    </w:rPr>
  </w:style>
  <w:style w:type="paragraph" w:styleId="755">
    <w:name w:val="toc 2"/>
    <w:basedOn w:val="713"/>
    <w:next w:val="713"/>
    <w:uiPriority w:val="39"/>
    <w:unhideWhenUsed/>
    <w:qFormat/>
    <w:pPr>
      <w:ind w:left="283"/>
      <w:spacing w:after="57"/>
    </w:pPr>
  </w:style>
  <w:style w:type="paragraph" w:styleId="756">
    <w:name w:val="toc 9"/>
    <w:basedOn w:val="713"/>
    <w:next w:val="713"/>
    <w:uiPriority w:val="39"/>
    <w:unhideWhenUsed/>
    <w:qFormat/>
    <w:pPr>
      <w:ind w:left="2268"/>
      <w:spacing w:after="57"/>
    </w:pPr>
  </w:style>
  <w:style w:type="paragraph" w:styleId="757">
    <w:name w:val="Body Text 2"/>
    <w:basedOn w:val="713"/>
    <w:link w:val="981"/>
    <w:uiPriority w:val="0"/>
    <w:qFormat/>
    <w:pPr>
      <w:jc w:val="center"/>
      <w:widowControl/>
    </w:pPr>
    <w:rPr>
      <w:rFonts w:ascii="楷体_GB2312" w:eastAsia="楷体_GB2312"/>
      <w:sz w:val="28"/>
      <w:szCs w:val="28"/>
    </w:rPr>
  </w:style>
  <w:style w:type="paragraph" w:styleId="758">
    <w:name w:val="Normal (Web)"/>
    <w:basedOn w:val="713"/>
    <w:uiPriority w:val="99"/>
    <w:qFormat/>
    <w:pPr>
      <w:jc w:val="left"/>
      <w:spacing w:before="100" w:beforeAutospacing="1" w:after="100" w:afterAutospacing="1"/>
      <w:widowControl/>
    </w:pPr>
    <w:rPr>
      <w:rFonts w:ascii="宋体" w:hAnsi="宋体" w:cs="宋体"/>
      <w:sz w:val="24"/>
      <w:szCs w:val="24"/>
    </w:rPr>
  </w:style>
  <w:style w:type="paragraph" w:styleId="759">
    <w:name w:val="index 1"/>
    <w:basedOn w:val="713"/>
    <w:next w:val="713"/>
    <w:uiPriority w:val="0"/>
    <w:semiHidden/>
    <w:qFormat/>
    <w:pPr>
      <w:spacing w:line="240" w:lineRule="atLeast"/>
    </w:pPr>
    <w:rPr>
      <w:b/>
      <w:bCs/>
      <w:szCs w:val="21"/>
    </w:rPr>
  </w:style>
  <w:style w:type="paragraph" w:styleId="760">
    <w:name w:val="Title"/>
    <w:basedOn w:val="713"/>
    <w:next w:val="713"/>
    <w:link w:val="825"/>
    <w:uiPriority w:val="10"/>
    <w:qFormat/>
    <w:pPr>
      <w:contextualSpacing/>
      <w:jc w:val="center"/>
      <w:spacing w:after="80"/>
    </w:pPr>
    <w:rPr>
      <w:rFonts w:asciiTheme="majorHAnsi" w:hAnsiTheme="majorHAnsi" w:eastAsiaTheme="majorEastAsia" w:cstheme="majorBidi"/>
      <w:spacing w:val="-10"/>
      <w:sz w:val="56"/>
      <w:szCs w:val="56"/>
    </w:rPr>
  </w:style>
  <w:style w:type="paragraph" w:styleId="761">
    <w:name w:val="annotation subject"/>
    <w:basedOn w:val="733"/>
    <w:next w:val="733"/>
    <w:link w:val="982"/>
    <w:uiPriority w:val="0"/>
    <w:semiHidden/>
    <w:qFormat/>
    <w:rPr>
      <w:rFonts w:ascii="Times New Roman" w:hAnsi="Times New Roman"/>
      <w:b/>
      <w:bCs/>
      <w:szCs w:val="21"/>
    </w:rPr>
  </w:style>
  <w:style w:type="table" w:styleId="762">
    <w:name w:val="Table Grid"/>
    <w:basedOn w:val="72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Strong"/>
    <w:uiPriority w:val="22"/>
    <w:qFormat/>
    <w:rPr>
      <w:b/>
      <w:bCs/>
    </w:rPr>
  </w:style>
  <w:style w:type="character" w:styleId="764">
    <w:name w:val="endnote reference"/>
    <w:uiPriority w:val="99"/>
    <w:semiHidden/>
    <w:unhideWhenUsed/>
    <w:qFormat/>
    <w:rPr>
      <w:vertAlign w:val="superscript"/>
    </w:rPr>
  </w:style>
  <w:style w:type="character" w:styleId="765">
    <w:name w:val="page number"/>
    <w:uiPriority w:val="0"/>
    <w:qFormat/>
  </w:style>
  <w:style w:type="character" w:styleId="766">
    <w:name w:val="FollowedHyperlink"/>
    <w:basedOn w:val="723"/>
    <w:uiPriority w:val="99"/>
    <w:semiHidden/>
    <w:unhideWhenUsed/>
    <w:qFormat/>
    <w:rPr>
      <w:color w:val="954f72"/>
      <w:u w:val="single"/>
    </w:rPr>
  </w:style>
  <w:style w:type="character" w:styleId="767">
    <w:name w:val="Emphasis"/>
    <w:uiPriority w:val="0"/>
    <w:qFormat/>
    <w:rPr>
      <w:i/>
    </w:rPr>
  </w:style>
  <w:style w:type="character" w:styleId="768">
    <w:name w:val="Hyperlink"/>
    <w:uiPriority w:val="99"/>
    <w:qFormat/>
    <w:rPr>
      <w:color w:val="0000ff"/>
      <w:u w:val="single"/>
    </w:rPr>
  </w:style>
  <w:style w:type="character" w:styleId="769">
    <w:name w:val="annotation reference"/>
    <w:uiPriority w:val="0"/>
    <w:semiHidden/>
    <w:qFormat/>
    <w:rPr>
      <w:sz w:val="21"/>
      <w:szCs w:val="21"/>
    </w:rPr>
  </w:style>
  <w:style w:type="character" w:styleId="770">
    <w:name w:val="footnote reference"/>
    <w:uiPriority w:val="99"/>
    <w:unhideWhenUsed/>
    <w:qFormat/>
    <w:rPr>
      <w:vertAlign w:val="superscript"/>
    </w:rPr>
  </w:style>
  <w:style w:type="table" w:styleId="771" w:customStyle="1">
    <w:name w:val="Plain Table 1"/>
    <w:basedOn w:val="724"/>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24"/>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24"/>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24"/>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24"/>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724"/>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3"/>
    <w:basedOn w:val="724"/>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basedOn w:val="724"/>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5 Dark"/>
    <w:basedOn w:val="72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6 Colorful"/>
    <w:basedOn w:val="724"/>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7 Colorful"/>
    <w:basedOn w:val="724"/>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List Table 1 Light"/>
    <w:basedOn w:val="724"/>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2"/>
    <w:basedOn w:val="724"/>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3"/>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w:basedOn w:val="72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5 Dark"/>
    <w:basedOn w:val="724"/>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basedOn w:val="72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7 Colorful"/>
    <w:basedOn w:val="72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0" w:customStyle="1">
    <w:name w:val="Title Char"/>
    <w:basedOn w:val="723"/>
    <w:uiPriority w:val="10"/>
    <w:qFormat/>
    <w:rPr>
      <w:sz w:val="48"/>
      <w:szCs w:val="48"/>
    </w:rPr>
  </w:style>
  <w:style w:type="character" w:styleId="791" w:customStyle="1">
    <w:name w:val="Subtitle Char"/>
    <w:basedOn w:val="723"/>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table" w:styleId="794" w:customStyle="1">
    <w:name w:val="无格式表格 11"/>
    <w:basedOn w:val="72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basedOn w:val="72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basedOn w:val="72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basedOn w:val="72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basedOn w:val="72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basedOn w:val="72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网格表 21"/>
    <w:basedOn w:val="72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网格表 31"/>
    <w:basedOn w:val="72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网格表 41"/>
    <w:basedOn w:val="72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网格表 5 深色1"/>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网格表 6 彩色1"/>
    <w:basedOn w:val="72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网格表 7 彩色1"/>
    <w:basedOn w:val="72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清单表 1 浅色1"/>
    <w:basedOn w:val="72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清单表 21"/>
    <w:basedOn w:val="72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清单表 31"/>
    <w:basedOn w:val="72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清单表 41"/>
    <w:basedOn w:val="72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清单表 5 深色1"/>
    <w:basedOn w:val="72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清单表 6 彩色1"/>
    <w:basedOn w:val="72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清单表 7 彩色1"/>
    <w:basedOn w:val="724"/>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标题1"/>
    <w:uiPriority w:val="39"/>
    <w:unhideWhenUsed/>
    <w:qFormat/>
    <w:rPr>
      <w:rFonts w:ascii="Times New Roman" w:hAnsi="Times New Roman" w:eastAsia="宋体" w:cs="Times New Roman"/>
      <w:lang w:val="en-US" w:eastAsia="zh-CN" w:bidi="ar-SA"/>
    </w:rPr>
  </w:style>
  <w:style w:type="character" w:styleId="816" w:customStyle="1">
    <w:name w:val="标题 1 字符"/>
    <w:basedOn w:val="723"/>
    <w:link w:val="714"/>
    <w:uiPriority w:val="0"/>
    <w:qFormat/>
    <w:rPr>
      <w:rFonts w:asciiTheme="majorHAnsi" w:hAnsiTheme="majorHAnsi" w:eastAsiaTheme="majorEastAsia" w:cstheme="majorBidi"/>
      <w:color w:val="104862" w:themeColor="accent1" w:themeShade="BF"/>
      <w:sz w:val="48"/>
      <w:szCs w:val="48"/>
    </w:rPr>
  </w:style>
  <w:style w:type="character" w:styleId="817" w:customStyle="1">
    <w:name w:val="标题 2 字符"/>
    <w:basedOn w:val="723"/>
    <w:link w:val="715"/>
    <w:uiPriority w:val="0"/>
    <w:qFormat/>
    <w:rPr>
      <w:rFonts w:asciiTheme="majorHAnsi" w:hAnsiTheme="majorHAnsi" w:eastAsiaTheme="majorEastAsia" w:cstheme="majorBidi"/>
      <w:color w:val="104862" w:themeColor="accent1" w:themeShade="BF"/>
      <w:sz w:val="40"/>
      <w:szCs w:val="40"/>
    </w:rPr>
  </w:style>
  <w:style w:type="character" w:styleId="818" w:customStyle="1">
    <w:name w:val="标题 3 字符"/>
    <w:basedOn w:val="723"/>
    <w:link w:val="716"/>
    <w:uiPriority w:val="0"/>
    <w:qFormat/>
    <w:rPr>
      <w:rFonts w:asciiTheme="majorHAnsi" w:hAnsiTheme="majorHAnsi" w:eastAsiaTheme="majorEastAsia" w:cstheme="majorBidi"/>
      <w:color w:val="104862" w:themeColor="accent1" w:themeShade="BF"/>
      <w:sz w:val="32"/>
      <w:szCs w:val="32"/>
    </w:rPr>
  </w:style>
  <w:style w:type="character" w:styleId="819" w:customStyle="1">
    <w:name w:val="标题 4 字符"/>
    <w:basedOn w:val="723"/>
    <w:link w:val="717"/>
    <w:uiPriority w:val="0"/>
    <w:qFormat/>
    <w:rPr>
      <w:rFonts w:cstheme="majorBidi"/>
      <w:color w:val="104862" w:themeColor="accent1" w:themeShade="BF"/>
      <w:sz w:val="28"/>
      <w:szCs w:val="28"/>
    </w:rPr>
  </w:style>
  <w:style w:type="character" w:styleId="820" w:customStyle="1">
    <w:name w:val="标题 5 字符"/>
    <w:basedOn w:val="723"/>
    <w:link w:val="718"/>
    <w:uiPriority w:val="0"/>
    <w:qFormat/>
    <w:rPr>
      <w:rFonts w:cstheme="majorBidi"/>
      <w:color w:val="104862" w:themeColor="accent1" w:themeShade="BF"/>
      <w:sz w:val="24"/>
      <w:szCs w:val="24"/>
    </w:rPr>
  </w:style>
  <w:style w:type="character" w:styleId="821" w:customStyle="1">
    <w:name w:val="标题 6 字符"/>
    <w:basedOn w:val="723"/>
    <w:link w:val="719"/>
    <w:uiPriority w:val="0"/>
    <w:qFormat/>
    <w:rPr>
      <w:rFonts w:cstheme="majorBidi"/>
      <w:b/>
      <w:bCs/>
      <w:color w:val="104862" w:themeColor="accent1" w:themeShade="BF"/>
    </w:rPr>
  </w:style>
  <w:style w:type="character" w:styleId="822" w:customStyle="1">
    <w:name w:val="标题 7 字符"/>
    <w:basedOn w:val="723"/>
    <w:link w:val="720"/>
    <w:uiPriority w:val="0"/>
    <w:qFormat/>
    <w:rPr>
      <w:rFonts w:cstheme="majorBidi"/>
      <w:b/>
      <w:bCs/>
      <w:color w:val="595959" w:themeColor="text1" w:themeTint="A6"/>
      <w14:textFill>
        <w14:solidFill>
          <w14:schemeClr w14:val="tx1">
            <w14:lumMod w14:val="65000"/>
            <w14:lumOff w14:val="35000"/>
          </w14:schemeClr>
        </w14:solidFill>
      </w14:textFill>
    </w:rPr>
  </w:style>
  <w:style w:type="character" w:styleId="823" w:customStyle="1">
    <w:name w:val="标题 8 字符"/>
    <w:basedOn w:val="723"/>
    <w:link w:val="721"/>
    <w:uiPriority w:val="0"/>
    <w:qFormat/>
    <w:rPr>
      <w:rFonts w:cstheme="majorBidi"/>
      <w:color w:val="595959" w:themeColor="text1" w:themeTint="A6"/>
      <w14:textFill>
        <w14:solidFill>
          <w14:schemeClr w14:val="tx1">
            <w14:lumMod w14:val="65000"/>
            <w14:lumOff w14:val="35000"/>
          </w14:schemeClr>
        </w14:solidFill>
      </w14:textFill>
    </w:rPr>
  </w:style>
  <w:style w:type="character" w:styleId="824" w:customStyle="1">
    <w:name w:val="标题 9 字符"/>
    <w:basedOn w:val="723"/>
    <w:link w:val="722"/>
    <w:uiPriority w:val="0"/>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25" w:customStyle="1">
    <w:name w:val="标题 字符"/>
    <w:basedOn w:val="723"/>
    <w:link w:val="760"/>
    <w:uiPriority w:val="10"/>
    <w:qFormat/>
    <w:rPr>
      <w:rFonts w:asciiTheme="majorHAnsi" w:hAnsiTheme="majorHAnsi" w:eastAsiaTheme="majorEastAsia" w:cstheme="majorBidi"/>
      <w:spacing w:val="-10"/>
      <w:sz w:val="56"/>
      <w:szCs w:val="56"/>
    </w:rPr>
  </w:style>
  <w:style w:type="character" w:styleId="826" w:customStyle="1">
    <w:name w:val="副标题 字符"/>
    <w:basedOn w:val="723"/>
    <w:link w:val="749"/>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27">
    <w:name w:val="Quote"/>
    <w:basedOn w:val="713"/>
    <w:next w:val="713"/>
    <w:link w:val="828"/>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828" w:customStyle="1">
    <w:name w:val="引用 字符"/>
    <w:basedOn w:val="723"/>
    <w:link w:val="827"/>
    <w:uiPriority w:val="29"/>
    <w:qFormat/>
    <w:rPr>
      <w:i/>
      <w:iCs/>
      <w:color w:val="404040" w:themeColor="text1" w:themeTint="BF"/>
      <w14:textFill>
        <w14:solidFill>
          <w14:schemeClr w14:val="tx1">
            <w14:lumMod w14:val="75000"/>
            <w14:lumOff w14:val="25000"/>
          </w14:schemeClr>
        </w14:solidFill>
      </w14:textFill>
    </w:rPr>
  </w:style>
  <w:style w:type="paragraph" w:styleId="829">
    <w:name w:val="List Paragraph"/>
    <w:basedOn w:val="713"/>
    <w:uiPriority w:val="34"/>
    <w:qFormat/>
    <w:pPr>
      <w:contextualSpacing/>
      <w:ind w:left="720"/>
    </w:pPr>
  </w:style>
  <w:style w:type="character" w:styleId="830" w:customStyle="1">
    <w:name w:val="明显强调1"/>
    <w:basedOn w:val="723"/>
    <w:uiPriority w:val="21"/>
    <w:qFormat/>
    <w:rPr>
      <w:i/>
      <w:iCs/>
      <w:color w:val="104862" w:themeColor="accent1" w:themeShade="BF"/>
    </w:rPr>
  </w:style>
  <w:style w:type="paragraph" w:styleId="831">
    <w:name w:val="Intense Quote"/>
    <w:basedOn w:val="713"/>
    <w:next w:val="713"/>
    <w:link w:val="832"/>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104862" w:themeColor="accent1" w:themeShade="BF"/>
    </w:rPr>
  </w:style>
  <w:style w:type="character" w:styleId="832" w:customStyle="1">
    <w:name w:val="明显引用 字符"/>
    <w:basedOn w:val="723"/>
    <w:link w:val="831"/>
    <w:uiPriority w:val="30"/>
    <w:qFormat/>
    <w:rPr>
      <w:i/>
      <w:iCs/>
      <w:color w:val="104862" w:themeColor="accent1" w:themeShade="BF"/>
    </w:rPr>
  </w:style>
  <w:style w:type="character" w:styleId="833" w:customStyle="1">
    <w:name w:val="明显参考1"/>
    <w:basedOn w:val="723"/>
    <w:uiPriority w:val="32"/>
    <w:qFormat/>
    <w:rPr>
      <w:b/>
      <w:bCs/>
      <w:smallCaps/>
      <w:color w:val="104862" w:themeColor="accent1" w:themeShade="BF"/>
      <w:spacing w:val="5"/>
    </w:rPr>
  </w:style>
  <w:style w:type="character" w:styleId="834" w:customStyle="1">
    <w:name w:val="Heading 1 Char"/>
    <w:uiPriority w:val="9"/>
    <w:qFormat/>
    <w:rPr>
      <w:rFonts w:ascii="Arial" w:hAnsi="Arial" w:eastAsia="Arial" w:cs="Arial"/>
      <w:sz w:val="40"/>
      <w:szCs w:val="40"/>
    </w:rPr>
  </w:style>
  <w:style w:type="character" w:styleId="835" w:customStyle="1">
    <w:name w:val="Heading 2 Char"/>
    <w:uiPriority w:val="9"/>
    <w:qFormat/>
    <w:rPr>
      <w:rFonts w:ascii="Arial" w:hAnsi="Arial" w:eastAsia="Arial" w:cs="Arial"/>
      <w:sz w:val="34"/>
    </w:rPr>
  </w:style>
  <w:style w:type="character" w:styleId="836" w:customStyle="1">
    <w:name w:val="Heading 3 Char"/>
    <w:uiPriority w:val="9"/>
    <w:qFormat/>
    <w:rPr>
      <w:rFonts w:ascii="Arial" w:hAnsi="Arial" w:eastAsia="Arial" w:cs="Arial"/>
      <w:sz w:val="30"/>
      <w:szCs w:val="30"/>
    </w:rPr>
  </w:style>
  <w:style w:type="character" w:styleId="837" w:customStyle="1">
    <w:name w:val="Heading 4 Char"/>
    <w:uiPriority w:val="9"/>
    <w:qFormat/>
    <w:rPr>
      <w:rFonts w:ascii="Arial" w:hAnsi="Arial" w:eastAsia="Arial" w:cs="Arial"/>
      <w:b/>
      <w:bCs/>
      <w:sz w:val="26"/>
      <w:szCs w:val="26"/>
    </w:rPr>
  </w:style>
  <w:style w:type="character" w:styleId="838" w:customStyle="1">
    <w:name w:val="Heading 5 Char"/>
    <w:uiPriority w:val="9"/>
    <w:qFormat/>
    <w:rPr>
      <w:rFonts w:ascii="Arial" w:hAnsi="Arial" w:eastAsia="Arial" w:cs="Arial"/>
      <w:b/>
      <w:bCs/>
      <w:sz w:val="24"/>
      <w:szCs w:val="24"/>
    </w:rPr>
  </w:style>
  <w:style w:type="character" w:styleId="839" w:customStyle="1">
    <w:name w:val="Heading 6 Char"/>
    <w:uiPriority w:val="9"/>
    <w:qFormat/>
    <w:rPr>
      <w:rFonts w:ascii="Arial" w:hAnsi="Arial" w:eastAsia="Arial" w:cs="Arial"/>
      <w:b/>
      <w:bCs/>
      <w:sz w:val="22"/>
      <w:szCs w:val="22"/>
    </w:rPr>
  </w:style>
  <w:style w:type="character" w:styleId="840" w:customStyle="1">
    <w:name w:val="Heading 7 Char"/>
    <w:uiPriority w:val="9"/>
    <w:qFormat/>
    <w:rPr>
      <w:rFonts w:ascii="Arial" w:hAnsi="Arial" w:eastAsia="Arial" w:cs="Arial"/>
      <w:b/>
      <w:bCs/>
      <w:i/>
      <w:iCs/>
      <w:sz w:val="22"/>
      <w:szCs w:val="22"/>
    </w:rPr>
  </w:style>
  <w:style w:type="character" w:styleId="841" w:customStyle="1">
    <w:name w:val="Heading 8 Char"/>
    <w:uiPriority w:val="9"/>
    <w:qFormat/>
    <w:rPr>
      <w:rFonts w:ascii="Arial" w:hAnsi="Arial" w:eastAsia="Arial" w:cs="Arial"/>
      <w:i/>
      <w:iCs/>
      <w:sz w:val="22"/>
      <w:szCs w:val="22"/>
    </w:rPr>
  </w:style>
  <w:style w:type="character" w:styleId="842" w:customStyle="1">
    <w:name w:val="Heading 9 Char"/>
    <w:uiPriority w:val="9"/>
    <w:qFormat/>
    <w:rPr>
      <w:rFonts w:ascii="Arial" w:hAnsi="Arial" w:eastAsia="Arial" w:cs="Arial"/>
      <w:i/>
      <w:iCs/>
      <w:sz w:val="21"/>
      <w:szCs w:val="21"/>
    </w:rPr>
  </w:style>
  <w:style w:type="paragraph" w:styleId="843">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44" w:customStyle="1">
    <w:name w:val="页眉 字符"/>
    <w:basedOn w:val="723"/>
    <w:link w:val="746"/>
    <w:uiPriority w:val="0"/>
    <w:qFormat/>
    <w:rPr>
      <w:rFonts w:ascii="Times New Roman" w:hAnsi="Times New Roman" w:eastAsia="宋体" w:cs="Times New Roman"/>
      <w:sz w:val="18"/>
      <w:szCs w:val="18"/>
      <w14:ligatures w14:val="none"/>
    </w:rPr>
  </w:style>
  <w:style w:type="character" w:styleId="845" w:customStyle="1">
    <w:name w:val="Header Char"/>
    <w:uiPriority w:val="99"/>
    <w:qFormat/>
  </w:style>
  <w:style w:type="character" w:styleId="846" w:customStyle="1">
    <w:name w:val="页脚 字符"/>
    <w:basedOn w:val="723"/>
    <w:link w:val="745"/>
    <w:uiPriority w:val="0"/>
    <w:qFormat/>
    <w:rPr>
      <w:rFonts w:ascii="Times New Roman" w:hAnsi="Times New Roman" w:eastAsia="宋体" w:cs="Times New Roman"/>
      <w:sz w:val="18"/>
      <w:szCs w:val="18"/>
      <w14:ligatures w14:val="none"/>
    </w:rPr>
  </w:style>
  <w:style w:type="character" w:styleId="847" w:customStyle="1">
    <w:name w:val="Footer Char"/>
    <w:uiPriority w:val="99"/>
    <w:qFormat/>
  </w:style>
  <w:style w:type="character" w:styleId="848" w:customStyle="1">
    <w:name w:val="Caption Char"/>
    <w:uiPriority w:val="99"/>
    <w:qFormat/>
  </w:style>
  <w:style w:type="table" w:styleId="84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2" w:customStyle="1">
    <w:name w:val="List Table 1 Light - Accent 1"/>
    <w:uiPriority w:val="99"/>
    <w:qFormat/>
    <w:tblPr>
      <w:tblCellMar>
        <w:left w:w="0" w:type="dxa"/>
        <w:top w:w="0" w:type="dxa"/>
        <w:right w:w="0" w:type="dxa"/>
        <w:bottom w:w="0" w:type="dxa"/>
      </w:tblCellMar>
    </w:tblPr>
  </w:style>
  <w:style w:type="table" w:styleId="893" w:customStyle="1">
    <w:name w:val="List Table 1 Light - Accent 2"/>
    <w:uiPriority w:val="99"/>
    <w:qFormat/>
    <w:tblPr>
      <w:tblCellMar>
        <w:left w:w="0" w:type="dxa"/>
        <w:top w:w="0" w:type="dxa"/>
        <w:right w:w="0" w:type="dxa"/>
        <w:bottom w:w="0" w:type="dxa"/>
      </w:tblCellMar>
    </w:tblPr>
  </w:style>
  <w:style w:type="table" w:styleId="894" w:customStyle="1">
    <w:name w:val="List Table 1 Light - Accent 3"/>
    <w:uiPriority w:val="99"/>
    <w:qFormat/>
    <w:tblPr>
      <w:tblCellMar>
        <w:left w:w="0" w:type="dxa"/>
        <w:top w:w="0" w:type="dxa"/>
        <w:right w:w="0" w:type="dxa"/>
        <w:bottom w:w="0" w:type="dxa"/>
      </w:tblCellMar>
    </w:tblPr>
  </w:style>
  <w:style w:type="table" w:styleId="895" w:customStyle="1">
    <w:name w:val="List Table 1 Light - Accent 4"/>
    <w:uiPriority w:val="99"/>
    <w:qFormat/>
    <w:tblPr>
      <w:tblCellMar>
        <w:left w:w="0" w:type="dxa"/>
        <w:top w:w="0" w:type="dxa"/>
        <w:right w:w="0" w:type="dxa"/>
        <w:bottom w:w="0" w:type="dxa"/>
      </w:tblCellMar>
    </w:tblPr>
  </w:style>
  <w:style w:type="table" w:styleId="896" w:customStyle="1">
    <w:name w:val="List Table 1 Light - Accent 5"/>
    <w:uiPriority w:val="99"/>
    <w:qFormat/>
    <w:tblPr>
      <w:tblCellMar>
        <w:left w:w="0" w:type="dxa"/>
        <w:top w:w="0" w:type="dxa"/>
        <w:right w:w="0" w:type="dxa"/>
        <w:bottom w:w="0" w:type="dxa"/>
      </w:tblCellMar>
    </w:tblPr>
  </w:style>
  <w:style w:type="table" w:styleId="897" w:customStyle="1">
    <w:name w:val="List Table 1 Light - Accent 6"/>
    <w:uiPriority w:val="99"/>
    <w:qFormat/>
    <w:tblPr>
      <w:tblCellMar>
        <w:left w:w="0" w:type="dxa"/>
        <w:top w:w="0" w:type="dxa"/>
        <w:right w:w="0" w:type="dxa"/>
        <w:bottom w:w="0" w:type="dxa"/>
      </w:tblCellMar>
    </w:tblPr>
  </w:style>
  <w:style w:type="table" w:styleId="89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4" w:customStyle="1">
    <w:name w:val="Lined - Accent"/>
    <w:uiPriority w:val="99"/>
    <w:qFormat/>
    <w:rPr>
      <w:color w:val="404040"/>
    </w:rPr>
    <w:tblPr>
      <w:tblCellMar>
        <w:left w:w="0" w:type="dxa"/>
        <w:top w:w="0" w:type="dxa"/>
        <w:right w:w="0" w:type="dxa"/>
        <w:bottom w:w="0" w:type="dxa"/>
      </w:tblCellMar>
    </w:tblPr>
  </w:style>
  <w:style w:type="table" w:styleId="935" w:customStyle="1">
    <w:name w:val="Lined - Accent 1"/>
    <w:uiPriority w:val="99"/>
    <w:qFormat/>
    <w:rPr>
      <w:color w:val="404040"/>
    </w:rPr>
    <w:tblPr>
      <w:tblCellMar>
        <w:left w:w="0" w:type="dxa"/>
        <w:top w:w="0" w:type="dxa"/>
        <w:right w:w="0" w:type="dxa"/>
        <w:bottom w:w="0" w:type="dxa"/>
      </w:tblCellMar>
    </w:tblPr>
  </w:style>
  <w:style w:type="table" w:styleId="936" w:customStyle="1">
    <w:name w:val="Lined - Accent 2"/>
    <w:uiPriority w:val="99"/>
    <w:qFormat/>
    <w:rPr>
      <w:color w:val="404040"/>
    </w:rPr>
    <w:tblPr>
      <w:tblCellMar>
        <w:left w:w="0" w:type="dxa"/>
        <w:top w:w="0" w:type="dxa"/>
        <w:right w:w="0" w:type="dxa"/>
        <w:bottom w:w="0" w:type="dxa"/>
      </w:tblCellMar>
    </w:tblPr>
  </w:style>
  <w:style w:type="table" w:styleId="937" w:customStyle="1">
    <w:name w:val="Lined - Accent 3"/>
    <w:uiPriority w:val="99"/>
    <w:qFormat/>
    <w:rPr>
      <w:color w:val="404040"/>
    </w:rPr>
    <w:tblPr>
      <w:tblCellMar>
        <w:left w:w="0" w:type="dxa"/>
        <w:top w:w="0" w:type="dxa"/>
        <w:right w:w="0" w:type="dxa"/>
        <w:bottom w:w="0" w:type="dxa"/>
      </w:tblCellMar>
    </w:tblPr>
  </w:style>
  <w:style w:type="table" w:styleId="938" w:customStyle="1">
    <w:name w:val="Lined - Accent 4"/>
    <w:uiPriority w:val="99"/>
    <w:qFormat/>
    <w:rPr>
      <w:color w:val="404040"/>
    </w:rPr>
    <w:tblPr>
      <w:tblCellMar>
        <w:left w:w="0" w:type="dxa"/>
        <w:top w:w="0" w:type="dxa"/>
        <w:right w:w="0" w:type="dxa"/>
        <w:bottom w:w="0" w:type="dxa"/>
      </w:tblCellMar>
    </w:tblPr>
  </w:style>
  <w:style w:type="table" w:styleId="939" w:customStyle="1">
    <w:name w:val="Lined - Accent 5"/>
    <w:uiPriority w:val="99"/>
    <w:qFormat/>
    <w:rPr>
      <w:color w:val="404040"/>
    </w:rPr>
    <w:tblPr>
      <w:tblCellMar>
        <w:left w:w="0" w:type="dxa"/>
        <w:top w:w="0" w:type="dxa"/>
        <w:right w:w="0" w:type="dxa"/>
        <w:bottom w:w="0" w:type="dxa"/>
      </w:tblCellMar>
    </w:tblPr>
  </w:style>
  <w:style w:type="table" w:styleId="940" w:customStyle="1">
    <w:name w:val="Lined - Accent 6"/>
    <w:uiPriority w:val="99"/>
    <w:qFormat/>
    <w:rPr>
      <w:color w:val="404040"/>
    </w:rPr>
    <w:tblPr>
      <w:tblCellMar>
        <w:left w:w="0" w:type="dxa"/>
        <w:top w:w="0" w:type="dxa"/>
        <w:right w:w="0" w:type="dxa"/>
        <w:bottom w:w="0" w:type="dxa"/>
      </w:tblCellMar>
    </w:tblPr>
  </w:style>
  <w:style w:type="table" w:styleId="94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5" w:customStyle="1">
    <w:name w:val="脚注文本 字符"/>
    <w:basedOn w:val="723"/>
    <w:link w:val="751"/>
    <w:uiPriority w:val="99"/>
    <w:semiHidden/>
    <w:qFormat/>
    <w:rPr>
      <w:rFonts w:ascii="Times New Roman" w:hAnsi="Times New Roman" w:eastAsia="宋体" w:cs="Times New Roman"/>
      <w:sz w:val="18"/>
      <w14:ligatures w14:val="none"/>
    </w:rPr>
  </w:style>
  <w:style w:type="character" w:styleId="956" w:customStyle="1">
    <w:name w:val="尾注文本 字符"/>
    <w:basedOn w:val="723"/>
    <w:link w:val="743"/>
    <w:uiPriority w:val="99"/>
    <w:semiHidden/>
    <w:qFormat/>
    <w:rPr>
      <w:rFonts w:ascii="Times New Roman" w:hAnsi="Times New Roman" w:eastAsia="宋体" w:cs="Times New Roman"/>
      <w:sz w:val="20"/>
      <w14:ligatures w14:val="none"/>
    </w:rPr>
  </w:style>
  <w:style w:type="paragraph" w:styleId="957" w:customStyle="1">
    <w:name w:val="TOC 标题11"/>
    <w:uiPriority w:val="39"/>
    <w:unhideWhenUsed/>
    <w:qFormat/>
    <w:rPr>
      <w:rFonts w:ascii="Times New Roman" w:hAnsi="Times New Roman" w:eastAsia="宋体" w:cs="Times New Roman"/>
      <w:lang w:val="en-US" w:eastAsia="zh-CN" w:bidi="ar-SA"/>
    </w:rPr>
  </w:style>
  <w:style w:type="paragraph" w:styleId="958" w:customStyle="1">
    <w:name w:val="正文首行缩进 211"/>
    <w:basedOn w:val="726"/>
    <w:next w:val="713"/>
    <w:link w:val="960"/>
    <w:uiPriority w:val="0"/>
    <w:qFormat/>
    <w:pPr>
      <w:ind w:left="0" w:firstLine="420"/>
      <w:spacing w:after="0" w:line="360" w:lineRule="auto"/>
    </w:pPr>
    <w:rPr>
      <w:rFonts w:ascii="宋体" w:hAnsi="宋体"/>
      <w:szCs w:val="20"/>
    </w:rPr>
  </w:style>
  <w:style w:type="character" w:styleId="959" w:customStyle="1">
    <w:name w:val="正文文本缩进 字符"/>
    <w:basedOn w:val="723"/>
    <w:link w:val="726"/>
    <w:uiPriority w:val="99"/>
    <w:qFormat/>
    <w:rPr>
      <w:rFonts w:ascii="Times New Roman" w:hAnsi="Times New Roman" w:eastAsia="宋体" w:cs="Times New Roman"/>
      <w14:ligatures w14:val="none"/>
    </w:rPr>
  </w:style>
  <w:style w:type="character" w:styleId="960" w:customStyle="1">
    <w:name w:val="正文首行缩进 2 Char"/>
    <w:link w:val="958"/>
    <w:uiPriority w:val="0"/>
    <w:qFormat/>
    <w:rPr>
      <w:rFonts w:ascii="宋体" w:hAnsi="宋体" w:eastAsia="宋体" w:cs="Times New Roman"/>
      <w:szCs w:val="20"/>
      <w14:ligatures w14:val="none"/>
    </w:rPr>
  </w:style>
  <w:style w:type="character" w:styleId="961" w:customStyle="1">
    <w:name w:val="正文缩进 字符"/>
    <w:link w:val="730"/>
    <w:uiPriority w:val="0"/>
    <w:qFormat/>
    <w:rPr>
      <w:rFonts w:ascii="Times New Roman" w:hAnsi="Times New Roman" w:eastAsia="宋体" w:cs="Times New Roman"/>
      <w:szCs w:val="21"/>
      <w14:ligatures w14:val="none"/>
    </w:rPr>
  </w:style>
  <w:style w:type="paragraph" w:styleId="962" w:customStyle="1">
    <w:name w:val="目录 71"/>
    <w:basedOn w:val="713"/>
    <w:next w:val="713"/>
    <w:uiPriority w:val="0"/>
    <w:semiHidden/>
    <w:qFormat/>
    <w:pPr>
      <w:ind w:left="1260"/>
      <w:jc w:val="left"/>
    </w:pPr>
    <w:rPr>
      <w:szCs w:val="21"/>
    </w:rPr>
  </w:style>
  <w:style w:type="character" w:styleId="963" w:customStyle="1">
    <w:name w:val="文档结构图 字符"/>
    <w:basedOn w:val="723"/>
    <w:link w:val="732"/>
    <w:uiPriority w:val="0"/>
    <w:semiHidden/>
    <w:qFormat/>
    <w:rPr>
      <w:rFonts w:ascii="Times New Roman" w:hAnsi="Times New Roman" w:eastAsia="宋体" w:cs="Times New Roman"/>
      <w:szCs w:val="21"/>
      <w:shd w:val="clear" w:color="auto" w:fill="000080"/>
      <w14:ligatures w14:val="none"/>
    </w:rPr>
  </w:style>
  <w:style w:type="character" w:styleId="964" w:customStyle="1">
    <w:name w:val="批注文字 字符"/>
    <w:basedOn w:val="723"/>
    <w:uiPriority w:val="0"/>
    <w:qFormat/>
    <w:rPr>
      <w:rFonts w:ascii="Times New Roman" w:hAnsi="Times New Roman" w:eastAsia="宋体" w:cs="Times New Roman"/>
      <w14:ligatures w14:val="none"/>
    </w:rPr>
  </w:style>
  <w:style w:type="character" w:styleId="965" w:customStyle="1">
    <w:name w:val="批注文字 字符1"/>
    <w:basedOn w:val="723"/>
    <w:link w:val="733"/>
    <w:uiPriority w:val="0"/>
    <w:qFormat/>
    <w:rPr>
      <w:rFonts w:ascii="Calibri" w:hAnsi="Calibri" w:eastAsia="宋体" w:cs="Times New Roman"/>
      <w:szCs w:val="24"/>
      <w14:ligatures w14:val="none"/>
    </w:rPr>
  </w:style>
  <w:style w:type="character" w:styleId="966" w:customStyle="1">
    <w:name w:val="正文文本 3 字符"/>
    <w:basedOn w:val="723"/>
    <w:link w:val="734"/>
    <w:uiPriority w:val="0"/>
    <w:qFormat/>
    <w:rPr>
      <w:rFonts w:ascii="仿宋_GB2312" w:hAnsi="Arial" w:eastAsia="仿宋_GB2312" w:cs="Times New Roman"/>
      <w:sz w:val="32"/>
      <w:szCs w:val="32"/>
      <w14:ligatures w14:val="none"/>
    </w:rPr>
  </w:style>
  <w:style w:type="character" w:styleId="967" w:customStyle="1">
    <w:name w:val="正文文本 字符"/>
    <w:basedOn w:val="723"/>
    <w:link w:val="735"/>
    <w:uiPriority w:val="0"/>
    <w:qFormat/>
    <w:rPr>
      <w:rFonts w:ascii="楷体_GB2312" w:hAnsi="Arial" w:eastAsia="楷体_GB2312" w:cs="Times New Roman"/>
      <w:sz w:val="28"/>
      <w:szCs w:val="28"/>
      <w14:ligatures w14:val="none"/>
    </w:rPr>
  </w:style>
  <w:style w:type="paragraph" w:styleId="968" w:customStyle="1">
    <w:name w:val="目录 51"/>
    <w:basedOn w:val="713"/>
    <w:next w:val="713"/>
    <w:uiPriority w:val="0"/>
    <w:semiHidden/>
    <w:qFormat/>
    <w:pPr>
      <w:ind w:left="840"/>
      <w:jc w:val="left"/>
    </w:pPr>
    <w:rPr>
      <w:szCs w:val="21"/>
    </w:rPr>
  </w:style>
  <w:style w:type="paragraph" w:styleId="969" w:customStyle="1">
    <w:name w:val="目录 31"/>
    <w:basedOn w:val="713"/>
    <w:next w:val="713"/>
    <w:uiPriority w:val="0"/>
    <w:semiHidden/>
    <w:qFormat/>
    <w:pPr>
      <w:ind w:left="420"/>
      <w:jc w:val="left"/>
    </w:pPr>
    <w:rPr>
      <w:i/>
      <w:iCs/>
      <w:szCs w:val="24"/>
    </w:rPr>
  </w:style>
  <w:style w:type="character" w:styleId="970" w:customStyle="1">
    <w:name w:val="纯文本 字符"/>
    <w:basedOn w:val="723"/>
    <w:link w:val="739"/>
    <w:uiPriority w:val="0"/>
    <w:qFormat/>
    <w:rPr>
      <w:rFonts w:ascii="宋体" w:hAnsi="Courier New" w:eastAsia="宋体" w:cs="Courier New"/>
      <w:szCs w:val="21"/>
      <w14:ligatures w14:val="none"/>
    </w:rPr>
  </w:style>
  <w:style w:type="paragraph" w:styleId="971" w:customStyle="1">
    <w:name w:val="目录 81"/>
    <w:basedOn w:val="713"/>
    <w:next w:val="713"/>
    <w:uiPriority w:val="0"/>
    <w:semiHidden/>
    <w:qFormat/>
    <w:pPr>
      <w:ind w:left="1470"/>
      <w:jc w:val="left"/>
    </w:pPr>
    <w:rPr>
      <w:szCs w:val="21"/>
    </w:rPr>
  </w:style>
  <w:style w:type="character" w:styleId="972" w:customStyle="1">
    <w:name w:val="日期 字符"/>
    <w:basedOn w:val="723"/>
    <w:link w:val="741"/>
    <w:uiPriority w:val="0"/>
    <w:qFormat/>
    <w:rPr>
      <w:rFonts w:ascii="Times New Roman" w:hAnsi="Times New Roman" w:eastAsia="宋体" w:cs="Times New Roman"/>
      <w:sz w:val="24"/>
      <w:szCs w:val="24"/>
      <w14:ligatures w14:val="none"/>
    </w:rPr>
  </w:style>
  <w:style w:type="character" w:styleId="973" w:customStyle="1">
    <w:name w:val="正文文本缩进 2 字符"/>
    <w:basedOn w:val="723"/>
    <w:link w:val="742"/>
    <w:uiPriority w:val="0"/>
    <w:qFormat/>
    <w:rPr>
      <w:rFonts w:ascii="Arial" w:hAnsi="Arial" w:eastAsia="仿宋_GB2312" w:cs="Arial"/>
      <w:sz w:val="32"/>
      <w:szCs w:val="32"/>
      <w14:ligatures w14:val="none"/>
    </w:rPr>
  </w:style>
  <w:style w:type="character" w:styleId="974" w:customStyle="1">
    <w:name w:val="批注框文本 字符"/>
    <w:basedOn w:val="723"/>
    <w:link w:val="744"/>
    <w:uiPriority w:val="0"/>
    <w:semiHidden/>
    <w:qFormat/>
    <w:rPr>
      <w:rFonts w:ascii="Times New Roman" w:hAnsi="Times New Roman" w:eastAsia="宋体" w:cs="Times New Roman"/>
      <w:sz w:val="18"/>
      <w:szCs w:val="18"/>
      <w14:ligatures w14:val="none"/>
    </w:rPr>
  </w:style>
  <w:style w:type="paragraph" w:styleId="975" w:customStyle="1">
    <w:name w:val="目录 11"/>
    <w:basedOn w:val="713"/>
    <w:next w:val="713"/>
    <w:uiPriority w:val="0"/>
    <w:semiHidden/>
    <w:qFormat/>
    <w:pPr>
      <w:jc w:val="left"/>
      <w:spacing w:before="120" w:after="120" w:line="400" w:lineRule="exact"/>
      <w:tabs>
        <w:tab w:val="right" w:pos="8720" w:leader="dot"/>
      </w:tabs>
    </w:pPr>
    <w:rPr>
      <w:rFonts w:ascii="宋体" w:hAnsi="宋体"/>
      <w:caps/>
      <w:sz w:val="24"/>
      <w:szCs w:val="24"/>
    </w:rPr>
  </w:style>
  <w:style w:type="paragraph" w:styleId="976" w:customStyle="1">
    <w:name w:val="目录 41"/>
    <w:basedOn w:val="713"/>
    <w:next w:val="713"/>
    <w:uiPriority w:val="0"/>
    <w:semiHidden/>
    <w:qFormat/>
    <w:pPr>
      <w:ind w:left="630"/>
      <w:jc w:val="left"/>
    </w:pPr>
    <w:rPr>
      <w:szCs w:val="21"/>
    </w:rPr>
  </w:style>
  <w:style w:type="paragraph" w:styleId="977" w:customStyle="1">
    <w:name w:val="目录 61"/>
    <w:basedOn w:val="713"/>
    <w:next w:val="713"/>
    <w:uiPriority w:val="0"/>
    <w:semiHidden/>
    <w:qFormat/>
    <w:pPr>
      <w:ind w:left="1050"/>
      <w:jc w:val="left"/>
    </w:pPr>
    <w:rPr>
      <w:szCs w:val="21"/>
    </w:rPr>
  </w:style>
  <w:style w:type="character" w:styleId="978" w:customStyle="1">
    <w:name w:val="正文文本缩进 3 字符"/>
    <w:basedOn w:val="723"/>
    <w:link w:val="753"/>
    <w:uiPriority w:val="0"/>
    <w:qFormat/>
    <w:rPr>
      <w:rFonts w:ascii="Arial" w:hAnsi="Arial" w:eastAsia="仿宋_GB2312" w:cs="Arial"/>
      <w:color w:val="ffff00"/>
      <w:sz w:val="32"/>
      <w:szCs w:val="32"/>
      <w14:ligatures w14:val="none"/>
    </w:rPr>
  </w:style>
  <w:style w:type="paragraph" w:styleId="979" w:customStyle="1">
    <w:name w:val="目录 21"/>
    <w:basedOn w:val="713"/>
    <w:next w:val="713"/>
    <w:uiPriority w:val="0"/>
    <w:semiHidden/>
    <w:qFormat/>
    <w:pPr>
      <w:ind w:left="210"/>
      <w:jc w:val="left"/>
    </w:pPr>
    <w:rPr>
      <w:smallCaps/>
      <w:szCs w:val="24"/>
    </w:rPr>
  </w:style>
  <w:style w:type="paragraph" w:styleId="980" w:customStyle="1">
    <w:name w:val="目录 91"/>
    <w:basedOn w:val="713"/>
    <w:next w:val="713"/>
    <w:uiPriority w:val="0"/>
    <w:semiHidden/>
    <w:qFormat/>
    <w:pPr>
      <w:ind w:left="1680"/>
      <w:jc w:val="left"/>
    </w:pPr>
    <w:rPr>
      <w:szCs w:val="21"/>
    </w:rPr>
  </w:style>
  <w:style w:type="character" w:styleId="981" w:customStyle="1">
    <w:name w:val="正文文本 2 字符"/>
    <w:basedOn w:val="723"/>
    <w:link w:val="757"/>
    <w:uiPriority w:val="0"/>
    <w:qFormat/>
    <w:rPr>
      <w:rFonts w:ascii="楷体_GB2312" w:hAnsi="Times New Roman" w:eastAsia="楷体_GB2312" w:cs="Times New Roman"/>
      <w:sz w:val="28"/>
      <w:szCs w:val="28"/>
      <w14:ligatures w14:val="none"/>
    </w:rPr>
  </w:style>
  <w:style w:type="character" w:styleId="982" w:customStyle="1">
    <w:name w:val="批注主题 字符"/>
    <w:basedOn w:val="964"/>
    <w:link w:val="761"/>
    <w:uiPriority w:val="0"/>
    <w:semiHidden/>
    <w:qFormat/>
    <w:rPr>
      <w:rFonts w:ascii="Times New Roman" w:hAnsi="Times New Roman" w:eastAsia="宋体" w:cs="Times New Roman"/>
      <w:b/>
      <w:bCs/>
      <w:szCs w:val="21"/>
      <w14:ligatures w14:val="none"/>
    </w:rPr>
  </w:style>
  <w:style w:type="paragraph" w:styleId="983" w:customStyle="1">
    <w:name w:val="正文首行缩进1"/>
    <w:basedOn w:val="713"/>
    <w:link w:val="984"/>
    <w:uiPriority w:val="0"/>
    <w:qFormat/>
    <w:pPr>
      <w:ind w:firstLine="200"/>
      <w:spacing w:line="360" w:lineRule="auto"/>
    </w:pPr>
    <w:rPr>
      <w:rFonts w:ascii="仿宋_GB2312" w:eastAsia="仿宋_GB2312"/>
      <w:sz w:val="30"/>
      <w:szCs w:val="30"/>
    </w:rPr>
  </w:style>
  <w:style w:type="character" w:styleId="984" w:customStyle="1">
    <w:name w:val="正文首行缩进 Char"/>
    <w:link w:val="983"/>
    <w:uiPriority w:val="0"/>
    <w:qFormat/>
    <w:rPr>
      <w:rFonts w:ascii="仿宋_GB2312" w:hAnsi="Times New Roman" w:eastAsia="仿宋_GB2312" w:cs="Times New Roman"/>
      <w:sz w:val="30"/>
      <w:szCs w:val="30"/>
      <w14:ligatures w14:val="none"/>
    </w:rPr>
  </w:style>
  <w:style w:type="character" w:styleId="985" w:customStyle="1">
    <w:name w:val="已访问的超链接1"/>
    <w:uiPriority w:val="0"/>
    <w:qFormat/>
    <w:rPr>
      <w:color w:val="800080"/>
      <w:u w:val="single"/>
    </w:rPr>
  </w:style>
  <w:style w:type="paragraph" w:styleId="986" w:customStyle="1">
    <w:name w:val="索引 41"/>
    <w:basedOn w:val="713"/>
    <w:next w:val="713"/>
    <w:uiPriority w:val="0"/>
    <w:semiHidden/>
    <w:qFormat/>
    <w:pPr>
      <w:ind w:left="1260"/>
    </w:pPr>
    <w:rPr>
      <w:rFonts w:ascii="Calibri" w:hAnsi="Calibri" w:eastAsia="Calibri" w:cs="宋体"/>
      <w:sz w:val="20"/>
      <w:lang w:val="zh-CN"/>
    </w:rPr>
  </w:style>
  <w:style w:type="character" w:styleId="987" w:customStyle="1">
    <w:name w:val="font5 Char"/>
    <w:uiPriority w:val="0"/>
    <w:qFormat/>
    <w:rPr>
      <w:rFonts w:ascii="宋体" w:hAnsi="宋体" w:eastAsia="宋体"/>
      <w:sz w:val="28"/>
      <w:szCs w:val="28"/>
      <w:lang w:val="en-US" w:eastAsia="zh-CN" w:bidi="ar-SA"/>
    </w:rPr>
  </w:style>
  <w:style w:type="character" w:styleId="988" w:customStyle="1">
    <w:name w:val="二级目录 Char"/>
    <w:link w:val="989"/>
    <w:uiPriority w:val="0"/>
    <w:qFormat/>
    <w:rPr>
      <w:b/>
      <w:sz w:val="30"/>
      <w:szCs w:val="28"/>
    </w:rPr>
  </w:style>
  <w:style w:type="paragraph" w:styleId="989" w:customStyle="1">
    <w:name w:val="二级目录"/>
    <w:next w:val="713"/>
    <w:link w:val="988"/>
    <w:uiPriority w:val="0"/>
    <w:qFormat/>
    <w:pPr>
      <w:numPr>
        <w:ilvl w:val="0"/>
        <w:numId w:val="1"/>
      </w:numPr>
      <w:tabs>
        <w:tab w:val="left" w:pos="1145" w:leader="none"/>
      </w:tabs>
      <w:outlineLvl w:val="1"/>
    </w:pPr>
    <w:rPr>
      <w:rFonts w:asciiTheme="minorHAnsi" w:hAnsiTheme="minorHAnsi" w:eastAsiaTheme="minorEastAsia" w:cstheme="minorBidi"/>
      <w:b/>
      <w:sz w:val="30"/>
      <w:szCs w:val="28"/>
      <w:lang w:val="en-US" w:eastAsia="zh-CN" w:bidi="ar-SA"/>
      <w14:ligatures w14:val="standardContextual"/>
    </w:rPr>
  </w:style>
  <w:style w:type="character" w:styleId="990" w:customStyle="1">
    <w:name w:val="列出段落 Char"/>
    <w:link w:val="991"/>
    <w:uiPriority w:val="0"/>
    <w:qFormat/>
    <w:rPr>
      <w:rFonts w:ascii="Calibri" w:hAnsi="Calibri"/>
      <w:sz w:val="24"/>
      <w:szCs w:val="24"/>
      <w:lang w:eastAsia="en-US" w:bidi="en-US"/>
    </w:rPr>
  </w:style>
  <w:style w:type="paragraph" w:styleId="991" w:customStyle="1">
    <w:name w:val="列出段落1"/>
    <w:basedOn w:val="713"/>
    <w:link w:val="990"/>
    <w:uiPriority w:val="0"/>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992" w:customStyle="1">
    <w:name w:val="Body Text(ch)"/>
    <w:basedOn w:val="713"/>
    <w:next w:val="735"/>
    <w:uiPriority w:val="0"/>
    <w:qFormat/>
    <w:pPr>
      <w:spacing w:after="120"/>
    </w:pPr>
    <w:rPr>
      <w:rFonts w:ascii="宋体" w:hAnsi="Arial"/>
      <w:bCs/>
      <w:iCs/>
      <w:szCs w:val="24"/>
    </w:rPr>
  </w:style>
  <w:style w:type="paragraph" w:styleId="993" w:customStyle="1">
    <w:name w:val="xl27"/>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customStyle="1">
    <w:name w:val="xl26"/>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5" w:customStyle="1">
    <w:name w:val="Char"/>
    <w:basedOn w:val="713"/>
    <w:uiPriority w:val="0"/>
    <w:qFormat/>
    <w:pPr>
      <w:ind w:firstLine="200"/>
      <w:tabs>
        <w:tab w:val="left" w:pos="360" w:leader="none"/>
      </w:tabs>
    </w:pPr>
    <w:rPr>
      <w:sz w:val="28"/>
      <w:szCs w:val="30"/>
    </w:rPr>
  </w:style>
  <w:style w:type="paragraph" w:styleId="996" w:customStyle="1">
    <w:name w:val="Char1"/>
    <w:basedOn w:val="732"/>
    <w:uiPriority w:val="0"/>
    <w:qFormat/>
    <w:rPr>
      <w:rFonts w:ascii="Tahoma" w:hAnsi="Tahoma"/>
      <w:sz w:val="24"/>
      <w:szCs w:val="24"/>
    </w:rPr>
  </w:style>
  <w:style w:type="paragraph" w:styleId="997" w:customStyle="1">
    <w:name w:val="普通正文"/>
    <w:basedOn w:val="713"/>
    <w:uiPriority w:val="0"/>
    <w:qFormat/>
    <w:pPr>
      <w:ind w:firstLine="480"/>
      <w:jc w:val="left"/>
      <w:spacing w:before="120" w:after="120" w:line="360" w:lineRule="auto"/>
    </w:pPr>
    <w:rPr>
      <w:rFonts w:ascii="Arial" w:hAnsi="Arial"/>
      <w:sz w:val="24"/>
      <w:szCs w:val="24"/>
    </w:rPr>
  </w:style>
  <w:style w:type="paragraph" w:styleId="998" w:customStyle="1">
    <w:name w:val="table_lines"/>
    <w:basedOn w:val="713"/>
    <w:uiPriority w:val="0"/>
    <w:qFormat/>
    <w:pPr>
      <w:jc w:val="left"/>
      <w:widowControl/>
    </w:pPr>
    <w:rPr>
      <w:sz w:val="20"/>
      <w:szCs w:val="20"/>
      <w:lang w:val="de-DE" w:eastAsia="de-DE"/>
    </w:rPr>
  </w:style>
  <w:style w:type="paragraph" w:styleId="99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0" w:customStyle="1">
    <w:name w:val="font7"/>
    <w:basedOn w:val="713"/>
    <w:uiPriority w:val="0"/>
    <w:qFormat/>
    <w:pPr>
      <w:jc w:val="left"/>
      <w:spacing w:before="100" w:beforeAutospacing="1" w:after="100" w:afterAutospacing="1"/>
      <w:widowControl/>
    </w:pPr>
    <w:rPr>
      <w:rFonts w:hint="eastAsia" w:ascii="宋体" w:hAnsi="宋体"/>
      <w:sz w:val="18"/>
      <w:szCs w:val="18"/>
    </w:rPr>
  </w:style>
  <w:style w:type="paragraph" w:styleId="1001" w:customStyle="1">
    <w:name w:val="Char Char Char Char"/>
    <w:basedOn w:val="732"/>
    <w:uiPriority w:val="0"/>
    <w:qFormat/>
    <w:pPr>
      <w:spacing w:line="360" w:lineRule="auto"/>
    </w:pPr>
    <w:rPr>
      <w:rFonts w:ascii="Tahoma" w:hAnsi="Tahoma"/>
      <w:sz w:val="24"/>
      <w:szCs w:val="24"/>
    </w:rPr>
  </w:style>
  <w:style w:type="paragraph" w:styleId="1002" w:customStyle="1">
    <w:name w:val="列出段落"/>
    <w:basedOn w:val="713"/>
    <w:uiPriority w:val="0"/>
    <w:qFormat/>
    <w:pPr>
      <w:contextualSpacing/>
      <w:ind w:left="720"/>
      <w:jc w:val="left"/>
      <w:widowControl/>
    </w:pPr>
    <w:rPr>
      <w:rFonts w:ascii="Calibri" w:hAnsi="Calibri"/>
      <w:sz w:val="24"/>
      <w:szCs w:val="24"/>
      <w:lang w:eastAsia="en-US" w:bidi="en-US"/>
    </w:rPr>
  </w:style>
  <w:style w:type="paragraph" w:styleId="1003" w:customStyle="1">
    <w:name w:val="4"/>
    <w:basedOn w:val="713"/>
    <w:next w:val="753"/>
    <w:uiPriority w:val="0"/>
    <w:qFormat/>
    <w:pPr>
      <w:ind w:firstLine="420"/>
      <w:spacing w:line="360" w:lineRule="auto"/>
    </w:pPr>
    <w:rPr>
      <w:color w:val="ff0000"/>
      <w:sz w:val="24"/>
      <w:szCs w:val="24"/>
    </w:rPr>
  </w:style>
  <w:style w:type="paragraph" w:styleId="1004" w:customStyle="1">
    <w:name w:val="普通 (Web)"/>
    <w:basedOn w:val="713"/>
    <w:uiPriority w:val="0"/>
    <w:qFormat/>
    <w:pPr>
      <w:jc w:val="left"/>
      <w:spacing w:before="100" w:beforeAutospacing="1" w:after="100" w:afterAutospacing="1"/>
      <w:widowControl/>
    </w:pPr>
    <w:rPr>
      <w:rFonts w:ascii="宋体" w:hAnsi="宋体"/>
      <w:sz w:val="24"/>
      <w:szCs w:val="24"/>
    </w:rPr>
  </w:style>
  <w:style w:type="paragraph" w:styleId="1005" w:customStyle="1">
    <w:name w:val="Char Char Char Char Char Char Char Char Char Char"/>
    <w:basedOn w:val="713"/>
    <w:uiPriority w:val="0"/>
    <w:qFormat/>
    <w:pPr>
      <w:spacing w:line="360" w:lineRule="auto"/>
    </w:pPr>
    <w:rPr>
      <w:sz w:val="24"/>
      <w:szCs w:val="20"/>
    </w:rPr>
  </w:style>
  <w:style w:type="paragraph" w:styleId="1006" w:customStyle="1">
    <w:name w:val="样式1"/>
    <w:basedOn w:val="713"/>
    <w:uiPriority w:val="0"/>
    <w:qFormat/>
    <w:pPr>
      <w:numPr>
        <w:ilvl w:val="0"/>
        <w:numId w:val="2"/>
      </w:numPr>
    </w:pPr>
    <w:rPr>
      <w:rFonts w:ascii="宋体" w:hAnsi="宋体"/>
      <w:szCs w:val="21"/>
    </w:rPr>
  </w:style>
  <w:style w:type="paragraph" w:styleId="1007" w:customStyle="1">
    <w:name w:val="font6"/>
    <w:basedOn w:val="713"/>
    <w:uiPriority w:val="0"/>
    <w:qFormat/>
    <w:pPr>
      <w:jc w:val="left"/>
      <w:spacing w:before="100" w:beforeAutospacing="1" w:after="100" w:afterAutospacing="1"/>
      <w:widowControl/>
    </w:pPr>
    <w:rPr>
      <w:rFonts w:hint="eastAsia" w:ascii="宋体" w:hAnsi="宋体"/>
      <w:sz w:val="28"/>
      <w:szCs w:val="28"/>
      <w:u w:val="single"/>
    </w:rPr>
  </w:style>
  <w:style w:type="paragraph" w:styleId="1008" w:customStyle="1">
    <w:name w:val="xl25"/>
    <w:basedOn w:val="71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customStyle="1">
    <w:name w:val="图标"/>
    <w:basedOn w:val="713"/>
    <w:next w:val="71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0" w:customStyle="1">
    <w:name w:val="标题3"/>
    <w:basedOn w:val="713"/>
    <w:next w:val="713"/>
    <w:uiPriority w:val="0"/>
    <w:qFormat/>
    <w:pPr>
      <w:ind w:firstLine="624"/>
      <w:spacing w:line="590" w:lineRule="atLeast"/>
    </w:pPr>
    <w:rPr>
      <w:rFonts w:ascii="方正黑体_GBK" w:eastAsia="方正黑体_GBK"/>
      <w:sz w:val="32"/>
      <w:szCs w:val="32"/>
    </w:rPr>
  </w:style>
  <w:style w:type="paragraph" w:styleId="1011" w:customStyle="1">
    <w:name w:val="xl24"/>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customStyle="1">
    <w:name w:val="xl29"/>
    <w:basedOn w:val="71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3" w:customStyle="1">
    <w:name w:val="Char Char Char Char Char Char Char Char"/>
    <w:basedOn w:val="713"/>
    <w:uiPriority w:val="0"/>
    <w:qFormat/>
    <w:pPr>
      <w:jc w:val="left"/>
      <w:spacing w:after="160" w:line="240" w:lineRule="exact"/>
      <w:widowControl/>
    </w:pPr>
    <w:rPr>
      <w:rFonts w:ascii="Verdana" w:hAnsi="Verdana"/>
      <w:sz w:val="20"/>
      <w:szCs w:val="20"/>
      <w:lang w:eastAsia="en-US"/>
    </w:rPr>
  </w:style>
  <w:style w:type="paragraph" w:styleId="1014" w:customStyle="1">
    <w:name w:val="xl28"/>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5" w:customStyle="1">
    <w:name w:val="Char Char Char Char Char Char Char Char1"/>
    <w:basedOn w:val="713"/>
    <w:uiPriority w:val="0"/>
    <w:qFormat/>
    <w:pPr>
      <w:jc w:val="left"/>
      <w:spacing w:after="160" w:line="240" w:lineRule="exact"/>
      <w:widowControl/>
    </w:pPr>
    <w:rPr>
      <w:rFonts w:ascii="Verdana" w:hAnsi="Verdana"/>
      <w:sz w:val="20"/>
      <w:szCs w:val="20"/>
      <w:lang w:eastAsia="en-US"/>
    </w:rPr>
  </w:style>
  <w:style w:type="paragraph" w:styleId="1016" w:customStyle="1">
    <w:name w:val="xl30"/>
    <w:basedOn w:val="713"/>
    <w:uiPriority w:val="0"/>
    <w:qFormat/>
    <w:pPr>
      <w:jc w:val="center"/>
      <w:spacing w:before="100" w:beforeAutospacing="1" w:after="100" w:afterAutospacing="1"/>
      <w:widowControl/>
    </w:pPr>
    <w:rPr>
      <w:rFonts w:ascii="宋体" w:hAnsi="宋体"/>
      <w:b/>
      <w:bCs/>
      <w:sz w:val="36"/>
      <w:szCs w:val="36"/>
    </w:rPr>
  </w:style>
  <w:style w:type="paragraph" w:styleId="1017" w:customStyle="1">
    <w:name w:val="Char Char Char Char1"/>
    <w:basedOn w:val="732"/>
    <w:uiPriority w:val="0"/>
    <w:qFormat/>
    <w:pPr>
      <w:spacing w:line="360" w:lineRule="auto"/>
    </w:pPr>
    <w:rPr>
      <w:rFonts w:ascii="Tahoma" w:hAnsi="Tahoma"/>
      <w:sz w:val="24"/>
      <w:szCs w:val="24"/>
    </w:rPr>
  </w:style>
  <w:style w:type="paragraph" w:styleId="1018" w:customStyle="1">
    <w:name w:val="table_1stline"/>
    <w:basedOn w:val="713"/>
    <w:uiPriority w:val="0"/>
    <w:qFormat/>
    <w:pPr>
      <w:jc w:val="left"/>
      <w:spacing w:before="120"/>
      <w:widowControl/>
    </w:pPr>
    <w:rPr>
      <w:bCs/>
      <w:sz w:val="20"/>
      <w:szCs w:val="20"/>
      <w:lang w:val="de-DE" w:eastAsia="de-DE"/>
    </w:rPr>
  </w:style>
  <w:style w:type="paragraph" w:styleId="1019" w:customStyle="1">
    <w:name w:val="font5"/>
    <w:basedOn w:val="713"/>
    <w:uiPriority w:val="0"/>
    <w:qFormat/>
    <w:pPr>
      <w:jc w:val="left"/>
      <w:spacing w:before="100" w:beforeAutospacing="1" w:after="100" w:afterAutospacing="1"/>
      <w:widowControl/>
    </w:pPr>
    <w:rPr>
      <w:rFonts w:hint="eastAsia" w:ascii="宋体" w:hAnsi="宋体"/>
      <w:sz w:val="28"/>
      <w:szCs w:val="28"/>
    </w:rPr>
  </w:style>
  <w:style w:type="paragraph" w:styleId="1020" w:customStyle="1">
    <w:name w:val="标题1"/>
    <w:basedOn w:val="713"/>
    <w:next w:val="71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1" w:customStyle="1">
    <w:name w:val="修订1"/>
    <w:uiPriority w:val="99"/>
    <w:semiHidden/>
    <w:qFormat/>
    <w:rPr>
      <w:rFonts w:ascii="Times New Roman" w:hAnsi="Times New Roman" w:eastAsia="宋体" w:cs="Times New Roman"/>
      <w:sz w:val="21"/>
      <w:szCs w:val="21"/>
      <w:lang w:val="en-US" w:eastAsia="zh-CN" w:bidi="ar-SA"/>
    </w:rPr>
  </w:style>
  <w:style w:type="table" w:styleId="1022" w:customStyle="1">
    <w:name w:val="Table Normal"/>
    <w:uiPriority w:val="2"/>
    <w:qFormat/>
    <w:tblPr>
      <w:tblCellMar>
        <w:left w:w="0" w:type="dxa"/>
        <w:top w:w="0" w:type="dxa"/>
        <w:right w:w="0" w:type="dxa"/>
        <w:bottom w:w="0" w:type="dxa"/>
      </w:tblCellMar>
    </w:tblPr>
  </w:style>
  <w:style w:type="paragraph" w:styleId="1023" w:customStyle="1">
    <w:name w:val="正文文本12"/>
    <w:basedOn w:val="713"/>
    <w:uiPriority w:val="1"/>
    <w:qFormat/>
    <w:pPr>
      <w:ind w:left="120"/>
    </w:pPr>
    <w:rPr>
      <w:rFonts w:ascii="宋体" w:hAnsi="宋体" w:cs="宋体"/>
      <w:szCs w:val="21"/>
      <w:lang w:val="zh-CN" w:bidi="zh-CN"/>
    </w:rPr>
  </w:style>
  <w:style w:type="paragraph" w:styleId="1024" w:customStyle="1">
    <w:name w:val="正文文本 211"/>
    <w:basedOn w:val="713"/>
    <w:uiPriority w:val="99"/>
    <w:qFormat/>
    <w:pPr>
      <w:jc w:val="center"/>
    </w:pPr>
    <w:rPr>
      <w:b/>
      <w:bCs/>
      <w:sz w:val="20"/>
      <w:szCs w:val="20"/>
    </w:rPr>
  </w:style>
  <w:style w:type="paragraph" w:styleId="1025" w:customStyle="1">
    <w:name w:val="正文文本1"/>
    <w:basedOn w:val="713"/>
    <w:next w:val="713"/>
    <w:uiPriority w:val="0"/>
    <w:semiHidden/>
    <w:qFormat/>
    <w:rPr>
      <w:rFonts w:ascii="Arial" w:hAnsi="Arial" w:eastAsia="Arial" w:cs="Arial"/>
      <w:szCs w:val="21"/>
      <w:lang w:eastAsia="en-US"/>
    </w:rPr>
  </w:style>
  <w:style w:type="paragraph" w:styleId="1026" w:customStyle="1">
    <w:name w:val="Table Paragraph"/>
    <w:basedOn w:val="713"/>
    <w:uiPriority w:val="1"/>
    <w:qFormat/>
    <w:pPr>
      <w:jc w:val="left"/>
    </w:pPr>
    <w:rPr>
      <w:rFonts w:ascii="宋体" w:hAnsi="宋体" w:cs="宋体"/>
      <w:sz w:val="22"/>
      <w:lang w:val="zh-CN" w:bidi="zh-CN"/>
    </w:rPr>
  </w:style>
  <w:style w:type="table" w:styleId="1027" w:customStyle="1">
    <w:name w:val="网格型1"/>
    <w:basedOn w:val="1028"/>
    <w:uiPriority w:val="0"/>
    <w:qFormat/>
    <w:pPr>
      <w:jc w:val="both"/>
      <w:widowControl w:val="off"/>
    </w:pPr>
    <w:tblPr/>
  </w:style>
  <w:style w:type="table" w:styleId="1028" w:customStyle="1">
    <w:name w:val="普通表格1"/>
    <w:uiPriority w:val="99"/>
    <w:unhideWhenUsed/>
    <w:qFormat/>
    <w:tblPr>
      <w:tblCellMar>
        <w:left w:w="0" w:type="dxa"/>
        <w:top w:w="0" w:type="dxa"/>
        <w:right w:w="0" w:type="dxa"/>
        <w:bottom w:w="0" w:type="dxa"/>
      </w:tblCellMar>
    </w:tblPr>
  </w:style>
  <w:style w:type="paragraph" w:styleId="1029" w:customStyle="1">
    <w:name w:val="正文文本缩进1"/>
    <w:basedOn w:val="713"/>
    <w:next w:val="725"/>
    <w:uiPriority w:val="0"/>
    <w:unhideWhenUsed/>
    <w:qFormat/>
    <w:pPr>
      <w:ind w:left="420"/>
      <w:spacing w:after="120"/>
    </w:pPr>
  </w:style>
  <w:style w:type="character" w:styleId="1030" w:customStyle="1">
    <w:name w:val="正文文本首行缩进 2 字符"/>
    <w:basedOn w:val="959"/>
    <w:link w:val="725"/>
    <w:uiPriority w:val="99"/>
    <w:qFormat/>
    <w:rPr>
      <w:rFonts w:ascii="宋体" w:hAnsi="宋体" w:eastAsia="宋体" w:cs="Times New Roman"/>
      <w:sz w:val="20"/>
      <w:szCs w:val="20"/>
      <w:lang w:eastAsia="en-US"/>
      <w14:ligatures w14:val="none"/>
    </w:rPr>
  </w:style>
  <w:style w:type="table" w:styleId="1031" w:customStyle="1">
    <w:name w:val="Table Normal_0"/>
    <w:uiPriority w:val="0"/>
    <w:qFormat/>
    <w:tblPr>
      <w:tblCellMar>
        <w:left w:w="0" w:type="dxa"/>
        <w:top w:w="0" w:type="dxa"/>
        <w:right w:w="0" w:type="dxa"/>
        <w:bottom w:w="0" w:type="dxa"/>
      </w:tblCellMar>
    </w:tblPr>
  </w:style>
  <w:style w:type="paragraph" w:styleId="1032" w:customStyle="1">
    <w:name w:val="纯文本1"/>
    <w:basedOn w:val="713"/>
    <w:uiPriority w:val="0"/>
    <w:qFormat/>
    <w:rPr>
      <w:rFonts w:ascii="宋体" w:hAnsi="Courier New" w:cs="Courier New"/>
      <w:szCs w:val="21"/>
    </w:rPr>
  </w:style>
  <w:style w:type="paragraph" w:styleId="1033" w:customStyle="1">
    <w:name w:val="正文首行缩进 21"/>
    <w:basedOn w:val="1034"/>
    <w:next w:val="713"/>
    <w:uiPriority w:val="0"/>
    <w:qFormat/>
    <w:pPr>
      <w:ind w:left="0" w:firstLine="420"/>
      <w:spacing w:after="0" w:line="360" w:lineRule="auto"/>
    </w:pPr>
    <w:rPr>
      <w:rFonts w:ascii="宋体" w:hAnsi="宋体"/>
      <w:szCs w:val="20"/>
    </w:rPr>
  </w:style>
  <w:style w:type="paragraph" w:styleId="1034" w:customStyle="1">
    <w:name w:val="正文文本缩进11"/>
    <w:basedOn w:val="713"/>
    <w:next w:val="1035"/>
    <w:uiPriority w:val="0"/>
    <w:unhideWhenUsed/>
    <w:qFormat/>
    <w:pPr>
      <w:ind w:left="420"/>
      <w:spacing w:after="120"/>
    </w:pPr>
  </w:style>
  <w:style w:type="paragraph" w:styleId="1035" w:customStyle="1">
    <w:name w:val="寄信人地址1"/>
    <w:basedOn w:val="713"/>
    <w:uiPriority w:val="0"/>
    <w:qFormat/>
    <w:rPr>
      <w:rFonts w:ascii="Arial" w:hAnsi="Arial" w:cs="宋体"/>
    </w:rPr>
  </w:style>
  <w:style w:type="character" w:styleId="1036" w:customStyle="1">
    <w:name w:val="font31"/>
    <w:uiPriority w:val="0"/>
    <w:qFormat/>
    <w:rPr>
      <w:rFonts w:hint="eastAsia" w:ascii="宋体" w:hAnsi="宋体" w:eastAsia="宋体" w:cs="宋体"/>
      <w:color w:val="000000"/>
      <w:sz w:val="22"/>
      <w:szCs w:val="22"/>
      <w:u w:val="none"/>
    </w:rPr>
  </w:style>
  <w:style w:type="paragraph" w:styleId="1037" w:customStyle="1">
    <w:name w:val="msonormal"/>
    <w:basedOn w:val="713"/>
    <w:uiPriority w:val="0"/>
    <w:qFormat/>
    <w:pPr>
      <w:jc w:val="left"/>
      <w:spacing w:before="100" w:beforeAutospacing="1" w:after="100" w:afterAutospacing="1"/>
      <w:widowControl/>
    </w:pPr>
    <w:rPr>
      <w:rFonts w:ascii="宋体" w:hAnsi="宋体" w:cs="宋体"/>
      <w:sz w:val="24"/>
      <w:szCs w:val="24"/>
    </w:rPr>
  </w:style>
  <w:style w:type="paragraph" w:styleId="1038" w:customStyle="1">
    <w:name w:val="xl64"/>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9" w:customStyle="1">
    <w:name w:val="xl65"/>
    <w:basedOn w:val="713"/>
    <w:uiPriority w:val="0"/>
    <w:qFormat/>
    <w:pPr>
      <w:jc w:val="center"/>
      <w:spacing w:before="100" w:beforeAutospacing="1" w:after="100" w:afterAutospacing="1"/>
      <w:widowControl/>
    </w:pPr>
    <w:rPr>
      <w:rFonts w:ascii="宋体" w:hAnsi="宋体" w:cs="宋体"/>
      <w:sz w:val="24"/>
      <w:szCs w:val="24"/>
    </w:rPr>
  </w:style>
  <w:style w:type="paragraph" w:styleId="1040" w:customStyle="1">
    <w:name w:val="xl66"/>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41" w:customStyle="1">
    <w:name w:val="xl67"/>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2" w:customStyle="1">
    <w:name w:val="xl68"/>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3" w:customStyle="1">
    <w:name w:val="xl69"/>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4" w:customStyle="1">
    <w:name w:val="xl70"/>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45" w:customStyle="1">
    <w:name w:val="xl71"/>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6" w:customStyle="1">
    <w:name w:val="xl72"/>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7" w:customStyle="1">
    <w:name w:val="xl73"/>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48" w:customStyle="1">
    <w:name w:val="xl74"/>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9" w:customStyle="1">
    <w:name w:val="xl75"/>
    <w:basedOn w:val="71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50" w:customStyle="1">
    <w:name w:val="xl76"/>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51" w:customStyle="1">
    <w:name w:val="xl77"/>
    <w:basedOn w:val="7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52" w:customStyle="1">
    <w:name w:val="TOC 标题2"/>
    <w:basedOn w:val="714"/>
    <w:next w:val="713"/>
    <w:uiPriority w:val="39"/>
    <w:unhideWhenUsed/>
    <w:qFormat/>
    <w:pPr>
      <w:jc w:val="left"/>
      <w:spacing w:before="240" w:after="0" w:line="259" w:lineRule="auto"/>
      <w:widowControl/>
      <w:outlineLvl w:val="9"/>
    </w:pPr>
    <w:rPr>
      <w:sz w:val="32"/>
      <w:szCs w:val="32"/>
    </w:rPr>
  </w:style>
  <w:style w:type="numbering" w:styleId="377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E53D5E-2A3B-431C-9998-1C7B5D28FAC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永国 沈</dc:creator>
  <cp:lastModifiedBy>厉薇</cp:lastModifiedBy>
  <cp:revision>44</cp:revision>
  <dcterms:created xsi:type="dcterms:W3CDTF">2026-06-18T01:28:00Z</dcterms:created>
  <dcterms:modified xsi:type="dcterms:W3CDTF">2026-08-10T06:21:52Z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eyJoZGlkIjoiNjA5NzExMGMwZmMwODkxMTI0NTIyZjA0YTg4NmYwMjkiLCJ1c2VySWQiOiIyODg4MTM0NzgifQ==</vt:lpwstr>
  </property>
  <property fmtid="{D5CDD505-2E9C-101B-9397-08002B2CF9AE}" pid="3" name="KSOProductBuildVer">
    <vt:lpwstr>2052-12.1.0.28043</vt:lpwstr>
  </property>
  <property fmtid="{D5CDD505-2E9C-101B-9397-08002B2CF9AE}" pid="4" name="ICV">
    <vt:lpwstr>FA8C25F0F42D4C8088365E7EFA8F33B2_12</vt:lpwstr>
  </property>
</Properties>
</file>