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启东市王鲍镇安良村、元北村光伏项目（三次）</w:t>
      </w:r>
      <w:r/>
    </w:p>
    <w:p>
      <w:pPr>
        <w:jc w:val="center"/>
        <w:rPr>
          <w:rFonts w:eastAsia="方正小标宋_GBK"/>
          <w:bCs/>
          <w:sz w:val="100"/>
          <w:szCs w:val="100"/>
        </w:rPr>
      </w:pPr>
      <w:r>
        <w:rPr>
          <w:rFonts w:eastAsia="方正小标宋_GBK"/>
          <w:bCs/>
          <w:sz w:val="100"/>
          <w:szCs w:val="100"/>
        </w:rPr>
        <w:t xml:space="preserve">政府采购招标文件</w:t>
      </w:r>
      <w:r/>
    </w:p>
    <w:p>
      <w:pPr>
        <w:pStyle w:val="855"/>
        <w:spacing w:line="500" w:lineRule="exact"/>
        <w:rPr>
          <w:rFonts w:eastAsia="方正小标宋_GBK"/>
          <w:b w:val="0"/>
          <w:bCs/>
        </w:rPr>
      </w:pPr>
      <w:r>
        <w:rPr>
          <w:rFonts w:eastAsia="方正小标宋_GBK"/>
          <w:b w:val="0"/>
          <w:bCs/>
        </w:rPr>
      </w:r>
      <w:r/>
    </w:p>
    <w:p>
      <w:pPr>
        <w:pStyle w:val="855"/>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JSZC-320681-JZCG-G2026-0038</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2"/>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rPr>
        <w:t xml:space="preserve">7</w:t>
      </w:r>
      <w:r>
        <w:rPr>
          <w:rFonts w:ascii="Times New Roman" w:hAnsi="Times New Roman" w:eastAsia="楷体"/>
          <w:sz w:val="44"/>
          <w:szCs w:val="44"/>
        </w:rPr>
        <w:t xml:space="preserve">月</w:t>
      </w:r>
      <w:r>
        <w:rPr>
          <w:rFonts w:ascii="Times New Roman" w:hAnsi="Times New Roman" w:eastAsia="楷体"/>
          <w:sz w:val="44"/>
          <w:szCs w:val="44"/>
        </w:rPr>
        <w:t xml:space="preserve">27</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启东市王鲍镇人民政府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启东市王鲍镇安良村、元北村光伏项目（三次）</w:t>
      </w:r>
      <w:r>
        <w:rPr>
          <w:rFonts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JSZC-320681-JZCG-G2026-0038</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启东市王鲍镇安良村、元北村光伏项目（三次）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18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JSZC-320681-JZCG-G2026-0038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启东市王鲍镇安良村、元北村光伏项目（三次）</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545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总价限价：</w:t>
      </w:r>
      <w:r>
        <w:rPr>
          <w:rFonts w:hint="eastAsia" w:eastAsia="方正仿宋_GBK"/>
          <w:sz w:val="28"/>
          <w:szCs w:val="28"/>
        </w:rPr>
        <w:t xml:space="preserve">5450000</w:t>
      </w:r>
      <w:r>
        <w:rPr>
          <w:rFonts w:hint="eastAsia" w:eastAsia="方正仿宋_GBK"/>
          <w:sz w:val="28"/>
          <w:szCs w:val="28"/>
        </w:rPr>
        <w:t xml:space="preserve">元；其中光伏系统单价限价</w:t>
      </w:r>
      <w:r>
        <w:rPr>
          <w:rFonts w:hint="eastAsia" w:eastAsia="方正仿宋_GBK"/>
          <w:sz w:val="28"/>
          <w:szCs w:val="28"/>
        </w:rPr>
        <w:t xml:space="preserve">2.08</w:t>
      </w:r>
      <w:r>
        <w:rPr>
          <w:rFonts w:hint="eastAsia" w:eastAsia="方正仿宋_GBK"/>
          <w:sz w:val="28"/>
          <w:szCs w:val="28"/>
        </w:rPr>
        <w:t xml:space="preserve">元</w:t>
      </w:r>
      <w:r>
        <w:rPr>
          <w:rFonts w:hint="eastAsia" w:eastAsia="方正仿宋_GBK"/>
          <w:sz w:val="28"/>
          <w:szCs w:val="28"/>
        </w:rPr>
        <w:t xml:space="preserve">/W</w:t>
      </w:r>
      <w:r>
        <w:rPr>
          <w:rFonts w:hint="eastAsia" w:eastAsia="方正仿宋_GBK"/>
          <w:sz w:val="28"/>
          <w:szCs w:val="28"/>
        </w:rPr>
        <w:t xml:space="preserve">，变压器增容单项限价：</w:t>
      </w:r>
      <w:r>
        <w:rPr>
          <w:rFonts w:hint="eastAsia" w:eastAsia="方正仿宋_GBK"/>
          <w:sz w:val="28"/>
          <w:szCs w:val="28"/>
        </w:rPr>
        <w:t xml:space="preserve">250000</w:t>
      </w:r>
      <w:r>
        <w:rPr>
          <w:rFonts w:hint="eastAsia" w:eastAsia="方正仿宋_GBK"/>
          <w:sz w:val="28"/>
          <w:szCs w:val="28"/>
        </w:rPr>
        <w:t xml:space="preserve">元。总价报价超过最高限价、单价</w:t>
      </w:r>
      <w:r>
        <w:rPr>
          <w:rFonts w:hint="eastAsia" w:eastAsia="方正仿宋_GBK"/>
          <w:sz w:val="28"/>
          <w:szCs w:val="28"/>
        </w:rPr>
        <w:t xml:space="preserve">/</w:t>
      </w:r>
      <w:r>
        <w:rPr>
          <w:rFonts w:hint="eastAsia" w:eastAsia="方正仿宋_GBK"/>
          <w:sz w:val="28"/>
          <w:szCs w:val="28"/>
        </w:rPr>
        <w:t xml:space="preserve">项报价超过单价</w:t>
      </w:r>
      <w:r>
        <w:rPr>
          <w:rFonts w:hint="eastAsia" w:eastAsia="方正仿宋_GBK"/>
          <w:sz w:val="28"/>
          <w:szCs w:val="28"/>
        </w:rPr>
        <w:t xml:space="preserve">/</w:t>
      </w:r>
      <w:r>
        <w:rPr>
          <w:rFonts w:hint="eastAsia" w:eastAsia="方正仿宋_GBK"/>
          <w:sz w:val="28"/>
          <w:szCs w:val="28"/>
        </w:rPr>
        <w:t xml:space="preserve">项限价的均为无效报价，最终按光伏电站实际装机容量进行结算。</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w:t>
      </w:r>
      <w:r>
        <w:rPr>
          <w:rFonts w:eastAsia="方正仿宋_GBK"/>
          <w:sz w:val="28"/>
          <w:szCs w:val="28"/>
          <w:u w:val="single"/>
        </w:rPr>
        <w:t xml:space="preserve">企业采购的项目，无落实政府采购政策需满足的资格要求。</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sz w:val="28"/>
          <w:szCs w:val="28"/>
        </w:rPr>
      </w:pPr>
      <w:r>
        <w:rPr>
          <w:rFonts w:eastAsia="方正仿宋_GBK"/>
          <w:sz w:val="28"/>
          <w:szCs w:val="28"/>
        </w:rPr>
        <w:t xml:space="preserve">在</w:t>
      </w:r>
      <w:r>
        <w:rPr>
          <w:rFonts w:eastAsia="方正仿宋_GBK"/>
          <w:sz w:val="28"/>
          <w:szCs w:val="28"/>
        </w:rPr>
        <w:t xml:space="preserve">“</w:t>
      </w:r>
      <w:r>
        <w:rPr>
          <w:rFonts w:eastAsia="方正仿宋_GBK"/>
          <w:sz w:val="28"/>
          <w:szCs w:val="28"/>
        </w:rPr>
        <w:t xml:space="preserve">信用中国</w:t>
      </w:r>
      <w:r>
        <w:rPr>
          <w:rFonts w:eastAsia="方正仿宋_GBK"/>
          <w:sz w:val="28"/>
          <w:szCs w:val="28"/>
        </w:rPr>
        <w:t xml:space="preserve">”</w:t>
      </w:r>
      <w:r>
        <w:rPr>
          <w:rFonts w:eastAsia="方正仿宋_GBK"/>
          <w:sz w:val="28"/>
          <w:szCs w:val="28"/>
        </w:rPr>
        <w:t xml:space="preserve">网站（</w:t>
      </w:r>
      <w:r>
        <w:rPr>
          <w:rFonts w:eastAsia="方正仿宋_GBK"/>
          <w:sz w:val="28"/>
          <w:szCs w:val="28"/>
        </w:rPr>
        <w:t xml:space="preserve">www.creditchina.gov.cn</w:t>
      </w:r>
      <w:r>
        <w:rPr>
          <w:rFonts w:eastAsia="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Start w:id="5" w:name="_Hlk212713963"/>
      <w:r/>
      <w:bookmarkEnd w:id="4"/>
      <w:r/>
      <w:bookmarkEnd w:id="5"/>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rPr>
      </w:pPr>
      <w:r>
        <w:rPr>
          <w:rFonts w:eastAsia="方正仿宋_GBK"/>
          <w:sz w:val="28"/>
          <w:szCs w:val="28"/>
        </w:rPr>
        <w:t xml:space="preserve">时间：自本公告发布之日起至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w:t>
      </w:r>
      <w:r>
        <w:rPr>
          <w:rFonts w:eastAsia="方正仿宋_GBK"/>
          <w:sz w:val="28"/>
          <w:szCs w:val="28"/>
        </w:rPr>
        <w:t xml:space="preserve">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18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w:t>
      </w:r>
      <w:r>
        <w:rPr>
          <w:rFonts w:hint="eastAsia" w:eastAsia="方正仿宋_GBK"/>
          <w:sz w:val="28"/>
          <w:szCs w:val="28"/>
        </w:rPr>
        <w:t xml:space="preserve">符合性要求、</w:t>
      </w:r>
      <w:r>
        <w:rPr>
          <w:rFonts w:eastAsia="方正仿宋_GBK"/>
          <w:sz w:val="28"/>
          <w:szCs w:val="28"/>
        </w:rPr>
        <w:t xml:space="preserve">项目需求）的询问、质疑请向采购人提出，由采购人负责答复；对项目招标文件其他部分的询问请向招标文件制作人或项目开标评标经办人提出；对在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启东市王鲍镇人民政府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启东市王鲍镇久隆幼儿园东（御龙路南）王鲍镇便民服务中心一楼</w:t>
      </w:r>
      <w:r>
        <w:rPr>
          <w:rFonts w:hint="eastAsia" w:eastAsia="方正仿宋_GBK"/>
          <w:sz w:val="28"/>
          <w:szCs w:val="28"/>
        </w:rPr>
        <w:t xml:space="preserve">111</w:t>
      </w:r>
      <w:r>
        <w:rPr>
          <w:rFonts w:hint="eastAsia" w:eastAsia="方正仿宋_GBK"/>
          <w:sz w:val="28"/>
          <w:szCs w:val="28"/>
        </w:rPr>
        <w:t xml:space="preserve">室</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0513-68265875</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6" w:name="_Toc20823275"/>
      <w:r/>
      <w:bookmarkStart w:id="7" w:name="_Toc16938519"/>
      <w:r/>
      <w:bookmarkStart w:id="8" w:name="_Toc120614214"/>
      <w:r/>
      <w:bookmarkStart w:id="9" w:name="_Toc513029203"/>
      <w:r>
        <w:rPr>
          <w:rFonts w:ascii="方正黑体_GBK" w:hAnsi="方正黑体_GBK" w:eastAsia="方正黑体_GBK" w:cs="方正黑体_GBK"/>
          <w:bCs/>
          <w:sz w:val="28"/>
          <w:szCs w:val="28"/>
        </w:rPr>
        <w:t xml:space="preserve">一、总则</w:t>
      </w:r>
      <w:bookmarkEnd w:id="6"/>
      <w:r/>
      <w:bookmarkEnd w:id="7"/>
      <w:r/>
      <w:bookmarkEnd w:id="8"/>
      <w:r/>
      <w:bookmarkEnd w:id="9"/>
      <w:r/>
      <w:r/>
    </w:p>
    <w:p>
      <w:pPr>
        <w:pStyle w:val="853"/>
        <w:ind w:firstLine="560"/>
        <w:jc w:val="both"/>
        <w:spacing w:line="500" w:lineRule="exact"/>
        <w:rPr>
          <w:rFonts w:eastAsia="方正仿宋_GBK"/>
          <w:b/>
          <w:bCs/>
          <w:sz w:val="28"/>
          <w:szCs w:val="28"/>
        </w:rPr>
      </w:pPr>
      <w:r/>
      <w:bookmarkStart w:id="10" w:name="_Hlt16619475"/>
      <w:r/>
      <w:bookmarkStart w:id="11" w:name="_Toc458694821"/>
      <w:r/>
      <w:bookmarkStart w:id="12" w:name="_Toc16938520"/>
      <w:r/>
      <w:bookmarkStart w:id="13" w:name="_Toc513029204"/>
      <w:r/>
      <w:bookmarkStart w:id="14" w:name="_Toc20823276"/>
      <w:r/>
      <w:bookmarkEnd w:id="10"/>
      <w:r>
        <w:rPr>
          <w:rFonts w:eastAsia="方正仿宋_GBK"/>
          <w:sz w:val="28"/>
          <w:szCs w:val="28"/>
        </w:rPr>
        <w:t xml:space="preserve">1</w:t>
      </w:r>
      <w:bookmarkEnd w:id="11"/>
      <w:r>
        <w:rPr>
          <w:rFonts w:eastAsia="方正仿宋_GBK"/>
          <w:sz w:val="28"/>
          <w:szCs w:val="28"/>
        </w:rPr>
        <w:t xml:space="preserve">.</w:t>
      </w:r>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3"/>
        <w:ind w:firstLine="560"/>
        <w:jc w:val="both"/>
        <w:spacing w:line="500" w:lineRule="exact"/>
        <w:rPr>
          <w:rFonts w:eastAsia="方正仿宋_GBK"/>
          <w:sz w:val="28"/>
          <w:szCs w:val="28"/>
        </w:rPr>
      </w:pPr>
      <w:r/>
      <w:bookmarkStart w:id="15" w:name="_Toc513029205"/>
      <w:r/>
      <w:bookmarkStart w:id="16" w:name="_Toc20823277"/>
      <w:r/>
      <w:bookmarkStart w:id="17" w:name="_Toc16938521"/>
      <w:r>
        <w:rPr>
          <w:rFonts w:eastAsia="方正仿宋_GBK"/>
          <w:sz w:val="28"/>
          <w:szCs w:val="28"/>
        </w:rPr>
        <w:t xml:space="preserve">2.</w:t>
      </w:r>
      <w:r>
        <w:rPr>
          <w:rFonts w:eastAsia="方正仿宋_GBK"/>
          <w:sz w:val="28"/>
          <w:szCs w:val="28"/>
        </w:rPr>
        <w:t xml:space="preserve">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3"/>
        <w:ind w:firstLine="560"/>
        <w:jc w:val="both"/>
        <w:spacing w:line="500" w:lineRule="exact"/>
        <w:rPr>
          <w:rFonts w:eastAsia="方正仿宋_GBK"/>
          <w:sz w:val="28"/>
          <w:szCs w:val="28"/>
        </w:rPr>
      </w:pPr>
      <w:r/>
      <w:bookmarkStart w:id="18" w:name="_Toc513029206"/>
      <w:r/>
      <w:bookmarkStart w:id="19" w:name="_Toc16938522"/>
      <w:r/>
      <w:bookmarkStart w:id="20" w:name="_Toc20823278"/>
      <w:r>
        <w:rPr>
          <w:rFonts w:eastAsia="方正仿宋_GBK"/>
          <w:sz w:val="28"/>
          <w:szCs w:val="28"/>
        </w:rPr>
        <w:t xml:space="preserve">3.</w:t>
      </w:r>
      <w:r>
        <w:rPr>
          <w:rFonts w:eastAsia="方正仿宋_GBK"/>
          <w:sz w:val="28"/>
          <w:szCs w:val="28"/>
        </w:rPr>
        <w:t xml:space="preserve">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3"/>
        <w:ind w:firstLine="560"/>
        <w:jc w:val="both"/>
        <w:spacing w:line="500" w:lineRule="exact"/>
        <w:rPr>
          <w:rFonts w:eastAsia="方正仿宋_GBK"/>
          <w:sz w:val="28"/>
          <w:szCs w:val="28"/>
        </w:rPr>
      </w:pPr>
      <w:r/>
      <w:bookmarkStart w:id="21" w:name="_Toc16938523"/>
      <w:r/>
      <w:bookmarkStart w:id="22" w:name="_Toc513029207"/>
      <w:r/>
      <w:bookmarkStart w:id="23" w:name="_Toc462564067"/>
      <w:r/>
      <w:bookmarkStart w:id="24" w:name="_Toc20823279"/>
      <w:r>
        <w:rPr>
          <w:rFonts w:eastAsia="方正仿宋_GBK"/>
          <w:sz w:val="28"/>
          <w:szCs w:val="28"/>
        </w:rPr>
        <w:t xml:space="preserve">4.</w:t>
      </w:r>
      <w:r>
        <w:rPr>
          <w:rFonts w:eastAsia="方正仿宋_GBK"/>
          <w:sz w:val="28"/>
          <w:szCs w:val="28"/>
        </w:rPr>
        <w:t xml:space="preserve">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3"/>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3"/>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招标文件需求部分（供应商资格要求、</w:t>
      </w:r>
      <w:r>
        <w:rPr>
          <w:rFonts w:hint="eastAsia" w:eastAsia="方正仿宋_GBK"/>
          <w:sz w:val="28"/>
          <w:szCs w:val="28"/>
        </w:rPr>
        <w:t xml:space="preserve">符合性要求、</w:t>
      </w:r>
      <w:r>
        <w:rPr>
          <w:rFonts w:eastAsia="方正仿宋_GBK"/>
          <w:sz w:val="28"/>
          <w:szCs w:val="28"/>
        </w:rPr>
        <w:t xml:space="preserve">项目需求）由采购人解释，其他部分由交易中心解释。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5" w:name="_Toc20823281"/>
      <w:r/>
      <w:bookmarkStart w:id="26" w:name="_Toc513029209"/>
      <w:r/>
      <w:bookmarkStart w:id="27" w:name="_Toc120614215"/>
      <w:r/>
      <w:bookmarkStart w:id="28" w:name="_Toc16938525"/>
      <w:r>
        <w:rPr>
          <w:rFonts w:ascii="方正黑体_GBK" w:hAnsi="方正黑体_GBK" w:eastAsia="方正黑体_GBK" w:cs="方正黑体_GBK"/>
          <w:bCs/>
          <w:sz w:val="28"/>
          <w:szCs w:val="28"/>
        </w:rPr>
        <w:t xml:space="preserve">二、招标文件</w:t>
      </w:r>
      <w:bookmarkEnd w:id="25"/>
      <w:r/>
      <w:bookmarkEnd w:id="26"/>
      <w:r/>
      <w:bookmarkEnd w:id="27"/>
      <w:r/>
      <w:bookmarkEnd w:id="28"/>
      <w:r/>
      <w:r/>
    </w:p>
    <w:p>
      <w:pPr>
        <w:pStyle w:val="853"/>
        <w:ind w:firstLine="560"/>
        <w:jc w:val="both"/>
        <w:spacing w:line="500" w:lineRule="exact"/>
        <w:rPr>
          <w:rFonts w:eastAsia="方正仿宋_GBK"/>
          <w:sz w:val="28"/>
          <w:szCs w:val="28"/>
        </w:rPr>
      </w:pPr>
      <w:r/>
      <w:bookmarkStart w:id="29" w:name="_Toc20823282"/>
      <w:r/>
      <w:bookmarkStart w:id="30" w:name="_Toc513029210"/>
      <w:r/>
      <w:bookmarkStart w:id="31" w:name="_Toc16938526"/>
      <w:r>
        <w:rPr>
          <w:rFonts w:eastAsia="方正仿宋_GBK"/>
          <w:sz w:val="28"/>
          <w:szCs w:val="28"/>
        </w:rPr>
        <w:t xml:space="preserve">1.</w:t>
      </w:r>
      <w:r>
        <w:rPr>
          <w:rFonts w:eastAsia="方正仿宋_GBK"/>
          <w:sz w:val="28"/>
          <w:szCs w:val="28"/>
        </w:rPr>
        <w:t xml:space="preserve">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3"/>
        <w:ind w:firstLine="560"/>
        <w:jc w:val="both"/>
        <w:spacing w:line="500" w:lineRule="exact"/>
        <w:rPr>
          <w:rFonts w:eastAsia="方正仿宋_GBK"/>
          <w:sz w:val="28"/>
          <w:szCs w:val="28"/>
        </w:rPr>
      </w:pPr>
      <w:r/>
      <w:bookmarkStart w:id="32" w:name="_Toc462564070"/>
      <w:r/>
      <w:bookmarkStart w:id="33" w:name="_Toc513029211"/>
      <w:r/>
      <w:bookmarkStart w:id="34" w:name="_Toc20823283"/>
      <w:r/>
      <w:bookmarkStart w:id="35" w:name="_Toc16938527"/>
      <w:r>
        <w:rPr>
          <w:rFonts w:eastAsia="方正仿宋_GBK"/>
          <w:sz w:val="28"/>
          <w:szCs w:val="28"/>
        </w:rPr>
        <w:t xml:space="preserve">2.</w:t>
      </w:r>
      <w:r>
        <w:rPr>
          <w:rFonts w:eastAsia="方正仿宋_GBK"/>
          <w:sz w:val="28"/>
          <w:szCs w:val="28"/>
        </w:rPr>
        <w:t xml:space="preserve">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3"/>
        <w:ind w:firstLine="560"/>
        <w:jc w:val="both"/>
        <w:spacing w:line="500" w:lineRule="exact"/>
        <w:rPr>
          <w:rFonts w:eastAsia="方正仿宋_GBK"/>
          <w:sz w:val="28"/>
          <w:szCs w:val="28"/>
        </w:rPr>
      </w:pPr>
      <w:r/>
      <w:bookmarkStart w:id="36" w:name="_Toc462564071"/>
      <w:r/>
      <w:bookmarkStart w:id="37" w:name="_Toc513029212"/>
      <w:r/>
      <w:bookmarkStart w:id="38" w:name="_Toc16938528"/>
      <w:r/>
      <w:bookmarkStart w:id="39" w:name="_Toc20823284"/>
      <w:r>
        <w:rPr>
          <w:rFonts w:eastAsia="方正仿宋_GBK"/>
          <w:sz w:val="28"/>
          <w:szCs w:val="28"/>
        </w:rPr>
        <w:t xml:space="preserve">3.</w:t>
      </w:r>
      <w:r>
        <w:rPr>
          <w:rFonts w:eastAsia="方正仿宋_GBK"/>
          <w:sz w:val="28"/>
          <w:szCs w:val="28"/>
        </w:rPr>
        <w:t xml:space="preserve">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0" w:name="_Toc20823285"/>
      <w:r/>
      <w:bookmarkStart w:id="41" w:name="_Toc16938529"/>
      <w:r/>
      <w:bookmarkStart w:id="42" w:name="_Toc513029213"/>
      <w:r/>
      <w:bookmarkStart w:id="43" w:name="_Toc462564072"/>
      <w:r/>
      <w:bookmarkStart w:id="44" w:name="_Toc120614216"/>
      <w:r>
        <w:rPr>
          <w:rFonts w:ascii="方正黑体_GBK" w:hAnsi="方正黑体_GBK" w:eastAsia="方正黑体_GBK" w:cs="方正黑体_GBK"/>
          <w:bCs/>
          <w:sz w:val="28"/>
          <w:szCs w:val="28"/>
        </w:rPr>
        <w:t xml:space="preserve">三、投标文件的编制</w:t>
      </w:r>
      <w:bookmarkEnd w:id="40"/>
      <w:r/>
      <w:bookmarkEnd w:id="41"/>
      <w:r/>
      <w:bookmarkEnd w:id="42"/>
      <w:r/>
      <w:bookmarkEnd w:id="43"/>
      <w:r/>
      <w:bookmarkEnd w:id="44"/>
      <w:r/>
      <w:r/>
    </w:p>
    <w:p>
      <w:pPr>
        <w:pStyle w:val="853"/>
        <w:ind w:firstLine="560"/>
        <w:jc w:val="both"/>
        <w:spacing w:line="500" w:lineRule="exact"/>
        <w:rPr>
          <w:rFonts w:eastAsia="方正仿宋_GBK"/>
          <w:sz w:val="28"/>
          <w:szCs w:val="28"/>
        </w:rPr>
      </w:pPr>
      <w:r/>
      <w:bookmarkStart w:id="45" w:name="_Toc462564073"/>
      <w:r/>
      <w:bookmarkStart w:id="46" w:name="_Toc16938530"/>
      <w:r/>
      <w:bookmarkStart w:id="47" w:name="_Toc20823286"/>
      <w:r/>
      <w:bookmarkStart w:id="48" w:name="_Toc513029214"/>
      <w:r>
        <w:rPr>
          <w:rFonts w:eastAsia="方正仿宋_GBK"/>
          <w:sz w:val="28"/>
          <w:szCs w:val="28"/>
        </w:rPr>
        <w:t xml:space="preserve">1.</w:t>
      </w:r>
      <w:r>
        <w:rPr>
          <w:rFonts w:eastAsia="方正仿宋_GBK"/>
          <w:sz w:val="28"/>
          <w:szCs w:val="28"/>
        </w:rPr>
        <w:t xml:space="preserve">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3"/>
        <w:ind w:firstLine="560"/>
        <w:jc w:val="both"/>
        <w:spacing w:line="500" w:lineRule="exact"/>
        <w:rPr>
          <w:rFonts w:eastAsia="方正仿宋_GBK"/>
          <w:sz w:val="28"/>
          <w:szCs w:val="28"/>
        </w:rPr>
      </w:pPr>
      <w:r/>
      <w:bookmarkStart w:id="49" w:name="_Toc462564074"/>
      <w:r/>
      <w:bookmarkStart w:id="50" w:name="_Toc20823287"/>
      <w:r/>
      <w:bookmarkStart w:id="51" w:name="_Toc16938531"/>
      <w:r/>
      <w:bookmarkStart w:id="52" w:name="_Toc513029215"/>
      <w:r>
        <w:rPr>
          <w:rFonts w:eastAsia="方正仿宋_GBK"/>
          <w:sz w:val="28"/>
          <w:szCs w:val="28"/>
        </w:rPr>
        <w:t xml:space="preserve">2.</w:t>
      </w:r>
      <w:r>
        <w:rPr>
          <w:rFonts w:eastAsia="方正仿宋_GBK"/>
          <w:sz w:val="28"/>
          <w:szCs w:val="28"/>
        </w:rPr>
        <w:t xml:space="preserve">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投标人编写的投标文件应包括资格证明文件、符合性证明文件、开标一览表、投标分项报价表、其他证明文件等部分。投标人按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r/>
    </w:p>
    <w:p>
      <w:pPr>
        <w:ind w:firstLine="560"/>
        <w:spacing w:line="500" w:lineRule="exact"/>
        <w:rPr>
          <w:rFonts w:eastAsia="方正仿宋_GBK"/>
          <w:sz w:val="28"/>
          <w:szCs w:val="28"/>
        </w:rPr>
      </w:pPr>
      <w:r/>
      <w:bookmarkStart w:id="53" w:name="_Hlt26668975"/>
      <w:r/>
      <w:bookmarkStart w:id="54" w:name="_Hlt26954838"/>
      <w:r/>
      <w:bookmarkStart w:id="55" w:name="_Hlt26670360"/>
      <w:r/>
      <w:bookmarkStart w:id="56" w:name="_Hlt26954739"/>
      <w:r/>
      <w:bookmarkStart w:id="57" w:name="_Hlt26954852"/>
      <w:r/>
      <w:bookmarkStart w:id="58" w:name="_Toc120614217"/>
      <w:r/>
      <w:bookmarkStart w:id="59" w:name="_Toc20823296"/>
      <w:r/>
      <w:bookmarkStart w:id="60" w:name="_Toc513029224"/>
      <w:r/>
      <w:bookmarkStart w:id="61" w:name="_Toc16938540"/>
      <w:r/>
      <w:bookmarkEnd w:id="53"/>
      <w:r/>
      <w:bookmarkEnd w:id="54"/>
      <w:r/>
      <w:bookmarkEnd w:id="55"/>
      <w:r/>
      <w:bookmarkEnd w:id="56"/>
      <w:r/>
      <w:bookmarkEnd w:id="57"/>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r/>
    </w:p>
    <w:p>
      <w:pPr>
        <w:ind w:firstLine="560"/>
        <w:spacing w:line="500" w:lineRule="exact"/>
        <w:rPr>
          <w:rFonts w:eastAsia="方正仿宋_GBK"/>
          <w:sz w:val="28"/>
          <w:szCs w:val="28"/>
        </w:rPr>
      </w:pPr>
      <w:r/>
      <w:bookmarkStart w:id="62" w:name="_Toc14577355"/>
      <w:r/>
      <w:bookmarkStart w:id="63" w:name="_Toc49090508"/>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投标分项报价</w:t>
      </w:r>
      <w:bookmarkStart w:id="64" w:name="_Hlt26670373"/>
      <w:r/>
      <w:bookmarkEnd w:id="62"/>
      <w:r/>
      <w:bookmarkEnd w:id="64"/>
      <w:r>
        <w:rPr>
          <w:rFonts w:eastAsia="方正仿宋_GBK"/>
          <w:sz w:val="28"/>
          <w:szCs w:val="28"/>
        </w:rPr>
        <w:t xml:space="preserve">表</w:t>
      </w:r>
      <w:bookmarkEnd w:id="6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5" w:name="_Hlt26954840"/>
      <w:r/>
      <w:bookmarkEnd w:id="65"/>
      <w:r>
        <w:rPr>
          <w:rFonts w:eastAsia="方正仿宋_GBK"/>
          <w:sz w:val="28"/>
          <w:szCs w:val="28"/>
        </w:rPr>
        <w:t xml:space="preserve">标人应按照招标文件规定格式填报投标分项报价表</w:t>
      </w:r>
      <w:bookmarkStart w:id="66" w:name="_Hlt26670399"/>
      <w:r/>
      <w:bookmarkEnd w:id="6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7" w:name="_Hlt26670482"/>
      <w:r/>
      <w:bookmarkStart w:id="68" w:name="_Hlt26670403"/>
      <w:r/>
      <w:bookmarkStart w:id="69" w:name="_Hlt26668983"/>
      <w:r/>
      <w:bookmarkStart w:id="70" w:name="_Hlt26954844"/>
      <w:r/>
      <w:bookmarkStart w:id="71" w:name="_Hlt26954846"/>
      <w:r/>
      <w:bookmarkStart w:id="72" w:name="_Hlt26670425"/>
      <w:r/>
      <w:bookmarkStart w:id="73" w:name="_Hlt26670486"/>
      <w:r/>
      <w:bookmarkStart w:id="74" w:name="_Hlt26954842"/>
      <w:r/>
      <w:bookmarkStart w:id="75" w:name="_Hlt26954731"/>
      <w:r/>
      <w:bookmarkStart w:id="76" w:name="_Hlt26954848"/>
      <w:r/>
      <w:bookmarkStart w:id="77" w:name="_Toc14577359"/>
      <w:r/>
      <w:bookmarkStart w:id="78" w:name="_Toc49090510"/>
      <w:r/>
      <w:bookmarkEnd w:id="67"/>
      <w:r/>
      <w:bookmarkEnd w:id="68"/>
      <w:r/>
      <w:bookmarkEnd w:id="69"/>
      <w:r/>
      <w:bookmarkEnd w:id="70"/>
      <w:r/>
      <w:bookmarkEnd w:id="71"/>
      <w:r/>
      <w:bookmarkEnd w:id="72"/>
      <w:r/>
      <w:bookmarkEnd w:id="73"/>
      <w:r/>
      <w:bookmarkEnd w:id="74"/>
      <w:r/>
      <w:bookmarkEnd w:id="75"/>
      <w:r/>
      <w:bookmarkEnd w:id="76"/>
      <w:r>
        <w:rPr>
          <w:rFonts w:eastAsia="方正仿宋_GBK"/>
          <w:sz w:val="28"/>
          <w:szCs w:val="28"/>
        </w:rPr>
        <w:t xml:space="preserve">5.</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对于采用货币报价的项目，开标一览表中的投标总报价应与投标分项报价表中的投标总报价一致，如不一致，不作为无效投标处理，但评标时按开标一览表中价格为准。</w:t>
      </w:r>
      <w:r/>
    </w:p>
    <w:p>
      <w:pPr>
        <w:pStyle w:val="853"/>
        <w:ind w:firstLine="560"/>
        <w:jc w:val="both"/>
        <w:spacing w:line="500" w:lineRule="exact"/>
        <w:rPr>
          <w:rFonts w:eastAsia="方正仿宋_GBK"/>
          <w:sz w:val="28"/>
          <w:szCs w:val="28"/>
        </w:rPr>
      </w:pPr>
      <w:r/>
      <w:bookmarkStart w:id="79" w:name="_Toc49090511"/>
      <w:r/>
      <w:bookmarkStart w:id="80" w:name="_Toc14577360"/>
      <w:r/>
      <w:bookmarkEnd w:id="77"/>
      <w:r/>
      <w:bookmarkEnd w:id="78"/>
      <w:r>
        <w:rPr>
          <w:rFonts w:eastAsia="方正仿宋_GBK"/>
          <w:sz w:val="28"/>
          <w:szCs w:val="28"/>
        </w:rPr>
        <w:t xml:space="preserve">6.</w:t>
      </w:r>
      <w:r>
        <w:rPr>
          <w:rFonts w:eastAsia="方正仿宋_GBK"/>
          <w:sz w:val="28"/>
          <w:szCs w:val="28"/>
        </w:rPr>
        <w:t xml:space="preserve">投标有效期</w:t>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6.1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7.</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四、投标文件的递交</w:t>
      </w:r>
      <w:bookmarkEnd w:id="58"/>
      <w:r/>
      <w:bookmarkEnd w:id="59"/>
      <w:r/>
      <w:bookmarkEnd w:id="60"/>
      <w:r/>
      <w:bookmarkEnd w:id="61"/>
      <w:r/>
      <w:r/>
    </w:p>
    <w:p>
      <w:pPr>
        <w:pStyle w:val="853"/>
        <w:ind w:firstLine="560"/>
        <w:jc w:val="both"/>
        <w:spacing w:line="500" w:lineRule="exact"/>
        <w:rPr>
          <w:rFonts w:eastAsia="方正仿宋_GBK"/>
          <w:sz w:val="28"/>
          <w:szCs w:val="28"/>
        </w:rPr>
      </w:pPr>
      <w:r/>
      <w:bookmarkStart w:id="81" w:name="_Toc513029225"/>
      <w:r/>
      <w:bookmarkStart w:id="82" w:name="_Toc20823297"/>
      <w:r/>
      <w:bookmarkStart w:id="83" w:name="_Toc462564084"/>
      <w:r/>
      <w:bookmarkStart w:id="84" w:name="_Toc16938541"/>
      <w:r>
        <w:rPr>
          <w:rFonts w:eastAsia="方正仿宋_GBK"/>
          <w:sz w:val="28"/>
          <w:szCs w:val="28"/>
        </w:rPr>
        <w:t xml:space="preserve">1.</w:t>
      </w:r>
      <w:r>
        <w:rPr>
          <w:rFonts w:eastAsia="方正仿宋_GBK"/>
          <w:sz w:val="28"/>
          <w:szCs w:val="28"/>
        </w:rPr>
        <w:t xml:space="preserve">投标文件</w:t>
      </w:r>
      <w:bookmarkEnd w:id="81"/>
      <w:r/>
      <w:bookmarkEnd w:id="82"/>
      <w:r/>
      <w:bookmarkEnd w:id="83"/>
      <w:r/>
      <w:bookmarkEnd w:id="84"/>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5" w:name="_Toc513029226"/>
      <w:r/>
      <w:bookmarkStart w:id="86" w:name="_Toc16938542"/>
      <w:r/>
      <w:bookmarkStart w:id="87"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3"/>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5"/>
      <w:r/>
      <w:bookmarkEnd w:id="86"/>
      <w:r/>
      <w:bookmarkEnd w:id="87"/>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3"/>
        <w:ind w:firstLine="560"/>
        <w:jc w:val="both"/>
        <w:spacing w:line="500" w:lineRule="exact"/>
        <w:rPr>
          <w:rFonts w:eastAsia="方正仿宋_GBK"/>
          <w:sz w:val="28"/>
          <w:szCs w:val="28"/>
        </w:rPr>
      </w:pPr>
      <w:r/>
      <w:bookmarkStart w:id="88" w:name="_Toc20823299"/>
      <w:r/>
      <w:bookmarkStart w:id="89" w:name="_Toc16938543"/>
      <w:r/>
      <w:bookmarkStart w:id="90" w:name="_Toc513029227"/>
      <w:r>
        <w:rPr>
          <w:rFonts w:eastAsia="方正仿宋_GBK"/>
          <w:sz w:val="28"/>
          <w:szCs w:val="28"/>
        </w:rPr>
        <w:t xml:space="preserve">3.</w:t>
      </w:r>
      <w:r>
        <w:rPr>
          <w:rFonts w:eastAsia="方正仿宋_GBK"/>
          <w:sz w:val="28"/>
          <w:szCs w:val="28"/>
        </w:rPr>
        <w:t xml:space="preserve">投标文件</w:t>
      </w:r>
      <w:bookmarkEnd w:id="88"/>
      <w:r/>
      <w:bookmarkEnd w:id="89"/>
      <w:r/>
      <w:bookmarkEnd w:id="90"/>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w:t>
      </w:r>
      <w:r>
        <w:rPr>
          <w:rFonts w:eastAsia="方正仿宋_GBK"/>
          <w:bCs/>
          <w:sz w:val="28"/>
          <w:szCs w:val="28"/>
        </w:rPr>
        <w:t xml:space="preserve">件。</w:t>
      </w:r>
      <w:r/>
    </w:p>
    <w:p>
      <w:pPr>
        <w:pStyle w:val="853"/>
        <w:ind w:firstLine="560"/>
        <w:jc w:val="both"/>
        <w:spacing w:line="500" w:lineRule="exact"/>
        <w:rPr>
          <w:rFonts w:eastAsia="方正仿宋_GBK"/>
          <w:sz w:val="28"/>
          <w:szCs w:val="28"/>
        </w:rPr>
      </w:pPr>
      <w:r/>
      <w:bookmarkStart w:id="91" w:name="_Toc20823300"/>
      <w:r/>
      <w:bookmarkStart w:id="92" w:name="_Toc513029228"/>
      <w:r/>
      <w:bookmarkStart w:id="93" w:name="_Toc16938544"/>
      <w:r>
        <w:rPr>
          <w:rFonts w:eastAsia="方正仿宋_GBK"/>
          <w:sz w:val="28"/>
          <w:szCs w:val="28"/>
        </w:rPr>
        <w:t xml:space="preserve">4.</w:t>
      </w:r>
      <w:r>
        <w:rPr>
          <w:rFonts w:eastAsia="方正仿宋_GBK"/>
          <w:sz w:val="28"/>
          <w:szCs w:val="28"/>
        </w:rPr>
        <w:t xml:space="preserve">投标文件的撤回和修改</w:t>
      </w:r>
      <w:bookmarkEnd w:id="91"/>
      <w:r/>
      <w:bookmarkEnd w:id="92"/>
      <w:r/>
      <w:bookmarkEnd w:id="9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4" w:name="_Toc16938545"/>
      <w:r/>
      <w:bookmarkStart w:id="95" w:name="_Toc513029229"/>
      <w:r/>
      <w:bookmarkStart w:id="96" w:name="_Toc20823301"/>
      <w:r/>
      <w:bookmarkStart w:id="97" w:name="_Toc120614218"/>
      <w:r>
        <w:rPr>
          <w:rFonts w:ascii="方正黑体_GBK" w:hAnsi="方正黑体_GBK" w:eastAsia="方正黑体_GBK" w:cs="方正黑体_GBK"/>
          <w:bCs/>
          <w:sz w:val="28"/>
          <w:szCs w:val="28"/>
        </w:rPr>
        <w:t xml:space="preserve">五、开标与评标</w:t>
      </w:r>
      <w:bookmarkEnd w:id="94"/>
      <w:r/>
      <w:bookmarkEnd w:id="95"/>
      <w:r/>
      <w:bookmarkEnd w:id="96"/>
      <w:r/>
      <w:bookmarkEnd w:id="97"/>
      <w:r/>
      <w:r/>
    </w:p>
    <w:p>
      <w:pPr>
        <w:pStyle w:val="853"/>
        <w:ind w:firstLine="560"/>
        <w:jc w:val="both"/>
        <w:spacing w:line="500" w:lineRule="exact"/>
        <w:rPr>
          <w:rFonts w:eastAsia="方正仿宋_GBK"/>
          <w:sz w:val="28"/>
          <w:szCs w:val="28"/>
        </w:rPr>
      </w:pPr>
      <w:r/>
      <w:bookmarkStart w:id="98" w:name="_Toc513029230"/>
      <w:r/>
      <w:bookmarkStart w:id="99" w:name="_Toc16938546"/>
      <w:r/>
      <w:bookmarkStart w:id="100" w:name="_Toc20823302"/>
      <w:r>
        <w:rPr>
          <w:rFonts w:eastAsia="方正仿宋_GBK"/>
          <w:sz w:val="28"/>
          <w:szCs w:val="28"/>
        </w:rPr>
        <w:t xml:space="preserve">1</w:t>
      </w:r>
      <w:r>
        <w:rPr>
          <w:rFonts w:eastAsia="方正仿宋_GBK"/>
          <w:sz w:val="28"/>
          <w:szCs w:val="28"/>
        </w:rPr>
        <w:t xml:space="preserve">开标</w:t>
      </w:r>
      <w:bookmarkEnd w:id="98"/>
      <w:r/>
      <w:bookmarkEnd w:id="99"/>
      <w:r/>
      <w:bookmarkEnd w:id="100"/>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3"/>
        <w:ind w:firstLine="560"/>
        <w:jc w:val="both"/>
        <w:spacing w:line="500" w:lineRule="exact"/>
        <w:rPr>
          <w:rFonts w:eastAsia="方正仿宋_GBK"/>
          <w:sz w:val="28"/>
          <w:szCs w:val="28"/>
        </w:rPr>
      </w:pPr>
      <w:r/>
      <w:bookmarkStart w:id="101" w:name="_Toc16938547"/>
      <w:r/>
      <w:bookmarkStart w:id="102" w:name="_Toc20823303"/>
      <w:r/>
      <w:bookmarkStart w:id="103"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3"/>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1"/>
      <w:r/>
      <w:bookmarkEnd w:id="102"/>
      <w:r/>
      <w:bookmarkEnd w:id="103"/>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3"/>
        <w:ind w:firstLine="560"/>
        <w:jc w:val="both"/>
        <w:spacing w:line="500" w:lineRule="exact"/>
        <w:rPr>
          <w:rFonts w:eastAsia="方正仿宋_GBK"/>
          <w:sz w:val="28"/>
          <w:szCs w:val="28"/>
        </w:rPr>
      </w:pPr>
      <w:r/>
      <w:bookmarkStart w:id="104" w:name="_Toc20823304"/>
      <w:r/>
      <w:bookmarkStart w:id="105" w:name="_Toc16938548"/>
      <w:r/>
      <w:bookmarkStart w:id="106" w:name="_Toc513029232"/>
      <w:r>
        <w:rPr>
          <w:rFonts w:eastAsia="方正仿宋_GBK"/>
          <w:sz w:val="28"/>
          <w:szCs w:val="28"/>
        </w:rPr>
        <w:t xml:space="preserve">4.</w:t>
      </w:r>
      <w:r>
        <w:rPr>
          <w:rFonts w:eastAsia="方正仿宋_GBK"/>
          <w:sz w:val="28"/>
          <w:szCs w:val="28"/>
        </w:rPr>
        <w:t xml:space="preserve">投标的澄清</w:t>
      </w:r>
      <w:bookmarkEnd w:id="104"/>
      <w:r/>
      <w:bookmarkEnd w:id="105"/>
      <w:r/>
      <w:bookmarkEnd w:id="10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3"/>
        <w:ind w:firstLine="560"/>
        <w:jc w:val="both"/>
        <w:spacing w:line="500" w:lineRule="exact"/>
        <w:rPr>
          <w:rFonts w:eastAsia="方正仿宋_GBK"/>
          <w:sz w:val="28"/>
          <w:szCs w:val="28"/>
        </w:rPr>
      </w:pPr>
      <w:r/>
      <w:bookmarkStart w:id="107" w:name="_Toc513029233"/>
      <w:r/>
      <w:bookmarkStart w:id="108" w:name="_Toc16938549"/>
      <w:r/>
      <w:bookmarkStart w:id="109" w:name="_Toc20823305"/>
      <w:r>
        <w:rPr>
          <w:rFonts w:eastAsia="方正仿宋_GBK"/>
          <w:sz w:val="28"/>
          <w:szCs w:val="28"/>
        </w:rPr>
        <w:t xml:space="preserve">5</w:t>
      </w:r>
      <w:r>
        <w:rPr>
          <w:rFonts w:eastAsia="方正仿宋_GBK"/>
          <w:sz w:val="28"/>
          <w:szCs w:val="28"/>
        </w:rPr>
        <w:t xml:space="preserve">对投标文件的初审</w:t>
      </w:r>
      <w:bookmarkEnd w:id="107"/>
      <w:r/>
      <w:bookmarkEnd w:id="108"/>
      <w:r/>
      <w:bookmarkEnd w:id="109"/>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w:t>
      </w:r>
      <w:r>
        <w:rPr>
          <w:rFonts w:eastAsia="方正仿宋_GBK"/>
          <w:bCs/>
          <w:sz w:val="28"/>
          <w:szCs w:val="28"/>
        </w:rPr>
        <w:t xml:space="preserve">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w:t>
      </w:r>
      <w:r>
        <w:rPr>
          <w:rFonts w:eastAsia="方正仿宋_GBK"/>
          <w:bCs/>
          <w:sz w:val="28"/>
          <w:szCs w:val="28"/>
        </w:rPr>
        <w:t xml:space="preserve">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0" w:name="_Toc16938550"/>
      <w:r/>
      <w:bookmarkStart w:id="111" w:name="_Toc513029234"/>
      <w:r/>
      <w:bookmarkStart w:id="112"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eastAsia="方正仿宋_GBK"/>
          <w:sz w:val="28"/>
          <w:szCs w:val="28"/>
        </w:rPr>
        <w:t xml:space="preserve">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0"/>
      <w:r/>
      <w:bookmarkEnd w:id="111"/>
      <w:r/>
      <w:bookmarkEnd w:id="112"/>
      <w:r/>
      <w:r/>
    </w:p>
    <w:p>
      <w:pPr>
        <w:pStyle w:val="853"/>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3" w:name="_Toc16938551"/>
      <w:r/>
      <w:bookmarkStart w:id="114" w:name="_Toc20823307"/>
      <w:r/>
      <w:bookmarkStart w:id="115"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w:t>
      </w:r>
      <w:r>
        <w:rPr>
          <w:rFonts w:eastAsia="方正仿宋_GBK"/>
          <w:bCs/>
          <w:sz w:val="28"/>
          <w:szCs w:val="28"/>
        </w:rPr>
        <w:t xml:space="preserve">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w:t>
      </w:r>
      <w:r>
        <w:rPr>
          <w:rFonts w:eastAsia="方正仿宋_GBK"/>
          <w:bCs/>
          <w:sz w:val="28"/>
          <w:szCs w:val="28"/>
        </w:rPr>
        <w:t xml:space="preserve">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w:t>
      </w:r>
      <w:r>
        <w:rPr>
          <w:rFonts w:eastAsia="方正仿宋_GBK"/>
          <w:bCs/>
          <w:sz w:val="28"/>
          <w:szCs w:val="28"/>
        </w:rPr>
        <w:t xml:space="preserve">行。</w:t>
      </w:r>
      <w:r/>
    </w:p>
    <w:p>
      <w:pPr>
        <w:ind w:firstLine="560"/>
        <w:spacing w:line="500" w:lineRule="exact"/>
        <w:rPr>
          <w:rFonts w:ascii="方正黑体_GBK" w:hAnsi="方正黑体_GBK" w:eastAsia="方正黑体_GBK" w:cs="方正黑体_GBK"/>
          <w:bCs/>
          <w:sz w:val="28"/>
          <w:szCs w:val="28"/>
        </w:rPr>
      </w:pPr>
      <w:r/>
      <w:bookmarkStart w:id="116" w:name="_Toc120614219"/>
      <w:r/>
      <w:bookmarkEnd w:id="113"/>
      <w:r/>
      <w:bookmarkEnd w:id="114"/>
      <w:r/>
      <w:bookmarkEnd w:id="115"/>
      <w:r>
        <w:rPr>
          <w:rFonts w:ascii="方正黑体_GBK" w:hAnsi="方正黑体_GBK" w:eastAsia="方正黑体_GBK" w:cs="方正黑体_GBK"/>
          <w:bCs/>
          <w:sz w:val="28"/>
          <w:szCs w:val="28"/>
        </w:rPr>
        <w:t xml:space="preserve">六、定标</w:t>
      </w:r>
      <w:bookmarkEnd w:id="116"/>
      <w:r/>
      <w:r/>
    </w:p>
    <w:p>
      <w:pPr>
        <w:ind w:firstLine="560"/>
        <w:spacing w:line="500" w:lineRule="exact"/>
        <w:rPr>
          <w:rFonts w:eastAsia="方正仿宋_GBK"/>
          <w:bCs/>
          <w:sz w:val="28"/>
          <w:szCs w:val="28"/>
        </w:rPr>
      </w:pPr>
      <w:r/>
      <w:bookmarkStart w:id="117" w:name="_Toc16938554"/>
      <w:r/>
      <w:bookmarkStart w:id="118" w:name="_Toc20823310"/>
      <w:r>
        <w:rPr>
          <w:rFonts w:eastAsia="方正仿宋_GBK"/>
          <w:bCs/>
          <w:sz w:val="28"/>
          <w:szCs w:val="28"/>
        </w:rPr>
        <w:t xml:space="preserve">1.</w:t>
      </w:r>
      <w:r>
        <w:rPr>
          <w:rFonts w:eastAsia="方正仿宋_GBK"/>
          <w:bCs/>
          <w:sz w:val="28"/>
          <w:szCs w:val="28"/>
        </w:rPr>
        <w:t xml:space="preserve">确定</w:t>
      </w:r>
      <w:bookmarkEnd w:id="117"/>
      <w:r/>
      <w:bookmarkEnd w:id="118"/>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1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19"/>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0" w:name="_Toc120614220"/>
      <w:r/>
      <w:bookmarkStart w:id="121" w:name="_Toc16938552"/>
      <w:r/>
      <w:bookmarkStart w:id="122" w:name="_Toc20823308"/>
      <w:r/>
      <w:bookmarkStart w:id="123" w:name="_Toc513029236"/>
      <w:r>
        <w:rPr>
          <w:rFonts w:ascii="方正黑体_GBK" w:hAnsi="方正黑体_GBK" w:eastAsia="方正黑体_GBK" w:cs="方正黑体_GBK"/>
          <w:bCs/>
          <w:sz w:val="28"/>
          <w:szCs w:val="28"/>
        </w:rPr>
        <w:t xml:space="preserve">七、授予合同</w:t>
      </w:r>
      <w:bookmarkEnd w:id="120"/>
      <w:r/>
      <w:r/>
    </w:p>
    <w:p>
      <w:pPr>
        <w:ind w:firstLine="560"/>
        <w:spacing w:line="500" w:lineRule="exact"/>
        <w:rPr>
          <w:rFonts w:eastAsia="方正仿宋_GBK"/>
          <w:sz w:val="28"/>
          <w:szCs w:val="28"/>
        </w:rPr>
      </w:pPr>
      <w:r/>
      <w:bookmarkStart w:id="124" w:name="_Toc513029237"/>
      <w:r/>
      <w:bookmarkStart w:id="125" w:name="_Toc16938553"/>
      <w:r/>
      <w:bookmarkStart w:id="126" w:name="_Toc20823309"/>
      <w:r/>
      <w:bookmarkEnd w:id="121"/>
      <w:r/>
      <w:bookmarkEnd w:id="122"/>
      <w:r/>
      <w:bookmarkEnd w:id="123"/>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w:t>
      </w:r>
      <w:r>
        <w:rPr>
          <w:rFonts w:eastAsia="方正仿宋_GBK"/>
          <w:sz w:val="28"/>
          <w:szCs w:val="28"/>
        </w:rPr>
        <w:t xml:space="preserve">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4"/>
      <w:r/>
      <w:bookmarkEnd w:id="125"/>
      <w:r/>
      <w:bookmarkEnd w:id="126"/>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eastAsia="方正仿宋_GBK"/>
          <w:sz w:val="28"/>
          <w:szCs w:val="28"/>
        </w:rPr>
      </w:pPr>
      <w:r>
        <w:rPr>
          <w:rFonts w:hint="eastAsia" w:eastAsia="方正仿宋_GBK"/>
          <w:sz w:val="28"/>
          <w:szCs w:val="28"/>
        </w:rPr>
        <w:t xml:space="preserve">一、项目需求：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采购需求一览表</w:t>
      </w:r>
      <w:r/>
    </w:p>
    <w:p>
      <w:pPr>
        <w:ind w:firstLine="560"/>
        <w:spacing w:line="500" w:lineRule="exact"/>
        <w:rPr>
          <w:rFonts w:eastAsia="方正仿宋_GBK"/>
          <w:sz w:val="28"/>
          <w:szCs w:val="28"/>
        </w:rPr>
      </w:pPr>
      <w:r>
        <w:rPr>
          <w:rFonts w:hint="eastAsia" w:eastAsia="方正仿宋_GBK"/>
          <w:sz w:val="28"/>
          <w:szCs w:val="28"/>
        </w:rPr>
        <w:t xml:space="preserve">本项目拟采购分布式光伏发电设施设备并安装，详见下表。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84"/>
        <w:gridCol w:w="913"/>
        <w:gridCol w:w="959"/>
        <w:gridCol w:w="1308"/>
        <w:gridCol w:w="937"/>
        <w:gridCol w:w="937"/>
        <w:gridCol w:w="891"/>
        <w:gridCol w:w="1306"/>
      </w:tblGrid>
      <w:tr>
        <w:trPr>
          <w:jc w:val="center"/>
          <w:trHeight w:val="1017"/>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计划并网数量</w:t>
            </w:r>
            <w:r/>
          </w:p>
          <w:p>
            <w:pPr>
              <w:jc w:val="center"/>
              <w:spacing w:line="500" w:lineRule="exact"/>
              <w:rPr>
                <w:rFonts w:eastAsia="方正仿宋_GBK"/>
                <w:szCs w:val="21"/>
              </w:rPr>
            </w:pPr>
            <w:r>
              <w:rPr>
                <w:rFonts w:hint="eastAsia" w:eastAsia="方正仿宋_GBK"/>
                <w:szCs w:val="21"/>
              </w:rPr>
              <w:t xml:space="preserve">（个）</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标准化厂房屋顶安装面积（㎡）</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水泥建筑物屋顶安装面积（㎡）</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太阳能组件功率（</w:t>
            </w:r>
            <w:r>
              <w:rPr>
                <w:rFonts w:hint="eastAsia" w:eastAsia="方正仿宋_GBK"/>
                <w:szCs w:val="21"/>
              </w:rPr>
              <w:t xml:space="preserve">wp</w:t>
            </w:r>
            <w:r>
              <w:rPr>
                <w:rFonts w:hint="eastAsia" w:eastAsia="方正仿宋_GBK"/>
                <w:szCs w:val="21"/>
              </w:rPr>
              <w:t xml:space="preserve">）</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计划装机总容量（</w:t>
            </w:r>
            <w:r>
              <w:rPr>
                <w:rFonts w:hint="eastAsia" w:eastAsia="方正仿宋_GBK"/>
                <w:szCs w:val="21"/>
              </w:rPr>
              <w:t xml:space="preserve">KW</w:t>
            </w:r>
            <w:r>
              <w:rPr>
                <w:rFonts w:hint="eastAsia" w:eastAsia="方正仿宋_GBK"/>
                <w:szCs w:val="21"/>
              </w:rPr>
              <w:t xml:space="preserve">）</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需新增变压器（</w:t>
            </w:r>
            <w:r>
              <w:rPr>
                <w:rFonts w:hint="eastAsia" w:eastAsia="方正仿宋_GBK"/>
                <w:szCs w:val="21"/>
              </w:rPr>
              <w:t xml:space="preserve">KVA</w:t>
            </w:r>
            <w:r>
              <w:rPr>
                <w:rFonts w:hint="eastAsia" w:eastAsia="方正仿宋_GBK"/>
                <w:szCs w:val="21"/>
              </w:rPr>
              <w:t xml:space="preserve">）</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并网模式</w:t>
            </w:r>
            <w:r/>
          </w:p>
        </w:tc>
      </w:tr>
      <w:tr>
        <w:trPr>
          <w:cantSplit/>
          <w:jc w:val="center"/>
          <w:trHeight w:val="1055"/>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启东市王鲍镇安良村、元北村光伏项目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5</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20000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1500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w:t>
            </w:r>
            <w:r>
              <w:rPr>
                <w:rFonts w:hint="eastAsia" w:eastAsia="方正仿宋_GBK"/>
                <w:szCs w:val="21"/>
              </w:rPr>
              <w:t xml:space="preserve">600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2500</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500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低压并网、自发自用，余电上网</w:t>
            </w:r>
            <w:r/>
          </w:p>
        </w:tc>
      </w:tr>
      <w:tr>
        <w:trPr>
          <w:cantSplit/>
          <w:jc w:val="center"/>
          <w:trHeight w:val="630"/>
        </w:trPr>
        <w:tc>
          <w:tcPr>
            <w:gridSpan w:val="8"/>
            <w:tcW w:w="5000" w:type="pct"/>
            <w:vAlign w:val="center"/>
            <w:textDirection w:val="lrTb"/>
            <w:noWrap/>
          </w:tcPr>
          <w:p>
            <w:pPr>
              <w:spacing w:line="500" w:lineRule="exact"/>
              <w:rPr>
                <w:rFonts w:eastAsia="方正仿宋_GBK"/>
                <w:szCs w:val="21"/>
              </w:rPr>
            </w:pPr>
            <w:r>
              <w:rPr>
                <w:rFonts w:hint="eastAsia" w:eastAsia="方正仿宋_GBK"/>
                <w:szCs w:val="21"/>
              </w:rPr>
              <w:t xml:space="preserve">备注：实际装机容量会根据具体项目建设情况进行调整。</w:t>
            </w:r>
            <w:r/>
          </w:p>
        </w:tc>
      </w:tr>
    </w:tbl>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包含但不限于以下设备：</w:t>
      </w:r>
      <w:r/>
    </w:p>
    <w:tbl>
      <w:tblPr>
        <w:tblStyle w:val="877"/>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14"/>
        <w:gridCol w:w="5116"/>
      </w:tblGrid>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光伏系统</w:t>
            </w:r>
            <w:r/>
          </w:p>
        </w:tc>
        <w:tc>
          <w:tcPr>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eastAsia="方正仿宋_GBK"/>
                <w:bCs/>
                <w:szCs w:val="21"/>
              </w:rPr>
              <w:t xml:space="preserve">太阳能电池板（主要标的、核心产品）</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并网逆变器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光伏组件支架</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电缆</w:t>
            </w:r>
            <w:r/>
          </w:p>
        </w:tc>
      </w:tr>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500kVA变压器增容</w:t>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变压器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高低压配电柜</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电缆</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采购概况</w:t>
      </w:r>
      <w:r/>
    </w:p>
    <w:p>
      <w:pPr>
        <w:ind w:firstLine="560"/>
        <w:spacing w:line="500" w:lineRule="exact"/>
        <w:rPr>
          <w:rFonts w:eastAsia="方正仿宋_GBK"/>
          <w:sz w:val="28"/>
          <w:szCs w:val="28"/>
        </w:rPr>
      </w:pPr>
      <w:r>
        <w:rPr>
          <w:rFonts w:hint="eastAsia" w:eastAsia="方正仿宋_GBK"/>
          <w:sz w:val="28"/>
          <w:szCs w:val="28"/>
        </w:rPr>
        <w:t xml:space="preserve">包括但不限于以下内容：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）各系统和配套工程勘察、设计、房屋结构安全评估</w:t>
      </w:r>
      <w:r>
        <w:rPr>
          <w:rFonts w:hint="eastAsia" w:eastAsia="方正仿宋_GBK"/>
          <w:sz w:val="28"/>
          <w:szCs w:val="28"/>
        </w:rPr>
        <w:t xml:space="preserve">(</w:t>
      </w:r>
      <w:r>
        <w:rPr>
          <w:rFonts w:hint="eastAsia" w:eastAsia="方正仿宋_GBK"/>
          <w:sz w:val="28"/>
          <w:szCs w:val="28"/>
        </w:rPr>
        <w:t xml:space="preserve">屋面荷载计算</w:t>
      </w:r>
      <w:r>
        <w:rPr>
          <w:rFonts w:hint="eastAsia" w:eastAsia="方正仿宋_GBK"/>
          <w:sz w:val="28"/>
          <w:szCs w:val="28"/>
        </w:rPr>
        <w:t xml:space="preserve">) </w:t>
      </w:r>
      <w:r>
        <w:rPr>
          <w:rFonts w:hint="eastAsia" w:eastAsia="方正仿宋_GBK"/>
          <w:sz w:val="28"/>
          <w:szCs w:val="28"/>
        </w:rPr>
        <w:t xml:space="preserve">、接入系统、原有配电系统改造；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）项目开工前合规性文件办理</w:t>
      </w:r>
      <w:r>
        <w:rPr>
          <w:rFonts w:hint="eastAsia" w:eastAsia="方正仿宋_GBK"/>
          <w:sz w:val="28"/>
          <w:szCs w:val="28"/>
        </w:rPr>
        <w:t xml:space="preserve">(</w:t>
      </w:r>
      <w:r>
        <w:rPr>
          <w:rFonts w:hint="eastAsia" w:eastAsia="方正仿宋_GBK"/>
          <w:sz w:val="28"/>
          <w:szCs w:val="28"/>
        </w:rPr>
        <w:t xml:space="preserve">包含但不限于报规划许可证、报施工许可证、施工图纸会审、接入现有光伏接口并入系统供电公司审查验收等</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施工建筑安装（含钢结构加固、屋面改造等）、光伏板及相关组件的采购安装、光伏组件安装前检测试验及检查测试、系统调试、试运行、消缺、培训、验收、安全防护设施“三同时”和最终交付投产、质保等；建设期间相关保险购买及办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）项目各系统工程和其他配套工程的施工质量监督、竣工验收（含项目供电公司并网验收，钢结构加固、屋面改造等验收）、档案验收等；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）项目验收移交后质保期服务，实现消防、安全设施、劳动安全卫生、环境保护“三同时”等；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）施工协调、施工产生的政策处理及临时用地、技术培训及监控</w:t>
      </w:r>
      <w:r>
        <w:rPr>
          <w:rFonts w:hint="eastAsia" w:eastAsia="方正仿宋_GBK"/>
          <w:sz w:val="28"/>
          <w:szCs w:val="28"/>
        </w:rPr>
        <w:t xml:space="preserve">设备管理平台终身免费使用权等其他服务。</w:t>
      </w:r>
      <w:r/>
    </w:p>
    <w:p>
      <w:pPr>
        <w:ind w:firstLine="560"/>
        <w:spacing w:line="500" w:lineRule="exact"/>
        <w:rPr>
          <w:rFonts w:eastAsia="方正仿宋_GBK"/>
          <w:sz w:val="28"/>
          <w:szCs w:val="28"/>
        </w:rPr>
      </w:pPr>
      <w:r>
        <w:rPr>
          <w:rFonts w:hint="eastAsia" w:eastAsia="方正仿宋_GBK"/>
          <w:sz w:val="28"/>
          <w:szCs w:val="28"/>
        </w:rPr>
        <w:t xml:space="preserve">二、采购需求</w:t>
      </w:r>
      <w:r/>
    </w:p>
    <w:p>
      <w:pPr>
        <w:ind w:firstLine="560"/>
        <w:spacing w:line="500" w:lineRule="exact"/>
        <w:rPr>
          <w:rFonts w:eastAsia="方正仿宋_GBK"/>
          <w:sz w:val="28"/>
          <w:szCs w:val="28"/>
        </w:rPr>
      </w:pPr>
      <w:r>
        <w:rPr>
          <w:rFonts w:hint="eastAsia" w:eastAsia="方正仿宋_GBK"/>
          <w:sz w:val="28"/>
          <w:szCs w:val="28"/>
        </w:rPr>
        <w:t xml:space="preserve">所采用光伏并网发电系统设备应为主流市场定型的成熟产品。技术参数必须满足或优于以下要求：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设备选型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）太阳能电池板</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采用单晶硅</w:t>
      </w:r>
      <w:r>
        <w:rPr>
          <w:rFonts w:hint="eastAsia" w:eastAsia="方正仿宋_GBK"/>
          <w:sz w:val="28"/>
          <w:szCs w:val="28"/>
        </w:rPr>
        <w:t xml:space="preserve">N</w:t>
      </w:r>
      <w:r>
        <w:rPr>
          <w:rFonts w:hint="eastAsia" w:eastAsia="方正仿宋_GBK"/>
          <w:sz w:val="28"/>
          <w:szCs w:val="28"/>
        </w:rPr>
        <w:t xml:space="preserve">型高效组件，具体由供应商根据可装面积和装机容量自行选择电池板规格型号，要求产品设备正常条件下使用寿命不低于</w:t>
      </w:r>
      <w:r>
        <w:rPr>
          <w:rFonts w:hint="eastAsia" w:eastAsia="方正仿宋_GBK"/>
          <w:sz w:val="28"/>
          <w:szCs w:val="28"/>
        </w:rPr>
        <w:t xml:space="preserve">25</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）并网逆变器</w:t>
      </w:r>
      <w:r/>
    </w:p>
    <w:p>
      <w:pPr>
        <w:ind w:firstLine="560"/>
        <w:spacing w:line="500" w:lineRule="exact"/>
        <w:rPr>
          <w:rFonts w:eastAsia="方正仿宋_GBK"/>
          <w:sz w:val="28"/>
          <w:szCs w:val="28"/>
        </w:rPr>
      </w:pPr>
      <w:r>
        <w:rPr>
          <w:rFonts w:hint="eastAsia" w:eastAsia="方正仿宋_GBK"/>
          <w:sz w:val="28"/>
          <w:szCs w:val="28"/>
        </w:rPr>
        <w:t xml:space="preserve">采用组串式或集中式，要求光伏组件和逆变器按不高于</w:t>
      </w:r>
      <w:r>
        <w:rPr>
          <w:rFonts w:hint="eastAsia"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的比例进行配置。其正常条件下使用寿命不低于</w:t>
      </w:r>
      <w:r>
        <w:rPr>
          <w:rFonts w:hint="eastAsia" w:eastAsia="方正仿宋_GBK"/>
          <w:sz w:val="28"/>
          <w:szCs w:val="28"/>
        </w:rPr>
        <w:t xml:space="preserve">25</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）光伏组件支架</w:t>
      </w:r>
      <w:r/>
    </w:p>
    <w:p>
      <w:pPr>
        <w:ind w:firstLine="560"/>
        <w:spacing w:line="500" w:lineRule="exact"/>
        <w:rPr>
          <w:rFonts w:eastAsia="方正仿宋_GBK"/>
          <w:sz w:val="28"/>
          <w:szCs w:val="28"/>
        </w:rPr>
      </w:pPr>
      <w:r>
        <w:rPr>
          <w:rFonts w:hint="eastAsia" w:eastAsia="方正仿宋_GBK"/>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）并网箱应符合当地供电部门要求。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）电缆采用光伏专用铜芯电缆。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）双向智能电表根据并网模式，采用满足供电部门并网要求的智能电表。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）其他辅材：桥架、防雷接地、</w:t>
      </w:r>
      <w:r>
        <w:rPr>
          <w:rFonts w:hint="eastAsia" w:eastAsia="方正仿宋_GBK"/>
          <w:sz w:val="28"/>
          <w:szCs w:val="28"/>
        </w:rPr>
        <w:t xml:space="preserve">PVC</w:t>
      </w:r>
      <w:r>
        <w:rPr>
          <w:rFonts w:hint="eastAsia" w:eastAsia="方正仿宋_GBK"/>
          <w:sz w:val="28"/>
          <w:szCs w:val="28"/>
        </w:rPr>
        <w:t xml:space="preserve">电力护套管材、螺丝螺母螺帽等安装辅材，均应采用符合国家生产质量标准的合格产品。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）变压器增容</w:t>
      </w:r>
      <w:r/>
    </w:p>
    <w:p>
      <w:pPr>
        <w:ind w:firstLine="560"/>
        <w:spacing w:line="500" w:lineRule="exact"/>
        <w:rPr>
          <w:rFonts w:eastAsia="方正仿宋_GBK"/>
          <w:sz w:val="28"/>
          <w:szCs w:val="28"/>
        </w:rPr>
      </w:pPr>
      <w:r>
        <w:rPr>
          <w:rFonts w:hint="eastAsia" w:eastAsia="方正仿宋_GBK"/>
          <w:sz w:val="28"/>
          <w:szCs w:val="28"/>
        </w:rPr>
        <w:t xml:space="preserve">①</w:t>
      </w:r>
      <w:r>
        <w:rPr>
          <w:rFonts w:hint="eastAsia" w:eastAsia="方正仿宋_GBK"/>
          <w:sz w:val="28"/>
          <w:szCs w:val="28"/>
        </w:rPr>
        <w:t xml:space="preserve">500kVA</w:t>
      </w:r>
      <w:r>
        <w:rPr>
          <w:rFonts w:hint="eastAsia" w:eastAsia="方正仿宋_GBK"/>
          <w:sz w:val="28"/>
          <w:szCs w:val="28"/>
        </w:rPr>
        <w:t xml:space="preserve">变压器：采用国标节能型干式变压器，低损耗、低噪音、</w:t>
      </w:r>
      <w:r>
        <w:rPr>
          <w:rFonts w:hint="eastAsia" w:eastAsia="方正仿宋_GBK"/>
          <w:sz w:val="28"/>
          <w:szCs w:val="28"/>
        </w:rPr>
        <w:t xml:space="preserve">免维护，适配本地电网供电参数，具备过载保护、温度保护功能，《电力变压器能效限定值及能效等级》（</w:t>
      </w:r>
      <w:r>
        <w:rPr>
          <w:rFonts w:hint="eastAsia" w:eastAsia="方正仿宋_GBK"/>
          <w:sz w:val="28"/>
          <w:szCs w:val="28"/>
        </w:rPr>
        <w:t xml:space="preserve">GB20052-2020</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级能效及以上。</w:t>
      </w:r>
      <w:r/>
    </w:p>
    <w:p>
      <w:pPr>
        <w:ind w:firstLine="560"/>
        <w:spacing w:line="500" w:lineRule="exact"/>
        <w:rPr>
          <w:rFonts w:eastAsia="方正仿宋_GBK"/>
          <w:sz w:val="28"/>
          <w:szCs w:val="28"/>
        </w:rPr>
      </w:pPr>
      <w:r>
        <w:rPr>
          <w:rFonts w:hint="eastAsia" w:eastAsia="方正仿宋_GBK"/>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firstLine="560"/>
        <w:spacing w:line="500" w:lineRule="exact"/>
        <w:rPr>
          <w:rFonts w:eastAsia="方正仿宋_GBK"/>
          <w:sz w:val="28"/>
          <w:szCs w:val="28"/>
        </w:rPr>
      </w:pPr>
      <w:r>
        <w:rPr>
          <w:rFonts w:hint="eastAsia" w:eastAsia="方正仿宋_GBK"/>
          <w:sz w:val="28"/>
          <w:szCs w:val="28"/>
        </w:rPr>
        <w:t xml:space="preserve">③电缆及辅材：高低压电力电缆均采用国标纯铜芯阻燃电缆，电缆桥架、母线槽、接地扁铁、管材、接线端子等所有辅材均为国标合格产品，严禁使用非标、劣质、翻新材料。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年，在国家规定的光伏电站使用年限内，中标人应确保其质量，因中标人原因致使光伏电站在合理使用年限内造成人身和财产损害的，中标人应承担损害赔偿责任。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及以下变电所设计规范》《建筑物电气装置安全规范》《电力设备交接和预防性试验规程》及当地供电部门并网验收专项技术要求，所有施工及设备参数必须符合供电并网硬性标准。</w:t>
      </w:r>
      <w:r/>
    </w:p>
    <w:p>
      <w:pPr>
        <w:ind w:firstLine="560"/>
        <w:spacing w:line="500" w:lineRule="exact"/>
        <w:rPr>
          <w:rFonts w:eastAsia="方正仿宋_GBK"/>
          <w:sz w:val="28"/>
          <w:szCs w:val="28"/>
        </w:rPr>
      </w:pPr>
      <w:r>
        <w:rPr>
          <w:rFonts w:hint="eastAsia" w:eastAsia="方正仿宋_GBK"/>
          <w:sz w:val="28"/>
          <w:szCs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w:t>
      </w:r>
      <w:r>
        <w:rPr>
          <w:rFonts w:hint="eastAsia" w:eastAsia="方正仿宋_GBK"/>
          <w:sz w:val="28"/>
          <w:szCs w:val="28"/>
        </w:rPr>
        <w:t xml:space="preserve">保险（含意外伤害险等）、使用培训、并网验收、质保、售后服务、变压器增容所需费用等所有相关费用，在合同实施期间，合同综合单价不因市场价格波动和各种风险因素的发生而变动。</w:t>
      </w:r>
      <w:r/>
    </w:p>
    <w:p>
      <w:pPr>
        <w:ind w:firstLine="562"/>
        <w:spacing w:line="500" w:lineRule="exact"/>
        <w:rPr>
          <w:rFonts w:eastAsia="方正仿宋_GBK"/>
          <w:b/>
          <w:bCs/>
          <w:sz w:val="28"/>
          <w:szCs w:val="28"/>
        </w:rPr>
      </w:pPr>
      <w:r>
        <w:rPr>
          <w:rFonts w:hint="eastAsia" w:eastAsia="方正仿宋_GBK"/>
          <w:b/>
          <w:bCs/>
          <w:sz w:val="28"/>
          <w:szCs w:val="28"/>
        </w:rPr>
        <w:t xml:space="preserve">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）售后服务</w:t>
      </w:r>
      <w:r/>
    </w:p>
    <w:p>
      <w:pPr>
        <w:ind w:firstLine="560"/>
        <w:spacing w:line="500" w:lineRule="exact"/>
        <w:rPr>
          <w:rFonts w:eastAsia="方正仿宋_GBK"/>
          <w:sz w:val="28"/>
          <w:szCs w:val="28"/>
        </w:rPr>
      </w:pPr>
      <w:r>
        <w:rPr>
          <w:rFonts w:hint="eastAsia" w:eastAsia="方正仿宋_GBK"/>
          <w:sz w:val="28"/>
          <w:szCs w:val="28"/>
        </w:rPr>
        <w:t xml:space="preserve">在质保期内供应商应对非采购人原因引起的质量问题承担保修责任，供应商须在接到采购人电话或书面通知后</w:t>
      </w:r>
      <w:r>
        <w:rPr>
          <w:rFonts w:hint="eastAsia" w:eastAsia="方正仿宋_GBK"/>
          <w:sz w:val="28"/>
          <w:szCs w:val="28"/>
        </w:rPr>
        <w:t xml:space="preserve">2</w:t>
      </w:r>
      <w:r>
        <w:rPr>
          <w:rFonts w:hint="eastAsia" w:eastAsia="方正仿宋_GBK"/>
          <w:sz w:val="28"/>
          <w:szCs w:val="28"/>
        </w:rPr>
        <w:t xml:space="preserve">小时内响应，</w:t>
      </w:r>
      <w:r>
        <w:rPr>
          <w:rFonts w:hint="eastAsia" w:eastAsia="方正仿宋_GBK"/>
          <w:sz w:val="28"/>
          <w:szCs w:val="28"/>
        </w:rPr>
        <w:t xml:space="preserve">4</w:t>
      </w:r>
      <w:r>
        <w:rPr>
          <w:rFonts w:hint="eastAsia" w:eastAsia="方正仿宋_GBK"/>
          <w:sz w:val="28"/>
          <w:szCs w:val="28"/>
        </w:rPr>
        <w:t xml:space="preserve">小时内到达现场。紧急维修最迟应在</w:t>
      </w:r>
      <w:r>
        <w:rPr>
          <w:rFonts w:hint="eastAsia" w:eastAsia="方正仿宋_GBK"/>
          <w:sz w:val="28"/>
          <w:szCs w:val="28"/>
        </w:rPr>
        <w:t xml:space="preserve">24</w:t>
      </w:r>
      <w:r>
        <w:rPr>
          <w:rFonts w:hint="eastAsia" w:eastAsia="方正仿宋_GBK"/>
          <w:sz w:val="28"/>
          <w:szCs w:val="28"/>
        </w:rPr>
        <w:t xml:space="preserve">小时内到场抢修，不收取附加费用。普通故障的修复时间为不大于</w:t>
      </w:r>
      <w:r>
        <w:rPr>
          <w:rFonts w:hint="eastAsia" w:eastAsia="方正仿宋_GBK"/>
          <w:sz w:val="28"/>
          <w:szCs w:val="28"/>
        </w:rPr>
        <w:t xml:space="preserve">4</w:t>
      </w:r>
      <w:r>
        <w:rPr>
          <w:rFonts w:hint="eastAsia" w:eastAsia="方正仿宋_GBK"/>
          <w:sz w:val="28"/>
          <w:szCs w:val="28"/>
        </w:rPr>
        <w:t xml:space="preserve">小时；如果需要笨重部件，其维修时间允许适当延长但不能超过基准值</w:t>
      </w:r>
      <w:r>
        <w:rPr>
          <w:rFonts w:hint="eastAsia" w:eastAsia="方正仿宋_GBK"/>
          <w:sz w:val="28"/>
          <w:szCs w:val="28"/>
        </w:rPr>
        <w:t xml:space="preserve">48</w:t>
      </w:r>
      <w:r>
        <w:rPr>
          <w:rFonts w:hint="eastAsia" w:eastAsia="方正仿宋_GBK"/>
          <w:sz w:val="28"/>
          <w:szCs w:val="28"/>
        </w:rPr>
        <w:t xml:space="preserve">小时（如需更换设备不超过</w:t>
      </w:r>
      <w:r>
        <w:rPr>
          <w:rFonts w:hint="eastAsia" w:eastAsia="方正仿宋_GBK"/>
          <w:sz w:val="28"/>
          <w:szCs w:val="28"/>
        </w:rPr>
        <w:t xml:space="preserve">7</w:t>
      </w:r>
      <w:r>
        <w:rPr>
          <w:rFonts w:hint="eastAsia" w:eastAsia="方正仿宋_GBK"/>
          <w:sz w:val="28"/>
          <w:szCs w:val="28"/>
        </w:rPr>
        <w:t xml:space="preserve">天）。修复时间从供应商接到故障通知起计算，包括提供备件时间。如供应商未能在采购人规定的时间内及时到场维修、抢修，或连续两次维修仍未能解决问题的，采购人也可自行委托第三方进行维修，由此产生的全部费用均由供应商承担。</w:t>
      </w:r>
      <w:r/>
    </w:p>
    <w:p>
      <w:pPr>
        <w:ind w:firstLine="560"/>
        <w:spacing w:line="500" w:lineRule="exact"/>
        <w:rPr>
          <w:rFonts w:eastAsia="方正仿宋_GBK"/>
          <w:sz w:val="28"/>
          <w:szCs w:val="28"/>
        </w:rPr>
      </w:pPr>
      <w:r>
        <w:rPr>
          <w:rFonts w:hint="eastAsia" w:eastAsia="方正仿宋_GBK"/>
          <w:sz w:val="28"/>
          <w:szCs w:val="28"/>
        </w:rPr>
        <w:t xml:space="preserve">三、现场踏勘</w:t>
      </w:r>
      <w:r/>
    </w:p>
    <w:p>
      <w:pPr>
        <w:ind w:firstLine="560"/>
        <w:spacing w:line="500" w:lineRule="exact"/>
        <w:rPr>
          <w:rFonts w:eastAsia="方正仿宋_GBK"/>
          <w:sz w:val="28"/>
          <w:szCs w:val="28"/>
        </w:rPr>
      </w:pPr>
      <w:r>
        <w:rPr>
          <w:rFonts w:hint="eastAsia" w:eastAsia="方正仿宋_GBK"/>
          <w:sz w:val="28"/>
          <w:szCs w:val="28"/>
        </w:rPr>
        <w:t xml:space="preserve">供应商自行组织踏勘现场，详细了解本项目施工内容，并对现场施工条件和施工环境进行认真勘查，供应商中标进场后不得对现场施工条件提出其他要求。</w:t>
      </w:r>
      <w:r/>
    </w:p>
    <w:p>
      <w:pPr>
        <w:ind w:firstLine="560"/>
        <w:spacing w:line="500" w:lineRule="exact"/>
        <w:rPr>
          <w:rFonts w:eastAsia="方正仿宋_GBK"/>
          <w:sz w:val="28"/>
          <w:szCs w:val="28"/>
        </w:rPr>
      </w:pPr>
      <w:r>
        <w:rPr>
          <w:rFonts w:hint="eastAsia" w:eastAsia="方正仿宋_GBK"/>
          <w:sz w:val="28"/>
          <w:szCs w:val="28"/>
        </w:rPr>
        <w:t xml:space="preserve">四、质量要求</w:t>
      </w:r>
      <w:r/>
    </w:p>
    <w:p>
      <w:pPr>
        <w:ind w:firstLine="560"/>
        <w:spacing w:line="500" w:lineRule="exact"/>
        <w:rPr>
          <w:rFonts w:eastAsia="方正仿宋_GBK"/>
          <w:sz w:val="28"/>
          <w:szCs w:val="28"/>
        </w:rPr>
      </w:pPr>
      <w:r>
        <w:rPr>
          <w:rFonts w:hint="eastAsia" w:eastAsia="方正仿宋_GBK"/>
          <w:sz w:val="28"/>
          <w:szCs w:val="28"/>
        </w:rPr>
        <w:t xml:space="preserve">光伏发电系统、变压器规格须提供符合招标文件中规定的技术参数要求。产品必须是全新、未使用过的原装合格正品。</w:t>
      </w:r>
      <w:r/>
    </w:p>
    <w:p>
      <w:pPr>
        <w:ind w:firstLine="560"/>
        <w:spacing w:line="500" w:lineRule="exact"/>
        <w:rPr>
          <w:rFonts w:eastAsia="方正仿宋_GBK"/>
          <w:sz w:val="28"/>
          <w:szCs w:val="28"/>
        </w:rPr>
      </w:pPr>
      <w:r>
        <w:rPr>
          <w:rFonts w:hint="eastAsia" w:eastAsia="方正仿宋_GBK"/>
          <w:sz w:val="28"/>
          <w:szCs w:val="28"/>
        </w:rPr>
        <w:t xml:space="preserve">五、验收要求</w:t>
      </w:r>
      <w:r/>
    </w:p>
    <w:p>
      <w:pPr>
        <w:ind w:firstLine="560"/>
        <w:spacing w:line="500" w:lineRule="exact"/>
        <w:rPr>
          <w:rFonts w:eastAsia="方正仿宋_GBK"/>
          <w:sz w:val="28"/>
          <w:szCs w:val="28"/>
        </w:rPr>
      </w:pPr>
      <w:r>
        <w:rPr>
          <w:rFonts w:hint="eastAsia" w:eastAsia="方正仿宋_GBK"/>
          <w:sz w:val="28"/>
          <w:szCs w:val="28"/>
        </w:rPr>
        <w:t xml:space="preserve">装机完成且完全接入当地公共电网，并实现所有设备带电安全稳定连续运行</w:t>
      </w:r>
      <w:r>
        <w:rPr>
          <w:rFonts w:hint="eastAsia" w:eastAsia="方正仿宋_GBK"/>
          <w:sz w:val="28"/>
          <w:szCs w:val="28"/>
        </w:rPr>
        <w:t xml:space="preserve">240</w:t>
      </w:r>
      <w:r>
        <w:rPr>
          <w:rFonts w:hint="eastAsia" w:eastAsia="方正仿宋_GBK"/>
          <w:sz w:val="28"/>
          <w:szCs w:val="28"/>
        </w:rPr>
        <w:t xml:space="preserve">小时并完成全部消缺工作。</w:t>
      </w:r>
      <w:r/>
    </w:p>
    <w:p>
      <w:pPr>
        <w:ind w:firstLine="560"/>
        <w:spacing w:line="500" w:lineRule="exact"/>
        <w:rPr>
          <w:rFonts w:eastAsia="方正仿宋_GBK"/>
          <w:sz w:val="28"/>
          <w:szCs w:val="28"/>
        </w:rPr>
      </w:pPr>
      <w:r>
        <w:rPr>
          <w:rFonts w:hint="eastAsia" w:eastAsia="方正仿宋_GBK"/>
          <w:sz w:val="28"/>
          <w:szCs w:val="28"/>
        </w:rPr>
        <w:t xml:space="preserve">六、安全生产</w:t>
      </w:r>
      <w:r/>
    </w:p>
    <w:p>
      <w:pPr>
        <w:ind w:firstLine="560"/>
        <w:spacing w:line="500" w:lineRule="exact"/>
        <w:rPr>
          <w:rFonts w:eastAsia="方正仿宋_GBK"/>
          <w:sz w:val="28"/>
          <w:szCs w:val="28"/>
        </w:rPr>
      </w:pPr>
      <w:r>
        <w:rPr>
          <w:rFonts w:hint="eastAsia" w:eastAsia="方正仿宋_GBK"/>
          <w:sz w:val="28"/>
          <w:szCs w:val="28"/>
        </w:rPr>
        <w:t xml:space="preserve">供应商应根据现场施工条件和环境按规定制作施工期场区内的安全生产宣传标语、安全设施及设备标识标牌。</w:t>
      </w:r>
      <w:r/>
    </w:p>
    <w:p>
      <w:pPr>
        <w:ind w:firstLine="560"/>
        <w:spacing w:line="500" w:lineRule="exact"/>
        <w:rPr>
          <w:rFonts w:eastAsia="方正仿宋_GBK"/>
          <w:sz w:val="28"/>
          <w:szCs w:val="28"/>
        </w:rPr>
      </w:pPr>
      <w:r>
        <w:rPr>
          <w:rFonts w:hint="eastAsia" w:eastAsia="方正仿宋_GBK"/>
          <w:sz w:val="28"/>
          <w:szCs w:val="28"/>
        </w:rPr>
        <w:t xml:space="preserve">因供应商在施工生产过程中违反有关安全操作规程、消防条例，导致发生安全或火灾等事故的，供应商应承担由此引发的一切经济损失及法律责任。</w:t>
      </w:r>
      <w:r/>
    </w:p>
    <w:p>
      <w:pPr>
        <w:ind w:firstLine="560"/>
        <w:spacing w:line="500" w:lineRule="exact"/>
        <w:rPr>
          <w:rFonts w:eastAsia="方正仿宋_GBK"/>
          <w:sz w:val="28"/>
          <w:szCs w:val="28"/>
        </w:rPr>
      </w:pPr>
      <w:r>
        <w:rPr>
          <w:rFonts w:hint="eastAsia" w:eastAsia="方正仿宋_GBK"/>
          <w:sz w:val="28"/>
          <w:szCs w:val="28"/>
        </w:rPr>
        <w:t xml:space="preserve">七、项目管理</w:t>
      </w:r>
      <w:r/>
    </w:p>
    <w:p>
      <w:pPr>
        <w:ind w:firstLine="560"/>
        <w:spacing w:line="500" w:lineRule="exact"/>
        <w:rPr>
          <w:rFonts w:eastAsia="方正仿宋_GBK"/>
          <w:sz w:val="28"/>
          <w:szCs w:val="28"/>
        </w:rPr>
      </w:pPr>
      <w:r>
        <w:rPr>
          <w:rFonts w:hint="eastAsia" w:eastAsia="方正仿宋_GBK"/>
          <w:sz w:val="28"/>
          <w:szCs w:val="28"/>
        </w:rPr>
        <w:t xml:space="preserve">供应商应在项目实施前按相关规定向所在地的保险公司投保办理相关保险。</w:t>
      </w:r>
      <w:r/>
    </w:p>
    <w:p>
      <w:pPr>
        <w:ind w:firstLine="560"/>
        <w:spacing w:line="500" w:lineRule="exact"/>
        <w:rPr>
          <w:rFonts w:eastAsia="方正仿宋_GBK"/>
          <w:sz w:val="28"/>
          <w:szCs w:val="28"/>
        </w:rPr>
      </w:pPr>
      <w:r>
        <w:rPr>
          <w:rFonts w:hint="eastAsia" w:eastAsia="方正仿宋_GBK"/>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0"/>
        <w:spacing w:line="500" w:lineRule="exact"/>
        <w:rPr>
          <w:rFonts w:eastAsia="方正仿宋_GBK"/>
          <w:sz w:val="28"/>
          <w:szCs w:val="28"/>
        </w:rPr>
      </w:pPr>
      <w:r>
        <w:rPr>
          <w:rFonts w:hint="eastAsia" w:eastAsia="方正仿宋_GBK"/>
          <w:sz w:val="28"/>
          <w:szCs w:val="28"/>
        </w:rPr>
        <w:t xml:space="preserve">八、合同工期</w:t>
      </w:r>
      <w:r/>
    </w:p>
    <w:p>
      <w:pPr>
        <w:ind w:firstLine="560"/>
        <w:spacing w:line="500" w:lineRule="exact"/>
        <w:rPr>
          <w:rFonts w:eastAsia="方正仿宋_GBK"/>
          <w:sz w:val="28"/>
          <w:szCs w:val="28"/>
        </w:rPr>
      </w:pPr>
      <w:r>
        <w:rPr>
          <w:rFonts w:hint="eastAsia" w:eastAsia="方正仿宋_GBK"/>
          <w:sz w:val="28"/>
          <w:szCs w:val="28"/>
        </w:rPr>
        <w:t xml:space="preserve">自合同签订之日起</w:t>
      </w:r>
      <w:r>
        <w:rPr>
          <w:rFonts w:hint="eastAsia" w:eastAsia="方正仿宋_GBK"/>
          <w:sz w:val="28"/>
          <w:szCs w:val="28"/>
        </w:rPr>
        <w:t xml:space="preserve">60</w:t>
      </w:r>
      <w:r>
        <w:rPr>
          <w:rFonts w:hint="eastAsia" w:eastAsia="方正仿宋_GBK"/>
          <w:sz w:val="28"/>
          <w:szCs w:val="28"/>
        </w:rPr>
        <w:t xml:space="preserve">日历天。供应商须在签订采购合同后及时组织项目实施。如因供应商原因导致项目延期完成的，每延期一天从合同价中扣款</w:t>
      </w:r>
      <w:r>
        <w:rPr>
          <w:rFonts w:hint="eastAsia" w:eastAsia="方正仿宋_GBK"/>
          <w:sz w:val="28"/>
          <w:szCs w:val="28"/>
        </w:rPr>
        <w:t xml:space="preserve">2000</w:t>
      </w:r>
      <w:r>
        <w:rPr>
          <w:rFonts w:hint="eastAsia"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九、交货、安装地点、履约</w:t>
      </w:r>
      <w:r/>
    </w:p>
    <w:p>
      <w:pPr>
        <w:ind w:firstLine="560"/>
        <w:spacing w:line="500" w:lineRule="exact"/>
        <w:rPr>
          <w:rFonts w:eastAsia="方正仿宋_GBK"/>
          <w:sz w:val="28"/>
          <w:szCs w:val="28"/>
        </w:rPr>
      </w:pPr>
      <w:r>
        <w:rPr>
          <w:rFonts w:hint="eastAsia" w:eastAsia="方正仿宋_GBK"/>
          <w:sz w:val="28"/>
          <w:szCs w:val="28"/>
        </w:rPr>
        <w:t xml:space="preserve">成交供应商应按照采购人的要求，在采购人指定位置交货、安装，确保正常使用。</w:t>
      </w:r>
      <w:r/>
    </w:p>
    <w:p>
      <w:pPr>
        <w:ind w:firstLine="560"/>
        <w:spacing w:line="500" w:lineRule="exact"/>
        <w:rPr>
          <w:rFonts w:eastAsia="方正仿宋_GBK"/>
          <w:sz w:val="28"/>
          <w:szCs w:val="28"/>
        </w:rPr>
      </w:pPr>
      <w:r>
        <w:rPr>
          <w:rFonts w:hint="eastAsia" w:eastAsia="方正仿宋_GBK"/>
          <w:sz w:val="28"/>
          <w:szCs w:val="28"/>
        </w:rPr>
        <w:t xml:space="preserve">十、其他约定事项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）成交供应商应对本项目系统设备采购安装、调试、并网方案进行全面设计，包括光伏发电系统、变压系统、配电装置、主控系统、接入</w:t>
      </w:r>
      <w:r>
        <w:rPr>
          <w:rFonts w:hint="eastAsia" w:eastAsia="方正仿宋_GBK"/>
          <w:sz w:val="28"/>
          <w:szCs w:val="28"/>
        </w:rPr>
        <w:t xml:space="preserve">系统、电缆及接地、系统布置等。设计和技术文件必须经采购人认可。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成交供应商应严格按照规范及采购文件等相关要求组织设备采购、生产加工及现场安装施工。设备选型中的线缆、桥架、接地系统、监控系统、安装辅材、光伏支架系统等设备的具体数量标准，由成交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）质量监督部门对成交供应商所供货物进行验收及检测。如有需要，买方将自行或委托第三方检验机构实施抽检，如抽检的货物符合合同要求，所有检测等相关费用由买方承担</w:t>
      </w:r>
      <w:r>
        <w:rPr>
          <w:rFonts w:hint="eastAsia" w:eastAsia="方正仿宋_GBK"/>
          <w:sz w:val="28"/>
          <w:szCs w:val="28"/>
        </w:rPr>
        <w:t xml:space="preserve">;</w:t>
      </w:r>
      <w:r>
        <w:rPr>
          <w:rFonts w:hint="eastAsia" w:eastAsia="方正仿宋_GBK"/>
          <w:sz w:val="28"/>
          <w:szCs w:val="28"/>
        </w:rPr>
        <w:t xml:space="preserve">如抽检的货物不符合合同要求，买方将按照合同约定或国家相关规定，扩大抽检范围，视检测结果及合同相关约定，作修理、重新生产、终止合同等处理，同时所有检测及抽检样品等相关费用由卖方承担。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）因检测导致货物损坏的，由成交供应商免费补足，确保正常使用。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）质保及售后服务包括质保期内系统设备的维护、维修、调运、更换及配套的备品备件等相关内容。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成交供应商在项目施工安装调试中必须严格遵守相关的法规、规范和现场施工单位的规定，督促现场施工人员规范操作，采取严格有力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）施工期间的水、电由成交供应商负责。</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十一</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十二</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：太阳能电池板</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十三</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中标供应商与启东市王鲍镇安良村股份经济合作社、启东市王鲍镇元北村股份经济合作社签订合同。</w:t>
      </w:r>
      <w:r/>
    </w:p>
    <w:p>
      <w:pPr>
        <w:ind w:firstLine="560"/>
        <w:spacing w:line="500" w:lineRule="exact"/>
        <w:rPr>
          <w:rFonts w:eastAsia="方正仿宋_GBK"/>
          <w:sz w:val="28"/>
          <w:szCs w:val="28"/>
        </w:rPr>
      </w:pPr>
      <w:r>
        <w:rPr>
          <w:rFonts w:hint="eastAsia" w:eastAsia="方正仿宋_GBK"/>
          <w:sz w:val="28"/>
          <w:szCs w:val="28"/>
        </w:rPr>
        <w:t xml:space="preserve">具体付款：双方合同签订后上级拨款资金到位，首批货物到场后支付至合同价的</w:t>
      </w:r>
      <w:r>
        <w:rPr>
          <w:rFonts w:hint="eastAsia" w:eastAsia="方正仿宋_GBK"/>
          <w:sz w:val="28"/>
          <w:szCs w:val="28"/>
        </w:rPr>
        <w:t xml:space="preserve">30%</w:t>
      </w:r>
      <w:r>
        <w:rPr>
          <w:rFonts w:hint="eastAsia" w:eastAsia="方正仿宋_GBK"/>
          <w:sz w:val="28"/>
          <w:szCs w:val="28"/>
        </w:rPr>
        <w:t xml:space="preserve">（付款前成交供应商需向采购人提供同等金额的银行保函，保函有效期覆盖至项目完工），并网完成、项目竣工验收合格且上级拨款资金到位后付至合同价的</w:t>
      </w:r>
      <w:r>
        <w:rPr>
          <w:rFonts w:hint="eastAsia" w:eastAsia="方正仿宋_GBK"/>
          <w:sz w:val="28"/>
          <w:szCs w:val="28"/>
        </w:rPr>
        <w:t xml:space="preserve">80%</w:t>
      </w:r>
      <w:r>
        <w:rPr>
          <w:rFonts w:hint="eastAsia" w:eastAsia="方正仿宋_GBK"/>
          <w:sz w:val="28"/>
          <w:szCs w:val="28"/>
        </w:rPr>
        <w:t xml:space="preserve">，设备正常运行满二年后付至审定价的</w:t>
      </w:r>
      <w:r>
        <w:rPr>
          <w:rFonts w:hint="eastAsia" w:eastAsia="方正仿宋_GBK"/>
          <w:sz w:val="28"/>
          <w:szCs w:val="28"/>
        </w:rPr>
        <w:t xml:space="preserve">90%</w:t>
      </w:r>
      <w:r>
        <w:rPr>
          <w:rFonts w:hint="eastAsia" w:eastAsia="方正仿宋_GBK"/>
          <w:sz w:val="28"/>
          <w:szCs w:val="28"/>
        </w:rPr>
        <w:t xml:space="preserve">，设备正常运行满五年后付清。</w:t>
      </w:r>
      <w:r/>
    </w:p>
    <w:p>
      <w:pPr>
        <w:ind w:firstLine="560"/>
        <w:spacing w:line="500" w:lineRule="exact"/>
        <w:rPr>
          <w:rFonts w:eastAsia="方正仿宋_GBK"/>
          <w:sz w:val="28"/>
          <w:szCs w:val="28"/>
        </w:rPr>
      </w:pPr>
      <w:r>
        <w:rPr>
          <w:rFonts w:hint="eastAsia" w:eastAsia="方正仿宋_GBK"/>
          <w:sz w:val="28"/>
          <w:szCs w:val="28"/>
        </w:rPr>
        <w:t xml:space="preserve">注：以上款项待上级资金到账后予以支付，付款前中标（成交）人需向采购人提供有效发票。</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w:t>
      </w:r>
      <w:r>
        <w:rPr>
          <w:rFonts w:eastAsia="方正仿宋_GBK"/>
          <w:sz w:val="28"/>
          <w:szCs w:val="28"/>
        </w:rPr>
        <w:t xml:space="preserve">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pStyle w:val="916"/>
        <w:contextualSpacing/>
        <w:ind w:firstLine="560"/>
        <w:jc w:val="left"/>
        <w:spacing w:line="440" w:lineRule="exact"/>
        <w:rPr>
          <w:rFonts w:ascii="Times New Roman" w:hAnsi="Times New Roman" w:eastAsia="方正仿宋_GBK"/>
          <w:sz w:val="28"/>
        </w:rPr>
      </w:pPr>
      <w:r>
        <w:rPr>
          <w:rFonts w:hint="eastAsia" w:ascii="方正黑体_GBK" w:hAnsi="方正黑体_GBK" w:eastAsia="方正黑体_GBK" w:cs="方正黑体_GBK"/>
          <w:bCs/>
          <w:sz w:val="28"/>
        </w:rPr>
        <w:t xml:space="preserve">十</w:t>
      </w:r>
      <w:r>
        <w:rPr>
          <w:rFonts w:hint="eastAsia" w:ascii="方正黑体_GBK" w:hAnsi="方正黑体_GBK" w:eastAsia="方正黑体_GBK" w:cs="方正黑体_GBK"/>
          <w:bCs/>
          <w:sz w:val="28"/>
        </w:rPr>
        <w:t xml:space="preserve">五</w:t>
      </w:r>
      <w:r>
        <w:rPr>
          <w:rFonts w:hint="eastAsia" w:ascii="方正黑体_GBK" w:hAnsi="方正黑体_GBK" w:eastAsia="方正黑体_GBK" w:cs="方正黑体_GBK"/>
          <w:bCs/>
          <w:sz w:val="28"/>
        </w:rPr>
        <w:t xml:space="preserve">、本项目（不接受）进口产品投标</w:t>
      </w:r>
      <w:bookmarkEnd w:id="1"/>
      <w:r/>
      <w:bookmarkEnd w:id="2"/>
      <w:r/>
      <w:bookmarkEnd w:id="3"/>
      <w:r>
        <w:rPr>
          <w:rFonts w:hint="eastAsia" w:ascii="Times New Roman" w:hAnsi="Times New Roman" w:eastAsia="方正仿宋_GBK"/>
          <w:sz w:val="28"/>
        </w:rPr>
        <w:t xml:space="preserve"> </w:t>
      </w:r>
      <w:r/>
    </w:p>
    <w:p>
      <w:pPr>
        <w:pStyle w:val="916"/>
        <w:contextualSpacing/>
        <w:ind w:firstLine="562"/>
        <w:jc w:val="left"/>
        <w:spacing w:line="440" w:lineRule="exact"/>
        <w:rPr>
          <w:rFonts w:ascii="Times New Roman" w:hAnsi="Times New Roman" w:eastAsia="方正仿宋_GBK"/>
          <w:sz w:val="28"/>
        </w:rPr>
      </w:pPr>
      <w:r>
        <w:rPr>
          <w:rFonts w:hint="eastAsia" w:ascii="Times New Roman" w:hAnsi="Times New Roman" w:eastAsia="方正仿宋_GBK"/>
          <w:b/>
          <w:bCs/>
          <w:sz w:val="28"/>
        </w:rPr>
        <w:t xml:space="preserve">十</w:t>
      </w:r>
      <w:r>
        <w:rPr>
          <w:rFonts w:hint="eastAsia" w:ascii="Times New Roman" w:hAnsi="Times New Roman" w:eastAsia="方正仿宋_GBK"/>
          <w:b/>
          <w:bCs/>
          <w:sz w:val="28"/>
        </w:rPr>
        <w:t xml:space="preserve">六</w:t>
      </w:r>
      <w:r>
        <w:rPr>
          <w:rFonts w:hint="eastAsia" w:ascii="Times New Roman" w:hAnsi="Times New Roman" w:eastAsia="方正仿宋_GBK"/>
          <w:sz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七</w:t>
      </w:r>
      <w:r>
        <w:rPr>
          <w:rFonts w:ascii="方正黑体_GBK" w:hAnsi="方正黑体_GBK" w:eastAsia="方正黑体_GBK" w:cs="方正黑体_GBK"/>
          <w:bCs/>
          <w:sz w:val="28"/>
          <w:szCs w:val="28"/>
        </w:rPr>
        <w:t xml:space="preserve">、合同条款</w:t>
      </w:r>
      <w:r/>
    </w:p>
    <w:p>
      <w:pPr>
        <w:jc w:val="center"/>
        <w:spacing w:line="56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 </w:t>
      </w:r>
      <w:r/>
    </w:p>
    <w:p>
      <w:pPr>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jc w:val="center"/>
        <w:spacing w:line="560" w:lineRule="exact"/>
        <w:rPr>
          <w:rFonts w:ascii="方正仿宋_GBK" w:eastAsia="方正仿宋_GBK"/>
          <w:b/>
          <w:sz w:val="44"/>
          <w:szCs w:val="44"/>
        </w:rPr>
      </w:pPr>
      <w:r>
        <w:rPr>
          <w:rFonts w:hint="eastAsia" w:ascii="方正仿宋_GBK" w:eastAsia="方正仿宋_GBK"/>
          <w:b/>
          <w:sz w:val="44"/>
          <w:szCs w:val="44"/>
        </w:rPr>
        <w:t xml:space="preserve">启东市王鲍镇安良村、元北村光伏项目</w:t>
      </w:r>
      <w:r/>
    </w:p>
    <w:p>
      <w:pPr>
        <w:jc w:val="center"/>
        <w:spacing w:line="560" w:lineRule="exact"/>
        <w:rPr>
          <w:rFonts w:ascii="方正仿宋_GBK" w:eastAsia="方正仿宋_GBK"/>
          <w:b/>
          <w:sz w:val="44"/>
          <w:szCs w:val="44"/>
        </w:rPr>
      </w:pPr>
      <w:r>
        <w:rPr>
          <w:rFonts w:ascii="方正仿宋_GBK" w:eastAsia="方正仿宋_GBK"/>
          <w:b/>
          <w:sz w:val="44"/>
          <w:szCs w:val="44"/>
        </w:rPr>
      </w:r>
      <w:r/>
    </w:p>
    <w:p>
      <w:pPr>
        <w:pStyle w:val="865"/>
        <w:rPr>
          <w:rFonts w:ascii="Times New Roman" w:eastAsia="方正仿宋_GBK"/>
          <w:b/>
          <w:sz w:val="44"/>
          <w:szCs w:val="44"/>
        </w:rPr>
      </w:pPr>
      <w:r>
        <w:rPr>
          <w:rFonts w:ascii="Times New Roman" w:eastAsia="方正仿宋_GBK"/>
          <w:b/>
          <w:sz w:val="44"/>
          <w:szCs w:val="44"/>
        </w:rPr>
      </w:r>
      <w:r/>
    </w:p>
    <w:p>
      <w:pPr>
        <w:pStyle w:val="865"/>
        <w:rPr>
          <w:rFonts w:ascii="Times New Roman" w:eastAsia="方正仿宋_GBK"/>
        </w:rPr>
      </w:pPr>
      <w:r>
        <w:rPr>
          <w:rFonts w:ascii="Times New Roman" w:eastAsia="方正仿宋_GBK"/>
        </w:rPr>
      </w:r>
      <w:r/>
    </w:p>
    <w:p>
      <w:pPr>
        <w:jc w:val="center"/>
        <w:spacing w:line="560" w:lineRule="exact"/>
        <w:rPr>
          <w:rFonts w:eastAsia="方正仿宋_GBK"/>
          <w:b/>
          <w:sz w:val="44"/>
          <w:szCs w:val="44"/>
        </w:rPr>
      </w:pPr>
      <w:r>
        <w:rPr>
          <w:rFonts w:eastAsia="方正仿宋_GBK"/>
          <w:b/>
          <w:sz w:val="44"/>
          <w:szCs w:val="44"/>
        </w:rPr>
      </w:r>
      <w:r/>
    </w:p>
    <w:p>
      <w:pPr>
        <w:jc w:val="center"/>
        <w:spacing w:line="240" w:lineRule="atLeast"/>
        <w:rPr>
          <w:rFonts w:eastAsia="方正仿宋_GBK"/>
          <w:b/>
          <w:sz w:val="72"/>
          <w:szCs w:val="72"/>
        </w:rPr>
      </w:pPr>
      <w:r>
        <w:rPr>
          <w:rFonts w:eastAsia="方正仿宋_GBK"/>
          <w:b/>
          <w:sz w:val="72"/>
          <w:szCs w:val="72"/>
        </w:rPr>
        <w:t xml:space="preserve">采</w:t>
      </w:r>
      <w:r>
        <w:rPr>
          <w:rFonts w:eastAsia="方正仿宋_GBK"/>
          <w:b/>
          <w:sz w:val="72"/>
          <w:szCs w:val="72"/>
        </w:rPr>
        <w:t xml:space="preserve"> </w:t>
      </w:r>
      <w:r>
        <w:rPr>
          <w:rFonts w:eastAsia="方正仿宋_GBK"/>
          <w:b/>
          <w:sz w:val="72"/>
          <w:szCs w:val="72"/>
        </w:rPr>
        <w:t xml:space="preserve">购</w:t>
      </w:r>
      <w:r>
        <w:rPr>
          <w:rFonts w:eastAsia="方正仿宋_GBK"/>
          <w:b/>
          <w:sz w:val="72"/>
          <w:szCs w:val="72"/>
        </w:rPr>
        <w:t xml:space="preserve"> </w:t>
      </w:r>
      <w:r>
        <w:rPr>
          <w:rFonts w:eastAsia="方正仿宋_GBK"/>
          <w:b/>
          <w:sz w:val="72"/>
          <w:szCs w:val="72"/>
        </w:rPr>
        <w:t xml:space="preserve">合</w:t>
      </w:r>
      <w:r>
        <w:rPr>
          <w:rFonts w:eastAsia="方正仿宋_GBK"/>
          <w:b/>
          <w:sz w:val="72"/>
          <w:szCs w:val="72"/>
        </w:rPr>
        <w:t xml:space="preserve"> </w:t>
      </w:r>
      <w:r>
        <w:rPr>
          <w:rFonts w:eastAsia="方正仿宋_GBK"/>
          <w:b/>
          <w:sz w:val="72"/>
          <w:szCs w:val="72"/>
        </w:rPr>
        <w:t xml:space="preserve">同</w:t>
      </w:r>
      <w:r/>
    </w:p>
    <w:p>
      <w:pPr>
        <w:jc w:val="center"/>
        <w:spacing w:line="560" w:lineRule="exact"/>
        <w:rPr>
          <w:rFonts w:eastAsia="方正仿宋_GBK"/>
          <w:b/>
          <w:sz w:val="72"/>
          <w:szCs w:val="72"/>
        </w:rPr>
      </w:pPr>
      <w:r>
        <w:rPr>
          <w:rFonts w:eastAsia="方正仿宋_GBK"/>
          <w:b/>
          <w:sz w:val="72"/>
          <w:szCs w:val="72"/>
        </w:rPr>
      </w:r>
      <w:r/>
    </w:p>
    <w:p>
      <w:pPr>
        <w:rPr>
          <w:rFonts w:eastAsia="方正仿宋_GBK"/>
          <w:b/>
          <w:sz w:val="72"/>
          <w:szCs w:val="72"/>
        </w:rPr>
      </w:pPr>
      <w:r>
        <w:rPr>
          <w:rFonts w:eastAsia="方正仿宋_GBK"/>
          <w:b/>
          <w:sz w:val="72"/>
          <w:szCs w:val="72"/>
        </w:rPr>
      </w:r>
      <w:r/>
    </w:p>
    <w:p>
      <w:pPr>
        <w:pStyle w:val="865"/>
        <w:rPr>
          <w:rFonts w:ascii="Times New Roman" w:eastAsia="方正仿宋_GBK"/>
        </w:rPr>
      </w:pPr>
      <w:r>
        <w:rPr>
          <w:rFonts w:ascii="Times New Roman" w:eastAsia="方正仿宋_GBK"/>
        </w:rPr>
      </w:r>
      <w:r/>
    </w:p>
    <w:p>
      <w:pPr>
        <w:pStyle w:val="865"/>
        <w:rPr>
          <w:rFonts w:ascii="Times New Roman" w:eastAsia="方正仿宋_GBK"/>
        </w:rPr>
      </w:pPr>
      <w:r>
        <w:rPr>
          <w:rFonts w:ascii="Times New Roman" w:eastAsia="方正仿宋_GBK"/>
        </w:rPr>
      </w:r>
      <w:r/>
    </w:p>
    <w:p>
      <w:pPr>
        <w:ind w:firstLine="281"/>
        <w:spacing w:line="560" w:lineRule="exact"/>
        <w:rPr>
          <w:rFonts w:eastAsia="方正仿宋_GBK"/>
          <w:b/>
          <w:sz w:val="28"/>
          <w:szCs w:val="28"/>
          <w:u w:val="single"/>
        </w:rPr>
      </w:pPr>
      <w:r>
        <w:rPr>
          <w:rFonts w:eastAsia="方正仿宋_GBK"/>
          <w:b/>
          <w:sz w:val="28"/>
          <w:szCs w:val="28"/>
        </w:rPr>
        <w:t xml:space="preserve">供货方</w:t>
      </w:r>
      <w:r>
        <w:rPr>
          <w:rFonts w:eastAsia="方正仿宋_GBK"/>
          <w:b/>
          <w:sz w:val="28"/>
          <w:szCs w:val="28"/>
        </w:rPr>
        <w:t xml:space="preserve">(</w:t>
      </w:r>
      <w:r>
        <w:rPr>
          <w:rFonts w:hint="eastAsia" w:eastAsia="方正仿宋_GBK"/>
          <w:b/>
          <w:sz w:val="28"/>
          <w:szCs w:val="28"/>
        </w:rPr>
        <w:t xml:space="preserve">供</w:t>
      </w:r>
      <w:r>
        <w:rPr>
          <w:rFonts w:eastAsia="方正仿宋_GBK"/>
          <w:b/>
          <w:sz w:val="28"/>
          <w:szCs w:val="28"/>
        </w:rPr>
        <w:t xml:space="preserve">方</w:t>
      </w:r>
      <w:r>
        <w:rPr>
          <w:rFonts w:eastAsia="方正仿宋_GBK"/>
          <w:b/>
          <w:sz w:val="28"/>
          <w:szCs w:val="28"/>
        </w:rPr>
        <w:t xml:space="preserve">):</w:t>
      </w:r>
      <w:r>
        <w:rPr>
          <w:rFonts w:hint="eastAsia" w:eastAsia="方正仿宋_GBK"/>
          <w:b/>
          <w:sz w:val="28"/>
          <w:szCs w:val="28"/>
          <w:u w:val="single"/>
        </w:rPr>
        <w:t xml:space="preserve"> </w:t>
      </w:r>
      <w:r/>
    </w:p>
    <w:p>
      <w:pPr>
        <w:ind w:firstLine="281"/>
        <w:spacing w:line="560" w:lineRule="exact"/>
        <w:rPr>
          <w:rFonts w:eastAsia="方正仿宋_GBK"/>
          <w:b/>
          <w:sz w:val="28"/>
          <w:szCs w:val="28"/>
          <w:u w:val="single"/>
        </w:rPr>
      </w:pPr>
      <w:r>
        <w:rPr>
          <w:rFonts w:hint="eastAsia" w:eastAsia="方正仿宋_GBK"/>
          <w:b/>
          <w:sz w:val="28"/>
          <w:szCs w:val="28"/>
        </w:rPr>
        <w:t xml:space="preserve">采购</w:t>
      </w:r>
      <w:r>
        <w:rPr>
          <w:rFonts w:eastAsia="方正仿宋_GBK"/>
          <w:b/>
          <w:sz w:val="28"/>
          <w:szCs w:val="28"/>
        </w:rPr>
        <w:t xml:space="preserve">方</w:t>
      </w:r>
      <w:r>
        <w:rPr>
          <w:rFonts w:eastAsia="方正仿宋_GBK"/>
          <w:b/>
          <w:sz w:val="28"/>
          <w:szCs w:val="28"/>
        </w:rPr>
        <w:t xml:space="preserve">(</w:t>
      </w:r>
      <w:r>
        <w:rPr>
          <w:rFonts w:hint="eastAsia" w:eastAsia="方正仿宋_GBK"/>
          <w:b/>
          <w:sz w:val="28"/>
          <w:szCs w:val="28"/>
        </w:rPr>
        <w:t xml:space="preserve">需</w:t>
      </w:r>
      <w:r>
        <w:rPr>
          <w:rFonts w:eastAsia="方正仿宋_GBK"/>
          <w:b/>
          <w:sz w:val="28"/>
          <w:szCs w:val="28"/>
        </w:rPr>
        <w:t xml:space="preserve">方</w:t>
      </w:r>
      <w:r>
        <w:rPr>
          <w:rFonts w:eastAsia="方正仿宋_GBK"/>
          <w:b/>
          <w:sz w:val="28"/>
          <w:szCs w:val="28"/>
        </w:rPr>
        <w:t xml:space="preserve">):</w:t>
      </w:r>
      <w:r/>
    </w:p>
    <w:p>
      <w:pPr>
        <w:ind w:firstLine="281"/>
        <w:spacing w:line="560" w:lineRule="exact"/>
        <w:rPr>
          <w:rFonts w:eastAsia="方正仿宋_GBK"/>
          <w:b/>
          <w:sz w:val="28"/>
          <w:szCs w:val="28"/>
          <w:u w:val="single"/>
        </w:rPr>
      </w:pPr>
      <w:r>
        <w:rPr>
          <w:rFonts w:eastAsia="方正仿宋_GBK"/>
          <w:b/>
          <w:sz w:val="28"/>
          <w:szCs w:val="28"/>
        </w:rPr>
        <w:t xml:space="preserve">签</w:t>
      </w:r>
      <w:r>
        <w:rPr>
          <w:rFonts w:eastAsia="方正仿宋_GBK"/>
          <w:b/>
          <w:sz w:val="28"/>
          <w:szCs w:val="28"/>
        </w:rPr>
        <w:t xml:space="preserve"> </w:t>
      </w:r>
      <w:r>
        <w:rPr>
          <w:rFonts w:eastAsia="方正仿宋_GBK"/>
          <w:b/>
          <w:sz w:val="28"/>
          <w:szCs w:val="28"/>
        </w:rPr>
        <w:t xml:space="preserve">订</w:t>
      </w:r>
      <w:r>
        <w:rPr>
          <w:rFonts w:eastAsia="方正仿宋_GBK"/>
          <w:b/>
          <w:sz w:val="28"/>
          <w:szCs w:val="28"/>
        </w:rPr>
        <w:t xml:space="preserve"> </w:t>
      </w:r>
      <w:r>
        <w:rPr>
          <w:rFonts w:eastAsia="方正仿宋_GBK"/>
          <w:b/>
          <w:sz w:val="28"/>
          <w:szCs w:val="28"/>
        </w:rPr>
        <w:t xml:space="preserve">地</w:t>
      </w:r>
      <w:r>
        <w:rPr>
          <w:rFonts w:eastAsia="方正仿宋_GBK"/>
          <w:b/>
          <w:sz w:val="28"/>
          <w:szCs w:val="28"/>
        </w:rPr>
        <w:t xml:space="preserve"> </w:t>
      </w:r>
      <w:r>
        <w:rPr>
          <w:rFonts w:eastAsia="方正仿宋_GBK"/>
          <w:b/>
          <w:sz w:val="28"/>
          <w:szCs w:val="28"/>
        </w:rPr>
        <w:t xml:space="preserve">点：</w:t>
      </w:r>
      <w:r>
        <w:rPr>
          <w:rFonts w:hint="eastAsia" w:eastAsia="方正仿宋_GBK"/>
          <w:b/>
          <w:sz w:val="28"/>
          <w:szCs w:val="28"/>
          <w:u w:val="single"/>
        </w:rPr>
        <w:t xml:space="preserve">       </w:t>
      </w:r>
      <w:r/>
    </w:p>
    <w:p>
      <w:pPr>
        <w:ind w:firstLine="281"/>
        <w:spacing w:line="560" w:lineRule="exact"/>
        <w:rPr>
          <w:rFonts w:eastAsia="方正仿宋_GBK"/>
          <w:b/>
          <w:sz w:val="28"/>
          <w:szCs w:val="28"/>
        </w:rPr>
      </w:pPr>
      <w:r>
        <w:rPr>
          <w:rFonts w:eastAsia="方正仿宋_GBK"/>
          <w:b/>
          <w:sz w:val="28"/>
          <w:szCs w:val="28"/>
        </w:rPr>
        <w:t xml:space="preserve">签</w:t>
      </w:r>
      <w:r>
        <w:rPr>
          <w:rFonts w:eastAsia="方正仿宋_GBK"/>
          <w:b/>
          <w:sz w:val="28"/>
          <w:szCs w:val="28"/>
        </w:rPr>
        <w:t xml:space="preserve"> </w:t>
      </w:r>
      <w:r>
        <w:rPr>
          <w:rFonts w:eastAsia="方正仿宋_GBK"/>
          <w:b/>
          <w:sz w:val="28"/>
          <w:szCs w:val="28"/>
        </w:rPr>
        <w:t xml:space="preserve">订</w:t>
      </w:r>
      <w:r>
        <w:rPr>
          <w:rFonts w:eastAsia="方正仿宋_GBK"/>
          <w:b/>
          <w:sz w:val="28"/>
          <w:szCs w:val="28"/>
        </w:rPr>
        <w:t xml:space="preserve"> </w:t>
      </w:r>
      <w:r>
        <w:rPr>
          <w:rFonts w:eastAsia="方正仿宋_GBK"/>
          <w:b/>
          <w:sz w:val="28"/>
          <w:szCs w:val="28"/>
        </w:rPr>
        <w:t xml:space="preserve">日</w:t>
      </w:r>
      <w:r>
        <w:rPr>
          <w:rFonts w:eastAsia="方正仿宋_GBK"/>
          <w:b/>
          <w:sz w:val="28"/>
          <w:szCs w:val="28"/>
        </w:rPr>
        <w:t xml:space="preserve"> </w:t>
      </w:r>
      <w:r>
        <w:rPr>
          <w:rFonts w:eastAsia="方正仿宋_GBK"/>
          <w:b/>
          <w:sz w:val="28"/>
          <w:szCs w:val="28"/>
        </w:rPr>
        <w:t xml:space="preserve">期：年</w:t>
      </w:r>
      <w:r>
        <w:rPr>
          <w:rFonts w:hint="eastAsia" w:eastAsia="方正仿宋_GBK"/>
          <w:b/>
          <w:sz w:val="28"/>
          <w:szCs w:val="28"/>
        </w:rPr>
        <w:t xml:space="preserve"> </w:t>
      </w:r>
      <w:r>
        <w:rPr>
          <w:rFonts w:eastAsia="方正仿宋_GBK"/>
          <w:b/>
          <w:sz w:val="28"/>
          <w:szCs w:val="28"/>
        </w:rPr>
        <w:t xml:space="preserve">月</w:t>
      </w:r>
      <w:r>
        <w:rPr>
          <w:rFonts w:hint="eastAsia" w:eastAsia="方正仿宋_GBK"/>
          <w:b/>
          <w:sz w:val="28"/>
          <w:szCs w:val="28"/>
        </w:rPr>
        <w:t xml:space="preserve"> </w:t>
      </w:r>
      <w:r>
        <w:rPr>
          <w:rFonts w:eastAsia="方正仿宋_GBK"/>
          <w:b/>
          <w:sz w:val="28"/>
          <w:szCs w:val="28"/>
        </w:rPr>
        <w:t xml:space="preserve">日</w:t>
      </w:r>
      <w:r/>
    </w:p>
    <w:p>
      <w:pPr>
        <w:rPr>
          <w:rFonts w:eastAsia="方正仿宋_GBK"/>
        </w:rPr>
      </w:pPr>
      <w:r>
        <w:rPr>
          <w:rFonts w:eastAsia="方正仿宋_GBK"/>
        </w:rPr>
      </w:r>
      <w:r/>
    </w:p>
    <w:p>
      <w:pPr>
        <w:jc w:val="center"/>
        <w:spacing w:line="560" w:lineRule="exact"/>
        <w:rPr>
          <w:rFonts w:eastAsia="方正仿宋_GBK"/>
          <w:b/>
          <w:sz w:val="28"/>
          <w:szCs w:val="28"/>
        </w:rPr>
      </w:pPr>
      <w:r>
        <w:rPr>
          <w:rFonts w:eastAsia="方正仿宋_GBK"/>
          <w:b/>
          <w:sz w:val="28"/>
          <w:szCs w:val="28"/>
        </w:rPr>
      </w:r>
      <w:r/>
    </w:p>
    <w:p>
      <w:pPr>
        <w:jc w:val="center"/>
        <w:spacing w:line="560" w:lineRule="exact"/>
        <w:rPr>
          <w:rFonts w:ascii="仿宋" w:hAnsi="仿宋" w:eastAsia="仿宋" w:cs="仿宋"/>
          <w:b/>
          <w:bCs/>
          <w:sz w:val="24"/>
        </w:rPr>
      </w:pPr>
      <w:r>
        <w:rPr>
          <w:rFonts w:eastAsia="方正仿宋_GBK"/>
          <w:b/>
          <w:sz w:val="28"/>
          <w:szCs w:val="28"/>
        </w:rPr>
        <w:br w:type="page" w:clear="all"/>
      </w:r>
      <w:r>
        <w:rPr>
          <w:rFonts w:hint="eastAsia" w:ascii="仿宋" w:hAnsi="仿宋" w:eastAsia="仿宋" w:cs="仿宋"/>
          <w:b/>
          <w:sz w:val="28"/>
          <w:szCs w:val="28"/>
        </w:rPr>
        <w:t xml:space="preserve">拟签订的合同条款</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供货方: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（下称供方）</w:t>
      </w:r>
      <w:r/>
    </w:p>
    <w:p>
      <w:pPr>
        <w:jc w:val="left"/>
        <w:spacing w:line="5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采购方: </w:t>
      </w:r>
      <w:r>
        <w:rPr>
          <w:rFonts w:hint="eastAsia" w:ascii="仿宋" w:hAnsi="仿宋" w:eastAsia="仿宋" w:cs="仿宋"/>
          <w:sz w:val="28"/>
          <w:szCs w:val="28"/>
          <w:u w:val="single"/>
        </w:rPr>
        <w:t xml:space="preserve"> 启东市王鲍镇安良村股份经济合作社、启东市王鲍镇元北村股份经济 </w:t>
      </w:r>
      <w:r>
        <w:rPr>
          <w:rFonts w:hint="eastAsia" w:ascii="仿宋" w:hAnsi="仿宋" w:eastAsia="仿宋" w:cs="仿宋"/>
          <w:sz w:val="28"/>
          <w:szCs w:val="28"/>
        </w:rPr>
        <w:t xml:space="preserve">（下称需方）</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签订地点: </w:t>
      </w:r>
      <w:r>
        <w:rPr>
          <w:rFonts w:hint="eastAsia" w:ascii="仿宋" w:hAnsi="仿宋" w:eastAsia="仿宋" w:cs="仿宋"/>
          <w:sz w:val="28"/>
          <w:szCs w:val="28"/>
          <w:u w:val="single"/>
        </w:rPr>
        <w:t xml:space="preserve">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签订时间：   年   月   日</w:t>
      </w:r>
      <w:r/>
    </w:p>
    <w:p>
      <w:pPr>
        <w:ind w:firstLine="555"/>
        <w:spacing w:line="540" w:lineRule="exact"/>
        <w:rPr>
          <w:rFonts w:ascii="仿宋" w:hAnsi="仿宋" w:eastAsia="仿宋" w:cs="仿宋"/>
          <w:sz w:val="28"/>
          <w:szCs w:val="28"/>
        </w:rPr>
      </w:pPr>
      <w:r>
        <w:rPr>
          <w:rFonts w:hint="eastAsia" w:ascii="仿宋" w:hAnsi="仿宋" w:eastAsia="仿宋" w:cs="仿宋"/>
          <w:sz w:val="28"/>
          <w:szCs w:val="28"/>
        </w:rPr>
        <w:t xml:space="preserve">根据《中华人民共和国民法典》、《中华人民共和国政府采购法》和其他法律法规的规定，并按照公正、平等、自愿、诚实信用的原则，对</w:t>
      </w:r>
      <w:r>
        <w:rPr>
          <w:rFonts w:hint="eastAsia" w:ascii="仿宋" w:hAnsi="仿宋" w:eastAsia="仿宋" w:cs="仿宋"/>
          <w:sz w:val="28"/>
          <w:szCs w:val="28"/>
          <w:u w:val="single"/>
        </w:rPr>
        <w:t xml:space="preserve">启东市王鲍镇安良村、元北村光伏项目</w:t>
      </w:r>
      <w:r>
        <w:rPr>
          <w:rFonts w:hint="eastAsia" w:ascii="仿宋" w:hAnsi="仿宋" w:eastAsia="仿宋" w:cs="仿宋"/>
          <w:sz w:val="28"/>
          <w:szCs w:val="28"/>
        </w:rPr>
        <w:t xml:space="preserve">进行</w:t>
      </w:r>
      <w:r>
        <w:rPr>
          <w:rFonts w:hint="eastAsia" w:ascii="仿宋" w:hAnsi="仿宋" w:eastAsia="仿宋" w:cs="仿宋"/>
          <w:sz w:val="28"/>
          <w:szCs w:val="28"/>
          <w:u w:val="single"/>
        </w:rPr>
        <w:t xml:space="preserve">公开招标</w:t>
      </w:r>
      <w:r>
        <w:rPr>
          <w:rFonts w:hint="eastAsia" w:ascii="仿宋" w:hAnsi="仿宋" w:eastAsia="仿宋" w:cs="仿宋"/>
          <w:sz w:val="28"/>
          <w:szCs w:val="28"/>
        </w:rPr>
        <w:t xml:space="preserve">采购，经过评委的严格审核评定，确定供方为本次成交供应商。现就本次供货事宜订立如下合同：</w:t>
      </w:r>
      <w:r/>
    </w:p>
    <w:p>
      <w:pPr>
        <w:ind w:firstLine="555"/>
        <w:spacing w:line="540" w:lineRule="exact"/>
        <w:rPr>
          <w:rFonts w:ascii="仿宋" w:hAnsi="仿宋" w:eastAsia="仿宋" w:cs="仿宋"/>
          <w:b/>
          <w:bCs/>
          <w:sz w:val="28"/>
          <w:szCs w:val="28"/>
        </w:rPr>
      </w:pPr>
      <w:r>
        <w:rPr>
          <w:rFonts w:hint="eastAsia" w:ascii="仿宋" w:hAnsi="仿宋" w:eastAsia="仿宋" w:cs="仿宋"/>
          <w:b/>
          <w:bCs/>
          <w:sz w:val="28"/>
          <w:szCs w:val="28"/>
        </w:rPr>
        <w:t xml:space="preserve">一、货物供应明细如下：本项目拟采购分布式光伏发电设施设备并安装，详见下表。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84"/>
        <w:gridCol w:w="913"/>
        <w:gridCol w:w="959"/>
        <w:gridCol w:w="1308"/>
        <w:gridCol w:w="937"/>
        <w:gridCol w:w="937"/>
        <w:gridCol w:w="891"/>
        <w:gridCol w:w="1306"/>
      </w:tblGrid>
      <w:tr>
        <w:trPr>
          <w:jc w:val="center"/>
          <w:trHeight w:val="1017"/>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计划并网数量</w:t>
            </w:r>
            <w:r/>
          </w:p>
          <w:p>
            <w:pPr>
              <w:jc w:val="center"/>
              <w:spacing w:line="500" w:lineRule="exact"/>
              <w:rPr>
                <w:rFonts w:eastAsia="方正仿宋_GBK"/>
                <w:szCs w:val="21"/>
              </w:rPr>
            </w:pPr>
            <w:r>
              <w:rPr>
                <w:rFonts w:hint="eastAsia" w:eastAsia="方正仿宋_GBK"/>
                <w:szCs w:val="21"/>
              </w:rPr>
              <w:t xml:space="preserve">（个）</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标准化厂房屋顶安装面积（㎡）</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水泥建筑物屋顶安装面积（㎡）</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太阳能组件功率（</w:t>
            </w:r>
            <w:r>
              <w:rPr>
                <w:rFonts w:hint="eastAsia" w:eastAsia="方正仿宋_GBK"/>
                <w:szCs w:val="21"/>
              </w:rPr>
              <w:t xml:space="preserve">wp</w:t>
            </w:r>
            <w:r>
              <w:rPr>
                <w:rFonts w:hint="eastAsia" w:eastAsia="方正仿宋_GBK"/>
                <w:szCs w:val="21"/>
              </w:rPr>
              <w:t xml:space="preserve">）</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计划装机总容量（</w:t>
            </w:r>
            <w:r>
              <w:rPr>
                <w:rFonts w:hint="eastAsia" w:eastAsia="方正仿宋_GBK"/>
                <w:szCs w:val="21"/>
              </w:rPr>
              <w:t xml:space="preserve">KW</w:t>
            </w:r>
            <w:r>
              <w:rPr>
                <w:rFonts w:hint="eastAsia" w:eastAsia="方正仿宋_GBK"/>
                <w:szCs w:val="21"/>
              </w:rPr>
              <w:t xml:space="preserve">）</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需新增变压器（</w:t>
            </w:r>
            <w:r>
              <w:rPr>
                <w:rFonts w:hint="eastAsia" w:eastAsia="方正仿宋_GBK"/>
                <w:szCs w:val="21"/>
              </w:rPr>
              <w:t xml:space="preserve">KVA</w:t>
            </w:r>
            <w:r>
              <w:rPr>
                <w:rFonts w:hint="eastAsia" w:eastAsia="方正仿宋_GBK"/>
                <w:szCs w:val="21"/>
              </w:rPr>
              <w:t xml:space="preserve">）</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并网模式</w:t>
            </w:r>
            <w:r/>
          </w:p>
        </w:tc>
      </w:tr>
      <w:tr>
        <w:trPr>
          <w:cantSplit/>
          <w:jc w:val="center"/>
          <w:trHeight w:val="1055"/>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启东市王鲍镇安良村、元北村光伏项目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5</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20000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1500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w:t>
            </w:r>
            <w:r>
              <w:rPr>
                <w:rFonts w:hint="eastAsia" w:eastAsia="方正仿宋_GBK"/>
                <w:szCs w:val="21"/>
              </w:rPr>
              <w:t xml:space="preserve">600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2500</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500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低压并网、自发自用，余电上网</w:t>
            </w:r>
            <w:r/>
          </w:p>
        </w:tc>
      </w:tr>
      <w:tr>
        <w:trPr>
          <w:cantSplit/>
          <w:jc w:val="center"/>
          <w:trHeight w:val="630"/>
        </w:trPr>
        <w:tc>
          <w:tcPr>
            <w:gridSpan w:val="8"/>
            <w:tcW w:w="5000" w:type="pct"/>
            <w:vAlign w:val="center"/>
            <w:textDirection w:val="lrTb"/>
            <w:noWrap/>
          </w:tcPr>
          <w:p>
            <w:pPr>
              <w:spacing w:line="500" w:lineRule="exact"/>
              <w:rPr>
                <w:rFonts w:eastAsia="方正仿宋_GBK"/>
                <w:szCs w:val="21"/>
              </w:rPr>
            </w:pPr>
            <w:r>
              <w:rPr>
                <w:rFonts w:hint="eastAsia" w:eastAsia="方正仿宋_GBK"/>
                <w:szCs w:val="21"/>
              </w:rPr>
              <w:t xml:space="preserve">备注：实际装机容量会根据具体项目建设情况进行调整。</w:t>
            </w:r>
            <w:r/>
          </w:p>
        </w:tc>
      </w:tr>
    </w:tbl>
    <w:p>
      <w:pPr>
        <w:ind w:firstLine="560"/>
        <w:spacing w:line="500" w:lineRule="exact"/>
        <w:rPr>
          <w:rFonts w:eastAsia="方正仿宋_GBK"/>
          <w:sz w:val="28"/>
          <w:szCs w:val="28"/>
        </w:rPr>
      </w:pPr>
      <w:r>
        <w:rPr>
          <w:rFonts w:hint="eastAsia" w:eastAsia="方正仿宋_GBK"/>
          <w:sz w:val="28"/>
          <w:szCs w:val="28"/>
        </w:rPr>
        <w:t xml:space="preserve">包含但不限于以下设备：</w:t>
      </w:r>
      <w:r/>
    </w:p>
    <w:tbl>
      <w:tblPr>
        <w:tblStyle w:val="877"/>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14"/>
        <w:gridCol w:w="5116"/>
      </w:tblGrid>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光伏系统</w:t>
            </w:r>
            <w:r/>
          </w:p>
        </w:tc>
        <w:tc>
          <w:tcPr>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eastAsia="方正仿宋_GBK"/>
                <w:bCs/>
                <w:szCs w:val="21"/>
              </w:rPr>
              <w:t xml:space="preserve">太阳能电池板（主要标的、核心产品）</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并网逆变器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光伏组件支架</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szCs w:val="21"/>
              </w:rPr>
            </w:pPr>
            <w:r>
              <w:rPr>
                <w:rFonts w:hint="eastAsia" w:ascii="方正仿宋_GBK" w:eastAsia="方正仿宋_GBK"/>
                <w:bCs/>
                <w:szCs w:val="21"/>
              </w:rPr>
              <w:t xml:space="preserve">电缆</w:t>
            </w:r>
            <w:r/>
          </w:p>
        </w:tc>
      </w:tr>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500kVA变压器增容</w:t>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变压器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高低压配电柜</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电缆</w:t>
            </w:r>
            <w:r/>
          </w:p>
        </w:tc>
      </w:tr>
    </w:tbl>
    <w:p>
      <w:pPr>
        <w:ind w:left="630"/>
        <w:spacing w:line="500" w:lineRule="exact"/>
        <w:rPr>
          <w:rFonts w:ascii="仿宋" w:hAnsi="仿宋" w:eastAsia="仿宋" w:cs="仿宋"/>
          <w:sz w:val="28"/>
          <w:szCs w:val="28"/>
        </w:rPr>
      </w:pPr>
      <w:r>
        <w:rPr>
          <w:rFonts w:hint="eastAsia" w:ascii="仿宋" w:hAnsi="仿宋" w:eastAsia="仿宋" w:cs="仿宋"/>
          <w:sz w:val="28"/>
          <w:szCs w:val="28"/>
        </w:rPr>
        <w:t xml:space="preserve">二、合同金额：</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总价（暂估）人民币（大写）：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光伏系统单价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元/W,变压器增容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元。其中太阳能电池板</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元/W，太阳能电池板品牌：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；型号：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三、采购概况</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包括但不限于以下内容：</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（1）各系统和配套工程勘察、设计、房屋结构安全评估(屋面荷载计算) 、接入系统、原有配电系统改造；</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（2）项目开工前合规性文件办理(包含但不限于报规划许可证、报施工许可证、施工图纸会审、接入现有光伏接口并入系统供电公司审查验收等)；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3）施工建筑安装（含钢结构加固、屋面改造等）、光伏板及相关组件的采购安装、光伏组件安装前检测试验及检查测试、系统调试、试运行、消缺、培训、验收、安全防护设施“三同时”和最终交付投产、质保等；</w:t>
      </w:r>
      <w:r>
        <w:rPr>
          <w:rFonts w:hint="eastAsia" w:ascii="仿宋" w:hAnsi="仿宋" w:eastAsia="仿宋" w:cs="仿宋"/>
          <w:sz w:val="28"/>
          <w:szCs w:val="28"/>
        </w:rPr>
        <w:t xml:space="preserve">建设期间相关保险购买及办理；</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（4）项目各系统工程和其他配套工程的施工质量监督、竣工验收（含项目供电公司并网验收，钢结构加固、屋面改造等验收）、档案验收等；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（5）项目验收移交后质保期服务，实现消防、安全设施、劳动安全卫生、环境保护“三同时”等；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（6）施工协调、施工产生的政策处理及临时用地、技术培训及监控设备管理平台终身免费使用权等其他服务。</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四、采购需求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所采用光伏并网发电系统设备应为主流市场定型的成熟产品。技术参数必须满足或优于以下要求：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1.设备选型</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（1）太阳能电池板</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采用单晶硅N型高效组件，具体由供应商根据可装面积和装机容量自行选择电池板规格型号，要求产品设备正常条件下使用寿命不低于25年。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①组件转换效率：单晶硅N型高效组件平均光电转换效率: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%（正面效率）。</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②组件衰减率：单晶硅N型高效组件首年衰减≤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③组件最大输出功率：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（2）并网逆变器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采用组串式或集中式，要求光伏组件和逆变器按不高于1.2：1的比例进行配置。其正常条件下使用寿命不低于25年。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逆变器IP防护等级：</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（3）光伏组件支架</w:t>
      </w:r>
      <w:r/>
    </w:p>
    <w:p>
      <w:pPr>
        <w:ind w:right="-57" w:firstLine="661"/>
        <w:jc w:val="left"/>
        <w:spacing w:line="560" w:lineRule="exact"/>
        <w:widowControl/>
        <w:rPr>
          <w:rFonts w:ascii="仿宋" w:hAnsi="仿宋" w:eastAsia="仿宋" w:cs="仿宋"/>
          <w:strike/>
          <w:sz w:val="28"/>
          <w:szCs w:val="28"/>
        </w:rPr>
      </w:pPr>
      <w:r>
        <w:rPr>
          <w:rFonts w:hint="eastAsia" w:ascii="仿宋" w:hAnsi="仿宋" w:eastAsia="仿宋" w:cs="仿宋"/>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（4）并网箱应符合当地供电部门要求。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（5）电缆采用光伏专用铜芯电缆。</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（6）双向智能电表根据并网模式，采用满足供电部门并网要求的智能电表。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（7）其他辅材：桥架、防雷接地、PVC电力护套管材、螺丝螺母螺帽等安装辅材，均应采用符合国家生产质量标准的合格产品。</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（8）变压器增容</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①500kVA变压器：采用国标节能型干式变压器，低损耗、低噪音、免维护，适配本地电网供电参数，具备过载保护、温度保护功能，《电力变压器能效限定值及能效等级》（GB20052-2020）2级能效及以上。</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③电缆及辅材：高低压电力电缆均采用国标纯铜芯阻燃电缆，电缆桥架、母线槽、接地扁铁、管材、接线端子等所有辅材均为国标合格产品，严禁使用非标、劣质、翻新材料。</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（9）质量保证及施工要求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年，在国家规定的光伏电站使用年限内，中标人应确保其质量，因中标人原因致使光伏电站在合理使用年限内造成人身和财产损害的，中标人应承担损害赔偿责任。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及以下变电所设计规范》《建筑物电气装置安全规范》《电力设备交接和预防性试验规程》及当地供电部门并网验收专项技术要求，所有施工及设备参数必须符合供电并网硬性标准。</w:t>
      </w:r>
      <w:r/>
    </w:p>
    <w:p>
      <w:pPr>
        <w:ind w:firstLine="562"/>
        <w:spacing w:line="500" w:lineRule="exact"/>
        <w:rPr>
          <w:rFonts w:eastAsia="方正仿宋_GBK"/>
          <w:b/>
          <w:bCs/>
          <w:sz w:val="28"/>
          <w:szCs w:val="28"/>
        </w:rPr>
      </w:pPr>
      <w:r>
        <w:rPr>
          <w:rFonts w:hint="eastAsia" w:eastAsia="方正仿宋_GBK"/>
          <w:b/>
          <w:bCs/>
          <w:sz w:val="28"/>
          <w:szCs w:val="28"/>
        </w:rPr>
        <w:t xml:space="preserve">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（10）售后服务</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在质保期内供应商应对非采购人原因引起的质量问题承担保修责任，供应商须在接到采购人电话或书面通知后2小时内响应，4小时内到达现场。紧急维修最迟应在24小时内到场抢修，不收取附加费用。普通故障的修复时间为不大于4小时；如果需要笨重部件，其维修时间允许适当延长但不能超过基准值48小时（如需更换设备不超过7天）。修复</w:t>
      </w:r>
      <w:r>
        <w:rPr>
          <w:rFonts w:hint="eastAsia" w:ascii="仿宋" w:hAnsi="仿宋" w:eastAsia="仿宋" w:cs="仿宋"/>
          <w:sz w:val="28"/>
          <w:szCs w:val="28"/>
        </w:rPr>
        <w:t xml:space="preserve">时间从供应商接到故障通知起计算，包括提供备件时间。如供应商未能在采购人规定的时间内及时到场维修、抢修，或连续两次维修仍未能解决问题的，采购人也可自行委托第三方进行维修，由此产生的全部费用均由供应商承担。</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五、现场踏勘</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供应商自行组织踏勘现场，详细了解本项目施工内容，并对现场施工条件和施工环境进行认真勘查，供应商中标进场后不得对现场施工条件提出其他要求。</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六、质量要求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光伏发电系统、变压器规格须提供符合招标文件中规定的技术参数要求。产品必须是全新、未使用过的原装合格正品。</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七、验收要求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装机完成且完全接入当地公共电网，并实现所有设备带电安全稳定连续运行240小时并完成全部消缺工作。</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八、安全生产</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供应商应根据现场施工条件和环境按规定制作施工期场区内的安全生产宣传标语、安全设施及设备标识标牌。</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因供应商在施工生产过程中违反有关安全操作规程、消防条例，导致发生安全或火灾等事故的，供应商应承担由此引发的一切经济损失及法律责任。</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九、项目管理</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供应商应在项目实施前按相关规定向所在地的保险公司投保办理相关保险。</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十、合同工期</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自合同签订之日起60日历天。供应商须在签订采购合同后及时组织项目实施。如因供应商原因导致项目延期完成的，每延期一天从合同价中扣款2000元。</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十一、交货、安装地点、履约</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成交供应商应按照采购人的要求，在采购人指定位置交货、安装，确保正常使用。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十二、其他约定事项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（1）成交供应商应对本项目系统设备采购安装、调试、并网方案进行全面设计，包括光伏发电系统、变压系统、配电装置、主控系统、接入系统、电缆及接地、系统布置等。设计和技术文件必须经采购人认可。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成交供应商应严格按照规范及采购文件等相关要求组织设备采购、生产加工及现场安装施工。设备选型中的线缆、桥架、接地系统、监控系统、安装辅材、光伏支架系统等设备的具体数量标准，由成交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（3）质量监督部门对成交供应商所供货物进行验收及检测。如有需要，买方将自行或委托第三方检验机构实施抽检，如抽检的货物符合合同要求，所有检测等相关费用由买方承担;如抽检的货物不符合合同要求，</w:t>
      </w:r>
      <w:r>
        <w:rPr>
          <w:rFonts w:hint="eastAsia" w:ascii="仿宋" w:hAnsi="仿宋" w:eastAsia="仿宋" w:cs="仿宋"/>
          <w:sz w:val="28"/>
          <w:szCs w:val="28"/>
        </w:rPr>
        <w:t xml:space="preserve">买方将按照合同约定或国家相关规定，扩大抽检范围，视检测结果及合同相关约定，作修理、重新生产、终止合同等处理，同时所有检测及抽检样品等相关费用由卖方承担。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（4）因检测导致货物损坏的，由成交供应商免费补足，确保正常使用。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（5）质保及售后服务包括质保期内系统设备的维护、维修、调运、更换及配套的备品备件等相关内容。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成交供应商在项目施工安装调试中必须严格遵守相关的法规、规范和现场施工单位的规定，督促现场施工人员规范操作，采取严格有力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（7）施工期间的水、电由成交供应商负责。</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十三、结算方式和期限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中标供应商与启东市王鲍镇安良村股份经济合作社、启东市王鲍镇元北村股份经济合作社签订合同。</w:t>
      </w:r>
      <w:r/>
    </w:p>
    <w:p>
      <w:pPr>
        <w:ind w:firstLine="560"/>
        <w:spacing w:line="500" w:lineRule="exact"/>
        <w:rPr>
          <w:rFonts w:eastAsia="方正仿宋_GBK"/>
          <w:sz w:val="28"/>
          <w:szCs w:val="28"/>
        </w:rPr>
      </w:pPr>
      <w:r>
        <w:rPr>
          <w:rFonts w:hint="eastAsia" w:eastAsia="方正仿宋_GBK"/>
          <w:sz w:val="28"/>
          <w:szCs w:val="28"/>
        </w:rPr>
        <w:t xml:space="preserve">双方合同签订后上级拨款资金到位，首批货物到场后支付至合同价的</w:t>
      </w:r>
      <w:r>
        <w:rPr>
          <w:rFonts w:hint="eastAsia" w:eastAsia="方正仿宋_GBK"/>
          <w:sz w:val="28"/>
          <w:szCs w:val="28"/>
        </w:rPr>
        <w:t xml:space="preserve">30%</w:t>
      </w:r>
      <w:r>
        <w:rPr>
          <w:rFonts w:hint="eastAsia" w:eastAsia="方正仿宋_GBK"/>
          <w:sz w:val="28"/>
          <w:szCs w:val="28"/>
        </w:rPr>
        <w:t xml:space="preserve">（付款前成交供应商需向采购人提供同等金额的银行保函，保函有效期覆盖至项目完工），并网完成、项目竣工验收合格且上级拨款资金到位后付至合同价的</w:t>
      </w:r>
      <w:r>
        <w:rPr>
          <w:rFonts w:hint="eastAsia" w:eastAsia="方正仿宋_GBK"/>
          <w:sz w:val="28"/>
          <w:szCs w:val="28"/>
        </w:rPr>
        <w:t xml:space="preserve">80%</w:t>
      </w:r>
      <w:r>
        <w:rPr>
          <w:rFonts w:hint="eastAsia" w:eastAsia="方正仿宋_GBK"/>
          <w:sz w:val="28"/>
          <w:szCs w:val="28"/>
        </w:rPr>
        <w:t xml:space="preserve">，设备正常运行满二年后付至审定价的</w:t>
      </w:r>
      <w:r>
        <w:rPr>
          <w:rFonts w:hint="eastAsia" w:eastAsia="方正仿宋_GBK"/>
          <w:sz w:val="28"/>
          <w:szCs w:val="28"/>
        </w:rPr>
        <w:t xml:space="preserve">90%</w:t>
      </w:r>
      <w:r>
        <w:rPr>
          <w:rFonts w:hint="eastAsia" w:eastAsia="方正仿宋_GBK"/>
          <w:sz w:val="28"/>
          <w:szCs w:val="28"/>
        </w:rPr>
        <w:t xml:space="preserve">，设备正常运行满五年后付清。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注：以上款项待上级资金到账后予以支付，付款前中标（成交）人需向采购人提供有效发票。 </w:t>
      </w:r>
      <w:r>
        <w:rPr>
          <w:rFonts w:hint="eastAsia" w:ascii="仿宋" w:hAnsi="仿宋" w:eastAsia="仿宋" w:cs="仿宋"/>
          <w:sz w:val="28"/>
          <w:szCs w:val="28"/>
        </w:rPr>
        <w:tab/>
      </w:r>
      <w:r>
        <w:rPr>
          <w:rFonts w:hint="eastAsia" w:ascii="仿宋" w:hAnsi="仿宋" w:eastAsia="仿宋" w:cs="仿宋"/>
          <w:sz w:val="28"/>
          <w:szCs w:val="28"/>
        </w:rPr>
        <w:tab/>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十四、履约保证金：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1．本项目中标后的履约保证金为项目中标价的10%（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供方的履约保证金须在中标通知书发出之日起至合同签订前汇入需方账户（应当以数字人民币、支票、汇票或者金融机构、担保机构出具的保函等非现金形式提交），供方凭中标通知书与需方签订合同。超期或未有协商，则视为自动放弃中标资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2．供方全部履约合同义务，经需方验收合格无质量、进度等问题的，需方在验收合格后一次性退还履约保证金，需方若逾期退还履约保证金的，按照逾期部分的</w:t>
      </w:r>
      <w:r>
        <w:rPr>
          <w:rFonts w:hint="eastAsia" w:ascii="仿宋" w:hAnsi="仿宋" w:eastAsia="仿宋" w:cs="仿宋"/>
          <w:sz w:val="28"/>
          <w:szCs w:val="28"/>
          <w:u w:val="single"/>
        </w:rPr>
        <w:t xml:space="preserve">每日0.05%</w:t>
      </w:r>
      <w:r>
        <w:rPr>
          <w:rFonts w:hint="eastAsia" w:ascii="仿宋" w:hAnsi="仿宋" w:eastAsia="仿宋" w:cs="仿宋"/>
          <w:sz w:val="28"/>
          <w:szCs w:val="28"/>
        </w:rPr>
        <w:t xml:space="preserve">支付违约金。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3．发生以下情况的，履约保证金不予退还或部分退还：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a.签订合同后，供方不履行合同义务的，需方有权全额扣除履约保证金，全额不予退还，同时需方亦有权终止合同，供方还须承担相应的法律赔偿责任。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b.供方在履约过程中发生违约行为，给需方造成损失的，需方有权在供方缴纳的履约保证金中予以扣款，以弥补需方经济损失，不足的部分供方另外补齐。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五、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w:t>
      </w:r>
      <w:r>
        <w:rPr>
          <w:rFonts w:hint="eastAsia" w:ascii="仿宋" w:hAnsi="仿宋" w:eastAsia="仿宋" w:cs="仿宋"/>
          <w:b/>
          <w:bCs/>
          <w:sz w:val="28"/>
          <w:szCs w:val="28"/>
        </w:rPr>
        <w:t xml:space="preserve">给具有相应资质的单位进行施工，所发生的费用按变压器单项限价扣除。</w:t>
      </w:r>
      <w:r/>
    </w:p>
    <w:p>
      <w:pPr>
        <w:ind w:firstLine="570"/>
        <w:spacing w:line="500" w:lineRule="exact"/>
        <w:rPr>
          <w:rFonts w:ascii="仿宋" w:hAnsi="仿宋" w:eastAsia="仿宋" w:cs="仿宋"/>
          <w:sz w:val="28"/>
          <w:szCs w:val="28"/>
        </w:rPr>
      </w:pPr>
      <w:r>
        <w:rPr>
          <w:rFonts w:hint="eastAsia" w:ascii="仿宋" w:hAnsi="仿宋" w:eastAsia="仿宋" w:cs="仿宋"/>
          <w:b/>
          <w:bCs/>
          <w:sz w:val="28"/>
          <w:szCs w:val="28"/>
        </w:rPr>
        <w:t xml:space="preserve">十六、违约责任：</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1.供方逾期交付货物的，每推迟一天罚2000元，推迟15天及以上的则需方有权终止合同。但违约金不足补偿需方实际损失及/或损害的，供方还应赔偿需方的实际损失及/或损害。</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若供方未经需方书面同意不能按照本合同约定交货逾期超过20日，将视为严重违约，需方有权单方面解除本合同而不承担任何责任，本合同自需方书面通知供方之日起自动终止，同时供方应在需方书面通知之日起10日内向需方支付本合同货款总额的30%，作为违约金。</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2.出现下列情形之一，需方有权要求供方相应地交付替代货物或者降低本合同总计买卖金额，或者要求供方采取其它有效的整改措施，或者采取退货等其它合理举措，前述措施无法弥补需方损失及</w:t>
      </w:r>
      <w:r>
        <w:rPr>
          <w:rFonts w:hint="eastAsia" w:ascii="仿宋" w:hAnsi="仿宋" w:eastAsia="仿宋" w:cs="仿宋"/>
          <w:sz w:val="28"/>
          <w:szCs w:val="28"/>
        </w:rPr>
        <w:t xml:space="preserve">/或损害的，需方还可以单方解除本合同；需方亦有权停止支付本合同总计买卖金额的余额以及应付予供方的其它任何款项；需方亦有权要求供方在接到需方口头或书面通知后的7个工作日之内立即退还已收取的本合同总计买卖金额的全部或者部分，且有权直接以供方已交付的本合同所列货物抵扣相应金额的供方应当承担的本合同项下违约金、或有关的损害赔偿金以及其它各类费用。需方所采取的上述举措，可以立即书面或者口头告知供方，而无需提前作任何通知或者催告；上述举措不影响需方在中国法律认可的期间之内要求供方承担各类违约责任以及损害赔偿责任的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（1）供方未能在需方书面异议中限定的时间内根据需方的要求进行调换或采取其它需方同意的补救措施；</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（2）交付的货物因交付或验收（如适用）以前的原因而产生毁损/灭失/变质/泄漏/数量或重量短缺/质量不良/不安全等物质上的缺陷；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（3）交付的货物存在为他人设定担保/交易限制/权属争议/不符合中</w:t>
      </w:r>
      <w:r>
        <w:rPr>
          <w:rFonts w:hint="eastAsia" w:ascii="仿宋" w:hAnsi="仿宋" w:eastAsia="仿宋" w:cs="仿宋"/>
          <w:sz w:val="28"/>
          <w:szCs w:val="28"/>
        </w:rPr>
        <w:t xml:space="preserve">国各地法律的强制性规定等法律上的缺陷；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交付的货物本身存在缺陷，已经或者可能给任何国家的消费者/使用者/其它第三人造成生命/身体/财产等方面的损害或者被任何国家的法律、法规所限制或禁止的，已经或者可能被中国政府部门等进行查处或者制裁；</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（5）交付的货物已经或者可能侵犯需方以及其它第三人的专利权/商标权/专有技术/互联网络域名权/商业秘密等知识产权以及其它权利；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（6）供方未按照需方的要求及时提供诸如增值税发票之类的财务文件以及其它必要的文件；</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（7）出现供方或者供方的财产被诉讼保全/被拍卖/被强制执行/被有权机关等查处或者整改/主动或者被动地进行清算或者整顿的情形，以及需方有充分理由认为供方履行本合同存在重大困难的情形。</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供方承诺：对本条约定表示充分接受且不持异议。</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十七、不可抗力</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1.不可抗力，是指不能预见、不能避免并不能克服的客观情况，如战争、动乱、瘟疫、严重火灾、洪水、地震、风暴或其他自然灾害等。</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3.发生不可抗力事件，任何一方均不对因不可抗力无法履行或迟延履行本合同义务而使另一方蒙受的任何损失承担责任，法律另有规定的除外。</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4.合同双方应根据不可抗力对本合同履行的影响程度，协商确定是否终止本合同或是继续履行本合同。</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十八、解决合同争议的方式：</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本合同履行过程中如发生争议，供、需双方应协商解决，如协商不成，则任何一方均可向</w:t>
      </w:r>
      <w:r>
        <w:rPr>
          <w:rFonts w:hint="eastAsia" w:ascii="仿宋" w:hAnsi="仿宋" w:eastAsia="仿宋" w:cs="仿宋"/>
          <w:sz w:val="28"/>
          <w:szCs w:val="28"/>
          <w:u w:val="single"/>
        </w:rPr>
        <w:t xml:space="preserve">启东市</w:t>
      </w:r>
      <w:r>
        <w:rPr>
          <w:rFonts w:hint="eastAsia" w:ascii="仿宋" w:hAnsi="仿宋" w:eastAsia="仿宋" w:cs="仿宋"/>
          <w:sz w:val="28"/>
          <w:szCs w:val="28"/>
        </w:rPr>
        <w:t xml:space="preserve">人民法院提起诉讼。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十九、本合同由供、需双方签订并加盖公章后生效，合同一式六份（供需双方各执三份）。</w:t>
      </w:r>
      <w:r/>
    </w:p>
    <w:p>
      <w:pPr>
        <w:spacing w:line="500" w:lineRule="exact"/>
        <w:rPr>
          <w:rFonts w:ascii="仿宋" w:hAnsi="仿宋" w:eastAsia="仿宋" w:cs="仿宋"/>
          <w:sz w:val="28"/>
          <w:szCs w:val="28"/>
        </w:rPr>
      </w:pPr>
      <w:r>
        <w:rPr>
          <w:rFonts w:ascii="仿宋" w:hAnsi="仿宋" w:eastAsia="仿宋" w:cs="仿宋"/>
          <w:sz w:val="28"/>
          <w:szCs w:val="28"/>
        </w:rPr>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供方（盖章）：                     需方（盖章）：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法定代表人：                      法定代表人：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委托代理人：                      委托代理人：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联系电话：                        联系电话：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开户银行：                        开户银行：</w:t>
      </w:r>
      <w:r/>
    </w:p>
    <w:p>
      <w:pPr>
        <w:ind w:firstLine="560"/>
        <w:rPr>
          <w:rFonts w:ascii="仿宋" w:hAnsi="仿宋" w:eastAsia="仿宋" w:cs="仿宋"/>
        </w:rPr>
      </w:pPr>
      <w:r>
        <w:rPr>
          <w:rFonts w:hint="eastAsia" w:ascii="仿宋" w:hAnsi="仿宋" w:eastAsia="仿宋" w:cs="仿宋"/>
          <w:sz w:val="28"/>
          <w:szCs w:val="28"/>
        </w:rPr>
        <w:t xml:space="preserve">银行账号：                        银行账号：</w:t>
      </w:r>
      <w:r/>
    </w:p>
    <w:p>
      <w:pPr>
        <w:ind w:firstLine="720"/>
        <w:rPr>
          <w:rFonts w:ascii="方正小标宋_GBK" w:hAnsi="宋体" w:eastAsia="方正小标宋_GBK"/>
          <w:bCs/>
          <w:sz w:val="36"/>
          <w:szCs w:val="36"/>
        </w:rPr>
      </w:pPr>
      <w:r>
        <w:rPr>
          <w:rFonts w:ascii="方正小标宋_GBK" w:hAnsi="宋体" w:eastAsia="方正小标宋_GBK"/>
          <w:bCs/>
          <w:sz w:val="36"/>
          <w:szCs w:val="36"/>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21</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pStyle w:val="912"/>
        <w:ind w:left="0" w:right="0" w:firstLine="482"/>
        <w:jc w:val="both"/>
        <w:spacing w:before="0" w:after="0" w:line="500" w:lineRule="exact"/>
        <w:rPr>
          <w:rFonts w:eastAsia="方正仿宋_GBK"/>
          <w:b/>
          <w:bCs/>
        </w:rPr>
      </w:pPr>
      <w:r>
        <w:rPr>
          <w:rFonts w:hint="eastAsia" w:eastAsia="方正仿宋_GBK"/>
          <w:b/>
          <w:bCs/>
        </w:rPr>
        <w:t xml:space="preserve">下列序号（</w:t>
      </w:r>
      <w:r>
        <w:rPr>
          <w:rFonts w:hint="eastAsia" w:eastAsia="方正仿宋_GBK"/>
          <w:b/>
          <w:bCs/>
        </w:rPr>
        <w:t xml:space="preserve">4</w:t>
      </w:r>
      <w:r>
        <w:rPr>
          <w:rFonts w:eastAsia="方正仿宋_GBK"/>
          <w:b/>
          <w:bCs/>
        </w:rPr>
        <w:t xml:space="preserve">–</w:t>
      </w:r>
      <w:r>
        <w:rPr>
          <w:rFonts w:hint="eastAsia" w:eastAsia="方正仿宋_GBK"/>
          <w:b/>
          <w:bCs/>
        </w:rPr>
        <w:t xml:space="preserve">6</w:t>
      </w:r>
      <w:r>
        <w:rPr>
          <w:rFonts w:hint="eastAsia" w:eastAsia="方正仿宋_GBK"/>
          <w:b/>
          <w:bCs/>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pPr w:horzAnchor="page" w:tblpX="1531" w:vertAnchor="text" w:tblpY="588" w:leftFromText="180" w:topFromText="0" w:rightFromText="180" w:bottomFromText="0"/>
        <w:tblW w:w="501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25"/>
        <w:gridCol w:w="732"/>
        <w:gridCol w:w="7026"/>
        <w:gridCol w:w="482"/>
      </w:tblGrid>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b/>
                <w:bCs/>
                <w:szCs w:val="21"/>
              </w:rPr>
              <w:t xml:space="preserve">序号</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评分项</w:t>
            </w:r>
            <w:r/>
          </w:p>
        </w:tc>
        <w:tc>
          <w:tcPr>
            <w:tcMar>
              <w:left w:w="108" w:type="dxa"/>
              <w:top w:w="0" w:type="dxa"/>
              <w:right w:w="108" w:type="dxa"/>
              <w:bottom w:w="0" w:type="dxa"/>
            </w:tcMar>
            <w:tcW w:w="3961"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b/>
                <w:bCs/>
                <w:szCs w:val="21"/>
              </w:rPr>
              <w:t xml:space="preserve">评分标准</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b/>
                <w:bCs/>
                <w:szCs w:val="21"/>
              </w:rPr>
              <w:t xml:space="preserve">分值</w:t>
            </w:r>
            <w:r/>
          </w:p>
        </w:tc>
      </w:tr>
      <w:tr>
        <w:trPr>
          <w:trHeight w:val="457"/>
        </w:trPr>
        <w:tc>
          <w:tcPr>
            <w:shd w:val="clear" w:color="auto" w:fill="auto"/>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c>
          <w:tcPr>
            <w:shd w:val="clear" w:color="auto" w:fill="auto"/>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参数要求</w:t>
            </w:r>
            <w:r/>
          </w:p>
        </w:tc>
        <w:tc>
          <w:tcPr>
            <w:shd w:val="clear" w:color="auto" w:fill="auto"/>
            <w:tcMar>
              <w:left w:w="108" w:type="dxa"/>
              <w:top w:w="0" w:type="dxa"/>
              <w:right w:w="108" w:type="dxa"/>
              <w:bottom w:w="0" w:type="dxa"/>
            </w:tcMar>
            <w:tcW w:w="3961" w:type="pct"/>
            <w:vAlign w:val="center"/>
            <w:textDirection w:val="lrTb"/>
            <w:noWrap w:val="false"/>
          </w:tcPr>
          <w:p>
            <w:pPr>
              <w:numPr>
                <w:ilvl w:val="0"/>
                <w:numId w:val="2"/>
              </w:numPr>
              <w:jc w:val="left"/>
              <w:spacing w:line="440" w:lineRule="exact"/>
              <w:rPr>
                <w:rFonts w:ascii="仿宋" w:hAnsi="仿宋" w:eastAsia="仿宋" w:cs="仿宋"/>
                <w:szCs w:val="21"/>
              </w:rPr>
            </w:pPr>
            <w:r>
              <w:rPr>
                <w:rFonts w:hint="eastAsia" w:ascii="仿宋" w:hAnsi="仿宋" w:eastAsia="仿宋" w:cs="仿宋"/>
                <w:szCs w:val="21"/>
              </w:rPr>
              <w:t xml:space="preserve">投标供应商所投单晶硅N型高效组件平均光电转换效率：≥23%（正面效率）的得1分；在23%的基础上，每增加0.1%得1分，最高得2分。</w:t>
            </w:r>
            <w:r/>
          </w:p>
          <w:p>
            <w:pPr>
              <w:numPr>
                <w:ilvl w:val="0"/>
                <w:numId w:val="2"/>
              </w:numPr>
              <w:jc w:val="left"/>
              <w:spacing w:line="440" w:lineRule="exact"/>
              <w:rPr>
                <w:rFonts w:ascii="仿宋" w:hAnsi="仿宋" w:eastAsia="仿宋" w:cs="仿宋"/>
                <w:szCs w:val="21"/>
              </w:rPr>
            </w:pPr>
            <w:r>
              <w:rPr>
                <w:rFonts w:hint="eastAsia" w:ascii="仿宋" w:hAnsi="仿宋" w:eastAsia="仿宋" w:cs="仿宋"/>
                <w:szCs w:val="21"/>
              </w:rPr>
              <w:t xml:space="preserve">投标供应商所投单晶硅N型高效组件首年衰减≤1%的得1分；在≤1%的基础上，每减少0.05%得0.5分，最高得1分。</w:t>
            </w:r>
            <w:r/>
          </w:p>
          <w:p>
            <w:pPr>
              <w:numPr>
                <w:ilvl w:val="0"/>
                <w:numId w:val="2"/>
              </w:numPr>
              <w:jc w:val="left"/>
              <w:spacing w:line="440" w:lineRule="exact"/>
              <w:rPr>
                <w:rFonts w:ascii="仿宋" w:hAnsi="仿宋" w:eastAsia="仿宋" w:cs="仿宋"/>
                <w:szCs w:val="21"/>
              </w:rPr>
            </w:pPr>
            <w:r>
              <w:rPr>
                <w:rFonts w:hint="eastAsia" w:ascii="仿宋" w:hAnsi="仿宋" w:eastAsia="仿宋" w:cs="仿宋"/>
                <w:szCs w:val="21"/>
              </w:rPr>
              <w:t xml:space="preserve">投标供应商所投太阳能组件功率≥600wp的得1分，在600wp的基础上，每增加50wp得0.5分，最高得1分。</w:t>
            </w:r>
            <w:r/>
          </w:p>
          <w:p>
            <w:pPr>
              <w:jc w:val="left"/>
              <w:spacing w:line="440" w:lineRule="exact"/>
              <w:rPr>
                <w:rFonts w:ascii="仿宋" w:hAnsi="仿宋" w:eastAsia="仿宋" w:cs="仿宋"/>
                <w:szCs w:val="21"/>
              </w:rPr>
            </w:pPr>
            <w:r>
              <w:rPr>
                <w:rFonts w:hint="eastAsia" w:ascii="仿宋" w:hAnsi="仿宋" w:eastAsia="仿宋" w:cs="仿宋"/>
                <w:szCs w:val="21"/>
              </w:rPr>
              <w:t xml:space="preserve">（4）投标供应商所投逆变器防护等级≥65的得1分。</w:t>
            </w:r>
            <w:r/>
          </w:p>
          <w:p>
            <w:pPr>
              <w:jc w:val="left"/>
              <w:spacing w:line="440" w:lineRule="exact"/>
              <w:rPr>
                <w:rFonts w:ascii="仿宋" w:hAnsi="仿宋" w:eastAsia="仿宋" w:cs="仿宋"/>
                <w:szCs w:val="21"/>
              </w:rPr>
            </w:pPr>
            <w:r>
              <w:rPr>
                <w:rFonts w:hint="eastAsia" w:ascii="仿宋" w:hAnsi="仿宋" w:eastAsia="仿宋" w:cs="仿宋"/>
                <w:szCs w:val="21"/>
              </w:rPr>
              <w:t xml:space="preserve">以上（1）—（4）项内容以国家认定的第三方检测/认证机构出具的试验报告或检测报告为准</w:t>
            </w:r>
            <w:r>
              <w:rPr>
                <w:rFonts w:hint="eastAsia" w:ascii="仿宋" w:hAnsi="仿宋" w:eastAsia="仿宋" w:cs="仿宋"/>
                <w:szCs w:val="21"/>
              </w:rPr>
              <w:t xml:space="preserve">，</w:t>
            </w:r>
            <w:r>
              <w:rPr>
                <w:rFonts w:hint="eastAsia" w:ascii="仿宋" w:hAnsi="仿宋" w:eastAsia="仿宋" w:cs="仿宋"/>
                <w:szCs w:val="21"/>
              </w:rPr>
              <w:t xml:space="preserve">本项最高得8分。</w:t>
            </w:r>
            <w:r/>
          </w:p>
        </w:tc>
        <w:tc>
          <w:tcPr>
            <w:shd w:val="clear" w:color="auto" w:fill="auto"/>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8</w:t>
            </w:r>
            <w:r/>
          </w:p>
        </w:tc>
      </w:tr>
      <w:tr>
        <w:trPr>
          <w:trHeight w:val="688"/>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人员配备</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投标供应商拟派项目人员具有机电工程专业二级注册建造师的有一个得0.5分，最高得1分；机电工程专业一级注册建造师的有一个得1分，最高得2分。本项最多得2分。同一人员的不同证书按最高等级计分。</w:t>
            </w:r>
            <w:r/>
          </w:p>
          <w:p>
            <w:pPr>
              <w:jc w:val="left"/>
              <w:spacing w:line="440" w:lineRule="exact"/>
              <w:rPr>
                <w:rFonts w:ascii="仿宋" w:hAnsi="仿宋" w:eastAsia="仿宋" w:cs="仿宋"/>
                <w:szCs w:val="21"/>
              </w:rPr>
            </w:pPr>
            <w:r>
              <w:rPr>
                <w:rFonts w:hint="eastAsia" w:ascii="仿宋" w:hAnsi="仿宋" w:eastAsia="仿宋" w:cs="仿宋"/>
                <w:szCs w:val="21"/>
              </w:rPr>
              <w:t xml:space="preserve">备注：提供人员证书（注册单位需为投标供应商）及投标供应商为其缴纳的自投标截止时间前三个月内任意一个月的养老保险缴费证明。</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业绩</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投标供应商自2023年7月1日以来（以合同签订时间为准）承担过类似光伏项目采购及安装业绩，提供一个得1分，本项最高2分。需提供合同。</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4</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总体概述</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总体概述：包括但不限于针对本项目的概述、总体安排及施工段划分等的评定。概述详细，组织机构健全，总体安排科学，方案考虑周全，有合理化建议等的得2分；概述较为详细，总体安排可行，方案考虑比较细致，</w:t>
            </w:r>
            <w:r>
              <w:rPr>
                <w:rFonts w:hint="eastAsia" w:ascii="仿宋" w:hAnsi="仿宋" w:eastAsia="仿宋" w:cs="仿宋"/>
                <w:szCs w:val="21"/>
              </w:rPr>
              <w:t xml:space="preserve">能满足项目实施需要的得1分；整体概述（方案）过于简单，对于项目实施可操作性一般的得0.5分；未有相应内容描述的不得分。</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2</w:t>
            </w:r>
            <w:r/>
          </w:p>
        </w:tc>
      </w:tr>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5</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施工总进度计划</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施工总进度计划：针对本工程施工进度计划、技术措施等方面的评定。总进度计划详尽，项目实施进度、时间点、关键节点等设置清晰准确，可操作性强，合理的3分；总进度计划较为详尽，项目实施进度、时间点、关键点等设置比较准确，可操作性较强，较合理的得2分；总进度计划差，项目实施进度、时间点、关键点等设置描述一般，可操作性差，合理性差的得1分；未有相应内容描述的不得分。</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w:t>
            </w:r>
            <w:r/>
          </w:p>
        </w:tc>
      </w:tr>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6</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项目实施的重点、难点和解决方案</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对拟投入分部分项工程的施工方案、技术措施、关键施工技术、工艺及工程项目实施的重点、难点和解决方案的评定。分部分项施工方案、关键施工技术、工艺及工程项目实施的重点、难点和解决方案具有可操作性强、科学合理、考虑周全的得3分；分部分项施工方案、关键施工技术、工艺及工程项目实施的重点、难点和解决方案具有可操作性较强、较合理、考虑较周全的得2分；分部分项施工方案、关键施工技术、工艺及工程项目实施的重点、难点和解决方案简单，可操作性差、不全面的得1分；未有相应内容描述的不得分。</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3</w:t>
            </w:r>
            <w:r/>
          </w:p>
        </w:tc>
      </w:tr>
      <w:tr>
        <w:trPr>
          <w:trHeight w:val="457"/>
        </w:trPr>
        <w:tc>
          <w:tcPr>
            <w:tcMar>
              <w:left w:w="108" w:type="dxa"/>
              <w:top w:w="0" w:type="dxa"/>
              <w:right w:w="108" w:type="dxa"/>
              <w:bottom w:w="0" w:type="dxa"/>
            </w:tcMar>
            <w:tcW w:w="35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7</w:t>
            </w:r>
            <w:r/>
          </w:p>
        </w:tc>
        <w:tc>
          <w:tcPr>
            <w:tcMar>
              <w:left w:w="108" w:type="dxa"/>
              <w:top w:w="0" w:type="dxa"/>
              <w:right w:w="108" w:type="dxa"/>
              <w:bottom w:w="0" w:type="dxa"/>
            </w:tcMar>
            <w:tcW w:w="413"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节能环保</w:t>
            </w:r>
            <w:r/>
          </w:p>
        </w:tc>
        <w:tc>
          <w:tcPr>
            <w:tcMar>
              <w:left w:w="108" w:type="dxa"/>
              <w:top w:w="0" w:type="dxa"/>
              <w:right w:w="108" w:type="dxa"/>
              <w:bottom w:w="0" w:type="dxa"/>
            </w:tcMar>
            <w:tcW w:w="3961" w:type="pct"/>
            <w:vAlign w:val="center"/>
            <w:textDirection w:val="lrTb"/>
            <w:noWrap w:val="false"/>
          </w:tcPr>
          <w:p>
            <w:pPr>
              <w:jc w:val="left"/>
              <w:spacing w:line="440" w:lineRule="exact"/>
              <w:rPr>
                <w:rFonts w:ascii="仿宋" w:hAnsi="仿宋" w:eastAsia="仿宋" w:cs="仿宋"/>
                <w:szCs w:val="21"/>
              </w:rPr>
            </w:pPr>
            <w:r>
              <w:rPr>
                <w:rFonts w:hint="eastAsia" w:ascii="仿宋" w:hAnsi="仿宋" w:eastAsia="仿宋" w:cs="仿宋"/>
                <w:szCs w:val="21"/>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40" w:lineRule="exact"/>
              <w:rPr>
                <w:rFonts w:ascii="仿宋" w:hAnsi="仿宋" w:eastAsia="仿宋" w:cs="仿宋"/>
                <w:szCs w:val="21"/>
              </w:rPr>
            </w:pPr>
            <w:r>
              <w:rPr>
                <w:rFonts w:hint="eastAsia" w:ascii="仿宋" w:hAnsi="仿宋" w:eastAsia="仿宋" w:cs="仿宋"/>
                <w:szCs w:val="21"/>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40" w:lineRule="exact"/>
              <w:rPr>
                <w:rFonts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c>
          <w:tcPr>
            <w:tcMar>
              <w:left w:w="108" w:type="dxa"/>
              <w:top w:w="0" w:type="dxa"/>
              <w:right w:w="108" w:type="dxa"/>
              <w:bottom w:w="0" w:type="dxa"/>
            </w:tcMar>
            <w:tcW w:w="272" w:type="pct"/>
            <w:vAlign w:val="center"/>
            <w:textDirection w:val="lrTb"/>
            <w:noWrap w:val="false"/>
          </w:tcPr>
          <w:p>
            <w:pPr>
              <w:jc w:val="center"/>
              <w:spacing w:line="440" w:lineRule="exact"/>
              <w:rPr>
                <w:rFonts w:ascii="仿宋" w:hAnsi="仿宋" w:eastAsia="仿宋" w:cs="仿宋"/>
                <w:szCs w:val="21"/>
              </w:rPr>
            </w:pPr>
            <w:r>
              <w:rPr>
                <w:rFonts w:hint="eastAsia" w:ascii="仿宋" w:hAnsi="仿宋" w:eastAsia="仿宋" w:cs="仿宋"/>
                <w:szCs w:val="21"/>
              </w:rPr>
              <w:t xml:space="preserve">1</w:t>
            </w:r>
            <w:r/>
          </w:p>
        </w:tc>
      </w:tr>
    </w:tbl>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：79</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w:t>
      </w:r>
      <w:r>
        <w:rPr>
          <w:rFonts w:eastAsia="方正仿宋_GBK"/>
          <w:bCs/>
          <w:sz w:val="28"/>
          <w:szCs w:val="28"/>
        </w:rPr>
        <w:t xml:space="preserve">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27"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w:t>
      </w:r>
      <w:r>
        <w:rPr>
          <w:rFonts w:eastAsia="方正仿宋_GBK"/>
          <w:bCs/>
          <w:sz w:val="28"/>
          <w:szCs w:val="28"/>
        </w:rPr>
        <w:t xml:space="preserve">评审扣除优惠，均应该在供应商原始报价基础上计算，用扣除后的价格参与评审。</w:t>
      </w:r>
      <w:bookmarkEnd w:id="127"/>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6"/>
        <w:ind w:firstLine="560"/>
        <w:spacing w:before="0" w:beforeAutospacing="0" w:after="0" w:afterAutospacing="0" w:line="500" w:lineRule="exact"/>
        <w:rPr>
          <w:rFonts w:ascii="Times New Roman" w:hAnsi="Times New Roman" w:eastAsia="方正仿宋_GBK"/>
          <w:color w:val="auto"/>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color w:val="auto"/>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sz w:val="30"/>
          <w:szCs w:val="30"/>
        </w:rPr>
      </w:pPr>
      <w:r>
        <w:rPr>
          <w:rFonts w:hint="eastAsia" w:ascii="方正小标宋简体" w:hAnsi="方正小标宋简体" w:eastAsia="方正小标宋简体" w:cs="方正小标宋简体"/>
          <w:bCs/>
          <w:sz w:val="30"/>
          <w:szCs w:val="30"/>
        </w:rPr>
        <w:t xml:space="preserve">投标人符合《中华人民共和国政府采购法》第二十二条规定条件的声明函</w:t>
      </w:r>
      <w:r/>
    </w:p>
    <w:p>
      <w:pPr>
        <w:ind w:firstLine="482"/>
        <w:spacing w:line="520" w:lineRule="exact"/>
        <w:rPr>
          <w:rFonts w:ascii="宋体" w:hAnsi="宋体"/>
          <w:b/>
          <w:bCs/>
          <w:sz w:val="24"/>
          <w:szCs w:val="21"/>
        </w:rPr>
      </w:pPr>
      <w:r>
        <w:rPr>
          <w:rFonts w:ascii="宋体" w:hAnsi="宋体"/>
          <w:b/>
          <w:bCs/>
          <w:sz w:val="24"/>
          <w:szCs w:val="21"/>
        </w:rPr>
      </w:r>
      <w:r/>
    </w:p>
    <w:p>
      <w:pPr>
        <w:spacing w:line="520" w:lineRule="exact"/>
        <w:rPr>
          <w:rFonts w:eastAsia="仿宋"/>
          <w:b/>
          <w:bCs/>
          <w:sz w:val="28"/>
          <w:szCs w:val="28"/>
        </w:rPr>
      </w:pPr>
      <w:r>
        <w:rPr>
          <w:rFonts w:eastAsia="仿宋"/>
          <w:bCs/>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sz w:val="28"/>
          <w:szCs w:val="28"/>
        </w:rPr>
        <w:t xml:space="preserve">投标活动。针对《中华人民共和国政府采购法》第二十二条规定做出如下声明：</w:t>
      </w:r>
      <w:r/>
    </w:p>
    <w:p>
      <w:pPr>
        <w:ind w:firstLine="482"/>
        <w:spacing w:line="520" w:lineRule="exact"/>
        <w:rPr>
          <w:rFonts w:eastAsia="仿宋"/>
          <w:sz w:val="28"/>
          <w:szCs w:val="28"/>
        </w:rPr>
      </w:pPr>
      <w:r>
        <w:rPr>
          <w:rFonts w:eastAsia="仿宋"/>
          <w:bCs/>
          <w:sz w:val="28"/>
          <w:szCs w:val="28"/>
        </w:rPr>
        <w:t xml:space="preserve">1.</w:t>
      </w:r>
      <w:r>
        <w:rPr>
          <w:rFonts w:eastAsia="仿宋"/>
          <w:bCs/>
          <w:sz w:val="28"/>
          <w:szCs w:val="28"/>
        </w:rPr>
        <w:t xml:space="preserve">我单位具有独立承担民事责任的能力；</w:t>
      </w:r>
      <w:r/>
    </w:p>
    <w:p>
      <w:pPr>
        <w:ind w:firstLine="482"/>
        <w:spacing w:line="520" w:lineRule="exact"/>
        <w:rPr>
          <w:rFonts w:eastAsia="仿宋"/>
          <w:sz w:val="28"/>
          <w:szCs w:val="28"/>
        </w:rPr>
      </w:pPr>
      <w:r>
        <w:rPr>
          <w:rFonts w:eastAsia="仿宋"/>
          <w:sz w:val="28"/>
          <w:szCs w:val="28"/>
        </w:rPr>
        <w:t xml:space="preserve">2.</w:t>
      </w:r>
      <w:r>
        <w:rPr>
          <w:rFonts w:eastAsia="仿宋"/>
          <w:sz w:val="28"/>
          <w:szCs w:val="28"/>
        </w:rPr>
        <w:t xml:space="preserve">我单位具有良好的商业信誉和健全的财务会计制度；</w:t>
      </w:r>
      <w:r/>
    </w:p>
    <w:p>
      <w:pPr>
        <w:ind w:firstLine="482"/>
        <w:spacing w:line="520" w:lineRule="exact"/>
        <w:rPr>
          <w:rFonts w:eastAsia="仿宋"/>
          <w:sz w:val="28"/>
          <w:szCs w:val="28"/>
        </w:rPr>
      </w:pPr>
      <w:r>
        <w:rPr>
          <w:rFonts w:eastAsia="仿宋"/>
          <w:sz w:val="28"/>
          <w:szCs w:val="28"/>
        </w:rPr>
        <w:t xml:space="preserve">3.</w:t>
      </w:r>
      <w:r>
        <w:rPr>
          <w:rFonts w:eastAsia="仿宋"/>
          <w:sz w:val="28"/>
          <w:szCs w:val="28"/>
        </w:rPr>
        <w:t xml:space="preserve">我单位具有履行合同所必需的设备和专业技术能力；</w:t>
      </w:r>
      <w:r/>
    </w:p>
    <w:p>
      <w:pPr>
        <w:ind w:firstLine="482"/>
        <w:spacing w:line="520" w:lineRule="exact"/>
        <w:rPr>
          <w:rFonts w:eastAsia="仿宋"/>
          <w:sz w:val="28"/>
          <w:szCs w:val="28"/>
        </w:rPr>
      </w:pPr>
      <w:r>
        <w:rPr>
          <w:rFonts w:eastAsia="仿宋"/>
          <w:sz w:val="28"/>
          <w:szCs w:val="28"/>
        </w:rPr>
        <w:t xml:space="preserve">4.</w:t>
      </w:r>
      <w:r>
        <w:rPr>
          <w:rFonts w:eastAsia="仿宋"/>
          <w:sz w:val="28"/>
          <w:szCs w:val="28"/>
        </w:rPr>
        <w:t xml:space="preserve">我单位有依法缴纳税收和社会保障资金的良好记录；</w:t>
      </w:r>
      <w:r/>
    </w:p>
    <w:p>
      <w:pPr>
        <w:ind w:firstLine="482"/>
        <w:spacing w:line="520" w:lineRule="exact"/>
        <w:rPr>
          <w:rFonts w:eastAsia="仿宋"/>
          <w:sz w:val="28"/>
          <w:szCs w:val="28"/>
        </w:rPr>
      </w:pPr>
      <w:r>
        <w:rPr>
          <w:rFonts w:eastAsia="仿宋"/>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sz w:val="28"/>
          <w:szCs w:val="28"/>
        </w:rPr>
        <w:t xml:space="preserve">（</w:t>
      </w:r>
      <w:r>
        <w:rPr>
          <w:rFonts w:eastAsia="仿宋"/>
          <w:sz w:val="28"/>
          <w:szCs w:val="28"/>
        </w:rPr>
        <w:t xml:space="preserve">1.</w:t>
      </w:r>
      <w:r>
        <w:rPr>
          <w:rFonts w:eastAsia="仿宋"/>
          <w:sz w:val="28"/>
          <w:szCs w:val="28"/>
        </w:rPr>
        <w:t xml:space="preserve">供应商在参加政府采购活动前三年内因违法经营被禁止在一定期限内参加政府采购活动，期限届满的，可以参加政府采购活动。</w:t>
      </w:r>
      <w:r>
        <w:rPr>
          <w:rFonts w:eastAsia="仿宋"/>
          <w:sz w:val="28"/>
          <w:szCs w:val="28"/>
        </w:rPr>
        <w:t xml:space="preserve">2.</w:t>
      </w:r>
      <w:r>
        <w:rPr>
          <w:rFonts w:eastAsia="仿宋"/>
          <w:sz w:val="28"/>
          <w:szCs w:val="28"/>
        </w:rPr>
        <w:t xml:space="preserve">《中华人民共和国政府采购法实施条例》第十九条第一款规定的</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认定为</w:t>
      </w:r>
      <w:r>
        <w:rPr>
          <w:rFonts w:eastAsia="仿宋"/>
          <w:sz w:val="28"/>
          <w:szCs w:val="28"/>
        </w:rPr>
        <w:t xml:space="preserve">200</w:t>
      </w:r>
      <w:r>
        <w:rPr>
          <w:rFonts w:eastAsia="仿宋"/>
          <w:sz w:val="28"/>
          <w:szCs w:val="28"/>
        </w:rPr>
        <w:t xml:space="preserve">万元以上的罚款，法律、行政法规以及国务院有关部门明确规定相关领域</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标准高于</w:t>
      </w:r>
      <w:r>
        <w:rPr>
          <w:rFonts w:eastAsia="仿宋"/>
          <w:sz w:val="28"/>
          <w:szCs w:val="28"/>
        </w:rPr>
        <w:t xml:space="preserve">200</w:t>
      </w:r>
      <w:r>
        <w:rPr>
          <w:rFonts w:eastAsia="仿宋"/>
          <w:sz w:val="28"/>
          <w:szCs w:val="28"/>
        </w:rPr>
        <w:t xml:space="preserve">万元的，从其规定。）</w:t>
      </w:r>
      <w:r/>
    </w:p>
    <w:p>
      <w:pPr>
        <w:ind w:firstLine="482"/>
        <w:spacing w:line="520" w:lineRule="exact"/>
        <w:rPr>
          <w:rFonts w:eastAsia="仿宋"/>
          <w:sz w:val="28"/>
          <w:szCs w:val="28"/>
        </w:rPr>
      </w:pPr>
      <w:r>
        <w:rPr>
          <w:rFonts w:eastAsia="仿宋"/>
          <w:sz w:val="28"/>
          <w:szCs w:val="28"/>
        </w:rPr>
        <w:t xml:space="preserve">6.</w:t>
      </w:r>
      <w:r>
        <w:rPr>
          <w:rFonts w:eastAsia="仿宋"/>
          <w:sz w:val="28"/>
          <w:szCs w:val="28"/>
        </w:rPr>
        <w:t xml:space="preserve">我单位满足法律、行政法规规定的其他条件。</w:t>
      </w:r>
      <w:r/>
    </w:p>
    <w:p>
      <w:pPr>
        <w:spacing w:line="500" w:lineRule="exact"/>
        <w:rPr>
          <w:rFonts w:eastAsia="仿宋"/>
          <w:bCs/>
          <w:sz w:val="28"/>
          <w:szCs w:val="28"/>
        </w:rPr>
      </w:pPr>
      <w:r>
        <w:rPr>
          <w:rFonts w:eastAsia="仿宋"/>
          <w:bCs/>
          <w:sz w:val="28"/>
          <w:szCs w:val="28"/>
        </w:rPr>
      </w:r>
      <w:r/>
    </w:p>
    <w:p>
      <w:pPr>
        <w:spacing w:line="500" w:lineRule="exact"/>
        <w:rPr>
          <w:rFonts w:eastAsia="仿宋"/>
          <w:bCs/>
          <w:sz w:val="28"/>
          <w:szCs w:val="28"/>
        </w:rPr>
      </w:pPr>
      <w:r>
        <w:rPr>
          <w:rFonts w:eastAsia="仿宋"/>
          <w:bCs/>
          <w:sz w:val="28"/>
          <w:szCs w:val="28"/>
        </w:rPr>
      </w:r>
      <w:r/>
    </w:p>
    <w:p>
      <w:pPr>
        <w:jc w:val="center"/>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承诺人名称（</w:t>
      </w:r>
      <w:r>
        <w:rPr>
          <w:rFonts w:hint="eastAsia" w:eastAsia="仿宋"/>
          <w:bCs/>
          <w:sz w:val="28"/>
          <w:szCs w:val="28"/>
        </w:rPr>
        <w:t xml:space="preserve">加盖</w:t>
      </w:r>
      <w:r>
        <w:rPr>
          <w:rFonts w:eastAsia="仿宋"/>
          <w:bCs/>
          <w:sz w:val="28"/>
          <w:szCs w:val="28"/>
        </w:rPr>
        <w:t xml:space="preserve">公章）：</w:t>
      </w:r>
      <w:r>
        <w:rPr>
          <w:rFonts w:eastAsia="仿宋"/>
          <w:sz w:val="28"/>
          <w:szCs w:val="28"/>
          <w:u w:val="single"/>
        </w:rPr>
        <w:t xml:space="preserve">                   </w:t>
      </w:r>
      <w:r/>
    </w:p>
    <w:p>
      <w:pPr>
        <w:jc w:val="right"/>
        <w:spacing w:line="460" w:lineRule="exact"/>
        <w:rPr>
          <w:rFonts w:eastAsia="仿宋"/>
          <w:bCs/>
          <w:sz w:val="28"/>
          <w:szCs w:val="28"/>
        </w:rPr>
      </w:pPr>
      <w:r>
        <w:rPr>
          <w:rFonts w:eastAsia="仿宋"/>
          <w:bCs/>
          <w:sz w:val="28"/>
          <w:szCs w:val="28"/>
        </w:rPr>
        <w:t xml:space="preserve">    </w:t>
      </w:r>
      <w:r/>
    </w:p>
    <w:p>
      <w:pPr>
        <w:jc w:val="right"/>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日期：</w:t>
      </w:r>
      <w:r>
        <w:rPr>
          <w:rFonts w:eastAsia="仿宋"/>
          <w:bCs/>
          <w:sz w:val="28"/>
          <w:szCs w:val="28"/>
          <w:u w:val="single"/>
        </w:rPr>
        <w:t xml:space="preserve">        </w:t>
      </w:r>
      <w:r>
        <w:rPr>
          <w:rFonts w:eastAsia="仿宋"/>
          <w:bCs/>
          <w:sz w:val="28"/>
          <w:szCs w:val="28"/>
        </w:rPr>
        <w:t xml:space="preserve">年</w:t>
      </w:r>
      <w:r>
        <w:rPr>
          <w:rFonts w:eastAsia="仿宋"/>
          <w:bCs/>
          <w:sz w:val="28"/>
          <w:szCs w:val="28"/>
          <w:u w:val="single"/>
        </w:rPr>
        <w:t xml:space="preserve">    </w:t>
      </w:r>
      <w:r>
        <w:rPr>
          <w:rFonts w:eastAsia="仿宋"/>
          <w:bCs/>
          <w:sz w:val="28"/>
          <w:szCs w:val="28"/>
        </w:rPr>
        <w:t xml:space="preserve">月</w:t>
      </w:r>
      <w:r>
        <w:rPr>
          <w:rFonts w:eastAsia="仿宋"/>
          <w:bCs/>
          <w:sz w:val="28"/>
          <w:szCs w:val="28"/>
          <w:u w:val="single"/>
        </w:rPr>
        <w:t xml:space="preserve">    </w:t>
      </w:r>
      <w:r>
        <w:rPr>
          <w:rFonts w:eastAsia="仿宋"/>
          <w:bCs/>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eastAsia="仿宋"/>
          <w:bCs/>
          <w:sz w:val="28"/>
          <w:szCs w:val="28"/>
          <w:u w:val="single"/>
        </w:rPr>
        <w:t xml:space="preserve"> </w:t>
      </w:r>
      <w:r>
        <w:rPr>
          <w:rFonts w:eastAsia="仿宋"/>
          <w:bCs/>
          <w:sz w:val="28"/>
          <w:szCs w:val="28"/>
        </w:rPr>
        <w:t xml:space="preserve">（</w:t>
      </w:r>
      <w:r>
        <w:rPr>
          <w:rFonts w:hint="eastAsia" w:ascii="仿宋" w:hAnsi="仿宋" w:eastAsia="仿宋" w:cs="仿宋"/>
          <w:sz w:val="28"/>
          <w:szCs w:val="28"/>
          <w:u w:val="single"/>
        </w:rPr>
        <w:t xml:space="preserve">项目编号：                    </w:t>
      </w:r>
      <w:r>
        <w:rPr>
          <w:rFonts w:eastAsia="仿宋"/>
          <w:bCs/>
          <w:sz w:val="28"/>
          <w:szCs w:val="28"/>
        </w:rPr>
        <w:t xml:space="preserve">）</w:t>
      </w:r>
      <w:r>
        <w:rPr>
          <w:rFonts w:hint="eastAsia" w:ascii="仿宋" w:hAnsi="仿宋" w:eastAsia="仿宋" w:cs="仿宋"/>
          <w:bCs/>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sz w:val="28"/>
          <w:szCs w:val="28"/>
        </w:rPr>
        <w:t xml:space="preserve">加盖公</w:t>
      </w:r>
      <w:r>
        <w:rPr>
          <w:rFonts w:hint="eastAsia" w:ascii="仿宋" w:hAnsi="仿宋" w:eastAsia="仿宋" w:cs="仿宋"/>
          <w:sz w:val="28"/>
          <w:szCs w:val="28"/>
        </w:rPr>
        <w:t xml:space="preserve">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sz w:val="30"/>
          <w:szCs w:val="30"/>
        </w:rPr>
      </w:pPr>
      <w:r>
        <w:rPr>
          <w:rFonts w:hint="eastAsia" w:ascii="方正小标宋简体" w:hAnsi="方正小标宋简体" w:eastAsia="方正小标宋简体" w:cs="方正小标宋简体"/>
          <w:bCs/>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w:t>
      </w:r>
      <w:r>
        <w:rPr>
          <w:rFonts w:hint="eastAsia" w:eastAsia="仿宋"/>
          <w:bCs/>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sz w:val="30"/>
          <w:szCs w:val="30"/>
        </w:rPr>
      </w:pPr>
      <w:r>
        <w:rPr>
          <w:rFonts w:hint="eastAsia" w:ascii="方正小标宋简体" w:hAnsi="方正小标宋简体" w:eastAsia="方正小标宋简体" w:cs="方正小标宋简体"/>
          <w:bCs/>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sz w:val="28"/>
          <w:szCs w:val="28"/>
        </w:rPr>
      </w:pPr>
      <w:r>
        <w:rPr>
          <w:rFonts w:hint="eastAsia" w:ascii="仿宋" w:hAnsi="仿宋" w:eastAsia="仿宋" w:cs="仿宋"/>
          <w:sz w:val="28"/>
          <w:szCs w:val="28"/>
        </w:rPr>
        <w:t xml:space="preserve">投标人名称（</w:t>
      </w:r>
      <w:r>
        <w:rPr>
          <w:rFonts w:hint="eastAsia" w:eastAsia="仿宋"/>
          <w:bCs/>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sz w:val="30"/>
          <w:szCs w:val="30"/>
        </w:rPr>
      </w:pPr>
      <w:r>
        <w:rPr>
          <w:rFonts w:eastAsia="方正小标宋简体"/>
          <w:bCs/>
          <w:sz w:val="30"/>
          <w:szCs w:val="30"/>
        </w:rPr>
        <w:t xml:space="preserve">商务部分正负偏离表</w:t>
      </w:r>
      <w:r/>
    </w:p>
    <w:p>
      <w:pPr>
        <w:spacing w:line="520" w:lineRule="exact"/>
        <w:rPr>
          <w:rFonts w:eastAsia="仿宋"/>
          <w:bCs/>
          <w:sz w:val="28"/>
          <w:szCs w:val="28"/>
          <w:u w:val="single"/>
        </w:rPr>
      </w:pPr>
      <w:r>
        <w:rPr>
          <w:rFonts w:eastAsia="仿宋"/>
          <w:bCs/>
          <w:sz w:val="28"/>
          <w:szCs w:val="28"/>
        </w:rPr>
        <w:t xml:space="preserve">项目编号：</w:t>
      </w:r>
      <w:r>
        <w:rPr>
          <w:rFonts w:eastAsia="仿宋"/>
          <w:bCs/>
          <w:sz w:val="28"/>
          <w:szCs w:val="28"/>
          <w:u w:val="single"/>
        </w:rPr>
        <w:t xml:space="preserve">      </w:t>
      </w:r>
      <w:r>
        <w:rPr>
          <w:rFonts w:hint="eastAsia" w:eastAsia="仿宋"/>
          <w:bCs/>
          <w:sz w:val="28"/>
          <w:szCs w:val="28"/>
          <w:u w:val="single"/>
        </w:rPr>
        <w:t xml:space="preserve">   </w:t>
      </w:r>
      <w:r>
        <w:rPr>
          <w:rFonts w:eastAsia="仿宋"/>
          <w:bCs/>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sz w:val="30"/>
          <w:szCs w:val="30"/>
        </w:rPr>
      </w:pPr>
      <w:r>
        <w:rPr>
          <w:rFonts w:eastAsia="方正小标宋简体"/>
          <w:bCs/>
          <w:sz w:val="30"/>
          <w:szCs w:val="30"/>
        </w:rPr>
        <w:t xml:space="preserve">技术部分正负偏离表</w:t>
      </w:r>
      <w:r/>
    </w:p>
    <w:p>
      <w:pPr>
        <w:spacing w:line="520" w:lineRule="exact"/>
        <w:rPr>
          <w:rFonts w:eastAsia="仿宋"/>
          <w:sz w:val="28"/>
          <w:szCs w:val="28"/>
        </w:rPr>
      </w:pPr>
      <w:r>
        <w:rPr>
          <w:rFonts w:eastAsia="仿宋"/>
          <w:bCs/>
          <w:sz w:val="28"/>
          <w:szCs w:val="28"/>
        </w:rPr>
        <w:t xml:space="preserve">项目</w:t>
      </w:r>
      <w:r>
        <w:rPr>
          <w:rFonts w:hint="eastAsia" w:eastAsia="仿宋"/>
          <w:bCs/>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
          <w:bCs/>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p>
      <w:pPr>
        <w:spacing w:line="400" w:lineRule="exact"/>
        <w:rPr>
          <w:rFonts w:eastAsia="仿宋_GB2312"/>
          <w:sz w:val="28"/>
          <w:szCs w:val="28"/>
        </w:rPr>
      </w:pPr>
      <w:r>
        <w:rPr>
          <w:rFonts w:eastAsia="仿宋_GB2312"/>
          <w:sz w:val="28"/>
          <w:szCs w:val="28"/>
        </w:rPr>
      </w:r>
      <w:r/>
    </w:p>
    <w:tbl>
      <w:tblPr>
        <w:tblStyle w:val="877"/>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2"/>
        <w:gridCol w:w="1978"/>
        <w:gridCol w:w="2190"/>
        <w:gridCol w:w="2911"/>
      </w:tblGrid>
      <w:tr>
        <w:trPr>
          <w:trHeight w:val="1101"/>
        </w:trPr>
        <w:tc>
          <w:tcPr>
            <w:tcW w:w="992" w:type="pct"/>
            <w:vAlign w:val="center"/>
            <w:textDirection w:val="lrTb"/>
            <w:noWrap w:val="false"/>
          </w:tcPr>
          <w:p>
            <w:pPr>
              <w:ind w:right="-96"/>
              <w:jc w:val="center"/>
              <w:spacing w:line="560" w:lineRule="exact"/>
              <w:rPr>
                <w:b/>
                <w:szCs w:val="21"/>
              </w:rPr>
            </w:pPr>
            <w:r>
              <w:rPr>
                <w:rFonts w:hint="eastAsia"/>
                <w:b/>
                <w:szCs w:val="21"/>
              </w:rPr>
              <w:t xml:space="preserve">项目内容</w:t>
            </w:r>
            <w:r/>
          </w:p>
        </w:tc>
        <w:tc>
          <w:tcPr>
            <w:tcW w:w="1120" w:type="pct"/>
            <w:vAlign w:val="center"/>
            <w:textDirection w:val="lrTb"/>
            <w:noWrap w:val="false"/>
          </w:tcPr>
          <w:p>
            <w:pPr>
              <w:ind w:right="-96"/>
              <w:jc w:val="center"/>
              <w:spacing w:line="560" w:lineRule="exact"/>
              <w:rPr>
                <w:b/>
                <w:szCs w:val="21"/>
              </w:rPr>
            </w:pPr>
            <w:r>
              <w:rPr>
                <w:b/>
                <w:szCs w:val="21"/>
              </w:rPr>
              <w:t xml:space="preserve">计划装机容量（</w:t>
            </w:r>
            <w:r>
              <w:rPr>
                <w:b/>
                <w:szCs w:val="21"/>
              </w:rPr>
              <w:t xml:space="preserve">KW</w:t>
            </w:r>
            <w:r>
              <w:rPr>
                <w:b/>
                <w:szCs w:val="21"/>
              </w:rPr>
              <w:t xml:space="preserve">）</w:t>
            </w:r>
            <w:r/>
          </w:p>
          <w:p>
            <w:pPr>
              <w:ind w:right="-96"/>
              <w:jc w:val="center"/>
              <w:spacing w:line="560" w:lineRule="exact"/>
              <w:rPr>
                <w:b/>
                <w:szCs w:val="21"/>
              </w:rPr>
            </w:pPr>
            <w:r>
              <w:rPr>
                <w:b/>
                <w:szCs w:val="21"/>
              </w:rPr>
              <w:t xml:space="preserve">（实际装机容量会根据具体项目建设情况进行调整）</w:t>
            </w:r>
            <w:r/>
          </w:p>
        </w:tc>
        <w:tc>
          <w:tcPr>
            <w:tcW w:w="1240" w:type="pct"/>
            <w:vAlign w:val="center"/>
            <w:textDirection w:val="lrTb"/>
            <w:noWrap w:val="false"/>
          </w:tcPr>
          <w:p>
            <w:pPr>
              <w:ind w:right="-96"/>
              <w:jc w:val="center"/>
              <w:spacing w:line="560" w:lineRule="exact"/>
              <w:rPr>
                <w:rFonts w:ascii="宋体" w:hAnsi="宋体" w:cs="Courier New"/>
                <w:b/>
                <w:szCs w:val="21"/>
              </w:rPr>
            </w:pPr>
            <w:r>
              <w:rPr>
                <w:rFonts w:hint="eastAsia"/>
                <w:b/>
                <w:szCs w:val="21"/>
              </w:rPr>
              <w:t xml:space="preserve">综合单价</w:t>
            </w:r>
            <w:r/>
          </w:p>
        </w:tc>
        <w:tc>
          <w:tcPr>
            <w:tcW w:w="1646" w:type="pct"/>
            <w:vAlign w:val="center"/>
            <w:textDirection w:val="lrTb"/>
            <w:noWrap w:val="false"/>
          </w:tcPr>
          <w:p>
            <w:pPr>
              <w:ind w:right="-96"/>
              <w:jc w:val="center"/>
              <w:spacing w:line="560" w:lineRule="exact"/>
              <w:rPr>
                <w:b/>
                <w:szCs w:val="21"/>
              </w:rPr>
            </w:pPr>
            <w:r>
              <w:rPr>
                <w:rFonts w:hint="eastAsia"/>
                <w:b/>
                <w:szCs w:val="21"/>
              </w:rPr>
              <w:t xml:space="preserve">投标报价（元）</w:t>
            </w:r>
            <w:r/>
          </w:p>
        </w:tc>
      </w:tr>
      <w:tr>
        <w:trPr>
          <w:trHeight w:val="1052"/>
        </w:trPr>
        <w:tc>
          <w:tcPr>
            <w:tcW w:w="992" w:type="pct"/>
            <w:vAlign w:val="center"/>
            <w:vMerge w:val="restart"/>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光伏系统</w:t>
            </w:r>
            <w:r/>
          </w:p>
        </w:tc>
        <w:tc>
          <w:tcPr>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2500</w:t>
            </w:r>
            <w:r/>
          </w:p>
        </w:tc>
        <w:tc>
          <w:tcPr>
            <w:tcW w:w="1240" w:type="pct"/>
            <w:vAlign w:val="center"/>
            <w:textDirection w:val="lrTb"/>
            <w:noWrap w:val="false"/>
          </w:tcPr>
          <w:p>
            <w:pPr>
              <w:ind w:right="-96"/>
              <w:jc w:val="center"/>
              <w:spacing w:line="560" w:lineRule="exact"/>
              <w:rPr>
                <w:rFonts w:ascii="宋体" w:hAnsi="宋体" w:cs="Courier New"/>
                <w:szCs w:val="21"/>
              </w:rPr>
            </w:pPr>
            <w:r>
              <w:rPr>
                <w:bCs/>
                <w:szCs w:val="21"/>
              </w:rPr>
              <w:t xml:space="preserve">¥  </w:t>
            </w:r>
            <w:r>
              <w:rPr>
                <w:rFonts w:hint="eastAsia"/>
                <w:bCs/>
                <w:szCs w:val="21"/>
              </w:rPr>
              <w:t xml:space="preserve">  </w:t>
            </w:r>
            <w:r>
              <w:rPr>
                <w:bCs/>
                <w:szCs w:val="21"/>
              </w:rPr>
              <w:t xml:space="preserve">  </w:t>
            </w:r>
            <w:r>
              <w:rPr>
                <w:rFonts w:hint="eastAsia"/>
                <w:bCs/>
                <w:szCs w:val="21"/>
              </w:rPr>
              <w:t xml:space="preserve">元</w:t>
            </w:r>
            <w:r>
              <w:rPr>
                <w:rFonts w:hint="eastAsia"/>
                <w:bCs/>
                <w:szCs w:val="21"/>
              </w:rPr>
              <w:t xml:space="preserve">/W</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052"/>
        </w:trPr>
        <w:tc>
          <w:tcPr>
            <w:tcW w:w="992" w:type="pct"/>
            <w:vAlign w:val="center"/>
            <w:vMerge w:val="continue"/>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c>
          <w:tcPr>
            <w:gridSpan w:val="3"/>
            <w:tcW w:w="4007" w:type="pct"/>
            <w:vAlign w:val="center"/>
            <w:textDirection w:val="lrTb"/>
            <w:noWrap w:val="false"/>
          </w:tcPr>
          <w:p>
            <w:pPr>
              <w:ind w:right="-96"/>
              <w:spacing w:line="560" w:lineRule="exact"/>
              <w:rPr>
                <w:bCs/>
                <w:szCs w:val="21"/>
              </w:rPr>
            </w:pPr>
            <w:r>
              <w:rPr>
                <w:rFonts w:hint="eastAsia"/>
                <w:bCs/>
                <w:szCs w:val="21"/>
              </w:rPr>
              <w:t xml:space="preserve">其中核心产品太阳能电池板：</w:t>
            </w:r>
            <w:r>
              <w:rPr>
                <w:bCs/>
                <w:szCs w:val="21"/>
              </w:rPr>
              <w:t xml:space="preserve">¥  </w:t>
            </w:r>
            <w:r>
              <w:rPr>
                <w:rFonts w:hint="eastAsia"/>
                <w:bCs/>
                <w:szCs w:val="21"/>
              </w:rPr>
              <w:t xml:space="preserve">  </w:t>
            </w:r>
            <w:r>
              <w:rPr>
                <w:bCs/>
                <w:szCs w:val="21"/>
              </w:rPr>
              <w:t xml:space="preserve">  </w:t>
            </w:r>
            <w:r>
              <w:rPr>
                <w:rFonts w:hint="eastAsia"/>
                <w:bCs/>
                <w:szCs w:val="21"/>
              </w:rPr>
              <w:t xml:space="preserve">元</w:t>
            </w:r>
            <w:r>
              <w:rPr>
                <w:rFonts w:hint="eastAsia"/>
                <w:bCs/>
                <w:szCs w:val="21"/>
              </w:rPr>
              <w:t xml:space="preserve">/W</w:t>
            </w:r>
            <w:r/>
          </w:p>
          <w:p>
            <w:pPr>
              <w:ind w:right="-96"/>
              <w:spacing w:line="560" w:lineRule="exact"/>
              <w:rPr>
                <w:rFonts w:ascii="宋体" w:hAnsi="宋体" w:cs="Courier New"/>
                <w:szCs w:val="21"/>
              </w:rPr>
            </w:pPr>
            <w:r>
              <w:rPr>
                <w:rFonts w:hint="eastAsia" w:ascii="宋体" w:hAnsi="宋体" w:cs="Courier New"/>
                <w:szCs w:val="21"/>
              </w:rPr>
              <w:t xml:space="preserve">太阳能电池板品牌：</w:t>
            </w:r>
            <w:r>
              <w:rPr>
                <w:rFonts w:hint="eastAsia" w:ascii="宋体" w:hAnsi="宋体" w:cs="Courier New"/>
                <w:szCs w:val="21"/>
                <w:u w:val="single"/>
              </w:rPr>
              <w:t xml:space="preserve">     </w:t>
            </w:r>
            <w:r>
              <w:rPr>
                <w:rFonts w:hint="eastAsia" w:ascii="宋体" w:hAnsi="宋体" w:cs="Courier New"/>
                <w:szCs w:val="21"/>
              </w:rPr>
              <w:t xml:space="preserve">；型号：</w:t>
            </w:r>
            <w:r>
              <w:rPr>
                <w:rFonts w:hint="eastAsia" w:ascii="宋体" w:hAnsi="宋体" w:cs="Courier New"/>
                <w:szCs w:val="21"/>
                <w:u w:val="single"/>
              </w:rPr>
              <w:t xml:space="preserve">     </w:t>
            </w:r>
            <w:r/>
          </w:p>
        </w:tc>
      </w:tr>
      <w:tr>
        <w:trPr>
          <w:trHeight w:val="1463"/>
        </w:trPr>
        <w:tc>
          <w:tcPr>
            <w:tcW w:w="992"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500kVA变压器增容</w:t>
            </w:r>
            <w:r/>
          </w:p>
        </w:tc>
        <w:tc>
          <w:tcPr>
            <w:shd w:val="clear" w:color="auto" w:fill="auto"/>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shd w:val="clear" w:color="auto" w:fill="auto"/>
            <w:tcW w:w="124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160"/>
        </w:trPr>
        <w:tc>
          <w:tcPr>
            <w:tcW w:w="992" w:type="pct"/>
            <w:vAlign w:val="center"/>
            <w:textDirection w:val="lrTb"/>
            <w:noWrap w:val="false"/>
          </w:tcPr>
          <w:p>
            <w:pPr>
              <w:ind w:right="-96"/>
              <w:jc w:val="center"/>
              <w:spacing w:line="560" w:lineRule="exact"/>
              <w:rPr>
                <w:bCs/>
                <w:szCs w:val="21"/>
              </w:rPr>
            </w:pPr>
            <w:r>
              <w:rPr>
                <w:rFonts w:hint="eastAsia"/>
                <w:bCs/>
                <w:szCs w:val="21"/>
              </w:rPr>
              <w:t xml:space="preserve">合计</w:t>
            </w:r>
            <w:r/>
          </w:p>
        </w:tc>
        <w:tc>
          <w:tcPr>
            <w:gridSpan w:val="3"/>
            <w:tcW w:w="4007" w:type="pct"/>
            <w:vAlign w:val="center"/>
            <w:textDirection w:val="lrTb"/>
            <w:noWrap w:val="false"/>
          </w:tcPr>
          <w:p>
            <w:pPr>
              <w:ind w:right="-96"/>
              <w:spacing w:line="560" w:lineRule="exact"/>
              <w:rPr>
                <w:rFonts w:ascii="宋体" w:hAnsi="宋体" w:cs="Courier New"/>
                <w:szCs w:val="21"/>
              </w:rPr>
            </w:pPr>
            <w:r>
              <w:rPr>
                <w:rFonts w:hint="eastAsia" w:ascii="宋体" w:hAnsi="宋体" w:cs="Courier New"/>
                <w:szCs w:val="21"/>
              </w:rPr>
              <w:t xml:space="preserve">大写：</w:t>
            </w:r>
            <w:r/>
          </w:p>
          <w:p>
            <w:pPr>
              <w:ind w:right="-96"/>
              <w:spacing w:line="560" w:lineRule="exact"/>
              <w:rPr>
                <w:rFonts w:ascii="宋体" w:hAnsi="宋体" w:cs="Courier New"/>
                <w:szCs w:val="21"/>
              </w:rPr>
            </w:pPr>
            <w:r>
              <w:rPr>
                <w:rFonts w:hint="eastAsia" w:ascii="宋体" w:hAnsi="宋体" w:cs="Courier New"/>
                <w:szCs w:val="21"/>
              </w:rPr>
              <w:t xml:space="preserve">小写：</w:t>
            </w:r>
            <w:r/>
          </w:p>
        </w:tc>
      </w:tr>
      <w:tr>
        <w:trPr>
          <w:trHeight w:val="1160"/>
        </w:trPr>
        <w:tc>
          <w:tcPr>
            <w:gridSpan w:val="4"/>
            <w:tcW w:w="5000" w:type="pct"/>
            <w:vAlign w:val="center"/>
            <w:textDirection w:val="lrTb"/>
            <w:noWrap w:val="false"/>
          </w:tcPr>
          <w:p>
            <w:pPr>
              <w:ind w:right="-96"/>
              <w:jc w:val="left"/>
              <w:spacing w:line="560" w:lineRule="exact"/>
              <w:rPr>
                <w:rFonts w:ascii="宋体" w:hAnsi="宋体" w:cs="Courier New"/>
                <w:szCs w:val="21"/>
              </w:rPr>
            </w:pPr>
            <w:r>
              <w:rPr>
                <w:rFonts w:hint="eastAsia" w:ascii="宋体" w:hAnsi="宋体" w:cs="Courier New"/>
                <w:szCs w:val="21"/>
              </w:rPr>
              <w:t xml:space="preserve">本采购包中提供的符合本国产品标准的产品成本之和占该采购包提供的全部产品成本之和的比例为</w:t>
            </w:r>
            <w:r>
              <w:rPr>
                <w:rFonts w:hint="eastAsia" w:ascii="宋体" w:hAnsi="宋体" w:cs="Courier New"/>
                <w:szCs w:val="21"/>
                <w:u w:val="single"/>
              </w:rPr>
              <w:t xml:space="preserve">     </w:t>
            </w:r>
            <w:r>
              <w:rPr>
                <w:rFonts w:hint="eastAsia" w:ascii="宋体" w:hAnsi="宋体" w:cs="Courier New"/>
                <w:szCs w:val="21"/>
              </w:rPr>
              <w:t xml:space="preserve">%。</w:t>
            </w:r>
            <w:r/>
          </w:p>
        </w:tc>
      </w:tr>
    </w:tbl>
    <w:p>
      <w:pPr>
        <w:spacing w:line="300" w:lineRule="auto"/>
        <w:rPr>
          <w:b/>
          <w:sz w:val="28"/>
          <w:szCs w:val="28"/>
          <w:lang w:val="zh-CN"/>
        </w:rPr>
        <w:outlineLvl w:val="0"/>
      </w:pPr>
      <w:r>
        <w:rPr>
          <w:b/>
          <w:sz w:val="28"/>
          <w:szCs w:val="28"/>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投标人必须按实填写项目采购清单中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ascii="仿宋" w:hAnsi="仿宋" w:eastAsia="仿宋" w:cs="仿宋"/>
          <w:bCs/>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lang w:val="zh-CN"/>
        </w:rPr>
        <w:outlineLvl w:val="0"/>
      </w:pPr>
      <w:r>
        <w:rPr>
          <w:b/>
          <w:sz w:val="28"/>
          <w:szCs w:val="28"/>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sz w:val="30"/>
          <w:szCs w:val="30"/>
        </w:rPr>
      </w:pPr>
      <w:r>
        <w:rPr>
          <w:rFonts w:ascii="方正小标宋简体" w:hAnsi="方正小标宋简体" w:eastAsia="方正小标宋简体" w:cs="方正小标宋简体"/>
          <w:bCs/>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w:t>
      </w:r>
      <w:r>
        <w:rPr>
          <w:rFonts w:eastAsia="仿宋"/>
          <w:sz w:val="24"/>
        </w:rPr>
        <w:t xml:space="preserve">〔</w:t>
      </w:r>
      <w:r>
        <w:rPr>
          <w:rFonts w:eastAsia="仿宋"/>
          <w:sz w:val="24"/>
        </w:rPr>
        <w:t xml:space="preserve">2020</w:t>
      </w:r>
      <w:r>
        <w:rPr>
          <w:rFonts w:eastAsia="仿宋"/>
          <w:sz w:val="24"/>
        </w:rPr>
        <w:t xml:space="preserve">〕</w:t>
      </w:r>
      <w:r>
        <w:rPr>
          <w:rFonts w:eastAsia="仿宋"/>
          <w:sz w:val="24"/>
        </w:rPr>
        <w:t xml:space="preserve">46</w:t>
      </w:r>
      <w:r>
        <w:rPr>
          <w:rFonts w:eastAsia="仿宋"/>
          <w:sz w:val="24"/>
        </w:rPr>
        <w:t xml:space="preserve">号</w:t>
      </w:r>
      <w:r>
        <w:rPr>
          <w:rFonts w:hint="eastAsia" w:ascii="仿宋" w:hAnsi="仿宋" w:eastAsia="仿宋" w:cs="仿宋"/>
          <w:sz w:val="24"/>
        </w:rPr>
        <w:t xml:space="preserve">）的规定，本公司（联合体）参加</w:t>
      </w:r>
      <w:r>
        <w:rPr>
          <w:rFonts w:hint="eastAsia" w:ascii="仿宋" w:hAnsi="仿宋" w:eastAsia="仿宋" w:cs="仿宋"/>
          <w:sz w:val="24"/>
          <w:u w:val="single"/>
        </w:rPr>
        <w:t xml:space="preserve">（单位名称）</w:t>
      </w:r>
      <w:r>
        <w:rPr>
          <w:rFonts w:hint="eastAsia" w:ascii="仿宋" w:hAnsi="仿宋" w:eastAsia="仿宋" w:cs="仿宋"/>
          <w:sz w:val="24"/>
        </w:rPr>
        <w:t xml:space="preserve">采购编号为</w:t>
      </w:r>
      <w:r>
        <w:rPr>
          <w:rFonts w:hint="eastAsia" w:ascii="仿宋" w:hAnsi="仿宋" w:eastAsia="仿宋" w:cs="仿宋"/>
          <w:sz w:val="24"/>
          <w:u w:val="single"/>
        </w:rPr>
        <w:t xml:space="preserve">（采购编号）</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sz w:val="24"/>
        </w:rPr>
        <w:t xml:space="preserve">1.</w:t>
      </w:r>
      <w:r>
        <w:rPr>
          <w:rFonts w:hint="eastAsia" w:eastAsia="仿宋"/>
          <w:sz w:val="24"/>
        </w:rPr>
        <w:t xml:space="preserve"> </w:t>
      </w:r>
      <w:r>
        <w:rPr>
          <w:rFonts w:hint="eastAsia" w:eastAsia="仿宋"/>
          <w:sz w:val="24"/>
          <w:u w:val="single"/>
        </w:rPr>
        <w:t xml:space="preserve">            </w:t>
      </w:r>
      <w:r>
        <w:rPr>
          <w:rFonts w:hint="eastAsia" w:ascii="仿宋" w:hAnsi="仿宋" w:eastAsia="仿宋" w:cs="仿宋"/>
          <w:i/>
          <w:iCs/>
          <w:sz w:val="24"/>
        </w:rPr>
        <w:t xml:space="preserve">，</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行业；投标产品制造商为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（□中型企业 □小型企业 □微型企业）；</w:t>
      </w:r>
      <w:r/>
    </w:p>
    <w:p>
      <w:pPr>
        <w:ind w:firstLine="360"/>
        <w:spacing w:line="380" w:lineRule="exact"/>
        <w:rPr>
          <w:rFonts w:ascii="仿宋" w:hAnsi="仿宋" w:eastAsia="仿宋" w:cs="仿宋"/>
          <w:sz w:val="24"/>
          <w:u w:val="single"/>
        </w:rPr>
      </w:pPr>
      <w:r>
        <w:rPr>
          <w:rFonts w:hint="eastAsia" w:eastAsia="仿宋"/>
          <w:sz w:val="24"/>
        </w:rPr>
        <w:t xml:space="preserve">2.</w:t>
      </w:r>
      <w:r>
        <w:rPr>
          <w:rFonts w:hint="eastAsia" w:eastAsia="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i/>
          <w:iCs/>
          <w:sz w:val="24"/>
        </w:rPr>
        <w:t xml:space="preserve">，</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行业；投标产品制造商为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（□中型企业 □小型企业 □微型企业）；</w:t>
      </w:r>
      <w:r/>
    </w:p>
    <w:p>
      <w:pPr>
        <w:spacing w:line="380" w:lineRule="exact"/>
        <w:rPr>
          <w:rFonts w:ascii="仿宋" w:hAnsi="仿宋" w:eastAsia="仿宋" w:cs="仿宋"/>
          <w:sz w:val="24"/>
          <w:u w:val="single"/>
        </w:rPr>
      </w:pPr>
      <w:r>
        <w:rPr>
          <w:rFonts w:hint="eastAsia" w:ascii="仿宋" w:hAnsi="仿宋" w:eastAsia="仿宋" w:cs="仿宋"/>
          <w:sz w:val="24"/>
          <w:u w:val="single"/>
        </w:rPr>
        <w:t xml:space="preserve"> </w:t>
      </w:r>
      <w:r/>
    </w:p>
    <w:p>
      <w:pPr>
        <w:ind w:firstLine="360"/>
        <w:spacing w:line="38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sz w:val="24"/>
        </w:rPr>
        <w:t xml:space="preserve">备注：</w:t>
      </w:r>
      <w:r/>
    </w:p>
    <w:p>
      <w:pPr>
        <w:ind w:firstLine="480"/>
        <w:spacing w:line="380" w:lineRule="exact"/>
        <w:rPr>
          <w:rFonts w:ascii="仿宋" w:hAnsi="仿宋" w:eastAsia="仿宋" w:cs="仿宋"/>
          <w:sz w:val="24"/>
        </w:rPr>
      </w:pPr>
      <w:r>
        <w:rPr>
          <w:rFonts w:hint="eastAsia" w:eastAsia="仿宋"/>
          <w:sz w:val="24"/>
        </w:rPr>
        <w:t xml:space="preserve">1.</w:t>
      </w:r>
      <w:r>
        <w:rPr>
          <w:rFonts w:hint="eastAsia" w:ascii="仿宋" w:hAnsi="仿宋" w:eastAsia="仿宋" w:cs="仿宋"/>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sz w:val="24"/>
        </w:rPr>
        <w:t xml:space="preserve">2.</w:t>
      </w:r>
      <w:r>
        <w:rPr>
          <w:rFonts w:hint="eastAsia" w:ascii="仿宋" w:hAnsi="仿宋" w:eastAsia="仿宋" w:cs="仿宋"/>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sz w:val="24"/>
        </w:rPr>
        <w:t xml:space="preserve">3.</w:t>
      </w:r>
      <w:r>
        <w:rPr>
          <w:rFonts w:hint="eastAsia" w:ascii="仿宋" w:hAnsi="仿宋" w:eastAsia="仿宋" w:cs="仿宋"/>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sz w:val="24"/>
        </w:rPr>
        <w:t xml:space="preserve">财政部关于印发中小企业划型标准规定的通知》</w:t>
      </w:r>
      <w:r>
        <w:rPr>
          <w:rFonts w:eastAsia="仿宋"/>
          <w:sz w:val="24"/>
        </w:rPr>
        <w:t xml:space="preserve">（工信部联企业〔</w:t>
      </w:r>
      <w:r>
        <w:rPr>
          <w:rFonts w:eastAsia="仿宋"/>
          <w:sz w:val="24"/>
        </w:rPr>
        <w:t xml:space="preserve">2011</w:t>
      </w:r>
      <w:r>
        <w:rPr>
          <w:rFonts w:eastAsia="仿宋"/>
          <w:sz w:val="24"/>
        </w:rPr>
        <w:t xml:space="preserve">〕</w:t>
      </w:r>
      <w:r>
        <w:rPr>
          <w:rFonts w:eastAsia="仿宋"/>
          <w:sz w:val="24"/>
        </w:rPr>
        <w:t xml:space="preserve">300</w:t>
      </w:r>
      <w:r>
        <w:rPr>
          <w:rFonts w:eastAsia="仿宋"/>
          <w:sz w:val="24"/>
        </w:rPr>
        <w:t xml:space="preserve">号）《国家统计局关于印发〈统计上大中小微型企业划分办法（</w:t>
      </w:r>
      <w:r>
        <w:rPr>
          <w:rFonts w:eastAsia="仿宋"/>
          <w:sz w:val="24"/>
        </w:rPr>
        <w:t xml:space="preserve">2017</w:t>
      </w:r>
      <w:r>
        <w:rPr>
          <w:rFonts w:eastAsia="仿宋"/>
          <w:sz w:val="24"/>
        </w:rPr>
        <w:t xml:space="preserve">）〉的通知》（国统字〔</w:t>
      </w:r>
      <w:r>
        <w:rPr>
          <w:rFonts w:eastAsia="仿宋"/>
          <w:sz w:val="24"/>
        </w:rPr>
        <w:t xml:space="preserve">2017</w:t>
      </w:r>
      <w:r>
        <w:rPr>
          <w:rFonts w:eastAsia="仿宋"/>
          <w:sz w:val="24"/>
        </w:rPr>
        <w:t xml:space="preserve">〕</w:t>
      </w:r>
      <w:r>
        <w:rPr>
          <w:rFonts w:eastAsia="仿宋"/>
          <w:sz w:val="24"/>
        </w:rPr>
        <w:t xml:space="preserve">213</w:t>
      </w:r>
      <w:r>
        <w:rPr>
          <w:rFonts w:eastAsia="仿宋"/>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sz w:val="30"/>
          <w:szCs w:val="30"/>
        </w:rPr>
        <w:t xml:space="preserve">残疾人福利性单位声明函（采购包号：**）</w:t>
      </w:r>
      <w:r>
        <w:t xml:space="preserve"> </w:t>
      </w:r>
      <w:r/>
    </w:p>
    <w:p>
      <w:pPr>
        <w:pStyle w:val="87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olor w:val="auto"/>
          <w:sz w:val="28"/>
          <w:szCs w:val="28"/>
        </w:rPr>
        <w:t xml:space="preserve">财库〔</w:t>
      </w:r>
      <w:r>
        <w:rPr>
          <w:rFonts w:ascii="Times New Roman" w:hAnsi="Times New Roman" w:eastAsia="仿宋"/>
          <w:color w:val="auto"/>
          <w:sz w:val="28"/>
          <w:szCs w:val="28"/>
        </w:rPr>
        <w:t xml:space="preserve">2017</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141</w:t>
      </w:r>
      <w:r>
        <w:rPr>
          <w:rFonts w:ascii="Times New Roman" w:hAnsi="Times New Roman" w:eastAsia="仿宋"/>
          <w:color w:val="auto"/>
          <w:sz w:val="28"/>
          <w:szCs w:val="28"/>
        </w:rPr>
        <w:t xml:space="preserve">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项目（项目名称）（采购包号：**）采购活动由本单位提供服务。</w:t>
      </w:r>
      <w:r/>
    </w:p>
    <w:p>
      <w:pPr>
        <w:pStyle w:val="87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87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p>
      <w:pPr>
        <w:pStyle w:val="87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1.</w:t>
      </w:r>
      <w:r>
        <w:rPr>
          <w:rFonts w:ascii="Times New Roman" w:hAnsi="Times New Roman" w:eastAsia="仿宋"/>
          <w:color w:val="auto"/>
          <w:sz w:val="28"/>
          <w:szCs w:val="28"/>
        </w:rPr>
        <w:t xml:space="preserve">专门面向中小微型企业采购的项目，供应商为残疾人福利性单位并提供服务的必须提供此声明函，否则将不能通过资格审查。</w:t>
      </w:r>
      <w:r/>
    </w:p>
    <w:p>
      <w:pPr>
        <w:pStyle w:val="87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2.</w:t>
      </w:r>
      <w:r>
        <w:rPr>
          <w:rFonts w:ascii="Times New Roman" w:hAnsi="Times New Roman" w:eastAsia="仿宋"/>
          <w:color w:val="auto"/>
          <w:sz w:val="28"/>
          <w:szCs w:val="28"/>
        </w:rPr>
        <w:t xml:space="preserve">非专门面向中小微型企业采购的项目，供应商如不提供此声明函，价格将不做相应扣除。</w:t>
      </w:r>
      <w:r/>
    </w:p>
    <w:p>
      <w:pPr>
        <w:pStyle w:val="87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3.</w:t>
      </w:r>
      <w:r>
        <w:rPr>
          <w:rFonts w:ascii="Times New Roman" w:hAnsi="Times New Roman" w:eastAsia="仿宋"/>
          <w:color w:val="auto"/>
          <w:sz w:val="28"/>
          <w:szCs w:val="28"/>
        </w:rPr>
        <w:t xml:space="preserve">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成交供应商为残疾人福利性单位的，此声明函将随中标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成交结果同时公告，接受社会监督。</w:t>
      </w:r>
      <w:r/>
    </w:p>
    <w:p>
      <w:pPr>
        <w:pStyle w:val="876"/>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76"/>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6"/>
        <w:ind w:right="1559" w:firstLine="480"/>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sz w:val="30"/>
          <w:szCs w:val="30"/>
        </w:rPr>
      </w:pPr>
      <w:r>
        <w:rPr>
          <w:rFonts w:hint="eastAsia" w:ascii="方正小标宋简体" w:hAnsi="方正小标宋简体" w:eastAsia="方正小标宋简体" w:cs="方正小标宋简体"/>
          <w:bCs/>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sz w:val="30"/>
          <w:szCs w:val="30"/>
        </w:rPr>
      </w:pPr>
      <w:r>
        <w:rPr>
          <w:rFonts w:ascii="方正小标宋简体" w:hAnsi="方正小标宋简体" w:eastAsia="方正小标宋简体" w:cs="方正小标宋简体"/>
          <w:bCs/>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9"/>
    <w:link w:val="850"/>
    <w:uiPriority w:val="9"/>
    <w:rPr>
      <w:rFonts w:ascii="Arial" w:hAnsi="Arial" w:eastAsia="Arial" w:cs="Arial"/>
      <w:sz w:val="40"/>
      <w:szCs w:val="40"/>
    </w:rPr>
  </w:style>
  <w:style w:type="character" w:styleId="686">
    <w:name w:val="Heading 2 Char"/>
    <w:basedOn w:val="859"/>
    <w:link w:val="851"/>
    <w:uiPriority w:val="9"/>
    <w:rPr>
      <w:rFonts w:ascii="Arial" w:hAnsi="Arial" w:eastAsia="Arial" w:cs="Arial"/>
      <w:sz w:val="34"/>
    </w:rPr>
  </w:style>
  <w:style w:type="character" w:styleId="687">
    <w:name w:val="Heading 3 Char"/>
    <w:basedOn w:val="859"/>
    <w:link w:val="852"/>
    <w:uiPriority w:val="9"/>
    <w:rPr>
      <w:rFonts w:ascii="Arial" w:hAnsi="Arial" w:eastAsia="Arial" w:cs="Arial"/>
      <w:sz w:val="30"/>
      <w:szCs w:val="30"/>
    </w:rPr>
  </w:style>
  <w:style w:type="character" w:styleId="688">
    <w:name w:val="Heading 4 Char"/>
    <w:basedOn w:val="859"/>
    <w:link w:val="853"/>
    <w:uiPriority w:val="9"/>
    <w:rPr>
      <w:rFonts w:ascii="Arial" w:hAnsi="Arial" w:eastAsia="Arial" w:cs="Arial"/>
      <w:b/>
      <w:bCs/>
      <w:sz w:val="26"/>
      <w:szCs w:val="26"/>
    </w:rPr>
  </w:style>
  <w:style w:type="character" w:styleId="689">
    <w:name w:val="Heading 5 Char"/>
    <w:basedOn w:val="859"/>
    <w:link w:val="854"/>
    <w:uiPriority w:val="9"/>
    <w:rPr>
      <w:rFonts w:ascii="Arial" w:hAnsi="Arial" w:eastAsia="Arial" w:cs="Arial"/>
      <w:b/>
      <w:bCs/>
      <w:sz w:val="24"/>
      <w:szCs w:val="24"/>
    </w:rPr>
  </w:style>
  <w:style w:type="character" w:styleId="690">
    <w:name w:val="Heading 6 Char"/>
    <w:basedOn w:val="859"/>
    <w:link w:val="855"/>
    <w:uiPriority w:val="9"/>
    <w:rPr>
      <w:rFonts w:ascii="Arial" w:hAnsi="Arial" w:eastAsia="Arial" w:cs="Arial"/>
      <w:b/>
      <w:bCs/>
      <w:sz w:val="22"/>
      <w:szCs w:val="22"/>
    </w:rPr>
  </w:style>
  <w:style w:type="character" w:styleId="691">
    <w:name w:val="Heading 7 Char"/>
    <w:basedOn w:val="859"/>
    <w:link w:val="856"/>
    <w:uiPriority w:val="9"/>
    <w:rPr>
      <w:rFonts w:ascii="Arial" w:hAnsi="Arial" w:eastAsia="Arial" w:cs="Arial"/>
      <w:b/>
      <w:bCs/>
      <w:i/>
      <w:iCs/>
      <w:sz w:val="22"/>
      <w:szCs w:val="22"/>
    </w:rPr>
  </w:style>
  <w:style w:type="character" w:styleId="692">
    <w:name w:val="Heading 8 Char"/>
    <w:basedOn w:val="859"/>
    <w:link w:val="857"/>
    <w:uiPriority w:val="9"/>
    <w:rPr>
      <w:rFonts w:ascii="Arial" w:hAnsi="Arial" w:eastAsia="Arial" w:cs="Arial"/>
      <w:i/>
      <w:iCs/>
      <w:sz w:val="22"/>
      <w:szCs w:val="22"/>
    </w:rPr>
  </w:style>
  <w:style w:type="character" w:styleId="693">
    <w:name w:val="Heading 9 Char"/>
    <w:basedOn w:val="859"/>
    <w:link w:val="858"/>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49"/>
    <w:next w:val="849"/>
    <w:link w:val="696"/>
    <w:uiPriority w:val="10"/>
    <w:qFormat/>
    <w:pPr>
      <w:contextualSpacing/>
      <w:spacing w:before="300" w:after="200"/>
    </w:pPr>
    <w:rPr>
      <w:sz w:val="48"/>
      <w:szCs w:val="48"/>
    </w:rPr>
  </w:style>
  <w:style w:type="character" w:styleId="696">
    <w:name w:val="Title Char"/>
    <w:basedOn w:val="859"/>
    <w:link w:val="695"/>
    <w:uiPriority w:val="10"/>
    <w:rPr>
      <w:sz w:val="48"/>
      <w:szCs w:val="48"/>
    </w:rPr>
  </w:style>
  <w:style w:type="paragraph" w:styleId="697">
    <w:name w:val="Subtitle"/>
    <w:basedOn w:val="849"/>
    <w:next w:val="849"/>
    <w:link w:val="698"/>
    <w:uiPriority w:val="11"/>
    <w:qFormat/>
    <w:pPr>
      <w:spacing w:before="200" w:after="200"/>
    </w:pPr>
    <w:rPr>
      <w:sz w:val="24"/>
      <w:szCs w:val="24"/>
    </w:rPr>
  </w:style>
  <w:style w:type="character" w:styleId="698">
    <w:name w:val="Subtitle Char"/>
    <w:basedOn w:val="859"/>
    <w:link w:val="697"/>
    <w:uiPriority w:val="11"/>
    <w:rPr>
      <w:sz w:val="24"/>
      <w:szCs w:val="24"/>
    </w:rPr>
  </w:style>
  <w:style w:type="paragraph" w:styleId="699">
    <w:name w:val="Quote"/>
    <w:basedOn w:val="849"/>
    <w:next w:val="849"/>
    <w:link w:val="700"/>
    <w:uiPriority w:val="29"/>
    <w:qFormat/>
    <w:pPr>
      <w:ind w:left="720" w:right="720"/>
    </w:pPr>
    <w:rPr>
      <w:i/>
    </w:rPr>
  </w:style>
  <w:style w:type="character" w:styleId="700">
    <w:name w:val="Quote Char"/>
    <w:link w:val="699"/>
    <w:uiPriority w:val="29"/>
    <w:rPr>
      <w:i/>
    </w:rPr>
  </w:style>
  <w:style w:type="paragraph" w:styleId="701">
    <w:name w:val="Intense Quote"/>
    <w:basedOn w:val="849"/>
    <w:next w:val="849"/>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9"/>
    <w:link w:val="872"/>
    <w:uiPriority w:val="99"/>
  </w:style>
  <w:style w:type="character" w:styleId="704">
    <w:name w:val="Footer Char"/>
    <w:basedOn w:val="859"/>
    <w:link w:val="871"/>
    <w:uiPriority w:val="99"/>
  </w:style>
  <w:style w:type="paragraph" w:styleId="705">
    <w:name w:val="Caption"/>
    <w:basedOn w:val="849"/>
    <w:next w:val="849"/>
    <w:uiPriority w:val="35"/>
    <w:semiHidden/>
    <w:unhideWhenUsed/>
    <w:qFormat/>
    <w:pPr>
      <w:spacing w:line="276" w:lineRule="auto"/>
    </w:pPr>
    <w:rPr>
      <w:b/>
      <w:bCs/>
      <w:color w:val="4f81bd" w:themeColor="accent1"/>
      <w:sz w:val="18"/>
      <w:szCs w:val="18"/>
    </w:rPr>
  </w:style>
  <w:style w:type="character" w:styleId="706">
    <w:name w:val="Caption Char"/>
    <w:basedOn w:val="705"/>
    <w:link w:val="871"/>
    <w:uiPriority w:val="99"/>
  </w:style>
  <w:style w:type="table" w:styleId="707">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3">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7">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8">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2">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9">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9">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3">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6">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0">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3">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7">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9"/>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9"/>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qFormat/>
    <w:pPr>
      <w:jc w:val="both"/>
      <w:widowControl w:val="off"/>
    </w:pPr>
    <w:rPr>
      <w:sz w:val="21"/>
      <w:szCs w:val="24"/>
    </w:rPr>
  </w:style>
  <w:style w:type="paragraph" w:styleId="850">
    <w:name w:val="Heading 1"/>
    <w:basedOn w:val="849"/>
    <w:next w:val="849"/>
    <w:link w:val="883"/>
    <w:qFormat/>
    <w:pPr>
      <w:keepLines/>
      <w:keepNext/>
      <w:spacing w:before="340" w:after="330" w:line="578" w:lineRule="auto"/>
      <w:outlineLvl w:val="0"/>
    </w:pPr>
    <w:rPr>
      <w:b/>
      <w:bCs/>
      <w:sz w:val="44"/>
      <w:szCs w:val="44"/>
    </w:rPr>
  </w:style>
  <w:style w:type="paragraph" w:styleId="851">
    <w:name w:val="Heading 2"/>
    <w:basedOn w:val="849"/>
    <w:next w:val="849"/>
    <w:link w:val="884"/>
    <w:qFormat/>
    <w:pPr>
      <w:keepLines/>
      <w:keepNext/>
      <w:spacing w:before="260" w:after="260" w:line="416" w:lineRule="auto"/>
      <w:outlineLvl w:val="1"/>
    </w:pPr>
    <w:rPr>
      <w:rFonts w:ascii="Arial" w:hAnsi="Arial" w:eastAsia="黑体"/>
      <w:b/>
      <w:bCs/>
      <w:sz w:val="32"/>
      <w:szCs w:val="32"/>
    </w:rPr>
  </w:style>
  <w:style w:type="paragraph" w:styleId="852">
    <w:name w:val="Heading 3"/>
    <w:basedOn w:val="849"/>
    <w:next w:val="849"/>
    <w:link w:val="885"/>
    <w:qFormat/>
    <w:pPr>
      <w:keepLines/>
      <w:keepNext/>
      <w:spacing w:before="260" w:after="260" w:line="416" w:lineRule="auto"/>
      <w:outlineLvl w:val="2"/>
    </w:pPr>
    <w:rPr>
      <w:b/>
      <w:bCs/>
      <w:sz w:val="32"/>
      <w:szCs w:val="32"/>
    </w:rPr>
  </w:style>
  <w:style w:type="paragraph" w:styleId="853">
    <w:name w:val="Heading 4"/>
    <w:basedOn w:val="849"/>
    <w:next w:val="849"/>
    <w:link w:val="886"/>
    <w:qFormat/>
    <w:pPr>
      <w:jc w:val="center"/>
      <w:keepNext/>
      <w:outlineLvl w:val="3"/>
    </w:pPr>
    <w:rPr>
      <w:rFonts w:eastAsia="新宋体"/>
      <w:sz w:val="30"/>
      <w:szCs w:val="21"/>
    </w:rPr>
  </w:style>
  <w:style w:type="paragraph" w:styleId="854">
    <w:name w:val="Heading 5"/>
    <w:basedOn w:val="849"/>
    <w:next w:val="849"/>
    <w:link w:val="887"/>
    <w:qFormat/>
    <w:pPr>
      <w:keepLines/>
      <w:keepNext/>
      <w:spacing w:before="280" w:after="290" w:line="376" w:lineRule="auto"/>
      <w:outlineLvl w:val="4"/>
    </w:pPr>
    <w:rPr>
      <w:b/>
      <w:bCs/>
      <w:sz w:val="28"/>
      <w:szCs w:val="28"/>
    </w:rPr>
  </w:style>
  <w:style w:type="paragraph" w:styleId="855">
    <w:name w:val="Heading 6"/>
    <w:basedOn w:val="849"/>
    <w:next w:val="862"/>
    <w:link w:val="888"/>
    <w:qFormat/>
    <w:pPr>
      <w:jc w:val="center"/>
      <w:keepNext/>
      <w:outlineLvl w:val="5"/>
    </w:pPr>
    <w:rPr>
      <w:b/>
      <w:sz w:val="44"/>
      <w:szCs w:val="20"/>
    </w:rPr>
  </w:style>
  <w:style w:type="paragraph" w:styleId="856">
    <w:name w:val="Heading 7"/>
    <w:basedOn w:val="849"/>
    <w:next w:val="849"/>
    <w:link w:val="890"/>
    <w:qFormat/>
    <w:pPr>
      <w:keepLines/>
      <w:keepNext/>
      <w:spacing w:before="240" w:after="64" w:line="320" w:lineRule="auto"/>
      <w:outlineLvl w:val="6"/>
    </w:pPr>
    <w:rPr>
      <w:b/>
      <w:bCs/>
      <w:sz w:val="24"/>
    </w:rPr>
  </w:style>
  <w:style w:type="paragraph" w:styleId="857">
    <w:name w:val="Heading 8"/>
    <w:basedOn w:val="849"/>
    <w:next w:val="849"/>
    <w:link w:val="891"/>
    <w:qFormat/>
    <w:pPr>
      <w:keepLines/>
      <w:keepNext/>
      <w:spacing w:before="240" w:after="64" w:line="320" w:lineRule="auto"/>
      <w:outlineLvl w:val="7"/>
    </w:pPr>
    <w:rPr>
      <w:rFonts w:ascii="Arial" w:hAnsi="Arial" w:eastAsia="黑体"/>
      <w:sz w:val="24"/>
    </w:rPr>
  </w:style>
  <w:style w:type="paragraph" w:styleId="858">
    <w:name w:val="Heading 9"/>
    <w:basedOn w:val="849"/>
    <w:next w:val="849"/>
    <w:link w:val="892"/>
    <w:qFormat/>
    <w:pPr>
      <w:keepLines/>
      <w:keepNext/>
      <w:spacing w:before="240" w:after="64" w:line="320" w:lineRule="auto"/>
      <w:outlineLvl w:val="8"/>
    </w:pPr>
    <w:rPr>
      <w:rFonts w:ascii="Arial" w:hAnsi="Arial" w:eastAsia="黑体"/>
      <w:sz w:val="24"/>
      <w:szCs w:val="21"/>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Normal Indent"/>
    <w:basedOn w:val="849"/>
    <w:link w:val="889"/>
    <w:qFormat/>
    <w:pPr>
      <w:ind w:firstLine="420"/>
    </w:pPr>
    <w:rPr>
      <w:sz w:val="20"/>
      <w:szCs w:val="20"/>
    </w:rPr>
  </w:style>
  <w:style w:type="paragraph" w:styleId="863">
    <w:name w:val="Document Map"/>
    <w:basedOn w:val="849"/>
    <w:link w:val="893"/>
    <w:semiHidden/>
    <w:qFormat/>
    <w:pPr>
      <w:shd w:val="clear" w:color="auto" w:fill="000080"/>
    </w:pPr>
    <w:rPr>
      <w:sz w:val="20"/>
    </w:rPr>
  </w:style>
  <w:style w:type="paragraph" w:styleId="864">
    <w:name w:val="Body Text 3"/>
    <w:basedOn w:val="849"/>
    <w:link w:val="894"/>
    <w:qFormat/>
    <w:pPr>
      <w:spacing w:after="120"/>
    </w:pPr>
    <w:rPr>
      <w:sz w:val="16"/>
      <w:szCs w:val="16"/>
    </w:rPr>
  </w:style>
  <w:style w:type="paragraph" w:styleId="865">
    <w:name w:val="Body Text"/>
    <w:basedOn w:val="849"/>
    <w:next w:val="849"/>
    <w:link w:val="895"/>
    <w:qFormat/>
    <w:rPr>
      <w:rFonts w:ascii="仿宋_GB2312" w:eastAsia="仿宋_GB2312"/>
      <w:sz w:val="24"/>
      <w:szCs w:val="20"/>
    </w:rPr>
  </w:style>
  <w:style w:type="paragraph" w:styleId="866">
    <w:name w:val="Body Text Indent"/>
    <w:basedOn w:val="849"/>
    <w:link w:val="896"/>
    <w:qFormat/>
    <w:pPr>
      <w:ind w:left="765"/>
    </w:pPr>
    <w:rPr>
      <w:rFonts w:ascii="仿宋_GB2312" w:eastAsia="仿宋_GB2312"/>
      <w:sz w:val="28"/>
      <w:szCs w:val="20"/>
    </w:rPr>
  </w:style>
  <w:style w:type="paragraph" w:styleId="867">
    <w:name w:val="Plain Text"/>
    <w:basedOn w:val="849"/>
    <w:link w:val="897"/>
    <w:qFormat/>
    <w:rPr>
      <w:rFonts w:ascii="宋体" w:hAnsi="Courier New"/>
      <w:sz w:val="20"/>
      <w:szCs w:val="21"/>
    </w:rPr>
  </w:style>
  <w:style w:type="paragraph" w:styleId="868">
    <w:name w:val="Date"/>
    <w:basedOn w:val="849"/>
    <w:next w:val="849"/>
    <w:link w:val="898"/>
    <w:qFormat/>
    <w:rPr>
      <w:sz w:val="24"/>
      <w:szCs w:val="20"/>
    </w:rPr>
  </w:style>
  <w:style w:type="paragraph" w:styleId="869">
    <w:name w:val="Body Text Indent 2"/>
    <w:basedOn w:val="849"/>
    <w:link w:val="899"/>
    <w:qFormat/>
    <w:pPr>
      <w:ind w:firstLine="560"/>
      <w:spacing w:line="500" w:lineRule="exact"/>
    </w:pPr>
    <w:rPr>
      <w:rFonts w:eastAsia="仿宋_GB2312"/>
      <w:sz w:val="28"/>
      <w:szCs w:val="20"/>
    </w:rPr>
  </w:style>
  <w:style w:type="paragraph" w:styleId="870">
    <w:name w:val="Balloon Text"/>
    <w:basedOn w:val="849"/>
    <w:link w:val="900"/>
    <w:semiHidden/>
    <w:qFormat/>
    <w:rPr>
      <w:sz w:val="18"/>
      <w:szCs w:val="18"/>
    </w:rPr>
  </w:style>
  <w:style w:type="paragraph" w:styleId="871">
    <w:name w:val="Footer"/>
    <w:basedOn w:val="849"/>
    <w:link w:val="901"/>
    <w:uiPriority w:val="99"/>
    <w:qFormat/>
    <w:pPr>
      <w:jc w:val="left"/>
      <w:tabs>
        <w:tab w:val="center" w:pos="4153" w:leader="none"/>
        <w:tab w:val="right" w:pos="8306" w:leader="none"/>
      </w:tabs>
    </w:pPr>
    <w:rPr>
      <w:sz w:val="18"/>
      <w:szCs w:val="20"/>
    </w:rPr>
  </w:style>
  <w:style w:type="paragraph" w:styleId="872">
    <w:name w:val="Header"/>
    <w:basedOn w:val="849"/>
    <w:link w:val="902"/>
    <w:qFormat/>
    <w:pPr>
      <w:jc w:val="center"/>
      <w:tabs>
        <w:tab w:val="center" w:pos="4153" w:leader="none"/>
        <w:tab w:val="right" w:pos="8306" w:leader="none"/>
      </w:tabs>
      <w:pBdr>
        <w:bottom w:val="single" w:color="auto" w:sz="6" w:space="1"/>
      </w:pBdr>
    </w:pPr>
    <w:rPr>
      <w:sz w:val="18"/>
      <w:szCs w:val="18"/>
    </w:rPr>
  </w:style>
  <w:style w:type="paragraph" w:styleId="873">
    <w:name w:val="List"/>
    <w:basedOn w:val="849"/>
    <w:qFormat/>
    <w:pPr>
      <w:ind w:left="200" w:hanging="200"/>
    </w:pPr>
  </w:style>
  <w:style w:type="paragraph" w:styleId="874">
    <w:name w:val="Body Text Indent 3"/>
    <w:basedOn w:val="849"/>
    <w:link w:val="904"/>
    <w:qFormat/>
    <w:pPr>
      <w:ind w:left="420"/>
      <w:spacing w:after="120"/>
    </w:pPr>
    <w:rPr>
      <w:sz w:val="16"/>
      <w:szCs w:val="16"/>
    </w:rPr>
  </w:style>
  <w:style w:type="paragraph" w:styleId="875">
    <w:name w:val="Body Text 2"/>
    <w:basedOn w:val="849"/>
    <w:link w:val="905"/>
    <w:qFormat/>
    <w:rPr>
      <w:b/>
      <w:bCs/>
      <w:sz w:val="18"/>
    </w:rPr>
  </w:style>
  <w:style w:type="paragraph" w:styleId="876">
    <w:name w:val="Normal (Web)"/>
    <w:basedOn w:val="849"/>
    <w:qFormat/>
    <w:pPr>
      <w:jc w:val="left"/>
      <w:spacing w:before="100" w:beforeAutospacing="1" w:after="100" w:afterAutospacing="1"/>
      <w:widowControl/>
    </w:pPr>
    <w:rPr>
      <w:rFonts w:ascii="宋体" w:hAnsi="宋体"/>
      <w:color w:val="000000"/>
      <w:sz w:val="24"/>
    </w:rPr>
  </w:style>
  <w:style w:type="table" w:styleId="877">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qFormat/>
    <w:rPr>
      <w:b/>
      <w:bCs/>
    </w:rPr>
  </w:style>
  <w:style w:type="character" w:styleId="879">
    <w:name w:val="page number"/>
    <w:qFormat/>
  </w:style>
  <w:style w:type="character" w:styleId="880">
    <w:name w:val="FollowedHyperlink"/>
    <w:qFormat/>
    <w:rPr>
      <w:color w:val="800080"/>
      <w:u w:val="single"/>
    </w:rPr>
  </w:style>
  <w:style w:type="character" w:styleId="881">
    <w:name w:val="Emphasis"/>
    <w:qFormat/>
    <w:rPr>
      <w:i/>
    </w:rPr>
  </w:style>
  <w:style w:type="character" w:styleId="882">
    <w:name w:val="Hyperlink"/>
    <w:qFormat/>
    <w:rPr>
      <w:color w:val="0000ff"/>
      <w:u w:val="single"/>
    </w:rPr>
  </w:style>
  <w:style w:type="character" w:styleId="883" w:customStyle="1">
    <w:name w:val="标题 1 字符"/>
    <w:link w:val="850"/>
    <w:qFormat/>
    <w:rPr>
      <w:rFonts w:ascii="Times New Roman" w:hAnsi="Times New Roman" w:eastAsia="宋体" w:cs="Times New Roman"/>
      <w:b/>
      <w:bCs/>
      <w:sz w:val="44"/>
      <w:szCs w:val="44"/>
    </w:rPr>
  </w:style>
  <w:style w:type="character" w:styleId="884" w:customStyle="1">
    <w:name w:val="标题 2 字符"/>
    <w:link w:val="851"/>
    <w:qFormat/>
    <w:rPr>
      <w:rFonts w:ascii="Arial" w:hAnsi="Arial" w:eastAsia="黑体" w:cs="Times New Roman"/>
      <w:b/>
      <w:bCs/>
      <w:sz w:val="32"/>
      <w:szCs w:val="32"/>
    </w:rPr>
  </w:style>
  <w:style w:type="character" w:styleId="885" w:customStyle="1">
    <w:name w:val="标题 3 字符"/>
    <w:link w:val="852"/>
    <w:qFormat/>
    <w:rPr>
      <w:rFonts w:ascii="Times New Roman" w:hAnsi="Times New Roman" w:eastAsia="宋体" w:cs="Times New Roman"/>
      <w:b/>
      <w:bCs/>
      <w:sz w:val="32"/>
      <w:szCs w:val="32"/>
    </w:rPr>
  </w:style>
  <w:style w:type="character" w:styleId="886" w:customStyle="1">
    <w:name w:val="标题 4 字符"/>
    <w:link w:val="853"/>
    <w:qFormat/>
    <w:rPr>
      <w:rFonts w:ascii="Times New Roman" w:hAnsi="Times New Roman" w:eastAsia="新宋体" w:cs="Times New Roman"/>
      <w:sz w:val="30"/>
      <w:szCs w:val="21"/>
    </w:rPr>
  </w:style>
  <w:style w:type="character" w:styleId="887" w:customStyle="1">
    <w:name w:val="标题 5 字符"/>
    <w:link w:val="854"/>
    <w:qFormat/>
    <w:rPr>
      <w:rFonts w:ascii="Times New Roman" w:hAnsi="Times New Roman" w:eastAsia="宋体" w:cs="Times New Roman"/>
      <w:b/>
      <w:bCs/>
      <w:sz w:val="28"/>
      <w:szCs w:val="28"/>
    </w:rPr>
  </w:style>
  <w:style w:type="character" w:styleId="888" w:customStyle="1">
    <w:name w:val="标题 6 字符"/>
    <w:link w:val="855"/>
    <w:qFormat/>
    <w:rPr>
      <w:rFonts w:ascii="Times New Roman" w:hAnsi="Times New Roman" w:eastAsia="宋体" w:cs="Times New Roman"/>
      <w:b/>
      <w:sz w:val="44"/>
      <w:szCs w:val="20"/>
    </w:rPr>
  </w:style>
  <w:style w:type="character" w:styleId="889" w:customStyle="1">
    <w:name w:val="正文缩进 字符"/>
    <w:link w:val="862"/>
    <w:qFormat/>
    <w:rPr>
      <w:rFonts w:ascii="Times New Roman" w:hAnsi="Times New Roman" w:eastAsia="宋体" w:cs="Times New Roman"/>
      <w:sz w:val="20"/>
      <w:szCs w:val="20"/>
    </w:rPr>
  </w:style>
  <w:style w:type="character" w:styleId="890" w:customStyle="1">
    <w:name w:val="标题 7 字符"/>
    <w:link w:val="856"/>
    <w:qFormat/>
    <w:rPr>
      <w:rFonts w:ascii="Times New Roman" w:hAnsi="Times New Roman" w:eastAsia="宋体" w:cs="Times New Roman"/>
      <w:b/>
      <w:bCs/>
      <w:sz w:val="24"/>
      <w:szCs w:val="24"/>
    </w:rPr>
  </w:style>
  <w:style w:type="character" w:styleId="891" w:customStyle="1">
    <w:name w:val="标题 8 字符"/>
    <w:link w:val="857"/>
    <w:qFormat/>
    <w:rPr>
      <w:rFonts w:ascii="Arial" w:hAnsi="Arial" w:eastAsia="黑体" w:cs="Times New Roman"/>
      <w:sz w:val="24"/>
      <w:szCs w:val="24"/>
    </w:rPr>
  </w:style>
  <w:style w:type="character" w:styleId="892" w:customStyle="1">
    <w:name w:val="标题 9 字符"/>
    <w:link w:val="858"/>
    <w:qFormat/>
    <w:rPr>
      <w:rFonts w:ascii="Arial" w:hAnsi="Arial" w:eastAsia="黑体" w:cs="Times New Roman"/>
      <w:sz w:val="24"/>
      <w:szCs w:val="21"/>
    </w:rPr>
  </w:style>
  <w:style w:type="character" w:styleId="893" w:customStyle="1">
    <w:name w:val="文档结构图 字符"/>
    <w:link w:val="863"/>
    <w:semiHidden/>
    <w:qFormat/>
    <w:rPr>
      <w:szCs w:val="24"/>
      <w:shd w:val="clear" w:color="auto" w:fill="000080"/>
    </w:rPr>
  </w:style>
  <w:style w:type="character" w:styleId="894" w:customStyle="1">
    <w:name w:val="正文文本 3 字符"/>
    <w:link w:val="864"/>
    <w:qFormat/>
    <w:rPr>
      <w:rFonts w:ascii="Times New Roman" w:hAnsi="Times New Roman" w:eastAsia="宋体" w:cs="Times New Roman"/>
      <w:sz w:val="16"/>
      <w:szCs w:val="16"/>
    </w:rPr>
  </w:style>
  <w:style w:type="character" w:styleId="895" w:customStyle="1">
    <w:name w:val="正文文本 字符"/>
    <w:link w:val="865"/>
    <w:qFormat/>
    <w:rPr>
      <w:rFonts w:ascii="仿宋_GB2312" w:hAnsi="Times New Roman" w:eastAsia="仿宋_GB2312" w:cs="Times New Roman"/>
      <w:sz w:val="24"/>
      <w:szCs w:val="20"/>
    </w:rPr>
  </w:style>
  <w:style w:type="character" w:styleId="896" w:customStyle="1">
    <w:name w:val="正文文本缩进 字符"/>
    <w:link w:val="866"/>
    <w:qFormat/>
    <w:rPr>
      <w:rFonts w:ascii="仿宋_GB2312" w:hAnsi="Times New Roman" w:eastAsia="仿宋_GB2312" w:cs="Times New Roman"/>
      <w:sz w:val="28"/>
      <w:szCs w:val="20"/>
    </w:rPr>
  </w:style>
  <w:style w:type="character" w:styleId="897" w:customStyle="1">
    <w:name w:val="纯文本 字符"/>
    <w:link w:val="867"/>
    <w:qFormat/>
    <w:rPr>
      <w:rFonts w:ascii="宋体" w:hAnsi="Courier New" w:eastAsia="宋体" w:cs="Courier New"/>
      <w:szCs w:val="21"/>
    </w:rPr>
  </w:style>
  <w:style w:type="character" w:styleId="898" w:customStyle="1">
    <w:name w:val="日期 字符"/>
    <w:link w:val="868"/>
    <w:qFormat/>
    <w:rPr>
      <w:rFonts w:ascii="Times New Roman" w:hAnsi="Times New Roman" w:eastAsia="宋体" w:cs="Times New Roman"/>
      <w:sz w:val="24"/>
      <w:szCs w:val="20"/>
    </w:rPr>
  </w:style>
  <w:style w:type="character" w:styleId="899" w:customStyle="1">
    <w:name w:val="正文文本缩进 2 字符"/>
    <w:link w:val="869"/>
    <w:qFormat/>
    <w:rPr>
      <w:rFonts w:ascii="Times New Roman" w:hAnsi="Times New Roman" w:eastAsia="仿宋_GB2312" w:cs="Times New Roman"/>
      <w:sz w:val="28"/>
      <w:szCs w:val="20"/>
    </w:rPr>
  </w:style>
  <w:style w:type="character" w:styleId="900" w:customStyle="1">
    <w:name w:val="批注框文本 字符"/>
    <w:link w:val="870"/>
    <w:semiHidden/>
    <w:qFormat/>
    <w:rPr>
      <w:sz w:val="18"/>
      <w:szCs w:val="18"/>
    </w:rPr>
  </w:style>
  <w:style w:type="character" w:styleId="901" w:customStyle="1">
    <w:name w:val="页脚 字符"/>
    <w:link w:val="871"/>
    <w:uiPriority w:val="99"/>
    <w:qFormat/>
    <w:rPr>
      <w:rFonts w:ascii="Times New Roman" w:hAnsi="Times New Roman" w:eastAsia="宋体" w:cs="Times New Roman"/>
      <w:sz w:val="18"/>
      <w:szCs w:val="20"/>
    </w:rPr>
  </w:style>
  <w:style w:type="character" w:styleId="902" w:customStyle="1">
    <w:name w:val="页眉 字符"/>
    <w:link w:val="872"/>
    <w:qFormat/>
    <w:rPr>
      <w:rFonts w:ascii="Times New Roman" w:hAnsi="Times New Roman" w:eastAsia="宋体" w:cs="Times New Roman"/>
      <w:sz w:val="18"/>
      <w:szCs w:val="18"/>
    </w:rPr>
  </w:style>
  <w:style w:type="paragraph" w:styleId="903" w:customStyle="1">
    <w:name w:val="目录 11"/>
    <w:basedOn w:val="849"/>
    <w:next w:val="849"/>
    <w:semiHidden/>
    <w:qFormat/>
    <w:rPr>
      <w:sz w:val="24"/>
    </w:rPr>
  </w:style>
  <w:style w:type="character" w:styleId="904" w:customStyle="1">
    <w:name w:val="正文文本缩进 3 字符"/>
    <w:link w:val="874"/>
    <w:qFormat/>
    <w:rPr>
      <w:rFonts w:ascii="Times New Roman" w:hAnsi="Times New Roman" w:eastAsia="宋体" w:cs="Times New Roman"/>
      <w:sz w:val="16"/>
      <w:szCs w:val="16"/>
    </w:rPr>
  </w:style>
  <w:style w:type="character" w:styleId="905" w:customStyle="1">
    <w:name w:val="正文文本 2 字符"/>
    <w:link w:val="875"/>
    <w:qFormat/>
    <w:rPr>
      <w:rFonts w:ascii="Times New Roman" w:hAnsi="Times New Roman" w:eastAsia="宋体" w:cs="Times New Roman"/>
      <w:b/>
      <w:bCs/>
      <w:sz w:val="18"/>
      <w:szCs w:val="24"/>
    </w:rPr>
  </w:style>
  <w:style w:type="paragraph" w:styleId="906" w:customStyle="1">
    <w:name w:val="正文首行缩进1"/>
    <w:basedOn w:val="865"/>
    <w:link w:val="907"/>
    <w:qFormat/>
    <w:pPr>
      <w:ind w:firstLine="420"/>
      <w:spacing w:after="120"/>
    </w:pPr>
    <w:rPr>
      <w:rFonts w:ascii="Times New Roman" w:eastAsia="宋体"/>
      <w:szCs w:val="24"/>
    </w:rPr>
  </w:style>
  <w:style w:type="character" w:styleId="907" w:customStyle="1">
    <w:name w:val="正文首行缩进 Char"/>
    <w:link w:val="906"/>
    <w:qFormat/>
    <w:rPr>
      <w:rFonts w:ascii="Times New Roman" w:hAnsi="Times New Roman" w:eastAsia="宋体" w:cs="Times New Roman"/>
      <w:sz w:val="24"/>
      <w:szCs w:val="24"/>
    </w:rPr>
  </w:style>
  <w:style w:type="character" w:styleId="908" w:customStyle="1">
    <w:name w:val="列出段落 Char"/>
    <w:link w:val="909"/>
    <w:uiPriority w:val="99"/>
    <w:qFormat/>
  </w:style>
  <w:style w:type="paragraph" w:styleId="909" w:customStyle="1">
    <w:name w:val="列出段落"/>
    <w:basedOn w:val="849"/>
    <w:link w:val="908"/>
    <w:uiPriority w:val="99"/>
    <w:qFormat/>
    <w:pPr>
      <w:ind w:firstLine="420"/>
    </w:pPr>
    <w:rPr>
      <w:sz w:val="20"/>
      <w:szCs w:val="20"/>
    </w:rPr>
  </w:style>
  <w:style w:type="character" w:styleId="910" w:customStyle="1">
    <w:name w:val="文档结构图 Char1"/>
    <w:uiPriority w:val="99"/>
    <w:semiHidden/>
    <w:qFormat/>
    <w:rPr>
      <w:rFonts w:ascii="宋体" w:hAnsi="Times New Roman" w:eastAsia="宋体" w:cs="Times New Roman"/>
      <w:sz w:val="18"/>
      <w:szCs w:val="18"/>
    </w:rPr>
  </w:style>
  <w:style w:type="character" w:styleId="911" w:customStyle="1">
    <w:name w:val="普通正文 Char"/>
    <w:link w:val="912"/>
    <w:qFormat/>
    <w:rPr>
      <w:rFonts w:ascii="Arial" w:hAnsi="Arial"/>
      <w:sz w:val="24"/>
      <w:szCs w:val="24"/>
    </w:rPr>
  </w:style>
  <w:style w:type="paragraph" w:styleId="912" w:customStyle="1">
    <w:name w:val="普通正文"/>
    <w:basedOn w:val="849"/>
    <w:link w:val="911"/>
    <w:qFormat/>
    <w:pPr>
      <w:ind w:left="-2" w:right="120" w:firstLine="480"/>
      <w:jc w:val="center"/>
      <w:spacing w:before="120" w:after="120" w:line="360" w:lineRule="auto"/>
    </w:pPr>
    <w:rPr>
      <w:rFonts w:ascii="Arial" w:hAnsi="Arial"/>
      <w:sz w:val="24"/>
    </w:rPr>
  </w:style>
  <w:style w:type="character" w:styleId="913" w:customStyle="1">
    <w:name w:val="FA正文 Char"/>
    <w:link w:val="914"/>
    <w:qFormat/>
    <w:rPr>
      <w:rFonts w:ascii="宋体" w:hAnsi="宋体" w:eastAsia="宋体" w:cs="Times New Roman"/>
      <w:sz w:val="28"/>
      <w:szCs w:val="28"/>
    </w:rPr>
  </w:style>
  <w:style w:type="paragraph" w:styleId="914" w:customStyle="1">
    <w:name w:val="FA正文"/>
    <w:basedOn w:val="849"/>
    <w:link w:val="913"/>
    <w:qFormat/>
    <w:pPr>
      <w:ind w:firstLine="538"/>
      <w:spacing w:line="440" w:lineRule="atLeast"/>
      <w:tabs>
        <w:tab w:val="left" w:pos="3375" w:leader="none"/>
      </w:tabs>
    </w:pPr>
    <w:rPr>
      <w:rFonts w:ascii="宋体" w:hAnsi="宋体"/>
      <w:sz w:val="28"/>
      <w:szCs w:val="28"/>
    </w:rPr>
  </w:style>
  <w:style w:type="character" w:styleId="915" w:customStyle="1">
    <w:name w:val="正文缩进2格 Char"/>
    <w:link w:val="916"/>
    <w:qFormat/>
    <w:rPr>
      <w:rFonts w:ascii="仿宋_GB2312" w:hAnsi="宋体" w:eastAsia="仿宋_GB2312" w:cs="Times New Roman"/>
      <w:sz w:val="31"/>
      <w:szCs w:val="28"/>
    </w:rPr>
  </w:style>
  <w:style w:type="paragraph" w:styleId="916" w:customStyle="1">
    <w:name w:val="正文缩进2格"/>
    <w:basedOn w:val="849"/>
    <w:link w:val="915"/>
    <w:qFormat/>
    <w:pPr>
      <w:ind w:firstLine="639"/>
      <w:spacing w:line="600" w:lineRule="exact"/>
    </w:pPr>
    <w:rPr>
      <w:rFonts w:ascii="仿宋_GB2312" w:hAnsi="宋体" w:eastAsia="仿宋_GB2312"/>
      <w:sz w:val="31"/>
      <w:szCs w:val="28"/>
    </w:rPr>
  </w:style>
  <w:style w:type="character" w:styleId="917" w:customStyle="1">
    <w:name w:val="cn_text1"/>
    <w:qFormat/>
    <w:rPr>
      <w:rFonts w:hint="default" w:ascii="ˎ̥" w:hAnsi="ˎ̥"/>
      <w:color w:val="003399"/>
      <w:spacing w:val="15"/>
      <w:sz w:val="18"/>
      <w:szCs w:val="18"/>
    </w:rPr>
  </w:style>
  <w:style w:type="character" w:styleId="918" w:customStyle="1">
    <w:name w:val="ssss Char"/>
    <w:qFormat/>
    <w:rPr>
      <w:rFonts w:eastAsia="宋体"/>
      <w:sz w:val="24"/>
      <w:szCs w:val="24"/>
      <w:lang w:val="en-US" w:eastAsia="zh-CN" w:bidi="ar-SA"/>
    </w:rPr>
  </w:style>
  <w:style w:type="character" w:styleId="919" w:customStyle="1">
    <w:name w:val="ssss Char1"/>
    <w:link w:val="920"/>
    <w:qFormat/>
    <w:rPr>
      <w:rFonts w:ascii="Times New Roman" w:hAnsi="Times New Roman" w:eastAsia="宋体" w:cs="Times New Roman"/>
      <w:sz w:val="24"/>
      <w:szCs w:val="24"/>
    </w:rPr>
  </w:style>
  <w:style w:type="paragraph" w:styleId="920" w:customStyle="1">
    <w:name w:val="ssss"/>
    <w:basedOn w:val="849"/>
    <w:link w:val="919"/>
    <w:qFormat/>
    <w:pPr>
      <w:ind w:firstLine="480"/>
      <w:spacing w:line="360" w:lineRule="auto"/>
    </w:pPr>
    <w:rPr>
      <w:sz w:val="24"/>
    </w:rPr>
  </w:style>
  <w:style w:type="character" w:styleId="921" w:customStyle="1">
    <w:name w:val="标题 4 Char1"/>
    <w:qFormat/>
    <w:rPr>
      <w:rFonts w:ascii="Arial" w:hAnsi="Arial" w:eastAsia="黑体"/>
      <w:b/>
      <w:bCs/>
      <w:sz w:val="28"/>
      <w:szCs w:val="28"/>
      <w:lang w:val="en-US" w:eastAsia="zh-CN" w:bidi="ar-SA"/>
    </w:rPr>
  </w:style>
  <w:style w:type="character" w:styleId="922" w:customStyle="1">
    <w:name w:val="列表段落 字符"/>
    <w:uiPriority w:val="34"/>
    <w:qFormat/>
    <w:rPr>
      <w:rFonts w:ascii="Calibri" w:hAnsi="Calibri"/>
      <w:sz w:val="21"/>
      <w:szCs w:val="22"/>
    </w:rPr>
  </w:style>
  <w:style w:type="character" w:styleId="923" w:customStyle="1">
    <w:name w:val="批注框文本 Char1"/>
    <w:uiPriority w:val="99"/>
    <w:semiHidden/>
    <w:qFormat/>
    <w:rPr>
      <w:rFonts w:ascii="Times New Roman" w:hAnsi="Times New Roman" w:eastAsia="宋体" w:cs="Times New Roman"/>
      <w:sz w:val="18"/>
      <w:szCs w:val="18"/>
    </w:rPr>
  </w:style>
  <w:style w:type="character" w:styleId="924" w:customStyle="1">
    <w:name w:val="样式 ssss + 宋体 五号1 Char"/>
    <w:link w:val="925"/>
    <w:qFormat/>
    <w:rPr>
      <w:rFonts w:ascii="宋体" w:hAnsi="宋体" w:eastAsia="宋体" w:cs="Times New Roman"/>
      <w:sz w:val="24"/>
      <w:szCs w:val="24"/>
    </w:rPr>
  </w:style>
  <w:style w:type="paragraph" w:styleId="925" w:customStyle="1">
    <w:name w:val="样式 ssss + 宋体 五号1"/>
    <w:basedOn w:val="920"/>
    <w:link w:val="924"/>
    <w:qFormat/>
    <w:rPr>
      <w:rFonts w:ascii="宋体" w:hAnsi="宋体"/>
    </w:rPr>
  </w:style>
  <w:style w:type="character" w:styleId="926" w:customStyle="1">
    <w:name w:val="point_normal1"/>
    <w:qFormat/>
    <w:rPr>
      <w:rFonts w:hint="default" w:ascii="Arial" w:hAnsi="Arial" w:cs="Arial"/>
      <w:sz w:val="16"/>
      <w:szCs w:val="16"/>
    </w:rPr>
  </w:style>
  <w:style w:type="paragraph" w:styleId="927" w:customStyle="1">
    <w:name w:val="样式 正文文本缩进 3 + 四号"/>
    <w:basedOn w:val="874"/>
    <w:qFormat/>
    <w:pPr>
      <w:ind w:left="0" w:firstLine="437"/>
      <w:spacing w:after="0" w:line="360" w:lineRule="auto"/>
    </w:pPr>
    <w:rPr>
      <w:sz w:val="24"/>
      <w:szCs w:val="21"/>
    </w:rPr>
  </w:style>
  <w:style w:type="paragraph" w:styleId="928" w:customStyle="1">
    <w:name w:val="2cxsplast"/>
    <w:basedOn w:val="849"/>
    <w:qFormat/>
    <w:pPr>
      <w:jc w:val="left"/>
      <w:spacing w:before="100" w:beforeAutospacing="1" w:after="100" w:afterAutospacing="1"/>
      <w:widowControl/>
    </w:pPr>
    <w:rPr>
      <w:rFonts w:ascii="宋体" w:hAnsi="宋体" w:cs="宋体"/>
      <w:sz w:val="24"/>
    </w:rPr>
  </w:style>
  <w:style w:type="paragraph" w:styleId="929" w:customStyle="1">
    <w:name w:val="ec_msonormal"/>
    <w:basedOn w:val="849"/>
    <w:qFormat/>
    <w:pPr>
      <w:jc w:val="left"/>
      <w:spacing w:before="100" w:beforeAutospacing="1" w:after="100" w:afterAutospacing="1"/>
      <w:widowControl/>
    </w:pPr>
    <w:rPr>
      <w:rFonts w:ascii="宋体" w:hAnsi="宋体"/>
      <w:sz w:val="24"/>
    </w:rPr>
  </w:style>
  <w:style w:type="paragraph" w:styleId="930" w:customStyle="1">
    <w:name w:val="Char Char Char Char"/>
    <w:basedOn w:val="849"/>
    <w:qFormat/>
    <w:rPr>
      <w:rFonts w:ascii="Tahoma" w:hAnsi="Tahoma"/>
      <w:sz w:val="24"/>
      <w:szCs w:val="20"/>
    </w:rPr>
  </w:style>
  <w:style w:type="paragraph" w:styleId="931" w:customStyle="1">
    <w:name w:val="Char Char Char Char Char Char Char Char Char Char Char Char Char"/>
    <w:basedOn w:val="849"/>
    <w:qFormat/>
  </w:style>
  <w:style w:type="paragraph" w:styleId="932" w:customStyle="1">
    <w:name w:val="表格正文"/>
    <w:basedOn w:val="849"/>
    <w:qFormat/>
    <w:pPr>
      <w:jc w:val="left"/>
      <w:spacing w:line="360" w:lineRule="auto"/>
    </w:pPr>
    <w:rPr>
      <w:rFonts w:ascii="Calibri" w:hAnsi="Calibri"/>
      <w:color w:val="000000"/>
      <w:szCs w:val="28"/>
    </w:rPr>
  </w:style>
  <w:style w:type="paragraph" w:styleId="933" w:customStyle="1">
    <w:name w:val="正文1"/>
    <w:qFormat/>
    <w:pPr>
      <w:jc w:val="both"/>
      <w:spacing w:line="315" w:lineRule="atLeast"/>
      <w:widowControl w:val="off"/>
    </w:pPr>
    <w:rPr>
      <w:rFonts w:ascii="宋体"/>
      <w:sz w:val="24"/>
    </w:rPr>
  </w:style>
  <w:style w:type="paragraph" w:styleId="934" w:customStyle="1">
    <w:name w:val="Char Char Char Char1"/>
    <w:basedOn w:val="849"/>
    <w:qFormat/>
    <w:rPr>
      <w:rFonts w:ascii="Tahoma" w:hAnsi="Tahoma"/>
      <w:sz w:val="24"/>
      <w:szCs w:val="20"/>
    </w:rPr>
  </w:style>
  <w:style w:type="paragraph" w:styleId="935" w:customStyle="1">
    <w:name w:val="Char Char Char"/>
    <w:basedOn w:val="849"/>
    <w:qFormat/>
    <w:rPr>
      <w:rFonts w:ascii="Tahoma" w:hAnsi="Tahoma"/>
      <w:sz w:val="24"/>
      <w:szCs w:val="20"/>
    </w:rPr>
  </w:style>
  <w:style w:type="paragraph" w:styleId="936" w:customStyle="1">
    <w:name w:val="标题-----3"/>
    <w:basedOn w:val="852"/>
    <w:qFormat/>
    <w:pPr>
      <w:spacing w:before="0" w:after="0" w:line="240" w:lineRule="auto"/>
      <w:outlineLvl w:val="0"/>
    </w:pPr>
    <w:rPr>
      <w:rFonts w:ascii="宋体" w:hAnsi="宋体"/>
      <w:b w:val="0"/>
      <w:bCs w:val="0"/>
      <w:sz w:val="28"/>
      <w:szCs w:val="28"/>
    </w:rPr>
  </w:style>
  <w:style w:type="paragraph" w:styleId="937" w:customStyle="1">
    <w:name w:val="样式 ssss + 居中"/>
    <w:basedOn w:val="920"/>
    <w:qFormat/>
    <w:pPr>
      <w:jc w:val="center"/>
    </w:pPr>
    <w:rPr>
      <w:rFonts w:cs="宋体"/>
      <w:szCs w:val="20"/>
    </w:rPr>
  </w:style>
  <w:style w:type="paragraph" w:styleId="938" w:customStyle="1">
    <w:name w:val="样式 宋体 四号 黑色 左侧:  0.74 厘米 首行缩进:  0.74 厘米 行距: 1.5 倍行距"/>
    <w:basedOn w:val="849"/>
    <w:qFormat/>
    <w:pPr>
      <w:ind w:firstLine="420"/>
      <w:spacing w:line="360" w:lineRule="auto"/>
    </w:pPr>
    <w:rPr>
      <w:rFonts w:ascii="宋体"/>
      <w:color w:val="000000"/>
      <w:sz w:val="24"/>
      <w:szCs w:val="21"/>
    </w:rPr>
  </w:style>
  <w:style w:type="paragraph" w:styleId="939" w:customStyle="1">
    <w:name w:val="样式 样式 ssss + 宋体 五号 + 首行缩进:  2 字符"/>
    <w:basedOn w:val="940"/>
    <w:qFormat/>
    <w:pPr>
      <w:ind w:firstLine="480"/>
    </w:pPr>
  </w:style>
  <w:style w:type="paragraph" w:styleId="940" w:customStyle="1">
    <w:name w:val="样式 ssss + 宋体 五号"/>
    <w:basedOn w:val="920"/>
    <w:qFormat/>
    <w:pPr>
      <w:ind w:firstLine="420"/>
    </w:pPr>
    <w:rPr>
      <w:rFonts w:ascii="宋体" w:hAnsi="宋体" w:cs="宋体"/>
      <w:szCs w:val="20"/>
    </w:rPr>
  </w:style>
  <w:style w:type="paragraph" w:styleId="941" w:customStyle="1">
    <w:name w:val="msonormalcxsplast"/>
    <w:basedOn w:val="849"/>
    <w:qFormat/>
    <w:pPr>
      <w:jc w:val="left"/>
      <w:spacing w:before="100" w:beforeAutospacing="1" w:after="100" w:afterAutospacing="1"/>
      <w:widowControl/>
    </w:pPr>
    <w:rPr>
      <w:rFonts w:ascii="宋体" w:hAnsi="宋体" w:cs="宋体"/>
      <w:sz w:val="24"/>
    </w:rPr>
  </w:style>
  <w:style w:type="paragraph" w:styleId="942" w:customStyle="1">
    <w:name w:val="Char"/>
    <w:basedOn w:val="849"/>
    <w:qFormat/>
    <w:rPr>
      <w:rFonts w:ascii="Tahoma" w:hAnsi="Tahoma"/>
      <w:sz w:val="24"/>
      <w:szCs w:val="20"/>
    </w:rPr>
  </w:style>
  <w:style w:type="paragraph" w:styleId="943" w:customStyle="1">
    <w:name w:val="xl25"/>
    <w:basedOn w:val="849"/>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4" w:customStyle="1">
    <w:name w:val="标题------4"/>
    <w:basedOn w:val="853"/>
    <w:qFormat/>
    <w:pPr>
      <w:ind w:left="960" w:hanging="420"/>
      <w:jc w:val="both"/>
      <w:keepLines/>
      <w:spacing w:line="360" w:lineRule="auto"/>
    </w:pPr>
    <w:rPr>
      <w:rFonts w:ascii="仿宋_GB2312" w:hAnsi="宋体" w:eastAsia="仿宋_GB2312" w:cs="仿宋_GB2312"/>
      <w:b/>
      <w:sz w:val="28"/>
      <w:szCs w:val="28"/>
      <w:lang w:val="zh-CN"/>
    </w:rPr>
  </w:style>
  <w:style w:type="paragraph" w:styleId="945" w:customStyle="1">
    <w:name w:val="msonormalcxspmiddle"/>
    <w:basedOn w:val="849"/>
    <w:qFormat/>
    <w:pPr>
      <w:jc w:val="left"/>
      <w:spacing w:before="100" w:beforeAutospacing="1" w:after="100" w:afterAutospacing="1"/>
      <w:widowControl/>
    </w:pPr>
    <w:rPr>
      <w:rFonts w:ascii="宋体" w:hAnsi="宋体" w:cs="宋体"/>
      <w:sz w:val="24"/>
    </w:rPr>
  </w:style>
  <w:style w:type="paragraph" w:styleId="946" w:customStyle="1">
    <w:name w:val="Char Char Char Char Char Char Char Char Char Char Char Char Char1"/>
    <w:basedOn w:val="849"/>
    <w:qFormat/>
    <w:rPr>
      <w:sz w:val="24"/>
    </w:rPr>
  </w:style>
  <w:style w:type="paragraph" w:styleId="947" w:customStyle="1">
    <w:name w:val="表格"/>
    <w:basedOn w:val="849"/>
    <w:qFormat/>
    <w:rPr>
      <w:rFonts w:ascii="Arial" w:hAnsi="Arial"/>
      <w:sz w:val="24"/>
    </w:rPr>
  </w:style>
  <w:style w:type="paragraph" w:styleId="948" w:customStyle="1">
    <w:name w:val="正文样式1"/>
    <w:basedOn w:val="849"/>
    <w:qFormat/>
    <w:pPr>
      <w:ind w:firstLine="480"/>
      <w:spacing w:before="120" w:after="120" w:line="360" w:lineRule="auto"/>
    </w:pPr>
    <w:rPr>
      <w:sz w:val="24"/>
      <w:szCs w:val="20"/>
    </w:rPr>
  </w:style>
  <w:style w:type="paragraph" w:styleId="949" w:customStyle="1">
    <w:name w:val="Char Char1 Char Char Char Char Char Char"/>
    <w:basedOn w:val="849"/>
    <w:qFormat/>
    <w:pPr>
      <w:jc w:val="left"/>
      <w:spacing w:after="160" w:line="240" w:lineRule="exact"/>
      <w:widowControl/>
    </w:pPr>
    <w:rPr>
      <w:rFonts w:ascii="Verdana" w:hAnsi="Verdana" w:eastAsia="仿宋_GB2312"/>
      <w:sz w:val="24"/>
      <w:szCs w:val="20"/>
      <w:lang w:eastAsia="en-US"/>
    </w:rPr>
  </w:style>
  <w:style w:type="paragraph" w:styleId="950" w:customStyle="1">
    <w:name w:val="Char Char Char Char Char Char Char Char Char Char"/>
    <w:basedOn w:val="849"/>
    <w:qFormat/>
    <w:rPr>
      <w:rFonts w:ascii="Tahoma" w:hAnsi="Tahoma"/>
      <w:sz w:val="24"/>
      <w:szCs w:val="20"/>
    </w:rPr>
  </w:style>
  <w:style w:type="paragraph" w:styleId="951" w:customStyle="1">
    <w:name w:val="Char1"/>
    <w:basedOn w:val="849"/>
    <w:qFormat/>
    <w:pPr>
      <w:tabs>
        <w:tab w:val="left" w:pos="360" w:leader="none"/>
      </w:tabs>
    </w:pPr>
    <w:rPr>
      <w:sz w:val="24"/>
    </w:rPr>
  </w:style>
  <w:style w:type="paragraph" w:styleId="952" w:customStyle="1">
    <w:name w:val="标题1"/>
    <w:basedOn w:val="849"/>
    <w:next w:val="8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Header2"/>
    <w:basedOn w:val="849"/>
    <w:qFormat/>
    <w:pPr>
      <w:numPr>
        <w:numId w:val="1"/>
      </w:numPr>
    </w:pPr>
  </w:style>
  <w:style w:type="paragraph" w:styleId="954" w:customStyle="1">
    <w:name w:val="Char Char 字元 字元 字元 Char Char Char Char"/>
    <w:basedOn w:val="849"/>
    <w:qFormat/>
    <w:pPr>
      <w:spacing w:line="360" w:lineRule="auto"/>
    </w:pPr>
    <w:rPr>
      <w:sz w:val="24"/>
      <w:szCs w:val="20"/>
    </w:rPr>
  </w:style>
  <w:style w:type="paragraph" w:styleId="955" w:customStyle="1">
    <w:name w:val="2cxspmiddle"/>
    <w:basedOn w:val="849"/>
    <w:qFormat/>
    <w:pPr>
      <w:jc w:val="left"/>
      <w:spacing w:before="100" w:beforeAutospacing="1" w:after="100" w:afterAutospacing="1"/>
      <w:widowControl/>
    </w:pPr>
    <w:rPr>
      <w:rFonts w:ascii="宋体" w:hAnsi="宋体" w:cs="宋体"/>
      <w:sz w:val="24"/>
    </w:rPr>
  </w:style>
  <w:style w:type="paragraph" w:styleId="956" w:customStyle="1">
    <w:name w:val="正文_0_0"/>
    <w:qFormat/>
    <w:pPr>
      <w:jc w:val="both"/>
      <w:widowControl w:val="off"/>
    </w:pPr>
    <w:rPr>
      <w:sz w:val="21"/>
      <w:szCs w:val="24"/>
    </w:rPr>
  </w:style>
  <w:style w:type="paragraph" w:styleId="957" w:customStyle="1">
    <w:name w:val="正文_1_0"/>
    <w:qFormat/>
    <w:pPr>
      <w:jc w:val="both"/>
      <w:widowControl w:val="off"/>
    </w:pPr>
    <w:rPr>
      <w:sz w:val="21"/>
      <w:szCs w:val="24"/>
    </w:rPr>
  </w:style>
  <w:style w:type="table" w:styleId="958" w:customStyle="1">
    <w:name w:val="网格型1"/>
    <w:basedOn w:val="86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9" w:customStyle="1">
    <w:name w:val="列出段落1"/>
    <w:basedOn w:val="849"/>
    <w:qFormat/>
    <w:pPr>
      <w:ind w:firstLine="420"/>
    </w:pPr>
    <w:rPr>
      <w:rFonts w:cs="黑体"/>
      <w:szCs w:val="22"/>
    </w:rPr>
  </w:style>
  <w:style w:type="character" w:styleId="960" w:customStyle="1">
    <w:name w:val="NormalCharacter"/>
    <w:uiPriority w:val="99"/>
    <w:qFormat/>
  </w:style>
  <w:style w:type="paragraph" w:styleId="961">
    <w:name w:val="List Paragraph"/>
    <w:basedOn w:val="849"/>
    <w:uiPriority w:val="99"/>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52</cp:revision>
  <dcterms:created xsi:type="dcterms:W3CDTF">2026-01-12T06:58:00Z</dcterms:created>
  <dcterms:modified xsi:type="dcterms:W3CDTF">2026-07-27T07:09:28Z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5E8380F5CBC9460B80BEF6AA386A1295_13</vt:lpwstr>
  </property>
  <property fmtid="{D5CDD505-2E9C-101B-9397-08002B2CF9AE}" pid="4" name="KSOTemplateDocerSaveRecord">
    <vt:lpwstr>eyJoZGlkIjoiZDUzMzlmYzRjZWUzY2RiZDI2ZThlZmRiNGIzNTI2MjUiLCJ1c2VySWQiOiI0ODc5MjUyOTMifQ==</vt:lpwstr>
  </property>
</Properties>
</file>