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8"/>
        <w:rPr>
          <w:rFonts w:hint="eastAsia"/>
        </w:rPr>
      </w:pPr>
      <w:r>
        <w:rPr>
          <w:rFonts w:hint="eastAsia"/>
        </w:rPr>
      </w:r>
      <w:r/>
    </w:p>
    <w:p>
      <w:pPr>
        <w:pStyle w:val="96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9"/>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栖霞区社会面治安监控（雪亮工程）三期项目</w:t>
      </w:r>
      <w:r>
        <w:rPr>
          <w:rFonts w:ascii="Times New Roman" w:hAnsi="Times New Roman" w:eastAsia="宋体" w:cs="Times New Roman"/>
          <w:b/>
          <w:color w:val="000000"/>
          <w:sz w:val="30"/>
          <w:szCs w:val="30"/>
          <w:lang w:val="en-US" w:eastAsia="zh-CN"/>
        </w:rPr>
      </w:r>
      <w:r/>
    </w:p>
    <w:p>
      <w:pPr>
        <w:pStyle w:val="87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0220</w:t>
      </w:r>
      <w:r>
        <w:rPr>
          <w:rFonts w:eastAsia="宋体" w:cs="Times New Roman"/>
          <w:b/>
          <w:color w:val="000000"/>
          <w:sz w:val="30"/>
          <w:szCs w:val="30"/>
          <w:lang w:val="en-US" w:eastAsia="zh-CN"/>
        </w:rPr>
      </w:r>
      <w:r/>
    </w:p>
    <w:p>
      <w:pPr>
        <w:pStyle w:val="87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8"/>
        <w:rPr>
          <w:rFonts w:hint="eastAsia"/>
        </w:rPr>
      </w:pPr>
      <w:r>
        <w:rPr>
          <w:rFonts w:hint="eastAsia"/>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47</w:t>
      </w:r>
      <w:r>
        <w:rPr>
          <w:rFonts w:hint="eastAsia" w:ascii="黑体" w:hAnsi="宋体" w:eastAsia="黑体" w:cs="Times New Roman"/>
          <w:color w:val="000000"/>
          <w:sz w:val="36"/>
          <w:szCs w:val="21"/>
        </w:rPr>
      </w:r>
      <w:r/>
    </w:p>
    <w:p>
      <w:pPr>
        <w:pStyle w:val="87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51</w:t>
      </w:r>
      <w:r>
        <w:rPr>
          <w:rFonts w:hint="eastAsia" w:ascii="黑体" w:hAnsi="宋体" w:eastAsia="黑体" w:cs="Times New Roman"/>
          <w:color w:val="000000"/>
          <w:sz w:val="36"/>
          <w:szCs w:val="21"/>
        </w:rPr>
      </w:r>
      <w:r/>
    </w:p>
    <w:p>
      <w:pPr>
        <w:pStyle w:val="87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9"/>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9"/>
        <w:ind w:firstLine="480"/>
        <w:pageBreakBefore w:val="0"/>
        <w:spacing w:line="252" w:lineRule="auto"/>
        <w:widowControl w:val="off"/>
        <w:rPr>
          <w:rFonts w:ascii="宋体" w:hAnsi="宋体"/>
          <w:sz w:val="24"/>
          <w:szCs w:val="24"/>
        </w:rPr>
      </w:pPr>
      <w:r/>
      <w:bookmarkStart w:id="6" w:name="_Toc35393790"/>
      <w:r/>
      <w:bookmarkStart w:id="7" w:name="_Toc28359002"/>
      <w:r/>
      <w:bookmarkStart w:id="8" w:name="_Toc28359079"/>
      <w:r/>
      <w:bookmarkStart w:id="9" w:name="_Toc38985263"/>
      <w:r/>
      <w:bookmarkStart w:id="10" w:name="_Toc35393621"/>
      <w:r/>
      <w:bookmarkStart w:id="11" w:name="_Hlk24379207"/>
      <w:r>
        <w:rPr>
          <w:rFonts w:hint="eastAsia" w:ascii="宋体" w:hAnsi="宋体" w:eastAsia="宋体" w:cs="Times New Roman"/>
          <w:b w:val="0"/>
          <w:bCs w:val="0"/>
          <w:color w:val="000000"/>
          <w:sz w:val="24"/>
          <w:szCs w:val="24"/>
          <w:lang w:eastAsia="zh-CN"/>
        </w:rPr>
        <w:t xml:space="preserve">受南京市栖霞区城市数字治理中心委托，南京市公共资源交易中心（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）就栖霞区社会面治安监控（雪亮工程）三期项目进行公开</w:t>
      </w:r>
      <w:r>
        <w:rPr>
          <w:rFonts w:hint="eastAsia" w:ascii="宋体" w:hAnsi="宋体"/>
          <w:sz w:val="24"/>
          <w:szCs w:val="24"/>
        </w:rPr>
        <w:t xml:space="preserve">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9"/>
        <w:ind w:firstLine="480"/>
        <w:pageBreakBefore w:val="0"/>
        <w:spacing w:line="252" w:lineRule="auto"/>
        <w:widowControl w:val="off"/>
        <w:rPr>
          <w:rFonts w:hint="eastAsia" w:ascii="宋体" w:hAnsi="宋体" w:eastAsia="宋体" w:cs="Times New Roman"/>
          <w:sz w:val="24"/>
          <w:szCs w:val="24"/>
        </w:rPr>
      </w:pPr>
      <w:r/>
      <w:bookmarkEnd w:id="11"/>
      <w:r/>
      <w:bookmarkStart w:id="12" w:name="_Toc35393622"/>
      <w:r/>
      <w:bookmarkStart w:id="13" w:name="_Toc28359003"/>
      <w:r/>
      <w:bookmarkStart w:id="14" w:name="_Toc28359080"/>
      <w:r/>
      <w:bookmarkStart w:id="15" w:name="_Toc35393791"/>
      <w:r/>
      <w:bookmarkStart w:id="16" w:name="_Toc38985264"/>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w:t>
      </w:r>
      <w:r>
        <w:rPr>
          <w:rFonts w:hint="eastAsia" w:ascii="宋体" w:hAnsi="宋体" w:eastAsia="宋体" w:cs="Times New Roman"/>
          <w:sz w:val="24"/>
          <w:szCs w:val="24"/>
          <w:lang w:eastAsia="zh-CN"/>
        </w:rPr>
        <w:t xml:space="preserve">SZC-3201</w:t>
      </w:r>
      <w:r>
        <w:rPr>
          <w:rFonts w:hint="eastAsia" w:ascii="宋体" w:hAnsi="宋体" w:eastAsia="宋体" w:cs="Times New Roman"/>
          <w:sz w:val="24"/>
          <w:szCs w:val="24"/>
          <w:lang w:val="en-US" w:eastAsia="zh-CN"/>
        </w:rPr>
        <w:t xml:space="preserve">00</w:t>
      </w:r>
      <w:r>
        <w:rPr>
          <w:rFonts w:hint="eastAsia" w:ascii="宋体" w:hAnsi="宋体" w:eastAsia="宋体" w:cs="Times New Roman"/>
          <w:sz w:val="24"/>
          <w:szCs w:val="24"/>
          <w:lang w:eastAsia="zh-CN"/>
        </w:rPr>
        <w:t xml:space="preserve">-JZCG-G20</w:t>
      </w:r>
      <w:r>
        <w:rPr>
          <w:rFonts w:hint="eastAsia" w:ascii="宋体" w:hAnsi="宋体" w:eastAsia="宋体" w:cs="Times New Roman"/>
          <w:sz w:val="24"/>
          <w:szCs w:val="24"/>
          <w:lang w:val="en-US" w:eastAsia="zh-CN"/>
        </w:rPr>
        <w:t xml:space="preserve">26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0220</w:t>
      </w:r>
      <w:r>
        <w:rPr>
          <w:rFonts w:hint="eastAsia" w:ascii="宋体" w:hAnsi="宋体" w:eastAsia="宋体" w:cs="Times New Roman"/>
          <w:sz w:val="24"/>
          <w:szCs w:val="24"/>
          <w:lang w:eastAsia="zh-CN"/>
        </w:rPr>
        <w:t xml:space="preserve"> </w:t>
      </w:r>
      <w:r>
        <w:rPr>
          <w:rFonts w:hint="eastAsia" w:ascii="宋体" w:hAnsi="宋体" w:eastAsia="宋体" w:cs="Times New Roman"/>
          <w:sz w:val="24"/>
          <w:szCs w:val="24"/>
        </w:rPr>
      </w:r>
      <w:r/>
    </w:p>
    <w:p>
      <w:pPr>
        <w:pStyle w:val="87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2.项目名称：栖霞区社会面治安监控（雪亮工程）三期项目</w:t>
      </w:r>
      <w:r>
        <w:rPr>
          <w:rFonts w:hint="eastAsia" w:ascii="宋体" w:hAnsi="宋体" w:eastAsia="宋体" w:cs="Times New Roman"/>
          <w:sz w:val="24"/>
          <w:szCs w:val="24"/>
          <w:lang w:eastAsia="zh-CN"/>
        </w:rPr>
      </w:r>
      <w:r/>
    </w:p>
    <w:p>
      <w:pPr>
        <w:pStyle w:val="879"/>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1963.76</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87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lang w:val="en-US" w:eastAsia="zh-CN"/>
        </w:rPr>
        <w:t xml:space="preserve">1963.76</w:t>
      </w:r>
      <w:r>
        <w:rPr>
          <w:rFonts w:hint="eastAsia" w:ascii="宋体" w:hAnsi="宋体" w:eastAsia="宋体" w:cs="Times New Roman"/>
          <w:sz w:val="24"/>
          <w:szCs w:val="24"/>
        </w:rPr>
        <w:t xml:space="preserve">万元；</w:t>
      </w:r>
      <w:r>
        <w:rPr>
          <w:rFonts w:hint="eastAsia" w:ascii="宋体" w:hAnsi="宋体" w:eastAsia="宋体" w:cs="Times New Roman"/>
          <w:sz w:val="24"/>
          <w:szCs w:val="24"/>
          <w:lang w:val="en-US" w:eastAsia="zh-CN"/>
        </w:rPr>
      </w:r>
      <w:r/>
    </w:p>
    <w:p>
      <w:pPr>
        <w:pStyle w:val="879"/>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本项目拟对全区社会面老旧治安监控340个点位进行升级改造，并新建560个点位。</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79"/>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lang w:val="en-US" w:eastAsia="zh-CN"/>
        </w:rPr>
        <w:t xml:space="preserve">180天</w:t>
      </w:r>
      <w:r>
        <w:rPr>
          <w:rFonts w:hint="eastAsia" w:ascii="宋体" w:hAnsi="宋体" w:eastAsia="宋体"/>
          <w:sz w:val="24"/>
          <w:szCs w:val="24"/>
          <w:lang w:eastAsia="zh-CN"/>
        </w:rPr>
      </w:r>
      <w:r/>
    </w:p>
    <w:p>
      <w:pPr>
        <w:pStyle w:val="87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9"/>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w:t>
      </w:r>
      <w:r>
        <w:rPr>
          <w:rFonts w:hint="eastAsia" w:ascii="宋体" w:hAnsi="宋体" w:eastAsia="宋体" w:cs="Times New Roman"/>
          <w:sz w:val="24"/>
          <w:szCs w:val="24"/>
          <w:lang w:val="en-US" w:eastAsia="zh-CN"/>
        </w:rPr>
        <w:t xml:space="preserve">口产品投标。</w:t>
      </w:r>
      <w:r>
        <w:rPr>
          <w:rFonts w:hint="eastAsia"/>
          <w:lang w:val="en-US" w:eastAsia="zh-CN"/>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9"/>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28359004"/>
      <w:r/>
      <w:bookmarkStart w:id="18" w:name="_Toc35393792"/>
      <w:r/>
      <w:bookmarkStart w:id="19" w:name="_Toc38985265"/>
      <w:r/>
      <w:bookmarkStart w:id="20" w:name="_Toc35393623"/>
      <w:r/>
      <w:bookmarkStart w:id="21" w:name="_Toc28359081"/>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9"/>
        <w:ind w:firstLine="480"/>
        <w:pageBreakBefore w:val="0"/>
        <w:spacing w:line="252"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zh-CN"/>
        </w:rPr>
      </w:r>
      <w:r/>
    </w:p>
    <w:p>
      <w:pPr>
        <w:pStyle w:val="879"/>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（二）本项目特定资格要求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9"/>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5393625"/>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18</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9"/>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8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9"/>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9"/>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color w:val="000000" w:themeColor="text1"/>
          <w:sz w:val="24"/>
          <w:szCs w:val="24"/>
          <w:highlight w:val="none"/>
          <w:lang w:val="en-US" w:eastAsia="zh-CN"/>
        </w:rPr>
        <w:t xml:space="preserve">签到时间：</w:t>
      </w:r>
      <w:r>
        <w:rPr>
          <w:rFonts w:ascii="SimSun" w:hAnsi="SimSun" w:eastAsia="SimSun" w:cs="SimSun"/>
          <w:color w:val="000000" w:themeColor="text1"/>
          <w:sz w:val="24"/>
        </w:rPr>
        <w:t xml:space="preserve">2026年8月5日9时40分至10时00分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eastAsia="宋体" w:cs="宋体"/>
          <w:color w:val="000000"/>
          <w:sz w:val="24"/>
          <w:szCs w:val="24"/>
          <w:lang w:val="en-US" w:eastAsia="zh-CN"/>
        </w:rPr>
        <w:t xml:space="preserve">南京市栖霞区尧化街道尧化门街163号（</w:t>
      </w:r>
      <w:r>
        <w:rPr>
          <w:rFonts w:hint="eastAsia" w:ascii="宋体" w:hAnsi="宋体" w:eastAsia="宋体" w:cs="宋体"/>
          <w:color w:val="000000"/>
          <w:sz w:val="24"/>
          <w:szCs w:val="24"/>
          <w:highlight w:val="none"/>
          <w:lang w:val="en-US" w:eastAsia="zh-CN"/>
        </w:rPr>
        <w:t xml:space="preserve">南京市栖霞区城市数字治理中心</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，联系人：朱</w:t>
      </w:r>
      <w:r>
        <w:rPr>
          <w:rFonts w:hint="eastAsia" w:ascii="宋体" w:hAnsi="宋体" w:eastAsia="宋体" w:cs="宋体"/>
          <w:color w:val="000000"/>
          <w:sz w:val="24"/>
          <w:szCs w:val="24"/>
          <w:highlight w:val="none"/>
          <w:lang w:val="en-US" w:eastAsia="zh-CN"/>
        </w:rPr>
        <w:t xml:space="preserve">人杰，联系电话：025-83148891</w:t>
      </w:r>
      <w:r>
        <w:rPr>
          <w:rFonts w:hint="eastAsia" w:ascii="宋体" w:hAnsi="宋体" w:cs="宋体"/>
          <w:color w:val="000000"/>
          <w:sz w:val="24"/>
          <w:szCs w:val="24"/>
          <w:highlight w:val="none"/>
          <w:u w:val="none"/>
        </w:rPr>
        <w:t xml:space="preserve">。</w:t>
      </w:r>
      <w:r>
        <w:rPr>
          <w:rFonts w:hint="eastAsia" w:ascii="宋体" w:hAnsi="宋体" w:eastAsia="宋体"/>
          <w:color w:val="000000"/>
          <w:sz w:val="23"/>
          <w:highlight w:val="none"/>
        </w:rPr>
        <w:t xml:space="preserve">供应商代表签</w:t>
      </w:r>
      <w:r>
        <w:rPr>
          <w:rFonts w:hint="eastAsia" w:ascii="宋体" w:hAnsi="宋体" w:eastAsia="宋体"/>
          <w:color w:val="000000"/>
          <w:sz w:val="23"/>
          <w:highlight w:val="none"/>
          <w:lang w:val="en-US" w:eastAsia="zh-CN"/>
        </w:rPr>
        <w:t xml:space="preserve">到</w:t>
      </w:r>
      <w:r>
        <w:rPr>
          <w:rFonts w:hint="eastAsia" w:ascii="宋体" w:hAnsi="宋体" w:eastAsia="宋体"/>
          <w:color w:val="000000"/>
          <w:sz w:val="23"/>
          <w:highlight w:val="none"/>
        </w:rPr>
        <w:t xml:space="preserve">后领取本项目建设前端点位清单，随后的项目实施方案以此为依据。</w:t>
      </w:r>
      <w:r>
        <w:rPr>
          <w:rFonts w:hint="eastAsia" w:ascii="宋体" w:hAnsi="宋体" w:cs="宋体"/>
          <w:color w:val="000000"/>
          <w:sz w:val="24"/>
          <w:szCs w:val="24"/>
          <w:highlight w:val="none"/>
        </w:rPr>
      </w:r>
      <w:r/>
    </w:p>
    <w:p>
      <w:pPr>
        <w:pStyle w:val="87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7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宋体"/>
          <w:color w:val="000000"/>
          <w:sz w:val="24"/>
          <w:szCs w:val="24"/>
          <w:lang w:val="en-US" w:eastAsia="zh-CN"/>
        </w:rPr>
        <w:t xml:space="preserve">杨丹丹</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宋体"/>
          <w:color w:val="000000"/>
          <w:sz w:val="24"/>
          <w:szCs w:val="24"/>
          <w:lang w:val="en-US" w:eastAsia="zh-CN"/>
        </w:rPr>
        <w:t xml:space="preserve">南京市栖霞区尧化街道尧化门街163号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lang w:val="en-US" w:eastAsia="zh-CN"/>
        </w:rPr>
        <w:t xml:space="preserve">025-85566260</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9"/>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8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9"/>
        <w:ind w:firstLine="480"/>
        <w:spacing w:line="252"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w:t>
      </w:r>
      <w:r>
        <w:rPr>
          <w:rFonts w:hint="eastAsia" w:ascii="宋体" w:hAnsi="宋体" w:eastAsia="宋体" w:cs="宋体"/>
          <w:color w:val="000000"/>
          <w:sz w:val="24"/>
          <w:szCs w:val="24"/>
          <w:lang w:val="en-US" w:eastAsia="zh-CN"/>
        </w:rPr>
      </w:r>
      <w:r/>
    </w:p>
    <w:p>
      <w:pPr>
        <w:pStyle w:val="879"/>
        <w:ind w:firstLine="480"/>
        <w:spacing w:line="252"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称：南京市栖霞区城市数字治理中心          </w:t>
      </w:r>
      <w:r>
        <w:rPr>
          <w:rFonts w:hint="eastAsia" w:ascii="宋体" w:hAnsi="宋体" w:eastAsia="宋体" w:cs="宋体"/>
          <w:color w:val="000000"/>
          <w:sz w:val="24"/>
          <w:szCs w:val="24"/>
          <w:lang w:val="en-US" w:eastAsia="zh-CN"/>
        </w:rPr>
      </w:r>
      <w:r/>
    </w:p>
    <w:p>
      <w:pPr>
        <w:pStyle w:val="879"/>
        <w:ind w:firstLine="480"/>
        <w:spacing w:line="252"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址：南京市栖霞区尧化街道尧化门街163号    </w:t>
      </w:r>
      <w:r>
        <w:rPr>
          <w:rFonts w:hint="eastAsia" w:ascii="宋体" w:hAnsi="宋体" w:eastAsia="宋体" w:cs="宋体"/>
          <w:color w:val="000000"/>
          <w:sz w:val="24"/>
          <w:szCs w:val="24"/>
          <w:lang w:val="en-US" w:eastAsia="zh-CN"/>
        </w:rPr>
      </w:r>
      <w:r/>
    </w:p>
    <w:p>
      <w:pPr>
        <w:pStyle w:val="879"/>
        <w:ind w:firstLine="480"/>
        <w:spacing w:line="252"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联系人：杨丹丹</w:t>
      </w:r>
      <w:r>
        <w:rPr>
          <w:rFonts w:hint="eastAsia" w:ascii="宋体" w:hAnsi="宋体" w:eastAsia="宋体" w:cs="宋体"/>
          <w:color w:val="000000"/>
          <w:sz w:val="24"/>
          <w:szCs w:val="24"/>
          <w:lang w:val="en-US" w:eastAsia="zh-CN"/>
        </w:rPr>
      </w:r>
      <w:r/>
    </w:p>
    <w:p>
      <w:pPr>
        <w:pStyle w:val="87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联系电话：025-85566260</w:t>
      </w:r>
      <w:r>
        <w:rPr>
          <w:rFonts w:hint="eastAsia" w:ascii="宋体" w:hAnsi="宋体" w:eastAsia="宋体" w:cs="宋体"/>
          <w:color w:val="000000"/>
          <w:sz w:val="24"/>
          <w:szCs w:val="24"/>
        </w:rPr>
        <w:t xml:space="preserve"> </w:t>
      </w:r>
      <w:bookmarkStart w:id="40" w:name="_Toc28359086"/>
      <w:r/>
      <w:bookmarkStart w:id="41" w:name="_Toc28359009"/>
      <w:r>
        <w:rPr>
          <w:rFonts w:hint="eastAsia" w:ascii="宋体" w:hAnsi="宋体" w:eastAsia="宋体" w:cs="宋体"/>
          <w:color w:val="000000"/>
          <w:sz w:val="24"/>
          <w:szCs w:val="24"/>
        </w:rPr>
      </w:r>
      <w:r/>
    </w:p>
    <w:p>
      <w:pPr>
        <w:pStyle w:val="87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2.交易中心</w:t>
      </w:r>
      <w:bookmarkEnd w:id="40"/>
      <w:r/>
      <w:bookmarkEnd w:id="41"/>
      <w:r>
        <w:rPr>
          <w:rFonts w:hint="eastAsia" w:ascii="宋体" w:hAnsi="宋体" w:eastAsia="宋体" w:cs="宋体"/>
          <w:color w:val="000000"/>
          <w:sz w:val="24"/>
          <w:szCs w:val="24"/>
        </w:rPr>
      </w:r>
      <w:r/>
    </w:p>
    <w:p>
      <w:pPr>
        <w:pStyle w:val="87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址：南京市</w:t>
      </w:r>
      <w:r>
        <w:rPr>
          <w:rFonts w:hint="eastAsia" w:ascii="宋体" w:hAnsi="宋体" w:eastAsia="宋体" w:cs="宋体"/>
          <w:color w:val="000000"/>
          <w:sz w:val="24"/>
          <w:szCs w:val="24"/>
          <w:lang w:val="en-US" w:eastAsia="zh-CN"/>
        </w:rPr>
        <w:t xml:space="preserve">建邺区江东中路265</w:t>
      </w:r>
      <w:r>
        <w:rPr>
          <w:rFonts w:hint="eastAsia" w:ascii="宋体" w:hAnsi="宋体" w:eastAsia="宋体" w:cs="宋体"/>
          <w:color w:val="000000"/>
          <w:sz w:val="24"/>
          <w:szCs w:val="24"/>
        </w:rPr>
        <w:t xml:space="preserve">号    </w:t>
      </w:r>
      <w:r>
        <w:rPr>
          <w:rFonts w:hint="eastAsia" w:ascii="宋体" w:hAnsi="宋体" w:eastAsia="宋体" w:cs="宋体"/>
          <w:color w:val="000000"/>
          <w:sz w:val="24"/>
          <w:szCs w:val="24"/>
        </w:rPr>
      </w:r>
      <w:r/>
    </w:p>
    <w:p>
      <w:pPr>
        <w:pStyle w:val="87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马女士</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79"/>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9"/>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20823275"/>
      <w:r/>
      <w:bookmarkStart w:id="49" w:name="_Toc120614214"/>
      <w:r/>
      <w:bookmarkStart w:id="50" w:name="_Toc16938519"/>
      <w:r/>
      <w:bookmarkStart w:id="51" w:name="_Toc479757207"/>
      <w:r/>
      <w:bookmarkStart w:id="52" w:name="_Toc16938558"/>
      <w:r/>
      <w:bookmarkStart w:id="53" w:name="_Toc120614221"/>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513029206"/>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20823285"/>
      <w:r/>
      <w:bookmarkStart w:id="88" w:name="_Toc513029213"/>
      <w:r/>
      <w:bookmarkStart w:id="89" w:name="_Toc120614216"/>
      <w:r/>
      <w:bookmarkStart w:id="90"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513029214"/>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14577357"/>
      <w:r/>
      <w:bookmarkStart w:id="104" w:name="_Toc513029219"/>
      <w:r/>
      <w:bookmarkStart w:id="105" w:name="_Toc513029216"/>
      <w:r/>
      <w:bookmarkStart w:id="106" w:name="_Toc14577354"/>
      <w:r/>
      <w:bookmarkStart w:id="107" w:name="_Toc490905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670425"/>
      <w:r/>
      <w:bookmarkEnd w:id="114"/>
      <w:r/>
      <w:bookmarkStart w:id="115" w:name="_Hlt26954844"/>
      <w:r/>
      <w:bookmarkEnd w:id="115"/>
      <w:r/>
      <w:bookmarkStart w:id="116" w:name="_Hlt26954842"/>
      <w:r/>
      <w:bookmarkEnd w:id="116"/>
      <w:r/>
      <w:bookmarkStart w:id="117" w:name="_Hlt26954846"/>
      <w:r/>
      <w:bookmarkEnd w:id="117"/>
      <w:r/>
      <w:bookmarkStart w:id="118" w:name="_Hlt26670486"/>
      <w:r/>
      <w:bookmarkEnd w:id="118"/>
      <w:r/>
      <w:bookmarkStart w:id="119" w:name="_Hlt26954731"/>
      <w:r/>
      <w:bookmarkEnd w:id="119"/>
      <w:r/>
      <w:bookmarkStart w:id="120" w:name="_Hlt26670482"/>
      <w:r/>
      <w:bookmarkEnd w:id="120"/>
      <w:r/>
      <w:bookmarkStart w:id="121" w:name="_Hlt26670403"/>
      <w:r/>
      <w:bookmarkEnd w:id="121"/>
      <w:r/>
      <w:bookmarkStart w:id="122" w:name="_Hlt2666898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954850"/>
      <w:r/>
      <w:bookmarkEnd w:id="126"/>
      <w:r/>
      <w:bookmarkStart w:id="127" w:name="_Toc49090511"/>
      <w:r/>
      <w:bookmarkStart w:id="128" w:name="_Toc14577360"/>
      <w:r/>
      <w:bookmarkStart w:id="129" w:name="_Hlt26670489"/>
      <w:r/>
      <w:bookmarkEnd w:id="129"/>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7"/>
      <w:r/>
      <w:bookmarkEnd w:id="128"/>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20823296"/>
      <w:r/>
      <w:bookmarkStart w:id="133" w:name="_Toc120614217"/>
      <w:r/>
      <w:bookmarkStart w:id="134" w:name="_Toc513029224"/>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462564084"/>
      <w:r/>
      <w:bookmarkStart w:id="138" w:name="_Toc513029225"/>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513029227"/>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20823301"/>
      <w:r/>
      <w:bookmarkStart w:id="151" w:name="_Toc120614218"/>
      <w:r/>
      <w:bookmarkStart w:id="152" w:name="_Toc513029229"/>
      <w:r>
        <w:rPr>
          <w:rFonts w:hint="eastAsia" w:ascii="宋体" w:hAnsi="宋体" w:eastAsia="宋体" w:cs="Times New Roman"/>
          <w:color w:val="000000"/>
          <w:sz w:val="24"/>
          <w:lang w:val="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513029230"/>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513029234"/>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w:t>
      </w:r>
      <w:r>
        <w:rPr>
          <w:rFonts w:hint="eastAsia" w:ascii="宋体" w:hAnsi="宋体" w:eastAsia="宋体" w:cs="Times New Roman"/>
          <w:color w:val="000000"/>
          <w:sz w:val="24"/>
          <w:szCs w:val="22"/>
          <w:lang w:val="zh-CN"/>
        </w:rPr>
        <w:t xml:space="preserve">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513029235"/>
      <w:r/>
      <w:bookmarkStart w:id="170" w:name="_Toc20823307"/>
      <w:r/>
      <w:bookmarkStart w:id="171" w:name="_Toc120614219"/>
      <w:r/>
      <w:bookmarkStart w:id="172"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w:t>
      </w:r>
      <w:r>
        <w:rPr>
          <w:rFonts w:hint="eastAsia" w:ascii="宋体" w:hAnsi="宋体" w:eastAsia="宋体" w:cs="Times New Roman"/>
          <w:color w:val="000000"/>
          <w:sz w:val="24"/>
          <w:lang w:val="zh-CN"/>
        </w:rPr>
        <w:t xml:space="preserve">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513029236"/>
      <w:r/>
      <w:bookmarkStart w:id="178" w:name="_Toc16938552"/>
      <w:r/>
      <w:bookmarkStart w:id="179" w:name="_Toc120614220"/>
      <w:r/>
      <w:bookmarkStart w:id="180" w:name="_Toc20823308"/>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80"/>
      <w:r/>
      <w:bookmarkStart w:id="181" w:name="_Toc513029237"/>
      <w:r/>
      <w:bookmarkStart w:id="182" w:name="_Toc16938553"/>
      <w:r/>
      <w:bookmarkStart w:id="183"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83"/>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8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8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8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8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8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8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8"/>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9"/>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513029243"/>
      <w:r/>
      <w:bookmarkStart w:id="186" w:name="_Toc16938559"/>
      <w:r/>
      <w:bookmarkStart w:id="187" w:name="_Toc479757211"/>
      <w:r/>
      <w:bookmarkStart w:id="188" w:name="_Hlt16619350"/>
      <w:r/>
      <w:bookmarkStart w:id="189" w:name="_Toc120614244"/>
      <w:r/>
      <w:bookmarkStart w:id="190" w:name="_Toc16938590"/>
      <w:r/>
      <w:bookmarkStart w:id="191" w:name="_Toc20823346"/>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9"/>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8"/>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ff"/>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10%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sz w:val="24"/>
          <w:szCs w:val="24"/>
          <w:u w:val="single"/>
        </w:rPr>
        <w:t xml:space="preserve">0.5</w:t>
      </w:r>
      <w:r>
        <w:rPr>
          <w:rFonts w:hint="eastAsia" w:ascii="宋体" w:hAnsi="宋体"/>
          <w:sz w:val="24"/>
          <w:u w:val="single"/>
          <w:lang w:val="zh-CN"/>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10%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sz w:val="24"/>
          <w:szCs w:val="24"/>
          <w:u w:val="single"/>
        </w:rPr>
        <w:t xml:space="preserve">0</w:t>
      </w:r>
      <w:r>
        <w:rPr>
          <w:rFonts w:hint="eastAsia" w:ascii="宋体" w:hAnsi="宋体" w:eastAsia="宋体" w:cs="Courier New"/>
          <w:color w:val="000000"/>
          <w:sz w:val="24"/>
          <w:szCs w:val="24"/>
          <w:u w:val="single"/>
          <w:lang w:val="en-US" w:eastAsia="zh-CN"/>
        </w:rPr>
        <w:t xml:space="preserve">.03%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10%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8"/>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8"/>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9"/>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Courier New"/>
          <w:color w:val="000000"/>
          <w:sz w:val="24"/>
          <w:szCs w:val="24"/>
          <w:lang w:val="zh-CN" w:eastAsia="zh-CN"/>
        </w:rPr>
        <w:t xml:space="preserve">栖霞区作为南京主城东部的重要板块，高校密集、产业集聚、城乡交织，人流、物流、信息流高度汇聚，既带来发展活力，也对治安防控提出更高要求。前期雪亮技防工程建设已奠定坚实基础，但随着新型违法犯罪手段持续翻新、城市发展边界持续拓展，现有监控覆盖存在部分盲区、智能感知能力有待提升等问题日益凸显。在此背景下，栖霞区社会面治安监控（雪亮工程）三期项目的启动势在必行，该项目既是省市治安防控体系迭代升级的关键节点，更是栖霞区回应群众平安期盼、破解治理难题的具体实践。</w:t>
      </w:r>
      <w:r>
        <w:rPr>
          <w:rFonts w:hint="eastAsia" w:ascii="宋体" w:hAnsi="宋体" w:eastAsia="宋体" w:cs="Times New Roman"/>
          <w:color w:val="0000ff"/>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rPr>
          <w:rFonts w:hint="eastAsia" w:ascii="宋体" w:hAnsi="宋体" w:eastAsia="宋体" w:cs="Courier New"/>
          <w:color w:val="000000"/>
          <w:sz w:val="24"/>
          <w:szCs w:val="24"/>
          <w:lang w:val="zh-CN" w:eastAsia="zh-CN"/>
        </w:rPr>
        <w:t xml:space="preserve">（二）项目建设遵循标准</w:t>
      </w:r>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196" w:name="_Toc12214"/>
      <w:r>
        <w:rPr>
          <w:rFonts w:hint="eastAsia" w:ascii="宋体" w:hAnsi="宋体" w:eastAsia="宋体" w:cs="Courier New"/>
          <w:color w:val="000000"/>
          <w:sz w:val="24"/>
          <w:szCs w:val="24"/>
          <w:lang w:val="zh-CN" w:eastAsia="zh-CN"/>
        </w:rPr>
        <w:t xml:space="preserve">《全国公安机关视频图像信息整合与共享工作任务书》（公科信〔2012〕11号）；</w:t>
      </w:r>
      <w:bookmarkEnd w:id="196"/>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197" w:name="_Toc29487"/>
      <w:r>
        <w:rPr>
          <w:rFonts w:hint="eastAsia" w:ascii="宋体" w:hAnsi="宋体" w:eastAsia="宋体" w:cs="Courier New"/>
          <w:color w:val="000000"/>
          <w:sz w:val="24"/>
          <w:szCs w:val="24"/>
          <w:lang w:val="zh-CN" w:eastAsia="zh-CN"/>
        </w:rPr>
        <w:t xml:space="preserve">《全国公安机关图像信息联网总体技术方案》；</w:t>
      </w:r>
      <w:bookmarkEnd w:id="197"/>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198" w:name="_Toc6218"/>
      <w:r>
        <w:rPr>
          <w:rFonts w:hint="eastAsia" w:ascii="宋体" w:hAnsi="宋体" w:eastAsia="宋体" w:cs="Courier New"/>
          <w:color w:val="000000"/>
          <w:sz w:val="24"/>
          <w:szCs w:val="24"/>
          <w:lang w:val="zh-CN" w:eastAsia="zh-CN"/>
        </w:rPr>
        <w:t xml:space="preserve">《关于加快实施信息惠民工程有关工作的通知》（发改高技〔2014〕46号）；</w:t>
      </w:r>
      <w:bookmarkEnd w:id="198"/>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199" w:name="_Toc23955"/>
      <w:r>
        <w:rPr>
          <w:rFonts w:hint="eastAsia" w:ascii="宋体" w:hAnsi="宋体" w:eastAsia="宋体" w:cs="Courier New"/>
          <w:color w:val="000000"/>
          <w:sz w:val="24"/>
          <w:szCs w:val="24"/>
          <w:lang w:val="zh-CN" w:eastAsia="zh-CN"/>
        </w:rPr>
        <w:t xml:space="preserve">中办国办《关于加强社会治安防控体系建设的意见》；</w:t>
      </w:r>
      <w:bookmarkEnd w:id="199"/>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0" w:name="_Toc9816"/>
      <w:r>
        <w:rPr>
          <w:rFonts w:hint="eastAsia" w:ascii="宋体" w:hAnsi="宋体" w:eastAsia="宋体" w:cs="Courier New"/>
          <w:color w:val="000000"/>
          <w:sz w:val="24"/>
          <w:szCs w:val="24"/>
          <w:lang w:val="zh-CN" w:eastAsia="zh-CN"/>
        </w:rPr>
        <w:t xml:space="preserve">九部委《关于加强公共安全视频监控建设联网应用工作的若干意见》（发改高技〔2015〕996号）；</w:t>
      </w:r>
      <w:bookmarkEnd w:id="200"/>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1" w:name="_Toc7900"/>
      <w:r>
        <w:rPr>
          <w:rFonts w:hint="eastAsia" w:ascii="宋体" w:hAnsi="宋体" w:eastAsia="宋体" w:cs="Courier New"/>
          <w:color w:val="000000"/>
          <w:sz w:val="24"/>
          <w:szCs w:val="24"/>
          <w:lang w:val="zh-CN" w:eastAsia="zh-CN"/>
        </w:rPr>
        <w:t xml:space="preserve">江苏省发改、综治等九部门联合转发的落实九部委《关于加强公共安全视频监控建设联网应用工作的若干意见》的通知要求；</w:t>
      </w:r>
      <w:bookmarkEnd w:id="201"/>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2" w:name="_Toc9931"/>
      <w:r>
        <w:rPr>
          <w:rFonts w:hint="eastAsia" w:ascii="宋体" w:hAnsi="宋体" w:eastAsia="宋体" w:cs="Courier New"/>
          <w:color w:val="000000"/>
          <w:sz w:val="24"/>
          <w:szCs w:val="24"/>
          <w:lang w:val="zh-CN" w:eastAsia="zh-CN"/>
        </w:rPr>
        <w:t xml:space="preserve">《全省智能泛在感知网建设应用系列技术指南——前端建设》；</w:t>
      </w:r>
      <w:bookmarkEnd w:id="202"/>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3" w:name="_Toc15547"/>
      <w:r>
        <w:rPr>
          <w:rFonts w:hint="eastAsia" w:ascii="宋体" w:hAnsi="宋体" w:eastAsia="宋体" w:cs="Courier New"/>
          <w:color w:val="000000"/>
          <w:sz w:val="24"/>
          <w:szCs w:val="24"/>
          <w:lang w:val="zh-CN" w:eastAsia="zh-CN"/>
        </w:rPr>
        <w:t xml:space="preserve">《全省智能泛在感知网建设应用系列技术指南——数据接入建设》；</w:t>
      </w:r>
      <w:bookmarkEnd w:id="203"/>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4" w:name="_Toc11036"/>
      <w:r>
        <w:rPr>
          <w:rFonts w:hint="eastAsia" w:ascii="宋体" w:hAnsi="宋体" w:eastAsia="宋体" w:cs="Courier New"/>
          <w:color w:val="000000"/>
          <w:sz w:val="24"/>
          <w:szCs w:val="24"/>
          <w:lang w:val="zh-CN" w:eastAsia="zh-CN"/>
        </w:rPr>
        <w:t xml:space="preserve">《省厅感知大数据平台级联应用方案》；</w:t>
      </w:r>
      <w:bookmarkEnd w:id="204"/>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5" w:name="_Toc25366"/>
      <w:r>
        <w:rPr>
          <w:rFonts w:hint="eastAsia" w:ascii="宋体" w:hAnsi="宋体" w:eastAsia="宋体" w:cs="Courier New"/>
          <w:color w:val="000000"/>
          <w:sz w:val="24"/>
          <w:szCs w:val="24"/>
          <w:lang w:val="zh-CN" w:eastAsia="zh-CN"/>
        </w:rPr>
        <w:t xml:space="preserve">《全省公安机关监控图像联网技术指导意见》；</w:t>
      </w:r>
      <w:bookmarkEnd w:id="205"/>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6" w:name="_Toc14018"/>
      <w:r>
        <w:rPr>
          <w:rFonts w:hint="eastAsia" w:ascii="宋体" w:hAnsi="宋体" w:eastAsia="宋体" w:cs="Courier New"/>
          <w:color w:val="000000"/>
          <w:sz w:val="24"/>
          <w:szCs w:val="24"/>
          <w:lang w:val="zh-CN" w:eastAsia="zh-CN"/>
        </w:rPr>
        <w:t xml:space="preserve">《江苏省公共安全视频监控联网目录（试行）》；</w:t>
      </w:r>
      <w:bookmarkEnd w:id="206"/>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7" w:name="_Toc31263"/>
      <w:r>
        <w:rPr>
          <w:rFonts w:hint="eastAsia" w:ascii="宋体" w:hAnsi="宋体" w:eastAsia="宋体" w:cs="Courier New"/>
          <w:color w:val="000000"/>
          <w:sz w:val="24"/>
          <w:szCs w:val="24"/>
          <w:lang w:val="zh-CN" w:eastAsia="zh-CN"/>
        </w:rPr>
        <w:t xml:space="preserve">《全省公安机关监控图像一机一档采集技术规范》；</w:t>
      </w:r>
      <w:bookmarkEnd w:id="207"/>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8" w:name="_Toc8537"/>
      <w:r>
        <w:rPr>
          <w:rFonts w:hint="eastAsia" w:ascii="宋体" w:hAnsi="宋体" w:eastAsia="宋体" w:cs="Courier New"/>
          <w:color w:val="000000"/>
          <w:sz w:val="24"/>
          <w:szCs w:val="24"/>
          <w:lang w:val="zh-CN" w:eastAsia="zh-CN"/>
        </w:rPr>
        <w:t xml:space="preserve">《关于印发〈升级版技防城建设标准〉的通知》（苏综治办〔2017〕41号）；</w:t>
      </w:r>
      <w:bookmarkEnd w:id="208"/>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09" w:name="_Toc4718"/>
      <w:r>
        <w:rPr>
          <w:rFonts w:hint="eastAsia" w:ascii="宋体" w:hAnsi="宋体" w:eastAsia="宋体" w:cs="Courier New"/>
          <w:color w:val="000000"/>
          <w:sz w:val="24"/>
          <w:szCs w:val="24"/>
          <w:lang w:val="zh-CN" w:eastAsia="zh-CN"/>
        </w:rPr>
        <w:t xml:space="preserve">《南京市公安局“图像覆盖联网工程”建设规范》；</w:t>
      </w:r>
      <w:bookmarkEnd w:id="209"/>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0" w:name="_Toc6869"/>
      <w:r>
        <w:rPr>
          <w:rFonts w:hint="eastAsia" w:ascii="宋体" w:hAnsi="宋体" w:eastAsia="宋体" w:cs="Courier New"/>
          <w:color w:val="000000"/>
          <w:sz w:val="24"/>
          <w:szCs w:val="24"/>
          <w:lang w:val="zh-CN" w:eastAsia="zh-CN"/>
        </w:rPr>
        <w:t xml:space="preserve">《南京市公共安全视频监控系统建设管理工作规范》；</w:t>
      </w:r>
      <w:bookmarkEnd w:id="210"/>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rPr>
          <w:rFonts w:hint="eastAsia" w:ascii="宋体" w:hAnsi="宋体" w:eastAsia="宋体" w:cs="Courier New"/>
          <w:color w:val="000000"/>
          <w:sz w:val="24"/>
          <w:szCs w:val="24"/>
          <w:lang w:val="zh-CN" w:eastAsia="zh-CN"/>
        </w:rPr>
        <w:t xml:space="preserve">《南京市公共安全视频监控建设联网应用工作意见》（市视频办〔2017〕1号）；</w:t>
      </w:r>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1" w:name="_Toc27259"/>
      <w:r>
        <w:rPr>
          <w:rFonts w:hint="eastAsia" w:ascii="宋体" w:hAnsi="宋体" w:eastAsia="宋体" w:cs="Courier New"/>
          <w:color w:val="000000"/>
          <w:sz w:val="24"/>
          <w:szCs w:val="24"/>
          <w:lang w:val="zh-CN" w:eastAsia="zh-CN"/>
        </w:rPr>
        <w:t xml:space="preserve">《南京市公共安全视频监控建设规范》（市视频办〔2017〕2号）；</w:t>
      </w:r>
      <w:bookmarkEnd w:id="211"/>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2" w:name="_Toc29227"/>
      <w:r>
        <w:rPr>
          <w:rFonts w:hint="eastAsia" w:ascii="宋体" w:hAnsi="宋体" w:eastAsia="宋体" w:cs="Courier New"/>
          <w:color w:val="000000"/>
          <w:sz w:val="24"/>
          <w:szCs w:val="24"/>
          <w:lang w:val="zh-CN" w:eastAsia="zh-CN"/>
        </w:rPr>
        <w:t xml:space="preserve">《南京市升级版技防城建设实施方案》（市视频办〔2017〕3号）；</w:t>
      </w:r>
      <w:bookmarkEnd w:id="212"/>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3" w:name="_Toc1656"/>
      <w:r>
        <w:rPr>
          <w:rFonts w:hint="eastAsia" w:ascii="宋体" w:hAnsi="宋体" w:eastAsia="宋体" w:cs="Courier New"/>
          <w:color w:val="000000"/>
          <w:sz w:val="24"/>
          <w:szCs w:val="24"/>
          <w:lang w:val="zh-CN" w:eastAsia="zh-CN"/>
        </w:rPr>
        <w:t xml:space="preserve">《南京市公共安全视频监控联网共享工作实施方案》（市视频办〔2017〕4号）；</w:t>
      </w:r>
      <w:bookmarkEnd w:id="213"/>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4" w:name="_Toc26278"/>
      <w:r>
        <w:rPr>
          <w:rFonts w:hint="eastAsia" w:ascii="宋体" w:hAnsi="宋体" w:eastAsia="宋体" w:cs="Courier New"/>
          <w:color w:val="000000"/>
          <w:sz w:val="24"/>
          <w:szCs w:val="24"/>
          <w:lang w:val="zh-CN" w:eastAsia="zh-CN"/>
        </w:rPr>
        <w:t xml:space="preserve">《关于进一步加强全市雪亮工程项目管理工作的通知》（市视频办〔2018〕2号）；</w:t>
      </w:r>
      <w:bookmarkEnd w:id="214"/>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5" w:name="_Toc20810"/>
      <w:r>
        <w:rPr>
          <w:rFonts w:hint="eastAsia" w:ascii="宋体" w:hAnsi="宋体" w:eastAsia="宋体" w:cs="Courier New"/>
          <w:color w:val="000000"/>
          <w:sz w:val="24"/>
          <w:szCs w:val="24"/>
          <w:lang w:val="zh-CN" w:eastAsia="zh-CN"/>
        </w:rPr>
        <w:t xml:space="preserve">《南京市公安局关于开展视频监控集中运维监管的工作意见（试行）》（宁公传发〔2016〕213号）；</w:t>
      </w:r>
      <w:bookmarkEnd w:id="215"/>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6" w:name="_Toc2180"/>
      <w:r>
        <w:rPr>
          <w:rFonts w:hint="eastAsia" w:ascii="宋体" w:hAnsi="宋体" w:eastAsia="宋体" w:cs="Courier New"/>
          <w:color w:val="000000"/>
          <w:sz w:val="24"/>
          <w:szCs w:val="24"/>
          <w:lang w:val="zh-CN" w:eastAsia="zh-CN"/>
        </w:rPr>
        <w:t xml:space="preserve">《计算机场地通用规范》（GB/T 2887-2011）；</w:t>
      </w:r>
      <w:bookmarkEnd w:id="216"/>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7" w:name="_Toc29528"/>
      <w:r>
        <w:rPr>
          <w:rFonts w:hint="eastAsia" w:ascii="宋体" w:hAnsi="宋体" w:eastAsia="宋体" w:cs="Courier New"/>
          <w:color w:val="000000"/>
          <w:sz w:val="24"/>
          <w:szCs w:val="24"/>
          <w:lang w:val="zh-CN" w:eastAsia="zh-CN"/>
        </w:rPr>
        <w:t xml:space="preserve">《计算站场地安全要求》（GB/T 9361-2011）；</w:t>
      </w:r>
      <w:bookmarkEnd w:id="217"/>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8" w:name="_Toc24453"/>
      <w:r>
        <w:rPr>
          <w:rFonts w:hint="eastAsia" w:ascii="宋体" w:hAnsi="宋体" w:eastAsia="宋体" w:cs="Courier New"/>
          <w:color w:val="000000"/>
          <w:sz w:val="24"/>
          <w:szCs w:val="24"/>
          <w:lang w:val="zh-CN" w:eastAsia="zh-CN"/>
        </w:rPr>
        <w:t xml:space="preserve">《计算机信息系统安全保护等级划分准则》（GB17859-1999）；</w:t>
      </w:r>
      <w:bookmarkEnd w:id="218"/>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rPr>
          <w:rFonts w:hint="eastAsia" w:ascii="宋体" w:hAnsi="宋体" w:eastAsia="宋体" w:cs="Courier New"/>
          <w:color w:val="000000"/>
          <w:sz w:val="24"/>
          <w:szCs w:val="24"/>
          <w:lang w:val="zh-CN" w:eastAsia="zh-CN"/>
        </w:rPr>
        <w:t xml:space="preserve">《低压配电设计规范》（GB50054-2011）；</w:t>
      </w:r>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19" w:name="_Toc6930"/>
      <w:r>
        <w:rPr>
          <w:rFonts w:hint="eastAsia" w:ascii="宋体" w:hAnsi="宋体" w:eastAsia="宋体" w:cs="Courier New"/>
          <w:color w:val="000000"/>
          <w:sz w:val="24"/>
          <w:szCs w:val="24"/>
          <w:lang w:val="zh-CN" w:eastAsia="zh-CN"/>
        </w:rPr>
        <w:t xml:space="preserve">《电气装置安装工程 电缆线路施工及验收标准》（GB50168-2018）；</w:t>
      </w:r>
      <w:bookmarkEnd w:id="219"/>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0" w:name="_Toc30202"/>
      <w:r>
        <w:rPr>
          <w:rFonts w:hint="eastAsia" w:ascii="宋体" w:hAnsi="宋体" w:eastAsia="宋体" w:cs="Courier New"/>
          <w:color w:val="000000"/>
          <w:sz w:val="24"/>
          <w:szCs w:val="24"/>
          <w:lang w:val="zh-CN" w:eastAsia="zh-CN"/>
        </w:rPr>
        <w:t xml:space="preserve">《电气装置安装工程接地装置施工及验收规范》（GB50169-2016）；</w:t>
      </w:r>
      <w:bookmarkEnd w:id="220"/>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1" w:name="_Toc15356"/>
      <w:r>
        <w:rPr>
          <w:rFonts w:hint="eastAsia" w:ascii="宋体" w:hAnsi="宋体" w:eastAsia="宋体" w:cs="Courier New"/>
          <w:color w:val="000000"/>
          <w:sz w:val="24"/>
          <w:szCs w:val="24"/>
          <w:lang w:val="zh-CN" w:eastAsia="zh-CN"/>
        </w:rPr>
        <w:t xml:space="preserve">《数据中心设计规范》（GB50174-2017）；</w:t>
      </w:r>
      <w:bookmarkEnd w:id="221"/>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2" w:name="_Toc15923"/>
      <w:r>
        <w:rPr>
          <w:rFonts w:hint="eastAsia" w:ascii="宋体" w:hAnsi="宋体" w:eastAsia="宋体" w:cs="Courier New"/>
          <w:color w:val="000000"/>
          <w:sz w:val="24"/>
          <w:szCs w:val="24"/>
          <w:lang w:val="zh-CN" w:eastAsia="zh-CN"/>
        </w:rPr>
        <w:t xml:space="preserve">《数据中心基础设施施工及验收标准》（GB50462-2024）；</w:t>
      </w:r>
      <w:bookmarkEnd w:id="222"/>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3" w:name="_Toc29060"/>
      <w:r>
        <w:rPr>
          <w:rFonts w:hint="eastAsia" w:ascii="宋体" w:hAnsi="宋体" w:eastAsia="宋体" w:cs="Courier New"/>
          <w:color w:val="000000"/>
          <w:sz w:val="24"/>
          <w:szCs w:val="24"/>
          <w:lang w:val="zh-CN" w:eastAsia="zh-CN"/>
        </w:rPr>
        <w:t xml:space="preserve">《信息技术开放系统互连 网络层安全协议》（GB/T17963-2000）；</w:t>
      </w:r>
      <w:bookmarkEnd w:id="223"/>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4" w:name="_Toc17823"/>
      <w:r>
        <w:rPr>
          <w:rFonts w:hint="eastAsia" w:ascii="宋体" w:hAnsi="宋体" w:eastAsia="宋体" w:cs="Courier New"/>
          <w:color w:val="000000"/>
          <w:sz w:val="24"/>
          <w:szCs w:val="24"/>
          <w:lang w:val="zh-CN" w:eastAsia="zh-CN"/>
        </w:rPr>
        <w:t xml:space="preserve">《公共安全视频监控联网系统信息传输、交换、控制技术要求》（GB/T28181-2022）；</w:t>
      </w:r>
      <w:bookmarkEnd w:id="224"/>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5" w:name="_Toc27478"/>
      <w:r>
        <w:rPr>
          <w:rFonts w:hint="eastAsia" w:ascii="宋体" w:hAnsi="宋体" w:eastAsia="宋体" w:cs="Courier New"/>
          <w:color w:val="000000"/>
          <w:sz w:val="24"/>
          <w:szCs w:val="24"/>
          <w:lang w:val="zh-CN" w:eastAsia="zh-CN"/>
        </w:rPr>
        <w:t xml:space="preserve">《公共安全视频监控联网信息安全技术要求》（GB 35114-2017）；</w:t>
      </w:r>
      <w:bookmarkEnd w:id="225"/>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6" w:name="_Toc12437"/>
      <w:r>
        <w:rPr>
          <w:rFonts w:hint="eastAsia" w:ascii="宋体" w:hAnsi="宋体" w:eastAsia="宋体" w:cs="Courier New"/>
          <w:color w:val="000000"/>
          <w:sz w:val="24"/>
          <w:szCs w:val="24"/>
          <w:lang w:val="zh-CN" w:eastAsia="zh-CN"/>
        </w:rPr>
        <w:t xml:space="preserve">《公共安全视频监控数字视音频编解码技术要求》（GB/T25724-2017）；</w:t>
      </w:r>
      <w:bookmarkEnd w:id="226"/>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7" w:name="_Toc31596"/>
      <w:r>
        <w:rPr>
          <w:rFonts w:hint="eastAsia" w:ascii="宋体" w:hAnsi="宋体" w:eastAsia="宋体" w:cs="Courier New"/>
          <w:color w:val="000000"/>
          <w:sz w:val="24"/>
          <w:szCs w:val="24"/>
          <w:lang w:val="zh-CN" w:eastAsia="zh-CN"/>
        </w:rPr>
        <w:t xml:space="preserve">《视频图像原始性检验技术规范》（GA/T1021-2013）；</w:t>
      </w:r>
      <w:bookmarkEnd w:id="227"/>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8" w:name="_Toc19511"/>
      <w:r>
        <w:rPr>
          <w:rFonts w:hint="eastAsia" w:ascii="宋体" w:hAnsi="宋体" w:eastAsia="宋体" w:cs="Courier New"/>
          <w:color w:val="000000"/>
          <w:sz w:val="24"/>
          <w:szCs w:val="24"/>
          <w:lang w:val="zh-CN" w:eastAsia="zh-CN"/>
        </w:rPr>
        <w:t xml:space="preserve">《视频图像真实性检验技术规范》（GA/T1022-2013）；</w:t>
      </w:r>
      <w:bookmarkEnd w:id="228"/>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29" w:name="_Toc21586"/>
      <w:r>
        <w:rPr>
          <w:rFonts w:hint="eastAsia" w:ascii="宋体" w:hAnsi="宋体" w:eastAsia="宋体" w:cs="Courier New"/>
          <w:color w:val="000000"/>
          <w:sz w:val="24"/>
          <w:szCs w:val="24"/>
          <w:lang w:val="zh-CN" w:eastAsia="zh-CN"/>
        </w:rPr>
        <w:t xml:space="preserve">《视频安防系统技术要求》（GA/T367-2001）；</w:t>
      </w:r>
      <w:bookmarkEnd w:id="229"/>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0" w:name="_Toc24891"/>
      <w:r>
        <w:rPr>
          <w:rFonts w:hint="eastAsia" w:ascii="宋体" w:hAnsi="宋体" w:eastAsia="宋体" w:cs="Courier New"/>
          <w:color w:val="000000"/>
          <w:sz w:val="24"/>
          <w:szCs w:val="24"/>
          <w:lang w:val="zh-CN" w:eastAsia="zh-CN"/>
        </w:rPr>
        <w:t xml:space="preserve">《公安交通指挥系统建设技术规范》（GA/T445-2010）；</w:t>
      </w:r>
      <w:bookmarkEnd w:id="230"/>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1" w:name="_Toc19655"/>
      <w:r>
        <w:rPr>
          <w:rFonts w:hint="eastAsia" w:ascii="宋体" w:hAnsi="宋体" w:eastAsia="宋体" w:cs="Courier New"/>
          <w:color w:val="000000"/>
          <w:sz w:val="24"/>
          <w:szCs w:val="24"/>
          <w:lang w:val="zh-CN" w:eastAsia="zh-CN"/>
        </w:rPr>
        <w:t xml:space="preserve">《城市地理信息分类与代码》（GA/T491-2004）；</w:t>
      </w:r>
      <w:bookmarkEnd w:id="231"/>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2" w:name="_Toc3448"/>
      <w:r>
        <w:rPr>
          <w:rFonts w:hint="eastAsia" w:ascii="宋体" w:hAnsi="宋体" w:eastAsia="宋体" w:cs="Courier New"/>
          <w:color w:val="000000"/>
          <w:sz w:val="24"/>
          <w:szCs w:val="24"/>
          <w:lang w:val="zh-CN" w:eastAsia="zh-CN"/>
        </w:rPr>
        <w:t xml:space="preserve">《城市地理信息图形符号》（GA/T492-2004）；</w:t>
      </w:r>
      <w:bookmarkEnd w:id="232"/>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3" w:name="_Toc21205"/>
      <w:r>
        <w:rPr>
          <w:rFonts w:hint="eastAsia" w:ascii="宋体" w:hAnsi="宋体" w:eastAsia="宋体" w:cs="Courier New"/>
          <w:color w:val="000000"/>
          <w:sz w:val="24"/>
          <w:szCs w:val="24"/>
          <w:lang w:val="zh-CN" w:eastAsia="zh-CN"/>
        </w:rPr>
        <w:t xml:space="preserve">《城市地理信息系统建设规范》（GA/T493-2004）；</w:t>
      </w:r>
      <w:bookmarkEnd w:id="233"/>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4" w:name="_Toc30753"/>
      <w:r>
        <w:rPr>
          <w:rFonts w:hint="eastAsia" w:ascii="宋体" w:hAnsi="宋体" w:eastAsia="宋体" w:cs="Courier New"/>
          <w:color w:val="000000"/>
          <w:sz w:val="24"/>
          <w:szCs w:val="24"/>
          <w:lang w:val="zh-CN" w:eastAsia="zh-CN"/>
        </w:rPr>
        <w:t xml:space="preserve">《公安信息通信网边界接入平台安全规范（试行）—视频接入部分》（公科信〔2011〕5号）；</w:t>
      </w:r>
      <w:bookmarkEnd w:id="234"/>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5" w:name="_Toc17668"/>
      <w:r>
        <w:rPr>
          <w:rFonts w:hint="eastAsia" w:ascii="宋体" w:hAnsi="宋体" w:eastAsia="宋体" w:cs="Courier New"/>
          <w:color w:val="000000"/>
          <w:sz w:val="24"/>
          <w:szCs w:val="24"/>
          <w:lang w:val="zh-CN" w:eastAsia="zh-CN"/>
        </w:rPr>
        <w:t xml:space="preserve">《道路车辆智能监测记录系统通用技术条件》（GA/T497-2016）；</w:t>
      </w:r>
      <w:bookmarkEnd w:id="235"/>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6" w:name="_Toc4402"/>
      <w:r>
        <w:rPr>
          <w:rFonts w:hint="eastAsia" w:ascii="宋体" w:hAnsi="宋体" w:eastAsia="宋体" w:cs="Courier New"/>
          <w:color w:val="000000"/>
          <w:sz w:val="24"/>
          <w:szCs w:val="24"/>
          <w:lang w:val="zh-CN" w:eastAsia="zh-CN"/>
        </w:rPr>
        <w:t xml:space="preserve">《城市监控报警联网系统技术标准》（GA/T669-2008）；</w:t>
      </w:r>
      <w:bookmarkEnd w:id="236"/>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7" w:name="_Toc6292"/>
      <w:r>
        <w:rPr>
          <w:rFonts w:hint="eastAsia" w:ascii="宋体" w:hAnsi="宋体" w:eastAsia="宋体" w:cs="Courier New"/>
          <w:color w:val="000000"/>
          <w:sz w:val="24"/>
          <w:szCs w:val="24"/>
          <w:lang w:val="zh-CN" w:eastAsia="zh-CN"/>
        </w:rPr>
        <w:t xml:space="preserve">《道路交通安全违法行为图像取证技术规范》（GA/T832-2014）；</w:t>
      </w:r>
      <w:bookmarkEnd w:id="237"/>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8" w:name="_Toc29016"/>
      <w:r>
        <w:rPr>
          <w:rFonts w:hint="eastAsia" w:ascii="宋体" w:hAnsi="宋体" w:eastAsia="宋体" w:cs="Courier New"/>
          <w:color w:val="000000"/>
          <w:sz w:val="24"/>
          <w:szCs w:val="24"/>
          <w:lang w:val="zh-CN" w:eastAsia="zh-CN"/>
        </w:rPr>
        <w:t xml:space="preserve">《机动车号牌图像自动识别技术规范》（GA/T833-2016）；</w:t>
      </w:r>
      <w:bookmarkEnd w:id="238"/>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39" w:name="_Toc16961"/>
      <w:r>
        <w:rPr>
          <w:rFonts w:hint="eastAsia" w:ascii="宋体" w:hAnsi="宋体" w:eastAsia="宋体" w:cs="Courier New"/>
          <w:color w:val="000000"/>
          <w:sz w:val="24"/>
          <w:szCs w:val="24"/>
          <w:lang w:val="zh-CN" w:eastAsia="zh-CN"/>
        </w:rPr>
        <w:t xml:space="preserve">《道路交通安全违法行为视频取证设备技术规范》（GA/T995-2020）；</w:t>
      </w:r>
      <w:bookmarkEnd w:id="239"/>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0" w:name="_Toc1561"/>
      <w:r>
        <w:rPr>
          <w:rFonts w:hint="eastAsia" w:ascii="宋体" w:hAnsi="宋体" w:eastAsia="宋体" w:cs="Courier New"/>
          <w:color w:val="000000"/>
          <w:sz w:val="24"/>
          <w:szCs w:val="24"/>
          <w:lang w:val="zh-CN" w:eastAsia="zh-CN"/>
        </w:rPr>
        <w:t xml:space="preserve">《道路交通技术监控设备运行维护规范》（GA/T1043-2013）；</w:t>
      </w:r>
      <w:bookmarkEnd w:id="240"/>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1" w:name="_Toc32327"/>
      <w:r>
        <w:rPr>
          <w:rFonts w:hint="eastAsia" w:ascii="宋体" w:hAnsi="宋体" w:eastAsia="宋体" w:cs="Courier New"/>
          <w:color w:val="000000"/>
          <w:sz w:val="24"/>
          <w:szCs w:val="24"/>
          <w:lang w:val="zh-CN" w:eastAsia="zh-CN"/>
        </w:rPr>
        <w:t xml:space="preserve">《道路交通信息监测记录设备设置规范》（GA/T1047-2013）；</w:t>
      </w:r>
      <w:bookmarkEnd w:id="241"/>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2" w:name="_Toc21578"/>
      <w:r>
        <w:rPr>
          <w:rFonts w:hint="eastAsia" w:ascii="宋体" w:hAnsi="宋体" w:eastAsia="宋体" w:cs="Courier New"/>
          <w:color w:val="000000"/>
          <w:sz w:val="24"/>
          <w:szCs w:val="24"/>
          <w:lang w:val="zh-CN" w:eastAsia="zh-CN"/>
        </w:rPr>
        <w:t xml:space="preserve">《公安视频图像屏幕显示信息叠加规范》（GA/T 751-2024）；</w:t>
      </w:r>
      <w:bookmarkEnd w:id="242"/>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3" w:name="_Toc14734"/>
      <w:r>
        <w:rPr>
          <w:rFonts w:hint="eastAsia" w:ascii="宋体" w:hAnsi="宋体" w:eastAsia="宋体" w:cs="Courier New"/>
          <w:color w:val="000000"/>
          <w:sz w:val="24"/>
          <w:szCs w:val="24"/>
          <w:lang w:val="zh-CN" w:eastAsia="zh-CN"/>
        </w:rPr>
        <w:t xml:space="preserve">《公安视频图像分析系统 第1部分：通用技术要求》</w:t>
      </w:r>
      <w:bookmarkEnd w:id="243"/>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4" w:name="_Toc11020"/>
      <w:r>
        <w:rPr>
          <w:rFonts w:hint="eastAsia" w:ascii="宋体" w:hAnsi="宋体" w:eastAsia="宋体" w:cs="Courier New"/>
          <w:color w:val="000000"/>
          <w:sz w:val="24"/>
          <w:szCs w:val="24"/>
          <w:lang w:val="zh-CN" w:eastAsia="zh-CN"/>
        </w:rPr>
        <w:t xml:space="preserve">（GA/T 1399.1-2017);</w:t>
      </w:r>
      <w:bookmarkEnd w:id="244"/>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5" w:name="_Toc11552"/>
      <w:r>
        <w:rPr>
          <w:rFonts w:hint="eastAsia" w:ascii="宋体" w:hAnsi="宋体" w:eastAsia="宋体" w:cs="Courier New"/>
          <w:color w:val="000000"/>
          <w:sz w:val="24"/>
          <w:szCs w:val="24"/>
          <w:lang w:val="zh-CN" w:eastAsia="zh-CN"/>
        </w:rPr>
        <w:t xml:space="preserve">《公安视频图像分析系统 第2部分：视频图像内容分析及描述技术要求》（GA/T 1399.2-2017）；</w:t>
      </w:r>
      <w:bookmarkEnd w:id="245"/>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6" w:name="_Toc13295"/>
      <w:r>
        <w:rPr>
          <w:rFonts w:hint="eastAsia" w:ascii="宋体" w:hAnsi="宋体" w:eastAsia="宋体" w:cs="Courier New"/>
          <w:color w:val="000000"/>
          <w:sz w:val="24"/>
          <w:szCs w:val="24"/>
          <w:lang w:val="zh-CN" w:eastAsia="zh-CN"/>
        </w:rPr>
        <w:t xml:space="preserve">《公安视频图像信息应用系统 第1部分：通用技术要求》</w:t>
      </w:r>
      <w:bookmarkEnd w:id="246"/>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7" w:name="_Toc1618"/>
      <w:r>
        <w:rPr>
          <w:rFonts w:hint="eastAsia" w:ascii="宋体" w:hAnsi="宋体" w:eastAsia="宋体" w:cs="Courier New"/>
          <w:color w:val="000000"/>
          <w:sz w:val="24"/>
          <w:szCs w:val="24"/>
          <w:lang w:val="zh-CN" w:eastAsia="zh-CN"/>
        </w:rPr>
        <w:t xml:space="preserve">(GA/T 1400.1-2017);</w:t>
      </w:r>
      <w:bookmarkEnd w:id="247"/>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8" w:name="_Toc28906"/>
      <w:r>
        <w:rPr>
          <w:rFonts w:hint="eastAsia" w:ascii="宋体" w:hAnsi="宋体" w:eastAsia="宋体" w:cs="Courier New"/>
          <w:color w:val="000000"/>
          <w:sz w:val="24"/>
          <w:szCs w:val="24"/>
          <w:lang w:val="zh-CN" w:eastAsia="zh-CN"/>
        </w:rPr>
        <w:t xml:space="preserve">《公安视频图像信息应用系统 第2部分：应用平台技术要求》（GA/T 1400.2-2017）；</w:t>
      </w:r>
      <w:bookmarkEnd w:id="248"/>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49" w:name="_Toc2384"/>
      <w:r>
        <w:rPr>
          <w:rFonts w:hint="eastAsia" w:ascii="宋体" w:hAnsi="宋体" w:eastAsia="宋体" w:cs="Courier New"/>
          <w:color w:val="000000"/>
          <w:sz w:val="24"/>
          <w:szCs w:val="24"/>
          <w:lang w:val="zh-CN" w:eastAsia="zh-CN"/>
        </w:rPr>
        <w:t xml:space="preserve">《公安视频图像信息应用系统 第3部分：数据库技术要求》（GA/T 1400.3-2017）；</w:t>
      </w:r>
      <w:bookmarkEnd w:id="249"/>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bookmarkStart w:id="250" w:name="_Toc32579"/>
      <w:r>
        <w:rPr>
          <w:rFonts w:hint="eastAsia" w:ascii="宋体" w:hAnsi="宋体" w:eastAsia="宋体" w:cs="Courier New"/>
          <w:color w:val="000000"/>
          <w:sz w:val="24"/>
          <w:szCs w:val="24"/>
          <w:lang w:val="zh-CN" w:eastAsia="zh-CN"/>
        </w:rPr>
        <w:t xml:space="preserve">《公安视频图像信息应用系统 第4部分：接口协议要求》（GA/T 1400.4-2017）；</w:t>
      </w:r>
      <w:bookmarkEnd w:id="250"/>
      <w:r>
        <w:rPr>
          <w:rFonts w:hint="eastAsia" w:ascii="宋体" w:hAnsi="宋体" w:eastAsia="宋体" w:cs="Courier New"/>
          <w:color w:val="000000"/>
          <w:sz w:val="24"/>
          <w:szCs w:val="24"/>
          <w:lang w:val="zh-CN"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ff"/>
          <w:sz w:val="24"/>
          <w:szCs w:val="24"/>
          <w:lang w:eastAsia="zh-CN"/>
        </w:rPr>
      </w:pPr>
      <w:r/>
      <w:bookmarkStart w:id="251" w:name="_Toc18666"/>
      <w:r>
        <w:rPr>
          <w:rFonts w:hint="eastAsia" w:ascii="宋体" w:hAnsi="宋体" w:eastAsia="宋体" w:cs="Courier New"/>
          <w:color w:val="000000"/>
          <w:sz w:val="24"/>
          <w:szCs w:val="24"/>
          <w:lang w:val="zh-CN" w:eastAsia="zh-CN"/>
        </w:rPr>
        <w:t xml:space="preserve">上述标准中未标</w:t>
      </w:r>
      <w:r>
        <w:rPr>
          <w:rFonts w:hint="eastAsia" w:ascii="宋体" w:hAnsi="宋体" w:eastAsia="宋体" w:cs="Courier New"/>
          <w:color w:val="000000"/>
          <w:sz w:val="24"/>
          <w:szCs w:val="24"/>
          <w:lang w:val="zh-CN" w:eastAsia="zh-CN"/>
        </w:rPr>
        <w:t xml:space="preserve">年号的一律采用最新的标准；同时随着标准的修订，根据修订后的最新标准作为依据。除上述规范标准以外，须遵循国家、行业及地方现行的规范和标准要求。</w:t>
      </w:r>
      <w:bookmarkEnd w:id="251"/>
      <w:r>
        <w:rPr>
          <w:rFonts w:hint="eastAsia" w:ascii="宋体" w:hAnsi="宋体" w:eastAsia="宋体" w:cs="宋体"/>
          <w:bCs/>
          <w:color w:val="0000ff"/>
          <w:sz w:val="24"/>
          <w:szCs w:val="24"/>
          <w:lang w:eastAsia="zh-CN"/>
        </w:rPr>
      </w:r>
      <w:r/>
    </w:p>
    <w:p>
      <w:pPr>
        <w:pStyle w:val="87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5"/>
        <w:tblW w:w="505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67"/>
        <w:gridCol w:w="733"/>
        <w:gridCol w:w="701"/>
        <w:gridCol w:w="1066"/>
        <w:gridCol w:w="1206"/>
        <w:gridCol w:w="1319"/>
        <w:gridCol w:w="932"/>
        <w:gridCol w:w="1289"/>
      </w:tblGrid>
      <w:tr>
        <w:trPr>
          <w:trHeight w:val="470"/>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6"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9"/>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68"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472"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前端产品1</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642</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ascii="宋体" w:hAnsi="宋体" w:cs="宋体"/>
                <w:bCs/>
                <w:color w:val="000000"/>
                <w:sz w:val="24"/>
                <w:szCs w:val="24"/>
                <w:lang w:val="en-US" w:eastAsia="zh-CN" w:bidi="ar-SA"/>
              </w:rPr>
            </w:pPr>
            <w:r>
              <w:rPr>
                <w:rFonts w:hint="eastAsia" w:ascii="宋体" w:hAnsi="宋体" w:cs="宋体"/>
                <w:bCs/>
                <w:color w:val="000000"/>
                <w:sz w:val="24"/>
                <w:szCs w:val="24"/>
              </w:rPr>
              <w:t xml:space="preserve">4875</w:t>
            </w:r>
            <w:r>
              <w:rPr>
                <w:rFonts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
                <w:color w:val="000000"/>
                <w:sz w:val="24"/>
                <w:szCs w:val="24"/>
              </w:rPr>
              <w:t xml:space="preserve">核心产品</w:t>
            </w: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前端产品2</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264</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2120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前端产品3</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402</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4375</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前端产品4</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22</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11250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前端产品5</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32</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1375</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储存卡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1362</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个</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760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补光灯</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268</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支</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600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存储设备</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6</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127500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硬盘</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216</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10500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服务器产品1</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65000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视频云存储软件</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216700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大数据基础平台</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62000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感知数据服务软件</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131000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服务器产品2</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293750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视频图像信息应用平台</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321600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数据集成软件</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36400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服务器产品3</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147500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服务器产品4</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59750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国产化服务器操作系统</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10800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国产化数据库</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56400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国产化中间件</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42000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一体化运维服务平台</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105900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4芯光缆</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170000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米</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3.3</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8芯光缆</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45000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米</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3.5</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12芯光缆</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18000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米</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3.6</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24芯光缆</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108000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米</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48芯光缆</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17000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米</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4.6</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72芯光缆</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2000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米</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4.8</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安全交换设备</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套</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840000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前端点位立杆集成服务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560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点位</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2100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
                <w:bCs/>
                <w:color w:val="000000"/>
                <w:sz w:val="24"/>
                <w:szCs w:val="24"/>
                <w:lang w:val="en-US" w:eastAsia="zh-CN" w:bidi="ar-SA"/>
              </w:rPr>
            </w:pPr>
            <w:r>
              <w:rPr>
                <w:rFonts w:ascii="宋体" w:hAnsi="宋体" w:cs="宋体"/>
                <w:bCs/>
                <w:color w:val="000000"/>
                <w:sz w:val="24"/>
              </w:rPr>
              <w:t xml:space="preserve">软件和信息技术服务业</w:t>
            </w:r>
            <w:r>
              <w:rPr>
                <w:rFonts w:hint="eastAsia" w:ascii="宋体" w:hAnsi="宋体" w:cs="宋体"/>
                <w:b/>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前端防水多媒体箱集成服务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900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点位</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770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ascii="宋体" w:hAnsi="宋体" w:cs="宋体"/>
                <w:bCs/>
                <w:color w:val="000000"/>
                <w:sz w:val="24"/>
              </w:rPr>
              <w:t xml:space="preserve">软件和信息技术服务业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系统安装调试服务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900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点位</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ascii="宋体" w:hAnsi="宋体" w:cs="宋体"/>
                <w:bCs/>
                <w:color w:val="000000"/>
                <w:sz w:val="24"/>
              </w:rPr>
              <w:t xml:space="preserve">软件和信息技术服务业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前端点位二维码制作、张贴服务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900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点位</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22</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ascii="宋体" w:hAnsi="宋体" w:cs="宋体"/>
                <w:bCs/>
                <w:color w:val="000000"/>
                <w:sz w:val="24"/>
              </w:rPr>
              <w:t xml:space="preserve">软件和信息技术服务业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后台安装集成调试及整体联调服务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项</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210000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ascii="宋体" w:hAnsi="宋体" w:cs="宋体"/>
                <w:bCs/>
                <w:color w:val="000000"/>
                <w:sz w:val="24"/>
              </w:rPr>
              <w:t xml:space="preserve">软件和信息技术服务业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前端电表接电集成服务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560</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点位</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ascii="宋体" w:hAnsi="宋体" w:cs="宋体"/>
                <w:bCs/>
                <w:color w:val="000000"/>
                <w:sz w:val="24"/>
              </w:rPr>
              <w:t xml:space="preserve">软件和信息技术服务业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机架托管服务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项</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90000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ascii="宋体" w:hAnsi="宋体" w:cs="宋体"/>
                <w:bCs/>
                <w:color w:val="000000"/>
                <w:sz w:val="24"/>
              </w:rPr>
              <w:t xml:space="preserve">软件和信息技术服务业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前端产品1</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7</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4875</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前端产品2</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2120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前端产品3</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5</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4375</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前端产品4</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11250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前端产品5</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1375</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储存卡</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14</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个</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760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rPr>
            </w:r>
            <w:r/>
          </w:p>
        </w:tc>
        <w:tc>
          <w:tcPr>
            <w:tcW w:w="996"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硬盘</w:t>
            </w:r>
            <w:r>
              <w:rPr>
                <w:rFonts w:hint="eastAsia" w:ascii="宋体" w:hAnsi="宋体" w:cs="宋体"/>
                <w:bCs/>
                <w:color w:val="000000"/>
                <w:sz w:val="24"/>
                <w:szCs w:val="24"/>
                <w:lang w:val="en-US" w:eastAsia="zh-CN" w:bidi="ar-SA"/>
              </w:rPr>
            </w:r>
            <w:r/>
          </w:p>
        </w:tc>
        <w:tc>
          <w:tcPr>
            <w:tcW w:w="37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w:t>
            </w:r>
            <w:r>
              <w:rPr>
                <w:rFonts w:hint="eastAsia" w:ascii="宋体" w:hAnsi="宋体" w:cs="宋体"/>
                <w:bCs/>
                <w:color w:val="000000"/>
                <w:sz w:val="24"/>
                <w:szCs w:val="24"/>
                <w:lang w:val="en-US" w:eastAsia="zh-CN" w:bidi="ar-SA"/>
              </w:rPr>
            </w:r>
            <w:r/>
          </w:p>
        </w:tc>
        <w:tc>
          <w:tcPr>
            <w:tcW w:w="355"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540"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10500</w:t>
            </w:r>
            <w:r>
              <w:rPr>
                <w:rFonts w:hint="eastAsia" w:ascii="宋体" w:hAnsi="宋体" w:cs="宋体"/>
                <w:bCs/>
                <w:color w:val="000000"/>
                <w:sz w:val="24"/>
                <w:szCs w:val="24"/>
                <w:lang w:val="en-US" w:eastAsia="zh-CN" w:bidi="ar-SA"/>
              </w:rPr>
            </w:r>
            <w:r/>
          </w:p>
        </w:tc>
        <w:tc>
          <w:tcPr>
            <w:tcW w:w="611"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668"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472" w:type="dxa"/>
            <w:vAlign w:val="center"/>
            <w:textDirection w:val="lrTb"/>
            <w:noWrap w:val="false"/>
          </w:tcPr>
          <w:p>
            <w:pPr>
              <w:pStyle w:val="879"/>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c>
          <w:tcPr>
            <w:tcW w:w="653" w:type="dxa"/>
            <w:vAlign w:val="center"/>
            <w:textDirection w:val="lrTb"/>
            <w:noWrap w:val="false"/>
          </w:tcPr>
          <w:p>
            <w:pPr>
              <w:pStyle w:val="87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bl>
    <w:p>
      <w:pPr>
        <w:pStyle w:val="879"/>
        <w:ind w:firstLine="480"/>
        <w:keepLines w:val="0"/>
        <w:keepNext w:val="0"/>
        <w:pageBreakBefore w:val="0"/>
        <w:spacing w:line="264"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54"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7790" w:type="dxa"/>
            <w:vAlign w:val="center"/>
            <w:textDirection w:val="lrTb"/>
            <w:noWrap w:val="false"/>
          </w:tcPr>
          <w:p>
            <w:pPr>
              <w:pStyle w:val="879"/>
              <w:jc w:val="center"/>
              <w:spacing w:line="264" w:lineRule="auto"/>
              <w:rPr>
                <w:rFonts w:hint="eastAsia" w:ascii="宋体" w:hAnsi="宋体" w:eastAsia="宋体" w:cs="宋体"/>
                <w:b/>
                <w:bCs w:val="0"/>
                <w:sz w:val="24"/>
                <w:szCs w:val="24"/>
              </w:rPr>
            </w:pPr>
            <w:r>
              <w:rPr>
                <w:rFonts w:hint="eastAsia" w:ascii="宋体" w:hAnsi="宋体" w:cs="宋体"/>
                <w:b/>
                <w:color w:val="000000"/>
                <w:sz w:val="24"/>
                <w:szCs w:val="24"/>
              </w:rPr>
              <w:t xml:space="preserve">功能、性能、配置要求不低于以下要求</w:t>
            </w:r>
            <w:r>
              <w:rPr>
                <w:rFonts w:hint="eastAsia" w:ascii="宋体" w:hAnsi="宋体" w:eastAsia="宋体" w:cs="宋体"/>
                <w:b/>
                <w:bCs w:val="0"/>
                <w:sz w:val="24"/>
                <w:szCs w:val="24"/>
              </w:rPr>
            </w:r>
            <w:r/>
          </w:p>
        </w:tc>
      </w:tr>
      <w:tr>
        <w:trPr>
          <w:trHeight w:val="84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前端产品1</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1、摄像机支持双通道镜头，采用基于transformer架构的大模型算法，内置算力不小于8TOPS；</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2、主通道分辨率≥3840×2160，传感器尺寸≥1/1.8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3、辅通道分辨率≥2688×1520，传感器尺寸≥1/1.8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5、主通道内置电动变焦镜头，焦距≥8-32mm；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6、辅通道定焦全彩镜头焦距≥4mm；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8、支持人脸人体车辆同时抓拍，人脸人体关联输出，并实现对人脸、人体、车辆结构化属性特征信息提取，同一检测区域内同时检测数量≥150 个；</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9、具备人脸、车牌的抠图及人脸与人体、车牌与车辆的关联显示；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10、支持人脸抓拍和车辆抓拍去重功能，去重后在所有抓拍图片中，同一人脸或同一车辆抓拍图的数量占比应≤1%；</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11、支持人脸比对功能，对监控画面中出现的人脸与设备人脸库中的人脸图片进行比对，比对准确率≥99%；</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12、支持车牌车型识别，准确率≥99%；</w:t>
            </w:r>
            <w:r>
              <w:rPr>
                <w:rFonts w:hint="eastAsia" w:ascii="宋体" w:hAnsi="宋体" w:cs="宋体"/>
                <w:bCs/>
                <w:color w:val="000000"/>
                <w:sz w:val="24"/>
                <w:szCs w:val="24"/>
              </w:rPr>
            </w:r>
            <w:r/>
          </w:p>
          <w:p>
            <w:pPr>
              <w:pStyle w:val="879"/>
              <w:jc w:val="left"/>
              <w:spacing w:line="264" w:lineRule="auto"/>
              <w:rPr>
                <w:rFonts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cs="宋体"/>
                <w:bCs/>
                <w:color w:val="000000"/>
                <w:sz w:val="24"/>
                <w:szCs w:val="24"/>
              </w:rPr>
              <w:t xml:space="preserve">13、支持GB35114安全加密。</w:t>
            </w:r>
            <w:r>
              <w:rPr>
                <w:rFonts w:ascii="宋体" w:hAnsi="宋体" w:eastAsia="宋体" w:cs="宋体"/>
                <w:bCs/>
                <w:sz w:val="24"/>
                <w:szCs w:val="24"/>
                <w:lang w:val="en-US" w:eastAsia="zh-CN" w:bidi="ar-SA"/>
              </w:rPr>
            </w:r>
            <w:r/>
          </w:p>
        </w:tc>
      </w:tr>
      <w:tr>
        <w:trPr>
          <w:trHeight w:val="985"/>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前端产品2</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1、摄像机采用单镜头，内置GPU芯片；</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2、输出分辨率≥2560×1440，传感器尺寸≥1/1.8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4、摄像机内置电动变焦镜头，焦距≥8-32mm；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6、支持支持智能资源模式切换：人脸抓拍模式，道路监控模式，Smart事件模式；</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7、人脸抓拍模式下，支持对运动人脸进行检测、跟踪、抓拍、评分、筛选，输出最优的人脸；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8、支持侧脸过滤功能，可过滤与设备镜头呈上下、左右角度达到预设值的人脸；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9、道路监控模式下，支持车牌识别并抓拍，支持车型、车辆品牌、车身颜色、车牌颜色等属性识别；</w:t>
            </w:r>
            <w:r>
              <w:rPr>
                <w:rFonts w:hint="eastAsia" w:ascii="宋体" w:hAnsi="宋体" w:cs="宋体"/>
                <w:bCs/>
                <w:color w:val="000000"/>
                <w:sz w:val="24"/>
                <w:szCs w:val="24"/>
              </w:rPr>
            </w:r>
            <w:r/>
          </w:p>
          <w:p>
            <w:pPr>
              <w:pStyle w:val="879"/>
              <w:jc w:val="left"/>
              <w:spacing w:line="264" w:lineRule="auto"/>
              <w:rPr>
                <w:rFonts w:ascii="宋体" w:hAnsi="宋体" w:eastAsia="宋体" w:cs="宋体"/>
                <w:bCs/>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10、支持GB35114安全加密。</w:t>
            </w:r>
            <w:r>
              <w:rPr>
                <w:rFonts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前端产品3</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2、视频分辨率≥2688×1520；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3、焦距: ≥5.9-147.5mm；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4、内置 GPU 芯片；</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5、支持≥25 倍光学变倍；</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6、最低照度彩色≤0.0005 lx，黑白≤0.0001 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7、帧率≥25 帧/秒；</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8、信噪比≥55dB；</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9、设备支持水平旋转范围为0~360°连续旋转，垂直旋转范围为-15°~90°；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10、视频压缩标准: H.265，H.264，MJPEG；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11、预置点数量≥300个，具备守望功能；巡航扫描数量≥8条；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12、防护等级≥IP67；</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13、具备断网本地存储及断网续传；</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14、设备支持人、非机动车、车辆混行检测，可同时对人、非机动车、车辆进行抓拍并可对车牌识别提取；</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cs="宋体"/>
                <w:bCs/>
                <w:color w:val="000000"/>
                <w:sz w:val="24"/>
                <w:szCs w:val="24"/>
              </w:rPr>
              <w:t xml:space="preserve">15、支持GB35114安全加密。</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前端产品4</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1、摄像机内置不少于3个镜头，可输出至少1路全景视频图像和1路细节视频图像，全景视频图像内置2个镜头，细节视频图像内置1个镜头；</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2、全景摄像机分辨率≥3680×1656，细节摄像机分辨率≥3840×2160；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3、全景视频图像内置2个镜头，靶面尺寸≥1/1.8；</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4、细节视频图像内置1个镜头，靶面尺寸≥1/1.8；</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6、细节相机支持≥25倍光学变倍，镜头最大焦距≥147.5mm；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7、支持水平旋转范围360°连续旋转，垂直旋转范围-20°~90°；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8、可设置300个预置位，8条巡航路径；</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10、全景通道支持人员密度检测功能，并可输出显示实时人数及拥堵等级；</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11、设备可同时对行人、非机动车、机动车进行检测、跟踪、抓拍,可支持人脸与人体、车牌与车辆关联显示。目标属性显示功能支持人脸属性、人体属性、非机动车属性、机动车属性；</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12、设备支持前端实时建模比对，对人脸和人体进行布控跟踪；</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13、外壳防护等级不低于IP67；</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cs="宋体"/>
                <w:bCs/>
                <w:color w:val="000000"/>
                <w:sz w:val="24"/>
                <w:szCs w:val="24"/>
              </w:rPr>
              <w:t xml:space="preserve">14、支持GB35114安全加密。</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前端产品5</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1、摄像机采用单镜头，内置GPU芯片；</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2、输出分辨率≥2560×1440，传感器尺寸≥1/1.8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4、摄像机内置电动变焦镜头，焦距≥2.8-12mm；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6、在彩色模式下，当环境照度降低至设定阈值，可自动开启白光补光灯，在白天、夜晚均可输出彩色视频图像</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周界防范功能，当区域入侵、越界侦测、进入区域、离开区域报警布防开启后，出现行人、非机动车、机动车目标时能触发报警，当检测区域中篮球滚动、小狗移动、树叶晃动及光线明暗变化时不会触发报警；</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8、支持人脸抓拍，支持对运动人脸进行检测、跟踪、抓拍、评分、筛选，输出最优的人脸；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9、外壳防护等级不低于IP67；</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cs="宋体"/>
                <w:bCs/>
                <w:color w:val="000000"/>
                <w:sz w:val="24"/>
                <w:szCs w:val="24"/>
              </w:rPr>
              <w:t xml:space="preserve">10、支持GB35114安全加密。</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储存卡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1、TLC晶元，擦写次数500次；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2、标称容量256GB；</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3、读写速度等级：Class10，USH-1；</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4、读写速度：读95MB/s，写55MB/s。</w:t>
            </w:r>
            <w:r>
              <w:rPr>
                <w:rFonts w:hint="eastAsia" w:ascii="宋体" w:hAnsi="宋体" w:eastAsia="宋体" w:cs="宋体"/>
                <w:bCs/>
                <w:sz w:val="24"/>
                <w:szCs w:val="24"/>
                <w:lang w:val="en-US" w:eastAsia="zh-CN" w:bidi="ar-SA"/>
              </w:rPr>
            </w:r>
            <w:r/>
          </w:p>
        </w:tc>
      </w:tr>
      <w:tr>
        <w:trPr>
          <w:trHeight w:val="272"/>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补光灯</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1、LED灯珠数量：4颗；</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2、发光角度：40°；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3、最佳补光距离：10米～25米；</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4、触发方式：光敏控制；</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5、防护等级：IP66。</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存储设备</w:t>
            </w:r>
            <w:r>
              <w:rPr>
                <w:rFonts w:hint="eastAsia" w:ascii="宋体" w:hAnsi="宋体" w:cs="宋体"/>
                <w:bCs/>
                <w:color w:val="000000"/>
                <w:sz w:val="24"/>
                <w:szCs w:val="24"/>
                <w:highlight w:val="none"/>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1、基于欧拉内核的存储专用操作系统, 单控制单元配置2颗64位多核处理器，单处理器核数≥8核、线程≥16线程、主频≥3.0 GHz；配置64GB内存，并可扩展至256GB，内置1块240GB SSD固态硬盘和2块960GB SSD固态硬盘；</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2、支持36个硬盘接口，支持硬盘热插拔；</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3、支持2个千兆数据网口，2个万兆数据光口，1个千兆管理网口；</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4、整机最大接入带宽不小于1900 Mbps，最大输出带宽不小于190 Mbps；</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5、支持集群管理功能，包括集群单元弹性扩容、负载均衡、故障迁移等；支持集群节点生命周期管理，支持集群节点服务启动/停止，集群节点服务组建、扩展、删除；</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6、支持图片即存即取功能，支持内存和SSD双级加速机制，对不同规格图片分级加速存储；</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7、采用全对称分布式架构，集群化部署，对外提供唯一IP的存储服务；</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8、支持云存储节点在线无缝扩容，容量和性能线性增长；</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9、支持多种存储覆盖策略，周期覆盖、容量覆盖、不覆盖；</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10、支持纠删码数据保护技术，具备设备级容错机制，保障历史数据不丢失、实时业务不中断；</w:t>
            </w:r>
            <w:r>
              <w:rPr>
                <w:rFonts w:hint="eastAsia" w:ascii="宋体" w:hAnsi="宋体" w:cs="宋体"/>
                <w:bCs/>
                <w:color w:val="000000"/>
                <w:sz w:val="24"/>
                <w:szCs w:val="24"/>
                <w:highlight w:val="none"/>
              </w:rPr>
            </w:r>
            <w:r/>
          </w:p>
          <w:p>
            <w:pPr>
              <w:pStyle w:val="879"/>
              <w:jc w:val="left"/>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color w:val="000000"/>
                <w:sz w:val="24"/>
                <w:szCs w:val="24"/>
                <w:highlight w:val="none"/>
              </w:rPr>
              <w:t xml:space="preserve">11、支持存储空间按需分配，分配的存储空间在线扩大或缩小，不影响读写业务。</w:t>
            </w:r>
            <w:r>
              <w:rPr>
                <w:rFonts w:hint="eastAsia" w:ascii="宋体" w:hAnsi="宋体" w:eastAsia="宋体" w:cs="宋体"/>
                <w:bCs/>
                <w:sz w:val="24"/>
                <w:szCs w:val="24"/>
                <w:highlight w:val="none"/>
                <w:lang w:val="en-US" w:eastAsia="zh-CN" w:bidi="ar-SA"/>
              </w:rPr>
            </w:r>
            <w:r/>
          </w:p>
        </w:tc>
      </w:tr>
      <w:tr>
        <w:trPr>
          <w:trHeight w:val="227"/>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硬盘</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≥20TB容量，3.5英寸，SATA3.0接口，7200RPM</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服务器产品1</w:t>
            </w:r>
            <w:r>
              <w:rPr>
                <w:rFonts w:hint="eastAsia" w:ascii="宋体" w:hAnsi="宋体" w:cs="宋体"/>
                <w:bCs/>
                <w:color w:val="000000"/>
                <w:sz w:val="24"/>
                <w:szCs w:val="24"/>
                <w:highlight w:val="none"/>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1、配置2颗国产处理器；单处理器核数≥8核、线程≥16线程、主频≥3.0 GHz；</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2、内存≥16GB；</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3、内置1块480GB 固态硬盘；</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4、支持2个千兆网口，支持冗余电源；</w:t>
            </w:r>
            <w:r>
              <w:rPr>
                <w:rFonts w:hint="eastAsia" w:ascii="宋体" w:hAnsi="宋体" w:cs="宋体"/>
                <w:bCs/>
                <w:color w:val="000000"/>
                <w:sz w:val="24"/>
                <w:szCs w:val="24"/>
                <w:highlight w:val="none"/>
              </w:rPr>
            </w:r>
            <w:r/>
          </w:p>
          <w:p>
            <w:pPr>
              <w:pStyle w:val="879"/>
              <w:jc w:val="left"/>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color w:val="000000"/>
                <w:sz w:val="24"/>
                <w:szCs w:val="24"/>
                <w:highlight w:val="none"/>
              </w:rPr>
              <w:t xml:space="preserve">5、内置视频云存储运维软件，支持对云存储硬件、软件、业务数据、网络质量等全系统运维，主动识别云存储系统故障和风险。</w:t>
            </w:r>
            <w:r>
              <w:rPr>
                <w:rFonts w:hint="eastAsia" w:ascii="宋体" w:hAnsi="宋体" w:eastAsia="宋体" w:cs="宋体"/>
                <w:bCs/>
                <w:sz w:val="24"/>
                <w:szCs w:val="24"/>
                <w:highlight w:val="none"/>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视频云存储软件</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（一）云存储基础管理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1、云存储基础管理软件：含集群管理、计划管理、集群负载均衡，跨节点数据安全等能力。</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2、支持将多台存储节点组成一个视频云存储集群，集群对外提供唯一服务IP，且集群扩容后，对外IP保持不变；</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3、前端点位录像计划管理：前端摄像机的录像计划下发到云存储集群中的某个资源池后，云存储系统自动均衡点位的录像计划，使每台存储设备利用率相对均衡，整个过程不需人为干预，完全由系统内部完成。</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对业务和数据的负载均衡管理：集群部署时，系统根据各个节点的负载压力，自动将业务相对均衡的分配到集群其他节点上面。当集群中某个节点故障时，在集群可接入的录像计划性能范围内，将故障节点上的录像计划调度到集群内其他有冗余资源的正常节点上接管，从而不影响录像业务；当异常节点恢复后，业务重新自动均衡到所有在线的节点上。</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5、支持视频和图片数据的存储，支持跨节点数据安全。在EC纠删码冗余范围内的部分节点故障后，可以通过其他节点上的数据将故障节点上的数据重构恢复。</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（二）存储节点管理服务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1、支持对视频云存储集群中设备的集中管理，提供≥6台节点授权；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2、支持通过扩容的方式将新增加的节点加入集群，且扩容后整个集群对外服务IP保持不变；扩容后，系统依据节点的性能，分配对应的录像计划数，保持各个节点的负载压力相对均衡；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3、支持对存储节点设备进行集中的统一管理，查看设备在线状态，设备IP，设备硬盘数量，设备的CPU、内存使用率和网络速率信息；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4、支持通过界面的方式对设备置为维护状态。设备设为维护状态后，系统自动暂停该设备的业务数据写入。</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5、支持对设备的CPU、内存消耗较高的服务进行监控展示；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6、支持对存储设备的网络进行配置，可以查看网口带宽，网络上下行速率，对网口设置IP；</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7、支持对存储设备上的硬盘进行集中监控、可以查看硬盘容量，接口类型和硬盘状态；</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8、支持对设备进行故障节点替换，支持删除离线节点。</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（三）流直存服务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1、提供≥2500路视频流直存接入服务授权，支持视频数据不经过任何媒体转发设备直接存储到视频云存储系统；</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2、支持编码设备通过RTSP协议、GB28181协议、ONVIF协议等将前端视频数据在无需经过任何流媒体服务时，直接保存到视频云存储中，提供流直存服务；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3、支持对实时流和历史流的数据进行集中保存，可以集中查看每一个编码器设备的取流地址、接入状态、取流状态，该编码器的视频数据所对应的资源池信息。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（四）存储虚拟化服务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1、提供云存储集群≥4320TB容量授权；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2、支持灵活设置同一个集群不同域的磁盘级EC或者设备级EC，从而满足不同的数据保护等级需求；</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3、支持在域中创建资源池，设置资源池的容量大小，当资源池容量不够时，可以对资源池进行扩容操作，将域中剩余未分配的容量扩容到资源池中；</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4、支持通过修改资源池的保存周期，来批量设置点位的保存时长，修改后可及时生效；</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5、支持通过修改资源池的数据存储策略来批量修改点位的数据存储周期，修改后可同步更新点位的历史数据的生命周期。</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（五）缓存加速服务（SSD）</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1、提供≥6台节点授权，支持对人脸、人体、车辆等小图图片数据即存即取场景，支撑图片解析应用；</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2、可提供高并发图片提取性能，支撑数据摆渡或者业务提取做智能分析；</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（六）缓存加速服务（内存）</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1、提供≥6台节点授权，支持对人脸、人体、车辆等大图图片数据即存即取场景，支撑图片解析应用；</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2、可提供高并发图片提取性能，支撑数据摆渡或者业务提取做智能分析；</w:t>
            </w:r>
            <w:r>
              <w:rPr>
                <w:rFonts w:hint="eastAsia" w:ascii="宋体" w:hAnsi="宋体" w:eastAsia="宋体" w:cs="宋体"/>
                <w:bCs/>
                <w:sz w:val="24"/>
                <w:szCs w:val="24"/>
                <w:lang w:val="en-US" w:eastAsia="zh-CN" w:bidi="ar-SA"/>
              </w:rPr>
            </w:r>
            <w:r/>
          </w:p>
        </w:tc>
      </w:tr>
      <w:tr>
        <w:trPr>
          <w:trHeight w:val="194"/>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大数据基础平台</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1、提供≥3套国产化大数据基础平台授权，大数据基础平台提供节点管理、服务管理、告警信息、先知监控、日志审计、多租户、用户管理、授权管理等功能；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2、支持对集群信息操作，包括集群扩容、集群减容、重启服务器、清除环境、修改时钟源、备份所有文件、开启集群白名单、开启主备切换的操作；</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3、支持对集群信息查看，包括集群名称、主节点、备节点、集群白名单状态、创建时间、节点数、时钟源信息；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4、支持对不同节点信息查看与操作，可查看节点的ip地址、主机名称、节点状态、硬件状态、角色实例、CPU使用率、内存使用率、磁盘不同分区容量与状态、不同角色实例服务状态；</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5、支持对基础服务管理查看、操作与搜索，查看包括服务类型、服务版本、更新时间、服务描述、角色实例、服务状态，操作包括停止、重启、强杀、卸载、监控，支持按服务类型关键字进行搜索；</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6、支持对不同租户进行添加服务，选择服务或导入服务、确定布局模式、选择对应的节点、输入实例个数等信息配置；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按集群、租户筛选并展示监控概览信息，包括服务健康状态、集群已使用内存大小、集群节点总数、运行节点数目、集群总内存大小、告警数统计、集群节点磁盘剩余总容量统计、集群节点cpu使用率情况、集群节点空闲内存统计、集群节点网络流量速率统计、集群节点负载统计信息、节点接收/传输丢包数统计等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8、支持按服务类别、节点筛选并展示基础服务信息，包括系统运行时间、CPU 核数、内存总量、CPU使用率、内存使用率、磁盘总空间使用率的统计展示，以及节点磁盘总空间使用、内存信息、系统平均负载、CPU使用率、网络流量、TCP 连接情况、磁盘使用率、磁盘已使用文件数、磁盘每秒的I/O操作耗费时间、磁盘每秒读写磁盘次数等趋势统计；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支持按服务类别、集群、服务筛选并展示租户服务信息，包括集群健康状态、部署节点数量、磁盘可用空间、在线数据节点数量、文档总数的统计展示，以及分片数量、文档数量、索引文档的速度、删除文档的速度、合并文档的速度、索引时间、查询时间、合并时间等趋势统计；</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10、支持以列表方式查看操作日志，包括操作用户、操作时间、审计内容、操作类型。</w:t>
            </w:r>
            <w:r>
              <w:rPr>
                <w:rFonts w:hint="eastAsia" w:ascii="宋体" w:hAnsi="宋体" w:eastAsia="宋体" w:cs="宋体"/>
                <w:bCs/>
                <w:sz w:val="24"/>
                <w:szCs w:val="24"/>
                <w:lang w:val="en-US" w:eastAsia="zh-CN" w:bidi="ar-SA"/>
              </w:rPr>
            </w:r>
            <w:r/>
          </w:p>
        </w:tc>
      </w:tr>
      <w:tr>
        <w:trPr>
          <w:trHeight w:val="21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感知数据服务软件</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numPr>
                <w:ilvl w:val="0"/>
                <w:numId w:val="5"/>
              </w:num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感知数据基础服务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1、提供≥1套国产化感知数据基础服务，可提供统一建表服务和感知数据概览等功能；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2、支持数据生命周期管理：支持用户自定义数据的存储周期，自动按照配置信息保留制定时间范围内的数据；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3、感知数据服务总览：支持数据总量统计，支持查看数据接入趋势；</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4、感知数据资产管理：支持统计原始库、资源库和主题库数量；支持数据表分类管理和数据表查询；</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5、感知数据接入管理：支持按分类查看数据接入任务；支持数据接入任务管理，包括启动、停止、克隆等。支持查询感知数据接入任务；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6、感知分析模型管理：支持感知分析模型分类管理；支持模型任务管理，包括批量上线、批量下线；支持查看模型工作流；支持预览模型计算结果数据；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7、感知服务接口管理：支持接口分类管理；支持接口查询和接口联调。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（二）感知数据量授权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1、提供≥24亿感知数据接入存储授权；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2、支持查看数据类别总数、总数据量、近7天平均日增量、数据量趋势图，支持按照最近7天、最近30天切换查看数据量趋势；</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3、支持查看每个数据类型的总数据量、昨日新增、近7天平均日增；</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4、支持查看授权数据量和当前数据量，当授权数据量大于当前数据量时，系统可正常提供服务。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（三）人像数据基础服务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1、人像数据接入服务：支持人脸、人体感知数据接入、存储和生命周期管理；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2、人像查询统计服务：支持人脸、人体采集基础数据查询和统计接口服务；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人像数据查询：支持按照抓拍时间、地点范围、是否戴口罩、是否戴帽子、是否戴眼镜等属性信息查询人脸数据。支持按照抓拍时间、地点范围、是否戴口罩、是否戴帽子、是否戴眼镜等属性信息查询人体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（四）车辆数据基础服务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1、车辆数据接入服务：支持车辆抓拍、车辆违法数据接入、存储和生命周期管理；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2、车辆查询统计服务：支持修改过车数据的服务接口、支持指定车辆过车记录的服务接口、支持按卡口或车牌两种分组类型、支持查询车辆的驾乘人员情况统计的服务接口等；</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3、车辆数据查询：支持按照抓拍时间、地点范围、车牌号码、车辆品牌、车辆类型、车辆颜色等属性信息查询车辆抓拍数据。支持按照抓拍时间、地点范围、车牌号码、车辆品牌、车辆违法类型、车辆类型、车辆颜色等属性信息查询车辆违法数据。</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14</w:t>
            </w:r>
            <w:r>
              <w:rPr>
                <w:rFonts w:hint="eastAsia" w:ascii="宋体" w:hAnsi="宋体" w:eastAsia="宋体" w:cs="宋体"/>
                <w:bCs/>
                <w:sz w:val="24"/>
                <w:szCs w:val="24"/>
                <w:highlight w:val="none"/>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服务器产品2</w:t>
            </w:r>
            <w:r>
              <w:rPr>
                <w:rFonts w:hint="eastAsia" w:ascii="宋体" w:hAnsi="宋体" w:cs="宋体"/>
                <w:bCs/>
                <w:color w:val="000000"/>
                <w:sz w:val="24"/>
                <w:szCs w:val="24"/>
                <w:highlight w:val="none"/>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1、配置≥2颗国产处理器，单颗CPU核数≥24核、线程≥48线程、主频≥2.</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GHz；</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2、配置≥256G 内存，支持内存扩展插槽；</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3、支持≥16盘位，内置≥3块480G SSD、6块960G SSD、6块8T 7.2K SATA硬盘；</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4、配置≥一张RAID_4G卡，支持RAID 0/1/5/6/10/50/60；</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5、≥4个PCIe扩展插槽；</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6、配置≥2个千兆电口，≥2个万兆光口（含光模块）；</w:t>
            </w:r>
            <w:r>
              <w:rPr>
                <w:rFonts w:hint="eastAsia" w:ascii="宋体" w:hAnsi="宋体" w:cs="宋体"/>
                <w:bCs/>
                <w:color w:val="000000"/>
                <w:sz w:val="24"/>
                <w:szCs w:val="24"/>
                <w:highlight w:val="none"/>
              </w:rPr>
            </w:r>
            <w:r/>
          </w:p>
          <w:p>
            <w:pPr>
              <w:pStyle w:val="879"/>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7、配置≥1个千兆RJ-45管理接口，≥7个USB接口，≥2个VGA接口；</w:t>
            </w:r>
            <w:r>
              <w:rPr>
                <w:rFonts w:hint="eastAsia" w:ascii="宋体" w:hAnsi="宋体" w:cs="宋体"/>
                <w:bCs/>
                <w:color w:val="000000"/>
                <w:sz w:val="24"/>
                <w:szCs w:val="24"/>
                <w:highlight w:val="none"/>
              </w:rPr>
            </w:r>
            <w:r/>
          </w:p>
          <w:p>
            <w:pPr>
              <w:pStyle w:val="879"/>
              <w:jc w:val="left"/>
              <w:spacing w:line="264" w:lineRule="auto"/>
              <w:rPr>
                <w:rFonts w:hint="eastAsia" w:ascii="宋体" w:hAnsi="宋体" w:eastAsia="宋体" w:cs="宋体"/>
                <w:bCs/>
                <w:sz w:val="24"/>
                <w:szCs w:val="24"/>
                <w:highlight w:val="none"/>
                <w:lang w:val="en-US" w:eastAsia="zh-CN" w:bidi="ar-SA"/>
              </w:rPr>
            </w:pPr>
            <w:r>
              <w:rPr>
                <w:rFonts w:hint="eastAsia" w:ascii="宋体" w:hAnsi="宋体" w:cs="宋体"/>
                <w:bCs/>
                <w:color w:val="000000"/>
                <w:sz w:val="24"/>
                <w:szCs w:val="24"/>
                <w:highlight w:val="none"/>
              </w:rPr>
              <w:t xml:space="preserve">8、配置≥800W（1+1）高效铂金CRPS冗余电源。</w:t>
            </w:r>
            <w:r>
              <w:rPr>
                <w:rFonts w:hint="eastAsia" w:ascii="宋体" w:hAnsi="宋体" w:eastAsia="宋体" w:cs="宋体"/>
                <w:bCs/>
                <w:sz w:val="24"/>
                <w:szCs w:val="24"/>
                <w:highlight w:val="none"/>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视频图像信息应用平台</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numPr>
                <w:ilvl w:val="0"/>
                <w:numId w:val="6"/>
              </w:num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基础应用及服务包</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1、提供国产化公安视频图像信息应用平台基础服务及应用；</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2、支持用户信息的增删改查、导入和导出；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3、支持用户所在部门基础信息的增删改查、导入和导出等功能；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4、支持用户安全管理，可绑定用户mac地址及IP，可自行修改用户密码或者管理员重置密码；</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5、支持设备统一接入管理能力，包括：视频设备、卡口设备、报警设备、人证设备等；</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6、支持页面元素设置，支持上传页面logo图标、修改网站标题、设置并添加网站外部链接；</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7、支持所有设备统一校时；</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8、支持账户安全设置，支持账户密码有效期设置；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9、支持登录类型（Web端、PC客户端、移动端）和认证方式（密码、PKI）的配置；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10、全局搜索记录，支持对全部搜索记录进行记录、整理、记录查询等功能；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11、全局页面的水印配置，支持用户名、IP的水印配置。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（二）多角色首页工作台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1、实战工作台：面向侧重业务使用的民警用户提供快捷搜索、快速进入模块应用的工作台；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2、管理工作台：面向日常更关注平台建设成效与运行情况的民警用户，提供各项统计结果的展示，包括系统使用、各类资源情况、各类业务预警数据情况等；</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3、运维工作台：面向侧重运维支持的技术用户提供系统异常预警、计算资源查看、最近感知预警情况查看等快速掌握平台运行状态的工作台；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4、门户关联角色：支持门户主题关联角色，使不同的用户登录有不同的门户首页，实现门户的“千人千面”；</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自定义首页：支持自定义选取常用应用、全部应用、插件助手、内嵌网页、公告、文字、图片、点位资源情况、预警统计等30+部件添加到首页；支持自定义摆放位置和大小；支持背景、LOGO、头部样式、外部链接的设置，形成自定义首页。</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（三）本级监控点接入通道数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提供≥10000路本级监控点接入路数授权，可提供设备接入和管理功能。</w:t>
            </w:r>
            <w:r>
              <w:rPr>
                <w:rFonts w:hint="eastAsia" w:ascii="宋体" w:hAnsi="宋体" w:cs="宋体"/>
                <w:bCs/>
                <w:color w:val="000000"/>
                <w:sz w:val="24"/>
                <w:szCs w:val="24"/>
              </w:rPr>
            </w:r>
            <w:r/>
          </w:p>
          <w:p>
            <w:pPr>
              <w:pStyle w:val="879"/>
              <w:numPr>
                <w:ilvl w:val="0"/>
                <w:numId w:val="7"/>
              </w:num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级联监控点接入通道数（作为上级）</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提供≥15000路下级推送点位接入路数授权</w:t>
            </w:r>
            <w:r>
              <w:rPr>
                <w:rFonts w:hint="eastAsia" w:ascii="宋体" w:hAnsi="宋体" w:cs="宋体"/>
                <w:bCs/>
                <w:color w:val="000000"/>
                <w:sz w:val="24"/>
                <w:szCs w:val="24"/>
              </w:rPr>
            </w:r>
            <w:r/>
          </w:p>
          <w:p>
            <w:pPr>
              <w:pStyle w:val="879"/>
              <w:numPr>
                <w:ilvl w:val="0"/>
                <w:numId w:val="7"/>
              </w:num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视频级联管理（NCG）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1、基于标准GB/T 28181协议提供平台域间视频联网功能，实现与外域平台互联互通；</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2、支持视频通用标准协议（GB/T28181-2022,GB/T28181-2011,GB/T28181-2016）、以及行业视频标准协议；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3、支持域间注册与心跳、资源同步、实时预览、录像回放与控制、录像下载、语音广播、设备控制等功能。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（六）本级或级联卡口接入车道数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提供≥3000条车辆抓拍点位车道接入路数授权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（七）视频监控</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1、支持视频实时预览能力，实现预览窗口布局切换和全屏切换；</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2、支持云台控制、实时抓图、紧急录像、即时回放、画面旋转、主子码流切换、声音开启\关闭、辅屏预览（1个辅屏）、对讲、广播、视频增强、报警输出控制的能力；</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3、支持录像回放能力，录像回放窗口布局切换和全屏切换；</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4、支持多画面同步回放和异步回放切换、倍速回放、分段回放、录像下载、录像剪辑、录像标签、录像锁定、录像抓图、向前定位15秒、画面旋转、视频增强；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5、支持电视墙场景管理能力，实现场景窗口配置、场景切换计划配置以及轮巡计划的管理；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6、支持上墙控制能力，实现场景一键上墙、场景切换、电视墙切换、监控点上下墙、轮巡控制操作；</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7、支持在录像时间轴高亮展示目标出现的时间段，可以随时定位到指定时间播放；</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8、支持以预案形式管理监控点；支持创建预案，添加视频点位、设置窗口布局，形成视频轮巡预案；</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9、支持以收藏夹方式管理监控点；支持新建收藏夹，添加视频点位；</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10、支持一键播放某个收藏夹内的所有点位视频；</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11、支持将我的收藏夹分享给其他用户；</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12、支持查看其他用户分享的收藏夹并播放视频；</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13、支持一键导出收藏夹内的点位信息表格至本地。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（八）电子地图</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1、支持监控点、卡口、单兵、车载、无人机、移动客户端等业务资源在地图上展示；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2、支持地图平移、放大、缩小操作，并根据地图图层大小通过散点或聚合方式展示点位；</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3、支持通过关键字和首字母搜索搜索设备、地名或标签（地名需要地理兴趣点数据）；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4、支持按照不同类型过滤物联资源、移动资源和兴趣标点；</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5、支持查看搜索历史；</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6、支持对点位进行预览、回放、收藏、周边查询、打标签、修改可视域和上墙操作；</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7、支持框选、圆选、线选、多边形选等多种方式进行地图空间查询；</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8、支持收藏夹功能，可对收藏夹进行编辑、新增删除点位、调整收藏夹目录顺序、导出收藏夹点位、分享收藏夹点位等操作。</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（九）人脸-检索统计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1、支持根据时间范围、地点范围、关联结果、年龄段、性别、是否戴口罩、是否戴眼镜、是否戴帽子等属性查询匹配的人脸采集数据；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2、支持展示人脸抓拍小图、抓拍点位及抓拍时间；</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3、支持批量选择一些结果生成轨迹，支持排序方式的切换（按时间正序、按时间倒序），支持查询结果的导出，包括导出选中和导出全部；</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4、支持抓拍详情的展示，展示抓拍场景图、前后脚通过、身份推荐、关联人体、抓拍位置和特征字段信息；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5、支持展示监控点总数、累计抓拍人脸、今日抓拍人脸数和人脸布控任务数；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按抓拍时段、活跃抓拍机、名单库、报警对人脸抓拍数据进行统计，其中抓拍详情中支持按年月周日统计各个人脸抓拍机的抓拍数据量，统计结果支持按柱状图、折线图和表格切换，同时支持数据的导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（十）人体-检索统计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1、支持根据车牌号码、车牌类型、车牌颜色、时间范围、地点范围、关联结果、车牌状态、车身颜色等属性查询匹配的车辆采集数据，其中车牌号码支持模糊搜索；</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2、支持选择更多车辆特征进行查询，搜索条件包括主遮阳板、副驾驶室、天窗、行李架、天窗站人、车身喷字、备胎等；</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3、支持展示车辆抓拍图、车牌号码、抓拍点位及抓拍时间；</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4、支持批量选择一些结果生成轨迹，支持排序方式的切换（按时间正序、按时间倒序），支持查询结果的导出，包括导出选中和导出全部；</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5、支持抓拍详情的展示，显示抓拍场景图、车牌号码、抓拍位置、特征字段等信息；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6、支持展示卡口总数、监控点总数、累计过车总数、异常过车数、今日车牌车辆、布控库数量、车辆报警总数的统计；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7、支持按最近24小时、最近15天、最近1年展示车流量统计信息，支持车辆布控和预警的统计；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在抓拍详情中支持按卡口、时间、归属地、车型、品牌、区域、车道对车流量进行统计，每项统计都支持自定义查询时间（按日、周、月、年）查询范围，其中按卡口、时间、归属地、车型、品牌的统计结果支持按柱状图、折线图和表格切换，同时支持数据的导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（十一）机动车检索统计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1、支持根据时间范围、地点范围、关联结果、车身颜色、是否带前框、是否带货箱等属性查询匹配的非机动车采集数据；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2、结果默认按卡片模式展示，支持切换到表格模式；</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3、结果展示非机动车抓拍图片、抓拍点位及抓拍时间，支持针对每条结果进行图片搜索、下载图片、周边点位等操作；</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4、支持批量选择一些结果生成轨迹，支持排序方式的切换（按时间正序、按时间倒序），支持查询结果的导出，包括导出选中和导出全部；</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5、支持抓拍详情的展示，显示抓拍场景图、关联人体、抓拍位置和特征字段信息；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6、支持展示卡口总数、监控点总数、累计抓拍非机动车数、今日抓拍非机动车数的统计；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7、支持按最近24小时、最近15天、最近1年展示非机动抓拍量统计信息；</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8、在抓拍详情中支持按抓拍机、时间对非机动车抓拍量进行统计，每项统计都支持自定义查询时间（按日、周、月、年）查询范围，其中按抓拍机、时间的统计结果支持按柱状图、折线图和表格切换，同时支持数据的导出。</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数据集成软件</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numPr>
                <w:ilvl w:val="0"/>
                <w:numId w:val="8"/>
              </w:num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数据集成基础包</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1、提供国产化数据集成软件基础包，提供仪表盘、任务中心、数据源中心、告警信息、接口服务、全局配置、系统设置、工具箱等功能授权。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2、支持数据量统计、异常任务监控、实例状态概览、任务与插件分布、 告警类型分析、数据量趋势分析图表、实例趋势分析图表等可视化功能。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3、支持数据集成任务管理，包括查询、新建、修改等操作。支持按照关键字搜索和多条件组合查询任务列表，浏览任务信息。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4、支持任务名称、运行状态、增量激活状态、策略激活时间、节点数、创建人和创建时间等功能。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5、支持数据源的分类管理，支持新增、编辑、删除、批量删除、导入、导出数据源。支持定义数据源的名称、类型、用途、主机名、端口号、用户名、密码、Kerberos认证等属性、数据源寻址等功能。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6、支持定义告警策略，包括数据集成任务运行异常、增量异常、数据断流、数据加载异常、插件运行异常、运行环境异常等，同时支持设置告警级别等功能。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7、支持操作日志、模版管理、字典管理、服务器管理、实例管理、运行库配置、程序包管理、kerberos管理、属性管理、插件管理、fel函数管理、全局变量管理等功能。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8、支持配置接口、接口协议、请求方式、选择实例、请求地址，并生成HTTP任务和对应的ETL任务。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9、支持操作日志、模板管理、服务器管理、实例管理、插件管理、属性管理、全局变量管理。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10、支持JSON格式化、字符串比对、时间戳转换、加密解密、正则表达式等小工具转换功能。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（二）视图数据级联</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1、支持上下级视图库进行注册、保活，支持查看上下级在线情况；</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2、支持添加本级域信息；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3、支持新增、导入、导出直连设备信息，支持查看设备在线情况；</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4、支持新增授权用户，包括用户名、授权码、授权系统类型、确认授权码、联系人、功能说明等信息，作为上下级通信的信令凭证；</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5、支持基于GA/T 1400及其扩展协议，级联人体、人脸、车辆、设备、车辆违法及非机动车等数据；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6、提供FTP摆渡、跨网标准接口、同网标准接口及KAFKA摆渡四种数据订阅与推送方式；</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7、支持创建订阅、取消订阅、暂停订阅和上报间隔时间等；</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8、支持对人脸、人体、车辆、非机动车及违法过车等数据设置过滤与填充规则，下级视图库依据规则将数据级联至上级；</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9、支持以采集接口方式接收下级推送的采集设备、人脸、车辆及人体采集数据；</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10、支持以采集接口方式向上级推送采集设备、人脸、车辆及和人体采集数据。</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服务器产品3</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1、配置≥2颗国产处理器；单颗处理器核数≥16核、线程数≥32、频率≥2.5GHz，末级缓存容量≥32MB；</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2、配置≥128G，支持内存扩展插槽；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3、配置≥2块1.2T SAS硬盘；</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4、配置≥1块SAS+HBA卡，支持RAID 0/1/10；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5、支持≥4个PCIe扩展插槽；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6、板载≥2个千兆电口；</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7、配置≥1个千兆RJ-45管理接口；2个VGA接口；4个USB接口；</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8、配置≥800W（1+1）高效CRPS冗余白金电源。</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服务器产品4</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1、配置≥2颗国产处理器；单处理器核数≥8核、线程≥16线程、主频≥3.0 GHz，末级缓存容量≥16 MB；</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2、配置≥64G内存，≥8根内存插槽；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3、配置≥2块1.2T 10K SAS 硬盘（Raid1）；</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4、配置SAS_HBA卡，支持RAID 0/1/10；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5、配置≥4个标准PCIE插槽；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6、配置≥2个千兆电口；</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7、配置≥1个IPMI RJ-45管理接口，7个USB接口 ，2个VGA接口；</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8、配置≥550W（1+1）高效铂金CRPS冗余电源。</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国产化服务器操作系统</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我国自主研发的服务器级操作系统，全面适配国产CPU架构。系统支持多路处理器与高并发负载，提供符合国密标准（SM2/SM3/SM4）的硬件加密模块与安全启动机制，内置完善的软硬件兼容性认证体系</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国产化数据库</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支持国产操作系统及硬件平台，提供高并发连接数、存储容量可扩展至TB级，具备ACID事务特性与SQL标准兼容，集成数据备份、恢复及监控功能，支持国密算法加密并符合等保安全要求，支持多种索引类型，支持全文检索功能</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国产化中间件</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支持主流国产操作系统及硬件平台，提供高并发连接处理能力、消息吞吐量可达每秒万级事务，内置负载均衡与集群高可用机制，支持国密算法加密及等保合规安全特性，同时具备与国产数据库的兼容适配能力</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一体化运维服务平台</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（一）运维基础服务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1、提供国产化一体化运维服务平台基础服务能力；</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2、支持平台资源模型管理、资源实例管理、资源关系配置、采集指标配置、资源同步配置以及记录查看；</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运维巡检配置，支持配置设备探针巡检任务、资源、计划下发；支持巡检分组，支持资源和设备探针接绑定，分别下发给不同的设备探针进行状态检测。支持基本状态、视频质量、录像完整性、音频质量、录像保存天数、视频卡顿等指标的巡检计划配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4、提供门户首页内容自定义能力，支持自定义快捷入口、自定义菜单内容、自定义页面元素设置；支持门户展示元素自定义，包括页面logo图标、修改网站标题、设置并添加网站外部链接；</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5、提供统一的认证、鉴权管理、应用管理、菜单管理、用户管理、角色管理、组织管理、资源管理等能力；</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6、提供用户权限管理能力，包括菜单权限、组织权限、区域权限、资源权限、功能控制权限；</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7、提供用户安全管理，支持账户绑定用户mac地址及IP地址能力，提供账户安全设置，支持账户密码有效期设置，支持登录类型（Web端、PC客户端、移动端）和认证方式（密码、PKI）的配置；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8、提供系统运行状态监测能力，包括运行服务监控、运行服务统计、运行数据报告和运行服务解析概览。</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（二）设备网络管理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1、提供≥10000路监控点网络管理监测授权；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2、支持监控点的在离线状态、时钟状态、录像完整性、录像保存天数检测；</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3、支持监控点离线故</w:t>
            </w:r>
            <w:r>
              <w:rPr>
                <w:rFonts w:hint="eastAsia" w:ascii="宋体" w:hAnsi="宋体" w:eastAsia="宋体" w:cs="宋体"/>
                <w:bCs/>
                <w:color w:val="000000"/>
                <w:sz w:val="24"/>
                <w:szCs w:val="24"/>
              </w:rPr>
              <w:t xml:space="preserve">障诊断，可展示故障诊断链路详情，输出诊断报告；</w:t>
            </w:r>
            <w:r>
              <w:rPr>
                <w:rFonts w:hint="eastAsia" w:ascii="宋体" w:hAnsi="宋体" w:eastAsia="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4、支持编码设备的在离线状态、硬盘状态检测；</w:t>
            </w:r>
            <w:r>
              <w:rPr>
                <w:rFonts w:hint="eastAsia" w:ascii="宋体" w:hAnsi="宋体" w:eastAsia="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5、支持解码设备的在线状态、工作状态、温度检测。</w:t>
            </w:r>
            <w:r>
              <w:rPr>
                <w:rFonts w:hint="eastAsia" w:ascii="宋体" w:hAnsi="宋体" w:eastAsia="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（三）数据级联运维</w:t>
            </w:r>
            <w:r>
              <w:rPr>
                <w:rFonts w:hint="eastAsia" w:ascii="宋体" w:hAnsi="宋体" w:eastAsia="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1、支持与</w:t>
            </w:r>
            <w:r>
              <w:rPr>
                <w:rFonts w:hint="eastAsia" w:ascii="宋体" w:hAnsi="宋体" w:eastAsia="宋体" w:cs="宋体"/>
                <w:bCs/>
                <w:color w:val="000000"/>
                <w:sz w:val="24"/>
                <w:szCs w:val="24"/>
                <w:lang w:val="en-US" w:eastAsia="zh-CN"/>
              </w:rPr>
              <w:t xml:space="preserve">南京市公安局</w:t>
            </w:r>
            <w:r>
              <w:rPr>
                <w:rFonts w:hint="eastAsia" w:ascii="宋体" w:hAnsi="宋体" w:eastAsia="宋体" w:cs="宋体"/>
                <w:bCs/>
                <w:color w:val="000000"/>
                <w:sz w:val="24"/>
                <w:szCs w:val="24"/>
              </w:rPr>
              <w:t xml:space="preserve">运维平台之间运维数据推送，将</w:t>
            </w:r>
            <w:r>
              <w:rPr>
                <w:rFonts w:hint="eastAsia" w:ascii="宋体" w:hAnsi="宋体" w:eastAsia="宋体" w:cs="宋体"/>
                <w:bCs/>
                <w:color w:val="000000"/>
                <w:sz w:val="24"/>
                <w:szCs w:val="24"/>
                <w:lang w:val="en-US" w:eastAsia="zh-CN"/>
              </w:rPr>
              <w:t xml:space="preserve">南京市公安局栖霞分局</w:t>
            </w:r>
            <w:r>
              <w:rPr>
                <w:rFonts w:hint="eastAsia" w:ascii="宋体" w:hAnsi="宋体" w:eastAsia="宋体" w:cs="宋体"/>
                <w:bCs/>
                <w:color w:val="000000"/>
                <w:sz w:val="24"/>
                <w:szCs w:val="24"/>
              </w:rPr>
              <w:t xml:space="preserve">本级的运维数据推送给</w:t>
            </w:r>
            <w:r>
              <w:rPr>
                <w:rFonts w:hint="eastAsia" w:ascii="宋体" w:hAnsi="宋体" w:eastAsia="宋体" w:cs="宋体"/>
                <w:bCs/>
                <w:color w:val="000000"/>
                <w:sz w:val="24"/>
                <w:szCs w:val="24"/>
                <w:lang w:val="en-US" w:eastAsia="zh-CN"/>
              </w:rPr>
              <w:t xml:space="preserve">南京市公安局</w:t>
            </w:r>
            <w:r>
              <w:rPr>
                <w:rFonts w:hint="eastAsia" w:ascii="宋体" w:hAnsi="宋体" w:eastAsia="宋体" w:cs="宋体"/>
                <w:bCs/>
                <w:color w:val="000000"/>
                <w:sz w:val="24"/>
                <w:szCs w:val="24"/>
              </w:rPr>
              <w:t xml:space="preserve">，实现统一管理；</w:t>
            </w:r>
            <w:r>
              <w:rPr>
                <w:rFonts w:hint="eastAsia" w:ascii="宋体" w:hAnsi="宋体" w:eastAsia="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rPr>
              <w:t xml:space="preserve">2、支持上下级运维服务平台的配置功能，级联数据包括状态</w:t>
            </w:r>
            <w:r>
              <w:rPr>
                <w:rFonts w:hint="eastAsia" w:ascii="宋体" w:hAnsi="宋体" w:cs="宋体"/>
                <w:bCs/>
                <w:color w:val="000000"/>
                <w:sz w:val="24"/>
                <w:szCs w:val="24"/>
              </w:rPr>
              <w:t xml:space="preserve">数据；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3、支持运维数据摆渡，提供上下级平台的运维数据上报、支持下级平台的添加、编辑、禁用、实时巡检操作。</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（四）视频联网运维</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1、支持联网平台稳定性监控、视频调度详情查询、联网资源监控、联网操作记录查询等功能；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2、支持上下级平台总数、上下级平台离线数、平台状态统计功能；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3、支持视频流量监测、媒体容量监测、平台离线统计、平台取流抽检统计功能；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4、支持从资源数量、汇聚质量、共享资源质量几方面展现资源监测结果；</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5、支持操作日志展现功能，提供抓包功能，通过对各个联网网关的网络抓包，提供联网应用故障分析依据。</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4芯光缆</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单模 4 芯光缆管道敷设，光纤光缆技术指标不劣于《中华人民共和国国家标准: 光缆(第 3 部分)·分规范、室外光缆 (GB/T 7424.3-2003)》的要求。</w:t>
            </w:r>
            <w:r>
              <w:rPr>
                <w:rFonts w:hint="eastAsia" w:ascii="宋体" w:hAnsi="宋体"/>
                <w:color w:val="000000"/>
                <w:sz w:val="23"/>
              </w:rPr>
              <w:t xml:space="preserve"> </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8芯光缆</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单模8芯光缆管道敷设，光纤光缆技术指标不劣于《中华人民共和国国家标准: 光缆(第 3 部分)·分规范、室外光缆 (GB/T 7424.3-2003)》的要求。</w:t>
            </w:r>
            <w:r>
              <w:rPr>
                <w:rFonts w:hint="eastAsia" w:ascii="宋体" w:hAnsi="宋体"/>
                <w:color w:val="000000"/>
                <w:sz w:val="23"/>
              </w:rPr>
              <w:t xml:space="preserve"> </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12芯光缆</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单模12芯光缆管道敷设，光纤光缆技术指标不劣于《中华人民共和国国家标准: 光缆(第 3 部分)·分规范、室外光缆 (GB/T 7424.3-2003)》的要求。</w:t>
            </w:r>
            <w:r>
              <w:rPr>
                <w:rFonts w:hint="eastAsia" w:ascii="宋体" w:hAnsi="宋体"/>
                <w:color w:val="000000"/>
                <w:sz w:val="23"/>
              </w:rPr>
              <w:t xml:space="preserve"> </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24芯光缆</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单模24芯光缆管道敷设，光纤光缆技术指标不劣于《中华人民共和国国家标准: 光缆(第 3 部分)·分规范、室外光缆 (GB/T 7424.3-2003)》的要求。</w:t>
            </w:r>
            <w:r>
              <w:rPr>
                <w:rFonts w:hint="eastAsia" w:ascii="宋体" w:hAnsi="宋体"/>
                <w:color w:val="000000"/>
                <w:sz w:val="23"/>
              </w:rPr>
              <w:t xml:space="preserve"> </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48芯光缆</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单模48芯光缆管道敷设，光纤光缆技术指标不劣于《中华人民共和国国家标准: 光缆(第 3 部分)·分规范、室外光缆 (GB/T 7424.3-2003)》的要求。</w:t>
            </w:r>
            <w:r>
              <w:rPr>
                <w:rFonts w:hint="eastAsia" w:ascii="宋体" w:hAnsi="宋体"/>
                <w:color w:val="000000"/>
                <w:sz w:val="23"/>
              </w:rPr>
              <w:t xml:space="preserve"> </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72芯光缆</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单模 72芯光缆管道敷设，光纤光缆技术指标不劣于《中华人民共和国国家标准: 光缆(第 3 部分)·分规范、室外光缆 (GB/T 7424.3-2003)》的要求。</w:t>
            </w:r>
            <w:r>
              <w:rPr>
                <w:rFonts w:hint="eastAsia" w:ascii="宋体" w:hAnsi="宋体"/>
                <w:color w:val="000000"/>
                <w:sz w:val="23"/>
              </w:rPr>
              <w:t xml:space="preserve"> </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安全交换设备</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numPr>
                <w:ilvl w:val="0"/>
                <w:numId w:val="9"/>
              </w:num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视频安全接入系统</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标配≥1个100/1000M Base-TX管理接口，5个100/1000M Base-TX网络接口，2个10000M Base-FX网络接口（含2个万兆模块）；</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系统性能参数：</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吞吐量≥4Gbps</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最大传输延时≤25ms</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视频传输能力≥1000路并发（每路4Mbps）</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适用码流20Kbps~8Mbps超清</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数据包丢失率≤0.5‰</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支持最大16台设备堆叠</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稳定性 MTBF≥50,000小时</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主要功能：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1、支持集群、容错功能；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2、支持双机热备、负载均衡；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3、支持标准TCP、UDP协议；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4、支持DB33、GB/T28181-2011规范标准；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5、支持大华、海康威视、星望、天视、先进视讯、博康、华为3COM、浙江贝尔等多数主流视频系统；</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6、支持视频信令与协议的分析、过滤；</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7、支持视频数据单向传输、控制信令双向传输；</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8、支持同时承载若干个不同的视频传输服务，每个服务可以单独启停；</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9、支持认证公安警用硬件数字证书；</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10、支持对视频服务器的认证；</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11、支持用户域、可信域管理方法；</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12、具有完善的日志管理功能，提供详尽的开机、传输、管理员操作等日志的查询及显示功能；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13、支持高速传输通道，支持多路视频并发；</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14、支持功能定制，提供扩展接口，满足不同用户的个性化要求。1、具备基于IP/MAC以及可信TCP、可信UDP端口的接入设备安全认证功能；具备基于SNMP的可信接入认证机制，支持MD5认证校验算法和AES加密认证类型；</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15、可</w:t>
            </w:r>
            <w:r>
              <w:rPr>
                <w:rFonts w:hint="eastAsia" w:ascii="宋体" w:hAnsi="宋体" w:eastAsia="宋体" w:cs="宋体"/>
                <w:bCs/>
                <w:color w:val="000000"/>
                <w:sz w:val="24"/>
                <w:szCs w:val="24"/>
              </w:rPr>
              <w:t xml:space="preserve">以直接认证视频用户的数字证书，支持基于公安根证书的USB-key身份认证,只有通过USB-key认证的用户才能做进一步操作；</w:t>
            </w:r>
            <w:r>
              <w:rPr>
                <w:rFonts w:hint="eastAsia" w:ascii="宋体" w:hAnsi="宋体" w:eastAsia="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16、具备视频协议白名单管理功能，内置GB</w:t>
            </w:r>
            <w:r>
              <w:rPr>
                <w:rFonts w:hint="eastAsia" w:ascii="宋体" w:hAnsi="宋体" w:eastAsia="宋体" w:cs="宋体"/>
                <w:bCs/>
                <w:color w:val="000000"/>
                <w:sz w:val="24"/>
                <w:szCs w:val="24"/>
                <w:lang w:val="en-US" w:eastAsia="zh-CN"/>
              </w:rPr>
              <w:t xml:space="preserve">/T</w:t>
            </w:r>
            <w:r>
              <w:rPr>
                <w:rFonts w:hint="eastAsia" w:ascii="宋体" w:hAnsi="宋体" w:eastAsia="宋体" w:cs="宋体"/>
                <w:bCs/>
                <w:color w:val="000000"/>
                <w:sz w:val="24"/>
                <w:szCs w:val="24"/>
              </w:rPr>
              <w:t xml:space="preserve">28181、海康、大华、宇视等不少于40种主流音视频协议动态库，并支持新的自定义协议规则导入； </w:t>
            </w:r>
            <w:r>
              <w:rPr>
                <w:rFonts w:hint="eastAsia" w:ascii="宋体" w:hAnsi="宋体" w:eastAsia="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rPr>
              <w:t xml:space="preserve">17、兼容MPEG4、H</w:t>
            </w:r>
            <w:r>
              <w:rPr>
                <w:rFonts w:hint="eastAsia" w:ascii="宋体" w:hAnsi="宋体" w:cs="宋体"/>
                <w:bCs/>
                <w:color w:val="000000"/>
                <w:sz w:val="24"/>
                <w:szCs w:val="24"/>
              </w:rPr>
              <w:t xml:space="preserve">.264、H.265等主流视频编码格式，并能够自适应CIF、QCIF、VGA 、D1、D4、1080P等常用分辨率码流；</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18、满足移动警务服务对接需求，支持卡口云台、车载GPS、可视对讲以及4G执法记录仪等移动警务服务跨域安全对接；</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19、支持视频传输控制信令和视频流分离，可以配置控制信今双向、视频流单向的视频访问控制规则；</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签订合同需提供符合国家及行业相关管理规范要求的第三方检测机构出具的检测报告</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20、具备视频用户与视频服务分级分类管理功能，支持将视频用户与视频服务划分安全等级，支持限制低安全等级用户对高安全等级视频服务的访问；                                                   </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21、支持与南京市公安局集控系统无缝对接，自动展示业务、网络拓扑信息（</w:t>
            </w:r>
            <w:r>
              <w:rPr>
                <w:rFonts w:hint="eastAsia" w:ascii="宋体" w:hAnsi="宋体" w:cs="宋体"/>
                <w:bCs/>
                <w:color w:val="000000"/>
                <w:sz w:val="24"/>
                <w:szCs w:val="24"/>
                <w:lang w:val="en-US" w:eastAsia="zh-CN"/>
              </w:rPr>
              <w:t xml:space="preserve">签订合同时</w:t>
            </w:r>
            <w:r>
              <w:rPr>
                <w:rFonts w:hint="eastAsia" w:ascii="宋体" w:hAnsi="宋体" w:cs="宋体"/>
                <w:bCs/>
                <w:color w:val="000000"/>
                <w:sz w:val="24"/>
                <w:szCs w:val="24"/>
              </w:rPr>
              <w:t xml:space="preserve">提供产品功能承诺函，自备测试机在</w:t>
            </w:r>
            <w:r>
              <w:rPr>
                <w:rFonts w:hint="eastAsia" w:ascii="宋体" w:hAnsi="宋体" w:cs="宋体"/>
                <w:bCs/>
                <w:color w:val="000000"/>
                <w:sz w:val="24"/>
                <w:szCs w:val="24"/>
                <w:lang w:val="en-US" w:eastAsia="zh-CN"/>
              </w:rPr>
              <w:t xml:space="preserve">签订合同后</w:t>
            </w:r>
            <w:r>
              <w:rPr>
                <w:rFonts w:hint="eastAsia" w:ascii="宋体" w:hAnsi="宋体" w:cs="宋体"/>
                <w:bCs/>
                <w:color w:val="000000"/>
                <w:sz w:val="24"/>
                <w:szCs w:val="24"/>
              </w:rPr>
              <w:t xml:space="preserve">7天内到用户现场测试该功能）；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22、符合《公安视频图像信息系统安全技术要求 第3部分：安全交互》（GA/T 1788.3-2021）标准，安全能力等级达到增强Ⅱ级；（</w:t>
            </w:r>
            <w:r>
              <w:rPr>
                <w:rFonts w:hint="eastAsia" w:ascii="宋体" w:hAnsi="宋体" w:eastAsia="宋体" w:cs="宋体"/>
                <w:bCs/>
                <w:color w:val="000000"/>
                <w:sz w:val="24"/>
                <w:szCs w:val="24"/>
                <w:lang w:val="en-US" w:eastAsia="zh-CN"/>
              </w:rPr>
              <w:t xml:space="preserve">签订合同需提供符合国家及行业相关管理规范要求的第三方检测机构出具的检测报告</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23、符合《安全防范视频监控联网系统信息传输、交换、控制技术》（GB/T28181-2022）标准，能够实现视频系统间的互联互通；（</w:t>
            </w:r>
            <w:r>
              <w:rPr>
                <w:rFonts w:hint="eastAsia" w:ascii="宋体" w:hAnsi="宋体" w:eastAsia="宋体" w:cs="宋体"/>
                <w:bCs/>
                <w:color w:val="000000"/>
                <w:sz w:val="24"/>
                <w:szCs w:val="24"/>
                <w:lang w:val="en-US" w:eastAsia="zh-CN"/>
              </w:rPr>
              <w:t xml:space="preserve">签订合同需提供符合国家及行业相关管理规范要求的第三方检测机构出具的检测报告）</w:t>
            </w:r>
            <w:r>
              <w:rPr>
                <w:rFonts w:hint="eastAsia" w:ascii="宋体" w:hAnsi="宋体" w:eastAsia="宋体" w:cs="宋体"/>
                <w:bCs/>
                <w:color w:val="000000"/>
                <w:sz w:val="24"/>
                <w:szCs w:val="24"/>
                <w:lang w:val="en-US" w:eastAsia="zh-CN"/>
              </w:rPr>
            </w:r>
            <w:r/>
          </w:p>
          <w:p>
            <w:pPr>
              <w:pStyle w:val="879"/>
              <w:jc w:val="left"/>
              <w:spacing w:line="264" w:lineRule="auto"/>
              <w:rPr>
                <w:rFonts w:hint="eastAsia" w:ascii="宋体" w:hAnsi="宋体" w:cs="宋体"/>
                <w:bCs/>
                <w:color w:val="000000"/>
                <w:sz w:val="24"/>
                <w:szCs w:val="24"/>
              </w:rPr>
            </w:pPr>
            <w:r>
              <w:rPr>
                <w:rFonts w:hint="eastAsia" w:ascii="宋体" w:hAnsi="宋体" w:eastAsia="宋体" w:cs="宋体"/>
                <w:bCs/>
                <w:color w:val="000000"/>
                <w:sz w:val="24"/>
                <w:szCs w:val="24"/>
                <w:lang w:val="en-US" w:eastAsia="zh-CN"/>
              </w:rPr>
              <w:t xml:space="preserve">★24、</w:t>
            </w:r>
            <w:r>
              <w:rPr>
                <w:rFonts w:hint="eastAsia" w:ascii="宋体" w:hAnsi="宋体" w:cs="宋体"/>
                <w:bCs/>
                <w:color w:val="000000"/>
                <w:sz w:val="24"/>
                <w:szCs w:val="24"/>
              </w:rPr>
              <w:t xml:space="preserve">支持视频平台互联认证、视频信令认证、加密视频点播以及历史加密视频回放功能，满足GB</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 xml:space="preserve">35114标准C级平台互联要求。（</w:t>
            </w:r>
            <w:r>
              <w:rPr>
                <w:rFonts w:hint="eastAsia" w:ascii="宋体" w:hAnsi="宋体" w:eastAsia="宋体" w:cs="宋体"/>
                <w:bCs/>
                <w:color w:val="000000"/>
                <w:sz w:val="24"/>
                <w:szCs w:val="24"/>
                <w:lang w:val="en-US" w:eastAsia="zh-CN"/>
              </w:rPr>
              <w:t xml:space="preserve">签订合同需提供符合国家及行业相关管理规范要求的第三方检测机构出具的检测报告</w:t>
            </w:r>
            <w:r>
              <w:rPr>
                <w:rFonts w:hint="eastAsia" w:ascii="宋体" w:hAnsi="宋体" w:cs="宋体"/>
                <w:bCs/>
                <w:color w:val="000000"/>
                <w:sz w:val="24"/>
                <w:szCs w:val="24"/>
              </w:rPr>
              <w:t xml:space="preserve">）                                                                                                                                                                                                                                                  </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（二）集控探针</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硬件配置：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标准机架式机箱，专用安全加固Linux操作系统。</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网络接口≥6个10/100M/1000M电口、2个USB口；</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软件定制开发功能： </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1、支持采集多种设备的运行状态信息；</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2、支持对多种设备的流量信息采集；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3、支持SYSLOG协议；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4、支持SNMP v2/SNMP v3协议。</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5、支持与南京市公安局集控系统无缝对接，自动展示业务、网络拓扑信息（</w:t>
            </w:r>
            <w:r>
              <w:rPr>
                <w:rFonts w:hint="eastAsia" w:ascii="宋体" w:hAnsi="宋体" w:cs="宋体"/>
                <w:bCs/>
                <w:color w:val="000000"/>
                <w:sz w:val="24"/>
                <w:szCs w:val="24"/>
                <w:lang w:val="en-US" w:eastAsia="zh-CN"/>
              </w:rPr>
              <w:t xml:space="preserve">签订合同时</w:t>
            </w:r>
            <w:r>
              <w:rPr>
                <w:rFonts w:hint="eastAsia" w:ascii="宋体" w:hAnsi="宋体" w:cs="宋体"/>
                <w:bCs/>
                <w:color w:val="000000"/>
                <w:sz w:val="24"/>
                <w:szCs w:val="24"/>
              </w:rPr>
              <w:t xml:space="preserve">提供产品功能承诺函，自备测试机在</w:t>
            </w:r>
            <w:r>
              <w:rPr>
                <w:rFonts w:hint="eastAsia" w:ascii="宋体" w:hAnsi="宋体" w:cs="宋体"/>
                <w:bCs/>
                <w:color w:val="000000"/>
                <w:sz w:val="24"/>
                <w:szCs w:val="24"/>
                <w:lang w:val="en-US" w:eastAsia="zh-CN"/>
              </w:rPr>
              <w:t xml:space="preserve">签订合同</w:t>
            </w:r>
            <w:r>
              <w:rPr>
                <w:rFonts w:hint="eastAsia" w:ascii="宋体" w:hAnsi="宋体" w:cs="宋体"/>
                <w:bCs/>
                <w:color w:val="000000"/>
                <w:sz w:val="24"/>
                <w:szCs w:val="24"/>
              </w:rPr>
              <w:t xml:space="preserve">后7天内到用户现场测试该功能）。</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（三）防火墙</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1.标准机架式设备；标配≥ 4 个 10/100/1000BASE-T 接口，2 个万兆光口，1 个扩展插槽，标配单电源,可扩展冗余电源，吞吐量&gt;20Gbp s，最大并发连接数&gt;200 万，每秒新建&gt;2000/秒，支 持 HTTPS 加速，具备 DNS、服务器、链路负载均衡功能，支持带客户端的 SSL VPN，客户端支持主流操作系统；</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2.含 5 年 IPS、AV、URL 模块升级，200 用户 SSL VPN 授权。</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（四）交换机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≥24个10/100/1000以太网端口，4 个SFP 千兆位以太网端口（Combo）；</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性能指标：</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交换容量≥336Gbps；</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包转发率≥72Mpps。</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前端点位立杆集成服务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包含杆件的供货、安装服务（含破路、接地、地笼、车辆使用费等）</w:t>
            </w:r>
            <w:r>
              <w:rPr>
                <w:rFonts w:hint="eastAsia" w:ascii="宋体" w:hAnsi="宋体" w:eastAsia="宋体" w:cs="宋体"/>
                <w:bCs/>
                <w:color w:val="000000"/>
                <w:sz w:val="24"/>
                <w:szCs w:val="24"/>
                <w:lang w:eastAsia="zh-CN"/>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1、杆件接地 </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接地桩采用直径 20mm 钢筋和 50×4mm 角钢，焊接应采用搭焊，焊接长度为圆钢直径的 6 倍，接地桩埋深≥2200mm，要求接地电阻≤4 欧姆。</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2、监控杆件基础 </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含立杆预埋件，立杆预埋件 ≥300mm×300mm×800mm</w:t>
            </w:r>
            <w:r>
              <w:rPr>
                <w:rFonts w:hint="eastAsia" w:ascii="宋体" w:hAnsi="宋体" w:cs="宋体"/>
                <w:bCs/>
                <w:color w:val="000000"/>
                <w:sz w:val="24"/>
                <w:szCs w:val="24"/>
              </w:rPr>
              <w:t xml:space="preserve">，钢板作热浸锌防腐处理,锌层厚度≥100μm，地脚螺栓与钢板穿孔塞焊，地脚螺栓 M24 材质为 Q345B，采用双螺母，上部为防水螺母；基坑开挖 ≥400mm×400mm×1100mm，基础底做碎石垫层，垫层厚度≥100mm，基础浇灌混凝土为 C25 砼，混凝土的配比和最小水泥用量符合 GBJ204-83 的规定，预埋钢板水平安装，以保证立杆的垂直度。立杆校正后,将基础法兰盘用细石混凝土包封,应有散水坡面,包封厚度 ≥150mm。供应商应在开始施工前将图纸提交给采购人及监理单位，审核通过后再进行生产安装。 </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前端防水多媒体箱集成服务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包含防水多媒体箱的供货、安装服务（含防雷器、空开、插座、抱箍等材料的供货、安装服务）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1、防水多媒体箱： </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用冷</w:t>
            </w:r>
            <w:r>
              <w:rPr>
                <w:rFonts w:hint="eastAsia" w:ascii="宋体" w:hAnsi="宋体" w:cs="宋体"/>
                <w:bCs/>
                <w:color w:val="000000"/>
                <w:sz w:val="24"/>
                <w:szCs w:val="24"/>
              </w:rPr>
              <w:t xml:space="preserve">轧钢板制作，壁厚≥1.5mm，整体热镀锌喷塑。前门为单开门式样，门内粘有密封条并安装室外防盗锁。箱体表面字体样式按照采购人要求统一制作。箱体内部应按前端设备用电负荷、防雷接地要求等情况合理配置空气断路器、电源配电模块、防雷模块、接地铜排，预留网络传输设备放置空间。挂杆箱规格尺寸 ≥400×350×500mm（宽\深\高）。应具有防水、防尘、散热、防盗、防寒、防曝 晒结构。箱体两侧装有百叶窗。挂杆箱的接地应与杆体防雷接地系统有效连接。供应商应在开始施工前将图纸提交给采购人及监理单位，审核通过后再进行生产安装。</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系统安装调试服务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服务内容包括前端设备的供电接续调试（含所需设备及辅材）；光缆成端接续，前端多媒体箱至后端机房的网络开通（含所需设备及辅材）；后台存储设备、系统平台联网运行调试</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前端点位二维码制作、张贴服务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二维码标识内容包含警示标识和提示、对应点位的杆件编号、二维码、设备保修电话、研制机构等。二维码标识图片高度≥195mm，宽度≥75mm。根据 GB/T 18833-2012，《道路交通反光膜》的标准，二维码标识材质使用 VII 类或以上的压敏胶反光膜，表面文字及图案使用印刷方式处理。制作完成的成品二维码标识在室外张贴使用，需保证三年以上标识不脱落，表面文字图案不变色、不褪色。</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后台安装集成调试及整体联调服务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包含项目前端、网络、存储、平台等软、硬件系统的安装和调测以及整体的联调及交付服务</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前端电表接电集成服务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包含前端电表接电服务（含电表、接线、安装）</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机架托管服务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rPr>
              <w:t xml:space="preserve">包含标准42U机柜（用于部署本项目存储设备）托管服务</w:t>
            </w:r>
            <w:r>
              <w:rPr>
                <w:rFonts w:hint="eastAsia" w:ascii="宋体" w:hAnsi="宋体" w:cs="宋体"/>
                <w:bCs/>
                <w:color w:val="000000"/>
                <w:sz w:val="24"/>
                <w:szCs w:val="24"/>
                <w:lang w:eastAsia="zh-CN"/>
              </w:rPr>
              <w:t xml:space="preserve">。</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前端产品1</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1、摄像机支持双通道镜头，采用基于transformer架构的大模型算法；</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2、主通道分辨率≥3840×2160，传感器尺寸≥1/1.8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3、辅通道分辨率≥2688x1520，传感器尺寸≥1/1.8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5、主通道内置电动变焦镜头，焦距≥8-32mm；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6、辅通道定焦全彩镜头焦距≥4mm；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8、支持人脸人体车辆同时抓拍，人脸人体关联输出，并实现对人脸、人体、车辆结构化属性特征信息提取，同一检测区域内同时检测数量≥150 个；</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9、具备人脸、车牌的抠图及人脸与人体、车牌与车辆的关联显示；</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10、支持人脸抓拍和车辆抓拍去重功能，去重后在所有抓拍图片中，同一人脸或同一车辆抓拍图的数量占比应≤1%；</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11、支持大模型人脸比对功能，对监控画面中出现的人脸与设备人脸库中的人脸图片进行比对，比对准确率≥99%；</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rPr>
              <w:t xml:space="preserve">12、支</w:t>
            </w:r>
            <w:r>
              <w:rPr>
                <w:rFonts w:hint="eastAsia" w:ascii="宋体" w:hAnsi="宋体" w:eastAsia="宋体" w:cs="宋体"/>
                <w:bCs/>
                <w:color w:val="000000"/>
                <w:sz w:val="24"/>
                <w:szCs w:val="24"/>
              </w:rPr>
              <w:t xml:space="preserve">持车牌车型识别，准确率≥99%；</w:t>
            </w:r>
            <w:r>
              <w:rPr>
                <w:rFonts w:hint="eastAsia" w:ascii="宋体" w:hAnsi="宋体" w:eastAsia="宋体" w:cs="宋体"/>
                <w:bCs/>
                <w:color w:val="000000"/>
                <w:sz w:val="24"/>
                <w:szCs w:val="24"/>
              </w:rPr>
            </w:r>
            <w:r/>
          </w:p>
          <w:p>
            <w:pPr>
              <w:pStyle w:val="879"/>
              <w:jc w:val="left"/>
              <w:spacing w:line="264" w:lineRule="auto"/>
              <w:rPr>
                <w:rFonts w:hint="eastAsia" w:ascii="宋体" w:hAnsi="宋体" w:eastAsia="宋体" w:cs="宋体"/>
                <w:bCs/>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13、支持GB35114安全加密。</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前端产品2</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1、摄像机采用单镜头，内置GPU芯片；</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2、输出分辨率≥2560×1440，传感器尺寸≥1/1.8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4、摄像机内置电动变焦镜头，焦距≥8-32mm；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6、支持支持智能资源模式切换：人脸抓拍模式，道路监控模式，Smart事件模式；</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7、人脸抓拍模式下，支持对运动人脸进行检测、跟踪、抓拍、评分、筛选，输出最优的人脸；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8、支持侧脸过滤功能，可过滤与设备镜头呈上下、左右角度达到预设值的人脸；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9、道路监控模式下，支持车牌识别并抓拍，支持车型、车辆品牌、车身颜色、车牌颜色等属性识别；</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10、支持GB35114安全加密。</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前端产品3</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2、视频分辨率≥2688×1520；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3、焦距: ≥5.9-147.5mm；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4、内置 GPU 芯片；</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5、支持≥25 倍光学变倍；</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6、最低照度彩色≤0.0005 lx，黑白≤0.0001 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7、帧率≥25 帧/秒；</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8、信噪比≥55dB；</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9、设备支持水平旋转范围为0~360°连续旋转，垂直旋转范围为-15°~90°；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10、视频压缩标准: H.265，H.264，MJPEG；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11、预置点数量≥300 个，具备守望功能；巡航扫描数量≥8 条；</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12、防护等级≥IP67；</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13、具备断网本地存储及断网续传；</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14、设备支持人、非机动车、车辆混行检测，可同时对人、非机动车、车辆进行抓拍并可对车牌识别提取；</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15、支持GB35114安全加密。</w:t>
            </w:r>
            <w:r>
              <w:rPr>
                <w:rFonts w:hint="eastAsia" w:ascii="宋体" w:hAnsi="宋体" w:eastAsia="宋体" w:cs="宋体"/>
                <w:bCs/>
                <w:color w:val="000000"/>
                <w:sz w:val="24"/>
                <w:szCs w:val="24"/>
                <w:lang w:val="en-US" w:eastAsia="zh-CN" w:bidi="ar-SA"/>
              </w:rPr>
            </w:r>
            <w:r/>
          </w:p>
        </w:tc>
      </w:tr>
      <w:tr>
        <w:trPr>
          <w:trHeight w:val="141"/>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前端产品4</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1、摄像机内置不少于3个镜头，可输出至少1路全景视频图像和1路细节视频图像，全景视频图像内置2个镜头，细节视频图像内置1个镜头；</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2、全景摄像机分辨率≥3680 × 1656，细节摄像机分辨率≥3840 × 2160；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3、全景视频图像内置2个镜头，靶面尺寸≥1/1.8；</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4、细节视频图像内置1个镜头，靶面尺寸≥1/1.8；</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6、细节相机支持≥25倍光学变倍，镜头最大焦距≥147.5mm；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7、支持水平旋转范围360°连续旋转，垂直旋转范围-20°~90°；</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8、可设置300个预置位，8条巡航路径；</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10、全景通道支持人员密度检测功能，并可输出显示实时人数及拥堵等级；</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11、设备可同时对行人、非机动车、机动车进行检测、跟踪、抓拍,可支持人脸与人体、车牌与车辆关联显示。目标属性显示功能支持人脸属性、人体属性、非机动车属性、机动车属性；</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12、设备支持前端实时建模比对，对人脸和人体进行布控跟踪；</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13、外壳防护等级不低于IP67；</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14、支持GB35114安全加密。</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前端产品5</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1、摄像机采用单镜头，内置GPU芯片；</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2、输出分辨率≥2560×1440，传感器尺寸≥1/1.8 英寸；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3、视频压缩标准支持 H.265、 H.264、MJPEG；</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4、摄像机内置电动变焦镜头，焦距≥2.8-12mm；</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5、最低照度，彩色≤0.0002lx，黑白≤0.0001lx；</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6、在彩色模式下，当环境照度降低至设定阈值，可自动开启白光补光灯，在白天、夜晚均可输出彩色视频图像</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支持周界防范功能，当区域入侵、越界侦测、进入区域、离开区域报警布防开启后，出现行人、非机动车、机动车目标时能触发报警，当检测区域中篮球滚动、小狗移动、树叶晃动及光线明暗变化时不会触发报警；</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8、支持人脸抓拍，支持对运动人脸进行检测、跟踪、抓拍、评分、筛选，输出最优的人脸；</w:t>
            </w:r>
            <w:r>
              <w:rPr>
                <w:rFonts w:hint="eastAsia" w:ascii="宋体" w:hAnsi="宋体" w:cs="宋体"/>
                <w:bCs/>
                <w:color w:val="000000"/>
                <w:sz w:val="24"/>
                <w:szCs w:val="24"/>
              </w:rPr>
            </w:r>
            <w:r/>
          </w:p>
          <w:p>
            <w:pPr>
              <w:pStyle w:val="879"/>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9、外壳防护等级不低于IP67；</w:t>
            </w:r>
            <w:r>
              <w:rPr>
                <w:rFonts w:hint="eastAsia" w:ascii="宋体" w:hAnsi="宋体" w:cs="宋体"/>
                <w:bCs/>
                <w:color w:val="000000"/>
                <w:sz w:val="24"/>
                <w:szCs w:val="24"/>
              </w:rPr>
            </w:r>
            <w:r/>
          </w:p>
          <w:p>
            <w:pPr>
              <w:pStyle w:val="879"/>
              <w:jc w:val="left"/>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rPr>
              <w:t xml:space="preserve">10、支持GB35114安全加密。</w:t>
            </w:r>
            <w:r>
              <w:rPr>
                <w:rFonts w:hint="eastAsia" w:ascii="宋体" w:hAnsi="宋体" w:eastAsia="宋体" w:cs="宋体"/>
                <w:bCs/>
                <w:color w:val="000000"/>
                <w:sz w:val="24"/>
                <w:szCs w:val="24"/>
                <w:lang w:val="en-US" w:eastAsia="zh-CN" w:bidi="ar-SA"/>
              </w:rPr>
            </w:r>
            <w:r/>
          </w:p>
        </w:tc>
      </w:tr>
      <w:tr>
        <w:trPr>
          <w:trHeight w:val="976"/>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储存卡</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1、TLC晶元，擦写次数500次；</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2、标称容量256GB；</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3、读写速度等级：Class10，USH-1；</w:t>
            </w:r>
            <w:r>
              <w:rPr>
                <w:rFonts w:hint="eastAsia" w:ascii="宋体" w:hAnsi="宋体" w:cs="宋体"/>
                <w:bCs/>
                <w:sz w:val="24"/>
                <w:szCs w:val="24"/>
              </w:rPr>
            </w:r>
            <w:r/>
          </w:p>
          <w:p>
            <w:pPr>
              <w:pStyle w:val="879"/>
              <w:jc w:val="left"/>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sz w:val="24"/>
                <w:szCs w:val="24"/>
              </w:rPr>
              <w:t xml:space="preserve">4、读写速度：读95MB/s，写55MB/s。</w:t>
            </w:r>
            <w:r>
              <w:rPr>
                <w:rFonts w:hint="eastAsia" w:ascii="宋体" w:hAnsi="宋体" w:eastAsia="宋体" w:cs="宋体"/>
                <w:bCs/>
                <w:color w:val="000000"/>
                <w:sz w:val="24"/>
                <w:szCs w:val="24"/>
                <w:lang w:val="en-US" w:eastAsia="zh-CN" w:bidi="ar-SA"/>
              </w:rPr>
            </w:r>
            <w:r/>
          </w:p>
        </w:tc>
      </w:tr>
      <w:tr>
        <w:trPr>
          <w:trHeight w:val="90"/>
        </w:trPr>
        <w:tc>
          <w:tcPr>
            <w:tcW w:w="66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79"/>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备品备件</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硬盘</w:t>
            </w:r>
            <w:r>
              <w:rPr>
                <w:rFonts w:hint="eastAsia" w:ascii="宋体" w:hAnsi="宋体" w:cs="宋体"/>
                <w:bCs/>
                <w:color w:val="000000"/>
                <w:sz w:val="24"/>
                <w:szCs w:val="24"/>
                <w:lang w:val="en-US" w:eastAsia="zh-CN" w:bidi="ar-SA"/>
              </w:rPr>
            </w:r>
            <w:r/>
          </w:p>
        </w:tc>
        <w:tc>
          <w:tcPr>
            <w:tcW w:w="7790" w:type="dxa"/>
            <w:vAlign w:val="center"/>
            <w:textDirection w:val="lrTb"/>
            <w:noWrap w:val="false"/>
          </w:tcPr>
          <w:p>
            <w:pPr>
              <w:pStyle w:val="879"/>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sz w:val="24"/>
                <w:szCs w:val="24"/>
              </w:rPr>
              <w:t xml:space="preserve">20TB容量，3.5英寸，SATA3.0接口，7200RPM</w:t>
            </w:r>
            <w:r>
              <w:rPr>
                <w:rFonts w:hint="eastAsia" w:ascii="宋体" w:hAnsi="宋体" w:cs="宋体"/>
                <w:bCs/>
                <w:sz w:val="24"/>
                <w:szCs w:val="24"/>
                <w:lang w:eastAsia="zh-CN"/>
              </w:rPr>
              <w:t xml:space="preserve">。</w:t>
            </w:r>
            <w:r>
              <w:rPr>
                <w:rFonts w:hint="eastAsia" w:ascii="宋体" w:hAnsi="宋体" w:eastAsia="宋体" w:cs="宋体"/>
                <w:bCs/>
                <w:color w:val="000000"/>
                <w:sz w:val="24"/>
                <w:szCs w:val="24"/>
                <w:lang w:val="en-US" w:eastAsia="zh-CN" w:bidi="ar-SA"/>
              </w:rPr>
            </w:r>
            <w:r/>
          </w:p>
        </w:tc>
      </w:tr>
    </w:tbl>
    <w:p>
      <w:pPr>
        <w:pStyle w:val="87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9"/>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w:t>
      </w:r>
      <w:r>
        <w:rPr>
          <w:rFonts w:ascii="宋体" w:hAnsi="宋体" w:eastAsia="宋体" w:cs="宋体"/>
          <w:bCs w:val="0"/>
          <w:color w:val="000000"/>
          <w:sz w:val="24"/>
          <w:szCs w:val="24"/>
          <w:lang w:val="en-US" w:eastAsia="zh-CN"/>
        </w:rPr>
        <w:t xml:space="preserve">报价要求</w:t>
      </w:r>
      <w:r>
        <w:rPr>
          <w:rFonts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（1）安装调试要求</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服务内容：要求供应商提供专业技术服务以满足采购人系统安全、高可用和高效运行为目标，并对设计的结果负责。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安装调试服务：供应商对其提供的货物提供现场专业技术咨询、安装、调试、 初验、终验和试运行保障服务（提供安装、测试所用的测试设备、工具等），并按照采购人要求进行产品客户化。在安装调试验收无误后，提交安装实施、调试 、检测报告、验收报告、技术资料、系统技术说明书、使用说明书、维护手册等 。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（2）工程验收要求</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1）设备材料验收：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验收标准：产品名称、规格、数量符合采购清单要求，包装完好的全新产品。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验收方法：由采购人和项目监理单位共同组织验收。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验收时间：到货后五个工作日内。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2）系统安装调试验收：</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验收标准：《南京市公安局科技强警建设项目管理办法》、《安全防范工程技术规范GB50348-2018》、《安全防范工程验收规范GA308-2001》、《南京市公共安全视频监控系统建设规范》等相关国家、地方标准及要求，安装调试过程的资料齐全完整；系统运行良好。</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验收方法：经检测机构检测合格，出具相应的测试报告，并通过相关职能部门组织的验收及等保测试。</w:t>
      </w:r>
      <w:r>
        <w:rPr>
          <w:rFonts w:hint="eastAsia" w:ascii="宋体" w:hAnsi="宋体" w:eastAsia="宋体" w:cs="宋体"/>
          <w:bCs w:val="0"/>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（3）工程图纸要求</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cs="宋体"/>
          <w:color w:val="000000"/>
          <w:sz w:val="24"/>
          <w:szCs w:val="24"/>
        </w:rPr>
        <w:t xml:space="preserve">供应商在竣工验收时提供的竣工图纸包括</w:t>
      </w:r>
      <w:r>
        <w:rPr>
          <w:rFonts w:hint="eastAsia" w:ascii="宋体" w:hAnsi="宋体" w:eastAsia="宋体" w:cs="宋体"/>
          <w:bCs w:val="0"/>
          <w:color w:val="000000"/>
          <w:sz w:val="24"/>
          <w:szCs w:val="24"/>
          <w:lang w:val="en-US" w:eastAsia="zh-CN"/>
        </w:rPr>
        <w:t xml:space="preserve">：a.施工说明；b.线路施工图；c.机房布置图；d.主要设备安装大样图等；图纸除表示所有有关管道、电气线路、设备的布置安排外，还需标示出所处的位置、安装尺寸、施工土建要求、敷设电缆的要求、主要设备的用电要求、环境要求、装潢要求等。图纸需标注名称、图号、最新修改号及修改内容，日期和图示比例等，且加盖出图章。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 （4）售后服务要求</w:t>
      </w:r>
      <w:r>
        <w:rPr>
          <w:rFonts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①故障级别定义及解决时间要求如下：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Ⅰ级：属于重特大故障或在重大安全及维稳保障任务紧急需要的情况下。技术人员接报30分钟以内到现场，到现场后1小时内提交故障解决方案，备件在提出解决方案后1小时到现场，接报3小时以内解决故障。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Ⅱ级：属于严重问题：其具体现象为：分系统发生故障、或小面积瘫痪但不影响系统整体运行。技术人员接报30分钟以内到现场，到现场后1小时 内提交故障解决方案，备件在提出解决方案后1小时到现场，接报6小时以内解决故障。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Ⅲ级：属于普通问题：其具体现象为：前端监控点单个摄像机故障、前端监控点传输设备或线路故障。技术人员接报2小时内到现场，即时提交或到现场后1小时内提交解决方案，备件到场视情况而定，接报12小时以内解决故障。特殊情况，由南京市公安局运维监管中心电话通知或下发《紧急维修通知单》，3小时内必须修复。质保期后，供应商提供终生服务，保证零配件的供给，维保费用另计。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②系统日常维护保养：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系统维护保养包括所有本次招标文件中的系统前端设备、传输线路及后台设备的日常维护，至少包括检查、清洁、调整、测试、优化系统、备份数据、排查隐患 、处置问题等工作。检查设备时，应对设备进行物理检查、运行环境检查、电气参数与性能检查等。清洁设备时，应根据设备类型使用吸（吹）尘、刷、擦等方法对设备表面或内部的灰尘、污物等进行清理。调整设备时，应按照标准规范、技术手册和使用/管理要求对设备的安装位置、防护范围、电气参数、运行模式等 进</w:t>
      </w:r>
      <w:r>
        <w:rPr>
          <w:rFonts w:hint="eastAsia" w:ascii="宋体" w:hAnsi="宋体" w:eastAsia="宋体" w:cs="宋体"/>
          <w:bCs w:val="0"/>
          <w:color w:val="000000"/>
          <w:sz w:val="24"/>
          <w:szCs w:val="24"/>
          <w:lang w:val="en-US" w:eastAsia="zh-CN"/>
        </w:rPr>
        <w:t xml:space="preserve">行设置与校正。测试设备/系统时，应按照标准规范、技术手册和使用/管理要求对设备/系统的功能/性能进行测量试验。优化系统时，应按照标准规范和使用/管理要求对系统的参数、设置等进行合理配置。备份数据时，应根据使用/管理要求对重要数据进行转存、转录，并确保数据和存储介质的安全。排查隐患时，应对可能造成系统不稳定运行、系统设置/功能/性能等不满足标准规范和使用/管理要求的情况进行详细检查与记录。处置问题时，应根据检查、测试及隐患排查过程中发现的问题，提出处置建议，经采购人/使用单位同意后，采取相应的措施进行解决。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③系统维护保养内容及要求：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前端设备： 物理检查：检查前端监控设备是否依图纸标定位置（或系统中标定的位置）存在, 对于前端设备的拆改、挪移应及时反映至系统中。检查设备安装部件是否齐全,安装是否牢固，有无明显破损情况，并进行必</w:t>
      </w:r>
      <w:r>
        <w:rPr>
          <w:rFonts w:hint="eastAsia" w:ascii="宋体" w:hAnsi="宋体" w:eastAsia="宋体" w:cs="宋体"/>
          <w:bCs w:val="0"/>
          <w:color w:val="000000"/>
          <w:sz w:val="24"/>
          <w:szCs w:val="24"/>
          <w:lang w:val="en-US" w:eastAsia="zh-CN"/>
        </w:rPr>
        <w:t xml:space="preserve">要处理或处置。运行环境检查：检查 前端有无影响监控效果，影响设备正常工作的因素。对于发现的异常情况，应及时调整或处置。电气参数与性能检查：检查摄像机，采用相应的仪器/仪表测量摄像机的相关指标，并作相应调整。机械构件维护：对摄像机/防护罩/云台/辅助照明装置的安装支架/立杆等构件进行加固、除锈、防腐等养护，并做必要调整。设备清洁：采用专业的方式方法，对摄像机镜头、摄像机防护罩及附属配件进行必要的清洁。设备调整：根据视频监控需要调整前端摄像机的焦距、监控范围等。确保设备处于良好的运行状态，发挥其最佳监控效果。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传输设备：线缆、路由检查：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传输线缆安装应牢固，安</w:t>
      </w:r>
      <w:r>
        <w:rPr>
          <w:rFonts w:hint="eastAsia" w:ascii="宋体" w:hAnsi="宋体" w:eastAsia="宋体" w:cs="宋体"/>
          <w:bCs w:val="0"/>
          <w:color w:val="000000"/>
          <w:sz w:val="24"/>
          <w:szCs w:val="24"/>
          <w:lang w:val="en-US" w:eastAsia="zh-CN"/>
        </w:rPr>
        <w:t xml:space="preserve">装部件应齐全,标示应清晰。检查线缆有无破损、破坏，氧化等情况。检查线管管口封堵情况，接地连接情况，查找有无异常现象。传输设备检查: 传输设备安装应牢固，安装部件应齐全，标识应清晰，工作状态应正常。使用电池供电的无线发射/接收/中继设备应根据具体要求定期更换电池。清洁整理：对传输设备、管线、人井手孔等传输设备、设施或配套装置进行必要 的清洁和清理。根据现场情况和需要,调整电缆、光缆等的捆扎方式。测试调整：根据检查结果和系统需要调整传输设备的相关参数。调整后，应保证视频信号及控制信号衰减满足规范或原设计要求。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处理/控制/管理/记录设备：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物</w:t>
      </w:r>
      <w:r>
        <w:rPr>
          <w:rFonts w:hint="eastAsia" w:ascii="宋体" w:hAnsi="宋体" w:eastAsia="宋体" w:cs="宋体"/>
          <w:bCs w:val="0"/>
          <w:color w:val="000000"/>
          <w:sz w:val="24"/>
          <w:szCs w:val="24"/>
          <w:lang w:val="en-US" w:eastAsia="zh-CN"/>
        </w:rPr>
        <w:t xml:space="preserve">理检查：根据系统构成模式和安装方式，制定检查方案，重点检查处理/控制/ 管理设备安装是否牢固，设备外壳及部件有无异常变化或破损迹象，设备部件和 接线是否正常。对于发现的问题应在维保过程中及时处理。电气参数与性能检查：通过观察设备指示灯、测量设备电压/电流等方式，检查设备运行状态。应确保设备运行指示应正常，排查明显故障隐患。设备清洁：采用适当的方式，对设备内外进行必要的清洁和除尘。功能/性能测试：应按GB50348-2004中7.2.2的要求，并结合设计方案和使用管理 要求对系统的功能/性能进行测试和调整。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显示设备：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物理检查：检查显示设备安装柜/箱和结构件是否牢固，检查其外表有无异常或破 损迹象，检查接地是否完好。检查并调整显示设备，确保显示设备安装应牢固，设备外壳及部件应无异常变化或破损迹象，设备部件和接线应正常。设备清洁：对设备、箱/柜及结构件等进行必要的清洁和除尘。显示屏幕清洁，应采用专用试剂。 功能/性能测试：应按GB50348-2018中的要求，并结合设计方案和使用管理 要求对系统的功能/性能进行测试和调整。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系统：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系统优化：根据系统运行情况及使用/管理要求，调整系统的相关设置参数，提高、优化系统性能。系统优化的重点在于提高视频监控系统监控效果 、延长视频录像保存时间、提高视频图像回放效果、缩短报警视频联动时间等。系统校时：对系统进行校时，系统的主时钟与标准时间偏差应满足相应标准规定 或使用/管理要求。数据备份：对系统信息、设置数据及其它有助于保证系统安全，有助于系统快速 恢复的数据资料进行备份。备份文件应存储在专门的介质上，并注明备份时间、打开密码（如有），恢复数据注意事项等信息。维保工作要求的备份内容不包括视频数</w:t>
      </w:r>
      <w:r>
        <w:rPr>
          <w:rFonts w:hint="eastAsia" w:ascii="宋体" w:hAnsi="宋体" w:eastAsia="宋体" w:cs="宋体"/>
          <w:bCs w:val="0"/>
          <w:color w:val="000000"/>
          <w:sz w:val="24"/>
          <w:szCs w:val="24"/>
          <w:lang w:val="en-US" w:eastAsia="zh-CN"/>
        </w:rPr>
        <w:t xml:space="preserve">据信息，建设单位特别要求除外。隐患排查：通过询问系统管理员/操作员、查阅运行记录等方式，核实系统运行状态，排查系统存在的问题或隐患。汇总维保过程中发现的问题，分析系统目前的 健康状态，预测系统可能发生的问题，并前瞻性提出处置意见。问题处置：监控图像、记录图像达不到标准规范和使用/管理要求或设备破损/污 损严重，且已经不能满足视频监控需要时，应提出处置建议，征得建设/使用单位同意后，采取相应的措施进行解决。对于日常运行过程中性能稳定性较差或频繁发生故障的设备，经现场调整/调试后仍无法满足要求时，应提出处置建议</w:t>
      </w:r>
      <w:r>
        <w:rPr>
          <w:rFonts w:hint="eastAsia" w:ascii="宋体" w:hAnsi="宋体" w:eastAsia="宋体" w:cs="宋体"/>
          <w:bCs w:val="0"/>
          <w:color w:val="000000"/>
          <w:sz w:val="24"/>
          <w:szCs w:val="24"/>
          <w:lang w:val="en-US" w:eastAsia="zh-CN"/>
        </w:rPr>
        <w:t xml:space="preserve">，征得建设/使用单位同意后，采取相应的措施进行解决。对于系统可能发生的问题，应及时书面告知建设/使用单位，并同时提出处置意见，征得建设/使用单位同意后，采取相应的措施予以应对。巡检周期至少做到每个月一次（含所有前端设备除尘、遮挡物修剪等）。供应商还需按标准对视频监控所有点位前端监控二维码标贴进行张贴和日常维护。为配合南京市道路整治、市政建设及视频监控并杆及线路下地工程，在所涉及到的包含重点核心地区视频监控的路段，供应商应配合南京市公安局和南京市政部门，按期保质保量的完成视频监控改迁、并杆及线路下地的工作。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④维保考核要求：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维保期内针对系统前端完好率、联网系数、在线存储率、存储时间达标率、图像画面字符叠加标注、地理坐标信息采集、数据维护情况、网络传输情况、系统后台运行进行考核。维保考核要求自项目竣工验收之日起执行。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⑤供应商具有本地化服务能力，签合同时提供相关证明材料。</w:t>
      </w:r>
      <w:r>
        <w:rPr>
          <w:rFonts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（5）项目组成员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本项目实施人员不少于6人，其中项目经理1人。</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（6）其他服务要求</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①供应商拟投入本项目的项目经理无在建项目。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②供应商选用的摄像机等视频相关的设备需满足视频联网的需求，供货时须向采购人提供投标产品GB/T28181、GB35114检测报告。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③供应商须提供成熟的全新原厂产品；产品进场后，采购人有权随机抽取主要产品，送至权威检测机构检测，如检测不符合投标文件响应内容，采购人将终止合同（检测费用由供应商承担）。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④采购人在使用其提供的任何产品时，不受到第三方提出侵犯专利权、商标权或工业设计权等指控。如果任何第三方提出与供应商 提供的任何产品有关的侵权指控，供应商需与第三方交涉并承担因此发生的一切法律责任和费用。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⑤此次招标内容中的传输线路部分为自建方式，项目建设完毕所有传输线路、传输交换设备和光缆接入的管道路由产权均为</w:t>
      </w:r>
      <w:r>
        <w:rPr>
          <w:rFonts w:hint="eastAsia" w:ascii="宋体" w:hAnsi="宋体" w:cs="宋体"/>
          <w:sz w:val="24"/>
          <w:szCs w:val="24"/>
        </w:rPr>
        <w:t xml:space="preserve">南京市栖霞区政府</w:t>
      </w:r>
      <w:r>
        <w:rPr>
          <w:rFonts w:hint="eastAsia" w:ascii="宋体" w:hAnsi="宋体" w:eastAsia="宋体" w:cs="宋体"/>
          <w:bCs w:val="0"/>
          <w:color w:val="000000"/>
          <w:sz w:val="24"/>
          <w:szCs w:val="24"/>
          <w:lang w:val="en-US" w:eastAsia="zh-CN"/>
        </w:rPr>
        <w:t xml:space="preserve">单独所有，传输线路不得使用运营商现有网络资源，不得与运营商网络跳接、转接。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⑥本项目施工过程中严禁采用架空明线方式，一经发现确认按照每处5‰扣除合同款，并立即整改，拒不整改的立即解除合同。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⑦所有监控前端点位供电稳定可靠，用电手续由供应商自主完成（期间产生的费用也应由供应商承担），采购人不承担协调用电相关事宜及相关费用。</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⑧供应商需配备相应的备品备件，以满足项目三年质保期内采购人的维护考核要求。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⑨供应商充分了解了本次招标的项目需求，对采购的设备和产品的数量、 配置及应用模式做充分的评估，能够满足本次项目建设的目标，采购人在本项目建设周期内将不再需要另外采购同类产品。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⑩供应商在施工过程中需遵守安全文明生产规定及国家法律法规，在施工过程中发生的任何安全责任事故由供应商自行承担，采购人不负任何责任；同时，供应商在施工过程中按时发放所聘用民工工资。</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⑪供应商提供以下服务事项：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领取中标通知书后，立即派员与采购人核实、确认货物清单、技术规格，进行系统深化设计、施工组织方案编制。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项目经理与投标文件中所确定的人员一致，安装施工、调试人员是经过专门培训、考核，并取得合格证书和上岗证书，经验丰富的人员。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提供详细的技术资料。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无论质保期内或质保期满后均应保证常用备品、配件及工具供应，如发生停止生产情况，需将停产计划及时通知采购人使其有足够的时间采购所需的备件；或向采购人提供备件的图纸、代用品，代用品的品质不得低于原配件的性能指标。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供应商须与采购人签订保密协议，对所涉及的数据和相关资料文件严格保密，不外传。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（13）质量保证</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1）供应商为本项目提供三年（含）以上质保（自项目终验合格之日起计算，费用包含在投标总价中），“功能、性能、配置要求”中如有规定的从其规定。</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cs="宋体"/>
          <w:color w:val="000000"/>
          <w:sz w:val="24"/>
          <w:szCs w:val="24"/>
        </w:rPr>
        <w:t xml:space="preserve">签订合同后向采购人提供所投</w:t>
      </w:r>
      <w:r>
        <w:rPr>
          <w:rFonts w:hint="eastAsia" w:ascii="宋体" w:hAnsi="宋体" w:cs="宋体"/>
          <w:bCs/>
          <w:color w:val="000000"/>
          <w:sz w:val="24"/>
          <w:szCs w:val="24"/>
        </w:rPr>
        <w:t xml:space="preserve">前端产品1、前端产品2、前端产品3、前端产品4、前端产品5、存储设备、</w:t>
      </w:r>
      <w:r>
        <w:rPr>
          <w:rFonts w:hint="eastAsia" w:ascii="宋体" w:hAnsi="宋体" w:cs="宋体"/>
          <w:color w:val="000000"/>
          <w:sz w:val="24"/>
          <w:szCs w:val="24"/>
        </w:rPr>
        <w:t xml:space="preserve">服务器</w:t>
      </w:r>
      <w:r>
        <w:rPr>
          <w:rFonts w:hint="eastAsia" w:ascii="宋体" w:hAnsi="宋体" w:cs="宋体"/>
          <w:color w:val="000000"/>
          <w:sz w:val="24"/>
          <w:szCs w:val="24"/>
          <w:lang w:val="en-US" w:eastAsia="zh-CN"/>
        </w:rPr>
        <w:t xml:space="preserve">产品1、</w:t>
      </w:r>
      <w:r>
        <w:rPr>
          <w:rFonts w:hint="eastAsia" w:ascii="宋体" w:hAnsi="宋体" w:cs="宋体"/>
          <w:color w:val="000000"/>
          <w:sz w:val="24"/>
          <w:szCs w:val="24"/>
        </w:rPr>
        <w:t xml:space="preserve">服务器</w:t>
      </w:r>
      <w:r>
        <w:rPr>
          <w:rFonts w:hint="eastAsia" w:ascii="宋体" w:hAnsi="宋体" w:cs="宋体"/>
          <w:color w:val="000000"/>
          <w:sz w:val="24"/>
          <w:szCs w:val="24"/>
          <w:lang w:val="en-US" w:eastAsia="zh-CN"/>
        </w:rPr>
        <w:t xml:space="preserve">产品2、</w:t>
      </w:r>
      <w:r>
        <w:rPr>
          <w:rFonts w:hint="eastAsia" w:ascii="宋体" w:hAnsi="宋体" w:cs="宋体"/>
          <w:color w:val="000000"/>
          <w:sz w:val="24"/>
          <w:szCs w:val="24"/>
        </w:rPr>
        <w:t xml:space="preserve">服务器</w:t>
      </w:r>
      <w:r>
        <w:rPr>
          <w:rFonts w:hint="eastAsia" w:ascii="宋体" w:hAnsi="宋体" w:cs="宋体"/>
          <w:color w:val="000000"/>
          <w:sz w:val="24"/>
          <w:szCs w:val="24"/>
          <w:lang w:val="en-US" w:eastAsia="zh-CN"/>
        </w:rPr>
        <w:t xml:space="preserve">产品3、</w:t>
      </w:r>
      <w:r>
        <w:rPr>
          <w:rFonts w:hint="eastAsia" w:ascii="宋体" w:hAnsi="宋体" w:cs="宋体"/>
          <w:color w:val="000000"/>
          <w:sz w:val="24"/>
          <w:szCs w:val="24"/>
        </w:rPr>
        <w:t xml:space="preserve">服务器</w:t>
      </w:r>
      <w:r>
        <w:rPr>
          <w:rFonts w:hint="eastAsia" w:ascii="宋体" w:hAnsi="宋体" w:cs="宋体"/>
          <w:color w:val="000000"/>
          <w:sz w:val="24"/>
          <w:szCs w:val="24"/>
          <w:lang w:val="en-US" w:eastAsia="zh-CN"/>
        </w:rPr>
        <w:t xml:space="preserve">产品4</w:t>
      </w:r>
      <w:r>
        <w:rPr>
          <w:rFonts w:hint="eastAsia" w:ascii="宋体" w:hAnsi="宋体" w:cs="宋体"/>
          <w:color w:val="000000"/>
          <w:sz w:val="24"/>
          <w:szCs w:val="24"/>
        </w:rPr>
        <w:t xml:space="preserve">的生产厂家针对此次项目名称、项目编号、所提供的产品质保期在三年（含）以上的质保承诺函并加盖生产厂家公章的原件（自终验报告签字确认日起，开始进入质保期）。</w:t>
      </w:r>
      <w:r>
        <w:rPr>
          <w:rFonts w:hint="eastAsia" w:ascii="宋体" w:hAnsi="宋体" w:eastAsia="宋体" w:cs="宋体"/>
          <w:bCs w:val="0"/>
          <w:color w:val="000000"/>
          <w:sz w:val="24"/>
          <w:szCs w:val="24"/>
          <w:lang w:val="en-US" w:eastAsia="zh-CN"/>
        </w:rPr>
        <w:t xml:space="preserve"> </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180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9"/>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252"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252"/>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5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87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7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9"/>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9"/>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9"/>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产品技术参数全部满足招标要求的得满分，打★指标为必须满足项，如有负偏离将作为无效投标，打▲指标（共10项）为重要指标，</w:t>
            </w:r>
            <w:r>
              <w:rPr>
                <w:rFonts w:hint="eastAsia" w:ascii="宋体" w:hAnsi="宋体" w:eastAsia="宋体" w:cs="宋体"/>
                <w:sz w:val="21"/>
                <w:szCs w:val="21"/>
                <w:lang w:val="en-US" w:eastAsia="zh-CN"/>
              </w:rPr>
              <w:t xml:space="preserve">有1项负偏离扣1分，其余指标有1项负偏离扣0.038分。</w:t>
            </w:r>
            <w:r>
              <w:rPr>
                <w:rFonts w:hint="eastAsia" w:ascii="宋体" w:hAnsi="宋体" w:eastAsia="宋体" w:cs="宋体"/>
                <w:spacing w:val="1"/>
                <w:szCs w:val="21"/>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25</w:t>
            </w:r>
            <w:r>
              <w:rPr>
                <w:rFonts w:ascii="宋体" w:hAnsi="宋体" w:eastAsia="宋体" w:cs="宋体"/>
                <w:szCs w:val="21"/>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9"/>
              <w:numPr>
                <w:ilvl w:val="0"/>
                <w:numId w:val="0"/>
              </w:numP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现场勘测报告</w:t>
            </w:r>
            <w:r>
              <w:rPr>
                <w:rFonts w:hint="eastAsia" w:ascii="Times New Roman" w:hAnsi="Times New Roman" w:eastAsia="宋体" w:cs="Times New Roman"/>
                <w:color w:val="000000"/>
                <w:sz w:val="21"/>
                <w:szCs w:val="21"/>
                <w:lang w:val="en-US" w:eastAsia="zh-CN" w:bidi="ar-SA"/>
              </w:rPr>
            </w:r>
            <w:r/>
          </w:p>
          <w:p>
            <w:pPr>
              <w:pStyle w:val="879"/>
              <w:numPr>
                <w:ilvl w:val="0"/>
                <w:numId w:val="0"/>
              </w:numPr>
              <w:ind w:left="0" w:firstLine="0"/>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9"/>
              <w:numPr>
                <w:ilvl w:val="0"/>
                <w:numId w:val="0"/>
              </w:numPr>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根据本项目采购需求</w:t>
            </w:r>
            <w:r>
              <w:rPr>
                <w:rFonts w:hint="eastAsia" w:ascii="Times New Roman" w:hAnsi="Times New Roman" w:eastAsia="宋体" w:cs="Times New Roman"/>
                <w:color w:val="000000"/>
                <w:sz w:val="21"/>
                <w:szCs w:val="21"/>
                <w:lang w:val="en-US" w:eastAsia="zh-CN" w:bidi="ar-SA"/>
              </w:rPr>
              <w:t xml:space="preserve">及相关</w:t>
            </w:r>
            <w:r>
              <w:rPr>
                <w:rFonts w:hint="eastAsia" w:ascii="Times New Roman" w:hAnsi="Times New Roman" w:eastAsia="宋体" w:cs="Times New Roman"/>
                <w:color w:val="000000"/>
                <w:sz w:val="21"/>
                <w:szCs w:val="21"/>
                <w:lang w:val="en-US" w:bidi="ar-SA"/>
              </w:rPr>
              <w:t xml:space="preserve">要求编制方案，内容包含：</w:t>
            </w: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bidi="ar-SA"/>
              </w:rPr>
              <w:t xml:space="preserve">前端监控点位摄像机类型选择及安装方式；</w:t>
            </w:r>
            <w:r>
              <w:rPr>
                <w:rFonts w:hint="eastAsia" w:ascii="Times New Roman" w:hAnsi="Times New Roman" w:eastAsia="宋体" w:cs="Times New Roman"/>
                <w:color w:val="000000"/>
                <w:sz w:val="21"/>
                <w:szCs w:val="21"/>
                <w:lang w:val="en-US" w:eastAsia="zh-CN" w:bidi="ar-SA"/>
              </w:rPr>
              <w:t xml:space="preserve">2.</w:t>
            </w:r>
            <w:r>
              <w:rPr>
                <w:rFonts w:hint="eastAsia" w:ascii="Times New Roman" w:hAnsi="Times New Roman" w:eastAsia="宋体" w:cs="Times New Roman"/>
                <w:color w:val="000000"/>
                <w:sz w:val="21"/>
                <w:szCs w:val="21"/>
                <w:lang w:val="en-US" w:bidi="ar-SA"/>
              </w:rPr>
              <w:t xml:space="preserve">监控杆件式样、前端机箱式样及安装位置；</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前端信号线缆走向和汇聚点、前端供电线缆走向和接入方式等要素。以上每项内容逐项评分：</w:t>
            </w:r>
            <w:r>
              <w:rPr>
                <w:rFonts w:hint="eastAsia" w:ascii="Times New Roman" w:hAnsi="Times New Roman" w:eastAsia="宋体" w:cs="Times New Roman"/>
                <w:color w:val="000000"/>
                <w:sz w:val="21"/>
                <w:szCs w:val="21"/>
                <w:lang w:val="en-US" w:bidi="ar-SA"/>
              </w:rPr>
            </w:r>
            <w:r/>
          </w:p>
          <w:p>
            <w:pPr>
              <w:pStyle w:val="879"/>
              <w:numPr>
                <w:ilvl w:val="0"/>
                <w:numId w:val="0"/>
              </w:numPr>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eastAsia="zh-CN" w:bidi="ar-SA"/>
              </w:rPr>
              <w:t xml:space="preserve">报告中能提供</w:t>
            </w:r>
            <w:r>
              <w:rPr>
                <w:rFonts w:hint="eastAsia" w:ascii="Times New Roman" w:hAnsi="Times New Roman" w:eastAsia="宋体" w:cs="Times New Roman"/>
                <w:color w:val="000000"/>
                <w:sz w:val="21"/>
                <w:szCs w:val="21"/>
                <w:lang w:val="en-US" w:bidi="ar-SA"/>
              </w:rPr>
              <w:t xml:space="preserve">现场勘查照片</w:t>
            </w:r>
            <w:r>
              <w:rPr>
                <w:rFonts w:hint="eastAsia" w:ascii="Times New Roman" w:hAnsi="Times New Roman" w:eastAsia="宋体" w:cs="Times New Roman"/>
                <w:color w:val="000000"/>
                <w:sz w:val="21"/>
                <w:szCs w:val="21"/>
                <w:lang w:val="en-US" w:eastAsia="zh-CN" w:bidi="ar-SA"/>
              </w:rPr>
              <w:t xml:space="preserve">（每个点位至少提供2张现场勘查带经纬度的水印照片）达90%以上</w:t>
            </w:r>
            <w:r>
              <w:rPr>
                <w:rFonts w:hint="eastAsia" w:ascii="Times New Roman" w:hAnsi="Times New Roman" w:eastAsia="宋体" w:cs="Times New Roman"/>
                <w:color w:val="000000"/>
                <w:sz w:val="21"/>
                <w:szCs w:val="21"/>
                <w:lang w:val="en-US" w:bidi="ar-SA"/>
              </w:rPr>
              <w:t xml:space="preserve">且各要素勘查详尽、描述清晰的，专门针对本项目，</w:t>
            </w:r>
            <w:r>
              <w:rPr>
                <w:rFonts w:hint="eastAsia" w:ascii="Times New Roman" w:hAnsi="Times New Roman" w:eastAsia="宋体" w:cs="Times New Roman"/>
                <w:color w:val="000000"/>
                <w:sz w:val="21"/>
                <w:szCs w:val="21"/>
                <w:lang w:val="en-US" w:eastAsia="zh-CN" w:bidi="ar-SA"/>
              </w:rPr>
              <w:t xml:space="preserve">契合</w:t>
            </w:r>
            <w:r>
              <w:rPr>
                <w:rFonts w:hint="eastAsia" w:ascii="Times New Roman" w:hAnsi="Times New Roman" w:eastAsia="宋体" w:cs="Times New Roman"/>
                <w:color w:val="000000"/>
                <w:sz w:val="21"/>
                <w:szCs w:val="21"/>
                <w:lang w:val="en-US" w:bidi="ar-SA"/>
              </w:rPr>
              <w:t xml:space="preserve">采购需求视为符合；</w:t>
            </w:r>
            <w:r>
              <w:rPr>
                <w:rFonts w:hint="eastAsia" w:ascii="Times New Roman" w:hAnsi="Times New Roman" w:eastAsia="宋体" w:cs="Times New Roman"/>
                <w:color w:val="000000"/>
                <w:sz w:val="21"/>
                <w:szCs w:val="21"/>
                <w:lang w:val="en-US" w:eastAsia="zh-CN" w:bidi="ar-SA"/>
              </w:rPr>
              <w:t xml:space="preserve">报告中能提供</w:t>
            </w:r>
            <w:r>
              <w:rPr>
                <w:rFonts w:hint="eastAsia" w:ascii="Times New Roman" w:hAnsi="Times New Roman" w:eastAsia="宋体" w:cs="Times New Roman"/>
                <w:color w:val="000000"/>
                <w:sz w:val="21"/>
                <w:szCs w:val="21"/>
                <w:lang w:val="en-US" w:bidi="ar-SA"/>
              </w:rPr>
              <w:t xml:space="preserve">现场勘查照片</w:t>
            </w:r>
            <w:r>
              <w:rPr>
                <w:rFonts w:hint="eastAsia" w:ascii="Times New Roman" w:hAnsi="Times New Roman" w:eastAsia="宋体" w:cs="Times New Roman"/>
                <w:color w:val="000000"/>
                <w:sz w:val="21"/>
                <w:szCs w:val="21"/>
                <w:lang w:val="en-US" w:eastAsia="zh-CN" w:bidi="ar-SA"/>
              </w:rPr>
              <w:t xml:space="preserve">（每个点位至少提供2张现场勘查带经纬度的水印照片）达70%以上、</w:t>
            </w:r>
            <w:r>
              <w:rPr>
                <w:rFonts w:hint="eastAsia" w:ascii="Times New Roman" w:hAnsi="Times New Roman" w:eastAsia="宋体" w:cs="Times New Roman"/>
                <w:color w:val="000000"/>
                <w:sz w:val="21"/>
                <w:szCs w:val="21"/>
                <w:lang w:val="en-US" w:bidi="ar-SA"/>
              </w:rPr>
              <w:t xml:space="preserve">非专门针对本项目</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lang w:val="en-US" w:bidi="ar-SA"/>
              </w:rPr>
              <w:t xml:space="preserve">部分</w:t>
            </w:r>
            <w:r>
              <w:rPr>
                <w:rFonts w:hint="eastAsia" w:ascii="Times New Roman" w:hAnsi="Times New Roman" w:eastAsia="宋体" w:cs="Times New Roman"/>
                <w:color w:val="000000"/>
                <w:sz w:val="21"/>
                <w:szCs w:val="21"/>
                <w:lang w:val="en-US" w:eastAsia="zh-CN" w:bidi="ar-SA"/>
              </w:rPr>
              <w:t xml:space="preserve">契合采购需求</w:t>
            </w:r>
            <w:r>
              <w:rPr>
                <w:rFonts w:hint="eastAsia" w:ascii="Times New Roman" w:hAnsi="Times New Roman" w:eastAsia="宋体" w:cs="Times New Roman"/>
                <w:color w:val="000000"/>
                <w:sz w:val="21"/>
                <w:szCs w:val="21"/>
                <w:lang w:val="en-US" w:bidi="ar-SA"/>
              </w:rPr>
              <w:t xml:space="preserve">视为部分符合；</w:t>
            </w:r>
            <w:r>
              <w:rPr>
                <w:rFonts w:hint="eastAsia" w:ascii="Times New Roman" w:hAnsi="Times New Roman" w:eastAsia="宋体" w:cs="Times New Roman"/>
                <w:color w:val="000000"/>
                <w:sz w:val="21"/>
                <w:szCs w:val="21"/>
                <w:lang w:val="en-US" w:eastAsia="zh-CN" w:bidi="ar-SA"/>
              </w:rPr>
              <w:t xml:space="preserve">报告中</w:t>
            </w:r>
            <w:r>
              <w:rPr>
                <w:rFonts w:hint="eastAsia" w:ascii="Times New Roman" w:hAnsi="Times New Roman" w:eastAsia="宋体" w:cs="Times New Roman"/>
                <w:color w:val="000000"/>
                <w:sz w:val="21"/>
                <w:szCs w:val="21"/>
                <w:lang w:val="en-US" w:bidi="ar-SA"/>
              </w:rPr>
              <w:t xml:space="preserve">有现场勘查照片</w:t>
            </w:r>
            <w:r>
              <w:rPr>
                <w:rFonts w:hint="eastAsia" w:ascii="Times New Roman" w:hAnsi="Times New Roman" w:eastAsia="宋体" w:cs="Times New Roman"/>
                <w:color w:val="000000"/>
                <w:sz w:val="21"/>
                <w:szCs w:val="21"/>
                <w:lang w:val="en-US" w:eastAsia="zh-CN" w:bidi="ar-SA"/>
              </w:rPr>
              <w:t xml:space="preserve">（每个点位至少提供2张现场勘查带经纬度的水印照片）达50%以上、</w:t>
            </w:r>
            <w:r>
              <w:rPr>
                <w:rFonts w:hint="eastAsia" w:ascii="Times New Roman" w:hAnsi="Times New Roman" w:eastAsia="宋体" w:cs="Times New Roman"/>
                <w:color w:val="000000"/>
                <w:sz w:val="21"/>
                <w:szCs w:val="21"/>
                <w:lang w:val="en-US" w:bidi="ar-SA"/>
              </w:rPr>
              <w:t xml:space="preserve">非专门针对本项目</w:t>
            </w:r>
            <w:r>
              <w:rPr>
                <w:rFonts w:hint="eastAsia" w:ascii="Times New Roman" w:hAnsi="Times New Roman" w:eastAsia="宋体" w:cs="Times New Roman"/>
                <w:color w:val="000000"/>
                <w:sz w:val="21"/>
                <w:szCs w:val="21"/>
                <w:lang w:val="en-US" w:eastAsia="zh-CN" w:bidi="ar-SA"/>
              </w:rPr>
              <w:t xml:space="preserve">、脱离</w:t>
            </w:r>
            <w:r>
              <w:rPr>
                <w:rFonts w:hint="eastAsia" w:ascii="Times New Roman" w:hAnsi="Times New Roman" w:eastAsia="宋体" w:cs="Times New Roman"/>
                <w:color w:val="000000"/>
                <w:sz w:val="21"/>
                <w:szCs w:val="21"/>
                <w:lang w:val="en-US" w:bidi="ar-SA"/>
              </w:rPr>
              <w:t xml:space="preserve">采购需求视为不符合。</w:t>
            </w:r>
            <w:r>
              <w:rPr>
                <w:rFonts w:hint="eastAsia" w:ascii="Times New Roman" w:hAnsi="Times New Roman" w:eastAsia="宋体" w:cs="Times New Roman"/>
                <w:color w:val="000000"/>
                <w:sz w:val="21"/>
                <w:szCs w:val="21"/>
                <w:lang w:val="en-US" w:bidi="ar-SA"/>
              </w:rPr>
            </w:r>
            <w:r/>
          </w:p>
          <w:p>
            <w:pPr>
              <w:pStyle w:val="879"/>
              <w:numPr>
                <w:ilvl w:val="0"/>
                <w:numId w:val="0"/>
              </w:numPr>
              <w:ind w:left="0" w:firstLine="0"/>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bidi="ar-SA"/>
              </w:rPr>
              <w:t xml:space="preserve">上述每项内容符合得</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分；部分符合得</w:t>
            </w: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bidi="ar-SA"/>
              </w:rPr>
              <w:t xml:space="preserve">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9</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ascii="宋体" w:hAnsi="宋体" w:eastAsia="宋体" w:cs="宋体"/>
                <w:spacing w:val="-2"/>
                <w:szCs w:val="21"/>
                <w:lang w:val="en-US" w:eastAsia="zh-CN"/>
              </w:rPr>
            </w:r>
            <w:r/>
          </w:p>
        </w:tc>
        <w:tc>
          <w:tcPr>
            <w:tcW w:w="1179" w:type="dxa"/>
            <w:vAlign w:val="center"/>
            <w:textDirection w:val="lrTb"/>
            <w:noWrap w:val="false"/>
          </w:tcPr>
          <w:p>
            <w:pPr>
              <w:pStyle w:val="879"/>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技术方案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9"/>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根据本项目采购需求</w:t>
            </w:r>
            <w:r>
              <w:rPr>
                <w:rFonts w:hint="eastAsia" w:ascii="Times New Roman" w:hAnsi="Times New Roman" w:eastAsia="宋体" w:cs="Times New Roman"/>
                <w:color w:val="000000"/>
                <w:sz w:val="21"/>
                <w:szCs w:val="21"/>
                <w:lang w:val="en-US" w:eastAsia="zh-CN" w:bidi="ar-SA"/>
              </w:rPr>
              <w:t xml:space="preserve">及相关</w:t>
            </w:r>
            <w:r>
              <w:rPr>
                <w:rFonts w:hint="eastAsia" w:ascii="Times New Roman" w:hAnsi="Times New Roman" w:eastAsia="宋体" w:cs="Times New Roman"/>
                <w:color w:val="000000"/>
                <w:sz w:val="21"/>
                <w:szCs w:val="21"/>
                <w:lang w:val="en-US" w:bidi="ar-SA"/>
              </w:rPr>
              <w:t xml:space="preserve">要求编制方案，内容包含：</w:t>
            </w:r>
            <w:r>
              <w:rPr>
                <w:rFonts w:hint="eastAsia" w:ascii="Times New Roman" w:hAnsi="Times New Roman" w:eastAsia="宋体" w:cs="Times New Roman"/>
                <w:color w:val="000000"/>
                <w:sz w:val="21"/>
                <w:szCs w:val="21"/>
                <w:lang w:val="en-US" w:bidi="ar-SA"/>
              </w:rPr>
              <w:t xml:space="preserve">1.总体思路</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lang w:val="en-US" w:bidi="ar-SA"/>
              </w:rPr>
              <w:t xml:space="preserve">技术目标</w:t>
            </w:r>
            <w:r>
              <w:rPr>
                <w:rFonts w:hint="eastAsia" w:ascii="Times New Roman" w:hAnsi="Times New Roman" w:eastAsia="宋体" w:cs="Times New Roman"/>
                <w:color w:val="000000"/>
                <w:sz w:val="21"/>
                <w:szCs w:val="21"/>
                <w:lang w:val="en-US" w:eastAsia="zh-CN" w:bidi="ar-SA"/>
              </w:rPr>
              <w:t xml:space="preserve">及</w:t>
            </w:r>
            <w:r>
              <w:rPr>
                <w:rFonts w:hint="eastAsia" w:ascii="Times New Roman" w:hAnsi="Times New Roman" w:eastAsia="宋体" w:cs="Times New Roman"/>
                <w:color w:val="000000"/>
                <w:sz w:val="21"/>
                <w:szCs w:val="21"/>
                <w:lang w:val="en-US" w:bidi="ar-SA"/>
              </w:rPr>
              <w:t xml:space="preserve">系统建设方案</w:t>
            </w:r>
            <w:r>
              <w:rPr>
                <w:rFonts w:hint="eastAsia" w:ascii="Times New Roman" w:hAnsi="Times New Roman" w:eastAsia="宋体" w:cs="Times New Roman"/>
                <w:color w:val="000000"/>
                <w:sz w:val="21"/>
                <w:szCs w:val="21"/>
                <w:lang w:val="en-US" w:eastAsia="zh-CN" w:bidi="ar-SA"/>
              </w:rPr>
              <w:t xml:space="preserve">；2.</w:t>
            </w:r>
            <w:r>
              <w:rPr>
                <w:rFonts w:hint="eastAsia" w:ascii="Times New Roman" w:hAnsi="Times New Roman" w:eastAsia="宋体" w:cs="Times New Roman"/>
                <w:color w:val="000000"/>
                <w:sz w:val="21"/>
                <w:szCs w:val="21"/>
                <w:lang w:val="en-US" w:bidi="ar-SA"/>
              </w:rPr>
              <w:t xml:space="preserve">与原有系统无缝接入及系统功能、性能关联描述</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系统内部结构、逻辑架构、物理架构等</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4.质量保障与测试方案</w:t>
            </w:r>
            <w:r>
              <w:rPr>
                <w:rFonts w:hint="eastAsia" w:ascii="Times New Roman" w:hAnsi="Times New Roman" w:eastAsia="宋体" w:cs="Times New Roman"/>
                <w:color w:val="000000"/>
                <w:sz w:val="21"/>
                <w:szCs w:val="21"/>
                <w:highlight w:val="none"/>
                <w:lang w:val="en-US" w:bidi="ar-SA"/>
              </w:rPr>
              <w:t xml:space="preserve">。</w:t>
            </w:r>
            <w:r>
              <w:rPr>
                <w:rFonts w:hint="eastAsia" w:ascii="Times New Roman" w:hAnsi="Times New Roman" w:eastAsia="宋体" w:cs="Times New Roman"/>
                <w:color w:val="000000"/>
                <w:sz w:val="21"/>
                <w:szCs w:val="21"/>
                <w:lang w:val="en-US" w:bidi="ar-SA"/>
              </w:rPr>
              <w:t xml:space="preserve">以上每项内容逐项评分：</w:t>
            </w:r>
            <w:r>
              <w:rPr>
                <w:rFonts w:hint="eastAsia" w:ascii="Times New Roman" w:hAnsi="Times New Roman" w:eastAsia="宋体" w:cs="Times New Roman"/>
                <w:color w:val="000000"/>
                <w:sz w:val="21"/>
                <w:szCs w:val="21"/>
                <w:lang w:val="en-US" w:bidi="ar-SA"/>
              </w:rPr>
            </w:r>
            <w:r/>
          </w:p>
          <w:p>
            <w:pPr>
              <w:pStyle w:val="879"/>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方案</w:t>
            </w:r>
            <w:r>
              <w:rPr>
                <w:rFonts w:hint="eastAsia" w:ascii="宋体" w:hAnsi="宋体" w:eastAsia="宋体"/>
                <w:color w:val="000000"/>
                <w:sz w:val="21"/>
              </w:rPr>
              <w:t xml:space="preserve">总体思路、原则、特点把握准确，系统组成、建设方案、系统功能、系统性能、与原有系统无缝接入及</w:t>
            </w:r>
            <w:r>
              <w:rPr>
                <w:rFonts w:hint="eastAsia" w:ascii="宋体" w:hAnsi="宋体" w:eastAsia="宋体"/>
                <w:color w:val="000000"/>
                <w:sz w:val="21"/>
                <w:szCs w:val="22"/>
              </w:rPr>
              <w:t xml:space="preserve">系统关联描述清晰合理，技术目标符合现状及未来发展要求，系统内部结构、逻辑架构、物理架构完整、严谨、准确</w:t>
            </w:r>
            <w:r>
              <w:rPr>
                <w:rFonts w:hint="eastAsia" w:ascii="Times New Roman" w:hAnsi="Times New Roman" w:eastAsia="宋体" w:cs="Times New Roman"/>
                <w:color w:val="000000"/>
                <w:sz w:val="21"/>
                <w:szCs w:val="21"/>
                <w:lang w:val="en-US" w:bidi="ar-SA"/>
              </w:rPr>
              <w:t xml:space="preserve">，且专门针对本项目，</w:t>
            </w:r>
            <w:r>
              <w:rPr>
                <w:rFonts w:hint="eastAsia" w:ascii="Times New Roman" w:hAnsi="Times New Roman" w:eastAsia="宋体" w:cs="Times New Roman"/>
                <w:color w:val="000000"/>
                <w:sz w:val="21"/>
                <w:szCs w:val="21"/>
                <w:lang w:val="en-US" w:eastAsia="zh-CN" w:bidi="ar-SA"/>
              </w:rPr>
              <w:t xml:space="preserve">契合</w:t>
            </w:r>
            <w:r>
              <w:rPr>
                <w:rFonts w:hint="eastAsia" w:ascii="Times New Roman" w:hAnsi="Times New Roman" w:eastAsia="宋体" w:cs="Times New Roman"/>
                <w:color w:val="000000"/>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000000"/>
                <w:sz w:val="21"/>
                <w:szCs w:val="21"/>
                <w:lang w:val="en-US" w:eastAsia="zh-CN" w:bidi="ar-SA"/>
              </w:rPr>
              <w:t xml:space="preserve">契合采购需求</w:t>
            </w:r>
            <w:r>
              <w:rPr>
                <w:rFonts w:hint="eastAsia" w:ascii="Times New Roman" w:hAnsi="Times New Roman" w:eastAsia="宋体" w:cs="Times New Roman"/>
                <w:color w:val="000000"/>
                <w:sz w:val="21"/>
                <w:szCs w:val="21"/>
                <w:lang w:val="en-US" w:bidi="ar-SA"/>
              </w:rPr>
              <w:t xml:space="preserve">视为部分符合；方案内容非专门针对本项目</w:t>
            </w:r>
            <w:r>
              <w:rPr>
                <w:rFonts w:hint="eastAsia" w:ascii="Times New Roman" w:hAnsi="Times New Roman" w:eastAsia="宋体" w:cs="Times New Roman"/>
                <w:color w:val="000000"/>
                <w:sz w:val="21"/>
                <w:szCs w:val="21"/>
                <w:lang w:val="en-US" w:eastAsia="zh-CN" w:bidi="ar-SA"/>
              </w:rPr>
              <w:t xml:space="preserve">，脱离</w:t>
            </w:r>
            <w:r>
              <w:rPr>
                <w:rFonts w:hint="eastAsia" w:ascii="Times New Roman" w:hAnsi="Times New Roman" w:eastAsia="宋体" w:cs="Times New Roman"/>
                <w:color w:val="000000"/>
                <w:sz w:val="21"/>
                <w:szCs w:val="21"/>
                <w:lang w:val="en-US" w:bidi="ar-SA"/>
              </w:rPr>
              <w:t xml:space="preserve">采购需求视为不符合。</w:t>
            </w:r>
            <w:r>
              <w:rPr>
                <w:rFonts w:hint="eastAsia" w:ascii="Times New Roman" w:hAnsi="Times New Roman" w:eastAsia="宋体" w:cs="Times New Roman"/>
                <w:color w:val="000000"/>
                <w:sz w:val="21"/>
                <w:szCs w:val="21"/>
                <w:lang w:val="en-US" w:bidi="ar-SA"/>
              </w:rPr>
            </w:r>
            <w:r/>
          </w:p>
          <w:p>
            <w:pPr>
              <w:pStyle w:val="879"/>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bidi="ar-SA"/>
              </w:rPr>
              <w:t xml:space="preserve">上述每项内容符合得</w:t>
            </w:r>
            <w:r>
              <w:rPr>
                <w:rFonts w:hint="eastAsia" w:ascii="Times New Roman" w:hAnsi="Times New Roman" w:eastAsia="宋体" w:cs="Times New Roman"/>
                <w:color w:val="000000"/>
                <w:sz w:val="21"/>
                <w:szCs w:val="21"/>
                <w:lang w:val="en-US" w:eastAsia="zh-CN" w:bidi="ar-SA"/>
              </w:rPr>
              <w:t xml:space="preserve">2</w:t>
            </w:r>
            <w:r>
              <w:rPr>
                <w:rFonts w:hint="eastAsia" w:ascii="Times New Roman" w:hAnsi="Times New Roman" w:eastAsia="宋体" w:cs="Times New Roman"/>
                <w:color w:val="000000"/>
                <w:sz w:val="21"/>
                <w:szCs w:val="21"/>
                <w:lang w:val="en-US" w:bidi="ar-SA"/>
              </w:rPr>
              <w:t xml:space="preserve">分；部分符合得</w:t>
            </w:r>
            <w:r>
              <w:rPr>
                <w:rFonts w:hint="eastAsia" w:ascii="Times New Roman" w:hAnsi="Times New Roman" w:eastAsia="宋体" w:cs="Times New Roman"/>
                <w:color w:val="000000"/>
                <w:sz w:val="21"/>
                <w:szCs w:val="21"/>
                <w:lang w:val="en-US" w:eastAsia="zh-CN" w:bidi="ar-SA"/>
              </w:rPr>
              <w:t xml:space="preserve">0.5</w:t>
            </w:r>
            <w:r>
              <w:rPr>
                <w:rFonts w:hint="eastAsia" w:ascii="Times New Roman" w:hAnsi="Times New Roman" w:eastAsia="宋体" w:cs="Times New Roman"/>
                <w:color w:val="000000"/>
                <w:sz w:val="21"/>
                <w:szCs w:val="21"/>
                <w:lang w:val="en-US" w:bidi="ar-SA"/>
              </w:rPr>
              <w:t xml:space="preserve">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8</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9"/>
              <w:rPr>
                <w:rFonts w:ascii="Times New Roman" w:hAnsi="Times New Roman" w:eastAsia="宋体" w:cs="Times New Roman"/>
                <w:color w:val="000000"/>
                <w:sz w:val="21"/>
                <w:szCs w:val="21"/>
                <w:lang w:val="en-US" w:eastAsia="zh-CN" w:bidi="ar-SA"/>
              </w:rPr>
            </w:pPr>
            <w:r>
              <w:rPr>
                <w:rFonts w:hint="eastAsia" w:ascii="宋体" w:hAnsi="宋体" w:eastAsia="宋体"/>
                <w:color w:val="000000"/>
                <w:sz w:val="21"/>
              </w:rPr>
              <w:t xml:space="preserve">重点难点分析解决方案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9"/>
              <w:rPr>
                <w:rFonts w:hint="eastAsia" w:ascii="Times New Roman" w:hAnsi="Times New Roman" w:eastAsia="宋体" w:cs="Times New Roman"/>
                <w:color w:val="000000"/>
                <w:sz w:val="21"/>
                <w:szCs w:val="21"/>
                <w:highlight w:val="none"/>
                <w:lang w:val="en-US" w:bidi="ar-SA"/>
              </w:rPr>
            </w:pPr>
            <w:r>
              <w:rPr>
                <w:rFonts w:hint="eastAsia" w:ascii="Times New Roman" w:hAnsi="Times New Roman" w:eastAsia="宋体" w:cs="Times New Roman"/>
                <w:color w:val="000000"/>
                <w:sz w:val="21"/>
                <w:szCs w:val="21"/>
                <w:lang w:val="en-US" w:bidi="ar-SA"/>
              </w:rPr>
              <w:t xml:space="preserve">根据本项</w:t>
            </w:r>
            <w:r>
              <w:rPr>
                <w:rFonts w:hint="eastAsia" w:ascii="Times New Roman" w:hAnsi="Times New Roman" w:eastAsia="宋体" w:cs="Times New Roman"/>
                <w:color w:val="000000"/>
                <w:sz w:val="21"/>
                <w:szCs w:val="21"/>
                <w:highlight w:val="none"/>
                <w:lang w:val="en-US" w:bidi="ar-SA"/>
              </w:rPr>
              <w:t xml:space="preserve">目采购需求</w:t>
            </w:r>
            <w:r>
              <w:rPr>
                <w:rFonts w:hint="eastAsia" w:ascii="Times New Roman" w:hAnsi="Times New Roman" w:eastAsia="宋体" w:cs="Times New Roman"/>
                <w:color w:val="000000"/>
                <w:sz w:val="21"/>
                <w:szCs w:val="21"/>
                <w:highlight w:val="none"/>
                <w:lang w:val="en-US" w:eastAsia="zh-CN" w:bidi="ar-SA"/>
              </w:rPr>
              <w:t xml:space="preserve">及相关</w:t>
            </w:r>
            <w:r>
              <w:rPr>
                <w:rFonts w:hint="eastAsia" w:ascii="Times New Roman" w:hAnsi="Times New Roman" w:eastAsia="宋体" w:cs="Times New Roman"/>
                <w:color w:val="000000"/>
                <w:sz w:val="21"/>
                <w:szCs w:val="21"/>
                <w:highlight w:val="none"/>
                <w:lang w:val="en-US" w:bidi="ar-SA"/>
              </w:rPr>
              <w:t xml:space="preserve">要求编制方案，内容包含：</w:t>
            </w:r>
            <w:r>
              <w:rPr>
                <w:rFonts w:hint="eastAsia" w:ascii="Times New Roman" w:hAnsi="Times New Roman" w:eastAsia="宋体" w:cs="Times New Roman"/>
                <w:color w:val="000000"/>
                <w:sz w:val="21"/>
                <w:szCs w:val="21"/>
                <w:highlight w:val="none"/>
                <w:lang w:val="en-US" w:bidi="ar-SA"/>
              </w:rPr>
              <w:t xml:space="preserve">1.</w:t>
            </w:r>
            <w:r>
              <w:rPr>
                <w:rFonts w:hint="eastAsia" w:ascii="Times New Roman" w:hAnsi="Times New Roman" w:eastAsia="宋体" w:cs="Times New Roman"/>
                <w:color w:val="000000"/>
                <w:sz w:val="21"/>
                <w:szCs w:val="21"/>
                <w:highlight w:val="none"/>
                <w:lang w:val="en-US" w:eastAsia="zh-CN" w:bidi="ar-SA"/>
              </w:rPr>
              <w:t xml:space="preserve">本项目的核心难点及</w:t>
            </w:r>
            <w:r>
              <w:rPr>
                <w:rFonts w:hint="eastAsia" w:ascii="宋体" w:hAnsi="宋体" w:eastAsia="宋体"/>
                <w:color w:val="000000"/>
                <w:sz w:val="21"/>
                <w:highlight w:val="none"/>
              </w:rPr>
              <w:t xml:space="preserve">关键技术</w:t>
            </w:r>
            <w:r>
              <w:rPr>
                <w:rFonts w:hint="eastAsia" w:ascii="宋体" w:hAnsi="宋体" w:eastAsia="宋体"/>
                <w:color w:val="000000"/>
                <w:sz w:val="21"/>
                <w:highlight w:val="none"/>
                <w:lang w:val="en-US" w:eastAsia="zh-CN"/>
              </w:rPr>
              <w:t xml:space="preserve">进行分析</w:t>
            </w:r>
            <w:r>
              <w:rPr>
                <w:rFonts w:hint="eastAsia" w:ascii="宋体" w:hAnsi="宋体" w:eastAsia="宋体"/>
                <w:color w:val="000000"/>
                <w:sz w:val="21"/>
                <w:highlight w:val="none"/>
                <w:lang w:eastAsia="zh-CN"/>
              </w:rPr>
              <w:t xml:space="preserve">；</w:t>
            </w:r>
            <w:r>
              <w:rPr>
                <w:rFonts w:hint="eastAsia" w:ascii="宋体" w:hAnsi="宋体" w:eastAsia="宋体"/>
                <w:color w:val="000000"/>
                <w:sz w:val="21"/>
                <w:highlight w:val="none"/>
                <w:lang w:val="en-US" w:eastAsia="zh-CN"/>
              </w:rPr>
              <w:t xml:space="preserve">2.对项目实施</w:t>
            </w:r>
            <w:r>
              <w:rPr>
                <w:rFonts w:hint="eastAsia" w:ascii="宋体" w:hAnsi="宋体" w:eastAsia="宋体"/>
                <w:color w:val="000000"/>
                <w:sz w:val="21"/>
                <w:highlight w:val="none"/>
              </w:rPr>
              <w:t xml:space="preserve">工艺及重点进行</w:t>
            </w:r>
            <w:r>
              <w:rPr>
                <w:rFonts w:hint="eastAsia" w:ascii="宋体" w:hAnsi="宋体" w:eastAsia="宋体"/>
                <w:color w:val="000000"/>
                <w:sz w:val="21"/>
                <w:highlight w:val="none"/>
                <w:lang w:val="en-US" w:eastAsia="zh-CN"/>
              </w:rPr>
              <w:t xml:space="preserve">风险预判并</w:t>
            </w:r>
            <w:r>
              <w:rPr>
                <w:rFonts w:hint="eastAsia" w:ascii="宋体" w:hAnsi="宋体" w:eastAsia="宋体"/>
                <w:color w:val="000000"/>
                <w:sz w:val="21"/>
                <w:highlight w:val="none"/>
              </w:rPr>
              <w:t xml:space="preserve">提出相应解决措施</w:t>
            </w:r>
            <w:r>
              <w:rPr>
                <w:rFonts w:hint="eastAsia" w:ascii="Times New Roman" w:hAnsi="Times New Roman" w:eastAsia="宋体" w:cs="Times New Roman"/>
                <w:color w:val="000000"/>
                <w:sz w:val="21"/>
                <w:szCs w:val="21"/>
                <w:highlight w:val="none"/>
                <w:lang w:val="en-US" w:bidi="ar-SA"/>
              </w:rPr>
              <w:t xml:space="preserve">。</w:t>
            </w:r>
            <w:r>
              <w:rPr>
                <w:rFonts w:hint="eastAsia" w:ascii="Times New Roman" w:hAnsi="Times New Roman" w:eastAsia="宋体" w:cs="Times New Roman"/>
                <w:color w:val="000000"/>
                <w:sz w:val="21"/>
                <w:szCs w:val="21"/>
                <w:highlight w:val="none"/>
                <w:lang w:val="en-US" w:bidi="ar-SA"/>
              </w:rPr>
              <w:t xml:space="preserve">以上每项内容逐项评分：</w:t>
            </w:r>
            <w:r>
              <w:rPr>
                <w:rFonts w:hint="eastAsia" w:ascii="Times New Roman" w:hAnsi="Times New Roman" w:eastAsia="宋体" w:cs="Times New Roman"/>
                <w:color w:val="000000"/>
                <w:sz w:val="21"/>
                <w:szCs w:val="21"/>
                <w:highlight w:val="none"/>
                <w:lang w:val="en-US" w:bidi="ar-SA"/>
              </w:rPr>
            </w:r>
            <w:r/>
          </w:p>
          <w:p>
            <w:pPr>
              <w:pStyle w:val="879"/>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highlight w:val="none"/>
                <w:lang w:val="en-US" w:bidi="ar-SA"/>
              </w:rPr>
              <w:t xml:space="preserve">方案</w:t>
            </w:r>
            <w:r>
              <w:rPr>
                <w:rFonts w:hint="eastAsia" w:ascii="Times New Roman" w:hAnsi="Times New Roman" w:eastAsia="宋体" w:cs="Times New Roman"/>
                <w:color w:val="000000"/>
                <w:sz w:val="21"/>
                <w:szCs w:val="21"/>
                <w:highlight w:val="none"/>
                <w:lang w:val="en-US" w:eastAsia="zh-CN" w:bidi="ar-SA"/>
              </w:rPr>
              <w:t xml:space="preserve">分析合理、解决措施得当</w:t>
            </w:r>
            <w:r>
              <w:rPr>
                <w:rFonts w:hint="eastAsia" w:ascii="Times New Roman" w:hAnsi="Times New Roman" w:eastAsia="宋体" w:cs="Times New Roman"/>
                <w:color w:val="000000"/>
                <w:sz w:val="21"/>
                <w:szCs w:val="21"/>
                <w:highlight w:val="none"/>
                <w:lang w:val="en-US" w:bidi="ar-SA"/>
              </w:rPr>
              <w:t xml:space="preserve">，且专门针对本项目，</w:t>
            </w:r>
            <w:r>
              <w:rPr>
                <w:rFonts w:hint="eastAsia" w:ascii="Times New Roman" w:hAnsi="Times New Roman" w:eastAsia="宋体" w:cs="Times New Roman"/>
                <w:color w:val="000000"/>
                <w:sz w:val="21"/>
                <w:szCs w:val="21"/>
                <w:highlight w:val="none"/>
                <w:lang w:val="en-US" w:eastAsia="zh-CN" w:bidi="ar-SA"/>
              </w:rPr>
              <w:t xml:space="preserve">契合</w:t>
            </w:r>
            <w:r>
              <w:rPr>
                <w:rFonts w:hint="eastAsia" w:ascii="Times New Roman" w:hAnsi="Times New Roman" w:eastAsia="宋体" w:cs="Times New Roman"/>
                <w:color w:val="000000"/>
                <w:sz w:val="21"/>
                <w:szCs w:val="21"/>
                <w:highlight w:val="none"/>
                <w:lang w:val="en-US" w:bidi="ar-SA"/>
              </w:rPr>
              <w:t xml:space="preserve">采购需求视为符合；方案内容属于通用类，非专门针对本项目，</w:t>
            </w:r>
            <w:r>
              <w:rPr>
                <w:rFonts w:hint="eastAsia" w:ascii="Times New Roman" w:hAnsi="Times New Roman" w:eastAsia="宋体" w:cs="Times New Roman"/>
                <w:color w:val="000000"/>
                <w:sz w:val="21"/>
                <w:szCs w:val="21"/>
                <w:lang w:val="en-US" w:bidi="ar-SA"/>
              </w:rPr>
              <w:t xml:space="preserve">部分</w:t>
            </w:r>
            <w:r>
              <w:rPr>
                <w:rFonts w:hint="eastAsia" w:ascii="Times New Roman" w:hAnsi="Times New Roman" w:eastAsia="宋体" w:cs="Times New Roman"/>
                <w:color w:val="000000"/>
                <w:sz w:val="21"/>
                <w:szCs w:val="21"/>
                <w:lang w:val="en-US" w:eastAsia="zh-CN" w:bidi="ar-SA"/>
              </w:rPr>
              <w:t xml:space="preserve">契合采购需求</w:t>
            </w:r>
            <w:r>
              <w:rPr>
                <w:rFonts w:hint="eastAsia" w:ascii="Times New Roman" w:hAnsi="Times New Roman" w:eastAsia="宋体" w:cs="Times New Roman"/>
                <w:color w:val="000000"/>
                <w:sz w:val="21"/>
                <w:szCs w:val="21"/>
                <w:lang w:val="en-US" w:bidi="ar-SA"/>
              </w:rPr>
              <w:t xml:space="preserve">视为部分符合；方案内容非专门针对本项目</w:t>
            </w:r>
            <w:r>
              <w:rPr>
                <w:rFonts w:hint="eastAsia" w:ascii="Times New Roman" w:hAnsi="Times New Roman" w:eastAsia="宋体" w:cs="Times New Roman"/>
                <w:color w:val="000000"/>
                <w:sz w:val="21"/>
                <w:szCs w:val="21"/>
                <w:lang w:val="en-US" w:eastAsia="zh-CN" w:bidi="ar-SA"/>
              </w:rPr>
              <w:t xml:space="preserve">，脱离</w:t>
            </w:r>
            <w:r>
              <w:rPr>
                <w:rFonts w:hint="eastAsia" w:ascii="Times New Roman" w:hAnsi="Times New Roman" w:eastAsia="宋体" w:cs="Times New Roman"/>
                <w:color w:val="000000"/>
                <w:sz w:val="21"/>
                <w:szCs w:val="21"/>
                <w:lang w:val="en-US" w:bidi="ar-SA"/>
              </w:rPr>
              <w:t xml:space="preserve">采购需求视为不符合。</w:t>
            </w:r>
            <w:r>
              <w:rPr>
                <w:rFonts w:hint="eastAsia" w:ascii="Times New Roman" w:hAnsi="Times New Roman" w:eastAsia="宋体" w:cs="Times New Roman"/>
                <w:color w:val="000000"/>
                <w:sz w:val="21"/>
                <w:szCs w:val="21"/>
                <w:lang w:val="en-US" w:bidi="ar-SA"/>
              </w:rPr>
            </w:r>
            <w:r/>
          </w:p>
          <w:p>
            <w:pPr>
              <w:pStyle w:val="879"/>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bidi="ar-SA"/>
              </w:rPr>
              <w:t xml:space="preserve">上述每项内容符合得</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分；部分符合得</w:t>
            </w: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bidi="ar-SA"/>
              </w:rPr>
              <w:t xml:space="preserve">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主观分</w:t>
            </w:r>
            <w:r>
              <w:rPr>
                <w:rFonts w:hint="eastAsia" w:ascii="宋体" w:hAnsi="宋体" w:eastAsia="宋体" w:cs="宋体"/>
                <w:sz w:val="21"/>
                <w:szCs w:val="21"/>
                <w:lang w:val="en-US" w:eastAsia="zh-CN" w:bidi="ar-SA"/>
              </w:rPr>
            </w:r>
            <w:r/>
          </w:p>
        </w:tc>
      </w:tr>
      <w:tr>
        <w:trPr>
          <w:trHeight w:val="206"/>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hint="eastAsia" w:ascii="宋体" w:hAnsi="宋体" w:eastAsia="宋体"/>
                <w:color w:val="000000"/>
                <w:sz w:val="21"/>
                <w:lang w:val="en-US" w:eastAsia="zh-CN"/>
              </w:rPr>
            </w:pPr>
            <w:r>
              <w:rPr>
                <w:rFonts w:hint="eastAsia" w:ascii="宋体" w:hAnsi="宋体" w:eastAsia="宋体"/>
                <w:color w:val="000000"/>
                <w:sz w:val="21"/>
                <w:lang w:val="en-US" w:eastAsia="zh-CN"/>
              </w:rPr>
              <w:t xml:space="preserve">施工组织设计方案</w:t>
            </w:r>
            <w:r>
              <w:rPr>
                <w:rFonts w:hint="eastAsia" w:ascii="宋体" w:hAnsi="宋体" w:eastAsia="宋体"/>
                <w:color w:val="000000"/>
                <w:sz w:val="21"/>
                <w:lang w:val="en-US" w:eastAsia="zh-CN"/>
              </w:rPr>
            </w:r>
            <w:r/>
          </w:p>
          <w:p>
            <w:pPr>
              <w:pStyle w:val="879"/>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9"/>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根据本项目采购需求</w:t>
            </w:r>
            <w:r>
              <w:rPr>
                <w:rFonts w:hint="eastAsia" w:ascii="Times New Roman" w:hAnsi="Times New Roman" w:eastAsia="宋体" w:cs="Times New Roman"/>
                <w:color w:val="000000"/>
                <w:sz w:val="21"/>
                <w:szCs w:val="21"/>
                <w:lang w:val="en-US" w:eastAsia="zh-CN" w:bidi="ar-SA"/>
              </w:rPr>
              <w:t xml:space="preserve">及相关</w:t>
            </w:r>
            <w:r>
              <w:rPr>
                <w:rFonts w:hint="eastAsia" w:ascii="Times New Roman" w:hAnsi="Times New Roman" w:eastAsia="宋体" w:cs="Times New Roman"/>
                <w:color w:val="000000"/>
                <w:sz w:val="21"/>
                <w:szCs w:val="21"/>
                <w:lang w:val="en-US" w:bidi="ar-SA"/>
              </w:rPr>
              <w:t xml:space="preserve">要求编制方案，内容包含：</w:t>
            </w:r>
            <w:r>
              <w:rPr>
                <w:rFonts w:hint="eastAsia" w:ascii="Times New Roman" w:hAnsi="Times New Roman" w:eastAsia="宋体" w:cs="Times New Roman"/>
                <w:color w:val="000000"/>
                <w:sz w:val="21"/>
                <w:szCs w:val="21"/>
                <w:lang w:val="en-US" w:bidi="ar-SA"/>
              </w:rPr>
              <w:t xml:space="preserve">1.</w:t>
            </w:r>
            <w:r>
              <w:rPr>
                <w:rFonts w:hint="eastAsia" w:ascii="宋体" w:hAnsi="宋体" w:eastAsia="宋体"/>
                <w:color w:val="000000"/>
                <w:sz w:val="21"/>
              </w:rPr>
              <w:t xml:space="preserve">施工组织总体设想</w:t>
            </w:r>
            <w:r>
              <w:rPr>
                <w:rFonts w:hint="eastAsia" w:ascii="宋体" w:hAnsi="宋体" w:eastAsia="宋体"/>
                <w:color w:val="000000"/>
                <w:sz w:val="21"/>
                <w:lang w:val="en-US" w:eastAsia="zh-CN"/>
              </w:rPr>
              <w:t xml:space="preserve">及</w:t>
            </w:r>
            <w:r>
              <w:rPr>
                <w:rFonts w:hint="eastAsia" w:ascii="宋体" w:hAnsi="宋体" w:eastAsia="宋体"/>
                <w:color w:val="000000"/>
                <w:sz w:val="21"/>
              </w:rPr>
              <w:t xml:space="preserve">任务划分</w:t>
            </w:r>
            <w:r>
              <w:rPr>
                <w:rFonts w:hint="eastAsia" w:ascii="宋体" w:hAnsi="宋体" w:eastAsia="宋体"/>
                <w:color w:val="000000"/>
                <w:sz w:val="21"/>
                <w:lang w:eastAsia="zh-CN"/>
              </w:rPr>
              <w:t xml:space="preserve">，</w:t>
            </w:r>
            <w:r>
              <w:rPr>
                <w:rFonts w:hint="eastAsia" w:ascii="宋体" w:hAnsi="宋体" w:eastAsia="宋体"/>
                <w:color w:val="000000"/>
                <w:sz w:val="21"/>
              </w:rPr>
              <w:t xml:space="preserve">施工进度计划及保证措施</w:t>
            </w:r>
            <w:r>
              <w:rPr>
                <w:rFonts w:hint="eastAsia" w:ascii="宋体" w:hAnsi="宋体" w:eastAsia="宋体"/>
                <w:color w:val="000000"/>
                <w:sz w:val="21"/>
                <w:lang w:eastAsia="zh-CN"/>
              </w:rPr>
              <w:t xml:space="preserve">；</w:t>
            </w:r>
            <w:r>
              <w:rPr>
                <w:rFonts w:hint="eastAsia" w:ascii="宋体" w:hAnsi="宋体" w:eastAsia="宋体"/>
                <w:color w:val="000000"/>
                <w:sz w:val="21"/>
                <w:lang w:val="en-US" w:eastAsia="zh-CN"/>
              </w:rPr>
              <w:t xml:space="preserve">2.</w:t>
            </w:r>
            <w:r>
              <w:rPr>
                <w:rFonts w:hint="eastAsia" w:ascii="宋体" w:hAnsi="宋体" w:eastAsia="宋体"/>
                <w:color w:val="000000"/>
                <w:sz w:val="21"/>
              </w:rPr>
              <w:t xml:space="preserve">施工现场布置和临时设施</w:t>
            </w:r>
            <w:r>
              <w:rPr>
                <w:rFonts w:hint="eastAsia" w:ascii="宋体" w:hAnsi="宋体" w:eastAsia="宋体"/>
                <w:color w:val="000000"/>
                <w:sz w:val="21"/>
                <w:lang w:eastAsia="zh-CN"/>
              </w:rPr>
              <w:t xml:space="preserve">，</w:t>
            </w:r>
            <w:r>
              <w:rPr>
                <w:rFonts w:hint="eastAsia" w:ascii="宋体" w:hAnsi="宋体" w:eastAsia="宋体"/>
                <w:color w:val="000000"/>
                <w:sz w:val="21"/>
              </w:rPr>
              <w:t xml:space="preserve">施工过程各阶段质量安全的保证措施</w:t>
            </w:r>
            <w:r>
              <w:rPr>
                <w:rFonts w:hint="eastAsia" w:ascii="宋体" w:hAnsi="宋体" w:eastAsia="宋体"/>
                <w:color w:val="000000"/>
                <w:sz w:val="21"/>
                <w:lang w:eastAsia="zh-CN"/>
              </w:rPr>
              <w:t xml:space="preserve">；</w:t>
            </w:r>
            <w:r>
              <w:rPr>
                <w:rFonts w:hint="eastAsia" w:ascii="宋体" w:hAnsi="宋体" w:eastAsia="宋体"/>
                <w:color w:val="000000"/>
                <w:sz w:val="21"/>
                <w:lang w:val="en-US" w:eastAsia="zh-CN"/>
              </w:rPr>
              <w:t xml:space="preserve">3.</w:t>
            </w:r>
            <w:r>
              <w:rPr>
                <w:rFonts w:hint="eastAsia" w:ascii="宋体" w:hAnsi="宋体" w:eastAsia="宋体"/>
                <w:color w:val="000000"/>
                <w:sz w:val="21"/>
              </w:rPr>
              <w:t xml:space="preserve">劳动力、机械设备和材料投入计划</w:t>
            </w:r>
            <w:r>
              <w:rPr>
                <w:rFonts w:hint="eastAsia" w:ascii="Times New Roman" w:hAnsi="Times New Roman" w:eastAsia="宋体" w:cs="Times New Roman"/>
                <w:color w:val="000000"/>
                <w:sz w:val="21"/>
                <w:szCs w:val="21"/>
                <w:lang w:val="en-US" w:bidi="ar-SA"/>
              </w:rPr>
              <w:t xml:space="preserve">。</w:t>
            </w:r>
            <w:r>
              <w:rPr>
                <w:rFonts w:hint="eastAsia" w:ascii="Times New Roman" w:hAnsi="Times New Roman" w:eastAsia="宋体" w:cs="Times New Roman"/>
                <w:color w:val="000000"/>
                <w:sz w:val="21"/>
                <w:szCs w:val="21"/>
                <w:lang w:val="en-US" w:bidi="ar-SA"/>
              </w:rPr>
              <w:t xml:space="preserve">以上每项内容逐项评分：</w:t>
            </w:r>
            <w:r>
              <w:rPr>
                <w:rFonts w:hint="eastAsia" w:ascii="Times New Roman" w:hAnsi="Times New Roman" w:eastAsia="宋体" w:cs="Times New Roman"/>
                <w:color w:val="000000"/>
                <w:sz w:val="21"/>
                <w:szCs w:val="21"/>
                <w:lang w:val="en-US" w:bidi="ar-SA"/>
              </w:rPr>
            </w:r>
            <w:r/>
          </w:p>
          <w:p>
            <w:pPr>
              <w:pStyle w:val="879"/>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方案</w:t>
            </w:r>
            <w:r>
              <w:rPr>
                <w:rFonts w:hint="eastAsia" w:ascii="宋体" w:hAnsi="宋体" w:eastAsia="宋体"/>
                <w:color w:val="000000"/>
                <w:sz w:val="21"/>
              </w:rPr>
              <w:t xml:space="preserve">科学合理、组织有序，能高效推进项目实施的</w:t>
            </w:r>
            <w:r>
              <w:rPr>
                <w:rFonts w:hint="eastAsia" w:ascii="Times New Roman" w:hAnsi="Times New Roman" w:eastAsia="宋体" w:cs="Times New Roman"/>
                <w:color w:val="000000"/>
                <w:sz w:val="21"/>
                <w:szCs w:val="21"/>
                <w:lang w:val="en-US" w:bidi="ar-SA"/>
              </w:rPr>
              <w:t xml:space="preserve">，且专门针对本项目，</w:t>
            </w:r>
            <w:r>
              <w:rPr>
                <w:rFonts w:hint="eastAsia" w:ascii="Times New Roman" w:hAnsi="Times New Roman" w:eastAsia="宋体" w:cs="Times New Roman"/>
                <w:color w:val="000000"/>
                <w:sz w:val="21"/>
                <w:szCs w:val="21"/>
                <w:lang w:val="en-US" w:eastAsia="zh-CN" w:bidi="ar-SA"/>
              </w:rPr>
              <w:t xml:space="preserve">契合</w:t>
            </w:r>
            <w:r>
              <w:rPr>
                <w:rFonts w:hint="eastAsia" w:ascii="Times New Roman" w:hAnsi="Times New Roman" w:eastAsia="宋体" w:cs="Times New Roman"/>
                <w:color w:val="000000"/>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000000"/>
                <w:sz w:val="21"/>
                <w:szCs w:val="21"/>
                <w:lang w:val="en-US" w:eastAsia="zh-CN" w:bidi="ar-SA"/>
              </w:rPr>
              <w:t xml:space="preserve">契合采购需求</w:t>
            </w:r>
            <w:r>
              <w:rPr>
                <w:rFonts w:hint="eastAsia" w:ascii="Times New Roman" w:hAnsi="Times New Roman" w:eastAsia="宋体" w:cs="Times New Roman"/>
                <w:color w:val="000000"/>
                <w:sz w:val="21"/>
                <w:szCs w:val="21"/>
                <w:lang w:val="en-US" w:bidi="ar-SA"/>
              </w:rPr>
              <w:t xml:space="preserve">视为部分符合；方案内容非专门针对本项目</w:t>
            </w:r>
            <w:r>
              <w:rPr>
                <w:rFonts w:hint="eastAsia" w:ascii="Times New Roman" w:hAnsi="Times New Roman" w:eastAsia="宋体" w:cs="Times New Roman"/>
                <w:color w:val="000000"/>
                <w:sz w:val="21"/>
                <w:szCs w:val="21"/>
                <w:lang w:val="en-US" w:eastAsia="zh-CN" w:bidi="ar-SA"/>
              </w:rPr>
              <w:t xml:space="preserve">，脱离</w:t>
            </w:r>
            <w:r>
              <w:rPr>
                <w:rFonts w:hint="eastAsia" w:ascii="Times New Roman" w:hAnsi="Times New Roman" w:eastAsia="宋体" w:cs="Times New Roman"/>
                <w:color w:val="000000"/>
                <w:sz w:val="21"/>
                <w:szCs w:val="21"/>
                <w:lang w:val="en-US" w:bidi="ar-SA"/>
              </w:rPr>
              <w:t xml:space="preserve">采购需求视为不符合。</w:t>
            </w:r>
            <w:r>
              <w:rPr>
                <w:rFonts w:hint="eastAsia" w:ascii="Times New Roman" w:hAnsi="Times New Roman" w:eastAsia="宋体" w:cs="Times New Roman"/>
                <w:color w:val="000000"/>
                <w:sz w:val="21"/>
                <w:szCs w:val="21"/>
                <w:lang w:val="en-US" w:bidi="ar-SA"/>
              </w:rPr>
            </w:r>
            <w:r/>
          </w:p>
          <w:p>
            <w:pPr>
              <w:pStyle w:val="879"/>
              <w:rPr>
                <w:rFonts w:hint="eastAsia" w:ascii="Times New Roman" w:hAnsi="Times New Roman" w:eastAsia="宋体" w:cs="Times New Roman"/>
                <w:color w:val="000000"/>
                <w:sz w:val="21"/>
                <w:szCs w:val="21"/>
                <w:lang w:val="zh-CN" w:eastAsia="zh-CN" w:bidi="ar-SA"/>
              </w:rPr>
            </w:pPr>
            <w:r>
              <w:rPr>
                <w:rFonts w:hint="eastAsia" w:ascii="Times New Roman" w:hAnsi="Times New Roman" w:eastAsia="宋体" w:cs="Times New Roman"/>
                <w:color w:val="000000"/>
                <w:sz w:val="21"/>
                <w:szCs w:val="21"/>
                <w:lang w:val="en-US" w:bidi="ar-SA"/>
              </w:rPr>
              <w:t xml:space="preserve">上述每项内容符合得</w:t>
            </w:r>
            <w:r>
              <w:rPr>
                <w:rFonts w:hint="eastAsia" w:ascii="Times New Roman" w:hAnsi="Times New Roman" w:eastAsia="宋体" w:cs="Times New Roman"/>
                <w:color w:val="000000"/>
                <w:sz w:val="21"/>
                <w:szCs w:val="21"/>
                <w:lang w:val="en-US" w:eastAsia="zh-CN" w:bidi="ar-SA"/>
              </w:rPr>
              <w:t xml:space="preserve">2</w:t>
            </w:r>
            <w:r>
              <w:rPr>
                <w:rFonts w:hint="eastAsia" w:ascii="Times New Roman" w:hAnsi="Times New Roman" w:eastAsia="宋体" w:cs="Times New Roman"/>
                <w:color w:val="000000"/>
                <w:sz w:val="21"/>
                <w:szCs w:val="21"/>
                <w:lang w:val="en-US" w:bidi="ar-SA"/>
              </w:rPr>
              <w:t xml:space="preserve">分；部分符合得</w:t>
            </w:r>
            <w:r>
              <w:rPr>
                <w:rFonts w:hint="eastAsia" w:ascii="Times New Roman" w:hAnsi="Times New Roman" w:eastAsia="宋体" w:cs="Times New Roman"/>
                <w:color w:val="000000"/>
                <w:sz w:val="21"/>
                <w:szCs w:val="21"/>
                <w:lang w:val="en-US" w:eastAsia="zh-CN" w:bidi="ar-SA"/>
              </w:rPr>
              <w:t xml:space="preserve">0.5</w:t>
            </w:r>
            <w:r>
              <w:rPr>
                <w:rFonts w:hint="eastAsia" w:ascii="Times New Roman" w:hAnsi="Times New Roman" w:eastAsia="宋体" w:cs="Times New Roman"/>
                <w:color w:val="000000"/>
                <w:sz w:val="21"/>
                <w:szCs w:val="21"/>
                <w:lang w:val="en-US" w:bidi="ar-SA"/>
              </w:rPr>
              <w:t xml:space="preserve">分；不符合或不提供不得分。</w:t>
            </w:r>
            <w:r>
              <w:rPr>
                <w:rFonts w:hint="eastAsia"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主观分</w:t>
            </w:r>
            <w:r>
              <w:rPr>
                <w:rFonts w:hint="eastAsia" w:ascii="宋体" w:hAnsi="宋体" w:eastAsia="宋体" w:cs="宋体"/>
                <w:sz w:val="21"/>
                <w:szCs w:val="21"/>
                <w:lang w:val="en-US" w:eastAsia="zh-CN" w:bidi="ar-SA"/>
              </w:rPr>
            </w:r>
            <w:r/>
          </w:p>
        </w:tc>
      </w:tr>
      <w:tr>
        <w:trPr>
          <w:trHeight w:val="472"/>
        </w:trPr>
        <w:tc>
          <w:tcPr>
            <w:gridSpan w:val="5"/>
            <w:tcW w:w="9575" w:type="dxa"/>
            <w:vAlign w:val="center"/>
            <w:textDirection w:val="lrTb"/>
            <w:noWrap w:val="false"/>
          </w:tcPr>
          <w:p>
            <w:pPr>
              <w:pStyle w:val="87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olor w:val="000000"/>
                <w:sz w:val="21"/>
              </w:rPr>
              <w:t xml:space="preserve">维护保养方案 </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9"/>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lang w:val="en-US" w:eastAsia="zh-CN" w:bidi="ar-SA"/>
              </w:rPr>
              <w:t xml:space="preserve">1.</w:t>
            </w:r>
            <w:r>
              <w:rPr>
                <w:rFonts w:hint="eastAsia" w:ascii="宋体" w:hAnsi="宋体" w:eastAsia="宋体"/>
                <w:color w:val="000000"/>
                <w:sz w:val="21"/>
              </w:rPr>
              <w:t xml:space="preserve">维护保养内容</w:t>
            </w:r>
            <w:r>
              <w:rPr>
                <w:rFonts w:hint="eastAsia" w:ascii="宋体" w:hAnsi="宋体" w:eastAsia="宋体"/>
                <w:color w:val="000000"/>
                <w:sz w:val="21"/>
                <w:lang w:eastAsia="zh-CN"/>
              </w:rPr>
              <w:t xml:space="preserve">；</w:t>
            </w:r>
            <w:r>
              <w:rPr>
                <w:rFonts w:hint="eastAsia" w:ascii="宋体" w:hAnsi="宋体" w:eastAsia="宋体"/>
                <w:color w:val="000000"/>
                <w:sz w:val="21"/>
                <w:lang w:val="en-US" w:eastAsia="zh-CN"/>
              </w:rPr>
              <w:t xml:space="preserve">2.</w:t>
            </w:r>
            <w:r>
              <w:rPr>
                <w:rFonts w:hint="eastAsia" w:ascii="宋体" w:hAnsi="宋体" w:eastAsia="宋体"/>
                <w:color w:val="000000"/>
                <w:sz w:val="21"/>
              </w:rPr>
              <w:t xml:space="preserve">维护保养要求</w:t>
            </w:r>
            <w:r>
              <w:rPr>
                <w:rFonts w:hint="eastAsia" w:ascii="宋体" w:hAnsi="宋体" w:eastAsia="宋体"/>
                <w:color w:val="000000"/>
                <w:sz w:val="21"/>
                <w:lang w:eastAsia="zh-CN"/>
              </w:rPr>
              <w:t xml:space="preserve">，</w:t>
            </w:r>
            <w:r>
              <w:rPr>
                <w:rFonts w:hint="eastAsia" w:ascii="宋体" w:hAnsi="宋体" w:eastAsia="宋体"/>
                <w:color w:val="000000"/>
                <w:sz w:val="21"/>
                <w:lang w:val="en-US" w:eastAsia="zh-CN"/>
              </w:rPr>
              <w:t xml:space="preserve">包含</w:t>
            </w:r>
            <w:r>
              <w:rPr>
                <w:rFonts w:hint="eastAsia" w:ascii="宋体" w:hAnsi="宋体" w:eastAsia="宋体"/>
                <w:color w:val="000000"/>
                <w:sz w:val="21"/>
              </w:rPr>
              <w:t xml:space="preserve">备品、备件配置与管理</w:t>
            </w:r>
            <w:r>
              <w:rPr>
                <w:rFonts w:hint="eastAsia" w:ascii="宋体" w:hAnsi="宋体" w:eastAsia="宋体"/>
                <w:color w:val="000000"/>
                <w:sz w:val="21"/>
                <w:lang w:eastAsia="zh-CN"/>
              </w:rPr>
              <w:t xml:space="preserve">；</w:t>
            </w:r>
            <w:r>
              <w:rPr>
                <w:rFonts w:hint="eastAsia" w:ascii="宋体" w:hAnsi="宋体" w:eastAsia="宋体"/>
                <w:color w:val="000000"/>
                <w:sz w:val="21"/>
                <w:lang w:val="en-US" w:eastAsia="zh-CN"/>
              </w:rPr>
              <w:t xml:space="preserve">3.</w:t>
            </w:r>
            <w:r>
              <w:rPr>
                <w:rFonts w:hint="eastAsia" w:ascii="宋体" w:hAnsi="宋体" w:eastAsia="宋体"/>
                <w:color w:val="000000"/>
                <w:sz w:val="21"/>
              </w:rPr>
              <w:t xml:space="preserve">维护保养实施组织方案</w:t>
            </w:r>
            <w:r>
              <w:rPr>
                <w:rFonts w:hint="eastAsia" w:ascii="宋体" w:hAnsi="宋体" w:eastAsia="宋体"/>
                <w:color w:val="000000"/>
                <w:sz w:val="21"/>
                <w:lang w:val="en-US" w:eastAsia="zh-CN"/>
              </w:rPr>
              <w:t xml:space="preserve">及应急预案</w:t>
            </w:r>
            <w:r>
              <w:rPr>
                <w:rFonts w:hint="eastAsia" w:ascii="宋体" w:hAnsi="宋体" w:eastAsia="宋体"/>
                <w:color w:val="000000"/>
                <w:sz w:val="21"/>
                <w:lang w:eastAsia="zh-CN"/>
              </w:rPr>
              <w:t xml:space="preserve">，</w:t>
            </w:r>
            <w:r>
              <w:rPr>
                <w:rFonts w:hint="eastAsia" w:ascii="宋体" w:hAnsi="宋体" w:eastAsia="宋体"/>
                <w:color w:val="000000"/>
                <w:sz w:val="21"/>
                <w:lang w:val="en-US" w:eastAsia="zh-CN"/>
              </w:rPr>
              <w:t xml:space="preserve">包含</w:t>
            </w:r>
            <w:r>
              <w:rPr>
                <w:rFonts w:hint="eastAsia" w:ascii="宋体" w:hAnsi="宋体" w:eastAsia="宋体"/>
                <w:color w:val="000000"/>
                <w:sz w:val="21"/>
              </w:rPr>
              <w:t xml:space="preserve">配置的工具、器材、人员及管理</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9"/>
              <w:rPr>
                <w:rFonts w:ascii="Times New Roman" w:hAnsi="Times New Roman" w:eastAsia="宋体" w:cs="Times New Roman"/>
                <w:color w:val="000000"/>
                <w:lang w:val="en-US"/>
              </w:rPr>
            </w:pPr>
            <w:r>
              <w:rPr>
                <w:color w:val="000000"/>
                <w:lang w:val="en-US"/>
              </w:rPr>
              <w:t xml:space="preserve">方案内容</w:t>
            </w:r>
            <w:r>
              <w:rPr>
                <w:rFonts w:hint="eastAsia" w:ascii="Times New Roman" w:hAnsi="Times New Roman" w:eastAsia="宋体" w:cs="Times New Roman"/>
                <w:color w:val="000000"/>
                <w:lang w:val="en-US" w:eastAsia="zh-CN"/>
              </w:rPr>
              <w:t xml:space="preserve">科学</w:t>
            </w:r>
            <w:r>
              <w:rPr>
                <w:rFonts w:ascii="Times New Roman" w:hAnsi="Times New Roman" w:eastAsia="宋体" w:cs="Times New Roman"/>
                <w:color w:val="000000"/>
                <w:lang w:val="en-US" w:eastAsia="zh-CN"/>
              </w:rPr>
              <w:t xml:space="preserve">、合理、</w:t>
            </w:r>
            <w:r>
              <w:rPr>
                <w:rFonts w:hint="eastAsia" w:ascii="Times New Roman" w:hAnsi="Times New Roman" w:eastAsia="宋体" w:cs="Times New Roman"/>
                <w:color w:val="000000"/>
                <w:lang w:val="en-US" w:eastAsia="zh-CN"/>
              </w:rPr>
              <w:t xml:space="preserve">可行性</w:t>
            </w:r>
            <w:r>
              <w:rPr>
                <w:rFonts w:ascii="Times New Roman" w:hAnsi="Times New Roman" w:eastAsia="宋体" w:cs="Times New Roman"/>
                <w:color w:val="000000"/>
                <w:lang w:val="en-US" w:eastAsia="zh-CN"/>
              </w:rPr>
              <w:t xml:space="preserve">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9"/>
              <w:rPr>
                <w:rFonts w:hint="eastAsia"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Calibri" w:hAnsi="Calibri" w:eastAsia="Calibri" w:cs="宋体"/>
                <w:color w:val="000000"/>
                <w:sz w:val="20"/>
                <w:szCs w:val="21"/>
                <w:lang w:val="zh-CN" w:eastAsia="zh-CN" w:bidi="ar-SA"/>
              </w:rPr>
            </w:r>
            <w:r/>
          </w:p>
        </w:tc>
        <w:tc>
          <w:tcPr>
            <w:tcW w:w="647" w:type="dxa"/>
            <w:vAlign w:val="center"/>
            <w:textDirection w:val="lrTb"/>
            <w:noWrap w:val="false"/>
          </w:tcPr>
          <w:p>
            <w:pPr>
              <w:pStyle w:val="879"/>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spacing w:val="-6"/>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7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投标人业绩</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9"/>
              <w:jc w:val="both"/>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投标人提供2023年1月1日（含）以来类似</w:t>
            </w:r>
            <w:r>
              <w:rPr>
                <w:rFonts w:hint="eastAsia" w:ascii="宋体" w:hAnsi="宋体" w:cs="宋体"/>
                <w:szCs w:val="21"/>
              </w:rPr>
              <w:t xml:space="preserve">公共安全类视频监控或智能化项目（</w:t>
            </w:r>
            <w:r>
              <w:rPr>
                <w:rFonts w:hint="eastAsia" w:ascii="宋体" w:hAnsi="宋体" w:cs="宋体"/>
                <w:szCs w:val="21"/>
                <w:lang w:val="en-US" w:eastAsia="zh-CN"/>
              </w:rPr>
              <w:t xml:space="preserve">内容至少包含</w:t>
            </w:r>
            <w:r>
              <w:rPr>
                <w:rFonts w:hint="eastAsia" w:ascii="宋体" w:hAnsi="宋体" w:cs="宋体"/>
                <w:szCs w:val="21"/>
              </w:rPr>
              <w:t xml:space="preserve">监控系统工程）</w:t>
            </w:r>
            <w:r>
              <w:rPr>
                <w:rFonts w:hint="eastAsia" w:ascii="宋体" w:hAnsi="宋体" w:eastAsia="宋体" w:cs="宋体"/>
                <w:color w:val="000000"/>
                <w:szCs w:val="21"/>
                <w:highlight w:val="none"/>
                <w:lang w:val="en-US" w:eastAsia="zh-CN"/>
              </w:rPr>
              <w:t xml:space="preserve">，每提供1个得1分，最多得2分。（时间以合同签订时间为准，</w:t>
            </w:r>
            <w:r>
              <w:rPr>
                <w:rFonts w:hint="eastAsia" w:ascii="宋体" w:hAnsi="宋体" w:eastAsia="宋体"/>
                <w:color w:val="000000"/>
                <w:sz w:val="21"/>
              </w:rPr>
              <w:t xml:space="preserve">提供合同和竣工验收报告，证明材料能反映相关信息，证明材料缺项或未提供的不得分</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tc>
        <w:tc>
          <w:tcPr>
            <w:tcW w:w="647" w:type="dxa"/>
            <w:vAlign w:val="center"/>
            <w:textDirection w:val="lrTb"/>
            <w:noWrap w:val="false"/>
          </w:tcPr>
          <w:p>
            <w:pPr>
              <w:pStyle w:val="87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9"/>
              <w:jc w:val="left"/>
              <w:rPr>
                <w:rFonts w:hint="eastAsia" w:ascii="宋体" w:hAnsi="宋体" w:eastAsia="宋体" w:cs="Times New Roman"/>
                <w:color w:val="000000"/>
                <w:sz w:val="21"/>
                <w:lang w:val="en-US" w:eastAsia="zh-CN"/>
              </w:rPr>
            </w:pPr>
            <w:r>
              <w:rPr>
                <w:rFonts w:hint="eastAsia" w:ascii="宋体" w:hAnsi="宋体" w:eastAsia="宋体" w:cs="Times New Roman"/>
                <w:color w:val="000000"/>
                <w:sz w:val="21"/>
                <w:lang w:eastAsia="zh-CN"/>
              </w:rPr>
              <w:t xml:space="preserve">履约能力</w:t>
            </w:r>
            <w:r>
              <w:rPr>
                <w:rFonts w:hint="eastAsia" w:ascii="宋体" w:hAnsi="宋体" w:eastAsia="宋体" w:cs="Times New Roman"/>
                <w:color w:val="000000"/>
                <w:sz w:val="21"/>
                <w:lang w:val="en-US" w:eastAsia="zh-CN"/>
              </w:rPr>
              <w:t xml:space="preserve">1</w:t>
            </w:r>
            <w:r>
              <w:rPr>
                <w:rFonts w:hint="eastAsia" w:ascii="宋体" w:hAnsi="宋体" w:eastAsia="宋体" w:cs="Times New Roman"/>
                <w:color w:val="000000"/>
                <w:sz w:val="21"/>
                <w:lang w:val="en-US" w:eastAsia="zh-CN"/>
              </w:rPr>
            </w:r>
            <w:r/>
          </w:p>
        </w:tc>
        <w:tc>
          <w:tcPr>
            <w:tcW w:w="6330" w:type="dxa"/>
            <w:vAlign w:val="center"/>
            <w:textDirection w:val="lrTb"/>
            <w:noWrap w:val="false"/>
          </w:tcPr>
          <w:p>
            <w:pPr>
              <w:pStyle w:val="879"/>
              <w:jc w:val="left"/>
              <w:rPr>
                <w:rFonts w:hint="eastAsia" w:ascii="宋体" w:hAnsi="宋体" w:eastAsia="宋体" w:cs="Times New Roman"/>
                <w:color w:val="000000"/>
                <w:sz w:val="21"/>
                <w:lang w:eastAsia="zh-CN"/>
              </w:rPr>
            </w:pPr>
            <w:r>
              <w:rPr>
                <w:rFonts w:hint="eastAsia" w:ascii="宋体" w:hAnsi="宋体" w:eastAsia="宋体" w:cs="Times New Roman"/>
                <w:color w:val="000000"/>
                <w:sz w:val="21"/>
              </w:rPr>
              <w:t xml:space="preserve">投标人拟投入本项目的项目经理</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lang w:eastAsia="zh-CN"/>
              </w:rPr>
            </w:r>
            <w:r/>
          </w:p>
          <w:p>
            <w:pPr>
              <w:pStyle w:val="879"/>
              <w:jc w:val="left"/>
              <w:rPr>
                <w:rFonts w:hint="eastAsia" w:ascii="宋体" w:hAnsi="宋体" w:eastAsia="宋体" w:cs="Times New Roman"/>
                <w:color w:val="000000"/>
                <w:sz w:val="21"/>
              </w:rPr>
            </w:pP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lang w:val="en-US" w:eastAsia="zh-CN"/>
              </w:rPr>
              <w:t xml:space="preserve">1</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rPr>
              <w:t xml:space="preserve">具有国家注册二级及以上建造师资格证书</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rPr>
              <w:t xml:space="preserve">机电工程专业</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rPr>
              <w:t xml:space="preserve">和安全生产知识考核合格证书，得 2 分， 缺项不得分； </w:t>
            </w:r>
            <w:r>
              <w:rPr>
                <w:rFonts w:hint="eastAsia" w:ascii="宋体" w:hAnsi="宋体" w:eastAsia="宋体" w:cs="Times New Roman"/>
                <w:color w:val="000000"/>
                <w:sz w:val="21"/>
              </w:rPr>
            </w:r>
            <w:r/>
          </w:p>
          <w:p>
            <w:pPr>
              <w:pStyle w:val="879"/>
              <w:jc w:val="left"/>
              <w:rPr>
                <w:rFonts w:hint="eastAsia" w:ascii="宋体" w:hAnsi="宋体" w:eastAsia="宋体" w:cs="Times New Roman"/>
                <w:color w:val="000000"/>
                <w:sz w:val="21"/>
                <w:lang w:eastAsia="zh-CN"/>
              </w:rPr>
            </w:pP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lang w:val="en-US" w:eastAsia="zh-CN"/>
              </w:rPr>
              <w:t xml:space="preserve">2</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lang w:val="en-US" w:eastAsia="zh-CN"/>
              </w:rPr>
              <w:t xml:space="preserve">具有高级或以上职称证书（数字经济或电子信息类）、信息系统项目管理师（高级）证书，每提供1个得1分，最多得2分。</w:t>
            </w:r>
            <w:r>
              <w:rPr>
                <w:rFonts w:hint="eastAsia" w:ascii="宋体" w:hAnsi="宋体" w:eastAsia="宋体" w:cs="Times New Roman"/>
                <w:color w:val="000000"/>
                <w:sz w:val="21"/>
                <w:lang w:eastAsia="zh-CN"/>
              </w:rPr>
            </w:r>
            <w:r/>
          </w:p>
          <w:p>
            <w:pPr>
              <w:pStyle w:val="879"/>
              <w:jc w:val="left"/>
              <w:rPr>
                <w:rFonts w:hint="eastAsia" w:ascii="宋体" w:hAnsi="宋体" w:eastAsia="宋体" w:cs="Times New Roman"/>
                <w:color w:val="000000"/>
                <w:sz w:val="21"/>
                <w:lang w:val="en-US" w:eastAsia="zh-CN"/>
              </w:rPr>
            </w:pPr>
            <w:r>
              <w:rPr>
                <w:rFonts w:hint="eastAsia" w:ascii="宋体" w:hAnsi="宋体" w:eastAsia="宋体" w:cs="Times New Roman"/>
                <w:color w:val="000000"/>
                <w:sz w:val="21"/>
              </w:rPr>
              <w:t xml:space="preserve">以上提供人员证书及投标人为其缴纳的202</w:t>
            </w:r>
            <w:r>
              <w:rPr>
                <w:rFonts w:hint="eastAsia" w:ascii="宋体" w:hAnsi="宋体" w:eastAsia="宋体" w:cs="Times New Roman"/>
                <w:color w:val="000000"/>
                <w:sz w:val="21"/>
                <w:lang w:val="en-US" w:eastAsia="zh-CN"/>
              </w:rPr>
              <w:t xml:space="preserve">6</w:t>
            </w:r>
            <w:r>
              <w:rPr>
                <w:rFonts w:hint="eastAsia" w:ascii="宋体" w:hAnsi="宋体" w:eastAsia="宋体" w:cs="Times New Roman"/>
                <w:color w:val="000000"/>
                <w:sz w:val="21"/>
              </w:rPr>
              <w:t xml:space="preserve">年</w:t>
            </w:r>
            <w:r>
              <w:rPr>
                <w:rFonts w:hint="eastAsia" w:ascii="宋体" w:hAnsi="宋体" w:eastAsia="宋体" w:cs="Times New Roman"/>
                <w:color w:val="000000"/>
                <w:sz w:val="21"/>
                <w:lang w:val="en-US" w:eastAsia="zh-CN"/>
              </w:rPr>
              <w:t xml:space="preserve">1</w:t>
            </w:r>
            <w:r>
              <w:rPr>
                <w:rFonts w:hint="eastAsia" w:ascii="宋体" w:hAnsi="宋体" w:eastAsia="宋体" w:cs="Times New Roman"/>
                <w:color w:val="000000"/>
                <w:sz w:val="21"/>
              </w:rPr>
              <w:t xml:space="preserve">月以来任意一个月的社保证明，证明材料缺项或未提供的不得分。</w:t>
            </w:r>
            <w:r>
              <w:rPr>
                <w:rFonts w:hint="eastAsia" w:ascii="宋体" w:hAnsi="宋体" w:eastAsia="宋体" w:cs="Times New Roman"/>
                <w:color w:val="000000"/>
                <w:sz w:val="21"/>
                <w:lang w:val="en-US" w:eastAsia="zh-CN"/>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9"/>
              <w:jc w:val="left"/>
              <w:rPr>
                <w:rFonts w:hint="eastAsia" w:ascii="宋体" w:hAnsi="宋体" w:eastAsia="宋体" w:cs="Times New Roman"/>
                <w:color w:val="000000"/>
                <w:sz w:val="21"/>
                <w:lang w:val="en-US" w:eastAsia="zh-CN"/>
              </w:rPr>
            </w:pPr>
            <w:r>
              <w:rPr>
                <w:rFonts w:hint="eastAsia" w:ascii="宋体" w:hAnsi="宋体" w:eastAsia="宋体" w:cs="Times New Roman"/>
                <w:color w:val="000000"/>
                <w:sz w:val="21"/>
                <w:lang w:eastAsia="zh-CN"/>
              </w:rPr>
              <w:t xml:space="preserve">履约能力</w:t>
            </w:r>
            <w:r>
              <w:rPr>
                <w:rFonts w:hint="eastAsia" w:ascii="宋体" w:hAnsi="宋体" w:eastAsia="宋体" w:cs="Times New Roman"/>
                <w:color w:val="000000"/>
                <w:sz w:val="21"/>
                <w:lang w:val="en-US" w:eastAsia="zh-CN"/>
              </w:rPr>
              <w:t xml:space="preserve">2</w:t>
            </w:r>
            <w:r>
              <w:rPr>
                <w:rFonts w:hint="eastAsia" w:ascii="宋体" w:hAnsi="宋体" w:eastAsia="宋体" w:cs="Times New Roman"/>
                <w:color w:val="000000"/>
                <w:sz w:val="21"/>
                <w:lang w:val="en-US" w:eastAsia="zh-CN"/>
              </w:rPr>
            </w:r>
            <w:r/>
          </w:p>
        </w:tc>
        <w:tc>
          <w:tcPr>
            <w:tcW w:w="6330" w:type="dxa"/>
            <w:vAlign w:val="center"/>
            <w:textDirection w:val="lrTb"/>
            <w:noWrap w:val="false"/>
          </w:tcPr>
          <w:p>
            <w:pPr>
              <w:pStyle w:val="879"/>
              <w:jc w:val="left"/>
              <w:rPr>
                <w:rFonts w:hint="eastAsia" w:ascii="宋体" w:hAnsi="宋体" w:eastAsia="宋体" w:cs="Times New Roman"/>
                <w:color w:val="000000"/>
                <w:sz w:val="21"/>
              </w:rPr>
            </w:pPr>
            <w:r>
              <w:rPr>
                <w:rFonts w:hint="eastAsia" w:ascii="宋体" w:hAnsi="宋体" w:eastAsia="宋体" w:cs="Times New Roman"/>
                <w:color w:val="000000"/>
                <w:sz w:val="21"/>
              </w:rPr>
              <w:t xml:space="preserve">投标人承诺投入本项目的</w:t>
            </w:r>
            <w:r>
              <w:rPr>
                <w:rFonts w:hint="eastAsia" w:ascii="宋体" w:hAnsi="宋体" w:eastAsia="宋体" w:cs="Times New Roman"/>
                <w:color w:val="000000"/>
                <w:sz w:val="21"/>
                <w:lang w:val="en-US" w:eastAsia="zh-CN"/>
              </w:rPr>
              <w:t xml:space="preserve">项目组其他成员</w:t>
            </w:r>
            <w:r>
              <w:rPr>
                <w:rFonts w:hint="eastAsia" w:ascii="宋体" w:hAnsi="宋体" w:eastAsia="宋体" w:cs="Times New Roman"/>
                <w:color w:val="000000"/>
                <w:sz w:val="21"/>
              </w:rPr>
              <w:t xml:space="preserve">包含施工员、质量员、安全员、材料员、资料员（即“五大员”）且配备齐全的，得 2分；未承诺或承诺配备不齐全的，不得分</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lang w:val="en-US" w:eastAsia="zh-CN"/>
              </w:rPr>
              <w:t xml:space="preserve">提供承诺书，格式自拟</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rPr>
              <w:t xml:space="preserve">。</w:t>
            </w:r>
            <w:r>
              <w:rPr>
                <w:rFonts w:hint="eastAsia" w:ascii="宋体" w:hAnsi="宋体" w:eastAsia="宋体" w:cs="Times New Roman"/>
                <w:color w:val="000000"/>
                <w:sz w:val="21"/>
              </w:rPr>
            </w:r>
            <w:r/>
          </w:p>
          <w:p>
            <w:pPr>
              <w:pStyle w:val="879"/>
              <w:jc w:val="left"/>
              <w:rPr>
                <w:rFonts w:hint="eastAsia" w:ascii="宋体" w:hAnsi="宋体" w:eastAsia="宋体" w:cs="Times New Roman"/>
                <w:color w:val="000000"/>
                <w:sz w:val="21"/>
                <w:lang w:val="en-US" w:eastAsia="zh-CN"/>
              </w:rPr>
            </w:pPr>
            <w:r>
              <w:rPr>
                <w:rFonts w:hint="eastAsia" w:ascii="宋体" w:hAnsi="宋体" w:eastAsia="宋体" w:cs="Times New Roman"/>
                <w:color w:val="000000"/>
                <w:sz w:val="21"/>
                <w:lang w:val="en-US" w:eastAsia="zh-CN"/>
              </w:rPr>
              <w:t xml:space="preserve">注：签订合同时</w:t>
            </w:r>
            <w:r>
              <w:rPr>
                <w:rFonts w:hint="eastAsia" w:ascii="宋体" w:hAnsi="宋体" w:eastAsia="宋体" w:cs="Times New Roman"/>
                <w:color w:val="000000"/>
                <w:sz w:val="21"/>
              </w:rPr>
              <w:t xml:space="preserve">提供</w:t>
            </w:r>
            <w:r>
              <w:rPr>
                <w:rFonts w:hint="eastAsia" w:ascii="宋体" w:hAnsi="宋体" w:eastAsia="宋体" w:cs="Times New Roman"/>
                <w:color w:val="000000"/>
                <w:sz w:val="21"/>
                <w:lang w:val="en-US" w:eastAsia="zh-CN"/>
              </w:rPr>
              <w:t xml:space="preserve">相关</w:t>
            </w:r>
            <w:r>
              <w:rPr>
                <w:rFonts w:hint="eastAsia" w:ascii="宋体" w:hAnsi="宋体" w:eastAsia="宋体" w:cs="Times New Roman"/>
                <w:color w:val="000000"/>
                <w:sz w:val="21"/>
              </w:rPr>
              <w:t xml:space="preserve">人员证书及投标人为其缴纳的202</w:t>
            </w:r>
            <w:r>
              <w:rPr>
                <w:rFonts w:hint="eastAsia" w:ascii="宋体" w:hAnsi="宋体" w:eastAsia="宋体" w:cs="Times New Roman"/>
                <w:color w:val="000000"/>
                <w:sz w:val="21"/>
                <w:lang w:val="en-US" w:eastAsia="zh-CN"/>
              </w:rPr>
              <w:t xml:space="preserve">6</w:t>
            </w:r>
            <w:r>
              <w:rPr>
                <w:rFonts w:hint="eastAsia" w:ascii="宋体" w:hAnsi="宋体" w:eastAsia="宋体" w:cs="Times New Roman"/>
                <w:color w:val="000000"/>
                <w:sz w:val="21"/>
              </w:rPr>
              <w:t xml:space="preserve">年</w:t>
            </w:r>
            <w:r>
              <w:rPr>
                <w:rFonts w:hint="eastAsia" w:ascii="宋体" w:hAnsi="宋体" w:eastAsia="宋体" w:cs="Times New Roman"/>
                <w:color w:val="000000"/>
                <w:sz w:val="21"/>
                <w:lang w:val="en-US" w:eastAsia="zh-CN"/>
              </w:rPr>
              <w:t xml:space="preserve">1</w:t>
            </w:r>
            <w:r>
              <w:rPr>
                <w:rFonts w:hint="eastAsia" w:ascii="宋体" w:hAnsi="宋体" w:eastAsia="宋体" w:cs="Times New Roman"/>
                <w:color w:val="000000"/>
                <w:sz w:val="21"/>
              </w:rPr>
              <w:t xml:space="preserve">月以来任意一个月的社保证明</w:t>
            </w:r>
            <w:r>
              <w:rPr>
                <w:rFonts w:hint="eastAsia" w:ascii="宋体" w:hAnsi="宋体" w:eastAsia="宋体" w:cs="Times New Roman"/>
                <w:color w:val="000000"/>
                <w:sz w:val="21"/>
                <w:lang w:val="en-US" w:eastAsia="zh-CN"/>
              </w:rPr>
              <w:t xml:space="preserve">核验</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rPr>
              <w:t xml:space="preserve">一人多证</w:t>
            </w:r>
            <w:r>
              <w:rPr>
                <w:rFonts w:hint="eastAsia" w:ascii="宋体" w:hAnsi="宋体" w:eastAsia="宋体" w:cs="Times New Roman"/>
                <w:color w:val="000000"/>
                <w:sz w:val="21"/>
                <w:lang w:eastAsia="zh-CN"/>
              </w:rPr>
              <w:t xml:space="preserve">、</w:t>
            </w:r>
            <w:r>
              <w:rPr>
                <w:rFonts w:hint="eastAsia" w:ascii="宋体" w:hAnsi="宋体" w:eastAsia="宋体" w:cs="Times New Roman"/>
                <w:color w:val="000000"/>
                <w:sz w:val="21"/>
                <w:lang w:val="en-US" w:eastAsia="zh-CN"/>
              </w:rPr>
              <w:t xml:space="preserve">多人一证</w:t>
            </w:r>
            <w:r>
              <w:rPr>
                <w:rFonts w:hint="eastAsia" w:ascii="宋体" w:hAnsi="宋体" w:eastAsia="宋体" w:cs="Times New Roman"/>
                <w:color w:val="000000"/>
                <w:sz w:val="21"/>
              </w:rPr>
              <w:t xml:space="preserve">不可兼得。</w:t>
            </w:r>
            <w:r>
              <w:rPr>
                <w:rFonts w:hint="eastAsia" w:ascii="宋体" w:hAnsi="宋体" w:eastAsia="宋体" w:cs="Times New Roman"/>
                <w:color w:val="000000"/>
                <w:sz w:val="21"/>
                <w:lang w:val="en-US" w:eastAsia="zh-CN"/>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79"/>
              <w:jc w:val="left"/>
              <w:rPr>
                <w:rFonts w:ascii="宋体" w:hAnsi="宋体" w:eastAsia="宋体" w:cs="Times New Roman"/>
                <w:color w:val="000000"/>
                <w:sz w:val="21"/>
                <w:lang w:val="en-US" w:eastAsia="zh-CN"/>
              </w:rPr>
            </w:pPr>
            <w:r>
              <w:rPr>
                <w:rFonts w:hint="eastAsia" w:ascii="宋体" w:hAnsi="宋体" w:eastAsia="宋体" w:cs="Times New Roman"/>
                <w:color w:val="000000"/>
                <w:sz w:val="21"/>
                <w:lang w:val="en-US" w:eastAsia="zh-CN"/>
              </w:rPr>
              <w:t xml:space="preserve">履约能力3</w:t>
            </w:r>
            <w:r>
              <w:rPr>
                <w:rFonts w:ascii="宋体" w:hAnsi="宋体" w:eastAsia="宋体" w:cs="Times New Roman"/>
                <w:color w:val="000000"/>
                <w:sz w:val="21"/>
                <w:lang w:val="en-US" w:eastAsia="zh-CN"/>
              </w:rPr>
            </w:r>
            <w:r/>
          </w:p>
        </w:tc>
        <w:tc>
          <w:tcPr>
            <w:tcW w:w="6330" w:type="dxa"/>
            <w:vAlign w:val="center"/>
            <w:textDirection w:val="lrTb"/>
            <w:noWrap w:val="false"/>
          </w:tcPr>
          <w:p>
            <w:pPr>
              <w:pStyle w:val="879"/>
              <w:jc w:val="left"/>
              <w:rPr>
                <w:rFonts w:hint="eastAsia" w:ascii="宋体" w:hAnsi="宋体" w:eastAsia="宋体" w:cs="Times New Roman"/>
                <w:color w:val="000000"/>
                <w:sz w:val="21"/>
              </w:rPr>
            </w:pPr>
            <w:r>
              <w:rPr>
                <w:rFonts w:hint="eastAsia" w:ascii="宋体" w:hAnsi="宋体" w:eastAsia="宋体" w:cs="Times New Roman"/>
                <w:color w:val="000000"/>
                <w:sz w:val="21"/>
              </w:rPr>
              <w:t xml:space="preserve">投标人拟投入本项目施工维护用的高空作业车（最大作业高度≥4 米，工作斗载荷≥150Kg）：提供1辆及以上的得</w:t>
            </w:r>
            <w:r>
              <w:rPr>
                <w:rFonts w:hint="eastAsia" w:ascii="宋体" w:hAnsi="宋体" w:eastAsia="宋体" w:cs="Times New Roman"/>
                <w:color w:val="000000"/>
                <w:sz w:val="21"/>
                <w:lang w:val="en-US" w:eastAsia="zh-CN"/>
              </w:rPr>
              <w:t xml:space="preserve">1</w:t>
            </w:r>
            <w:r>
              <w:rPr>
                <w:rFonts w:hint="eastAsia" w:ascii="宋体" w:hAnsi="宋体" w:eastAsia="宋体" w:cs="Times New Roman"/>
                <w:color w:val="000000"/>
                <w:sz w:val="21"/>
              </w:rPr>
              <w:t xml:space="preserve">分。以上提供车辆购买发票（或能够满足项目合同执行期的车辆租赁合同）及车辆行驶证，证明材料缺项本项不得分。 </w:t>
            </w:r>
            <w:r>
              <w:rPr>
                <w:rFonts w:hint="eastAsia" w:ascii="宋体" w:hAnsi="宋体" w:eastAsia="宋体" w:cs="Times New Roman"/>
                <w:color w:val="000000"/>
                <w:sz w:val="21"/>
              </w:rPr>
            </w:r>
            <w:r/>
          </w:p>
          <w:p>
            <w:pPr>
              <w:pStyle w:val="879"/>
              <w:jc w:val="left"/>
              <w:rPr>
                <w:rFonts w:hint="eastAsia" w:ascii="宋体" w:hAnsi="宋体" w:eastAsia="宋体" w:cs="Times New Roman"/>
                <w:color w:val="000000"/>
                <w:sz w:val="21"/>
                <w:lang w:val="en-US" w:eastAsia="zh-CN"/>
              </w:rPr>
            </w:pPr>
            <w:r>
              <w:rPr>
                <w:rFonts w:hint="eastAsia" w:ascii="宋体" w:hAnsi="宋体" w:eastAsia="宋体" w:cs="Times New Roman"/>
                <w:color w:val="000000"/>
                <w:sz w:val="21"/>
              </w:rPr>
              <w:t xml:space="preserve">注：车辆发票或租赁合同名称与投标人名称一致。设备名称无需完全一致，但内容（功能）需相同，所提供设备名称与评分要求不同 时，应提供功能说明及包含的关键信息，相应功能应符合上述要求，否则不予认可。 </w:t>
            </w:r>
            <w:r>
              <w:rPr>
                <w:rFonts w:hint="eastAsia" w:ascii="宋体" w:hAnsi="宋体" w:eastAsia="宋体" w:cs="Times New Roman"/>
                <w:color w:val="000000"/>
                <w:sz w:val="21"/>
                <w:lang w:val="en-US" w:eastAsia="zh-CN"/>
              </w:rPr>
            </w:r>
            <w:r/>
          </w:p>
        </w:tc>
        <w:tc>
          <w:tcPr>
            <w:tcW w:w="647" w:type="dxa"/>
            <w:vAlign w:val="center"/>
            <w:textDirection w:val="lrTb"/>
            <w:noWrap w:val="false"/>
          </w:tcPr>
          <w:p>
            <w:pPr>
              <w:pStyle w:val="87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w:t>
            </w:r>
            <w:r>
              <w:rPr>
                <w:rFonts w:ascii="宋体" w:hAnsi="宋体" w:eastAsia="宋体" w:cs="宋体"/>
                <w:szCs w:val="21"/>
                <w:lang w:val="en-US" w:eastAsia="zh-CN"/>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431"/>
        </w:trPr>
        <w:tc>
          <w:tcPr>
            <w:gridSpan w:val="5"/>
            <w:tcW w:w="9575" w:type="dxa"/>
            <w:vAlign w:val="center"/>
            <w:textDirection w:val="lrTb"/>
            <w:noWrap w:val="false"/>
          </w:tcPr>
          <w:p>
            <w:pPr>
              <w:pStyle w:val="879"/>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9"/>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的，投标人提供国家确定的认证机构出具的、处于有效期之内的该节能产品认证证书的，有1个得0.25分，最多得0.5分。</w:t>
            </w:r>
            <w:r>
              <w:rPr>
                <w:rFonts w:hint="eastAsia" w:ascii="宋体" w:hAnsi="宋体" w:eastAsia="宋体" w:cs="宋体"/>
                <w:szCs w:val="21"/>
                <w:lang w:val="en-US" w:eastAsia="zh-CN"/>
              </w:rPr>
            </w:r>
            <w:r/>
          </w:p>
          <w:p>
            <w:pPr>
              <w:pStyle w:val="879"/>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范围内的，投标人提供国家确定的认证机构出具的、处于有效期内的该环境标志产品认证证书的，有1个得0.25分，最多得0.5分。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9"/>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1</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8"/>
        <w:rPr>
          <w:rFonts w:hint="eastAsia"/>
          <w:lang w:val="en-US" w:eastAsia="zh-CN"/>
        </w:rPr>
      </w:pPr>
      <w:r>
        <w:rPr>
          <w:rFonts w:hint="eastAsia"/>
          <w:lang w:val="en-US" w:eastAsia="zh-CN"/>
        </w:rPr>
      </w:r>
      <w:r/>
    </w:p>
    <w:p>
      <w:pPr>
        <w:pStyle w:val="87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8"/>
        <w:rPr>
          <w:rFonts w:hint="eastAsia"/>
          <w:lang w:val="en-US" w:eastAsia="zh-CN"/>
        </w:rPr>
      </w:pPr>
      <w:r>
        <w:rPr>
          <w:rFonts w:hint="eastAsia"/>
          <w:lang w:val="en-US" w:eastAsia="zh-CN"/>
        </w:rPr>
      </w:r>
      <w:r/>
    </w:p>
    <w:p>
      <w:pPr>
        <w:pStyle w:val="879"/>
        <w:rPr>
          <w:rFonts w:hint="eastAsia"/>
          <w:lang w:val="en-US" w:eastAsia="zh-CN"/>
        </w:rPr>
      </w:pPr>
      <w:r>
        <w:rPr>
          <w:rFonts w:hint="eastAsia"/>
          <w:lang w:val="en-US" w:eastAsia="zh-CN"/>
        </w:rPr>
      </w:r>
      <w:r/>
    </w:p>
    <w:p>
      <w:pPr>
        <w:pStyle w:val="879"/>
        <w:rPr>
          <w:rFonts w:hint="eastAsia"/>
          <w:lang w:val="en-US" w:eastAsia="zh-CN"/>
        </w:rPr>
      </w:pPr>
      <w:r>
        <w:rPr>
          <w:rFonts w:hint="eastAsia"/>
          <w:lang w:val="en-US" w:eastAsia="zh-CN"/>
        </w:rPr>
      </w:r>
      <w:r/>
    </w:p>
    <w:p>
      <w:pPr>
        <w:pStyle w:val="879"/>
        <w:rPr>
          <w:rFonts w:hint="eastAsia"/>
          <w:lang w:val="en-US" w:eastAsia="zh-CN"/>
        </w:rPr>
      </w:pPr>
      <w:r>
        <w:rPr>
          <w:rFonts w:hint="eastAsia"/>
          <w:lang w:val="en-US" w:eastAsia="zh-CN"/>
        </w:rPr>
      </w:r>
      <w:r/>
    </w:p>
    <w:p>
      <w:pPr>
        <w:pStyle w:val="87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53"/>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9"/>
        <w:jc w:val="center"/>
        <w:rPr>
          <w:rFonts w:hint="eastAsia" w:ascii="宋体" w:hAnsi="宋体"/>
          <w:b/>
          <w:color w:val="000000"/>
          <w:sz w:val="72"/>
          <w:szCs w:val="21"/>
        </w:rPr>
      </w:pPr>
      <w:r/>
      <w:bookmarkStart w:id="254" w:name="_Hlt26671244"/>
      <w:r/>
      <w:bookmarkEnd w:id="254"/>
      <w:r/>
      <w:bookmarkStart w:id="255" w:name="_Hlt26955039"/>
      <w:r/>
      <w:bookmarkEnd w:id="255"/>
      <w:r/>
      <w:bookmarkStart w:id="256" w:name="_Toc120614282"/>
      <w:r/>
      <w:bookmarkStart w:id="257" w:name="_Toc49090576"/>
      <w:r/>
      <w:bookmarkStart w:id="258" w:name="_Toc26554094"/>
      <w:r>
        <w:rPr>
          <w:rFonts w:hint="eastAsia" w:ascii="宋体" w:hAnsi="宋体"/>
          <w:b/>
          <w:color w:val="000000"/>
          <w:sz w:val="72"/>
          <w:szCs w:val="21"/>
        </w:rPr>
      </w:r>
      <w:r/>
    </w:p>
    <w:p>
      <w:pPr>
        <w:pStyle w:val="87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9"/>
        <w:jc w:val="center"/>
        <w:rPr>
          <w:rFonts w:hint="eastAsia" w:ascii="宋体" w:hAnsi="宋体"/>
          <w:b/>
          <w:color w:val="000000"/>
          <w:sz w:val="72"/>
          <w:szCs w:val="21"/>
        </w:rPr>
      </w:pPr>
      <w:r>
        <w:rPr>
          <w:rFonts w:hint="eastAsia" w:ascii="宋体" w:hAnsi="宋体"/>
          <w:b/>
          <w:color w:val="000000"/>
          <w:sz w:val="72"/>
          <w:szCs w:val="21"/>
        </w:rPr>
      </w:r>
      <w:r/>
    </w:p>
    <w:p>
      <w:pPr>
        <w:pStyle w:val="879"/>
        <w:jc w:val="center"/>
        <w:rPr>
          <w:rFonts w:hint="eastAsia" w:ascii="宋体" w:hAnsi="宋体"/>
          <w:b/>
          <w:color w:val="000000"/>
          <w:sz w:val="72"/>
          <w:szCs w:val="21"/>
        </w:rPr>
      </w:pPr>
      <w:r>
        <w:rPr>
          <w:rFonts w:hint="eastAsia" w:ascii="宋体" w:hAnsi="宋体"/>
          <w:b/>
          <w:color w:val="000000"/>
          <w:sz w:val="72"/>
          <w:szCs w:val="21"/>
        </w:rPr>
      </w:r>
      <w:r/>
    </w:p>
    <w:p>
      <w:pPr>
        <w:pStyle w:val="879"/>
        <w:jc w:val="center"/>
        <w:rPr>
          <w:rFonts w:hint="eastAsia" w:ascii="宋体" w:hAnsi="宋体"/>
          <w:b/>
          <w:color w:val="000000"/>
          <w:sz w:val="36"/>
          <w:szCs w:val="21"/>
        </w:rPr>
      </w:pPr>
      <w:r>
        <w:rPr>
          <w:rFonts w:hint="eastAsia" w:ascii="宋体" w:hAnsi="宋体"/>
          <w:b/>
          <w:color w:val="000000"/>
          <w:sz w:val="36"/>
          <w:szCs w:val="21"/>
        </w:rPr>
      </w:r>
      <w:r/>
    </w:p>
    <w:p>
      <w:pPr>
        <w:pStyle w:val="879"/>
        <w:jc w:val="center"/>
        <w:rPr>
          <w:rFonts w:hint="eastAsia" w:ascii="宋体" w:hAnsi="宋体"/>
          <w:b/>
          <w:color w:val="000000"/>
          <w:sz w:val="36"/>
          <w:szCs w:val="21"/>
        </w:rPr>
      </w:pPr>
      <w:r>
        <w:rPr>
          <w:rFonts w:hint="eastAsia" w:ascii="宋体" w:hAnsi="宋体"/>
          <w:b/>
          <w:color w:val="000000"/>
          <w:sz w:val="36"/>
          <w:szCs w:val="21"/>
        </w:rPr>
      </w:r>
      <w:r/>
    </w:p>
    <w:p>
      <w:pPr>
        <w:pStyle w:val="879"/>
        <w:jc w:val="center"/>
        <w:rPr>
          <w:rFonts w:hint="eastAsia" w:ascii="宋体" w:hAnsi="宋体"/>
          <w:b/>
          <w:color w:val="000000"/>
          <w:sz w:val="36"/>
          <w:szCs w:val="21"/>
        </w:rPr>
      </w:pPr>
      <w:r>
        <w:rPr>
          <w:rFonts w:hint="eastAsia" w:ascii="宋体" w:hAnsi="宋体"/>
          <w:b/>
          <w:color w:val="000000"/>
          <w:sz w:val="36"/>
          <w:szCs w:val="21"/>
        </w:rPr>
      </w:r>
      <w:r/>
    </w:p>
    <w:p>
      <w:pPr>
        <w:pStyle w:val="87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9"/>
        <w:spacing w:line="440" w:lineRule="exact"/>
        <w:rPr>
          <w:rFonts w:ascii="宋体" w:hAnsi="宋体"/>
          <w:color w:val="000000"/>
          <w:szCs w:val="21"/>
        </w:rPr>
      </w:pPr>
      <w:r>
        <w:rPr>
          <w:rFonts w:ascii="宋体" w:hAnsi="宋体"/>
          <w:color w:val="000000"/>
          <w:szCs w:val="21"/>
        </w:rPr>
      </w:r>
      <w:r/>
    </w:p>
    <w:p>
      <w:pPr>
        <w:pStyle w:val="87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56"/>
      <w:r/>
      <w:bookmarkEnd w:id="257"/>
      <w:r/>
      <w:bookmarkEnd w:id="258"/>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59"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w:t>
      </w:r>
      <w:r>
        <w:rPr>
          <w:rFonts w:hint="eastAsia" w:ascii="宋体" w:hAnsi="宋体" w:eastAsia="宋体" w:cs="宋体"/>
          <w:b w:val="0"/>
          <w:bCs w:val="0"/>
          <w:i w:val="0"/>
          <w:sz w:val="28"/>
          <w:szCs w:val="28"/>
          <w:u w:val="none"/>
          <w:lang w:val="en-US" w:eastAsia="zh-CN"/>
        </w:rPr>
        <w:t xml:space="preserve">关于符合本国产品标准的声明函（如有）</w:t>
      </w:r>
      <w:r>
        <w:rPr>
          <w:rFonts w:hint="eastAsia" w:ascii="宋体" w:hAnsi="宋体" w:eastAsia="宋体" w:cs="宋体"/>
          <w:b w:val="0"/>
          <w:bCs w:val="0"/>
          <w:i w:val="0"/>
          <w:sz w:val="28"/>
          <w:szCs w:val="28"/>
          <w:u w:val="none"/>
          <w:lang w:val="en-US" w:eastAsia="zh-CN"/>
        </w:rPr>
      </w:r>
      <w:r/>
    </w:p>
    <w:p>
      <w:pPr>
        <w:pStyle w:val="87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9"/>
        <w:ind w:firstLine="480"/>
        <w:spacing w:line="440" w:lineRule="exact"/>
        <w:rPr>
          <w:rFonts w:ascii="宋体" w:hAnsi="宋体"/>
          <w:sz w:val="24"/>
        </w:rPr>
      </w:pPr>
      <w:r>
        <w:rPr>
          <w:rFonts w:ascii="宋体" w:hAnsi="宋体"/>
          <w:sz w:val="24"/>
        </w:rPr>
      </w:r>
      <w:r/>
    </w:p>
    <w:p>
      <w:pPr>
        <w:pStyle w:val="879"/>
        <w:ind w:firstLine="480"/>
        <w:spacing w:line="440" w:lineRule="exact"/>
        <w:rPr>
          <w:rFonts w:ascii="宋体" w:hAnsi="宋体"/>
          <w:sz w:val="24"/>
        </w:rPr>
      </w:pPr>
      <w:r>
        <w:rPr>
          <w:rFonts w:ascii="宋体" w:hAnsi="宋体"/>
          <w:sz w:val="24"/>
        </w:rPr>
      </w:r>
      <w:r/>
    </w:p>
    <w:p>
      <w:pPr>
        <w:pStyle w:val="879"/>
        <w:ind w:firstLine="480"/>
        <w:spacing w:line="440" w:lineRule="exact"/>
        <w:rPr>
          <w:rFonts w:ascii="宋体" w:hAnsi="宋体"/>
          <w:sz w:val="24"/>
        </w:rPr>
      </w:pPr>
      <w:r>
        <w:rPr>
          <w:rFonts w:ascii="宋体" w:hAnsi="宋体"/>
          <w:sz w:val="24"/>
        </w:rPr>
      </w:r>
      <w:r/>
    </w:p>
    <w:p>
      <w:pPr>
        <w:pStyle w:val="996"/>
        <w:rPr>
          <w:rFonts w:ascii="宋体" w:hAnsi="宋体"/>
          <w:sz w:val="24"/>
        </w:rPr>
      </w:pPr>
      <w:r>
        <w:rPr>
          <w:rFonts w:ascii="宋体" w:hAnsi="宋体"/>
          <w:sz w:val="24"/>
        </w:rPr>
      </w:r>
      <w:r/>
    </w:p>
    <w:p>
      <w:pPr>
        <w:pStyle w:val="996"/>
        <w:rPr>
          <w:rFonts w:ascii="宋体" w:hAnsi="宋体"/>
          <w:sz w:val="24"/>
        </w:rPr>
      </w:pPr>
      <w:r>
        <w:rPr>
          <w:rFonts w:ascii="宋体" w:hAnsi="宋体"/>
          <w:sz w:val="24"/>
        </w:rPr>
      </w:r>
      <w:r/>
    </w:p>
    <w:p>
      <w:pPr>
        <w:pStyle w:val="996"/>
        <w:rPr>
          <w:rFonts w:ascii="宋体" w:hAnsi="宋体"/>
          <w:sz w:val="24"/>
        </w:rPr>
      </w:pPr>
      <w:r>
        <w:rPr>
          <w:rFonts w:ascii="宋体" w:hAnsi="宋体"/>
          <w:sz w:val="24"/>
        </w:rPr>
      </w:r>
      <w:r/>
    </w:p>
    <w:p>
      <w:pPr>
        <w:pStyle w:val="996"/>
        <w:rPr>
          <w:rFonts w:ascii="宋体" w:hAnsi="宋体"/>
          <w:sz w:val="24"/>
          <w:szCs w:val="24"/>
        </w:rPr>
      </w:pPr>
      <w:r>
        <w:rPr>
          <w:rFonts w:ascii="宋体" w:hAnsi="宋体"/>
          <w:sz w:val="24"/>
        </w:rPr>
      </w:r>
      <w:r>
        <w:rPr>
          <w:rFonts w:ascii="宋体" w:hAnsi="宋体"/>
          <w:sz w:val="24"/>
        </w:rPr>
      </w:r>
      <w:r/>
    </w:p>
    <w:p>
      <w:pPr>
        <w:pStyle w:val="996"/>
        <w:rPr>
          <w:rFonts w:ascii="宋体" w:hAnsi="宋体"/>
          <w:sz w:val="24"/>
          <w:szCs w:val="24"/>
        </w:rPr>
      </w:pPr>
      <w:r>
        <w:rPr>
          <w:rFonts w:ascii="宋体" w:hAnsi="宋体"/>
          <w:sz w:val="24"/>
          <w:szCs w:val="24"/>
        </w:rPr>
      </w:r>
      <w:r>
        <w:rPr>
          <w:rFonts w:ascii="宋体" w:hAnsi="宋体"/>
          <w:sz w:val="24"/>
          <w:szCs w:val="24"/>
        </w:rPr>
      </w:r>
      <w:r/>
    </w:p>
    <w:p>
      <w:pPr>
        <w:pStyle w:val="996"/>
        <w:rPr>
          <w:rFonts w:ascii="宋体" w:hAnsi="宋体"/>
          <w:sz w:val="24"/>
          <w:szCs w:val="24"/>
        </w:rPr>
      </w:pPr>
      <w:r>
        <w:rPr>
          <w:rFonts w:ascii="宋体" w:hAnsi="宋体"/>
          <w:sz w:val="24"/>
          <w:szCs w:val="24"/>
        </w:rPr>
      </w:r>
      <w:r>
        <w:rPr>
          <w:rFonts w:ascii="宋体" w:hAnsi="宋体"/>
          <w:sz w:val="24"/>
          <w:szCs w:val="24"/>
        </w:rPr>
      </w:r>
      <w:r/>
    </w:p>
    <w:p>
      <w:pPr>
        <w:pStyle w:val="996"/>
        <w:rPr>
          <w:rFonts w:ascii="宋体" w:hAnsi="宋体"/>
          <w:sz w:val="24"/>
          <w:szCs w:val="24"/>
        </w:rPr>
      </w:pPr>
      <w:r>
        <w:rPr>
          <w:rFonts w:ascii="宋体" w:hAnsi="宋体"/>
          <w:sz w:val="24"/>
          <w:szCs w:val="24"/>
        </w:rPr>
      </w:r>
      <w:r>
        <w:rPr>
          <w:rFonts w:ascii="宋体" w:hAnsi="宋体"/>
          <w:sz w:val="24"/>
          <w:szCs w:val="24"/>
        </w:rPr>
      </w:r>
      <w:r/>
    </w:p>
    <w:p>
      <w:pPr>
        <w:pStyle w:val="996"/>
        <w:rPr>
          <w:rFonts w:ascii="宋体" w:hAnsi="宋体"/>
          <w:sz w:val="24"/>
          <w:szCs w:val="24"/>
        </w:rPr>
      </w:pPr>
      <w:r>
        <w:rPr>
          <w:rFonts w:ascii="宋体" w:hAnsi="宋体"/>
          <w:sz w:val="24"/>
          <w:szCs w:val="24"/>
        </w:rPr>
      </w:r>
      <w:r>
        <w:rPr>
          <w:rFonts w:ascii="宋体" w:hAnsi="宋体"/>
          <w:sz w:val="24"/>
          <w:szCs w:val="24"/>
        </w:rPr>
      </w:r>
      <w:r/>
    </w:p>
    <w:p>
      <w:pPr>
        <w:pStyle w:val="996"/>
        <w:rPr>
          <w:rFonts w:ascii="宋体" w:hAnsi="宋体"/>
          <w:sz w:val="24"/>
          <w:szCs w:val="24"/>
        </w:rPr>
      </w:pPr>
      <w:r>
        <w:rPr>
          <w:rFonts w:ascii="宋体" w:hAnsi="宋体"/>
          <w:sz w:val="24"/>
          <w:szCs w:val="24"/>
        </w:rPr>
      </w:r>
      <w:r>
        <w:rPr>
          <w:rFonts w:ascii="宋体" w:hAnsi="宋体"/>
          <w:sz w:val="24"/>
          <w:szCs w:val="24"/>
        </w:rPr>
      </w:r>
      <w:r/>
    </w:p>
    <w:p>
      <w:pPr>
        <w:pStyle w:val="996"/>
        <w:rPr>
          <w:rFonts w:ascii="宋体" w:hAnsi="宋体"/>
          <w:sz w:val="24"/>
          <w:szCs w:val="24"/>
        </w:rPr>
      </w:pPr>
      <w:r>
        <w:rPr>
          <w:rFonts w:ascii="宋体" w:hAnsi="宋体"/>
          <w:sz w:val="24"/>
          <w:szCs w:val="24"/>
        </w:rPr>
      </w:r>
      <w:r>
        <w:rPr>
          <w:rFonts w:ascii="宋体" w:hAnsi="宋体"/>
          <w:sz w:val="24"/>
          <w:szCs w:val="24"/>
        </w:rPr>
      </w:r>
      <w:r/>
    </w:p>
    <w:p>
      <w:pPr>
        <w:pStyle w:val="996"/>
        <w:rPr>
          <w:rFonts w:ascii="宋体" w:hAnsi="宋体"/>
          <w:sz w:val="24"/>
          <w:szCs w:val="24"/>
        </w:rPr>
      </w:pPr>
      <w:r>
        <w:rPr>
          <w:rFonts w:ascii="宋体" w:hAnsi="宋体"/>
          <w:sz w:val="24"/>
        </w:rPr>
      </w:r>
      <w:r/>
    </w:p>
    <w:p>
      <w:pPr>
        <w:pStyle w:val="87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9"/>
        <w:ind w:firstLine="492"/>
        <w:spacing w:line="460" w:lineRule="exact"/>
        <w:rPr>
          <w:color w:val="000000"/>
          <w:sz w:val="24"/>
          <w:szCs w:val="24"/>
        </w:rPr>
      </w:pPr>
      <w:r>
        <w:rPr>
          <w:color w:val="000000"/>
          <w:sz w:val="24"/>
          <w:szCs w:val="24"/>
        </w:rPr>
      </w:r>
      <w:r/>
    </w:p>
    <w:p>
      <w:pPr>
        <w:pStyle w:val="997"/>
        <w:rPr>
          <w:color w:val="000000"/>
          <w:sz w:val="24"/>
          <w:szCs w:val="24"/>
        </w:rPr>
      </w:pPr>
      <w:r>
        <w:rPr>
          <w:color w:val="000000"/>
          <w:sz w:val="24"/>
          <w:szCs w:val="24"/>
        </w:rPr>
      </w:r>
      <w:r/>
    </w:p>
    <w:p>
      <w:pPr>
        <w:pStyle w:val="87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9"/>
        <w:rPr>
          <w:sz w:val="24"/>
          <w:szCs w:val="24"/>
        </w:rPr>
      </w:pPr>
      <w:r>
        <w:rPr>
          <w:sz w:val="24"/>
          <w:szCs w:val="24"/>
        </w:rPr>
      </w:r>
      <w:r/>
    </w:p>
    <w:p>
      <w:pPr>
        <w:pStyle w:val="879"/>
        <w:spacing w:line="440" w:lineRule="exact"/>
        <w:rPr>
          <w:rFonts w:hint="eastAsia" w:ascii="宋体" w:hAnsi="宋体"/>
          <w:sz w:val="24"/>
          <w:szCs w:val="24"/>
          <w:lang w:eastAsia="zh-CN"/>
        </w:rPr>
      </w:pPr>
      <w:r>
        <w:rPr>
          <w:rFonts w:hint="eastAsia" w:ascii="宋体" w:hAnsi="宋体"/>
          <w:sz w:val="24"/>
          <w:szCs w:val="24"/>
          <w:lang w:eastAsia="zh-CN"/>
        </w:rPr>
      </w:r>
      <w:r/>
    </w:p>
    <w:p>
      <w:pPr>
        <w:pStyle w:val="87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8"/>
        <w:rPr>
          <w:rFonts w:hint="eastAsia"/>
        </w:rPr>
      </w:pPr>
      <w:r>
        <w:rPr>
          <w:rFonts w:hint="eastAsia"/>
        </w:rPr>
      </w:r>
      <w:r/>
    </w:p>
    <w:p>
      <w:pPr>
        <w:pStyle w:val="879"/>
        <w:rPr>
          <w:rFonts w:hint="eastAsia"/>
        </w:rPr>
      </w:pPr>
      <w:r>
        <w:rPr>
          <w:rFonts w:hint="eastAsia"/>
        </w:rPr>
      </w:r>
      <w:r/>
    </w:p>
    <w:p>
      <w:pPr>
        <w:pStyle w:val="87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7"/>
        <w:ind w:firstLine="480"/>
        <w:spacing w:line="420" w:lineRule="exact"/>
        <w:tabs>
          <w:tab w:val="left" w:pos="360" w:leader="none"/>
        </w:tabs>
        <w:rPr>
          <w:rFonts w:hint="eastAsia"/>
          <w:sz w:val="24"/>
          <w:szCs w:val="24"/>
        </w:rPr>
      </w:pPr>
      <w:r>
        <w:rPr>
          <w:rFonts w:hint="eastAsia"/>
          <w:sz w:val="24"/>
          <w:szCs w:val="24"/>
        </w:rPr>
      </w:r>
      <w:r/>
    </w:p>
    <w:p>
      <w:pPr>
        <w:pStyle w:val="96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7"/>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60" w:name="_Hlt26955070"/>
      <w:r/>
      <w:bookmarkEnd w:id="260"/>
      <w:r/>
      <w:bookmarkStart w:id="261" w:name="_Hlt26671380"/>
      <w:r/>
      <w:bookmarkEnd w:id="261"/>
      <w:r/>
      <w:bookmarkStart w:id="262" w:name="_格式3__银行出具的资信证明"/>
      <w:r/>
      <w:bookmarkEnd w:id="262"/>
      <w:r>
        <w:rPr>
          <w:rFonts w:hint="eastAsia"/>
          <w:sz w:val="24"/>
          <w:szCs w:val="24"/>
        </w:rPr>
      </w:r>
      <w:r/>
    </w:p>
    <w:p>
      <w:pPr>
        <w:pStyle w:val="894"/>
        <w:rPr>
          <w:rFonts w:hint="eastAsia"/>
          <w:bCs/>
          <w:i/>
          <w:sz w:val="24"/>
          <w:szCs w:val="24"/>
          <w:u w:val="single"/>
        </w:rPr>
      </w:pPr>
      <w:r>
        <w:rPr>
          <w:rFonts w:hint="eastAsia"/>
          <w:i/>
          <w:sz w:val="24"/>
          <w:szCs w:val="24"/>
          <w:u w:val="single"/>
        </w:rPr>
      </w:r>
      <w:r>
        <w:rPr>
          <w:rFonts w:hint="eastAsia"/>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bCs/>
          <w:i/>
          <w:sz w:val="24"/>
          <w:szCs w:val="24"/>
          <w:u w:val="single"/>
        </w:rPr>
      </w:r>
      <w:r>
        <w:rPr>
          <w:rFonts w:hint="eastAsia"/>
          <w:bCs/>
          <w:i/>
          <w:sz w:val="24"/>
          <w:szCs w:val="24"/>
          <w:u w:val="single"/>
        </w:rPr>
      </w:r>
      <w:r/>
    </w:p>
    <w:p>
      <w:pPr>
        <w:pStyle w:val="894"/>
        <w:rPr>
          <w:rFonts w:hint="eastAsia"/>
          <w:bCs/>
          <w:i/>
          <w:sz w:val="24"/>
          <w:szCs w:val="24"/>
          <w:u w:val="single"/>
        </w:rPr>
      </w:pPr>
      <w:r>
        <w:rPr>
          <w:rFonts w:hint="eastAsia"/>
          <w:i/>
          <w:sz w:val="24"/>
          <w:szCs w:val="24"/>
          <w:u w:val="single"/>
        </w:rPr>
      </w:r>
      <w:r/>
    </w:p>
    <w:p>
      <w:pPr>
        <w:pStyle w:val="894"/>
        <w:ind w:firstLine="0"/>
        <w:rPr>
          <w:rFonts w:hint="eastAsia"/>
        </w:rPr>
      </w:pPr>
      <w:r>
        <w:rPr>
          <w:rFonts w:hint="eastAsia"/>
        </w:rPr>
      </w:r>
      <w:r/>
    </w:p>
    <w:p>
      <w:pPr>
        <w:pStyle w:val="87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8"/>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9"/>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9"/>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9"/>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9"/>
        <w:ind w:firstLine="240"/>
        <w:jc w:val="center"/>
        <w:spacing w:line="560" w:lineRule="exact"/>
        <w:rPr>
          <w:rFonts w:hint="eastAsia" w:ascii="宋体" w:hAnsi="宋体"/>
          <w:bCs/>
          <w:sz w:val="24"/>
        </w:rPr>
      </w:pPr>
      <w:r>
        <w:rPr>
          <w:rFonts w:hint="eastAsia" w:ascii="宋体" w:hAnsi="宋体"/>
          <w:bCs/>
          <w:sz w:val="24"/>
        </w:rPr>
      </w:r>
      <w:r/>
    </w:p>
    <w:p>
      <w:pPr>
        <w:pStyle w:val="87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9"/>
        <w:ind w:firstLine="0"/>
        <w:rPr>
          <w:sz w:val="24"/>
          <w:szCs w:val="24"/>
        </w:rPr>
      </w:pPr>
      <w:r>
        <w:rPr>
          <w:rFonts w:hint="eastAsia" w:ascii="宋体" w:hAnsi="宋体"/>
          <w:sz w:val="24"/>
          <w:szCs w:val="24"/>
        </w:rPr>
        <w:t xml:space="preserve">项目名称：</w:t>
      </w:r>
      <w:r>
        <w:rPr>
          <w:sz w:val="24"/>
          <w:szCs w:val="24"/>
        </w:rPr>
      </w:r>
      <w:r/>
    </w:p>
    <w:p>
      <w:pPr>
        <w:pStyle w:val="87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9"/>
        <w:rPr>
          <w:rFonts w:ascii="宋体" w:hAnsi="宋体"/>
          <w:sz w:val="24"/>
          <w:szCs w:val="24"/>
        </w:rPr>
      </w:pPr>
      <w:r>
        <w:rPr>
          <w:rFonts w:ascii="宋体" w:hAnsi="宋体"/>
          <w:sz w:val="24"/>
          <w:szCs w:val="24"/>
        </w:rPr>
      </w:r>
      <w:r/>
    </w:p>
    <w:p>
      <w:pPr>
        <w:pStyle w:val="87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9"/>
        <w:ind w:firstLine="0"/>
        <w:rPr>
          <w:sz w:val="24"/>
          <w:szCs w:val="24"/>
        </w:rPr>
      </w:pPr>
      <w:r>
        <w:rPr>
          <w:rFonts w:hint="eastAsia" w:ascii="宋体" w:hAnsi="宋体"/>
          <w:sz w:val="24"/>
          <w:szCs w:val="24"/>
        </w:rPr>
        <w:t xml:space="preserve">项目名称：</w:t>
      </w:r>
      <w:r>
        <w:rPr>
          <w:sz w:val="24"/>
          <w:szCs w:val="24"/>
        </w:rPr>
      </w:r>
      <w:r/>
    </w:p>
    <w:p>
      <w:pPr>
        <w:pStyle w:val="87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9"/>
        <w:ind w:firstLine="0"/>
        <w:rPr>
          <w:rFonts w:hint="eastAsia" w:ascii="宋体" w:hAnsi="宋体"/>
          <w:sz w:val="24"/>
          <w:szCs w:val="24"/>
        </w:rPr>
      </w:pPr>
      <w:r>
        <w:rPr>
          <w:rFonts w:hint="eastAsia" w:ascii="宋体" w:hAnsi="宋体"/>
          <w:sz w:val="24"/>
          <w:szCs w:val="24"/>
        </w:rPr>
      </w:r>
      <w:r/>
    </w:p>
    <w:p>
      <w:pPr>
        <w:pStyle w:val="87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9"/>
        <w:ind w:firstLine="480"/>
        <w:rPr>
          <w:rFonts w:hint="eastAsia" w:ascii="宋体" w:hAnsi="宋体"/>
          <w:sz w:val="24"/>
          <w:szCs w:val="24"/>
        </w:rPr>
      </w:pPr>
      <w:r>
        <w:rPr>
          <w:rFonts w:hint="eastAsia" w:ascii="宋体" w:hAnsi="宋体"/>
          <w:sz w:val="24"/>
          <w:szCs w:val="24"/>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42"/>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bl>
    <w:p>
      <w:pPr>
        <w:pStyle w:val="87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9"/>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lang w:val="en-US" w:eastAsia="zh-CN"/>
        </w:rPr>
      </w:pPr>
      <w:r>
        <w:rPr>
          <w:rFonts w:hint="eastAsia"/>
          <w:lang w:val="en-US" w:eastAsia="zh-CN"/>
        </w:rPr>
      </w:r>
      <w:r/>
    </w:p>
    <w:p>
      <w:pPr>
        <w:pStyle w:val="87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9"/>
              <w:jc w:val="center"/>
              <w:rPr>
                <w:rFonts w:hint="eastAsia" w:ascii="宋体" w:hAnsi="宋体"/>
                <w:color w:val="000000"/>
                <w:sz w:val="24"/>
                <w:szCs w:val="24"/>
              </w:rPr>
            </w:pPr>
            <w:r>
              <w:rPr>
                <w:rFonts w:hint="eastAsia" w:ascii="宋体" w:hAnsi="宋体"/>
                <w:color w:val="000000"/>
                <w:sz w:val="24"/>
                <w:szCs w:val="24"/>
              </w:rPr>
            </w:r>
            <w:r/>
          </w:p>
        </w:tc>
      </w:tr>
    </w:tbl>
    <w:p>
      <w:pPr>
        <w:pStyle w:val="87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9"/>
        <w:spacing w:line="480" w:lineRule="auto"/>
        <w:rPr>
          <w:rFonts w:hint="eastAsia" w:ascii="宋体" w:hAnsi="宋体"/>
          <w:color w:val="000000"/>
          <w:sz w:val="24"/>
          <w:szCs w:val="21"/>
        </w:rPr>
      </w:pPr>
      <w:r>
        <w:rPr>
          <w:rFonts w:hint="eastAsia" w:ascii="宋体" w:hAnsi="宋体"/>
          <w:color w:val="000000"/>
          <w:sz w:val="24"/>
          <w:szCs w:val="21"/>
        </w:rPr>
      </w:r>
      <w:r/>
    </w:p>
    <w:p>
      <w:pPr>
        <w:pStyle w:val="87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8"/>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9"/>
        <w:rPr>
          <w:rFonts w:hint="eastAsia"/>
          <w:lang w:val="en-US" w:eastAsia="zh-CN"/>
        </w:rPr>
      </w:pPr>
      <w:r>
        <w:rPr>
          <w:rFonts w:hint="eastAsia"/>
          <w:lang w:val="en-US" w:eastAsia="zh-CN"/>
        </w:rPr>
      </w:r>
      <w:r/>
    </w:p>
    <w:p>
      <w:pPr>
        <w:pStyle w:val="87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8"/>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9"/>
        <w:keepLines w:val="0"/>
        <w:keepNext w:val="0"/>
        <w:pageBreakBefore w:val="0"/>
        <w:spacing w:line="336" w:lineRule="auto"/>
        <w:widowControl w:val="off"/>
        <w:rPr>
          <w:rFonts w:hint="eastAsia"/>
          <w:lang w:eastAsia="zh-CN"/>
        </w:rPr>
      </w:pPr>
      <w:r>
        <w:rPr>
          <w:rFonts w:hint="eastAsia"/>
          <w:lang w:eastAsia="zh-CN"/>
        </w:rPr>
      </w:r>
      <w:r/>
    </w:p>
    <w:p>
      <w:pPr>
        <w:pStyle w:val="87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8"/>
        <w:rPr>
          <w:rFonts w:hint="eastAsia" w:ascii="宋体" w:hAnsi="宋体"/>
          <w:sz w:val="24"/>
          <w:szCs w:val="24"/>
          <w:lang w:eastAsia="zh-CN"/>
        </w:rPr>
      </w:pPr>
      <w:r>
        <w:rPr>
          <w:rFonts w:hint="eastAsia" w:ascii="宋体" w:hAnsi="宋体"/>
          <w:sz w:val="24"/>
          <w:szCs w:val="24"/>
          <w:lang w:eastAsia="zh-CN"/>
        </w:rPr>
      </w:r>
      <w:r/>
    </w:p>
    <w:p>
      <w:pPr>
        <w:pStyle w:val="879"/>
        <w:rPr>
          <w:rFonts w:hint="eastAsia"/>
          <w:lang w:eastAsia="zh-CN"/>
        </w:rPr>
      </w:pPr>
      <w:r>
        <w:rPr>
          <w:rFonts w:hint="eastAsia"/>
          <w:lang w:eastAsia="zh-CN"/>
        </w:rPr>
      </w:r>
      <w:r/>
    </w:p>
    <w:p>
      <w:pPr>
        <w:pStyle w:val="87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9"/>
        <w:ind w:firstLine="480"/>
        <w:spacing w:line="588" w:lineRule="exact"/>
        <w:rPr>
          <w:rFonts w:hint="eastAsia" w:ascii="宋体" w:hAnsi="宋体"/>
          <w:sz w:val="24"/>
        </w:rPr>
      </w:pPr>
      <w:r>
        <w:rPr>
          <w:rFonts w:hint="eastAsia" w:ascii="宋体" w:hAnsi="宋体"/>
          <w:sz w:val="24"/>
        </w:rPr>
      </w:r>
      <w:r/>
    </w:p>
    <w:p>
      <w:pPr>
        <w:pStyle w:val="87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6"/>
      </w:pPr>
      <w:r/>
      <w:r/>
    </w:p>
    <w:p>
      <w:pPr>
        <w:pStyle w:val="87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9"/>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黑体" w:hAnsi="黑体" w:eastAsia="黑体" w:cs="Times New Roman"/>
          <w:i w:val="0"/>
          <w:iCs w:val="0"/>
          <w:sz w:val="32"/>
          <w:szCs w:val="32"/>
          <w:highlight w:val="none"/>
          <w:u w:val="none"/>
          <w:lang w:val="en-US" w:eastAsia="zh-CN"/>
        </w:rPr>
      </w:r>
      <w:r/>
    </w:p>
    <w:p>
      <w:pPr>
        <w:pStyle w:val="87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42"/>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42"/>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4"/>
          <w:rFonts w:hint="eastAsia"/>
          <w:i w:val="0"/>
          <w:u w:val="single"/>
          <w:shd w:val="clear" w:color="auto" w:fill="ffffff"/>
        </w:rPr>
        <w:t xml:space="preserve">（产品名称1）</w:t>
      </w:r>
      <w:r>
        <w:rPr>
          <w:rStyle w:val="95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4"/>
          <w:rFonts w:hint="eastAsia"/>
          <w:i w:val="0"/>
          <w:u w:val="single"/>
          <w:shd w:val="clear" w:color="auto" w:fill="ffffff"/>
        </w:rPr>
        <w:t xml:space="preserve">（厂名）</w:t>
      </w:r>
      <w:r>
        <w:rPr>
          <w:rStyle w:val="954"/>
          <w:rFonts w:hint="eastAsia"/>
          <w:i w:val="0"/>
          <w:shd w:val="clear" w:color="auto" w:fill="ffffff"/>
          <w:vertAlign w:val="superscript"/>
        </w:rPr>
        <w:t xml:space="preserve">2</w:t>
      </w:r>
      <w:r>
        <w:rPr>
          <w:rFonts w:hint="eastAsia"/>
          <w:shd w:val="clear" w:color="auto" w:fill="ffffff"/>
        </w:rPr>
        <w:t xml:space="preserve">，厂址为</w:t>
      </w:r>
      <w:r>
        <w:rPr>
          <w:rStyle w:val="954"/>
          <w:rFonts w:hint="eastAsia"/>
          <w:i w:val="0"/>
          <w:u w:val="single"/>
          <w:shd w:val="clear" w:color="auto" w:fill="ffffff"/>
        </w:rPr>
        <w:t xml:space="preserve">（生产厂址）</w:t>
      </w:r>
      <w:r>
        <w:rPr>
          <w:rFonts w:hint="eastAsia"/>
          <w:shd w:val="clear" w:color="auto" w:fill="ffffff"/>
        </w:rPr>
        <w:t xml:space="preserve">。</w:t>
      </w:r>
      <w:r>
        <w:rPr>
          <w:rStyle w:val="954"/>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54"/>
          <w:rFonts w:hint="eastAsia"/>
          <w:i/>
          <w:strike w:val="0"/>
          <w:u w:val="single"/>
          <w:shd w:val="clear" w:color="auto" w:fill="ffffff"/>
        </w:rPr>
        <w:t xml:space="preserve">（规定比例）</w:t>
      </w:r>
      <w:r>
        <w:rPr>
          <w:rStyle w:val="954"/>
          <w:rFonts w:hint="eastAsia"/>
          <w:i w:val="0"/>
          <w:shd w:val="clear" w:color="auto" w:fill="ffffff"/>
          <w:vertAlign w:val="superscript"/>
        </w:rPr>
        <w:t xml:space="preserve">3</w:t>
      </w:r>
      <w:r>
        <w:rPr>
          <w:rFonts w:hint="eastAsia"/>
          <w:strike w:val="0"/>
          <w:shd w:val="clear" w:color="auto" w:fill="ffffff"/>
        </w:rPr>
        <w:t xml:space="preserve">。</w:t>
      </w:r>
      <w:r>
        <w:rPr>
          <w:rStyle w:val="954"/>
          <w:rFonts w:hint="eastAsia"/>
          <w:i/>
          <w:strike w:val="0"/>
          <w:u w:val="single"/>
          <w:shd w:val="clear" w:color="auto" w:fill="ffffff"/>
        </w:rPr>
        <w:t xml:space="preserve">（产品名称1）</w:t>
      </w:r>
      <w:r>
        <w:rPr>
          <w:rFonts w:hint="eastAsia"/>
          <w:strike w:val="0"/>
          <w:shd w:val="clear" w:color="auto" w:fill="ffffff"/>
        </w:rPr>
        <w:t xml:space="preserve">的</w:t>
      </w:r>
      <w:r>
        <w:rPr>
          <w:rStyle w:val="954"/>
          <w:rFonts w:hint="eastAsia"/>
          <w:i/>
          <w:strike w:val="0"/>
          <w:u w:val="single"/>
          <w:shd w:val="clear" w:color="auto" w:fill="ffffff"/>
        </w:rPr>
        <w:t xml:space="preserve">（关键组件）</w:t>
      </w:r>
      <w:r>
        <w:rPr>
          <w:rStyle w:val="954"/>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54"/>
          <w:rFonts w:hint="eastAsia"/>
          <w:i/>
          <w:strike w:val="0"/>
          <w:u w:val="single"/>
          <w:shd w:val="clear" w:color="auto" w:fill="ffffff"/>
        </w:rPr>
        <w:t xml:space="preserve">（产品名称1）</w:t>
      </w:r>
      <w:r>
        <w:rPr>
          <w:rFonts w:hint="eastAsia"/>
          <w:strike w:val="0"/>
          <w:shd w:val="clear" w:color="auto" w:fill="ffffff"/>
        </w:rPr>
        <w:t xml:space="preserve">的</w:t>
      </w:r>
      <w:r>
        <w:rPr>
          <w:rStyle w:val="954"/>
          <w:rFonts w:hint="eastAsia"/>
          <w:i/>
          <w:strike w:val="0"/>
          <w:u w:val="single"/>
          <w:shd w:val="clear" w:color="auto" w:fill="ffffff"/>
        </w:rPr>
        <w:t xml:space="preserve">（关键工序）</w:t>
      </w:r>
      <w:r>
        <w:rPr>
          <w:rStyle w:val="954"/>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42"/>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54"/>
          <w:rFonts w:hint="eastAsia"/>
          <w:i w:val="0"/>
          <w:u w:val="single"/>
          <w:shd w:val="clear" w:color="auto" w:fill="ffffff"/>
        </w:rPr>
        <w:t xml:space="preserve">（产品名称2）</w:t>
      </w:r>
      <w:r>
        <w:rPr>
          <w:rFonts w:hint="eastAsia"/>
          <w:shd w:val="clear" w:color="auto" w:fill="ffffff"/>
        </w:rPr>
        <w:t xml:space="preserve">，生产厂为</w:t>
      </w:r>
      <w:r>
        <w:rPr>
          <w:rStyle w:val="954"/>
          <w:rFonts w:hint="eastAsia"/>
          <w:i w:val="0"/>
          <w:u w:val="single"/>
          <w:shd w:val="clear" w:color="auto" w:fill="ffffff"/>
        </w:rPr>
        <w:t xml:space="preserve">（厂名）</w:t>
      </w:r>
      <w:r>
        <w:rPr>
          <w:rFonts w:hint="eastAsia"/>
          <w:shd w:val="clear" w:color="auto" w:fill="ffffff"/>
        </w:rPr>
        <w:t xml:space="preserve">，厂址为</w:t>
      </w:r>
      <w:r>
        <w:rPr>
          <w:rStyle w:val="954"/>
          <w:rFonts w:hint="eastAsia"/>
          <w:i w:val="0"/>
          <w:u w:val="single"/>
          <w:shd w:val="clear" w:color="auto" w:fill="ffffff"/>
        </w:rPr>
        <w:t xml:space="preserve">（生产厂址）</w:t>
      </w:r>
      <w:r>
        <w:rPr>
          <w:rFonts w:hint="eastAsia"/>
          <w:shd w:val="clear" w:color="auto" w:fill="ffffff"/>
        </w:rPr>
        <w:t xml:space="preserve">。</w:t>
      </w:r>
      <w:r>
        <w:rPr>
          <w:rStyle w:val="954"/>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54"/>
          <w:rFonts w:hint="eastAsia"/>
          <w:i/>
          <w:strike w:val="0"/>
          <w:u w:val="single"/>
          <w:shd w:val="clear" w:color="auto" w:fill="ffffff"/>
        </w:rPr>
        <w:t xml:space="preserve">（规定比例）</w:t>
      </w:r>
      <w:r>
        <w:rPr>
          <w:rFonts w:hint="eastAsia"/>
          <w:strike w:val="0"/>
          <w:shd w:val="clear" w:color="auto" w:fill="ffffff"/>
        </w:rPr>
        <w:t xml:space="preserve">。</w:t>
      </w:r>
      <w:r>
        <w:rPr>
          <w:rStyle w:val="954"/>
          <w:rFonts w:hint="eastAsia"/>
          <w:i/>
          <w:strike w:val="0"/>
          <w:u w:val="single"/>
          <w:shd w:val="clear" w:color="auto" w:fill="ffffff"/>
        </w:rPr>
        <w:t xml:space="preserve">（产品名称2）</w:t>
      </w:r>
      <w:r>
        <w:rPr>
          <w:rFonts w:hint="eastAsia"/>
          <w:strike w:val="0"/>
          <w:shd w:val="clear" w:color="auto" w:fill="ffffff"/>
        </w:rPr>
        <w:t xml:space="preserve">的</w:t>
      </w:r>
      <w:r>
        <w:rPr>
          <w:rStyle w:val="954"/>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54"/>
          <w:rFonts w:hint="eastAsia"/>
          <w:i/>
          <w:strike w:val="0"/>
          <w:u w:val="single"/>
          <w:shd w:val="clear" w:color="auto" w:fill="ffffff"/>
        </w:rPr>
        <w:t xml:space="preserve">（产品名称2）</w:t>
      </w:r>
      <w:r>
        <w:rPr>
          <w:rFonts w:hint="eastAsia"/>
          <w:strike w:val="0"/>
          <w:shd w:val="clear" w:color="auto" w:fill="ffffff"/>
        </w:rPr>
        <w:t xml:space="preserve">的</w:t>
      </w:r>
      <w:r>
        <w:rPr>
          <w:rStyle w:val="954"/>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42"/>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42"/>
        <w:ind w:firstLine="420"/>
        <w:spacing w:before="24" w:beforeAutospacing="0" w:after="24" w:afterAutospacing="0" w:line="360" w:lineRule="auto"/>
        <w:shd w:val="clear" w:color="auto" w:fill="ffffff"/>
        <w:rPr>
          <w:rFonts w:hint="eastAsia"/>
        </w:rPr>
      </w:pPr>
      <w:r/>
      <w:bookmarkStart w:id="263" w:name="OLE_LINK6"/>
      <w:r>
        <w:rPr>
          <w:rFonts w:hint="eastAsia"/>
          <w:shd w:val="clear" w:color="auto" w:fill="ffffff"/>
        </w:rPr>
        <w:t xml:space="preserve">本公司（单位）</w:t>
      </w:r>
      <w:bookmarkEnd w:id="263"/>
      <w:r>
        <w:rPr>
          <w:rFonts w:hint="eastAsia"/>
          <w:shd w:val="clear" w:color="auto" w:fill="ffffff"/>
        </w:rPr>
        <w:t xml:space="preserve">对上述声明内容的真实性负责。如有虚假，愿承担相应法律责任。</w:t>
      </w:r>
      <w:r>
        <w:rPr>
          <w:rFonts w:hint="eastAsia"/>
        </w:rPr>
      </w:r>
      <w:r/>
    </w:p>
    <w:p>
      <w:pPr>
        <w:pStyle w:val="942"/>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42"/>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42"/>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4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4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42"/>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42"/>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4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9"/>
        <w:jc w:val="center"/>
        <w:rPr>
          <w:rFonts w:hint="eastAsia" w:ascii="方正小标宋简体" w:hAnsi="方正小标宋简体" w:eastAsia="方正小标宋简体" w:cs="方正小标宋简体"/>
          <w:b w:val="0"/>
          <w:bCs w:val="0"/>
          <w:sz w:val="32"/>
          <w:szCs w:val="32"/>
        </w:rPr>
      </w:pPr>
      <w:r>
        <w:br w:type="page" w:clear="all"/>
      </w:r>
      <w:bookmarkEnd w:id="259"/>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9"/>
        <w:rPr>
          <w:rFonts w:hint="eastAsia" w:ascii="宋体" w:hAnsi="宋体"/>
          <w:sz w:val="24"/>
          <w:szCs w:val="24"/>
        </w:rPr>
      </w:pPr>
      <w:r>
        <w:rPr>
          <w:rFonts w:hint="eastAsia" w:ascii="宋体" w:hAnsi="宋体"/>
          <w:sz w:val="24"/>
          <w:szCs w:val="24"/>
        </w:rPr>
      </w:r>
      <w:r/>
    </w:p>
    <w:p>
      <w:pPr>
        <w:pStyle w:val="87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9"/>
        <w:spacing w:line="480" w:lineRule="exact"/>
        <w:rPr>
          <w:rFonts w:hint="eastAsia" w:ascii="宋体" w:hAnsi="宋体"/>
          <w:b w:val="0"/>
          <w:bCs/>
          <w:sz w:val="24"/>
          <w:szCs w:val="24"/>
        </w:rPr>
      </w:pPr>
      <w:r>
        <w:rPr>
          <w:rFonts w:hint="eastAsia" w:ascii="宋体" w:hAnsi="宋体"/>
          <w:b w:val="0"/>
          <w:bCs/>
          <w:sz w:val="24"/>
          <w:szCs w:val="24"/>
        </w:rPr>
      </w:r>
      <w:r/>
    </w:p>
    <w:p>
      <w:pPr>
        <w:pStyle w:val="87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４２</w:t>
    </w:r>
    <w:r>
      <w:rPr>
        <w:rFonts w:ascii="宋体" w:hAnsi="宋体"/>
      </w:rPr>
      <w:fldChar w:fldCharType="end"/>
    </w:r>
    <w:r>
      <w:rPr>
        <w:rStyle w:val="952"/>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rPr>
        <w:rStyle w:val="952"/>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879"/>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1"/>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8"/>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num w:numId="1">
    <w:abstractNumId w:val="8"/>
  </w:num>
  <w:num w:numId="2">
    <w:abstractNumId w:val="6"/>
  </w:num>
  <w:num w:numId="3">
    <w:abstractNumId w:val="7"/>
  </w:num>
  <w:num w:numId="4">
    <w:abstractNumId w:val="2"/>
  </w:num>
  <w:num w:numId="5">
    <w:abstractNumId w:val="5"/>
  </w:num>
  <w:num w:numId="6">
    <w:abstractNumId w:val="0"/>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2"/>
      <w:lang w:val="en-US" w:eastAsia="zh-CN" w:bidi="ar-SA"/>
    </w:rPr>
  </w:style>
  <w:style w:type="paragraph" w:styleId="880">
    <w:name w:val="标题 1"/>
    <w:basedOn w:val="879"/>
    <w:next w:val="879"/>
    <w:link w:val="891"/>
    <w:qFormat/>
    <w:pPr>
      <w:jc w:val="center"/>
      <w:keepNext/>
      <w:outlineLvl w:val="0"/>
    </w:pPr>
    <w:rPr>
      <w:rFonts w:ascii="楷体_GB2312" w:hAnsi="Times New Roman" w:eastAsia="楷体_GB2312" w:cs="Times New Roman"/>
      <w:sz w:val="28"/>
      <w:szCs w:val="28"/>
    </w:rPr>
  </w:style>
  <w:style w:type="paragraph" w:styleId="881">
    <w:name w:val="标题 2"/>
    <w:basedOn w:val="879"/>
    <w:next w:val="879"/>
    <w:link w:val="892"/>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79"/>
    <w:next w:val="894"/>
    <w:link w:val="89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3">
    <w:name w:val="标题 4"/>
    <w:basedOn w:val="879"/>
    <w:next w:val="894"/>
    <w:link w:val="896"/>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4"/>
    <w:link w:val="897"/>
    <w:qFormat/>
    <w:pPr>
      <w:keepNext/>
      <w:outlineLvl w:val="4"/>
    </w:pPr>
    <w:rPr>
      <w:rFonts w:ascii="宋体" w:hAnsi="Times New Roman" w:eastAsia="宋体" w:cs="Times New Roman"/>
      <w:color w:val="000000"/>
      <w:sz w:val="28"/>
      <w:szCs w:val="28"/>
    </w:rPr>
  </w:style>
  <w:style w:type="paragraph" w:styleId="885">
    <w:name w:val="标题 6"/>
    <w:basedOn w:val="879"/>
    <w:next w:val="879"/>
    <w:link w:val="89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6">
    <w:name w:val="标题 7"/>
    <w:basedOn w:val="879"/>
    <w:next w:val="879"/>
    <w:link w:val="8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7">
    <w:name w:val="标题 8"/>
    <w:basedOn w:val="879"/>
    <w:next w:val="879"/>
    <w:link w:val="90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8">
    <w:name w:val="标题 9"/>
    <w:basedOn w:val="879"/>
    <w:next w:val="879"/>
    <w:link w:val="901"/>
    <w:qFormat/>
    <w:pPr>
      <w:numPr>
        <w:ilvl w:val="8"/>
        <w:numId w:val="1"/>
      </w:numPr>
      <w:keepLines/>
      <w:keepNext/>
      <w:spacing w:before="240" w:after="64" w:line="320" w:lineRule="auto"/>
      <w:outlineLvl w:val="8"/>
    </w:pPr>
    <w:rPr>
      <w:rFonts w:ascii="Arial" w:hAnsi="Arial" w:eastAsia="黑体" w:cs="Times New Roman"/>
      <w:szCs w:val="21"/>
    </w:rPr>
  </w:style>
  <w:style w:type="character" w:styleId="889">
    <w:name w:val="默认段落字体"/>
    <w:next w:val="889"/>
    <w:link w:val="879"/>
    <w:uiPriority w:val="1"/>
    <w:unhideWhenUsed/>
  </w:style>
  <w:style w:type="table" w:styleId="890">
    <w:name w:val="普通表格"/>
    <w:next w:val="890"/>
    <w:link w:val="87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1">
    <w:name w:val="标题 1 Char"/>
    <w:next w:val="891"/>
    <w:link w:val="880"/>
    <w:rPr>
      <w:rFonts w:ascii="楷体_GB2312" w:hAnsi="Times New Roman" w:eastAsia="楷体_GB2312" w:cs="Times New Roman"/>
      <w:sz w:val="28"/>
      <w:szCs w:val="28"/>
    </w:rPr>
  </w:style>
  <w:style w:type="character" w:styleId="892">
    <w:name w:val="标题 2 Char"/>
    <w:next w:val="892"/>
    <w:link w:val="881"/>
    <w:rPr>
      <w:rFonts w:ascii="Arial" w:hAnsi="Arial" w:eastAsia="幼圆" w:cs="Arial"/>
      <w:b/>
      <w:bCs/>
      <w:sz w:val="44"/>
      <w:szCs w:val="44"/>
    </w:rPr>
  </w:style>
  <w:style w:type="character" w:styleId="893">
    <w:name w:val="标题 3 Char"/>
    <w:next w:val="893"/>
    <w:link w:val="882"/>
    <w:rPr>
      <w:rFonts w:ascii="Times New Roman" w:hAnsi="Times New Roman" w:eastAsia="宋体" w:cs="Times New Roman"/>
      <w:b/>
      <w:bCs/>
      <w:sz w:val="32"/>
      <w:szCs w:val="32"/>
    </w:rPr>
  </w:style>
  <w:style w:type="paragraph" w:styleId="894">
    <w:name w:val="正文缩进"/>
    <w:basedOn w:val="879"/>
    <w:next w:val="894"/>
    <w:link w:val="895"/>
    <w:pPr>
      <w:ind w:firstLine="420"/>
    </w:pPr>
    <w:rPr>
      <w:szCs w:val="21"/>
    </w:rPr>
  </w:style>
  <w:style w:type="character" w:styleId="895">
    <w:name w:val="正文缩进 Char"/>
    <w:next w:val="895"/>
    <w:link w:val="894"/>
    <w:rPr>
      <w:szCs w:val="21"/>
    </w:rPr>
  </w:style>
  <w:style w:type="character" w:styleId="896">
    <w:name w:val="标题 4 Char"/>
    <w:next w:val="896"/>
    <w:link w:val="883"/>
    <w:rPr>
      <w:rFonts w:ascii="Arial" w:hAnsi="Arial" w:eastAsia="黑体" w:cs="Arial"/>
      <w:b/>
      <w:bCs/>
      <w:sz w:val="28"/>
      <w:szCs w:val="28"/>
    </w:rPr>
  </w:style>
  <w:style w:type="character" w:styleId="897">
    <w:name w:val="标题 5 Char"/>
    <w:next w:val="897"/>
    <w:link w:val="884"/>
    <w:rPr>
      <w:rFonts w:ascii="宋体" w:hAnsi="Times New Roman" w:eastAsia="宋体" w:cs="Times New Roman"/>
      <w:color w:val="000000"/>
      <w:sz w:val="28"/>
      <w:szCs w:val="28"/>
    </w:rPr>
  </w:style>
  <w:style w:type="character" w:styleId="898">
    <w:name w:val="标题 6 Char"/>
    <w:next w:val="898"/>
    <w:link w:val="885"/>
    <w:rPr>
      <w:rFonts w:ascii="Arial" w:hAnsi="Arial" w:eastAsia="黑体" w:cs="Times New Roman"/>
      <w:b/>
      <w:bCs/>
      <w:sz w:val="24"/>
      <w:szCs w:val="24"/>
    </w:rPr>
  </w:style>
  <w:style w:type="character" w:styleId="899">
    <w:name w:val="标题 7 Char"/>
    <w:next w:val="899"/>
    <w:link w:val="886"/>
    <w:rPr>
      <w:rFonts w:ascii="Times New Roman" w:hAnsi="Times New Roman" w:eastAsia="宋体" w:cs="Times New Roman"/>
      <w:b/>
      <w:bCs/>
      <w:sz w:val="24"/>
      <w:szCs w:val="24"/>
    </w:rPr>
  </w:style>
  <w:style w:type="character" w:styleId="900">
    <w:name w:val="标题 8 Char"/>
    <w:next w:val="900"/>
    <w:link w:val="887"/>
    <w:rPr>
      <w:rFonts w:ascii="Arial" w:hAnsi="Arial" w:eastAsia="黑体" w:cs="Times New Roman"/>
      <w:sz w:val="24"/>
      <w:szCs w:val="24"/>
    </w:rPr>
  </w:style>
  <w:style w:type="character" w:styleId="901">
    <w:name w:val="标题 9 Char"/>
    <w:next w:val="901"/>
    <w:link w:val="888"/>
    <w:rPr>
      <w:rFonts w:ascii="Arial" w:hAnsi="Arial" w:eastAsia="黑体" w:cs="Times New Roman"/>
      <w:szCs w:val="21"/>
    </w:rPr>
  </w:style>
  <w:style w:type="paragraph" w:styleId="902">
    <w:name w:val="列表 3"/>
    <w:basedOn w:val="879"/>
    <w:next w:val="902"/>
    <w:link w:val="879"/>
    <w:pPr>
      <w:ind w:left="100" w:hanging="200"/>
    </w:pPr>
    <w:rPr>
      <w:rFonts w:ascii="Times New Roman" w:hAnsi="Times New Roman" w:eastAsia="宋体" w:cs="Times New Roman"/>
      <w:szCs w:val="21"/>
    </w:rPr>
  </w:style>
  <w:style w:type="paragraph" w:styleId="903">
    <w:name w:val="目录 7"/>
    <w:basedOn w:val="879"/>
    <w:next w:val="879"/>
    <w:link w:val="879"/>
    <w:semiHidden/>
    <w:pPr>
      <w:ind w:left="1260"/>
      <w:jc w:val="left"/>
    </w:pPr>
    <w:rPr>
      <w:rFonts w:ascii="Times New Roman" w:hAnsi="Times New Roman" w:eastAsia="宋体" w:cs="Times New Roman"/>
      <w:szCs w:val="21"/>
    </w:rPr>
  </w:style>
  <w:style w:type="paragraph" w:styleId="904">
    <w:name w:val="文档结构图"/>
    <w:basedOn w:val="879"/>
    <w:next w:val="904"/>
    <w:link w:val="905"/>
    <w:semiHidden/>
    <w:pPr>
      <w:shd w:val="clear" w:color="auto" w:fill="000080"/>
    </w:pPr>
    <w:rPr>
      <w:rFonts w:ascii="Times New Roman" w:hAnsi="Times New Roman" w:eastAsia="宋体" w:cs="Times New Roman"/>
      <w:szCs w:val="21"/>
    </w:rPr>
  </w:style>
  <w:style w:type="character" w:styleId="905">
    <w:name w:val="文档结构图 Char"/>
    <w:next w:val="905"/>
    <w:link w:val="904"/>
    <w:semiHidden/>
    <w:rPr>
      <w:rFonts w:ascii="Times New Roman" w:hAnsi="Times New Roman" w:eastAsia="宋体" w:cs="Times New Roman"/>
      <w:szCs w:val="21"/>
      <w:shd w:val="clear" w:color="auto" w:fill="000080"/>
    </w:rPr>
  </w:style>
  <w:style w:type="paragraph" w:styleId="906">
    <w:name w:val="批注文字"/>
    <w:basedOn w:val="879"/>
    <w:next w:val="906"/>
    <w:link w:val="90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7">
    <w:name w:val="批注文字 字符"/>
    <w:basedOn w:val="889"/>
    <w:next w:val="907"/>
    <w:link w:val="906"/>
    <w:rPr>
      <w:rFonts w:ascii="Calibri" w:hAnsi="Calibri" w:eastAsia="宋体" w:cs="Times New Roman"/>
      <w:sz w:val="21"/>
      <w:szCs w:val="24"/>
    </w:rPr>
  </w:style>
  <w:style w:type="paragraph" w:styleId="908">
    <w:name w:val="正文文本 3"/>
    <w:basedOn w:val="879"/>
    <w:next w:val="908"/>
    <w:link w:val="909"/>
    <w:rPr>
      <w:rFonts w:ascii="仿宋_GB2312" w:hAnsi="Arial" w:eastAsia="仿宋_GB2312" w:cs="Times New Roman"/>
      <w:sz w:val="32"/>
      <w:szCs w:val="32"/>
    </w:rPr>
  </w:style>
  <w:style w:type="character" w:styleId="909">
    <w:name w:val="正文文本 3 Char"/>
    <w:next w:val="909"/>
    <w:link w:val="908"/>
    <w:rPr>
      <w:rFonts w:ascii="仿宋_GB2312" w:hAnsi="Arial" w:eastAsia="仿宋_GB2312" w:cs="Times New Roman"/>
      <w:sz w:val="32"/>
      <w:szCs w:val="32"/>
    </w:rPr>
  </w:style>
  <w:style w:type="paragraph" w:styleId="910">
    <w:name w:val="正文文本"/>
    <w:basedOn w:val="879"/>
    <w:next w:val="910"/>
    <w:link w:val="911"/>
    <w:rPr>
      <w:rFonts w:ascii="楷体_GB2312" w:hAnsi="Arial" w:eastAsia="楷体_GB2312" w:cs="Times New Roman"/>
      <w:sz w:val="28"/>
      <w:szCs w:val="28"/>
    </w:rPr>
  </w:style>
  <w:style w:type="character" w:styleId="911">
    <w:name w:val="正文文本 Char"/>
    <w:next w:val="911"/>
    <w:link w:val="910"/>
    <w:rPr>
      <w:rFonts w:ascii="楷体_GB2312" w:hAnsi="Arial" w:eastAsia="楷体_GB2312" w:cs="Times New Roman"/>
      <w:sz w:val="28"/>
      <w:szCs w:val="28"/>
    </w:rPr>
  </w:style>
  <w:style w:type="paragraph" w:styleId="912">
    <w:name w:val="正文文本缩进"/>
    <w:basedOn w:val="879"/>
    <w:next w:val="914"/>
    <w:link w:val="913"/>
    <w:unhideWhenUsed/>
    <w:pPr>
      <w:ind w:left="420"/>
      <w:spacing w:after="120"/>
    </w:pPr>
  </w:style>
  <w:style w:type="character" w:styleId="913">
    <w:name w:val="正文文本缩进 Char"/>
    <w:basedOn w:val="889"/>
    <w:next w:val="913"/>
    <w:link w:val="912"/>
    <w:uiPriority w:val="99"/>
    <w:semiHidden/>
  </w:style>
  <w:style w:type="paragraph" w:styleId="914">
    <w:name w:val="寄信人地址"/>
    <w:basedOn w:val="879"/>
    <w:next w:val="914"/>
    <w:link w:val="879"/>
    <w:qFormat/>
    <w:rPr>
      <w:rFonts w:ascii="Arial" w:hAnsi="Arial" w:eastAsia="宋体" w:cs="宋体"/>
    </w:rPr>
  </w:style>
  <w:style w:type="paragraph" w:styleId="915">
    <w:name w:val="列表 2"/>
    <w:basedOn w:val="879"/>
    <w:next w:val="915"/>
    <w:link w:val="879"/>
    <w:pPr>
      <w:ind w:left="100" w:hanging="200"/>
    </w:pPr>
    <w:rPr>
      <w:rFonts w:ascii="Times New Roman" w:hAnsi="Times New Roman" w:eastAsia="宋体" w:cs="Times New Roman"/>
      <w:szCs w:val="21"/>
    </w:rPr>
  </w:style>
  <w:style w:type="paragraph" w:styleId="916">
    <w:name w:val="目录 5"/>
    <w:basedOn w:val="879"/>
    <w:next w:val="879"/>
    <w:link w:val="879"/>
    <w:semiHidden/>
    <w:pPr>
      <w:ind w:left="840"/>
      <w:jc w:val="left"/>
    </w:pPr>
    <w:rPr>
      <w:rFonts w:ascii="Times New Roman" w:hAnsi="Times New Roman" w:eastAsia="宋体" w:cs="Times New Roman"/>
      <w:szCs w:val="21"/>
    </w:rPr>
  </w:style>
  <w:style w:type="paragraph" w:styleId="917">
    <w:name w:val="目录 3"/>
    <w:basedOn w:val="879"/>
    <w:next w:val="879"/>
    <w:link w:val="879"/>
    <w:semiHidden/>
    <w:pPr>
      <w:ind w:left="420"/>
      <w:jc w:val="left"/>
    </w:pPr>
    <w:rPr>
      <w:rFonts w:ascii="Times New Roman" w:hAnsi="Times New Roman" w:eastAsia="宋体" w:cs="Times New Roman"/>
      <w:i/>
      <w:iCs/>
      <w:szCs w:val="24"/>
    </w:rPr>
  </w:style>
  <w:style w:type="paragraph" w:styleId="918">
    <w:name w:val="纯文本"/>
    <w:basedOn w:val="879"/>
    <w:next w:val="918"/>
    <w:link w:val="919"/>
    <w:rPr>
      <w:rFonts w:ascii="宋体" w:hAnsi="Courier New" w:eastAsia="宋体" w:cs="Courier New"/>
      <w:szCs w:val="21"/>
    </w:rPr>
  </w:style>
  <w:style w:type="character" w:styleId="919">
    <w:name w:val="纯文本 Char"/>
    <w:next w:val="919"/>
    <w:link w:val="918"/>
    <w:rPr>
      <w:rFonts w:ascii="宋体" w:hAnsi="Courier New" w:eastAsia="宋体" w:cs="Courier New"/>
      <w:szCs w:val="21"/>
    </w:rPr>
  </w:style>
  <w:style w:type="paragraph" w:styleId="920">
    <w:name w:val="目录 8"/>
    <w:basedOn w:val="879"/>
    <w:next w:val="879"/>
    <w:link w:val="879"/>
    <w:semiHidden/>
    <w:pPr>
      <w:ind w:left="1470"/>
      <w:jc w:val="left"/>
    </w:pPr>
    <w:rPr>
      <w:rFonts w:ascii="Times New Roman" w:hAnsi="Times New Roman" w:eastAsia="宋体" w:cs="Times New Roman"/>
      <w:szCs w:val="21"/>
    </w:rPr>
  </w:style>
  <w:style w:type="paragraph" w:styleId="921">
    <w:name w:val="日期"/>
    <w:basedOn w:val="879"/>
    <w:next w:val="879"/>
    <w:link w:val="922"/>
    <w:rPr>
      <w:rFonts w:ascii="Times New Roman" w:hAnsi="Times New Roman" w:eastAsia="宋体" w:cs="Times New Roman"/>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9"/>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9"/>
    <w:next w:val="925"/>
    <w:link w:val="926"/>
    <w:semiHidden/>
    <w:rPr>
      <w:rFonts w:ascii="Times New Roman" w:hAnsi="Times New Roman" w:eastAsia="宋体" w:cs="Times New Roman"/>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9"/>
    <w:next w:val="927"/>
    <w:link w:val="928"/>
    <w:pPr>
      <w:jc w:val="left"/>
      <w:tabs>
        <w:tab w:val="center" w:pos="4153" w:leader="none"/>
        <w:tab w:val="right" w:pos="8306" w:leader="none"/>
      </w:tabs>
    </w:pPr>
    <w:rPr>
      <w:rFonts w:ascii="Times New Roman" w:hAnsi="Times New Roman" w:eastAsia="宋体" w:cs="Times New Roman"/>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9"/>
    <w:next w:val="929"/>
    <w:link w:val="9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9"/>
    <w:next w:val="879"/>
    <w:link w:val="87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2">
    <w:name w:val="目录 4"/>
    <w:basedOn w:val="879"/>
    <w:next w:val="879"/>
    <w:link w:val="879"/>
    <w:semiHidden/>
    <w:pPr>
      <w:ind w:left="630"/>
      <w:jc w:val="left"/>
    </w:pPr>
    <w:rPr>
      <w:rFonts w:ascii="Times New Roman" w:hAnsi="Times New Roman" w:eastAsia="宋体" w:cs="Times New Roman"/>
      <w:szCs w:val="21"/>
    </w:rPr>
  </w:style>
  <w:style w:type="paragraph" w:styleId="933">
    <w:name w:val="列表"/>
    <w:basedOn w:val="879"/>
    <w:next w:val="933"/>
    <w:link w:val="879"/>
    <w:pPr>
      <w:ind w:left="200" w:hanging="200"/>
    </w:pPr>
    <w:rPr>
      <w:rFonts w:ascii="Times New Roman" w:hAnsi="Times New Roman" w:eastAsia="宋体" w:cs="Times New Roman"/>
      <w:szCs w:val="21"/>
    </w:rPr>
  </w:style>
  <w:style w:type="paragraph" w:styleId="934">
    <w:name w:val="目录 6"/>
    <w:basedOn w:val="879"/>
    <w:next w:val="879"/>
    <w:link w:val="879"/>
    <w:semiHidden/>
    <w:pPr>
      <w:ind w:left="1050"/>
      <w:jc w:val="left"/>
    </w:pPr>
    <w:rPr>
      <w:rFonts w:ascii="Times New Roman" w:hAnsi="Times New Roman" w:eastAsia="宋体" w:cs="Times New Roman"/>
      <w:szCs w:val="21"/>
    </w:rPr>
  </w:style>
  <w:style w:type="paragraph" w:styleId="935">
    <w:name w:val="正文文本缩进 3"/>
    <w:basedOn w:val="879"/>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9"/>
    <w:next w:val="879"/>
    <w:link w:val="879"/>
    <w:semiHidden/>
    <w:pPr>
      <w:ind w:left="840" w:hanging="420"/>
    </w:pPr>
    <w:rPr>
      <w:rFonts w:ascii="Times New Roman" w:hAnsi="Times New Roman" w:eastAsia="宋体" w:cs="Times New Roman"/>
      <w:szCs w:val="21"/>
    </w:rPr>
  </w:style>
  <w:style w:type="paragraph" w:styleId="938">
    <w:name w:val="目录 2"/>
    <w:basedOn w:val="879"/>
    <w:next w:val="879"/>
    <w:link w:val="879"/>
    <w:semiHidden/>
    <w:pPr>
      <w:ind w:left="210"/>
      <w:jc w:val="left"/>
    </w:pPr>
    <w:rPr>
      <w:rFonts w:ascii="Times New Roman" w:hAnsi="Times New Roman" w:eastAsia="宋体" w:cs="Times New Roman"/>
      <w:smallCaps/>
      <w:szCs w:val="24"/>
    </w:rPr>
  </w:style>
  <w:style w:type="paragraph" w:styleId="939">
    <w:name w:val="目录 9"/>
    <w:basedOn w:val="879"/>
    <w:next w:val="879"/>
    <w:link w:val="879"/>
    <w:semiHidden/>
    <w:pPr>
      <w:ind w:left="1680"/>
      <w:jc w:val="left"/>
    </w:pPr>
    <w:rPr>
      <w:rFonts w:ascii="Times New Roman" w:hAnsi="Times New Roman" w:eastAsia="宋体" w:cs="Times New Roman"/>
      <w:szCs w:val="21"/>
    </w:rPr>
  </w:style>
  <w:style w:type="paragraph" w:styleId="940">
    <w:name w:val="正文文本 2"/>
    <w:basedOn w:val="879"/>
    <w:next w:val="940"/>
    <w:link w:val="941"/>
    <w:pPr>
      <w:jc w:val="center"/>
      <w:widowControl/>
    </w:pPr>
    <w:rPr>
      <w:rFonts w:ascii="楷体_GB2312" w:hAnsi="Times New Roman" w:eastAsia="楷体_GB2312" w:cs="Times New Roman"/>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9"/>
    <w:next w:val="942"/>
    <w:link w:val="879"/>
    <w:uiPriority w:val="99"/>
    <w:pPr>
      <w:jc w:val="left"/>
      <w:spacing w:before="100" w:beforeAutospacing="1" w:after="100" w:afterAutospacing="1"/>
      <w:widowControl/>
    </w:pPr>
    <w:rPr>
      <w:rFonts w:ascii="宋体" w:hAnsi="宋体" w:eastAsia="宋体" w:cs="宋体"/>
      <w:sz w:val="24"/>
      <w:szCs w:val="24"/>
    </w:rPr>
  </w:style>
  <w:style w:type="paragraph" w:styleId="943">
    <w:name w:val="索引 1"/>
    <w:basedOn w:val="879"/>
    <w:next w:val="879"/>
    <w:link w:val="879"/>
    <w:semiHidden/>
    <w:pPr>
      <w:spacing w:line="240" w:lineRule="atLeast"/>
    </w:pPr>
    <w:rPr>
      <w:rFonts w:ascii="Times New Roman" w:hAnsi="Times New Roman" w:eastAsia="宋体" w:cs="Times New Roman"/>
      <w:b/>
      <w:bCs/>
      <w:szCs w:val="21"/>
    </w:rPr>
  </w:style>
  <w:style w:type="paragraph" w:styleId="944">
    <w:name w:val="批注主题"/>
    <w:basedOn w:val="906"/>
    <w:next w:val="906"/>
    <w:link w:val="945"/>
    <w:semiHidden/>
    <w:rPr>
      <w:rFonts w:ascii="Times New Roman" w:hAnsi="Times New Roman" w:eastAsia="宋体" w:cs="Times New Roman"/>
      <w:b/>
      <w:bCs/>
      <w:szCs w:val="21"/>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9"/>
    <w:next w:val="946"/>
    <w:link w:val="947"/>
    <w:pPr>
      <w:ind w:firstLine="200"/>
      <w:spacing w:line="360" w:lineRule="auto"/>
    </w:pPr>
    <w:rPr>
      <w:rFonts w:ascii="仿宋_GB2312" w:hAnsi="Times New Roman" w:eastAsia="仿宋_GB2312" w:cs="Times New Roman"/>
      <w:sz w:val="30"/>
      <w:szCs w:val="30"/>
    </w:rPr>
  </w:style>
  <w:style w:type="character" w:styleId="947">
    <w:name w:val="正文首行缩进 Char"/>
    <w:next w:val="947"/>
    <w:link w:val="946"/>
    <w:rPr>
      <w:rFonts w:ascii="仿宋_GB2312" w:hAnsi="Times New Roman" w:eastAsia="仿宋_GB2312" w:cs="Times New Roman"/>
      <w:sz w:val="30"/>
      <w:szCs w:val="30"/>
    </w:rPr>
  </w:style>
  <w:style w:type="paragraph" w:styleId="948">
    <w:name w:val="正文首行缩进 2"/>
    <w:basedOn w:val="912"/>
    <w:next w:val="879"/>
    <w:link w:val="949"/>
    <w:pPr>
      <w:ind w:left="0" w:firstLine="420"/>
      <w:spacing w:after="0" w:line="360" w:lineRule="auto"/>
    </w:pPr>
    <w:rPr>
      <w:rFonts w:ascii="宋体" w:hAnsi="宋体" w:eastAsia="宋体" w:cs="Times New Roman"/>
      <w:szCs w:val="20"/>
    </w:rPr>
  </w:style>
  <w:style w:type="character" w:styleId="949">
    <w:name w:val="正文首行缩进 2 Char"/>
    <w:next w:val="949"/>
    <w:link w:val="948"/>
    <w:rPr>
      <w:rFonts w:ascii="宋体" w:hAnsi="宋体" w:eastAsia="宋体" w:cs="Times New Roman"/>
      <w:szCs w:val="20"/>
    </w:rPr>
  </w:style>
  <w:style w:type="table" w:styleId="950">
    <w:name w:val="网格型"/>
    <w:basedOn w:val="890"/>
    <w:next w:val="950"/>
    <w:link w:val="879"/>
    <w:pPr>
      <w:jc w:val="both"/>
      <w:widowControl w:val="off"/>
    </w:pPr>
    <w:rPr>
      <w:rFonts w:ascii="Times New Roman" w:hAnsi="Times New Roman" w:eastAsia="宋体" w:cs="Times New Roman"/>
      <w:sz w:val="20"/>
      <w:szCs w:val="20"/>
    </w:rPr>
    <w:tblPr/>
  </w:style>
  <w:style w:type="character" w:styleId="951">
    <w:name w:val="要点"/>
    <w:next w:val="951"/>
    <w:link w:val="879"/>
    <w:qFormat/>
    <w:rPr>
      <w:b/>
      <w:bCs/>
    </w:rPr>
  </w:style>
  <w:style w:type="character" w:styleId="952">
    <w:name w:val="页码"/>
    <w:next w:val="952"/>
    <w:link w:val="879"/>
  </w:style>
  <w:style w:type="character" w:styleId="953">
    <w:name w:val="已访问的超链接"/>
    <w:next w:val="953"/>
    <w:link w:val="879"/>
    <w:rPr>
      <w:color w:val="800080"/>
      <w:u w:val="single"/>
    </w:rPr>
  </w:style>
  <w:style w:type="character" w:styleId="954">
    <w:name w:val="强调"/>
    <w:next w:val="954"/>
    <w:link w:val="879"/>
    <w:qFormat/>
    <w:rPr>
      <w:i/>
    </w:rPr>
  </w:style>
  <w:style w:type="character" w:styleId="955">
    <w:name w:val="超链接"/>
    <w:next w:val="955"/>
    <w:link w:val="879"/>
    <w:rPr>
      <w:color w:val="0000ff"/>
      <w:u w:val="single"/>
    </w:rPr>
  </w:style>
  <w:style w:type="character" w:styleId="956">
    <w:name w:val="批注引用"/>
    <w:next w:val="956"/>
    <w:link w:val="879"/>
    <w:semiHidden/>
    <w:rPr>
      <w:sz w:val="21"/>
      <w:szCs w:val="21"/>
    </w:rPr>
  </w:style>
  <w:style w:type="character" w:styleId="957">
    <w:name w:val="批注文字 Char"/>
    <w:basedOn w:val="889"/>
    <w:next w:val="957"/>
    <w:link w:val="906"/>
    <w:uiPriority w:val="99"/>
    <w:semiHidden/>
  </w:style>
  <w:style w:type="paragraph" w:styleId="958">
    <w:name w:val="索引 41"/>
    <w:basedOn w:val="879"/>
    <w:next w:val="879"/>
    <w:link w:val="879"/>
    <w:semiHidden/>
    <w:qFormat/>
    <w:pPr>
      <w:ind w:left="1260"/>
    </w:pPr>
    <w:rPr>
      <w:rFonts w:ascii="Calibri" w:hAnsi="Calibri" w:eastAsia="Calibri" w:cs="宋体"/>
      <w:sz w:val="20"/>
      <w:lang w:val="zh-CN"/>
    </w:rPr>
  </w:style>
  <w:style w:type="character" w:styleId="959">
    <w:name w:val="font5 Char"/>
    <w:next w:val="959"/>
    <w:link w:val="879"/>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9"/>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9"/>
    <w:next w:val="963"/>
    <w:link w:val="962"/>
    <w:qFormat/>
    <w:pPr>
      <w:contextualSpacing/>
      <w:ind w:left="720"/>
      <w:jc w:val="left"/>
      <w:widowControl/>
    </w:pPr>
    <w:rPr>
      <w:rFonts w:ascii="Calibri" w:hAnsi="Calibri"/>
      <w:sz w:val="24"/>
      <w:szCs w:val="24"/>
      <w:lang w:eastAsia="en-US" w:bidi="en-US"/>
    </w:rPr>
  </w:style>
  <w:style w:type="paragraph" w:styleId="964">
    <w:name w:val="Body Text(ch)"/>
    <w:basedOn w:val="879"/>
    <w:next w:val="910"/>
    <w:link w:val="879"/>
    <w:pPr>
      <w:spacing w:after="120"/>
    </w:pPr>
    <w:rPr>
      <w:rFonts w:ascii="宋体" w:hAnsi="Arial" w:eastAsia="宋体" w:cs="Times New Roman"/>
      <w:bCs/>
      <w:iCs/>
      <w:szCs w:val="24"/>
    </w:rPr>
  </w:style>
  <w:style w:type="paragraph" w:styleId="965">
    <w:name w:val="xl27"/>
    <w:basedOn w:val="879"/>
    <w:next w:val="965"/>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6"/>
    <w:basedOn w:val="879"/>
    <w:next w:val="966"/>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Char"/>
    <w:basedOn w:val="879"/>
    <w:next w:val="967"/>
    <w:link w:val="879"/>
    <w:pPr>
      <w:ind w:firstLine="200"/>
      <w:tabs>
        <w:tab w:val="left" w:pos="360" w:leader="none"/>
      </w:tabs>
    </w:pPr>
    <w:rPr>
      <w:rFonts w:ascii="Times New Roman" w:hAnsi="Times New Roman" w:eastAsia="宋体" w:cs="Times New Roman"/>
      <w:sz w:val="28"/>
      <w:szCs w:val="30"/>
    </w:rPr>
  </w:style>
  <w:style w:type="paragraph" w:styleId="968">
    <w:name w:val=" Char"/>
    <w:basedOn w:val="904"/>
    <w:next w:val="968"/>
    <w:link w:val="879"/>
    <w:rPr>
      <w:rFonts w:ascii="Tahoma" w:hAnsi="Tahoma"/>
      <w:sz w:val="24"/>
      <w:szCs w:val="24"/>
    </w:rPr>
  </w:style>
  <w:style w:type="paragraph" w:styleId="969">
    <w:name w:val="普通正文"/>
    <w:basedOn w:val="879"/>
    <w:next w:val="969"/>
    <w:link w:val="879"/>
    <w:pPr>
      <w:ind w:firstLine="480"/>
      <w:jc w:val="left"/>
      <w:spacing w:before="120" w:after="120" w:line="360" w:lineRule="auto"/>
    </w:pPr>
    <w:rPr>
      <w:rFonts w:ascii="Arial" w:hAnsi="Arial" w:eastAsia="宋体" w:cs="Times New Roman"/>
      <w:sz w:val="24"/>
      <w:szCs w:val="24"/>
    </w:rPr>
  </w:style>
  <w:style w:type="paragraph" w:styleId="970">
    <w:name w:val="table_lines"/>
    <w:basedOn w:val="879"/>
    <w:next w:val="970"/>
    <w:link w:val="879"/>
    <w:pPr>
      <w:jc w:val="left"/>
      <w:widowControl/>
    </w:pPr>
    <w:rPr>
      <w:rFonts w:ascii="Times New Roman" w:hAnsi="Times New Roman" w:eastAsia="宋体" w:cs="Times New Roman"/>
      <w:sz w:val="20"/>
      <w:szCs w:val="20"/>
      <w:lang w:val="de-DE" w:eastAsia="de-DE"/>
    </w:rPr>
  </w:style>
  <w:style w:type="paragraph" w:styleId="971">
    <w:name w:val="附录1"/>
    <w:next w:val="971"/>
    <w:link w:val="87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79"/>
    <w:next w:val="972"/>
    <w:link w:val="879"/>
    <w:pPr>
      <w:jc w:val="left"/>
      <w:spacing w:before="100" w:beforeAutospacing="1" w:after="100" w:afterAutospacing="1"/>
      <w:widowControl/>
    </w:pPr>
    <w:rPr>
      <w:rFonts w:hint="eastAsia" w:ascii="宋体" w:hAnsi="宋体" w:eastAsia="宋体" w:cs="Times New Roman"/>
      <w:sz w:val="18"/>
      <w:szCs w:val="18"/>
    </w:rPr>
  </w:style>
  <w:style w:type="paragraph" w:styleId="973">
    <w:name w:val=" Char Char Char Char"/>
    <w:basedOn w:val="904"/>
    <w:next w:val="973"/>
    <w:link w:val="879"/>
    <w:pPr>
      <w:spacing w:line="360" w:lineRule="auto"/>
    </w:pPr>
    <w:rPr>
      <w:rFonts w:ascii="Tahoma" w:hAnsi="Tahoma"/>
      <w:sz w:val="24"/>
      <w:szCs w:val="24"/>
    </w:rPr>
  </w:style>
  <w:style w:type="paragraph" w:styleId="974">
    <w:name w:val="列出段落"/>
    <w:basedOn w:val="879"/>
    <w:next w:val="974"/>
    <w:link w:val="879"/>
    <w:qFormat/>
    <w:pPr>
      <w:contextualSpacing/>
      <w:ind w:left="720"/>
      <w:jc w:val="left"/>
      <w:widowControl/>
    </w:pPr>
    <w:rPr>
      <w:rFonts w:ascii="Calibri" w:hAnsi="Calibri" w:eastAsia="宋体" w:cs="Times New Roman"/>
      <w:sz w:val="24"/>
      <w:szCs w:val="24"/>
      <w:lang w:eastAsia="en-US" w:bidi="en-US"/>
    </w:rPr>
  </w:style>
  <w:style w:type="paragraph" w:styleId="975">
    <w:name w:val="4"/>
    <w:basedOn w:val="879"/>
    <w:next w:val="935"/>
    <w:link w:val="879"/>
    <w:pPr>
      <w:ind w:firstLine="420"/>
      <w:spacing w:line="360" w:lineRule="auto"/>
    </w:pPr>
    <w:rPr>
      <w:rFonts w:ascii="Times New Roman" w:hAnsi="Times New Roman" w:eastAsia="宋体" w:cs="Times New Roman"/>
      <w:color w:val="ff0000"/>
      <w:sz w:val="24"/>
      <w:szCs w:val="24"/>
    </w:rPr>
  </w:style>
  <w:style w:type="paragraph" w:styleId="976">
    <w:name w:val="普通 (Web)"/>
    <w:basedOn w:val="879"/>
    <w:next w:val="976"/>
    <w:link w:val="879"/>
    <w:pPr>
      <w:jc w:val="left"/>
      <w:spacing w:before="100" w:beforeAutospacing="1" w:after="100" w:afterAutospacing="1"/>
      <w:widowControl/>
    </w:pPr>
    <w:rPr>
      <w:rFonts w:ascii="宋体" w:hAnsi="宋体" w:eastAsia="宋体" w:cs="Times New Roman"/>
      <w:sz w:val="24"/>
      <w:szCs w:val="24"/>
    </w:rPr>
  </w:style>
  <w:style w:type="paragraph" w:styleId="977">
    <w:name w:val=" Char Char Char Char Char Char Char Char Char Char"/>
    <w:basedOn w:val="879"/>
    <w:next w:val="977"/>
    <w:link w:val="879"/>
    <w:pPr>
      <w:spacing w:line="360" w:lineRule="auto"/>
    </w:pPr>
    <w:rPr>
      <w:rFonts w:ascii="Times New Roman" w:hAnsi="Times New Roman" w:eastAsia="宋体" w:cs="Times New Roman"/>
      <w:sz w:val="24"/>
      <w:szCs w:val="20"/>
    </w:rPr>
  </w:style>
  <w:style w:type="paragraph" w:styleId="978">
    <w:name w:val="样式1"/>
    <w:basedOn w:val="879"/>
    <w:next w:val="978"/>
    <w:link w:val="879"/>
    <w:pPr>
      <w:numPr>
        <w:ilvl w:val="0"/>
        <w:numId w:val="3"/>
      </w:numPr>
      <w:tabs>
        <w:tab w:val="left" w:pos="709" w:leader="none"/>
      </w:tabs>
    </w:pPr>
    <w:rPr>
      <w:rFonts w:ascii="宋体" w:hAnsi="宋体" w:eastAsia="宋体" w:cs="Times New Roman"/>
      <w:szCs w:val="21"/>
    </w:rPr>
  </w:style>
  <w:style w:type="paragraph" w:styleId="979">
    <w:name w:val="font6"/>
    <w:basedOn w:val="879"/>
    <w:next w:val="979"/>
    <w:link w:val="879"/>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name w:val="xl25"/>
    <w:basedOn w:val="879"/>
    <w:next w:val="980"/>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9"/>
    <w:next w:val="879"/>
    <w:link w:val="87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name w:val="标题3"/>
    <w:basedOn w:val="879"/>
    <w:next w:val="879"/>
    <w:link w:val="879"/>
    <w:pPr>
      <w:ind w:firstLine="624"/>
      <w:spacing w:line="590" w:lineRule="atLeast"/>
    </w:pPr>
    <w:rPr>
      <w:rFonts w:ascii="方正黑体_GBK" w:hAnsi="Times New Roman" w:eastAsia="方正黑体_GBK" w:cs="Times New Roman"/>
      <w:sz w:val="32"/>
      <w:szCs w:val="32"/>
    </w:rPr>
  </w:style>
  <w:style w:type="paragraph" w:styleId="983">
    <w:name w:val="xl24"/>
    <w:basedOn w:val="879"/>
    <w:next w:val="983"/>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9"/>
    <w:basedOn w:val="879"/>
    <w:next w:val="984"/>
    <w:link w:val="87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name w:val="Char Char Char Char Char Char Char Char"/>
    <w:basedOn w:val="879"/>
    <w:next w:val="985"/>
    <w:link w:val="879"/>
    <w:pPr>
      <w:jc w:val="left"/>
      <w:spacing w:after="160" w:line="240" w:lineRule="exact"/>
      <w:widowControl/>
    </w:pPr>
    <w:rPr>
      <w:rFonts w:ascii="Verdana" w:hAnsi="Verdana" w:eastAsia="宋体" w:cs="Times New Roman"/>
      <w:sz w:val="20"/>
      <w:szCs w:val="20"/>
      <w:lang w:eastAsia="en-US"/>
    </w:rPr>
  </w:style>
  <w:style w:type="paragraph" w:styleId="986">
    <w:name w:val="xl28"/>
    <w:basedOn w:val="879"/>
    <w:next w:val="986"/>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name w:val=" Char Char Char Char Char Char Char Char"/>
    <w:basedOn w:val="879"/>
    <w:next w:val="987"/>
    <w:link w:val="879"/>
    <w:pPr>
      <w:jc w:val="left"/>
      <w:spacing w:after="160" w:line="240" w:lineRule="exact"/>
      <w:widowControl/>
    </w:pPr>
    <w:rPr>
      <w:rFonts w:ascii="Verdana" w:hAnsi="Verdana" w:eastAsia="宋体" w:cs="Times New Roman"/>
      <w:sz w:val="20"/>
      <w:szCs w:val="20"/>
      <w:lang w:eastAsia="en-US"/>
    </w:rPr>
  </w:style>
  <w:style w:type="paragraph" w:styleId="988">
    <w:name w:val="xl30"/>
    <w:basedOn w:val="879"/>
    <w:next w:val="988"/>
    <w:link w:val="879"/>
    <w:pPr>
      <w:jc w:val="center"/>
      <w:spacing w:before="100" w:beforeAutospacing="1" w:after="100" w:afterAutospacing="1"/>
      <w:widowControl/>
    </w:pPr>
    <w:rPr>
      <w:rFonts w:ascii="宋体" w:hAnsi="宋体" w:eastAsia="宋体" w:cs="Times New Roman"/>
      <w:b/>
      <w:bCs/>
      <w:sz w:val="36"/>
      <w:szCs w:val="36"/>
    </w:rPr>
  </w:style>
  <w:style w:type="paragraph" w:styleId="989">
    <w:name w:val="Char Char Char Char"/>
    <w:basedOn w:val="904"/>
    <w:next w:val="989"/>
    <w:link w:val="879"/>
    <w:pPr>
      <w:spacing w:line="360" w:lineRule="auto"/>
    </w:pPr>
    <w:rPr>
      <w:rFonts w:ascii="Tahoma" w:hAnsi="Tahoma"/>
      <w:sz w:val="24"/>
      <w:szCs w:val="24"/>
    </w:rPr>
  </w:style>
  <w:style w:type="paragraph" w:styleId="990">
    <w:name w:val="table_1stline"/>
    <w:basedOn w:val="879"/>
    <w:next w:val="990"/>
    <w:link w:val="879"/>
    <w:pPr>
      <w:jc w:val="left"/>
      <w:spacing w:before="120"/>
      <w:widowControl/>
    </w:pPr>
    <w:rPr>
      <w:rFonts w:ascii="Times New Roman" w:hAnsi="Times New Roman" w:eastAsia="宋体" w:cs="Times New Roman"/>
      <w:bCs/>
      <w:sz w:val="20"/>
      <w:szCs w:val="20"/>
      <w:lang w:val="de-DE" w:eastAsia="de-DE"/>
    </w:rPr>
  </w:style>
  <w:style w:type="paragraph" w:styleId="991">
    <w:name w:val="font5"/>
    <w:basedOn w:val="879"/>
    <w:next w:val="991"/>
    <w:link w:val="879"/>
    <w:pPr>
      <w:jc w:val="left"/>
      <w:spacing w:before="100" w:beforeAutospacing="1" w:after="100" w:afterAutospacing="1"/>
      <w:widowControl/>
    </w:pPr>
    <w:rPr>
      <w:rFonts w:hint="eastAsia" w:ascii="宋体" w:hAnsi="宋体" w:eastAsia="宋体" w:cs="Times New Roman"/>
      <w:sz w:val="28"/>
      <w:szCs w:val="28"/>
    </w:rPr>
  </w:style>
  <w:style w:type="paragraph" w:styleId="992">
    <w:name w:val="标题1"/>
    <w:basedOn w:val="879"/>
    <w:next w:val="879"/>
    <w:link w:val="87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修订"/>
    <w:next w:val="993"/>
    <w:link w:val="879"/>
    <w:uiPriority w:val="99"/>
    <w:semiHidden/>
    <w:rPr>
      <w:rFonts w:ascii="Times New Roman" w:hAnsi="Times New Roman"/>
      <w:sz w:val="21"/>
      <w:szCs w:val="21"/>
      <w:lang w:val="en-US" w:eastAsia="zh-CN" w:bidi="ar-SA"/>
    </w:rPr>
  </w:style>
  <w:style w:type="paragraph" w:styleId="994">
    <w:name w:val="无间隔"/>
    <w:next w:val="994"/>
    <w:link w:val="879"/>
    <w:uiPriority w:val="99"/>
    <w:qFormat/>
    <w:pPr>
      <w:jc w:val="both"/>
      <w:widowControl w:val="off"/>
    </w:pPr>
    <w:rPr>
      <w:rFonts w:ascii="Times New Roman" w:hAnsi="Times New Roman"/>
      <w:sz w:val="21"/>
      <w:szCs w:val="21"/>
      <w:lang w:val="en-US" w:eastAsia="zh-CN" w:bidi="ar-SA"/>
    </w:rPr>
  </w:style>
  <w:style w:type="table" w:styleId="995">
    <w:name w:val="Table Normal"/>
    <w:next w:val="995"/>
    <w:link w:val="879"/>
    <w:qFormat/>
    <w:tblPr/>
  </w:style>
  <w:style w:type="paragraph" w:styleId="996">
    <w:name w:val="正文文本12"/>
    <w:basedOn w:val="879"/>
    <w:next w:val="996"/>
    <w:link w:val="879"/>
    <w:uiPriority w:val="1"/>
    <w:qFormat/>
    <w:pPr>
      <w:ind w:left="120"/>
    </w:pPr>
    <w:rPr>
      <w:rFonts w:ascii="宋体" w:hAnsi="宋体" w:eastAsia="宋体" w:cs="宋体"/>
      <w:sz w:val="21"/>
      <w:szCs w:val="21"/>
      <w:lang w:val="zh-CN" w:eastAsia="zh-CN" w:bidi="zh-CN"/>
    </w:rPr>
  </w:style>
  <w:style w:type="paragraph" w:styleId="997">
    <w:name w:val="正文文本 211"/>
    <w:basedOn w:val="879"/>
    <w:next w:val="997"/>
    <w:link w:val="879"/>
    <w:uiPriority w:val="99"/>
    <w:qFormat/>
    <w:pPr>
      <w:jc w:val="center"/>
    </w:pPr>
    <w:rPr>
      <w:b/>
      <w:bCs/>
      <w:sz w:val="20"/>
      <w:szCs w:val="20"/>
    </w:rPr>
  </w:style>
  <w:style w:type="paragraph" w:styleId="998">
    <w:name w:val="正文文本1"/>
    <w:basedOn w:val="879"/>
    <w:next w:val="879"/>
    <w:link w:val="879"/>
    <w:semiHidden/>
    <w:qFormat/>
    <w:rPr>
      <w:rFonts w:ascii="Arial" w:hAnsi="Arial" w:eastAsia="Arial" w:cs="Arial"/>
      <w:sz w:val="21"/>
      <w:szCs w:val="21"/>
      <w:lang w:val="en-US" w:eastAsia="en-US" w:bidi="ar-SA"/>
    </w:rPr>
  </w:style>
  <w:style w:type="paragraph" w:styleId="999">
    <w:name w:val="Table Paragraph"/>
    <w:basedOn w:val="879"/>
    <w:next w:val="999"/>
    <w:link w:val="879"/>
    <w:uiPriority w:val="1"/>
    <w:qFormat/>
    <w:pPr>
      <w:jc w:val="left"/>
    </w:pPr>
    <w:rPr>
      <w:rFonts w:ascii="宋体" w:hAnsi="宋体" w:eastAsia="宋体" w:cs="宋体"/>
      <w:sz w:val="22"/>
      <w:szCs w:val="22"/>
      <w:lang w:val="zh-CN" w:bidi="zh-CN"/>
    </w:rPr>
  </w:style>
  <w:style w:type="table" w:styleId="1000">
    <w:name w:val="网格型1"/>
    <w:basedOn w:val="1001"/>
    <w:next w:val="1000"/>
    <w:link w:val="879"/>
    <w:qFormat/>
    <w:pPr>
      <w:jc w:val="both"/>
      <w:widowControl w:val="off"/>
    </w:pPr>
    <w:tblPr/>
  </w:style>
  <w:style w:type="table" w:styleId="1001">
    <w:name w:val="普通表格1"/>
    <w:next w:val="1001"/>
    <w:link w:val="879"/>
    <w:uiPriority w:val="99"/>
    <w:unhideWhenUsed/>
    <w:qFormat/>
    <w:tblPr/>
  </w:style>
  <w:style w:type="paragraph" w:styleId="1002">
    <w:name w:val="正文文本缩进1"/>
    <w:basedOn w:val="879"/>
    <w:next w:val="1003"/>
    <w:link w:val="879"/>
    <w:unhideWhenUsed/>
    <w:qFormat/>
    <w:pPr>
      <w:ind w:left="420"/>
      <w:spacing w:after="120"/>
    </w:pPr>
  </w:style>
  <w:style w:type="paragraph" w:styleId="1003">
    <w:name w:val="正文文本首行缩进 2"/>
    <w:basedOn w:val="1002"/>
    <w:next w:val="1003"/>
    <w:link w:val="879"/>
    <w:qFormat/>
    <w:pPr>
      <w:ind w:left="0" w:firstLine="420"/>
      <w:spacing w:after="0" w:line="360" w:lineRule="auto"/>
    </w:pPr>
    <w:rPr>
      <w:rFonts w:ascii="宋体" w:hAnsi="宋体"/>
      <w:sz w:val="20"/>
      <w:szCs w:val="20"/>
      <w:lang w:val="en-US" w:eastAsia="en-US"/>
    </w:rPr>
  </w:style>
  <w:style w:type="table" w:styleId="1004">
    <w:name w:val="Table Normal_0"/>
    <w:next w:val="1004"/>
    <w:link w:val="879"/>
    <w:qFormat/>
    <w:tblPr/>
  </w:style>
  <w:style w:type="paragraph" w:styleId="1005">
    <w:name w:val="正文首行缩进 211"/>
    <w:basedOn w:val="1006"/>
    <w:next w:val="879"/>
    <w:link w:val="879"/>
    <w:qFormat/>
    <w:pPr>
      <w:ind w:left="0" w:firstLine="420"/>
      <w:spacing w:after="0" w:line="360" w:lineRule="auto"/>
    </w:pPr>
    <w:rPr>
      <w:rFonts w:ascii="宋体" w:hAnsi="宋体" w:eastAsia="宋体" w:cs="Times New Roman"/>
      <w:szCs w:val="20"/>
    </w:rPr>
  </w:style>
  <w:style w:type="paragraph" w:styleId="1006">
    <w:name w:val="正文文本缩进11"/>
    <w:basedOn w:val="879"/>
    <w:next w:val="1007"/>
    <w:link w:val="879"/>
    <w:unhideWhenUsed/>
    <w:qFormat/>
    <w:pPr>
      <w:ind w:left="420"/>
      <w:spacing w:after="120"/>
    </w:pPr>
  </w:style>
  <w:style w:type="paragraph" w:styleId="1007">
    <w:name w:val="寄信人地址1"/>
    <w:basedOn w:val="879"/>
    <w:next w:val="1007"/>
    <w:link w:val="879"/>
    <w:qFormat/>
    <w:rPr>
      <w:rFonts w:ascii="Arial" w:hAnsi="Arial" w:eastAsia="宋体" w:cs="宋体"/>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2023-03-16T02:13:00Z</dcterms:created>
  <dcterms:modified xsi:type="dcterms:W3CDTF">2026-07-28T08:10:46Z</dcterms:modified>
</cp:coreProperties>
</file>