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spacing w:before="120" w:beforeAutospacing="0" w:after="120" w:afterAutospacing="0" w:line="360" w:lineRule="auto"/>
      </w:pPr>
      <w:r>
        <w:t xml:space="preserve"> </w:t>
      </w:r>
      <w:r/>
    </w:p>
    <w:p>
      <w:pPr>
        <w:pStyle w:val="850"/>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50"/>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0"/>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0"/>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0"/>
        <w:jc w:val="center"/>
        <w:spacing w:before="120" w:beforeAutospacing="0" w:after="120" w:afterAutospacing="0" w:line="360" w:lineRule="auto"/>
        <w:rPr>
          <w:rFonts w:eastAsia="宋体"/>
          <w:sz w:val="28"/>
          <w:szCs w:val="28"/>
        </w:rPr>
      </w:pPr>
      <w:r>
        <w:rPr>
          <w:rFonts w:ascii="Arial" w:hAnsi="Arial" w:cs="Arial"/>
          <w:b/>
          <w:sz w:val="32"/>
          <w:szCs w:val="32"/>
        </w:rPr>
        <w:t xml:space="preserve">项目名称：</w:t>
      </w:r>
      <w:r>
        <w:rPr>
          <w:rFonts w:hint="eastAsia" w:ascii="Arial" w:hAnsi="Arial" w:eastAsia="宋体" w:cs="Arial"/>
          <w:b/>
          <w:sz w:val="28"/>
          <w:szCs w:val="28"/>
        </w:rPr>
        <w:t xml:space="preserve">滨海县食品安全“互联网</w:t>
      </w:r>
      <w:r>
        <w:rPr>
          <w:rFonts w:hint="eastAsia" w:ascii="Arial" w:hAnsi="Arial" w:eastAsia="宋体" w:cs="Arial"/>
          <w:b/>
          <w:sz w:val="28"/>
          <w:szCs w:val="28"/>
        </w:rPr>
        <w:t xml:space="preserve">+AI</w:t>
      </w:r>
      <w:r>
        <w:rPr>
          <w:rFonts w:hint="eastAsia" w:ascii="Arial" w:hAnsi="Arial" w:eastAsia="宋体" w:cs="Arial"/>
          <w:b/>
          <w:sz w:val="28"/>
          <w:szCs w:val="28"/>
        </w:rPr>
        <w:t xml:space="preserve">监管”服务采购项目</w:t>
      </w:r>
      <w:r/>
    </w:p>
    <w:p>
      <w:pPr>
        <w:pStyle w:val="850"/>
        <w:ind w:left="2100" w:firstLine="161"/>
        <w:jc w:val="both"/>
        <w:spacing w:beforeAutospacing="0" w:afterAutospacing="0"/>
        <w:rPr>
          <w:rFonts w:ascii="Times New Roman" w:hAnsi="Times New Roman"/>
          <w:b/>
          <w:sz w:val="32"/>
          <w:szCs w:val="32"/>
        </w:rPr>
      </w:pPr>
      <w:r>
        <w:rPr>
          <w:rFonts w:ascii="Times New Roman" w:hAnsi="Times New Roman"/>
          <w:b/>
          <w:sz w:val="32"/>
          <w:szCs w:val="32"/>
        </w:rPr>
      </w:r>
      <w:r/>
    </w:p>
    <w:p>
      <w:pPr>
        <w:pStyle w:val="850"/>
        <w:ind w:left="2100" w:firstLine="161"/>
        <w:jc w:val="both"/>
        <w:spacing w:beforeAutospacing="0" w:afterAutospacing="0"/>
        <w:rPr>
          <w:rFonts w:ascii="Times New Roman" w:hAnsi="Times New Roman"/>
          <w:b/>
          <w:sz w:val="32"/>
          <w:szCs w:val="32"/>
        </w:rPr>
      </w:pPr>
      <w:r>
        <w:rPr>
          <w:rFonts w:ascii="Times New Roman" w:hAnsi="Times New Roman"/>
          <w:b/>
          <w:sz w:val="32"/>
          <w:szCs w:val="32"/>
        </w:rPr>
      </w:r>
      <w:r/>
    </w:p>
    <w:p>
      <w:pPr>
        <w:pStyle w:val="850"/>
        <w:jc w:val="center"/>
        <w:spacing w:beforeAutospacing="0" w:afterAutospacing="0"/>
        <w:rPr>
          <w:rFonts w:ascii="Times New Roman" w:hAnsi="Times New Roman"/>
          <w:b/>
          <w:sz w:val="32"/>
          <w:szCs w:val="32"/>
        </w:rPr>
      </w:pPr>
      <w:r>
        <w:rPr>
          <w:rFonts w:ascii="Times New Roman" w:hAnsi="Times New Roman"/>
          <w:b/>
          <w:sz w:val="32"/>
          <w:szCs w:val="32"/>
        </w:rPr>
        <w:t xml:space="preserve">项目编</w:t>
      </w:r>
      <w:r>
        <w:rPr>
          <w:rFonts w:hint="eastAsia" w:ascii="Times New Roman" w:hAnsi="Times New Roman"/>
          <w:b/>
          <w:sz w:val="32"/>
          <w:szCs w:val="32"/>
        </w:rPr>
        <w:t xml:space="preserve">号：</w:t>
      </w:r>
      <w:r>
        <w:rPr>
          <w:rFonts w:ascii="Times New Roman" w:hAnsi="Times New Roman"/>
          <w:b/>
          <w:sz w:val="32"/>
          <w:szCs w:val="32"/>
        </w:rPr>
        <w:t xml:space="preserve">JSZC-320922-JSEW-G2026-0003</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spacing w:beforeAutospacing="0" w:afterAutospacing="0" w:line="360" w:lineRule="auto"/>
      </w:pPr>
      <w:r>
        <w:t xml:space="preserve"> </w:t>
      </w:r>
      <w:r/>
    </w:p>
    <w:p>
      <w:pPr>
        <w:pStyle w:val="850"/>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w:t>
      </w:r>
      <w:r>
        <w:rPr>
          <w:rFonts w:hint="eastAsia" w:ascii="Arial" w:hAnsi="Arial" w:cs="Arial"/>
          <w:b/>
          <w:sz w:val="32"/>
          <w:szCs w:val="32"/>
        </w:rPr>
        <w:t xml:space="preserve">  </w:t>
      </w:r>
      <w:r>
        <w:rPr>
          <w:rFonts w:hint="eastAsia" w:ascii="Arial" w:hAnsi="Arial" w:cs="Arial"/>
          <w:b/>
          <w:sz w:val="32"/>
          <w:szCs w:val="32"/>
        </w:rPr>
        <w:t xml:space="preserve">滨海县市场监督管理局</w:t>
      </w:r>
      <w:r/>
    </w:p>
    <w:p>
      <w:pPr>
        <w:pStyle w:val="850"/>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08</w:t>
      </w:r>
      <w:r>
        <w:rPr>
          <w:rFonts w:ascii="Arial" w:hAnsi="Arial" w:cs="Arial"/>
          <w:b/>
          <w:sz w:val="32"/>
          <w:szCs w:val="32"/>
        </w:rPr>
        <w:t xml:space="preserve">月</w:t>
      </w:r>
      <w:r/>
    </w:p>
    <w:p>
      <w:pPr>
        <w:pStyle w:val="850"/>
        <w:spacing w:before="120" w:beforeAutospacing="0" w:after="120" w:afterAutospacing="0" w:line="360" w:lineRule="auto"/>
      </w:pPr>
      <w:r>
        <w:rPr>
          <w:rFonts w:ascii="Arial" w:hAnsi="Arial" w:cs="Arial"/>
        </w:rPr>
        <w:t xml:space="preserve">                        </w:t>
      </w:r>
      <w:r/>
    </w:p>
    <w:p>
      <w:pPr>
        <w:pStyle w:val="850"/>
        <w:jc w:val="center"/>
        <w:spacing w:beforeAutospacing="0" w:afterAutospacing="0" w:line="480" w:lineRule="auto"/>
        <w:rPr>
          <w:rFonts w:ascii="Times New Roman" w:hAnsi="Times New Roman"/>
          <w:sz w:val="21"/>
          <w:szCs w:val="21"/>
        </w:rPr>
      </w:pPr>
      <w:r>
        <w:rPr>
          <w:rFonts w:ascii="Times New Roman" w:hAnsi="Times New Roman"/>
          <w:sz w:val="21"/>
          <w:szCs w:val="21"/>
        </w:rPr>
        <w:t xml:space="preserve"> </w:t>
      </w:r>
      <w:bookmarkStart w:id="0" w:name="_Toc479757206"/>
      <w:r/>
      <w:bookmarkStart w:id="1" w:name="_Toc16938516"/>
      <w:r/>
      <w:bookmarkStart w:id="2" w:name="_Toc523127445"/>
      <w:r/>
      <w:bookmarkStart w:id="3" w:name="_Toc120614210"/>
      <w:r/>
      <w:bookmarkStart w:id="4" w:name="_Toc20823272"/>
      <w:r/>
      <w:bookmarkStart w:id="5" w:name="_Toc513029200"/>
      <w:r>
        <w:rPr>
          <w:rFonts w:ascii="Times New Roman" w:hAnsi="Times New Roman"/>
          <w:sz w:val="21"/>
          <w:szCs w:val="21"/>
        </w:rPr>
        <w:t xml:space="preserve"> </w:t>
      </w:r>
      <w:r/>
    </w:p>
    <w:p>
      <w:pPr>
        <w:rPr>
          <w:rFonts w:ascii="Times New Roman" w:hAnsi="Times New Roman"/>
          <w:szCs w:val="21"/>
        </w:rPr>
      </w:pPr>
      <w:r>
        <w:rPr>
          <w:rFonts w:ascii="Times New Roman" w:hAnsi="Times New Roman"/>
          <w:szCs w:val="21"/>
        </w:rPr>
        <w:br w:type="page" w:clear="all"/>
      </w:r>
      <w:r/>
    </w:p>
    <w:p>
      <w:pPr>
        <w:pStyle w:val="850"/>
        <w:jc w:val="both"/>
        <w:spacing w:beforeAutospacing="0" w:afterAutospacing="0" w:line="480" w:lineRule="auto"/>
        <w:rPr>
          <w:rFonts w:ascii="黑体" w:hAnsi="宋体" w:eastAsia="黑体" w:cs="黑体"/>
          <w:b/>
          <w:sz w:val="44"/>
          <w:szCs w:val="44"/>
        </w:rPr>
      </w:pPr>
      <w:r>
        <w:rPr>
          <w:rFonts w:ascii="黑体" w:hAnsi="宋体" w:eastAsia="黑体" w:cs="黑体"/>
          <w:b/>
          <w:sz w:val="44"/>
          <w:szCs w:val="44"/>
        </w:rPr>
      </w:r>
      <w:r/>
    </w:p>
    <w:p>
      <w:pPr>
        <w:pStyle w:val="850"/>
        <w:jc w:val="center"/>
        <w:spacing w:beforeAutospacing="0" w:afterAutospacing="0" w:line="480" w:lineRule="auto"/>
      </w:pP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50"/>
        <w:jc w:val="both"/>
        <w:spacing w:beforeAutospacing="0" w:afterAutospacing="0" w:line="480" w:lineRule="auto"/>
      </w:pPr>
      <w:r>
        <w:t xml:space="preserve"> </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p>
    <w:p>
      <w:pPr>
        <w:pStyle w:val="850"/>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r/>
    </w:p>
    <w:p>
      <w:pPr>
        <w:pStyle w:val="850"/>
        <w:jc w:val="both"/>
        <w:spacing w:beforeAutospacing="0" w:afterAutospacing="0"/>
      </w:pPr>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both"/>
        <w:spacing w:beforeAutospacing="0" w:afterAutospacing="0"/>
      </w:pPr>
      <w:r>
        <w:t xml:space="preserve"> </w:t>
      </w:r>
      <w:r/>
    </w:p>
    <w:p>
      <w:pPr>
        <w:pStyle w:val="850"/>
        <w:jc w:val="center"/>
        <w:spacing w:beforeAutospacing="0" w:afterAutospacing="0"/>
        <w:rPr>
          <w:rFonts w:ascii="黑体" w:hAnsi="宋体" w:eastAsia="黑体" w:cs="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sz w:val="44"/>
          <w:szCs w:val="44"/>
        </w:rPr>
      </w:r>
      <w:r/>
    </w:p>
    <w:p>
      <w:pPr>
        <w:pStyle w:val="850"/>
        <w:jc w:val="center"/>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50"/>
        <w:jc w:val="both"/>
        <w:spacing w:beforeAutospacing="0" w:afterAutospacing="0"/>
        <w:rPr>
          <w:rFonts w:ascii="宋体" w:hAnsi="宋体" w:eastAsia="宋体" w:cstheme="minorBidi"/>
          <w:sz w:val="21"/>
          <w:szCs w:val="21"/>
        </w:rPr>
      </w:pPr>
      <w:r>
        <w:rPr>
          <w:rFonts w:hint="eastAsia" w:ascii="宋体" w:hAnsi="宋体" w:eastAsia="宋体" w:cstheme="minorBidi"/>
          <w:sz w:val="21"/>
          <w:szCs w:val="21"/>
        </w:rPr>
        <w:t xml:space="preserve">项目概况</w:t>
      </w:r>
      <w:r/>
    </w:p>
    <w:p>
      <w:pPr>
        <w:pStyle w:val="853"/>
        <w:rPr>
          <w:rFonts w:cstheme="minorBidi"/>
          <w:szCs w:val="21"/>
        </w:rPr>
      </w:pPr>
      <w:r>
        <w:rPr>
          <w:rFonts w:hint="eastAsia" w:cstheme="minorBidi"/>
          <w:szCs w:val="21"/>
        </w:rPr>
        <w:t xml:space="preserve">滨海县食品安全“互联网+AI监管”服务采购项目招标项目的潜在投标人可在“苏采云”系统内免费下载（投标人必须在苏采云系统中获取采购文件，方能参与政府采购项目），并于2026年9月18日9点00分（北京时间）前递交投标文件。</w:t>
      </w:r>
      <w:r/>
    </w:p>
    <w:p>
      <w:pPr>
        <w:pStyle w:val="850"/>
        <w:ind w:firstLine="498"/>
        <w:jc w:val="both"/>
        <w:keepLines/>
        <w:keepNext/>
        <w:spacing w:before="145" w:beforeAutospacing="0" w:after="145" w:afterAutospacing="0" w:line="400" w:lineRule="exact"/>
        <w:rPr>
          <w:rFonts w:ascii="宋体" w:hAnsi="宋体" w:eastAsia="宋体" w:cstheme="minorBidi"/>
          <w:sz w:val="21"/>
          <w:szCs w:val="21"/>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eastAsia="宋体" w:cstheme="minorBidi"/>
          <w:b/>
          <w:sz w:val="21"/>
          <w:szCs w:val="21"/>
        </w:rPr>
        <w:t xml:space="preserve">一、项目基本情况</w:t>
      </w:r>
      <w:bookmarkEnd w:id="6"/>
      <w:r/>
      <w:bookmarkEnd w:id="7"/>
      <w:r/>
      <w:bookmarkEnd w:id="8"/>
      <w:r/>
      <w:bookmarkEnd w:id="9"/>
      <w:r/>
      <w:bookmarkEnd w:id="10"/>
      <w:r/>
      <w:bookmarkEnd w:id="11"/>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1.项目编号：</w:t>
      </w:r>
      <w:r>
        <w:rPr>
          <w:rFonts w:ascii="Segoe UI" w:hAnsi="Segoe UI" w:cs="Segoe UI"/>
          <w:sz w:val="21"/>
          <w:szCs w:val="21"/>
          <w:shd w:val="clear" w:color="auto" w:fill="ffffff"/>
        </w:rPr>
        <w:t xml:space="preserve">JSZC-320922-JSEW-G2026-0003</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2.项目名称：滨海县食品安全“互联网+AI监管”服务采购项目</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shd w:val="clear" w:color="auto" w:fill="ffffff"/>
        </w:rPr>
        <w:t xml:space="preserve">3.采购方式：公开招标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4.预算金额：316万元</w:t>
      </w:r>
      <w:r/>
    </w:p>
    <w:p>
      <w:pPr>
        <w:ind w:firstLine="480"/>
        <w:spacing w:line="400" w:lineRule="exact"/>
        <w:rPr>
          <w:rFonts w:ascii="宋体" w:hAnsi="宋体" w:eastAsia="宋体"/>
          <w:szCs w:val="21"/>
          <w:highlight w:val="yellow"/>
        </w:rPr>
      </w:pPr>
      <w:r>
        <w:rPr>
          <w:rFonts w:hint="eastAsia" w:ascii="宋体" w:hAnsi="宋体" w:eastAsia="宋体"/>
          <w:szCs w:val="21"/>
        </w:rPr>
        <w:t xml:space="preserve">5.最高限价：316万元 (</w:t>
      </w:r>
      <w:r>
        <w:rPr>
          <w:rFonts w:hint="eastAsia" w:ascii="宋体" w:hAnsi="宋体" w:eastAsia="宋体"/>
          <w:b/>
          <w:bCs/>
          <w:szCs w:val="21"/>
        </w:rPr>
        <w:t xml:space="preserve">最终按实际路数×中标单价结算)</w:t>
      </w:r>
      <w:r/>
    </w:p>
    <w:p>
      <w:pPr>
        <w:ind w:firstLine="480"/>
        <w:spacing w:line="400" w:lineRule="exact"/>
        <w:rPr>
          <w:rFonts w:ascii="宋体" w:hAnsi="宋体" w:eastAsia="宋体"/>
          <w:szCs w:val="21"/>
        </w:rPr>
      </w:pPr>
      <w:r>
        <w:rPr>
          <w:rFonts w:hint="eastAsia" w:ascii="宋体" w:hAnsi="宋体" w:eastAsia="宋体"/>
          <w:szCs w:val="21"/>
        </w:rPr>
        <w:t xml:space="preserve">6.采购需求：通过采购服务的方式，为全县2750家食品生产经营主体提供6600路</w:t>
      </w:r>
      <w:r>
        <w:rPr>
          <w:rFonts w:hint="eastAsia" w:ascii="宋体" w:hAnsi="宋体" w:eastAsia="宋体"/>
          <w:b/>
          <w:bCs/>
          <w:szCs w:val="21"/>
        </w:rPr>
        <w:t xml:space="preserve">（6600路为预估接入数量，最终以采购人确认的实际接入清单为准）</w:t>
      </w:r>
      <w:r>
        <w:rPr>
          <w:rFonts w:hint="eastAsia" w:ascii="宋体" w:hAnsi="宋体" w:eastAsia="宋体"/>
          <w:szCs w:val="21"/>
        </w:rPr>
        <w:t xml:space="preserve">AI监控设备安装、视频接入、数据安全回传、带宽保障、流量兜底、智能场景识别、平台对接、外卖推送、全周期运维一体化视频服务，满足市场监管部门在线监管、实时调阅、智能告警、数据追溯与风险处置等需求。</w:t>
      </w:r>
      <w:r>
        <w:rPr>
          <w:rFonts w:hint="eastAsia" w:ascii="宋体" w:hAnsi="宋体" w:eastAsia="宋体"/>
          <w:b/>
          <w:bCs/>
          <w:szCs w:val="21"/>
        </w:rPr>
        <w:t xml:space="preserve">具体要求见第四章采购需求。</w:t>
      </w:r>
      <w:r/>
    </w:p>
    <w:p>
      <w:pPr>
        <w:ind w:firstLine="480"/>
        <w:spacing w:line="400" w:lineRule="exact"/>
        <w:rPr>
          <w:rFonts w:ascii="宋体" w:hAnsi="宋体" w:eastAsia="宋体"/>
          <w:szCs w:val="21"/>
        </w:rPr>
      </w:pPr>
      <w:r>
        <w:rPr>
          <w:rFonts w:hint="eastAsia" w:ascii="宋体" w:hAnsi="宋体" w:eastAsia="宋体"/>
          <w:szCs w:val="21"/>
        </w:rPr>
        <w:t xml:space="preserve">7.合同履行期限：</w:t>
      </w:r>
      <w:r>
        <w:rPr>
          <w:rFonts w:hint="eastAsia" w:ascii="宋体" w:hAnsi="宋体" w:eastAsia="宋体"/>
          <w:b/>
          <w:bCs/>
          <w:szCs w:val="21"/>
        </w:rPr>
        <w:t xml:space="preserve">自全部设备接入“江苏省食品安全互联网+AI 监管平台”并经整体验收合格之日起三年。</w:t>
      </w:r>
      <w:r/>
    </w:p>
    <w:p>
      <w:pPr>
        <w:ind w:firstLine="480"/>
        <w:spacing w:line="400" w:lineRule="exact"/>
        <w:rPr>
          <w:rFonts w:ascii="宋体" w:hAnsi="宋体" w:eastAsia="宋体"/>
          <w:szCs w:val="21"/>
        </w:rPr>
      </w:pPr>
      <w:r>
        <w:rPr>
          <w:rFonts w:hint="eastAsia" w:ascii="宋体" w:hAnsi="宋体" w:eastAsia="宋体"/>
          <w:szCs w:val="21"/>
        </w:rPr>
        <w:t xml:space="preserve">8.</w:t>
      </w:r>
      <w:r/>
      <w:r>
        <w:rPr>
          <w:rFonts w:hint="eastAsia" w:ascii="宋体" w:hAnsi="宋体" w:eastAsia="宋体"/>
          <w:szCs w:val="21"/>
        </w:rPr>
        <w:t xml:space="preserve">项目地点：滨海县境内。</w:t>
      </w:r>
      <w:r/>
      <w:r>
        <w:rPr>
          <w:rFonts w:ascii="宋体" w:hAnsi="宋体" w:eastAsia="宋体"/>
          <w:szCs w:val="21"/>
        </w:rPr>
      </w:r>
    </w:p>
    <w:p>
      <w:pPr>
        <w:ind w:right="1470" w:firstLine="0"/>
        <w:spacing w:line="400" w:lineRule="exact"/>
        <w:rPr>
          <w:rFonts w:ascii="宋体" w:hAnsi="宋体" w:eastAsia="宋体"/>
          <w:szCs w:val="21"/>
        </w:rPr>
      </w:pPr>
      <w:r>
        <w:rPr>
          <w:rFonts w:hint="eastAsia" w:ascii="宋体" w:hAnsi="宋体" w:eastAsia="宋体"/>
          <w:szCs w:val="21"/>
        </w:rPr>
        <w:t xml:space="preserve">     9.标段划分：本项目共为一个标段。</w:t>
      </w:r>
      <w:r/>
    </w:p>
    <w:p>
      <w:pPr>
        <w:ind w:right="1470" w:firstLine="480"/>
        <w:spacing w:line="400" w:lineRule="exact"/>
        <w:rPr>
          <w:rFonts w:ascii="宋体" w:hAnsi="宋体" w:eastAsia="宋体"/>
          <w:szCs w:val="21"/>
        </w:rPr>
      </w:pPr>
      <w:r>
        <w:rPr>
          <w:rFonts w:hint="eastAsia" w:ascii="宋体" w:hAnsi="宋体" w:eastAsia="宋体"/>
          <w:szCs w:val="21"/>
        </w:rPr>
        <w:t xml:space="preserve">10.本项目（是/否）接受联合体参与招标：否。</w:t>
      </w:r>
      <w:r/>
    </w:p>
    <w:p>
      <w:pPr>
        <w:pStyle w:val="850"/>
        <w:ind w:firstLine="498"/>
        <w:jc w:val="both"/>
        <w:keepLines/>
        <w:keepNext/>
        <w:spacing w:before="145" w:beforeAutospacing="0" w:after="145" w:afterAutospacing="0" w:line="400" w:lineRule="exact"/>
        <w:rPr>
          <w:rFonts w:ascii="宋体" w:hAnsi="宋体" w:eastAsia="宋体" w:cstheme="minorBidi"/>
          <w:b/>
          <w:sz w:val="21"/>
          <w:szCs w:val="21"/>
        </w:rPr>
      </w:pPr>
      <w:r/>
      <w:bookmarkStart w:id="12" w:name="_Toc35393791"/>
      <w:r/>
      <w:bookmarkStart w:id="13" w:name="_Toc28359080"/>
      <w:r/>
      <w:bookmarkStart w:id="14" w:name="_Toc35393622"/>
      <w:r/>
      <w:bookmarkStart w:id="15" w:name="_Toc28359003"/>
      <w:r/>
      <w:bookmarkStart w:id="16" w:name="_Toc38985264"/>
      <w:r>
        <w:rPr>
          <w:rFonts w:hint="eastAsia" w:ascii="宋体" w:hAnsi="宋体" w:eastAsia="宋体" w:cstheme="minorBidi"/>
          <w:b/>
          <w:sz w:val="21"/>
          <w:szCs w:val="21"/>
        </w:rPr>
        <w:t xml:space="preserve">二、申请人的资格要求</w:t>
      </w:r>
      <w:bookmarkEnd w:id="12"/>
      <w:r/>
      <w:bookmarkEnd w:id="13"/>
      <w:r/>
      <w:bookmarkEnd w:id="14"/>
      <w:r/>
      <w:bookmarkEnd w:id="15"/>
      <w:r/>
      <w:bookmarkEnd w:id="16"/>
      <w:r/>
      <w:r/>
    </w:p>
    <w:p>
      <w:pPr>
        <w:pStyle w:val="850"/>
        <w:jc w:val="both"/>
        <w:spacing w:beforeAutospacing="0" w:afterAutospacing="0" w:line="12" w:lineRule="atLeast"/>
        <w:widowControl/>
        <w:rPr>
          <w:rFonts w:ascii="宋体" w:hAnsi="宋体" w:eastAsia="宋体" w:cstheme="minorBidi"/>
          <w:sz w:val="21"/>
          <w:szCs w:val="21"/>
        </w:rPr>
      </w:pPr>
      <w:r>
        <w:rPr>
          <w:rFonts w:hint="eastAsia" w:ascii="宋体" w:hAnsi="宋体" w:eastAsia="宋体" w:cstheme="minorBidi"/>
          <w:sz w:val="21"/>
          <w:szCs w:val="21"/>
        </w:rPr>
        <w:t xml:space="preserve">（一）满足《中华人民共和国政府采购法》第二十二条规定：</w:t>
      </w:r>
      <w:r/>
    </w:p>
    <w:p>
      <w:pPr>
        <w:pStyle w:val="850"/>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1.法人或者其他组织的营业执照等证明文件，自然人的身份证明。</w:t>
      </w:r>
      <w:r/>
    </w:p>
    <w:p>
      <w:pPr>
        <w:pStyle w:val="850"/>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2.上一年度的财务状况报告（成立不满一年不需提供）。</w:t>
      </w:r>
      <w:r/>
    </w:p>
    <w:p>
      <w:pPr>
        <w:pStyle w:val="850"/>
        <w:jc w:val="both"/>
        <w:spacing w:beforeAutospacing="0" w:afterAutospacing="0" w:line="432" w:lineRule="atLeast"/>
        <w:widowControl/>
        <w:rPr>
          <w:rFonts w:ascii="宋体" w:hAnsi="宋体" w:eastAsia="宋体" w:cstheme="minorBidi"/>
          <w:sz w:val="21"/>
          <w:szCs w:val="21"/>
        </w:rPr>
      </w:pPr>
      <w:r>
        <w:rPr>
          <w:rFonts w:hint="eastAsia" w:ascii="宋体" w:hAnsi="宋体" w:eastAsia="宋体" w:cstheme="minorBidi"/>
          <w:sz w:val="21"/>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4.具备履行合同所必需的设备和专业技术能力的书面声明。</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5.参加政府采购活动前3年内在经营活动中没有重大违法记录的书面声明。</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6.法律、行政法规规定的其他条件</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8.单位负责人为同一人或者存在直接控股、管理关系的不同供应商，不得参加同一合同项下的政府采购活动。</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（二）落实政府采购政策需满足的资格要求：无</w:t>
      </w:r>
      <w:r/>
    </w:p>
    <w:p>
      <w:pPr>
        <w:pStyle w:val="850"/>
        <w:jc w:val="both"/>
        <w:spacing w:beforeAutospacing="0" w:afterAutospacing="0" w:line="360" w:lineRule="auto"/>
        <w:widowControl/>
        <w:rPr>
          <w:rFonts w:ascii="宋体" w:hAnsi="宋体" w:eastAsia="宋体" w:cstheme="minorBidi"/>
          <w:sz w:val="21"/>
          <w:szCs w:val="21"/>
        </w:rPr>
      </w:pPr>
      <w:r>
        <w:rPr>
          <w:rFonts w:hint="eastAsia" w:ascii="宋体" w:hAnsi="宋体" w:eastAsia="宋体" w:cstheme="minorBidi"/>
          <w:sz w:val="21"/>
          <w:szCs w:val="21"/>
        </w:rPr>
        <w:t xml:space="preserve">（三）本项目的特定资格要求：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具有国家工信部颁发的基础电信业务经营许可证的运营商；具备运营商授权的子公司或分(支）公司（总公司资质+总公司授权）。如不具有国家工信部颁发的基础电信业务经营许可证的，经营内容包含“广播电视传输网络建设、改造、经营、维护和管理”的网络运行商。或省级及以上相关行政主管部门颁发的许可证明（提供许可证明复印件并加盖供应商公章），以证明供应商具有通信网络电路运营服务资格、基础线路资源及运营能力。</w:t>
      </w:r>
      <w:r>
        <w:rPr>
          <w:sz w:val="24"/>
        </w:rPr>
      </w:r>
      <w:r/>
    </w:p>
    <w:p>
      <w:pPr>
        <w:pStyle w:val="850"/>
        <w:ind w:firstLine="498"/>
        <w:jc w:val="both"/>
        <w:keepLines/>
        <w:keepNext/>
        <w:spacing w:before="145" w:beforeAutospacing="0" w:after="145"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三、获取招标文件</w:t>
      </w:r>
      <w:r/>
    </w:p>
    <w:p>
      <w:pPr>
        <w:ind w:firstLine="480"/>
        <w:jc w:val="left"/>
        <w:spacing w:line="400" w:lineRule="exact"/>
        <w:widowControl/>
        <w:rPr>
          <w:rFonts w:ascii="宋体" w:hAnsi="宋体" w:eastAsia="宋体"/>
          <w:szCs w:val="21"/>
        </w:rPr>
      </w:pPr>
      <w:r/>
      <w:bookmarkStart w:id="17" w:name="_Toc38985266"/>
      <w:r/>
      <w:bookmarkStart w:id="18" w:name="_Toc28359005"/>
      <w:r/>
      <w:bookmarkStart w:id="19" w:name="_Toc35393624"/>
      <w:r/>
      <w:bookmarkStart w:id="20" w:name="_Toc35393793"/>
      <w:r/>
      <w:bookmarkStart w:id="21" w:name="_Toc28359082"/>
      <w:r>
        <w:rPr>
          <w:rFonts w:hint="eastAsia" w:ascii="宋体" w:hAnsi="宋体" w:eastAsia="宋体"/>
          <w:szCs w:val="21"/>
        </w:rPr>
        <w:t xml:space="preserve">1.时间：</w:t>
      </w:r>
      <w:bookmarkEnd w:id="17"/>
      <w:r/>
      <w:bookmarkEnd w:id="18"/>
      <w:r/>
      <w:bookmarkEnd w:id="19"/>
      <w:r/>
      <w:bookmarkEnd w:id="20"/>
      <w:r/>
      <w:bookmarkEnd w:id="21"/>
      <w:r>
        <w:rPr>
          <w:rFonts w:hint="eastAsia" w:ascii="宋体" w:hAnsi="宋体" w:eastAsia="宋体"/>
          <w:szCs w:val="21"/>
        </w:rPr>
        <w:t xml:space="preserve">自招标文件公告发布之日起5个工作日。</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2.地点：“苏采云”系统内免费下载（投标人必须在苏采云系统中获取采购文件，方能参与政府采购项目）；</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3.方式：本项目采用网上注册登记方式。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4.售价：0元</w:t>
      </w:r>
      <w:r/>
    </w:p>
    <w:p>
      <w:pPr>
        <w:pStyle w:val="850"/>
        <w:ind w:firstLine="498"/>
        <w:jc w:val="both"/>
        <w:keepLines/>
        <w:keepNext/>
        <w:spacing w:before="145" w:beforeAutospacing="0" w:after="145"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四、提交投标文件截止时间、开标时间和地点</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1.时间：2026年9月18日9点00分（北京时间）</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2.地点：苏采云“不见面”开标大厅 。</w:t>
      </w:r>
      <w:r/>
    </w:p>
    <w:p>
      <w:pPr>
        <w:pStyle w:val="850"/>
        <w:ind w:firstLine="498"/>
        <w:jc w:val="both"/>
        <w:keepLines/>
        <w:keepNext/>
        <w:spacing w:before="145" w:beforeAutospacing="0" w:after="145" w:afterAutospacing="0" w:line="400" w:lineRule="exact"/>
        <w:rPr>
          <w:rFonts w:ascii="宋体" w:hAnsi="宋体" w:eastAsia="宋体" w:cstheme="minorBidi"/>
          <w:sz w:val="21"/>
          <w:szCs w:val="21"/>
        </w:rPr>
      </w:pPr>
      <w:r/>
      <w:bookmarkStart w:id="22" w:name="_Toc35393625"/>
      <w:r/>
      <w:bookmarkStart w:id="23" w:name="_Toc28359084"/>
      <w:r/>
      <w:bookmarkStart w:id="24" w:name="_Toc28359007"/>
      <w:r/>
      <w:bookmarkStart w:id="25" w:name="_Toc38985267"/>
      <w:r/>
      <w:bookmarkStart w:id="26" w:name="_Toc35393794"/>
      <w:r>
        <w:rPr>
          <w:rFonts w:hint="eastAsia" w:ascii="宋体" w:hAnsi="宋体" w:eastAsia="宋体" w:cstheme="minorBidi"/>
          <w:b/>
          <w:sz w:val="21"/>
          <w:szCs w:val="21"/>
        </w:rPr>
        <w:t xml:space="preserve">五、公告期限</w:t>
      </w:r>
      <w:bookmarkEnd w:id="22"/>
      <w:r/>
      <w:bookmarkEnd w:id="23"/>
      <w:r/>
      <w:bookmarkEnd w:id="24"/>
      <w:r/>
      <w:bookmarkEnd w:id="25"/>
      <w:r/>
      <w:bookmarkEnd w:id="26"/>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27" w:name="_Toc38985268"/>
      <w:r/>
      <w:bookmarkStart w:id="28" w:name="_Toc35393795"/>
      <w:r/>
      <w:bookmarkStart w:id="29" w:name="_Toc35393626"/>
      <w:r>
        <w:rPr>
          <w:rFonts w:hint="eastAsia" w:ascii="宋体" w:hAnsi="宋体" w:eastAsia="宋体" w:cstheme="minorBidi"/>
          <w:sz w:val="21"/>
          <w:szCs w:val="21"/>
          <w:shd w:val="clear" w:color="auto" w:fill="ffffff"/>
        </w:rPr>
        <w:t xml:space="preserve">自本公告发布之日起5个工作日。</w:t>
      </w:r>
      <w:bookmarkEnd w:id="27"/>
      <w:r/>
      <w:bookmarkEnd w:id="28"/>
      <w:r/>
      <w:bookmarkEnd w:id="29"/>
      <w:r/>
      <w:r/>
    </w:p>
    <w:p>
      <w:pPr>
        <w:ind w:firstLine="480"/>
        <w:jc w:val="left"/>
        <w:spacing w:line="400" w:lineRule="exact"/>
        <w:widowControl/>
        <w:rPr>
          <w:rFonts w:ascii="宋体" w:hAnsi="宋体" w:eastAsia="宋体"/>
          <w:b/>
          <w:szCs w:val="21"/>
        </w:rPr>
      </w:pPr>
      <w:r>
        <w:rPr>
          <w:rFonts w:hint="eastAsia" w:ascii="宋体" w:hAnsi="宋体" w:eastAsia="宋体"/>
          <w:b/>
          <w:szCs w:val="21"/>
        </w:rPr>
        <w:t xml:space="preserve">六、其他补充事宜</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0" w:name="_Toc28359018"/>
      <w:r>
        <w:rPr>
          <w:rFonts w:hint="eastAsia" w:ascii="宋体" w:hAnsi="宋体" w:eastAsia="宋体" w:cstheme="minorBidi"/>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领取CA和办理电子签章（请至亭湖区政务服务中心二楼226窗口办理，联系电话：15051556883，办理邮箱：yancheng@ideabank.net.cn，具体联系方式见《苏采云系统供应</w:t>
      </w:r>
      <w:r>
        <w:rPr>
          <w:rFonts w:hint="eastAsia" w:ascii="宋体" w:hAnsi="宋体" w:eastAsia="宋体" w:cstheme="minorBidi"/>
          <w:sz w:val="21"/>
          <w:szCs w:val="21"/>
          <w:shd w:val="clear" w:color="auto" w:fill="ffffff"/>
        </w:rPr>
        <w:t xml:space="preserve">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 潜在供应商访问电子招标响应交易平台的网络地址和方法：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2.2 潜在投标人访问“苏采云”系统方法：江苏省政府采购网首页-“苏采云”链接。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2.3 采购文件（后缀名为“.kedt”）、供应商操作手册及政府采购客户端 工具可通过“苏采云”系统相应链接进行下载。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2.4 采购代理机构将数据电文形式的采购文件加载至“苏采云”系统，供潜在供应商下载或者查阅。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2.5 请潜在投标单位提前安装相应的控件（详见《“苏采云”系统供应商操作手册》）并使用谷歌浏览器登录“苏采云”系统参与不见面开评标。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如潜在投标人未按上述要求操作，将自行承担所产生的风险。</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3.有关本次招标的事项若存在变动或修改，敬请及时关注江苏二维项目管理有限公司在“中国政府采购网”“江苏政府采购网”“盐城市政府采购网”发布的更正公告。</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4.本次招标不收取投标保证金，不收取质量保证金。</w:t>
      </w:r>
      <w:r/>
    </w:p>
    <w:p>
      <w:pPr>
        <w:pStyle w:val="817"/>
        <w:ind w:firstLine="480"/>
        <w:jc w:val="both"/>
        <w:spacing w:beforeAutospacing="0" w:afterAutospacing="0" w:line="400" w:lineRule="exact"/>
        <w:shd w:val="clear" w:color="auto" w:fill="ffffff"/>
        <w:widowControl/>
        <w:rPr>
          <w:rFonts w:hint="default" w:cstheme="minorBidi"/>
          <w:b w:val="0"/>
          <w:bCs w:val="0"/>
          <w:sz w:val="21"/>
          <w:szCs w:val="21"/>
        </w:rPr>
      </w:pPr>
      <w:r>
        <w:rPr>
          <w:rFonts w:cstheme="minorBidi"/>
          <w:b w:val="0"/>
          <w:bCs w:val="0"/>
          <w:sz w:val="21"/>
          <w:szCs w:val="21"/>
          <w:shd w:val="clear" w:color="auto" w:fill="ffffff"/>
        </w:rPr>
        <w:t xml:space="preserve">七、对本次招标提出询问，请按以下方式联系。</w:t>
      </w:r>
      <w:bookmarkEnd w:id="30"/>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1" w:name="_Toc28359009"/>
      <w:r>
        <w:rPr>
          <w:rFonts w:hint="eastAsia" w:ascii="宋体" w:hAnsi="宋体" w:eastAsia="宋体" w:cstheme="minorBidi"/>
          <w:sz w:val="21"/>
          <w:szCs w:val="21"/>
          <w:shd w:val="clear" w:color="auto" w:fill="ffffff"/>
        </w:rPr>
        <w:t xml:space="preserve">1.采购人信息</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名 称：滨海县市场监督管理局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地址：江苏省盐城市滨海县永宁路6号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联系人：何女士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联系方式：</w:t>
      </w:r>
      <w:r>
        <w:rPr>
          <w:rFonts w:hint="eastAsia" w:ascii="宋体" w:hAnsi="宋体" w:eastAsia="宋体" w:cstheme="minorBidi"/>
          <w:sz w:val="21"/>
          <w:szCs w:val="21"/>
        </w:rPr>
        <w:t xml:space="preserve">18961992833</w:t>
      </w:r>
      <w:r>
        <w:rPr>
          <w:rFonts w:hint="eastAsia" w:ascii="宋体" w:hAnsi="宋体" w:eastAsia="宋体" w:cstheme="minorBidi"/>
          <w:sz w:val="21"/>
          <w:szCs w:val="21"/>
          <w:shd w:val="clear" w:color="auto" w:fill="ffffff"/>
        </w:rPr>
        <w:t xml:space="preserve">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2.采购代理机构信息</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名 称：</w:t>
      </w:r>
      <w:r>
        <w:rPr>
          <w:rFonts w:hint="eastAsia" w:ascii="宋体" w:hAnsi="宋体" w:eastAsia="宋体" w:cstheme="minorBidi"/>
          <w:sz w:val="21"/>
          <w:szCs w:val="21"/>
        </w:rPr>
        <w:t xml:space="preserve">江苏二维项目管理有限公司</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地 址：滨海县富康路西侧华德名人苑H05栋111室</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联系人：李先生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联系方式：</w:t>
      </w:r>
      <w:bookmarkStart w:id="32" w:name="_Toc28359010"/>
      <w:r/>
      <w:bookmarkStart w:id="33" w:name="_Toc28359087"/>
      <w:r>
        <w:rPr>
          <w:rFonts w:hint="eastAsia" w:ascii="宋体" w:hAnsi="宋体" w:eastAsia="宋体" w:cstheme="minorBidi"/>
          <w:sz w:val="21"/>
          <w:szCs w:val="21"/>
          <w:shd w:val="clear" w:color="auto" w:fill="ffffff"/>
        </w:rPr>
        <w:t xml:space="preserve">18994845959       </w:t>
      </w:r>
      <w:bookmarkEnd w:id="32"/>
      <w:r/>
      <w:bookmarkEnd w:id="33"/>
      <w:r>
        <w:rPr>
          <w:rFonts w:hint="eastAsia" w:ascii="宋体" w:hAnsi="宋体" w:eastAsia="宋体" w:cstheme="minorBidi"/>
          <w:sz w:val="21"/>
          <w:szCs w:val="21"/>
          <w:shd w:val="clear" w:color="auto" w:fill="ffffff"/>
        </w:rPr>
        <w:t xml:space="preserve">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bookmarkStart w:id="34" w:name="_Toc28359021"/>
      <w:r>
        <w:rPr>
          <w:rFonts w:hint="eastAsia" w:ascii="宋体" w:hAnsi="宋体" w:eastAsia="宋体" w:cstheme="minorBidi"/>
          <w:sz w:val="21"/>
          <w:szCs w:val="21"/>
          <w:shd w:val="clear" w:color="auto" w:fill="ffffff"/>
        </w:rPr>
        <w:t xml:space="preserve">3.</w:t>
      </w:r>
      <w:bookmarkEnd w:id="34"/>
      <w:r>
        <w:rPr>
          <w:rFonts w:hint="eastAsia" w:ascii="宋体" w:hAnsi="宋体" w:eastAsia="宋体" w:cstheme="minorBidi"/>
          <w:sz w:val="21"/>
          <w:szCs w:val="21"/>
          <w:shd w:val="clear" w:color="auto" w:fill="ffffff"/>
        </w:rPr>
        <w:t xml:space="preserve">项目联系方式</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shd w:val="clear" w:color="auto" w:fill="ffffff"/>
        </w:rPr>
      </w:pPr>
      <w:r>
        <w:rPr>
          <w:rFonts w:hint="eastAsia" w:ascii="宋体" w:hAnsi="宋体" w:eastAsia="宋体" w:cstheme="minorBidi"/>
          <w:sz w:val="21"/>
          <w:szCs w:val="21"/>
          <w:shd w:val="clear" w:color="auto" w:fill="ffffff"/>
        </w:rPr>
        <w:t xml:space="preserve">项目联系人：何女士 </w:t>
      </w:r>
      <w:r>
        <w:rPr>
          <w:rFonts w:hint="eastAsia" w:ascii="宋体" w:hAnsi="宋体" w:eastAsia="宋体" w:cstheme="minorBidi"/>
          <w:sz w:val="21"/>
          <w:szCs w:val="21"/>
        </w:rPr>
        <w:t xml:space="preserve">18961992833</w:t>
      </w:r>
      <w:r>
        <w:rPr>
          <w:rFonts w:hint="eastAsia" w:ascii="宋体" w:hAnsi="宋体" w:eastAsia="宋体" w:cstheme="minorBidi"/>
          <w:sz w:val="21"/>
          <w:szCs w:val="21"/>
          <w:shd w:val="clear" w:color="auto" w:fill="ffffff"/>
        </w:rPr>
        <w:t xml:space="preserve">   李先生18994845959　</w:t>
      </w:r>
      <w:r/>
    </w:p>
    <w:p>
      <w:pPr>
        <w:pStyle w:val="850"/>
        <w:ind w:firstLine="560"/>
        <w:jc w:val="both"/>
        <w:spacing w:beforeAutospacing="0" w:afterAutospacing="0" w:line="400" w:lineRule="exact"/>
        <w:shd w:val="clear" w:color="auto" w:fill="ffffff"/>
        <w:widowControl/>
        <w:rPr>
          <w:rFonts w:ascii="宋体" w:hAnsi="宋体" w:eastAsia="宋体" w:cstheme="minorBidi"/>
          <w:sz w:val="21"/>
          <w:szCs w:val="21"/>
        </w:rPr>
      </w:pPr>
      <w:r>
        <w:rPr>
          <w:rFonts w:hint="eastAsia" w:ascii="宋体" w:hAnsi="宋体" w:eastAsia="宋体" w:cstheme="minorBidi"/>
          <w:sz w:val="21"/>
          <w:szCs w:val="21"/>
          <w:shd w:val="clear" w:color="auto" w:fill="ffffff"/>
        </w:rPr>
        <w:t xml:space="preserve">　　　　　　　　　　</w:t>
      </w:r>
      <w:r/>
    </w:p>
    <w:p>
      <w:pPr>
        <w:rPr>
          <w:rFonts w:ascii="宋体" w:hAnsi="宋体" w:eastAsia="宋体"/>
          <w:b/>
          <w:szCs w:val="21"/>
        </w:rPr>
      </w:pPr>
      <w:r/>
      <w:bookmarkStart w:id="35" w:name="_Toc120614211"/>
      <w:r>
        <w:rPr>
          <w:rFonts w:hint="eastAsia" w:ascii="宋体" w:hAnsi="宋体" w:eastAsia="宋体"/>
          <w:b/>
          <w:szCs w:val="21"/>
        </w:rPr>
        <w:br w:type="page" w:clear="all"/>
      </w:r>
      <w:r/>
    </w:p>
    <w:p>
      <w:pPr>
        <w:pStyle w:val="850"/>
        <w:ind w:firstLine="2859"/>
        <w:jc w:val="both"/>
        <w:keepLines/>
        <w:keepNext/>
        <w:spacing w:before="260" w:beforeAutospacing="0" w:after="26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第二章</w:t>
      </w:r>
      <w:bookmarkStart w:id="36" w:name="_Toc16938518"/>
      <w:r/>
      <w:bookmarkStart w:id="37" w:name="_Toc120614213"/>
      <w:r/>
      <w:bookmarkStart w:id="38" w:name="_Toc20823274"/>
      <w:r/>
      <w:bookmarkStart w:id="39" w:name="_Toc513029202"/>
      <w:r/>
      <w:bookmarkEnd w:id="35"/>
      <w:r>
        <w:rPr>
          <w:rFonts w:hint="eastAsia" w:ascii="宋体" w:hAnsi="宋体" w:eastAsia="宋体" w:cstheme="minorBidi"/>
          <w:b/>
          <w:sz w:val="21"/>
          <w:szCs w:val="21"/>
        </w:rPr>
        <w:t xml:space="preserve"> 投标人须知</w:t>
      </w:r>
      <w:bookmarkEnd w:id="36"/>
      <w:r/>
      <w:bookmarkEnd w:id="37"/>
      <w:r/>
      <w:bookmarkEnd w:id="38"/>
      <w:r/>
      <w:bookmarkEnd w:id="39"/>
      <w:r/>
      <w:r/>
    </w:p>
    <w:p>
      <w:pPr>
        <w:pStyle w:val="850"/>
        <w:ind w:firstLine="498"/>
        <w:jc w:val="both"/>
        <w:keepLines/>
        <w:keepNext/>
        <w:spacing w:before="145" w:beforeAutospacing="0" w:after="145" w:afterAutospacing="0" w:line="400" w:lineRule="exact"/>
        <w:rPr>
          <w:rFonts w:ascii="宋体" w:hAnsi="宋体" w:eastAsia="宋体" w:cstheme="minorBidi"/>
          <w:sz w:val="21"/>
          <w:szCs w:val="21"/>
        </w:rPr>
      </w:pPr>
      <w:r/>
      <w:bookmarkStart w:id="40" w:name="_Toc16938519"/>
      <w:r/>
      <w:bookmarkStart w:id="41" w:name="_Toc20823275"/>
      <w:r/>
      <w:bookmarkStart w:id="42" w:name="_Toc120614214"/>
      <w:r/>
      <w:bookmarkStart w:id="43" w:name="_Toc513029203"/>
      <w:r>
        <w:rPr>
          <w:rFonts w:hint="eastAsia" w:ascii="宋体" w:hAnsi="宋体" w:eastAsia="宋体" w:cstheme="minorBidi"/>
          <w:b/>
          <w:sz w:val="21"/>
          <w:szCs w:val="21"/>
        </w:rPr>
        <w:t xml:space="preserve">一、总则</w:t>
      </w:r>
      <w:bookmarkEnd w:id="40"/>
      <w:r/>
      <w:bookmarkEnd w:id="41"/>
      <w:r/>
      <w:bookmarkEnd w:id="42"/>
      <w:r/>
      <w:bookmarkEnd w:id="43"/>
      <w:r/>
      <w:r/>
    </w:p>
    <w:p>
      <w:pPr>
        <w:pStyle w:val="850"/>
        <w:ind w:firstLine="420"/>
        <w:jc w:val="both"/>
        <w:keepLines/>
        <w:keepNext/>
        <w:spacing w:beforeAutospacing="0" w:afterAutospacing="0" w:line="400" w:lineRule="exact"/>
        <w:rPr>
          <w:rFonts w:ascii="宋体" w:hAnsi="宋体" w:eastAsia="宋体" w:cstheme="minorBidi"/>
          <w:sz w:val="21"/>
          <w:szCs w:val="21"/>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theme="minorBidi"/>
          <w:sz w:val="21"/>
          <w:szCs w:val="21"/>
        </w:rPr>
        <w:t xml:space="preserve">1</w:t>
      </w:r>
      <w:bookmarkEnd w:id="44"/>
      <w:r>
        <w:rPr>
          <w:rFonts w:hint="eastAsia" w:ascii="宋体" w:hAnsi="宋体" w:eastAsia="宋体" w:cstheme="minorBidi"/>
          <w:sz w:val="21"/>
          <w:szCs w:val="21"/>
        </w:rPr>
        <w:t xml:space="preserve">、招标方式</w:t>
      </w:r>
      <w:bookmarkEnd w:id="45"/>
      <w:r/>
      <w:bookmarkEnd w:id="46"/>
      <w:r/>
      <w:bookmarkEnd w:id="47"/>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1.1本次招标采取公开招标方式，本招标文件仅适用于招标公告中所述项目。</w:t>
      </w:r>
      <w:r/>
    </w:p>
    <w:p>
      <w:pPr>
        <w:pStyle w:val="850"/>
        <w:ind w:firstLine="420"/>
        <w:jc w:val="both"/>
        <w:keepLines/>
        <w:keepNext/>
        <w:spacing w:beforeAutospacing="0" w:afterAutospacing="0" w:line="400" w:lineRule="exact"/>
        <w:rPr>
          <w:rFonts w:ascii="宋体" w:hAnsi="宋体" w:eastAsia="宋体" w:cstheme="minorBidi"/>
          <w:sz w:val="21"/>
          <w:szCs w:val="21"/>
        </w:rPr>
      </w:pPr>
      <w:r/>
      <w:bookmarkStart w:id="49" w:name="_Toc513029205"/>
      <w:r/>
      <w:bookmarkStart w:id="50" w:name="_Toc16938521"/>
      <w:r/>
      <w:bookmarkStart w:id="51" w:name="_Toc20823277"/>
      <w:r>
        <w:rPr>
          <w:rFonts w:hint="eastAsia" w:ascii="宋体" w:hAnsi="宋体" w:eastAsia="宋体" w:cstheme="minorBidi"/>
          <w:sz w:val="21"/>
          <w:szCs w:val="21"/>
        </w:rPr>
        <w:t xml:space="preserve">2、合格的投标人</w:t>
      </w:r>
      <w:bookmarkEnd w:id="49"/>
      <w:r/>
      <w:bookmarkEnd w:id="50"/>
      <w:r/>
      <w:bookmarkEnd w:id="51"/>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2.1满足招标公告中供应商的资格要求的规定。</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2.2满足本文件实质性要求和条件的规定。</w:t>
      </w:r>
      <w:r/>
    </w:p>
    <w:p>
      <w:pPr>
        <w:pStyle w:val="850"/>
        <w:ind w:firstLine="420"/>
        <w:jc w:val="both"/>
        <w:keepLines/>
        <w:keepNext/>
        <w:spacing w:beforeAutospacing="0" w:afterAutospacing="0" w:line="400" w:lineRule="exact"/>
        <w:rPr>
          <w:rFonts w:ascii="宋体" w:hAnsi="宋体" w:eastAsia="宋体" w:cstheme="minorBidi"/>
          <w:sz w:val="21"/>
          <w:szCs w:val="21"/>
        </w:rPr>
      </w:pPr>
      <w:r/>
      <w:bookmarkStart w:id="52" w:name="_Toc20823278"/>
      <w:r/>
      <w:bookmarkStart w:id="53" w:name="_Toc513029206"/>
      <w:r/>
      <w:bookmarkStart w:id="54" w:name="_Toc16938522"/>
      <w:r>
        <w:rPr>
          <w:rFonts w:hint="eastAsia" w:ascii="宋体" w:hAnsi="宋体" w:eastAsia="宋体" w:cstheme="minorBidi"/>
          <w:sz w:val="21"/>
          <w:szCs w:val="21"/>
        </w:rPr>
        <w:t xml:space="preserve">3、适用法律</w:t>
      </w:r>
      <w:bookmarkEnd w:id="52"/>
      <w:r/>
      <w:bookmarkEnd w:id="53"/>
      <w:r/>
      <w:bookmarkEnd w:id="54"/>
      <w:r/>
      <w:r/>
    </w:p>
    <w:p>
      <w:pPr>
        <w:pStyle w:val="850"/>
        <w:ind w:firstLine="4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3.1本次招标及由此产生的合同受中华人民共和国有关的法律法规制约和保护。</w:t>
      </w:r>
      <w:r/>
    </w:p>
    <w:p>
      <w:pPr>
        <w:pStyle w:val="850"/>
        <w:ind w:firstLine="420"/>
        <w:jc w:val="both"/>
        <w:keepLines/>
        <w:keepNext/>
        <w:spacing w:beforeAutospacing="0" w:afterAutospacing="0" w:line="400" w:lineRule="exact"/>
        <w:rPr>
          <w:rFonts w:ascii="宋体" w:hAnsi="宋体" w:eastAsia="宋体" w:cstheme="minorBidi"/>
          <w:sz w:val="21"/>
          <w:szCs w:val="21"/>
        </w:rPr>
      </w:pPr>
      <w:r/>
      <w:bookmarkStart w:id="55" w:name="_Toc513029207"/>
      <w:r/>
      <w:bookmarkStart w:id="56" w:name="_Toc16938523"/>
      <w:r/>
      <w:bookmarkStart w:id="57" w:name="_Toc462564067"/>
      <w:r/>
      <w:bookmarkStart w:id="58" w:name="_Toc20823279"/>
      <w:r>
        <w:rPr>
          <w:rFonts w:hint="eastAsia" w:ascii="宋体" w:hAnsi="宋体" w:eastAsia="宋体" w:cstheme="minorBidi"/>
          <w:sz w:val="21"/>
          <w:szCs w:val="21"/>
        </w:rPr>
        <w:t xml:space="preserve">4、投标费用</w:t>
      </w:r>
      <w:bookmarkEnd w:id="55"/>
      <w:r/>
      <w:bookmarkEnd w:id="56"/>
      <w:r/>
      <w:bookmarkEnd w:id="57"/>
      <w:r/>
      <w:bookmarkEnd w:id="58"/>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4.1投标人应自行承担所有与参加投标有关的费用，无论投标过程中的做法和结果如何，江苏二维项目管理有限公司（以下简称代理公司）在任何情况下均无义务和责任承担这些费用。</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4.2本次招标代理公司和采购人不收取标书工本费。</w:t>
      </w:r>
      <w:r/>
    </w:p>
    <w:p>
      <w:pPr>
        <w:ind w:firstLine="480"/>
        <w:spacing w:line="400" w:lineRule="exact"/>
        <w:rPr>
          <w:rFonts w:ascii="宋体" w:hAnsi="宋体" w:eastAsia="宋体"/>
          <w:szCs w:val="21"/>
        </w:rPr>
      </w:pPr>
      <w:r>
        <w:rPr>
          <w:rFonts w:hint="eastAsia" w:ascii="宋体" w:hAnsi="宋体" w:eastAsia="宋体"/>
          <w:szCs w:val="21"/>
        </w:rPr>
        <w:t xml:space="preserve">4.3招标代理服务费:本项目招标代理服务费按《江苏省政府采购代理服务收费指导意见》苏政采协【2024】20号文件执行，中标单位在领取中标通知书前向招标代理方一次性支付招标代理服务费47400元，请投标人将此纳入投标报价，招标人不另行支付。</w:t>
      </w:r>
      <w:r/>
    </w:p>
    <w:p>
      <w:pPr>
        <w:pStyle w:val="850"/>
        <w:ind w:firstLine="482"/>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5、</w:t>
      </w:r>
      <w:r>
        <w:rPr>
          <w:rFonts w:hint="eastAsia" w:ascii="宋体" w:hAnsi="宋体" w:eastAsia="宋体" w:cstheme="minorBidi"/>
          <w:sz w:val="21"/>
          <w:szCs w:val="21"/>
        </w:rPr>
        <w:t xml:space="preserve">招标文件的约束力</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5.1投标人一旦参加本项目采购活动，即被认为接受了本招标文件的规定和约束。</w:t>
      </w:r>
      <w:r/>
    </w:p>
    <w:p>
      <w:pPr>
        <w:pStyle w:val="850"/>
        <w:ind w:firstLine="321"/>
        <w:jc w:val="both"/>
        <w:keepLines/>
        <w:keepNext/>
        <w:spacing w:before="145" w:beforeAutospacing="0" w:after="145" w:afterAutospacing="0" w:line="400" w:lineRule="exact"/>
        <w:rPr>
          <w:rFonts w:ascii="宋体" w:hAnsi="宋体" w:eastAsia="宋体" w:cstheme="minorBidi"/>
          <w:sz w:val="21"/>
          <w:szCs w:val="21"/>
        </w:rPr>
      </w:pPr>
      <w:r/>
      <w:bookmarkStart w:id="59" w:name="_Toc16938525"/>
      <w:r/>
      <w:bookmarkStart w:id="60" w:name="_Toc120614215"/>
      <w:r/>
      <w:bookmarkStart w:id="61" w:name="_Toc20823281"/>
      <w:r/>
      <w:bookmarkStart w:id="62" w:name="_Toc513029209"/>
      <w:r>
        <w:rPr>
          <w:rFonts w:hint="eastAsia" w:ascii="宋体" w:hAnsi="宋体" w:eastAsia="宋体" w:cstheme="minorBidi"/>
          <w:b/>
          <w:sz w:val="21"/>
          <w:szCs w:val="21"/>
        </w:rPr>
        <w:t xml:space="preserve">二、招标文件</w:t>
      </w:r>
      <w:bookmarkEnd w:id="59"/>
      <w:r/>
      <w:bookmarkEnd w:id="60"/>
      <w:r/>
      <w:bookmarkEnd w:id="61"/>
      <w:r/>
      <w:bookmarkEnd w:id="62"/>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63" w:name="_Toc513029210"/>
      <w:r/>
      <w:bookmarkStart w:id="64" w:name="_Toc16938526"/>
      <w:r/>
      <w:bookmarkStart w:id="65" w:name="_Toc20823282"/>
      <w:r>
        <w:rPr>
          <w:rFonts w:hint="eastAsia" w:ascii="宋体" w:hAnsi="宋体" w:eastAsia="宋体" w:cstheme="minorBidi"/>
          <w:sz w:val="21"/>
          <w:szCs w:val="21"/>
        </w:rPr>
        <w:t xml:space="preserve">6、招标文件构成</w:t>
      </w:r>
      <w:bookmarkEnd w:id="63"/>
      <w:r/>
      <w:bookmarkEnd w:id="64"/>
      <w:r/>
      <w:bookmarkEnd w:id="65"/>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6.1 招标文件由以下部分组成：</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（1）招标公告</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（2）投标人须知</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（3）合同文本</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（4）采购需求</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（5）评标方法与评标标准</w:t>
      </w:r>
      <w:r/>
    </w:p>
    <w:p>
      <w:pPr>
        <w:pStyle w:val="850"/>
        <w:ind w:firstLine="36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（6）投标文件格式</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请仔细检查招标文件是否齐全，如有缺漏请立即与采购代理机构联系解决。</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66" w:name="_Toc20823283"/>
      <w:r/>
      <w:bookmarkStart w:id="67" w:name="_Toc462564070"/>
      <w:r/>
      <w:bookmarkStart w:id="68" w:name="_Toc513029211"/>
      <w:r/>
      <w:bookmarkStart w:id="69" w:name="_Toc16938527"/>
      <w:r>
        <w:rPr>
          <w:rFonts w:hint="eastAsia" w:ascii="宋体" w:hAnsi="宋体" w:eastAsia="宋体" w:cstheme="minorBidi"/>
          <w:sz w:val="21"/>
          <w:szCs w:val="21"/>
        </w:rPr>
        <w:t xml:space="preserve">7、招标文件的澄清</w:t>
      </w:r>
      <w:bookmarkEnd w:id="66"/>
      <w:r/>
      <w:bookmarkEnd w:id="67"/>
      <w:r/>
      <w:bookmarkEnd w:id="68"/>
      <w:r/>
      <w:bookmarkEnd w:id="69"/>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7.1任何要求对招标文件进行澄清的投标人，应在投标截止期</w:t>
      </w:r>
      <w:r>
        <w:rPr>
          <w:rFonts w:hint="eastAsia" w:ascii="宋体" w:hAnsi="宋体" w:eastAsia="宋体" w:cstheme="minorBidi"/>
          <w:b/>
          <w:sz w:val="21"/>
          <w:szCs w:val="21"/>
        </w:rPr>
        <w:t xml:space="preserve">十日</w:t>
      </w:r>
      <w:r>
        <w:rPr>
          <w:rFonts w:hint="eastAsia" w:ascii="宋体" w:hAnsi="宋体" w:eastAsia="宋体" w:cstheme="minorBidi"/>
          <w:sz w:val="21"/>
          <w:szCs w:val="21"/>
        </w:rPr>
        <w:t xml:space="preserve">前按招标公告中的通讯地址，以书面形式通知采购代理机构。</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70" w:name="_Toc462564071"/>
      <w:r/>
      <w:bookmarkStart w:id="71" w:name="_Toc20823284"/>
      <w:r/>
      <w:bookmarkStart w:id="72" w:name="_Toc16938528"/>
      <w:r/>
      <w:bookmarkStart w:id="73" w:name="_Toc513029212"/>
      <w:r>
        <w:rPr>
          <w:rFonts w:hint="eastAsia" w:ascii="宋体" w:hAnsi="宋体" w:eastAsia="宋体" w:cstheme="minorBidi"/>
          <w:sz w:val="21"/>
          <w:szCs w:val="21"/>
        </w:rPr>
        <w:t xml:space="preserve">8、招标文件的修改</w:t>
      </w:r>
      <w:bookmarkEnd w:id="70"/>
      <w:r/>
      <w:bookmarkEnd w:id="71"/>
      <w:r/>
      <w:bookmarkEnd w:id="72"/>
      <w:r/>
      <w:bookmarkEnd w:id="73"/>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8.1在投标截止时间前，采购代理机构可以对招标文件进行修改。</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8.2采购代理机构有权按照法定的要求推迟投标截止日期和开标日期。</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8.3招标文件的修改将在江苏政府采购网、盐城市政府采购网公布，补充文件将作为招标文件的组成部分，并对投标人具有约束力。</w:t>
      </w:r>
      <w:r/>
    </w:p>
    <w:p>
      <w:pPr>
        <w:pStyle w:val="850"/>
        <w:ind w:firstLine="482"/>
        <w:jc w:val="both"/>
        <w:keepLines/>
        <w:keepNext/>
        <w:spacing w:before="145" w:beforeAutospacing="0" w:after="145" w:afterAutospacing="0" w:line="400" w:lineRule="exact"/>
        <w:rPr>
          <w:rFonts w:ascii="宋体" w:hAnsi="宋体" w:eastAsia="宋体" w:cstheme="minorBidi"/>
          <w:sz w:val="21"/>
          <w:szCs w:val="21"/>
        </w:rPr>
      </w:pPr>
      <w:r/>
      <w:bookmarkStart w:id="74" w:name="_Toc513029213"/>
      <w:r/>
      <w:bookmarkStart w:id="75" w:name="_Toc20823285"/>
      <w:r/>
      <w:bookmarkStart w:id="76" w:name="_Toc16938529"/>
      <w:r/>
      <w:bookmarkStart w:id="77" w:name="_Toc120614216"/>
      <w:r/>
      <w:bookmarkStart w:id="78" w:name="_Toc462564072"/>
      <w:r>
        <w:rPr>
          <w:rFonts w:hint="eastAsia" w:ascii="宋体" w:hAnsi="宋体" w:eastAsia="宋体" w:cstheme="minorBidi"/>
          <w:b/>
          <w:sz w:val="21"/>
          <w:szCs w:val="21"/>
        </w:rPr>
        <w:t xml:space="preserve">三、投标文件的编制</w:t>
      </w:r>
      <w:bookmarkEnd w:id="74"/>
      <w:r/>
      <w:bookmarkEnd w:id="75"/>
      <w:r/>
      <w:bookmarkEnd w:id="76"/>
      <w:r/>
      <w:bookmarkEnd w:id="77"/>
      <w:r/>
      <w:bookmarkEnd w:id="78"/>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79" w:name="_Toc16938530"/>
      <w:r/>
      <w:bookmarkStart w:id="80" w:name="_Toc462564073"/>
      <w:r/>
      <w:bookmarkStart w:id="81" w:name="_Toc20823286"/>
      <w:r/>
      <w:bookmarkStart w:id="82" w:name="_Toc513029214"/>
      <w:r>
        <w:rPr>
          <w:rFonts w:hint="eastAsia" w:ascii="宋体" w:hAnsi="宋体" w:eastAsia="宋体" w:cstheme="minorBidi"/>
          <w:sz w:val="21"/>
          <w:szCs w:val="21"/>
        </w:rPr>
        <w:t xml:space="preserve">9、投标文件的语言及度量衡单位</w:t>
      </w:r>
      <w:bookmarkEnd w:id="79"/>
      <w:r/>
      <w:bookmarkEnd w:id="80"/>
      <w:r/>
      <w:bookmarkEnd w:id="81"/>
      <w:r/>
      <w:bookmarkEnd w:id="82"/>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9.1投标人提交的投标文件以及投标人与采购代理机构就有关投标的所有来往通知、函件和文件均应使用</w:t>
      </w:r>
      <w:r>
        <w:rPr>
          <w:rFonts w:hint="eastAsia" w:ascii="宋体" w:hAnsi="宋体" w:eastAsia="宋体" w:cstheme="minorBidi"/>
          <w:b/>
          <w:sz w:val="21"/>
          <w:szCs w:val="21"/>
        </w:rPr>
        <w:t xml:space="preserve">简体中文</w:t>
      </w:r>
      <w:r>
        <w:rPr>
          <w:rFonts w:hint="eastAsia" w:ascii="宋体" w:hAnsi="宋体" w:eastAsia="宋体" w:cstheme="minorBidi"/>
          <w:sz w:val="21"/>
          <w:szCs w:val="21"/>
        </w:rPr>
        <w:t xml:space="preserve">。</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9.2除技术性能另有规定外，投标文件所使用的度量衡单位，均须采用国家法定计量单位。</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83" w:name="_Toc462564074"/>
      <w:r/>
      <w:bookmarkStart w:id="84" w:name="_Toc20823287"/>
      <w:r/>
      <w:bookmarkStart w:id="85" w:name="_Toc16938531"/>
      <w:r/>
      <w:bookmarkStart w:id="86" w:name="_Toc513029215"/>
      <w:r>
        <w:rPr>
          <w:rFonts w:hint="eastAsia" w:ascii="宋体" w:hAnsi="宋体" w:eastAsia="宋体" w:cstheme="minorBidi"/>
          <w:sz w:val="21"/>
          <w:szCs w:val="21"/>
        </w:rPr>
        <w:t xml:space="preserve">10、投标文件构成</w:t>
      </w:r>
      <w:bookmarkEnd w:id="83"/>
      <w:r/>
      <w:bookmarkEnd w:id="84"/>
      <w:r/>
      <w:bookmarkEnd w:id="85"/>
      <w:r/>
      <w:bookmarkEnd w:id="86"/>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10.2如标书制作工具中格式和内容与“江苏政府采购网”“盐城市政府采购网”发布的招标文件不一致，请以“江苏政府采购网”“盐城市政府采购网”发布的招标文件为准。</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87" w:name="_Toc513029219"/>
      <w:r/>
      <w:bookmarkStart w:id="88" w:name="_Toc513029216"/>
      <w:r/>
      <w:bookmarkStart w:id="89" w:name="_Toc14577354"/>
      <w:r/>
      <w:bookmarkStart w:id="90" w:name="_Toc49090507"/>
      <w:r/>
      <w:bookmarkStart w:id="91" w:name="_Toc49090509"/>
      <w:r/>
      <w:bookmarkStart w:id="92" w:name="_Toc14577357"/>
      <w:r/>
      <w:bookmarkStart w:id="93" w:name="_Hlt26954838"/>
      <w:r/>
      <w:bookmarkStart w:id="94" w:name="_Hlt26668975"/>
      <w:r/>
      <w:bookmarkStart w:id="95" w:name="_Hlt26670360"/>
      <w:r>
        <w:rPr>
          <w:rFonts w:hint="eastAsia" w:ascii="宋体" w:hAnsi="宋体" w:eastAsia="宋体" w:cstheme="minorBidi"/>
          <w:sz w:val="21"/>
          <w:szCs w:val="21"/>
        </w:rPr>
        <w:t xml:space="preserve">11、证明投标人及投标标的符合招标文件规定的文件</w:t>
      </w:r>
      <w:bookmarkEnd w:id="87"/>
      <w:r/>
      <w:bookmarkEnd w:id="88"/>
      <w:r/>
      <w:bookmarkEnd w:id="89"/>
      <w:r/>
      <w:bookmarkEnd w:id="90"/>
      <w:r/>
      <w:bookmarkEnd w:id="91"/>
      <w:r/>
      <w:bookmarkEnd w:id="92"/>
      <w:r/>
      <w:r/>
    </w:p>
    <w:p>
      <w:pPr>
        <w:pStyle w:val="850"/>
        <w:jc w:val="both"/>
        <w:spacing w:beforeAutospacing="0" w:afterAutospacing="0" w:line="400" w:lineRule="exact"/>
        <w:rPr>
          <w:rFonts w:ascii="宋体" w:hAnsi="宋体" w:eastAsia="宋体" w:cstheme="minorBidi"/>
          <w:sz w:val="21"/>
          <w:szCs w:val="21"/>
        </w:rPr>
      </w:pPr>
      <w:r/>
      <w:bookmarkStart w:id="96" w:name="_Toc14577355"/>
      <w:r/>
      <w:bookmarkStart w:id="97" w:name="_Toc49090508"/>
      <w:r>
        <w:rPr>
          <w:rFonts w:hint="eastAsia" w:ascii="宋体" w:hAnsi="宋体" w:eastAsia="宋体" w:cstheme="minorBidi"/>
          <w:sz w:val="21"/>
          <w:szCs w:val="21"/>
        </w:rPr>
        <w:t xml:space="preserve">   11.1投标人应按照法律、法规、规章和规范性文件以及招标文件要求提交证明文件，证明其及投标标的符合招标文件规定。</w:t>
      </w:r>
      <w:bookmarkEnd w:id="96"/>
      <w:r/>
      <w:bookmarkEnd w:id="97"/>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11.2招标文件对证明文件无明确形式要求的，证明文件可以以文字资料、图纸和数据等形式提交。</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12、投标分项报价</w:t>
      </w:r>
      <w:bookmarkStart w:id="98" w:name="_Hlt26670373"/>
      <w:r>
        <w:rPr>
          <w:rFonts w:hint="eastAsia" w:ascii="宋体" w:hAnsi="宋体" w:eastAsia="宋体" w:cstheme="minorBidi"/>
          <w:sz w:val="21"/>
          <w:szCs w:val="21"/>
        </w:rPr>
        <w:t xml:space="preserve">表（本项目无需填写分项报价表）</w:t>
      </w:r>
      <w:r/>
    </w:p>
    <w:p>
      <w:pPr>
        <w:pStyle w:val="850"/>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sz w:val="21"/>
          <w:szCs w:val="21"/>
        </w:rPr>
        <w:t xml:space="preserve">12.1投</w:t>
      </w:r>
      <w:bookmarkStart w:id="99" w:name="_Hlt26954840"/>
      <w:r>
        <w:rPr>
          <w:rFonts w:hint="eastAsia" w:ascii="宋体" w:hAnsi="宋体" w:eastAsia="宋体" w:cstheme="minorBidi"/>
          <w:sz w:val="21"/>
          <w:szCs w:val="21"/>
        </w:rPr>
        <w:t xml:space="preserve">标人应按照招标文件规定格式填报投标分项报价表</w:t>
      </w:r>
      <w:bookmarkStart w:id="100" w:name="_Hlt26670399"/>
      <w:r>
        <w:rPr>
          <w:rFonts w:hint="eastAsia" w:ascii="宋体" w:hAnsi="宋体" w:eastAsia="宋体" w:cstheme="minorBidi"/>
          <w:sz w:val="21"/>
          <w:szCs w:val="21"/>
        </w:rPr>
        <w:t xml:space="preserve">。</w:t>
      </w:r>
      <w:r>
        <w:rPr>
          <w:rFonts w:hint="eastAsia" w:ascii="宋体" w:hAnsi="宋体" w:eastAsia="宋体" w:cstheme="minorBidi"/>
          <w:b/>
          <w:bCs/>
          <w:sz w:val="21"/>
          <w:szCs w:val="21"/>
        </w:rPr>
        <w:t xml:space="preserve">本项目采用单价报价方式，投标人须填报：</w:t>
      </w:r>
      <w:r/>
    </w:p>
    <w:p>
      <w:pPr>
        <w:pStyle w:val="850"/>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（1）每路摄像头三年服务期的综合单价（元/路）；</w:t>
      </w:r>
      <w:r/>
    </w:p>
    <w:p>
      <w:pPr>
        <w:pStyle w:val="850"/>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（2）总价（6600路×单价）。</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12.2投标货币。投标文件中的单价和总价无特殊规定的采用人民币报价，以元为单位标注。招标文件中另有规定的按规定执行。</w:t>
      </w:r>
      <w:r/>
    </w:p>
    <w:p>
      <w:pPr>
        <w:pStyle w:val="850"/>
        <w:ind w:firstLine="480"/>
        <w:jc w:val="both"/>
        <w:spacing w:beforeAutospacing="0" w:afterAutospacing="0" w:line="400" w:lineRule="exact"/>
        <w:rPr>
          <w:rFonts w:ascii="宋体" w:hAnsi="宋体" w:eastAsia="宋体" w:cstheme="minorBidi"/>
          <w:b/>
          <w:bCs/>
          <w:sz w:val="21"/>
          <w:szCs w:val="21"/>
        </w:rPr>
      </w:pPr>
      <w:r>
        <w:rPr>
          <w:rFonts w:hint="eastAsia" w:ascii="宋体" w:hAnsi="宋体" w:eastAsia="宋体" w:cstheme="minorBidi"/>
          <w:b/>
          <w:bCs/>
          <w:sz w:val="21"/>
          <w:szCs w:val="21"/>
        </w:rPr>
        <w:t xml:space="preserve">12.3 最终结算总价=中标单价×实际接入路数，结算总价不超过中标价。</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01" w:name="_Hlt26670425"/>
      <w:r/>
      <w:bookmarkStart w:id="102" w:name="_Hlt26954731"/>
      <w:r/>
      <w:bookmarkStart w:id="103" w:name="_Hlt26954846"/>
      <w:r/>
      <w:bookmarkStart w:id="104" w:name="_Hlt26668983"/>
      <w:r/>
      <w:bookmarkStart w:id="105" w:name="_Hlt26670486"/>
      <w:r/>
      <w:bookmarkStart w:id="106" w:name="_Hlt26954844"/>
      <w:r/>
      <w:bookmarkStart w:id="107" w:name="_Hlt26954842"/>
      <w:r/>
      <w:bookmarkStart w:id="108" w:name="_Hlt26670482"/>
      <w:r/>
      <w:bookmarkStart w:id="109" w:name="_Hlt26670403"/>
      <w:r/>
      <w:bookmarkStart w:id="110" w:name="_Hlt26954848"/>
      <w:r>
        <w:rPr>
          <w:rFonts w:hint="eastAsia" w:ascii="宋体" w:hAnsi="宋体" w:eastAsia="宋体" w:cstheme="minorBidi"/>
          <w:sz w:val="21"/>
          <w:szCs w:val="21"/>
        </w:rPr>
        <w:t xml:space="preserve">13、技术要求响应及偏离表、商务要求响应及偏离表</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13.1投标人需对招标文件中的技术要求与商务要求逐项作出响应或偏离，并说明原因。</w:t>
      </w:r>
      <w:r/>
    </w:p>
    <w:p>
      <w:pPr>
        <w:pStyle w:val="850"/>
        <w:ind w:firstLine="480"/>
        <w:jc w:val="both"/>
        <w:spacing w:beforeAutospacing="0" w:afterAutospacing="0" w:line="400" w:lineRule="exact"/>
        <w:tabs>
          <w:tab w:val="left" w:pos="1036" w:leader="none"/>
        </w:tabs>
        <w:rPr>
          <w:rFonts w:ascii="宋体" w:hAnsi="宋体" w:eastAsia="宋体" w:cstheme="minorBidi"/>
          <w:sz w:val="21"/>
          <w:szCs w:val="21"/>
        </w:rPr>
      </w:pPr>
      <w:r>
        <w:rPr>
          <w:rFonts w:hint="eastAsia" w:ascii="宋体" w:hAnsi="宋体" w:eastAsia="宋体" w:cstheme="minorBidi"/>
          <w:sz w:val="21"/>
          <w:szCs w:val="21"/>
        </w:rPr>
        <w:t xml:space="preserve">13.2投标人可在投标文件中提供认为需要的其他技术文件或说明。</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11" w:name="_Toc14577359"/>
      <w:r/>
      <w:bookmarkStart w:id="112" w:name="_Toc49090510"/>
      <w:r>
        <w:rPr>
          <w:rFonts w:hint="eastAsia" w:ascii="宋体" w:hAnsi="宋体" w:eastAsia="宋体" w:cstheme="minorBidi"/>
          <w:sz w:val="21"/>
          <w:szCs w:val="21"/>
        </w:rPr>
        <w:t xml:space="preserve">14、投标函和开标一览表</w:t>
      </w:r>
      <w:bookmarkEnd w:id="111"/>
      <w:r/>
      <w:bookmarkEnd w:id="112"/>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14.1投标人应按照招标文件中提供的格式完整、正确填写投标函、开标一览表。</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heme="minorBidi"/>
          <w:b/>
          <w:sz w:val="21"/>
          <w:szCs w:val="21"/>
        </w:rPr>
        <w:t xml:space="preserve">。</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theme="minorBidi"/>
          <w:sz w:val="21"/>
          <w:szCs w:val="21"/>
        </w:rPr>
        <w:t xml:space="preserve">15、投标有效期</w:t>
      </w:r>
      <w:bookmarkEnd w:id="113"/>
      <w:r/>
      <w:bookmarkEnd w:id="114"/>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15.1投标有效期为采购代理机构规定的开标之日后</w:t>
      </w:r>
      <w:r>
        <w:rPr>
          <w:rFonts w:hint="eastAsia" w:ascii="宋体" w:hAnsi="宋体" w:eastAsia="宋体" w:cstheme="minorBidi"/>
          <w:b/>
          <w:sz w:val="21"/>
          <w:szCs w:val="21"/>
          <w:u w:val="single"/>
        </w:rPr>
        <w:t xml:space="preserve">九十（90）天</w:t>
      </w:r>
      <w:r>
        <w:rPr>
          <w:rFonts w:hint="eastAsia" w:ascii="宋体" w:hAnsi="宋体" w:eastAsia="宋体" w:cstheme="minorBidi"/>
          <w:sz w:val="21"/>
          <w:szCs w:val="21"/>
        </w:rPr>
        <w:t xml:space="preserve">。投标有效期比规定短的将被视为未实质性响应招标文件而予以拒绝。</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16、投标有效期的延长</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850"/>
        <w:ind w:firstLine="482"/>
        <w:jc w:val="both"/>
        <w:keepLines/>
        <w:keepNext/>
        <w:spacing w:before="145" w:beforeAutospacing="0" w:after="145" w:afterAutospacing="0" w:line="400" w:lineRule="exact"/>
        <w:rPr>
          <w:rFonts w:ascii="宋体" w:hAnsi="宋体" w:eastAsia="宋体" w:cstheme="minorBidi"/>
          <w:sz w:val="21"/>
          <w:szCs w:val="21"/>
          <w:highlight w:val="yellow"/>
        </w:rPr>
      </w:pPr>
      <w:r/>
      <w:bookmarkStart w:id="118" w:name="_Toc513029224"/>
      <w:r/>
      <w:bookmarkStart w:id="119" w:name="_Toc20823296"/>
      <w:r/>
      <w:bookmarkStart w:id="120" w:name="_Toc120614217"/>
      <w:r/>
      <w:bookmarkStart w:id="121" w:name="_Toc16938540"/>
      <w:r/>
      <w:bookmarkStart w:id="122" w:name="_Hlt26954852"/>
      <w:r/>
      <w:bookmarkStart w:id="123" w:name="_Hlt26954739"/>
      <w:r>
        <w:rPr>
          <w:rFonts w:hint="eastAsia" w:ascii="宋体" w:hAnsi="宋体" w:eastAsia="宋体" w:cstheme="minorBidi"/>
          <w:b/>
          <w:sz w:val="21"/>
          <w:szCs w:val="21"/>
        </w:rPr>
        <w:t xml:space="preserve">四、投标文件的递交</w:t>
      </w:r>
      <w:bookmarkEnd w:id="118"/>
      <w:r/>
      <w:bookmarkEnd w:id="119"/>
      <w:r/>
      <w:bookmarkEnd w:id="120"/>
      <w:r/>
      <w:bookmarkEnd w:id="121"/>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24" w:name="_Toc462564084"/>
      <w:r/>
      <w:bookmarkStart w:id="125" w:name="_Toc513029225"/>
      <w:r/>
      <w:bookmarkStart w:id="126" w:name="_Toc16938541"/>
      <w:r/>
      <w:bookmarkStart w:id="127" w:name="_Toc20823297"/>
      <w:r>
        <w:rPr>
          <w:rFonts w:hint="eastAsia" w:ascii="宋体" w:hAnsi="宋体" w:eastAsia="宋体" w:cstheme="minorBidi"/>
          <w:sz w:val="21"/>
          <w:szCs w:val="21"/>
        </w:rPr>
        <w:t xml:space="preserve">17、投标文件</w:t>
      </w:r>
      <w:bookmarkEnd w:id="124"/>
      <w:r/>
      <w:bookmarkEnd w:id="125"/>
      <w:r/>
      <w:bookmarkEnd w:id="126"/>
      <w:r/>
      <w:bookmarkEnd w:id="127"/>
      <w:r>
        <w:rPr>
          <w:rFonts w:hint="eastAsia" w:ascii="宋体" w:hAnsi="宋体" w:eastAsia="宋体" w:cstheme="minorBidi"/>
          <w:sz w:val="21"/>
          <w:szCs w:val="21"/>
        </w:rPr>
        <w:t xml:space="preserve">的递交</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17.1 电子投标文件的递交</w:t>
      </w:r>
      <w:r/>
    </w:p>
    <w:p>
      <w:pPr>
        <w:pStyle w:val="850"/>
        <w:ind w:left="525"/>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投标人应当按照《操作手册》规定，在投标截止时间前制作并上传电子投标文件。</w:t>
      </w:r>
      <w:bookmarkStart w:id="128" w:name="_Toc20823298"/>
      <w:r/>
      <w:bookmarkStart w:id="129" w:name="_Toc16938542"/>
      <w:r/>
      <w:bookmarkStart w:id="130" w:name="_Toc513029226"/>
      <w:r/>
      <w:bookmarkEnd w:id="128"/>
      <w:r/>
      <w:bookmarkEnd w:id="129"/>
      <w:r/>
      <w:r/>
    </w:p>
    <w:p>
      <w:pPr>
        <w:pStyle w:val="850"/>
        <w:ind w:firstLine="420"/>
        <w:jc w:val="both"/>
        <w:keepLines/>
        <w:keepNext/>
        <w:spacing w:before="280" w:beforeAutospacing="0" w:after="29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18、投标截止时间</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18.1投标人上传电子投标文件的时间不得迟于招标公告中规定的投标截止时间。</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18.2采购代理机构可以按照规定，通过修改招标文件酌情延长投标截止时间，在此情况下，投标人的所有权利和义务以及投标人受制的截止时间均应以延长后新的截止时间为准。</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31" w:name="_Toc513029227"/>
      <w:r/>
      <w:bookmarkStart w:id="132" w:name="_Toc20823299"/>
      <w:r/>
      <w:bookmarkStart w:id="133" w:name="_Toc16938543"/>
      <w:r>
        <w:rPr>
          <w:rFonts w:hint="eastAsia" w:ascii="宋体" w:hAnsi="宋体" w:eastAsia="宋体" w:cstheme="minorBidi"/>
          <w:sz w:val="21"/>
          <w:szCs w:val="21"/>
        </w:rPr>
        <w:t xml:space="preserve">19、投标文件</w:t>
      </w:r>
      <w:bookmarkEnd w:id="131"/>
      <w:r/>
      <w:bookmarkEnd w:id="132"/>
      <w:r/>
      <w:bookmarkEnd w:id="133"/>
      <w:r>
        <w:rPr>
          <w:rFonts w:hint="eastAsia" w:ascii="宋体" w:hAnsi="宋体" w:eastAsia="宋体" w:cstheme="minorBidi"/>
          <w:sz w:val="21"/>
          <w:szCs w:val="21"/>
        </w:rPr>
        <w:t xml:space="preserve">的拒收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19.1采购代理机构拒绝接收在其规定的投标截止时间后上传的任何投标文件。</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34" w:name="_Toc20823300"/>
      <w:r/>
      <w:bookmarkStart w:id="135" w:name="_Toc16938544"/>
      <w:r/>
      <w:bookmarkStart w:id="136" w:name="_Toc513029228"/>
      <w:r>
        <w:rPr>
          <w:rFonts w:hint="eastAsia" w:ascii="宋体" w:hAnsi="宋体" w:eastAsia="宋体" w:cstheme="minorBidi"/>
          <w:sz w:val="21"/>
          <w:szCs w:val="21"/>
        </w:rPr>
        <w:t xml:space="preserve">20、投标文件的撤回和修改</w:t>
      </w:r>
      <w:bookmarkEnd w:id="134"/>
      <w:r/>
      <w:bookmarkEnd w:id="135"/>
      <w:r/>
      <w:bookmarkEnd w:id="136"/>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20.1投标文件的撤回</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20.1.1电子投标文件的撤回</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投标人可在投标截止时间前，撤回其电子投标文件，具体操作方法见《操作手册》。</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20.1.2投标人撤回电子投标文件，则认为其不再参与本项目投标活动。</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 投标文件的修改</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20.2.1投标人可在投标截止时间前，对其电子投标文件进行修改，具体操作方法见《操作手册》。</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20.2.2在投标截止时间之后，投标人不得对其电子投标文件作任何修改。</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20.3在投标截止时间至招标文件中规定的投标有效期满之间的这段时间内，投标人不得撤回其投标。</w:t>
      </w:r>
      <w:r/>
    </w:p>
    <w:p>
      <w:pPr>
        <w:pStyle w:val="850"/>
        <w:ind w:firstLine="482"/>
        <w:jc w:val="both"/>
        <w:keepLines/>
        <w:keepNext/>
        <w:spacing w:before="145" w:beforeAutospacing="0" w:after="145" w:afterAutospacing="0" w:line="400" w:lineRule="exact"/>
        <w:rPr>
          <w:rFonts w:ascii="宋体" w:hAnsi="宋体" w:eastAsia="宋体" w:cstheme="minorBidi"/>
          <w:sz w:val="21"/>
          <w:szCs w:val="21"/>
        </w:rPr>
      </w:pPr>
      <w:r/>
      <w:bookmarkStart w:id="137" w:name="_Toc20823301"/>
      <w:r/>
      <w:bookmarkStart w:id="138" w:name="_Toc120614218"/>
      <w:r/>
      <w:bookmarkStart w:id="139" w:name="_Toc16938545"/>
      <w:r/>
      <w:bookmarkStart w:id="140" w:name="_Toc513029229"/>
      <w:r>
        <w:rPr>
          <w:rFonts w:hint="eastAsia" w:ascii="宋体" w:hAnsi="宋体" w:eastAsia="宋体" w:cstheme="minorBidi"/>
          <w:b/>
          <w:sz w:val="21"/>
          <w:szCs w:val="21"/>
        </w:rPr>
        <w:t xml:space="preserve">五、开标与评标</w:t>
      </w:r>
      <w:bookmarkEnd w:id="137"/>
      <w:r/>
      <w:bookmarkEnd w:id="138"/>
      <w:r/>
      <w:bookmarkEnd w:id="139"/>
      <w:r/>
      <w:bookmarkEnd w:id="140"/>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41" w:name="_Toc20823302"/>
      <w:r/>
      <w:bookmarkStart w:id="142" w:name="_Toc513029230"/>
      <w:r/>
      <w:bookmarkStart w:id="143" w:name="_Toc16938546"/>
      <w:r>
        <w:rPr>
          <w:rFonts w:hint="eastAsia" w:ascii="宋体" w:hAnsi="宋体" w:eastAsia="宋体" w:cstheme="minorBidi"/>
          <w:sz w:val="21"/>
          <w:szCs w:val="21"/>
        </w:rPr>
        <w:t xml:space="preserve">21、开标</w:t>
      </w:r>
      <w:bookmarkEnd w:id="141"/>
      <w:r/>
      <w:bookmarkEnd w:id="142"/>
      <w:r/>
      <w:bookmarkEnd w:id="143"/>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21.2开标仪式由采购代理机构组织。苏采云系统将自动对项目进行开标，并宣布各投标人名称和投标价格。</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21.3投标人在开标过程中涉及到的投标文件解密、开标结果确认等工作，应按照《操作手册》规定执行。</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21.4投标人如果对开标过程和开标记录有疑义，应当根据《操作手册》规定提出，如苏采云系统中《开标记录表》宣布后5分钟内未提出的，视同认可开标结果。</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44" w:name="_Toc513029231"/>
      <w:r/>
      <w:bookmarkStart w:id="145" w:name="_Toc20823303"/>
      <w:r/>
      <w:bookmarkStart w:id="146" w:name="_Toc16938547"/>
      <w:r>
        <w:rPr>
          <w:rFonts w:hint="eastAsia" w:ascii="宋体" w:hAnsi="宋体" w:eastAsia="宋体" w:cstheme="minorBidi"/>
          <w:sz w:val="21"/>
          <w:szCs w:val="21"/>
        </w:rPr>
        <w:t xml:space="preserve">22、评标委员会</w:t>
      </w:r>
      <w:bookmarkEnd w:id="144"/>
      <w:r/>
      <w:bookmarkEnd w:id="145"/>
      <w:r/>
      <w:bookmarkEnd w:id="146"/>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22.1开标后，采购代理机构将立即组织评标委员会（以下简称评委会）进行评标。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22.2评委会由有关技术、经济等方面的专家组成，且人员构成符合政府采购有关规定。</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22.3评委会独立工作，负责评审所有投标文件并确定中标候选人。</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23、评标过程的保密与公正</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23.1凡是与审查、澄清、评价和比较投标的有关资料以及授标建议等，采购人、评委、采购代理机构均不得向投标人或与评标无关的其他人员透露。</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23.2在评标过程中，投标人不得以任何行为影响评标过程，否则其投标文件将被作为无效投标文件。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23.3采购代理机构和评标委员会不向未中标的投标人解释未中标原因，也不公布评标过程中的相关细节。</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23.4采用综合评分法的项目，未中标的投标人可于中标结果公告期限届满之日起通过苏采云系统查看自己的评审得分及排序情况。</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47" w:name="_Toc513029232"/>
      <w:r/>
      <w:bookmarkStart w:id="148" w:name="_Toc20823304"/>
      <w:r/>
      <w:bookmarkStart w:id="149" w:name="_Toc16938548"/>
      <w:r>
        <w:rPr>
          <w:rFonts w:hint="eastAsia" w:ascii="宋体" w:hAnsi="宋体" w:eastAsia="宋体" w:cstheme="minorBidi"/>
          <w:sz w:val="21"/>
          <w:szCs w:val="21"/>
        </w:rPr>
        <w:t xml:space="preserve">24、投标文件的澄清</w:t>
      </w:r>
      <w:bookmarkEnd w:id="147"/>
      <w:r/>
      <w:bookmarkEnd w:id="148"/>
      <w:r/>
      <w:bookmarkEnd w:id="149"/>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24.1评标期间，评委会对投标文件中含义不明确、同类问题表述不一致或者有明显文字和计算错误的内容，有权要求投标人作出必要的澄清、说明或者补正。</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投标人的澄清、说明或者补正不得超出投标文件的范围或者改变投标文件的实质性内</w:t>
      </w:r>
      <w:r>
        <w:rPr>
          <w:rFonts w:hint="eastAsia" w:ascii="宋体" w:hAnsi="宋体" w:eastAsia="宋体" w:cstheme="minorBidi"/>
          <w:sz w:val="21"/>
          <w:szCs w:val="21"/>
        </w:rPr>
        <w:t xml:space="preserve">容。</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评标委员会并非对每个投标人都做澄清要求。</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24.3接到评委会澄清、说明和补正要求的投标人如未按规定作出澄清、说明和补正，其风险由投标人自行承担。</w:t>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50" w:name="_Toc20823305"/>
      <w:r/>
      <w:bookmarkStart w:id="151" w:name="_Toc16938549"/>
      <w:r/>
      <w:bookmarkStart w:id="152" w:name="_Toc513029233"/>
      <w:r>
        <w:rPr>
          <w:rFonts w:hint="eastAsia" w:ascii="宋体" w:hAnsi="宋体" w:eastAsia="宋体" w:cstheme="minorBidi"/>
          <w:sz w:val="21"/>
          <w:szCs w:val="21"/>
        </w:rPr>
        <w:t xml:space="preserve">25、对投标文件的初审</w:t>
      </w:r>
      <w:bookmarkEnd w:id="150"/>
      <w:r/>
      <w:bookmarkEnd w:id="151"/>
      <w:r/>
      <w:bookmarkEnd w:id="152"/>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25.1投标文件初审分为资格审查和符合性审查。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25.1.1资格审查：依据法律法规和招标文件的规定，由采购人对投标文件中的资格证明文件进行审查。资格审查的结论，采购人以书面形式向评委会进行反馈。</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采购人在进行资格性审查的同时，将在“信用中国”网站（www.creditchina.gov.cn）查询投标人的信用记录，以确定投标人是否具备投标资格,查询结果留存并归档。</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25.4评委会将对确定为实质性响应的投标进行进一步审核，确定其是否有计算上或累加上的算术错误，修正错误的原则如下：</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（1）投标文件中开标一览表内容与投标文件中相应内容不一致的，以开标一览表为准。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（2）大写金额和小写金额不一致的，以大写金额为准。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（3）单价金额小数点或者百分比有明显错位的，以开标一览表的总价为准，并修改单价。</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（4）总价金额与按单价汇总金额不一致的，以单价金额计算结果为准。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同时出现两种以上错误的，按照前款规定的顺序修正。</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0"/>
        <w:ind w:firstLine="420"/>
        <w:jc w:val="both"/>
        <w:spacing w:beforeAutospacing="0" w:afterAutospacing="0" w:line="400" w:lineRule="exact"/>
        <w:rPr>
          <w:rFonts w:ascii="宋体" w:hAnsi="宋体" w:eastAsia="宋体" w:cstheme="minorBidi"/>
          <w:sz w:val="21"/>
          <w:szCs w:val="21"/>
        </w:rPr>
      </w:pPr>
      <w:r/>
      <w:bookmarkStart w:id="153" w:name="_Toc20823306"/>
      <w:r/>
      <w:bookmarkStart w:id="154" w:name="_Toc513029234"/>
      <w:r/>
      <w:bookmarkStart w:id="155" w:name="_Toc16938550"/>
      <w:r>
        <w:rPr>
          <w:rFonts w:hint="eastAsia" w:ascii="宋体" w:hAnsi="宋体" w:eastAsia="宋体" w:cstheme="minorBidi"/>
          <w:sz w:val="21"/>
          <w:szCs w:val="21"/>
        </w:rPr>
        <w:t xml:space="preserve">25.6投标人在开、评标全过程中应保持通信畅通，及时登录苏采云系统查阅、答复相关信息，并安排专人与采购代理机构及评标委员会联系。</w:t>
      </w:r>
      <w:bookmarkEnd w:id="153"/>
      <w:r/>
      <w:bookmarkEnd w:id="154"/>
      <w:r/>
      <w:bookmarkEnd w:id="155"/>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26、无效投标条款和废标条款</w:t>
      </w:r>
      <w:r/>
    </w:p>
    <w:p>
      <w:pPr>
        <w:pStyle w:val="850"/>
        <w:ind w:left="479"/>
        <w:jc w:val="both"/>
        <w:spacing w:beforeAutospacing="0" w:afterAutospacing="0" w:line="400" w:lineRule="exact"/>
        <w:rPr>
          <w:rFonts w:ascii="宋体" w:hAnsi="宋体" w:eastAsia="宋体" w:cstheme="minorBidi"/>
          <w:sz w:val="21"/>
          <w:szCs w:val="21"/>
        </w:rPr>
      </w:pPr>
      <w:r/>
      <w:bookmarkStart w:id="156" w:name="_Toc16938551"/>
      <w:r/>
      <w:bookmarkStart w:id="157" w:name="_Toc513029235"/>
      <w:r/>
      <w:bookmarkStart w:id="158" w:name="_Toc20823307"/>
      <w:r>
        <w:rPr>
          <w:rFonts w:hint="eastAsia" w:ascii="宋体" w:hAnsi="宋体" w:eastAsia="宋体" w:cstheme="minorBidi"/>
          <w:sz w:val="21"/>
          <w:szCs w:val="21"/>
        </w:rPr>
        <w:t xml:space="preserve">26.1无效投标条款</w:t>
      </w:r>
      <w:bookmarkEnd w:id="156"/>
      <w:r/>
      <w:bookmarkEnd w:id="157"/>
      <w:r/>
      <w:bookmarkEnd w:id="158"/>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26.1.1投标人在苏采云系统规定的时间内未成功解密电子投标文件的。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26.1.2投标人未按照招标文件要求上传电子投标文件的。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26.1.3同一投标人提交两个（含两个）以上不同的投标报价的。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26.1.4投标人不具备招标文件中规定资格要求的。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26.1.5投标人的报价超过了采购预算或最高限价的。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26.1.6未通过符合性审查的。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26.1.7不符合招标文件中规定的实质性要求和条件的（</w:t>
      </w:r>
      <w:r>
        <w:rPr>
          <w:rFonts w:hint="eastAsia" w:ascii="宋体" w:hAnsi="宋体" w:eastAsia="宋体" w:cstheme="minorBidi"/>
          <w:i/>
          <w:sz w:val="21"/>
          <w:szCs w:val="21"/>
          <w:u w:val="single"/>
        </w:rPr>
        <w:t xml:space="preserve">本招标文件中斜体且有下划线部分为实质性要求和条件）。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26.1.9投标文件含有采购人不能接受的附加条件的。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26.1.10投标人不能证明其报价合理性的，评标委员会应当将其作为无效投标处理。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（一）评审过程中出现下列情形之一的，评标委员会应当启动异常低价投标审查程序：</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1.投标报价低于采购项目预算50% 的，即投标报价&lt;采购项目预算×50%；</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2.投标报价低于采购项目最高限价45% 的，即投标报价&lt;采购项目最高限价×45%；</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3.评标委员会认定的供应商报价过低、有可能影响产品质量或者不能诚信履约的其他情形。</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（二）启动异常低价投标审查后，评标委员会应当要求相关供应商在评标现场合理的</w:t>
      </w:r>
      <w:r>
        <w:rPr>
          <w:rFonts w:hint="eastAsia" w:ascii="宋体" w:hAnsi="宋体" w:eastAsia="宋体" w:cstheme="minorBidi"/>
          <w:sz w:val="21"/>
          <w:szCs w:val="21"/>
        </w:rPr>
        <w:t xml:space="preserve">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26.1.11投标文件未按照招标文件要求加盖CA电子公章的。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26.1.12其他法律、法规及本招标文件规定的属无效投标的情形。</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26.2废标条款</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26.2.1符合专业条件的供应商或者对招标文件作实质响应的供应商不足三家的。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26.2.2出现影响采购公正的违法、违规行为的。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26.2.3因重大变故，采购任务取消的。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26.2.4评标委员会认定招标文件存在歧义、重大缺陷导致评审工作无法进行。</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26.2.5因苏采云系统系统故障原因造成开标不成功的。</w:t>
      </w:r>
      <w:r/>
    </w:p>
    <w:p>
      <w:pPr>
        <w:pStyle w:val="850"/>
        <w:ind w:left="479"/>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26.3 投标截止时间结束后参加投标的供应商不足三家的处理：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26.3.1如出现投标截止时间结束后参加投标的供应商或者在评标期间对招标文件做出实质响应的供应商不足三家情况，按政府采购相关规定执行。</w:t>
      </w:r>
      <w:r/>
    </w:p>
    <w:p>
      <w:pPr>
        <w:pStyle w:val="850"/>
        <w:ind w:firstLine="482"/>
        <w:jc w:val="both"/>
        <w:keepLines/>
        <w:keepNext/>
        <w:spacing w:before="145" w:beforeAutospacing="0" w:after="145" w:afterAutospacing="0" w:line="400" w:lineRule="exact"/>
        <w:rPr>
          <w:rFonts w:ascii="宋体" w:hAnsi="宋体" w:eastAsia="宋体" w:cstheme="minorBidi"/>
          <w:sz w:val="21"/>
          <w:szCs w:val="21"/>
          <w:highlight w:val="yellow"/>
        </w:rPr>
      </w:pPr>
      <w:r/>
      <w:bookmarkStart w:id="159" w:name="_Toc120614219"/>
      <w:r>
        <w:rPr>
          <w:rFonts w:hint="eastAsia" w:ascii="宋体" w:hAnsi="宋体" w:eastAsia="宋体" w:cstheme="minorBidi"/>
          <w:b/>
          <w:sz w:val="21"/>
          <w:szCs w:val="21"/>
        </w:rPr>
        <w:t xml:space="preserve">六、定标</w:t>
      </w:r>
      <w:bookmarkEnd w:id="159"/>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60" w:name="_Toc20823310"/>
      <w:r/>
      <w:bookmarkStart w:id="161" w:name="_Toc513029238"/>
      <w:r/>
      <w:bookmarkStart w:id="162" w:name="_Toc16938554"/>
      <w:r>
        <w:rPr>
          <w:rFonts w:hint="eastAsia" w:ascii="宋体" w:hAnsi="宋体" w:eastAsia="宋体" w:cstheme="minorBidi"/>
          <w:sz w:val="21"/>
          <w:szCs w:val="21"/>
        </w:rPr>
        <w:t xml:space="preserve">27、</w:t>
      </w:r>
      <w:bookmarkEnd w:id="160"/>
      <w:r>
        <w:rPr>
          <w:rFonts w:hint="eastAsia" w:ascii="宋体" w:hAnsi="宋体" w:eastAsia="宋体" w:cstheme="minorBidi"/>
          <w:sz w:val="21"/>
          <w:szCs w:val="21"/>
        </w:rPr>
        <w:t xml:space="preserve">确定</w:t>
      </w:r>
      <w:bookmarkEnd w:id="161"/>
      <w:r/>
      <w:bookmarkEnd w:id="162"/>
      <w:r>
        <w:rPr>
          <w:rFonts w:hint="eastAsia" w:ascii="宋体" w:hAnsi="宋体" w:eastAsia="宋体" w:cstheme="minorBidi"/>
          <w:sz w:val="21"/>
          <w:szCs w:val="21"/>
        </w:rPr>
        <w:t xml:space="preserve">中标单位</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27.1中标候选人的选取原则和数量见招标文件第五章规定。 </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27.2采购人应根据评委会推荐的中标候选人确定中标人。</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27.3采购代理机构将在“江苏政府采购网”“盐城市政府采购网”发布中标公告，公告期限为1个工作日。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27.4若有充分证据证明，中标人出现下列情况之一的，一经查实，将被取消中标资格：</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27.4.1提供虚假材料谋取中标的。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27.4.2向采购人、采购代理机构行贿或者提供其他不正当利益的。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27.4.3属于本文件规定的无效条件，但在评标过程中又未被评委会发现的。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27.4.4与采购人或者其他供应商恶意串通的。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27.4.5采取不正当手段诋毁、排挤其他供应商的。</w:t>
      </w:r>
      <w:r/>
    </w:p>
    <w:p>
      <w:pPr>
        <w:pStyle w:val="850"/>
        <w:ind w:firstLine="480"/>
        <w:jc w:val="both"/>
        <w:spacing w:beforeAutospacing="0" w:afterAutospacing="0" w:line="400" w:lineRule="exact"/>
        <w:rPr>
          <w:rFonts w:ascii="宋体" w:hAnsi="宋体" w:eastAsia="宋体" w:cstheme="minorBidi"/>
          <w:sz w:val="21"/>
          <w:szCs w:val="21"/>
        </w:rPr>
      </w:pPr>
      <w:r/>
      <w:bookmarkStart w:id="163" w:name="_Toc200451960"/>
      <w:r>
        <w:rPr>
          <w:rFonts w:hint="eastAsia" w:ascii="宋体" w:hAnsi="宋体" w:eastAsia="宋体" w:cstheme="minorBidi"/>
          <w:sz w:val="21"/>
          <w:szCs w:val="21"/>
        </w:rPr>
        <w:t xml:space="preserve">27.5 有下列情形之一的，视为投标人串通投标，投标无效：</w:t>
      </w:r>
      <w:bookmarkEnd w:id="163"/>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27.5.1不同投标人的投标文件由同一单位或者个人编制。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27.5.2不同投标人委托同一单位或者个人办理投标事宜。</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27.5.3不同投标人的投标文件载明的项目管理成员或者联系人员为同一人。</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27.5.4不同投标人的投标文件异常一致或者投标报价呈规律性差异。</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28、质疑处理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28.1提出质疑的供应商应当是参与所质疑项目采购活动的供应商。潜在供应商依法获取其可质疑的采购文件的，可以对采购文件提出质疑。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28.2.1对可以质疑的采购文件提出质疑的，为收到采购文件之日或者采购文件公告期限届满之日；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28.2.2对采购过程提出质疑的，为各采购程序环节结束之日；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28.2.3对中标或者成交结果提出质疑的，为中标或者成交结果公告期限届满之日。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0"/>
        <w:ind w:firstLine="48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400" w:lineRule="exact"/>
        <w:tabs>
          <w:tab w:val="left" w:pos="1331" w:leader="none"/>
        </w:tabs>
        <w:rPr>
          <w:rFonts w:ascii="宋体" w:hAnsi="宋体" w:eastAsia="宋体"/>
          <w:szCs w:val="21"/>
        </w:rPr>
      </w:pPr>
      <w:r>
        <w:rPr>
          <w:rFonts w:hint="eastAsia" w:ascii="宋体" w:hAnsi="宋体" w:eastAsia="宋体"/>
          <w:szCs w:val="21"/>
        </w:rPr>
        <w:t xml:space="preserve">采购代理机构及采购人只接收以纸质原件形式送达的质疑,采购人和采购代理机构不接受未填写快递运单的快件。质疑接收部门为江苏二维项目管理有限公司，联系地址：滨海县富康路西侧华德名人苑H05栋111室 ，联系电话：0515-84121888。</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 以下情形的质疑不予受理</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28.5.1内容不符合《政府采购质疑和投诉办法》第十二条规定的质疑。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28.5.2超出政府采购法定期限的质疑。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28.5.3以传真、电子邮件等方式递交的非原件形式的质疑。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28.5.4未参加投标活动的供应商或在投标活动中自身权益未受到损害的供应商所提出的质疑。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28.5.5供应商组成联合体参加投标，联合体中任何一方或多方未按要求签字、盖章、加盖公章的质疑。</w:t>
      </w:r>
      <w:r/>
    </w:p>
    <w:p>
      <w:pPr>
        <w:pStyle w:val="850"/>
        <w:ind w:firstLine="468"/>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29、中标通知书</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0"/>
        <w:ind w:firstLine="60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850"/>
        <w:ind w:firstLine="482"/>
        <w:jc w:val="both"/>
        <w:keepLines/>
        <w:keepNext/>
        <w:spacing w:before="145" w:beforeAutospacing="0" w:after="145" w:afterAutospacing="0" w:line="400" w:lineRule="exact"/>
        <w:rPr>
          <w:rFonts w:ascii="宋体" w:hAnsi="宋体" w:eastAsia="宋体" w:cstheme="minorBidi"/>
          <w:sz w:val="21"/>
          <w:szCs w:val="21"/>
        </w:rPr>
      </w:pPr>
      <w:r/>
      <w:bookmarkStart w:id="164" w:name="_Toc513029236"/>
      <w:r/>
      <w:bookmarkStart w:id="165" w:name="_Toc20823308"/>
      <w:r/>
      <w:bookmarkStart w:id="166" w:name="_Toc16938552"/>
      <w:r/>
      <w:bookmarkStart w:id="167" w:name="_Toc120614220"/>
      <w:r>
        <w:rPr>
          <w:rFonts w:hint="eastAsia" w:ascii="宋体" w:hAnsi="宋体" w:eastAsia="宋体" w:cstheme="minorBidi"/>
          <w:b/>
          <w:sz w:val="21"/>
          <w:szCs w:val="21"/>
        </w:rPr>
        <w:t xml:space="preserve">七、授予合同</w:t>
      </w:r>
      <w:bookmarkEnd w:id="164"/>
      <w:r/>
      <w:bookmarkEnd w:id="165"/>
      <w:r/>
      <w:bookmarkEnd w:id="166"/>
      <w:r/>
      <w:bookmarkEnd w:id="167"/>
      <w:r/>
      <w:r/>
    </w:p>
    <w:p>
      <w:pPr>
        <w:pStyle w:val="850"/>
        <w:ind w:firstLine="480"/>
        <w:jc w:val="both"/>
        <w:keepLines/>
        <w:keepNext/>
        <w:spacing w:beforeAutospacing="0" w:afterAutospacing="0" w:line="400" w:lineRule="exact"/>
        <w:rPr>
          <w:rFonts w:ascii="宋体" w:hAnsi="宋体" w:eastAsia="宋体" w:cstheme="minorBidi"/>
          <w:sz w:val="21"/>
          <w:szCs w:val="21"/>
        </w:rPr>
      </w:pPr>
      <w:r/>
      <w:bookmarkStart w:id="168" w:name="_Toc16938553"/>
      <w:r/>
      <w:bookmarkStart w:id="169" w:name="_Toc513029237"/>
      <w:r/>
      <w:bookmarkStart w:id="170" w:name="_Toc20823309"/>
      <w:r>
        <w:rPr>
          <w:rFonts w:hint="eastAsia" w:ascii="宋体" w:hAnsi="宋体" w:eastAsia="宋体" w:cstheme="minorBidi"/>
          <w:sz w:val="21"/>
          <w:szCs w:val="21"/>
        </w:rPr>
        <w:t xml:space="preserve">30.签订合同</w:t>
      </w:r>
      <w:bookmarkEnd w:id="168"/>
      <w:r/>
      <w:bookmarkEnd w:id="169"/>
      <w:r/>
      <w:bookmarkEnd w:id="170"/>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30.l中标人应当在中标通知书发出之日起三十日内，按照招标文件确定的事项与采购人签订政府采购合同。</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30.2招标文件、中标人的投标文件及招标过程中有关澄清、承诺文件均应作为合同附件。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30.3签订合同后，</w:t>
      </w:r>
      <w:r>
        <w:rPr>
          <w:rFonts w:hint="eastAsia" w:ascii="宋体" w:hAnsi="宋体" w:eastAsia="宋体" w:cstheme="minorBidi"/>
          <w:i/>
          <w:sz w:val="21"/>
          <w:szCs w:val="21"/>
          <w:u w:val="single"/>
        </w:rPr>
        <w:t xml:space="preserve">中标人不得将合同标的进行转包</w:t>
      </w:r>
      <w:r>
        <w:rPr>
          <w:rFonts w:hint="eastAsia" w:ascii="宋体" w:hAnsi="宋体" w:eastAsia="宋体" w:cstheme="minorBidi"/>
          <w:sz w:val="21"/>
          <w:szCs w:val="21"/>
        </w:rPr>
        <w:t xml:space="preserve">。未经采购人同意，中标人也不得采用分包的形式履行合同，否则采购人有权终止合同。转包或分包造成采购人损失的，中标人应承担相应赔偿责任。</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31、服务（包含与服务相关的货物）的追加</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32.政府采购政策功能落实</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32.1政府采购线上合同信用融资政策</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32.2进口产品</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32.3中小企业、监狱企业及残疾人福利性单位</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32.3.1中小企业定义：</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中小企业是</w:t>
      </w:r>
      <w:r>
        <w:rPr>
          <w:rFonts w:hint="eastAsia" w:ascii="宋体" w:hAnsi="宋体" w:eastAsia="宋体" w:cstheme="minorBidi"/>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32.3.2供应商提供的货物、工程或者服务符合下列情形的，享受中小企业扶持政策：</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32.3.2.1在货物采购项目中，货物由中小企业制造，即货物由中小企业生产且使用该中小企业商号或者注册商标；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32.3.2.2在工程采购项目中，工程由中小企业承建，即工程施工单位为中小企业；</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32.3.2.3在服务采购项目中，服务由中小企业承接，即提供服务的人员为中小企业依照《中华人民共和国劳动合同法》订立劳动合同的从业人员。</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32.3.3在货物采购项目中，供应商提供的货物既有中小企业制造货物，也有大型企业制造货物的，不享受中小企业扶持政策。</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32.3.4以联合体形式参加政府采购活动，联合体各方均为中小企业的，联合体视同中小企业。其中，联合体各方均为小微企业的，联合体视同小微企业。</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32.3.6残疾人福利单位定义：享受政府采购支持政策的残疾人福利性单位应当同时满足以下条件：</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32.3.6.1安置的残疾人占本单位在职职工人数的比例不低于25%（含25%），并且安置的残疾人人数不少于10 人（含10 人）；</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32.3.6.2依法与安置的每位残疾人签订了一年以上（含一年）的劳动合同或服务协议；</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32.3.6.3为安置的每位残疾人按月足额缴纳了基本养老保险、基本医疗保险、失业保险、工伤保险和生育保险等社会保险费；</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32.3.6.4通过银行等金融机构向安置的每位残疾人，按月支付了不低于单位所在区县适用的经省级人民政府批准的月最低工资标准的工资；</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32.3.6.6前款所称残疾人是指法定劳动年龄内，持有《中华人民共和国残疾人证》或</w:t>
      </w:r>
      <w:r>
        <w:rPr>
          <w:rFonts w:hint="eastAsia" w:ascii="宋体" w:hAnsi="宋体" w:eastAsia="宋体" w:cstheme="minorBidi"/>
          <w:sz w:val="21"/>
          <w:szCs w:val="21"/>
        </w:rPr>
        <w:t xml:space="preserve">者《中华人民共和国残疾军人证（1 至8 级）》的自然人，包括具有劳动条件和劳动意愿的精神残疾人。在职职工人数是指与残疾人福利性单位建立劳动关系并依法签订劳动合同或服务协议的雇员人数。</w:t>
      </w:r>
      <w:r/>
    </w:p>
    <w:p>
      <w:pPr>
        <w:pStyle w:val="850"/>
        <w:ind w:firstLine="480"/>
        <w:jc w:val="both"/>
        <w:spacing w:beforeAutospacing="0" w:afterAutospacing="0" w:line="400" w:lineRule="exact"/>
        <w:rPr>
          <w:rFonts w:ascii="宋体" w:hAnsi="宋体" w:eastAsia="宋体" w:cstheme="minorBidi"/>
          <w:sz w:val="21"/>
          <w:szCs w:val="21"/>
          <w:highlight w:val="yellow"/>
        </w:rPr>
      </w:pPr>
      <w:r>
        <w:rPr>
          <w:rFonts w:hint="eastAsia" w:ascii="宋体" w:hAnsi="宋体" w:eastAsia="宋体" w:cstheme="minorBidi"/>
          <w:sz w:val="21"/>
          <w:szCs w:val="21"/>
        </w:rPr>
        <w:t xml:space="preserve">32.3.7本项目是否专门面向中小企业预留采购份额见第一章《招标公告》。</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32.3.8采购标的对应的中小企业划分标准所属行业见第四章《采购需求》。</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32.3.9小微企业价格评审优惠的政策：见第五章《评标方法和评标标准》。</w:t>
      </w:r>
      <w:r/>
    </w:p>
    <w:p>
      <w:pPr>
        <w:pStyle w:val="850"/>
        <w:ind w:firstLine="480"/>
        <w:jc w:val="both"/>
        <w:keepLines/>
        <w:keepNex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32.4政府采购节能产品、环境标志产品</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32.4.1严格执行政府采购关于支持</w:t>
      </w:r>
      <w:r>
        <w:rPr>
          <w:rFonts w:hint="eastAsia" w:ascii="宋体" w:hAnsi="宋体" w:eastAsia="宋体" w:cstheme="minorBidi"/>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32.5绿色包装</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32.6政府采购创新产品</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采购人优先采购各级政府部门公开发布的有效期内的创新产品、创新服务、首台套、首购首用等《目录》的创新产品。</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32.7绿色数据中心政策 </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本文件中若涉及到数据中心采购，采购人应依据《绿色数据中心政府采购需求标准（试行）》（财办库〔2023〕7号）文件精神</w:t>
      </w:r>
      <w:r>
        <w:rPr>
          <w:rFonts w:hint="eastAsia" w:ascii="宋体" w:hAnsi="宋体" w:eastAsia="宋体" w:cstheme="minorBidi"/>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00" w:lineRule="exact"/>
        <w:tabs>
          <w:tab w:val="left" w:pos="1381" w:leader="none"/>
        </w:tabs>
        <w:rPr>
          <w:rFonts w:ascii="宋体" w:hAnsi="宋体" w:eastAsia="宋体"/>
          <w:szCs w:val="21"/>
        </w:rPr>
      </w:pPr>
      <w:r>
        <w:rPr>
          <w:rFonts w:hint="eastAsia" w:ascii="宋体" w:hAnsi="宋体" w:eastAsia="宋体"/>
          <w:szCs w:val="21"/>
        </w:rPr>
        <w:t xml:space="preserve">32.8履约保证金政策</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确需收取履约保证金的，履约保证金的缴纳形式：</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如以履约保函（保险）形式缴纳履约保证金，供应商可通过政府采购电子履约保函（保险）平台（www.jsdzbh.com）在线申请履约保函（保险）。</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履约保证金金额不得超过合同金额的10%，采购人对第三方信用服务机构依据标准规范评定为AA 级及以上的政府采购供应商（需在签订采购合同前提供信用管理部门备案的第三方信用报告，且信用报告通过“信用盐城网”可查实），免收履约保证金或降低履约保证金缴纳比例。</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33. 预付款制度</w:t>
      </w:r>
      <w:r/>
    </w:p>
    <w:p>
      <w:pPr>
        <w:pStyle w:val="850"/>
        <w:ind w:firstLine="480"/>
        <w:jc w:val="both"/>
        <w:spacing w:beforeAutospacing="0" w:afterAutospacing="0" w:line="400" w:lineRule="exact"/>
        <w:rPr>
          <w:rFonts w:ascii="宋体" w:hAnsi="宋体" w:eastAsia="宋体" w:cstheme="minorBidi"/>
          <w:color w:val="0000ff"/>
          <w:sz w:val="21"/>
          <w:szCs w:val="21"/>
        </w:rPr>
      </w:pPr>
      <w:r>
        <w:rPr>
          <w:rFonts w:hint="eastAsia" w:ascii="宋体" w:hAnsi="宋体" w:eastAsia="宋体" w:cstheme="minorBidi"/>
          <w:color w:val="000000" w:themeColor="text1"/>
          <w:sz w:val="21"/>
          <w:szCs w:val="21"/>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spacing w:line="400" w:lineRule="exact"/>
        <w:rPr>
          <w:rFonts w:ascii="宋体" w:hAnsi="宋体" w:eastAsia="宋体"/>
          <w:szCs w:val="21"/>
        </w:rPr>
      </w:pPr>
      <w:r>
        <w:rPr>
          <w:rFonts w:hint="eastAsia" w:ascii="宋体" w:hAnsi="宋体" w:eastAsia="宋体"/>
          <w:szCs w:val="21"/>
        </w:rPr>
        <w:br w:type="page" w:clear="all"/>
      </w:r>
      <w:r/>
    </w:p>
    <w:p>
      <w:pPr>
        <w:jc w:val="center"/>
        <w:spacing w:line="400" w:lineRule="exact"/>
        <w:rPr>
          <w:rFonts w:ascii="宋体" w:hAnsi="宋体" w:eastAsia="宋体"/>
          <w:sz w:val="30"/>
          <w:szCs w:val="30"/>
        </w:rPr>
      </w:pPr>
      <w:r>
        <w:rPr>
          <w:rFonts w:hint="eastAsia" w:ascii="宋体" w:hAnsi="宋体" w:eastAsia="宋体"/>
          <w:sz w:val="30"/>
          <w:szCs w:val="30"/>
        </w:rPr>
        <w:t xml:space="preserve">第三章  合同文本</w:t>
      </w:r>
      <w:r/>
    </w:p>
    <w:p>
      <w:pPr>
        <w:pStyle w:val="850"/>
        <w:jc w:val="both"/>
        <w:spacing w:beforeAutospacing="0" w:afterAutospacing="0" w:line="400" w:lineRule="exact"/>
        <w:rPr>
          <w:rFonts w:ascii="宋体" w:hAnsi="宋体" w:eastAsia="宋体" w:cstheme="minorBidi"/>
          <w:sz w:val="21"/>
          <w:szCs w:val="21"/>
        </w:rPr>
      </w:pPr>
      <w:r/>
      <w:bookmarkStart w:id="171" w:name="_Toc513029243"/>
      <w:r/>
      <w:bookmarkStart w:id="172" w:name="_Toc16938559"/>
      <w:r/>
      <w:bookmarkStart w:id="173" w:name="_Toc20823315"/>
      <w:r>
        <w:rPr>
          <w:rFonts w:hint="eastAsia" w:ascii="宋体" w:hAnsi="宋体" w:eastAsia="宋体" w:cstheme="minorBidi"/>
          <w:sz w:val="21"/>
          <w:szCs w:val="21"/>
        </w:rPr>
        <w:t xml:space="preserve">以下为中标后签订本项目合同的通用条款，中标人不得提出实质性的修改。</w:t>
      </w:r>
      <w:bookmarkEnd w:id="171"/>
      <w:r/>
      <w:bookmarkEnd w:id="172"/>
      <w:r/>
      <w:bookmarkEnd w:id="173"/>
      <w:r>
        <w:rPr>
          <w:rFonts w:hint="eastAsia" w:ascii="宋体" w:hAnsi="宋体" w:eastAsia="宋体" w:cstheme="minorBidi"/>
          <w:sz w:val="21"/>
          <w:szCs w:val="21"/>
        </w:rPr>
        <w:t xml:space="preserve"> </w:t>
      </w:r>
      <w:r/>
    </w:p>
    <w:p>
      <w:pPr>
        <w:spacing w:line="400" w:lineRule="exact"/>
        <w:rPr>
          <w:rFonts w:ascii="宋体" w:hAnsi="宋体" w:eastAsia="宋体"/>
          <w:szCs w:val="21"/>
        </w:rPr>
        <w:outlineLvl w:val="2"/>
      </w:pPr>
      <w:r>
        <w:rPr>
          <w:rFonts w:hint="eastAsia" w:ascii="宋体" w:hAnsi="宋体" w:eastAsia="宋体"/>
          <w:szCs w:val="21"/>
        </w:rPr>
        <w:t xml:space="preserve">甲方:</w:t>
      </w:r>
      <w:bookmarkStart w:id="174" w:name="purchase_start"/>
      <w:r/>
      <w:bookmarkStart w:id="175" w:name="purchase_end"/>
      <w:r/>
      <w:bookmarkStart w:id="176" w:name="purchase_name"/>
      <w:r/>
      <w:bookmarkEnd w:id="174"/>
      <w:r/>
      <w:bookmarkEnd w:id="175"/>
      <w:r/>
      <w:bookmarkEnd w:id="176"/>
      <w:r>
        <w:rPr>
          <w:rFonts w:hint="eastAsia" w:ascii="宋体" w:hAnsi="宋体" w:eastAsia="宋体"/>
          <w:szCs w:val="21"/>
        </w:rPr>
        <w:t xml:space="preserve">                      （以下简称甲方）</w:t>
      </w:r>
      <w:r/>
    </w:p>
    <w:p>
      <w:pPr>
        <w:spacing w:line="400" w:lineRule="exact"/>
        <w:rPr>
          <w:rFonts w:ascii="宋体" w:hAnsi="宋体" w:eastAsia="宋体"/>
          <w:szCs w:val="21"/>
        </w:rPr>
        <w:outlineLvl w:val="2"/>
      </w:pPr>
      <w:r>
        <w:rPr>
          <w:rFonts w:hint="eastAsia" w:ascii="宋体" w:hAnsi="宋体" w:eastAsia="宋体"/>
          <w:szCs w:val="21"/>
        </w:rPr>
        <w:t xml:space="preserve">乙方:</w:t>
      </w:r>
      <w:bookmarkStart w:id="177" w:name="suppliers_name"/>
      <w:r/>
      <w:bookmarkEnd w:id="177"/>
      <w:r>
        <w:rPr>
          <w:rFonts w:hint="eastAsia" w:ascii="宋体" w:hAnsi="宋体" w:eastAsia="宋体"/>
          <w:szCs w:val="21"/>
        </w:rPr>
        <w:t xml:space="preserve">                      （以下简称乙方）</w:t>
      </w:r>
      <w:r/>
    </w:p>
    <w:p>
      <w:pPr>
        <w:ind w:firstLine="560"/>
        <w:spacing w:line="400" w:lineRule="exact"/>
        <w:rPr>
          <w:rFonts w:ascii="宋体" w:hAnsi="宋体" w:eastAsia="宋体"/>
          <w:szCs w:val="21"/>
          <w:u w:val="single"/>
        </w:rPr>
      </w:pPr>
      <w:r>
        <w:rPr>
          <w:rFonts w:hint="eastAsia" w:ascii="宋体" w:hAnsi="宋体" w:eastAsia="宋体"/>
          <w:szCs w:val="21"/>
        </w:rPr>
        <w:t xml:space="preserve">甲乙双方根据</w:t>
      </w:r>
      <w:r>
        <w:rPr>
          <w:rFonts w:hint="eastAsia" w:ascii="宋体" w:hAnsi="宋体" w:eastAsia="宋体"/>
          <w:szCs w:val="21"/>
          <w:u w:val="single"/>
        </w:rPr>
        <w:t xml:space="preserve">滨海县食品安全“互联网+AI监管”服务采购项目</w:t>
      </w:r>
      <w:r>
        <w:rPr>
          <w:rFonts w:hint="eastAsia" w:ascii="宋体" w:hAnsi="宋体" w:eastAsia="宋体"/>
          <w:szCs w:val="21"/>
        </w:rPr>
        <w:t xml:space="preserve">招标采购结果及采购文件的要求，经协商一致,达成如下采购服务合同：</w:t>
      </w:r>
      <w:r/>
    </w:p>
    <w:p>
      <w:pPr>
        <w:ind w:firstLine="562"/>
        <w:spacing w:line="400" w:lineRule="exact"/>
        <w:rPr>
          <w:rFonts w:ascii="宋体" w:hAnsi="宋体" w:eastAsia="宋体"/>
          <w:b/>
          <w:bCs/>
          <w:szCs w:val="21"/>
        </w:rPr>
      </w:pPr>
      <w:r>
        <w:rPr>
          <w:rFonts w:hint="eastAsia" w:ascii="宋体" w:hAnsi="宋体" w:eastAsia="宋体"/>
          <w:b/>
          <w:bCs/>
          <w:szCs w:val="21"/>
        </w:rPr>
        <w:t xml:space="preserve">一、采购标的</w:t>
      </w:r>
      <w:r/>
    </w:p>
    <w:p>
      <w:pPr>
        <w:ind w:firstLine="560"/>
        <w:spacing w:line="400" w:lineRule="exact"/>
        <w:rPr>
          <w:rFonts w:ascii="宋体" w:hAnsi="宋体" w:eastAsia="宋体"/>
          <w:szCs w:val="21"/>
        </w:rPr>
      </w:pPr>
      <w:r>
        <w:rPr>
          <w:rFonts w:hint="eastAsia" w:ascii="宋体" w:hAnsi="宋体" w:eastAsia="宋体"/>
          <w:szCs w:val="21"/>
        </w:rPr>
        <w:t xml:space="preserve">1.服务名称：滨海县食品安全“互联网+AI监管”服务采购项目</w:t>
      </w:r>
      <w:r/>
    </w:p>
    <w:p>
      <w:pPr>
        <w:ind w:firstLine="560"/>
        <w:spacing w:line="400" w:lineRule="exact"/>
        <w:rPr>
          <w:rFonts w:ascii="宋体" w:hAnsi="宋体" w:eastAsia="宋体"/>
          <w:szCs w:val="21"/>
        </w:rPr>
      </w:pPr>
      <w:r>
        <w:rPr>
          <w:rFonts w:hint="eastAsia" w:ascii="宋体" w:hAnsi="宋体" w:eastAsia="宋体"/>
          <w:szCs w:val="21"/>
        </w:rPr>
        <w:t xml:space="preserve">2.服务内容：参照招标文件的具体要求。</w:t>
      </w:r>
      <w:r/>
    </w:p>
    <w:p>
      <w:pPr>
        <w:ind w:firstLine="560"/>
        <w:spacing w:line="400" w:lineRule="exact"/>
        <w:rPr>
          <w:rFonts w:ascii="宋体" w:hAnsi="宋体" w:eastAsia="宋体"/>
          <w:szCs w:val="21"/>
        </w:rPr>
      </w:pPr>
      <w:r>
        <w:rPr>
          <w:rFonts w:hint="eastAsia" w:ascii="宋体" w:hAnsi="宋体" w:eastAsia="宋体"/>
          <w:szCs w:val="21"/>
        </w:rPr>
        <w:t xml:space="preserve">3.服务期限：参照招标文件的具体要求。</w:t>
      </w:r>
      <w:r/>
    </w:p>
    <w:p>
      <w:pPr>
        <w:ind w:firstLine="560"/>
        <w:spacing w:line="400" w:lineRule="exact"/>
        <w:rPr>
          <w:rFonts w:ascii="宋体" w:hAnsi="宋体" w:eastAsia="宋体"/>
          <w:szCs w:val="21"/>
          <w:u w:val="single"/>
        </w:rPr>
      </w:pPr>
      <w:r>
        <w:rPr>
          <w:rFonts w:hint="eastAsia" w:ascii="宋体" w:hAnsi="宋体" w:eastAsia="宋体"/>
          <w:szCs w:val="21"/>
        </w:rPr>
        <w:t xml:space="preserve">4.补充条款：</w:t>
      </w:r>
      <w:r>
        <w:rPr>
          <w:rFonts w:hint="eastAsia" w:ascii="宋体" w:hAnsi="宋体" w:eastAsia="宋体"/>
          <w:szCs w:val="21"/>
          <w:u w:val="single"/>
        </w:rPr>
        <w:t xml:space="preserve">                      </w:t>
      </w:r>
      <w:r>
        <w:rPr>
          <w:rFonts w:hint="eastAsia" w:ascii="宋体" w:hAnsi="宋体" w:eastAsia="宋体"/>
          <w:szCs w:val="21"/>
        </w:rPr>
        <w:t xml:space="preserve">。</w:t>
      </w:r>
      <w:r/>
    </w:p>
    <w:p>
      <w:pPr>
        <w:ind w:firstLine="562"/>
        <w:spacing w:line="400" w:lineRule="exact"/>
        <w:rPr>
          <w:rFonts w:ascii="宋体" w:hAnsi="宋体" w:eastAsia="宋体"/>
          <w:b/>
          <w:bCs/>
          <w:szCs w:val="21"/>
        </w:rPr>
      </w:pPr>
      <w:r>
        <w:rPr>
          <w:rFonts w:hint="eastAsia" w:ascii="宋体" w:hAnsi="宋体" w:eastAsia="宋体"/>
          <w:b/>
          <w:bCs/>
          <w:szCs w:val="21"/>
        </w:rPr>
        <w:t xml:space="preserve">二、合同价款：</w:t>
      </w:r>
      <w:r/>
    </w:p>
    <w:p>
      <w:pPr>
        <w:ind w:firstLine="560"/>
        <w:spacing w:line="400" w:lineRule="exact"/>
        <w:rPr>
          <w:rFonts w:ascii="宋体" w:hAnsi="宋体" w:eastAsia="宋体"/>
          <w:b/>
          <w:bCs/>
          <w:szCs w:val="21"/>
        </w:rPr>
      </w:pPr>
      <w:r>
        <w:rPr>
          <w:rFonts w:hint="eastAsia" w:ascii="宋体" w:hAnsi="宋体" w:eastAsia="宋体"/>
          <w:b/>
          <w:bCs/>
          <w:szCs w:val="21"/>
        </w:rPr>
        <w:t xml:space="preserve">本合同为总价合同，每路服务单价为_____元/路（三年服务期，自全部设备接入“江苏省食品安全互联网+AI 监管平台”并经整体验收合格之日起三年），最终结算总价=中标单价×实际接入路数，最终结算总价不超过中标价。实际接入路数以采购人提供的接入清单为准，经双方书面确认后作为结算依据。</w:t>
      </w:r>
      <w:r/>
    </w:p>
    <w:p>
      <w:pPr>
        <w:ind w:firstLine="560"/>
        <w:spacing w:line="400" w:lineRule="exact"/>
        <w:widowControl/>
        <w:rPr>
          <w:rFonts w:ascii="宋体" w:hAnsi="宋体" w:eastAsia="宋体"/>
          <w:szCs w:val="21"/>
          <w:u w:val="single"/>
        </w:rPr>
      </w:pPr>
      <w:r>
        <w:rPr>
          <w:rFonts w:hint="eastAsia" w:ascii="宋体" w:hAnsi="宋体" w:eastAsia="宋体"/>
          <w:szCs w:val="21"/>
        </w:rPr>
        <w:t xml:space="preserve">本合同价款包含所有乙方提供合同约定的服务内容的报酬及乙方提供该项服务所支出的必要费用，甲方在上述合同价款之外不再向乙方支付其他任何费用。</w:t>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三、合同履行：</w:t>
      </w:r>
      <w:r>
        <w:rPr>
          <w:rFonts w:hint="eastAsia" w:ascii="宋体" w:hAnsi="宋体" w:eastAsia="宋体"/>
          <w:szCs w:val="21"/>
        </w:rPr>
        <w:t xml:space="preserve">本合同项下服务的提供参照招标文件的具体要求履行，甲乙双方通过补充条款进行特殊约定的从其约定。</w:t>
      </w:r>
      <w:r/>
    </w:p>
    <w:p>
      <w:pPr>
        <w:ind w:firstLine="480"/>
        <w:spacing w:line="400" w:lineRule="exact"/>
        <w:rPr>
          <w:rFonts w:ascii="宋体" w:hAnsi="宋体" w:eastAsia="宋体"/>
          <w:b/>
          <w:bCs/>
          <w:szCs w:val="21"/>
        </w:rPr>
      </w:pPr>
      <w:r>
        <w:rPr>
          <w:rFonts w:hint="eastAsia" w:ascii="宋体" w:hAnsi="宋体" w:eastAsia="宋体"/>
          <w:szCs w:val="21"/>
        </w:rPr>
        <w:t xml:space="preserve">（一）合同履行期限：</w:t>
      </w:r>
      <w:r>
        <w:rPr>
          <w:rFonts w:hint="eastAsia" w:ascii="宋体" w:hAnsi="宋体" w:eastAsia="宋体"/>
          <w:b/>
          <w:bCs/>
          <w:szCs w:val="21"/>
        </w:rPr>
        <w:t xml:space="preserve">自全部设备接入“江苏省食品安全互联网+AI 监管平台”并经整体验收合格之日起三年。</w:t>
      </w:r>
      <w:r/>
    </w:p>
    <w:p>
      <w:pPr>
        <w:ind w:firstLine="560"/>
        <w:spacing w:line="400" w:lineRule="exact"/>
        <w:rPr>
          <w:rFonts w:ascii="宋体" w:hAnsi="宋体" w:eastAsia="宋体"/>
          <w:szCs w:val="21"/>
        </w:rPr>
      </w:pPr>
      <w:r>
        <w:rPr>
          <w:rFonts w:hint="eastAsia" w:ascii="宋体" w:hAnsi="宋体" w:eastAsia="宋体"/>
          <w:szCs w:val="21"/>
        </w:rPr>
        <w:t xml:space="preserve">（二）建设期具体节点如下：</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2026年9月30日前，完成全部网络餐饮主体不少于1650路视频信号接入“江苏省食品安全互联网+AI 监管平台”；</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2026年10月30日前，累计完成不少于4000路视频信号接入；</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2026年12月15日前，完成全部视频信号的接入“江苏省食品安全互联网+AI 监管平台”。</w:t>
      </w:r>
      <w:r/>
    </w:p>
    <w:p>
      <w:pPr>
        <w:ind w:firstLine="560"/>
        <w:spacing w:line="400" w:lineRule="exact"/>
        <w:rPr>
          <w:rFonts w:ascii="宋体" w:hAnsi="宋体" w:eastAsia="宋体"/>
          <w:b/>
          <w:bCs/>
          <w:szCs w:val="21"/>
        </w:rPr>
      </w:pPr>
      <w:r>
        <w:rPr>
          <w:rFonts w:hint="eastAsia" w:ascii="宋体" w:hAnsi="宋体" w:eastAsia="宋体"/>
          <w:b/>
          <w:bCs/>
          <w:szCs w:val="21"/>
        </w:rPr>
        <w:t xml:space="preserve">2026年12月15日前完成一份已接入数据分析报告，以后每月一份数据分析报告，2027年1月15日前报送2026年全年数据分析报告。</w:t>
      </w:r>
      <w:r/>
    </w:p>
    <w:p>
      <w:pPr>
        <w:ind w:firstLine="560"/>
        <w:spacing w:line="400" w:lineRule="exact"/>
        <w:rPr>
          <w:rFonts w:ascii="宋体" w:hAnsi="宋体" w:eastAsia="宋体"/>
          <w:szCs w:val="21"/>
        </w:rPr>
      </w:pPr>
      <w:r>
        <w:rPr>
          <w:rFonts w:hint="eastAsia" w:ascii="宋体" w:hAnsi="宋体" w:eastAsia="宋体"/>
          <w:szCs w:val="21"/>
        </w:rPr>
        <w:t xml:space="preserve">服务商需在建设期内完成全部主体关键控制点位的设备安装、网络调通及</w:t>
      </w:r>
      <w:r>
        <w:rPr>
          <w:rFonts w:hint="eastAsia" w:ascii="宋体" w:hAnsi="宋体" w:eastAsia="宋体"/>
          <w:b/>
          <w:bCs/>
          <w:szCs w:val="21"/>
        </w:rPr>
        <w:t xml:space="preserve">“江苏省食品安全互联网+AI 监管平台”</w:t>
      </w:r>
      <w:r>
        <w:rPr>
          <w:rFonts w:hint="eastAsia" w:ascii="宋体" w:hAnsi="宋体" w:eastAsia="宋体"/>
          <w:szCs w:val="21"/>
        </w:rPr>
        <w:t xml:space="preserve">接入工作。</w:t>
      </w:r>
      <w:r/>
    </w:p>
    <w:p>
      <w:pPr>
        <w:ind w:firstLine="560"/>
        <w:spacing w:line="400" w:lineRule="exact"/>
        <w:widowControl/>
        <w:rPr>
          <w:rFonts w:ascii="宋体" w:hAnsi="宋体" w:eastAsia="宋体"/>
          <w:szCs w:val="21"/>
        </w:rPr>
      </w:pPr>
      <w:r>
        <w:rPr>
          <w:rFonts w:hint="eastAsia" w:ascii="宋体" w:hAnsi="宋体" w:eastAsia="宋体"/>
          <w:szCs w:val="21"/>
        </w:rPr>
        <w:t xml:space="preserve">补充条款：</w:t>
      </w:r>
      <w:r>
        <w:rPr>
          <w:rFonts w:hint="eastAsia" w:ascii="宋体" w:hAnsi="宋体" w:eastAsia="宋体"/>
          <w:szCs w:val="21"/>
          <w:u w:val="single"/>
        </w:rPr>
        <w:t xml:space="preserve">                       </w:t>
      </w:r>
      <w:r>
        <w:rPr>
          <w:rFonts w:hint="eastAsia" w:ascii="宋体" w:hAnsi="宋体" w:eastAsia="宋体"/>
          <w:szCs w:val="21"/>
        </w:rPr>
        <w:t xml:space="preserve">。</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四、验收：</w:t>
      </w:r>
      <w:r>
        <w:rPr>
          <w:rFonts w:hint="eastAsia" w:ascii="宋体" w:hAnsi="宋体" w:eastAsia="宋体"/>
          <w:szCs w:val="21"/>
        </w:rPr>
        <w:t xml:space="preserve">甲方在合同履行期间，有权依照招标文件相关要求对乙方提供的相关服务或交付的工作成果进行阶段性验收及/或整体验收。</w:t>
      </w:r>
      <w:r/>
    </w:p>
    <w:p>
      <w:pPr>
        <w:ind w:firstLine="560"/>
        <w:spacing w:line="400" w:lineRule="exact"/>
        <w:widowControl/>
        <w:rPr>
          <w:rFonts w:ascii="宋体" w:hAnsi="宋体" w:eastAsia="宋体"/>
          <w:szCs w:val="21"/>
        </w:rPr>
      </w:pPr>
      <w:r>
        <w:rPr>
          <w:rFonts w:hint="eastAsia" w:ascii="宋体" w:hAnsi="宋体" w:eastAsia="宋体"/>
          <w:szCs w:val="21"/>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五、合同责任：</w:t>
      </w:r>
      <w:r/>
    </w:p>
    <w:p>
      <w:pPr>
        <w:ind w:firstLine="560"/>
        <w:spacing w:line="400" w:lineRule="exact"/>
        <w:widowControl/>
        <w:rPr>
          <w:rFonts w:ascii="宋体" w:hAnsi="宋体" w:eastAsia="宋体"/>
          <w:szCs w:val="21"/>
        </w:rPr>
      </w:pPr>
      <w:r>
        <w:rPr>
          <w:rFonts w:hint="eastAsia" w:ascii="宋体" w:hAnsi="宋体" w:eastAsia="宋体"/>
          <w:szCs w:val="21"/>
        </w:rPr>
        <w:t xml:space="preserve">1.甲方应当为乙方履行合同提供必要的支持。</w:t>
      </w:r>
      <w:r/>
    </w:p>
    <w:p>
      <w:pPr>
        <w:ind w:firstLine="560"/>
        <w:spacing w:line="400" w:lineRule="exact"/>
        <w:widowControl/>
        <w:rPr>
          <w:rFonts w:ascii="宋体" w:hAnsi="宋体" w:eastAsia="宋体"/>
          <w:szCs w:val="21"/>
        </w:rPr>
      </w:pPr>
      <w:r>
        <w:rPr>
          <w:rFonts w:hint="eastAsia" w:ascii="宋体" w:hAnsi="宋体" w:eastAsia="宋体"/>
          <w:szCs w:val="21"/>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560"/>
        <w:spacing w:line="400" w:lineRule="exact"/>
        <w:widowControl/>
        <w:rPr>
          <w:rFonts w:ascii="宋体" w:hAnsi="宋体" w:eastAsia="宋体"/>
          <w:szCs w:val="21"/>
        </w:rPr>
      </w:pPr>
      <w:r>
        <w:rPr>
          <w:rFonts w:hint="eastAsia" w:ascii="宋体" w:hAnsi="宋体" w:eastAsia="宋体"/>
          <w:szCs w:val="21"/>
        </w:rPr>
        <w:t xml:space="preserve">3.乙方在履行合同中产生的一切非因甲方过错导致的损失，均由乙方自行承担责任。</w:t>
      </w:r>
      <w:r/>
    </w:p>
    <w:p>
      <w:pPr>
        <w:ind w:firstLine="560"/>
        <w:spacing w:line="400" w:lineRule="exact"/>
        <w:widowControl/>
        <w:rPr>
          <w:rFonts w:ascii="宋体" w:hAnsi="宋体" w:eastAsia="宋体"/>
          <w:szCs w:val="21"/>
        </w:rPr>
      </w:pPr>
      <w:r>
        <w:rPr>
          <w:rFonts w:hint="eastAsia" w:ascii="宋体" w:hAnsi="宋体" w:eastAsia="宋体"/>
          <w:szCs w:val="21"/>
        </w:rPr>
        <w:t xml:space="preserve">4.甲乙双方均应指定专人作为本合同履行期间双方之间的联络人，所有一方向相对方正式知会事项的通知到达相对方指定联络人即视为到达对方。</w:t>
      </w:r>
      <w:r/>
    </w:p>
    <w:p>
      <w:pPr>
        <w:ind w:firstLine="560"/>
        <w:spacing w:line="400" w:lineRule="exact"/>
        <w:widowControl/>
        <w:rPr>
          <w:rFonts w:ascii="宋体" w:hAnsi="宋体" w:eastAsia="宋体"/>
          <w:szCs w:val="21"/>
        </w:rPr>
      </w:pPr>
      <w:r>
        <w:rPr>
          <w:rFonts w:hint="eastAsia" w:ascii="宋体" w:hAnsi="宋体" w:eastAsia="宋体"/>
          <w:szCs w:val="21"/>
        </w:rPr>
        <w:t xml:space="preserve">甲方指定联络人：</w:t>
      </w:r>
      <w:r/>
    </w:p>
    <w:p>
      <w:pPr>
        <w:ind w:firstLine="560"/>
        <w:spacing w:line="400" w:lineRule="exact"/>
        <w:widowControl/>
        <w:rPr>
          <w:rFonts w:ascii="宋体" w:hAnsi="宋体" w:eastAsia="宋体"/>
          <w:szCs w:val="21"/>
        </w:rPr>
      </w:pPr>
      <w:r>
        <w:rPr>
          <w:rFonts w:hint="eastAsia" w:ascii="宋体" w:hAnsi="宋体" w:eastAsia="宋体"/>
          <w:szCs w:val="21"/>
        </w:rPr>
        <w:t xml:space="preserve">姓名：</w:t>
      </w:r>
      <w:bookmarkStart w:id="178" w:name="purchase_relation_name"/>
      <w:r/>
      <w:bookmarkEnd w:id="178"/>
      <w:r/>
      <w:r/>
    </w:p>
    <w:p>
      <w:pPr>
        <w:ind w:firstLine="560"/>
        <w:spacing w:line="400" w:lineRule="exact"/>
        <w:widowControl/>
        <w:rPr>
          <w:rFonts w:ascii="宋体" w:hAnsi="宋体" w:eastAsia="宋体"/>
          <w:szCs w:val="21"/>
        </w:rPr>
      </w:pPr>
      <w:r>
        <w:rPr>
          <w:rFonts w:hint="eastAsia" w:ascii="宋体" w:hAnsi="宋体" w:eastAsia="宋体"/>
          <w:szCs w:val="21"/>
        </w:rPr>
        <w:t xml:space="preserve">联系方式：</w:t>
      </w:r>
      <w:bookmarkStart w:id="179" w:name="purchase_relation_tel"/>
      <w:r/>
      <w:bookmarkEnd w:id="179"/>
      <w:r/>
      <w:r/>
    </w:p>
    <w:p>
      <w:pPr>
        <w:ind w:firstLine="560"/>
        <w:spacing w:line="400" w:lineRule="exact"/>
        <w:widowControl/>
        <w:rPr>
          <w:rFonts w:ascii="宋体" w:hAnsi="宋体" w:eastAsia="宋体"/>
          <w:szCs w:val="21"/>
        </w:rPr>
      </w:pPr>
      <w:r>
        <w:rPr>
          <w:rFonts w:hint="eastAsia" w:ascii="宋体" w:hAnsi="宋体" w:eastAsia="宋体"/>
          <w:szCs w:val="21"/>
        </w:rPr>
        <w:t xml:space="preserve">乙方指定联络人：</w:t>
      </w:r>
      <w:r/>
    </w:p>
    <w:p>
      <w:pPr>
        <w:ind w:firstLine="560"/>
        <w:spacing w:line="400" w:lineRule="exact"/>
        <w:widowControl/>
        <w:rPr>
          <w:rFonts w:ascii="宋体" w:hAnsi="宋体" w:eastAsia="宋体"/>
          <w:szCs w:val="21"/>
        </w:rPr>
      </w:pPr>
      <w:r>
        <w:rPr>
          <w:rFonts w:hint="eastAsia" w:ascii="宋体" w:hAnsi="宋体" w:eastAsia="宋体"/>
          <w:szCs w:val="21"/>
        </w:rPr>
        <w:t xml:space="preserve">姓名：</w:t>
      </w:r>
      <w:bookmarkStart w:id="180" w:name="supplier_relation_name"/>
      <w:r/>
      <w:bookmarkEnd w:id="180"/>
      <w:r/>
      <w:r/>
    </w:p>
    <w:p>
      <w:pPr>
        <w:ind w:firstLine="560"/>
        <w:spacing w:line="400" w:lineRule="exact"/>
        <w:widowControl/>
        <w:rPr>
          <w:rFonts w:ascii="宋体" w:hAnsi="宋体" w:eastAsia="宋体"/>
          <w:szCs w:val="21"/>
        </w:rPr>
      </w:pPr>
      <w:r>
        <w:rPr>
          <w:rFonts w:hint="eastAsia" w:ascii="宋体" w:hAnsi="宋体" w:eastAsia="宋体"/>
          <w:szCs w:val="21"/>
        </w:rPr>
        <w:t xml:space="preserve">联系方式：</w:t>
      </w:r>
      <w:bookmarkStart w:id="181" w:name="supplier_relation_tel"/>
      <w:r/>
      <w:bookmarkEnd w:id="181"/>
      <w:r/>
      <w:r/>
    </w:p>
    <w:p>
      <w:pPr>
        <w:ind w:firstLine="562"/>
        <w:spacing w:line="400" w:lineRule="exact"/>
        <w:widowControl/>
        <w:rPr>
          <w:rFonts w:ascii="宋体" w:hAnsi="宋体" w:eastAsia="宋体"/>
          <w:b/>
          <w:bCs/>
          <w:szCs w:val="21"/>
        </w:rPr>
      </w:pPr>
      <w:r>
        <w:rPr>
          <w:rFonts w:hint="eastAsia" w:ascii="宋体" w:hAnsi="宋体" w:eastAsia="宋体"/>
          <w:b/>
          <w:bCs/>
          <w:szCs w:val="21"/>
        </w:rPr>
        <w:t xml:space="preserve">六、履约保证金：</w:t>
      </w:r>
      <w:r/>
    </w:p>
    <w:p>
      <w:pPr>
        <w:ind w:firstLine="560"/>
        <w:spacing w:line="400" w:lineRule="exact"/>
        <w:widowControl/>
        <w:rPr>
          <w:rFonts w:ascii="宋体" w:hAnsi="宋体" w:eastAsia="宋体"/>
          <w:szCs w:val="21"/>
        </w:rPr>
      </w:pPr>
      <w:r>
        <w:rPr>
          <w:rFonts w:hint="eastAsia" w:ascii="宋体" w:hAnsi="宋体" w:eastAsia="宋体"/>
          <w:szCs w:val="21"/>
        </w:rPr>
        <w:t xml:space="preserve">（1）履约保证金形式:支票、汇票、本票或者金融机构、担保机构出具的保函等非现金形式。</w:t>
      </w:r>
      <w:r/>
    </w:p>
    <w:p>
      <w:pPr>
        <w:ind w:firstLine="560"/>
        <w:spacing w:line="400" w:lineRule="exact"/>
        <w:widowControl/>
        <w:rPr>
          <w:rFonts w:ascii="宋体" w:hAnsi="宋体" w:eastAsia="宋体"/>
          <w:szCs w:val="21"/>
        </w:rPr>
      </w:pPr>
      <w:r>
        <w:rPr>
          <w:rFonts w:hint="eastAsia" w:ascii="宋体" w:hAnsi="宋体" w:eastAsia="宋体"/>
          <w:szCs w:val="21"/>
        </w:rPr>
        <w:t xml:space="preserve">（2）金额：合同价的10%</w:t>
      </w:r>
      <w:r/>
    </w:p>
    <w:p>
      <w:pPr>
        <w:ind w:firstLine="560"/>
        <w:spacing w:line="400" w:lineRule="exact"/>
        <w:widowControl/>
        <w:rPr>
          <w:rFonts w:ascii="宋体" w:hAnsi="宋体" w:eastAsia="宋体"/>
          <w:szCs w:val="21"/>
        </w:rPr>
      </w:pPr>
      <w:r>
        <w:rPr>
          <w:rFonts w:hint="eastAsia" w:ascii="宋体" w:hAnsi="宋体" w:eastAsia="宋体"/>
          <w:szCs w:val="21"/>
        </w:rPr>
        <w:t xml:space="preserve">（3）缴纳时间：在确定成交投标人之后,签订采购合同前。</w:t>
      </w:r>
      <w:r/>
    </w:p>
    <w:p>
      <w:pPr>
        <w:ind w:firstLine="560"/>
        <w:spacing w:line="400" w:lineRule="exact"/>
        <w:widowControl/>
        <w:rPr>
          <w:rFonts w:ascii="宋体" w:hAnsi="宋体" w:eastAsia="宋体"/>
          <w:szCs w:val="21"/>
        </w:rPr>
      </w:pPr>
      <w:r>
        <w:rPr>
          <w:rFonts w:hint="eastAsia" w:ascii="宋体" w:hAnsi="宋体" w:eastAsia="宋体"/>
          <w:szCs w:val="21"/>
        </w:rPr>
        <w:t xml:space="preserve">（4）退还时间：</w:t>
      </w:r>
      <w:r>
        <w:rPr>
          <w:rFonts w:hint="eastAsia" w:ascii="宋体" w:hAnsi="宋体" w:eastAsia="宋体"/>
          <w:b/>
          <w:bCs/>
          <w:szCs w:val="21"/>
        </w:rPr>
        <w:t xml:space="preserve">合同履行期满且无违约情形后30日内全额退还履约保证金，不计利息。服务期内如发生中标供应商违约，采购人有权根据违约情况扣除部分或全部履约保证金。</w:t>
      </w:r>
      <w:r/>
    </w:p>
    <w:p>
      <w:pPr>
        <w:ind w:firstLine="422"/>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b/>
          <w:bCs/>
          <w:szCs w:val="21"/>
        </w:rPr>
        <w:t xml:space="preserve">七、付款方式：</w:t>
      </w:r>
      <w:r>
        <w:rPr>
          <w:rFonts w:hint="eastAsia" w:ascii="宋体" w:hAnsi="宋体" w:eastAsia="宋体"/>
          <w:szCs w:val="21"/>
        </w:rPr>
        <w:t xml:space="preserve">招标人根据相关要求，制定考核细则。中标人必须无条件接受招标人考核。</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为明确本条款各名词含义，定义如下：</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最高限价：316万元，对应总路数6600路视频摄像头；</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最终合同总价：指竣工验收时按本条第（二）款确定的最终结算金额。</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本项目付款采用分期结算方式：</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（一）最终合同总价的确定。</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按竣工验收时采购人书面确认的实际接入路数结算：2026年12月15日前完成全部实际接入路数的：最终合同总价 =（中标价÷6600）× 实际接入路数。逾期未完成的：</w:t>
      </w:r>
      <w:r>
        <w:rPr>
          <w:rFonts w:hint="eastAsia" w:ascii="宋体" w:hAnsi="宋体" w:eastAsia="宋体"/>
          <w:b/>
          <w:bCs/>
          <w:color w:val="0000ff"/>
          <w:szCs w:val="21"/>
        </w:rPr>
        <w:t xml:space="preserve">预估总价核减10%</w:t>
      </w:r>
      <w:r>
        <w:rPr>
          <w:rFonts w:hint="eastAsia" w:ascii="宋体" w:hAnsi="宋体" w:eastAsia="宋体"/>
          <w:b/>
          <w:bCs/>
          <w:szCs w:val="21"/>
        </w:rPr>
        <w:t xml:space="preserve">，最终合同总价 =（中标价×90%÷6600）× 实际接入路数。核减系双方价款调整约定，不视为违约金，不影响采购人另行追究违约责任。</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（二）</w:t>
      </w:r>
      <w:r>
        <w:rPr>
          <w:rFonts w:hint="eastAsia" w:ascii="宋体" w:hAnsi="宋体" w:eastAsia="宋体"/>
          <w:b/>
          <w:bCs/>
          <w:color w:val="0000ff"/>
          <w:szCs w:val="21"/>
        </w:rPr>
        <w:t xml:space="preserve">预付款清算。已支付预付款超出最终合同总价30%的</w:t>
      </w:r>
      <w:r>
        <w:rPr>
          <w:rFonts w:hint="eastAsia" w:ascii="宋体" w:hAnsi="宋体" w:eastAsia="宋体"/>
          <w:b/>
          <w:bCs/>
          <w:szCs w:val="21"/>
        </w:rPr>
        <w:t xml:space="preserve">，超出部分从第一期进度款中全额扣除；不足的，在第一期进度款中补足。第一期进度款不足以抵扣的，不足部分从后续各期进度款中逐期扣除，直至扣完为止。</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（三）进度款。全部设备安装完成并经竣工验收合格</w:t>
      </w:r>
      <w:r>
        <w:rPr>
          <w:rFonts w:hint="eastAsia" w:ascii="宋体" w:hAnsi="宋体" w:eastAsia="宋体"/>
          <w:b/>
          <w:bCs/>
          <w:szCs w:val="21"/>
        </w:rPr>
        <w:t xml:space="preserve">之日起，每满12个月为一个结算年度，分别于第1个、第2个、第3个结算年度届满后15个工作日内，依次支付最终合同总价的10%、30%、30%（“满12个月”指自竣工验收合格之日起届满12个自然月，例如2026年12月15日验收合格，则2027年12月15日为“满12个月”）。各期进度款支付前须通过对应年度考核，实际支付金额按考核结果核减。各期应付金额计算公式为：应付金额 = 该期应付比例 × 最终合同总价 × 考核系数（考核系数取值详见本条考核细则）。第一期进度款支付时，按本条第（二）款同步完成预付款的清算。</w:t>
      </w:r>
      <w:r/>
    </w:p>
    <w:p>
      <w:pPr>
        <w:ind w:firstLine="420"/>
        <w:spacing w:line="400" w:lineRule="exact"/>
        <w:rPr>
          <w:rFonts w:ascii="宋体" w:hAnsi="宋体" w:eastAsia="宋体"/>
          <w:szCs w:val="21"/>
        </w:rPr>
      </w:pPr>
      <w:r>
        <w:rPr>
          <w:rFonts w:hint="eastAsia" w:ascii="宋体" w:hAnsi="宋体" w:eastAsia="宋体"/>
          <w:szCs w:val="21"/>
        </w:rPr>
        <w:t xml:space="preserve">每年的年度考核取每月考核平均分，考核平均分≥95分，考核系数为1；95＞考核平均分≥85分，考核系数为0.9；考核平均分＜85分，考核系数为0.85；连续2个月月度考核低于80分的，招标人有权终止合同。</w:t>
      </w:r>
      <w:r/>
    </w:p>
    <w:p>
      <w:pPr>
        <w:ind w:firstLine="422"/>
        <w:spacing w:line="400" w:lineRule="exact"/>
        <w:tabs>
          <w:tab w:val="left" w:pos="0" w:leader="none"/>
          <w:tab w:val="left" w:pos="993" w:leader="none"/>
          <w:tab w:val="left" w:pos="1134" w:leader="none"/>
        </w:tabs>
        <w:rPr>
          <w:rFonts w:ascii="宋体" w:hAnsi="宋体" w:eastAsia="宋体"/>
          <w:b/>
          <w:bCs/>
          <w:szCs w:val="21"/>
        </w:rPr>
      </w:pPr>
      <w:r>
        <w:rPr>
          <w:rFonts w:hint="eastAsia" w:ascii="宋体" w:hAnsi="宋体" w:eastAsia="宋体"/>
          <w:b/>
          <w:bCs/>
          <w:szCs w:val="21"/>
        </w:rPr>
        <w:t xml:space="preserve">考核细则如下：</w:t>
      </w:r>
      <w:r/>
    </w:p>
    <w:p>
      <w:pPr>
        <w:ind w:firstLine="422"/>
        <w:spacing w:line="400" w:lineRule="exact"/>
        <w:rPr>
          <w:rFonts w:ascii="宋体" w:hAnsi="宋体" w:eastAsia="宋体"/>
          <w:b/>
          <w:bCs/>
          <w:szCs w:val="21"/>
          <w:lang w:val="zh-CN"/>
        </w:rPr>
      </w:pPr>
      <w:r>
        <w:rPr>
          <w:rFonts w:hint="eastAsia" w:ascii="宋体" w:hAnsi="宋体" w:eastAsia="宋体"/>
          <w:b/>
          <w:bCs/>
          <w:szCs w:val="21"/>
          <w:lang w:val="zh-CN"/>
        </w:rPr>
        <w:t xml:space="preserve">采购人对中标供应商服务质量按月度进行考核，每月基准分100分，根据下表进行扣分，扣完为止。中标供应商须无条件接受采购人考核。</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3"/>
        <w:gridCol w:w="1335"/>
        <w:gridCol w:w="6454"/>
      </w:tblGrid>
      <w:tr>
        <w:trPr/>
        <w:tc>
          <w:tcPr>
            <w:tcW w:w="733"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序号</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类型</w:t>
            </w:r>
            <w:r/>
          </w:p>
        </w:tc>
        <w:tc>
          <w:tcPr>
            <w:tcW w:w="6454" w:type="dxa"/>
            <w:textDirection w:val="lrTb"/>
            <w:noWrap w:val="false"/>
          </w:tcPr>
          <w:p>
            <w:pPr>
              <w:spacing w:line="400" w:lineRule="exact"/>
              <w:rPr>
                <w:rFonts w:ascii="宋体" w:hAnsi="宋体" w:eastAsia="宋体"/>
                <w:b/>
                <w:bCs/>
                <w:szCs w:val="21"/>
                <w:lang w:val="zh-CN"/>
              </w:rPr>
            </w:pPr>
            <w:r>
              <w:rPr>
                <w:rFonts w:hint="eastAsia" w:ascii="宋体" w:hAnsi="宋体" w:eastAsia="宋体"/>
                <w:b/>
                <w:bCs/>
                <w:szCs w:val="21"/>
                <w:lang w:val="zh-CN"/>
              </w:rPr>
              <w:t xml:space="preserve">内容</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1</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设备在线率</w:t>
            </w:r>
            <w:r/>
          </w:p>
        </w:tc>
        <w:tc>
          <w:tcPr>
            <w:tcW w:w="6454" w:type="dxa"/>
            <w:textDirection w:val="lrTb"/>
            <w:noWrap w:val="false"/>
          </w:tcPr>
          <w:p>
            <w:pPr>
              <w:spacing w:line="400" w:lineRule="exact"/>
              <w:rPr>
                <w:rFonts w:ascii="宋体" w:hAnsi="宋体" w:eastAsia="宋体"/>
                <w:b/>
                <w:bCs/>
                <w:szCs w:val="21"/>
              </w:rPr>
            </w:pPr>
            <w:r>
              <w:rPr>
                <w:rFonts w:hint="eastAsia" w:ascii="宋体" w:hAnsi="宋体" w:eastAsia="宋体"/>
                <w:b/>
                <w:bCs/>
                <w:szCs w:val="21"/>
                <w:lang w:val="zh-CN"/>
              </w:rPr>
              <w:t xml:space="preserve">采购人于每月上、中、下旬各随机抽取一日统计设备在线率，取三次平均值作为当月在线率。当月在线率＜</w:t>
            </w:r>
            <w:r>
              <w:rPr>
                <w:rFonts w:hint="eastAsia" w:ascii="宋体" w:hAnsi="宋体" w:eastAsia="宋体"/>
                <w:b/>
                <w:bCs/>
                <w:szCs w:val="21"/>
              </w:rPr>
              <w:t xml:space="preserve">90</w:t>
            </w:r>
            <w:r>
              <w:rPr>
                <w:rFonts w:hint="eastAsia" w:ascii="宋体" w:hAnsi="宋体" w:eastAsia="宋体"/>
                <w:b/>
                <w:bCs/>
                <w:szCs w:val="21"/>
                <w:lang w:val="zh-CN"/>
              </w:rPr>
              <w:t xml:space="preserve">%的，扣5分。注：此处的</w:t>
            </w:r>
            <w:r>
              <w:rPr>
                <w:rFonts w:hint="eastAsia" w:ascii="宋体" w:hAnsi="宋体" w:eastAsia="宋体"/>
                <w:b/>
                <w:bCs/>
                <w:szCs w:val="21"/>
              </w:rPr>
              <w:t xml:space="preserve">90%为暂定，如遇省、市局政策调整等原因，采购人有权按最新要求以书面形式通知中标供应商后执行。</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2</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rPr>
              <w:t xml:space="preserve">运维响应</w:t>
            </w:r>
            <w:r/>
          </w:p>
        </w:tc>
        <w:tc>
          <w:tcPr>
            <w:tcW w:w="6454" w:type="dxa"/>
            <w:textDirection w:val="lrTb"/>
            <w:noWrap w:val="false"/>
          </w:tcPr>
          <w:p>
            <w:pPr>
              <w:spacing w:line="400" w:lineRule="exact"/>
              <w:rPr>
                <w:rFonts w:ascii="宋体" w:hAnsi="宋体" w:eastAsia="宋体"/>
                <w:b/>
                <w:bCs/>
                <w:szCs w:val="21"/>
                <w:lang w:val="zh-CN"/>
              </w:rPr>
            </w:pPr>
            <w:r>
              <w:rPr>
                <w:rFonts w:hint="eastAsia" w:ascii="宋体" w:hAnsi="宋体" w:eastAsia="宋体"/>
                <w:b/>
                <w:bCs/>
                <w:szCs w:val="21"/>
                <w:lang w:val="zh-CN"/>
              </w:rPr>
              <w:t xml:space="preserve">故障未在2小时内响应或4小时内修复，每发生1次扣2分。</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3</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动态管理</w:t>
            </w:r>
            <w:r/>
          </w:p>
        </w:tc>
        <w:tc>
          <w:tcPr>
            <w:tcW w:w="6454" w:type="dxa"/>
            <w:textDirection w:val="lrTb"/>
            <w:noWrap w:val="false"/>
          </w:tcPr>
          <w:p>
            <w:pPr>
              <w:spacing w:line="400" w:lineRule="exact"/>
              <w:rPr>
                <w:rFonts w:ascii="宋体" w:hAnsi="宋体" w:eastAsia="宋体"/>
                <w:b/>
                <w:bCs/>
                <w:szCs w:val="21"/>
              </w:rPr>
            </w:pPr>
            <w:r>
              <w:rPr>
                <w:rFonts w:hint="eastAsia" w:ascii="宋体" w:hAnsi="宋体" w:eastAsia="宋体"/>
                <w:b/>
                <w:bCs/>
                <w:szCs w:val="21"/>
              </w:rPr>
              <w:t xml:space="preserve">中标供应商应对接入摄像头的食品生产经营主体进行动态管理：（1）已接入主体办理变更（如经营者变更等）或注销业务的，中标供应商应在接到采购人通知后3个工作日内完成设备信息变更或拆除回收；（2）新增需接入主体，中标供应商应在接到采购人通知后10个工作日内完成设备安装、调试及平台接入；（3）中标供应商应建立设备台账，每月向采购人报送设备在线情况、变更情况及新增接入情况。</w:t>
            </w:r>
            <w:r/>
          </w:p>
          <w:p>
            <w:pPr>
              <w:ind w:firstLine="422"/>
              <w:spacing w:line="400" w:lineRule="exact"/>
              <w:rPr>
                <w:rFonts w:ascii="宋体" w:hAnsi="宋体" w:eastAsia="宋体"/>
                <w:b/>
                <w:bCs/>
                <w:szCs w:val="21"/>
                <w:lang w:val="zh-CN"/>
              </w:rPr>
            </w:pPr>
            <w:r>
              <w:rPr>
                <w:rFonts w:hint="eastAsia" w:ascii="宋体" w:hAnsi="宋体" w:eastAsia="宋体"/>
                <w:b/>
                <w:bCs/>
                <w:szCs w:val="21"/>
              </w:rPr>
              <w:t xml:space="preserve">上述要求每发现一次未按规定完成的，扣3分。</w:t>
            </w:r>
            <w:r/>
          </w:p>
        </w:tc>
      </w:tr>
      <w:tr>
        <w:trPr/>
        <w:tc>
          <w:tcPr>
            <w:tcW w:w="733" w:type="dxa"/>
            <w:vAlign w:val="center"/>
            <w:textDirection w:val="lrTb"/>
            <w:noWrap w:val="false"/>
          </w:tcPr>
          <w:p>
            <w:pPr>
              <w:jc w:val="center"/>
              <w:spacing w:line="400" w:lineRule="exact"/>
              <w:rPr>
                <w:rFonts w:ascii="宋体" w:hAnsi="宋体" w:eastAsia="宋体"/>
                <w:b/>
                <w:bCs/>
                <w:szCs w:val="21"/>
              </w:rPr>
            </w:pPr>
            <w:r>
              <w:rPr>
                <w:rFonts w:hint="eastAsia" w:ascii="宋体" w:hAnsi="宋体" w:eastAsia="宋体"/>
                <w:b/>
                <w:bCs/>
                <w:szCs w:val="21"/>
              </w:rPr>
              <w:t xml:space="preserve">4</w:t>
            </w:r>
            <w:r/>
          </w:p>
        </w:tc>
        <w:tc>
          <w:tcPr>
            <w:tcW w:w="1335" w:type="dxa"/>
            <w:vAlign w:val="center"/>
            <w:textDirection w:val="lrTb"/>
            <w:noWrap w:val="false"/>
          </w:tcPr>
          <w:p>
            <w:pPr>
              <w:jc w:val="center"/>
              <w:spacing w:line="400" w:lineRule="exact"/>
              <w:rPr>
                <w:rFonts w:ascii="宋体" w:hAnsi="宋体" w:eastAsia="宋体"/>
                <w:b/>
                <w:bCs/>
                <w:szCs w:val="21"/>
                <w:lang w:val="zh-CN"/>
              </w:rPr>
            </w:pPr>
            <w:r>
              <w:rPr>
                <w:rFonts w:hint="eastAsia" w:ascii="宋体" w:hAnsi="宋体" w:eastAsia="宋体"/>
                <w:b/>
                <w:bCs/>
                <w:szCs w:val="21"/>
                <w:lang w:val="zh-CN"/>
              </w:rPr>
              <w:t xml:space="preserve">随机抽查</w:t>
            </w:r>
            <w:r/>
          </w:p>
        </w:tc>
        <w:tc>
          <w:tcPr>
            <w:tcW w:w="6454" w:type="dxa"/>
            <w:textDirection w:val="lrTb"/>
            <w:noWrap w:val="false"/>
          </w:tcPr>
          <w:p>
            <w:pPr>
              <w:ind w:firstLine="422"/>
              <w:spacing w:line="400" w:lineRule="exact"/>
              <w:rPr>
                <w:rFonts w:ascii="宋体" w:hAnsi="宋体" w:eastAsia="宋体"/>
                <w:b/>
                <w:bCs/>
                <w:szCs w:val="21"/>
              </w:rPr>
            </w:pPr>
            <w:r>
              <w:rPr>
                <w:rFonts w:hint="eastAsia" w:ascii="宋体" w:hAnsi="宋体" w:eastAsia="宋体"/>
                <w:b/>
                <w:bCs/>
                <w:szCs w:val="21"/>
              </w:rPr>
              <w:t xml:space="preserve">采购人不定期组织随机抽查，每次抽查比例不低于接入总数的1%。抽查中发现的问题未在3个工作日内完成整改的，每次扣3分。</w:t>
            </w:r>
            <w:r/>
          </w:p>
        </w:tc>
      </w:tr>
    </w:tbl>
    <w:p>
      <w:pPr>
        <w:ind w:firstLine="560"/>
        <w:spacing w:line="400" w:lineRule="exact"/>
        <w:rPr>
          <w:rFonts w:ascii="宋体" w:hAnsi="宋体" w:eastAsia="宋体"/>
          <w:szCs w:val="21"/>
          <w:lang w:val="zh-CN"/>
        </w:rPr>
      </w:pPr>
      <w:r>
        <w:rPr>
          <w:rFonts w:hint="eastAsia" w:ascii="宋体" w:hAnsi="宋体" w:eastAsia="宋体"/>
          <w:szCs w:val="21"/>
          <w:lang w:val="zh-CN"/>
        </w:rPr>
        <w:t xml:space="preserve">发生以下任一情况，款项不予支付并立即解除合同，同时保留追责权利：</w:t>
      </w:r>
      <w:r/>
    </w:p>
    <w:p>
      <w:pPr>
        <w:ind w:firstLine="562"/>
        <w:spacing w:line="400" w:lineRule="exact"/>
        <w:rPr>
          <w:rFonts w:ascii="宋体" w:hAnsi="宋体" w:eastAsia="宋体"/>
          <w:szCs w:val="21"/>
          <w:lang w:val="zh-CN"/>
        </w:rPr>
      </w:pPr>
      <w:r>
        <w:rPr>
          <w:rFonts w:hint="eastAsia" w:ascii="宋体" w:hAnsi="宋体" w:eastAsia="宋体"/>
          <w:b/>
          <w:bCs/>
          <w:szCs w:val="21"/>
          <w:lang w:val="zh-CN"/>
        </w:rPr>
        <w:t xml:space="preserve">数据安全事故：</w:t>
      </w:r>
      <w:r>
        <w:rPr>
          <w:rFonts w:hint="eastAsia" w:ascii="宋体" w:hAnsi="宋体" w:eastAsia="宋体"/>
          <w:szCs w:val="21"/>
          <w:lang w:val="zh-CN"/>
        </w:rPr>
        <w:t xml:space="preserve">发生视频数据泄露、非法出售或越权访问，造成不良社会影响。</w:t>
      </w:r>
      <w:r/>
    </w:p>
    <w:p>
      <w:pPr>
        <w:ind w:firstLine="562"/>
        <w:spacing w:line="400" w:lineRule="exact"/>
        <w:rPr>
          <w:rFonts w:ascii="宋体" w:hAnsi="宋体" w:eastAsia="宋体"/>
          <w:szCs w:val="21"/>
          <w:lang w:val="zh-CN"/>
        </w:rPr>
      </w:pPr>
      <w:r>
        <w:rPr>
          <w:rFonts w:hint="eastAsia" w:ascii="宋体" w:hAnsi="宋体" w:eastAsia="宋体"/>
          <w:b/>
          <w:bCs/>
          <w:szCs w:val="21"/>
          <w:lang w:val="zh-CN"/>
        </w:rPr>
        <w:t xml:space="preserve">数据归属违规：</w:t>
      </w:r>
      <w:r>
        <w:rPr>
          <w:rFonts w:hint="eastAsia" w:ascii="宋体" w:hAnsi="宋体" w:eastAsia="宋体"/>
          <w:szCs w:val="21"/>
          <w:lang w:val="zh-CN"/>
        </w:rPr>
        <w:t xml:space="preserve">拒绝将数据资产确权给招标人，或擅自留存、使用监管数据。</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八、保密条款：</w:t>
      </w:r>
      <w:r>
        <w:rPr>
          <w:rFonts w:hint="eastAsia" w:ascii="宋体" w:hAnsi="宋体" w:eastAsia="宋体"/>
          <w:szCs w:val="21"/>
        </w:rPr>
        <w:t xml:space="preserve">乙方不得将在履行本合同中知悉的甲方任何信息随意泄露、擅自使用。</w:t>
      </w:r>
      <w:r/>
    </w:p>
    <w:p>
      <w:pPr>
        <w:ind w:firstLine="560"/>
        <w:spacing w:line="400" w:lineRule="exact"/>
        <w:widowControl/>
        <w:rPr>
          <w:rFonts w:ascii="宋体" w:hAnsi="宋体" w:eastAsia="宋体"/>
          <w:szCs w:val="21"/>
        </w:rPr>
      </w:pPr>
      <w:r>
        <w:rPr>
          <w:rFonts w:hint="eastAsia" w:ascii="宋体" w:hAnsi="宋体" w:eastAsia="宋体"/>
          <w:szCs w:val="21"/>
        </w:rPr>
        <w:t xml:space="preserve">如违反本条款规定，乙方应当承担如下责任：</w:t>
      </w:r>
      <w:r>
        <w:rPr>
          <w:rFonts w:hint="eastAsia" w:ascii="宋体" w:hAnsi="宋体" w:eastAsia="宋体"/>
          <w:szCs w:val="21"/>
          <w:u w:val="single"/>
        </w:rPr>
        <w:t xml:space="preserve">乙方需承担因此给甲方造成的所有直接和间接损失。</w:t>
      </w:r>
      <w:r/>
    </w:p>
    <w:p>
      <w:pPr>
        <w:ind w:firstLine="562"/>
        <w:spacing w:line="400" w:lineRule="exact"/>
        <w:widowControl/>
        <w:rPr>
          <w:rFonts w:ascii="宋体" w:hAnsi="宋体" w:eastAsia="宋体"/>
          <w:szCs w:val="21"/>
        </w:rPr>
      </w:pPr>
      <w:r>
        <w:rPr>
          <w:rFonts w:hint="eastAsia" w:ascii="宋体" w:hAnsi="宋体" w:eastAsia="宋体"/>
          <w:b/>
          <w:bCs/>
          <w:szCs w:val="21"/>
        </w:rPr>
        <w:t xml:space="preserve">九、合同纠纷处理：</w:t>
      </w:r>
      <w:r>
        <w:rPr>
          <w:rFonts w:hint="eastAsia" w:ascii="宋体" w:hAnsi="宋体" w:eastAsia="宋体"/>
          <w:szCs w:val="21"/>
        </w:rPr>
        <w:t xml:space="preserve">本合同执行过程中发生纠纷，由甲乙双方协商处理，若协商不成，双方一致同意作如下</w:t>
      </w:r>
      <w:r>
        <w:rPr>
          <w:rFonts w:hint="eastAsia" w:ascii="宋体" w:hAnsi="宋体" w:eastAsia="宋体"/>
          <w:szCs w:val="21"/>
          <w:u w:val="single"/>
        </w:rPr>
        <w:t xml:space="preserve"> 2 </w:t>
      </w:r>
      <w:r>
        <w:rPr>
          <w:rFonts w:hint="eastAsia" w:ascii="宋体" w:hAnsi="宋体" w:eastAsia="宋体"/>
          <w:szCs w:val="21"/>
        </w:rPr>
        <w:t xml:space="preserve">处理：</w:t>
      </w:r>
      <w:r/>
    </w:p>
    <w:p>
      <w:pPr>
        <w:ind w:firstLine="560"/>
        <w:spacing w:line="400" w:lineRule="exact"/>
        <w:widowControl/>
        <w:rPr>
          <w:rFonts w:ascii="宋体" w:hAnsi="宋体" w:eastAsia="宋体"/>
          <w:szCs w:val="21"/>
        </w:rPr>
      </w:pPr>
      <w:r>
        <w:rPr>
          <w:rFonts w:hint="eastAsia" w:ascii="宋体" w:hAnsi="宋体" w:eastAsia="宋体"/>
          <w:szCs w:val="21"/>
        </w:rPr>
        <w:t xml:space="preserve">1.申请仲裁。选定仲裁机构为滨海县仲裁委员会。</w:t>
      </w:r>
      <w:r/>
    </w:p>
    <w:p>
      <w:pPr>
        <w:ind w:firstLine="560"/>
        <w:spacing w:line="400" w:lineRule="exact"/>
        <w:widowControl/>
        <w:rPr>
          <w:rFonts w:ascii="宋体" w:hAnsi="宋体" w:eastAsia="宋体"/>
          <w:szCs w:val="21"/>
        </w:rPr>
      </w:pPr>
      <w:r>
        <w:rPr>
          <w:rFonts w:hint="eastAsia" w:ascii="宋体" w:hAnsi="宋体" w:eastAsia="宋体"/>
          <w:szCs w:val="21"/>
        </w:rPr>
        <w:t xml:space="preserve">2.提起诉讼。约定由采购人所在地法院管辖。</w:t>
      </w:r>
      <w:r/>
    </w:p>
    <w:p>
      <w:pPr>
        <w:ind w:firstLine="562"/>
        <w:spacing w:line="400" w:lineRule="exact"/>
        <w:widowControl/>
        <w:tabs>
          <w:tab w:val="left" w:pos="1980" w:leader="none"/>
        </w:tabs>
        <w:rPr>
          <w:rFonts w:ascii="宋体" w:hAnsi="宋体" w:eastAsia="宋体"/>
          <w:szCs w:val="21"/>
        </w:rPr>
      </w:pPr>
      <w:r>
        <w:rPr>
          <w:rFonts w:hint="eastAsia" w:ascii="宋体" w:hAnsi="宋体" w:eastAsia="宋体"/>
          <w:b/>
          <w:bCs/>
          <w:szCs w:val="21"/>
        </w:rPr>
        <w:t xml:space="preserve">十、合同生效：</w:t>
      </w:r>
      <w:r>
        <w:rPr>
          <w:rFonts w:hint="eastAsia" w:ascii="宋体" w:hAnsi="宋体" w:eastAsia="宋体"/>
          <w:szCs w:val="21"/>
        </w:rPr>
        <w:t xml:space="preserve">本合同由甲乙双方签字盖章后生效。</w:t>
      </w:r>
      <w:r/>
    </w:p>
    <w:p>
      <w:pPr>
        <w:ind w:firstLine="562"/>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十一、组成本合同的文件包括：</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（一）合同通用条款和专用条款；</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（二）采购文件和乙方的投标文件；</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（三）中标通知书；</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（四）甲乙双方商定的其他必要文件。</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上述合同文件内容互为补充，如有不明确，由甲方负责解释。</w:t>
      </w:r>
      <w:r/>
    </w:p>
    <w:p>
      <w:pPr>
        <w:ind w:firstLine="562"/>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十二、合同备案</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本合同一式陆份，中文书写。甲乙双方各执贰份。代理公司贰份。</w:t>
      </w:r>
      <w:r/>
    </w:p>
    <w:p>
      <w:pPr>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甲方：</w:t>
      </w:r>
      <w:bookmarkStart w:id="182" w:name="purchase_name_one"/>
      <w:r/>
      <w:bookmarkEnd w:id="182"/>
      <w:r>
        <w:rPr>
          <w:rFonts w:hint="eastAsia" w:ascii="宋体" w:hAnsi="宋体" w:eastAsia="宋体"/>
          <w:b/>
          <w:bCs/>
          <w:szCs w:val="21"/>
          <w:u w:val="single"/>
        </w:rPr>
        <w:t xml:space="preserve">（盖章）</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地址：</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法定（授权）代表人：</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二〇二六年  月  日</w:t>
      </w:r>
      <w:r/>
    </w:p>
    <w:p>
      <w:pPr>
        <w:spacing w:line="400" w:lineRule="exact"/>
        <w:widowControl/>
        <w:tabs>
          <w:tab w:val="left" w:pos="1980" w:leader="none"/>
        </w:tabs>
        <w:rPr>
          <w:rFonts w:ascii="宋体" w:hAnsi="宋体" w:eastAsia="宋体"/>
          <w:b/>
          <w:bCs/>
          <w:szCs w:val="21"/>
        </w:rPr>
      </w:pPr>
      <w:r>
        <w:rPr>
          <w:rFonts w:hint="eastAsia" w:ascii="宋体" w:hAnsi="宋体" w:eastAsia="宋体"/>
          <w:b/>
          <w:bCs/>
          <w:szCs w:val="21"/>
        </w:rPr>
        <w:t xml:space="preserve">乙方：</w:t>
      </w:r>
      <w:bookmarkStart w:id="183" w:name="suppliers_name_one"/>
      <w:r/>
      <w:bookmarkEnd w:id="183"/>
      <w:r>
        <w:rPr>
          <w:rFonts w:hint="eastAsia" w:ascii="宋体" w:hAnsi="宋体" w:eastAsia="宋体"/>
          <w:b/>
          <w:bCs/>
          <w:szCs w:val="21"/>
          <w:u w:val="single"/>
        </w:rPr>
        <w:t xml:space="preserve">（盖章）</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地址：</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法定（授权）代表人：</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二〇二六年  月   日</w:t>
      </w:r>
      <w:r/>
    </w:p>
    <w:p>
      <w:pPr>
        <w:pStyle w:val="853"/>
        <w:spacing w:line="400" w:lineRule="exact"/>
        <w:rPr>
          <w:rFonts w:cstheme="minorBidi"/>
          <w:szCs w:val="21"/>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cstheme="minorBidi"/>
          <w:szCs w:val="21"/>
        </w:rPr>
        <w:br w:type="page" w:clear="all"/>
      </w:r>
      <w:r/>
    </w:p>
    <w:p>
      <w:pPr>
        <w:pStyle w:val="850"/>
        <w:jc w:val="both"/>
        <w:spacing w:before="120" w:beforeAutospacing="0" w:after="120" w:afterAutospacing="0" w:line="400" w:lineRule="exact"/>
        <w:rPr>
          <w:rFonts w:ascii="宋体" w:hAnsi="宋体" w:eastAsia="宋体" w:cstheme="minorBidi"/>
          <w:b/>
          <w:bCs/>
          <w:sz w:val="28"/>
          <w:szCs w:val="28"/>
        </w:rPr>
      </w:pPr>
      <w:r/>
      <w:bookmarkStart w:id="184" w:name="_Toc462564139"/>
      <w:r/>
      <w:bookmarkStart w:id="185" w:name="_Toc20823346"/>
      <w:r/>
      <w:bookmarkStart w:id="186" w:name="_Toc120614244"/>
      <w:r/>
      <w:bookmarkStart w:id="187" w:name="_Toc16938590"/>
      <w:r/>
      <w:bookmarkStart w:id="188" w:name="_Toc479757211"/>
      <w:r/>
      <w:bookmarkStart w:id="189" w:name="_Hlt16619350"/>
      <w:r/>
      <w:bookmarkStart w:id="190" w:name="_Hlt16619369"/>
      <w:r>
        <w:rPr>
          <w:rFonts w:hint="eastAsia" w:ascii="宋体" w:hAnsi="宋体" w:eastAsia="宋体" w:cstheme="minorBidi"/>
          <w:sz w:val="21"/>
          <w:szCs w:val="21"/>
        </w:rPr>
        <w:t xml:space="preserve"> </w:t>
      </w:r>
      <w:bookmarkStart w:id="191" w:name="_Toc120614281"/>
      <w:r/>
      <w:bookmarkEnd w:id="184"/>
      <w:r/>
      <w:bookmarkEnd w:id="185"/>
      <w:r/>
      <w:bookmarkEnd w:id="186"/>
      <w:r/>
      <w:bookmarkEnd w:id="187"/>
      <w:r/>
      <w:bookmarkEnd w:id="188"/>
      <w:r/>
      <w:bookmarkEnd w:id="189"/>
      <w:r>
        <w:rPr>
          <w:rFonts w:hint="eastAsia" w:ascii="宋体" w:hAnsi="宋体" w:eastAsia="宋体" w:cstheme="minorBidi"/>
          <w:sz w:val="21"/>
          <w:szCs w:val="21"/>
        </w:rPr>
        <w:t xml:space="preserve">                           </w:t>
      </w:r>
      <w:r>
        <w:rPr>
          <w:rFonts w:hint="eastAsia" w:ascii="宋体" w:hAnsi="宋体" w:eastAsia="宋体" w:cstheme="minorBidi"/>
          <w:b/>
          <w:bCs/>
          <w:sz w:val="28"/>
          <w:szCs w:val="28"/>
        </w:rPr>
        <w:t xml:space="preserve">第四章 采购需求</w:t>
      </w:r>
      <w:r/>
    </w:p>
    <w:p>
      <w:pPr>
        <w:spacing w:line="400" w:lineRule="exact"/>
        <w:rPr>
          <w:rFonts w:ascii="宋体" w:hAnsi="宋体" w:eastAsia="宋体"/>
          <w:b/>
          <w:bCs/>
          <w:szCs w:val="21"/>
        </w:rPr>
      </w:pPr>
      <w:r>
        <w:rPr>
          <w:rFonts w:hint="eastAsia" w:ascii="宋体" w:hAnsi="宋体" w:eastAsia="宋体"/>
          <w:b/>
          <w:bCs/>
          <w:szCs w:val="21"/>
        </w:rPr>
        <w:t xml:space="preserve">一、总体要求 </w:t>
      </w:r>
      <w:r/>
    </w:p>
    <w:p>
      <w:pPr>
        <w:ind w:firstLine="560"/>
        <w:spacing w:line="400" w:lineRule="exact"/>
        <w:rPr>
          <w:rFonts w:ascii="宋体" w:hAnsi="宋体" w:eastAsia="宋体"/>
          <w:szCs w:val="21"/>
        </w:rPr>
      </w:pPr>
      <w:r>
        <w:rPr>
          <w:rFonts w:hint="eastAsia" w:ascii="宋体" w:hAnsi="宋体" w:eastAsia="宋体"/>
          <w:szCs w:val="21"/>
        </w:rPr>
        <w:t xml:space="preserve">为落实国家食品安全“互联网+AI监管”战略部署，充分发挥人工智能作用，赋能企业管理，构建全链条智慧监管体系，提升食品安全治理效能，保障公众饮食安全。</w:t>
      </w:r>
      <w:r/>
    </w:p>
    <w:p>
      <w:pPr>
        <w:ind w:firstLine="560"/>
        <w:spacing w:line="400" w:lineRule="exact"/>
        <w:rPr>
          <w:rFonts w:ascii="宋体" w:hAnsi="宋体" w:eastAsia="宋体"/>
          <w:szCs w:val="21"/>
        </w:rPr>
      </w:pPr>
      <w:r>
        <w:rPr>
          <w:rFonts w:hint="eastAsia" w:ascii="宋体" w:hAnsi="宋体" w:eastAsia="宋体"/>
          <w:szCs w:val="21"/>
        </w:rPr>
        <w:t xml:space="preserve">本项目通过采购服务的方式，为全县2750家食品生产经营主体提供6600路AI监控设备安装、视频接入、数据安全回传、带宽保障、流量兜底、智能场景识别、平台对接、外卖推送、全周期运维一体化视频服务，满足市场监管部门在线监管、实时调阅、智能告警、数据追溯与风险处置等需求。</w:t>
      </w:r>
      <w:r>
        <w:rPr>
          <w:rFonts w:hint="eastAsia" w:ascii="宋体" w:hAnsi="宋体" w:eastAsia="宋体"/>
          <w:b/>
          <w:bCs/>
          <w:szCs w:val="21"/>
        </w:rPr>
        <w:t xml:space="preserve">注：6600路为预估接入数量，最终以采购人提供的实际接入清单为准，按实际接入路数×中标单价据实结算，结算总价不超过中标价</w:t>
      </w:r>
      <w:r>
        <w:rPr>
          <w:rFonts w:hint="eastAsia" w:ascii="宋体" w:hAnsi="宋体" w:eastAsia="宋体"/>
          <w:szCs w:val="21"/>
        </w:rPr>
        <w:t xml:space="preserve">。</w:t>
      </w:r>
      <w:r/>
    </w:p>
    <w:p>
      <w:pPr>
        <w:spacing w:line="400" w:lineRule="exact"/>
        <w:rPr>
          <w:rFonts w:ascii="宋体" w:hAnsi="宋体" w:eastAsia="宋体"/>
          <w:b/>
          <w:bCs/>
          <w:szCs w:val="21"/>
        </w:rPr>
      </w:pPr>
      <w:r>
        <w:rPr>
          <w:rFonts w:hint="eastAsia" w:ascii="宋体" w:hAnsi="宋体" w:eastAsia="宋体"/>
          <w:b/>
          <w:bCs/>
          <w:szCs w:val="21"/>
        </w:rPr>
        <w:t xml:space="preserve">二、服务清单</w:t>
      </w:r>
      <w:r/>
    </w:p>
    <w:p>
      <w:pPr>
        <w:ind w:firstLine="562"/>
        <w:spacing w:line="400" w:lineRule="exact"/>
        <w:rPr>
          <w:rFonts w:ascii="宋体" w:hAnsi="宋体" w:eastAsia="宋体"/>
          <w:szCs w:val="21"/>
        </w:rPr>
      </w:pPr>
      <w:r>
        <w:rPr>
          <w:rFonts w:hint="eastAsia" w:ascii="宋体" w:hAnsi="宋体" w:eastAsia="宋体"/>
          <w:szCs w:val="21"/>
        </w:rPr>
        <w:t xml:space="preserve">本项目包含的硬件由供应商全额投资，并</w:t>
      </w:r>
      <w:r>
        <w:rPr>
          <w:rFonts w:hint="eastAsia" w:ascii="宋体" w:hAnsi="宋体" w:eastAsia="宋体"/>
          <w:b/>
          <w:bCs/>
          <w:szCs w:val="21"/>
        </w:rPr>
        <w:t xml:space="preserve">部署符合国标的高清摄像头</w:t>
      </w:r>
      <w:r>
        <w:rPr>
          <w:rFonts w:hint="eastAsia" w:ascii="宋体" w:hAnsi="宋体" w:eastAsia="宋体"/>
          <w:szCs w:val="21"/>
        </w:rPr>
        <w:t xml:space="preserve">。硬件产权归供应商所有，服务期内由供应商负责运维、更新及报废处置。</w:t>
      </w:r>
      <w:r/>
    </w:p>
    <w:p>
      <w:pPr>
        <w:ind w:firstLine="562"/>
        <w:spacing w:line="400" w:lineRule="exact"/>
        <w:rPr>
          <w:rFonts w:ascii="宋体" w:hAnsi="宋体" w:eastAsia="宋体"/>
          <w:b/>
          <w:bCs/>
          <w:szCs w:val="21"/>
        </w:rPr>
      </w:pPr>
      <w:r>
        <w:rPr>
          <w:rFonts w:hint="eastAsia" w:ascii="宋体" w:hAnsi="宋体" w:eastAsia="宋体"/>
          <w:b/>
          <w:bCs/>
          <w:szCs w:val="21"/>
        </w:rPr>
        <w:t xml:space="preserve">本项目以《关于印发食品安全“互联网+AI监管”工作指南（试行）的通知》（苏食药安办〔2026〕2号）为依据。具体要求见下表：</w:t>
      </w:r>
      <w:r/>
    </w:p>
    <w:tbl>
      <w:tblPr>
        <w:tblStyle w:val="854"/>
        <w:tblpPr w:horzAnchor="page" w:tblpXSpec="center" w:vertAnchor="text" w:tblpY="403" w:leftFromText="180" w:topFromText="0" w:rightFromText="180" w:bottomFromText="0"/>
        <w:tblW w:w="93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1110"/>
        <w:gridCol w:w="1436"/>
        <w:gridCol w:w="6764"/>
      </w:tblGrid>
      <w:tr>
        <w:trPr>
          <w:jc w:val="center"/>
          <w:trHeight w:val="650"/>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序号</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功能名称</w:t>
            </w:r>
            <w:r/>
          </w:p>
        </w:tc>
        <w:tc>
          <w:tcPr>
            <w:tcW w:w="6764"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功能需求</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436"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成像与夜视能力</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有效像素≥400万高清，输出2560×1440标准分辨率；最低照度≤0.1Lux，红外夜视补光距离≥30米，可见光暖光补光≥20米，适配后厨油烟、暗光、夜间停业复杂环境。</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1436"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音视频编码功能</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强制支持H.265编码格式；设备内置拾音模块与扬声器，具备双向语音对讲功能，保障监管端远程喊话、现场即时整改。</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环境防护与云台功能</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整机防护等级≥IP67防水防尘；工作温度耐受区间- 30℃~+50℃，适配后厨高温、潮湿、多油污场景；支持远程云台控制、画面缩放、预置位快速调取。</w:t>
            </w:r>
            <w:r/>
          </w:p>
        </w:tc>
      </w:tr>
      <w:tr>
        <w:trPr>
          <w:jc w:val="center"/>
        </w:trPr>
        <w:tc>
          <w:tcPr>
            <w:shd w:val="clear" w:color="auto" w:fill="auto"/>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shd w:val="clear" w:color="auto" w:fill="auto"/>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网络传输</w:t>
            </w:r>
            <w:r/>
          </w:p>
        </w:tc>
        <w:tc>
          <w:tcPr>
            <w:shd w:val="clear" w:color="auto" w:fill="auto"/>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单路视频下行带宽稳定≥100Mbps，上行带宽稳定≥20Mbps；单个摄像头上行带宽稳定≥10Mbps；网络可用率≥99.5%，端到端时延≤40ms，丢包率≤0.5%；各运营商必须配套流量兜底、带宽专属保障、网络冗余备份方案，杜绝视频卡顿、掉线。</w:t>
            </w:r>
            <w:r/>
          </w:p>
        </w:tc>
      </w:tr>
      <w:tr>
        <w:trPr>
          <w:jc w:val="center"/>
          <w:trHeight w:val="780"/>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5</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外卖平台推送服务</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对网络餐饮经营者，</w:t>
            </w:r>
            <w:r>
              <w:rPr>
                <w:rFonts w:hint="eastAsia" w:ascii="宋体" w:hAnsi="宋体" w:eastAsia="宋体"/>
                <w:color w:val="000000" w:themeColor="text1"/>
                <w:szCs w:val="21"/>
              </w:rPr>
              <w:t xml:space="preserve">供应商必须提供视频流同步推送至美团、淘宝闪购、京东等外卖平台，推送稳定率≥99%。</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6</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AI智能识别和实时预警</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color w:val="000000" w:themeColor="text1"/>
                <w:szCs w:val="21"/>
              </w:rPr>
              <w:t xml:space="preserve">本项目必须满足AI算法功能，A</w:t>
            </w:r>
            <w:r>
              <w:rPr>
                <w:rFonts w:hint="eastAsia" w:ascii="宋体" w:hAnsi="宋体" w:eastAsia="宋体"/>
                <w:szCs w:val="21"/>
              </w:rPr>
              <w:t xml:space="preserve">I算法应能识别场景涵盖工帽佩戴、口罩佩戴、吸烟行为、玩手机、垃圾桶状态、鼠患监测、温湿度异常、环境不洁、视频遮挡/黑屏/断网等，准确率</w:t>
            </w:r>
            <w:r>
              <w:rPr>
                <w:rFonts w:hint="eastAsia" w:ascii="东文宋体" w:hAnsi="东文宋体" w:eastAsia="东文宋体" w:cs="东文宋体"/>
                <w:szCs w:val="21"/>
              </w:rPr>
              <w:t xml:space="preserve">≥</w:t>
            </w:r>
            <w:r>
              <w:rPr>
                <w:rFonts w:hint="eastAsia" w:ascii="宋体" w:hAnsi="宋体" w:eastAsia="宋体"/>
                <w:szCs w:val="21"/>
              </w:rPr>
              <w:t xml:space="preserve">90%，召回率</w:t>
            </w:r>
            <w:r>
              <w:rPr>
                <w:rFonts w:hint="eastAsia" w:ascii="东文宋体" w:hAnsi="东文宋体" w:eastAsia="东文宋体" w:cs="东文宋体"/>
                <w:szCs w:val="21"/>
              </w:rPr>
              <w:t xml:space="preserve">≥</w:t>
            </w:r>
            <w:r>
              <w:rPr>
                <w:rFonts w:hint="eastAsia" w:ascii="宋体" w:hAnsi="宋体" w:eastAsia="宋体"/>
                <w:szCs w:val="21"/>
              </w:rPr>
              <w:t xml:space="preserve">85%，样本库</w:t>
            </w:r>
            <w:r>
              <w:rPr>
                <w:rFonts w:hint="eastAsia" w:ascii="宋体" w:hAnsi="宋体" w:eastAsia="宋体"/>
                <w:szCs w:val="21"/>
              </w:rPr>
              <w:t xml:space="preserve">须覆盖多场景、多光照、多角度，并定期优化模型。</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7</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视频存储</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color w:val="000000" w:themeColor="text1"/>
                <w:szCs w:val="21"/>
              </w:rPr>
              <w:t xml:space="preserve">本项目必须满足实时流媒体调取、录像回放查看</w:t>
            </w:r>
            <w:r>
              <w:rPr>
                <w:rFonts w:hint="eastAsia" w:ascii="宋体" w:hAnsi="宋体" w:eastAsia="宋体"/>
                <w:szCs w:val="21"/>
              </w:rPr>
              <w:t xml:space="preserve">、历史记录存储，网络餐饮服务提供者不少于 14 天，其他食品生产经营者不少于7天。</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8</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监管平台视频推送</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本项目需实现与“江苏省食品安全互联网+AI 监管平台”的数据对接与业务协同，确保所有监管数据与业务流可汇集至该省级平台进行统一监管。（投标文件中提供响应承诺函并加盖投标供应商公章）</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9</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多协议兼容接入</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设备原生兼容 GB/T28181、ONVIF、RTMP、RTSP 等多协议，适配多运营商网络环境，无缝对接现有监管平台。</w:t>
            </w:r>
            <w:r/>
          </w:p>
        </w:tc>
      </w:tr>
      <w:tr>
        <w:trPr>
          <w:jc w:val="center"/>
        </w:trPr>
        <w:tc>
          <w:tcPr>
            <w:tcW w:w="1110"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10</w:t>
            </w:r>
            <w:r/>
          </w:p>
        </w:tc>
        <w:tc>
          <w:tcPr>
            <w:tcW w:w="1436"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运维服务</w:t>
            </w:r>
            <w:r/>
          </w:p>
        </w:tc>
        <w:tc>
          <w:tcPr>
            <w:tcW w:w="6764"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提供7×24小时技术支撑，故障响应</w:t>
            </w:r>
            <w:r>
              <w:rPr>
                <w:rFonts w:hint="eastAsia" w:ascii="宋体" w:hAnsi="宋体" w:eastAsia="宋体"/>
                <w:szCs w:val="21"/>
                <w:lang w:bidi="ar"/>
              </w:rPr>
              <w:t xml:space="preserve">≤</w:t>
            </w:r>
            <w:r>
              <w:rPr>
                <w:rFonts w:hint="eastAsia" w:ascii="宋体" w:hAnsi="宋体" w:eastAsia="宋体"/>
                <w:szCs w:val="21"/>
              </w:rPr>
              <w:t xml:space="preserve">30分钟，4小时内恢复。</w:t>
            </w:r>
            <w:r/>
          </w:p>
        </w:tc>
      </w:tr>
    </w:tbl>
    <w:p>
      <w:pPr>
        <w:spacing w:line="400" w:lineRule="exact"/>
        <w:rPr>
          <w:rFonts w:ascii="宋体" w:hAnsi="宋体" w:eastAsia="宋体"/>
          <w:b/>
          <w:bCs/>
          <w:szCs w:val="21"/>
        </w:rPr>
      </w:pPr>
      <w:r>
        <w:rPr>
          <w:rFonts w:ascii="宋体" w:hAnsi="宋体" w:eastAsia="宋体"/>
          <w:b/>
          <w:bCs/>
          <w:szCs w:val="21"/>
        </w:rPr>
      </w:r>
      <w:r/>
    </w:p>
    <w:p>
      <w:pPr>
        <w:ind w:firstLine="420"/>
        <w:rPr>
          <w:rFonts w:ascii="宋体" w:hAnsi="宋体" w:eastAsia="宋体"/>
          <w:szCs w:val="21"/>
        </w:rPr>
      </w:pPr>
      <w:r>
        <w:rPr>
          <w:rFonts w:hint="eastAsia" w:ascii="宋体" w:hAnsi="宋体" w:eastAsia="宋体"/>
          <w:szCs w:val="21"/>
        </w:rPr>
        <w:t xml:space="preserve">本项目的建设、服务及验收等遵循《关于印发食品安全“互联网+AI监管”工作指南（试行）的通知》（苏食药安办〔2026〕2号）的要求。该文件作为本招标文件的组成部分，与本招标文件具有同等效力。投标人应在投标前自行查阅该文件。招标文件要求高于该指南的，按较高要求执行。</w:t>
      </w:r>
      <w:r/>
    </w:p>
    <w:p>
      <w:pPr>
        <w:spacing w:line="400" w:lineRule="exact"/>
        <w:rPr>
          <w:rFonts w:ascii="宋体" w:hAnsi="宋体" w:eastAsia="宋体"/>
          <w:szCs w:val="21"/>
        </w:rPr>
      </w:pPr>
      <w:r>
        <w:rPr>
          <w:rFonts w:hint="eastAsia" w:ascii="宋体" w:hAnsi="宋体" w:eastAsia="宋体"/>
          <w:szCs w:val="21"/>
        </w:rPr>
        <w:t xml:space="preserve">三、服务规范</w:t>
      </w:r>
      <w:r/>
    </w:p>
    <w:p>
      <w:pPr>
        <w:ind w:firstLine="562"/>
        <w:spacing w:line="400" w:lineRule="exact"/>
        <w:rPr>
          <w:rFonts w:ascii="宋体" w:hAnsi="宋体" w:eastAsia="宋体"/>
          <w:szCs w:val="21"/>
        </w:rPr>
      </w:pPr>
      <w:r>
        <w:rPr>
          <w:rFonts w:hint="eastAsia" w:ascii="宋体" w:hAnsi="宋体" w:eastAsia="宋体"/>
          <w:szCs w:val="21"/>
        </w:rPr>
        <w:t xml:space="preserve">（一）建设规范</w:t>
      </w:r>
      <w:r/>
    </w:p>
    <w:p>
      <w:pPr>
        <w:ind w:firstLine="562"/>
        <w:spacing w:line="400" w:lineRule="exact"/>
        <w:rPr>
          <w:rFonts w:ascii="宋体" w:hAnsi="宋体" w:eastAsia="宋体"/>
          <w:szCs w:val="21"/>
        </w:rPr>
      </w:pPr>
      <w:r>
        <w:rPr>
          <w:rFonts w:hint="eastAsia" w:ascii="宋体" w:hAnsi="宋体" w:eastAsia="宋体"/>
          <w:szCs w:val="21"/>
        </w:rPr>
        <w:t xml:space="preserve">餐饮服务“互联网+AI明厨亮灶”：在洗菜、切配、烹饪、分装、消毒、库房等关键区域优化部署，确保无死角；设备异常智能监测（掉线、遮挡、角度异常）触发运维预警；AI精准识别违规行为，实时抓拍固证并推送至江苏省食品安全互联网+AI 监管平台，跟踪整改。对网络餐饮经营者，供应商应</w:t>
      </w:r>
      <w:r>
        <w:rPr>
          <w:rFonts w:hint="eastAsia" w:ascii="宋体" w:hAnsi="宋体" w:eastAsia="宋体"/>
          <w:color w:val="000000" w:themeColor="text1"/>
          <w:szCs w:val="21"/>
        </w:rPr>
        <w:t xml:space="preserve">必须提供</w:t>
      </w:r>
      <w:r>
        <w:rPr>
          <w:rFonts w:hint="eastAsia" w:ascii="宋体" w:hAnsi="宋体" w:eastAsia="宋体"/>
          <w:szCs w:val="21"/>
        </w:rPr>
        <w:t xml:space="preserve">视频流同步推送至美团、淘宝闪购、京东等外卖平台，推送稳定率≥99%。</w:t>
      </w:r>
      <w:r/>
    </w:p>
    <w:p>
      <w:pPr>
        <w:ind w:firstLine="562"/>
        <w:spacing w:line="400" w:lineRule="exact"/>
        <w:rPr>
          <w:rFonts w:ascii="宋体" w:hAnsi="宋体" w:eastAsia="宋体"/>
          <w:szCs w:val="21"/>
        </w:rPr>
      </w:pPr>
      <w:r>
        <w:rPr>
          <w:rFonts w:hint="eastAsia" w:ascii="宋体" w:hAnsi="宋体" w:eastAsia="宋体"/>
          <w:szCs w:val="21"/>
        </w:rPr>
        <w:t xml:space="preserve">食品销售“互联网+可视化非现场监管”：聚焦特殊食品区、裸装散装销售区等重点区域，实现视频覆盖，监管人员可实时查看现场动态，结合追溯数据快速核查。</w:t>
      </w:r>
      <w:r/>
    </w:p>
    <w:p>
      <w:pPr>
        <w:ind w:firstLine="562"/>
        <w:spacing w:line="400" w:lineRule="exact"/>
        <w:rPr>
          <w:rFonts w:ascii="宋体" w:hAnsi="宋体" w:eastAsia="宋体"/>
          <w:szCs w:val="21"/>
        </w:rPr>
      </w:pPr>
      <w:r>
        <w:rPr>
          <w:rFonts w:hint="eastAsia" w:ascii="宋体" w:hAnsi="宋体" w:eastAsia="宋体"/>
          <w:szCs w:val="21"/>
        </w:rPr>
        <w:t xml:space="preserve">小作坊“互联网+可视化非现场监管”：在原料入库查验、添料、成品出库等关键区域部署监控，实现生产全流程无死角覆盖。AI实时监测违规行为，自动抓拍固证，匹配监管条款，推送至江苏省食品安全互联网+AI 监管平台，跟踪整改。</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施工规范</w:t>
      </w:r>
      <w:r/>
    </w:p>
    <w:p>
      <w:pPr>
        <w:ind w:firstLine="420"/>
        <w:spacing w:line="400" w:lineRule="exact"/>
        <w:rPr>
          <w:rFonts w:ascii="宋体" w:hAnsi="宋体" w:eastAsia="宋体"/>
          <w:szCs w:val="21"/>
        </w:rPr>
      </w:pPr>
      <w:r>
        <w:rPr>
          <w:rFonts w:hint="eastAsia" w:ascii="宋体" w:hAnsi="宋体" w:eastAsia="宋体"/>
          <w:szCs w:val="21"/>
        </w:rPr>
        <w:t xml:space="preserve">供应商施工队伍必须严格执行点位布设、布线、供电、标识管理标准，施工不达标点位不予通过验收。</w:t>
      </w:r>
      <w:r/>
    </w:p>
    <w:p>
      <w:pPr>
        <w:ind w:firstLine="562"/>
        <w:spacing w:line="400" w:lineRule="exact"/>
        <w:rPr>
          <w:rFonts w:ascii="宋体" w:hAnsi="宋体" w:eastAsia="宋体"/>
          <w:szCs w:val="21"/>
        </w:rPr>
      </w:pPr>
      <w:r>
        <w:rPr>
          <w:rFonts w:hint="eastAsia" w:ascii="宋体" w:hAnsi="宋体" w:eastAsia="宋体"/>
          <w:szCs w:val="21"/>
        </w:rPr>
        <w:t xml:space="preserve">点位布设要求：摄像机必须覆盖后厨加工区，镜头正对操作台面，无货架、墙体、立柱遮挡，保证后厨从业人员全身完整入镜，无监控盲区。</w:t>
      </w:r>
      <w:r/>
    </w:p>
    <w:p>
      <w:pPr>
        <w:ind w:firstLine="562"/>
        <w:spacing w:line="400" w:lineRule="exact"/>
        <w:rPr>
          <w:rFonts w:ascii="宋体" w:hAnsi="宋体" w:eastAsia="宋体"/>
          <w:szCs w:val="21"/>
        </w:rPr>
      </w:pPr>
      <w:r>
        <w:rPr>
          <w:rFonts w:hint="eastAsia" w:ascii="宋体" w:hAnsi="宋体" w:eastAsia="宋体"/>
          <w:szCs w:val="21"/>
        </w:rPr>
        <w:t xml:space="preserve">摄像头具体安装位置要求，按《关于印发食品安全“互联网+AI监管”工作指南（试行）的通知》（苏食药安办〔2026〕2号）的相关规定执行。</w:t>
      </w:r>
      <w:r/>
    </w:p>
    <w:p>
      <w:pPr>
        <w:ind w:firstLine="562"/>
        <w:spacing w:line="400" w:lineRule="exact"/>
        <w:rPr>
          <w:rFonts w:ascii="宋体" w:hAnsi="宋体" w:eastAsia="宋体"/>
          <w:szCs w:val="21"/>
        </w:rPr>
      </w:pPr>
      <w:r>
        <w:rPr>
          <w:rFonts w:hint="eastAsia" w:ascii="宋体" w:hAnsi="宋体" w:eastAsia="宋体"/>
          <w:szCs w:val="21"/>
        </w:rPr>
        <w:t xml:space="preserve">布线施工标准：室内线路统一使用阻燃PVC套管防护，油烟重区域线缆增加防油防水包裹层；强弱电线路分离布设，杜绝线路老化、短路、起火安全隐患。</w:t>
      </w:r>
      <w:r/>
    </w:p>
    <w:p>
      <w:pPr>
        <w:ind w:firstLine="562"/>
        <w:spacing w:line="400" w:lineRule="exact"/>
        <w:rPr>
          <w:rFonts w:ascii="宋体" w:hAnsi="宋体" w:eastAsia="宋体"/>
          <w:szCs w:val="21"/>
        </w:rPr>
      </w:pPr>
      <w:r>
        <w:rPr>
          <w:rFonts w:hint="eastAsia" w:ascii="宋体" w:hAnsi="宋体" w:eastAsia="宋体"/>
          <w:szCs w:val="21"/>
        </w:rPr>
        <w:t xml:space="preserve">供电与设备标识：优先采用POE网线供电，选用合规直流电源为辅；设备断电重启</w:t>
      </w:r>
      <w:r>
        <w:rPr>
          <w:rFonts w:hint="eastAsia" w:ascii="宋体" w:hAnsi="宋体" w:eastAsia="宋体"/>
          <w:szCs w:val="21"/>
        </w:rPr>
        <w:t xml:space="preserve">后可自动重连监管平台，无需人工干预。每台摄像机机身张贴唯设备编码、商户全称、所属运营商标识，便于故障快速定位排查。</w:t>
      </w:r>
      <w:r/>
    </w:p>
    <w:p>
      <w:pPr>
        <w:ind w:firstLine="562"/>
        <w:spacing w:line="400" w:lineRule="exact"/>
        <w:rPr>
          <w:rFonts w:ascii="宋体" w:hAnsi="宋体" w:eastAsia="宋体"/>
          <w:szCs w:val="21"/>
        </w:rPr>
      </w:pPr>
      <w:r>
        <w:rPr>
          <w:rFonts w:hint="eastAsia" w:ascii="宋体" w:hAnsi="宋体" w:eastAsia="宋体"/>
          <w:szCs w:val="21"/>
        </w:rPr>
        <w:t xml:space="preserve">信息收集：为便于管理，在现场安装的同时需要收集客户的营业执照，食品生产经营许可证及店铺门头照片。</w:t>
      </w:r>
      <w:r/>
    </w:p>
    <w:p>
      <w:pPr>
        <w:spacing w:line="400" w:lineRule="exact"/>
        <w:rPr>
          <w:rFonts w:ascii="宋体" w:hAnsi="宋体" w:eastAsia="宋体"/>
          <w:szCs w:val="21"/>
        </w:rPr>
      </w:pPr>
      <w:r>
        <w:rPr>
          <w:rFonts w:hint="eastAsia" w:ascii="宋体" w:hAnsi="宋体" w:eastAsia="宋体"/>
          <w:szCs w:val="21"/>
        </w:rPr>
        <w:t xml:space="preserve">四、质量要求</w:t>
      </w:r>
      <w:r/>
    </w:p>
    <w:p>
      <w:pPr>
        <w:ind w:firstLine="562"/>
        <w:spacing w:line="400" w:lineRule="exact"/>
        <w:rPr>
          <w:rFonts w:ascii="宋体" w:hAnsi="宋体" w:eastAsia="宋体"/>
          <w:szCs w:val="21"/>
        </w:rPr>
      </w:pPr>
      <w:r>
        <w:rPr>
          <w:rFonts w:hint="eastAsia" w:ascii="宋体" w:hAnsi="宋体" w:eastAsia="宋体"/>
          <w:szCs w:val="21"/>
        </w:rPr>
        <w:t xml:space="preserve">1、供应商不能简单照搬招标文件提供的需求，必须按招标文件技术规格逐项作出实质性应答，如照搬照抄项目需求中的技术的，成交后成交供应商在同采购人签订合同和履约环节中不得提出异议，一切后果和损失由成交供应商承担。</w:t>
      </w:r>
      <w:r/>
    </w:p>
    <w:p>
      <w:pPr>
        <w:ind w:firstLine="562"/>
        <w:spacing w:line="400" w:lineRule="exact"/>
        <w:rPr>
          <w:rFonts w:ascii="宋体" w:hAnsi="宋体" w:eastAsia="宋体"/>
          <w:szCs w:val="21"/>
        </w:rPr>
      </w:pPr>
      <w:r>
        <w:rPr>
          <w:rFonts w:hint="eastAsia" w:ascii="宋体" w:hAnsi="宋体" w:eastAsia="宋体"/>
          <w:szCs w:val="21"/>
        </w:rPr>
        <w:t xml:space="preserve">2、供应商应保证货物是全新、未使用过的合格产品，并完全符合招标文件规定的质量、规格和参数的要求。完全符合国家标准规定的质量、规格和性能的要求。在保质期内，供应商应对由设计、工艺或材料的缺陷而发生的任何不足或故障负责。验收过程中发现产品不符合上述要求的，将视作不合格产品，采购人有权终止合同，造成的一切损失由供应商承担。投标产品属于国家规定“三包”范围的，其产品的质量保证期不得低于“三包”规定。供应商的质量保证期承诺优于国家“三包”规定的，按供应商实际承诺执行。</w:t>
      </w:r>
      <w:r/>
    </w:p>
    <w:p>
      <w:pPr>
        <w:ind w:firstLine="562"/>
        <w:spacing w:line="400" w:lineRule="exact"/>
        <w:rPr>
          <w:rFonts w:ascii="宋体" w:hAnsi="宋体" w:eastAsia="宋体"/>
          <w:szCs w:val="21"/>
        </w:rPr>
      </w:pPr>
      <w:r>
        <w:rPr>
          <w:rFonts w:hint="eastAsia" w:ascii="宋体" w:hAnsi="宋体" w:eastAsia="宋体"/>
          <w:szCs w:val="21"/>
        </w:rPr>
        <w:t xml:space="preserve">3、供应商应保证提供的不得侵犯第三方专利权、商标权和设计权、版权等。否则供应商应负全部责任，并承担由此引起的一切后果。</w:t>
      </w:r>
      <w:r/>
    </w:p>
    <w:p>
      <w:pPr>
        <w:ind w:firstLine="562"/>
        <w:spacing w:line="400" w:lineRule="exact"/>
        <w:rPr>
          <w:rFonts w:ascii="宋体" w:hAnsi="宋体" w:eastAsia="宋体"/>
          <w:szCs w:val="21"/>
        </w:rPr>
      </w:pPr>
      <w:r>
        <w:rPr>
          <w:rFonts w:hint="eastAsia" w:ascii="宋体" w:hAnsi="宋体" w:eastAsia="宋体"/>
          <w:szCs w:val="21"/>
        </w:rPr>
        <w:t xml:space="preserve">4、供应商应保证其货物在正常使用下，在其使用寿命期内应具有满意的性能。</w:t>
      </w:r>
      <w:r/>
    </w:p>
    <w:p>
      <w:pPr>
        <w:ind w:firstLine="562"/>
        <w:spacing w:line="400" w:lineRule="exact"/>
        <w:rPr>
          <w:rFonts w:ascii="宋体" w:hAnsi="宋体" w:eastAsia="宋体"/>
          <w:szCs w:val="21"/>
        </w:rPr>
      </w:pPr>
      <w:r>
        <w:rPr>
          <w:rFonts w:hint="eastAsia" w:ascii="宋体" w:hAnsi="宋体" w:eastAsia="宋体"/>
          <w:szCs w:val="21"/>
        </w:rPr>
        <w:t xml:space="preserve">5、所有报价的产品的各项技术标准应当符合现行相关生产标准和规范及招标文件的要求。</w:t>
      </w:r>
      <w:r/>
    </w:p>
    <w:p>
      <w:pPr>
        <w:ind w:firstLine="562"/>
        <w:spacing w:line="400" w:lineRule="exact"/>
        <w:rPr>
          <w:rFonts w:ascii="宋体" w:hAnsi="宋体" w:eastAsia="宋体"/>
          <w:szCs w:val="21"/>
        </w:rPr>
      </w:pPr>
      <w:r>
        <w:rPr>
          <w:rFonts w:hint="eastAsia" w:ascii="宋体" w:hAnsi="宋体" w:eastAsia="宋体"/>
          <w:szCs w:val="21"/>
        </w:rPr>
        <w:t xml:space="preserve">6、培训：中标供应商负责对采购人相关部门及指定的用户进行培训。中标供应商需根据项目实施的进度及时安排培训和授课。培训的主要内容应侧重于对系统的使用及系统的基本维护、常见问题及解决办法等方面。</w:t>
      </w:r>
      <w:r/>
    </w:p>
    <w:p>
      <w:pPr>
        <w:spacing w:line="400" w:lineRule="exact"/>
        <w:rPr>
          <w:rFonts w:ascii="宋体" w:hAnsi="宋体" w:eastAsia="宋体"/>
          <w:szCs w:val="21"/>
        </w:rPr>
      </w:pPr>
      <w:r>
        <w:rPr>
          <w:rFonts w:hint="eastAsia" w:ascii="宋体" w:hAnsi="宋体" w:eastAsia="宋体"/>
          <w:szCs w:val="21"/>
        </w:rPr>
        <w:t xml:space="preserve">五、售后服务</w:t>
      </w:r>
      <w:r/>
    </w:p>
    <w:p>
      <w:pPr>
        <w:ind w:firstLine="562"/>
        <w:spacing w:line="400" w:lineRule="exact"/>
        <w:rPr>
          <w:rFonts w:ascii="宋体" w:hAnsi="宋体" w:eastAsia="宋体"/>
          <w:szCs w:val="21"/>
        </w:rPr>
      </w:pPr>
      <w:r>
        <w:rPr>
          <w:rFonts w:hint="eastAsia" w:ascii="宋体" w:hAnsi="宋体" w:eastAsia="宋体"/>
          <w:szCs w:val="21"/>
        </w:rPr>
        <w:t xml:space="preserve">为保证所提供的所有监控服务正常运行，中标供应商需提供完善、专业、高质量的维保服务，并提供维保服务电话，实行 7×24 小时接听、及时响应采购人的技术咨询、沟通、服务请求和故障申报处置，按照约定的故障响应程序要求处理，处理完结后反馈维保服务信息。</w:t>
      </w:r>
      <w:r/>
    </w:p>
    <w:p>
      <w:pPr>
        <w:ind w:firstLine="562"/>
        <w:spacing w:line="400" w:lineRule="exact"/>
        <w:rPr>
          <w:rFonts w:ascii="宋体" w:hAnsi="宋体" w:eastAsia="宋体"/>
          <w:szCs w:val="21"/>
        </w:rPr>
      </w:pPr>
      <w:r>
        <w:rPr>
          <w:rFonts w:hint="eastAsia" w:ascii="宋体" w:hAnsi="宋体" w:eastAsia="宋体"/>
          <w:szCs w:val="21"/>
        </w:rPr>
        <w:t xml:space="preserve">服务响应处理：在接到采购人的技术咨询、沟通、服务请求和故障申报等服务请求后，中标供应商应按下列要求处理：若为技术咨询、沟通等非故障申报类的，中标供应商应 30 分钟内响应处理；若为故障申报的，中标供应商需 60 分钟内响应，维保人员应 2 小时内赶赴故障现场，4 小时内修复故障（由于不可抗力、人为损坏、市政建设、线路故障、停电等非维保单位控制的因素造成的故障除外）。故障处理过程中，维保人员应向故障申报人及时反馈处理进展和状态；故障处理完毕后，向故障申报人反馈确认。</w:t>
      </w:r>
      <w:r/>
    </w:p>
    <w:p>
      <w:pPr>
        <w:ind w:firstLine="562"/>
        <w:spacing w:line="400" w:lineRule="exact"/>
        <w:rPr>
          <w:rFonts w:ascii="宋体" w:hAnsi="宋体" w:eastAsia="宋体"/>
          <w:szCs w:val="21"/>
        </w:rPr>
      </w:pPr>
      <w:r>
        <w:rPr>
          <w:rFonts w:hint="eastAsia" w:ascii="宋体" w:hAnsi="宋体" w:eastAsia="宋体"/>
          <w:szCs w:val="21"/>
        </w:rPr>
        <w:t xml:space="preserve">中标供应商需配备本项目涉及的关键设备和常用耗材，确保在设备发生硬件故障时</w:t>
      </w:r>
      <w:r>
        <w:rPr>
          <w:rFonts w:hint="eastAsia" w:ascii="宋体" w:hAnsi="宋体" w:eastAsia="宋体"/>
          <w:szCs w:val="21"/>
        </w:rPr>
        <w:t xml:space="preserve">能及时更换。</w:t>
      </w:r>
      <w:r/>
    </w:p>
    <w:p>
      <w:pPr>
        <w:ind w:firstLine="562"/>
        <w:spacing w:line="400" w:lineRule="exact"/>
        <w:rPr>
          <w:rFonts w:ascii="宋体" w:hAnsi="宋体" w:eastAsia="宋体"/>
          <w:szCs w:val="21"/>
        </w:rPr>
      </w:pPr>
      <w:r>
        <w:rPr>
          <w:rFonts w:hint="eastAsia" w:ascii="宋体" w:hAnsi="宋体" w:eastAsia="宋体"/>
          <w:szCs w:val="21"/>
        </w:rPr>
        <w:t xml:space="preserve">中标供应商应对接入摄像头的食品生产经营主体进行动态管理：</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已接入主体办理变更（如经营者变更等）或注销业务的，中标供应商应在接到采购人通知后3个工作日内完成设备信息变更或拆除回收；</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新增需接入主体，中标供应商应在接到采购人通知后10个工作日内完成设备安装、调试及平台接入；</w:t>
      </w:r>
      <w:r/>
    </w:p>
    <w:p>
      <w:pPr>
        <w:numPr>
          <w:ilvl w:val="0"/>
          <w:numId w:val="2"/>
        </w:numPr>
        <w:ind w:firstLine="562"/>
        <w:spacing w:line="400" w:lineRule="exact"/>
        <w:rPr>
          <w:rFonts w:ascii="宋体" w:hAnsi="宋体" w:eastAsia="宋体"/>
          <w:szCs w:val="21"/>
        </w:rPr>
      </w:pPr>
      <w:r>
        <w:rPr>
          <w:rFonts w:hint="eastAsia" w:ascii="宋体" w:hAnsi="宋体" w:eastAsia="宋体"/>
          <w:szCs w:val="21"/>
        </w:rPr>
        <w:t xml:space="preserve">中标供应商应建立设备台账，每月向采购人报送设备在线情况、变更情况及新增接入情况。</w:t>
      </w:r>
      <w:r/>
    </w:p>
    <w:p>
      <w:pPr>
        <w:ind w:firstLine="420"/>
        <w:spacing w:line="400" w:lineRule="exact"/>
        <w:rPr>
          <w:rFonts w:ascii="宋体" w:hAnsi="宋体" w:eastAsia="宋体"/>
          <w:szCs w:val="21"/>
          <w:highlight w:val="yellow"/>
        </w:rPr>
      </w:pPr>
      <w:r>
        <w:rPr>
          <w:rFonts w:hint="eastAsia" w:ascii="宋体" w:hAnsi="宋体" w:eastAsia="宋体"/>
          <w:szCs w:val="21"/>
        </w:rPr>
        <w:t xml:space="preserve">采购人不定期组织随机抽查，每次抽查比例不低于接入总数的1%。抽查内容包括但不限于：设备在线状态、画面清晰度、AI识别准确率、存储完整性等。抽查结果纳入月度考核。中标供应商应配合抽查工作，对抽查中发现的问题应在3个工作日内完成整改。</w:t>
      </w:r>
      <w:r/>
    </w:p>
    <w:p>
      <w:pPr>
        <w:ind w:firstLine="420"/>
        <w:spacing w:line="400" w:lineRule="exact"/>
        <w:rPr>
          <w:rFonts w:ascii="宋体" w:hAnsi="宋体" w:eastAsia="宋体"/>
          <w:szCs w:val="21"/>
        </w:rPr>
      </w:pPr>
      <w:r>
        <w:rPr>
          <w:rFonts w:hint="eastAsia" w:ascii="宋体" w:hAnsi="宋体" w:eastAsia="宋体"/>
          <w:szCs w:val="21"/>
        </w:rPr>
        <w:t xml:space="preserve">六、安全管理要求</w:t>
      </w:r>
      <w:r/>
    </w:p>
    <w:p>
      <w:pPr>
        <w:ind w:firstLine="562"/>
        <w:spacing w:line="400" w:lineRule="exact"/>
        <w:rPr>
          <w:rFonts w:ascii="宋体" w:hAnsi="宋体" w:eastAsia="宋体"/>
          <w:szCs w:val="21"/>
        </w:rPr>
      </w:pPr>
      <w:r>
        <w:rPr>
          <w:rFonts w:hint="eastAsia" w:ascii="宋体" w:hAnsi="宋体" w:eastAsia="宋体"/>
          <w:szCs w:val="21"/>
        </w:rPr>
        <w:t xml:space="preserve">1、为贯彻“安全第一，预防为主”方针，成交供应商在项目服务过程中，必须遵守国家和地方关于劳动安全、劳务用工等法律法规及规章制度，制定严格的安全措施，加强安全监督管理，对项目服务过程中发生的人身伤害、设备货物损坏事故承担安全责任，并按国家有关规定，为项目服务人员进行人身保险，配备合格的劳动防护用品、安全用具。</w:t>
      </w:r>
      <w:r/>
    </w:p>
    <w:p>
      <w:pPr>
        <w:ind w:firstLine="562"/>
        <w:spacing w:line="400" w:lineRule="exact"/>
        <w:rPr>
          <w:rFonts w:ascii="宋体" w:hAnsi="宋体" w:eastAsia="宋体"/>
          <w:szCs w:val="21"/>
        </w:rPr>
      </w:pPr>
      <w:r>
        <w:rPr>
          <w:rFonts w:hint="eastAsia" w:ascii="宋体" w:hAnsi="宋体" w:eastAsia="宋体"/>
          <w:szCs w:val="21"/>
        </w:rPr>
        <w:t xml:space="preserve">2、若发生安全问题，由成交供应商自行负责处理并承担一切经济和法律责任，其与采购人一切无关，同时按合同要求保证服务进度，按时交货。</w:t>
      </w:r>
      <w:r/>
    </w:p>
    <w:p>
      <w:pPr>
        <w:spacing w:line="400" w:lineRule="exact"/>
        <w:rPr>
          <w:rFonts w:ascii="宋体" w:hAnsi="宋体" w:eastAsia="宋体"/>
          <w:szCs w:val="21"/>
        </w:rPr>
      </w:pPr>
      <w:r>
        <w:rPr>
          <w:rFonts w:hint="eastAsia" w:ascii="宋体" w:hAnsi="宋体" w:eastAsia="宋体"/>
          <w:szCs w:val="21"/>
        </w:rPr>
        <w:t xml:space="preserve">七、付款方式</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招标人根据相关要求，制定考核细则。中标人必须无条件接受招标人考核。</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为明确本条款各名词含义，定义如下：</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最高限价：316万元，对应总路数6600路视频摄像头；</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最终合同总价：指竣工验收时按本条第（二）款确定的最终结算金额。</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本项目付款采用分期结算方式：</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（一）最终合同总价的确定。</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按竣工验收时采购人书面确认的实际接入路数结算：2026年12月15日前完成全部实际接入路数的：最终合同总价 =（中标价÷6600）× 实际接入路数。逾期未完成的：预估总价核减10%，最终合同总价 =（中标价×90%÷6600）× 实际接入路数。核减系双方价款调整约定，不视为违约金，不影响采购人另行追究违约责任。</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（二）</w:t>
      </w:r>
      <w:r>
        <w:rPr>
          <w:rFonts w:hint="eastAsia" w:ascii="宋体" w:hAnsi="宋体" w:eastAsia="宋体"/>
          <w:color w:val="000000" w:themeColor="text1"/>
          <w:szCs w:val="21"/>
        </w:rPr>
        <w:t xml:space="preserve">预付款清算。</w:t>
      </w:r>
      <w:r>
        <w:rPr>
          <w:rFonts w:hint="eastAsia" w:ascii="宋体" w:hAnsi="宋体" w:eastAsia="宋体"/>
          <w:szCs w:val="21"/>
        </w:rPr>
        <w:t xml:space="preserve">已支付预付款超出最终合同总价30%的，超出部分从第一期进度款中全额扣除；不足的，在第一期进度款中补足。第一期进度款不足以抵扣的，不足部分从后续各期进度款中逐期扣除，直至扣完为止。</w:t>
      </w:r>
      <w:r/>
    </w:p>
    <w:p>
      <w:pPr>
        <w:ind w:firstLine="420"/>
        <w:spacing w:line="400" w:lineRule="exact"/>
        <w:rPr>
          <w:rFonts w:ascii="宋体" w:hAnsi="宋体" w:eastAsia="宋体"/>
          <w:szCs w:val="21"/>
        </w:rPr>
      </w:pPr>
      <w:r>
        <w:rPr>
          <w:rFonts w:hint="eastAsia" w:ascii="宋体" w:hAnsi="宋体" w:eastAsia="宋体"/>
          <w:szCs w:val="21"/>
        </w:rPr>
        <w:t xml:space="preserve">（三）进度款。全部设备安装完成并经竣工验收合格之日起，每满12个月为一个结算年度，分别于第1个、第2个、第3个结算年度届满后15个工作日内，依次支付最终合同</w:t>
      </w:r>
      <w:r>
        <w:rPr>
          <w:rFonts w:hint="eastAsia" w:ascii="宋体" w:hAnsi="宋体" w:eastAsia="宋体"/>
          <w:szCs w:val="21"/>
        </w:rPr>
        <w:t xml:space="preserve">总价的10%、30%、30%（“满12个月”指自竣工验收合格之日起届满12个自然月，例如2026年12月15日验收合格，则2027年12月15日为“满12个月”）。各期进度款支付前须通过对应年度考核，实际支付金额按考核结果核减。各期应付金额计算公式为：应付金额 = 该期应付比例 × 最终合同总价 × 考核系数（考核系数取值详见本条考核细则）。第一期进度款支付时，按本条第（二）款同步完成预付款的清算。</w:t>
      </w:r>
      <w:r/>
    </w:p>
    <w:p>
      <w:pPr>
        <w:ind w:firstLine="420"/>
        <w:spacing w:line="400" w:lineRule="exact"/>
        <w:rPr>
          <w:rFonts w:ascii="宋体" w:hAnsi="宋体" w:eastAsia="宋体"/>
          <w:szCs w:val="21"/>
        </w:rPr>
      </w:pPr>
      <w:r>
        <w:rPr>
          <w:rFonts w:hint="eastAsia" w:ascii="宋体" w:hAnsi="宋体" w:eastAsia="宋体"/>
          <w:szCs w:val="21"/>
        </w:rPr>
        <w:t xml:space="preserve">每年的年度考核取每月考核平均分，考核平均分≥95分，考核系数为1；95＞考核平均分≥85分，考核系数为0.9；考核平均分＜85分，考核系数为0.85；连续2个月月度考核低于80分的，招标人有权终止合同。</w:t>
      </w:r>
      <w:r/>
    </w:p>
    <w:p>
      <w:pPr>
        <w:ind w:firstLine="420"/>
        <w:spacing w:line="400" w:lineRule="exact"/>
        <w:tabs>
          <w:tab w:val="left" w:pos="0" w:leader="none"/>
          <w:tab w:val="left" w:pos="993" w:leader="none"/>
          <w:tab w:val="left" w:pos="1134" w:leader="none"/>
        </w:tabs>
        <w:rPr>
          <w:rFonts w:ascii="宋体" w:hAnsi="宋体" w:eastAsia="宋体"/>
          <w:szCs w:val="21"/>
        </w:rPr>
      </w:pPr>
      <w:r>
        <w:rPr>
          <w:rFonts w:hint="eastAsia" w:ascii="宋体" w:hAnsi="宋体" w:eastAsia="宋体"/>
          <w:szCs w:val="21"/>
        </w:rPr>
        <w:t xml:space="preserve">考核细则如下：</w:t>
      </w:r>
      <w:r/>
    </w:p>
    <w:p>
      <w:pPr>
        <w:ind w:firstLine="420"/>
        <w:spacing w:line="400" w:lineRule="exact"/>
        <w:rPr>
          <w:rFonts w:ascii="宋体" w:hAnsi="宋体" w:eastAsia="宋体"/>
          <w:szCs w:val="21"/>
          <w:lang w:val="zh-CN"/>
        </w:rPr>
      </w:pPr>
      <w:r>
        <w:rPr>
          <w:rFonts w:hint="eastAsia" w:ascii="宋体" w:hAnsi="宋体" w:eastAsia="宋体"/>
          <w:szCs w:val="21"/>
          <w:lang w:val="zh-CN"/>
        </w:rPr>
        <w:t xml:space="preserve">采购人对中标供应商服务质量按月度进行考核，每月基准分100分，根据下表进行扣分，扣完为止。中标供应商须无条件接受采购人考核。</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3"/>
        <w:gridCol w:w="1335"/>
        <w:gridCol w:w="6454"/>
      </w:tblGrid>
      <w:tr>
        <w:trPr/>
        <w:tc>
          <w:tcPr>
            <w:tcW w:w="733"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序号</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类型</w:t>
            </w:r>
            <w:r/>
          </w:p>
        </w:tc>
        <w:tc>
          <w:tcPr>
            <w:tcW w:w="6454" w:type="dxa"/>
            <w:textDirection w:val="lrTb"/>
            <w:noWrap w:val="false"/>
          </w:tcPr>
          <w:p>
            <w:pPr>
              <w:spacing w:line="400" w:lineRule="exact"/>
              <w:rPr>
                <w:rFonts w:ascii="宋体" w:hAnsi="宋体" w:eastAsia="宋体"/>
                <w:szCs w:val="21"/>
                <w:lang w:val="zh-CN"/>
              </w:rPr>
            </w:pPr>
            <w:r>
              <w:rPr>
                <w:rFonts w:hint="eastAsia" w:ascii="宋体" w:hAnsi="宋体" w:eastAsia="宋体"/>
                <w:szCs w:val="21"/>
                <w:lang w:val="zh-CN"/>
              </w:rPr>
              <w:t xml:space="preserve">内容</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设备在线率</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lang w:val="zh-CN"/>
              </w:rPr>
              <w:t xml:space="preserve">采购人于每月上、中、下旬各随机抽取一日统计设备在线率，取三次平均值作为当月在线率。当月在线率＜</w:t>
            </w:r>
            <w:r>
              <w:rPr>
                <w:rFonts w:hint="eastAsia" w:ascii="宋体" w:hAnsi="宋体" w:eastAsia="宋体"/>
                <w:szCs w:val="21"/>
              </w:rPr>
              <w:t xml:space="preserve">90</w:t>
            </w:r>
            <w:r>
              <w:rPr>
                <w:rFonts w:hint="eastAsia" w:ascii="宋体" w:hAnsi="宋体" w:eastAsia="宋体"/>
                <w:szCs w:val="21"/>
                <w:lang w:val="zh-CN"/>
              </w:rPr>
              <w:t xml:space="preserve">%的，扣5分。注：此处的</w:t>
            </w:r>
            <w:r>
              <w:rPr>
                <w:rFonts w:hint="eastAsia" w:ascii="宋体" w:hAnsi="宋体" w:eastAsia="宋体"/>
                <w:szCs w:val="21"/>
              </w:rPr>
              <w:t xml:space="preserve">90%为暂定，如遇省、市局政策调整等原因，采购人有权按最新要求以书面形式通知中标供应商后执行。</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rPr>
              <w:t xml:space="preserve">运维响应</w:t>
            </w:r>
            <w:r/>
          </w:p>
        </w:tc>
        <w:tc>
          <w:tcPr>
            <w:tcW w:w="6454" w:type="dxa"/>
            <w:textDirection w:val="lrTb"/>
            <w:noWrap w:val="false"/>
          </w:tcPr>
          <w:p>
            <w:pPr>
              <w:ind w:firstLine="420"/>
              <w:spacing w:line="400" w:lineRule="exact"/>
              <w:rPr>
                <w:rFonts w:ascii="宋体" w:hAnsi="宋体" w:eastAsia="宋体"/>
                <w:szCs w:val="21"/>
                <w:lang w:val="zh-CN"/>
              </w:rPr>
            </w:pPr>
            <w:r>
              <w:rPr>
                <w:rFonts w:hint="eastAsia" w:ascii="宋体" w:hAnsi="宋体" w:eastAsia="宋体"/>
                <w:szCs w:val="21"/>
                <w:lang w:val="zh-CN"/>
              </w:rPr>
              <w:t xml:space="preserve">故障未在2小时内响应或4小时内修复，每发生1次扣2分。</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动态管理</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rPr>
              <w:t xml:space="preserve">中标供应商应对接入摄像头的食品生产经营主体进行动态管理：（1）已接入主体办理变更（如经营者变更等）或注销业务的，中标供应商应在接到采购人通知后3个工作日内完成设备信息变更或拆除回收；（2）新增需接入主体，中标供应商应在接到采购人通知后10个工作日内完成设备安装、调试及平台接入；（3）中标供应商应建立设备台账，每月向采购人报送设备在线情况、变更情况及新增接入情况。</w:t>
            </w:r>
            <w:r/>
          </w:p>
          <w:p>
            <w:pPr>
              <w:ind w:firstLine="420"/>
              <w:spacing w:line="400" w:lineRule="exact"/>
              <w:rPr>
                <w:rFonts w:ascii="宋体" w:hAnsi="宋体" w:eastAsia="宋体"/>
                <w:szCs w:val="21"/>
                <w:lang w:val="zh-CN"/>
              </w:rPr>
            </w:pPr>
            <w:r>
              <w:rPr>
                <w:rFonts w:hint="eastAsia" w:ascii="宋体" w:hAnsi="宋体" w:eastAsia="宋体"/>
                <w:szCs w:val="21"/>
              </w:rPr>
              <w:t xml:space="preserve">上述要求每发现一次未按规定完成的，扣3分。</w:t>
            </w:r>
            <w:r/>
          </w:p>
        </w:tc>
      </w:tr>
      <w:tr>
        <w:trPr/>
        <w:tc>
          <w:tcPr>
            <w:tcW w:w="733" w:type="dxa"/>
            <w:vAlign w:val="center"/>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tcW w:w="1335" w:type="dxa"/>
            <w:vAlign w:val="center"/>
            <w:textDirection w:val="lrTb"/>
            <w:noWrap w:val="false"/>
          </w:tcPr>
          <w:p>
            <w:pPr>
              <w:jc w:val="center"/>
              <w:spacing w:line="400" w:lineRule="exact"/>
              <w:rPr>
                <w:rFonts w:ascii="宋体" w:hAnsi="宋体" w:eastAsia="宋体"/>
                <w:szCs w:val="21"/>
                <w:lang w:val="zh-CN"/>
              </w:rPr>
            </w:pPr>
            <w:r>
              <w:rPr>
                <w:rFonts w:hint="eastAsia" w:ascii="宋体" w:hAnsi="宋体" w:eastAsia="宋体"/>
                <w:szCs w:val="21"/>
                <w:lang w:val="zh-CN"/>
              </w:rPr>
              <w:t xml:space="preserve">随机抽查</w:t>
            </w:r>
            <w:r/>
          </w:p>
        </w:tc>
        <w:tc>
          <w:tcPr>
            <w:tcW w:w="6454" w:type="dxa"/>
            <w:textDirection w:val="lrTb"/>
            <w:noWrap w:val="false"/>
          </w:tcPr>
          <w:p>
            <w:pPr>
              <w:ind w:firstLine="420"/>
              <w:spacing w:line="400" w:lineRule="exact"/>
              <w:rPr>
                <w:rFonts w:ascii="宋体" w:hAnsi="宋体" w:eastAsia="宋体"/>
                <w:szCs w:val="21"/>
              </w:rPr>
            </w:pPr>
            <w:r>
              <w:rPr>
                <w:rFonts w:hint="eastAsia" w:ascii="宋体" w:hAnsi="宋体" w:eastAsia="宋体"/>
                <w:szCs w:val="21"/>
              </w:rPr>
              <w:t xml:space="preserve">采购人不定期组织随机抽查，每次抽查比例不低于接入总数的1%。抽查中发现的问题未在3个工作日内完成整改的，每次扣3分。</w:t>
            </w:r>
            <w:r/>
          </w:p>
        </w:tc>
      </w:tr>
    </w:tbl>
    <w:p>
      <w:pPr>
        <w:ind w:firstLine="630"/>
        <w:spacing w:line="400" w:lineRule="exact"/>
        <w:rPr>
          <w:rFonts w:ascii="宋体" w:hAnsi="宋体" w:eastAsia="宋体"/>
          <w:szCs w:val="21"/>
        </w:rPr>
      </w:pPr>
      <w:r>
        <w:rPr>
          <w:rFonts w:hint="eastAsia" w:ascii="宋体" w:hAnsi="宋体" w:eastAsia="宋体"/>
          <w:szCs w:val="21"/>
        </w:rPr>
        <w:t xml:space="preserve">发生以下任一情况，款项不予支付并立即解除合同，同时保留追责权利：</w:t>
      </w:r>
      <w:r/>
    </w:p>
    <w:p>
      <w:pPr>
        <w:ind w:firstLine="562"/>
        <w:spacing w:line="400" w:lineRule="exact"/>
        <w:rPr>
          <w:rFonts w:ascii="宋体" w:hAnsi="宋体" w:eastAsia="宋体"/>
          <w:szCs w:val="21"/>
        </w:rPr>
      </w:pPr>
      <w:r>
        <w:rPr>
          <w:rFonts w:hint="eastAsia" w:ascii="宋体" w:hAnsi="宋体" w:eastAsia="宋体"/>
          <w:szCs w:val="21"/>
        </w:rPr>
        <w:t xml:space="preserve">数据安全事故：发生视频数据泄露、非法出售或越权访问，造成不良社会影响。</w:t>
      </w:r>
      <w:r/>
    </w:p>
    <w:p>
      <w:pPr>
        <w:ind w:firstLine="562"/>
        <w:spacing w:line="400" w:lineRule="exact"/>
        <w:rPr>
          <w:rFonts w:ascii="宋体" w:hAnsi="宋体" w:eastAsia="宋体"/>
          <w:szCs w:val="21"/>
        </w:rPr>
      </w:pPr>
      <w:r>
        <w:rPr>
          <w:rFonts w:hint="eastAsia" w:ascii="宋体" w:hAnsi="宋体" w:eastAsia="宋体"/>
          <w:szCs w:val="21"/>
        </w:rPr>
        <w:t xml:space="preserve">数据归属违规：拒绝将数据资产确权给招标人，或擅自留存、使用监管数据。</w:t>
      </w:r>
      <w:r/>
    </w:p>
    <w:p>
      <w:pPr>
        <w:spacing w:line="400" w:lineRule="exact"/>
        <w:rPr>
          <w:rFonts w:ascii="宋体" w:hAnsi="宋体" w:eastAsia="宋体"/>
          <w:szCs w:val="21"/>
        </w:rPr>
      </w:pPr>
      <w:r>
        <w:rPr>
          <w:rFonts w:hint="eastAsia" w:ascii="宋体" w:hAnsi="宋体" w:eastAsia="宋体"/>
          <w:szCs w:val="21"/>
        </w:rPr>
        <w:t xml:space="preserve">八、项目建设期</w:t>
      </w:r>
      <w:r/>
    </w:p>
    <w:p>
      <w:pPr>
        <w:ind w:firstLine="480"/>
        <w:spacing w:line="400" w:lineRule="exact"/>
        <w:rPr>
          <w:rFonts w:ascii="宋体" w:hAnsi="宋体" w:eastAsia="宋体"/>
          <w:szCs w:val="21"/>
        </w:rPr>
      </w:pPr>
      <w:r>
        <w:rPr>
          <w:rFonts w:hint="eastAsia" w:ascii="宋体" w:hAnsi="宋体" w:eastAsia="宋体"/>
          <w:szCs w:val="21"/>
        </w:rPr>
        <w:t xml:space="preserve">（一）合同履行期限：自全部设备接入“江苏省食品安全互联网+AI 监管平台”并经整体验收合格之日起三年。</w:t>
      </w:r>
      <w:r/>
    </w:p>
    <w:p>
      <w:pPr>
        <w:ind w:firstLine="560"/>
        <w:spacing w:line="400" w:lineRule="exact"/>
        <w:rPr>
          <w:rFonts w:ascii="宋体" w:hAnsi="宋体" w:eastAsia="宋体"/>
          <w:szCs w:val="21"/>
        </w:rPr>
      </w:pPr>
      <w:r>
        <w:rPr>
          <w:rFonts w:hint="eastAsia" w:ascii="宋体" w:hAnsi="宋体" w:eastAsia="宋体"/>
          <w:szCs w:val="21"/>
        </w:rPr>
        <w:t xml:space="preserve">（二）建设期具体节点如下：</w:t>
      </w:r>
      <w:r/>
    </w:p>
    <w:p>
      <w:pPr>
        <w:ind w:firstLine="560"/>
        <w:spacing w:line="400" w:lineRule="exact"/>
        <w:rPr>
          <w:rFonts w:ascii="宋体" w:hAnsi="宋体" w:eastAsia="宋体"/>
          <w:szCs w:val="21"/>
        </w:rPr>
      </w:pPr>
      <w:r>
        <w:rPr>
          <w:rFonts w:hint="eastAsia" w:ascii="宋体" w:hAnsi="宋体" w:eastAsia="宋体"/>
          <w:szCs w:val="21"/>
        </w:rPr>
        <w:t xml:space="preserve">2026年9月30日前，完成全部网络餐饮主体不少于1650路视频信号接入“江苏省食品安全互联网+AI 监管平台”；</w:t>
      </w:r>
      <w:r/>
    </w:p>
    <w:p>
      <w:pPr>
        <w:ind w:firstLine="560"/>
        <w:spacing w:line="400" w:lineRule="exact"/>
        <w:rPr>
          <w:rFonts w:ascii="宋体" w:hAnsi="宋体" w:eastAsia="宋体"/>
          <w:szCs w:val="21"/>
        </w:rPr>
      </w:pPr>
      <w:r>
        <w:rPr>
          <w:rFonts w:hint="eastAsia" w:ascii="宋体" w:hAnsi="宋体" w:eastAsia="宋体"/>
          <w:szCs w:val="21"/>
        </w:rPr>
        <w:t xml:space="preserve">2026年10月30日前，累计完成不少于4000路视频信号接入；</w:t>
      </w:r>
      <w:r/>
    </w:p>
    <w:p>
      <w:pPr>
        <w:ind w:firstLine="560"/>
        <w:spacing w:line="400" w:lineRule="exact"/>
        <w:rPr>
          <w:rFonts w:ascii="宋体" w:hAnsi="宋体" w:eastAsia="宋体"/>
          <w:szCs w:val="21"/>
        </w:rPr>
      </w:pPr>
      <w:r>
        <w:rPr>
          <w:rFonts w:hint="eastAsia" w:ascii="宋体" w:hAnsi="宋体" w:eastAsia="宋体"/>
          <w:szCs w:val="21"/>
        </w:rPr>
        <w:t xml:space="preserve">2026年12月15日前，完成全部视频信号的接入“江苏省食品安全互联网+AI 监管平台”。</w:t>
      </w:r>
      <w:r/>
    </w:p>
    <w:p>
      <w:pPr>
        <w:ind w:firstLine="560"/>
        <w:spacing w:line="400" w:lineRule="exact"/>
        <w:rPr>
          <w:rFonts w:ascii="宋体" w:hAnsi="宋体" w:eastAsia="宋体"/>
          <w:szCs w:val="21"/>
        </w:rPr>
      </w:pPr>
      <w:r>
        <w:rPr>
          <w:rFonts w:hint="eastAsia" w:ascii="宋体" w:hAnsi="宋体" w:eastAsia="宋体"/>
          <w:szCs w:val="21"/>
        </w:rPr>
        <w:t xml:space="preserve">2026年12月15日前完成一份已接入数据分析报告，以后每月一份数据分析报告，2027年1月15日前报送2026年全年数据分析报告。</w:t>
      </w:r>
      <w:r/>
    </w:p>
    <w:p>
      <w:pPr>
        <w:ind w:firstLine="560"/>
        <w:spacing w:line="400" w:lineRule="exact"/>
        <w:rPr>
          <w:rFonts w:ascii="宋体" w:hAnsi="宋体" w:eastAsia="宋体"/>
          <w:szCs w:val="21"/>
        </w:rPr>
      </w:pPr>
      <w:r>
        <w:rPr>
          <w:rFonts w:hint="eastAsia" w:ascii="宋体" w:hAnsi="宋体" w:eastAsia="宋体"/>
          <w:szCs w:val="21"/>
        </w:rPr>
        <w:t xml:space="preserve">服务商需在建设期内完成全部主体关键控制点位的设备安装、网络调通及“江苏省食品安全互联网+AI 监管平台”接入工作。</w:t>
      </w:r>
      <w:r/>
    </w:p>
    <w:p>
      <w:pPr>
        <w:spacing w:line="400" w:lineRule="exact"/>
        <w:rPr>
          <w:rFonts w:ascii="宋体" w:hAnsi="宋体" w:eastAsia="宋体"/>
          <w:szCs w:val="21"/>
        </w:rPr>
      </w:pPr>
      <w:r>
        <w:rPr>
          <w:rFonts w:hint="eastAsia" w:ascii="宋体" w:hAnsi="宋体" w:eastAsia="宋体"/>
          <w:szCs w:val="21"/>
        </w:rPr>
        <w:t xml:space="preserve">九、项目验收 </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验收前供应商需按相关国家（行业）标准、采购文件、投标文件、合同等提供验收内容。</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验收工作由采购人组织，供应商及相关人员共同参与，必要时采购人可邀请有资质的机构参与验收。具体验收方案如下：</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本项目验收采用“线上平台核查+施工影像比对+多方书面签认”相结合的方式：通过“江苏省食品安全互联网+AI 监管平台”逐一核实每路摄像头视频流接入状态；每个安装点位中标供应商须提交施工前、施工后照片各1张；安装完成后由中标供应商与安装点位的生产经营主体共同签署完工材料（须包含供应商施工人员与生产经营主体负责人共同签字，并注明安装日期）。验收时采购人组织现场抽查，核对相关材料的真实性。</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验收过程中出现任何质量不合格、不符合要求的，供应商需重新完成相关工作，因此而产生的费用均由供应商自行承担。供应商应承担返工而导致不能按期履约交付给采购人造成的一切损失。</w:t>
      </w:r>
      <w:r/>
    </w:p>
    <w:p>
      <w:pPr>
        <w:ind w:firstLine="42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在验收过程中，如发生异议，由双方共同认可的第三方技术机构予以检测或评估，所需费用根据结果由过错方承担。</w:t>
      </w:r>
      <w:r/>
    </w:p>
    <w:p>
      <w:pPr>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十、报价要求</w:t>
      </w:r>
      <w:r/>
    </w:p>
    <w:p>
      <w:pPr>
        <w:ind w:firstLine="560"/>
        <w:spacing w:line="400" w:lineRule="exact"/>
        <w:widowControl/>
        <w:tabs>
          <w:tab w:val="left" w:pos="1980" w:leader="none"/>
        </w:tabs>
        <w:rPr>
          <w:rFonts w:ascii="宋体" w:hAnsi="宋体" w:eastAsia="宋体"/>
          <w:color w:val="000000" w:themeColor="text1"/>
          <w:szCs w:val="21"/>
        </w:rPr>
      </w:pPr>
      <w:r>
        <w:rPr>
          <w:rFonts w:hint="eastAsia" w:ascii="宋体" w:hAnsi="宋体" w:eastAsia="宋体"/>
          <w:color w:val="000000" w:themeColor="text1"/>
          <w:szCs w:val="21"/>
        </w:rPr>
        <w:t xml:space="preserve">1.各供应商报价应包含省市场平台接入、硬件平台及AI算法、摄像头安装接入、安装辅材、宽带网络、外卖平台接入、三年运营维护以及完成本项目所有任务而发生的所有含税费用及采购代理服务费用，包含但不限于本项目服务过程的服务人员费用（人员工资福利、保险费、服务费、设备费、材料费、技术咨询服务费）、差旅费、食宿费、运营管理费、税金，以及一切不可预见的车辆费用、风险费用、利润等全部费用在内的综合报价作为项目结算依据。</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2.供应商应充分考虑所有可能影响到报价的服务成本及政策等风险因素，一旦中标，服务总价将包定，一律不予调整。</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3.一旦中标后，供应商不得以任何理由要求对其工作方式、人员数量、人员质量、服务内容、服务条件、服务质量等降低要求、变更要求或拒绝服务。</w:t>
      </w:r>
      <w:r/>
    </w:p>
    <w:p>
      <w:pPr>
        <w:ind w:firstLine="562"/>
        <w:spacing w:line="400" w:lineRule="exact"/>
        <w:widowControl/>
        <w:rPr>
          <w:rFonts w:ascii="宋体" w:hAnsi="宋体" w:eastAsia="宋体"/>
          <w:szCs w:val="21"/>
        </w:rPr>
      </w:pPr>
      <w:r>
        <w:rPr>
          <w:rFonts w:hint="eastAsia" w:ascii="宋体" w:hAnsi="宋体" w:eastAsia="宋体"/>
          <w:szCs w:val="21"/>
        </w:rPr>
        <w:t xml:space="preserve">十一、其他要求</w:t>
      </w:r>
      <w:r/>
    </w:p>
    <w:p>
      <w:pPr>
        <w:pStyle w:val="837"/>
        <w:ind w:firstLine="560"/>
        <w:spacing w:line="400" w:lineRule="exact"/>
        <w:rPr>
          <w:rFonts w:hAnsi="宋体" w:eastAsia="宋体"/>
          <w:szCs w:val="21"/>
        </w:rPr>
      </w:pPr>
      <w:r>
        <w:rPr>
          <w:rFonts w:hint="eastAsia" w:hAnsi="宋体" w:eastAsia="宋体"/>
          <w:szCs w:val="21"/>
        </w:rPr>
        <w:t xml:space="preserve">（一）最高限价：本项目最高限价为316万元，各供应商投标报价不得高于最高限价，否则作无效投标文件处理。</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（二）本项目所有数据、文档知识产权归采购方所有；中标单位应严格遵守数据保密相关约定，严禁任何途径的数据泄露行为。</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供应商需自行承担设备兼容性不足、AI识别准确率不达标、企业配合度低等风险，制定应急预案并纳入服务方案。</w:t>
      </w:r>
      <w:r/>
    </w:p>
    <w:p>
      <w:pPr>
        <w:ind w:firstLine="560"/>
        <w:spacing w:line="400" w:lineRule="exact"/>
        <w:widowControl/>
        <w:tabs>
          <w:tab w:val="left" w:pos="1980" w:leader="none"/>
        </w:tabs>
        <w:rPr>
          <w:rFonts w:ascii="宋体" w:hAnsi="宋体" w:eastAsia="宋体"/>
          <w:szCs w:val="21"/>
        </w:rPr>
      </w:pPr>
      <w:r>
        <w:rPr>
          <w:rFonts w:hint="eastAsia" w:ascii="宋体" w:hAnsi="宋体" w:eastAsia="宋体"/>
          <w:szCs w:val="21"/>
        </w:rPr>
        <w:t xml:space="preserve">因政策调整、重大公共事件等不可抗力导致项目无法实施的，双方协商解决，互不承担违约责任。</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签订合同后，成交供应商不得将任何履约服务内容进行转包或分包。未经采购人同意，成交供应商也不得采用转包或分包的形式履行合同。转包或分包造成采购人损失的，成交供应商应承担相应赔偿与法律责任。</w:t>
      </w:r>
      <w:r/>
    </w:p>
    <w:p>
      <w:pPr>
        <w:numPr>
          <w:ilvl w:val="0"/>
          <w:numId w:val="1"/>
        </w:numPr>
        <w:ind w:firstLine="562"/>
        <w:spacing w:line="400" w:lineRule="exact"/>
        <w:rPr>
          <w:rFonts w:ascii="宋体" w:hAnsi="宋体" w:eastAsia="宋体"/>
          <w:szCs w:val="21"/>
        </w:rPr>
      </w:pPr>
      <w:r>
        <w:rPr>
          <w:rFonts w:hint="eastAsia" w:ascii="宋体" w:hAnsi="宋体" w:eastAsia="宋体"/>
          <w:szCs w:val="21"/>
        </w:rPr>
        <w:t xml:space="preserve">本项目属于服务类采购项目，所属行业为：信息传输、软件和信息技术服务业。</w:t>
      </w:r>
      <w:r/>
    </w:p>
    <w:p>
      <w:pPr>
        <w:ind w:left="562"/>
        <w:spacing w:line="400" w:lineRule="exact"/>
        <w:rPr>
          <w:rFonts w:ascii="宋体" w:hAnsi="宋体" w:eastAsia="宋体"/>
          <w:szCs w:val="21"/>
        </w:rPr>
      </w:pPr>
      <w:r>
        <w:rPr>
          <w:rFonts w:ascii="宋体" w:hAnsi="宋体" w:eastAsia="宋体"/>
          <w:szCs w:val="21"/>
        </w:rPr>
      </w:r>
      <w:r/>
    </w:p>
    <w:p>
      <w:pPr>
        <w:spacing w:line="400" w:lineRule="exact"/>
        <w:rPr>
          <w:rFonts w:ascii="宋体" w:hAnsi="宋体" w:eastAsia="宋体"/>
          <w:szCs w:val="21"/>
        </w:rPr>
      </w:pPr>
      <w:r>
        <w:rPr>
          <w:rFonts w:hint="eastAsia" w:ascii="宋体" w:hAnsi="宋体" w:eastAsia="宋体"/>
          <w:szCs w:val="21"/>
        </w:rPr>
        <w:br w:type="page" w:clear="all"/>
      </w:r>
      <w:r/>
    </w:p>
    <w:p>
      <w:pPr>
        <w:pStyle w:val="850"/>
        <w:jc w:val="center"/>
        <w:spacing w:beforeAutospacing="0" w:afterAutospacing="0" w:line="400" w:lineRule="exact"/>
        <w:rPr>
          <w:rFonts w:ascii="宋体" w:hAnsi="宋体" w:eastAsia="宋体" w:cstheme="minorBidi"/>
          <w:b/>
          <w:bCs/>
          <w:sz w:val="28"/>
          <w:szCs w:val="28"/>
        </w:rPr>
      </w:pPr>
      <w:r>
        <w:rPr>
          <w:rFonts w:hint="eastAsia" w:ascii="宋体" w:hAnsi="宋体" w:eastAsia="宋体" w:cstheme="minorBidi"/>
          <w:b/>
          <w:bCs/>
          <w:sz w:val="28"/>
          <w:szCs w:val="28"/>
        </w:rPr>
        <w:t xml:space="preserve">第五章  评标方法与评标标准</w:t>
      </w:r>
      <w:r/>
    </w:p>
    <w:p>
      <w:pPr>
        <w:pStyle w:val="850"/>
        <w:jc w:val="both"/>
        <w:spacing w:beforeAutospacing="0" w:afterAutospacing="0" w:line="400" w:lineRule="exact"/>
        <w:rPr>
          <w:rFonts w:ascii="宋体" w:hAnsi="宋体" w:eastAsia="宋体" w:cstheme="minorBidi"/>
          <w:b/>
          <w:bCs/>
          <w:sz w:val="28"/>
          <w:szCs w:val="28"/>
        </w:rPr>
      </w:pPr>
      <w:r>
        <w:rPr>
          <w:rFonts w:cstheme="minorBidi"/>
          <w:sz w:val="28"/>
          <w:szCs w:val="28"/>
        </w:rPr>
        <w:t xml:space="preserve"> </w:t>
      </w:r>
      <w:r>
        <w:rPr>
          <w:rFonts w:hint="eastAsia" w:ascii="宋体" w:hAnsi="宋体" w:eastAsia="宋体" w:cstheme="minorBidi"/>
          <w:b/>
          <w:bCs/>
          <w:sz w:val="28"/>
          <w:szCs w:val="28"/>
        </w:rPr>
        <w:t xml:space="preserve"> </w:t>
      </w:r>
      <w:r/>
    </w:p>
    <w:p>
      <w:pPr>
        <w:ind w:firstLine="482"/>
        <w:spacing w:line="400" w:lineRule="exact"/>
        <w:rPr>
          <w:rFonts w:ascii="宋体" w:hAnsi="宋体" w:eastAsia="宋体"/>
          <w:b/>
          <w:bCs/>
          <w:szCs w:val="21"/>
        </w:rPr>
      </w:pPr>
      <w:r>
        <w:rPr>
          <w:rFonts w:hint="eastAsia" w:ascii="宋体" w:hAnsi="宋体" w:eastAsia="宋体"/>
          <w:b/>
          <w:bCs/>
          <w:szCs w:val="21"/>
        </w:rPr>
        <w:t xml:space="preserve">一、定标原则</w:t>
      </w:r>
      <w:r/>
    </w:p>
    <w:p>
      <w:pPr>
        <w:ind w:firstLine="480"/>
        <w:spacing w:line="400" w:lineRule="exact"/>
        <w:rPr>
          <w:rFonts w:ascii="宋体" w:hAnsi="宋体" w:eastAsia="宋体"/>
          <w:szCs w:val="21"/>
        </w:rPr>
      </w:pPr>
      <w:r>
        <w:rPr>
          <w:rFonts w:hint="eastAsia" w:ascii="宋体" w:hAnsi="宋体" w:eastAsia="宋体"/>
          <w:bCs/>
          <w:szCs w:val="21"/>
        </w:rPr>
        <w:t xml:space="preserve">本项目采用</w:t>
      </w:r>
      <w:r>
        <w:rPr>
          <w:rFonts w:hint="eastAsia" w:ascii="宋体" w:hAnsi="宋体" w:eastAsia="宋体"/>
          <w:bCs/>
          <w:szCs w:val="21"/>
          <w:u w:val="single"/>
        </w:rPr>
        <w:t xml:space="preserve"> 综合评分 </w:t>
      </w:r>
      <w:r>
        <w:rPr>
          <w:rFonts w:hint="eastAsia" w:ascii="宋体" w:hAnsi="宋体" w:eastAsia="宋体"/>
          <w:bCs/>
          <w:szCs w:val="21"/>
        </w:rPr>
        <w:t xml:space="preserve">法，</w:t>
      </w:r>
      <w:r>
        <w:rPr>
          <w:rFonts w:hint="eastAsia" w:ascii="宋体" w:hAnsi="宋体" w:eastAsia="宋体"/>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50"/>
        <w:ind w:firstLine="441"/>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政府采购政策功能落实</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1、小微型企业价格扣除</w:t>
      </w:r>
      <w:r/>
    </w:p>
    <w:p>
      <w:pPr>
        <w:pStyle w:val="1012"/>
        <w:ind w:firstLine="360"/>
        <w:spacing w:line="400" w:lineRule="exact"/>
        <w:rPr>
          <w:rFonts w:ascii="宋体" w:hAnsi="宋体" w:eastAsia="宋体" w:cstheme="minorBidi"/>
          <w:sz w:val="21"/>
          <w:szCs w:val="21"/>
        </w:rPr>
      </w:pPr>
      <w:r>
        <w:rPr>
          <w:rFonts w:hint="eastAsia" w:ascii="宋体" w:hAnsi="宋体" w:eastAsia="宋体" w:cstheme="minorBidi"/>
          <w:sz w:val="21"/>
          <w:szCs w:val="21"/>
        </w:rPr>
        <w:t xml:space="preserve">（1）本项目不专门面向中小企业采购，对符合规定的小型和微型企业报价给予20%的扣除价格，用扣除后的价格参与评审；</w:t>
      </w:r>
      <w:r/>
    </w:p>
    <w:p>
      <w:pPr>
        <w:pStyle w:val="850"/>
        <w:ind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（2）供应商需按照采购文件的要求提供相应的《中小企业声明函》。</w:t>
      </w:r>
      <w:r/>
    </w:p>
    <w:p>
      <w:pPr>
        <w:pStyle w:val="850"/>
        <w:ind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（3）企业标准请参照《关于印发中小企业划型标准规定的通知》（工信部联企业〔2011〕300号）文件规定自行填写。</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2、残疾人福利单位价格扣除</w:t>
      </w:r>
      <w:r/>
    </w:p>
    <w:p>
      <w:pPr>
        <w:pStyle w:val="850"/>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（1）本项目对残疾人福利性单位视同小型、微型企业，给予20%的价格扣除。</w:t>
      </w:r>
      <w:r/>
    </w:p>
    <w:p>
      <w:pPr>
        <w:pStyle w:val="850"/>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（2）残疾人福利单位需按照采购文件的要求提供《残疾人福利性单位声明函》。</w:t>
      </w:r>
      <w:r/>
    </w:p>
    <w:p>
      <w:pPr>
        <w:pStyle w:val="850"/>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（3）残疾人福利单位标准请参照《关于促进残疾人就业政府采购政策的通知》（财库〔2017〕141号）。</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3、监狱和戒毒企业价格扣除</w:t>
      </w:r>
      <w:r/>
    </w:p>
    <w:p>
      <w:pPr>
        <w:pStyle w:val="850"/>
        <w:ind w:left="120" w:firstLine="360"/>
        <w:spacing w:before="120" w:beforeAutospacing="0" w:after="120" w:afterAutospacing="0" w:line="400" w:lineRule="exact"/>
        <w:rPr>
          <w:rFonts w:ascii="宋体" w:hAnsi="宋体" w:eastAsia="宋体" w:cstheme="minorBidi"/>
          <w:sz w:val="21"/>
          <w:szCs w:val="21"/>
          <w:u w:val="single"/>
        </w:rPr>
      </w:pPr>
      <w:r>
        <w:rPr>
          <w:rFonts w:hint="eastAsia" w:ascii="宋体" w:hAnsi="宋体" w:eastAsia="宋体" w:cstheme="minorBidi"/>
          <w:sz w:val="21"/>
          <w:szCs w:val="21"/>
        </w:rPr>
        <w:t xml:space="preserve">（1）本项目对监狱和戒毒企业（简称监狱企业）视同小型、微型企业，给予20%的价格扣除。</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（3）监狱企业标准请参照《关于政府采购支持监狱企业发展有关问题的通知》（财库〔2014〕68号）。</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4、残疾人福利单位、监狱企业属于小型、微型企业的，不重复享受政策。</w:t>
      </w:r>
      <w:r/>
    </w:p>
    <w:p>
      <w:pPr>
        <w:pStyle w:val="850"/>
        <w:ind w:firstLine="48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5、如果本项目同意联合体投标或同意分包履行合同的,大中型企业与小微型企业（残疾人福利单位、监狱企业）组成联合体或者大中型企业向一家或多家小微型企业分包，联</w:t>
      </w:r>
      <w:r>
        <w:rPr>
          <w:rFonts w:hint="eastAsia" w:ascii="宋体" w:hAnsi="宋体" w:eastAsia="宋体" w:cstheme="minorBidi"/>
          <w:sz w:val="21"/>
          <w:szCs w:val="21"/>
        </w:rPr>
        <w:t xml:space="preserve">合协议或者分包意向协议中约定小微型企业（残疾人福利单位、监狱企业）的合同份额占到合同总金额30%以上的，给予联合体或者大中型企业</w:t>
      </w:r>
      <w:r>
        <w:rPr>
          <w:rFonts w:hint="eastAsia" w:ascii="宋体" w:hAnsi="宋体" w:eastAsia="宋体" w:cstheme="minorBidi"/>
          <w:sz w:val="21"/>
          <w:szCs w:val="21"/>
          <w:u w:val="single"/>
        </w:rPr>
        <w:t xml:space="preserve">6%</w:t>
      </w:r>
      <w:r>
        <w:rPr>
          <w:rFonts w:hint="eastAsia" w:ascii="宋体" w:hAnsi="宋体" w:eastAsia="宋体" w:cstheme="minorBidi"/>
          <w:sz w:val="21"/>
          <w:szCs w:val="21"/>
        </w:rPr>
        <w:t xml:space="preserve">的价格扣除，用扣除后的价格参与评审。</w:t>
      </w:r>
      <w:r/>
    </w:p>
    <w:p>
      <w:pPr>
        <w:pStyle w:val="850"/>
        <w:ind w:left="120" w:firstLine="360"/>
        <w:spacing w:before="120" w:beforeAutospacing="0" w:after="12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6、联合体各方均为小型、微型企业（残疾人福利单位、监狱企业）的，联合体享受20%的价格扣除。</w:t>
      </w:r>
      <w:r/>
    </w:p>
    <w:p>
      <w:pPr>
        <w:ind w:firstLine="480"/>
        <w:spacing w:line="400" w:lineRule="exact"/>
        <w:rPr>
          <w:rFonts w:ascii="宋体" w:hAnsi="宋体" w:eastAsia="宋体"/>
          <w:szCs w:val="21"/>
        </w:rPr>
      </w:pPr>
      <w:r>
        <w:rPr>
          <w:rFonts w:hint="eastAsia" w:ascii="宋体" w:hAnsi="宋体" w:eastAsia="宋体"/>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b/>
          <w:i/>
          <w:szCs w:val="21"/>
        </w:rPr>
        <w:t xml:space="preserve">如属政府强制采购产品未提供认证证书的或认证证书提供不全的将视为未实质性响应采购要求</w:t>
      </w:r>
      <w:r>
        <w:rPr>
          <w:rFonts w:hint="eastAsia" w:ascii="宋体" w:hAnsi="宋体" w:eastAsia="宋体"/>
          <w:i/>
          <w:szCs w:val="21"/>
        </w:rPr>
        <w:t xml:space="preserve">。</w:t>
      </w:r>
      <w:r>
        <w:rPr>
          <w:rFonts w:hint="eastAsia" w:ascii="宋体" w:hAnsi="宋体" w:eastAsia="宋体"/>
          <w:szCs w:val="21"/>
        </w:rPr>
        <w:t xml:space="preserve">其他条件相同情况下，应当优先采购节能产品、环境标志产品。</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bl>
      <w:tblPr>
        <w:tblW w:w="9622" w:type="dxa"/>
        <w:tblInd w:w="-364" w:type="dxa"/>
        <w:tblLook w:val="04A0" w:firstRow="1" w:lastRow="0" w:firstColumn="1" w:lastColumn="0" w:noHBand="0" w:noVBand="1"/>
      </w:tblPr>
      <w:tblGrid>
        <w:gridCol w:w="530"/>
        <w:gridCol w:w="1240"/>
        <w:gridCol w:w="7117"/>
        <w:gridCol w:w="735"/>
      </w:tblGrid>
      <w:tr>
        <w:trPr>
          <w:trHeight w:val="609"/>
        </w:trPr>
        <w:tc>
          <w:tcPr>
            <w:gridSpan w:val="4"/>
            <w:shd w:val="clear" w:color="auto" w:fill="auto"/>
            <w:tcBorders>
              <w:top w:val="none" w:color="000000" w:sz="4" w:space="0"/>
              <w:left w:val="none" w:color="000000" w:sz="4" w:space="0"/>
              <w:bottom w:val="none" w:color="000000" w:sz="4" w:space="0"/>
              <w:right w:val="none" w:color="000000" w:sz="4" w:space="0"/>
            </w:tcBorders>
            <w:tcW w:w="9622" w:type="dxa"/>
            <w:vAlign w:val="center"/>
            <w:textDirection w:val="lrTb"/>
            <w:noWrap/>
          </w:tcPr>
          <w:p>
            <w:pPr>
              <w:jc w:val="center"/>
              <w:widowControl/>
              <w:rPr>
                <w:rFonts w:ascii="宋体" w:hAnsi="宋体" w:eastAsia="宋体"/>
                <w:b/>
                <w:bCs/>
                <w:szCs w:val="21"/>
              </w:rPr>
            </w:pPr>
            <w:r>
              <w:rPr>
                <w:rFonts w:hint="eastAsia" w:ascii="宋体" w:hAnsi="宋体" w:eastAsia="宋体"/>
                <w:b/>
                <w:bCs/>
                <w:szCs w:val="21"/>
                <w:lang w:bidi="ar"/>
              </w:rPr>
              <w:t xml:space="preserve">评标方法与评标标准</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b/>
                <w:bCs/>
                <w:szCs w:val="21"/>
              </w:rPr>
            </w:pPr>
            <w:r>
              <w:rPr>
                <w:rFonts w:hint="eastAsia" w:ascii="宋体" w:hAnsi="宋体" w:eastAsia="宋体"/>
                <w:b/>
                <w:bCs/>
                <w:szCs w:val="21"/>
                <w:lang w:bidi="ar"/>
              </w:rPr>
              <w:t xml:space="preserve">分值</w:t>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1.有效投标报价：是指通过“投标文件初审”的投标人的经商务性评审（修正、小微企业扣除等）后的评标总价；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2.评标基准价=有效投标报价中的最低投标报价；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3.当投标人的评标总价等于评标基准价的得15分；</w:t>
            </w:r>
            <w:r/>
          </w:p>
          <w:p>
            <w:pPr>
              <w:jc w:val="left"/>
              <w:widowControl/>
              <w:rPr>
                <w:rFonts w:ascii="宋体" w:hAnsi="宋体" w:eastAsia="宋体"/>
                <w:szCs w:val="21"/>
              </w:rPr>
            </w:pPr>
            <w:r>
              <w:rPr>
                <w:rFonts w:hint="eastAsia" w:ascii="宋体" w:hAnsi="宋体" w:eastAsia="宋体" w:cs="宋体"/>
                <w:color w:val="000000"/>
                <w:sz w:val="18"/>
                <w:szCs w:val="18"/>
                <w:lang w:bidi="ar"/>
              </w:rPr>
              <w:t xml:space="preserve">4.其他投标人的价格分按照下列公式计算：评标总价得分=（评标基准价/评标总价）*15分（计算结果保留2位小数，第三位四舍五入）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15</w:t>
            </w:r>
            <w:r/>
          </w:p>
        </w:tc>
      </w:tr>
      <w:tr>
        <w:trPr>
          <w:trHeight w:val="1481"/>
        </w:trPr>
        <w:tc>
          <w:tcPr>
            <w:shd w:val="clear" w:color="auto" w:fill="auto"/>
            <w:tcBorders>
              <w:top w:val="none" w:color="000000" w:sz="4" w:space="0"/>
              <w:left w:val="single" w:color="000000" w:sz="4" w:space="0"/>
              <w:bottom w:val="none" w:color="000000" w:sz="4" w:space="0"/>
              <w:right w:val="single" w:color="000000" w:sz="4" w:space="0"/>
            </w:tcBorders>
            <w:tcW w:w="530" w:type="dxa"/>
            <w:vAlign w:val="center"/>
            <w:vMerge w:val="restart"/>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1240" w:type="dxa"/>
            <w:vAlign w:val="center"/>
            <w:vMerge w:val="restart"/>
            <w:textDirection w:val="lrTb"/>
            <w:noWrap w:val="false"/>
          </w:tcPr>
          <w:p>
            <w:pPr>
              <w:jc w:val="center"/>
              <w:rPr>
                <w:rFonts w:ascii="宋体" w:hAnsi="宋体" w:eastAsia="宋体"/>
                <w:szCs w:val="21"/>
              </w:rPr>
            </w:pPr>
            <w:r>
              <w:rPr>
                <w:rFonts w:hint="eastAsia" w:ascii="宋体" w:hAnsi="宋体" w:eastAsia="宋体"/>
                <w:szCs w:val="21"/>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评标委员会根据采购文件要求和供应商提供视频安装采集方案，内容包括但不限于安装接入场景设计方案、末梢安装方案、视频数据传输方案等内容进行综合评审：1. 安装接入场景设计、末梢安装、视频数据传输方案卓越，具备高度的专业性、可行性与前瞻性，得 10 分；2. 安装接入场景设计、末梢安装、视频数据传输方案良好，基本满足要求，但深度或创新性一般，得 6 分；3. 安装接入场景设计、末梢安装、视频数据传输方案基本完整，但粗糙、模板化，可行性存疑，得 2 分；4. 方案不可行或未提供的，不得分。本项最高得10分。</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restart"/>
            <w:textDirection w:val="lrTb"/>
            <w:noWrap w:val="false"/>
          </w:tcPr>
          <w:p>
            <w:pPr>
              <w:pStyle w:val="858"/>
              <w:ind w:left="0"/>
              <w:jc w:val="center"/>
              <w:rPr>
                <w:szCs w:val="21"/>
              </w:rPr>
            </w:pPr>
            <w:r>
              <w:rPr>
                <w:rFonts w:hint="eastAsia" w:ascii="宋体" w:hAnsi="宋体" w:eastAsia="宋体"/>
                <w:szCs w:val="21"/>
                <w:lang w:bidi="ar"/>
              </w:rPr>
              <w:t xml:space="preserve">20</w:t>
            </w:r>
            <w:r/>
          </w:p>
        </w:tc>
      </w:tr>
      <w:tr>
        <w:trPr>
          <w:trHeight w:val="1481"/>
        </w:trPr>
        <w:tc>
          <w:tcPr>
            <w:shd w:val="clear" w:color="auto" w:fill="auto"/>
            <w:tcBorders>
              <w:top w:val="none" w:color="000000" w:sz="4" w:space="0"/>
              <w:left w:val="single" w:color="000000" w:sz="4" w:space="0"/>
              <w:bottom w:val="none" w:color="000000" w:sz="4" w:space="0"/>
              <w:right w:val="single" w:color="000000" w:sz="4" w:space="0"/>
            </w:tcBorders>
            <w:tcW w:w="530"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shd w:val="clear" w:color="auto" w:fill="auto"/>
            <w:tcBorders>
              <w:top w:val="none" w:color="000000" w:sz="4" w:space="0"/>
              <w:left w:val="single" w:color="000000" w:sz="4" w:space="0"/>
              <w:bottom w:val="none" w:color="000000" w:sz="4" w:space="0"/>
              <w:right w:val="single" w:color="000000" w:sz="4" w:space="0"/>
            </w:tcBorders>
            <w:tcW w:w="1240"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评标委员会根据采购文件要求和供应商提供与采购人执法监管系统对接方案，内容包括但不限于接口对接架构设计、接口设计、接口内容、数据同步方案、异常处理机制等内容进行综合评审：1. 对采购人系统的数据结构和技术业务规范熟悉，方案符合项目实际，针对性强的，得 10 分；2. 对采购人系统的数据结构和技术业务规范较为熟悉，方案基本符合项目实际，针对性较强的，得 6 分；3. 方案有待完善的，得 2 分；4. 方案不可行或未提供的，不得分。本项最高得10分。</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lang w:bidi="ar"/>
              </w:rPr>
            </w:pPr>
            <w:r>
              <w:rPr>
                <w:rFonts w:hint="eastAsia" w:ascii="宋体" w:hAnsi="宋体" w:eastAsia="宋体"/>
                <w:szCs w:val="21"/>
                <w:lang w:bidi="ar"/>
              </w:rPr>
              <w:t xml:space="preserve">1. 项目实施方案：评委根据投标人提供的项目技术方案进行评分，内容应当包括但不限于以下内容：①货物采购方案；②安装调试方案；③项目质量方案等，优于项目需求的10分；符合项目需求的得6分；不符合项目需求的得2分;不提供不得分。本项最高得10分。</w:t>
            </w:r>
            <w:r/>
          </w:p>
          <w:p>
            <w:pPr>
              <w:jc w:val="left"/>
              <w:widowControl/>
              <w:rPr>
                <w:rFonts w:ascii="宋体" w:hAnsi="宋体" w:eastAsia="宋体"/>
                <w:szCs w:val="21"/>
              </w:rPr>
            </w:pPr>
            <w:r>
              <w:rPr>
                <w:rFonts w:hint="eastAsia" w:ascii="宋体" w:hAnsi="宋体" w:eastAsia="宋体"/>
                <w:szCs w:val="21"/>
                <w:lang w:bidi="ar"/>
              </w:rPr>
              <w:t xml:space="preserve">2</w:t>
            </w:r>
            <w:r>
              <w:rPr>
                <w:rStyle w:val="1017"/>
                <w:rFonts w:hint="default" w:cstheme="minorBidi"/>
                <w:color w:val="auto"/>
                <w:sz w:val="21"/>
                <w:szCs w:val="21"/>
                <w:lang w:bidi="ar"/>
              </w:rPr>
              <w:t xml:space="preserve">、进度计划及保证措施：评委根据投标人提供进度计划与保证措施方案进行评分，内容应包括但不限于：①资源安排及工期保障措施、②质量控制</w:t>
            </w:r>
            <w:r>
              <w:rPr>
                <w:rStyle w:val="1017"/>
                <w:rFonts w:hint="default" w:cstheme="minorBidi"/>
                <w:color w:val="auto"/>
                <w:sz w:val="21"/>
                <w:szCs w:val="21"/>
                <w:lang w:bidi="ar"/>
              </w:rPr>
              <w:t xml:space="preserve">及应急方案、③安全保证措施等，优于项目需求的</w:t>
            </w:r>
            <w:r>
              <w:rPr>
                <w:rStyle w:val="1018"/>
                <w:rFonts w:hint="eastAsia" w:ascii="宋体" w:hAnsi="宋体" w:eastAsia="宋体" w:cstheme="minorBidi"/>
                <w:color w:val="auto"/>
                <w:sz w:val="21"/>
                <w:szCs w:val="21"/>
                <w:lang w:bidi="ar"/>
              </w:rPr>
              <w:t xml:space="preserve">10</w:t>
            </w:r>
            <w:r>
              <w:rPr>
                <w:rStyle w:val="1017"/>
                <w:rFonts w:hint="default" w:cstheme="minorBidi"/>
                <w:color w:val="auto"/>
                <w:sz w:val="21"/>
                <w:szCs w:val="21"/>
                <w:lang w:bidi="ar"/>
              </w:rPr>
              <w:t xml:space="preserve">分；符合项目需求的得</w:t>
            </w:r>
            <w:r>
              <w:rPr>
                <w:rStyle w:val="1018"/>
                <w:rFonts w:hint="eastAsia" w:ascii="宋体" w:hAnsi="宋体" w:eastAsia="宋体" w:cstheme="minorBidi"/>
                <w:color w:val="auto"/>
                <w:sz w:val="21"/>
                <w:szCs w:val="21"/>
                <w:lang w:bidi="ar"/>
              </w:rPr>
              <w:t xml:space="preserve">6</w:t>
            </w:r>
            <w:r>
              <w:rPr>
                <w:rStyle w:val="1017"/>
                <w:rFonts w:hint="default" w:cstheme="minorBidi"/>
                <w:color w:val="auto"/>
                <w:sz w:val="21"/>
                <w:szCs w:val="21"/>
                <w:lang w:bidi="ar"/>
              </w:rPr>
              <w:t xml:space="preserve">分；不符合项目需求的得</w:t>
            </w:r>
            <w:r>
              <w:rPr>
                <w:rStyle w:val="1018"/>
                <w:rFonts w:hint="eastAsia" w:ascii="宋体" w:hAnsi="宋体" w:eastAsia="宋体" w:cstheme="minorBidi"/>
                <w:color w:val="auto"/>
                <w:sz w:val="21"/>
                <w:szCs w:val="21"/>
                <w:lang w:bidi="ar"/>
              </w:rPr>
              <w:t xml:space="preserve">2</w:t>
            </w:r>
            <w:r>
              <w:rPr>
                <w:rStyle w:val="1017"/>
                <w:rFonts w:hint="default" w:cstheme="minorBidi"/>
                <w:color w:val="auto"/>
                <w:sz w:val="21"/>
                <w:szCs w:val="21"/>
                <w:lang w:bidi="ar"/>
              </w:rPr>
              <w:t xml:space="preserve">分</w:t>
            </w:r>
            <w:r>
              <w:rPr>
                <w:rStyle w:val="1018"/>
                <w:rFonts w:hint="eastAsia" w:ascii="宋体" w:hAnsi="宋体" w:eastAsia="宋体" w:cstheme="minorBidi"/>
                <w:color w:val="auto"/>
                <w:sz w:val="21"/>
                <w:szCs w:val="21"/>
                <w:lang w:bidi="ar"/>
              </w:rPr>
              <w:t xml:space="preserve">;</w:t>
            </w:r>
            <w:r>
              <w:rPr>
                <w:rStyle w:val="1017"/>
                <w:rFonts w:hint="default" w:cstheme="minorBidi"/>
                <w:color w:val="auto"/>
                <w:sz w:val="21"/>
                <w:szCs w:val="21"/>
                <w:lang w:bidi="ar"/>
              </w:rPr>
              <w:t xml:space="preserve">不提供不得分。</w:t>
            </w:r>
            <w:r>
              <w:rPr>
                <w:rFonts w:hint="eastAsia" w:ascii="宋体" w:hAnsi="宋体" w:eastAsia="宋体"/>
                <w:szCs w:val="21"/>
                <w:lang w:bidi="ar"/>
              </w:rPr>
              <w:t xml:space="preserve">本项最高得10分。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20</w:t>
            </w:r>
            <w:r/>
          </w:p>
        </w:tc>
      </w:tr>
      <w:tr>
        <w:trPr>
          <w:trHeight w:val="2295"/>
        </w:trPr>
        <w:tc>
          <w:tcPr>
            <w:shd w:val="clear" w:color="auto" w:fill="auto"/>
            <w:tcBorders>
              <w:top w:val="single" w:color="000000" w:sz="4" w:space="0"/>
              <w:left w:val="single" w:color="000000" w:sz="4" w:space="0"/>
              <w:right w:val="single" w:color="000000" w:sz="4" w:space="0"/>
            </w:tcBorders>
            <w:tcW w:w="530" w:type="dxa"/>
            <w:vAlign w:val="center"/>
            <w:vMerge w:val="restart"/>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4</w:t>
            </w:r>
            <w:r/>
          </w:p>
        </w:tc>
        <w:tc>
          <w:tcPr>
            <w:shd w:val="clear" w:color="auto" w:fill="auto"/>
            <w:tcBorders>
              <w:top w:val="single" w:color="000000" w:sz="4" w:space="0"/>
              <w:left w:val="single" w:color="000000" w:sz="4" w:space="0"/>
              <w:right w:val="single" w:color="000000" w:sz="4" w:space="0"/>
            </w:tcBorders>
            <w:tcW w:w="1240" w:type="dxa"/>
            <w:vAlign w:val="center"/>
            <w:vMerge w:val="restart"/>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lang w:bidi="ar"/>
              </w:rPr>
            </w:pPr>
            <w:r>
              <w:rPr>
                <w:rFonts w:hint="eastAsia" w:ascii="宋体" w:hAnsi="宋体" w:eastAsia="宋体"/>
                <w:szCs w:val="21"/>
                <w:lang w:bidi="ar"/>
              </w:rPr>
              <w:t xml:space="preserve">1、投标人具有有效期内的第三方机构认证的隐私信息安全管理体系认证证书（ISO27701）、信息技术服务管理体系认证证书（ISO20000）、信息安全管理体系认证证书（ISO27001）。每提供一项得2分，本项最高得6分。</w:t>
            </w:r>
            <w:r/>
          </w:p>
          <w:p>
            <w:pPr>
              <w:jc w:val="left"/>
              <w:widowControl/>
              <w:rPr>
                <w:rFonts w:ascii="宋体" w:hAnsi="宋体" w:eastAsia="宋体"/>
                <w:szCs w:val="21"/>
              </w:rPr>
            </w:pPr>
            <w:r>
              <w:rPr>
                <w:rFonts w:hint="eastAsia" w:ascii="宋体" w:hAnsi="宋体" w:eastAsia="宋体"/>
                <w:szCs w:val="21"/>
                <w:lang w:bidi="ar"/>
              </w:rPr>
              <w:t xml:space="preserve">2、投标人具有安防工程企业设计施工维护能力等级证书，一级的得6分，二级得4分，未提供不得分。本项最高得6分。</w:t>
            </w:r>
            <w:r/>
          </w:p>
        </w:tc>
        <w:tc>
          <w:tcPr>
            <w:shd w:val="clear" w:color="auto" w:fill="auto"/>
            <w:tcBorders>
              <w:top w:val="single" w:color="000000" w:sz="4" w:space="0"/>
              <w:left w:val="single" w:color="000000" w:sz="4" w:space="0"/>
              <w:right w:val="single" w:color="000000" w:sz="4" w:space="0"/>
            </w:tcBorders>
            <w:tcW w:w="735" w:type="dxa"/>
            <w:vAlign w:val="center"/>
            <w:vMerge w:val="restart"/>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23</w:t>
            </w:r>
            <w:r/>
          </w:p>
        </w:tc>
      </w:tr>
      <w:tr>
        <w:trPr>
          <w:trHeight w:val="3008"/>
        </w:trPr>
        <w:tc>
          <w:tcPr>
            <w:shd w:val="clear" w:color="auto" w:fill="auto"/>
            <w:tcBorders>
              <w:left w:val="single" w:color="000000" w:sz="4" w:space="0"/>
              <w:bottom w:val="single" w:color="000000" w:sz="4" w:space="0"/>
              <w:right w:val="single" w:color="000000" w:sz="4" w:space="0"/>
            </w:tcBorders>
            <w:tcW w:w="530" w:type="dxa"/>
            <w:vAlign w:val="center"/>
            <w:vMerge w:val="continue"/>
            <w:textDirection w:val="lrTb"/>
            <w:noWrap w:val="false"/>
          </w:tcPr>
          <w:p>
            <w:pPr>
              <w:jc w:val="center"/>
              <w:widowControl/>
              <w:rPr>
                <w:rFonts w:ascii="宋体" w:hAnsi="宋体" w:eastAsia="宋体"/>
                <w:szCs w:val="21"/>
                <w:lang w:bidi="ar"/>
              </w:rPr>
            </w:pPr>
            <w:r>
              <w:rPr>
                <w:rFonts w:ascii="宋体" w:hAnsi="宋体" w:eastAsia="宋体"/>
                <w:szCs w:val="21"/>
                <w:lang w:bidi="ar"/>
              </w:rPr>
            </w:r>
            <w:r/>
          </w:p>
        </w:tc>
        <w:tc>
          <w:tcPr>
            <w:shd w:val="clear" w:color="auto" w:fill="auto"/>
            <w:tcBorders>
              <w:left w:val="single" w:color="000000" w:sz="4" w:space="0"/>
              <w:bottom w:val="none" w:color="000000" w:sz="4" w:space="0"/>
              <w:right w:val="single" w:color="000000" w:sz="4" w:space="0"/>
            </w:tcBorders>
            <w:tcW w:w="1240" w:type="dxa"/>
            <w:vAlign w:val="center"/>
            <w:vMerge w:val="continue"/>
            <w:textDirection w:val="lrTb"/>
            <w:noWrap w:val="false"/>
          </w:tcPr>
          <w:p>
            <w:pPr>
              <w:jc w:val="center"/>
              <w:widowControl/>
              <w:rPr>
                <w:rFonts w:ascii="宋体" w:hAnsi="宋体" w:eastAsia="宋体"/>
                <w:szCs w:val="21"/>
                <w:lang w:bidi="ar"/>
              </w:rPr>
            </w:pPr>
            <w:r>
              <w:rPr>
                <w:rFonts w:ascii="宋体" w:hAnsi="宋体" w:eastAsia="宋体"/>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pStyle w:val="852"/>
              <w:ind w:firstLine="0"/>
              <w:rPr>
                <w:rFonts w:ascii="宋体" w:hAnsi="宋体" w:eastAsia="宋体" w:cstheme="minorBidi"/>
                <w:sz w:val="21"/>
                <w:lang w:eastAsia="zh-CN" w:bidi="ar"/>
              </w:rPr>
            </w:pPr>
            <w:r>
              <w:rPr>
                <w:rFonts w:hint="eastAsia" w:ascii="宋体" w:hAnsi="宋体" w:eastAsia="宋体" w:cstheme="minorBidi"/>
                <w:sz w:val="21"/>
                <w:lang w:eastAsia="zh-CN" w:bidi="ar"/>
              </w:rPr>
              <w:t xml:space="preserve">项目负责人（1人）：同时具备网络与信息安全工程师、软件工程中级工程师、工信部信息系统项目管理师(高级)、信创系统架构师，符合得3分；</w:t>
            </w:r>
            <w:r/>
          </w:p>
          <w:p>
            <w:pPr>
              <w:pStyle w:val="852"/>
              <w:ind w:firstLine="0"/>
              <w:rPr>
                <w:rFonts w:ascii="宋体" w:hAnsi="宋体" w:eastAsia="宋体" w:cstheme="minorBidi"/>
                <w:sz w:val="21"/>
                <w:lang w:eastAsia="zh-CN" w:bidi="ar"/>
              </w:rPr>
            </w:pPr>
            <w:r>
              <w:rPr>
                <w:rFonts w:hint="eastAsia" w:ascii="宋体" w:hAnsi="宋体" w:eastAsia="宋体" w:cstheme="minorBidi"/>
                <w:sz w:val="21"/>
                <w:lang w:eastAsia="zh-CN" w:bidi="ar"/>
              </w:rPr>
              <w:t xml:space="preserve">技术负责人（1人）：同时具备ITSS服务工程师、ITSS信创服务工程师、网络与信息安全工程师、信创集成项目管理师、高级工程师，符合得3分；</w:t>
            </w:r>
            <w:r/>
          </w:p>
          <w:p>
            <w:pPr>
              <w:pStyle w:val="852"/>
              <w:ind w:firstLine="0"/>
              <w:rPr>
                <w:rFonts w:ascii="宋体" w:hAnsi="宋体" w:eastAsia="宋体" w:cstheme="minorBidi"/>
                <w:sz w:val="21"/>
                <w:lang w:eastAsia="zh-CN" w:bidi="ar"/>
              </w:rPr>
            </w:pPr>
            <w:r>
              <w:rPr>
                <w:rFonts w:hint="eastAsia" w:ascii="宋体" w:hAnsi="宋体" w:eastAsia="宋体" w:cstheme="minorBidi"/>
                <w:sz w:val="21"/>
                <w:lang w:eastAsia="zh-CN" w:bidi="ar"/>
              </w:rPr>
              <w:t xml:space="preserve">项目组成员：除项目负责人和技术负责人外投标单位拟投入本项目的人员中有信息安全等级测评师或注册信息安全专业人员的，每提供一个得1分，本项目最高得5分。</w:t>
            </w:r>
            <w:r/>
          </w:p>
          <w:p>
            <w:pPr>
              <w:jc w:val="left"/>
              <w:widowControl/>
              <w:rPr>
                <w:rFonts w:ascii="宋体" w:hAnsi="宋体" w:eastAsia="宋体"/>
                <w:szCs w:val="21"/>
                <w:lang w:bidi="ar"/>
              </w:rPr>
            </w:pPr>
            <w:r>
              <w:rPr>
                <w:rFonts w:hint="eastAsia" w:ascii="宋体" w:hAnsi="宋体" w:eastAsia="宋体"/>
                <w:szCs w:val="21"/>
                <w:lang w:bidi="ar"/>
              </w:rPr>
              <w:t xml:space="preserve">注：（1）同一人具备多个证书的不累计计算。（2） 提供以上人员相关证书的复印件加盖公章；</w:t>
            </w:r>
            <w:r/>
          </w:p>
        </w:tc>
        <w:tc>
          <w:tcPr>
            <w:shd w:val="clear" w:color="auto" w:fill="auto"/>
            <w:tcBorders>
              <w:left w:val="single" w:color="000000" w:sz="4" w:space="0"/>
              <w:bottom w:val="single" w:color="000000" w:sz="4" w:space="0"/>
              <w:right w:val="single" w:color="000000" w:sz="4" w:space="0"/>
            </w:tcBorders>
            <w:tcW w:w="735" w:type="dxa"/>
            <w:vAlign w:val="center"/>
            <w:vMerge w:val="continue"/>
            <w:textDirection w:val="lrTb"/>
            <w:noWrap w:val="false"/>
          </w:tcPr>
          <w:p>
            <w:pPr>
              <w:jc w:val="center"/>
              <w:widowControl/>
              <w:rPr>
                <w:rFonts w:ascii="宋体" w:hAnsi="宋体" w:eastAsia="宋体"/>
                <w:szCs w:val="21"/>
                <w:lang w:bidi="ar"/>
              </w:rPr>
            </w:pPr>
            <w:r>
              <w:rPr>
                <w:rFonts w:ascii="宋体" w:hAnsi="宋体" w:eastAsia="宋体"/>
                <w:szCs w:val="21"/>
                <w:lang w:bidi="ar"/>
              </w:rPr>
            </w:r>
            <w:r/>
          </w:p>
        </w:tc>
      </w:tr>
      <w:tr>
        <w:trPr>
          <w:trHeight w:val="1107"/>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rPr>
              <w:t xml:space="preserve">投标人承建的类似的智能化项目业绩的，每提供一份得2分，本项最高得10分。备注：（提供业绩合同和验收证明扫描件加盖公章，提供不全或未提供的不得分）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eastAsia="宋体"/>
                <w:szCs w:val="21"/>
              </w:rPr>
            </w:pPr>
            <w:r>
              <w:rPr>
                <w:rFonts w:hint="eastAsia" w:ascii="宋体" w:hAnsi="宋体" w:eastAsia="宋体"/>
                <w:szCs w:val="21"/>
                <w:lang w:bidi="ar"/>
              </w:rPr>
              <w:t xml:space="preserve">10</w:t>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eastAsia="宋体"/>
                <w:szCs w:val="21"/>
              </w:rPr>
            </w:pPr>
            <w:r>
              <w:rPr>
                <w:rFonts w:hint="eastAsia" w:ascii="宋体" w:hAnsi="宋体" w:eastAsia="宋体"/>
                <w:szCs w:val="21"/>
                <w:lang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val="false"/>
          </w:tcPr>
          <w:p>
            <w:pPr>
              <w:jc w:val="left"/>
              <w:widowControl/>
              <w:rPr>
                <w:rFonts w:ascii="宋体" w:hAnsi="宋体" w:eastAsia="宋体"/>
                <w:szCs w:val="21"/>
              </w:rPr>
            </w:pPr>
            <w:r>
              <w:rPr>
                <w:rFonts w:hint="eastAsia" w:ascii="宋体" w:hAnsi="宋体" w:eastAsia="宋体"/>
                <w:szCs w:val="21"/>
                <w:lang w:bidi="ar"/>
              </w:rPr>
              <w:t xml:space="preserve">售后服务方案：评委根据投标人提供的售后服务进行评分，内容应当包括但不限于以下内容：①服务方式、②服务人员配备、③响应时间及故障处理等，每提供一项得4分。最高得12分。不提供不得分。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eastAsia="宋体"/>
                <w:szCs w:val="21"/>
              </w:rPr>
            </w:pPr>
            <w:r>
              <w:rPr>
                <w:rFonts w:hint="eastAsia" w:ascii="宋体" w:hAnsi="宋体" w:eastAsia="宋体"/>
                <w:szCs w:val="21"/>
                <w:lang w:bidi="ar"/>
              </w:rPr>
              <w:t xml:space="preserve">12</w:t>
            </w:r>
            <w:r/>
          </w:p>
        </w:tc>
      </w:tr>
    </w:tbl>
    <w:p>
      <w:pPr>
        <w:rPr>
          <w:rFonts w:ascii="宋体" w:hAnsi="宋体" w:eastAsia="宋体"/>
          <w:spacing w:val="-1"/>
          <w:szCs w:val="21"/>
          <w:lang w:eastAsia="en-US"/>
        </w:rPr>
      </w:pPr>
      <w:r>
        <w:rPr>
          <w:rFonts w:ascii="宋体" w:hAnsi="宋体" w:eastAsia="宋体"/>
          <w:spacing w:val="-1"/>
          <w:szCs w:val="21"/>
          <w:lang w:eastAsia="en-US"/>
        </w:rPr>
      </w:r>
      <w:r/>
    </w:p>
    <w:p>
      <w:pPr>
        <w:spacing w:before="37" w:line="568" w:lineRule="exact"/>
        <w:rPr>
          <w:szCs w:val="21"/>
        </w:rPr>
      </w:pPr>
      <w:r>
        <w:rPr>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第六章  投标文件格式 </w:t>
      </w:r>
      <w:r/>
    </w:p>
    <w:p>
      <w:pPr>
        <w:pStyle w:val="850"/>
        <w:jc w:val="both"/>
        <w:spacing w:beforeAutospacing="0" w:afterAutospacing="0" w:line="400" w:lineRule="exact"/>
        <w:rPr>
          <w:rFonts w:ascii="宋体" w:hAnsi="宋体" w:eastAsia="宋体" w:cstheme="minorBidi"/>
          <w:b/>
          <w:sz w:val="21"/>
          <w:szCs w:val="21"/>
        </w:rPr>
      </w:pPr>
      <w:r/>
      <w:bookmarkStart w:id="192" w:name="_Hlt26671244"/>
      <w:r/>
      <w:bookmarkStart w:id="193" w:name="_Hlt26955039"/>
      <w:r/>
      <w:bookmarkStart w:id="194" w:name="_Toc26554094"/>
      <w:r/>
      <w:bookmarkStart w:id="195" w:name="_Toc120614282"/>
      <w:r/>
      <w:bookmarkStart w:id="196" w:name="_Toc49090576"/>
      <w:r/>
      <w:bookmarkEnd w:id="192"/>
      <w:r/>
      <w:bookmarkEnd w:id="193"/>
      <w:r/>
      <w:bookmarkEnd w:id="194"/>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  标  文  件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项目 名 称：</w:t>
      </w:r>
      <w:r>
        <w:rPr>
          <w:rFonts w:hint="eastAsia" w:ascii="宋体" w:hAnsi="宋体" w:eastAsia="宋体" w:cstheme="minorBidi"/>
          <w:b/>
          <w:sz w:val="21"/>
          <w:szCs w:val="21"/>
          <w:u w:val="single"/>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项目 编 号：</w:t>
      </w:r>
      <w:r>
        <w:rPr>
          <w:rFonts w:hint="eastAsia" w:ascii="宋体" w:hAnsi="宋体" w:eastAsia="宋体" w:cstheme="minorBidi"/>
          <w:b/>
          <w:sz w:val="21"/>
          <w:szCs w:val="21"/>
          <w:u w:val="single"/>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投标人名称 ：</w:t>
      </w:r>
      <w:r>
        <w:rPr>
          <w:rFonts w:hint="eastAsia" w:ascii="宋体" w:hAnsi="宋体" w:eastAsia="宋体" w:cstheme="minorBidi"/>
          <w:b/>
          <w:sz w:val="21"/>
          <w:szCs w:val="21"/>
          <w:u w:val="single"/>
        </w:rPr>
        <w:t xml:space="preserve">（加盖CA电子公章）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日   期 ：</w:t>
      </w:r>
      <w:r>
        <w:rPr>
          <w:rFonts w:hint="eastAsia" w:ascii="宋体" w:hAnsi="宋体" w:eastAsia="宋体" w:cstheme="minorBidi"/>
          <w:b/>
          <w:sz w:val="21"/>
          <w:szCs w:val="21"/>
          <w:u w:val="single"/>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b/>
          <w:sz w:val="21"/>
          <w:szCs w:val="21"/>
          <w:u w:val="single"/>
        </w:rPr>
      </w:pPr>
      <w:r>
        <w:rPr>
          <w:rFonts w:ascii="宋体" w:hAnsi="宋体" w:eastAsia="宋体" w:cstheme="minorBidi"/>
          <w:b/>
          <w:sz w:val="21"/>
          <w:szCs w:val="21"/>
          <w:u w:val="single"/>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rPr>
          <w:rFonts w:ascii="宋体" w:hAnsi="宋体" w:eastAsia="宋体"/>
          <w:b/>
          <w:szCs w:val="21"/>
        </w:rPr>
      </w:pPr>
      <w:r>
        <w:rPr>
          <w:rFonts w:hint="eastAsia" w:ascii="宋体" w:hAnsi="宋体" w:eastAsia="宋体"/>
          <w:b/>
          <w:szCs w:val="21"/>
        </w:rPr>
        <w:br w:type="page" w:clear="all"/>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投标文件目录</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一、法人或者其他组织的营业执照，自然人的身份证明；</w:t>
      </w:r>
      <w:r/>
    </w:p>
    <w:p>
      <w:pPr>
        <w:ind w:firstLine="480"/>
        <w:jc w:val="left"/>
        <w:spacing w:line="400" w:lineRule="exact"/>
        <w:tabs>
          <w:tab w:val="left" w:pos="1331" w:leader="none"/>
        </w:tabs>
        <w:rPr>
          <w:rFonts w:ascii="宋体" w:hAnsi="宋体" w:eastAsia="宋体"/>
          <w:iCs/>
          <w:szCs w:val="21"/>
        </w:rPr>
      </w:pPr>
      <w:r>
        <w:rPr>
          <w:rFonts w:hint="eastAsia" w:ascii="宋体" w:hAnsi="宋体" w:eastAsia="宋体"/>
          <w:iCs/>
          <w:szCs w:val="21"/>
        </w:rPr>
        <w:t xml:space="preserve">二、上一年度的财务状况报告（至少提供资产负债表、利润表、现金流量表；</w:t>
      </w:r>
      <w:r/>
    </w:p>
    <w:p>
      <w:pPr>
        <w:pStyle w:val="850"/>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投标人成立不满一年无需提供）</w:t>
      </w:r>
      <w:r/>
    </w:p>
    <w:p>
      <w:pPr>
        <w:pStyle w:val="850"/>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三、具备履行合同所必需的设备和专业技术能力的书面声明；</w:t>
      </w:r>
      <w:r/>
    </w:p>
    <w:p>
      <w:pPr>
        <w:pStyle w:val="850"/>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0"/>
        <w:ind w:left="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五、参加政府采购活动前 3 年内在经营活动中没有重大违法记录的书面声明；</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六、特定资格要求的证明文件（如果本项目设置特定资格要求，则需要提供）；</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七、法人授权书；</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八、投标函；</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九、中小企业声明函；</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十、残疾人福利性单位声明函；</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十一、技术要求响应及偏离表；</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十二、商务要求响应及偏离表；</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十三、开标一览表；</w:t>
      </w:r>
      <w:r/>
    </w:p>
    <w:p>
      <w:pPr>
        <w:pStyle w:val="850"/>
        <w:ind w:firstLine="480"/>
        <w:jc w:val="both"/>
        <w:spacing w:beforeAutospacing="0" w:afterAutospacing="0" w:line="400" w:lineRule="exact"/>
        <w:rPr>
          <w:rFonts w:hint="eastAsia" w:ascii="宋体" w:hAnsi="宋体" w:eastAsia="宋体" w:cstheme="minorBidi"/>
          <w:iCs/>
          <w:sz w:val="21"/>
          <w:szCs w:val="21"/>
        </w:rPr>
      </w:pPr>
      <w:r>
        <w:rPr>
          <w:rFonts w:hint="eastAsia" w:ascii="宋体" w:hAnsi="宋体" w:eastAsia="宋体" w:cstheme="minorBidi"/>
          <w:iCs/>
          <w:sz w:val="21"/>
          <w:szCs w:val="21"/>
        </w:rPr>
        <w:t xml:space="preserve">十四、</w:t>
      </w:r>
      <w:r>
        <w:rPr>
          <w:rFonts w:hint="eastAsia" w:ascii="宋体" w:hAnsi="宋体" w:eastAsia="宋体" w:cstheme="minorBidi"/>
          <w:iCs/>
          <w:sz w:val="21"/>
          <w:szCs w:val="21"/>
        </w:rPr>
        <w:t xml:space="preserve">分项报价表</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w:t>
      </w:r>
      <w:r>
        <w:rPr>
          <w:rFonts w:hint="eastAsia" w:ascii="宋体" w:hAnsi="宋体" w:eastAsia="宋体" w:cstheme="minorBidi"/>
          <w:iCs/>
          <w:sz w:val="21"/>
          <w:szCs w:val="21"/>
        </w:rPr>
        <w:t xml:space="preserve">五</w:t>
      </w:r>
      <w:r>
        <w:rPr>
          <w:rFonts w:hint="eastAsia" w:ascii="宋体" w:hAnsi="宋体" w:eastAsia="宋体" w:cstheme="minorBidi"/>
          <w:iCs/>
          <w:sz w:val="21"/>
          <w:szCs w:val="21"/>
        </w:rPr>
        <w:t xml:space="preserve">、技术方案、服务承诺、培训承诺等；</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w:t>
      </w:r>
      <w:r>
        <w:rPr>
          <w:rFonts w:hint="eastAsia" w:ascii="宋体" w:hAnsi="宋体" w:eastAsia="宋体" w:cstheme="minorBidi"/>
          <w:iCs/>
          <w:sz w:val="21"/>
          <w:szCs w:val="21"/>
        </w:rPr>
        <w:t xml:space="preserve">六</w:t>
      </w:r>
      <w:r>
        <w:rPr>
          <w:rFonts w:hint="eastAsia" w:ascii="宋体" w:hAnsi="宋体" w:eastAsia="宋体" w:cstheme="minorBidi"/>
          <w:iCs/>
          <w:sz w:val="21"/>
          <w:szCs w:val="21"/>
        </w:rPr>
        <w:t xml:space="preserve">、盐城市政府采购事前信用承诺书；</w:t>
      </w:r>
      <w:r/>
    </w:p>
    <w:p>
      <w:pPr>
        <w:pStyle w:val="850"/>
        <w:ind w:firstLine="480"/>
        <w:jc w:val="both"/>
        <w:spacing w:beforeAutospacing="0" w:afterAutospacing="0" w:line="400" w:lineRule="exact"/>
        <w:rPr>
          <w:rFonts w:ascii="宋体" w:hAnsi="宋体" w:eastAsia="宋体" w:cstheme="minorBidi"/>
          <w:iCs/>
          <w:sz w:val="21"/>
          <w:szCs w:val="21"/>
        </w:rPr>
      </w:pPr>
      <w:r>
        <w:rPr>
          <w:rFonts w:hint="eastAsia" w:ascii="宋体" w:hAnsi="宋体" w:eastAsia="宋体" w:cstheme="minorBidi"/>
          <w:iCs/>
          <w:sz w:val="21"/>
          <w:szCs w:val="21"/>
        </w:rPr>
        <w:t xml:space="preserve">十</w:t>
      </w:r>
      <w:r>
        <w:rPr>
          <w:rFonts w:hint="eastAsia" w:ascii="宋体" w:hAnsi="宋体" w:eastAsia="宋体" w:cstheme="minorBidi"/>
          <w:iCs/>
          <w:sz w:val="21"/>
          <w:szCs w:val="21"/>
        </w:rPr>
        <w:t xml:space="preserve">七</w:t>
      </w:r>
      <w:bookmarkStart w:id="197" w:name="_GoBack"/>
      <w:r/>
      <w:bookmarkEnd w:id="197"/>
      <w:r>
        <w:rPr>
          <w:rFonts w:hint="eastAsia" w:ascii="宋体" w:hAnsi="宋体" w:eastAsia="宋体" w:cstheme="minorBidi"/>
          <w:iCs/>
          <w:sz w:val="21"/>
          <w:szCs w:val="21"/>
        </w:rPr>
        <w:t xml:space="preserve">、监管平台对接承诺函。</w:t>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rPr>
          <w:rFonts w:ascii="宋体" w:hAnsi="宋体" w:eastAsia="宋体"/>
          <w:i/>
          <w:szCs w:val="21"/>
          <w:u w:val="single"/>
        </w:rPr>
      </w:pPr>
      <w:r>
        <w:rPr>
          <w:rFonts w:hint="eastAsia" w:ascii="宋体" w:hAnsi="宋体" w:eastAsia="宋体"/>
          <w:i/>
          <w:szCs w:val="21"/>
          <w:u w:val="single"/>
        </w:rPr>
        <w:br w:type="page" w:clear="all"/>
      </w:r>
      <w:r/>
    </w:p>
    <w:p>
      <w:pPr>
        <w:pStyle w:val="850"/>
        <w:jc w:val="both"/>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一、法人或者其他组织的营业执照等证明文件，自然人的身份证明</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二、上一年度的财务状况报告</w:t>
      </w:r>
      <w:r/>
    </w:p>
    <w:p>
      <w:pPr>
        <w:jc w:val="left"/>
        <w:spacing w:line="400" w:lineRule="exact"/>
        <w:tabs>
          <w:tab w:val="left" w:pos="1331" w:leader="none"/>
        </w:tabs>
        <w:rPr>
          <w:rFonts w:ascii="宋体" w:hAnsi="宋体" w:eastAsia="宋体"/>
          <w:szCs w:val="21"/>
        </w:rPr>
      </w:pPr>
      <w:r>
        <w:rPr>
          <w:rFonts w:hint="eastAsia" w:ascii="宋体" w:hAnsi="宋体" w:eastAsia="宋体"/>
          <w:iCs/>
          <w:szCs w:val="21"/>
        </w:rPr>
        <w:t xml:space="preserve">（至少提供资产负债表、利润表、现金流量表，投标人成立不满一年无需提供）</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三、具备履行合同所必需的设备和专业技术能力的书面声明</w:t>
      </w:r>
      <w:r/>
    </w:p>
    <w:p>
      <w:pPr>
        <w:pStyle w:val="850"/>
        <w:ind w:firstLine="49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我单位郑重声明：我单位具备履行本项采购合同所必需的设备和专业技术能力，为履行本项采购合同我公司具备如下主要设备和主要专业技术能力：</w:t>
      </w:r>
      <w:r/>
    </w:p>
    <w:p>
      <w:pPr>
        <w:pStyle w:val="850"/>
        <w:ind w:firstLine="492"/>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主要设备有：</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主要专业技术能力有：</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四、依法缴纳税收和社会保障资金的相关材料</w:t>
      </w:r>
      <w:r/>
    </w:p>
    <w:p>
      <w:pPr>
        <w:pStyle w:val="850"/>
        <w:ind w:firstLine="480"/>
        <w:jc w:val="both"/>
        <w:spacing w:beforeAutospacing="0" w:afterAutospacing="0" w:line="400" w:lineRule="exact"/>
        <w:rPr>
          <w:rFonts w:ascii="宋体" w:hAnsi="宋体" w:eastAsia="宋体" w:cstheme="minorBidi"/>
          <w:sz w:val="21"/>
          <w:szCs w:val="21"/>
        </w:rPr>
      </w:pPr>
      <w:r/>
      <w:bookmarkStart w:id="198" w:name="_Toc120614284"/>
      <w:r>
        <w:rPr>
          <w:rFonts w:hint="eastAsia" w:ascii="宋体" w:hAnsi="宋体" w:eastAsia="宋体" w:cstheme="minorBidi"/>
          <w:sz w:val="21"/>
          <w:szCs w:val="21"/>
        </w:rPr>
        <w:t xml:space="preserve">提供提交投标文件截止时间前一年内至少一个月依法缴纳税收及缴纳社会保障资金的证明材料。投标人依法享受缓缴、免缴税收、社会保障资金的提供证明材料。</w:t>
      </w:r>
      <w:bookmarkEnd w:id="198"/>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五、参加政府采购活动前 3 年内在经营活动中没有重大违法记录的书面声明</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       声  明</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    </w:t>
      </w:r>
      <w:r>
        <w:rPr>
          <w:rFonts w:hint="eastAsia" w:ascii="宋体" w:hAnsi="宋体" w:eastAsia="宋体" w:cstheme="minorBidi"/>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六、特定资格要求的证明文件</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如果本项目申请人的特定资格要求中要求提供的，必须提供。</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both"/>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i/>
          <w:sz w:val="21"/>
          <w:szCs w:val="21"/>
          <w:u w:val="single"/>
        </w:rPr>
      </w:pPr>
      <w:r>
        <w:rPr>
          <w:rFonts w:ascii="宋体" w:hAnsi="宋体" w:eastAsia="宋体" w:cstheme="minorBidi"/>
          <w:i/>
          <w:sz w:val="21"/>
          <w:szCs w:val="21"/>
          <w:u w:val="single"/>
        </w:rPr>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i/>
          <w:sz w:val="21"/>
          <w:szCs w:val="21"/>
          <w:u w:val="single"/>
        </w:rPr>
        <w:t xml:space="preserve">七、法人授权书</w:t>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本授权书声明：____________（投标人名称）授权________________（被</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授权人的姓名）为我方就                   （项目编号）项目采购活动的合</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法代理人，以本单位名义全权处理一切与该项目采购有关的事务。</w:t>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本授权书于______年____月____日起生效，特此声明。</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被授权人身份证号码：</w:t>
      </w:r>
      <w:r>
        <w:rPr>
          <w:rFonts w:hint="eastAsia" w:ascii="宋体" w:hAnsi="宋体" w:eastAsia="宋体" w:cstheme="minorBidi"/>
          <w:sz w:val="21"/>
          <w:szCs w:val="21"/>
          <w:u w:val="single"/>
        </w:rPr>
        <w:t xml:space="preserve">                              </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被授权人联系电话：（手机）</w:t>
      </w:r>
      <w:r>
        <w:rPr>
          <w:rFonts w:hint="eastAsia" w:ascii="宋体" w:hAnsi="宋体" w:eastAsia="宋体" w:cstheme="minorBidi"/>
          <w:sz w:val="21"/>
          <w:szCs w:val="21"/>
          <w:u w:val="single"/>
        </w:rPr>
        <w:t xml:space="preserve">                          </w:t>
      </w:r>
      <w:r/>
    </w:p>
    <w:p>
      <w:pPr>
        <w:pStyle w:val="850"/>
        <w:ind w:firstLine="1200"/>
        <w:jc w:val="both"/>
        <w:spacing w:beforeAutospacing="0" w:afterAutospacing="0" w:line="400" w:lineRule="exact"/>
        <w:tabs>
          <w:tab w:val="left" w:pos="360" w:leader="none"/>
        </w:tabs>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授权单位名称：</w:t>
      </w:r>
      <w:r>
        <w:rPr>
          <w:rFonts w:hint="eastAsia" w:ascii="宋体" w:hAnsi="宋体" w:eastAsia="宋体" w:cstheme="minorBidi"/>
          <w:sz w:val="21"/>
          <w:szCs w:val="21"/>
          <w:u w:val="single"/>
        </w:rPr>
        <w:t xml:space="preserve">（加盖CA电子公章）</w:t>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单位地址：</w:t>
      </w:r>
      <w:r>
        <w:rPr>
          <w:rFonts w:hint="eastAsia" w:ascii="宋体" w:hAnsi="宋体" w:eastAsia="宋体" w:cstheme="minorBidi"/>
          <w:sz w:val="21"/>
          <w:szCs w:val="21"/>
          <w:u w:val="single"/>
        </w:rPr>
        <w:t xml:space="preserve">                                         </w:t>
      </w:r>
      <w:r/>
    </w:p>
    <w:p>
      <w:pPr>
        <w:pStyle w:val="850"/>
        <w:ind w:firstLine="48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tabs>
          <w:tab w:val="left" w:pos="360" w:leader="none"/>
        </w:tabs>
        <w:rPr>
          <w:rFonts w:ascii="宋体" w:hAnsi="宋体" w:eastAsia="宋体" w:cstheme="minorBidi"/>
          <w:sz w:val="21"/>
          <w:szCs w:val="21"/>
        </w:rPr>
      </w:pPr>
      <w:r>
        <w:rPr>
          <w:rFonts w:hint="eastAsia" w:ascii="宋体" w:hAnsi="宋体" w:eastAsia="宋体" w:cstheme="minorBidi"/>
          <w:sz w:val="21"/>
          <w:szCs w:val="21"/>
        </w:rPr>
        <w:t xml:space="preserve">日期：</w:t>
      </w:r>
      <w:bookmarkStart w:id="199" w:name="_Hlt26671380"/>
      <w:r/>
      <w:bookmarkStart w:id="200" w:name="_格式3__银行出具的资信证明"/>
      <w:r/>
      <w:bookmarkStart w:id="201" w:name="_Hlt26955070"/>
      <w:r>
        <w:rPr>
          <w:rFonts w:hint="eastAsia" w:ascii="宋体" w:hAnsi="宋体" w:eastAsia="宋体" w:cstheme="minorBidi"/>
          <w:sz w:val="21"/>
          <w:szCs w:val="21"/>
          <w:u w:val="single"/>
        </w:rPr>
        <w:t xml:space="preserve">                                         </w:t>
      </w:r>
      <w:r/>
    </w:p>
    <w:p>
      <w:pPr>
        <w:pStyle w:val="850"/>
        <w:ind w:firstLine="4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spacing w:line="400" w:lineRule="exact"/>
        <w:rPr>
          <w:rFonts w:ascii="宋体" w:hAnsi="宋体" w:eastAsia="宋体"/>
          <w:b/>
          <w:szCs w:val="21"/>
        </w:rPr>
      </w:pPr>
      <w:r>
        <w:rPr>
          <w:rFonts w:hint="eastAsia" w:ascii="宋体" w:hAnsi="宋体" w:eastAsia="宋体"/>
          <w:b/>
          <w:szCs w:val="21"/>
        </w:rPr>
        <w:br w:type="page" w:clear="all"/>
      </w:r>
      <w:r/>
    </w:p>
    <w:p>
      <w:pPr>
        <w:pStyle w:val="850"/>
        <w:ind w:firstLine="3390"/>
        <w:jc w:val="both"/>
        <w:keepLines/>
        <w:keepNext/>
        <w:spacing w:before="260" w:beforeAutospacing="0" w:after="26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 八、投标函</w:t>
      </w:r>
      <w:r/>
    </w:p>
    <w:p>
      <w:pPr>
        <w:pStyle w:val="85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致：采购人</w:t>
      </w:r>
      <w:r/>
    </w:p>
    <w:p>
      <w:pPr>
        <w:pStyle w:val="850"/>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根据贵方的             （项目编号）招标文件，正式授权下述签字人______(姓名)代表我方______________（投标人的名称），全权处理本次项目投标的有关事宜。</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据此函，__________签字人兹宣布同意如下：</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1.按招标文件规定的各项要求，向买方提供所需服务（包含与服务相关的货物）。</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2.我们完全理解贵方不一定将合同授予最低报价的投标人。</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3.我们已详细审核全部招标文件及其有效补充文件，我们知道必须放弃提出含糊不清或误解问题的权利。</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4.我们同意从规定的开标日期起遵循本投标文件，并在规定的投标有效期期满之前均具有约束力。</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5.同意向贵方提供贵方可能另外要求的与投标有关的任何证据或资料，并保证我方已提供和将要提供的文件是真实的、准确的。</w:t>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6.一旦我方中标,我方将根据招标文件的规定，严格履行合同的责任和义务,并保证在招标文件规定的时间完成项目，交付买方验收、使用。</w:t>
      </w:r>
      <w:r/>
    </w:p>
    <w:p>
      <w:pPr>
        <w:pStyle w:val="850"/>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7.与本投标有关的正式通讯地址为：</w:t>
      </w:r>
      <w:r/>
    </w:p>
    <w:p>
      <w:pPr>
        <w:pStyle w:val="850"/>
        <w:ind w:left="420"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left="420"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地  址：</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邮  编：</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电  话：</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传  真：</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投标人开户行：</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账  号： </w:t>
      </w:r>
      <w:r/>
    </w:p>
    <w:p>
      <w:pPr>
        <w:pStyle w:val="850"/>
        <w:ind w:left="420"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日  期：________年____月____日</w:t>
      </w:r>
      <w:r/>
    </w:p>
    <w:p>
      <w:pPr>
        <w:pStyle w:val="850"/>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24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24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ind w:firstLine="2249"/>
        <w:spacing w:line="400" w:lineRule="exact"/>
        <w:rPr>
          <w:rFonts w:ascii="宋体" w:hAnsi="宋体" w:eastAsia="宋体"/>
          <w:b/>
          <w:szCs w:val="21"/>
        </w:rPr>
      </w:pPr>
      <w:r>
        <w:rPr>
          <w:rFonts w:ascii="宋体" w:hAnsi="宋体" w:eastAsia="宋体"/>
          <w:b/>
          <w:szCs w:val="21"/>
        </w:rPr>
      </w:r>
      <w:r/>
    </w:p>
    <w:p>
      <w:pPr>
        <w:ind w:firstLine="2249"/>
        <w:spacing w:line="400" w:lineRule="exact"/>
        <w:rPr>
          <w:rFonts w:ascii="宋体" w:hAnsi="宋体" w:eastAsia="宋体"/>
          <w:szCs w:val="21"/>
        </w:rPr>
      </w:pPr>
      <w:r>
        <w:rPr>
          <w:rFonts w:hint="eastAsia" w:ascii="宋体" w:hAnsi="宋体" w:eastAsia="宋体"/>
          <w:b/>
          <w:szCs w:val="21"/>
        </w:rPr>
        <w:t xml:space="preserve">九、中小企业声明函（服务）</w:t>
      </w:r>
      <w:r/>
    </w:p>
    <w:p>
      <w:pPr>
        <w:ind w:firstLine="480"/>
        <w:spacing w:line="400" w:lineRule="exact"/>
        <w:rPr>
          <w:rFonts w:ascii="宋体" w:hAnsi="宋体" w:eastAsia="宋体"/>
          <w:szCs w:val="21"/>
        </w:rPr>
      </w:pPr>
      <w:r>
        <w:rPr>
          <w:rFonts w:hint="eastAsia" w:ascii="宋体" w:hAnsi="宋体" w:eastAsia="宋体"/>
          <w:szCs w:val="21"/>
        </w:rPr>
        <w:t xml:space="preserve">本公司（联合体）郑重声明，根据《政府采购促进中小企业发展管理办法》（财库﹝2020﹞46 号）的规定，本公司（联合体）参加江苏二维项目管理有限公司组织的</w:t>
      </w:r>
      <w:r>
        <w:rPr>
          <w:rFonts w:hint="eastAsia" w:ascii="宋体" w:hAnsi="宋体" w:eastAsia="宋体"/>
          <w:i/>
          <w:iCs/>
          <w:szCs w:val="21"/>
          <w:u w:val="single"/>
        </w:rPr>
        <w:t xml:space="preserve">（单位名称）</w:t>
      </w:r>
      <w:r>
        <w:rPr>
          <w:rFonts w:hint="eastAsia" w:ascii="宋体" w:hAnsi="宋体" w:eastAsia="宋体"/>
          <w:szCs w:val="21"/>
        </w:rPr>
        <w:t xml:space="preserve">，采购编号为</w:t>
      </w:r>
      <w:r>
        <w:rPr>
          <w:rFonts w:hint="eastAsia" w:ascii="宋体" w:hAnsi="宋体" w:eastAsia="宋体"/>
          <w:szCs w:val="21"/>
          <w:u w:val="single"/>
        </w:rPr>
        <w:t xml:space="preserve">     </w:t>
      </w:r>
      <w:r>
        <w:rPr>
          <w:rFonts w:hint="eastAsia" w:ascii="宋体" w:hAnsi="宋体" w:eastAsia="宋体"/>
          <w:szCs w:val="21"/>
        </w:rPr>
        <w:t xml:space="preserve">的</w:t>
      </w:r>
      <w:r>
        <w:rPr>
          <w:rFonts w:hint="eastAsia" w:ascii="宋体" w:hAnsi="宋体" w:eastAsia="宋体"/>
          <w:i/>
          <w:iCs/>
          <w:szCs w:val="21"/>
          <w:u w:val="single"/>
        </w:rPr>
        <w:t xml:space="preserve">（项目名称）</w:t>
      </w:r>
      <w:r>
        <w:rPr>
          <w:rFonts w:hint="eastAsia" w:ascii="宋体" w:hAnsi="宋体" w:eastAsia="宋体"/>
          <w:szCs w:val="21"/>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400" w:lineRule="exact"/>
        <w:rPr>
          <w:rFonts w:ascii="宋体" w:hAnsi="宋体" w:eastAsia="宋体"/>
          <w:szCs w:val="21"/>
        </w:rPr>
      </w:pPr>
      <w:r>
        <w:rPr>
          <w:rFonts w:hint="eastAsia" w:ascii="宋体" w:hAnsi="宋体" w:eastAsia="宋体"/>
          <w:i/>
          <w:iCs/>
          <w:szCs w:val="21"/>
          <w:u w:val="single"/>
        </w:rPr>
        <w:t xml:space="preserve">（标的名称）</w:t>
      </w:r>
      <w:r>
        <w:rPr>
          <w:rFonts w:hint="eastAsia" w:ascii="宋体" w:hAnsi="宋体" w:eastAsia="宋体"/>
          <w:szCs w:val="21"/>
        </w:rPr>
        <w:t xml:space="preserve"> ，属于</w:t>
      </w:r>
      <w:r>
        <w:rPr>
          <w:rFonts w:hint="eastAsia" w:ascii="宋体" w:hAnsi="宋体" w:eastAsia="宋体"/>
          <w:i/>
          <w:iCs/>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iCs/>
          <w:szCs w:val="21"/>
          <w:u w:val="single"/>
        </w:rPr>
        <w:t xml:space="preserve">（企业名称）</w:t>
      </w:r>
      <w:r>
        <w:rPr>
          <w:rFonts w:hint="eastAsia" w:ascii="宋体" w:hAnsi="宋体" w:eastAsia="宋体"/>
          <w:szCs w:val="21"/>
        </w:rPr>
        <w:t xml:space="preserve">，从业人员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iCs/>
          <w:szCs w:val="21"/>
          <w:u w:val="single"/>
        </w:rPr>
        <w:t xml:space="preserve">中型企业、小型企业、微型企业</w:t>
      </w:r>
      <w:r>
        <w:rPr>
          <w:rFonts w:hint="eastAsia" w:ascii="宋体" w:hAnsi="宋体" w:eastAsia="宋体"/>
          <w:szCs w:val="21"/>
        </w:rPr>
        <w:t xml:space="preserve">）；</w:t>
      </w:r>
      <w:r/>
    </w:p>
    <w:p>
      <w:pPr>
        <w:numPr>
          <w:ilvl w:val="0"/>
          <w:numId w:val="3"/>
        </w:numPr>
        <w:ind w:firstLine="480"/>
        <w:spacing w:line="400" w:lineRule="exact"/>
        <w:rPr>
          <w:rFonts w:ascii="宋体" w:hAnsi="宋体" w:eastAsia="宋体"/>
          <w:szCs w:val="21"/>
        </w:rPr>
      </w:pPr>
      <w:r>
        <w:rPr>
          <w:rFonts w:hint="eastAsia" w:ascii="宋体" w:hAnsi="宋体" w:eastAsia="宋体"/>
          <w:i/>
          <w:iCs/>
          <w:szCs w:val="21"/>
          <w:u w:val="single"/>
        </w:rPr>
        <w:t xml:space="preserve">（标的名称）</w:t>
      </w:r>
      <w:r>
        <w:rPr>
          <w:rFonts w:hint="eastAsia" w:ascii="宋体" w:hAnsi="宋体" w:eastAsia="宋体"/>
          <w:szCs w:val="21"/>
        </w:rPr>
        <w:t xml:space="preserve"> ，属于</w:t>
      </w:r>
      <w:r>
        <w:rPr>
          <w:rFonts w:hint="eastAsia" w:ascii="宋体" w:hAnsi="宋体" w:eastAsia="宋体"/>
          <w:i/>
          <w:iCs/>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iCs/>
          <w:szCs w:val="21"/>
          <w:u w:val="single"/>
        </w:rPr>
        <w:t xml:space="preserve">（企业名称）</w:t>
      </w:r>
      <w:r>
        <w:rPr>
          <w:rFonts w:hint="eastAsia" w:ascii="宋体" w:hAnsi="宋体" w:eastAsia="宋体"/>
          <w:szCs w:val="21"/>
        </w:rPr>
        <w:t xml:space="preserve">，从业人员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iCs/>
          <w:szCs w:val="21"/>
          <w:u w:val="single"/>
        </w:rPr>
        <w:t xml:space="preserve">（中型企业、小型企业、微型企业）</w:t>
      </w:r>
      <w:r>
        <w:rPr>
          <w:rFonts w:hint="eastAsia" w:ascii="宋体" w:hAnsi="宋体" w:eastAsia="宋体"/>
          <w:szCs w:val="21"/>
        </w:rPr>
        <w:t xml:space="preserve">；</w:t>
      </w:r>
      <w:r/>
    </w:p>
    <w:p>
      <w:pPr>
        <w:ind w:firstLine="480"/>
        <w:spacing w:line="400" w:lineRule="exact"/>
        <w:rPr>
          <w:rFonts w:ascii="宋体" w:hAnsi="宋体" w:eastAsia="宋体"/>
          <w:szCs w:val="21"/>
        </w:rPr>
      </w:pPr>
      <w:r>
        <w:rPr>
          <w:rFonts w:hint="eastAsia" w:ascii="宋体" w:hAnsi="宋体" w:eastAsia="宋体"/>
          <w:szCs w:val="21"/>
        </w:rPr>
        <w:t xml:space="preserve">……</w:t>
      </w:r>
      <w:r/>
    </w:p>
    <w:p>
      <w:pPr>
        <w:ind w:firstLine="480"/>
        <w:spacing w:line="400" w:lineRule="exact"/>
        <w:rPr>
          <w:rFonts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80"/>
        <w:spacing w:line="400" w:lineRule="exact"/>
        <w:rPr>
          <w:rFonts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pStyle w:val="850"/>
        <w:ind w:right="72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right="180" w:firstLine="360"/>
        <w:jc w:val="right"/>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企业名称（加盖CA电子公章）：</w:t>
      </w:r>
      <w:r/>
    </w:p>
    <w:p>
      <w:pPr>
        <w:pStyle w:val="850"/>
        <w:ind w:right="480" w:firstLine="540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日  期：</w:t>
      </w:r>
      <w:r/>
    </w:p>
    <w:p>
      <w:pPr>
        <w:pStyle w:val="850"/>
        <w:ind w:firstLine="24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备注1：从业人员、营业收入、资产总额填报上一年度数据，无上一年度数据的新成立企业可不填报。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备注2：供应商如不提供此声明函，价格将不做相应扣除（如项目全面面向中小企业，则资格审查不通过）。</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br w:type="page" w:clear="all"/>
      </w:r>
      <w:r>
        <w:rPr>
          <w:rFonts w:hint="eastAsia" w:ascii="宋体" w:hAnsi="宋体" w:eastAsia="宋体" w:cstheme="minorBidi"/>
          <w:b/>
          <w:sz w:val="21"/>
          <w:szCs w:val="21"/>
        </w:rPr>
        <w:t xml:space="preserve"> 十、残疾人福利性单位声明函</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项目采购活动由本单位提供服务。</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本单位对上述声明的真实性负责。如有虚假，将依法承担相应责任。</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备注：1、供应商如不提供此声明函，价格将不做相应扣除（如项目全面面向中小企业，则资格审查不通过）。</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2、中标人为残疾人福利单位的，此声明函将随中标结果同时公告，接受社会监督</w:t>
      </w:r>
      <w:r/>
    </w:p>
    <w:p>
      <w:pPr>
        <w:pStyle w:val="850"/>
        <w:ind w:firstLine="624"/>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ascii="宋体" w:hAnsi="宋体" w:eastAsia="宋体" w:cstheme="minorBidi"/>
          <w:sz w:val="21"/>
          <w:szCs w:val="21"/>
        </w:rPr>
      </w:r>
      <w:r/>
    </w:p>
    <w:p>
      <w:pPr>
        <w:pStyle w:val="850"/>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供应商全称     </w:t>
      </w:r>
      <w:r/>
    </w:p>
    <w:p>
      <w:pPr>
        <w:pStyle w:val="850"/>
        <w:ind w:right="1560" w:firstLine="624"/>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（加盖CA电子公章）：</w:t>
      </w:r>
      <w:r/>
    </w:p>
    <w:p>
      <w:pPr>
        <w:pStyle w:val="850"/>
        <w:ind w:right="1560" w:firstLine="480"/>
        <w:jc w:val="center"/>
        <w:spacing w:beforeAutospacing="0" w:afterAutospacing="0" w:line="400" w:lineRule="exact"/>
        <w:tabs>
          <w:tab w:val="left" w:pos="4864" w:leader="none"/>
        </w:tabs>
        <w:rPr>
          <w:rFonts w:ascii="宋体" w:hAnsi="宋体" w:eastAsia="宋体" w:cstheme="minorBidi"/>
          <w:sz w:val="21"/>
          <w:szCs w:val="21"/>
        </w:rPr>
      </w:pPr>
      <w:r>
        <w:rPr>
          <w:rFonts w:hint="eastAsia" w:ascii="宋体" w:hAnsi="宋体" w:eastAsia="宋体" w:cstheme="minorBidi"/>
          <w:sz w:val="21"/>
          <w:szCs w:val="21"/>
        </w:rPr>
        <w:t xml:space="preserve">                         日  期：</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sz w:val="21"/>
          <w:szCs w:val="21"/>
        </w:rPr>
        <w:t xml:space="preserve">十一、技术要求响应及偏离表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证明</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bl>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注： 行数不够，可自行添加。</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bookmarkStart w:id="202" w:name="_Hlt26955054"/>
      <w:r>
        <w:rPr>
          <w:rFonts w:hint="eastAsia" w:ascii="宋体" w:hAnsi="宋体" w:eastAsia="宋体" w:cstheme="minorBidi"/>
          <w:b/>
          <w:sz w:val="21"/>
          <w:szCs w:val="21"/>
        </w:rPr>
        <w:t xml:space="preserve">十二、商务要求响应及偏离表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bookmarkStart w:id="203" w:name="_Hlt26782999"/>
            <w:r/>
            <w:bookmarkStart w:id="204" w:name="_Hlt26609391"/>
            <w:r/>
            <w:bookmarkStart w:id="205" w:name="_Hlt24879081"/>
            <w:r/>
            <w:bookmarkStart w:id="206" w:name="_Hlt26955064"/>
            <w:r/>
            <w:bookmarkStart w:id="207" w:name="_Hlt26955056"/>
            <w:r/>
            <w:bookmarkStart w:id="208" w:name="_Hlt26671343"/>
            <w:r/>
            <w:bookmarkStart w:id="209" w:name="_Hlt26580838"/>
            <w:r/>
            <w:bookmarkStart w:id="210" w:name="_Hlt26671372"/>
            <w:r>
              <w:rPr>
                <w:rFonts w:hint="eastAsia" w:ascii="宋体" w:hAnsi="宋体" w:eastAsia="宋体" w:cstheme="minorBidi"/>
                <w:sz w:val="21"/>
                <w:szCs w:val="21"/>
              </w:rPr>
              <w:t xml:space="preserve">序号</w:t>
            </w:r>
            <w:bookmarkEnd w:id="203"/>
            <w:r/>
            <w:bookmarkEnd w:id="204"/>
            <w:r/>
            <w:bookmarkEnd w:id="205"/>
            <w:r/>
            <w:bookmarkEnd w:id="206"/>
            <w:r/>
            <w:bookmarkEnd w:id="207"/>
            <w:r/>
            <w:bookmarkEnd w:id="208"/>
            <w:r/>
            <w:bookmarkEnd w:id="209"/>
            <w:r/>
            <w:bookmarkEnd w:id="21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证明</w:t>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tc>
      </w:tr>
    </w:tbl>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注： 行数不够，可自行添加。</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center"/>
        <w:spacing w:beforeAutospacing="0" w:afterAutospacing="0" w:line="400" w:lineRule="exact"/>
        <w:rPr>
          <w:rFonts w:ascii="宋体" w:hAnsi="宋体" w:eastAsia="宋体" w:cstheme="minorBidi"/>
          <w:sz w:val="21"/>
          <w:szCs w:val="21"/>
        </w:rPr>
      </w:pPr>
      <w:r/>
      <w:bookmarkStart w:id="211" w:name="_Hlt26671374"/>
      <w:r/>
      <w:bookmarkStart w:id="212" w:name="_Hlt26955066"/>
      <w:r/>
      <w:bookmarkStart w:id="213" w:name="_Toc462564146"/>
      <w:r/>
      <w:bookmarkStart w:id="214" w:name="_Hlt26609389"/>
      <w:r/>
      <w:bookmarkStart w:id="215" w:name="_格式2__法定代表人授权书"/>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850"/>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850"/>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850"/>
        <w:jc w:val="center"/>
        <w:spacing w:beforeAutospacing="0" w:afterAutospacing="0" w:line="400" w:lineRule="exact"/>
        <w:rPr>
          <w:rFonts w:ascii="宋体" w:hAnsi="宋体" w:eastAsia="宋体" w:cstheme="minorBidi"/>
          <w:b/>
          <w:i/>
          <w:sz w:val="21"/>
          <w:szCs w:val="21"/>
          <w:u w:val="single"/>
        </w:rPr>
      </w:pPr>
      <w:r>
        <w:rPr>
          <w:rFonts w:ascii="宋体" w:hAnsi="宋体" w:eastAsia="宋体" w:cstheme="minorBidi"/>
          <w:b/>
          <w:i/>
          <w:sz w:val="21"/>
          <w:szCs w:val="21"/>
          <w:u w:val="single"/>
        </w:rPr>
      </w:r>
      <w:r/>
    </w:p>
    <w:p>
      <w:pPr>
        <w:pStyle w:val="850"/>
        <w:jc w:val="center"/>
        <w:spacing w:beforeAutospacing="0" w:afterAutospacing="0" w:line="400" w:lineRule="exact"/>
        <w:rPr>
          <w:rFonts w:ascii="宋体" w:hAnsi="宋体" w:eastAsia="宋体" w:cstheme="minorBidi"/>
          <w:sz w:val="21"/>
          <w:szCs w:val="21"/>
        </w:rPr>
      </w:pPr>
      <w:r>
        <w:rPr>
          <w:rFonts w:hint="eastAsia" w:ascii="宋体" w:hAnsi="宋体" w:eastAsia="宋体" w:cstheme="minorBidi"/>
          <w:b/>
          <w:i/>
          <w:sz w:val="21"/>
          <w:szCs w:val="21"/>
          <w:u w:val="single"/>
        </w:rPr>
        <w:t xml:space="preserve">十三、开标一览表</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项目编号：</w:t>
      </w:r>
      <w:r/>
    </w:p>
    <w:p>
      <w:pPr>
        <w:pStyle w:val="850"/>
        <w:ind w:firstLine="480"/>
        <w:jc w:val="both"/>
        <w:spacing w:beforeAutospacing="0" w:afterAutospacing="0" w:line="400" w:lineRule="exact"/>
        <w:rPr>
          <w:rFonts w:hint="eastAsia" w:ascii="宋体" w:hAnsi="宋体" w:eastAsia="宋体" w:cstheme="minorBidi"/>
          <w:sz w:val="21"/>
          <w:szCs w:val="21"/>
        </w:rPr>
      </w:pPr>
      <w:r>
        <w:t xml:space="preserve">货币单位：人民币元</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2868"/>
        <w:gridCol w:w="3040"/>
        <w:gridCol w:w="2614"/>
      </w:tblGrid>
      <w:tr>
        <w:trPr/>
        <w:tc>
          <w:tcPr>
            <w:tcW w:w="2868" w:type="dxa"/>
            <w:textDirection w:val="lrTb"/>
            <w:noWrap w:val="false"/>
          </w:tcPr>
          <w:p>
            <w:pPr>
              <w:pStyle w:val="850"/>
              <w:jc w:val="both"/>
              <w:spacing w:beforeAutospacing="0" w:afterAutospacing="0" w:line="400" w:lineRule="exact"/>
              <w:rPr>
                <w:rFonts w:ascii="宋体" w:hAnsi="宋体" w:eastAsia="宋体" w:cstheme="minorBidi"/>
                <w:sz w:val="21"/>
                <w:szCs w:val="21"/>
              </w:rPr>
            </w:pPr>
            <w:r>
              <w:t xml:space="preserve">项目名称</w:t>
            </w:r>
            <w:r/>
          </w:p>
        </w:tc>
        <w:tc>
          <w:tcPr>
            <w:tcW w:w="3040" w:type="dxa"/>
            <w:textDirection w:val="lrTb"/>
            <w:noWrap w:val="false"/>
          </w:tcPr>
          <w:p>
            <w:pPr>
              <w:pStyle w:val="850"/>
              <w:jc w:val="both"/>
              <w:spacing w:beforeAutospacing="0" w:afterAutospacing="0" w:line="400" w:lineRule="exact"/>
              <w:rPr>
                <w:rFonts w:ascii="宋体" w:hAnsi="宋体" w:eastAsia="宋体" w:cstheme="minorBidi"/>
                <w:sz w:val="21"/>
                <w:szCs w:val="21"/>
              </w:rPr>
            </w:pPr>
            <w:r>
              <w:t xml:space="preserve">项目内容</w:t>
            </w:r>
            <w:r/>
          </w:p>
        </w:tc>
        <w:tc>
          <w:tcPr>
            <w:tcW w:w="2614" w:type="dxa"/>
            <w:textDirection w:val="lrTb"/>
            <w:noWrap w:val="false"/>
          </w:tcPr>
          <w:p>
            <w:pPr>
              <w:pStyle w:val="850"/>
              <w:jc w:val="both"/>
              <w:spacing w:beforeAutospacing="0" w:afterAutospacing="0" w:line="400" w:lineRule="exact"/>
              <w:rPr>
                <w:rFonts w:hint="eastAsia" w:ascii="宋体" w:hAnsi="宋体" w:eastAsia="宋体" w:cstheme="minorBidi"/>
                <w:sz w:val="21"/>
                <w:szCs w:val="21"/>
              </w:rPr>
            </w:pPr>
            <w:r>
              <w:t xml:space="preserve">总价（小写）</w:t>
            </w:r>
            <w:r/>
          </w:p>
        </w:tc>
      </w:tr>
      <w:tr>
        <w:trPr/>
        <w:tc>
          <w:tcPr>
            <w:tcW w:w="2868"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Style w:val="1020"/>
              </w:rPr>
              <w:t xml:space="preserve">项目名称</w:t>
            </w:r>
            <w:r>
              <w:t xml:space="preserve"> </w:t>
            </w:r>
            <w:r/>
          </w:p>
        </w:tc>
        <w:tc>
          <w:tcPr>
            <w:tcW w:w="3040" w:type="dxa"/>
            <w:textDirection w:val="lrTb"/>
            <w:noWrap w:val="false"/>
          </w:tcPr>
          <w:p>
            <w:pPr>
              <w:pStyle w:val="850"/>
              <w:jc w:val="both"/>
              <w:spacing w:beforeAutospacing="0" w:afterAutospacing="0" w:line="400" w:lineRule="exact"/>
              <w:rPr>
                <w:rFonts w:ascii="宋体" w:hAnsi="宋体" w:eastAsia="宋体" w:cstheme="minorBidi"/>
                <w:sz w:val="21"/>
                <w:szCs w:val="21"/>
              </w:rPr>
            </w:pPr>
            <w:r>
              <w:t xml:space="preserve">详见投标文件</w:t>
            </w:r>
            <w:r/>
          </w:p>
        </w:tc>
        <w:tc>
          <w:tcPr>
            <w:tcW w:w="2614" w:type="dxa"/>
            <w:textDirection w:val="lrTb"/>
            <w:noWrap w:val="false"/>
          </w:tcPr>
          <w:p>
            <w:pPr>
              <w:pStyle w:val="850"/>
              <w:ind w:firstLine="840"/>
              <w:jc w:val="both"/>
              <w:spacing w:beforeAutospacing="0" w:afterAutospacing="0" w:line="400" w:lineRule="exact"/>
              <w:rPr>
                <w:rFonts w:hint="eastAsia" w:ascii="宋体" w:hAnsi="宋体" w:eastAsia="宋体" w:cstheme="minorBidi"/>
                <w:sz w:val="21"/>
                <w:szCs w:val="21"/>
              </w:rPr>
            </w:pPr>
            <w:r>
              <w:rPr>
                <w:rFonts w:hint="eastAsia" w:ascii="宋体" w:hAnsi="宋体" w:eastAsia="宋体" w:cstheme="minorBidi"/>
                <w:sz w:val="21"/>
                <w:szCs w:val="21"/>
              </w:rPr>
              <w:t xml:space="preserve">元</w:t>
            </w:r>
            <w:r/>
          </w:p>
        </w:tc>
      </w:tr>
      <w:tr>
        <w:trPr/>
        <w:tc>
          <w:tcPr>
            <w:tcW w:w="2868" w:type="dxa"/>
            <w:textDirection w:val="lrTb"/>
            <w:noWrap w:val="false"/>
          </w:tcPr>
          <w:p>
            <w:pPr>
              <w:pStyle w:val="850"/>
              <w:jc w:val="both"/>
              <w:spacing w:beforeAutospacing="0" w:afterAutospacing="0" w:line="400" w:lineRule="exact"/>
              <w:rPr>
                <w:rFonts w:ascii="宋体" w:hAnsi="宋体" w:eastAsia="宋体" w:cstheme="minorBidi"/>
                <w:sz w:val="21"/>
                <w:szCs w:val="21"/>
              </w:rPr>
            </w:pPr>
            <w:r>
              <w:t xml:space="preserve">总价（大写）：</w:t>
            </w:r>
            <w:r/>
          </w:p>
        </w:tc>
        <w:tc>
          <w:tcPr>
            <w:tcW w:w="3040"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Style w:val="1020"/>
              </w:rPr>
              <w:t xml:space="preserve">金额大写</w:t>
            </w:r>
            <w:r>
              <w:t xml:space="preserve">  </w:t>
            </w:r>
            <w:r/>
          </w:p>
        </w:tc>
        <w:tc>
          <w:tcPr>
            <w:tcW w:w="2614" w:type="dxa"/>
            <w:textDirection w:val="lrTb"/>
            <w:noWrap w:val="false"/>
          </w:tcPr>
          <w:p>
            <w:pPr>
              <w:pStyle w:val="850"/>
              <w:jc w:val="both"/>
              <w:spacing w:beforeAutospacing="0" w:afterAutospacing="0" w:line="400" w:lineRule="exact"/>
              <w:rPr>
                <w:rFonts w:hint="eastAsia" w:ascii="宋体" w:hAnsi="宋体" w:eastAsia="宋体" w:cstheme="minorBidi"/>
                <w:sz w:val="21"/>
                <w:szCs w:val="21"/>
              </w:rPr>
            </w:pPr>
            <w:r>
              <w:rPr>
                <w:rFonts w:hint="eastAsia" w:ascii="宋体" w:hAnsi="宋体" w:eastAsia="宋体" w:cstheme="minorBidi"/>
                <w:sz w:val="21"/>
                <w:szCs w:val="21"/>
              </w:rPr>
            </w:r>
            <w:r/>
          </w:p>
        </w:tc>
      </w:tr>
    </w:tbl>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ind w:firstLine="3570"/>
        <w:jc w:val="left"/>
        <w:widowControl/>
        <w:rPr>
          <w:rFonts w:ascii="宋体" w:hAnsi="宋体" w:eastAsia="宋体"/>
          <w:szCs w:val="21"/>
          <w:highlight w:val="yellow"/>
        </w:rPr>
      </w:pPr>
      <w:r>
        <w:t xml:space="preserve">投标人公章：</w:t>
      </w:r>
      <w:r>
        <w:rPr>
          <w:rFonts w:hint="eastAsia"/>
        </w:rPr>
        <w:t xml:space="preserve"> </w:t>
      </w:r>
      <w:r>
        <w:t xml:space="preserve">  </w:t>
      </w:r>
      <w:r>
        <w:t xml:space="preserve">（电子签章）</w:t>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日期：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年</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月</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pStyle w:val="850"/>
        <w:ind w:firstLine="48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jc w:val="center"/>
        <w:spacing w:before="50" w:after="50" w:line="400" w:lineRule="exact"/>
        <w:widowControl/>
        <w:rPr>
          <w:rFonts w:ascii="宋体" w:hAnsi="宋体" w:eastAsia="宋体"/>
          <w:szCs w:val="21"/>
        </w:rPr>
      </w:pPr>
      <w:r>
        <w:rPr>
          <w:rFonts w:ascii="宋体" w:hAnsi="宋体" w:eastAsia="宋体"/>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hint="eastAsia" w:ascii="宋体" w:hAnsi="宋体" w:eastAsia="宋体"/>
          <w:b/>
          <w:bCs/>
          <w:szCs w:val="21"/>
        </w:rPr>
        <w:t xml:space="preserve">十四、分项报价表</w:t>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投标人全称（加盖CA电子签章）：</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项目名称：</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项目编号：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4261"/>
        <w:gridCol w:w="4261"/>
      </w:tblGrid>
      <w:tr>
        <w:trPr/>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项目：</w:t>
            </w:r>
            <w:r/>
          </w:p>
        </w:tc>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内容</w:t>
            </w:r>
            <w:r/>
          </w:p>
        </w:tc>
      </w:tr>
      <w:tr>
        <w:trPr/>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每路服务单价（元/路·全服务周期）</w:t>
            </w:r>
            <w:r/>
          </w:p>
        </w:tc>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小写：_____元/路</w:t>
            </w:r>
            <w:r/>
          </w:p>
        </w:tc>
      </w:tr>
      <w:tr>
        <w:trPr/>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总价（6600路×单价）</w:t>
            </w:r>
            <w:r/>
          </w:p>
        </w:tc>
        <w:tc>
          <w:tcPr>
            <w:tcW w:w="4261" w:type="dxa"/>
            <w:textDirection w:val="lrTb"/>
            <w:noWrap w:val="false"/>
          </w:tcPr>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大写：__________ 小写：__________元</w:t>
            </w:r>
            <w:r/>
          </w:p>
        </w:tc>
      </w:tr>
    </w:tbl>
    <w:p>
      <w:pPr>
        <w:pStyle w:val="85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jc w:val="left"/>
        <w:widowControl/>
        <w:rPr>
          <w:rFonts w:ascii="宋体" w:hAnsi="宋体" w:eastAsia="宋体"/>
          <w:b/>
          <w:bCs/>
          <w:szCs w:val="21"/>
        </w:rPr>
      </w:pPr>
      <w:r>
        <w:rPr>
          <w:rFonts w:hint="eastAsia" w:ascii="宋体" w:hAnsi="宋体" w:eastAsia="宋体"/>
          <w:b/>
          <w:bCs/>
          <w:szCs w:val="21"/>
        </w:rPr>
        <w:t xml:space="preserve">备注：</w:t>
      </w:r>
      <w:r>
        <w:rPr>
          <w:rFonts w:ascii="宋体" w:hAnsi="宋体" w:eastAsia="宋体"/>
          <w:b/>
          <w:bCs/>
          <w:szCs w:val="21"/>
        </w:rPr>
        <w:t xml:space="preserve">最终结算总价=中标单价×实际接入路数，结算总价不超过</w:t>
      </w:r>
      <w:r>
        <w:rPr>
          <w:rFonts w:hint="eastAsia" w:ascii="宋体" w:hAnsi="宋体" w:eastAsia="宋体"/>
          <w:b/>
          <w:bCs/>
          <w:szCs w:val="21"/>
        </w:rPr>
        <w:t xml:space="preserve">中标价。</w:t>
      </w:r>
      <w:r/>
    </w:p>
    <w:p>
      <w:pPr>
        <w:jc w:val="left"/>
        <w:widowControl/>
        <w:rPr>
          <w:rFonts w:ascii="宋体" w:hAnsi="宋体" w:eastAsia="宋体"/>
          <w:szCs w:val="21"/>
          <w:highlight w:val="yellow"/>
        </w:rPr>
      </w:pPr>
      <w:r>
        <w:rPr>
          <w:rFonts w:ascii="宋体" w:hAnsi="宋体" w:eastAsia="宋体"/>
          <w:szCs w:val="21"/>
          <w:highlight w:val="yellow"/>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jc w:val="both"/>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日期：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年</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月</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rPr>
        <w:t xml:space="preserve">日</w:t>
      </w:r>
      <w:r/>
    </w:p>
    <w:p>
      <w:pPr>
        <w:pStyle w:val="850"/>
        <w:ind w:firstLine="480"/>
        <w:jc w:val="both"/>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 </w:t>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hint="eastAsia" w:ascii="宋体" w:hAnsi="宋体" w:eastAsia="宋体"/>
          <w:b/>
          <w:bCs/>
          <w:szCs w:val="21"/>
        </w:rPr>
      </w:pPr>
      <w:r>
        <w:rPr>
          <w:rFonts w:hint="eastAsia" w:ascii="宋体" w:hAnsi="宋体" w:eastAsia="宋体"/>
          <w:b/>
          <w:bCs/>
          <w:szCs w:val="21"/>
        </w:rPr>
      </w:r>
      <w:r/>
    </w:p>
    <w:p>
      <w:pPr>
        <w:jc w:val="center"/>
        <w:spacing w:before="50" w:after="50" w:line="400" w:lineRule="exact"/>
        <w:widowControl/>
        <w:rPr>
          <w:rFonts w:ascii="宋体" w:hAnsi="宋体" w:eastAsia="宋体"/>
          <w:b/>
          <w:bCs/>
          <w:szCs w:val="21"/>
        </w:rPr>
      </w:pPr>
      <w:r>
        <w:rPr>
          <w:rFonts w:ascii="宋体" w:hAnsi="宋体" w:eastAsia="宋体"/>
          <w:b/>
          <w:bCs/>
          <w:szCs w:val="21"/>
        </w:rPr>
      </w:r>
      <w:r/>
    </w:p>
    <w:p>
      <w:pPr>
        <w:jc w:val="center"/>
        <w:spacing w:before="50" w:after="50" w:line="400" w:lineRule="exact"/>
        <w:widowControl/>
        <w:rPr>
          <w:rFonts w:ascii="宋体" w:hAnsi="宋体" w:eastAsia="宋体"/>
          <w:b/>
          <w:bCs/>
          <w:szCs w:val="21"/>
        </w:rPr>
      </w:pPr>
      <w:r>
        <w:rPr>
          <w:rFonts w:hint="eastAsia" w:ascii="宋体" w:hAnsi="宋体" w:eastAsia="宋体"/>
          <w:b/>
          <w:bCs/>
          <w:szCs w:val="21"/>
        </w:rPr>
        <w:t xml:space="preserve">十</w:t>
      </w:r>
      <w:r>
        <w:rPr>
          <w:rFonts w:hint="eastAsia" w:ascii="宋体" w:hAnsi="宋体" w:eastAsia="宋体"/>
          <w:b/>
          <w:bCs/>
          <w:szCs w:val="21"/>
        </w:rPr>
        <w:t xml:space="preserve">五</w:t>
      </w:r>
      <w:r>
        <w:rPr>
          <w:rFonts w:hint="eastAsia" w:ascii="宋体" w:hAnsi="宋体" w:eastAsia="宋体"/>
          <w:b/>
          <w:bCs/>
          <w:szCs w:val="21"/>
        </w:rPr>
        <w:t xml:space="preserve">、技术方案、服务承诺、培训承诺等</w:t>
      </w:r>
      <w:r/>
    </w:p>
    <w:p>
      <w:pPr>
        <w:pStyle w:val="850"/>
        <w:jc w:val="both"/>
        <w:spacing w:beforeAutospacing="0" w:afterAutospacing="0" w:line="400" w:lineRule="exact"/>
        <w:tabs>
          <w:tab w:val="left" w:pos="2160" w:leader="none"/>
        </w:tabs>
        <w:rPr>
          <w:rFonts w:ascii="宋体" w:hAnsi="宋体" w:eastAsia="宋体" w:cstheme="minorBidi"/>
          <w:sz w:val="21"/>
          <w:szCs w:val="21"/>
        </w:rPr>
      </w:pPr>
      <w:r>
        <w:rPr>
          <w:rFonts w:ascii="宋体" w:hAnsi="宋体" w:eastAsia="宋体" w:cstheme="minorBidi"/>
          <w:sz w:val="21"/>
          <w:szCs w:val="21"/>
        </w:rPr>
      </w:r>
      <w:r/>
    </w:p>
    <w:p>
      <w:pPr>
        <w:ind w:firstLine="1600"/>
        <w:spacing w:line="400" w:lineRule="exact"/>
        <w:widowControl/>
        <w:rPr>
          <w:rFonts w:ascii="宋体" w:hAnsi="宋体" w:eastAsia="宋体"/>
          <w:szCs w:val="21"/>
        </w:rPr>
      </w:pPr>
      <w:r>
        <w:rPr>
          <w:rFonts w:ascii="宋体" w:hAnsi="宋体" w:eastAsia="宋体"/>
          <w:szCs w:val="21"/>
        </w:rPr>
      </w:r>
      <w:r/>
    </w:p>
    <w:p>
      <w:pPr>
        <w:ind w:firstLine="1600"/>
        <w:spacing w:line="400" w:lineRule="exact"/>
        <w:widowControl/>
        <w:rPr>
          <w:rFonts w:ascii="宋体" w:hAnsi="宋体" w:eastAsia="宋体"/>
          <w:szCs w:val="21"/>
        </w:rPr>
      </w:pPr>
      <w:r>
        <w:rPr>
          <w:rFonts w:ascii="宋体" w:hAnsi="宋体" w:eastAsia="宋体"/>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ind w:firstLine="1600"/>
        <w:spacing w:line="400" w:lineRule="exact"/>
        <w:widowControl/>
        <w:rPr>
          <w:rFonts w:ascii="宋体" w:hAnsi="宋体" w:eastAsia="宋体"/>
          <w:b/>
          <w:bCs/>
          <w:szCs w:val="21"/>
        </w:rPr>
      </w:pPr>
      <w:r>
        <w:rPr>
          <w:rFonts w:ascii="宋体" w:hAnsi="宋体" w:eastAsia="宋体"/>
          <w:b/>
          <w:bCs/>
          <w:szCs w:val="21"/>
        </w:rPr>
      </w:r>
      <w:r/>
    </w:p>
    <w:p>
      <w:pPr>
        <w:spacing w:line="400" w:lineRule="exact"/>
        <w:rPr>
          <w:rFonts w:ascii="宋体" w:hAnsi="宋体" w:eastAsia="宋体"/>
          <w:szCs w:val="21"/>
        </w:rPr>
      </w:pPr>
      <w:r>
        <w:rPr>
          <w:rFonts w:ascii="宋体" w:hAnsi="宋体" w:eastAsia="宋体"/>
          <w:szCs w:val="21"/>
        </w:rPr>
      </w:r>
      <w:r/>
    </w:p>
    <w:p>
      <w:pPr>
        <w:pStyle w:val="816"/>
        <w:rPr>
          <w:rFonts w:ascii="宋体" w:hAnsi="宋体" w:eastAsia="宋体" w:cstheme="minorBidi"/>
          <w:sz w:val="21"/>
          <w:szCs w:val="21"/>
        </w:rPr>
      </w:pPr>
      <w:r>
        <w:rPr>
          <w:rFonts w:ascii="宋体" w:hAnsi="宋体" w:eastAsia="宋体" w:cstheme="minorBidi"/>
          <w:sz w:val="21"/>
          <w:szCs w:val="21"/>
        </w:rPr>
      </w:r>
      <w:r/>
    </w:p>
    <w:p>
      <w:pPr>
        <w:rPr>
          <w:rFonts w:ascii="宋体" w:hAnsi="宋体" w:eastAsia="宋体"/>
          <w:szCs w:val="21"/>
        </w:rPr>
      </w:pPr>
      <w:r>
        <w:rPr>
          <w:rFonts w:ascii="宋体" w:hAnsi="宋体" w:eastAsia="宋体"/>
          <w:szCs w:val="21"/>
        </w:rPr>
      </w:r>
      <w:r/>
    </w:p>
    <w:p>
      <w:pPr>
        <w:rPr>
          <w:rFonts w:ascii="宋体" w:hAnsi="宋体" w:eastAsia="宋体"/>
          <w:szCs w:val="21"/>
        </w:rPr>
      </w:pPr>
      <w:r>
        <w:rPr>
          <w:rFonts w:hint="eastAsia" w:ascii="宋体" w:hAnsi="宋体" w:eastAsia="宋体"/>
          <w:szCs w:val="21"/>
        </w:rPr>
        <w:br w:type="page" w:clear="all"/>
      </w:r>
      <w:r/>
    </w:p>
    <w:p>
      <w:pPr>
        <w:rPr>
          <w:szCs w:val="21"/>
        </w:rPr>
      </w:pPr>
      <w:r>
        <w:rPr>
          <w:szCs w:val="21"/>
        </w:rPr>
      </w:r>
      <w:r/>
    </w:p>
    <w:p>
      <w:pPr>
        <w:ind w:firstLine="1600"/>
        <w:spacing w:line="400" w:lineRule="exact"/>
        <w:widowControl/>
        <w:rPr>
          <w:rFonts w:ascii="宋体" w:hAnsi="宋体" w:eastAsia="宋体"/>
          <w:b/>
          <w:bCs/>
          <w:szCs w:val="21"/>
        </w:rPr>
      </w:pPr>
      <w:r>
        <w:rPr>
          <w:rFonts w:hint="eastAsia" w:ascii="宋体" w:hAnsi="宋体" w:eastAsia="宋体"/>
          <w:b/>
          <w:bCs/>
          <w:szCs w:val="21"/>
        </w:rPr>
        <w:t xml:space="preserve">十</w:t>
      </w:r>
      <w:r>
        <w:rPr>
          <w:rFonts w:hint="eastAsia" w:ascii="宋体" w:hAnsi="宋体" w:eastAsia="宋体"/>
          <w:b/>
          <w:bCs/>
          <w:szCs w:val="21"/>
        </w:rPr>
        <w:t xml:space="preserve">六</w:t>
      </w:r>
      <w:r>
        <w:rPr>
          <w:rFonts w:hint="eastAsia" w:ascii="宋体" w:hAnsi="宋体" w:eastAsia="宋体"/>
          <w:b/>
          <w:bCs/>
          <w:szCs w:val="21"/>
        </w:rPr>
        <w:t xml:space="preserve">、盐城市政府采购事前信用承诺书</w:t>
      </w:r>
      <w:r/>
    </w:p>
    <w:p>
      <w:pPr>
        <w:ind w:firstLine="640"/>
        <w:jc w:val="left"/>
        <w:spacing w:line="400" w:lineRule="exact"/>
        <w:widowControl/>
        <w:rPr>
          <w:rFonts w:ascii="宋体" w:hAnsi="宋体" w:eastAsia="宋体"/>
          <w:szCs w:val="21"/>
        </w:rPr>
      </w:pPr>
      <w:r>
        <w:rPr>
          <w:rFonts w:hint="eastAsia" w:ascii="宋体" w:hAnsi="宋体" w:eastAsia="宋体"/>
          <w:szCs w:val="21"/>
        </w:rPr>
        <w:t xml:space="preserve"> </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为营造我市公开、公平、公正、诚实守信的政府采购交易环境，树立诚信守法的投标人形象，本人代表本单位作出以下承诺：</w:t>
      </w:r>
      <w:r/>
    </w:p>
    <w:p>
      <w:pPr>
        <w:jc w:val="left"/>
        <w:spacing w:line="400" w:lineRule="exact"/>
        <w:widowControl/>
        <w:rPr>
          <w:rFonts w:ascii="宋体" w:hAnsi="宋体" w:eastAsia="宋体"/>
          <w:szCs w:val="21"/>
        </w:rPr>
      </w:pPr>
      <w:r>
        <w:rPr>
          <w:rFonts w:hint="eastAsia" w:ascii="宋体" w:hAnsi="宋体" w:eastAsia="宋体"/>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00" w:lineRule="exact"/>
        <w:widowControl/>
        <w:rPr>
          <w:rFonts w:ascii="宋体" w:hAnsi="宋体" w:eastAsia="宋体"/>
          <w:szCs w:val="21"/>
        </w:rPr>
      </w:pPr>
      <w:r>
        <w:rPr>
          <w:rFonts w:hint="eastAsia" w:ascii="宋体" w:hAnsi="宋体" w:eastAsia="宋体"/>
          <w:szCs w:val="21"/>
        </w:rPr>
        <w:t xml:space="preserve">   （三）严格依照国家和省、市关于政府采购的法律、法规、规章、规范性文件，参加政府采购投标活动；积极履行社会责任，促进廉政建设； </w:t>
      </w:r>
      <w:r/>
    </w:p>
    <w:p>
      <w:pPr>
        <w:jc w:val="left"/>
        <w:spacing w:line="400" w:lineRule="exact"/>
        <w:widowControl/>
        <w:rPr>
          <w:rFonts w:ascii="宋体" w:hAnsi="宋体" w:eastAsia="宋体"/>
          <w:szCs w:val="21"/>
        </w:rPr>
      </w:pPr>
      <w:r>
        <w:rPr>
          <w:rFonts w:hint="eastAsia" w:ascii="宋体" w:hAnsi="宋体" w:eastAsia="宋体"/>
          <w:szCs w:val="21"/>
        </w:rPr>
        <w:t xml:space="preserve">   （四）严格遵守即时信息公示规定，及时维护和更新盐城市政府采购网中与本单位相关的信息；</w:t>
      </w:r>
      <w:r/>
    </w:p>
    <w:p>
      <w:pPr>
        <w:jc w:val="left"/>
        <w:spacing w:line="400" w:lineRule="exact"/>
        <w:widowControl/>
        <w:rPr>
          <w:rFonts w:ascii="宋体" w:hAnsi="宋体" w:eastAsia="宋体"/>
          <w:szCs w:val="21"/>
        </w:rPr>
      </w:pPr>
      <w:r>
        <w:rPr>
          <w:rFonts w:hint="eastAsia" w:ascii="宋体" w:hAnsi="宋体" w:eastAsia="宋体"/>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00" w:lineRule="exact"/>
        <w:widowControl/>
        <w:rPr>
          <w:rFonts w:ascii="宋体" w:hAnsi="宋体" w:eastAsia="宋体"/>
          <w:szCs w:val="21"/>
        </w:rPr>
      </w:pPr>
      <w:r>
        <w:rPr>
          <w:rFonts w:hint="eastAsia" w:ascii="宋体" w:hAnsi="宋体" w:eastAsia="宋体"/>
          <w:szCs w:val="21"/>
        </w:rPr>
        <w:t xml:space="preserve">   （六）自觉接受政府、行业组织、社会公众、新闻舆论的监督；</w:t>
      </w:r>
      <w:r/>
    </w:p>
    <w:p>
      <w:pPr>
        <w:ind w:firstLine="480"/>
        <w:jc w:val="left"/>
        <w:spacing w:line="400" w:lineRule="exact"/>
        <w:widowControl/>
        <w:rPr>
          <w:rFonts w:ascii="宋体" w:hAnsi="宋体" w:eastAsia="宋体"/>
          <w:szCs w:val="21"/>
        </w:rPr>
      </w:pPr>
      <w:r>
        <w:rPr>
          <w:rFonts w:hint="eastAsia" w:ascii="宋体" w:hAnsi="宋体" w:eastAsia="宋体"/>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00" w:lineRule="exact"/>
        <w:widowControl/>
        <w:rPr>
          <w:rFonts w:ascii="宋体" w:hAnsi="宋体" w:eastAsia="宋体"/>
          <w:szCs w:val="21"/>
        </w:rPr>
      </w:pPr>
      <w:r>
        <w:rPr>
          <w:rFonts w:hint="eastAsia" w:ascii="宋体" w:hAnsi="宋体" w:eastAsia="宋体"/>
          <w:szCs w:val="21"/>
        </w:rPr>
        <w:t xml:space="preserve">   （八）本人已认真阅读了上述承诺，并向本单位员工作了宣传教育。</w:t>
      </w:r>
      <w:r/>
    </w:p>
    <w:p>
      <w:pPr>
        <w:jc w:val="left"/>
        <w:spacing w:line="400" w:lineRule="exact"/>
        <w:widowControl/>
        <w:rPr>
          <w:rFonts w:ascii="宋体" w:hAnsi="宋体" w:eastAsia="宋体"/>
          <w:szCs w:val="21"/>
        </w:rPr>
      </w:pPr>
      <w:r>
        <w:rPr>
          <w:rFonts w:hint="eastAsia" w:ascii="宋体" w:hAnsi="宋体" w:eastAsia="宋体"/>
          <w:szCs w:val="21"/>
        </w:rPr>
        <w:t xml:space="preserve">                  法定代表人签名：</w:t>
      </w:r>
      <w:r/>
    </w:p>
    <w:p>
      <w:pPr>
        <w:jc w:val="center"/>
        <w:spacing w:line="400" w:lineRule="exact"/>
        <w:widowControl/>
        <w:rPr>
          <w:rFonts w:ascii="宋体" w:hAnsi="宋体" w:eastAsia="宋体"/>
          <w:szCs w:val="21"/>
        </w:rPr>
      </w:pPr>
      <w:r>
        <w:rPr>
          <w:rFonts w:hint="eastAsia" w:ascii="宋体" w:hAnsi="宋体" w:eastAsia="宋体"/>
          <w:szCs w:val="21"/>
        </w:rPr>
        <w:t xml:space="preserve">                   单位名称（盖章）：</w:t>
      </w:r>
      <w:r/>
    </w:p>
    <w:p>
      <w:pPr>
        <w:jc w:val="center"/>
        <w:spacing w:line="400" w:lineRule="exact"/>
        <w:widowControl/>
        <w:rPr>
          <w:rFonts w:ascii="宋体" w:hAnsi="宋体" w:eastAsia="宋体"/>
          <w:szCs w:val="21"/>
        </w:rPr>
      </w:pPr>
      <w:r>
        <w:rPr>
          <w:rFonts w:hint="eastAsia" w:ascii="宋体" w:hAnsi="宋体" w:eastAsia="宋体"/>
          <w:szCs w:val="21"/>
        </w:rPr>
        <w:t xml:space="preserve">                       年  月  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90"/>
      <w:r/>
      <w:bookmarkEnd w:id="191"/>
      <w:r/>
      <w:bookmarkEnd w:id="195"/>
      <w:r/>
      <w:bookmarkEnd w:id="196"/>
      <w:r/>
      <w:bookmarkEnd w:id="199"/>
      <w:r/>
      <w:bookmarkEnd w:id="200"/>
      <w:r/>
      <w:bookmarkEnd w:id="201"/>
      <w:r/>
      <w:bookmarkEnd w:id="202"/>
      <w:r/>
      <w:bookmarkEnd w:id="211"/>
      <w:r/>
      <w:bookmarkEnd w:id="212"/>
      <w:r/>
      <w:bookmarkEnd w:id="213"/>
      <w:r/>
      <w:bookmarkEnd w:id="214"/>
      <w:r/>
      <w:bookmarkEnd w:id="215"/>
      <w:r/>
      <w:r/>
    </w:p>
    <w:p>
      <w:pPr>
        <w:pStyle w:val="850"/>
        <w:jc w:val="center"/>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spacing w:line="400" w:lineRule="exact"/>
        <w:rPr>
          <w:rFonts w:ascii="宋体" w:hAnsi="宋体" w:eastAsia="宋体"/>
          <w:szCs w:val="21"/>
        </w:rPr>
      </w:pPr>
      <w:r>
        <w:rPr>
          <w:rFonts w:ascii="宋体" w:hAnsi="宋体" w:eastAsia="宋体"/>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both"/>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rPr>
          <w:rFonts w:ascii="宋体" w:hAnsi="宋体" w:eastAsia="宋体"/>
          <w:b/>
          <w:szCs w:val="21"/>
        </w:rPr>
      </w:pPr>
      <w:r>
        <w:rPr>
          <w:rFonts w:hint="eastAsia" w:ascii="宋体" w:hAnsi="宋体" w:eastAsia="宋体"/>
          <w:b/>
          <w:szCs w:val="21"/>
        </w:rPr>
        <w:br w:type="page" w:clear="all"/>
      </w:r>
      <w:r/>
    </w:p>
    <w:p>
      <w:pPr>
        <w:ind w:firstLine="422"/>
        <w:jc w:val="center"/>
        <w:rPr>
          <w:rFonts w:ascii="宋体" w:hAnsi="宋体" w:eastAsia="宋体"/>
          <w:b/>
          <w:bCs/>
          <w:szCs w:val="21"/>
        </w:rPr>
      </w:pPr>
      <w:r>
        <w:rPr>
          <w:rFonts w:hint="eastAsia" w:ascii="宋体" w:hAnsi="宋体" w:eastAsia="宋体"/>
          <w:b/>
          <w:bCs/>
          <w:szCs w:val="21"/>
        </w:rPr>
        <w:t xml:space="preserve">十</w:t>
      </w:r>
      <w:r>
        <w:rPr>
          <w:rFonts w:hint="eastAsia" w:ascii="宋体" w:hAnsi="宋体" w:eastAsia="宋体"/>
          <w:b/>
          <w:bCs/>
          <w:szCs w:val="21"/>
        </w:rPr>
        <w:t xml:space="preserve">七</w:t>
      </w:r>
      <w:r>
        <w:rPr>
          <w:rFonts w:hint="eastAsia" w:ascii="宋体" w:hAnsi="宋体" w:eastAsia="宋体"/>
          <w:b/>
          <w:bCs/>
          <w:szCs w:val="21"/>
        </w:rPr>
        <w:t xml:space="preserve">、监管平台对接承诺函</w:t>
      </w:r>
      <w:r/>
    </w:p>
    <w:p>
      <w:pPr>
        <w:rPr>
          <w:rFonts w:ascii="宋体" w:hAnsi="宋体" w:eastAsia="宋体"/>
          <w:b/>
          <w:szCs w:val="21"/>
        </w:rPr>
      </w:pPr>
      <w:r>
        <w:rPr>
          <w:rFonts w:ascii="宋体" w:hAnsi="宋体" w:eastAsia="宋体"/>
          <w:b/>
          <w:szCs w:val="21"/>
        </w:rPr>
      </w:r>
      <w:r/>
    </w:p>
    <w:p>
      <w:pPr>
        <w:pStyle w:val="85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致：采购人</w:t>
      </w:r>
      <w:r/>
    </w:p>
    <w:p>
      <w:pPr>
        <w:pStyle w:val="850"/>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我方（投标人全称）郑重承诺：若我方中标，将严格按照招标文件要求，完成与“江苏省食品安全互联网+AI监管平台”的数据对接与业务协同，确保所有监管数据与业务流可汇集至该省级平台进行统一监管。我方承诺对接工作不增加采购人额外费用，对接标</w:t>
      </w:r>
      <w:r>
        <w:rPr>
          <w:rFonts w:hint="eastAsia" w:ascii="宋体" w:hAnsi="宋体" w:eastAsia="宋体" w:cstheme="minorBidi"/>
          <w:color w:val="000000" w:themeColor="text1"/>
          <w:sz w:val="21"/>
          <w:szCs w:val="21"/>
        </w:rPr>
        <w:t xml:space="preserve">准</w:t>
      </w:r>
      <w:r>
        <w:rPr>
          <w:rFonts w:hint="eastAsia" w:ascii="宋体" w:hAnsi="宋体" w:eastAsia="宋体" w:cstheme="minorBidi"/>
          <w:color w:val="000000" w:themeColor="text1"/>
          <w:sz w:val="21"/>
          <w:szCs w:val="21"/>
        </w:rPr>
        <w:t xml:space="preserve">符合</w:t>
      </w:r>
      <w:r>
        <w:rPr>
          <w:rFonts w:hint="eastAsia" w:ascii="宋体" w:hAnsi="宋体" w:eastAsia="宋体" w:cstheme="minorBidi"/>
          <w:sz w:val="21"/>
          <w:szCs w:val="21"/>
        </w:rPr>
        <w:t xml:space="preserve">《食品安全“互联网+AI监管”平台对接和数据采集规范（暂行）》要求。</w:t>
      </w:r>
      <w:r/>
    </w:p>
    <w:p>
      <w:pPr>
        <w:pStyle w:val="850"/>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pStyle w:val="850"/>
        <w:ind w:firstLine="480"/>
        <w:spacing w:beforeAutospacing="0" w:afterAutospacing="0" w:line="400" w:lineRule="exact"/>
        <w:rPr>
          <w:rFonts w:ascii="宋体" w:hAnsi="宋体" w:eastAsia="宋体" w:cstheme="minorBidi"/>
          <w:sz w:val="21"/>
          <w:szCs w:val="21"/>
        </w:rPr>
      </w:pPr>
      <w:r>
        <w:rPr>
          <w:rFonts w:hint="eastAsia" w:ascii="宋体" w:hAnsi="宋体" w:eastAsia="宋体" w:cstheme="minorBidi"/>
          <w:sz w:val="21"/>
          <w:szCs w:val="21"/>
        </w:rPr>
        <w:t xml:space="preserve">投标人名称（加盖CA电子公章）：</w:t>
      </w:r>
      <w:r/>
    </w:p>
    <w:p>
      <w:pPr>
        <w:pStyle w:val="850"/>
        <w:ind w:firstLine="480"/>
        <w:spacing w:beforeAutospacing="0" w:afterAutospacing="0" w:line="400" w:lineRule="exact"/>
        <w:rPr>
          <w:rFonts w:ascii="宋体" w:hAnsi="宋体" w:eastAsia="宋体" w:cstheme="minorBidi"/>
          <w:sz w:val="21"/>
          <w:szCs w:val="21"/>
        </w:rPr>
      </w:pPr>
      <w:r>
        <w:rPr>
          <w:rFonts w:ascii="宋体" w:hAnsi="宋体" w:eastAsia="宋体" w:cstheme="minorBidi"/>
          <w:sz w:val="21"/>
          <w:szCs w:val="21"/>
        </w:rPr>
      </w:r>
      <w:r/>
    </w:p>
    <w:p>
      <w:pPr>
        <w:ind w:firstLine="420"/>
        <w:rPr>
          <w:rFonts w:ascii="宋体" w:hAnsi="宋体" w:eastAsia="宋体"/>
          <w:b/>
          <w:szCs w:val="21"/>
        </w:rPr>
      </w:pPr>
      <w:r>
        <w:rPr>
          <w:rFonts w:hint="eastAsia" w:ascii="宋体" w:hAnsi="宋体" w:eastAsia="宋体"/>
          <w:szCs w:val="21"/>
        </w:rPr>
        <w:t xml:space="preserve">日期：</w:t>
      </w:r>
      <w:r>
        <w:rPr>
          <w:rFonts w:hint="eastAsia" w:ascii="宋体" w:hAnsi="宋体" w:eastAsia="宋体"/>
          <w:b/>
          <w:szCs w:val="21"/>
        </w:rPr>
        <w:br w:type="page" w:clear="all"/>
      </w:r>
      <w:r/>
    </w:p>
    <w:p>
      <w:pPr>
        <w:pStyle w:val="850"/>
        <w:jc w:val="center"/>
        <w:spacing w:beforeAutospacing="0" w:afterAutospacing="0" w:line="400" w:lineRule="exact"/>
        <w:rPr>
          <w:rFonts w:ascii="宋体" w:hAnsi="宋体" w:eastAsia="宋体" w:cstheme="minorBidi"/>
          <w:b/>
          <w:sz w:val="21"/>
          <w:szCs w:val="21"/>
        </w:rPr>
      </w:pPr>
      <w:r>
        <w:rPr>
          <w:rFonts w:ascii="宋体" w:hAnsi="宋体" w:eastAsia="宋体" w:cstheme="minorBidi"/>
          <w:b/>
          <w:sz w:val="21"/>
          <w:szCs w:val="21"/>
        </w:rPr>
      </w:r>
      <w:r/>
    </w:p>
    <w:p>
      <w:pPr>
        <w:pStyle w:val="850"/>
        <w:jc w:val="center"/>
        <w:spacing w:beforeAutospacing="0" w:afterAutospacing="0" w:line="400" w:lineRule="exact"/>
        <w:rPr>
          <w:rFonts w:ascii="宋体" w:hAnsi="宋体" w:eastAsia="宋体" w:cstheme="minorBidi"/>
          <w:b/>
          <w:sz w:val="21"/>
          <w:szCs w:val="21"/>
        </w:rPr>
      </w:pPr>
      <w:r>
        <w:rPr>
          <w:rFonts w:hint="eastAsia" w:ascii="宋体" w:hAnsi="宋体" w:eastAsia="宋体" w:cstheme="minorBidi"/>
          <w:b/>
          <w:sz w:val="21"/>
          <w:szCs w:val="21"/>
        </w:rPr>
        <w:t xml:space="preserve">质疑函范本</w:t>
      </w:r>
      <w:r/>
    </w:p>
    <w:p>
      <w:pPr>
        <w:pStyle w:val="850"/>
        <w:jc w:val="both"/>
        <w:spacing w:before="290"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一、质疑供应商基本信息</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质疑供应商：</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t xml:space="preserve"> </w:t>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地址：</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邮编：</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联系人：</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联系电话：</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授权代表：</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联系电话：</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地址： </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邮编：</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二、质疑项目基本情况</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质疑项目的名称：</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u w:val="single"/>
        </w:rPr>
      </w:pPr>
      <w:r>
        <w:rPr>
          <w:rFonts w:hint="eastAsia" w:ascii="宋体" w:hAnsi="宋体" w:eastAsia="宋体" w:cstheme="minorBidi"/>
          <w:sz w:val="21"/>
          <w:szCs w:val="21"/>
        </w:rPr>
        <w:t xml:space="preserve">质疑项目的编号：</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包号：</w:t>
      </w:r>
      <w:r>
        <w:rPr>
          <w:rFonts w:hint="eastAsia" w:ascii="宋体" w:hAnsi="宋体" w:eastAsia="宋体" w:cstheme="minorBidi"/>
          <w:sz w:val="21"/>
          <w:szCs w:val="21"/>
          <w:u w:val="single"/>
        </w:rPr>
        <w:t xml:space="preserve">                       </w:t>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r>
      <w:r>
        <w:rPr>
          <w:rFonts w:hint="eastAsia" w:ascii="宋体" w:hAnsi="宋体" w:eastAsia="宋体" w:cstheme="minorBidi"/>
          <w:sz w:val="21"/>
          <w:szCs w:val="21"/>
          <w:u w:val="single"/>
        </w:rPr>
        <w:tab/>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采购人名称：</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采购文件获取日期：</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三、质疑事项具体内容</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质疑事项1：</w:t>
      </w:r>
      <w:r>
        <w:rPr>
          <w:rFonts w:hint="eastAsia" w:ascii="宋体" w:hAnsi="宋体" w:eastAsia="宋体" w:cstheme="minorBidi"/>
          <w:sz w:val="21"/>
          <w:szCs w:val="21"/>
          <w:u w:val="single"/>
        </w:rPr>
        <w:t xml:space="preserve">                             </w:t>
      </w:r>
      <w:r/>
    </w:p>
    <w:p>
      <w:pPr>
        <w:pStyle w:val="850"/>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事实依据：</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法律依据：</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质疑事项2</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四、与质疑事项相关的质疑请求</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请求：</w:t>
      </w:r>
      <w:r>
        <w:rPr>
          <w:rFonts w:hint="eastAsia" w:ascii="宋体" w:hAnsi="宋体" w:eastAsia="宋体" w:cstheme="minorBidi"/>
          <w:sz w:val="21"/>
          <w:szCs w:val="21"/>
          <w:u w:val="single"/>
        </w:rPr>
        <w:t xml:space="preserve">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sz w:val="21"/>
          <w:szCs w:val="21"/>
        </w:rPr>
        <w:t xml:space="preserve">签字(签章)：                 公章：               日期：    </w:t>
      </w:r>
      <w:r/>
    </w:p>
    <w:p>
      <w:pPr>
        <w:pStyle w:val="850"/>
        <w:jc w:val="both"/>
        <w:spacing w:beforeAutospacing="0" w:afterAutospacing="0" w:line="360" w:lineRule="exact"/>
        <w:rPr>
          <w:rFonts w:ascii="宋体" w:hAnsi="宋体" w:eastAsia="宋体" w:cstheme="minorBidi"/>
          <w:sz w:val="21"/>
          <w:szCs w:val="21"/>
        </w:rPr>
      </w:pPr>
      <w:r>
        <w:rPr>
          <w:rFonts w:hint="eastAsia" w:ascii="宋体" w:hAnsi="宋体" w:eastAsia="宋体" w:cstheme="minorBidi"/>
          <w:b/>
          <w:sz w:val="21"/>
          <w:szCs w:val="21"/>
        </w:rPr>
        <w:t xml:space="preserve">质疑函制作说明：</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1.供应商提出质疑时，应提交质疑函和必要的证明材料。</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3.质疑供应商若对项目的某一分包进行质疑，质疑函中应列明具体分包号。</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4.质疑函的质疑事项应具体、明确，并有必要的事实依据和法律依据。</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5.质疑函的质疑请求应与质疑事项相关。</w:t>
      </w:r>
      <w:r/>
    </w:p>
    <w:p>
      <w:pPr>
        <w:pStyle w:val="850"/>
        <w:ind w:firstLine="480"/>
        <w:spacing w:beforeAutospacing="0" w:afterAutospacing="0" w:line="360" w:lineRule="exact"/>
        <w:widowControl/>
        <w:rPr>
          <w:rFonts w:ascii="宋体" w:hAnsi="宋体" w:eastAsia="宋体" w:cstheme="minorBidi"/>
          <w:sz w:val="21"/>
          <w:szCs w:val="21"/>
        </w:rPr>
      </w:pPr>
      <w:r>
        <w:rPr>
          <w:rFonts w:hint="eastAsia" w:ascii="宋体" w:hAnsi="宋体" w:eastAsia="宋体" w:cstheme="minorBidi"/>
          <w:sz w:val="21"/>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Symbol">
    <w:panose1 w:val="05050102010706020507"/>
  </w:font>
  <w:font w:name="Wingdings">
    <w:panose1 w:val="05000000000000000000"/>
  </w:font>
  <w:font w:name="Calibri">
    <w:panose1 w:val="020F0502020204030204"/>
  </w:font>
  <w:font w:name="东文宋体">
    <w:panose1 w:val="020B050302020202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t xml:space="preserve">第</w:t>
                          </w:r>
                          <w:r>
                            <w:t xml:space="preserve"> </w:t>
                          </w:r>
                          <w:r>
                            <w:fldChar w:fldCharType="begin"/>
                          </w:r>
                          <w:r>
                            <w:instrText xml:space="preserve"> PAGE  \* MERGEFORMAT </w:instrText>
                          </w:r>
                          <w:r>
                            <w:fldChar w:fldCharType="separate"/>
                          </w:r>
                          <w:r>
                            <w:t xml:space="preserve">22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t xml:space="preserve">第</w:t>
                    </w:r>
                    <w:r>
                      <w:t xml:space="preserve"> </w:t>
                    </w:r>
                    <w:r>
                      <w:fldChar w:fldCharType="begin"/>
                    </w:r>
                    <w:r>
                      <w:instrText xml:space="preserve"> PAGE  \* MERGEFORMAT </w:instrText>
                    </w:r>
                    <w:r>
                      <w:fldChar w:fldCharType="separate"/>
                    </w:r>
                    <w:r>
                      <w:t xml:space="preserve">22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t xml:space="preserve">第</w:t>
                          </w:r>
                          <w:r>
                            <w:t xml:space="preserve"> </w:t>
                          </w:r>
                          <w:r>
                            <w:fldChar w:fldCharType="begin"/>
                          </w:r>
                          <w:r>
                            <w:instrText xml:space="preserve"> PAGE  \* MERGEFORMAT </w:instrText>
                          </w:r>
                          <w:r>
                            <w:fldChar w:fldCharType="separate"/>
                          </w:r>
                          <w:r>
                            <w:t xml:space="preserve">35</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t xml:space="preserve">第</w:t>
                    </w:r>
                    <w:r>
                      <w:t xml:space="preserve"> </w:t>
                    </w:r>
                    <w:r>
                      <w:fldChar w:fldCharType="begin"/>
                    </w:r>
                    <w:r>
                      <w:instrText xml:space="preserve"> PAGE  \* MERGEFORMAT </w:instrText>
                    </w:r>
                    <w:r>
                      <w:fldChar w:fldCharType="separate"/>
                    </w:r>
                    <w:r>
                      <w:t xml:space="preserve">35</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825"/>
    <w:link w:val="816"/>
    <w:uiPriority w:val="9"/>
    <w:rPr>
      <w:rFonts w:ascii="Arial" w:hAnsi="Arial" w:eastAsia="Arial" w:cs="Arial"/>
      <w:sz w:val="40"/>
      <w:szCs w:val="40"/>
    </w:rPr>
  </w:style>
  <w:style w:type="character" w:styleId="782">
    <w:name w:val="Heading 3 Char"/>
    <w:basedOn w:val="825"/>
    <w:link w:val="818"/>
    <w:uiPriority w:val="9"/>
    <w:rPr>
      <w:rFonts w:ascii="Arial" w:hAnsi="Arial" w:eastAsia="Arial" w:cs="Arial"/>
      <w:sz w:val="30"/>
      <w:szCs w:val="30"/>
    </w:rPr>
  </w:style>
  <w:style w:type="character" w:styleId="783">
    <w:name w:val="Heading 4 Char"/>
    <w:basedOn w:val="825"/>
    <w:link w:val="819"/>
    <w:uiPriority w:val="9"/>
    <w:rPr>
      <w:rFonts w:ascii="Arial" w:hAnsi="Arial" w:eastAsia="Arial" w:cs="Arial"/>
      <w:b/>
      <w:bCs/>
      <w:sz w:val="26"/>
      <w:szCs w:val="26"/>
    </w:rPr>
  </w:style>
  <w:style w:type="character" w:styleId="784">
    <w:name w:val="Heading 5 Char"/>
    <w:basedOn w:val="825"/>
    <w:link w:val="820"/>
    <w:uiPriority w:val="9"/>
    <w:rPr>
      <w:rFonts w:ascii="Arial" w:hAnsi="Arial" w:eastAsia="Arial" w:cs="Arial"/>
      <w:b/>
      <w:bCs/>
      <w:sz w:val="24"/>
      <w:szCs w:val="24"/>
    </w:rPr>
  </w:style>
  <w:style w:type="character" w:styleId="785">
    <w:name w:val="Heading 6 Char"/>
    <w:basedOn w:val="825"/>
    <w:link w:val="821"/>
    <w:uiPriority w:val="9"/>
    <w:rPr>
      <w:rFonts w:ascii="Arial" w:hAnsi="Arial" w:eastAsia="Arial" w:cs="Arial"/>
      <w:b/>
      <w:bCs/>
      <w:sz w:val="22"/>
      <w:szCs w:val="22"/>
    </w:rPr>
  </w:style>
  <w:style w:type="character" w:styleId="786">
    <w:name w:val="Heading 7 Char"/>
    <w:basedOn w:val="825"/>
    <w:link w:val="822"/>
    <w:uiPriority w:val="9"/>
    <w:rPr>
      <w:rFonts w:ascii="Arial" w:hAnsi="Arial" w:eastAsia="Arial" w:cs="Arial"/>
      <w:b/>
      <w:bCs/>
      <w:i/>
      <w:iCs/>
      <w:sz w:val="22"/>
      <w:szCs w:val="22"/>
    </w:rPr>
  </w:style>
  <w:style w:type="character" w:styleId="787">
    <w:name w:val="Heading 8 Char"/>
    <w:basedOn w:val="825"/>
    <w:link w:val="823"/>
    <w:uiPriority w:val="9"/>
    <w:rPr>
      <w:rFonts w:ascii="Arial" w:hAnsi="Arial" w:eastAsia="Arial" w:cs="Arial"/>
      <w:i/>
      <w:iCs/>
      <w:sz w:val="22"/>
      <w:szCs w:val="22"/>
    </w:rPr>
  </w:style>
  <w:style w:type="character" w:styleId="788">
    <w:name w:val="Heading 9 Char"/>
    <w:basedOn w:val="825"/>
    <w:link w:val="824"/>
    <w:uiPriority w:val="9"/>
    <w:rPr>
      <w:rFonts w:ascii="Arial" w:hAnsi="Arial" w:eastAsia="Arial" w:cs="Arial"/>
      <w:i/>
      <w:iCs/>
      <w:sz w:val="21"/>
      <w:szCs w:val="21"/>
    </w:rPr>
  </w:style>
  <w:style w:type="character" w:styleId="789">
    <w:name w:val="Title Char"/>
    <w:basedOn w:val="825"/>
    <w:link w:val="851"/>
    <w:uiPriority w:val="10"/>
    <w:rPr>
      <w:sz w:val="48"/>
      <w:szCs w:val="48"/>
    </w:rPr>
  </w:style>
  <w:style w:type="character" w:styleId="790">
    <w:name w:val="Subtitle Char"/>
    <w:basedOn w:val="825"/>
    <w:link w:val="844"/>
    <w:uiPriority w:val="11"/>
    <w:rPr>
      <w:sz w:val="24"/>
      <w:szCs w:val="24"/>
    </w:rPr>
  </w:style>
  <w:style w:type="character" w:styleId="791">
    <w:name w:val="Quote Char"/>
    <w:link w:val="874"/>
    <w:uiPriority w:val="29"/>
    <w:rPr>
      <w:i/>
    </w:rPr>
  </w:style>
  <w:style w:type="character" w:styleId="792">
    <w:name w:val="Intense Quote Char"/>
    <w:link w:val="876"/>
    <w:uiPriority w:val="30"/>
    <w:rPr>
      <w:i/>
    </w:rPr>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5"/>
    <w:uiPriority w:val="99"/>
    <w:rPr>
      <w:sz w:val="18"/>
    </w:rPr>
  </w:style>
  <w:style w:type="character" w:styleId="813">
    <w:name w:val="Endnote Text Char"/>
    <w:link w:val="839"/>
    <w:uiPriority w:val="99"/>
    <w:rPr>
      <w:sz w:val="20"/>
    </w:rPr>
  </w:style>
  <w:style w:type="paragraph" w:styleId="814">
    <w:name w:val="TOC Heading"/>
    <w:uiPriority w:val="39"/>
    <w:unhideWhenUsed/>
  </w:style>
  <w:style w:type="paragraph" w:styleId="815" w:default="1">
    <w:name w:val="Normal"/>
    <w:qFormat/>
    <w:pPr>
      <w:jc w:val="both"/>
      <w:widowControl w:val="off"/>
    </w:pPr>
    <w:rPr>
      <w:rFonts w:asciiTheme="minorHAnsi" w:hAnsiTheme="minorHAnsi" w:eastAsiaTheme="minorEastAsia" w:cstheme="minorBidi"/>
      <w:sz w:val="21"/>
      <w:szCs w:val="24"/>
    </w:rPr>
  </w:style>
  <w:style w:type="paragraph" w:styleId="816">
    <w:name w:val="Heading 1"/>
    <w:basedOn w:val="815"/>
    <w:next w:val="815"/>
    <w:link w:val="861"/>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18">
    <w:name w:val="Heading 3"/>
    <w:basedOn w:val="815"/>
    <w:next w:val="815"/>
    <w:link w:val="863"/>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4"/>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65"/>
    <w:uiPriority w:val="9"/>
    <w:unhideWhenUsed/>
    <w:qFormat/>
    <w:pPr>
      <w:keepLines/>
      <w:keepNext/>
      <w:spacing w:before="320" w:after="200"/>
      <w:outlineLvl w:val="4"/>
    </w:pPr>
    <w:rPr>
      <w:rFonts w:ascii="Arial" w:hAnsi="Arial" w:eastAsia="Arial" w:cs="Arial"/>
      <w:b/>
      <w:bCs/>
      <w:sz w:val="24"/>
    </w:rPr>
  </w:style>
  <w:style w:type="paragraph" w:styleId="821">
    <w:name w:val="Heading 6"/>
    <w:basedOn w:val="815"/>
    <w:next w:val="815"/>
    <w:link w:val="866"/>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68"/>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69"/>
    <w:uiPriority w:val="9"/>
    <w:unhideWhenUsed/>
    <w:qFormat/>
    <w:pPr>
      <w:keepLines/>
      <w:keepNext/>
      <w:spacing w:before="320" w:after="200"/>
      <w:outlineLvl w:val="8"/>
    </w:pPr>
    <w:rPr>
      <w:rFonts w:ascii="Arial" w:hAnsi="Arial" w:eastAsia="Arial" w:cs="Arial"/>
      <w:i/>
      <w:iCs/>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unhideWhenUsed/>
    <w:qFormat/>
    <w:pPr>
      <w:ind w:left="1701"/>
      <w:spacing w:after="57"/>
    </w:pPr>
  </w:style>
  <w:style w:type="paragraph" w:styleId="829">
    <w:name w:val="Normal Indent"/>
    <w:basedOn w:val="815"/>
    <w:qFormat/>
    <w:pPr>
      <w:ind w:firstLine="420"/>
    </w:pPr>
    <w:rPr>
      <w:szCs w:val="21"/>
    </w:rPr>
  </w:style>
  <w:style w:type="paragraph" w:styleId="830">
    <w:name w:val="Caption"/>
    <w:basedOn w:val="815"/>
    <w:next w:val="815"/>
    <w:uiPriority w:val="35"/>
    <w:semiHidden/>
    <w:unhideWhenUsed/>
    <w:qFormat/>
    <w:pPr>
      <w:spacing w:line="276" w:lineRule="auto"/>
    </w:pPr>
    <w:rPr>
      <w:b/>
      <w:bCs/>
      <w:color w:val="5b9bd5" w:themeColor="accent1"/>
      <w:sz w:val="18"/>
      <w:szCs w:val="18"/>
    </w:rPr>
  </w:style>
  <w:style w:type="paragraph" w:styleId="831">
    <w:name w:val="annotation text"/>
    <w:basedOn w:val="815"/>
    <w:qFormat/>
    <w:pPr>
      <w:jc w:val="left"/>
    </w:pPr>
  </w:style>
  <w:style w:type="paragraph" w:styleId="832">
    <w:name w:val="Body Text"/>
    <w:basedOn w:val="815"/>
    <w:next w:val="815"/>
    <w:semiHidden/>
    <w:qFormat/>
    <w:rPr>
      <w:rFonts w:ascii="仿宋" w:hAnsi="仿宋" w:eastAsia="仿宋" w:cs="仿宋"/>
      <w:sz w:val="31"/>
      <w:szCs w:val="31"/>
      <w:lang w:eastAsia="en-US"/>
    </w:rPr>
  </w:style>
  <w:style w:type="paragraph" w:styleId="833">
    <w:name w:val="Body Text Indent"/>
    <w:next w:val="834"/>
    <w:qFormat/>
    <w:pPr>
      <w:ind w:firstLine="645"/>
      <w:jc w:val="both"/>
      <w:widowControl w:val="off"/>
    </w:pPr>
    <w:rPr>
      <w:rFonts w:ascii="楷体_GB2312" w:eastAsia="楷体_GB2312"/>
      <w:sz w:val="32"/>
      <w:szCs w:val="32"/>
    </w:rPr>
  </w:style>
  <w:style w:type="paragraph" w:styleId="834">
    <w:name w:val="envelope return"/>
    <w:qFormat/>
    <w:pPr>
      <w:jc w:val="both"/>
      <w:widowControl w:val="off"/>
    </w:pPr>
    <w:rPr>
      <w:rFonts w:ascii="Arial" w:hAnsi="Arial"/>
      <w:sz w:val="21"/>
      <w:szCs w:val="21"/>
    </w:rPr>
  </w:style>
  <w:style w:type="paragraph" w:styleId="835">
    <w:name w:val="toc 5"/>
    <w:basedOn w:val="815"/>
    <w:next w:val="815"/>
    <w:uiPriority w:val="39"/>
    <w:unhideWhenUsed/>
    <w:qFormat/>
    <w:pPr>
      <w:ind w:left="1134"/>
      <w:spacing w:after="57"/>
    </w:pPr>
  </w:style>
  <w:style w:type="paragraph" w:styleId="836">
    <w:name w:val="toc 3"/>
    <w:basedOn w:val="815"/>
    <w:next w:val="815"/>
    <w:uiPriority w:val="39"/>
    <w:unhideWhenUsed/>
    <w:qFormat/>
    <w:pPr>
      <w:ind w:left="567"/>
      <w:spacing w:after="57"/>
    </w:pPr>
  </w:style>
  <w:style w:type="paragraph" w:styleId="837">
    <w:name w:val="Plain Text"/>
    <w:basedOn w:val="815"/>
    <w:next w:val="829"/>
    <w:unhideWhenUsed/>
    <w:qFormat/>
    <w:rPr>
      <w:rFonts w:ascii="宋体" w:hAnsi="Courier New"/>
    </w:rPr>
  </w:style>
  <w:style w:type="paragraph" w:styleId="838">
    <w:name w:val="toc 8"/>
    <w:basedOn w:val="815"/>
    <w:next w:val="815"/>
    <w:uiPriority w:val="39"/>
    <w:unhideWhenUsed/>
    <w:qFormat/>
    <w:pPr>
      <w:ind w:left="1984"/>
      <w:spacing w:after="57"/>
    </w:pPr>
  </w:style>
  <w:style w:type="paragraph" w:styleId="839">
    <w:name w:val="endnote text"/>
    <w:basedOn w:val="815"/>
    <w:link w:val="1007"/>
    <w:uiPriority w:val="99"/>
    <w:semiHidden/>
    <w:unhideWhenUsed/>
    <w:qFormat/>
    <w:rPr>
      <w:sz w:val="20"/>
    </w:rPr>
  </w:style>
  <w:style w:type="paragraph" w:styleId="840">
    <w:name w:val="Footer"/>
    <w:basedOn w:val="815"/>
    <w:link w:val="1011"/>
    <w:qFormat/>
    <w:pPr>
      <w:jc w:val="left"/>
      <w:tabs>
        <w:tab w:val="center" w:pos="4153" w:leader="none"/>
        <w:tab w:val="right" w:pos="8306" w:leader="none"/>
      </w:tabs>
    </w:pPr>
    <w:rPr>
      <w:sz w:val="18"/>
      <w:szCs w:val="18"/>
    </w:rPr>
  </w:style>
  <w:style w:type="paragraph" w:styleId="841">
    <w:name w:val="Header"/>
    <w:basedOn w:val="815"/>
    <w:link w:val="1010"/>
    <w:qFormat/>
    <w:pPr>
      <w:jc w:val="center"/>
      <w:tabs>
        <w:tab w:val="center" w:pos="4153" w:leader="none"/>
        <w:tab w:val="right" w:pos="8306" w:leader="none"/>
      </w:tabs>
      <w:pBdr>
        <w:bottom w:val="single" w:color="auto" w:sz="6" w:space="1"/>
      </w:pBdr>
    </w:pPr>
    <w:rPr>
      <w:sz w:val="18"/>
      <w:szCs w:val="18"/>
    </w:rPr>
  </w:style>
  <w:style w:type="paragraph" w:styleId="842">
    <w:name w:val="toc 1"/>
    <w:basedOn w:val="815"/>
    <w:next w:val="815"/>
    <w:uiPriority w:val="39"/>
    <w:unhideWhenUsed/>
    <w:qFormat/>
    <w:pPr>
      <w:spacing w:after="57"/>
    </w:pPr>
  </w:style>
  <w:style w:type="paragraph" w:styleId="843">
    <w:name w:val="toc 4"/>
    <w:basedOn w:val="815"/>
    <w:next w:val="815"/>
    <w:uiPriority w:val="39"/>
    <w:unhideWhenUsed/>
    <w:qFormat/>
    <w:pPr>
      <w:ind w:left="850"/>
      <w:spacing w:after="57"/>
    </w:pPr>
  </w:style>
  <w:style w:type="paragraph" w:styleId="844">
    <w:name w:val="Subtitle"/>
    <w:basedOn w:val="815"/>
    <w:next w:val="815"/>
    <w:link w:val="873"/>
    <w:uiPriority w:val="11"/>
    <w:qFormat/>
    <w:pPr>
      <w:spacing w:before="200" w:after="200"/>
    </w:pPr>
    <w:rPr>
      <w:sz w:val="24"/>
    </w:rPr>
  </w:style>
  <w:style w:type="paragraph" w:styleId="845">
    <w:name w:val="footnote text"/>
    <w:basedOn w:val="815"/>
    <w:link w:val="1006"/>
    <w:uiPriority w:val="99"/>
    <w:semiHidden/>
    <w:unhideWhenUsed/>
    <w:qFormat/>
    <w:pPr>
      <w:spacing w:after="40"/>
    </w:pPr>
    <w:rPr>
      <w:sz w:val="18"/>
    </w:rPr>
  </w:style>
  <w:style w:type="paragraph" w:styleId="846">
    <w:name w:val="toc 6"/>
    <w:basedOn w:val="815"/>
    <w:next w:val="815"/>
    <w:uiPriority w:val="39"/>
    <w:unhideWhenUsed/>
    <w:qFormat/>
    <w:pPr>
      <w:ind w:left="1417"/>
      <w:spacing w:after="57"/>
    </w:pPr>
  </w:style>
  <w:style w:type="paragraph" w:styleId="847">
    <w:name w:val="table of figures"/>
    <w:basedOn w:val="815"/>
    <w:next w:val="815"/>
    <w:uiPriority w:val="99"/>
    <w:unhideWhenUsed/>
    <w:qFormat/>
  </w:style>
  <w:style w:type="paragraph" w:styleId="848">
    <w:name w:val="toc 2"/>
    <w:basedOn w:val="815"/>
    <w:next w:val="815"/>
    <w:uiPriority w:val="39"/>
    <w:unhideWhenUsed/>
    <w:qFormat/>
    <w:pPr>
      <w:ind w:left="283"/>
      <w:spacing w:after="57"/>
    </w:pPr>
  </w:style>
  <w:style w:type="paragraph" w:styleId="849">
    <w:name w:val="toc 9"/>
    <w:basedOn w:val="815"/>
    <w:next w:val="815"/>
    <w:uiPriority w:val="39"/>
    <w:unhideWhenUsed/>
    <w:qFormat/>
    <w:pPr>
      <w:ind w:left="2268"/>
      <w:spacing w:after="57"/>
    </w:pPr>
  </w:style>
  <w:style w:type="paragraph" w:styleId="850">
    <w:name w:val="Normal (Web)"/>
    <w:basedOn w:val="815"/>
    <w:qFormat/>
    <w:pPr>
      <w:jc w:val="left"/>
      <w:spacing w:beforeAutospacing="1" w:afterAutospacing="1"/>
    </w:pPr>
    <w:rPr>
      <w:rFonts w:cs="Times New Roman"/>
      <w:sz w:val="24"/>
    </w:rPr>
  </w:style>
  <w:style w:type="paragraph" w:styleId="851">
    <w:name w:val="Title"/>
    <w:basedOn w:val="815"/>
    <w:next w:val="815"/>
    <w:link w:val="872"/>
    <w:uiPriority w:val="10"/>
    <w:qFormat/>
    <w:pPr>
      <w:contextualSpacing/>
      <w:spacing w:before="300" w:after="200"/>
    </w:pPr>
    <w:rPr>
      <w:sz w:val="48"/>
      <w:szCs w:val="48"/>
    </w:rPr>
  </w:style>
  <w:style w:type="paragraph" w:styleId="852">
    <w:name w:val="Body Text First Indent"/>
    <w:basedOn w:val="832"/>
    <w:qFormat/>
    <w:pPr>
      <w:ind w:firstLine="420"/>
      <w:spacing w:line="360" w:lineRule="auto"/>
    </w:pPr>
    <w:rPr>
      <w:rFonts w:ascii="Times New Roman"/>
      <w:szCs w:val="21"/>
    </w:rPr>
  </w:style>
  <w:style w:type="paragraph" w:styleId="853">
    <w:name w:val="Body Text First Indent 2"/>
    <w:next w:val="815"/>
    <w:qFormat/>
    <w:pPr>
      <w:ind w:firstLine="420"/>
      <w:jc w:val="both"/>
      <w:spacing w:line="360" w:lineRule="auto"/>
      <w:widowControl w:val="off"/>
    </w:pPr>
    <w:rPr>
      <w:rFonts w:ascii="宋体" w:hAnsi="宋体"/>
      <w:sz w:val="21"/>
    </w:rPr>
  </w:style>
  <w:style w:type="table" w:styleId="8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55">
    <w:name w:val="endnote reference"/>
    <w:basedOn w:val="825"/>
    <w:uiPriority w:val="99"/>
    <w:unhideWhenUsed/>
    <w:qFormat/>
    <w:rPr>
      <w:vertAlign w:val="superscript"/>
    </w:rPr>
  </w:style>
  <w:style w:type="character" w:styleId="856">
    <w:name w:val="Hyperlink"/>
    <w:uiPriority w:val="99"/>
    <w:unhideWhenUsed/>
    <w:qFormat/>
    <w:rPr>
      <w:color w:val="0563c1" w:themeColor="hyperlink"/>
      <w:u w:val="single"/>
    </w:rPr>
  </w:style>
  <w:style w:type="character" w:styleId="857">
    <w:name w:val="footnote reference"/>
    <w:basedOn w:val="825"/>
    <w:uiPriority w:val="99"/>
    <w:unhideWhenUsed/>
    <w:qFormat/>
    <w:rPr>
      <w:vertAlign w:val="superscript"/>
    </w:rPr>
  </w:style>
  <w:style w:type="paragraph" w:styleId="858" w:customStyle="1">
    <w:name w:val="正文文本缩进11"/>
    <w:basedOn w:val="815"/>
    <w:next w:val="859"/>
    <w:unhideWhenUsed/>
    <w:qFormat/>
    <w:pPr>
      <w:ind w:left="420"/>
      <w:spacing w:after="120"/>
    </w:pPr>
  </w:style>
  <w:style w:type="paragraph" w:styleId="859" w:customStyle="1">
    <w:name w:val="正文首行缩进 21"/>
    <w:basedOn w:val="860"/>
    <w:next w:val="815"/>
    <w:qFormat/>
    <w:pPr>
      <w:ind w:firstLine="420"/>
    </w:pPr>
  </w:style>
  <w:style w:type="paragraph" w:styleId="860" w:customStyle="1">
    <w:name w:val="正文文本缩进1"/>
    <w:basedOn w:val="815"/>
    <w:qFormat/>
    <w:pPr>
      <w:ind w:left="420"/>
      <w:spacing w:after="120"/>
    </w:pPr>
  </w:style>
  <w:style w:type="character" w:styleId="861" w:customStyle="1">
    <w:name w:val="标题 1 字符"/>
    <w:basedOn w:val="825"/>
    <w:link w:val="816"/>
    <w:uiPriority w:val="9"/>
    <w:qFormat/>
    <w:rPr>
      <w:rFonts w:ascii="Arial" w:hAnsi="Arial" w:eastAsia="Arial" w:cs="Arial"/>
      <w:sz w:val="40"/>
      <w:szCs w:val="40"/>
    </w:rPr>
  </w:style>
  <w:style w:type="character" w:styleId="862" w:customStyle="1">
    <w:name w:val="Heading 2 Char"/>
    <w:basedOn w:val="825"/>
    <w:uiPriority w:val="9"/>
    <w:qFormat/>
    <w:rPr>
      <w:rFonts w:ascii="Arial" w:hAnsi="Arial" w:eastAsia="Arial" w:cs="Arial"/>
      <w:sz w:val="34"/>
    </w:rPr>
  </w:style>
  <w:style w:type="character" w:styleId="863" w:customStyle="1">
    <w:name w:val="标题 3 字符"/>
    <w:basedOn w:val="825"/>
    <w:link w:val="818"/>
    <w:uiPriority w:val="9"/>
    <w:qFormat/>
    <w:rPr>
      <w:rFonts w:ascii="Arial" w:hAnsi="Arial" w:eastAsia="Arial" w:cs="Arial"/>
      <w:sz w:val="30"/>
      <w:szCs w:val="30"/>
    </w:rPr>
  </w:style>
  <w:style w:type="character" w:styleId="864" w:customStyle="1">
    <w:name w:val="标题 4 字符"/>
    <w:basedOn w:val="825"/>
    <w:link w:val="819"/>
    <w:uiPriority w:val="9"/>
    <w:qFormat/>
    <w:rPr>
      <w:rFonts w:ascii="Arial" w:hAnsi="Arial" w:eastAsia="Arial" w:cs="Arial"/>
      <w:b/>
      <w:bCs/>
      <w:sz w:val="26"/>
      <w:szCs w:val="26"/>
    </w:rPr>
  </w:style>
  <w:style w:type="character" w:styleId="865" w:customStyle="1">
    <w:name w:val="标题 5 字符"/>
    <w:basedOn w:val="825"/>
    <w:link w:val="820"/>
    <w:uiPriority w:val="9"/>
    <w:qFormat/>
    <w:rPr>
      <w:rFonts w:ascii="Arial" w:hAnsi="Arial" w:eastAsia="Arial" w:cs="Arial"/>
      <w:b/>
      <w:bCs/>
      <w:sz w:val="24"/>
      <w:szCs w:val="24"/>
    </w:rPr>
  </w:style>
  <w:style w:type="character" w:styleId="866" w:customStyle="1">
    <w:name w:val="标题 6 字符"/>
    <w:basedOn w:val="825"/>
    <w:link w:val="821"/>
    <w:uiPriority w:val="9"/>
    <w:qFormat/>
    <w:rPr>
      <w:rFonts w:ascii="Arial" w:hAnsi="Arial" w:eastAsia="Arial" w:cs="Arial"/>
      <w:b/>
      <w:bCs/>
      <w:sz w:val="22"/>
      <w:szCs w:val="22"/>
    </w:rPr>
  </w:style>
  <w:style w:type="character" w:styleId="867" w:customStyle="1">
    <w:name w:val="标题 7 字符"/>
    <w:basedOn w:val="825"/>
    <w:link w:val="822"/>
    <w:uiPriority w:val="9"/>
    <w:qFormat/>
    <w:rPr>
      <w:rFonts w:ascii="Arial" w:hAnsi="Arial" w:eastAsia="Arial" w:cs="Arial"/>
      <w:b/>
      <w:bCs/>
      <w:i/>
      <w:iCs/>
      <w:sz w:val="22"/>
      <w:szCs w:val="22"/>
    </w:rPr>
  </w:style>
  <w:style w:type="character" w:styleId="868" w:customStyle="1">
    <w:name w:val="标题 8 字符"/>
    <w:basedOn w:val="825"/>
    <w:link w:val="823"/>
    <w:uiPriority w:val="9"/>
    <w:qFormat/>
    <w:rPr>
      <w:rFonts w:ascii="Arial" w:hAnsi="Arial" w:eastAsia="Arial" w:cs="Arial"/>
      <w:i/>
      <w:iCs/>
      <w:sz w:val="22"/>
      <w:szCs w:val="22"/>
    </w:rPr>
  </w:style>
  <w:style w:type="character" w:styleId="869" w:customStyle="1">
    <w:name w:val="标题 9 字符"/>
    <w:basedOn w:val="825"/>
    <w:link w:val="824"/>
    <w:uiPriority w:val="9"/>
    <w:qFormat/>
    <w:rPr>
      <w:rFonts w:ascii="Arial" w:hAnsi="Arial" w:eastAsia="Arial" w:cs="Arial"/>
      <w:i/>
      <w:iCs/>
      <w:sz w:val="21"/>
      <w:szCs w:val="21"/>
    </w:rPr>
  </w:style>
  <w:style w:type="paragraph" w:styleId="870">
    <w:name w:val="List Paragraph"/>
    <w:basedOn w:val="815"/>
    <w:uiPriority w:val="34"/>
    <w:qFormat/>
    <w:pPr>
      <w:contextualSpacing/>
      <w:ind w:left="720"/>
    </w:pPr>
  </w:style>
  <w:style w:type="paragraph" w:styleId="871">
    <w:name w:val="No Spacing"/>
    <w:uiPriority w:val="1"/>
    <w:qFormat/>
  </w:style>
  <w:style w:type="character" w:styleId="872" w:customStyle="1">
    <w:name w:val="标题 字符"/>
    <w:basedOn w:val="825"/>
    <w:link w:val="851"/>
    <w:uiPriority w:val="10"/>
    <w:qFormat/>
    <w:rPr>
      <w:sz w:val="48"/>
      <w:szCs w:val="48"/>
    </w:rPr>
  </w:style>
  <w:style w:type="character" w:styleId="873" w:customStyle="1">
    <w:name w:val="副标题 字符"/>
    <w:basedOn w:val="825"/>
    <w:link w:val="844"/>
    <w:uiPriority w:val="11"/>
    <w:qFormat/>
    <w:rPr>
      <w:sz w:val="24"/>
      <w:szCs w:val="24"/>
    </w:rPr>
  </w:style>
  <w:style w:type="paragraph" w:styleId="874">
    <w:name w:val="Quote"/>
    <w:basedOn w:val="815"/>
    <w:next w:val="815"/>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815"/>
    <w:next w:val="815"/>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Header Char"/>
    <w:basedOn w:val="825"/>
    <w:uiPriority w:val="99"/>
    <w:qFormat/>
  </w:style>
  <w:style w:type="character" w:styleId="879" w:customStyle="1">
    <w:name w:val="Footer Char"/>
    <w:basedOn w:val="825"/>
    <w:uiPriority w:val="99"/>
    <w:qFormat/>
  </w:style>
  <w:style w:type="character" w:styleId="880" w:customStyle="1">
    <w:name w:val="Caption Char"/>
    <w:uiPriority w:val="99"/>
    <w:qFormat/>
  </w:style>
  <w:style w:type="table" w:styleId="881" w:customStyle="1">
    <w:name w:val="Table Grid Light"/>
    <w:basedOn w:val="82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2" w:customStyle="1">
    <w:name w:val="无格式表格 11"/>
    <w:basedOn w:val="82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2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2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2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2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2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2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2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2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2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网格表 31"/>
    <w:basedOn w:val="82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2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2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2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2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82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2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10" w:customStyle="1">
    <w:name w:val="Grid Table 4 - Accent 2"/>
    <w:basedOn w:val="8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11" w:customStyle="1">
    <w:name w:val="Grid Table 4 - Accent 3"/>
    <w:basedOn w:val="8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2" w:customStyle="1">
    <w:name w:val="Grid Table 4 - Accent 4"/>
    <w:basedOn w:val="82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13" w:customStyle="1">
    <w:name w:val="Grid Table 4 - Accent 5"/>
    <w:basedOn w:val="82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4" w:customStyle="1">
    <w:name w:val="Grid Table 4 - Accent 6"/>
    <w:basedOn w:val="8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5"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7" w:customStyle="1">
    <w:name w:val="Grid Table 5 Dark - Accent 2"/>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8" w:customStyle="1">
    <w:name w:val="Grid Table 5 Dark - Accent 3"/>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9" w:customStyle="1">
    <w:name w:val="Grid Table 5 Dark- Accent 4"/>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0" w:customStyle="1">
    <w:name w:val="Grid Table 5 Dark - Accent 5"/>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1" w:customStyle="1">
    <w:name w:val="Grid Table 5 Dark - Accent 6"/>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2" w:customStyle="1">
    <w:name w:val="网格表 6 彩色1"/>
    <w:basedOn w:val="82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3" w:customStyle="1">
    <w:name w:val="Grid Table 6 Colorful - Accent 1"/>
    <w:basedOn w:val="82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24" w:customStyle="1">
    <w:name w:val="Grid Table 6 Colorful - Accent 2"/>
    <w:basedOn w:val="82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25" w:customStyle="1">
    <w:name w:val="Grid Table 6 Colorful - Accent 3"/>
    <w:basedOn w:val="8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26" w:customStyle="1">
    <w:name w:val="Grid Table 6 Colorful - Accent 4"/>
    <w:basedOn w:val="82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27" w:customStyle="1">
    <w:name w:val="Grid Table 6 Colorful - Accent 5"/>
    <w:basedOn w:val="82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8" w:customStyle="1">
    <w:name w:val="Grid Table 6 Colorful - Accent 6"/>
    <w:basedOn w:val="8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9" w:customStyle="1">
    <w:name w:val="网格表 7 彩色1"/>
    <w:basedOn w:val="82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2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2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2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2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6" w:customStyle="1">
    <w:name w:val="清单表 1 浅色1"/>
    <w:basedOn w:val="82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2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2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2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3" w:customStyle="1">
    <w:name w:val="清单表 21"/>
    <w:basedOn w:val="82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4" w:customStyle="1">
    <w:name w:val="List Table 2 - Accent 1"/>
    <w:basedOn w:val="82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5" w:customStyle="1">
    <w:name w:val="List Table 2 - Accent 2"/>
    <w:basedOn w:val="8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6" w:customStyle="1">
    <w:name w:val="List Table 2 - Accent 3"/>
    <w:basedOn w:val="8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7" w:customStyle="1">
    <w:name w:val="List Table 2 - Accent 4"/>
    <w:basedOn w:val="82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48" w:customStyle="1">
    <w:name w:val="List Table 2 - Accent 5"/>
    <w:basedOn w:val="82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9" w:customStyle="1">
    <w:name w:val="List Table 2 - Accent 6"/>
    <w:basedOn w:val="8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0"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2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2" w:customStyle="1">
    <w:name w:val="List Table 3 - Accent 2"/>
    <w:basedOn w:val="82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2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2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7"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2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4 - Accent 2"/>
    <w:basedOn w:val="8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0" w:customStyle="1">
    <w:name w:val="List Table 4 - Accent 3"/>
    <w:basedOn w:val="8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1" w:customStyle="1">
    <w:name w:val="List Table 4 - Accent 4"/>
    <w:basedOn w:val="82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2" w:customStyle="1">
    <w:name w:val="List Table 4 - Accent 5"/>
    <w:basedOn w:val="82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3" w:customStyle="1">
    <w:name w:val="List Table 4 - Accent 6"/>
    <w:basedOn w:val="8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4" w:customStyle="1">
    <w:name w:val="清单表 5 深色1"/>
    <w:basedOn w:val="82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basedOn w:val="82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basedOn w:val="82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basedOn w:val="8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basedOn w:val="82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basedOn w:val="82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basedOn w:val="8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71" w:customStyle="1">
    <w:name w:val="清单表 6 彩色1"/>
    <w:basedOn w:val="82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2" w:customStyle="1">
    <w:name w:val="List Table 6 Colorful - Accent 1"/>
    <w:basedOn w:val="82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73" w:customStyle="1">
    <w:name w:val="List Table 6 Colorful - Accent 2"/>
    <w:basedOn w:val="82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74" w:customStyle="1">
    <w:name w:val="List Table 6 Colorful - Accent 3"/>
    <w:basedOn w:val="8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75" w:customStyle="1">
    <w:name w:val="List Table 6 Colorful - Accent 4"/>
    <w:basedOn w:val="82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76" w:customStyle="1">
    <w:name w:val="List Table 6 Colorful - Accent 5"/>
    <w:basedOn w:val="82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77" w:customStyle="1">
    <w:name w:val="List Table 6 Colorful - Accent 6"/>
    <w:basedOn w:val="8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8" w:customStyle="1">
    <w:name w:val="清单表 7 彩色1"/>
    <w:basedOn w:val="82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2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2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2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2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2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2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Lined - Accent 1"/>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7" w:customStyle="1">
    <w:name w:val="Lined - Accent 2"/>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8" w:customStyle="1">
    <w:name w:val="Lined - Accent 3"/>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Lined - Accent 4"/>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0" w:customStyle="1">
    <w:name w:val="Lined - Accent 5"/>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Lined - Accent 6"/>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amp; Lined - Accent"/>
    <w:basedOn w:val="82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Bordered &amp; Lined - Accent 1"/>
    <w:basedOn w:val="82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4" w:customStyle="1">
    <w:name w:val="Bordered &amp; Lined - Accent 2"/>
    <w:basedOn w:val="8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5" w:customStyle="1">
    <w:name w:val="Bordered &amp; Lined - Accent 3"/>
    <w:basedOn w:val="8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Bordered &amp; Lined - Accent 4"/>
    <w:basedOn w:val="82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7" w:customStyle="1">
    <w:name w:val="Bordered &amp; Lined - Accent 5"/>
    <w:basedOn w:val="82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Bordered &amp; Lined - Accent 6"/>
    <w:basedOn w:val="82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w:basedOn w:val="82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0" w:customStyle="1">
    <w:name w:val="Bordered - Accent 1"/>
    <w:basedOn w:val="82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1" w:customStyle="1">
    <w:name w:val="Bordered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02" w:customStyle="1">
    <w:name w:val="Bordered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3" w:customStyle="1">
    <w:name w:val="Bordered - Accent 4"/>
    <w:basedOn w:val="82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04" w:customStyle="1">
    <w:name w:val="Bordered - Accent 5"/>
    <w:basedOn w:val="82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05" w:customStyle="1">
    <w:name w:val="Bordered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6" w:customStyle="1">
    <w:name w:val="脚注文本 字符"/>
    <w:link w:val="845"/>
    <w:uiPriority w:val="99"/>
    <w:qFormat/>
    <w:rPr>
      <w:sz w:val="18"/>
    </w:rPr>
  </w:style>
  <w:style w:type="character" w:styleId="1007" w:customStyle="1">
    <w:name w:val="尾注文本 字符"/>
    <w:link w:val="839"/>
    <w:uiPriority w:val="99"/>
    <w:qFormat/>
    <w:rPr>
      <w:sz w:val="20"/>
    </w:rPr>
  </w:style>
  <w:style w:type="paragraph" w:styleId="1008" w:customStyle="1">
    <w:name w:val="TOC 标题1"/>
    <w:uiPriority w:val="39"/>
    <w:unhideWhenUsed/>
    <w:qFormat/>
  </w:style>
  <w:style w:type="paragraph" w:styleId="1009" w:customStyle="1">
    <w:name w:val="Default"/>
    <w:basedOn w:val="815"/>
    <w:semiHidden/>
    <w:qFormat/>
    <w:pPr>
      <w:jc w:val="left"/>
    </w:pPr>
    <w:rPr>
      <w:rFonts w:ascii="宋体" w:hAnsi="Calibri" w:cs="宋体"/>
      <w:color w:val="000000"/>
      <w:sz w:val="24"/>
    </w:rPr>
  </w:style>
  <w:style w:type="character" w:styleId="1010" w:customStyle="1">
    <w:name w:val="页眉 字符"/>
    <w:basedOn w:val="825"/>
    <w:link w:val="841"/>
    <w:qFormat/>
    <w:rPr>
      <w:rFonts w:asciiTheme="minorHAnsi" w:hAnsiTheme="minorHAnsi" w:eastAsiaTheme="minorEastAsia" w:cstheme="minorBidi"/>
      <w:sz w:val="18"/>
      <w:szCs w:val="18"/>
    </w:rPr>
  </w:style>
  <w:style w:type="character" w:styleId="1011" w:customStyle="1">
    <w:name w:val="页脚 字符"/>
    <w:basedOn w:val="825"/>
    <w:link w:val="840"/>
    <w:qFormat/>
    <w:rPr>
      <w:rFonts w:asciiTheme="minorHAnsi" w:hAnsiTheme="minorHAnsi" w:eastAsiaTheme="minorEastAsia" w:cstheme="minorBidi"/>
      <w:sz w:val="18"/>
      <w:szCs w:val="18"/>
    </w:rPr>
  </w:style>
  <w:style w:type="paragraph" w:styleId="1012" w:customStyle="1">
    <w:name w:val="普通正文"/>
    <w:basedOn w:val="815"/>
    <w:qFormat/>
    <w:pPr>
      <w:ind w:firstLine="480"/>
      <w:jc w:val="left"/>
      <w:spacing w:before="120" w:after="120" w:line="360" w:lineRule="auto"/>
    </w:pPr>
    <w:rPr>
      <w:rFonts w:ascii="Arial" w:hAnsi="Arial" w:eastAsia="等线" w:cs="Arial"/>
      <w:sz w:val="24"/>
    </w:rPr>
  </w:style>
  <w:style w:type="paragraph" w:styleId="1013" w:customStyle="1">
    <w:name w:val="副标题1"/>
    <w:basedOn w:val="844"/>
    <w:qFormat/>
    <w:pPr>
      <w:jc w:val="left"/>
      <w:spacing w:before="60" w:line="460" w:lineRule="exact"/>
    </w:pPr>
    <w:rPr>
      <w:rFonts w:ascii="宋体" w:hAnsi="宋体" w:cs="Times New Roman"/>
      <w:sz w:val="21"/>
      <w:szCs w:val="21"/>
    </w:rPr>
  </w:style>
  <w:style w:type="paragraph" w:styleId="1014" w:customStyle="1">
    <w:name w:val="标题目录"/>
    <w:basedOn w:val="851"/>
    <w:next w:val="815"/>
    <w:qFormat/>
    <w:pPr>
      <w:ind w:left="-5" w:firstLine="3"/>
      <w:jc w:val="center"/>
      <w:spacing w:line="500" w:lineRule="exact"/>
      <w:tabs>
        <w:tab w:val="left" w:pos="3240" w:leader="none"/>
      </w:tabs>
      <w:outlineLvl w:val="0"/>
    </w:pPr>
    <w:rPr>
      <w:rFonts w:hint="eastAsia" w:eastAsia="方正小标宋_GBK"/>
      <w:color w:val="0d0d0d"/>
      <w:sz w:val="44"/>
      <w:szCs w:val="44"/>
    </w:rPr>
  </w:style>
  <w:style w:type="paragraph" w:styleId="1015" w:customStyle="1">
    <w:name w:val="Table Paragraph"/>
    <w:basedOn w:val="815"/>
    <w:uiPriority w:val="1"/>
    <w:qFormat/>
    <w:pPr>
      <w:jc w:val="left"/>
    </w:pPr>
    <w:rPr>
      <w:rFonts w:ascii="宋体" w:hAnsi="宋体" w:cs="宋体"/>
      <w:sz w:val="22"/>
      <w:szCs w:val="22"/>
      <w:lang w:val="zh-CN" w:bidi="zh-CN"/>
    </w:rPr>
  </w:style>
  <w:style w:type="paragraph" w:styleId="1016" w:customStyle="1">
    <w:name w:val="样式 样式 正文缩进四号ALT+Z段1 Char Char Char段1 Char Char标题4body text鋘d... ...1"/>
    <w:basedOn w:val="815"/>
    <w:qFormat/>
    <w:pPr>
      <w:ind w:firstLine="200"/>
    </w:pPr>
    <w:rPr>
      <w:rFonts w:ascii="宋体" w:hAnsi="宋体"/>
      <w:color w:val="000000"/>
      <w:szCs w:val="20"/>
    </w:rPr>
  </w:style>
  <w:style w:type="character" w:styleId="1017" w:customStyle="1">
    <w:name w:val="font41"/>
    <w:basedOn w:val="825"/>
    <w:qFormat/>
    <w:rPr>
      <w:rFonts w:hint="eastAsia" w:ascii="宋体" w:hAnsi="宋体" w:eastAsia="宋体" w:cs="宋体"/>
      <w:color w:val="000000"/>
      <w:sz w:val="18"/>
      <w:szCs w:val="18"/>
      <w:u w:val="none"/>
    </w:rPr>
  </w:style>
  <w:style w:type="character" w:styleId="1018" w:customStyle="1">
    <w:name w:val="font51"/>
    <w:basedOn w:val="825"/>
    <w:qFormat/>
    <w:rPr>
      <w:rFonts w:hint="default" w:ascii="Calibri" w:hAnsi="Calibri" w:cs="Calibri"/>
      <w:color w:val="000000"/>
      <w:sz w:val="18"/>
      <w:szCs w:val="18"/>
      <w:u w:val="none"/>
    </w:rPr>
  </w:style>
  <w:style w:type="character" w:styleId="1019" w:customStyle="1">
    <w:name w:val="font81"/>
    <w:basedOn w:val="825"/>
    <w:qFormat/>
    <w:rPr>
      <w:rFonts w:hint="default" w:ascii="Times New Roman" w:hAnsi="Times New Roman" w:cs="Times New Roman"/>
      <w:color w:val="000000"/>
      <w:sz w:val="18"/>
      <w:szCs w:val="18"/>
      <w:u w:val="none"/>
    </w:rPr>
  </w:style>
  <w:style w:type="character" w:styleId="1020" w:customStyle="1">
    <w:name w:val="custom-tag-placeholder-class"/>
    <w:basedOn w:val="825"/>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李先生</cp:lastModifiedBy>
  <cp:revision>289</cp:revision>
  <dcterms:created xsi:type="dcterms:W3CDTF">2014-11-05T04:08:00Z</dcterms:created>
  <dcterms:modified xsi:type="dcterms:W3CDTF">2026-08-28T01:34:30Z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78E45C8A9C8B4133B44C64CE114631C6_13</vt:lpwstr>
  </property>
  <property fmtid="{D5CDD505-2E9C-101B-9397-08002B2CF9AE}" pid="4" name="KSOTemplateDocerSaveRecord">
    <vt:lpwstr>eyJoZGlkIjoiYzc3MDlmYTlmMzg4ZTk2ZjMwN2JmOTY4NWY5ZGRlMzAiLCJ1c2VySWQiOiIyODg2Mzg1NTkifQ==</vt:lpwstr>
  </property>
</Properties>
</file>