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keepLines w:val="0"/>
        <w:keepNext w:val="0"/>
        <w:pageBreakBefore w:val="0"/>
        <w:spacing w:line="720" w:lineRule="auto"/>
        <w:tabs>
          <w:tab w:val="left" w:pos="390" w:leader="none"/>
          <w:tab w:val="center" w:pos="4404" w:leader="none"/>
        </w:tabs>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rPr>
          <w:highlight w:val="none"/>
        </w:rPr>
      </w:r>
      <w:r/>
    </w:p>
    <w:p>
      <w:pPr>
        <w:ind w:left="0" w:right="0" w:firstLine="0"/>
        <w:jc w:val="center"/>
        <w:keepLines w:val="0"/>
        <w:keepNext w:val="0"/>
        <w:pageBreakBefore w:val="0"/>
        <w:spacing w:line="720" w:lineRule="auto"/>
        <w:tabs>
          <w:tab w:val="left" w:pos="390" w:leader="none"/>
          <w:tab w:val="center" w:pos="4404" w:leader="none"/>
        </w:tabs>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公开招标文件</w:t>
      </w:r>
      <w:r>
        <w:rPr>
          <w:highlight w:val="none"/>
        </w:rPr>
      </w:r>
      <w:r/>
    </w:p>
    <w:p>
      <w:pPr>
        <w:ind w:left="0" w:right="0" w:firstLine="0"/>
        <w:jc w:val="center"/>
        <w:keepLines w:val="0"/>
        <w:keepNext w:val="0"/>
        <w:pageBreakBefore w:val="0"/>
        <w:spacing w:line="72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w:t>
      </w:r>
      <w:r>
        <w:rPr>
          <w:rFonts w:hint="eastAsia" w:ascii="宋体" w:hAnsi="宋体" w:eastAsia="宋体" w:cs="宋体"/>
          <w:b/>
          <w:bCs/>
          <w:color w:val="auto"/>
          <w:sz w:val="84"/>
          <w:szCs w:val="84"/>
          <w:highlight w:val="none"/>
          <w:lang w:val="en-US" w:eastAsia="zh-CN"/>
        </w:rPr>
        <w:t xml:space="preserve">服务</w:t>
      </w:r>
      <w:r>
        <w:rPr>
          <w:rFonts w:hint="eastAsia" w:ascii="宋体" w:hAnsi="宋体" w:eastAsia="宋体" w:cs="宋体"/>
          <w:b/>
          <w:bCs/>
          <w:color w:val="auto"/>
          <w:sz w:val="84"/>
          <w:szCs w:val="84"/>
          <w:highlight w:val="none"/>
        </w:rPr>
        <w:t xml:space="preserve">类）</w:t>
      </w:r>
      <w:r>
        <w:rPr>
          <w:highlight w:val="none"/>
        </w:rPr>
      </w:r>
      <w:r/>
    </w:p>
    <w:p>
      <w:pPr>
        <w:pStyle w:val="931"/>
        <w:ind w:left="0" w:right="0" w:firstLine="0"/>
        <w:keepLines w:val="0"/>
        <w:keepNext w:val="0"/>
        <w:pageBreakBefore w:val="0"/>
        <w:spacing w:after="0" w:line="72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r>
      <w:r>
        <w:rPr>
          <w:highlight w:val="none"/>
        </w:rPr>
      </w:r>
      <w:r/>
    </w:p>
    <w:p>
      <w:pPr>
        <w:ind w:left="0" w:right="0" w:firstLine="0"/>
        <w:keepLines w:val="0"/>
        <w:keepNext w:val="0"/>
        <w:pageBreakBefore w:val="0"/>
        <w:spacing w:line="720" w:lineRule="auto"/>
        <w:widowControl/>
        <w:rPr>
          <w:rFonts w:hint="eastAsia" w:ascii="宋体" w:hAnsi="宋体" w:eastAsia="宋体" w:cs="宋体"/>
          <w:b/>
          <w:bCs/>
          <w:color w:val="auto"/>
          <w:sz w:val="32"/>
          <w:szCs w:val="32"/>
          <w:highlight w:val="none"/>
        </w:rPr>
      </w:pPr>
      <w:r>
        <w:rPr>
          <w:highlight w:val="none"/>
        </w:rPr>
      </w:r>
      <w:bookmarkStart w:id="0" w:name="_Toc178587623"/>
      <w:r>
        <w:rPr>
          <w:rFonts w:hint="eastAsia" w:ascii="宋体" w:hAnsi="宋体" w:eastAsia="宋体" w:cs="宋体"/>
          <w:b/>
          <w:bCs/>
          <w:color w:val="auto"/>
          <w:sz w:val="32"/>
          <w:szCs w:val="32"/>
          <w:highlight w:val="none"/>
          <w:lang w:bidi="ar"/>
        </w:rPr>
        <w:t xml:space="preserve">项目编号：</w:t>
      </w:r>
      <w:bookmarkEnd w:id="0"/>
      <w:r>
        <w:rPr>
          <w:rFonts w:hint="eastAsia" w:ascii="宋体" w:hAnsi="宋体" w:eastAsia="宋体" w:cs="宋体"/>
          <w:b/>
          <w:bCs/>
          <w:color w:val="auto"/>
          <w:sz w:val="32"/>
          <w:szCs w:val="32"/>
          <w:highlight w:val="none"/>
          <w:lang w:val="en-US" w:eastAsia="zh-CN" w:bidi="ar"/>
        </w:rPr>
        <w:t xml:space="preserve">JSZC-320105-BYZB-G2026-0006</w:t>
      </w:r>
      <w:r>
        <w:rPr>
          <w:highlight w:val="none"/>
        </w:rPr>
      </w:r>
      <w:r/>
    </w:p>
    <w:p>
      <w:pPr>
        <w:ind w:left="0" w:right="0" w:firstLine="0"/>
        <w:keepLines w:val="0"/>
        <w:keepNext w:val="0"/>
        <w:pageBreakBefore w:val="0"/>
        <w:spacing w:line="720" w:lineRule="auto"/>
        <w:tabs>
          <w:tab w:val="left" w:pos="390" w:leader="none"/>
          <w:tab w:val="center" w:pos="4404" w:leader="none"/>
        </w:tabs>
        <w:rPr>
          <w:rFonts w:hint="default" w:ascii="宋体" w:hAnsi="宋体" w:eastAsia="宋体" w:cs="宋体"/>
          <w:b/>
          <w:bCs/>
          <w:color w:val="auto"/>
          <w:sz w:val="32"/>
          <w:szCs w:val="32"/>
          <w:highlight w:val="none"/>
        </w:rPr>
      </w:pPr>
      <w:r>
        <w:rPr>
          <w:highlight w:val="none"/>
        </w:rPr>
      </w:r>
      <w:bookmarkStart w:id="1" w:name="_Toc178587624"/>
      <w:r>
        <w:rPr>
          <w:rFonts w:hint="eastAsia" w:ascii="宋体" w:hAnsi="宋体" w:eastAsia="宋体" w:cs="宋体"/>
          <w:b/>
          <w:bCs/>
          <w:color w:val="auto"/>
          <w:sz w:val="32"/>
          <w:szCs w:val="32"/>
          <w:highlight w:val="none"/>
          <w:lang w:bidi="ar"/>
        </w:rPr>
        <w:t xml:space="preserve">项目名称：</w:t>
      </w:r>
      <w:bookmarkEnd w:id="1"/>
      <w:r>
        <w:rPr>
          <w:rFonts w:hint="eastAsia" w:ascii="宋体" w:hAnsi="宋体" w:eastAsia="宋体" w:cs="宋体"/>
          <w:b/>
          <w:bCs/>
          <w:color w:val="auto"/>
          <w:sz w:val="32"/>
          <w:szCs w:val="32"/>
          <w:highlight w:val="none"/>
          <w:lang w:val="en-US" w:eastAsia="zh-CN" w:bidi="ar"/>
        </w:rPr>
        <w:t xml:space="preserve">2026(第二十六届)中国风险投资论坛</w:t>
      </w:r>
      <w:r>
        <w:rPr>
          <w:rFonts w:hint="eastAsia" w:ascii="宋体" w:hAnsi="宋体" w:cs="宋体"/>
          <w:b/>
          <w:bCs/>
          <w:color w:val="auto"/>
          <w:sz w:val="32"/>
          <w:szCs w:val="32"/>
          <w:highlight w:val="none"/>
          <w:lang w:val="en-US" w:eastAsia="zh-CN" w:bidi="ar"/>
        </w:rPr>
        <w:t xml:space="preserve">项目</w:t>
      </w:r>
      <w:r>
        <w:rPr>
          <w:highlight w:val="none"/>
        </w:rPr>
      </w:r>
      <w:r/>
    </w:p>
    <w:p>
      <w:pPr>
        <w:pStyle w:val="931"/>
        <w:ind w:left="0" w:right="0" w:firstLine="0"/>
        <w:keepLines w:val="0"/>
        <w:keepNext w:val="0"/>
        <w:pageBreakBefore w:val="0"/>
        <w:spacing w:after="0" w:line="72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r>
      <w:r>
        <w:rPr>
          <w:highlight w:val="none"/>
        </w:rPr>
      </w:r>
      <w:r/>
    </w:p>
    <w:p>
      <w:pPr>
        <w:pStyle w:val="931"/>
        <w:ind w:left="0" w:right="0" w:firstLine="0"/>
        <w:keepLines w:val="0"/>
        <w:keepNext w:val="0"/>
        <w:pageBreakBefore w:val="0"/>
        <w:spacing w:after="0" w:line="72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r>
      <w:r>
        <w:rPr>
          <w:highlight w:val="none"/>
        </w:rPr>
      </w:r>
      <w:r/>
    </w:p>
    <w:p>
      <w:pPr>
        <w:ind w:left="0" w:right="0" w:firstLine="0"/>
        <w:jc w:val="center"/>
        <w:keepLines w:val="0"/>
        <w:keepNext w:val="0"/>
        <w:pageBreakBefore w:val="0"/>
        <w:spacing w:line="72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mc:AlternateContent>
          <mc:Choice Requires="wpg">
            <w:drawing>
              <wp:inline xmlns:wp="http://schemas.openxmlformats.org/drawingml/2006/wordprocessingDrawing" distT="0" distB="0" distL="0" distR="0">
                <wp:extent cx="2446020" cy="1196340"/>
                <wp:effectExtent l="0" t="0" r="7620" b="7620"/>
                <wp:docPr id="3" name="图片 1" descr="本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本誉"/>
                        <pic:cNvPicPr>
                          <a:picLocks noChangeAspect="1"/>
                        </pic:cNvPicPr>
                        <pic:nvPr/>
                      </pic:nvPicPr>
                      <pic:blipFill>
                        <a:blip r:embed="rId12"/>
                        <a:stretch/>
                      </pic:blipFill>
                      <pic:spPr bwMode="auto">
                        <a:xfrm>
                          <a:off x="0" y="0"/>
                          <a:ext cx="2446019"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2.6pt;height:94.2pt;mso-wrap-distance-left:0.0pt;mso-wrap-distance-top:0.0pt;mso-wrap-distance-right:0.0pt;mso-wrap-distance-bottom:0.0pt;" stroked="f">
                <v:path textboxrect="0,0,0,0"/>
                <v:imagedata r:id="rId12" o:title=""/>
              </v:shape>
            </w:pict>
          </mc:Fallback>
        </mc:AlternateContent>
      </w:r>
      <w:r>
        <w:rPr>
          <w:highlight w:val="none"/>
        </w:rPr>
      </w:r>
      <w:r/>
    </w:p>
    <w:p>
      <w:pPr>
        <w:ind w:left="0" w:right="0" w:firstLine="0"/>
        <w:jc w:val="center"/>
        <w:keepLines w:val="0"/>
        <w:keepNext w:val="0"/>
        <w:pageBreakBefore w:val="0"/>
        <w:spacing w:line="72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r/>
    </w:p>
    <w:p>
      <w:pPr>
        <w:ind w:left="0" w:right="0" w:firstLine="0"/>
        <w:jc w:val="center"/>
        <w:keepLines w:val="0"/>
        <w:keepNext w:val="0"/>
        <w:pageBreakBefore w:val="0"/>
        <w:spacing w:line="72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月</w:t>
      </w:r>
      <w:r>
        <w:rPr>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highlight w:val="none"/>
        </w:rPr>
      </w:r>
      <w:r/>
    </w:p>
    <w:p>
      <w:pPr>
        <w:ind w:left="0" w:right="0" w:firstLine="0"/>
        <w:jc w:val="center"/>
        <w:keepLines w:val="0"/>
        <w:keepNext w:val="0"/>
        <w:pageBreakBefore w:val="0"/>
        <w:spacing w:before="313" w:after="313" w:line="560" w:lineRule="exact"/>
        <w:widowControl w:val="off"/>
        <w:tabs>
          <w:tab w:val="center" w:pos="4153" w:leader="none"/>
          <w:tab w:val="left" w:pos="5910" w:leader="none"/>
        </w:tabs>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 xml:space="preserve">录</w:t>
      </w:r>
      <w:r>
        <w:rPr>
          <w:highlight w:val="none"/>
        </w:rPr>
      </w:r>
      <w:r/>
    </w:p>
    <w:p>
      <w:pPr>
        <w:pStyle w:val="920"/>
        <w:ind w:left="0" w:right="0" w:firstLine="0"/>
        <w:keepLines w:val="0"/>
        <w:keepNext w:val="0"/>
        <w:pageBreakBefore w:val="0"/>
        <w:spacing w:line="560" w:lineRule="exact"/>
        <w:widowControl w:val="off"/>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rPr>
        <w:t xml:space="preserve">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_Toc19965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highlight w:val="none"/>
        </w:rPr>
      </w:r>
      <w:r/>
    </w:p>
    <w:p>
      <w:pPr>
        <w:pStyle w:val="920"/>
        <w:ind w:left="0" w:right="0" w:firstLine="0"/>
        <w:keepLines w:val="0"/>
        <w:keepNext w:val="0"/>
        <w:pageBreakBefore w:val="0"/>
        <w:spacing w:line="560" w:lineRule="exact"/>
        <w:widowControl w:val="off"/>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_Toc28503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_Toc28503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highlight w:val="none"/>
        </w:rPr>
      </w:r>
      <w:r/>
    </w:p>
    <w:p>
      <w:pPr>
        <w:pStyle w:val="920"/>
        <w:ind w:left="0" w:right="0" w:firstLine="0"/>
        <w:keepLines w:val="0"/>
        <w:keepNext w:val="0"/>
        <w:pageBreakBefore w:val="0"/>
        <w:spacing w:line="560" w:lineRule="exact"/>
        <w:widowControl w:val="off"/>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highlight w:val="none"/>
        </w:rPr>
      </w:r>
      <w:r/>
    </w:p>
    <w:p>
      <w:pPr>
        <w:pStyle w:val="920"/>
        <w:ind w:left="0" w:right="0" w:firstLine="0"/>
        <w:keepLines w:val="0"/>
        <w:keepNext w:val="0"/>
        <w:pageBreakBefore w:val="0"/>
        <w:spacing w:line="560" w:lineRule="exact"/>
        <w:widowControl w:val="off"/>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招标项目的服务要求和数量等</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highlight w:val="none"/>
        </w:rPr>
      </w:r>
      <w:r/>
    </w:p>
    <w:p>
      <w:pPr>
        <w:pStyle w:val="920"/>
        <w:ind w:left="0" w:right="0" w:firstLine="0"/>
        <w:keepLines w:val="0"/>
        <w:keepNext w:val="0"/>
        <w:pageBreakBefore w:val="0"/>
        <w:spacing w:line="560" w:lineRule="exact"/>
        <w:widowControl w:val="off"/>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_Toc32272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_Toc32272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highlight w:val="none"/>
        </w:rPr>
      </w:r>
      <w:r/>
    </w:p>
    <w:p>
      <w:pPr>
        <w:pStyle w:val="920"/>
        <w:ind w:left="0" w:right="0" w:firstLine="0"/>
        <w:keepLines w:val="0"/>
        <w:keepNext w:val="0"/>
        <w:pageBreakBefore w:val="0"/>
        <w:spacing w:line="560" w:lineRule="exact"/>
        <w:widowControl w:val="off"/>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_Toc12597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投标文件格式及附件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_Toc12597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highlight w:val="none"/>
        </w:rPr>
      </w:r>
      <w:r/>
    </w:p>
    <w:p>
      <w:pPr>
        <w:ind w:left="0" w:right="0" w:firstLine="0"/>
        <w:keepLines w:val="0"/>
        <w:keepNext w:val="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rPr>
          <w:highlight w:val="none"/>
        </w:rPr>
      </w:r>
      <w:r/>
    </w:p>
    <w:p>
      <w:pPr>
        <w:ind w:left="0" w:right="0" w:firstLine="42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highlight w:val="none"/>
        </w:rPr>
      </w:r>
      <w:r/>
    </w:p>
    <w:p>
      <w:pPr>
        <w:pStyle w:val="889"/>
        <w:ind w:left="0" w:right="0" w:firstLine="0"/>
        <w:jc w:val="center"/>
        <w:keepLines/>
        <w:keepNext/>
        <w:pageBreakBefore w:val="0"/>
        <w:spacing w:before="313" w:after="313" w:line="560" w:lineRule="exact"/>
        <w:widowControl w:val="off"/>
        <w:rPr>
          <w:rFonts w:hint="eastAsia" w:ascii="宋体" w:hAnsi="宋体" w:eastAsia="宋体" w:cs="宋体"/>
          <w:color w:val="auto"/>
          <w:highlight w:val="none"/>
        </w:rPr>
      </w:pPr>
      <w:r>
        <w:rPr>
          <w:highlight w:val="none"/>
        </w:rPr>
      </w:r>
      <w:bookmarkStart w:id="2" w:name="_Toc19965"/>
      <w:r>
        <w:rPr>
          <w:highlight w:val="none"/>
        </w:rPr>
      </w:r>
      <w:bookmarkStart w:id="3" w:name="_Toc29062"/>
      <w:r>
        <w:rPr>
          <w:rFonts w:hint="eastAsia" w:ascii="宋体" w:hAnsi="宋体" w:eastAsia="宋体" w:cs="宋体"/>
          <w:color w:val="auto"/>
          <w:highlight w:val="none"/>
        </w:rPr>
        <w:t xml:space="preserve">第一章 </w:t>
      </w:r>
      <w:bookmarkEnd w:id="2"/>
      <w:r>
        <w:rPr>
          <w:highlight w:val="none"/>
        </w:rPr>
      </w:r>
      <w:bookmarkEnd w:id="3"/>
      <w:r>
        <w:rPr>
          <w:rFonts w:hint="eastAsia" w:ascii="宋体" w:hAnsi="宋体" w:eastAsia="宋体" w:cs="宋体"/>
          <w:color w:val="auto"/>
          <w:highlight w:val="none"/>
        </w:rPr>
        <w:t xml:space="preserve">投标邀请</w:t>
      </w:r>
      <w:r>
        <w:rPr>
          <w:highlight w:val="none"/>
        </w:rPr>
      </w:r>
      <w:r/>
    </w:p>
    <w:p>
      <w:pPr>
        <w:ind w:left="0" w:right="0" w:firstLine="482"/>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u w:val="single"/>
          <w:lang w:eastAsia="zh-CN"/>
        </w:rPr>
        <w:t xml:space="preserve">江苏本誉项目管理有限公司</w:t>
      </w:r>
      <w:r>
        <w:rPr>
          <w:rFonts w:hint="eastAsia" w:ascii="宋体" w:hAnsi="宋体" w:eastAsia="宋体" w:cs="宋体"/>
          <w:color w:val="auto"/>
          <w:sz w:val="24"/>
          <w:szCs w:val="24"/>
          <w:highlight w:val="none"/>
        </w:rPr>
        <w:t xml:space="preserve">（以下简称“代理机构”）受</w:t>
      </w:r>
      <w:r>
        <w:rPr>
          <w:rFonts w:hint="eastAsia" w:ascii="宋体" w:hAnsi="宋体" w:eastAsia="宋体" w:cs="宋体"/>
          <w:b/>
          <w:color w:val="auto"/>
          <w:sz w:val="24"/>
          <w:szCs w:val="24"/>
          <w:highlight w:val="none"/>
          <w:u w:val="single"/>
          <w:lang w:eastAsia="zh-CN"/>
        </w:rPr>
        <w:t xml:space="preserve">南京河西中央商务区管理委员会</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单位名称，以下简称“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人”）委托，就</w:t>
      </w:r>
      <w:r>
        <w:rPr>
          <w:rFonts w:hint="eastAsia" w:ascii="宋体" w:hAnsi="宋体" w:eastAsia="宋体" w:cs="宋体"/>
          <w:b/>
          <w:color w:val="auto"/>
          <w:sz w:val="24"/>
          <w:szCs w:val="24"/>
          <w:highlight w:val="none"/>
          <w:u w:val="single"/>
          <w:lang w:val="zh-CN"/>
        </w:rPr>
        <w:t xml:space="preserve">2026(第二十六届)中国风险投资论坛</w:t>
      </w:r>
      <w:r>
        <w:rPr>
          <w:rFonts w:hint="eastAsia" w:ascii="宋体" w:hAnsi="宋体" w:cs="宋体"/>
          <w:b/>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lang w:val="zh-CN"/>
        </w:rPr>
        <w:t xml:space="preserve">（项目名称）进行国内公开招标，兹邀请符合资格条件的投标人投标。</w:t>
      </w:r>
      <w:r>
        <w:rPr>
          <w:highlight w:val="none"/>
        </w:rPr>
      </w:r>
      <w:r/>
    </w:p>
    <w:p>
      <w:pPr>
        <w:ind w:left="0" w:right="0" w:firstLine="562"/>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一、项目基本情况</w:t>
      </w:r>
      <w:r>
        <w:rPr>
          <w:highlight w:val="none"/>
        </w:rPr>
      </w:r>
      <w:r/>
    </w:p>
    <w:p>
      <w:pPr>
        <w:ind w:left="0" w:right="0" w:firstLine="480"/>
        <w:pageBreakBefore w:val="0"/>
        <w:spacing w:line="560" w:lineRule="exact"/>
        <w:tabs>
          <w:tab w:val="left" w:pos="700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1.项目编号：</w:t>
      </w:r>
      <w:r>
        <w:rPr>
          <w:rFonts w:hint="eastAsia" w:ascii="宋体" w:hAnsi="宋体" w:eastAsia="宋体" w:cs="宋体"/>
          <w:color w:val="auto"/>
          <w:sz w:val="24"/>
          <w:szCs w:val="24"/>
          <w:highlight w:val="none"/>
          <w:lang w:val="en-US" w:eastAsia="zh-CN"/>
        </w:rPr>
        <w:t xml:space="preserve">JSZC-320105-BYZB-G2026-0006</w:t>
      </w:r>
      <w:r>
        <w:rPr>
          <w:highlight w:val="none"/>
        </w:rPr>
      </w:r>
      <w:r/>
    </w:p>
    <w:p>
      <w:pPr>
        <w:ind w:left="0" w:right="0" w:firstLine="480"/>
        <w:pageBreakBefore w:val="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2026(第二十六届)中国风险投资论坛</w:t>
      </w:r>
      <w:r>
        <w:rPr>
          <w:rFonts w:hint="eastAsia" w:ascii="宋体" w:hAnsi="宋体" w:cs="宋体"/>
          <w:color w:val="auto"/>
          <w:sz w:val="24"/>
          <w:szCs w:val="24"/>
          <w:highlight w:val="none"/>
          <w:lang w:val="en-US" w:eastAsia="zh-CN"/>
        </w:rPr>
        <w:t xml:space="preserve">项目</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拟采购2026(第二十六届)中国风险投资论坛</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全流程策划、现场执行等配套服务，保障论坛顺利举办。</w:t>
      </w:r>
      <w:r>
        <w:rPr>
          <w:rFonts w:hint="eastAsia" w:ascii="宋体" w:hAnsi="宋体" w:eastAsia="宋体" w:cs="宋体"/>
          <w:color w:val="auto"/>
          <w:sz w:val="24"/>
          <w:szCs w:val="24"/>
          <w:highlight w:val="none"/>
        </w:rPr>
        <w:t xml:space="preserve">（详细内容见本招标文件第四章）</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lang w:val="en-US" w:eastAsia="zh-CN"/>
        </w:rPr>
        <w:t xml:space="preserve">万元</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5.最高限价：本项目</w:t>
      </w:r>
      <w:r>
        <w:rPr>
          <w:rFonts w:hint="eastAsia" w:ascii="宋体" w:hAnsi="宋体" w:eastAsia="宋体" w:cs="宋体"/>
          <w:color w:val="auto"/>
          <w:sz w:val="24"/>
          <w:szCs w:val="24"/>
          <w:highlight w:val="none"/>
          <w:lang w:eastAsia="zh-CN"/>
        </w:rPr>
        <w:t xml:space="preserve">设定</w:t>
      </w:r>
      <w:r>
        <w:rPr>
          <w:rFonts w:hint="eastAsia" w:ascii="宋体" w:hAnsi="宋体" w:eastAsia="宋体" w:cs="宋体"/>
          <w:color w:val="auto"/>
          <w:sz w:val="24"/>
          <w:szCs w:val="24"/>
          <w:highlight w:val="none"/>
        </w:rPr>
        <w:t xml:space="preserve">最高限价为</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报价超过最高限价作无效投标处理</w:t>
      </w:r>
      <w:r>
        <w:rPr>
          <w:rFonts w:hint="eastAsia" w:ascii="宋体" w:hAnsi="宋体" w:cs="宋体"/>
          <w:color w:val="auto"/>
          <w:sz w:val="24"/>
          <w:szCs w:val="24"/>
          <w:highlight w:val="none"/>
          <w:lang w:eastAsia="zh-CN"/>
        </w:rPr>
        <w:t xml:space="preserve">）</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highlight w:val="none"/>
        </w:rPr>
        <w:t xml:space="preserve">自合同签订之日起至论坛结束。</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rPr>
        <w:t xml:space="preserve">联合体投标。</w:t>
      </w:r>
      <w:r>
        <w:rPr>
          <w:highlight w:val="none"/>
        </w:rPr>
      </w:r>
      <w:r/>
    </w:p>
    <w:p>
      <w:pPr>
        <w:ind w:left="0" w:right="0" w:firstLine="562"/>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二、投标人的资格要求</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rPr>
          <w:rFonts w:hint="eastAsia" w:ascii="宋体" w:hAnsi="宋体" w:eastAsia="宋体" w:cs="宋体"/>
          <w:color w:val="auto"/>
          <w:sz w:val="24"/>
          <w:szCs w:val="24"/>
          <w:highlight w:val="none"/>
          <w:lang w:val="zh-CN"/>
        </w:rPr>
        <w:t xml:space="preserve">，并提供下列材料：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en-US" w:eastAsia="zh-CN"/>
        </w:rPr>
        <w:t xml:space="preserve">格式见第六章</w:t>
      </w:r>
      <w:r>
        <w:rPr>
          <w:rFonts w:hint="eastAsia" w:ascii="宋体" w:hAnsi="宋体" w:eastAsia="宋体" w:cs="宋体"/>
          <w:color w:val="auto"/>
          <w:sz w:val="24"/>
          <w:szCs w:val="24"/>
          <w:highlight w:val="none"/>
          <w:lang w:val="zh-CN"/>
        </w:rPr>
        <w:t xml:space="preserve">）。</w:t>
      </w:r>
      <w:r>
        <w:rPr>
          <w:highlight w:val="none"/>
        </w:rPr>
      </w:r>
      <w:r/>
    </w:p>
    <w:p>
      <w:pPr>
        <w:ind w:left="0" w:right="0" w:firstLine="480"/>
        <w:jc w:val="left"/>
        <w:pageBreakBefore w:val="0"/>
        <w:spacing w:line="560" w:lineRule="exact"/>
        <w:rPr>
          <w:rFonts w:hint="default" w:eastAsia="宋体"/>
          <w:color w:val="auto"/>
          <w:highlight w:val="none"/>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《南京市政府采购供应商信用记录表暨信用承诺书》</w:t>
      </w:r>
      <w:r>
        <w:rPr>
          <w:highlight w:val="none"/>
        </w:rPr>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rPr>
          <w:highlight w:val="none"/>
        </w:rPr>
      </w:r>
      <w:r/>
    </w:p>
    <w:p>
      <w:pPr>
        <w:ind w:left="0" w:right="0" w:firstLine="480"/>
        <w:jc w:val="left"/>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落实政府采购政策需满足的资格要求：本项目为非预留份额的采购项目或采购包，执行价格扣除优惠政策，具体详见第三章成交标准。</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rPr>
          <w:highlight w:val="none"/>
        </w:rPr>
      </w:r>
      <w:r/>
    </w:p>
    <w:p>
      <w:pPr>
        <w:ind w:left="0" w:right="0" w:firstLine="562"/>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三、获取招标文件</w:t>
      </w:r>
      <w:r>
        <w:rPr>
          <w:highlight w:val="none"/>
        </w:rPr>
      </w:r>
      <w:r/>
    </w:p>
    <w:p>
      <w:pPr>
        <w:ind w:left="0" w:right="0" w:firstLine="48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时间：自</w:t>
      </w:r>
      <w:r>
        <w:rPr>
          <w:rFonts w:hint="eastAsia" w:ascii="宋体" w:hAnsi="宋体" w:eastAsia="宋体" w:cs="宋体"/>
          <w:color w:val="auto"/>
          <w:sz w:val="24"/>
          <w:szCs w:val="24"/>
          <w:highlight w:val="none"/>
          <w:lang w:val="en-US" w:eastAsia="zh-CN" w:bidi="ar"/>
        </w:rPr>
        <w:t xml:space="preserve">招标</w:t>
      </w:r>
      <w:r>
        <w:rPr>
          <w:rFonts w:hint="eastAsia" w:ascii="宋体" w:hAnsi="宋体" w:eastAsia="宋体" w:cs="宋体"/>
          <w:color w:val="auto"/>
          <w:sz w:val="24"/>
          <w:szCs w:val="24"/>
          <w:highlight w:val="none"/>
          <w:lang w:bidi="ar"/>
        </w:rPr>
        <w:t xml:space="preserve">公告发布之日起至20</w:t>
      </w: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年</w:t>
      </w:r>
      <w:r>
        <w:rPr>
          <w:rFonts w:hint="eastAsia" w:ascii="宋体" w:hAnsi="宋体" w:cs="宋体"/>
          <w:color w:val="auto"/>
          <w:sz w:val="24"/>
          <w:szCs w:val="24"/>
          <w:highlight w:val="none"/>
          <w:lang w:val="en-US" w:eastAsia="zh-CN" w:bidi="ar"/>
        </w:rPr>
        <w:t xml:space="preserve">07</w:t>
      </w:r>
      <w:r>
        <w:rPr>
          <w:rFonts w:hint="eastAsia" w:ascii="宋体" w:hAnsi="宋体" w:eastAsia="宋体" w:cs="宋体"/>
          <w:color w:val="auto"/>
          <w:sz w:val="24"/>
          <w:szCs w:val="24"/>
          <w:highlight w:val="none"/>
          <w:lang w:bidi="ar"/>
        </w:rPr>
        <w:t xml:space="preserve">月30</w:t>
      </w:r>
      <w:r>
        <w:rPr>
          <w:rFonts w:hint="eastAsia" w:ascii="宋体" w:hAnsi="宋体" w:eastAsia="宋体" w:cs="宋体"/>
          <w:color w:val="auto"/>
          <w:sz w:val="24"/>
          <w:szCs w:val="24"/>
          <w:highlight w:val="none"/>
          <w:lang w:bidi="ar"/>
        </w:rPr>
        <w:t xml:space="preserve">日00:00止（北京时间，法定节假日除外）</w:t>
      </w:r>
      <w:r>
        <w:rPr>
          <w:highlight w:val="none"/>
        </w:rPr>
      </w:r>
      <w:r/>
    </w:p>
    <w:p>
      <w:pPr>
        <w:ind w:left="0" w:right="0" w:firstLine="480"/>
        <w:pageBreakBefore w:val="0"/>
        <w:spacing w:line="560" w:lineRule="exact"/>
        <w:widowControl/>
        <w:rPr>
          <w:rFonts w:hint="eastAsia" w:ascii="宋体" w:hAnsi="宋体" w:eastAsia="宋体" w:cs="宋体"/>
          <w:color w:val="auto"/>
          <w:sz w:val="24"/>
          <w:szCs w:val="24"/>
          <w:highlight w:val="none"/>
        </w:rPr>
      </w:pPr>
      <w:r>
        <w:rPr>
          <w:highlight w:val="none"/>
        </w:rPr>
      </w:r>
      <w:bookmarkStart w:id="4" w:name="_Hlk75168366"/>
      <w:r>
        <w:rPr>
          <w:highlight w:val="none"/>
        </w:rPr>
      </w:r>
      <w:bookmarkStart w:id="5" w:name="_Hlk168491228"/>
      <w:r>
        <w:rPr>
          <w:highlight w:val="none"/>
        </w:rPr>
      </w:r>
      <w:bookmarkStart w:id="6" w:name="_Hlk168491149"/>
      <w:r>
        <w:rPr>
          <w:highlight w:val="none"/>
        </w:rPr>
      </w:r>
      <w:bookmarkStart w:id="7" w:name="_Hlk77845475"/>
      <w:r>
        <w:rPr>
          <w:rFonts w:hint="eastAsia" w:ascii="宋体" w:hAnsi="宋体" w:eastAsia="宋体" w:cs="宋体"/>
          <w:color w:val="auto"/>
          <w:sz w:val="24"/>
          <w:szCs w:val="24"/>
          <w:highlight w:val="none"/>
          <w:lang w:bidi="ar"/>
        </w:rPr>
        <w:t xml:space="preserve">方式：供应商登陆江苏政府采购网，在网站首页点击“苏采云”系统自行免费下载</w:t>
      </w:r>
      <w:bookmarkEnd w:id="4"/>
      <w:r>
        <w:rPr>
          <w:highlight w:val="none"/>
        </w:rPr>
      </w:r>
      <w:bookmarkEnd w:id="5"/>
      <w:r>
        <w:rPr>
          <w:highlight w:val="none"/>
        </w:rPr>
      </w:r>
      <w:bookmarkEnd w:id="6"/>
      <w:r>
        <w:rPr>
          <w:highlight w:val="none"/>
        </w:rPr>
      </w:r>
      <w:r/>
    </w:p>
    <w:p>
      <w:pPr>
        <w:ind w:left="0" w:right="0" w:firstLine="480"/>
        <w:pageBreakBefore w:val="0"/>
        <w:spacing w:line="560" w:lineRule="exact"/>
        <w:widowControl/>
        <w:rPr>
          <w:rFonts w:hint="eastAsia" w:ascii="宋体" w:hAnsi="宋体" w:eastAsia="宋体" w:cs="宋体"/>
          <w:color w:val="auto"/>
          <w:sz w:val="24"/>
          <w:szCs w:val="24"/>
          <w:highlight w:val="none"/>
        </w:rPr>
      </w:pPr>
      <w:r>
        <w:rPr>
          <w:highlight w:val="none"/>
        </w:rPr>
      </w:r>
      <w:bookmarkStart w:id="8" w:name="_Hlk95487722"/>
      <w:r>
        <w:rPr>
          <w:highlight w:val="none"/>
        </w:rPr>
      </w:r>
      <w:bookmarkStart w:id="9" w:name="_Hlk128043211"/>
      <w:r>
        <w:rPr>
          <w:rFonts w:hint="eastAsia" w:ascii="宋体" w:hAnsi="宋体" w:eastAsia="宋体" w:cs="宋体"/>
          <w:color w:val="auto"/>
          <w:sz w:val="24"/>
          <w:szCs w:val="24"/>
          <w:highlight w:val="none"/>
          <w:lang w:bidi="ar"/>
        </w:rPr>
        <w:t xml:space="preserve">售价：0元</w:t>
      </w:r>
      <w:bookmarkEnd w:id="7"/>
      <w:r>
        <w:rPr>
          <w:highlight w:val="none"/>
        </w:rPr>
      </w:r>
      <w:bookmarkEnd w:id="8"/>
      <w:r>
        <w:rPr>
          <w:highlight w:val="none"/>
        </w:rPr>
      </w:r>
      <w:bookmarkEnd w:id="9"/>
      <w:r>
        <w:rPr>
          <w:highlight w:val="none"/>
        </w:rPr>
      </w:r>
      <w:r/>
    </w:p>
    <w:p>
      <w:pPr>
        <w:ind w:left="0" w:right="0" w:firstLine="562"/>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投标</w:t>
      </w:r>
      <w:r>
        <w:rPr>
          <w:rFonts w:hint="eastAsia" w:ascii="宋体" w:hAnsi="宋体" w:eastAsia="宋体" w:cs="宋体"/>
          <w:b/>
          <w:color w:val="auto"/>
          <w:sz w:val="28"/>
          <w:szCs w:val="28"/>
          <w:highlight w:val="none"/>
          <w:lang w:val="zh-CN"/>
        </w:rPr>
        <w:t xml:space="preserve">文件递交</w:t>
      </w:r>
      <w:r>
        <w:rPr>
          <w:rFonts w:hint="eastAsia" w:ascii="宋体" w:hAnsi="宋体" w:eastAsia="宋体" w:cs="宋体"/>
          <w:b/>
          <w:color w:val="auto"/>
          <w:sz w:val="28"/>
          <w:szCs w:val="28"/>
          <w:highlight w:val="none"/>
          <w:lang w:val="en-US" w:eastAsia="zh-CN"/>
        </w:rPr>
        <w:t xml:space="preserve">和开启</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文件递交</w:t>
      </w:r>
      <w:r>
        <w:rPr>
          <w:highlight w:val="none"/>
        </w:rPr>
      </w:r>
      <w:r/>
    </w:p>
    <w:p>
      <w:p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）时间：20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日14点00分-14点30分（北京时间）</w:t>
      </w:r>
      <w:r>
        <w:rPr>
          <w:highlight w:val="none"/>
        </w:rPr>
      </w:r>
      <w:r/>
    </w:p>
    <w:p>
      <w:p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lang w:val="zh-CN"/>
        </w:rPr>
        <w:t xml:space="preserve">江苏政府采购网</w:t>
      </w:r>
      <w:bookmarkStart w:id="10" w:name="OLE_LINK21"/>
      <w:r>
        <w:rPr>
          <w:rFonts w:hint="eastAsia" w:ascii="宋体" w:hAnsi="宋体" w:eastAsia="宋体" w:cs="宋体"/>
          <w:color w:val="auto"/>
          <w:sz w:val="24"/>
          <w:szCs w:val="24"/>
          <w:highlight w:val="none"/>
          <w:lang w:val="zh-CN"/>
        </w:rPr>
        <w:t xml:space="preserve">“苏采云”系统</w:t>
      </w:r>
      <w:bookmarkEnd w:id="10"/>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文件开启</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szCs w:val="24"/>
          <w:highlight w:val="none"/>
          <w:lang w:val="zh-CN"/>
        </w:rPr>
        <w:t xml:space="preserve">：20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日14点30分（北京时间）</w:t>
      </w:r>
      <w:r>
        <w:rPr>
          <w:highlight w:val="none"/>
        </w:rPr>
      </w:r>
      <w:r/>
    </w:p>
    <w:p>
      <w:p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（2）地点：“苏采云”系统开标大厅</w:t>
      </w:r>
      <w:r>
        <w:rPr>
          <w:highlight w:val="none"/>
        </w:rPr>
      </w:r>
      <w:r/>
    </w:p>
    <w:p>
      <w:pPr>
        <w:ind w:left="0" w:right="0" w:firstLine="562"/>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五、公告期限</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自本公告在媒体发布之日起五个工作日。</w:t>
      </w:r>
      <w:r>
        <w:rPr>
          <w:highlight w:val="none"/>
        </w:rPr>
      </w:r>
      <w:r/>
    </w:p>
    <w:p>
      <w:pPr>
        <w:ind w:left="0" w:right="0" w:firstLine="562"/>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六、其他补充事宜</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none"/>
          <w:lang w:val="en-US" w:eastAsia="zh-CN"/>
        </w:rPr>
        <w:t xml:space="preserve">租赁和商务服务业</w:t>
      </w:r>
      <w:r>
        <w:rPr>
          <w:rFonts w:hint="eastAsia" w:ascii="宋体" w:hAnsi="宋体" w:cs="宋体"/>
          <w:color w:val="auto"/>
          <w:sz w:val="24"/>
          <w:szCs w:val="24"/>
          <w:highlight w:val="none"/>
          <w:u w:val="none"/>
          <w:lang w:val="en-US" w:eastAsia="zh-CN"/>
        </w:rPr>
        <w:t xml:space="preserve">。</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是否接受进口产品：不接受。</w:t>
      </w:r>
      <w:r>
        <w:rPr>
          <w:highlight w:val="none"/>
        </w:rPr>
      </w:r>
      <w:r/>
    </w:p>
    <w:p>
      <w:pPr>
        <w:pStyle w:val="90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.本次招标不收取投标保证金。</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val="zh-CN" w:eastAsia="zh-CN"/>
        </w:rPr>
        <w:t xml:space="preserve">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拒绝下述投标人参加本次采购活动</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（1）投标人单位负责人为同一人或者存在直接控股、管理关系的不同投标人，不得参加同一合同项下的政府采购活动；</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（2）为采购项目提供整体设计、规范编制或者项目管理、监理、检测等服务的投标人，不得参加本项目的采购活动；</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（3）投标人被“信用中国”网站（www.creditchina.gov.cn）、“中国政府采购网”（www.ccgp.gov.cn）列入失信被执行人、重大税收违法案件当事人名单、政府采购严重违法失信行为记录名单。</w:t>
      </w:r>
      <w:r>
        <w:rPr>
          <w:highlight w:val="none"/>
        </w:rPr>
      </w:r>
      <w:r/>
    </w:p>
    <w:p>
      <w:pPr>
        <w:pStyle w:val="90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（4）供应商未提供《南京市政府采购供应商信用记录表暨信用承诺书》。</w:t>
      </w:r>
      <w:r>
        <w:rPr>
          <w:highlight w:val="none"/>
        </w:rPr>
      </w:r>
      <w:r/>
    </w:p>
    <w:p>
      <w:pPr>
        <w:ind w:left="0" w:right="0" w:firstLine="482"/>
        <w:jc w:val="left"/>
        <w:pageBreakBefore w:val="0"/>
        <w:spacing w:line="5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b/>
          <w:bCs/>
          <w:color w:val="auto"/>
          <w:sz w:val="24"/>
          <w:szCs w:val="24"/>
          <w:highlight w:val="none"/>
          <w:lang w:val="zh-CN"/>
        </w:rPr>
        <w:fldChar w:fldCharType="begin"/>
      </w:r>
      <w:r>
        <w:rPr>
          <w:rFonts w:hint="eastAsia" w:ascii="宋体" w:hAnsi="宋体" w:eastAsia="宋体" w:cs="宋体"/>
          <w:b/>
          <w:bCs/>
          <w:color w:val="auto"/>
          <w:sz w:val="24"/>
          <w:szCs w:val="24"/>
          <w:highlight w:val="none"/>
          <w:lang w:val="zh-CN"/>
        </w:rPr>
        <w:instrText xml:space="preserve">HYPERLINK "http://www.ccgp-jiangsu.gov.cn/jiangsu/zlxz/ee/ee3a4bc5a3454aa2b0d9312230633ce9.html"</w:instrText>
      </w:r>
      <w:r>
        <w:rPr>
          <w:rFonts w:hint="eastAsia" w:ascii="宋体" w:hAnsi="宋体" w:eastAsia="宋体" w:cs="宋体"/>
          <w:b/>
          <w:bCs/>
          <w:color w:val="auto"/>
          <w:sz w:val="24"/>
          <w:szCs w:val="24"/>
          <w:highlight w:val="none"/>
          <w:lang w:val="zh-CN"/>
        </w:rPr>
        <w:fldChar w:fldCharType="separate"/>
      </w:r>
      <w:r>
        <w:rPr>
          <w:rFonts w:hint="eastAsia" w:ascii="宋体" w:hAnsi="宋体" w:eastAsia="宋体" w:cs="宋体"/>
          <w:b/>
          <w:bCs/>
          <w:color w:val="auto"/>
          <w:sz w:val="24"/>
          <w:szCs w:val="24"/>
          <w:highlight w:val="none"/>
          <w:lang w:val="zh-CN"/>
        </w:rPr>
        <w:t xml:space="preserve">下载地址</w:t>
      </w:r>
      <w:r>
        <w:rPr>
          <w:rFonts w:hint="eastAsia" w:ascii="宋体" w:hAnsi="宋体" w:eastAsia="宋体" w:cs="宋体"/>
          <w:b/>
          <w:bCs/>
          <w:color w:val="auto"/>
          <w:sz w:val="24"/>
          <w:szCs w:val="24"/>
          <w:highlight w:val="none"/>
          <w:lang w:val="zh-CN"/>
        </w:rPr>
        <w:fldChar w:fldCharType="end"/>
      </w:r>
      <w:r>
        <w:rPr>
          <w:rFonts w:hint="eastAsia" w:ascii="宋体" w:hAnsi="宋体" w:eastAsia="宋体" w:cs="宋体"/>
          <w:b/>
          <w:bCs/>
          <w:color w:val="auto"/>
          <w:sz w:val="24"/>
          <w:szCs w:val="24"/>
          <w:highlight w:val="none"/>
          <w:lang w:val="zh-CN"/>
        </w:rPr>
        <w:t xml:space="preserve">（http://www.ccgp-jiangsu.gov.cn/jiangsu/zlxz/ee/ee3a4bc5a3454aa2b0d9312230633ce9.html）。“苏采云”南京地区客服热线025-83633744、025-83633743。</w:t>
      </w:r>
      <w:r>
        <w:rPr>
          <w:highlight w:val="none"/>
        </w:rPr>
      </w:r>
      <w:r/>
    </w:p>
    <w:p>
      <w:pPr>
        <w:ind w:left="0" w:right="0" w:firstLine="482"/>
        <w:jc w:val="left"/>
        <w:pageBreakBefore w:val="0"/>
        <w:spacing w:line="5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.政府采购信用承诺</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在政府采购资格审查环节，供应商只需提供《南京市政府采购供应商信用记录表暨信用承诺书》，即可替代以下证明材料：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（1）符合国家相关规定的财务状况报告；</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（2）依法缴纳税收的证明材料；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（3）依法缴纳社会保障资金的证明材料；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（4）具备履行政府采购合同所必需的设备和专业技术能力的证明材料；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（5）参加政府采购活动前三年内在经营活动中没有重大违法记录的证明材料；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（6）未被列入失信被执行人、重大税收违法失信主体、政府采购严重违法失信行为记录名单的证明材料。</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供应商在成交后，应按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文件要求，将上述由信用承诺书替代的证明材料（一式两份）加盖公章，提交采购人或采购代理机构核验。经核验无误后，由采购人或采购代理机构发出成交通知书。</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供应商涉及以下情形的，不适用信用承诺:</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（1）供应商被列入严重失信主体名单；</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（2）被相关监管部门作出行政处罚且尚在处罚有效期内；</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（3）其他法律、行政法规规定的不适用信用承诺的情形；</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供应商对信用承诺内容的真实性、合法性、有效性负责。如作出虚假信用承诺，视同为“提供虚假材料谋取成交”的违法行为。</w:t>
      </w:r>
      <w:r>
        <w:rPr>
          <w:highlight w:val="none"/>
        </w:rPr>
      </w:r>
      <w:r/>
    </w:p>
    <w:p>
      <w:pPr>
        <w:ind w:left="0" w:right="0" w:firstLine="480"/>
        <w:jc w:val="left"/>
        <w:pageBreakBefore w:val="0"/>
        <w:spacing w:line="560" w:lineRule="exact"/>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的事项若存在变动或修改，请及时关注“江苏政府采购网”（www.ccgp-jiangsu.gov.cn）更正公告。</w:t>
      </w:r>
      <w:r>
        <w:rPr>
          <w:highlight w:val="none"/>
        </w:rPr>
      </w:r>
      <w:r/>
    </w:p>
    <w:p>
      <w:pPr>
        <w:ind w:left="0" w:right="0" w:firstLine="562"/>
        <w:jc w:val="left"/>
        <w:pageBreakBefore w:val="0"/>
        <w:spacing w:line="560" w:lineRule="exact"/>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zh-CN"/>
        </w:rPr>
        <w:t xml:space="preserve">对本次</w:t>
      </w:r>
      <w:r>
        <w:rPr>
          <w:rFonts w:hint="eastAsia" w:ascii="宋体" w:hAnsi="宋体" w:eastAsia="宋体" w:cs="宋体"/>
          <w:b/>
          <w:color w:val="auto"/>
          <w:sz w:val="28"/>
          <w:szCs w:val="28"/>
          <w:highlight w:val="none"/>
          <w:lang w:val="en-US" w:eastAsia="zh-CN"/>
        </w:rPr>
        <w:t xml:space="preserve">招标</w:t>
      </w:r>
      <w:r>
        <w:rPr>
          <w:rFonts w:hint="eastAsia" w:ascii="宋体" w:hAnsi="宋体" w:eastAsia="宋体" w:cs="宋体"/>
          <w:b/>
          <w:color w:val="auto"/>
          <w:sz w:val="28"/>
          <w:szCs w:val="28"/>
          <w:highlight w:val="none"/>
          <w:lang w:val="zh-CN"/>
        </w:rPr>
        <w:t xml:space="preserve">提出询问，请按以下方式联系</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单位联系方式</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南京河西中央商务区管理委员会</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地址：</w:t>
      </w:r>
      <w:r>
        <w:rPr>
          <w:rFonts w:hint="eastAsia" w:ascii="宋体" w:hAnsi="宋体" w:eastAsia="宋体" w:cs="宋体"/>
          <w:color w:val="auto"/>
          <w:sz w:val="24"/>
          <w:szCs w:val="24"/>
          <w:highlight w:val="none"/>
          <w:lang w:val="en-US" w:eastAsia="zh-CN"/>
        </w:rPr>
        <w:t xml:space="preserve">江苏省南京市建邺区江东中路377号金融城10号楼28层</w:t>
      </w:r>
      <w:r>
        <w:rPr>
          <w:highlight w:val="none"/>
        </w:rPr>
      </w:r>
      <w:r/>
    </w:p>
    <w:p>
      <w:pPr>
        <w:ind w:left="0" w:right="0" w:firstLine="480"/>
        <w:jc w:val="left"/>
        <w:pageBreakBefore w:val="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w:t>
      </w:r>
      <w:r>
        <w:rPr>
          <w:rFonts w:hint="eastAsia" w:ascii="宋体" w:hAnsi="宋体" w:cs="宋体"/>
          <w:color w:val="auto"/>
          <w:sz w:val="24"/>
          <w:szCs w:val="24"/>
          <w:highlight w:val="none"/>
          <w:lang w:val="en-US" w:eastAsia="zh-CN"/>
        </w:rPr>
        <w:t xml:space="preserve">姚主任 </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025-87778891</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（2）代理机构联系方式</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val="zh-CN"/>
        </w:rPr>
        <w:t xml:space="preserve">：江苏本誉项目管理有限公司 </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地址：南京市玄武区黄埔路2号</w:t>
      </w:r>
      <w:r>
        <w:rPr>
          <w:highlight w:val="none"/>
        </w:rPr>
      </w:r>
      <w:r/>
    </w:p>
    <w:p>
      <w:pPr>
        <w:ind w:left="0" w:right="0" w:firstLine="480"/>
        <w:jc w:val="left"/>
        <w:pageBreakBefore w:val="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w:t>
      </w:r>
      <w:r>
        <w:rPr>
          <w:rFonts w:hint="eastAsia" w:ascii="宋体" w:hAnsi="宋体" w:cs="宋体"/>
          <w:color w:val="auto"/>
          <w:sz w:val="24"/>
          <w:szCs w:val="24"/>
          <w:highlight w:val="none"/>
          <w:lang w:val="en-US" w:eastAsia="zh-CN"/>
        </w:rPr>
        <w:t xml:space="preserve">赵悦宏、郑洁、丁莹、张欣欣</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lang w:val="zh-CN"/>
        </w:rPr>
        <w:t xml:space="preserve">：025-86662388</w:t>
      </w:r>
      <w:r>
        <w:rPr>
          <w:highlight w:val="none"/>
        </w:rPr>
      </w:r>
      <w:r/>
    </w:p>
    <w:p>
      <w:pPr>
        <w:ind w:left="0" w:right="0" w:firstLine="562"/>
        <w:jc w:val="left"/>
        <w:pageBreakBefore w:val="0"/>
        <w:spacing w:line="560" w:lineRule="exact"/>
        <w:widowControl/>
        <w:rPr>
          <w:rFonts w:hint="eastAsia" w:ascii="宋体" w:hAnsi="宋体" w:eastAsia="宋体" w:cs="宋体"/>
          <w:color w:val="auto"/>
          <w:sz w:val="28"/>
          <w:highlight w:val="none"/>
        </w:rPr>
      </w:pPr>
      <w:r>
        <w:rPr>
          <w:rFonts w:hint="eastAsia" w:ascii="宋体" w:hAnsi="宋体" w:eastAsia="宋体" w:cs="宋体"/>
          <w:b/>
          <w:bCs/>
          <w:color w:val="auto"/>
          <w:sz w:val="28"/>
          <w:highlight w:val="none"/>
          <w:lang w:val="zh-CN"/>
        </w:rPr>
        <w:br w:type="page" w:clear="all"/>
      </w:r>
      <w:r>
        <w:rPr>
          <w:highlight w:val="none"/>
        </w:rPr>
      </w:r>
      <w:r/>
    </w:p>
    <w:p>
      <w:pPr>
        <w:pStyle w:val="889"/>
        <w:ind w:left="0" w:right="0" w:firstLine="0"/>
        <w:jc w:val="center"/>
        <w:keepLines/>
        <w:keepNext/>
        <w:pageBreakBefore w:val="0"/>
        <w:spacing w:before="313" w:after="313" w:line="560" w:lineRule="exact"/>
        <w:widowControl w:val="off"/>
        <w:rPr>
          <w:rFonts w:hint="eastAsia" w:ascii="宋体" w:hAnsi="宋体" w:eastAsia="宋体" w:cs="宋体"/>
          <w:color w:val="auto"/>
          <w:highlight w:val="none"/>
        </w:rPr>
      </w:pPr>
      <w:r>
        <w:rPr>
          <w:highlight w:val="none"/>
        </w:rPr>
      </w:r>
      <w:bookmarkStart w:id="11" w:name="_Toc28503"/>
      <w:r>
        <w:rPr>
          <w:highlight w:val="none"/>
        </w:rPr>
      </w:r>
      <w:bookmarkStart w:id="12" w:name="_Toc11267"/>
      <w:r>
        <w:rPr>
          <w:rFonts w:hint="eastAsia" w:ascii="宋体" w:hAnsi="宋体" w:eastAsia="宋体" w:cs="宋体"/>
          <w:color w:val="auto"/>
          <w:highlight w:val="none"/>
        </w:rPr>
        <w:t xml:space="preserve">第二章 投标人须知</w:t>
      </w:r>
      <w:bookmarkEnd w:id="11"/>
      <w:r>
        <w:rPr>
          <w:highlight w:val="none"/>
        </w:rPr>
      </w:r>
      <w:bookmarkEnd w:id="12"/>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一、总   则</w:t>
      </w:r>
      <w:r>
        <w:rPr>
          <w:highlight w:val="none"/>
        </w:rPr>
      </w:r>
      <w:r/>
    </w:p>
    <w:p>
      <w:pPr>
        <w:ind w:left="0" w:right="0" w:firstLine="482"/>
        <w:jc w:val="left"/>
        <w:keepLines w:val="0"/>
        <w:keepNext w:val="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适用法律</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Theme="minorEastAsia" w:hAnsiTheme="minorEastAsia" w:cstheme="minorEastAsia"/>
          <w:color w:val="auto"/>
          <w:sz w:val="24"/>
          <w:highlight w:val="none"/>
        </w:rPr>
        <w:t xml:space="preserve">本次采购适用</w:t>
      </w:r>
      <w:r>
        <w:rPr>
          <w:rFonts w:hint="eastAsia" w:ascii="宋体" w:hAnsi="宋体" w:eastAsia="宋体" w:cs="宋体"/>
          <w:color w:val="auto"/>
          <w:sz w:val="24"/>
          <w:szCs w:val="24"/>
          <w:highlight w:val="none"/>
        </w:rPr>
        <w:t xml:space="preserve">《中华人民共和国政府采购法》《中华人民共和国政府采购法实施条例》《政府采购货物和服务招标投标管理办法》等有关法律、规章和规定。</w:t>
      </w:r>
      <w:r>
        <w:rPr>
          <w:highlight w:val="none"/>
        </w:rPr>
      </w:r>
      <w:r/>
    </w:p>
    <w:p>
      <w:pPr>
        <w:ind w:left="0" w:right="0" w:firstLine="482"/>
        <w:jc w:val="left"/>
        <w:keepLines w:val="0"/>
        <w:keepNext w:val="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定义</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“招标人（采购人）”是指依法进行政府采购的国家机关、事业单位、团体组织。</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“投标人（供应商）”是指参加投标竞争，并符合招标文件规定资格条件的法人、其他组织或者自然人。</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“采购代理机构”是指集中采购机构和集中采购机构以外的采购代理机构，集中采购机构以外的采购代理机构，是从事采购代理业务的社会中介机构。</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“货物和服务”指本招标文件中所述产品及相关服务。</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“用户或使用单位”是指使用货物，接受服务的单位。</w:t>
      </w:r>
      <w:r>
        <w:rPr>
          <w:highlight w:val="none"/>
        </w:rPr>
      </w: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3.</w:t>
      </w:r>
      <w:r>
        <w:rPr>
          <w:rFonts w:hint="eastAsia" w:asciiTheme="minorEastAsia" w:hAnsiTheme="minorEastAsia" w:eastAsiaTheme="minorEastAsia" w:cstheme="minorEastAsia"/>
          <w:b/>
          <w:bCs/>
          <w:color w:val="auto"/>
          <w:sz w:val="24"/>
          <w:szCs w:val="24"/>
          <w:highlight w:val="none"/>
        </w:rPr>
        <w:t xml:space="preserve">政策功能</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3.1 中小企业政策</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highlight w:val="none"/>
        </w:rPr>
      </w:r>
      <w:bookmarkStart w:id="13" w:name="_Hlk77845870"/>
      <w:r>
        <w:rPr>
          <w:highlight w:val="none"/>
        </w:rPr>
      </w:r>
      <w:bookmarkStart w:id="14" w:name="_Hlk84580649"/>
      <w:r>
        <w:rPr>
          <w:rFonts w:hint="eastAsia" w:asciiTheme="minorEastAsia" w:hAnsiTheme="minorEastAsia" w:eastAsiaTheme="minorEastAsia" w:cstheme="minorEastAsia"/>
          <w:color w:val="auto"/>
          <w:sz w:val="24"/>
          <w:szCs w:val="24"/>
          <w:highlight w:val="none"/>
        </w:rPr>
        <w:t xml:space="preserve">（1）政府采购促进中小企业发展，在政府采购活动中，</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3"/>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接受投标人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以联合体形式参加政府采购活动的，联合体各方均为中小企业的，联合体视同中小企业。其中，联合体各方均为小微企业的，联合体视同小微企业。</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14"/>
      <w:r>
        <w:rPr>
          <w:highlight w:val="none"/>
        </w:rPr>
      </w:r>
      <w:r/>
    </w:p>
    <w:p>
      <w:pPr>
        <w:ind w:firstLine="482"/>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bookmarkStart w:id="15" w:name="_Hlk66802840"/>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支持监狱企业发展政策</w:t>
      </w:r>
      <w:bookmarkEnd w:id="15"/>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rPr>
          <w:highlight w:val="none"/>
        </w:rPr>
      </w:r>
      <w:r/>
    </w:p>
    <w:p>
      <w:pPr>
        <w:ind w:firstLine="482"/>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3.3</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促进残疾人就业政策</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highlight w:val="none"/>
        </w:rPr>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r>
        <w:rPr>
          <w:highlight w:val="none"/>
        </w:rPr>
      </w: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 未按要求提供相关材料的，不享受相关政策。</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二、招标文件</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4.招标文件组成</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招标文件由以下部分组成：</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（3）评标标准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（4）招标项目的货物要求和数量等</w:t>
      </w:r>
      <w:r>
        <w:rPr>
          <w:highlight w:val="none"/>
        </w:rPr>
      </w:r>
      <w:r/>
    </w:p>
    <w:p>
      <w:pPr>
        <w:ind w:left="0" w:right="0" w:firstLine="480"/>
        <w:jc w:val="left"/>
        <w:keepLines w:val="0"/>
        <w:keepNext w:val="0"/>
        <w:pageBreakBefore w:val="0"/>
        <w:spacing w:line="56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w:t>
      </w:r>
      <w:r>
        <w:rPr>
          <w:rFonts w:hint="eastAsia" w:ascii="宋体" w:hAnsi="宋体" w:eastAsia="宋体" w:cs="宋体"/>
          <w:color w:val="auto"/>
          <w:sz w:val="24"/>
          <w:szCs w:val="24"/>
          <w:highlight w:val="none"/>
          <w:lang w:val="en-US" w:eastAsia="zh-CN"/>
        </w:rPr>
        <w:t xml:space="preserve">主要条款及格式</w:t>
      </w:r>
      <w:r>
        <w:rPr>
          <w:highlight w:val="none"/>
        </w:rPr>
      </w:r>
      <w:r/>
    </w:p>
    <w:p>
      <w:pPr>
        <w:ind w:left="0" w:right="0" w:firstLine="480"/>
        <w:jc w:val="left"/>
        <w:keepLines w:val="0"/>
        <w:keepNext w:val="0"/>
        <w:pageBreakBefore w:val="0"/>
        <w:spacing w:line="56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rPr>
          <w:rFonts w:hint="eastAsia" w:ascii="宋体" w:hAnsi="宋体" w:eastAsia="宋体" w:cs="宋体"/>
          <w:color w:val="auto"/>
          <w:sz w:val="24"/>
          <w:szCs w:val="24"/>
          <w:highlight w:val="none"/>
          <w:lang w:val="en-US" w:eastAsia="zh-CN"/>
        </w:rPr>
        <w:t xml:space="preserve">及附件</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投标人应仔细检查招标文件是否齐全，如有缺漏请立即与采购代理机构联系。</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5.招标文件的澄清或者修改</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rPr>
        <w:t xml:space="preserve">采购人或者采购代理机构。</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在投标截止时间前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采购代理机构可以对招标文件进行修改。招标文件的修改将在原公告媒体发布更正公告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更正内容将作为招标文件的组成部分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并对投标人具有约束力。</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投标人应在提交投标文件截止时间前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关注原公告媒体有关本项目的更正公告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根据更正公告内容自行决定是否需要重新制作和提交投标文件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并承担由此产生的相应责任。</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采购代理机构有权按照法定的要求推迟投标截止日期和开标日期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并在原公告媒体发布更正公告。</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三、投标</w:t>
      </w:r>
      <w:r>
        <w:rPr>
          <w:highlight w:val="none"/>
        </w:rPr>
      </w:r>
      <w:r/>
    </w:p>
    <w:p>
      <w:pPr>
        <w:ind w:left="0" w:right="0" w:firstLine="482"/>
        <w:jc w:val="left"/>
        <w:keepLines w:val="0"/>
        <w:keepNext w:val="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投标文件的语言、计量单位、货币和编制</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除技术性能另有规定外，投标文件所使用的度量衡单位，均须采用国家法定计量单位。</w:t>
      </w:r>
      <w:r>
        <w:rPr>
          <w:highlight w:val="none"/>
        </w:rPr>
      </w:r>
      <w:r/>
    </w:p>
    <w:p>
      <w:pPr>
        <w:ind w:left="0" w:right="0" w:firstLine="482"/>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费用</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应承担所有与准备和参加投标有关的费用，无论采购结果如何，代理机构和采购人在任何情况下均无义务和责任承担这些费用。</w:t>
      </w:r>
      <w:r>
        <w:rPr>
          <w:highlight w:val="none"/>
        </w:rPr>
      </w:r>
      <w:r/>
    </w:p>
    <w:p>
      <w:pPr>
        <w:ind w:left="0" w:right="0" w:firstLine="480"/>
        <w:jc w:val="left"/>
        <w:keepLines w:val="0"/>
        <w:keepNext w:val="0"/>
        <w:pageBreakBefore w:val="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本项目采购代理服务费按照</w:t>
      </w:r>
      <w:r>
        <w:rPr>
          <w:rFonts w:hint="eastAsia" w:ascii="宋体" w:hAnsi="宋体" w:eastAsia="宋体" w:cs="宋体"/>
          <w:color w:val="auto"/>
          <w:sz w:val="24"/>
          <w:szCs w:val="24"/>
          <w:highlight w:val="none"/>
        </w:rPr>
        <w:t xml:space="preserve">《招标代理服务收费管理暂行办法》的通知(计价格(2002)1980号文)收费标准的75%</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专家评审费据实结算，</w:t>
      </w:r>
      <w:r>
        <w:rPr>
          <w:rFonts w:hint="eastAsia" w:ascii="宋体" w:hAnsi="宋体" w:cs="宋体"/>
          <w:color w:val="auto"/>
          <w:sz w:val="24"/>
          <w:szCs w:val="24"/>
          <w:highlight w:val="none"/>
          <w:lang w:val="en-US" w:eastAsia="zh-CN"/>
        </w:rPr>
        <w:t xml:space="preserve">均由采购人支付。</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账户名称：江苏本誉项目管理有限公司</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 户 行：招商银行股份有限公司南京汉中门支行</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号：1259178</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8310000</w:t>
      </w:r>
      <w:r>
        <w:rPr>
          <w:highlight w:val="none"/>
        </w:rPr>
      </w:r>
      <w:r/>
    </w:p>
    <w:p>
      <w:pPr>
        <w:ind w:left="0" w:right="0" w:firstLine="482"/>
        <w:jc w:val="left"/>
        <w:keepLines w:val="0"/>
        <w:keepNext w:val="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注：代理服务费汇款时须备注汇款单位名称、项目名称、项目编号。</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.投标文件的组成</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highlight w:val="none"/>
        </w:rPr>
      </w:r>
      <w:bookmarkStart w:id="16" w:name="_Toc49090509"/>
      <w:r>
        <w:rPr>
          <w:highlight w:val="none"/>
        </w:rPr>
      </w:r>
      <w:bookmarkStart w:id="17" w:name="_Toc513029219"/>
      <w:r>
        <w:rPr>
          <w:highlight w:val="none"/>
        </w:rPr>
      </w:r>
      <w:bookmarkStart w:id="18" w:name="_Toc14577357"/>
      <w:r>
        <w:rPr>
          <w:highlight w:val="none"/>
        </w:rPr>
      </w:r>
      <w:bookmarkStart w:id="19" w:name="_Toc14577354"/>
      <w:r>
        <w:rPr>
          <w:highlight w:val="none"/>
        </w:rPr>
      </w:r>
      <w:bookmarkStart w:id="20" w:name="_Toc49090507"/>
      <w:r>
        <w:rPr>
          <w:highlight w:val="none"/>
        </w:rPr>
      </w:r>
      <w:bookmarkStart w:id="21" w:name="_Toc513029216"/>
      <w:r>
        <w:rPr>
          <w:highlight w:val="none"/>
        </w:rPr>
      </w:r>
      <w:bookmarkStart w:id="22" w:name="_Hlk176530273"/>
      <w:r>
        <w:rPr>
          <w:rFonts w:hint="eastAsia" w:ascii="宋体" w:hAnsi="宋体" w:eastAsia="宋体" w:cs="宋体"/>
          <w:color w:val="auto"/>
          <w:sz w:val="24"/>
          <w:szCs w:val="24"/>
          <w:highlight w:val="none"/>
          <w:lang w:val="en-US" w:eastAsia="zh-CN"/>
        </w:rPr>
        <w:t xml:space="preserve">8.1 投标人编写的投标文件应包括投标函格式、开标一览表、分项报价表、技术要求响应及偏离表、商务要求响应及偏离表、资格证明文件、符合性证明文件、其他证明文件等部分。</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 如标书制作工具中格式和内容与“江苏政府采购网”发布的招标文件不一致，以“江苏政府采购网”发布的招标文件为准。</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.证明投标人及投标标的符合招标文件规定的文件</w:t>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highlight w:val="none"/>
        </w:rPr>
      </w:r>
      <w:bookmarkStart w:id="23" w:name="_Toc14577355"/>
      <w:r>
        <w:rPr>
          <w:highlight w:val="none"/>
        </w:rPr>
      </w:r>
      <w:bookmarkStart w:id="24" w:name="_Toc49090508"/>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投标人应按照法律、法规、规章和规范性文件以及招标文件要求提交证明文件，证明其投标标的符合招标文件规定。</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招标文件对证明文件无明确形式要求的，证明文件可以以文字资料、图纸和数据等形式提交。</w:t>
      </w:r>
      <w:bookmarkEnd w:id="22"/>
      <w:r>
        <w:rPr>
          <w:highlight w:val="none"/>
        </w:rPr>
      </w:r>
      <w:bookmarkEnd w:id="23"/>
      <w:r>
        <w:rPr>
          <w:highlight w:val="none"/>
        </w:rPr>
      </w:r>
      <w:bookmarkEnd w:id="24"/>
      <w:r>
        <w:rPr>
          <w:highlight w:val="none"/>
        </w:rPr>
      </w:r>
      <w:r/>
    </w:p>
    <w:p>
      <w:pPr>
        <w:ind w:right="0" w:firstLine="482"/>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highlight w:val="none"/>
        </w:rPr>
      </w:r>
      <w:bookmarkStart w:id="25" w:name="_Hlt26670425"/>
      <w:r>
        <w:rPr>
          <w:highlight w:val="none"/>
        </w:rPr>
      </w:r>
      <w:bookmarkEnd w:id="25"/>
      <w:r>
        <w:rPr>
          <w:highlight w:val="none"/>
        </w:rPr>
      </w:r>
      <w:bookmarkStart w:id="26" w:name="_Hlt26670482"/>
      <w:r>
        <w:rPr>
          <w:highlight w:val="none"/>
        </w:rPr>
      </w:r>
      <w:bookmarkEnd w:id="26"/>
      <w:r>
        <w:rPr>
          <w:highlight w:val="none"/>
        </w:rPr>
      </w:r>
      <w:bookmarkStart w:id="27" w:name="_Hlt26954731"/>
      <w:r>
        <w:rPr>
          <w:highlight w:val="none"/>
        </w:rPr>
      </w:r>
      <w:bookmarkEnd w:id="27"/>
      <w:r>
        <w:rPr>
          <w:highlight w:val="none"/>
        </w:rPr>
      </w:r>
      <w:bookmarkStart w:id="28" w:name="_Hlt26670403"/>
      <w:r>
        <w:rPr>
          <w:highlight w:val="none"/>
        </w:rPr>
      </w:r>
      <w:bookmarkEnd w:id="28"/>
      <w:r>
        <w:rPr>
          <w:highlight w:val="none"/>
        </w:rPr>
      </w:r>
      <w:bookmarkStart w:id="29" w:name="_Hlt26954844"/>
      <w:r>
        <w:rPr>
          <w:highlight w:val="none"/>
        </w:rPr>
      </w:r>
      <w:bookmarkEnd w:id="29"/>
      <w:r>
        <w:rPr>
          <w:highlight w:val="none"/>
        </w:rPr>
      </w:r>
      <w:bookmarkStart w:id="30" w:name="_Hlt26670486"/>
      <w:r>
        <w:rPr>
          <w:highlight w:val="none"/>
        </w:rPr>
      </w:r>
      <w:bookmarkEnd w:id="30"/>
      <w:r>
        <w:rPr>
          <w:highlight w:val="none"/>
        </w:rPr>
      </w:r>
      <w:bookmarkStart w:id="31" w:name="_Hlt26954842"/>
      <w:r>
        <w:rPr>
          <w:highlight w:val="none"/>
        </w:rPr>
      </w:r>
      <w:bookmarkEnd w:id="31"/>
      <w:r>
        <w:rPr>
          <w:highlight w:val="none"/>
        </w:rPr>
      </w:r>
      <w:bookmarkStart w:id="32" w:name="_Hlt26954848"/>
      <w:r>
        <w:rPr>
          <w:highlight w:val="none"/>
        </w:rPr>
      </w:r>
      <w:bookmarkEnd w:id="32"/>
      <w:r>
        <w:rPr>
          <w:highlight w:val="none"/>
        </w:rPr>
      </w:r>
      <w:bookmarkStart w:id="33" w:name="_Hlt26954846"/>
      <w:r>
        <w:rPr>
          <w:highlight w:val="none"/>
        </w:rPr>
      </w:r>
      <w:bookmarkEnd w:id="33"/>
      <w:r>
        <w:rPr>
          <w:highlight w:val="none"/>
        </w:rPr>
      </w:r>
      <w:bookmarkStart w:id="34" w:name="_Hlt26668983"/>
      <w:r>
        <w:rPr>
          <w:highlight w:val="none"/>
        </w:rPr>
      </w:r>
      <w:bookmarkEnd w:id="34"/>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 投标货币</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.1投标文件中的单价和总价无特殊规定的采用人民币报价，以元为单位标注。招标文件中另有规定的按规定执行。</w:t>
      </w:r>
      <w:r>
        <w:rPr>
          <w:highlight w:val="none"/>
        </w:rPr>
      </w:r>
      <w:r/>
    </w:p>
    <w:p>
      <w:pPr>
        <w:ind w:right="0" w:firstLine="482"/>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.响应及偏离表</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投标人需对招标文件中的技术要求与商务要求逐项作出响应或偏离说明。</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投标人可以在投标文件中提供认为需要的其他技术文件或说明。</w:t>
      </w:r>
      <w:r>
        <w:rPr>
          <w:highlight w:val="none"/>
        </w:rPr>
      </w:r>
      <w:r/>
    </w:p>
    <w:p>
      <w:pPr>
        <w:ind w:right="0" w:firstLine="482"/>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highlight w:val="none"/>
        </w:rPr>
      </w:r>
      <w:bookmarkStart w:id="35" w:name="_Toc49090510"/>
      <w:r>
        <w:rPr>
          <w:highlight w:val="none"/>
        </w:rPr>
      </w:r>
      <w:bookmarkStart w:id="36" w:name="_Toc14577359"/>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bookmarkStart w:id="37" w:name="OLE_LINK27"/>
      <w:r>
        <w:rPr>
          <w:rFonts w:hint="eastAsia" w:ascii="宋体" w:hAnsi="宋体" w:eastAsia="宋体" w:cs="宋体"/>
          <w:b/>
          <w:bCs/>
          <w:color w:val="auto"/>
          <w:sz w:val="24"/>
          <w:szCs w:val="24"/>
          <w:highlight w:val="none"/>
        </w:rPr>
        <w:t xml:space="preserve">投标函</w:t>
      </w:r>
      <w:bookmarkEnd w:id="37"/>
      <w:r>
        <w:rPr>
          <w:rFonts w:hint="eastAsia" w:ascii="宋体" w:hAnsi="宋体" w:eastAsia="宋体" w:cs="宋体"/>
          <w:b/>
          <w:bCs/>
          <w:color w:val="auto"/>
          <w:sz w:val="24"/>
          <w:szCs w:val="24"/>
          <w:highlight w:val="none"/>
        </w:rPr>
        <w:t xml:space="preserve">和开标一览表</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投标人应按照招标文件规定格式完整、正确填报投标函、开标一览表。</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w:t>
      </w:r>
      <w:bookmarkStart w:id="38" w:name="_Hlk175667315"/>
      <w:r>
        <w:rPr>
          <w:rFonts w:hint="eastAsia" w:ascii="宋体" w:hAnsi="宋体" w:eastAsia="宋体" w:cs="宋体"/>
          <w:color w:val="auto"/>
          <w:sz w:val="24"/>
          <w:szCs w:val="24"/>
          <w:highlight w:val="none"/>
        </w:rPr>
        <w:t xml:space="preserve">对于采用货币报价的项目，开标一览表中的投标总价应与分项报价表中的投标总价一致，如不一致以开标一览表中价格为准。</w:t>
      </w:r>
      <w:bookmarkEnd w:id="35"/>
      <w:r>
        <w:rPr>
          <w:highlight w:val="none"/>
        </w:rPr>
      </w:r>
      <w:bookmarkEnd w:id="36"/>
      <w:r>
        <w:rPr>
          <w:highlight w:val="none"/>
        </w:rPr>
      </w:r>
      <w:bookmarkEnd w:id="38"/>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.投标保证金</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bookmarkStart w:id="39" w:name="_Hlk68014334"/>
      <w:r>
        <w:rPr>
          <w:rFonts w:hint="eastAsia" w:ascii="宋体" w:hAnsi="宋体" w:eastAsia="宋体" w:cs="宋体"/>
          <w:bCs/>
          <w:color w:val="auto"/>
          <w:sz w:val="24"/>
          <w:szCs w:val="24"/>
          <w:highlight w:val="none"/>
        </w:rPr>
        <w:t xml:space="preserve">本项目不收取投标保证金。</w:t>
      </w:r>
      <w:bookmarkEnd w:id="39"/>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highlight w:val="none"/>
        </w:rPr>
      </w:r>
      <w:bookmarkStart w:id="40" w:name="_Hlk176182487"/>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.投标有效期</w:t>
      </w:r>
      <w:r>
        <w:rPr>
          <w:rFonts w:hint="eastAsia" w:ascii="宋体" w:hAnsi="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投标有效期的延长</w:t>
      </w:r>
      <w:r>
        <w:rPr>
          <w:highlight w:val="none"/>
        </w:rPr>
      </w:r>
      <w:r/>
    </w:p>
    <w:p>
      <w:pPr>
        <w:ind w:right="0" w:firstLine="480"/>
        <w:jc w:val="left"/>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zh-CN"/>
        </w:rPr>
        <w:t xml:space="preserve">投标有效期为</w:t>
      </w:r>
      <w:r>
        <w:rPr>
          <w:rFonts w:hint="eastAsia" w:ascii="宋体" w:hAnsi="宋体" w:eastAsia="宋体" w:cs="宋体"/>
          <w:color w:val="auto"/>
          <w:sz w:val="24"/>
          <w:szCs w:val="24"/>
          <w:highlight w:val="none"/>
          <w:lang w:val="zh-CN" w:eastAsia="zh-CN"/>
        </w:rPr>
        <w:t xml:space="preserve">招标公告</w:t>
      </w:r>
      <w:r>
        <w:rPr>
          <w:rFonts w:hint="eastAsia" w:ascii="宋体" w:hAnsi="宋体" w:eastAsia="宋体" w:cs="宋体"/>
          <w:color w:val="auto"/>
          <w:sz w:val="24"/>
          <w:szCs w:val="24"/>
          <w:highlight w:val="none"/>
          <w:lang w:val="zh-CN"/>
        </w:rPr>
        <w:t xml:space="preserve">规定的开标之日起六十天。投标有效期比规定短的将被视为未实质性响应招标文件而被拒绝。</w:t>
      </w:r>
      <w:r>
        <w:rPr>
          <w:highlight w:val="none"/>
        </w:rPr>
      </w:r>
      <w:r/>
    </w:p>
    <w:p>
      <w:pPr>
        <w:ind w:right="0" w:firstLine="480"/>
        <w:jc w:val="left"/>
        <w:keepLines w:val="0"/>
        <w:keepNext w:val="0"/>
        <w:pageBreakBefore w:val="0"/>
        <w:spacing w:line="560" w:lineRule="exact"/>
        <w:shd w:val="clear" w:color="auto" w:fill="ffffff"/>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bookmarkEnd w:id="40"/>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四、投标文件的提交</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15.投标文件的提交</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highlight w:val="none"/>
        </w:rPr>
      </w:r>
      <w:bookmarkStart w:id="41" w:name="OLE_LINK1"/>
      <w:r>
        <w:rPr>
          <w:rFonts w:hint="eastAsia" w:ascii="宋体" w:hAnsi="宋体" w:eastAsia="宋体" w:cs="宋体"/>
          <w:color w:val="auto"/>
          <w:sz w:val="24"/>
          <w:szCs w:val="24"/>
          <w:highlight w:val="none"/>
        </w:rPr>
        <w:t xml:space="preserve">15.1 投标人应当按照《操作手册》规定，在招标公告规定的投标截止时间前制作并上传电子投标文件。</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投标人应充分考虑网络环境、网络宽带等因素可能对投标产生的影响，如因投标人自身原因造成的电子投标文件上传不成功的，按照本招标文件第二章第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.2.3.1条规定做无效投标处理。</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采购代理机构可以按照规定，通过修改招标文件酌情延长投标截止时间，在此情况下，投标人的所有权利和义务均以延长后新的截止时间为准。</w:t>
      </w:r>
      <w:bookmarkEnd w:id="41"/>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16.投标文件的拒收</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采购代理机构拒绝接收投标截止时间后上传的任何投标文件。</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17.投标文件的撤回和修改</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投标文件的撤回</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 投标人可在投标截止时间前撤回其电子投标文件，具体操作方法见《操作手册》。</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17.1.2 投标人撤回电子投标文件，则认为其不再参与本项目投标活动。</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投标文件的修改</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 投标人可在投标截止时间前对其电子投标文件进行修改，具体操作方法见《操作手册》。</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 投标截止时间之后，投标人不得对其电子投标文件作任何修改。</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在投标截止时间至招标文件中规定的投标有效期满之间的这段时间内，投标人不得撤回其投标。</w:t>
      </w:r>
      <w:r>
        <w:rPr>
          <w:highlight w:val="none"/>
        </w:rPr>
      </w:r>
      <w:r/>
    </w:p>
    <w:p>
      <w:pPr>
        <w:pStyle w:val="890"/>
        <w:ind w:firstLine="373"/>
        <w:pageBreakBefore w:val="0"/>
        <w:spacing w:before="145" w:after="145" w:line="24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bidi="ar-SA"/>
        </w:rPr>
        <w:t xml:space="preserve">五、开标与评标</w:t>
      </w:r>
      <w:r>
        <w:rPr>
          <w:highlight w:val="none"/>
        </w:rPr>
      </w:r>
      <w:r/>
    </w:p>
    <w:p>
      <w:pPr>
        <w:ind w:right="0"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highlight w:val="none"/>
        </w:rPr>
      </w:r>
      <w:bookmarkStart w:id="42" w:name="_Toc16938546"/>
      <w:r>
        <w:rPr>
          <w:highlight w:val="none"/>
        </w:rPr>
      </w:r>
      <w:bookmarkStart w:id="43" w:name="_Toc20823302"/>
      <w:r>
        <w:rPr>
          <w:highlight w:val="none"/>
        </w:rPr>
      </w:r>
      <w:bookmarkStart w:id="44" w:name="_Toc513029230"/>
      <w:r>
        <w:rPr>
          <w:rFonts w:hint="eastAsia" w:ascii="宋体" w:hAnsi="宋体" w:eastAsia="宋体" w:cs="宋体"/>
          <w:b/>
          <w:bCs/>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开标</w:t>
      </w:r>
      <w:bookmarkEnd w:id="42"/>
      <w:r>
        <w:rPr>
          <w:highlight w:val="none"/>
        </w:rPr>
      </w:r>
      <w:bookmarkEnd w:id="43"/>
      <w:r>
        <w:rPr>
          <w:highlight w:val="none"/>
        </w:rPr>
      </w:r>
      <w:bookmarkEnd w:id="44"/>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zh-CN"/>
        </w:rPr>
        <w:t xml:space="preserve">.1 </w:t>
      </w:r>
      <w:r>
        <w:rPr>
          <w:rFonts w:hint="eastAsia" w:ascii="宋体" w:hAnsi="宋体" w:cs="宋体"/>
          <w:color w:val="auto"/>
          <w:sz w:val="24"/>
          <w:szCs w:val="24"/>
          <w:highlight w:val="none"/>
          <w:lang w:val="zh-CN" w:eastAsia="zh-CN"/>
        </w:rPr>
        <w:t xml:space="preserve">采购代理机构</w:t>
      </w:r>
      <w:r>
        <w:rPr>
          <w:rFonts w:hint="eastAsia" w:ascii="宋体" w:hAnsi="宋体" w:eastAsia="宋体" w:cs="宋体"/>
          <w:color w:val="auto"/>
          <w:sz w:val="24"/>
          <w:szCs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lang w:val="zh-CN"/>
        </w:rPr>
        <w:t xml:space="preserve">投标人在开标过程中涉及到的投标文件解密、开标结果确认等工作，应按照《操作手册》规定执行。</w:t>
      </w:r>
      <w:r>
        <w:rPr>
          <w:highlight w:val="none"/>
        </w:rPr>
      </w:r>
      <w:r/>
    </w:p>
    <w:p>
      <w:pPr>
        <w:ind w:right="0" w:firstLine="480"/>
        <w:keepLines w:val="0"/>
        <w:keepNext w:val="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zh-CN"/>
        </w:rPr>
        <w:t xml:space="preserve">投标人如果对开标过程和开标结果有疑义，应当根据《操作手册》规定提出，苏采云系统中《开标记录表》公布后5分钟内未提出的，视同认可开标结果。</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评标 </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.1 评标委员会 </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 评标委员会由采购人代表和有关技术、经济等方面的专家组成，独立开展评审工作。</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.1.1评标委员会负责具体评标事务，并独立履行下列职责：</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（1）审查、评价投标文件是否符合招标文件的商务、技术等实质性要求；</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（2）要求投标人对投标文件有关事项作出澄清或者说明；</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（3）对投标文件进行比较和评价；</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（4）确定中标候选人名单，以及根据采购人委托直接确定中标人；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（5）向采购人、采购代理机构或者有关部门报告评标中发现的违法行为。</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.2 评标程序</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.2.1投标文件审查分为资格审查和符合性审查。</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.2.2投标文件的资格审查</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资格审查：依据法律法规和招标文件规定，由采购人或采购代理机构对投标文件中的资格证明文件进行审查，并向评标委员会反馈审查结论。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.2.2.1投标文件有下列情况之一的，在资格性审查时按照无效投标处理：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（1）不具备招标文件中规定资格条件的；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（2）未提供《南京市政府采购供应商信用记录表暨信用承诺书》。</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.2.3投标文件的符合性检查</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（1）评标委员会将依据法律法规和招标文件的规定，对投标文件的有效性完整性和对招标文件的响应程度进行审查，以确定是否对招标文件的实质性要求作出响应。</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（2）实质性要求是指本招标文件中斜体且有下划线部分，或者打“★”等其他文字说明的商务和技术要求。</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（3）如果投标文件实质上没有响应招标文件的要求，评标委员会将予以拒绝，投标人不得通过修改或撤销不合要求的偏离或保留而使其投标成为实质性响应的投标。</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.2.3.1投标文件属于下列情形之一的，在符合性审查时按照无效投标处理：</w:t>
      </w:r>
      <w:r>
        <w:rPr>
          <w:rFonts w:hint="eastAsia" w:ascii="宋体" w:hAnsi="宋体" w:eastAsia="宋体" w:cs="宋体"/>
          <w:b w:val="0"/>
          <w:bCs w:val="0"/>
          <w:color w:val="auto"/>
          <w:sz w:val="24"/>
          <w:szCs w:val="24"/>
          <w:highlight w:val="none"/>
        </w:rPr>
        <w:tab/>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（1）投标人在苏采云系统规定的时间内未成功解密电子投标文件；</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（2）投标人未按照招标文件要求上传电子投标文件；</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（3）投标文件未按照招标文件要求加盖电子公章；</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（4）不具备招标文件中规定实质性要求的；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（5）投标总价超出采购项目预算或者最高限价的；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（6）不同投标人的投标文件由同一单位或者个人编制的；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（7）不同投标人委托同一单位或者个人办理投标事宜；</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（8）不同投标人的投标文件载明的项目管理成员或者联系人员为同一人；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（9）不同投标人的投标文件异常一致或者投标报价呈规律性差异；</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（10）不同投标人的负责人为同一人或者存在控股、管理关系的；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（12）投标文件含有采购人不能接受的附加条件的；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（13）不符合法律、法规和招标文件规定的其他实质性要求的。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.2.4有下列情形之一的予以废标：</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（1）符合资格条件的投标人或者对招标文件作实质性响应的投标人不足三家的；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（2）出现影响采购公正的违法、违规行为的；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（3）因重大变故，采购任务取消的；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（4）因苏采云系统故障造成开标不成功。</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.2.5未通过资格审查或符合性审查的投标人，采购代理机构将通过苏采云系统告知其具体原因，评标结束后不再接受有关询问。</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.2.6如出现投标截止时间后参加的投标人或者对招标文件作出实质性响应的投标人不足三家的情况，按政府采购相关规定执行。</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.3 评标过程中的澄清</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.3.1 评标期间，评标委员会对投标文件中含义不明确、同类问题表述不一致或者有明显文字和计算错误的内容，有权要求投标人作出必要的澄清、说明或者补正。</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投标人的澄清、说明或者补正不得超出投标文件的范围或者改变投标文件的实质性内容。</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评标委员会并非对每个投标人都做澄清要求。</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.3.3接到评标委员会澄清、说明和补正要求的，投标人如未按规定作出澄清、说明和补正，其风险由投标人自行承担。</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.3.4投标文件报价出现前后不一致的，除招标文件另有规定外，按照下列规定修正：</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（1）投标文件中开标一览表内容与投标文件中相应内容不一致的，以开标一览表为准；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（2）大写金额和小写金额不一致的，以大写金额为准；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（3）单价金额小数点或者百分比有明显错位的，以开标一览表的总价为准，并修改单价；</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（4）总价金额与按单价汇总金额不一致的，以单价金额计算结果为准。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.3.5投标人在开、评标全过程中应保持通讯畅通，及时登录苏采云系统查阅、答复相关信息，并安排专人与采购代理机构及评标委员会联系。</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.4比较与评价</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评标委员会应当按照招标文件中规定的评标方法和标准，对符合性审查合格的投标文件进行商务和技术评估，综合比较与评价。</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.5相同品牌产品的投标</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非单一产品采购项目，核心产品在招标文件技术需求中载明。多家投标人提供的核心产品品牌相同的，按前款规定处理。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 评标委员会启动异常低价投标审查的情形和具体要求</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.1评标过程中出现下列情形之一的，评标委员会应当启动异常低价投标审查程序： </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（3）投标（响应）报价低于采购项目最高限价45%的，即投标（响应）报价&lt;采购项目最高限价×45%；</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（4）评标委员会基于专业判断，认为投标人报价过低，有可能影响产品质量或者不能诚信履约的其他情形。</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19.6.2 </w:t>
      </w:r>
      <w:r>
        <w:rPr>
          <w:rFonts w:hint="eastAsia" w:ascii="宋体" w:hAnsi="宋体" w:eastAsia="宋体" w:cs="宋体"/>
          <w:color w:val="auto"/>
          <w:sz w:val="24"/>
          <w:szCs w:val="24"/>
          <w:highlight w:val="none"/>
          <w:lang w:eastAsia="zh-CN"/>
        </w:rPr>
        <w:t xml:space="preserve">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.评标方法和标准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.1本次采购采用综合评分法，评标方法和标准，详见本招标文件第三章。</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.2综合评分法，是指投标文件满足招标文件全部实质性要求，且按照评审因素的量化指标评审得分最高的投标人为中标候选人的评标方法。</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.确定中标人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1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评标委员会将综合排名第一的中标候选人确定为中标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.2中标人确定后，采购代理机构在“江苏政府采购网”发布中标公告，公告期限为1个工作日。</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 中标通知书</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.l 中标结果确定后，采购代理机构将向中标人发出中标通知书。中标人可在中标结果公告届满之日起三十日内,登录苏采云系统下载。</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.2 中标通知书是合同的一个组成部分，对采购人和中标人均具有法律效力。中标通知书发出后，采购人改变中标结果或者中标人放弃中标项目的，应当依法承担法律责任。</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.3 中标人在领取中标通知书时，需向采购代理机构提供纸质版投标文件一份（盖章版本），投标文件提倡按照A4幅面打印或复印并进行装订（采用胶装形式递交）。</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.评标过程的保密性</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.1 采购人和采购代理机构将采取必要措施，保证评标在严格保密的情况下进行。</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 任何单位和个人不得非法干预、影响评标办法的确定，以及评标过程和结果。</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.3 凡是与审查、澄清、评价和比较投标的有关资料等，均不向投标人及与评标无关的其他人员透露。</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.4采购代理机构和评标委员会不向未中标的投标人解释未中标原因，也不公布评标过程中的相关细节。</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五、签订合同</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.1采购人应当自《中标通知书》发出之日起30日内，按照招标文件和中标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投标文件的规定与中标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签订书面合同。所签订的合同不得对招标文件确定事项和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投标文件作实质性修改。</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.2采购人不得向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提出任何不合理的要求作为签订合同的条件，不得与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私下订立背离合同实质性内容的协议。</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拒绝与采购人签订合同，或因不可抗力或者自身原因不能履行政府采购合同的，采购人可以按照</w:t>
      </w:r>
      <w:r>
        <w:rPr>
          <w:rFonts w:hint="eastAsia" w:ascii="宋体" w:hAnsi="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报告中的得分高低顺序，确定下一顺序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六、询问、质疑、投诉和诚实信用</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询问</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对招标活动事项有疑问的，可以向代理机构或采购人提出询问，代理机构或采购人将在两个工作日内作出答复，但答复的内容不涉及商业秘密。</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对招标活动事项有疑问的，可以向采购代理机构提出询问，采购代理机构将依法作出答复，但答复的内容不涉及商业秘密。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已依法获取其可质疑的招标文件的，可以对该文件提出质疑。以联合体形式参加政府采购活动的，其质疑应当由组成联合体的所有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共同提出。</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认为招标文件、招标过程和中标结果使自己的合法权益受到损害的，可以在知道或者应知其权益受到损害之日起七个工作日内，将质疑文件原件送达采购人或采购代理机构。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应知其权益受到损害之日，是指：对招标文件提出质疑的，应当在获取招标文件或者招标文件公告期限届满之日起 7 个工作日内提出；对采购过程提出质疑的，为各采购程序环节结束之日；对中标或者成交结果提出质疑的，为中标或者成交结果公告期限届满之日。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必须在法定质疑期内一次性提出针对同一采购程序环节的质疑。</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提出质疑应当提交质疑函和必要的证明材料。质疑函应当包括下列内容：</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（1）投标人</w:t>
      </w:r>
      <w:r>
        <w:rPr>
          <w:rFonts w:hint="eastAsia" w:ascii="宋体" w:hAnsi="宋体" w:eastAsia="宋体" w:cs="宋体"/>
          <w:color w:val="auto"/>
          <w:sz w:val="24"/>
          <w:szCs w:val="24"/>
          <w:highlight w:val="none"/>
        </w:rPr>
        <w:t xml:space="preserve">的姓名或者名称、地址、邮编、联系人及联系电话；</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质疑项目的名称、编号；</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具体、明确的质疑事项和与质疑事项相关的请求（具体条款）；</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事实依据（具体条款）；</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（5）必要的法律依据（具体条款）；</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提出质疑的日期。</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为法人或者其他组织的，应当由法定代表人、主要负责人，或者其授权代表签字或者盖章，并加盖公章。代理人提出质疑，应当提交</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签署的授权委托书。其授权委托书应当载明代理人的姓名或者名称、代理事项、具体权限、期限和相关事项。</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 质疑函现场提交至采购代理机构联系人处的，提交时应出示有效身份证明。</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不得虚假质疑和恶意质疑，并对质疑内容的真实性承担责任。</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或者其他利害关系人通过捏造事实、伪造证明材料等方式提出异议，阻碍招投标活动正常进行的，属于严重不良行为，代理机构将提请财政部门将其列入不良行为记录名单，并依法予以处罚。</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 采购代理机构在收到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的书面质疑后将及时组织调查核实，在七个工作日内作出答复，并以书面通知质疑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，答复的内容不涉及商业秘密。</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投诉</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质疑供应商对采购代理机构的答复不满意或者采购代理机构未在规定的时间内作出答复的，可以在答复期满后十五个工作日内向同级政府采购监督管理部门投诉。</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供应商投诉应当有明确的请求和必要的证明材料。供应商投诉的事项不得超出已质疑事项的范围。</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投诉供应商对政府采购监督管理部门的投诉处理决定不服或者政府采购监督管理部门逾期未作处理的，可以依法申请行政复议或者向人民法院提起行政诉讼。</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投诉供应商有下列行为之一的，属于严重失信行为，由财政部门列入不良行为记录名单，禁止其一至三年内参加政府采购活动。</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（1）投诉供应商在全国范围 12 个月内三次以上投诉查无实据的；</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（2）采用捏造事实、提供虚假材料或者以非法手段取得证明材料等方式进行虚假、恶意投诉。</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证据来源的合法性存在明显疑问，投诉供应商无法证明其取得方式合法的，视为以非法手段取得证明材料。</w:t>
      </w:r>
      <w:r>
        <w:rPr>
          <w:highlight w:val="none"/>
        </w:rPr>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诚实信用</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之间不得相互串通报价，不得妨碍其他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的公平竞争，不得损害采购人和其他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的合法权益。</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不得以向代理机构工作人员、评标委员会成员行贿或者采取其他不正当手段谋取</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。经查实</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有此行为的，政府采购管理部门将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列入不良行为记录名单，按照《政府采购法》有关规定处理。</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提出书面质疑必须有理、有据，不得虚假质疑和恶意质疑，并对质疑内容的真实性承担责任。否则，一经查实，代理机构有权依据政府采购的有关规定，报请政府采购监管部门对该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进行相应的行政处罚并予以公示。如果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或者其他利害关系人通过捏造事实、伪造证明材料等方式提出质疑，干扰招标活动正常进行的，属于严重不良行为，代理机构将提请财政部门将其列入不良行为记录名单，并依法予以处罚。</w:t>
      </w:r>
      <w:r>
        <w:rPr>
          <w:highlight w:val="none"/>
        </w:rPr>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不得虚假承诺，否则，按照提供虚假材料谋取</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处理。</w:t>
      </w:r>
      <w:r>
        <w:rPr>
          <w:highlight w:val="none"/>
        </w:rPr>
      </w:r>
      <w:r/>
    </w:p>
    <w:p>
      <w:pPr>
        <w:ind w:firstLine="480"/>
        <w:jc w:val="left"/>
        <w:spacing w:line="560" w:lineRule="exact"/>
        <w:shd w:val="clear" w:color="auto"/>
        <w:rPr>
          <w:rFonts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应自觉遵守招标、评审纪律，扰乱招标、评标现场秩序的，属于失信行为，根据《江苏省政府采购供应商监督管理暂行办法》，失信行为将被记入供应商诚信档案。</w:t>
      </w:r>
      <w:r>
        <w:rPr>
          <w:highlight w:val="none"/>
        </w:rPr>
      </w:r>
      <w:r/>
    </w:p>
    <w:p>
      <w:pPr>
        <w:ind w:left="0" w:right="0" w:firstLine="562"/>
        <w:jc w:val="left"/>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rPr>
          <w:highlight w:val="none"/>
        </w:rPr>
      </w:r>
      <w:r/>
    </w:p>
    <w:p>
      <w:pPr>
        <w:pStyle w:val="889"/>
        <w:ind w:left="0" w:right="0" w:firstLine="0"/>
        <w:jc w:val="center"/>
        <w:keepLines/>
        <w:keepNext/>
        <w:pageBreakBefore w:val="0"/>
        <w:spacing w:before="313" w:after="313" w:line="560" w:lineRule="exact"/>
        <w:widowControl w:val="off"/>
        <w:rPr>
          <w:rFonts w:hint="eastAsia" w:ascii="宋体" w:hAnsi="宋体" w:eastAsia="宋体" w:cs="宋体"/>
          <w:b w:val="0"/>
          <w:color w:val="auto"/>
          <w:sz w:val="44"/>
          <w:szCs w:val="44"/>
          <w:highlight w:val="none"/>
        </w:rPr>
      </w:pPr>
      <w:r>
        <w:rPr>
          <w:highlight w:val="none"/>
        </w:rPr>
      </w:r>
      <w:bookmarkStart w:id="45" w:name="_Toc26206"/>
      <w:r>
        <w:rPr>
          <w:highlight w:val="none"/>
        </w:rPr>
      </w:r>
      <w:bookmarkStart w:id="46" w:name="_Toc1173"/>
      <w:r>
        <w:rPr>
          <w:rFonts w:hint="eastAsia" w:ascii="宋体" w:hAnsi="宋体" w:eastAsia="宋体" w:cs="宋体"/>
          <w:color w:val="auto"/>
          <w:sz w:val="44"/>
          <w:szCs w:val="44"/>
          <w:highlight w:val="none"/>
        </w:rPr>
        <w:t xml:space="preserve">第三章 评标标准</w:t>
      </w:r>
      <w:bookmarkEnd w:id="45"/>
      <w:r>
        <w:rPr>
          <w:highlight w:val="none"/>
        </w:rPr>
      </w:r>
      <w:bookmarkEnd w:id="46"/>
      <w:r>
        <w:rPr>
          <w:highlight w:val="none"/>
        </w:rPr>
      </w:r>
      <w:r/>
    </w:p>
    <w:p>
      <w:pPr>
        <w:ind w:left="0" w:right="0" w:firstLine="562"/>
        <w:keepLines w:val="0"/>
        <w:keepNext w:val="0"/>
        <w:pageBreakBefore w:val="0"/>
        <w:spacing w:line="560" w:lineRule="exact"/>
        <w:widowControl w:val="off"/>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一、评标方法</w:t>
      </w:r>
      <w:r>
        <w:rPr>
          <w:highlight w:val="none"/>
        </w:rPr>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、评标标准中</w:t>
      </w:r>
      <w:r>
        <w:rPr>
          <w:rFonts w:hint="eastAsia" w:ascii="宋体" w:hAnsi="宋体" w:cs="宋体"/>
          <w:color w:val="auto"/>
          <w:sz w:val="24"/>
          <w:szCs w:val="24"/>
          <w:highlight w:val="none"/>
          <w:lang w:val="en-US" w:eastAsia="zh-CN"/>
        </w:rPr>
        <w:t xml:space="preserve"> 技术</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按照评审得分</w:t>
      </w:r>
      <w:r>
        <w:rPr>
          <w:rFonts w:hint="eastAsia" w:ascii="宋体" w:hAnsi="宋体" w:eastAsia="宋体" w:cs="宋体"/>
          <w:color w:val="auto"/>
          <w:sz w:val="24"/>
          <w:szCs w:val="24"/>
          <w:highlight w:val="none"/>
          <w:lang w:val="en-US" w:eastAsia="zh-CN"/>
        </w:rPr>
        <w:t xml:space="preserve">由高到低</w:t>
      </w:r>
      <w:r>
        <w:rPr>
          <w:rFonts w:hint="eastAsia" w:ascii="宋体" w:hAnsi="宋体" w:eastAsia="宋体" w:cs="宋体"/>
          <w:color w:val="auto"/>
          <w:sz w:val="24"/>
          <w:szCs w:val="24"/>
          <w:highlight w:val="none"/>
        </w:rPr>
        <w:t xml:space="preserve">选取</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名</w:t>
      </w:r>
      <w:r>
        <w:rPr>
          <w:rFonts w:hint="eastAsia" w:ascii="宋体" w:hAnsi="宋体" w:eastAsia="宋体" w:cs="宋体"/>
          <w:color w:val="auto"/>
          <w:sz w:val="24"/>
          <w:szCs w:val="24"/>
          <w:highlight w:val="none"/>
        </w:rPr>
        <w:t xml:space="preserve">中标候选人。</w:t>
      </w:r>
      <w:r>
        <w:rPr>
          <w:highlight w:val="none"/>
        </w:rPr>
      </w:r>
      <w:r/>
    </w:p>
    <w:p>
      <w:pPr>
        <w:ind w:left="0" w:right="0" w:firstLine="562"/>
        <w:keepLines w:val="0"/>
        <w:keepNext w:val="0"/>
        <w:pageBreakBefore w:val="0"/>
        <w:spacing w:line="560" w:lineRule="exact"/>
        <w:widowControl w:val="off"/>
        <w:tabs>
          <w:tab w:val="left" w:pos="7005" w:leader="none"/>
        </w:tabs>
        <w:rPr>
          <w:rFonts w:hint="default"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二、价格扣除</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小微企业的价格扣除</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价格扣除比例或者价格分加分比例对小型企业和微型企业同等对待，不作区分。</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监狱和戒毒企业的价格扣除</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本项目对监狱和戒毒企业（简称监狱企业）视同小型、微型企业，给予10%的价格扣除，用扣除后的价格参与评审。</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监狱企业需提供由省级以上监狱管理局、戒毒管理局（含新疆生产建设兵团）出具的属于监狱企业的证明文件。</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监狱企业标准请参照《关于政府采购支持监狱企业发展有关问题的通知》（财库〔2014〕68号）。</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残疾人福利性单位的价格扣除</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本项目对残疾人福利性单位视同小型、微型企业，给予10%的价格扣除，用扣除后的价格参与评审。</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残疾人福利单位需按照招标文件的要求提供《残疾人福利性单位声明函》。</w:t>
      </w:r>
      <w:r>
        <w:rPr>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残疾人福利单位标准请参照《关于促进残疾人就业政府采购政策的通知》（财库〔2017〕141号）。</w:t>
      </w:r>
      <w:r>
        <w:rPr>
          <w:highlight w:val="none"/>
        </w:rPr>
      </w:r>
      <w:r/>
    </w:p>
    <w:p>
      <w:pPr>
        <w:ind w:left="0" w:right="0" w:firstLine="480"/>
        <w:keepLines w:val="0"/>
        <w:keepNext w:val="0"/>
        <w:pageBreakBefore w:val="0"/>
        <w:spacing w:line="560" w:lineRule="exact"/>
        <w:widowControl w:val="off"/>
        <w:tabs>
          <w:tab w:val="left" w:pos="7005" w:leader="none"/>
        </w:tabs>
        <w:rPr>
          <w:rFonts w:hint="eastAsia" w:ascii="宋体" w:hAnsi="宋体" w:eastAsia="宋体" w:cs="宋体"/>
          <w:b/>
          <w:color w:val="auto"/>
          <w:sz w:val="28"/>
          <w:szCs w:val="28"/>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监狱企业、残疾人福利单位属于小型、微型企业的，不重复享受政策。</w:t>
      </w:r>
      <w:r>
        <w:rPr>
          <w:highlight w:val="none"/>
        </w:rPr>
      </w:r>
      <w:r/>
    </w:p>
    <w:p>
      <w:pPr>
        <w:ind w:left="0" w:right="0" w:firstLine="562"/>
        <w:keepLines w:val="0"/>
        <w:keepNext w:val="0"/>
        <w:pageBreakBefore w:val="0"/>
        <w:spacing w:line="560" w:lineRule="exact"/>
        <w:widowControl w:val="off"/>
        <w:tabs>
          <w:tab w:val="left" w:pos="7005" w:leader="none"/>
        </w:tabs>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zh-CN"/>
        </w:rPr>
        <w:t xml:space="preserve">、评标标准</w:t>
      </w:r>
      <w:r>
        <w:rPr>
          <w:highlight w:val="none"/>
        </w:rPr>
      </w:r>
      <w:r/>
    </w:p>
    <w:tbl>
      <w:tblPr>
        <w:tblStyle w:val="899"/>
        <w:tblW w:w="9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382"/>
        <w:gridCol w:w="660"/>
        <w:gridCol w:w="720"/>
      </w:tblGrid>
      <w:tr>
        <w:trPr>
          <w:jc w:val="center"/>
          <w:trHeight w:val="563"/>
          <w:tblHeader/>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highlight w:val="none"/>
              </w:rPr>
            </w:r>
            <w:bookmarkStart w:id="47" w:name="_Hlk44577066"/>
            <w:r>
              <w:rPr>
                <w:rFonts w:hint="eastAsia" w:ascii="宋体" w:hAnsi="宋体" w:eastAsia="宋体" w:cs="宋体"/>
                <w:b/>
                <w:bCs/>
                <w:color w:val="auto"/>
                <w:highlight w:val="none"/>
              </w:rPr>
              <w:t xml:space="preserve">序号</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评分因素</w:t>
            </w:r>
            <w:r>
              <w:rPr>
                <w:highlight w:val="none"/>
              </w:rPr>
            </w:r>
            <w:r/>
          </w:p>
        </w:tc>
        <w:tc>
          <w:tcPr>
            <w:tcW w:w="6382"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评审标准</w:t>
            </w:r>
            <w:r>
              <w:rPr>
                <w:highlight w:val="none"/>
              </w:rPr>
            </w:r>
            <w:r/>
          </w:p>
        </w:tc>
        <w:tc>
          <w:tcPr>
            <w:tcW w:w="66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类型</w:t>
            </w:r>
            <w:r>
              <w:rPr>
                <w:highlight w:val="none"/>
              </w:rPr>
            </w:r>
            <w:r/>
          </w:p>
        </w:tc>
      </w:tr>
      <w:tr>
        <w:trPr>
          <w:jc w:val="center"/>
          <w:trHeight w:val="460"/>
        </w:trPr>
        <w:tc>
          <w:tcPr>
            <w:gridSpan w:val="5"/>
            <w:tcW w:w="932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一、价格</w:t>
            </w:r>
            <w:r>
              <w:rPr>
                <w:rFonts w:hint="eastAsia" w:ascii="宋体" w:hAnsi="宋体" w:eastAsia="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0</w:t>
            </w:r>
            <w:r>
              <w:rPr>
                <w:rFonts w:hint="eastAsia" w:ascii="宋体" w:hAnsi="宋体" w:eastAsia="宋体" w:cs="宋体"/>
                <w:b/>
                <w:bCs/>
                <w:color w:val="auto"/>
                <w:highlight w:val="none"/>
              </w:rPr>
              <w:t xml:space="preserve">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价格</w:t>
            </w:r>
            <w:r>
              <w:rPr>
                <w:highlight w:val="none"/>
              </w:rPr>
            </w:r>
            <w:r/>
          </w:p>
        </w:tc>
        <w:tc>
          <w:tcPr>
            <w:tcW w:w="6382" w:type="dxa"/>
            <w:vAlign w:val="center"/>
            <w:textDirection w:val="lrTb"/>
            <w:noWrap w:val="false"/>
          </w:tcPr>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供应商的价格分统一采用低价优先法计算，即满足</w:t>
            </w:r>
            <w:r>
              <w:rPr>
                <w:rFonts w:hint="eastAsia" w:ascii="宋体" w:hAnsi="宋体" w:cs="宋体"/>
                <w:color w:val="auto"/>
                <w:highlight w:val="none"/>
                <w:lang w:val="en-US" w:eastAsia="zh-CN"/>
              </w:rPr>
              <w:t xml:space="preserve">招标</w:t>
            </w:r>
            <w:r>
              <w:rPr>
                <w:rFonts w:hint="eastAsia" w:ascii="宋体" w:hAnsi="宋体" w:eastAsia="宋体" w:cs="宋体"/>
                <w:color w:val="auto"/>
                <w:highlight w:val="none"/>
              </w:rPr>
              <w:t xml:space="preserve">文件要求且最后报价最低的供应商的价格为</w:t>
            </w:r>
            <w:r>
              <w:rPr>
                <w:rFonts w:hint="eastAsia" w:ascii="宋体" w:hAnsi="宋体" w:cs="宋体"/>
                <w:color w:val="auto"/>
                <w:highlight w:val="none"/>
                <w:lang w:val="en-US" w:eastAsia="zh-CN"/>
              </w:rPr>
              <w:t xml:space="preserve">评标</w:t>
            </w:r>
            <w:r>
              <w:rPr>
                <w:rFonts w:hint="eastAsia" w:ascii="宋体" w:hAnsi="宋体" w:eastAsia="宋体" w:cs="宋体"/>
                <w:color w:val="auto"/>
                <w:highlight w:val="none"/>
              </w:rPr>
              <w:t xml:space="preserve">基准价，其价格分为满分10分。其他</w:t>
            </w:r>
            <w:r>
              <w:rPr>
                <w:rFonts w:hint="eastAsia" w:ascii="宋体" w:hAnsi="宋体" w:cs="宋体"/>
                <w:color w:val="auto"/>
                <w:highlight w:val="none"/>
                <w:lang w:val="en-US" w:eastAsia="zh-CN"/>
              </w:rPr>
              <w:t xml:space="preserve">投标人</w:t>
            </w:r>
            <w:r>
              <w:rPr>
                <w:rFonts w:hint="eastAsia" w:ascii="宋体" w:hAnsi="宋体" w:eastAsia="宋体" w:cs="宋体"/>
                <w:color w:val="auto"/>
                <w:highlight w:val="none"/>
              </w:rPr>
              <w:t xml:space="preserve">的价格分统一按照下列公式计算：报价得分=（</w:t>
            </w:r>
            <w:r>
              <w:rPr>
                <w:rFonts w:hint="eastAsia" w:ascii="宋体" w:hAnsi="宋体" w:cs="宋体"/>
                <w:color w:val="auto"/>
                <w:highlight w:val="none"/>
                <w:lang w:val="en-US" w:eastAsia="zh-CN"/>
              </w:rPr>
              <w:t xml:space="preserve">评标</w:t>
            </w:r>
            <w:r>
              <w:rPr>
                <w:rFonts w:hint="eastAsia" w:ascii="宋体" w:hAnsi="宋体" w:eastAsia="宋体" w:cs="宋体"/>
                <w:color w:val="auto"/>
                <w:highlight w:val="none"/>
              </w:rPr>
              <w:t xml:space="preserve">基准价/</w:t>
            </w:r>
            <w:r>
              <w:rPr>
                <w:rFonts w:hint="eastAsia" w:ascii="宋体" w:hAnsi="宋体" w:cs="宋体"/>
                <w:color w:val="auto"/>
                <w:highlight w:val="none"/>
                <w:lang w:val="en-US" w:eastAsia="zh-CN"/>
              </w:rPr>
              <w:t xml:space="preserve">投标</w:t>
            </w:r>
            <w:r>
              <w:rPr>
                <w:rFonts w:hint="eastAsia" w:ascii="宋体" w:hAnsi="宋体" w:eastAsia="宋体" w:cs="宋体"/>
                <w:color w:val="auto"/>
                <w:highlight w:val="none"/>
              </w:rPr>
              <w:t xml:space="preserve">报价）×10（小数点保留两位）。</w:t>
            </w:r>
            <w:r>
              <w:rPr>
                <w:highlight w:val="none"/>
              </w:rPr>
            </w:r>
            <w:r/>
          </w:p>
        </w:tc>
        <w:tc>
          <w:tcPr>
            <w:tcW w:w="6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0</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价格分</w:t>
            </w:r>
            <w:r>
              <w:rPr>
                <w:highlight w:val="none"/>
              </w:rPr>
            </w:r>
            <w:r/>
          </w:p>
        </w:tc>
      </w:tr>
      <w:tr>
        <w:trPr>
          <w:jc w:val="center"/>
          <w:trHeight w:val="448"/>
        </w:trPr>
        <w:tc>
          <w:tcPr>
            <w:gridSpan w:val="5"/>
            <w:tcW w:w="932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lang w:val="en-US" w:eastAsia="zh-CN"/>
              </w:rPr>
              <w:t xml:space="preserve">二</w:t>
            </w:r>
            <w:r>
              <w:rPr>
                <w:rFonts w:hint="eastAsia" w:ascii="宋体" w:hAnsi="宋体" w:eastAsia="宋体" w:cs="宋体"/>
                <w:b/>
                <w:color w:val="auto"/>
                <w:szCs w:val="21"/>
                <w:highlight w:val="none"/>
              </w:rPr>
              <w:t xml:space="preserve">、商务</w:t>
            </w:r>
            <w:r>
              <w:rPr>
                <w:rFonts w:hint="eastAsia" w:ascii="宋体" w:hAnsi="宋体" w:cs="宋体"/>
                <w:b/>
                <w:color w:val="auto"/>
                <w:szCs w:val="21"/>
                <w:highlight w:val="none"/>
                <w:lang w:val="en-US" w:eastAsia="zh-CN"/>
              </w:rPr>
              <w:t xml:space="preserve">44</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en-US" w:eastAsia="zh-CN"/>
              </w:rPr>
              <w:t xml:space="preserve">  </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企业业绩</w:t>
            </w:r>
            <w:r>
              <w:rPr>
                <w:highlight w:val="none"/>
              </w:rPr>
            </w:r>
            <w:r/>
          </w:p>
        </w:tc>
        <w:tc>
          <w:tcPr>
            <w:tcW w:w="6382" w:type="dxa"/>
            <w:vAlign w:val="center"/>
            <w:textDirection w:val="lrTb"/>
            <w:noWrap w:val="false"/>
          </w:tcPr>
          <w:p>
            <w:pPr>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供应商自2023年1月1日（含）以来承办过各类论坛、大型行业会议全流程会务服务/活动策划/执行保障等类似项目的，每提供1个同类业绩得3分，最高得9分。</w:t>
            </w:r>
            <w:r>
              <w:rPr>
                <w:highlight w:val="none"/>
              </w:rPr>
            </w:r>
            <w:r/>
          </w:p>
          <w:p>
            <w:pPr>
              <w:spacing w:line="360" w:lineRule="auto"/>
              <w:widowControl/>
              <w:rPr>
                <w:rFonts w:hint="eastAsia" w:ascii="宋体" w:hAnsi="宋体" w:eastAsia="宋体" w:cs="宋体"/>
                <w:b w:val="0"/>
                <w:bCs w:val="0"/>
                <w:color w:val="auto"/>
                <w:sz w:val="21"/>
                <w:szCs w:val="24"/>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注：时间</w:t>
            </w:r>
            <w:r>
              <w:rPr>
                <w:rFonts w:hint="eastAsia" w:ascii="宋体" w:hAnsi="宋体" w:eastAsia="宋体" w:cs="宋体"/>
                <w:b w:val="0"/>
                <w:bCs w:val="0"/>
                <w:color w:val="auto"/>
                <w:szCs w:val="21"/>
                <w:highlight w:val="none"/>
                <w:lang w:eastAsia="zh-CN"/>
              </w:rPr>
              <w:t xml:space="preserve">以合同签订时间为准，提供有效合同扫描件加盖供应商公章，必须能反映出相关内容，否则视为未提供）</w:t>
            </w:r>
            <w:r>
              <w:rPr>
                <w:highlight w:val="none"/>
              </w:rPr>
            </w:r>
            <w:r/>
          </w:p>
        </w:tc>
        <w:tc>
          <w:tcPr>
            <w:tcW w:w="660" w:type="dxa"/>
            <w:vAlign w:val="center"/>
            <w:textDirection w:val="lrTb"/>
            <w:noWrap w:val="false"/>
          </w:tcPr>
          <w:p>
            <w:pPr>
              <w:jc w:val="center"/>
              <w:spacing w:before="69" w:line="360" w:lineRule="auto"/>
              <w:rPr>
                <w:rFonts w:hint="eastAsia" w:ascii="宋体" w:hAnsi="宋体" w:eastAsia="宋体" w:cs="宋体"/>
                <w:color w:val="auto"/>
                <w:sz w:val="21"/>
                <w:szCs w:val="24"/>
                <w:highlight w:val="none"/>
              </w:rPr>
            </w:pPr>
            <w:r>
              <w:rPr>
                <w:rFonts w:hint="eastAsia" w:ascii="宋体" w:hAnsi="宋体" w:eastAsia="宋体" w:cs="宋体"/>
                <w:color w:val="auto"/>
                <w:highlight w:val="none"/>
                <w:lang w:val="en-US" w:eastAsia="zh-CN"/>
              </w:rPr>
              <w:t xml:space="preserve">9</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highlight w:val="none"/>
              </w:rPr>
            </w:r>
            <w:bookmarkStart w:id="48" w:name="OLE_LINK34"/>
            <w:r>
              <w:rPr>
                <w:rFonts w:hint="eastAsia" w:ascii="宋体" w:hAnsi="宋体" w:eastAsia="宋体" w:cs="宋体"/>
                <w:b/>
                <w:bCs/>
                <w:color w:val="auto"/>
                <w:highlight w:val="none"/>
              </w:rPr>
              <w:t xml:space="preserve">2</w:t>
            </w:r>
            <w:r>
              <w:rPr>
                <w:highlight w:val="none"/>
              </w:rPr>
            </w:r>
            <w:r/>
          </w:p>
        </w:tc>
        <w:tc>
          <w:tcPr>
            <w:tcW w:w="1039" w:type="dxa"/>
            <w:vAlign w:val="center"/>
            <w:textDirection w:val="lrTb"/>
            <w:noWrap w:val="false"/>
          </w:tcPr>
          <w:p>
            <w:pPr>
              <w:jc w:val="center"/>
              <w:spacing w:before="69"/>
              <w:rPr>
                <w:rFonts w:hint="eastAsia" w:ascii="宋体" w:hAnsi="宋体" w:eastAsia="宋体" w:cs="宋体"/>
                <w:b/>
                <w:bCs/>
                <w:color w:val="auto"/>
                <w:sz w:val="21"/>
                <w:szCs w:val="21"/>
                <w:highlight w:val="none"/>
              </w:rPr>
            </w:pPr>
            <w:r>
              <w:rPr>
                <w:rFonts w:hint="eastAsia" w:ascii="宋体" w:hAnsi="宋体" w:cs="宋体"/>
                <w:b/>
                <w:bCs/>
                <w:color w:val="auto"/>
                <w:spacing w:val="-1"/>
                <w:highlight w:val="none"/>
                <w:lang w:val="en-US" w:eastAsia="zh-CN"/>
              </w:rPr>
              <w:t xml:space="preserve">人员配置</w:t>
            </w:r>
            <w:r>
              <w:rPr>
                <w:highlight w:val="none"/>
              </w:rPr>
            </w:r>
            <w:r/>
          </w:p>
        </w:tc>
        <w:tc>
          <w:tcPr>
            <w:tcW w:w="6382" w:type="dxa"/>
            <w:vAlign w:val="center"/>
            <w:textDirection w:val="lrTb"/>
            <w:noWrap w:val="false"/>
          </w:tcPr>
          <w:p>
            <w:pPr>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（1）核心服务团队人员配置得分（满分8分）</w:t>
            </w:r>
            <w:r>
              <w:rPr>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投标人拟投入本项目的核心服务团队成员（不含项目负责人）数量不少于8人，满足基础人数要求为基础达标；在8人基础上，每增加1名核心团队成员得2分，本项最高得8分。</w:t>
            </w:r>
            <w:r>
              <w:rPr>
                <w:highlight w:val="none"/>
              </w:rPr>
            </w:r>
            <w:r/>
          </w:p>
          <w:p>
            <w:pPr>
              <w:jc w:val="left"/>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（2）项目负责人从业经验得分（满分3分）</w:t>
            </w:r>
            <w:r>
              <w:rPr>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本项目拟投入项目负责人，具备各类论坛、大型行业会议全流程会务服务/活动策划/执行保障等类似项目经验的，完整提供佐证材料后得3分，材料不全或经验不符不得分。</w:t>
            </w:r>
            <w:r>
              <w:rPr>
                <w:highlight w:val="none"/>
              </w:rPr>
            </w:r>
            <w:r/>
          </w:p>
          <w:p>
            <w:pPr>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①</w:t>
            </w:r>
            <w:r>
              <w:rPr>
                <w:rFonts w:hint="eastAsia" w:ascii="宋体" w:hAnsi="宋体" w:eastAsia="宋体" w:cs="宋体"/>
                <w:color w:val="auto"/>
                <w:highlight w:val="none"/>
                <w:lang w:val="en-US" w:eastAsia="zh-CN"/>
              </w:rPr>
              <w:t xml:space="preserve">提供项目负责人参与该项目的合同关键页扫描件（合同首页、服务范围页、甲乙双方签字盖章页），合同内容须体现项目负责人姓名；</w:t>
            </w:r>
            <w:r>
              <w:rPr>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②合同服务内容如不能直接体现“会务服务/活动策划/执行保障等内容”的，可提供合同甲方出具的证明材料（加盖业主单位公章），证明该项目负责人实际参与该项目的服务工作；</w:t>
            </w:r>
            <w:r>
              <w:rPr>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③项目规模佐证：如合同未标注参会人数或活动规格，可提供以下任一材料：</w:t>
            </w:r>
            <w:r>
              <w:rPr>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合同甲方出具的规模说明（加盖业主单位公章）；</w:t>
            </w:r>
            <w:r>
              <w:rPr>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或会议场地面积及可容纳人数的说明材料（如场地平面图、场地介绍等）；</w:t>
            </w:r>
            <w:r>
              <w:rPr>
                <w:highlight w:val="none"/>
              </w:rPr>
            </w:r>
            <w:r/>
          </w:p>
          <w:p>
            <w:pPr>
              <w:jc w:val="left"/>
              <w:spacing w:line="360" w:lineRule="auto"/>
              <w:rPr>
                <w:rFonts w:hint="default" w:ascii="宋体" w:hAnsi="宋体" w:cs="宋体"/>
                <w:color w:val="auto"/>
                <w:highlight w:val="none"/>
              </w:rPr>
            </w:pPr>
            <w:r>
              <w:rPr>
                <w:rFonts w:hint="eastAsia" w:ascii="宋体" w:hAnsi="宋体" w:cs="宋体"/>
                <w:color w:val="auto"/>
                <w:highlight w:val="none"/>
                <w:lang w:val="en-US" w:eastAsia="zh-CN"/>
              </w:rPr>
              <w:t xml:space="preserve">或活动官方报道、议程文件等能佐证项目规模的公开材料。</w:t>
            </w:r>
            <w:r>
              <w:rPr>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w:t>
            </w:r>
            <w:r>
              <w:rPr>
                <w:rFonts w:hint="eastAsia" w:ascii="宋体" w:hAnsi="宋体" w:cs="宋体"/>
                <w:color w:val="auto"/>
                <w:highlight w:val="none"/>
                <w:lang w:val="en-US" w:eastAsia="zh-CN"/>
              </w:rPr>
              <w:t xml:space="preserve">①</w:t>
            </w:r>
            <w:r>
              <w:rPr>
                <w:rFonts w:hint="eastAsia" w:ascii="宋体" w:hAnsi="宋体" w:eastAsia="宋体" w:cs="宋体"/>
                <w:color w:val="auto"/>
                <w:highlight w:val="none"/>
                <w:lang w:val="en-US" w:eastAsia="zh-CN"/>
              </w:rPr>
              <w:t xml:space="preserve"> 须提供完整的《项目团队人员明细表及职责分工表》，清晰列明所有团队成员姓名、岗位、职责分工、从业年限，明确区分项目负责人及核心团队成员，无明细、无分工的，团队整体分值不予计分；</w:t>
            </w:r>
            <w:r>
              <w:rPr>
                <w:highlight w:val="none"/>
              </w:rPr>
            </w:r>
            <w:r/>
          </w:p>
          <w:p>
            <w:pPr>
              <w:jc w:val="left"/>
              <w:spacing w:line="360" w:lineRule="auto"/>
              <w:rPr>
                <w:rFonts w:hint="default" w:ascii="宋体" w:hAnsi="宋体" w:cs="宋体"/>
                <w:color w:val="auto"/>
                <w:highlight w:val="none"/>
              </w:rPr>
            </w:pPr>
            <w:r>
              <w:rPr>
                <w:rFonts w:hint="eastAsia" w:ascii="宋体" w:hAnsi="宋体" w:cs="宋体"/>
                <w:color w:val="auto"/>
                <w:highlight w:val="none"/>
                <w:lang w:val="en-US" w:eastAsia="zh-CN"/>
              </w:rPr>
              <w:t xml:space="preserve">②</w:t>
            </w:r>
            <w:r>
              <w:rPr>
                <w:rFonts w:hint="eastAsia" w:ascii="宋体" w:hAnsi="宋体" w:eastAsia="宋体" w:cs="宋体"/>
                <w:color w:val="auto"/>
                <w:highlight w:val="none"/>
                <w:lang w:val="en-US" w:eastAsia="zh-CN"/>
              </w:rPr>
              <w:t xml:space="preserve"> 所有拟投入人员均为投标人自有在职员工，须提供投标人近六个月内任意一个月的社保缴纳证明（加盖投标人电子公章），无法提供社保凭证、社保信息与人员姓名不符、社保缴纳单位非本单位的，对应人员不予认定计分。</w:t>
            </w:r>
            <w:r>
              <w:rPr>
                <w:highlight w:val="none"/>
              </w:rPr>
            </w:r>
            <w:r/>
          </w:p>
        </w:tc>
        <w:tc>
          <w:tcPr>
            <w:tcW w:w="660" w:type="dxa"/>
            <w:vAlign w:val="center"/>
            <w:textDirection w:val="lrTb"/>
            <w:noWrap w:val="false"/>
          </w:tcPr>
          <w:p>
            <w:pPr>
              <w:jc w:val="center"/>
              <w:spacing w:before="68"/>
              <w:rPr>
                <w:rFonts w:hint="default" w:ascii="宋体" w:hAnsi="宋体" w:eastAsia="宋体" w:cs="宋体"/>
                <w:color w:val="auto"/>
                <w:sz w:val="21"/>
                <w:szCs w:val="24"/>
                <w:highlight w:val="none"/>
              </w:rPr>
            </w:pPr>
            <w:r>
              <w:rPr>
                <w:rFonts w:hint="eastAsia" w:ascii="宋体" w:hAnsi="宋体" w:cs="宋体"/>
                <w:color w:val="auto"/>
                <w:highlight w:val="none"/>
                <w:lang w:val="en-US" w:eastAsia="zh-CN"/>
              </w:rPr>
              <w:t xml:space="preserve">11</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default" w:asciiTheme="minorEastAsia" w:hAnsiTheme="minorEastAsia" w:eastAsiaTheme="minorEastAsia" w:cstheme="minorEastAsia"/>
                <w:b/>
                <w:color w:val="auto"/>
                <w:sz w:val="21"/>
                <w:szCs w:val="21"/>
                <w:highlight w:val="none"/>
                <w:lang w:val="en-US" w:eastAsia="zh-CN"/>
              </w:rPr>
              <w:t xml:space="preserve">团队稳定性承诺</w:t>
            </w:r>
            <w:r>
              <w:rPr>
                <w:highlight w:val="none"/>
              </w:rPr>
            </w:r>
            <w:r/>
          </w:p>
        </w:tc>
        <w:tc>
          <w:tcPr>
            <w:tcW w:w="6382"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供应商承诺：未经采购人同意，不得更换投入本项目的团队人员的，得3分。</w:t>
            </w:r>
            <w:r>
              <w:rPr>
                <w:highlight w:val="none"/>
              </w:rPr>
            </w:r>
            <w:r/>
          </w:p>
          <w:p>
            <w:pPr>
              <w:jc w:val="left"/>
              <w:spacing w:line="360" w:lineRule="auto"/>
              <w:rPr>
                <w:rFonts w:hint="eastAsia" w:ascii="宋体" w:hAnsi="宋体" w:eastAsia="宋体" w:cs="宋体"/>
                <w:b w:val="0"/>
                <w:bCs w:val="0"/>
                <w:color w:val="auto"/>
                <w:sz w:val="21"/>
                <w:szCs w:val="24"/>
                <w:highlight w:val="none"/>
              </w:rPr>
            </w:pPr>
            <w:r>
              <w:rPr>
                <w:rFonts w:hint="eastAsia" w:ascii="宋体" w:hAnsi="宋体"/>
                <w:color w:val="auto"/>
                <w:szCs w:val="21"/>
                <w:highlight w:val="none"/>
                <w:lang w:val="en-US" w:eastAsia="zh-CN"/>
              </w:rPr>
              <w:t xml:space="preserve">注：</w:t>
            </w:r>
            <w:r>
              <w:rPr>
                <w:rFonts w:hint="eastAsia" w:ascii="宋体" w:hAnsi="宋体"/>
                <w:b/>
                <w:bCs/>
                <w:color w:val="auto"/>
                <w:szCs w:val="21"/>
                <w:highlight w:val="none"/>
                <w:lang w:val="en-US" w:eastAsia="zh-CN"/>
              </w:rPr>
              <w:t xml:space="preserve">需单独提供承诺书</w:t>
            </w:r>
            <w:r>
              <w:rPr>
                <w:rFonts w:hint="eastAsia" w:ascii="宋体" w:hAnsi="宋体"/>
                <w:color w:val="auto"/>
                <w:szCs w:val="21"/>
                <w:highlight w:val="none"/>
                <w:lang w:val="en-US" w:eastAsia="zh-CN"/>
              </w:rPr>
              <w:t xml:space="preserve">并加盖电子公章，承诺书格式自拟，未按要求单独提供承诺书或未提供承诺书不得分。</w:t>
            </w:r>
            <w:r>
              <w:rPr>
                <w:highlight w:val="none"/>
              </w:rPr>
            </w:r>
            <w:r/>
          </w:p>
        </w:tc>
        <w:tc>
          <w:tcPr>
            <w:tcW w:w="660" w:type="dxa"/>
            <w:vAlign w:val="center"/>
            <w:textDirection w:val="lrTb"/>
            <w:noWrap w:val="false"/>
          </w:tcPr>
          <w:p>
            <w:pPr>
              <w:jc w:val="center"/>
              <w:spacing w:before="68"/>
              <w:rPr>
                <w:rFonts w:hint="eastAsia" w:ascii="宋体" w:hAnsi="宋体" w:eastAsia="宋体" w:cs="宋体"/>
                <w:color w:val="auto"/>
                <w:sz w:val="21"/>
                <w:szCs w:val="24"/>
                <w:highlight w:val="none"/>
              </w:rPr>
            </w:pPr>
            <w:r>
              <w:rPr>
                <w:rFonts w:hint="eastAsia" w:ascii="宋体" w:hAnsi="宋体" w:cs="宋体"/>
                <w:color w:val="auto"/>
                <w:highlight w:val="none"/>
                <w:lang w:val="en-US" w:eastAsia="zh-CN"/>
              </w:rPr>
              <w:t xml:space="preserve">3</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4</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default" w:asciiTheme="minorEastAsia" w:hAnsiTheme="minorEastAsia" w:eastAsiaTheme="minorEastAsia" w:cstheme="minorEastAsia"/>
                <w:b/>
                <w:color w:val="auto"/>
                <w:sz w:val="21"/>
                <w:szCs w:val="21"/>
                <w:highlight w:val="none"/>
                <w:lang w:val="en-US" w:eastAsia="zh-CN"/>
              </w:rPr>
              <w:t xml:space="preserve">资源优先投入承诺</w:t>
            </w:r>
            <w:r>
              <w:rPr>
                <w:highlight w:val="none"/>
              </w:rPr>
            </w:r>
            <w:r/>
          </w:p>
        </w:tc>
        <w:tc>
          <w:tcPr>
            <w:tcW w:w="6382" w:type="dxa"/>
            <w:vAlign w:val="center"/>
            <w:textDirection w:val="lrTb"/>
            <w:noWrap w:val="false"/>
          </w:tcPr>
          <w:p>
            <w:pPr>
              <w:jc w:val="both"/>
              <w:keepLines w:val="0"/>
              <w:keepNext w:val="0"/>
              <w:pageBreakBefore w:val="0"/>
              <w:spacing w:line="360" w:lineRule="auto"/>
              <w:rPr>
                <w:rFonts w:hint="default" w:asciiTheme="minorEastAsia" w:hAnsiTheme="minorEastAsia" w:eastAsiaTheme="minorEastAsia" w:cstheme="minorEastAsia"/>
                <w:b w:val="0"/>
                <w:bCs/>
                <w:color w:val="auto"/>
                <w:sz w:val="21"/>
                <w:szCs w:val="21"/>
                <w:highlight w:val="none"/>
              </w:rPr>
            </w:pPr>
            <w:r>
              <w:rPr>
                <w:rFonts w:hint="default" w:asciiTheme="minorEastAsia" w:hAnsiTheme="minorEastAsia" w:eastAsiaTheme="minorEastAsia" w:cstheme="minorEastAsia"/>
                <w:b w:val="0"/>
                <w:bCs/>
                <w:color w:val="auto"/>
                <w:sz w:val="21"/>
                <w:szCs w:val="21"/>
                <w:highlight w:val="none"/>
                <w:lang w:val="en-US" w:eastAsia="zh-CN"/>
              </w:rPr>
              <w:t xml:space="preserve">供应商承诺：在本项目执行期间（特别是活动前一周及活动期间），将所有为本项目配置的人员、设备等资源处于最高优先级，不因其他项目而影响本项目的执行的，得</w:t>
            </w:r>
            <w:r>
              <w:rPr>
                <w:rFonts w:hint="eastAsia" w:asciiTheme="minorEastAsia" w:hAnsiTheme="minorEastAsia" w:eastAsiaTheme="minorEastAsia" w:cstheme="minorEastAsia"/>
                <w:b w:val="0"/>
                <w:bCs/>
                <w:color w:val="auto"/>
                <w:sz w:val="21"/>
                <w:szCs w:val="21"/>
                <w:highlight w:val="none"/>
                <w:lang w:val="en-US" w:eastAsia="zh-CN"/>
              </w:rPr>
              <w:t xml:space="preserve">3</w:t>
            </w:r>
            <w:r>
              <w:rPr>
                <w:rFonts w:hint="default" w:asciiTheme="minorEastAsia" w:hAnsiTheme="minorEastAsia" w:eastAsiaTheme="minorEastAsia" w:cstheme="minorEastAsia"/>
                <w:b w:val="0"/>
                <w:bCs/>
                <w:color w:val="auto"/>
                <w:sz w:val="21"/>
                <w:szCs w:val="21"/>
                <w:highlight w:val="none"/>
                <w:lang w:val="en-US" w:eastAsia="zh-CN"/>
              </w:rPr>
              <w:t xml:space="preserve">分。</w:t>
            </w:r>
            <w:r>
              <w:rPr>
                <w:highlight w:val="none"/>
              </w:rPr>
            </w:r>
            <w:r/>
          </w:p>
          <w:p>
            <w:pPr>
              <w:jc w:val="both"/>
              <w:keepLines w:val="0"/>
              <w:keepNext w:val="0"/>
              <w:pageBreakBefore w:val="0"/>
              <w:spacing w:line="360" w:lineRule="auto"/>
              <w:rPr>
                <w:rFonts w:hint="eastAsia" w:ascii="宋体" w:hAnsi="宋体" w:eastAsia="宋体" w:cs="宋体"/>
                <w:b w:val="0"/>
                <w:bCs w:val="0"/>
                <w:color w:val="auto"/>
                <w:sz w:val="21"/>
                <w:szCs w:val="24"/>
                <w:highlight w:val="none"/>
              </w:rPr>
            </w:pPr>
            <w:r>
              <w:rPr>
                <w:rFonts w:hint="eastAsia" w:asciiTheme="minorEastAsia" w:hAnsiTheme="minorEastAsia" w:eastAsiaTheme="minorEastAsia" w:cstheme="minorEastAsia"/>
                <w:b w:val="0"/>
                <w:bCs/>
                <w:color w:val="auto"/>
                <w:sz w:val="21"/>
                <w:szCs w:val="21"/>
                <w:highlight w:val="none"/>
                <w:lang w:val="en-US" w:eastAsia="zh-CN"/>
              </w:rPr>
              <w:t xml:space="preserve">注：</w:t>
            </w:r>
            <w:r>
              <w:rPr>
                <w:rFonts w:hint="default" w:asciiTheme="minorEastAsia" w:hAnsiTheme="minorEastAsia" w:eastAsiaTheme="minorEastAsia" w:cstheme="minorEastAsia"/>
                <w:b/>
                <w:bCs w:val="0"/>
                <w:color w:val="auto"/>
                <w:sz w:val="21"/>
                <w:szCs w:val="21"/>
                <w:highlight w:val="none"/>
                <w:lang w:val="en-US" w:eastAsia="zh-CN"/>
              </w:rPr>
              <w:t xml:space="preserve">需单独提供承诺书</w:t>
            </w:r>
            <w:r>
              <w:rPr>
                <w:rFonts w:hint="default" w:asciiTheme="minorEastAsia" w:hAnsiTheme="minorEastAsia" w:eastAsiaTheme="minorEastAsia" w:cstheme="minorEastAsia"/>
                <w:b w:val="0"/>
                <w:bCs/>
                <w:color w:val="auto"/>
                <w:sz w:val="21"/>
                <w:szCs w:val="21"/>
                <w:highlight w:val="none"/>
                <w:lang w:val="en-US" w:eastAsia="zh-CN"/>
              </w:rPr>
              <w:t xml:space="preserve">并加盖电子公章，承诺书格式自拟，未按要求单独提供承诺书或未提供承诺书不得分。</w:t>
            </w:r>
            <w:r>
              <w:rPr>
                <w:highlight w:val="none"/>
              </w:rPr>
            </w:r>
            <w:r/>
          </w:p>
        </w:tc>
        <w:tc>
          <w:tcPr>
            <w:tcW w:w="660" w:type="dxa"/>
            <w:vAlign w:val="center"/>
            <w:textDirection w:val="lrTb"/>
            <w:noWrap w:val="false"/>
          </w:tcPr>
          <w:p>
            <w:pPr>
              <w:jc w:val="center"/>
              <w:spacing w:line="360" w:lineRule="auto"/>
              <w:widowControl/>
              <w:rPr>
                <w:rFonts w:hint="eastAsia" w:ascii="宋体" w:hAnsi="宋体" w:eastAsia="宋体" w:cs="宋体"/>
                <w:color w:val="auto"/>
                <w:sz w:val="21"/>
                <w:szCs w:val="24"/>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default" w:ascii="宋体" w:hAnsi="宋体" w:eastAsia="宋体" w:cs="宋体"/>
                <w:b/>
                <w:bCs/>
                <w:color w:val="auto"/>
                <w:highlight w:val="none"/>
              </w:rPr>
            </w:pPr>
            <w:r>
              <w:rPr>
                <w:rFonts w:hint="eastAsia" w:ascii="宋体" w:hAnsi="宋体" w:cs="宋体"/>
                <w:b/>
                <w:bCs/>
                <w:color w:val="auto"/>
                <w:highlight w:val="none"/>
                <w:lang w:val="en-US" w:eastAsia="zh-CN"/>
              </w:rPr>
              <w:t xml:space="preserve">5</w:t>
            </w:r>
            <w:r>
              <w:rPr>
                <w:highlight w:val="none"/>
              </w:rPr>
            </w:r>
            <w:r/>
          </w:p>
        </w:tc>
        <w:tc>
          <w:tcPr>
            <w:tcW w:w="1039" w:type="dxa"/>
            <w:vAlign w:val="center"/>
            <w:textDirection w:val="lrTb"/>
            <w:noWrap w:val="false"/>
          </w:tcPr>
          <w:p>
            <w:pPr>
              <w:jc w:val="center"/>
              <w:spacing w:line="360" w:lineRule="auto"/>
              <w:rPr>
                <w:rFonts w:hint="default" w:asciiTheme="minorEastAsia" w:hAnsiTheme="minorEastAsia" w:eastAsiaTheme="minorEastAsia" w:cstheme="minorEastAsia"/>
                <w:b/>
                <w:color w:val="auto"/>
                <w:sz w:val="21"/>
                <w:szCs w:val="21"/>
                <w:highlight w:val="none"/>
              </w:rPr>
            </w:pPr>
            <w:r>
              <w:rPr>
                <w:rFonts w:hint="eastAsia" w:ascii="宋体" w:hAnsi="宋体" w:cs="宋体"/>
                <w:b/>
                <w:bCs/>
                <w:color w:val="auto"/>
                <w:highlight w:val="none"/>
                <w:lang w:val="en-US" w:eastAsia="zh-CN"/>
              </w:rPr>
              <w:t xml:space="preserve">会场布局</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（1）供应商能够提供1个主会场+3个分会场，共计4个会场，且所有会场集中坐落于同一建筑、同一园区或同一酒店范围内的得4分；须按场地性质完整提供全套证明材料，缺项、不符不予计分：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场地为自有/自营：提供场地产权证明完整扫描件+场地总平面图；或场地运营管理单位出具的《场地使用与管理授权说明》（须加盖场地运营管理单位公章），载明该场地由供应商统筹使用、场地坐落地址、场地面积及功能布局等信息+场地总平面图。</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场地为租赁/合作：提供完整有效的场地租赁/场地使用合作协议（需包含场地坐落地址、场地面积及功能布局等信息+场地总平面图、服务合作周期等关键完整页面），租赁协议服务周期需覆盖本项目整体服务周期，短期临时使用协议、缺失关键合同页面的，不予认可。</w:t>
            </w:r>
            <w:r>
              <w:rPr>
                <w:highlight w:val="none"/>
              </w:rPr>
            </w:r>
            <w:r/>
          </w:p>
          <w:p>
            <w:pPr>
              <w:jc w:val="left"/>
              <w:keepLines w:val="0"/>
              <w:keepNext w:val="0"/>
              <w:pageBreakBefore w:val="0"/>
              <w:spacing w:line="360" w:lineRule="auto"/>
              <w:widowControl w:val="off"/>
              <w:rPr>
                <w:rFonts w:hint="eastAsia" w:ascii="宋体" w:hAnsi="宋体" w:cs="宋体"/>
                <w:i w:val="0"/>
                <w:iCs w:val="0"/>
                <w:color w:val="auto"/>
                <w:szCs w:val="21"/>
                <w:highlight w:val="none"/>
              </w:rPr>
            </w:pPr>
            <w:r>
              <w:rPr>
                <w:rFonts w:hint="eastAsia" w:ascii="宋体" w:hAnsi="宋体" w:cs="宋体"/>
                <w:i w:val="0"/>
                <w:iCs w:val="0"/>
                <w:color w:val="auto"/>
                <w:szCs w:val="21"/>
                <w:highlight w:val="none"/>
                <w:lang w:val="en-US" w:eastAsia="zh-CN"/>
              </w:rPr>
              <w:t xml:space="preserve">未提供图纸、图纸未标注会场位置、会场分布不在同一建筑/园区/酒店、会场数量不足4个的，本项不得分。</w:t>
            </w:r>
            <w:r>
              <w:rPr>
                <w:highlight w:val="none"/>
              </w:rPr>
            </w:r>
            <w:r/>
          </w:p>
          <w:p>
            <w:pPr>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（2）在同一张场地总平面图中，同时满足以下全部布局要求，得2分：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①4个会场各自标注独立出入口（以图纸标识的独立门体、独立通道为准，可清晰区分、互不共用出入口）；</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②图纸完整标注全场功能分区，清晰区分：主会场、分会场A、分会场B、分会场C、签到区、公共休息区等核心功能区域；</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③分区标识清晰、可直观辨识场地会务配套布局；</w:t>
            </w:r>
            <w:r>
              <w:rPr>
                <w:highlight w:val="none"/>
              </w:rPr>
            </w:r>
            <w:r/>
          </w:p>
          <w:p>
            <w:pPr>
              <w:jc w:val="left"/>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highlight w:val="none"/>
              </w:rPr>
            </w:pPr>
            <w:r>
              <w:rPr>
                <w:rFonts w:hint="eastAsia" w:ascii="宋体" w:hAnsi="宋体" w:cs="宋体"/>
                <w:color w:val="auto"/>
                <w:szCs w:val="21"/>
                <w:highlight w:val="none"/>
                <w:lang w:val="en-US" w:eastAsia="zh-CN"/>
              </w:rPr>
              <w:t xml:space="preserve">本项最高得6分。</w:t>
            </w:r>
            <w:r>
              <w:rPr>
                <w:highlight w:val="none"/>
              </w:rPr>
            </w:r>
            <w:r/>
          </w:p>
        </w:tc>
        <w:tc>
          <w:tcPr>
            <w:tcW w:w="66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highlight w:val="none"/>
                <w:lang w:val="en-US" w:eastAsia="zh-CN"/>
              </w:rPr>
              <w:t xml:space="preserve">6</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客观分</w:t>
            </w:r>
            <w:r>
              <w:rPr>
                <w:highlight w:val="none"/>
              </w:rPr>
            </w:r>
            <w:r/>
          </w:p>
        </w:tc>
      </w:tr>
      <w:tr>
        <w:trPr>
          <w:jc w:val="center"/>
          <w:trHeight w:val="398"/>
        </w:trPr>
        <w:tc>
          <w:tcPr>
            <w:shd w:val="clear" w:color="auto" w:fill="auto"/>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6</w:t>
            </w:r>
            <w:r>
              <w:rPr>
                <w:highlight w:val="none"/>
              </w:rPr>
            </w:r>
            <w:r/>
          </w:p>
        </w:tc>
        <w:tc>
          <w:tcPr>
            <w:shd w:val="clear" w:color="auto" w:fill="auto"/>
            <w:tcW w:w="1039" w:type="dxa"/>
            <w:vAlign w:val="center"/>
            <w:textDirection w:val="lrTb"/>
            <w:noWrap w:val="false"/>
          </w:tcPr>
          <w:p>
            <w:pPr>
              <w:jc w:val="center"/>
              <w:spacing w:line="360" w:lineRule="auto"/>
              <w:rPr>
                <w:rFonts w:hint="default" w:asciiTheme="minorEastAsia" w:hAnsiTheme="minorEastAsia" w:eastAsiaTheme="minorEastAsia" w:cstheme="minorEastAsia"/>
                <w:b/>
                <w:color w:val="auto"/>
                <w:sz w:val="21"/>
                <w:szCs w:val="21"/>
                <w:highlight w:val="none"/>
              </w:rPr>
            </w:pPr>
            <w:r>
              <w:rPr>
                <w:rFonts w:hint="eastAsia" w:ascii="宋体" w:hAnsi="宋体" w:cs="宋体"/>
                <w:b/>
                <w:bCs/>
                <w:color w:val="auto"/>
                <w:highlight w:val="none"/>
                <w:lang w:val="en-US" w:eastAsia="zh-CN"/>
              </w:rPr>
              <w:t xml:space="preserve">餐饮保障能力</w:t>
            </w:r>
            <w:r>
              <w:rPr>
                <w:highlight w:val="none"/>
              </w:rPr>
            </w:r>
            <w:r/>
          </w:p>
        </w:tc>
        <w:tc>
          <w:tcPr>
            <w:shd w:val="clear" w:color="auto" w:fill="auto"/>
            <w:tcW w:w="6382" w:type="dxa"/>
            <w:vAlign w:val="center"/>
            <w:textDirection w:val="lrTb"/>
            <w:noWrap w:val="false"/>
          </w:tcPr>
          <w:p>
            <w:pPr>
              <w:jc w:val="left"/>
              <w:keepLines w:val="0"/>
              <w:keepNext w:val="0"/>
              <w:pageBreakBefore w:val="0"/>
              <w:spacing w:line="360" w:lineRule="auto"/>
              <w:widowControl w:val="off"/>
              <w:rPr>
                <w:rFonts w:hint="default"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（1）供应商自有、租赁或委托运营餐厅，与会场坐落于同一建筑、同一园区或同一酒店物业范围内；须完整提供以下全部材料，任一材料缺失本模式不计分，齐全得4分（所有材料均加盖供应商电子公章）：</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①餐厅产权证明文件；</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1&gt;租赁场地：另附场地运营管理单位出具的《场地使用与管理授权说明》及租赁合同；</w:t>
            </w:r>
            <w:r>
              <w:rPr>
                <w:highlight w:val="none"/>
              </w:rPr>
            </w:r>
            <w:r/>
          </w:p>
          <w:p>
            <w:pPr>
              <w:jc w:val="left"/>
              <w:keepLines w:val="0"/>
              <w:keepNext w:val="0"/>
              <w:pageBreakBefore w:val="0"/>
              <w:spacing w:line="360" w:lineRule="auto"/>
              <w:widowControl w:val="off"/>
              <w:rPr>
                <w:rFonts w:hint="default" w:ascii="宋体" w:hAnsi="宋体" w:cs="宋体"/>
                <w:color w:val="auto"/>
                <w:szCs w:val="21"/>
                <w:highlight w:val="none"/>
              </w:rPr>
            </w:pPr>
            <w:r>
              <w:rPr>
                <w:rFonts w:hint="eastAsia" w:ascii="宋体" w:hAnsi="宋体" w:cs="宋体"/>
                <w:color w:val="auto"/>
                <w:szCs w:val="21"/>
                <w:highlight w:val="none"/>
                <w:lang w:val="en-US" w:eastAsia="zh-CN"/>
              </w:rPr>
              <w:t xml:space="preserve">2&gt;自有产权委托运营：另附完整委托运营合同；</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②餐厅有效的食品经营许可证。</w:t>
            </w:r>
            <w:r>
              <w:rPr>
                <w:highlight w:val="none"/>
              </w:rPr>
            </w:r>
            <w:r/>
          </w:p>
          <w:p>
            <w:pPr>
              <w:jc w:val="left"/>
              <w:keepLines w:val="0"/>
              <w:keepNext w:val="0"/>
              <w:pageBreakBefore w:val="0"/>
              <w:spacing w:line="360" w:lineRule="auto"/>
              <w:widowControl w:val="off"/>
              <w:rPr>
                <w:rFonts w:hint="default" w:ascii="宋体" w:hAnsi="宋体" w:cs="宋体"/>
                <w:color w:val="auto"/>
                <w:szCs w:val="21"/>
                <w:highlight w:val="none"/>
              </w:rPr>
            </w:pPr>
            <w:r>
              <w:rPr>
                <w:rFonts w:hint="eastAsia" w:ascii="宋体" w:hAnsi="宋体" w:cs="宋体"/>
                <w:b/>
                <w:bCs/>
                <w:color w:val="auto"/>
                <w:szCs w:val="21"/>
                <w:highlight w:val="none"/>
                <w:lang w:val="en-US" w:eastAsia="zh-CN"/>
              </w:rPr>
              <w:t xml:space="preserve">（2）供应商无自有餐厅，与第三方餐饮供应商建立固定就餐合作，就餐场地与会场位于同一建筑、同一园区或同一酒店物业范围内，须完整提供以下全部材料，任一材料缺失本模式不计分，齐全得3分（所有材料均加盖供应商电子公章）：</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①餐饮合作协议，协议中必须清晰载明：就餐场地位置（明确标注与会场同建筑/同园区/同酒店）、具备单次500人及以上团餐供应保障承诺；</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②第三方餐饮供应商有效的食品经营许可证。</w:t>
            </w:r>
            <w:r>
              <w:rPr>
                <w:highlight w:val="none"/>
              </w:rPr>
            </w:r>
            <w:r/>
          </w:p>
          <w:p>
            <w:pPr>
              <w:jc w:val="left"/>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highlight w:val="none"/>
              </w:rPr>
            </w:pPr>
            <w:r>
              <w:rPr>
                <w:rFonts w:hint="default" w:ascii="宋体" w:hAnsi="宋体" w:cs="宋体"/>
                <w:b/>
                <w:bCs/>
                <w:color w:val="auto"/>
                <w:szCs w:val="21"/>
                <w:highlight w:val="none"/>
                <w:lang w:val="en-US" w:eastAsia="zh-CN"/>
              </w:rPr>
              <w:t xml:space="preserve">两种模式不叠加计分；</w:t>
            </w:r>
            <w:r>
              <w:rPr>
                <w:rFonts w:hint="eastAsia" w:ascii="宋体" w:hAnsi="宋体" w:cs="宋体"/>
                <w:b/>
                <w:bCs/>
                <w:color w:val="auto"/>
                <w:szCs w:val="21"/>
                <w:highlight w:val="none"/>
                <w:lang w:val="en-US" w:eastAsia="zh-CN"/>
              </w:rPr>
              <w:t xml:space="preserve">本项最高得4分。</w:t>
            </w:r>
            <w:r>
              <w:rPr>
                <w:highlight w:val="none"/>
              </w:rPr>
            </w:r>
            <w:r/>
          </w:p>
        </w:tc>
        <w:tc>
          <w:tcPr>
            <w:tcW w:w="66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highlight w:val="none"/>
                <w:lang w:val="en-US" w:eastAsia="zh-CN"/>
              </w:rPr>
              <w:t xml:space="preserve">4</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7</w:t>
            </w:r>
            <w:r>
              <w:rPr>
                <w:highlight w:val="none"/>
              </w:rPr>
            </w:r>
            <w:r/>
          </w:p>
        </w:tc>
        <w:tc>
          <w:tcPr>
            <w:tcW w:w="1039" w:type="dxa"/>
            <w:vAlign w:val="center"/>
            <w:textDirection w:val="lrTb"/>
            <w:noWrap w:val="false"/>
          </w:tcPr>
          <w:p>
            <w:pPr>
              <w:jc w:val="center"/>
              <w:spacing w:line="360" w:lineRule="auto"/>
              <w:rPr>
                <w:rFonts w:hint="default" w:asciiTheme="minorEastAsia" w:hAnsiTheme="minorEastAsia" w:eastAsiaTheme="minorEastAsia" w:cstheme="minorEastAsia"/>
                <w:b/>
                <w:color w:val="auto"/>
                <w:sz w:val="21"/>
                <w:szCs w:val="21"/>
                <w:highlight w:val="none"/>
              </w:rPr>
            </w:pPr>
            <w:r>
              <w:rPr>
                <w:rFonts w:hint="eastAsia" w:ascii="宋体" w:hAnsi="宋体" w:cs="宋体"/>
                <w:b/>
                <w:bCs/>
                <w:color w:val="auto"/>
                <w:highlight w:val="none"/>
                <w:lang w:val="en-US" w:eastAsia="zh-CN"/>
              </w:rPr>
              <w:t xml:space="preserve">接驳车辆</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供应商提供</w:t>
            </w:r>
            <w:r>
              <w:rPr>
                <w:rFonts w:hint="eastAsia" w:ascii="宋体" w:hAnsi="宋体" w:cs="宋体"/>
                <w:b/>
                <w:bCs/>
                <w:color w:val="auto"/>
                <w:szCs w:val="21"/>
                <w:highlight w:val="none"/>
                <w:lang w:val="en-US" w:eastAsia="zh-CN"/>
              </w:rPr>
              <w:t xml:space="preserve">车辆调度承诺函</w:t>
            </w:r>
            <w:r>
              <w:rPr>
                <w:rFonts w:hint="eastAsia" w:ascii="宋体" w:hAnsi="宋体" w:cs="宋体"/>
                <w:color w:val="auto"/>
                <w:szCs w:val="21"/>
                <w:highlight w:val="none"/>
                <w:lang w:val="en-US" w:eastAsia="zh-CN"/>
              </w:rPr>
              <w:t xml:space="preserve">，≥20辆的，得1分；≥21辆的，得2分；≥22辆的，得3分。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以承诺总数为准，不设梯级累计。</w:t>
            </w:r>
            <w:r>
              <w:rPr>
                <w:highlight w:val="none"/>
              </w:rPr>
            </w:r>
            <w:r/>
          </w:p>
          <w:p>
            <w:pPr>
              <w:jc w:val="left"/>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highlight w:val="none"/>
              </w:rPr>
            </w:pPr>
            <w:r>
              <w:rPr>
                <w:rFonts w:hint="eastAsia" w:ascii="宋体" w:hAnsi="宋体" w:cs="宋体"/>
                <w:color w:val="auto"/>
                <w:szCs w:val="21"/>
                <w:highlight w:val="none"/>
                <w:lang w:val="en-US" w:eastAsia="zh-CN"/>
              </w:rPr>
              <w:t xml:space="preserve">注：承诺函须加盖电子公章，载明承诺车辆总数，并附合作租赁公司的营业执照或车辆自有证明。</w:t>
            </w:r>
            <w:r>
              <w:rPr>
                <w:highlight w:val="none"/>
              </w:rPr>
            </w:r>
            <w:r/>
          </w:p>
        </w:tc>
        <w:tc>
          <w:tcPr>
            <w:tcW w:w="66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highlight w:val="none"/>
                <w:lang w:val="en-US" w:eastAsia="zh-CN"/>
              </w:rPr>
              <w:t xml:space="preserve">3</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8</w:t>
            </w:r>
            <w:r>
              <w:rPr>
                <w:highlight w:val="none"/>
              </w:rPr>
            </w:r>
            <w:r/>
          </w:p>
        </w:tc>
        <w:tc>
          <w:tcPr>
            <w:tcW w:w="1039" w:type="dxa"/>
            <w:vAlign w:val="center"/>
            <w:textDirection w:val="lrTb"/>
            <w:noWrap w:val="false"/>
          </w:tcPr>
          <w:p>
            <w:pPr>
              <w:jc w:val="center"/>
              <w:spacing w:line="360" w:lineRule="auto"/>
              <w:rPr>
                <w:rFonts w:hint="default" w:asciiTheme="minorEastAsia" w:hAnsiTheme="minorEastAsia" w:eastAsiaTheme="minorEastAsia" w:cstheme="minorEastAsia"/>
                <w:b/>
                <w:color w:val="auto"/>
                <w:sz w:val="21"/>
                <w:szCs w:val="21"/>
                <w:highlight w:val="none"/>
              </w:rPr>
            </w:pPr>
            <w:r>
              <w:rPr>
                <w:rFonts w:hint="eastAsia" w:ascii="宋体" w:hAnsi="宋体" w:cs="宋体"/>
                <w:b/>
                <w:bCs/>
                <w:color w:val="auto"/>
                <w:highlight w:val="none"/>
                <w:lang w:val="en-US" w:eastAsia="zh-CN"/>
              </w:rPr>
              <w:t xml:space="preserve">场地配套充电桩</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供应商具备会场专属大巴停放及新能源充电配套保障条件，完整提供以下证明材料，满足要求得2分，材料缺失、标注不全或证明无效的本项不得分：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场地总平面图中清晰标注不少于4个大巴专属泊位具体位置，泊位与会场位于同一建筑、园区或酒店范围内，专属停放区域标识明确、可直观辨识；</w:t>
            </w:r>
            <w:r>
              <w:rPr>
                <w:highlight w:val="none"/>
              </w:rPr>
            </w:r>
            <w:r/>
          </w:p>
          <w:p>
            <w:pPr>
              <w:jc w:val="left"/>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highlight w:val="none"/>
              </w:rPr>
            </w:pPr>
            <w:r>
              <w:rPr>
                <w:rFonts w:hint="eastAsia" w:ascii="宋体" w:hAnsi="宋体" w:cs="宋体"/>
                <w:color w:val="auto"/>
                <w:szCs w:val="21"/>
                <w:highlight w:val="none"/>
                <w:lang w:val="en-US" w:eastAsia="zh-CN"/>
              </w:rPr>
              <w:t xml:space="preserve">注：提供新能源充电桩有效佐证材料三选一：①充电桩现场实景清晰照片；②充电桩正式安装合同；③充电桩竣工验收报告。</w:t>
            </w:r>
            <w:r>
              <w:rPr>
                <w:highlight w:val="none"/>
              </w:rPr>
            </w:r>
            <w:r/>
          </w:p>
        </w:tc>
        <w:tc>
          <w:tcPr>
            <w:tcW w:w="66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highlight w:val="none"/>
                <w:lang w:val="en-US" w:eastAsia="zh-CN"/>
              </w:rPr>
              <w:t xml:space="preserve">2</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客观分</w:t>
            </w:r>
            <w:r>
              <w:rPr>
                <w:highlight w:val="none"/>
              </w:rPr>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9</w:t>
            </w:r>
            <w:r>
              <w:rPr>
                <w:highlight w:val="none"/>
              </w:rPr>
            </w:r>
            <w:r/>
          </w:p>
        </w:tc>
        <w:tc>
          <w:tcPr>
            <w:tcW w:w="1039" w:type="dxa"/>
            <w:vAlign w:val="center"/>
            <w:textDirection w:val="lrTb"/>
            <w:noWrap w:val="false"/>
          </w:tcPr>
          <w:p>
            <w:pPr>
              <w:jc w:val="center"/>
              <w:spacing w:line="360" w:lineRule="auto"/>
              <w:rPr>
                <w:rFonts w:hint="default" w:asciiTheme="minorEastAsia" w:hAnsiTheme="minorEastAsia" w:eastAsiaTheme="minorEastAsia" w:cstheme="minorEastAsia"/>
                <w:b/>
                <w:color w:val="auto"/>
                <w:sz w:val="21"/>
                <w:szCs w:val="21"/>
                <w:highlight w:val="none"/>
              </w:rPr>
            </w:pPr>
            <w:r>
              <w:rPr>
                <w:rFonts w:hint="eastAsia" w:ascii="宋体" w:hAnsi="宋体" w:cs="宋体"/>
                <w:b/>
                <w:bCs/>
                <w:color w:val="auto"/>
                <w:highlight w:val="none"/>
                <w:lang w:val="en-US" w:eastAsia="zh-CN"/>
              </w:rPr>
              <w:t xml:space="preserve">会场区位优势</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本项以供应商提供的会议场地地址为基准，分别测算至本次会议两家指定住宿酒店（新华传媒大酒店、南京金奥国际酒店）的距离，不累计计分，以距离最近的一家酒店作为唯一计分依据，本项总分最高3分。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（1）场地距离酒店3公里（含）以内：得3分；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（2）场地距离酒店3公里（不含）至8公里（含）：得2分；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（3）场地距离酒店超过8公里：不得分。</w:t>
            </w:r>
            <w:r>
              <w:rPr>
                <w:highlight w:val="none"/>
              </w:rPr>
            </w:r>
            <w:r/>
          </w:p>
          <w:p>
            <w:pPr>
              <w:jc w:val="left"/>
              <w:keepLines w:val="0"/>
              <w:keepNext w:val="0"/>
              <w:pageBreakBefore w:val="0"/>
              <w:spacing w:line="360" w:lineRule="auto"/>
              <w:widowControl w:val="off"/>
              <w:rPr>
                <w:rFonts w:hint="default" w:ascii="宋体" w:hAnsi="宋体" w:cs="宋体"/>
                <w:color w:val="auto"/>
                <w:szCs w:val="21"/>
                <w:highlight w:val="none"/>
              </w:rPr>
            </w:pPr>
            <w:r>
              <w:rPr>
                <w:rFonts w:hint="eastAsia" w:ascii="宋体" w:hAnsi="宋体" w:cs="宋体"/>
                <w:color w:val="auto"/>
                <w:szCs w:val="21"/>
                <w:highlight w:val="none"/>
                <w:lang w:val="en-US" w:eastAsia="zh-CN"/>
              </w:rPr>
              <w:t xml:space="preserve">注：所有距离佐证材料必须统一采用高德地图或百度地图官方测距截图并加盖电子公章，截图模糊、信息缺失、未标注起止地点、非指定地图来源、无法核实测距数据的，不予计分。</w:t>
            </w:r>
            <w:r>
              <w:rPr>
                <w:highlight w:val="none"/>
              </w:rPr>
            </w:r>
            <w:r/>
          </w:p>
        </w:tc>
        <w:tc>
          <w:tcPr>
            <w:tcW w:w="66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highlight w:val="none"/>
                <w:lang w:val="en-US" w:eastAsia="zh-CN"/>
              </w:rPr>
              <w:t xml:space="preserve">3</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客观分</w:t>
            </w:r>
            <w:bookmarkEnd w:id="48"/>
            <w:r>
              <w:rPr>
                <w:highlight w:val="none"/>
              </w:rPr>
            </w:r>
            <w:r/>
          </w:p>
        </w:tc>
      </w:tr>
      <w:tr>
        <w:trPr>
          <w:jc w:val="center"/>
          <w:trHeight w:val="323"/>
        </w:trPr>
        <w:tc>
          <w:tcPr>
            <w:gridSpan w:val="5"/>
            <w:tcW w:w="932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、技术</w:t>
            </w:r>
            <w:r>
              <w:rPr>
                <w:rFonts w:hint="eastAsia" w:ascii="宋体" w:hAnsi="宋体" w:cs="宋体"/>
                <w:b/>
                <w:bCs/>
                <w:color w:val="auto"/>
                <w:highlight w:val="none"/>
                <w:lang w:val="en-US" w:eastAsia="zh-CN"/>
              </w:rPr>
              <w:t xml:space="preserve">46</w:t>
            </w:r>
            <w:r>
              <w:rPr>
                <w:rFonts w:hint="eastAsia" w:ascii="宋体" w:hAnsi="宋体" w:eastAsia="宋体" w:cs="宋体"/>
                <w:b/>
                <w:color w:val="auto"/>
                <w:szCs w:val="21"/>
                <w:highlight w:val="none"/>
              </w:rPr>
              <w:t xml:space="preserve">分</w:t>
            </w:r>
            <w:r>
              <w:rPr>
                <w:highlight w:val="none"/>
              </w:rPr>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cs="宋体"/>
                <w:b/>
                <w:bCs/>
                <w:color w:val="auto"/>
                <w:sz w:val="21"/>
                <w:szCs w:val="21"/>
                <w:highlight w:val="none"/>
                <w:lang w:val="en-US" w:eastAsia="zh-CN"/>
              </w:rPr>
              <w:t xml:space="preserve">需求理解</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评委根据</w:t>
            </w:r>
            <w:r>
              <w:rPr>
                <w:rFonts w:hint="eastAsia" w:ascii="宋体" w:hAnsi="宋体" w:eastAsia="宋体" w:cs="宋体"/>
                <w:b/>
                <w:bCs/>
                <w:color w:val="auto"/>
                <w:szCs w:val="21"/>
                <w:highlight w:val="none"/>
                <w:lang w:val="en-US" w:eastAsia="zh-CN"/>
              </w:rPr>
              <w:t xml:space="preserve">供应商</w:t>
            </w:r>
            <w:r>
              <w:rPr>
                <w:rFonts w:hint="eastAsia" w:ascii="宋体" w:hAnsi="宋体" w:cs="宋体"/>
                <w:b/>
                <w:bCs/>
                <w:color w:val="auto"/>
                <w:szCs w:val="21"/>
                <w:highlight w:val="none"/>
                <w:lang w:val="en-US" w:eastAsia="zh-CN"/>
              </w:rPr>
              <w:t xml:space="preserve">针对本项目提供的需求理解</w:t>
            </w:r>
            <w:r>
              <w:rPr>
                <w:rFonts w:hint="eastAsia" w:ascii="宋体" w:hAnsi="宋体" w:eastAsia="宋体" w:cs="宋体"/>
                <w:b/>
                <w:bCs/>
                <w:color w:val="auto"/>
                <w:szCs w:val="21"/>
                <w:highlight w:val="none"/>
              </w:rPr>
              <w:t xml:space="preserve">综合评分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w:t>
            </w:r>
            <w:r>
              <w:rPr>
                <w:rFonts w:hint="eastAsia" w:ascii="宋体" w:hAnsi="宋体" w:cs="宋体"/>
                <w:b/>
                <w:bCs/>
                <w:color w:val="auto"/>
                <w:sz w:val="21"/>
                <w:szCs w:val="21"/>
                <w:highlight w:val="none"/>
                <w:lang w:val="en-US" w:eastAsia="zh-CN"/>
              </w:rPr>
              <w:t xml:space="preserve">①</w:t>
            </w:r>
            <w:r>
              <w:rPr>
                <w:rFonts w:hint="eastAsia" w:ascii="宋体" w:hAnsi="宋体" w:eastAsia="宋体" w:cs="宋体"/>
                <w:b/>
                <w:bCs/>
                <w:color w:val="auto"/>
                <w:szCs w:val="21"/>
                <w:highlight w:val="none"/>
              </w:rPr>
              <w:t xml:space="preserve">对项目情况熟知程度</w:t>
            </w:r>
            <w:r>
              <w:rPr>
                <w:rFonts w:hint="eastAsia" w:ascii="宋体" w:hAnsi="宋体" w:eastAsia="宋体" w:cs="宋体"/>
                <w:b/>
                <w:bCs/>
                <w:color w:val="auto"/>
                <w:szCs w:val="21"/>
                <w:highlight w:val="none"/>
                <w:lang w:val="en-US" w:eastAsia="zh-CN"/>
              </w:rPr>
              <w:t xml:space="preserve">及</w:t>
            </w:r>
            <w:r>
              <w:rPr>
                <w:rFonts w:hint="eastAsia" w:ascii="宋体" w:hAnsi="宋体" w:eastAsia="宋体" w:cs="宋体"/>
                <w:b/>
                <w:bCs/>
                <w:color w:val="auto"/>
                <w:szCs w:val="21"/>
                <w:highlight w:val="none"/>
              </w:rPr>
              <w:t xml:space="preserve">服务设想</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②</w:t>
            </w:r>
            <w:r>
              <w:rPr>
                <w:rFonts w:hint="eastAsia" w:ascii="宋体" w:hAnsi="宋体" w:eastAsia="宋体" w:cs="宋体"/>
                <w:b/>
                <w:bCs/>
                <w:color w:val="auto"/>
                <w:szCs w:val="21"/>
                <w:highlight w:val="none"/>
              </w:rPr>
              <w:t xml:space="preserve">本项目的重点、难点</w:t>
            </w:r>
            <w:r>
              <w:rPr>
                <w:rFonts w:hint="eastAsia" w:ascii="宋体" w:hAnsi="宋体" w:cs="宋体"/>
                <w:b/>
                <w:bCs/>
                <w:color w:val="auto"/>
                <w:szCs w:val="21"/>
                <w:highlight w:val="none"/>
                <w:lang w:eastAsia="zh-CN"/>
              </w:rPr>
              <w:t xml:space="preserve">；③场地资源与论坛规模的匹配度分析（含主会场及分会场功能分区规划）</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CN"/>
              </w:rPr>
              <w:t xml:space="preserve">需求理解</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lang w:val="zh-TW" w:eastAsia="zh-CN"/>
              </w:rPr>
              <w:t xml:space="preserve">包含的内容涵盖全面，理解准确，针对本项目可实施性强，完全满足采购需求的得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val="zh-TW" w:eastAsia="zh-CN"/>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CN"/>
              </w:rPr>
              <w:t xml:space="preserve">需求理解方案包含的内容涵盖</w:t>
            </w:r>
            <w:r>
              <w:rPr>
                <w:rFonts w:hint="eastAsia" w:ascii="宋体" w:hAnsi="宋体" w:cs="宋体"/>
                <w:color w:val="auto"/>
                <w:szCs w:val="21"/>
                <w:highlight w:val="none"/>
                <w:lang w:val="en-US" w:eastAsia="zh-CN"/>
              </w:rPr>
              <w:t xml:space="preserve">较为</w:t>
            </w:r>
            <w:r>
              <w:rPr>
                <w:rFonts w:hint="eastAsia" w:ascii="宋体" w:hAnsi="宋体" w:eastAsia="宋体" w:cs="宋体"/>
                <w:color w:val="auto"/>
                <w:szCs w:val="21"/>
                <w:highlight w:val="none"/>
                <w:lang w:val="zh-TW" w:eastAsia="zh-CN"/>
              </w:rPr>
              <w:t xml:space="preserve">全面，理解</w:t>
            </w:r>
            <w:r>
              <w:rPr>
                <w:rFonts w:hint="eastAsia" w:ascii="宋体" w:hAnsi="宋体" w:cs="宋体"/>
                <w:color w:val="auto"/>
                <w:szCs w:val="21"/>
                <w:highlight w:val="none"/>
                <w:lang w:val="en-US" w:eastAsia="zh-CN"/>
              </w:rPr>
              <w:t xml:space="preserve">较为</w:t>
            </w:r>
            <w:r>
              <w:rPr>
                <w:rFonts w:hint="eastAsia" w:ascii="宋体" w:hAnsi="宋体" w:eastAsia="宋体" w:cs="宋体"/>
                <w:color w:val="auto"/>
                <w:szCs w:val="21"/>
                <w:highlight w:val="none"/>
                <w:lang w:val="zh-TW" w:eastAsia="zh-CN"/>
              </w:rPr>
              <w:t xml:space="preserve">准确，针对本项目可实施性</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zh-TW" w:eastAsia="zh-CN"/>
              </w:rPr>
              <w:t xml:space="preserve">强，</w:t>
            </w:r>
            <w:r>
              <w:rPr>
                <w:rFonts w:hint="eastAsia" w:ascii="宋体" w:hAnsi="宋体" w:cs="宋体"/>
                <w:color w:val="auto"/>
                <w:szCs w:val="21"/>
                <w:highlight w:val="none"/>
                <w:lang w:val="en-US" w:eastAsia="zh-CN"/>
              </w:rPr>
              <w:t xml:space="preserve">能够</w:t>
            </w:r>
            <w:r>
              <w:rPr>
                <w:rFonts w:hint="eastAsia" w:ascii="宋体" w:hAnsi="宋体" w:eastAsia="宋体" w:cs="宋体"/>
                <w:color w:val="auto"/>
                <w:szCs w:val="21"/>
                <w:highlight w:val="none"/>
                <w:lang w:val="zh-TW" w:eastAsia="zh-CN"/>
              </w:rPr>
              <w:t xml:space="preserve">满足采购需求</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TW" w:eastAsia="zh-CN"/>
              </w:rPr>
              <w:t xml:space="preserve">分；</w:t>
            </w:r>
            <w:r>
              <w:rPr>
                <w:highlight w:val="none"/>
              </w:rPr>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zh-TW" w:eastAsia="zh-CN"/>
              </w:rPr>
              <w:t xml:space="preserve">需求理解方案包含的内容</w:t>
            </w:r>
            <w:r>
              <w:rPr>
                <w:rFonts w:hint="eastAsia" w:ascii="宋体" w:hAnsi="宋体" w:cs="宋体"/>
                <w:color w:val="auto"/>
                <w:szCs w:val="21"/>
                <w:highlight w:val="none"/>
                <w:lang w:val="en-US" w:eastAsia="zh-CN"/>
              </w:rPr>
              <w:t xml:space="preserve">基本满足项目需求，具备基本的可实施性的得6分；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需求理解方案包含的内容基本涵盖，但方案有明显漏洞，无完整性、科学性及连续性的得3分；</w:t>
            </w:r>
            <w:r>
              <w:rPr>
                <w:highlight w:val="none"/>
              </w:rPr>
            </w:r>
            <w:r/>
          </w:p>
          <w:p>
            <w:pPr>
              <w:jc w:val="left"/>
              <w:keepLines w:val="0"/>
              <w:keepNext w:val="0"/>
              <w:pageBreakBefore w:val="0"/>
              <w:spacing w:line="360" w:lineRule="auto"/>
              <w:widowControl w:val="off"/>
              <w:rPr>
                <w:rFonts w:hint="default" w:ascii="宋体" w:hAnsi="宋体" w:eastAsia="宋体" w:cs="宋体"/>
                <w:color w:val="auto"/>
                <w:highlight w:val="none"/>
              </w:rPr>
            </w:pPr>
            <w:r>
              <w:rPr>
                <w:rFonts w:hint="eastAsia" w:ascii="宋体" w:hAnsi="宋体" w:cs="宋体"/>
                <w:color w:val="auto"/>
                <w:highlight w:val="none"/>
                <w:lang w:val="en-US" w:eastAsia="zh-CN"/>
              </w:rPr>
              <w:t xml:space="preserve">未提供不得分。</w:t>
            </w:r>
            <w:r>
              <w:rPr>
                <w:highlight w:val="none"/>
              </w:rPr>
            </w:r>
            <w:r/>
          </w:p>
        </w:tc>
        <w:tc>
          <w:tcPr>
            <w:tcW w:w="660" w:type="dxa"/>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cs="宋体"/>
                <w:color w:val="auto"/>
                <w:highlight w:val="none"/>
                <w:lang w:val="en-US" w:eastAsia="zh-CN"/>
              </w:rPr>
              <w:t xml:space="preserve">12</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主观</w:t>
            </w:r>
            <w:r>
              <w:rPr>
                <w:rFonts w:hint="eastAsia" w:ascii="宋体" w:hAnsi="宋体" w:eastAsia="宋体" w:cs="宋体"/>
                <w:color w:val="auto"/>
                <w:highlight w:val="none"/>
              </w:rPr>
              <w:t xml:space="preserve">分</w:t>
            </w:r>
            <w:r>
              <w:rPr>
                <w:highlight w:val="none"/>
              </w:rPr>
            </w:r>
            <w:r/>
          </w:p>
        </w:tc>
      </w:tr>
      <w:tr>
        <w:trPr>
          <w:jc w:val="center"/>
          <w:trHeight w:val="90"/>
        </w:trPr>
        <w:tc>
          <w:tcPr>
            <w:tcW w:w="521" w:type="dxa"/>
            <w:vAlign w:val="center"/>
            <w:textDirection w:val="lrTb"/>
            <w:noWrap w:val="false"/>
          </w:tcPr>
          <w:p>
            <w:pPr>
              <w:jc w:val="center"/>
              <w:spacing w:line="360" w:lineRule="auto"/>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lang w:val="en-US" w:eastAsia="zh-CN" w:bidi="ar-SA"/>
              </w:rPr>
              <w:t xml:space="preserve">2</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4"/>
                <w:highlight w:val="none"/>
              </w:rPr>
            </w:pPr>
            <w:r>
              <w:rPr>
                <w:rFonts w:hint="eastAsia" w:asciiTheme="minorEastAsia" w:hAnsiTheme="minorEastAsia" w:eastAsiaTheme="minorEastAsia" w:cstheme="minorEastAsia"/>
                <w:b/>
                <w:bCs w:val="0"/>
                <w:color w:val="auto"/>
                <w:sz w:val="21"/>
                <w:szCs w:val="21"/>
                <w:highlight w:val="none"/>
              </w:rPr>
              <w:t xml:space="preserve">项目实施方案</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评委根据供应商提供</w:t>
            </w:r>
            <w:r>
              <w:rPr>
                <w:rFonts w:hint="eastAsia" w:ascii="宋体" w:hAnsi="宋体" w:cs="宋体"/>
                <w:b/>
                <w:bCs/>
                <w:color w:val="auto"/>
                <w:szCs w:val="21"/>
                <w:highlight w:val="none"/>
                <w:lang w:val="en-US" w:eastAsia="zh-CN"/>
              </w:rPr>
              <w:t xml:space="preserve">的项目实施方案</w:t>
            </w:r>
            <w:r>
              <w:rPr>
                <w:rFonts w:hint="eastAsia" w:ascii="宋体" w:hAnsi="宋体" w:eastAsia="宋体" w:cs="宋体"/>
                <w:b/>
                <w:bCs/>
                <w:color w:val="auto"/>
                <w:szCs w:val="21"/>
                <w:highlight w:val="none"/>
              </w:rPr>
              <w:t xml:space="preserve">综合评分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color w:val="auto"/>
                <w:sz w:val="21"/>
                <w:szCs w:val="21"/>
                <w:highlight w:val="none"/>
              </w:rPr>
              <w:t xml:space="preserve">进度计划安排</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②</w:t>
            </w:r>
            <w:r>
              <w:rPr>
                <w:rFonts w:hint="eastAsia" w:ascii="宋体" w:hAnsi="宋体" w:eastAsia="宋体" w:cs="宋体"/>
                <w:b/>
                <w:bCs/>
                <w:color w:val="auto"/>
                <w:sz w:val="21"/>
                <w:szCs w:val="21"/>
                <w:highlight w:val="none"/>
              </w:rPr>
              <w:t xml:space="preserve">关键节点的控制措施</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③</w:t>
            </w:r>
            <w:r>
              <w:rPr>
                <w:rFonts w:hint="eastAsia" w:ascii="宋体" w:hAnsi="宋体" w:eastAsia="宋体" w:cs="宋体"/>
                <w:b/>
                <w:bCs/>
                <w:color w:val="auto"/>
                <w:sz w:val="21"/>
                <w:szCs w:val="21"/>
                <w:highlight w:val="none"/>
              </w:rPr>
              <w:t xml:space="preserve">各阶段进度的质量保证措施</w:t>
            </w:r>
            <w:r>
              <w:rPr>
                <w:rFonts w:hint="eastAsia" w:ascii="宋体" w:hAnsi="宋体" w:cs="宋体"/>
                <w:b/>
                <w:bCs/>
                <w:color w:val="auto"/>
                <w:szCs w:val="21"/>
                <w:highlight w:val="none"/>
                <w:lang w:eastAsia="zh-CN"/>
              </w:rPr>
              <w:t xml:space="preserve">；④场地一体化保障方案（含场地布置、餐饮配套、交通接驳的无缝衔接与管理） </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CN"/>
              </w:rPr>
              <w:t xml:space="preserve">项目实施方案包含的内容涵盖全面，理解准确，针对本项目可实施性强，完全满足采购需求的得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zh-TW" w:eastAsia="zh-CN"/>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CN"/>
              </w:rPr>
              <w:t xml:space="preserve">项目实施方案包含的内容涵盖</w:t>
            </w:r>
            <w:r>
              <w:rPr>
                <w:rFonts w:hint="eastAsia" w:ascii="宋体" w:hAnsi="宋体" w:cs="宋体"/>
                <w:color w:val="auto"/>
                <w:szCs w:val="21"/>
                <w:highlight w:val="none"/>
                <w:lang w:val="en-US" w:eastAsia="zh-CN"/>
              </w:rPr>
              <w:t xml:space="preserve">较为</w:t>
            </w:r>
            <w:r>
              <w:rPr>
                <w:rFonts w:hint="eastAsia" w:ascii="宋体" w:hAnsi="宋体" w:eastAsia="宋体" w:cs="宋体"/>
                <w:color w:val="auto"/>
                <w:szCs w:val="21"/>
                <w:highlight w:val="none"/>
                <w:lang w:val="zh-TW" w:eastAsia="zh-CN"/>
              </w:rPr>
              <w:t xml:space="preserve">全面，理解</w:t>
            </w:r>
            <w:r>
              <w:rPr>
                <w:rFonts w:hint="eastAsia" w:ascii="宋体" w:hAnsi="宋体" w:cs="宋体"/>
                <w:color w:val="auto"/>
                <w:szCs w:val="21"/>
                <w:highlight w:val="none"/>
                <w:lang w:val="en-US" w:eastAsia="zh-CN"/>
              </w:rPr>
              <w:t xml:space="preserve">较为</w:t>
            </w:r>
            <w:r>
              <w:rPr>
                <w:rFonts w:hint="eastAsia" w:ascii="宋体" w:hAnsi="宋体" w:eastAsia="宋体" w:cs="宋体"/>
                <w:color w:val="auto"/>
                <w:szCs w:val="21"/>
                <w:highlight w:val="none"/>
                <w:lang w:val="zh-TW" w:eastAsia="zh-CN"/>
              </w:rPr>
              <w:t xml:space="preserve">准确，针对本项目可实施性</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zh-TW" w:eastAsia="zh-CN"/>
              </w:rPr>
              <w:t xml:space="preserve">强，</w:t>
            </w:r>
            <w:r>
              <w:rPr>
                <w:rFonts w:hint="eastAsia" w:ascii="宋体" w:hAnsi="宋体" w:cs="宋体"/>
                <w:color w:val="auto"/>
                <w:szCs w:val="21"/>
                <w:highlight w:val="none"/>
                <w:lang w:val="en-US" w:eastAsia="zh-CN"/>
              </w:rPr>
              <w:t xml:space="preserve">能够</w:t>
            </w:r>
            <w:r>
              <w:rPr>
                <w:rFonts w:hint="eastAsia" w:ascii="宋体" w:hAnsi="宋体" w:eastAsia="宋体" w:cs="宋体"/>
                <w:color w:val="auto"/>
                <w:szCs w:val="21"/>
                <w:highlight w:val="none"/>
                <w:lang w:val="zh-TW" w:eastAsia="zh-CN"/>
              </w:rPr>
              <w:t xml:space="preserve">满足采购需求</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zh-TW" w:eastAsia="zh-CN"/>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CN"/>
              </w:rPr>
              <w:t xml:space="preserve">项目实施方案包含的内容</w:t>
            </w:r>
            <w:r>
              <w:rPr>
                <w:rFonts w:hint="eastAsia" w:ascii="宋体" w:hAnsi="宋体" w:cs="宋体"/>
                <w:color w:val="auto"/>
                <w:szCs w:val="21"/>
                <w:highlight w:val="none"/>
                <w:lang w:val="en-US" w:eastAsia="zh-CN"/>
              </w:rPr>
              <w:t xml:space="preserve">基本满足项目需求，具备基本的可实施性的得4分；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highlight w:val="none"/>
                <w:lang w:val="en-US" w:eastAsia="zh-CN"/>
              </w:rPr>
              <w:t xml:space="preserve">未提供不得分。</w:t>
            </w:r>
            <w:r>
              <w:rPr>
                <w:highlight w:val="none"/>
              </w:rPr>
            </w:r>
            <w:r/>
          </w:p>
        </w:tc>
        <w:tc>
          <w:tcPr>
            <w:tcW w:w="660" w:type="dxa"/>
            <w:vAlign w:val="center"/>
            <w:textDirection w:val="lrTb"/>
            <w:noWrap w:val="false"/>
          </w:tcPr>
          <w:p>
            <w:pPr>
              <w:jc w:val="center"/>
              <w:spacing w:line="360" w:lineRule="auto"/>
              <w:rPr>
                <w:rFonts w:hint="default" w:ascii="宋体" w:hAnsi="宋体" w:eastAsia="宋体" w:cs="宋体"/>
                <w:color w:val="auto"/>
                <w:sz w:val="21"/>
                <w:szCs w:val="24"/>
                <w:highlight w:val="none"/>
              </w:rPr>
            </w:pPr>
            <w:r>
              <w:rPr>
                <w:rFonts w:hint="eastAsia" w:ascii="宋体" w:hAnsi="宋体" w:cs="宋体"/>
                <w:color w:val="auto"/>
                <w:highlight w:val="none"/>
                <w:lang w:val="en-US" w:eastAsia="zh-CN"/>
              </w:rPr>
              <w:t xml:space="preserve">10</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highlight w:val="none"/>
                <w:lang w:val="en-US" w:eastAsia="zh-CN"/>
              </w:rPr>
              <w:t xml:space="preserve">主观</w:t>
            </w:r>
            <w:r>
              <w:rPr>
                <w:rFonts w:hint="eastAsia" w:ascii="宋体" w:hAnsi="宋体" w:eastAsia="宋体" w:cs="宋体"/>
                <w:color w:val="auto"/>
                <w:highlight w:val="none"/>
              </w:rPr>
              <w:t xml:space="preserve">分</w:t>
            </w:r>
            <w:r>
              <w:rPr>
                <w:highlight w:val="none"/>
              </w:rPr>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color w:val="auto"/>
                <w:sz w:val="21"/>
                <w:szCs w:val="24"/>
                <w:highlight w:val="none"/>
              </w:rPr>
            </w:pPr>
            <w:r>
              <w:rPr>
                <w:rFonts w:hint="eastAsia" w:ascii="宋体" w:hAnsi="宋体" w:eastAsia="宋体" w:cs="宋体"/>
                <w:b/>
                <w:bCs/>
                <w:color w:val="auto"/>
                <w:highlight w:val="none"/>
                <w:lang w:val="en-US" w:eastAsia="zh-CN"/>
              </w:rPr>
              <w:t xml:space="preserve">3</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1"/>
                <w:highlight w:val="none"/>
              </w:rPr>
              <w:t xml:space="preserve">策划组织方案</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评委根据</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rPr>
              <w:t xml:space="preserve">提供的</w:t>
            </w:r>
            <w:r>
              <w:rPr>
                <w:rFonts w:hint="eastAsia" w:ascii="宋体" w:hAnsi="宋体" w:eastAsia="宋体" w:cs="宋体"/>
                <w:b/>
                <w:bCs/>
                <w:color w:val="auto"/>
                <w:sz w:val="21"/>
                <w:szCs w:val="21"/>
                <w:highlight w:val="none"/>
              </w:rPr>
              <w:t xml:space="preserve">策划组织方案</w:t>
            </w:r>
            <w:r>
              <w:rPr>
                <w:rFonts w:hint="eastAsia" w:ascii="宋体" w:hAnsi="宋体" w:eastAsia="宋体" w:cs="宋体"/>
                <w:b/>
                <w:bCs/>
                <w:color w:val="auto"/>
                <w:szCs w:val="21"/>
                <w:highlight w:val="none"/>
              </w:rPr>
              <w:t xml:space="preserve">综合评分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color w:val="auto"/>
                <w:szCs w:val="21"/>
                <w:highlight w:val="none"/>
              </w:rPr>
              <w:t xml:space="preserve">活动</w:t>
            </w:r>
            <w:r>
              <w:rPr>
                <w:rFonts w:hint="eastAsia" w:ascii="宋体" w:hAnsi="宋体" w:eastAsia="宋体" w:cs="宋体"/>
                <w:b/>
                <w:bCs/>
                <w:color w:val="auto"/>
                <w:szCs w:val="21"/>
                <w:highlight w:val="none"/>
                <w:lang w:eastAsia="zh-CN"/>
              </w:rPr>
              <w:t xml:space="preserve">整体创意策划</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②</w:t>
            </w:r>
            <w:r>
              <w:rPr>
                <w:rFonts w:hint="eastAsia" w:ascii="宋体" w:hAnsi="宋体" w:eastAsia="宋体" w:cs="宋体"/>
                <w:b/>
                <w:bCs/>
                <w:color w:val="auto"/>
                <w:szCs w:val="21"/>
                <w:highlight w:val="none"/>
                <w:lang w:eastAsia="zh-CN"/>
              </w:rPr>
              <w:t xml:space="preserve">物料设计</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③</w:t>
            </w:r>
            <w:r>
              <w:rPr>
                <w:rFonts w:hint="eastAsia" w:ascii="宋体" w:hAnsi="宋体" w:eastAsia="宋体" w:cs="宋体"/>
                <w:b/>
                <w:bCs/>
                <w:color w:val="auto"/>
                <w:szCs w:val="21"/>
                <w:highlight w:val="none"/>
                <w:lang w:eastAsia="zh-CN"/>
              </w:rPr>
              <w:t xml:space="preserve">内外场布置方案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④</w:t>
            </w:r>
            <w:r>
              <w:rPr>
                <w:rFonts w:hint="eastAsia" w:ascii="宋体" w:hAnsi="宋体" w:eastAsia="宋体" w:cs="宋体"/>
                <w:b/>
                <w:bCs/>
                <w:color w:val="auto"/>
                <w:szCs w:val="21"/>
                <w:highlight w:val="none"/>
                <w:lang w:eastAsia="zh-CN"/>
              </w:rPr>
              <w:t xml:space="preserve">流程呈现形式</w:t>
            </w:r>
            <w:r>
              <w:rPr>
                <w:rFonts w:hint="eastAsia" w:ascii="宋体" w:hAnsi="宋体" w:cs="宋体"/>
                <w:b/>
                <w:bCs/>
                <w:color w:val="auto"/>
                <w:szCs w:val="21"/>
                <w:highlight w:val="none"/>
                <w:lang w:eastAsia="zh-CN"/>
              </w:rPr>
              <w:t xml:space="preserve">；⑤场地多功能分区利用方案（含主会场、分会场、VIP会见区、签到区、展示区等全流程动线设计） </w:t>
            </w:r>
            <w:r>
              <w:rPr>
                <w:highlight w:val="none"/>
              </w:rPr>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策划组织方案包含的内容涵盖全面，理解准确，针对本项目可实施性强，完全满足采购需求的得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策划组织方案包含的内容涵盖较为全面，理解较为准确，针对本项目可实施性较强，能够满足采购需求</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策划组织方案包含的内容基本满足项目需求，具备基本的可实施性的得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val="0"/>
                <w:bCs w:val="0"/>
                <w:color w:val="auto"/>
                <w:sz w:val="21"/>
                <w:szCs w:val="21"/>
                <w:highlight w:val="none"/>
              </w:rPr>
              <w:t xml:space="preserve">未提供不得分。</w:t>
            </w:r>
            <w:r>
              <w:rPr>
                <w:highlight w:val="none"/>
              </w:rPr>
            </w:r>
            <w:r/>
          </w:p>
        </w:tc>
        <w:tc>
          <w:tcPr>
            <w:tcW w:w="660" w:type="dxa"/>
            <w:vAlign w:val="center"/>
            <w:textDirection w:val="lrTb"/>
            <w:noWrap w:val="false"/>
          </w:tcPr>
          <w:p>
            <w:pPr>
              <w:jc w:val="center"/>
              <w:spacing w:line="360" w:lineRule="auto"/>
              <w:rPr>
                <w:rFonts w:hint="default" w:ascii="宋体" w:hAnsi="宋体" w:eastAsia="宋体" w:cs="宋体"/>
                <w:color w:val="auto"/>
                <w:sz w:val="21"/>
                <w:szCs w:val="24"/>
                <w:highlight w:val="none"/>
              </w:rPr>
            </w:pPr>
            <w:r>
              <w:rPr>
                <w:rFonts w:hint="eastAsia" w:ascii="宋体" w:hAnsi="宋体" w:cs="宋体"/>
                <w:color w:val="auto"/>
                <w:sz w:val="21"/>
                <w:szCs w:val="24"/>
                <w:highlight w:val="none"/>
                <w:lang w:val="en-US" w:eastAsia="zh-CN" w:bidi="ar-SA"/>
              </w:rPr>
              <w:t xml:space="preserve">9</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highlight w:val="none"/>
                <w:lang w:val="en-US" w:eastAsia="zh-CN"/>
              </w:rPr>
              <w:t xml:space="preserve">主观</w:t>
            </w:r>
            <w:r>
              <w:rPr>
                <w:rFonts w:hint="eastAsia" w:ascii="宋体" w:hAnsi="宋体" w:eastAsia="宋体" w:cs="宋体"/>
                <w:color w:val="auto"/>
                <w:highlight w:val="none"/>
              </w:rPr>
              <w:t xml:space="preserve">分</w:t>
            </w:r>
            <w:r>
              <w:rPr>
                <w:highlight w:val="none"/>
              </w:rPr>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4</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安全保证措施</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评委根据投标人提供的本项目安全保证措施综合评分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color w:val="auto"/>
                <w:szCs w:val="21"/>
                <w:highlight w:val="none"/>
              </w:rPr>
              <w:t xml:space="preserve">组织架构</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②</w:t>
            </w:r>
            <w:r>
              <w:rPr>
                <w:rFonts w:hint="eastAsia" w:ascii="宋体" w:hAnsi="宋体" w:eastAsia="宋体" w:cs="宋体"/>
                <w:b/>
                <w:bCs/>
                <w:color w:val="auto"/>
                <w:szCs w:val="21"/>
                <w:highlight w:val="none"/>
              </w:rPr>
              <w:t xml:space="preserve">进度控制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③</w:t>
            </w:r>
            <w:r>
              <w:rPr>
                <w:rFonts w:hint="eastAsia" w:ascii="宋体" w:hAnsi="宋体" w:eastAsia="宋体" w:cs="宋体"/>
                <w:b/>
                <w:bCs/>
                <w:color w:val="auto"/>
                <w:szCs w:val="21"/>
                <w:highlight w:val="none"/>
              </w:rPr>
              <w:t xml:space="preserve">风险控制管理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④后勤保障措施</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⑤</w:t>
            </w:r>
            <w:r>
              <w:rPr>
                <w:rFonts w:hint="eastAsia" w:asciiTheme="minorEastAsia" w:hAnsiTheme="minorEastAsia" w:eastAsiaTheme="minorEastAsia" w:cstheme="minorEastAsia"/>
                <w:b/>
                <w:bCs w:val="0"/>
                <w:color w:val="auto"/>
                <w:sz w:val="21"/>
                <w:szCs w:val="21"/>
                <w:highlight w:val="none"/>
              </w:rPr>
              <w:t xml:space="preserve">意识形态</w:t>
            </w:r>
            <w:r>
              <w:rPr>
                <w:rFonts w:hint="eastAsia" w:asciiTheme="minorEastAsia" w:hAnsiTheme="minorEastAsia" w:eastAsiaTheme="minorEastAsia" w:cstheme="minorEastAsia"/>
                <w:b/>
                <w:bCs w:val="0"/>
                <w:color w:val="auto"/>
                <w:sz w:val="21"/>
                <w:szCs w:val="21"/>
                <w:highlight w:val="none"/>
                <w:lang w:val="en-US" w:eastAsia="zh-CN"/>
              </w:rPr>
              <w:t xml:space="preserve">安全保障方案</w:t>
            </w:r>
            <w:r>
              <w:rPr>
                <w:rFonts w:hint="eastAsia" w:ascii="宋体" w:hAnsi="宋体" w:cs="宋体"/>
                <w:b/>
                <w:bCs/>
                <w:color w:val="auto"/>
                <w:szCs w:val="21"/>
                <w:highlight w:val="none"/>
                <w:lang w:eastAsia="zh-CN"/>
              </w:rPr>
              <w:t xml:space="preserve">；⑥场地安保与应急保障方案（含安保人员配置、安检设备配置、医疗急救保障等）</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安全保证措施包含的内容涵盖全面，理解准确，针对本项目可实施性强，完全满足采购需求的得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安全保证措施包含的内容涵盖较为全面，理解较为准确，针对本项目可实施性较强，能够满足采购需求</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安全保证措施包含的内容基本满足项目需求，具备基本的可实施性的得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未提供不得分。</w:t>
            </w:r>
            <w:r>
              <w:rPr>
                <w:highlight w:val="none"/>
              </w:rPr>
            </w:r>
            <w:r/>
          </w:p>
        </w:tc>
        <w:tc>
          <w:tcPr>
            <w:tcW w:w="6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主观</w:t>
            </w:r>
            <w:r>
              <w:rPr>
                <w:rFonts w:hint="eastAsia" w:ascii="宋体" w:hAnsi="宋体" w:eastAsia="宋体" w:cs="宋体"/>
                <w:color w:val="auto"/>
                <w:highlight w:val="none"/>
              </w:rPr>
              <w:t xml:space="preserve">分</w:t>
            </w:r>
            <w:r>
              <w:rPr>
                <w:highlight w:val="none"/>
              </w:rPr>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color w:val="auto"/>
                <w:sz w:val="21"/>
                <w:szCs w:val="24"/>
                <w:highlight w:val="none"/>
              </w:rPr>
            </w:pPr>
            <w:r>
              <w:rPr>
                <w:rFonts w:hint="eastAsia" w:ascii="宋体" w:hAnsi="宋体" w:eastAsia="宋体" w:cs="宋体"/>
                <w:b/>
                <w:bCs/>
                <w:color w:val="auto"/>
                <w:highlight w:val="none"/>
                <w:lang w:val="en-US" w:eastAsia="zh-CN"/>
              </w:rPr>
              <w:t xml:space="preserve">5</w:t>
            </w:r>
            <w:r>
              <w:rPr>
                <w:highlight w:val="none"/>
              </w:rPr>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4"/>
                <w:highlight w:val="none"/>
              </w:rPr>
            </w:pPr>
            <w:r>
              <w:rPr>
                <w:rFonts w:hint="eastAsia" w:ascii="宋体" w:hAnsi="宋体" w:eastAsia="宋体" w:cs="宋体"/>
                <w:b/>
                <w:bCs/>
                <w:color w:val="auto"/>
                <w:highlight w:val="none"/>
                <w:lang w:val="en-US" w:eastAsia="zh-CN"/>
              </w:rPr>
              <w:t xml:space="preserve">应急预案</w:t>
            </w:r>
            <w:r>
              <w:rPr>
                <w:highlight w:val="none"/>
              </w:rPr>
            </w:r>
            <w:r/>
          </w:p>
        </w:tc>
        <w:tc>
          <w:tcPr>
            <w:tcW w:w="638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评委根据供应商提供的</w:t>
            </w:r>
            <w:r>
              <w:rPr>
                <w:rFonts w:hint="eastAsia" w:ascii="宋体" w:hAnsi="宋体" w:cs="宋体"/>
                <w:b/>
                <w:bCs/>
                <w:color w:val="auto"/>
                <w:szCs w:val="21"/>
                <w:highlight w:val="none"/>
                <w:lang w:val="en-US" w:eastAsia="zh-CN"/>
              </w:rPr>
              <w:t xml:space="preserve">应急预案</w:t>
            </w:r>
            <w:r>
              <w:rPr>
                <w:rFonts w:hint="eastAsia" w:ascii="宋体" w:hAnsi="宋体" w:eastAsia="宋体" w:cs="宋体"/>
                <w:b/>
                <w:bCs/>
                <w:color w:val="auto"/>
                <w:szCs w:val="21"/>
                <w:highlight w:val="none"/>
              </w:rPr>
              <w:t xml:space="preserve">综合评分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color w:val="auto"/>
                <w:szCs w:val="21"/>
                <w:highlight w:val="none"/>
              </w:rPr>
              <w:t xml:space="preserve">突发事件应急处理预案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②</w:t>
            </w:r>
            <w:r>
              <w:rPr>
                <w:rFonts w:hint="eastAsia" w:asciiTheme="minorEastAsia" w:hAnsiTheme="minorEastAsia" w:eastAsiaTheme="minorEastAsia" w:cstheme="minorEastAsia"/>
                <w:b/>
                <w:bCs w:val="0"/>
                <w:color w:val="auto"/>
                <w:sz w:val="21"/>
                <w:szCs w:val="21"/>
                <w:highlight w:val="none"/>
              </w:rPr>
              <w:t xml:space="preserve">意识形态</w:t>
            </w:r>
            <w:r>
              <w:rPr>
                <w:rFonts w:hint="eastAsia" w:asciiTheme="minorEastAsia" w:hAnsiTheme="minorEastAsia" w:eastAsiaTheme="minorEastAsia" w:cstheme="minorEastAsia"/>
                <w:b/>
                <w:bCs w:val="0"/>
                <w:color w:val="auto"/>
                <w:sz w:val="21"/>
                <w:szCs w:val="21"/>
                <w:highlight w:val="none"/>
                <w:lang w:val="en-US" w:eastAsia="zh-CN"/>
              </w:rPr>
              <w:t xml:space="preserve">应急处置预案</w:t>
            </w:r>
            <w:r>
              <w:rPr>
                <w:rFonts w:hint="eastAsia" w:ascii="宋体" w:hAnsi="宋体" w:cs="宋体"/>
                <w:b/>
                <w:bCs/>
                <w:color w:val="auto"/>
                <w:szCs w:val="21"/>
                <w:highlight w:val="none"/>
                <w:lang w:eastAsia="zh-CN"/>
              </w:rPr>
              <w:t xml:space="preserve">；③场地突发事件专项应急预案（含设备故障、电力中断、网络故障等应急处置措施）；④大规模人员应急疏散预案</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应急预案包含的内容涵盖全面，理解准确，针对本项目可实施性强，完全满足采购需求的得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应急预案包含的内容涵盖较为全面，理解较为准确，针对本项目可实施性较强，能够满足采购需求</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应急预案包含的内容基本满足项目需求，具备基本的可实施性的得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Cs w:val="21"/>
                <w:highlight w:val="none"/>
              </w:rPr>
              <w:t xml:space="preserve">未提供不得分。</w:t>
            </w:r>
            <w:r>
              <w:rPr>
                <w:highlight w:val="none"/>
              </w:rPr>
            </w:r>
            <w:r/>
          </w:p>
        </w:tc>
        <w:tc>
          <w:tcPr>
            <w:tcW w:w="660" w:type="dxa"/>
            <w:vAlign w:val="center"/>
            <w:textDirection w:val="lrTb"/>
            <w:noWrap w:val="false"/>
          </w:tcPr>
          <w:p>
            <w:pPr>
              <w:jc w:val="center"/>
              <w:spacing w:line="360" w:lineRule="auto"/>
              <w:rPr>
                <w:rFonts w:hint="default" w:ascii="宋体" w:hAnsi="宋体" w:eastAsia="宋体" w:cs="宋体"/>
                <w:color w:val="auto"/>
                <w:sz w:val="21"/>
                <w:szCs w:val="24"/>
                <w:highlight w:val="none"/>
              </w:rPr>
            </w:pPr>
            <w:r>
              <w:rPr>
                <w:rFonts w:hint="eastAsia" w:ascii="宋体" w:hAnsi="宋体" w:cs="宋体"/>
                <w:color w:val="auto"/>
                <w:sz w:val="21"/>
                <w:szCs w:val="24"/>
                <w:highlight w:val="none"/>
                <w:lang w:val="en-US" w:eastAsia="zh-CN" w:bidi="ar-SA"/>
              </w:rPr>
              <w:t xml:space="preserve">7</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highlight w:val="none"/>
                <w:lang w:val="en-US" w:eastAsia="zh-CN"/>
              </w:rPr>
              <w:t xml:space="preserve">主观</w:t>
            </w:r>
            <w:r>
              <w:rPr>
                <w:rFonts w:hint="eastAsia" w:ascii="宋体" w:hAnsi="宋体" w:eastAsia="宋体" w:cs="宋体"/>
                <w:color w:val="auto"/>
                <w:highlight w:val="none"/>
              </w:rPr>
              <w:t xml:space="preserve">分</w:t>
            </w:r>
            <w:r>
              <w:rPr>
                <w:highlight w:val="none"/>
              </w:rPr>
            </w:r>
            <w:r/>
          </w:p>
        </w:tc>
      </w:tr>
      <w:tr>
        <w:trPr>
          <w:jc w:val="center"/>
          <w:trHeight w:val="410"/>
        </w:trPr>
        <w:tc>
          <w:tcPr>
            <w:gridSpan w:val="3"/>
            <w:tcW w:w="794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b/>
                <w:bCs/>
                <w:color w:val="auto"/>
                <w:szCs w:val="21"/>
                <w:highlight w:val="none"/>
                <w:lang w:val="en-US" w:eastAsia="zh-CN"/>
              </w:rPr>
              <w:t xml:space="preserve">合计</w:t>
            </w:r>
            <w:r>
              <w:rPr>
                <w:highlight w:val="none"/>
              </w:rPr>
            </w:r>
            <w:r/>
          </w:p>
        </w:tc>
        <w:tc>
          <w:tcPr>
            <w:tcW w:w="660" w:type="dxa"/>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cs="宋体"/>
                <w:color w:val="auto"/>
                <w:highlight w:val="none"/>
                <w:lang w:val="en-US" w:eastAsia="zh-CN"/>
              </w:rPr>
              <w:t xml:space="preserve">100</w:t>
            </w:r>
            <w:r>
              <w:rPr>
                <w:highlight w:val="none"/>
              </w:rPr>
            </w:r>
            <w:r/>
          </w:p>
        </w:tc>
        <w:tc>
          <w:tcPr>
            <w:tcW w:w="7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bookmarkEnd w:id="47"/>
            <w:r>
              <w:rPr>
                <w:highlight w:val="none"/>
              </w:rPr>
            </w:r>
            <w:r/>
          </w:p>
        </w:tc>
      </w:tr>
    </w:tbl>
    <w:p>
      <w:pPr>
        <w:pStyle w:val="908"/>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注：除评分标准中另有说明外，所有认证、证明和业绩均以有效的证明文件的复印件为依据。</w:t>
      </w:r>
      <w:r>
        <w:rPr>
          <w:highlight w:val="none"/>
        </w:rPr>
      </w:r>
      <w:r/>
    </w:p>
    <w:p>
      <w:pPr>
        <w:ind w:left="0" w:right="0"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highlight w:val="none"/>
        </w:rPr>
      </w:r>
      <w:r/>
    </w:p>
    <w:p>
      <w:pPr>
        <w:pStyle w:val="889"/>
        <w:ind w:left="0" w:right="0" w:firstLine="0"/>
        <w:jc w:val="center"/>
        <w:keepLines/>
        <w:keepNext/>
        <w:pageBreakBefore w:val="0"/>
        <w:spacing w:before="313" w:after="313" w:line="560" w:lineRule="exact"/>
        <w:widowControl w:val="off"/>
        <w:rPr>
          <w:rFonts w:hint="eastAsia" w:ascii="宋体" w:hAnsi="宋体" w:eastAsia="宋体" w:cs="宋体"/>
          <w:b w:val="0"/>
          <w:color w:val="auto"/>
          <w:sz w:val="36"/>
          <w:highlight w:val="none"/>
        </w:rPr>
      </w:pPr>
      <w:r>
        <w:rPr>
          <w:highlight w:val="none"/>
        </w:rPr>
      </w:r>
      <w:bookmarkStart w:id="49" w:name="_Toc12169"/>
      <w:r>
        <w:rPr>
          <w:highlight w:val="none"/>
        </w:rPr>
      </w:r>
      <w:bookmarkStart w:id="50" w:name="_Toc17700"/>
      <w:r>
        <w:rPr>
          <w:rFonts w:hint="eastAsia" w:ascii="宋体" w:hAnsi="宋体" w:eastAsia="宋体" w:cs="宋体"/>
          <w:color w:val="auto"/>
          <w:highlight w:val="none"/>
        </w:rPr>
        <w:t xml:space="preserve">第四章 </w:t>
      </w:r>
      <w:r>
        <w:rPr>
          <w:rFonts w:hint="eastAsia" w:ascii="宋体" w:hAnsi="宋体" w:cs="宋体"/>
          <w:color w:val="auto"/>
          <w:highlight w:val="none"/>
          <w:lang w:val="en-US" w:eastAsia="zh-CN"/>
        </w:rPr>
        <w:t xml:space="preserve">招标</w:t>
      </w:r>
      <w:r>
        <w:rPr>
          <w:rFonts w:hint="eastAsia" w:ascii="宋体" w:hAnsi="宋体" w:eastAsia="宋体" w:cs="宋体"/>
          <w:color w:val="auto"/>
          <w:highlight w:val="none"/>
        </w:rPr>
        <w:t xml:space="preserve">项目的服务要求和数量等</w:t>
      </w:r>
      <w:bookmarkEnd w:id="49"/>
      <w:r>
        <w:rPr>
          <w:highlight w:val="none"/>
        </w:rPr>
      </w:r>
      <w:bookmarkEnd w:id="50"/>
      <w:r>
        <w:rPr>
          <w:highlight w:val="none"/>
        </w:rPr>
      </w:r>
      <w:r/>
    </w:p>
    <w:p>
      <w:pPr>
        <w:ind w:left="0" w:right="0" w:firstLine="562"/>
        <w:keepLines w:val="0"/>
        <w:keepNext w:val="0"/>
        <w:pageBreakBefore w:val="0"/>
        <w:spacing w:line="560" w:lineRule="exact"/>
        <w:widowControl w:val="off"/>
        <w:tabs>
          <w:tab w:val="left" w:pos="7005" w:leader="none"/>
        </w:tabs>
        <w:rPr>
          <w:rFonts w:hint="eastAsia" w:ascii="宋体" w:hAnsi="宋体" w:eastAsia="宋体" w:cs="宋体"/>
          <w:b/>
          <w:color w:val="auto"/>
          <w:sz w:val="28"/>
          <w:szCs w:val="28"/>
          <w:highlight w:val="none"/>
        </w:rPr>
        <w:outlineLvl w:val="1"/>
      </w:pPr>
      <w:r>
        <w:rPr>
          <w:highlight w:val="none"/>
        </w:rPr>
      </w:r>
      <w:bookmarkStart w:id="51" w:name="_Toc2630"/>
      <w:r>
        <w:rPr>
          <w:highlight w:val="none"/>
        </w:rPr>
      </w:r>
      <w:bookmarkStart w:id="52" w:name="_Toc465003417"/>
      <w:r>
        <w:rPr>
          <w:highlight w:val="none"/>
        </w:rPr>
      </w:r>
      <w:bookmarkStart w:id="53" w:name="_Toc345423505"/>
      <w:r>
        <w:rPr>
          <w:rFonts w:hint="eastAsia" w:ascii="宋体" w:hAnsi="宋体" w:eastAsia="宋体" w:cs="宋体"/>
          <w:b/>
          <w:color w:val="auto"/>
          <w:sz w:val="28"/>
          <w:szCs w:val="28"/>
          <w:highlight w:val="none"/>
          <w:lang w:val="zh-CN"/>
        </w:rPr>
        <w:t xml:space="preserve">一、项目</w:t>
      </w:r>
      <w:r>
        <w:rPr>
          <w:rFonts w:hint="eastAsia" w:ascii="宋体" w:hAnsi="宋体" w:eastAsia="宋体" w:cs="宋体"/>
          <w:b/>
          <w:color w:val="auto"/>
          <w:sz w:val="28"/>
          <w:szCs w:val="28"/>
          <w:highlight w:val="none"/>
          <w:lang w:val="en-US" w:eastAsia="zh-CN"/>
        </w:rPr>
        <w:t xml:space="preserve">基本信息</w:t>
      </w:r>
      <w:bookmarkEnd w:id="51"/>
      <w:r>
        <w:rPr>
          <w:highlight w:val="none"/>
        </w:rPr>
      </w:r>
      <w:r/>
    </w:p>
    <w:p>
      <w:pPr>
        <w:ind w:left="0" w:right="0" w:firstLine="480"/>
        <w:pageBreakBefore w:val="0"/>
        <w:spacing w:line="560" w:lineRule="exact"/>
        <w:tabs>
          <w:tab w:val="left" w:pos="7005" w:leader="none"/>
        </w:tabs>
        <w:rPr>
          <w:rFonts w:hint="eastAsia" w:ascii="宋体" w:hAnsi="宋体" w:eastAsia="宋体" w:cs="宋体"/>
          <w:color w:val="auto"/>
          <w:sz w:val="24"/>
          <w:szCs w:val="24"/>
          <w:highlight w:val="none"/>
          <w:u w:val="single"/>
        </w:rPr>
      </w:pPr>
      <w:r>
        <w:rPr>
          <w:highlight w:val="none"/>
        </w:rPr>
      </w:r>
      <w:bookmarkStart w:id="54" w:name="_Toc14979"/>
      <w:r>
        <w:rPr>
          <w:rFonts w:hint="eastAsia" w:ascii="宋体" w:hAnsi="宋体" w:eastAsia="宋体" w:cs="宋体"/>
          <w:color w:val="auto"/>
          <w:sz w:val="24"/>
          <w:szCs w:val="24"/>
          <w:highlight w:val="none"/>
          <w:lang w:val="zh-CN"/>
        </w:rPr>
        <w:t xml:space="preserve">1.项目编号：</w:t>
      </w:r>
      <w:r>
        <w:rPr>
          <w:rFonts w:hint="eastAsia" w:ascii="宋体" w:hAnsi="宋体" w:eastAsia="宋体" w:cs="宋体"/>
          <w:color w:val="auto"/>
          <w:sz w:val="24"/>
          <w:szCs w:val="24"/>
          <w:highlight w:val="none"/>
          <w:lang w:val="en-US" w:eastAsia="zh-CN"/>
        </w:rPr>
        <w:t xml:space="preserve">JSZC-320105-BYZB-G2026-0006</w:t>
      </w:r>
      <w:r>
        <w:rPr>
          <w:highlight w:val="none"/>
        </w:rPr>
      </w:r>
      <w:r/>
    </w:p>
    <w:p>
      <w:pPr>
        <w:ind w:left="0" w:right="0" w:firstLine="480"/>
        <w:pageBreakBefore w:val="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2026(第二十六届)中国风险投资论坛</w:t>
      </w:r>
      <w:r>
        <w:rPr>
          <w:rFonts w:hint="eastAsia" w:ascii="宋体" w:hAnsi="宋体" w:cs="宋体"/>
          <w:color w:val="auto"/>
          <w:sz w:val="24"/>
          <w:szCs w:val="24"/>
          <w:highlight w:val="none"/>
          <w:lang w:val="en-US" w:eastAsia="zh-CN"/>
        </w:rPr>
        <w:t xml:space="preserve">项目</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拟采购2026(第二十六届)中国风险投资论坛</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全流程策划、现场执行等配套服务，保障论坛顺利举办。</w:t>
      </w:r>
      <w:r>
        <w:rPr>
          <w:rFonts w:hint="eastAsia" w:ascii="宋体" w:hAnsi="宋体" w:eastAsia="宋体" w:cs="宋体"/>
          <w:color w:val="auto"/>
          <w:sz w:val="24"/>
          <w:szCs w:val="24"/>
          <w:highlight w:val="none"/>
        </w:rPr>
        <w:t xml:space="preserve">（详细内容见本招标文件第四章）</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lang w:val="en-US" w:eastAsia="zh-CN"/>
        </w:rPr>
        <w:t xml:space="preserve">万元</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5.最高限价：本项目</w:t>
      </w:r>
      <w:r>
        <w:rPr>
          <w:rFonts w:hint="eastAsia" w:ascii="宋体" w:hAnsi="宋体" w:eastAsia="宋体" w:cs="宋体"/>
          <w:color w:val="auto"/>
          <w:sz w:val="24"/>
          <w:szCs w:val="24"/>
          <w:highlight w:val="none"/>
          <w:lang w:eastAsia="zh-CN"/>
        </w:rPr>
        <w:t xml:space="preserve">设定</w:t>
      </w:r>
      <w:r>
        <w:rPr>
          <w:rFonts w:hint="eastAsia" w:ascii="宋体" w:hAnsi="宋体" w:eastAsia="宋体" w:cs="宋体"/>
          <w:color w:val="auto"/>
          <w:sz w:val="24"/>
          <w:szCs w:val="24"/>
          <w:highlight w:val="none"/>
        </w:rPr>
        <w:t xml:space="preserve">最高限价为</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报价超过最高限价作无效投标处理</w:t>
      </w:r>
      <w:r>
        <w:rPr>
          <w:rFonts w:hint="eastAsia" w:ascii="宋体" w:hAnsi="宋体" w:cs="宋体"/>
          <w:color w:val="auto"/>
          <w:sz w:val="24"/>
          <w:szCs w:val="24"/>
          <w:highlight w:val="none"/>
          <w:lang w:eastAsia="zh-CN"/>
        </w:rPr>
        <w:t xml:space="preserve">）</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highlight w:val="none"/>
        </w:rPr>
        <w:t xml:space="preserve">自合同签订之日起至论坛结束。</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rPr>
        <w:t xml:space="preserve">联合体投标。</w:t>
      </w:r>
      <w:r>
        <w:rPr>
          <w:highlight w:val="none"/>
        </w:rPr>
      </w:r>
      <w:r/>
    </w:p>
    <w:p>
      <w:pPr>
        <w:ind w:left="0" w:right="0" w:firstLine="562"/>
        <w:pageBreakBefore w:val="0"/>
        <w:spacing w:line="56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二、项目</w:t>
      </w:r>
      <w:bookmarkEnd w:id="52"/>
      <w:r>
        <w:rPr>
          <w:highlight w:val="none"/>
        </w:rPr>
      </w:r>
      <w:bookmarkEnd w:id="53"/>
      <w:r>
        <w:rPr>
          <w:rFonts w:hint="eastAsia" w:ascii="宋体" w:hAnsi="宋体" w:eastAsia="宋体" w:cs="宋体"/>
          <w:b/>
          <w:bCs/>
          <w:color w:val="auto"/>
          <w:sz w:val="28"/>
          <w:szCs w:val="28"/>
          <w:highlight w:val="none"/>
        </w:rPr>
        <w:t xml:space="preserve">概况</w:t>
      </w:r>
      <w:bookmarkEnd w:id="54"/>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活动时间：2026年9月11日—13日</w:t>
      </w:r>
      <w:r>
        <w:rPr>
          <w:highlight w:val="none"/>
        </w:rPr>
      </w:r>
      <w:r/>
    </w:p>
    <w:p>
      <w:pPr>
        <w:ind w:left="0" w:right="0" w:firstLine="562"/>
        <w:pageBreakBefore w:val="0"/>
        <w:spacing w:line="560" w:lineRule="exact"/>
        <w:rPr>
          <w:rFonts w:hint="eastAsia" w:ascii="宋体" w:hAnsi="宋体" w:eastAsia="宋体" w:cs="宋体"/>
          <w:b/>
          <w:bCs/>
          <w:color w:val="auto"/>
          <w:sz w:val="28"/>
          <w:szCs w:val="28"/>
          <w:highlight w:val="none"/>
        </w:rPr>
        <w:outlineLvl w:val="1"/>
      </w:pPr>
      <w:r>
        <w:rPr>
          <w:highlight w:val="none"/>
        </w:rPr>
      </w:r>
      <w:bookmarkStart w:id="55" w:name="_Toc32482"/>
      <w:r>
        <w:rPr>
          <w:rFonts w:hint="eastAsia" w:ascii="宋体" w:hAnsi="宋体" w:eastAsia="宋体" w:cs="宋体"/>
          <w:b/>
          <w:bCs/>
          <w:color w:val="auto"/>
          <w:sz w:val="28"/>
          <w:szCs w:val="28"/>
          <w:highlight w:val="none"/>
        </w:rPr>
        <w:t xml:space="preserve">三、</w:t>
      </w:r>
      <w:r>
        <w:rPr>
          <w:rFonts w:hint="eastAsia" w:ascii="宋体" w:hAnsi="宋体" w:cs="宋体"/>
          <w:b/>
          <w:bCs/>
          <w:color w:val="auto"/>
          <w:sz w:val="28"/>
          <w:szCs w:val="28"/>
          <w:highlight w:val="none"/>
          <w:lang w:val="en-US" w:eastAsia="zh-CN"/>
        </w:rPr>
        <w:t xml:space="preserve">采购</w:t>
      </w:r>
      <w:r>
        <w:rPr>
          <w:rFonts w:hint="eastAsia" w:ascii="宋体" w:hAnsi="宋体" w:eastAsia="宋体" w:cs="宋体"/>
          <w:b/>
          <w:bCs/>
          <w:color w:val="auto"/>
          <w:sz w:val="28"/>
          <w:szCs w:val="28"/>
          <w:highlight w:val="none"/>
        </w:rPr>
        <w:t xml:space="preserve">需求</w:t>
      </w:r>
      <w:bookmarkEnd w:id="55"/>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highlight w:val="none"/>
        </w:rPr>
      </w:r>
      <w:bookmarkStart w:id="56" w:name="_Toc12080"/>
      <w:r>
        <w:rPr>
          <w:rFonts w:hint="eastAsia" w:ascii="宋体" w:hAnsi="宋体" w:eastAsia="宋体" w:cs="宋体"/>
          <w:color w:val="auto"/>
          <w:sz w:val="24"/>
          <w:szCs w:val="24"/>
          <w:highlight w:val="none"/>
          <w:lang w:val="en-US" w:eastAsia="zh-CN"/>
        </w:rPr>
        <w:t xml:space="preserve">承办2026（第二十六届）中国风险投资论坛全流程策划、现场执行、会务保障、配套宣传、科创项目路演组织、嘉宾接待、配套推介等一体化全链条服务，保障以“开新局・育新质・创未来”为主题的论坛顺利举办，助力培育新质生产力、促进风险投资与科创产业深度融合。</w:t>
      </w:r>
      <w:r>
        <w:rPr>
          <w:highlight w:val="none"/>
        </w:rPr>
      </w:r>
      <w:r/>
    </w:p>
    <w:p>
      <w:pPr>
        <w:ind w:left="0" w:right="0" w:firstLine="562"/>
        <w:pageBreakBefore w:val="0"/>
        <w:spacing w:line="56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四、服务内容</w:t>
      </w:r>
      <w:bookmarkEnd w:id="56"/>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1.活动策划</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深化活动整体执行方案，明确论坛流程、环节设置、时间节点、人员分工；</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负责论坛主题视觉设计，贴合论坛主题。</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负责与采购人及各相关单位对接，统筹落实各项会务工作，按采购人要求定期汇报进度，并根据各单位反馈及时调整执行方案。</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2.出席人员</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论坛规模约500人，会期3天（含报到及返程）。</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活动嘉宾需紧密契合论坛主题，且具备高度影响力与代表性。嘉宾范围包括但不限于主办及承办单位相关领导，政府相关部门负责人，知名专家学者，金融机构、投资机构及企业代表等。</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3.主要议程</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开幕式及领导致辞</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主办单位领导致辞；</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承办</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有关领导致辞。</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 主旨演讲</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邀请权威专家或相关领域知名人士发表主旨演讲。</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 主题演讲</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邀请</w:t>
      </w:r>
      <w:r>
        <w:rPr>
          <w:rFonts w:hint="eastAsia" w:ascii="宋体" w:hAnsi="宋体" w:cs="宋体"/>
          <w:color w:val="auto"/>
          <w:sz w:val="24"/>
          <w:szCs w:val="24"/>
          <w:highlight w:val="none"/>
          <w:lang w:val="en-US" w:eastAsia="zh-CN"/>
        </w:rPr>
        <w:t xml:space="preserve">3名</w:t>
      </w:r>
      <w:r>
        <w:rPr>
          <w:rFonts w:hint="eastAsia" w:ascii="宋体" w:hAnsi="宋体" w:eastAsia="宋体" w:cs="宋体"/>
          <w:color w:val="auto"/>
          <w:sz w:val="24"/>
          <w:szCs w:val="24"/>
          <w:highlight w:val="none"/>
          <w:lang w:val="en-US" w:eastAsia="zh-CN"/>
        </w:rPr>
        <w:t xml:space="preserve">相关领域知名专家学者、行业领军人物发表主题演讲。</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 成果发布</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发布风险投资领域相关研究报告。</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 </w:t>
      </w:r>
      <w:r>
        <w:rPr>
          <w:rFonts w:hint="eastAsia" w:ascii="宋体" w:hAnsi="宋体" w:cs="宋体"/>
          <w:color w:val="auto"/>
          <w:sz w:val="24"/>
          <w:szCs w:val="24"/>
          <w:highlight w:val="none"/>
          <w:lang w:val="en-US" w:eastAsia="zh-CN"/>
        </w:rPr>
        <w:t xml:space="preserve">宣传</w:t>
      </w:r>
      <w:r>
        <w:rPr>
          <w:rFonts w:hint="eastAsia" w:ascii="宋体" w:hAnsi="宋体" w:eastAsia="宋体" w:cs="宋体"/>
          <w:color w:val="auto"/>
          <w:sz w:val="24"/>
          <w:szCs w:val="24"/>
          <w:highlight w:val="none"/>
          <w:lang w:val="en-US" w:eastAsia="zh-CN"/>
        </w:rPr>
        <w:t xml:space="preserve">推介</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相关区域领导进行宣传推介。</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圆桌交流</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围绕行业热点议题组织圆桌</w:t>
      </w:r>
      <w:r>
        <w:rPr>
          <w:rFonts w:hint="eastAsia" w:ascii="宋体" w:hAnsi="宋体" w:cs="宋体"/>
          <w:color w:val="auto"/>
          <w:sz w:val="24"/>
          <w:szCs w:val="24"/>
          <w:highlight w:val="none"/>
          <w:lang w:val="en-US" w:eastAsia="zh-CN"/>
        </w:rPr>
        <w:t xml:space="preserve">交流</w:t>
      </w:r>
      <w:r>
        <w:rPr>
          <w:rFonts w:hint="eastAsia" w:ascii="宋体" w:hAnsi="宋体" w:eastAsia="宋体" w:cs="宋体"/>
          <w:color w:val="auto"/>
          <w:sz w:val="24"/>
          <w:szCs w:val="24"/>
          <w:highlight w:val="none"/>
          <w:lang w:val="en-US" w:eastAsia="zh-CN"/>
        </w:rPr>
        <w:t xml:space="preserve">。</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 企业路演</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设置三个行业方向分会场，分别围绕相关重点产业领域，组织项目路演及投资机构点评；每场规模约200人，总计12个路演项目；路演活动总时长约150分钟。</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4.活动现场执行</w:t>
      </w:r>
      <w:r>
        <w:rPr>
          <w:highlight w:val="none"/>
        </w:rPr>
      </w:r>
      <w:r/>
    </w:p>
    <w:p>
      <w:pPr>
        <w:ind w:left="0" w:right="0" w:firstLine="482"/>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4.1场地布置</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 场地租赁：供应商根据论坛规模（约500人，1主会场+3分会场，会期3天），自行提供符合论坛需求的场地租赁方案，包括但不限于场地面积、功能分区、配套设施、使用时间等。场地须符合消防及紧急疏散规定。</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4.1.2 场地布置：根据论坛主题和风格，精心设计和布置主论坛及三个分会场现场，包括主视觉设计、舞台舞美、音响设备、大屏、灯光等。</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 会场氛围营造及展示陈列：包含道路引导、内外场指示系统、道旗、门头、背景墙、电子屏显示等，所有氛围营造方案须报采购人审核确认后实施。</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4.1.4 会场搭建：</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①主会场及三个分会场的大屏搭建、舞台舞美搭建；</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②提供论坛所需全部设施设备（音响、灯光、同传、桌椅、讲台等）；</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③特效视频制作；</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④搭建及撤场须符合安全规范及场馆方要求，活动前完成全部设备调试。</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4.2流程管理</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制定详细的论坛流程和时间表，确保活动有序进行；</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安排专业的搭建人员、执行人员等，负责论坛的具体执行和衔接</w:t>
      </w:r>
      <w:r>
        <w:rPr>
          <w:rFonts w:hint="eastAsia" w:ascii="宋体" w:hAnsi="宋体" w:cs="宋体"/>
          <w:color w:val="auto"/>
          <w:sz w:val="24"/>
          <w:szCs w:val="24"/>
          <w:highlight w:val="none"/>
          <w:lang w:val="en-US" w:eastAsia="zh-CN"/>
        </w:rPr>
        <w:t xml:space="preserve">；</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4.3摄影摄像</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负责活动现场摄影摄像等工作。</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人员配置：专业摄影师、专业摄像师若干。</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拍摄要求：全程多角度拍摄（含开幕式、演讲、论坛、签约、路演、现场氛围等），照片拍摄不少于500张（清晰、完整，涵盖活动所有环节、所有主要嘉宾），视频拍摄全程高清录制。</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交付要求：活动结束后24小时内，提交初步筛选照片不少于200张、短视频不少于3条（每条1-3分钟）；活动结束后7个工作日内，提交全部精修照片（不少于500张）、完整高清视频（含剪辑版本，时长10-15分钟）及原始素材。</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上述摄影摄像服务须包含相关器材租赁、人员劳务及后期制作等全部费用</w:t>
      </w:r>
      <w:r>
        <w:rPr>
          <w:rFonts w:hint="eastAsia" w:ascii="宋体" w:hAnsi="宋体" w:cs="宋体"/>
          <w:color w:val="auto"/>
          <w:sz w:val="24"/>
          <w:szCs w:val="24"/>
          <w:highlight w:val="none"/>
          <w:lang w:val="en-US" w:eastAsia="zh-CN"/>
        </w:rPr>
        <w:t xml:space="preserve">。</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4.4交流互动</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组织丰富多样的交流互动环节，如主题演讲、圆桌论坛、路演活动等，促进与会嘉宾之间的深入交流与合作；</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供应商须根据采购人需求，为路演活动提供必要的投影、演示设备及技术支持，确保企业展示效果</w:t>
      </w:r>
      <w:r>
        <w:rPr>
          <w:rFonts w:hint="eastAsia" w:ascii="宋体" w:hAnsi="宋体" w:cs="宋体"/>
          <w:color w:val="auto"/>
          <w:sz w:val="24"/>
          <w:szCs w:val="24"/>
          <w:highlight w:val="none"/>
          <w:lang w:val="en-US" w:eastAsia="zh-CN"/>
        </w:rPr>
        <w:t xml:space="preserve">；</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负责三个分会场的独立执行，包括投影、演示设备、同传（如需）、现场秩序维护，并配合各分会场主持人完成流程衔接。</w:t>
      </w:r>
      <w:r>
        <w:rPr>
          <w:highlight w:val="none"/>
        </w:rPr>
      </w:r>
      <w:r/>
    </w:p>
    <w:p>
      <w:pPr>
        <w:ind w:left="0" w:right="0" w:firstLine="482"/>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4.5人员保障</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根据论坛参与人员规模，选择专业的人员保障论坛的顺利举行。</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人员要求：所有现场工作人员（搭建、执行、礼仪、摄影摄像等）均需着装统一、整洁，佩戴工作牌。</w:t>
      </w:r>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人员配置：确保每个关键区域（签到区、会场入口、嘉宾休息区、路演区、应急通道）均有工作人员值守。</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嘉宾接待：安排专职接待人员，负责嘉宾签到、引导、休息接待等工作，为嘉宾提供饮用水、活动手册等物料</w:t>
      </w:r>
      <w:r>
        <w:rPr>
          <w:rFonts w:hint="eastAsia" w:ascii="宋体" w:hAnsi="宋体" w:cs="宋体"/>
          <w:color w:val="auto"/>
          <w:sz w:val="24"/>
          <w:szCs w:val="24"/>
          <w:highlight w:val="none"/>
          <w:lang w:val="en-US" w:eastAsia="zh-CN"/>
        </w:rPr>
        <w:t xml:space="preserve">。</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（4）报到服务：负责论坛报到处的设置与运营（含签到设备、人员），完成嘉宾签到、资料发放、证件核验、入住引导等工作。</w:t>
      </w:r>
      <w:r>
        <w:rPr>
          <w:highlight w:val="none"/>
        </w:rPr>
      </w:r>
      <w:r/>
    </w:p>
    <w:p>
      <w:pPr>
        <w:ind w:left="0" w:right="0" w:firstLine="482"/>
        <w:pageBreakBefore w:val="0"/>
        <w:spacing w:line="5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4.6 物料设计与制作</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负责论坛所需全部物料的创意设计、制作与安装。物料种类涵盖会场物料（会议手册、桌签、椅背贴、麦标、议程单页等）、证件类（嘉宾证、工作证、车辆通行证、媒体证）、接站物料（接机牌、车头牌）、餐饮物料（餐券）、定制物料（手提袋、定制笔记本、路演项目集）、背景类（主会场及分会场背景板）及指示系统（指引牌、宣传海报等）。所有设计稿须在制作前报采购人审核确认。</w:t>
      </w:r>
      <w:r>
        <w:rPr>
          <w:highlight w:val="none"/>
        </w:rPr>
      </w:r>
      <w:r/>
    </w:p>
    <w:p>
      <w:pPr>
        <w:ind w:left="0" w:right="0" w:firstLine="482"/>
        <w:pageBreakBefore w:val="0"/>
        <w:spacing w:line="5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4.7 会务协调</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①专属对接保障：供应商须指派专职会务对接人员或专项服务团队，全程配合采购人开展各项会务统筹工作。安排专人与各相关协作单位联络员建立常态化日常沟通机制，实时对接工作事宜，动态汇总各方参会需求、工作诉求及突发问题，第一时间统筹协调、高效处置会议筹备及现场执行过程中的各类事务，保障各项工作衔接顺畅、推进有序。</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②会议对接与进度报送：在论坛全程筹备阶段及现场活动开展期间，供应商须无条件配合采购人统筹安排，按时参加采购人组织的各类工作协调会、推进会、复盘会，认真落实会议部署的各项工作任务。</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全程统筹兜底服务：供应商需主动靠前开展会务协调工作，主动排查筹备、执行全流程潜在问题，提前预判各类会务衔接风险，积极协调各方资源化解工作堵点、难点。全程保障会务沟通高效、响应及时、落实到位，全面配合采购人完成论坛整体统筹、落地执行及应急保障工作，确保论坛各项会务工作平稳有序推进。</w:t>
      </w:r>
      <w:r>
        <w:rPr>
          <w:highlight w:val="none"/>
        </w:rPr>
      </w:r>
      <w:r/>
    </w:p>
    <w:p>
      <w:pPr>
        <w:ind w:left="0" w:right="0" w:firstLine="482"/>
        <w:pageBreakBefore w:val="0"/>
        <w:spacing w:line="5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4.8 交通保障：</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①运力配置：供应商须投入不少于16辆手续齐全、车况崭新良好、年检合格有效、保险足额到位的合规营运大巴，承担参会人员入住酒店至活动主会场的往返循环接驳保障工作。同时针对重要嘉宾配备专属用车，提供点对点专属接送服务。</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接送范围：全程覆盖全体参会嘉宾南京南站、南京站、南京禄口国际机场的到站接机、接站及会后送机、送站全流程接送服务。在三大交通枢纽点位配置专职现场引导人员，负责嘉宾对接、乘车指引、秩序维护、车辆衔接工作，确保嘉宾出站、乘车全程顺畅有序。</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调度要求：论坛全程设立专属车辆调度专员，搭建供需即时响应沟通机制。公益商需全程无条件配合采购人各项用车调整需求，针对嘉宾客流变动、行程更改、临时加派用车、突发应急用车等各类场景，快速完成车辆抽调、班次加密、车型替换、运力增补等调度工作，全面匹配高峰期瞬时用车需求，杜绝出现嘉宾长时间等候、运力缺口、车辆调配不及时等问题。</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④现场管理与服务周期：供应商须提前制定全套细化车辆调度执行方案，安排专人专职负责车辆停放管控、现场秩序引导、发车排班协调、行车统筹管理等工作，规范现场车流、人流秩序。整体交通保障服务周期覆盖论坛开幕前1天至论坛闭幕后1天，全程无间断提供交通接驳与接送保障服务。</w:t>
      </w:r>
      <w:r>
        <w:rPr>
          <w:highlight w:val="none"/>
        </w:rPr>
      </w:r>
      <w:r/>
    </w:p>
    <w:p>
      <w:pPr>
        <w:ind w:left="0" w:right="0" w:firstLine="482"/>
        <w:pageBreakBefore w:val="0"/>
        <w:spacing w:line="5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4.9 餐饮保障：</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highlight w:val="none"/>
        </w:rPr>
      </w:r>
      <w:bookmarkStart w:id="57" w:name="_Toc28664"/>
      <w:r>
        <w:rPr>
          <w:rFonts w:hint="eastAsia" w:ascii="宋体" w:hAnsi="宋体" w:cs="宋体"/>
          <w:color w:val="auto"/>
          <w:sz w:val="24"/>
          <w:szCs w:val="24"/>
          <w:highlight w:val="none"/>
          <w:lang w:val="en-US" w:eastAsia="zh-CN"/>
        </w:rPr>
        <w:t xml:space="preserve">①餐饮服务保障：供应商需全权负责本次论坛期间共计约500名参会人员的餐饮保障工作，提供3顿正餐餐饮服务，可根据采购人需求灵活提供自助餐或桌餐用餐形式，全程保障参会人员用餐充足、舒适、有序。供应商需提前结合论坛参会人群特点、用餐场景统筹设计专属菜单，合理搭配荤素、冷热、营养菜品，菜品品类丰富、口味适中，定期轮换菜品，杜绝重复单一，满足大型会议集体用餐标准。</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食品安全管控：供应商严格遵守国家食品安全相关法律法规及餐饮服务行业规范，建立全流程食品安全保障体系。所有食材采购渠道正规、资质齐全，做到溯源可查，严禁使用过期、变质、三无及不合格食材。全程杜绝食品安全隐患，杜绝食物中毒、肠胃不适等食品安全事故发生，全力保障全体参会人员饮食安全与健康。</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③特殊饮食保障：供应商需提前统计摸排参会人员特殊用餐需求，针对性做好个性化餐饮安排，专项提供清真餐、素食餐、无辣餐、低糖低盐餐等各类特殊餐食。</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④现场服务管理：供应商需配备充足的专业餐饮服务人员、保洁人员，负责用餐现场秩序维护、菜品补给、餐桌清理、垃圾清运等工作，及时补充菜品、饮品及餐具，保障用餐高峰期服务到位、不缺位。全程规范现场用餐管理，保持就餐区域干净整洁、环境有序，为参会人员提供优质、高效、贴心的餐饮保障服务。</w:t>
      </w:r>
      <w:r>
        <w:rPr>
          <w:highlight w:val="none"/>
        </w:rPr>
      </w:r>
      <w:r/>
    </w:p>
    <w:p>
      <w:pPr>
        <w:ind w:left="0" w:right="0" w:firstLine="482"/>
        <w:pageBreakBefore w:val="0"/>
        <w:spacing w:line="56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8"/>
          <w:szCs w:val="28"/>
          <w:highlight w:val="none"/>
        </w:rPr>
        <w:t xml:space="preserve">五、</w:t>
      </w:r>
      <w:r>
        <w:rPr>
          <w:rFonts w:hint="eastAsia" w:ascii="宋体" w:hAnsi="宋体" w:eastAsia="宋体" w:cs="宋体"/>
          <w:b/>
          <w:color w:val="auto"/>
          <w:sz w:val="28"/>
          <w:szCs w:val="28"/>
          <w:highlight w:val="none"/>
        </w:rPr>
        <w:t xml:space="preserve">拟采购标的需要满足的技术要求</w:t>
      </w:r>
      <w:bookmarkEnd w:id="57"/>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highlight w:val="none"/>
        </w:rPr>
      </w:r>
      <w:bookmarkStart w:id="58" w:name="_Toc6840"/>
      <w:r>
        <w:rPr>
          <w:rFonts w:hint="eastAsia" w:ascii="宋体" w:hAnsi="宋体" w:cs="宋体"/>
          <w:color w:val="auto"/>
          <w:sz w:val="24"/>
          <w:szCs w:val="24"/>
          <w:highlight w:val="none"/>
          <w:lang w:val="en-US" w:eastAsia="zh-CN"/>
        </w:rPr>
        <w:t xml:space="preserve">1.供应商须深刻理解2026（第二十六届）中国风险投资论坛的项目目标与内涵，并基于此制定出全面、可行的总体方案与执行计划。供应商应具备与之相匹配的资深项目经验、卓越的协调与执行能力，以保障项目全过程的顺利推进。</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供应商须提交完整的安全保障方案，包括但不限于：①会场安保（含安检设备租赁、安保人员配置、各关键区域值守）；②医疗保障（急救药品、医护人员驻场）；③消防安全（消防器材配置、消防演练）。所有保障措施须覆盖论坛全程。</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3.供应商须提供技术支持，如大屏、音响、灯光、摄影摄像等设备均需提供备用设备，确保活动的顺利进行；活动前完成所有设备的调试、试运行，确保活动期间设备正常运行。</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4.供应商应建立安全领导小组，加强项目安全管理，设立专职安全员与采购人保持联系，明确现场管理人员，对论坛期间的各项安全保障事宜进行检查，切实做好安全保障工作。</w:t>
      </w:r>
      <w:r>
        <w:rPr>
          <w:highlight w:val="none"/>
        </w:rPr>
      </w:r>
      <w:r/>
    </w:p>
    <w:p>
      <w:pPr>
        <w:ind w:left="0" w:right="0"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供应商须制定宣传与舆情管理方案，明确信息发布内部审查机制，所有对外宣传内容须经采购人审核后方可发布；建立舆情监测与应急处置机制，活动期间安排专人实时监测主流媒体及网络平台舆情动态，负面信息发现后须在30分钟内报告采购人并启动应急处置流程，确保舆情风险得到有效控制。</w:t>
      </w:r>
      <w:r>
        <w:rPr>
          <w:highlight w:val="none"/>
        </w:rPr>
      </w:r>
      <w:r/>
    </w:p>
    <w:p>
      <w:pPr>
        <w:ind w:left="0" w:right="0" w:firstLine="480"/>
        <w:pageBreakBefore w:val="0"/>
        <w:spacing w:line="560" w:lineRule="exact"/>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6.供应商须配合采购人完成参会嘉宾的接待服务工作，包括但不限于嘉宾签到、入场引导、休息区服务等，确保接待环节有序高效。</w:t>
      </w:r>
      <w:r>
        <w:rPr>
          <w:highlight w:val="none"/>
        </w:rPr>
      </w:r>
      <w:r/>
    </w:p>
    <w:p>
      <w:pPr>
        <w:ind w:left="0" w:right="0" w:firstLine="482"/>
        <w:pageBreakBefore w:val="0"/>
        <w:spacing w:line="560" w:lineRule="exact"/>
        <w:tabs>
          <w:tab w:val="left" w:pos="7005" w:leader="none"/>
        </w:tabs>
        <w:rPr>
          <w:rFonts w:hint="eastAsia" w:ascii="宋体" w:hAnsi="宋体" w:eastAsia="宋体" w:cs="宋体"/>
          <w:b/>
          <w:color w:val="auto"/>
          <w:sz w:val="32"/>
          <w:szCs w:val="32"/>
          <w:highlight w:val="none"/>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、拟采购标的需要满足的商务要求</w:t>
      </w:r>
      <w:bookmarkEnd w:id="58"/>
      <w:r>
        <w:rPr>
          <w:highlight w:val="none"/>
        </w:rPr>
      </w:r>
      <w:r/>
    </w:p>
    <w:p>
      <w:pPr>
        <w:ind w:left="0" w:right="0" w:firstLine="482"/>
        <w:jc w:val="left"/>
        <w:pageBreakBefore w:val="0"/>
        <w:spacing w:line="5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报</w:t>
      </w:r>
      <w:r>
        <w:rPr>
          <w:rFonts w:hint="eastAsia" w:ascii="宋体" w:hAnsi="宋体" w:eastAsia="宋体" w:cs="宋体"/>
          <w:b/>
          <w:bCs/>
          <w:color w:val="auto"/>
          <w:sz w:val="24"/>
          <w:szCs w:val="24"/>
          <w:highlight w:val="none"/>
        </w:rPr>
        <w:t xml:space="preserve">价要求</w:t>
      </w:r>
      <w:r>
        <w:rPr>
          <w:highlight w:val="none"/>
        </w:rPr>
      </w:r>
      <w:r/>
    </w:p>
    <w:p>
      <w:pPr>
        <w:numPr>
          <w:ilvl w:val="0"/>
          <w:numId w:val="0"/>
        </w:num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1.投标总价应一次报定。投标人应对所投项目的全部内容进行报价，只投其中部分内容者，其标书将被拒绝。</w:t>
      </w:r>
      <w:r>
        <w:rPr>
          <w:highlight w:val="none"/>
        </w:rPr>
      </w:r>
      <w:r/>
    </w:p>
    <w:p>
      <w:pPr>
        <w:numPr>
          <w:ilvl w:val="0"/>
          <w:numId w:val="0"/>
        </w:num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2.报价应包括：</w:t>
      </w:r>
      <w:r>
        <w:rPr>
          <w:highlight w:val="none"/>
        </w:rPr>
      </w:r>
      <w:r/>
    </w:p>
    <w:p>
      <w:pPr>
        <w:numPr>
          <w:ilvl w:val="0"/>
          <w:numId w:val="0"/>
        </w:num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 完成本服务项目所需的一切费用；</w:t>
      </w:r>
      <w:r>
        <w:rPr>
          <w:highlight w:val="none"/>
        </w:rPr>
      </w:r>
      <w:r/>
    </w:p>
    <w:p>
      <w:pPr>
        <w:numPr>
          <w:ilvl w:val="0"/>
          <w:numId w:val="0"/>
        </w:numPr>
        <w:ind w:left="0"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2.2总报价中应包含本项目所构成的一切费用，上述费用包含但不限于嘉宾接待（签到、引导、物料准备）、活动手册及会议材料设计制作、会场搭建及撤场、摄影摄像及后期制作等。</w:t>
      </w:r>
      <w:r>
        <w:rPr>
          <w:highlight w:val="none"/>
        </w:rPr>
      </w:r>
      <w:r/>
    </w:p>
    <w:p>
      <w:pPr>
        <w:numPr>
          <w:ilvl w:val="0"/>
          <w:numId w:val="0"/>
        </w:numPr>
        <w:ind w:left="0" w:right="0"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付款条件</w:t>
      </w:r>
      <w:r>
        <w:rPr>
          <w:highlight w:val="none"/>
        </w:rPr>
      </w:r>
      <w:r/>
    </w:p>
    <w:p>
      <w:pPr>
        <w:pStyle w:val="932"/>
        <w:numPr>
          <w:ilvl w:val="0"/>
          <w:numId w:val="0"/>
        </w:numPr>
        <w:ind w:left="0" w:right="0" w:firstLine="480"/>
        <w:pageBreakBefore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1.合同签署生效后，采购人在收到供应商开具的合法有效发票后3个工作日内，支付合同总价款的30%作为预付款。</w:t>
      </w:r>
      <w:r>
        <w:rPr>
          <w:highlight w:val="none"/>
        </w:rPr>
      </w:r>
      <w:r/>
    </w:p>
    <w:p>
      <w:pPr>
        <w:pStyle w:val="932"/>
        <w:numPr>
          <w:ilvl w:val="0"/>
          <w:numId w:val="0"/>
        </w:numPr>
        <w:ind w:left="0" w:right="0" w:firstLine="480"/>
        <w:pageBreakBefore w:val="0"/>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.本次活动全部结束并经采购人验收合格后，采购人在收到供应商开具的对应合法有效发票后15个工作日内，支付合同剩余</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0%尾款。</w:t>
      </w:r>
      <w:r>
        <w:rPr>
          <w:highlight w:val="none"/>
        </w:rPr>
      </w:r>
      <w:r/>
    </w:p>
    <w:p>
      <w:pPr>
        <w:pStyle w:val="932"/>
        <w:numPr>
          <w:ilvl w:val="0"/>
          <w:numId w:val="0"/>
        </w:numPr>
        <w:ind w:left="0" w:right="0" w:firstLine="480"/>
        <w:pageBreakBefore w:val="0"/>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每次付款前供应商须提供等额发票，否则采购人有权拒绝付款。</w:t>
      </w:r>
      <w:r>
        <w:rPr>
          <w:highlight w:val="none"/>
        </w:rPr>
      </w:r>
      <w:r/>
    </w:p>
    <w:p>
      <w:pPr>
        <w:pStyle w:val="932"/>
        <w:numPr>
          <w:ilvl w:val="0"/>
          <w:numId w:val="0"/>
        </w:numPr>
        <w:ind w:left="0" w:right="0" w:firstLine="480"/>
        <w:pageBreakBefore w:val="0"/>
        <w:spacing w:line="560" w:lineRule="exact"/>
        <w:rPr>
          <w:rFonts w:hint="eastAsia" w:ascii="宋体" w:hAnsi="宋体" w:eastAsia="宋体" w:cs="宋体"/>
          <w:color w:val="auto"/>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.因预算政策变化以及财政审批导致的迟延支付，采购人不承担迟延支付的违约责任。</w:t>
      </w:r>
      <w:r>
        <w:rPr>
          <w:highlight w:val="none"/>
        </w:rPr>
      </w:r>
      <w:r/>
    </w:p>
    <w:p>
      <w:pPr>
        <w:ind w:left="0" w:right="0" w:firstLine="482"/>
        <w:pageBreakBefore w:val="0"/>
        <w:spacing w:line="560" w:lineRule="exact"/>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注：本章节加“★”内容为实质性要求，需在《技术要求响应及偏离表》和《商务要求响应及偏离表》中明确响应，供应商未对实质性要求明确响应或有负偏离的，按无效响应处理。</w:t>
      </w:r>
      <w:r>
        <w:rPr>
          <w:rFonts w:hint="eastAsia" w:ascii="宋体" w:hAnsi="宋体" w:eastAsia="宋体" w:cs="宋体"/>
          <w:color w:val="auto"/>
          <w:highlight w:val="none"/>
        </w:rPr>
        <w:br w:type="page" w:clear="all"/>
      </w:r>
      <w:r>
        <w:rPr>
          <w:highlight w:val="none"/>
        </w:rPr>
      </w:r>
      <w:r/>
    </w:p>
    <w:p>
      <w:pPr>
        <w:pStyle w:val="889"/>
        <w:ind w:left="0" w:right="0" w:firstLine="0"/>
        <w:jc w:val="center"/>
        <w:keepLines/>
        <w:keepNext/>
        <w:pageBreakBefore w:val="0"/>
        <w:spacing w:before="313" w:after="313" w:line="560" w:lineRule="exact"/>
        <w:widowControl w:val="off"/>
        <w:rPr>
          <w:rFonts w:hint="eastAsia" w:ascii="宋体" w:hAnsi="宋体" w:eastAsia="宋体" w:cs="宋体"/>
          <w:b w:val="0"/>
          <w:color w:val="auto"/>
          <w:sz w:val="36"/>
          <w:highlight w:val="none"/>
        </w:rPr>
      </w:pPr>
      <w:r>
        <w:rPr>
          <w:highlight w:val="none"/>
        </w:rPr>
      </w:r>
      <w:bookmarkStart w:id="59" w:name="_Toc27808"/>
      <w:r>
        <w:rPr>
          <w:highlight w:val="none"/>
        </w:rPr>
      </w:r>
      <w:bookmarkStart w:id="60" w:name="_Toc32272"/>
      <w:r>
        <w:rPr>
          <w:rFonts w:hint="eastAsia" w:ascii="宋体" w:hAnsi="宋体" w:eastAsia="宋体" w:cs="宋体"/>
          <w:color w:val="auto"/>
          <w:highlight w:val="none"/>
        </w:rPr>
        <w:t xml:space="preserve">第五章 合同主要条款及格式</w:t>
      </w:r>
      <w:bookmarkEnd w:id="59"/>
      <w:r>
        <w:rPr>
          <w:highlight w:val="none"/>
        </w:rPr>
      </w:r>
      <w:bookmarkEnd w:id="60"/>
      <w:r>
        <w:rPr>
          <w:highlight w:val="none"/>
        </w:rPr>
      </w:r>
      <w:r/>
    </w:p>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883"/>
        <w:jc w:val="center"/>
        <w:pageBreakBefore w:val="0"/>
        <w:spacing w:line="5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招标项目合同</w:t>
      </w:r>
      <w:r>
        <w:rPr>
          <w:highlight w:val="none"/>
        </w:rPr>
      </w:r>
      <w:r/>
    </w:p>
    <w:p>
      <w:pPr>
        <w:pStyle w:val="1131"/>
        <w:ind w:left="0" w:right="0" w:firstLine="56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131"/>
        <w:ind w:left="0" w:right="0" w:firstLine="56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131"/>
        <w:ind w:left="0" w:right="0" w:firstLine="56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131"/>
        <w:ind w:left="0" w:right="0" w:firstLine="56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131"/>
        <w:ind w:left="0" w:right="0" w:firstLine="56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131"/>
        <w:ind w:left="0" w:right="0" w:firstLine="56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合同编号 ：</w:t>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项目名称 ：</w:t>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招标单位 ：</w:t>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中标单位 ：</w:t>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highlight w:val="none"/>
        </w:rPr>
      </w:r>
      <w:r/>
    </w:p>
    <w:p>
      <w:pPr>
        <w:ind w:left="0" w:right="0" w:firstLine="600"/>
        <w:pageBreakBefore w:val="0"/>
        <w:spacing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 ：年月日</w:t>
      </w:r>
      <w:r>
        <w:rPr>
          <w:highlight w:val="none"/>
        </w:rPr>
      </w:r>
      <w:r/>
    </w:p>
    <w:p>
      <w:pPr>
        <w:ind w:left="0" w:right="0" w:firstLine="56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zh-CN"/>
        </w:rPr>
        <w:br w:type="page" w:clear="all"/>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（以下为中标后签订本项目合同的通用条款，中标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不得提出实质性修改，关于专用条款将由</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人与中标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结合本项目具体情况协商后签订）</w:t>
      </w:r>
      <w:r>
        <w:rPr>
          <w:highlight w:val="none"/>
        </w:rPr>
      </w:r>
      <w:r/>
    </w:p>
    <w:p>
      <w:pPr>
        <w:ind w:left="0" w:right="0"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合同编号：</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政府采购计划号：（例：宁政采【2021】06号0743）</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人：（以下简称甲方）</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住所地：</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供应商：（以下简称乙方）</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住所地：</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根据《中华人民共和国政府采购法》《中华人民共和国民法典》等法律法规规定，甲乙双方经协商签订本合同。</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第一条 合同标的</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乙方根据甲方需求提供下列服务：</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详见乙方投标文件。</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第二条 合同总价款</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本合同项下</w:t>
      </w:r>
      <w:r>
        <w:rPr>
          <w:rFonts w:hint="eastAsia" w:ascii="宋体" w:hAnsi="宋体" w:eastAsia="宋体" w:cs="宋体"/>
          <w:color w:val="auto"/>
          <w:sz w:val="24"/>
          <w:szCs w:val="24"/>
          <w:highlight w:val="none"/>
        </w:rPr>
        <w:t xml:space="preserve">总价款</w:t>
      </w:r>
      <w:r>
        <w:rPr>
          <w:rFonts w:hint="eastAsia" w:ascii="宋体" w:hAnsi="宋体" w:eastAsia="宋体" w:cs="宋体"/>
          <w:color w:val="auto"/>
          <w:sz w:val="24"/>
          <w:szCs w:val="24"/>
          <w:highlight w:val="none"/>
          <w:lang w:val="zh-CN"/>
        </w:rPr>
        <w:t xml:space="preserve">为</w:t>
      </w:r>
      <w:r>
        <w:rPr>
          <w:rFonts w:hint="eastAsia" w:ascii="宋体" w:hAnsi="宋体" w:eastAsia="宋体" w:cs="宋体"/>
          <w:color w:val="auto"/>
          <w:sz w:val="24"/>
          <w:szCs w:val="24"/>
          <w:highlight w:val="none"/>
        </w:rPr>
        <w:t xml:space="preserve">___________</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zh-CN"/>
        </w:rPr>
        <w:t xml:space="preserve">（大写）人民币；分项价款详见《分项报价表》；</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本合同最终结算总价款按照招标文件约定执行。</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本合同总价款包含以下内容：</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（1）完成本服务项目发生的所有含税费用；</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（2）支付给员工的工资和国家强制缴纳的各种社会保障资金；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（3）乙方应当提供的伴随服务/售后服务费用；</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zh-CN"/>
        </w:rPr>
        <w:t xml:space="preserve">认为需要的其他费用。</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本合同执行期间</w:t>
      </w:r>
      <w:r>
        <w:rPr>
          <w:rFonts w:hint="eastAsia" w:ascii="宋体" w:hAnsi="宋体" w:eastAsia="宋体" w:cs="宋体"/>
          <w:color w:val="auto"/>
          <w:sz w:val="24"/>
          <w:szCs w:val="24"/>
          <w:highlight w:val="none"/>
        </w:rPr>
        <w:t xml:space="preserve">总价款</w:t>
      </w:r>
      <w:r>
        <w:rPr>
          <w:rFonts w:hint="eastAsia" w:ascii="宋体" w:hAnsi="宋体" w:eastAsia="宋体" w:cs="宋体"/>
          <w:color w:val="auto"/>
          <w:sz w:val="24"/>
          <w:szCs w:val="24"/>
          <w:highlight w:val="none"/>
          <w:lang w:val="zh-CN"/>
        </w:rPr>
        <w:t xml:space="preserve">不变。</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第三条 合同期限</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日</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第四条 组成本合同的有关文件</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下列关于号的招标文件、投标文件，以及与本次采购活动相关的文件及有关附件是本合同不可分割的组成部分，与本合同具有同等法律效力，这些文件包括但不限于：</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（1）投标文件和报价表； </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（2）项目实施或</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zh-CN"/>
        </w:rPr>
        <w:t xml:space="preserve">方案；</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技术要求响应及偏离表</w:t>
      </w:r>
      <w:r>
        <w:rPr>
          <w:rFonts w:hint="eastAsia" w:ascii="宋体" w:hAnsi="宋体" w:eastAsia="宋体" w:cs="宋体"/>
          <w:color w:val="auto"/>
          <w:sz w:val="24"/>
          <w:szCs w:val="24"/>
          <w:highlight w:val="none"/>
          <w:lang w:val="zh-CN"/>
        </w:rPr>
        <w:t xml:space="preserve">；</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（4）投标承诺；</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（5）服务承诺；</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（6）中标通知书；</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（7）甲乙双方商定的其他文件。</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第五条 权利保证</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第六条 质量保证</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乙方所提供的服务的技术规格应与招标文件规定的技术规格及所附的“</w:t>
      </w:r>
      <w:r>
        <w:rPr>
          <w:rFonts w:hint="eastAsia" w:ascii="宋体" w:hAnsi="宋体" w:eastAsia="宋体" w:cs="宋体"/>
          <w:color w:val="auto"/>
          <w:sz w:val="24"/>
          <w:szCs w:val="24"/>
          <w:highlight w:val="none"/>
          <w:lang w:val="en-US" w:eastAsia="zh-CN"/>
        </w:rPr>
        <w:t xml:space="preserve">技术要求响应及偏离表</w:t>
      </w:r>
      <w:r>
        <w:rPr>
          <w:rFonts w:hint="eastAsia" w:ascii="宋体" w:hAnsi="宋体" w:eastAsia="宋体" w:cs="宋体"/>
          <w:color w:val="auto"/>
          <w:sz w:val="24"/>
          <w:szCs w:val="24"/>
          <w:highlight w:val="none"/>
          <w:lang w:val="zh-CN"/>
        </w:rPr>
        <w:t xml:space="preserve">”相一致；若技术性能无特殊说明，则按国家有关部门最新颁布的标准及规范为准。</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第七条 交付和验收</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1、乙方应当在合同</w:t>
      </w:r>
      <w:r>
        <w:rPr>
          <w:rFonts w:hint="eastAsia" w:ascii="宋体" w:hAnsi="宋体" w:eastAsia="宋体" w:cs="宋体"/>
          <w:color w:val="auto"/>
          <w:sz w:val="24"/>
          <w:szCs w:val="24"/>
          <w:highlight w:val="none"/>
        </w:rPr>
        <w:t xml:space="preserve">约定时间内</w:t>
      </w:r>
      <w:r>
        <w:rPr>
          <w:rFonts w:hint="eastAsia" w:ascii="宋体" w:hAnsi="宋体" w:eastAsia="宋体" w:cs="宋体"/>
          <w:color w:val="auto"/>
          <w:sz w:val="24"/>
          <w:szCs w:val="24"/>
          <w:highlight w:val="none"/>
          <w:lang w:val="zh-CN"/>
        </w:rPr>
        <w:t xml:space="preserve">完成服务事项。</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2、验收标准：按行业通行标准和乙方投标（响应）文件的承诺（详见合同附件载明的标准，并不低于国家相关标准）。</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第八条 履约保证金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1、乙方应按以下第（1）种方式向甲方缴纳履约保证金：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（1）无需缴纳履约保证金；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（2）投标保证金转为履约保证金；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（3）自合同签订之日起个工作日内以支票、汇票、本票或者金融机构、担保机构出具的保函等非现金形式缴纳履约保证金，金额为万元</w:t>
      </w:r>
      <w:r>
        <w:rPr>
          <w:rFonts w:hint="eastAsia" w:ascii="宋体" w:hAnsi="宋体" w:eastAsia="宋体" w:cs="宋体"/>
          <w:bCs/>
          <w:color w:val="auto"/>
          <w:sz w:val="24"/>
          <w:szCs w:val="24"/>
          <w:highlight w:val="none"/>
          <w:lang w:val="zh-CN"/>
        </w:rPr>
        <w:t xml:space="preserve">。</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第九条 合同款支付</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1、本合同项下所有款项均以人民币支付。</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2、本合同项下的采购资金由乙方开具发票，甲方按照本条第3款的约定支付。</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3、付款条件：</w:t>
      </w:r>
      <w:r>
        <w:rPr>
          <w:highlight w:val="none"/>
        </w:rPr>
      </w:r>
      <w:r/>
    </w:p>
    <w:p>
      <w:pPr>
        <w:ind w:left="0" w:right="0" w:firstLine="480"/>
        <w:jc w:val="left"/>
        <w:keepLines w:val="0"/>
        <w:keepNext w:val="0"/>
        <w:pageBreakBefore w:val="0"/>
        <w:spacing w:line="56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合同签署生效后，</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在收到</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开具的合法有效发票后3个工作日内，支付合同总价款的30%作为预付款。</w:t>
      </w:r>
      <w:r>
        <w:rPr>
          <w:highlight w:val="none"/>
        </w:rPr>
      </w:r>
      <w:r/>
    </w:p>
    <w:p>
      <w:pPr>
        <w:ind w:left="0" w:right="0" w:firstLine="480"/>
        <w:jc w:val="left"/>
        <w:keepLines w:val="0"/>
        <w:keepNext w:val="0"/>
        <w:pageBreakBefore w:val="0"/>
        <w:spacing w:line="56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本次活动全部结束并经</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验收合格后，</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在收到</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开具的对应合法有效发票后15个工作日内，支付合同剩余</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0%尾款。</w:t>
      </w:r>
      <w:r>
        <w:rPr>
          <w:highlight w:val="none"/>
        </w:rPr>
      </w:r>
      <w:r/>
    </w:p>
    <w:p>
      <w:pPr>
        <w:ind w:left="0" w:right="0" w:firstLine="480"/>
        <w:jc w:val="left"/>
        <w:keepLines w:val="0"/>
        <w:keepNext w:val="0"/>
        <w:pageBreakBefore w:val="0"/>
        <w:spacing w:line="56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每次付款前</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须提供等额发票，否则</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有权拒绝付款。</w:t>
      </w:r>
      <w:r>
        <w:rPr>
          <w:highlight w:val="none"/>
        </w:rPr>
      </w:r>
      <w:r/>
    </w:p>
    <w:p>
      <w:pPr>
        <w:ind w:left="0" w:right="0" w:firstLine="480"/>
        <w:jc w:val="left"/>
        <w:keepLines w:val="0"/>
        <w:keepNext w:val="0"/>
        <w:pageBreakBefore w:val="0"/>
        <w:spacing w:line="56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因预算政策变化以及财政审批导致的迟延支付，</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不承担迟延支付的违约责任。</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第十条 违约责任</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１、甲方无正当理由拒绝验收或拒付款的，甲方向乙方偿付合同总价的5%违约金。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２、甲方未按合同规定的期限向乙方支付合同款的，每逾期1天甲方向乙方偿付欠款总额的5‰滞纳金，但累计滞纳金总额不超过欠款总额的5%。</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３、如乙方不能按期交付服务的，甲方有权扣留全部履约保证金（如有）；同时乙方应向甲方支付合同总价5%的违约金。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5、乙方在承担违约责任后，仍应继续履行合同规定的义务（甲方解除合同的除外）。甲方未能及时追究乙方的任何一项违约责任并不表明甲方放弃追究乙方该项或其他违约责任。</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6、乙方虚假承诺，或经权威部门检测提供的服务不能满足招标文件要求，或是由于乙方的过错造成合同无法继续履行的，乙方履约保证金（如有）不予退还外，还应向甲方支付不少于合同总价30%赔偿金。</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乙方因自身原因延迟提交技术服务成果，每发生一次，扣500元/次；技术服务成果的质量不符合有关规定或者委托要求，每发生一次，扣500元/次；合同履行结束前未提供年度工作自评报告的，每年第二次支付的合同款不予支付。</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第十一条 合同的变更和终止</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1、除《政府采购法》第50条规定的情形外，本合同一经签订，甲乙双方不得擅自变更、中止或终止。</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2、除发生法律规定的不能预见、不能避免并不能克服的客观情况外，甲乙双方不得放弃或拒绝履行合同。</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第十二条 合同的转让</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乙方不得擅自部分或全部转让其应履行的合同义务。</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第十三条 争议的解决</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1、因服务的质量问题发生争议的，应当邀请国家认可的质量检测机构对服务质量进行鉴定。符合标准的，鉴定费由甲方承担；不符合标准的，鉴定费由乙方承担。</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2、因履行本合同引起的或与本合同有关的争议，甲、乙双方应首先通过友好协商解决，如果协商不能解决争议，则采取以下第（）种方式解决争议：</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（1）向甲方所在地有管辖权的人民法院提起诉讼；</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（2）向南京仲裁委员会按其仲裁规则申请仲裁。</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如没有约定，默认采取第2种方式解决争议。</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3、仲裁期间本合同应继续履行。</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第十四条 诚实信用 </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乙方应诚实信用，严格按照招标文件要求和投标承诺履行合同，不向甲方进行商业贿赂或者提供不正当利益。</w:t>
      </w:r>
      <w:r>
        <w:rPr>
          <w:highlight w:val="none"/>
        </w:rPr>
      </w:r>
      <w:r/>
    </w:p>
    <w:p>
      <w:pPr>
        <w:ind w:left="0" w:right="0" w:firstLine="482"/>
        <w:jc w:val="left"/>
        <w:keepLines w:val="0"/>
        <w:keepNext w:val="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第十五条 合同生效及其他</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zh-CN"/>
        </w:rPr>
        <w:t xml:space="preserve">本合同自甲乙双方代表签字并加盖单位公章或合同专用章之日起生效，两个工作日内在财政部门指定的媒体上公告。</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2、本合同一式三份，甲乙双方及代理机构各执一份。</w:t>
      </w:r>
      <w:r>
        <w:rPr>
          <w:highlight w:val="none"/>
        </w:rPr>
      </w:r>
      <w:r/>
    </w:p>
    <w:p>
      <w:pPr>
        <w:ind w:left="0" w:right="0"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3、本合同按照中华人民共和国的现行法律进行解释。</w:t>
      </w:r>
      <w:r>
        <w:rPr>
          <w:highlight w:val="none"/>
        </w:rPr>
      </w:r>
      <w:r/>
    </w:p>
    <w:p>
      <w:pPr>
        <w:pStyle w:val="908"/>
        <w:ind w:left="0" w:right="0"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pStyle w:val="908"/>
        <w:ind w:left="0" w:right="0"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tbl>
      <w:tblPr>
        <w:tblStyle w:val="899"/>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甲  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人）：（盖章）</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  方（投标人）：（盖章）</w:t>
            </w:r>
            <w:r>
              <w:rPr>
                <w:highlight w:val="none"/>
              </w:rPr>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代表人：</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代表人</w:t>
            </w:r>
            <w:r>
              <w:rPr>
                <w:rFonts w:hint="eastAsia" w:ascii="宋体" w:hAnsi="宋体" w:eastAsia="宋体" w:cs="宋体"/>
                <w:color w:val="auto"/>
                <w:sz w:val="24"/>
                <w:szCs w:val="24"/>
                <w:highlight w:val="none"/>
              </w:rPr>
              <w:t xml:space="preserve">：</w:t>
            </w:r>
            <w:r>
              <w:rPr>
                <w:highlight w:val="none"/>
              </w:rPr>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rPr>
                <w:highlight w:val="none"/>
              </w:rPr>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rPr>
                <w:highlight w:val="none"/>
              </w:rPr>
            </w:r>
            <w:r/>
          </w:p>
        </w:tc>
      </w:tr>
      <w:tr>
        <w:trPr>
          <w:trHeight w:val="1129"/>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账号：</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账号：</w:t>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代理机构：（盖章）</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招标文件编制：</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投标文件接收及合同签订：</w:t>
            </w:r>
            <w:r>
              <w:rPr>
                <w:highlight w:val="none"/>
              </w:rPr>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tc>
      </w:tr>
    </w:tbl>
    <w:p>
      <w:pPr>
        <w:ind w:left="0" w:right="0" w:firstLine="560"/>
        <w:jc w:val="left"/>
        <w:pageBreakBefore w:val="0"/>
        <w:spacing w:line="56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lang w:val="zh-CN"/>
        </w:rPr>
        <w:br w:type="page" w:clear="all"/>
      </w:r>
      <w:r>
        <w:rPr>
          <w:highlight w:val="none"/>
        </w:rPr>
      </w:r>
      <w:r/>
    </w:p>
    <w:p>
      <w:pPr>
        <w:pStyle w:val="889"/>
        <w:ind w:left="0" w:right="0" w:firstLine="0"/>
        <w:jc w:val="center"/>
        <w:keepLines/>
        <w:keepNext/>
        <w:pageBreakBefore w:val="0"/>
        <w:spacing w:before="313" w:after="313" w:line="560" w:lineRule="exact"/>
        <w:widowControl w:val="off"/>
        <w:rPr>
          <w:rFonts w:hint="eastAsia" w:ascii="宋体" w:hAnsi="宋体" w:eastAsia="宋体" w:cs="宋体"/>
          <w:color w:val="auto"/>
          <w:highlight w:val="none"/>
        </w:rPr>
      </w:pPr>
      <w:r>
        <w:rPr>
          <w:highlight w:val="none"/>
        </w:rPr>
      </w:r>
      <w:bookmarkStart w:id="61" w:name="_Toc29724"/>
      <w:r>
        <w:rPr>
          <w:highlight w:val="none"/>
        </w:rPr>
      </w:r>
      <w:bookmarkStart w:id="62" w:name="_Toc12597"/>
      <w:r>
        <w:rPr>
          <w:rFonts w:hint="eastAsia" w:ascii="宋体" w:hAnsi="宋体" w:eastAsia="宋体" w:cs="宋体"/>
          <w:color w:val="auto"/>
          <w:highlight w:val="none"/>
        </w:rPr>
        <w:t xml:space="preserve">第六章 投标文件格式及附件</w:t>
      </w:r>
      <w:bookmarkEnd w:id="61"/>
      <w:r>
        <w:rPr>
          <w:highlight w:val="none"/>
        </w:rPr>
      </w:r>
      <w:bookmarkEnd w:id="62"/>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r/>
    </w:p>
    <w:p>
      <w:pPr>
        <w:ind w:left="0" w:right="0" w:firstLine="0"/>
        <w:jc w:val="center"/>
        <w:keepLines w:val="0"/>
        <w:keepNext w:val="0"/>
        <w:pageBreakBefore w:val="0"/>
        <w:spacing w:line="1000" w:lineRule="exact"/>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right="0" w:firstLine="0"/>
        <w:keepLines w:val="0"/>
        <w:keepNext w:val="0"/>
        <w:pageBreakBefore w:val="0"/>
        <w:spacing w:line="560" w:lineRule="exact"/>
        <w:widowControl w:val="off"/>
        <w:rPr>
          <w:rFonts w:hint="eastAsia" w:ascii="宋体" w:hAnsi="宋体" w:eastAsia="宋体" w:cs="宋体"/>
          <w:b/>
          <w:color w:val="auto"/>
          <w:sz w:val="36"/>
          <w:highlight w:val="none"/>
        </w:rPr>
      </w:pPr>
      <w:r>
        <w:rPr>
          <w:rFonts w:hint="eastAsia" w:ascii="宋体" w:hAnsi="宋体" w:eastAsia="宋体" w:cs="宋体"/>
          <w:b/>
          <w:color w:val="auto"/>
          <w:spacing w:val="120"/>
          <w:sz w:val="36"/>
          <w:highlight w:val="none"/>
        </w:rPr>
        <w:t xml:space="preserve">项目编</w:t>
      </w:r>
      <w:r>
        <w:rPr>
          <w:rFonts w:hint="eastAsia" w:ascii="宋体" w:hAnsi="宋体" w:eastAsia="宋体" w:cs="宋体"/>
          <w:b/>
          <w:color w:val="auto"/>
          <w:spacing w:val="0"/>
          <w:sz w:val="36"/>
          <w:highlight w:val="none"/>
        </w:rPr>
        <w:t xml:space="preserve">号</w:t>
      </w:r>
      <w:r>
        <w:rPr>
          <w:rFonts w:hint="eastAsia" w:ascii="宋体" w:hAnsi="宋体" w:eastAsia="宋体" w:cs="宋体"/>
          <w:b/>
          <w:color w:val="auto"/>
          <w:sz w:val="36"/>
          <w:highlight w:val="none"/>
        </w:rPr>
        <w:t xml:space="preserve">：</w:t>
      </w:r>
      <w:r>
        <w:rPr>
          <w:highlight w:val="none"/>
        </w:rPr>
      </w:r>
      <w:r/>
    </w:p>
    <w:p>
      <w:pPr>
        <w:ind w:right="0" w:firstLine="0"/>
        <w:keepLines w:val="0"/>
        <w:keepNext w:val="0"/>
        <w:pageBreakBefore w:val="0"/>
        <w:spacing w:line="560" w:lineRule="exact"/>
        <w:widowControl w:val="off"/>
        <w:rPr>
          <w:rFonts w:hint="eastAsia" w:ascii="宋体" w:hAnsi="宋体" w:eastAsia="宋体" w:cs="宋体"/>
          <w:b/>
          <w:color w:val="auto"/>
          <w:spacing w:val="120"/>
          <w:sz w:val="36"/>
          <w:highlight w:val="none"/>
        </w:rPr>
      </w:pPr>
      <w:r>
        <w:rPr>
          <w:rFonts w:hint="eastAsia" w:ascii="宋体" w:hAnsi="宋体" w:eastAsia="宋体" w:cs="宋体"/>
          <w:b/>
          <w:color w:val="auto"/>
          <w:spacing w:val="120"/>
          <w:sz w:val="36"/>
          <w:highlight w:val="none"/>
        </w:rPr>
      </w:r>
      <w:r>
        <w:rPr>
          <w:highlight w:val="none"/>
        </w:rPr>
      </w:r>
      <w:r/>
    </w:p>
    <w:p>
      <w:pPr>
        <w:ind w:right="0" w:firstLine="0"/>
        <w:keepLines w:val="0"/>
        <w:keepNext w:val="0"/>
        <w:pageBreakBefore w:val="0"/>
        <w:spacing w:line="560" w:lineRule="exact"/>
        <w:widowControl w:val="off"/>
        <w:rPr>
          <w:rFonts w:hint="eastAsia" w:ascii="宋体" w:hAnsi="宋体" w:eastAsia="宋体" w:cs="宋体"/>
          <w:b/>
          <w:color w:val="auto"/>
          <w:sz w:val="36"/>
          <w:highlight w:val="none"/>
          <w:u w:val="single"/>
        </w:rPr>
      </w:pPr>
      <w:r>
        <w:rPr>
          <w:rFonts w:hint="eastAsia" w:ascii="宋体" w:hAnsi="宋体" w:eastAsia="宋体" w:cs="宋体"/>
          <w:b/>
          <w:color w:val="auto"/>
          <w:spacing w:val="120"/>
          <w:sz w:val="36"/>
          <w:highlight w:val="none"/>
        </w:rPr>
        <w:t xml:space="preserve">项目名</w:t>
      </w:r>
      <w:r>
        <w:rPr>
          <w:rFonts w:hint="eastAsia" w:ascii="宋体" w:hAnsi="宋体" w:eastAsia="宋体" w:cs="宋体"/>
          <w:b/>
          <w:color w:val="auto"/>
          <w:spacing w:val="0"/>
          <w:sz w:val="36"/>
          <w:highlight w:val="none"/>
        </w:rPr>
        <w:t xml:space="preserve">称</w:t>
      </w:r>
      <w:r>
        <w:rPr>
          <w:rFonts w:hint="eastAsia" w:ascii="宋体" w:hAnsi="宋体" w:eastAsia="宋体" w:cs="宋体"/>
          <w:b/>
          <w:color w:val="auto"/>
          <w:sz w:val="36"/>
          <w:highlight w:val="none"/>
        </w:rPr>
        <w:t xml:space="preserve">：</w:t>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left="0" w:right="0" w:firstLine="723"/>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right="0"/>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right="0"/>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eastAsia="zh-CN"/>
        </w:rPr>
        <w:t xml:space="preserve">投标人</w:t>
      </w:r>
      <w:r>
        <w:rPr>
          <w:rFonts w:hint="eastAsia" w:ascii="宋体" w:hAnsi="宋体" w:eastAsia="宋体" w:cs="宋体"/>
          <w:b/>
          <w:color w:val="auto"/>
          <w:sz w:val="36"/>
          <w:highlight w:val="none"/>
        </w:rPr>
        <w:t xml:space="preserve">名称：</w:t>
      </w:r>
      <w:r>
        <w:rPr>
          <w:highlight w:val="none"/>
        </w:rPr>
      </w:r>
      <w:r/>
    </w:p>
    <w:p>
      <w:pPr>
        <w:ind w:right="0"/>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r/>
    </w:p>
    <w:p>
      <w:pPr>
        <w:ind w:right="0"/>
        <w:pageBreakBefore w:val="0"/>
        <w:spacing w:line="5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rPr>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highlight w:val="none"/>
        </w:rPr>
      </w:r>
      <w:r/>
    </w:p>
    <w:p>
      <w:pPr>
        <w:ind w:left="0" w:right="0" w:firstLine="0"/>
        <w:jc w:val="center"/>
        <w:keepLines w:val="0"/>
        <w:keepNext w:val="0"/>
        <w:pageBreakBefore w:val="0"/>
        <w:spacing w:line="560" w:lineRule="exact"/>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录</w:t>
      </w:r>
      <w:r>
        <w:rPr>
          <w:highlight w:val="none"/>
        </w:rPr>
      </w:r>
      <w:r/>
    </w:p>
    <w:p>
      <w:pPr>
        <w:ind w:left="0" w:right="0" w:firstLine="0"/>
        <w:jc w:val="center"/>
        <w:keepLines w:val="0"/>
        <w:keepNext w:val="0"/>
        <w:pageBreakBefore w:val="0"/>
        <w:spacing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ind w:left="0" w:right="0" w:firstLine="0"/>
        <w:jc w:val="center"/>
        <w:keepLines w:val="0"/>
        <w:keepNext w:val="0"/>
        <w:pageBreakBefore w:val="0"/>
        <w:spacing w:line="56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自行编制投标文件并制作目录）</w:t>
      </w:r>
      <w:r>
        <w:rPr>
          <w:highlight w:val="none"/>
        </w:rPr>
      </w:r>
      <w:r/>
    </w:p>
    <w:p>
      <w:pPr>
        <w:ind w:left="0" w:right="0" w:firstLine="42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lang w:val="zh-CN"/>
        </w:rPr>
      </w:r>
      <w:r>
        <w:rPr>
          <w:highlight w:val="none"/>
        </w:rPr>
      </w:r>
      <w:r/>
    </w:p>
    <w:p>
      <w:pPr>
        <w:ind w:left="0" w:right="0" w:firstLine="56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562"/>
        <w:jc w:val="center"/>
        <w:pageBreakBefore w:val="0"/>
        <w:spacing w:line="560" w:lineRule="exact"/>
        <w:rPr>
          <w:rFonts w:hint="eastAsia" w:ascii="宋体" w:hAnsi="宋体" w:eastAsia="宋体" w:cs="宋体"/>
          <w:b/>
          <w:color w:val="auto"/>
          <w:sz w:val="32"/>
          <w:highlight w:val="none"/>
        </w:rPr>
      </w:pPr>
      <w:r>
        <w:rPr>
          <w:rFonts w:hint="eastAsia" w:ascii="宋体" w:hAnsi="宋体" w:eastAsia="宋体" w:cs="宋体"/>
          <w:b/>
          <w:color w:val="auto"/>
          <w:sz w:val="28"/>
          <w:highlight w:val="none"/>
        </w:rPr>
        <w:br w:type="page" w:clear="all"/>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color w:val="auto"/>
          <w:sz w:val="28"/>
          <w:szCs w:val="24"/>
          <w:highlight w:val="none"/>
        </w:rPr>
      </w:pPr>
      <w:r>
        <w:rPr>
          <w:rFonts w:hint="eastAsia" w:ascii="宋体" w:hAnsi="宋体" w:eastAsia="宋体" w:cs="宋体"/>
          <w:b/>
          <w:color w:val="auto"/>
          <w:sz w:val="28"/>
          <w:szCs w:val="28"/>
          <w:highlight w:val="none"/>
        </w:rPr>
        <w:t xml:space="preserve">评</w:t>
      </w:r>
      <w:r>
        <w:rPr>
          <w:rFonts w:hint="eastAsia" w:ascii="宋体" w:hAnsi="宋体" w:eastAsia="宋体" w:cs="宋体"/>
          <w:b/>
          <w:color w:val="auto"/>
          <w:sz w:val="28"/>
          <w:szCs w:val="28"/>
          <w:highlight w:val="none"/>
          <w:lang w:val="en-US" w:eastAsia="zh-CN"/>
        </w:rPr>
        <w:t xml:space="preserve">审</w:t>
      </w:r>
      <w:r>
        <w:rPr>
          <w:rFonts w:hint="eastAsia" w:ascii="宋体" w:hAnsi="宋体" w:eastAsia="宋体" w:cs="宋体"/>
          <w:b/>
          <w:color w:val="auto"/>
          <w:sz w:val="28"/>
          <w:szCs w:val="28"/>
          <w:highlight w:val="none"/>
        </w:rPr>
        <w:t xml:space="preserve">索引表</w:t>
      </w:r>
      <w:r>
        <w:rPr>
          <w:highlight w:val="none"/>
        </w:rPr>
      </w:r>
      <w:r/>
    </w:p>
    <w:tbl>
      <w:tblPr>
        <w:tblStyle w:val="899"/>
        <w:tblpPr w:horzAnchor="page" w:tblpX="1712" w:vertAnchor="text" w:tblpY="485" w:leftFromText="180" w:topFromText="0" w:rightFromText="180" w:bottomFromText="0"/>
        <w:tblW w:w="8515" w:type="dxa"/>
        <w:tblInd w:w="0" w:type="dxa"/>
        <w:tblLayout w:type="fixed"/>
        <w:tblCellMar>
          <w:left w:w="10" w:type="dxa"/>
          <w:top w:w="0" w:type="dxa"/>
          <w:right w:w="10" w:type="dxa"/>
          <w:bottom w:w="0" w:type="dxa"/>
        </w:tblCellMar>
        <w:tblLook w:val="04A0" w:firstRow="1" w:lastRow="0" w:firstColumn="1" w:lastColumn="0" w:noHBand="0" w:noVBand="1"/>
      </w:tblPr>
      <w:tblGrid>
        <w:gridCol w:w="775"/>
        <w:gridCol w:w="4968"/>
        <w:gridCol w:w="277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lang w:val="en-US" w:eastAsia="zh-CN"/>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shd w:val="clear" w:color="auto" w:fill="ffffff"/>
              </w:rPr>
              <w:t xml:space="preserve">评</w:t>
            </w:r>
            <w:r>
              <w:rPr>
                <w:rFonts w:hint="eastAsia" w:ascii="宋体" w:hAnsi="宋体" w:eastAsia="宋体" w:cs="宋体"/>
                <w:b/>
                <w:color w:val="auto"/>
                <w:highlight w:val="none"/>
                <w:shd w:val="clear" w:color="auto" w:fill="ffffff"/>
                <w:lang w:val="en-US" w:eastAsia="zh-CN"/>
              </w:rPr>
              <w:t xml:space="preserve">审</w:t>
            </w:r>
            <w:r>
              <w:rPr>
                <w:rFonts w:hint="eastAsia" w:ascii="宋体" w:hAnsi="宋体" w:eastAsia="宋体" w:cs="宋体"/>
                <w:b/>
                <w:color w:val="auto"/>
                <w:highlight w:val="none"/>
                <w:shd w:val="clear" w:color="auto" w:fill="ffffff"/>
              </w:rPr>
              <w:t xml:space="preserve">项目</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在</w:t>
            </w:r>
            <w:r>
              <w:rPr>
                <w:rFonts w:hint="eastAsia" w:ascii="宋体" w:hAnsi="宋体" w:eastAsia="宋体" w:cs="宋体"/>
                <w:b/>
                <w:color w:val="auto"/>
                <w:highlight w:val="none"/>
                <w:lang w:val="en-US" w:eastAsia="zh-CN"/>
              </w:rPr>
              <w:t xml:space="preserve">投标</w:t>
            </w:r>
            <w:r>
              <w:rPr>
                <w:rFonts w:hint="eastAsia" w:ascii="宋体" w:hAnsi="宋体" w:eastAsia="宋体" w:cs="宋体"/>
                <w:b/>
                <w:color w:val="auto"/>
                <w:highlight w:val="none"/>
              </w:rPr>
              <w:t xml:space="preserve">文件中的页码位置</w:t>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775"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68"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7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bl>
    <w:p>
      <w:pPr>
        <w:pStyle w:val="907"/>
        <w:ind w:left="0" w:right="0" w:firstLine="420"/>
        <w:pageBreakBefore w:val="0"/>
        <w:spacing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ind w:left="0" w:right="0" w:firstLine="56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right="0"/>
        <w:jc w:val="left"/>
        <w:pageBreakBefore w:val="0"/>
        <w:spacing w:line="5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rPr>
          <w:highlight w:val="none"/>
        </w:rPr>
      </w:r>
      <w:r/>
    </w:p>
    <w:p>
      <w:pPr>
        <w:ind w:left="0" w:right="0" w:firstLine="0"/>
        <w:jc w:val="left"/>
        <w:keepLines w:val="0"/>
        <w:keepNext w:val="0"/>
        <w:pageBreakBefore w:val="0"/>
        <w:spacing w:beforeAutospacing="0" w:line="560" w:lineRule="exact"/>
        <w:widowControl w:val="off"/>
        <w:rPr>
          <w:rFonts w:hint="eastAsia" w:ascii="宋体" w:hAnsi="宋体" w:eastAsia="宋体" w:cs="宋体"/>
          <w:b/>
          <w:color w:val="auto"/>
          <w:sz w:val="28"/>
          <w:szCs w:val="28"/>
          <w:highlight w:val="none"/>
        </w:rPr>
        <w:outlineLvl w:val="1"/>
      </w:pPr>
      <w:r>
        <w:rPr>
          <w:highlight w:val="none"/>
        </w:rPr>
      </w:r>
      <w:bookmarkStart w:id="63" w:name="_Toc19197"/>
      <w:r>
        <w:rPr>
          <w:rFonts w:hint="eastAsia" w:ascii="宋体" w:hAnsi="宋体" w:eastAsia="宋体" w:cs="宋体"/>
          <w:b/>
          <w:color w:val="auto"/>
          <w:sz w:val="28"/>
          <w:szCs w:val="28"/>
          <w:highlight w:val="none"/>
        </w:rPr>
        <w:t xml:space="preserve">目录一、</w:t>
      </w:r>
      <w:r>
        <w:rPr>
          <w:rFonts w:hint="eastAsia" w:ascii="宋体" w:hAnsi="宋体" w:eastAsia="宋体"/>
          <w:b/>
          <w:color w:val="auto"/>
          <w:sz w:val="28"/>
          <w:highlight w:val="none"/>
          <w:lang w:val="en-US" w:eastAsia="zh-CN"/>
        </w:rPr>
        <w:t xml:space="preserve">投标函</w:t>
      </w:r>
      <w:bookmarkEnd w:id="63"/>
      <w:r>
        <w:rPr>
          <w:highlight w:val="none"/>
        </w:rPr>
      </w:r>
      <w:r/>
    </w:p>
    <w:p>
      <w:pPr>
        <w:ind w:left="0" w:right="0" w:firstLine="0"/>
        <w:jc w:val="center"/>
        <w:keepLines w:val="0"/>
        <w:keepNext w:val="0"/>
        <w:pageBreakBefore w:val="0"/>
        <w:spacing w:beforeAutospacing="0" w:line="560" w:lineRule="exact"/>
        <w:widowControl w:val="off"/>
        <w:rPr>
          <w:rFonts w:hint="eastAsia" w:ascii="宋体" w:hAnsi="宋体" w:eastAsia="宋体" w:cs="宋体"/>
          <w:b/>
          <w:bCs/>
          <w:color w:val="auto"/>
          <w:sz w:val="28"/>
          <w:szCs w:val="28"/>
          <w:highlight w:val="none"/>
        </w:rPr>
      </w:pPr>
      <w:r>
        <w:rPr>
          <w:rFonts w:hint="eastAsia" w:ascii="宋体" w:hAnsi="宋体" w:eastAsia="宋体"/>
          <w:b/>
          <w:color w:val="auto"/>
          <w:sz w:val="28"/>
          <w:highlight w:val="none"/>
          <w:lang w:val="en-US" w:eastAsia="zh-CN"/>
        </w:rPr>
        <w:t xml:space="preserve">投标函</w:t>
      </w:r>
      <w:r>
        <w:rPr>
          <w:highlight w:val="none"/>
        </w:rPr>
      </w:r>
      <w:r/>
    </w:p>
    <w:p>
      <w:pPr>
        <w:keepLines w:val="0"/>
        <w:keepNext w:val="0"/>
        <w:pageBreakBefore w:val="0"/>
        <w:spacing w:line="560" w:lineRule="exact"/>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zh-CN"/>
        </w:rPr>
        <w:t xml:space="preserve">致：</w:t>
      </w:r>
      <w:r>
        <w:rPr>
          <w:rFonts w:hint="eastAsia" w:ascii="宋体" w:hAnsi="宋体" w:eastAsia="宋体" w:cs="宋体"/>
          <w:color w:val="auto"/>
          <w:sz w:val="24"/>
          <w:szCs w:val="24"/>
          <w:highlight w:val="none"/>
          <w:lang w:eastAsia="zh-CN"/>
        </w:rPr>
        <w:t xml:space="preserve">南京河西中央商务区管理委员会</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zh-CN"/>
        </w:rPr>
        <w:t xml:space="preserve">江苏本誉项目管理有限公司</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zh-CN"/>
        </w:rPr>
        <w:t xml:space="preserve">根据贵方</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（项目名称） </w:t>
      </w:r>
      <w:r>
        <w:rPr>
          <w:rFonts w:hint="eastAsia" w:asciiTheme="minorEastAsia" w:hAnsiTheme="minorEastAsia" w:cstheme="minorEastAsia"/>
          <w:b/>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（项目编号）</w:t>
      </w:r>
      <w:r>
        <w:rPr>
          <w:rFonts w:hint="eastAsia" w:asciiTheme="minorEastAsia" w:hAnsiTheme="minorEastAsia" w:cstheme="minorEastAsia"/>
          <w:color w:val="auto"/>
          <w:sz w:val="24"/>
          <w:szCs w:val="24"/>
          <w:highlight w:val="none"/>
          <w:lang w:val="en-US" w:eastAsia="zh-CN"/>
        </w:rPr>
        <w:t xml:space="preserve">投标</w:t>
      </w:r>
      <w:r>
        <w:rPr>
          <w:rFonts w:hint="eastAsia" w:asciiTheme="minorEastAsia" w:hAnsiTheme="minorEastAsia" w:cstheme="minorEastAsia"/>
          <w:color w:val="auto"/>
          <w:sz w:val="24"/>
          <w:szCs w:val="24"/>
          <w:highlight w:val="none"/>
          <w:lang w:val="zh-CN"/>
        </w:rPr>
        <w:t xml:space="preserve">邀请，正式授权</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（姓名和职务）代表</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（供应商名</w:t>
      </w:r>
      <w:r>
        <w:rPr>
          <w:rFonts w:hint="eastAsia" w:eastAsia="宋体" w:asciiTheme="minorEastAsia" w:hAnsiTheme="minorEastAsia" w:cstheme="minorEastAsia"/>
          <w:color w:val="auto"/>
          <w:sz w:val="24"/>
          <w:szCs w:val="24"/>
          <w:highlight w:val="none"/>
          <w:lang w:val="zh-CN"/>
        </w:rPr>
        <w:t xml:space="preserve">称），提交投标文件。</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据此函，我公司兹宣布同意如下：</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1</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zh-CN"/>
        </w:rPr>
        <w:t xml:space="preserve">我公司的资格条件完全符合政府采购法和本次采购要求，</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公司同意并向贵方提供了与本次采购活动有关的所有证据和资料</w:t>
      </w:r>
      <w:r>
        <w:rPr>
          <w:rFonts w:hint="eastAsia" w:asciiTheme="minorEastAsia" w:hAnsiTheme="minorEastAsia" w:cstheme="minorEastAsia"/>
          <w:color w:val="auto"/>
          <w:sz w:val="24"/>
          <w:szCs w:val="24"/>
          <w:highlight w:val="none"/>
        </w:rPr>
        <w:t xml:space="preserve">。</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Theme="minorEastAsia" w:hAnsiTheme="minorEastAsia" w:cstheme="minorEastAsia"/>
          <w:color w:val="auto"/>
          <w:sz w:val="24"/>
          <w:szCs w:val="24"/>
          <w:highlight w:val="none"/>
        </w:rPr>
        <w:t xml:space="preserve">3</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我方的</w:t>
      </w:r>
      <w:r>
        <w:rPr>
          <w:rFonts w:hint="eastAsia" w:ascii="宋体" w:hAnsi="宋体" w:eastAsia="宋体" w:cs="宋体"/>
          <w:color w:val="auto"/>
          <w:sz w:val="24"/>
          <w:szCs w:val="24"/>
          <w:highlight w:val="none"/>
          <w:lang w:val="en-US" w:eastAsia="zh-CN"/>
        </w:rPr>
        <w:t xml:space="preserve">总报价为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highlight w:val="none"/>
        </w:rPr>
      </w:r>
      <w:r/>
    </w:p>
    <w:p>
      <w:pPr>
        <w:ind w:firstLine="480"/>
        <w:keepLines w:val="0"/>
        <w:keepNext w:val="0"/>
        <w:pageBreakBefore w:val="0"/>
        <w:spacing w:line="560" w:lineRule="exact"/>
        <w:widowControl w:val="off"/>
        <w:rPr>
          <w:rFonts w:hint="eastAsia" w:asciiTheme="minorEastAsia" w:hAnsiTheme="minorEastAsia" w:cstheme="minorEastAsia"/>
          <w:color w:val="auto"/>
          <w:sz w:val="24"/>
          <w:szCs w:val="24"/>
          <w:highlight w:val="none"/>
        </w:rPr>
        <w:outlineLvl w:val="9"/>
      </w:pPr>
      <w:r>
        <w:rPr>
          <w:highlight w:val="none"/>
        </w:rPr>
      </w:r>
      <w:bookmarkStart w:id="64" w:name="_Hlk44577678"/>
      <w:r>
        <w:rPr>
          <w:rFonts w:hint="eastAsia" w:eastAsia="宋体" w:asciiTheme="minorEastAsia" w:hAnsiTheme="minorEastAsia" w:cstheme="minorEastAsia"/>
          <w:color w:val="auto"/>
          <w:sz w:val="24"/>
          <w:szCs w:val="24"/>
          <w:highlight w:val="none"/>
          <w:lang w:val="en-US" w:eastAsia="zh-CN"/>
        </w:rPr>
        <w:t xml:space="preserve">4</w:t>
      </w:r>
      <w:r>
        <w:rPr>
          <w:rFonts w:hint="eastAsia" w:eastAsia="宋体" w:asciiTheme="minorEastAsia" w:hAnsiTheme="minorEastAsia" w:cstheme="minorEastAsia"/>
          <w:color w:val="auto"/>
          <w:sz w:val="24"/>
          <w:szCs w:val="24"/>
          <w:highlight w:val="none"/>
          <w:lang w:val="zh-CN"/>
        </w:rPr>
        <w:t xml:space="preserve">.本项目交付时间为：</w:t>
      </w:r>
      <w:r>
        <w:rPr>
          <w:rFonts w:hint="eastAsia" w:eastAsia="宋体" w:asciiTheme="minorEastAsia" w:hAnsiTheme="minorEastAsia" w:cstheme="minorEastAsia"/>
          <w:color w:val="auto"/>
          <w:sz w:val="24"/>
          <w:szCs w:val="24"/>
          <w:highlight w:val="none"/>
          <w:u w:val="single"/>
          <w:lang w:val="zh-CN"/>
        </w:rPr>
        <w:t xml:space="preserve">满足招标文件要求</w:t>
      </w:r>
      <w:r>
        <w:rPr>
          <w:rFonts w:hint="eastAsia" w:eastAsia="宋体" w:asciiTheme="minorEastAsia" w:hAnsiTheme="minorEastAsia" w:cstheme="minorEastAsia"/>
          <w:color w:val="auto"/>
          <w:sz w:val="24"/>
          <w:szCs w:val="24"/>
          <w:highlight w:val="none"/>
          <w:lang w:val="zh-CN"/>
        </w:rPr>
        <w:t xml:space="preserve">。</w:t>
      </w:r>
      <w:bookmarkEnd w:id="64"/>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cstheme="minorEastAsia"/>
          <w:color w:val="auto"/>
          <w:sz w:val="24"/>
          <w:szCs w:val="24"/>
          <w:highlight w:val="none"/>
          <w:lang w:val="zh-CN"/>
        </w:rPr>
        <w:t xml:space="preserve">我公司已详细审核全部</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及其有效补充文件，我公司放弃对</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任何误解的权利，提交投标文件后，不对</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本身提出质疑。否则，属于不诚信和故意扰乱政府采购活动行为，我公司将无条件接受处罚。</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cstheme="minorEastAsia"/>
          <w:color w:val="auto"/>
          <w:sz w:val="24"/>
          <w:szCs w:val="24"/>
          <w:highlight w:val="none"/>
        </w:rPr>
        <w:t xml:space="preserve">一旦我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lang w:val="en-US" w:eastAsia="zh-CN"/>
        </w:rPr>
        <w:t xml:space="preserve">中标</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将根据</w:t>
      </w:r>
      <w:r>
        <w:rPr>
          <w:rFonts w:hint="eastAsia" w:asciiTheme="minorEastAsia" w:hAnsiTheme="minorEastAsia" w:cstheme="minorEastAsia"/>
          <w:color w:val="auto"/>
          <w:sz w:val="24"/>
          <w:szCs w:val="24"/>
          <w:highlight w:val="none"/>
          <w:lang w:val="en-US" w:eastAsia="zh-CN"/>
        </w:rPr>
        <w:t xml:space="preserve">招标</w:t>
      </w:r>
      <w:r>
        <w:rPr>
          <w:rFonts w:hint="eastAsia" w:asciiTheme="minorEastAsia" w:hAnsiTheme="minorEastAsia" w:cstheme="minorEastAsia"/>
          <w:color w:val="auto"/>
          <w:sz w:val="24"/>
          <w:szCs w:val="24"/>
          <w:highlight w:val="none"/>
        </w:rPr>
        <w:t xml:space="preserve">文件的规定，严格履行合同，保证于承诺的时间内完成本项目规定的服务内容。</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决不提供虚假材料谋取成交、决不采取不正当手段诋毁、排挤其他供应商、决不与采购人、其它供应商或者代理机构恶意串通、决不向采购人、代理机构工作人员和</w:t>
      </w:r>
      <w:r>
        <w:rPr>
          <w:rFonts w:hint="eastAsia" w:asciiTheme="minorEastAsia" w:hAnsiTheme="minorEastAsia" w:cstheme="minorEastAsia"/>
          <w:color w:val="auto"/>
          <w:sz w:val="24"/>
          <w:szCs w:val="24"/>
          <w:highlight w:val="none"/>
          <w:lang w:val="en-US" w:eastAsia="zh-CN"/>
        </w:rPr>
        <w:t xml:space="preserve">评标</w:t>
      </w:r>
      <w:r>
        <w:rPr>
          <w:rFonts w:hint="eastAsia" w:asciiTheme="minorEastAsia" w:hAnsiTheme="minorEastAsia" w:cstheme="minorEastAsia"/>
          <w:color w:val="auto"/>
          <w:sz w:val="24"/>
          <w:szCs w:val="24"/>
          <w:highlight w:val="none"/>
        </w:rPr>
        <w:t xml:space="preserve">小组进行商业贿赂、决不拒绝有关部门监督检查或提供虚假情况，如有违反，无条件接受贵方及相关管理部门的处罚。</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正式通讯方式为：</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地   址：</w:t>
      </w:r>
      <w:r>
        <w:rPr>
          <w:rFonts w:hint="eastAsia" w:asciiTheme="minorEastAsia" w:hAnsiTheme="minorEastAsia" w:cstheme="minorEastAsia"/>
          <w:color w:val="auto"/>
          <w:sz w:val="24"/>
          <w:szCs w:val="24"/>
          <w:highlight w:val="none"/>
          <w:u w:val="single"/>
        </w:rPr>
        <w:t xml:space="preserve">                        </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电   话：</w:t>
      </w:r>
      <w:r>
        <w:rPr>
          <w:rFonts w:hint="eastAsia" w:asciiTheme="minorEastAsia" w:hAnsiTheme="minorEastAsia" w:cstheme="minorEastAsia"/>
          <w:color w:val="auto"/>
          <w:sz w:val="24"/>
          <w:szCs w:val="24"/>
          <w:highlight w:val="none"/>
          <w:u w:val="single"/>
        </w:rPr>
        <w:t xml:space="preserve">                        </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传   真：</w:t>
      </w:r>
      <w:r>
        <w:rPr>
          <w:rFonts w:hint="eastAsia" w:asciiTheme="minorEastAsia" w:hAnsiTheme="minorEastAsia" w:cstheme="minorEastAsia"/>
          <w:color w:val="auto"/>
          <w:sz w:val="24"/>
          <w:szCs w:val="24"/>
          <w:highlight w:val="none"/>
          <w:u w:val="single"/>
        </w:rPr>
        <w:t xml:space="preserve">                        </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正式开户银行和帐号为：</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开户银行：</w:t>
      </w:r>
      <w:r>
        <w:rPr>
          <w:rFonts w:hint="eastAsia" w:asciiTheme="minorEastAsia" w:hAnsiTheme="minorEastAsia" w:cstheme="minorEastAsia"/>
          <w:color w:val="auto"/>
          <w:sz w:val="24"/>
          <w:szCs w:val="24"/>
          <w:highlight w:val="none"/>
          <w:u w:val="single"/>
        </w:rPr>
        <w:t xml:space="preserve">                       </w:t>
      </w:r>
      <w:r>
        <w:rPr>
          <w:highlight w:val="none"/>
        </w:rPr>
      </w:r>
      <w:r/>
    </w:p>
    <w:p>
      <w:pPr>
        <w:ind w:firstLine="480"/>
        <w:keepLines w:val="0"/>
        <w:keepNext w:val="0"/>
        <w:pageBreakBefore w:val="0"/>
        <w:spacing w:line="560" w:lineRule="exact"/>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帐    号：</w:t>
      </w:r>
      <w:r>
        <w:rPr>
          <w:rFonts w:hint="eastAsia" w:asciiTheme="minorEastAsia" w:hAnsiTheme="minorEastAsia" w:cstheme="minorEastAsia"/>
          <w:color w:val="auto"/>
          <w:sz w:val="24"/>
          <w:szCs w:val="24"/>
          <w:highlight w:val="none"/>
          <w:u w:val="single"/>
        </w:rPr>
        <w:t xml:space="preserve">                       </w:t>
      </w:r>
      <w:r>
        <w:rPr>
          <w:highlight w:val="none"/>
        </w:rPr>
      </w:r>
      <w:r/>
    </w:p>
    <w:p>
      <w:pPr>
        <w:ind w:firstLine="480"/>
        <w:keepLines w:val="0"/>
        <w:keepNext w:val="0"/>
        <w:pageBreakBefore w:val="0"/>
        <w:spacing w:line="560" w:lineRule="exact"/>
        <w:widowControl w:val="off"/>
        <w:rPr>
          <w:rFonts w:hint="eastAsia"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cstheme="minorEastAsia"/>
          <w:color w:val="auto"/>
          <w:sz w:val="24"/>
          <w:szCs w:val="24"/>
          <w:highlight w:val="none"/>
        </w:rPr>
        <w:t xml:space="preserve">.我方具有独立承担民事责任的能力（法人或其他组织提供营业执照，自然人提供身份证明）。</w:t>
      </w:r>
      <w:r>
        <w:rPr>
          <w:highlight w:val="none"/>
        </w:rPr>
      </w:r>
      <w:r/>
    </w:p>
    <w:p>
      <w:pPr>
        <w:ind w:firstLine="42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营业执照扫描件：</w:t>
      </w:r>
      <w:r>
        <w:rPr>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highlight w:val="none"/>
        </w:rPr>
      </w:r>
      <w:r/>
    </w:p>
    <w:p>
      <w:pPr>
        <w:ind w:firstLine="420"/>
        <w:keepLines w:val="0"/>
        <w:keepNext w:val="0"/>
        <w:pageBreakBefore w:val="0"/>
        <w:spacing w:line="560" w:lineRule="exact"/>
        <w:widowControl w:val="off"/>
        <w:rPr>
          <w:rFonts w:hint="eastAsia" w:ascii="宋体" w:hAnsi="宋体" w:eastAsia="宋体" w:cs="宋体"/>
          <w:color w:val="auto"/>
          <w:szCs w:val="21"/>
          <w:highlight w:val="none"/>
          <w:u w:val="single"/>
        </w:rPr>
      </w:pPr>
      <w:r>
        <w:rPr>
          <w:rFonts w:hint="eastAsia" w:asciiTheme="minorEastAsia" w:hAnsiTheme="minorEastAsia" w:cstheme="minorEastAsia"/>
          <w:color w:val="auto"/>
          <w:sz w:val="24"/>
          <w:szCs w:val="24"/>
          <w:highlight w:val="none"/>
        </w:rPr>
        <w:t xml:space="preserve">供应商名称（加盖电子公章）：</w:t>
      </w:r>
      <w:r>
        <w:rPr>
          <w:rFonts w:hint="eastAsia" w:ascii="宋体" w:hAnsi="宋体" w:eastAsia="宋体" w:cs="宋体"/>
          <w:color w:val="auto"/>
          <w:szCs w:val="21"/>
          <w:highlight w:val="none"/>
          <w:u w:val="single"/>
        </w:rPr>
        <w:t xml:space="preserve">                      </w:t>
      </w:r>
      <w:r>
        <w:rPr>
          <w:highlight w:val="none"/>
        </w:rPr>
      </w:r>
      <w:r/>
    </w:p>
    <w:p>
      <w:pPr>
        <w:ind w:firstLine="420"/>
        <w:keepLines w:val="0"/>
        <w:keepNext w:val="0"/>
        <w:pageBreakBefore w:val="0"/>
        <w:spacing w:line="560" w:lineRule="exact"/>
        <w:widowControl w:val="off"/>
        <w:rPr>
          <w:rFonts w:hint="eastAsia" w:ascii="宋体" w:hAnsi="宋体" w:eastAsia="宋体" w:cs="宋体"/>
          <w:color w:val="auto"/>
          <w:szCs w:val="21"/>
          <w:highlight w:val="none"/>
        </w:rPr>
      </w:pPr>
      <w:r>
        <w:rPr>
          <w:rFonts w:hint="eastAsia" w:eastAsia="宋体" w:asciiTheme="minorEastAsia" w:hAnsiTheme="minorEastAsia" w:cstheme="minorEastAsia"/>
          <w:color w:val="auto"/>
          <w:sz w:val="24"/>
          <w:szCs w:val="24"/>
          <w:highlight w:val="none"/>
        </w:rPr>
        <w:t xml:space="preserve">日    期</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highlight w:val="none"/>
        </w:rPr>
      </w:r>
      <w:r/>
    </w:p>
    <w:p>
      <w:pPr>
        <w:ind w:firstLine="420"/>
        <w:keepLines w:val="0"/>
        <w:keepNext w:val="0"/>
        <w:pageBreakBefore w:val="0"/>
        <w:spacing w:line="5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highlight w:val="none"/>
        </w:rPr>
      </w:r>
      <w:r/>
    </w:p>
    <w:p>
      <w:pPr>
        <w:ind w:left="0" w:right="0" w:firstLine="560"/>
        <w:jc w:val="left"/>
        <w:keepLines w:val="0"/>
        <w:keepNext w:val="0"/>
        <w:pageBreakBefore w:val="0"/>
        <w:spacing w:beforeAutospacing="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562"/>
        <w:jc w:val="left"/>
        <w:keepLines w:val="0"/>
        <w:keepNext w:val="0"/>
        <w:pageBreakBefore w:val="0"/>
        <w:spacing w:beforeAutospacing="0" w:line="56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highlight w:val="none"/>
        </w:rPr>
      </w:r>
      <w:r/>
    </w:p>
    <w:p>
      <w:pPr>
        <w:ind w:left="0" w:right="0" w:firstLine="0"/>
        <w:jc w:val="left"/>
        <w:keepLines w:val="0"/>
        <w:keepNext w:val="0"/>
        <w:pageBreakBefore w:val="0"/>
        <w:spacing w:beforeAutospacing="0" w:line="560" w:lineRule="exact"/>
        <w:widowControl w:val="off"/>
        <w:rPr>
          <w:rFonts w:hint="eastAsia" w:ascii="宋体" w:hAnsi="宋体" w:eastAsia="宋体" w:cs="宋体"/>
          <w:b/>
          <w:color w:val="auto"/>
          <w:sz w:val="28"/>
          <w:szCs w:val="28"/>
          <w:highlight w:val="none"/>
        </w:rPr>
        <w:outlineLvl w:val="1"/>
      </w:pPr>
      <w:r>
        <w:rPr>
          <w:highlight w:val="none"/>
        </w:rPr>
      </w:r>
      <w:bookmarkStart w:id="65" w:name="_Toc3986"/>
      <w:r>
        <w:rPr>
          <w:rFonts w:hint="eastAsia" w:ascii="宋体" w:hAnsi="宋体" w:eastAsia="宋体" w:cs="宋体"/>
          <w:b/>
          <w:color w:val="auto"/>
          <w:sz w:val="28"/>
          <w:szCs w:val="28"/>
          <w:highlight w:val="none"/>
        </w:rPr>
        <w:t xml:space="preserve">目录二、法定代表人授权书格式</w:t>
      </w:r>
      <w:bookmarkEnd w:id="65"/>
      <w:r>
        <w:rPr>
          <w:highlight w:val="none"/>
        </w:rPr>
      </w:r>
      <w:r/>
    </w:p>
    <w:p>
      <w:pPr>
        <w:ind w:left="0" w:right="0" w:firstLine="0"/>
        <w:jc w:val="center"/>
        <w:keepLines w:val="0"/>
        <w:keepNext w:val="0"/>
        <w:pageBreakBefore w:val="0"/>
        <w:spacing w:beforeAutospacing="0" w:line="5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法定代表人授权委托书</w:t>
      </w:r>
      <w:r>
        <w:rPr>
          <w:highlight w:val="none"/>
        </w:rPr>
      </w:r>
      <w:r/>
    </w:p>
    <w:p>
      <w:pPr>
        <w:ind w:right="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南京河西中央商务区管理委员会</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江苏本誉项目管理有限公司：</w:t>
      </w:r>
      <w:r>
        <w:rPr>
          <w:highlight w:val="none"/>
        </w:rPr>
      </w:r>
      <w:r/>
    </w:p>
    <w:p>
      <w:pPr>
        <w:pStyle w:val="912"/>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住址）的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名称）法定代表人（法定代表人姓名、职务）代表本公司授权</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代表姓名、职务）为本公司的合法代理人，就贵方组织的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hAnsi="宋体" w:eastAsia="宋体" w:cs="宋体"/>
          <w:color w:val="auto"/>
          <w:sz w:val="24"/>
          <w:szCs w:val="24"/>
          <w:highlight w:val="none"/>
          <w:lang w:val="en-US" w:eastAsia="zh-CN"/>
        </w:rPr>
        <w:t xml:space="preserve">采购项目</w:t>
      </w:r>
      <w:r>
        <w:rPr>
          <w:rFonts w:hint="eastAsia" w:ascii="宋体" w:hAnsi="宋体" w:eastAsia="宋体" w:cs="宋体"/>
          <w:color w:val="auto"/>
          <w:sz w:val="24"/>
          <w:szCs w:val="24"/>
          <w:highlight w:val="none"/>
        </w:rPr>
        <w:t xml:space="preserve">，以本公司名义处理一切与之有关的事务。</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bidi="ar-SA"/>
        </w:rPr>
        <w:t xml:space="preserve">日加盖电子公章生效，特此声明。</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rPr>
          <w:highlight w:val="none"/>
        </w:rPr>
      </w:r>
      <w:r/>
    </w:p>
    <w:p>
      <w:pPr>
        <w:ind w:left="0" w:right="0" w:firstLine="480"/>
        <w:jc w:val="left"/>
        <w:pageBreakBefore w:val="0"/>
        <w:spacing w:line="560" w:lineRule="exact"/>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highlight w:val="none"/>
        </w:rPr>
      </w:r>
      <w:r/>
    </w:p>
    <w:p>
      <w:pPr>
        <w:pStyle w:val="908"/>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法定代表人身份证：</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zh-CN"/>
        </w:rPr>
        <w:t xml:space="preserve">代理人身份证：</w:t>
      </w:r>
      <w:r>
        <w:rPr>
          <w:highlight w:val="none"/>
        </w:rPr>
      </w:r>
      <w:r/>
    </w:p>
    <w:p>
      <w:pPr>
        <w:pStyle w:val="908"/>
        <w:ind w:left="0" w:right="0" w:firstLine="560"/>
        <w:keepLines w:val="0"/>
        <w:keepNext w:val="0"/>
        <w:pageBreakBefore w:val="0"/>
        <w:spacing w:beforeAutospacing="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pStyle w:val="908"/>
        <w:ind w:left="0" w:right="0" w:firstLine="560"/>
        <w:keepLines w:val="0"/>
        <w:keepNext w:val="0"/>
        <w:pageBreakBefore w:val="0"/>
        <w:spacing w:beforeAutospacing="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left"/>
        <w:keepLines w:val="0"/>
        <w:keepNext w:val="0"/>
        <w:pageBreakBefore w:val="0"/>
        <w:spacing w:beforeAutospacing="0" w:line="560" w:lineRule="exact"/>
        <w:widowControl w:val="off"/>
        <w:rPr>
          <w:rFonts w:hint="default"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br w:type="page" w:clear="all"/>
      </w:r>
      <w:bookmarkStart w:id="66" w:name="_Toc29336"/>
      <w:r>
        <w:rPr>
          <w:rFonts w:hint="eastAsia" w:ascii="宋体" w:hAnsi="宋体" w:eastAsia="宋体" w:cs="宋体"/>
          <w:b/>
          <w:color w:val="auto"/>
          <w:sz w:val="28"/>
          <w:szCs w:val="28"/>
          <w:highlight w:val="none"/>
        </w:rPr>
        <w:t xml:space="preserve">目录三、</w:t>
      </w:r>
      <w:bookmarkEnd w:id="66"/>
      <w:r>
        <w:rPr>
          <w:rFonts w:hint="eastAsia" w:ascii="宋体" w:hAnsi="宋体" w:eastAsia="宋体" w:cs="宋体"/>
          <w:b/>
          <w:color w:val="auto"/>
          <w:sz w:val="28"/>
          <w:szCs w:val="28"/>
          <w:highlight w:val="none"/>
          <w:lang w:val="en-US" w:eastAsia="zh-CN"/>
        </w:rPr>
        <w:t xml:space="preserve">供应商信用承诺函格式</w:t>
      </w:r>
      <w:r>
        <w:rPr>
          <w:highlight w:val="none"/>
        </w:rPr>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9"/>
      </w:pPr>
      <w:r>
        <w:rPr>
          <w:rFonts w:hint="eastAsia" w:ascii="宋体" w:hAnsi="宋体" w:eastAsia="宋体" w:cs="宋体"/>
          <w:b/>
          <w:color w:val="auto"/>
          <w:sz w:val="28"/>
          <w:szCs w:val="28"/>
          <w:highlight w:val="none"/>
          <w:lang w:val="en-US" w:eastAsia="zh-CN"/>
        </w:rPr>
        <w:t xml:space="preserve">供应商信用承诺函</w:t>
      </w:r>
      <w:r>
        <w:rPr>
          <w:highlight w:val="none"/>
        </w:rPr>
      </w:r>
      <w:r/>
    </w:p>
    <w:p>
      <w:pPr>
        <w:ind w:right="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南京河西中央商务区管理委员会</w:t>
      </w:r>
      <w:r>
        <w:rPr>
          <w:highlight w:val="none"/>
        </w:rPr>
      </w:r>
      <w:r/>
    </w:p>
    <w:p>
      <w:pPr>
        <w:ind w:left="0" w:right="0" w:firstLine="48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江苏本誉项目管理有限公司：</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我公司符合下列要求：</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(一)具有独立承担民事责任的能力；</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rPr>
          <w:rFonts w:hint="eastAsia" w:ascii="宋体" w:hAnsi="宋体" w:eastAsia="宋体" w:cs="宋体"/>
          <w:color w:val="auto"/>
          <w:sz w:val="24"/>
          <w:szCs w:val="24"/>
          <w:highlight w:val="none"/>
          <w:lang w:eastAsia="zh-CN"/>
        </w:rPr>
        <w:t xml:space="preserve">。</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结果公示后七个工作日内向采购人提供下列材料核验：</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rPr>
          <w:highlight w:val="none"/>
        </w:rPr>
      </w:r>
      <w:r/>
    </w:p>
    <w:p>
      <w:pPr>
        <w:ind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highlight w:val="none"/>
        </w:rPr>
      </w:r>
      <w:r/>
    </w:p>
    <w:p>
      <w:pPr>
        <w:ind w:right="0" w:firstLine="480"/>
        <w:jc w:val="righ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ind w:left="0" w:right="0" w:firstLine="480"/>
        <w:jc w:val="right"/>
        <w:keepLines w:val="0"/>
        <w:keepNext w:val="0"/>
        <w:pageBreakBefore w:val="0"/>
        <w:spacing w:beforeAutospacing="0"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highlight w:val="none"/>
        </w:rPr>
      </w:r>
      <w:r/>
    </w:p>
    <w:p>
      <w:pPr>
        <w:ind w:left="0" w:right="0" w:firstLine="0"/>
        <w:jc w:val="left"/>
        <w:keepLines w:val="0"/>
        <w:keepNext w:val="0"/>
        <w:pageBreakBefore w:val="0"/>
        <w:spacing w:beforeAutospacing="0" w:line="560" w:lineRule="exact"/>
        <w:widowControl w:val="off"/>
        <w:rPr>
          <w:rFonts w:hint="eastAsia" w:ascii="宋体" w:hAnsi="宋体" w:eastAsia="宋体" w:cs="宋体"/>
          <w:b/>
          <w:color w:val="auto"/>
          <w:sz w:val="28"/>
          <w:highlight w:val="none"/>
        </w:rPr>
        <w:outlineLvl w:val="1"/>
      </w:pPr>
      <w:r>
        <w:rPr>
          <w:highlight w:val="none"/>
        </w:rPr>
      </w:r>
      <w:bookmarkStart w:id="67" w:name="_Toc20963"/>
      <w:r>
        <w:rPr>
          <w:rFonts w:hint="eastAsia" w:ascii="宋体" w:hAnsi="宋体" w:eastAsia="宋体" w:cs="宋体"/>
          <w:b/>
          <w:color w:val="auto"/>
          <w:sz w:val="28"/>
          <w:highlight w:val="none"/>
        </w:rPr>
        <w:t xml:space="preserve">目录四、南京市政府采购</w:t>
      </w:r>
      <w:r>
        <w:rPr>
          <w:rFonts w:hint="eastAsia" w:ascii="宋体" w:hAnsi="宋体" w:eastAsia="宋体" w:cs="宋体"/>
          <w:b/>
          <w:color w:val="auto"/>
          <w:sz w:val="28"/>
          <w:highlight w:val="none"/>
          <w:lang w:val="en-US" w:eastAsia="zh-CN"/>
        </w:rPr>
        <w:t xml:space="preserve">供应商</w:t>
      </w:r>
      <w:r>
        <w:rPr>
          <w:rFonts w:hint="eastAsia" w:ascii="宋体" w:hAnsi="宋体" w:eastAsia="宋体" w:cs="宋体"/>
          <w:b/>
          <w:color w:val="auto"/>
          <w:sz w:val="28"/>
          <w:highlight w:val="none"/>
        </w:rPr>
        <w:t xml:space="preserve">信用记录表暨信用承诺书</w:t>
      </w:r>
      <w:bookmarkEnd w:id="67"/>
      <w:r>
        <w:rPr>
          <w:highlight w:val="none"/>
        </w:rPr>
      </w:r>
      <w:r/>
    </w:p>
    <w:p>
      <w:pPr>
        <w:ind w:left="0" w:right="0" w:firstLine="562"/>
        <w:pageBreakBefore w:val="0"/>
        <w:spacing w:line="56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clear="all"/>
      </w:r>
      <w:r>
        <w:rPr>
          <w:highlight w:val="none"/>
        </w:rPr>
      </w:r>
      <w:r/>
    </w:p>
    <w:p>
      <w:pPr>
        <w:ind w:left="0" w:right="0" w:firstLine="0"/>
        <w:jc w:val="left"/>
        <w:keepLines w:val="0"/>
        <w:keepNext w:val="0"/>
        <w:pageBreakBefore w:val="0"/>
        <w:spacing w:beforeAutospacing="0" w:line="560" w:lineRule="exact"/>
        <w:widowControl w:val="off"/>
        <w:rPr>
          <w:rFonts w:hint="eastAsia" w:ascii="宋体" w:hAnsi="宋体" w:eastAsia="宋体" w:cs="宋体"/>
          <w:b/>
          <w:color w:val="auto"/>
          <w:sz w:val="28"/>
          <w:highlight w:val="none"/>
        </w:rPr>
        <w:outlineLvl w:val="1"/>
      </w:pPr>
      <w:r>
        <w:rPr>
          <w:highlight w:val="none"/>
        </w:rPr>
      </w:r>
      <w:bookmarkStart w:id="68" w:name="_Toc2785"/>
      <w:r>
        <w:rPr>
          <w:rFonts w:hint="eastAsia" w:ascii="宋体" w:hAnsi="宋体" w:eastAsia="宋体" w:cs="宋体"/>
          <w:b/>
          <w:color w:val="auto"/>
          <w:sz w:val="28"/>
          <w:highlight w:val="none"/>
          <w:lang w:val="en-US" w:eastAsia="zh-CN"/>
        </w:rPr>
        <w:t xml:space="preserve">目录五、</w:t>
      </w:r>
      <w:bookmarkEnd w:id="68"/>
      <w:r>
        <w:rPr>
          <w:rFonts w:hint="eastAsia" w:ascii="宋体" w:hAnsi="宋体" w:cs="宋体"/>
          <w:b/>
          <w:color w:val="auto"/>
          <w:sz w:val="28"/>
          <w:highlight w:val="none"/>
          <w:lang w:val="en-US" w:eastAsia="zh-CN"/>
        </w:rPr>
        <w:t xml:space="preserve">开标一览表</w:t>
      </w:r>
      <w:r>
        <w:rPr>
          <w:highlight w:val="none"/>
        </w:rPr>
      </w:r>
      <w:r/>
    </w:p>
    <w:p>
      <w:pPr>
        <w:ind w:left="0" w:right="0" w:firstLine="0"/>
        <w:jc w:val="center"/>
        <w:keepLines w:val="0"/>
        <w:keepNext w:val="0"/>
        <w:pageBreakBefore w:val="0"/>
        <w:spacing w:beforeAutospacing="0" w:line="56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开标一览表</w:t>
      </w:r>
      <w:r>
        <w:rPr>
          <w:highlight w:val="none"/>
        </w:rPr>
      </w:r>
      <w:r/>
    </w:p>
    <w:tbl>
      <w:tblPr>
        <w:tblStyle w:val="899"/>
        <w:tblW w:w="8312" w:type="dxa"/>
        <w:tblInd w:w="85" w:type="dxa"/>
        <w:tblLayout w:type="fixed"/>
        <w:tblCellMar>
          <w:left w:w="10" w:type="dxa"/>
          <w:top w:w="0" w:type="dxa"/>
          <w:right w:w="10" w:type="dxa"/>
          <w:bottom w:w="0" w:type="dxa"/>
        </w:tblCellMar>
        <w:tblLook w:val="04A0" w:firstRow="1" w:lastRow="0" w:firstColumn="1" w:lastColumn="0" w:noHBand="0" w:noVBand="1"/>
      </w:tblPr>
      <w:tblGrid>
        <w:gridCol w:w="3553"/>
        <w:gridCol w:w="4759"/>
      </w:tblGrid>
      <w:tr>
        <w:trPr>
          <w:trHeight w:val="73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8312"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项目编号：</w:t>
            </w:r>
            <w:r>
              <w:rPr>
                <w:highlight w:val="none"/>
              </w:rPr>
            </w:r>
            <w:r/>
          </w:p>
        </w:tc>
      </w:tr>
      <w:tr>
        <w:trPr>
          <w:trHeight w:val="737"/>
        </w:trPr>
        <w:tc>
          <w:tcPr>
            <w:shd w:val="clear" w:color="000000" w:fill="ffffff"/>
            <w:tcBorders>
              <w:top w:val="single" w:color="000000" w:sz="6" w:space="0"/>
              <w:left w:val="single" w:color="000000" w:sz="6" w:space="0"/>
              <w:right w:val="single" w:color="000000" w:sz="6" w:space="0"/>
            </w:tcBorders>
            <w:tcMar>
              <w:left w:w="108" w:type="dxa"/>
              <w:right w:w="108" w:type="dxa"/>
            </w:tcMar>
            <w:tcW w:w="3553" w:type="dxa"/>
            <w:vAlign w:val="center"/>
            <w:vMerge w:val="restart"/>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投标总报价</w:t>
            </w:r>
            <w:r>
              <w:rPr>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小写：人民币                     </w:t>
            </w:r>
            <w:r>
              <w:rPr>
                <w:highlight w:val="none"/>
              </w:rPr>
            </w:r>
            <w:r/>
          </w:p>
        </w:tc>
      </w:tr>
      <w:tr>
        <w:trPr>
          <w:trHeight w:val="737"/>
        </w:trPr>
        <w:tc>
          <w:tcPr>
            <w:shd w:val="clear" w:color="000000" w:fill="ffffff"/>
            <w:tcBorders>
              <w:left w:val="single" w:color="000000" w:sz="6" w:space="0"/>
              <w:bottom w:val="single" w:color="000000" w:sz="6" w:space="0"/>
              <w:right w:val="single" w:color="000000" w:sz="6" w:space="0"/>
            </w:tcBorders>
            <w:tcMar>
              <w:left w:w="108" w:type="dxa"/>
              <w:right w:w="108" w:type="dxa"/>
            </w:tcMar>
            <w:tcW w:w="3553" w:type="dxa"/>
            <w:vAlign w:val="center"/>
            <w:vMerge w:val="continue"/>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大写：人民币</w:t>
            </w:r>
            <w:r>
              <w:rPr>
                <w:highlight w:val="none"/>
              </w:rPr>
            </w:r>
            <w:r/>
          </w:p>
        </w:tc>
      </w:tr>
      <w:tr>
        <w:trPr>
          <w:trHeight w:val="737"/>
        </w:trPr>
        <w:tc>
          <w:tcPr>
            <w:shd w:val="clear" w:color="auto" w:fill="auto"/>
            <w:tcBorders>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900"/>
              <w:ind w:left="0" w:right="0" w:firstLine="0"/>
              <w:jc w:val="center"/>
              <w:keepLines w:val="0"/>
              <w:keepNext w:val="0"/>
              <w:pageBreakBefore w:val="0"/>
              <w:spacing w:line="56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服务时间</w:t>
            </w:r>
            <w:r>
              <w:rPr>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pStyle w:val="900"/>
              <w:ind w:left="0" w:right="0" w:firstLine="0"/>
              <w:keepLines w:val="0"/>
              <w:keepNext w:val="0"/>
              <w:pageBreakBefore w:val="0"/>
              <w:spacing w:line="560" w:lineRule="exact"/>
              <w:widowControl w:val="off"/>
              <w:tabs>
                <w:tab w:val="left" w:pos="3624" w:leader="none"/>
              </w:tabs>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 xml:space="preserve">满足</w:t>
            </w:r>
            <w:r>
              <w:rPr>
                <w:rFonts w:hint="eastAsia" w:ascii="宋体" w:hAnsi="宋体" w:eastAsia="宋体" w:cs="宋体"/>
                <w:b w:val="0"/>
                <w:bCs/>
                <w:color w:val="auto"/>
                <w:sz w:val="21"/>
                <w:szCs w:val="21"/>
                <w:highlight w:val="none"/>
                <w:u w:val="single"/>
                <w:lang w:val="en-US" w:eastAsia="zh-CN"/>
              </w:rPr>
              <w:t xml:space="preserve">招标</w:t>
            </w:r>
            <w:r>
              <w:rPr>
                <w:rFonts w:hint="eastAsia" w:ascii="宋体" w:hAnsi="宋体" w:eastAsia="宋体" w:cs="宋体"/>
                <w:b w:val="0"/>
                <w:bCs/>
                <w:color w:val="auto"/>
                <w:sz w:val="21"/>
                <w:szCs w:val="21"/>
                <w:highlight w:val="none"/>
                <w:u w:val="single"/>
              </w:rPr>
              <w:t xml:space="preserve">文件要求</w:t>
            </w:r>
            <w:r>
              <w:rPr>
                <w:highlight w:val="none"/>
              </w:rPr>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备注</w:t>
            </w:r>
            <w:r>
              <w:rPr>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供应商是否属于小微型企业</w:t>
            </w:r>
            <w:r>
              <w:rPr>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rPr>
                <w:highlight w:val="none"/>
              </w:rPr>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900"/>
              <w:ind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供应商是否属于残疾人福利性单位</w:t>
            </w:r>
            <w:r>
              <w:rPr>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rPr>
                <w:highlight w:val="none"/>
              </w:rPr>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900"/>
              <w:ind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供应商是否属于监狱企业</w:t>
            </w:r>
            <w:r>
              <w:rPr>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rPr>
                <w:highlight w:val="none"/>
              </w:rPr>
            </w:r>
            <w:r/>
          </w:p>
        </w:tc>
      </w:tr>
    </w:tbl>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r/>
    </w:p>
    <w:p>
      <w:pPr>
        <w:ind w:left="0" w:right="0" w:firstLine="560"/>
        <w:jc w:val="left"/>
        <w:keepLines w:val="0"/>
        <w:keepNext w:val="0"/>
        <w:pageBreakBefore w:val="0"/>
        <w:spacing w:line="56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rPr>
          <w:highlight w:val="none"/>
        </w:rPr>
      </w:r>
      <w:r/>
    </w:p>
    <w:p>
      <w:pPr>
        <w:ind w:left="0" w:right="0" w:firstLine="482"/>
        <w:jc w:val="left"/>
        <w:keepLines w:val="0"/>
        <w:keepNext w:val="0"/>
        <w:pageBreakBefore w:val="0"/>
        <w:spacing w:line="5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w:t>
      </w:r>
      <w:r>
        <w:rPr>
          <w:highlight w:val="none"/>
        </w:rPr>
      </w:r>
      <w:r/>
    </w:p>
    <w:p>
      <w:pPr>
        <w:ind w:left="0" w:right="0" w:firstLine="482"/>
        <w:jc w:val="left"/>
        <w:keepLines w:val="0"/>
        <w:keepNext w:val="0"/>
        <w:pageBreakBefore w:val="0"/>
        <w:spacing w:line="5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是否属于小微型企业</w:t>
      </w:r>
      <w:r>
        <w:rPr>
          <w:rFonts w:hint="eastAsia" w:asciiTheme="minorEastAsia" w:hAnsiTheme="minorEastAsia" w:eastAsiaTheme="minorEastAsia" w:cstheme="minorEastAsia"/>
          <w:b/>
          <w:bCs/>
          <w:color w:val="auto"/>
          <w:sz w:val="24"/>
          <w:szCs w:val="24"/>
          <w:highlight w:val="none"/>
          <w:lang w:val="zh-CN"/>
        </w:rPr>
        <w:t xml:space="preserve">”</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lang w:val="zh-CN"/>
        </w:rPr>
        <w:t xml:space="preserve">是否属于残疾人福利性单位</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是否属于监狱企业”栏后“是”或“否”</w:t>
      </w:r>
      <w:r>
        <w:rPr>
          <w:rFonts w:hint="eastAsia" w:asciiTheme="minorEastAsia" w:hAnsiTheme="minorEastAsia" w:eastAsiaTheme="minorEastAsia" w:cstheme="minorEastAsia"/>
          <w:b/>
          <w:bCs/>
          <w:color w:val="auto"/>
          <w:sz w:val="24"/>
          <w:szCs w:val="24"/>
          <w:highlight w:val="none"/>
          <w:lang w:val="en-US" w:eastAsia="zh-CN"/>
        </w:rPr>
        <w:t xml:space="preserve">前（</w:t>
      </w:r>
      <w:r>
        <w:rPr>
          <w:rFonts w:hint="eastAsia" w:asciiTheme="minorEastAsia" w:hAnsiTheme="minorEastAsia" w:eastAsiaTheme="minorEastAsia" w:cstheme="minorEastAsia"/>
          <w:b/>
          <w:bCs/>
          <w:color w:val="auto"/>
          <w:sz w:val="24"/>
          <w:szCs w:val="24"/>
          <w:highlight w:val="none"/>
        </w:rPr>
        <w:t xml:space="preserve">打“√”</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zh-CN"/>
        </w:rPr>
        <w:t xml:space="preserve">。如“是”，</w:t>
      </w:r>
      <w:r>
        <w:rPr>
          <w:rFonts w:hint="eastAsia" w:asciiTheme="minorEastAsia" w:hAnsiTheme="minorEastAsia" w:eastAsiaTheme="minorEastAsia" w:cstheme="minorEastAsia"/>
          <w:b/>
          <w:bCs/>
          <w:color w:val="auto"/>
          <w:sz w:val="24"/>
          <w:szCs w:val="24"/>
          <w:highlight w:val="none"/>
        </w:rPr>
        <w:t xml:space="preserve">供应商需提供《中小企业声明函》、《残疾人福利性单位声明函》、属于监狱企业的证明文件，如未按要求提供、填写，或相关内容表述不清前后矛盾的，不享受价</w:t>
      </w:r>
      <w:r>
        <w:rPr>
          <w:rFonts w:hint="eastAsia" w:asciiTheme="minorEastAsia" w:hAnsiTheme="minorEastAsia" w:eastAsiaTheme="minorEastAsia" w:cstheme="minorEastAsia"/>
          <w:b/>
          <w:bCs/>
          <w:color w:val="auto"/>
          <w:sz w:val="24"/>
          <w:szCs w:val="24"/>
          <w:highlight w:val="none"/>
        </w:rPr>
        <w:t xml:space="preserve">格扣除。</w:t>
      </w:r>
      <w:r>
        <w:rPr>
          <w:highlight w:val="none"/>
        </w:rPr>
      </w:r>
      <w:r/>
    </w:p>
    <w:p>
      <w:pPr>
        <w:ind w:left="0" w:right="0" w:firstLine="482"/>
        <w:jc w:val="left"/>
        <w:keepLines w:val="0"/>
        <w:keepNext w:val="0"/>
        <w:pageBreakBefore w:val="0"/>
        <w:spacing w:line="5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br w:type="page" w:clear="all"/>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highlight w:val="none"/>
        </w:rPr>
      </w:r>
      <w:bookmarkStart w:id="69" w:name="_Toc19323"/>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、分项</w:t>
      </w:r>
      <w:bookmarkStart w:id="87" w:name="_GoBack"/>
      <w:r>
        <w:rPr>
          <w:highlight w:val="none"/>
        </w:rPr>
      </w:r>
      <w:bookmarkEnd w:id="87"/>
      <w:r>
        <w:rPr>
          <w:rFonts w:hint="eastAsia" w:ascii="宋体" w:hAnsi="宋体" w:eastAsia="宋体" w:cs="宋体"/>
          <w:b/>
          <w:color w:val="auto"/>
          <w:sz w:val="28"/>
          <w:szCs w:val="28"/>
          <w:highlight w:val="none"/>
        </w:rPr>
        <w:t xml:space="preserve">报价表</w:t>
      </w:r>
      <w:bookmarkEnd w:id="69"/>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分项报价表</w:t>
      </w:r>
      <w:r>
        <w:rPr>
          <w:highlight w:val="none"/>
        </w:rPr>
      </w:r>
      <w:r/>
    </w:p>
    <w:tbl>
      <w:tblPr>
        <w:tblStyle w:val="8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2164"/>
        <w:gridCol w:w="718"/>
        <w:gridCol w:w="941"/>
        <w:gridCol w:w="1318"/>
        <w:gridCol w:w="1318"/>
        <w:gridCol w:w="1403"/>
      </w:tblGrid>
      <w:tr>
        <w:trPr>
          <w:jc w:val="center"/>
        </w:trPr>
        <w:tc>
          <w:tcPr>
            <w:gridSpan w:val="7"/>
            <w:tcW w:w="5000" w:type="pct"/>
            <w:textDirection w:val="lrTb"/>
            <w:noWrap w:val="false"/>
          </w:tcPr>
          <w:p>
            <w:pPr>
              <w:ind w:left="0" w:right="0" w:firstLine="0"/>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                                  项目编号：</w:t>
            </w:r>
            <w:r>
              <w:rPr>
                <w:highlight w:val="none"/>
              </w:rPr>
            </w:r>
            <w:r/>
          </w:p>
        </w:tc>
      </w:tr>
      <w:tr>
        <w:trPr>
          <w:jc w:val="center"/>
        </w:trPr>
        <w:tc>
          <w:tcPr>
            <w:tcW w:w="388"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序号</w:t>
            </w:r>
            <w:r>
              <w:rPr>
                <w:highlight w:val="none"/>
              </w:rPr>
            </w:r>
            <w:r/>
          </w:p>
        </w:tc>
        <w:tc>
          <w:tcPr>
            <w:tcW w:w="1270"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服务分项</w:t>
            </w:r>
            <w:r>
              <w:rPr>
                <w:highlight w:val="none"/>
              </w:rPr>
            </w:r>
            <w:r/>
          </w:p>
        </w:tc>
        <w:tc>
          <w:tcPr>
            <w:tcW w:w="421"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数量</w:t>
            </w:r>
            <w:r>
              <w:rPr>
                <w:highlight w:val="none"/>
              </w:rPr>
            </w:r>
            <w:r/>
          </w:p>
        </w:tc>
        <w:tc>
          <w:tcPr>
            <w:tcW w:w="552"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w:t>
            </w:r>
            <w:r>
              <w:rPr>
                <w:highlight w:val="none"/>
              </w:rPr>
            </w:r>
            <w:r/>
          </w:p>
        </w:tc>
        <w:tc>
          <w:tcPr>
            <w:tcW w:w="773"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单价</w:t>
            </w:r>
            <w:r>
              <w:rPr>
                <w:rFonts w:hint="eastAsia" w:ascii="宋体" w:hAnsi="宋体" w:eastAsia="宋体" w:cs="宋体"/>
                <w:color w:val="auto"/>
                <w:sz w:val="21"/>
                <w:szCs w:val="21"/>
                <w:highlight w:val="none"/>
              </w:rPr>
              <w:t xml:space="preserve">（元）</w:t>
            </w:r>
            <w:r>
              <w:rPr>
                <w:highlight w:val="none"/>
              </w:rPr>
            </w:r>
            <w:r/>
          </w:p>
        </w:tc>
        <w:tc>
          <w:tcPr>
            <w:tcW w:w="773"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总价（元）</w:t>
            </w:r>
            <w:r>
              <w:rPr>
                <w:highlight w:val="none"/>
              </w:rPr>
            </w:r>
            <w:r/>
          </w:p>
        </w:tc>
        <w:tc>
          <w:tcPr>
            <w:tcW w:w="820"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是否属于小、微型企业的服务</w:t>
            </w:r>
            <w:r>
              <w:rPr>
                <w:highlight w:val="none"/>
              </w:rPr>
            </w:r>
            <w:r/>
          </w:p>
        </w:tc>
      </w:tr>
      <w:tr>
        <w:trPr>
          <w:jc w:val="center"/>
        </w:trPr>
        <w:tc>
          <w:tcPr>
            <w:tcW w:w="388"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highlight w:val="none"/>
              </w:rPr>
            </w:r>
            <w:r/>
          </w:p>
        </w:tc>
        <w:tc>
          <w:tcPr>
            <w:tcW w:w="127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例：人员费用</w:t>
            </w:r>
            <w:r>
              <w:rPr>
                <w:highlight w:val="none"/>
              </w:rPr>
            </w:r>
            <w:r/>
          </w:p>
        </w:tc>
        <w:tc>
          <w:tcPr>
            <w:tcW w:w="421"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highlight w:val="none"/>
              </w:rPr>
            </w:r>
            <w:r/>
          </w:p>
        </w:tc>
        <w:tc>
          <w:tcPr>
            <w:tcW w:w="552"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xx</w:t>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xx</w:t>
            </w:r>
            <w:r>
              <w:rPr>
                <w:highlight w:val="none"/>
              </w:rPr>
            </w:r>
            <w:r/>
          </w:p>
        </w:tc>
        <w:tc>
          <w:tcPr>
            <w:tcW w:w="82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r>
      <w:tr>
        <w:trPr>
          <w:jc w:val="center"/>
        </w:trPr>
        <w:tc>
          <w:tcPr>
            <w:tcW w:w="388"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highlight w:val="none"/>
              </w:rPr>
            </w:r>
            <w:r/>
          </w:p>
        </w:tc>
        <w:tc>
          <w:tcPr>
            <w:tcW w:w="127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421"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552"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82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r>
      <w:tr>
        <w:trPr>
          <w:jc w:val="center"/>
        </w:trPr>
        <w:tc>
          <w:tcPr>
            <w:tcW w:w="388"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highlight w:val="none"/>
              </w:rPr>
            </w:r>
            <w:r/>
          </w:p>
        </w:tc>
        <w:tc>
          <w:tcPr>
            <w:tcW w:w="127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421"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552"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82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r>
      <w:tr>
        <w:trPr>
          <w:jc w:val="center"/>
        </w:trPr>
        <w:tc>
          <w:tcPr>
            <w:tcW w:w="388"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27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421"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552"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82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r>
      <w:tr>
        <w:trPr>
          <w:jc w:val="center"/>
        </w:trPr>
        <w:tc>
          <w:tcPr>
            <w:tcW w:w="388"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highlight w:val="none"/>
              </w:rPr>
            </w:r>
            <w:r/>
          </w:p>
        </w:tc>
        <w:tc>
          <w:tcPr>
            <w:tcW w:w="127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421"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552"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773"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c>
          <w:tcPr>
            <w:tcW w:w="820" w:type="pct"/>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highlight w:val="none"/>
              </w:rPr>
            </w:r>
            <w:r/>
          </w:p>
        </w:tc>
      </w:tr>
      <w:tr>
        <w:trPr>
          <w:jc w:val="center"/>
          <w:trHeight w:val="437"/>
        </w:trPr>
        <w:tc>
          <w:tcPr>
            <w:gridSpan w:val="2"/>
            <w:tcW w:w="1658" w:type="pct"/>
            <w:vAlign w:val="center"/>
            <w:textDirection w:val="lrTb"/>
            <w:noWrap w:val="false"/>
          </w:tcPr>
          <w:p>
            <w:pPr>
              <w:ind w:left="0" w:right="0" w:firstLine="0"/>
              <w:jc w:val="center"/>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总价（人民币，大写）</w:t>
            </w:r>
            <w:r>
              <w:rPr>
                <w:highlight w:val="none"/>
              </w:rPr>
            </w:r>
            <w:r/>
          </w:p>
        </w:tc>
        <w:tc>
          <w:tcPr>
            <w:gridSpan w:val="5"/>
            <w:tcW w:w="3341" w:type="pct"/>
            <w:textDirection w:val="lrTb"/>
            <w:noWrap w:val="false"/>
          </w:tcPr>
          <w:p>
            <w:pPr>
              <w:ind w:left="0" w:right="0" w:firstLine="147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圆</w:t>
            </w:r>
            <w:r>
              <w:rPr>
                <w:highlight w:val="none"/>
              </w:rPr>
            </w:r>
            <w:r/>
          </w:p>
        </w:tc>
      </w:tr>
    </w:tbl>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r/>
    </w:p>
    <w:p>
      <w:pPr>
        <w:ind w:left="0" w:right="0" w:firstLine="480"/>
        <w:jc w:val="left"/>
        <w:keepLines w:val="0"/>
        <w:keepNext w:val="0"/>
        <w:pageBreakBefore w:val="0"/>
        <w:spacing w:line="56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rPr>
          <w:highlight w:val="none"/>
        </w:rPr>
      </w:r>
      <w:r/>
    </w:p>
    <w:p>
      <w:pPr>
        <w:pStyle w:val="1135"/>
        <w:ind w:left="0" w:right="0" w:firstLine="482"/>
        <w:jc w:val="both"/>
        <w:pageBreakBefore w:val="0"/>
        <w:spacing w:before="0" w:beforeAutospacing="0" w:after="0" w:afterAutospacing="0" w:line="5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备注： </w:t>
      </w:r>
      <w:r>
        <w:rPr>
          <w:highlight w:val="none"/>
        </w:rPr>
      </w:r>
      <w:r/>
    </w:p>
    <w:p>
      <w:pPr>
        <w:pStyle w:val="1135"/>
        <w:ind w:left="0" w:right="0" w:firstLine="482"/>
        <w:jc w:val="both"/>
        <w:pageBreakBefore w:val="0"/>
        <w:spacing w:before="0" w:beforeAutospacing="0" w:after="0" w:afterAutospacing="0" w:line="5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1.“投标总价”应包括为完成整个项目所产生的所有费用，招标文件另有规定的除外。</w:t>
      </w:r>
      <w:r>
        <w:rPr>
          <w:highlight w:val="none"/>
        </w:rPr>
      </w:r>
      <w:r/>
    </w:p>
    <w:p>
      <w:pPr>
        <w:pStyle w:val="1135"/>
        <w:ind w:left="0" w:right="0" w:firstLine="482"/>
        <w:jc w:val="both"/>
        <w:pageBreakBefore w:val="0"/>
        <w:spacing w:before="0" w:beforeAutospacing="0" w:after="0" w:afterAutospacing="0" w:line="5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2.《分项报价表》中“投标总价”应当与《</w:t>
      </w:r>
      <w:r>
        <w:rPr>
          <w:rFonts w:hint="eastAsia" w:cs="宋体"/>
          <w:b/>
          <w:bCs/>
          <w:color w:val="auto"/>
          <w:sz w:val="24"/>
          <w:szCs w:val="22"/>
          <w:highlight w:val="none"/>
          <w:lang w:val="en-US" w:eastAsia="zh-CN"/>
        </w:rPr>
        <w:t xml:space="preserve">开标一览表</w:t>
      </w:r>
      <w:r>
        <w:rPr>
          <w:rFonts w:hint="eastAsia" w:ascii="宋体" w:hAnsi="宋体" w:eastAsia="宋体" w:cs="宋体"/>
          <w:b/>
          <w:bCs/>
          <w:color w:val="auto"/>
          <w:sz w:val="24"/>
          <w:szCs w:val="22"/>
          <w:highlight w:val="none"/>
        </w:rPr>
        <w:t xml:space="preserve">》中“投标总报价”一致。</w:t>
      </w:r>
      <w:r>
        <w:rPr>
          <w:highlight w:val="none"/>
        </w:rPr>
      </w:r>
      <w:r/>
    </w:p>
    <w:p>
      <w:pPr>
        <w:pStyle w:val="1135"/>
        <w:ind w:left="0" w:right="0" w:firstLine="482"/>
        <w:jc w:val="both"/>
        <w:pageBreakBefore w:val="0"/>
        <w:spacing w:before="0" w:beforeAutospacing="0" w:after="0" w:afterAutospacing="0" w:line="560" w:lineRule="exact"/>
        <w:rPr>
          <w:rFonts w:hint="eastAsia" w:ascii="宋体" w:hAnsi="宋体" w:eastAsia="宋体" w:cs="宋体"/>
          <w:color w:val="auto"/>
          <w:highlight w:val="none"/>
        </w:rPr>
      </w:pPr>
      <w:r>
        <w:rPr>
          <w:rFonts w:hint="eastAsia"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rPr>
        <w:t xml:space="preserve">.行数不够，可自行添加。</w:t>
      </w:r>
      <w:r>
        <w:rPr>
          <w:highlight w:val="none"/>
        </w:rPr>
      </w:r>
      <w:r/>
    </w:p>
    <w:p>
      <w:pPr>
        <w:ind w:left="0" w:right="0" w:firstLine="422"/>
        <w:jc w:val="left"/>
        <w:pageBreakBefore w:val="0"/>
        <w:spacing w:line="56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highlight w:val="none"/>
        </w:rPr>
      </w:r>
      <w:bookmarkStart w:id="70" w:name="_Toc10016"/>
      <w:r>
        <w:rPr>
          <w:highlight w:val="none"/>
        </w:rPr>
      </w:r>
      <w:bookmarkStart w:id="71" w:name="_Toc10329"/>
      <w:r>
        <w:rPr>
          <w:highlight w:val="none"/>
        </w:rPr>
      </w:r>
      <w:bookmarkStart w:id="72" w:name="_Toc13917"/>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、技术要求响应及偏离表</w:t>
      </w:r>
      <w:bookmarkEnd w:id="70"/>
      <w:r>
        <w:rPr>
          <w:highlight w:val="none"/>
        </w:rPr>
      </w:r>
      <w:bookmarkEnd w:id="71"/>
      <w:r>
        <w:rPr>
          <w:highlight w:val="none"/>
        </w:rPr>
      </w:r>
      <w:bookmarkEnd w:id="72"/>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技术要求响应及偏离表</w:t>
      </w:r>
      <w:r>
        <w:rPr>
          <w:highlight w:val="none"/>
        </w:rPr>
      </w:r>
      <w:r/>
    </w:p>
    <w:tbl>
      <w:tblPr>
        <w:tblStyle w:val="8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1829"/>
        <w:gridCol w:w="3090"/>
      </w:tblGrid>
      <w:tr>
        <w:trPr>
          <w:cantSplit/>
        </w:trPr>
        <w:tc>
          <w:tcPr>
            <w:tcW w:w="815"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r/>
          </w:p>
        </w:tc>
        <w:tc>
          <w:tcPr>
            <w:tcW w:w="2846"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val="en-US" w:eastAsia="zh-CN"/>
              </w:rPr>
              <w:t xml:space="preserve">中的技术</w:t>
            </w:r>
            <w:r>
              <w:rPr>
                <w:rFonts w:hint="eastAsia" w:ascii="宋体" w:hAnsi="宋体" w:eastAsia="宋体" w:cs="宋体"/>
                <w:color w:val="auto"/>
                <w:sz w:val="21"/>
                <w:szCs w:val="21"/>
                <w:highlight w:val="none"/>
              </w:rPr>
              <w:t xml:space="preserve">要求</w:t>
            </w:r>
            <w:r>
              <w:rPr>
                <w:highlight w:val="none"/>
              </w:rPr>
            </w:r>
            <w:r/>
          </w:p>
        </w:tc>
        <w:tc>
          <w:tcPr>
            <w:tcW w:w="1829"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响应</w:t>
            </w:r>
            <w:r>
              <w:rPr>
                <w:highlight w:val="none"/>
              </w:rPr>
            </w:r>
            <w:r/>
          </w:p>
        </w:tc>
        <w:tc>
          <w:tcPr>
            <w:tcW w:w="3090"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w:t>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highlight w:val="none"/>
              </w:rPr>
            </w:r>
            <w:r/>
          </w:p>
        </w:tc>
        <w:tc>
          <w:tcPr>
            <w:tcW w:w="2846" w:type="dxa"/>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第四章 招标项目的服务要求和数量等</w:t>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★五、拟采购标的需要满足的技术要求</w:t>
            </w:r>
            <w:r>
              <w:rPr>
                <w:highlight w:val="none"/>
              </w:rPr>
            </w:r>
            <w:r/>
          </w:p>
          <w:p>
            <w:pPr>
              <w:ind w:left="0" w:right="0" w:firstLine="0"/>
              <w:jc w:val="left"/>
              <w:keepLines w:val="0"/>
              <w:keepNext w:val="0"/>
              <w:pageBreakBefore w:val="0"/>
              <w:spacing w:line="56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46"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r/>
          </w:p>
        </w:tc>
        <w:tc>
          <w:tcPr>
            <w:tcW w:w="1829"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9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bl>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r/>
    </w:p>
    <w:p>
      <w:pPr>
        <w:pStyle w:val="1135"/>
        <w:ind w:left="0" w:right="0" w:firstLine="480"/>
        <w:jc w:val="both"/>
        <w:pageBreakBefore w:val="0"/>
        <w:spacing w:before="0" w:beforeAutospacing="0" w:after="0" w:afterAutospacing="0" w:line="56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r>
      <w:r>
        <w:rPr>
          <w:highlight w:val="none"/>
        </w:rPr>
      </w:r>
      <w:r/>
    </w:p>
    <w:p>
      <w:pPr>
        <w:pStyle w:val="1135"/>
        <w:ind w:left="0" w:right="0" w:firstLine="482"/>
        <w:jc w:val="both"/>
        <w:pageBreakBefore w:val="0"/>
        <w:spacing w:before="0" w:beforeAutospacing="0" w:after="0" w:afterAutospacing="0" w:line="5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注：1.供应商须对招标文件技术要求中的实质性要求做出明确响应，供应商未对实质性要求作出明确响应的，视为无效响应。</w:t>
      </w:r>
      <w:r>
        <w:rPr>
          <w:highlight w:val="none"/>
        </w:rPr>
      </w:r>
      <w:r/>
    </w:p>
    <w:p>
      <w:pPr>
        <w:pStyle w:val="1135"/>
        <w:ind w:left="0" w:right="0" w:firstLine="482"/>
        <w:jc w:val="both"/>
        <w:pageBreakBefore w:val="0"/>
        <w:spacing w:before="0" w:beforeAutospacing="0" w:after="0" w:afterAutospacing="0" w:line="560" w:lineRule="exact"/>
        <w:rPr>
          <w:rFonts w:hint="eastAsia" w:ascii="宋体" w:hAnsi="宋体" w:eastAsia="宋体" w:cs="宋体"/>
          <w:color w:val="auto"/>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如果</w:t>
      </w:r>
      <w:r>
        <w:rPr>
          <w:rFonts w:hint="eastAsia" w:asciiTheme="minorEastAsia" w:hAnsiTheme="minorEastAsia" w:eastAsiaTheme="minorEastAsia" w:cstheme="minorEastAsia"/>
          <w:b/>
          <w:bCs/>
          <w:color w:val="auto"/>
          <w:sz w:val="24"/>
          <w:szCs w:val="24"/>
          <w:highlight w:val="none"/>
          <w:lang w:val="en-US" w:eastAsia="zh-CN" w:bidi="ar-SA"/>
        </w:rPr>
        <w:t xml:space="preserve">行数不够，</w:t>
      </w:r>
      <w:r>
        <w:rPr>
          <w:rFonts w:hint="eastAsia" w:asciiTheme="minorEastAsia" w:hAnsiTheme="minorEastAsia" w:cstheme="minorEastAsia"/>
          <w:b/>
          <w:bCs/>
          <w:color w:val="auto"/>
          <w:sz w:val="24"/>
          <w:szCs w:val="24"/>
          <w:highlight w:val="none"/>
          <w:lang w:val="en-US" w:eastAsia="zh-CN" w:bidi="ar-SA"/>
        </w:rPr>
        <w:t xml:space="preserve">供应商</w:t>
      </w:r>
      <w:r>
        <w:rPr>
          <w:rFonts w:hint="eastAsia" w:asciiTheme="minorEastAsia" w:hAnsiTheme="minorEastAsia" w:eastAsiaTheme="minorEastAsia" w:cstheme="minorEastAsia"/>
          <w:b/>
          <w:bCs/>
          <w:color w:val="auto"/>
          <w:sz w:val="24"/>
          <w:szCs w:val="24"/>
          <w:highlight w:val="none"/>
          <w:lang w:val="en-US" w:eastAsia="zh-CN" w:bidi="ar-SA"/>
        </w:rPr>
        <w:t xml:space="preserve">可自行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Theme="minorEastAsia" w:hAnsiTheme="minorEastAsia" w:eastAsiaTheme="minorEastAsia" w:cstheme="minorEastAsia"/>
          <w:b/>
          <w:bCs/>
          <w:color w:val="auto"/>
          <w:sz w:val="24"/>
          <w:szCs w:val="24"/>
          <w:highlight w:val="none"/>
          <w:lang w:val="en-US" w:eastAsia="zh-CN" w:bidi="ar-SA"/>
        </w:rPr>
        <w:t xml:space="preserve">。</w:t>
      </w:r>
      <w:r>
        <w:rPr>
          <w:highlight w:val="none"/>
        </w:rPr>
      </w:r>
      <w:r/>
    </w:p>
    <w:p>
      <w:pPr>
        <w:pStyle w:val="1135"/>
        <w:ind w:left="0" w:right="0" w:firstLine="480"/>
        <w:jc w:val="both"/>
        <w:pageBreakBefore w:val="0"/>
        <w:spacing w:before="0" w:beforeAutospacing="0" w:after="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ind w:left="0" w:right="0" w:firstLine="562"/>
        <w:jc w:val="left"/>
        <w:pageBreakBefore w:val="0"/>
        <w:spacing w:line="560" w:lineRule="exact"/>
        <w:rPr>
          <w:rFonts w:hint="eastAsia" w:ascii="宋体" w:hAnsi="宋体" w:eastAsia="宋体" w:cs="宋体"/>
          <w:b/>
          <w:color w:val="auto"/>
          <w:sz w:val="28"/>
          <w:szCs w:val="28"/>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1"/>
      </w:pPr>
      <w:r>
        <w:rPr>
          <w:highlight w:val="none"/>
        </w:rPr>
      </w:r>
      <w:bookmarkStart w:id="73" w:name="_Toc4559"/>
      <w:r>
        <w:rPr>
          <w:highlight w:val="none"/>
        </w:rPr>
      </w:r>
      <w:bookmarkStart w:id="74" w:name="_Toc28529"/>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highlight w:val="none"/>
        </w:rPr>
      </w:r>
      <w:bookmarkStart w:id="75" w:name="_Toc24917"/>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、商务要求响应及偏离表</w:t>
      </w:r>
      <w:bookmarkEnd w:id="73"/>
      <w:r>
        <w:rPr>
          <w:highlight w:val="none"/>
        </w:rPr>
      </w:r>
      <w:bookmarkEnd w:id="74"/>
      <w:r>
        <w:rPr>
          <w:highlight w:val="none"/>
        </w:rPr>
      </w:r>
      <w:bookmarkEnd w:id="75"/>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商务要求响应及偏离表</w:t>
      </w:r>
      <w:r>
        <w:rPr>
          <w:highlight w:val="none"/>
        </w:rPr>
      </w:r>
      <w:r/>
    </w:p>
    <w:tbl>
      <w:tblPr>
        <w:tblStyle w:val="899"/>
        <w:tblW w:w="87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102"/>
        <w:gridCol w:w="3000"/>
      </w:tblGrid>
      <w:tr>
        <w:trPr>
          <w:cantSplit/>
        </w:trPr>
        <w:tc>
          <w:tcPr>
            <w:tcW w:w="795"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r/>
          </w:p>
        </w:tc>
        <w:tc>
          <w:tcPr>
            <w:tcW w:w="2878"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的商务要求</w:t>
            </w:r>
            <w:r>
              <w:rPr>
                <w:highlight w:val="none"/>
              </w:rPr>
            </w:r>
            <w:r/>
          </w:p>
        </w:tc>
        <w:tc>
          <w:tcPr>
            <w:tcW w:w="2102"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响应</w:t>
            </w:r>
            <w:r>
              <w:rPr>
                <w:highlight w:val="none"/>
              </w:rPr>
            </w:r>
            <w:r/>
          </w:p>
        </w:tc>
        <w:tc>
          <w:tcPr>
            <w:tcW w:w="3000" w:type="dxa"/>
            <w:vAlign w:val="center"/>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w:t>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highlight w:val="none"/>
              </w:rPr>
            </w:r>
            <w:r/>
          </w:p>
        </w:tc>
        <w:tc>
          <w:tcPr>
            <w:tcW w:w="2878" w:type="dxa"/>
            <w:textDirection w:val="lrTb"/>
            <w:noWrap w:val="false"/>
          </w:tcPr>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第四章 招标项目的服务要求和数量等</w:t>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★六、拟采购标的需要满足的商务要求</w:t>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（一）报价要求</w:t>
            </w:r>
            <w:r>
              <w:rPr>
                <w:highlight w:val="none"/>
              </w:rPr>
            </w:r>
            <w:r/>
          </w:p>
          <w:p>
            <w:pPr>
              <w:ind w:left="0" w:right="0" w:firstLine="0"/>
              <w:jc w:val="left"/>
              <w:keepLines w:val="0"/>
              <w:keepNext w:val="0"/>
              <w:pageBreakBefore w:val="0"/>
              <w:spacing w:line="56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2878"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r/>
          </w:p>
        </w:tc>
        <w:tc>
          <w:tcPr>
            <w:tcW w:w="2102"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c>
          <w:tcPr>
            <w:tcW w:w="3000" w:type="dxa"/>
            <w:textDirection w:val="lrTb"/>
            <w:noWrap w:val="false"/>
          </w:tcPr>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bl>
    <w:p>
      <w:pPr>
        <w:ind w:left="0" w:righ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ind w:left="0" w:right="0" w:firstLine="48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r/>
    </w:p>
    <w:p>
      <w:pPr>
        <w:pStyle w:val="1135"/>
        <w:ind w:left="0" w:right="0" w:firstLine="480"/>
        <w:jc w:val="both"/>
        <w:pageBreakBefore w:val="0"/>
        <w:spacing w:before="0" w:beforeAutospacing="0" w:after="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135"/>
        <w:ind w:left="0" w:right="0" w:firstLine="482"/>
        <w:jc w:val="both"/>
        <w:pageBreakBefore w:val="0"/>
        <w:spacing w:before="0" w:beforeAutospacing="0" w:after="0" w:afterAutospacing="0" w:line="5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注：1.供应商须对招标文件商务要求中的实质性要求做出明确响应，供应商未对实质性要求作出明确响应的，视为无效响应。</w:t>
      </w:r>
      <w:r>
        <w:rPr>
          <w:highlight w:val="none"/>
        </w:rPr>
      </w:r>
      <w:r/>
    </w:p>
    <w:p>
      <w:pPr>
        <w:pStyle w:val="1135"/>
        <w:ind w:left="0" w:right="0" w:firstLine="482"/>
        <w:jc w:val="both"/>
        <w:pageBreakBefore w:val="0"/>
        <w:spacing w:before="0" w:beforeAutospacing="0" w:after="0" w:afterAutospacing="0" w:line="560" w:lineRule="exact"/>
        <w:rPr>
          <w:rFonts w:hint="eastAsia" w:ascii="宋体" w:hAnsi="宋体" w:eastAsia="宋体" w:cs="宋体"/>
          <w:color w:val="auto"/>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如果</w:t>
      </w:r>
      <w:r>
        <w:rPr>
          <w:rFonts w:hint="eastAsia" w:asciiTheme="minorEastAsia" w:hAnsiTheme="minorEastAsia" w:eastAsiaTheme="minorEastAsia" w:cstheme="minorEastAsia"/>
          <w:b/>
          <w:bCs/>
          <w:color w:val="auto"/>
          <w:sz w:val="24"/>
          <w:szCs w:val="24"/>
          <w:highlight w:val="none"/>
          <w:lang w:val="en-US" w:eastAsia="zh-CN" w:bidi="ar-SA"/>
        </w:rPr>
        <w:t xml:space="preserve">行数不够，可自行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Theme="minorEastAsia" w:hAnsiTheme="minorEastAsia" w:eastAsiaTheme="minorEastAsia" w:cstheme="minorEastAsia"/>
          <w:b/>
          <w:bCs/>
          <w:color w:val="auto"/>
          <w:sz w:val="24"/>
          <w:szCs w:val="24"/>
          <w:highlight w:val="none"/>
          <w:lang w:val="en-US" w:eastAsia="zh-CN" w:bidi="ar-SA"/>
        </w:rPr>
        <w:t xml:space="preserve">。</w:t>
      </w:r>
      <w:r>
        <w:rPr>
          <w:highlight w:val="none"/>
        </w:rPr>
      </w:r>
      <w:r/>
    </w:p>
    <w:p>
      <w:pPr>
        <w:ind w:left="0" w:right="0" w:firstLine="560"/>
        <w:jc w:val="left"/>
        <w:keepLines w:val="0"/>
        <w:keepNext w:val="0"/>
        <w:pageBreakBefore w:val="0"/>
        <w:spacing w:line="560" w:lineRule="exact"/>
        <w:widowControl w:val="off"/>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rPr>
          <w:highlight w:val="none"/>
        </w:rPr>
      </w:r>
      <w:r/>
    </w:p>
    <w:p>
      <w:pPr>
        <w:pStyle w:val="908"/>
        <w:ind w:left="0" w:right="0" w:firstLine="560"/>
        <w:keepLines w:val="0"/>
        <w:keepNext w:val="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ind w:left="0" w:right="0" w:firstLine="562"/>
        <w:pageBreakBefore w:val="0"/>
        <w:spacing w:line="560" w:lineRule="exact"/>
        <w:rPr>
          <w:rFonts w:hint="eastAsia" w:ascii="宋体" w:hAnsi="宋体" w:eastAsia="宋体" w:cs="宋体"/>
          <w:b/>
          <w:color w:val="auto"/>
          <w:sz w:val="28"/>
          <w:highlight w:val="none"/>
        </w:rPr>
      </w:pPr>
      <w:r>
        <w:rPr>
          <w:highlight w:val="none"/>
        </w:rPr>
      </w:r>
      <w:bookmarkStart w:id="76" w:name="_Toc126773676"/>
      <w:r>
        <w:rPr>
          <w:highlight w:val="none"/>
        </w:rPr>
      </w:r>
      <w:bookmarkStart w:id="77" w:name="_Toc126773677"/>
      <w:r>
        <w:rPr>
          <w:rFonts w:hint="eastAsia" w:ascii="宋体" w:hAnsi="宋体" w:eastAsia="宋体" w:cs="宋体"/>
          <w:b/>
          <w:color w:val="auto"/>
          <w:sz w:val="28"/>
          <w:highlight w:val="none"/>
        </w:rPr>
        <w:br w:type="page" w:clear="all"/>
      </w:r>
      <w:r>
        <w:rPr>
          <w:highlight w:val="none"/>
        </w:rPr>
      </w:r>
      <w:r/>
    </w:p>
    <w:p>
      <w:pPr>
        <w:ind w:left="0" w:right="0" w:firstLine="0"/>
        <w:keepLines w:val="0"/>
        <w:keepNext w:val="0"/>
        <w:pageBreakBefore w:val="0"/>
        <w:spacing w:line="560" w:lineRule="exact"/>
        <w:widowControl w:val="off"/>
        <w:rPr>
          <w:rFonts w:hint="eastAsia" w:ascii="宋体" w:hAnsi="宋体" w:eastAsia="宋体" w:cs="宋体"/>
          <w:b/>
          <w:color w:val="auto"/>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highlight w:val="none"/>
        </w:rPr>
      </w:r>
      <w:bookmarkStart w:id="78" w:name="_Toc2179"/>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、项目</w:t>
      </w:r>
      <w:r>
        <w:rPr>
          <w:rFonts w:hint="eastAsia" w:ascii="宋体" w:hAnsi="宋体" w:eastAsia="宋体" w:cs="宋体"/>
          <w:b/>
          <w:color w:val="auto"/>
          <w:sz w:val="28"/>
          <w:szCs w:val="28"/>
          <w:highlight w:val="none"/>
          <w:lang w:val="en-US" w:eastAsia="zh-CN"/>
        </w:rPr>
        <w:t xml:space="preserve">团队</w:t>
      </w:r>
      <w:r>
        <w:rPr>
          <w:rFonts w:hint="eastAsia" w:ascii="宋体" w:hAnsi="宋体" w:eastAsia="宋体" w:cs="宋体"/>
          <w:b/>
          <w:color w:val="auto"/>
          <w:sz w:val="28"/>
          <w:szCs w:val="28"/>
          <w:highlight w:val="none"/>
        </w:rPr>
        <w:t xml:space="preserve">人员</w:t>
      </w:r>
      <w:r>
        <w:rPr>
          <w:rFonts w:hint="eastAsia" w:ascii="宋体" w:hAnsi="宋体" w:eastAsia="宋体" w:cs="宋体"/>
          <w:b/>
          <w:color w:val="auto"/>
          <w:sz w:val="28"/>
          <w:szCs w:val="28"/>
          <w:highlight w:val="none"/>
          <w:lang w:val="en-US" w:eastAsia="zh-CN"/>
        </w:rPr>
        <w:t xml:space="preserve">配置</w:t>
      </w:r>
      <w:r>
        <w:rPr>
          <w:rFonts w:hint="eastAsia" w:ascii="宋体" w:hAnsi="宋体" w:eastAsia="宋体" w:cs="宋体"/>
          <w:b/>
          <w:color w:val="auto"/>
          <w:sz w:val="28"/>
          <w:szCs w:val="28"/>
          <w:highlight w:val="none"/>
        </w:rPr>
        <w:t xml:space="preserve">表</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color w:val="auto"/>
          <w:sz w:val="28"/>
          <w:szCs w:val="28"/>
          <w:highlight w:val="none"/>
        </w:rPr>
        <w:outlineLvl w:val="9"/>
      </w:pPr>
      <w:r>
        <w:rPr>
          <w:highlight w:val="none"/>
        </w:rPr>
      </w:r>
      <w:bookmarkStart w:id="79" w:name="_Hlk66378104"/>
      <w:r>
        <w:rPr>
          <w:rFonts w:hint="eastAsia" w:ascii="宋体" w:hAnsi="宋体" w:eastAsia="宋体" w:cs="宋体"/>
          <w:b/>
          <w:color w:val="auto"/>
          <w:sz w:val="28"/>
          <w:szCs w:val="28"/>
          <w:highlight w:val="none"/>
        </w:rPr>
        <w:t xml:space="preserve">项目</w:t>
      </w:r>
      <w:r>
        <w:rPr>
          <w:rFonts w:hint="eastAsia" w:ascii="宋体" w:hAnsi="宋体" w:eastAsia="宋体" w:cs="宋体"/>
          <w:b/>
          <w:color w:val="auto"/>
          <w:sz w:val="28"/>
          <w:szCs w:val="28"/>
          <w:highlight w:val="none"/>
          <w:lang w:val="en-US" w:eastAsia="zh-CN"/>
        </w:rPr>
        <w:t xml:space="preserve">团队</w:t>
      </w:r>
      <w:r>
        <w:rPr>
          <w:rFonts w:hint="eastAsia" w:ascii="宋体" w:hAnsi="宋体" w:eastAsia="宋体" w:cs="宋体"/>
          <w:b/>
          <w:color w:val="auto"/>
          <w:sz w:val="28"/>
          <w:szCs w:val="28"/>
          <w:highlight w:val="none"/>
        </w:rPr>
        <w:t xml:space="preserve">人员</w:t>
      </w:r>
      <w:r>
        <w:rPr>
          <w:rFonts w:hint="eastAsia" w:ascii="宋体" w:hAnsi="宋体" w:eastAsia="宋体" w:cs="宋体"/>
          <w:b/>
          <w:color w:val="auto"/>
          <w:sz w:val="28"/>
          <w:szCs w:val="28"/>
          <w:highlight w:val="none"/>
          <w:lang w:val="en-US" w:eastAsia="zh-CN"/>
        </w:rPr>
        <w:t xml:space="preserve">配置</w:t>
      </w:r>
      <w:r>
        <w:rPr>
          <w:rFonts w:hint="eastAsia" w:ascii="宋体" w:hAnsi="宋体" w:eastAsia="宋体" w:cs="宋体"/>
          <w:b/>
          <w:color w:val="auto"/>
          <w:sz w:val="28"/>
          <w:szCs w:val="28"/>
          <w:highlight w:val="none"/>
        </w:rPr>
        <w:t xml:space="preserve">表</w:t>
      </w:r>
      <w:bookmarkEnd w:id="79"/>
      <w:r>
        <w:rPr>
          <w:highlight w:val="none"/>
        </w:rPr>
      </w:r>
      <w:r/>
    </w:p>
    <w:p>
      <w:pPr>
        <w:jc w:val="center"/>
        <w:widowControl/>
        <w:rPr>
          <w:rFonts w:asciiTheme="minorEastAsia" w:hAnsiTheme="minorEastAsia" w:eastAsiaTheme="minorEastAsia"/>
          <w:b/>
          <w:bCs/>
          <w:color w:val="auto"/>
          <w:sz w:val="24"/>
          <w:highlight w:val="none"/>
        </w:rPr>
        <w:outlineLvl w:val="9"/>
      </w:pPr>
      <w:r>
        <w:rPr>
          <w:rFonts w:asciiTheme="minorEastAsia" w:hAnsiTheme="minorEastAsia" w:eastAsiaTheme="minorEastAsia"/>
          <w:b/>
          <w:bCs/>
          <w:color w:val="auto"/>
          <w:sz w:val="24"/>
          <w:highlight w:val="none"/>
        </w:rPr>
      </w:r>
      <w:r>
        <w:rPr>
          <w:highlight w:val="none"/>
        </w:rPr>
      </w:r>
      <w:r/>
    </w:p>
    <w:p>
      <w:pPr>
        <w:widowControl/>
        <w:rPr>
          <w:rFonts w:asciiTheme="minorEastAsia" w:hAnsiTheme="minorEastAsia" w:eastAsiaTheme="minorEastAsia"/>
          <w:color w:val="auto"/>
          <w:szCs w:val="21"/>
          <w:highlight w:val="none"/>
        </w:rPr>
        <w:outlineLvl w:val="9"/>
      </w:pPr>
      <w:r>
        <w:rPr>
          <w:highlight w:val="none"/>
        </w:rPr>
      </w:r>
      <w:bookmarkStart w:id="80" w:name="_Hlk66784308"/>
      <w:r>
        <w:rPr>
          <w:rFonts w:hint="eastAsia" w:asciiTheme="minorEastAsia" w:hAnsiTheme="minorEastAsia" w:eastAsiaTheme="minorEastAsia"/>
          <w:color w:val="auto"/>
          <w:szCs w:val="21"/>
          <w:highlight w:val="none"/>
        </w:rPr>
        <w:t xml:space="preserve">项目名称：                                 项目编号：</w:t>
      </w:r>
      <w:bookmarkEnd w:id="80"/>
      <w:r>
        <w:rPr>
          <w:highlight w:val="none"/>
        </w:rPr>
      </w:r>
      <w:r/>
    </w:p>
    <w:tbl>
      <w:tblPr>
        <w:tblStyle w:val="899"/>
        <w:tblW w:w="9277"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703"/>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姓名</w:t>
            </w:r>
            <w:r>
              <w:rPr>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性别</w:t>
            </w:r>
            <w:r>
              <w:rPr>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年龄</w:t>
            </w:r>
            <w:r>
              <w:rPr>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学历</w:t>
            </w:r>
            <w:r>
              <w:rPr>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执业</w:t>
            </w:r>
            <w:r>
              <w:rPr>
                <w:highlight w:val="none"/>
              </w:rPr>
            </w:r>
            <w:r/>
          </w:p>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资格</w:t>
            </w:r>
            <w:r>
              <w:rPr>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证书号</w:t>
            </w:r>
            <w:r>
              <w:rPr>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技术职称</w:t>
            </w:r>
            <w:r>
              <w:rPr>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相关工作年限</w:t>
            </w:r>
            <w:r>
              <w:rPr>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default"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在本项目</w:t>
            </w:r>
            <w:r>
              <w:rPr>
                <w:rFonts w:hint="eastAsia" w:asciiTheme="minorEastAsia" w:hAnsiTheme="minorEastAsia"/>
                <w:b/>
                <w:bCs/>
                <w:color w:val="auto"/>
                <w:szCs w:val="21"/>
                <w:highlight w:val="none"/>
                <w:lang w:val="en-US" w:eastAsia="zh-CN"/>
              </w:rPr>
              <w:t xml:space="preserve">的岗位职责</w:t>
            </w:r>
            <w:r>
              <w:rPr>
                <w:highlight w:val="none"/>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备注</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03" w:type="dxa"/>
            <w:textDirection w:val="lrTb"/>
            <w:noWrap w:val="false"/>
          </w:tcPr>
          <w:p>
            <w:pPr>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bl>
    <w:p>
      <w:pPr>
        <w:jc w:val="left"/>
        <w:spacing w:line="360" w:lineRule="auto"/>
        <w:shd w:val="clear" w:color="auto" w:fill="ffffff"/>
        <w:widowControl/>
        <w:rPr>
          <w:rFonts w:cs="宋体" w:asciiTheme="minorEastAsia" w:hAnsiTheme="minorEastAsia" w:eastAsiaTheme="minorEastAsia"/>
          <w:color w:val="auto"/>
          <w:szCs w:val="21"/>
          <w:highlight w:val="none"/>
        </w:rPr>
        <w:outlineLvl w:val="9"/>
      </w:pPr>
      <w:r>
        <w:rPr>
          <w:rFonts w:cs="宋体" w:asciiTheme="minorEastAsia" w:hAnsiTheme="minorEastAsia" w:eastAsiaTheme="minorEastAsia"/>
          <w:color w:val="auto"/>
          <w:szCs w:val="21"/>
          <w:highlight w:val="none"/>
        </w:rPr>
      </w:r>
      <w:r>
        <w:rPr>
          <w:highlight w:val="none"/>
        </w:rPr>
      </w:r>
      <w:r/>
    </w:p>
    <w:p>
      <w:pPr>
        <w:ind w:right="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jc w:val="left"/>
        <w:keepLines w:val="0"/>
        <w:keepNext w:val="0"/>
        <w:pageBreakBefore w:val="0"/>
        <w:spacing w:line="560" w:lineRule="exact"/>
        <w:shd w:val="clear" w:color="auto" w:fill="ffffff"/>
        <w:widowControl/>
        <w:rPr>
          <w:rFonts w:asciiTheme="minorEastAsia" w:hAnsiTheme="minorEastAsia" w:eastAsiaTheme="minorEastAsia"/>
          <w:color w:val="auto"/>
          <w:szCs w:val="21"/>
          <w:highlight w:val="none"/>
          <w:u w:val="single"/>
        </w:rPr>
        <w:outlineLvl w:val="9"/>
      </w:pPr>
      <w:r>
        <w:rPr>
          <w:rFonts w:hint="eastAsia" w:ascii="宋体" w:hAnsi="宋体" w:eastAsia="宋体" w:cs="宋体"/>
          <w:color w:val="auto"/>
          <w:sz w:val="24"/>
          <w:szCs w:val="24"/>
          <w:highlight w:val="none"/>
          <w:lang w:val="en-US" w:eastAsia="zh-CN"/>
        </w:rPr>
        <w:t xml:space="preserve">日    期：   年    月    日</w:t>
      </w:r>
      <w:r>
        <w:rPr>
          <w:highlight w:val="none"/>
        </w:rPr>
      </w:r>
      <w:r/>
    </w:p>
    <w:p>
      <w:pPr>
        <w:ind w:left="0" w:right="0" w:firstLine="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r>
      <w:r>
        <w:rPr>
          <w:highlight w:val="none"/>
        </w:rPr>
      </w:r>
      <w:r/>
    </w:p>
    <w:p>
      <w:pPr>
        <w:ind w:left="0" w:right="0" w:firstLine="0"/>
        <w:keepLines w:val="0"/>
        <w:keepNext w:val="0"/>
        <w:pageBreakBefore w:val="0"/>
        <w:spacing w:line="56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zh-CN" w:eastAsia="zh-CN"/>
        </w:rPr>
        <w:t xml:space="preserve">项目</w:t>
      </w:r>
      <w:r>
        <w:rPr>
          <w:rFonts w:hint="eastAsia" w:ascii="宋体" w:hAnsi="宋体" w:eastAsia="宋体" w:cs="宋体"/>
          <w:b/>
          <w:bCs/>
          <w:color w:val="auto"/>
          <w:sz w:val="24"/>
          <w:szCs w:val="24"/>
          <w:highlight w:val="none"/>
          <w:lang w:val="en-US" w:eastAsia="zh-CN"/>
        </w:rPr>
        <w:t xml:space="preserve">团队</w:t>
      </w:r>
      <w:r>
        <w:rPr>
          <w:rFonts w:hint="eastAsia" w:ascii="宋体" w:hAnsi="宋体" w:eastAsia="宋体" w:cs="宋体"/>
          <w:b/>
          <w:bCs/>
          <w:color w:val="auto"/>
          <w:sz w:val="24"/>
          <w:szCs w:val="24"/>
          <w:highlight w:val="none"/>
          <w:lang w:val="zh-CN" w:eastAsia="zh-CN"/>
        </w:rPr>
        <w:t xml:space="preserve">人员</w:t>
      </w:r>
      <w:r>
        <w:rPr>
          <w:rFonts w:hint="eastAsia" w:ascii="宋体" w:hAnsi="宋体" w:eastAsia="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zh-CN" w:eastAsia="zh-CN"/>
        </w:rPr>
        <w:t xml:space="preserve">表格式和内容自拟，上表可供参考。</w:t>
      </w:r>
      <w:r>
        <w:rPr>
          <w:highlight w:val="none"/>
        </w:rPr>
      </w:r>
      <w:r/>
    </w:p>
    <w:p>
      <w:pPr>
        <w:ind w:left="0" w:right="0" w:firstLine="0"/>
        <w:keepLines w:val="0"/>
        <w:keepNext w:val="0"/>
        <w:pageBreakBefore w:val="0"/>
        <w:spacing w:line="560" w:lineRule="exact"/>
        <w:widowControl w:val="off"/>
        <w:rPr>
          <w:rFonts w:hint="eastAsia" w:ascii="宋体" w:hAnsi="宋体" w:eastAsia="宋体" w:cs="宋体"/>
          <w:b/>
          <w:bCs/>
          <w:color w:val="auto"/>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eastAsia" w:ascii="宋体" w:hAnsi="宋体" w:eastAsia="宋体" w:cs="宋体"/>
          <w:b/>
          <w:bCs/>
          <w:color w:val="auto"/>
          <w:sz w:val="24"/>
          <w:szCs w:val="24"/>
          <w:highlight w:val="none"/>
          <w:lang w:val="en-US" w:eastAsia="zh-CN"/>
        </w:rPr>
        <w:t xml:space="preserve">2.如果行数不够，供应商</w:t>
      </w:r>
      <w:r>
        <w:rPr>
          <w:rFonts w:hint="eastAsia" w:asciiTheme="minorEastAsia" w:hAnsiTheme="minorEastAsia" w:eastAsiaTheme="minorEastAsia" w:cstheme="minorEastAsia"/>
          <w:b/>
          <w:bCs/>
          <w:color w:val="auto"/>
          <w:sz w:val="24"/>
          <w:szCs w:val="24"/>
          <w:highlight w:val="none"/>
          <w:lang w:val="en-US" w:eastAsia="zh-CN" w:bidi="ar-SA"/>
        </w:rPr>
        <w:t xml:space="preserve">可</w:t>
      </w:r>
      <w:r>
        <w:rPr>
          <w:rFonts w:hint="eastAsia" w:ascii="宋体" w:hAnsi="宋体" w:eastAsia="宋体" w:cs="宋体"/>
          <w:b/>
          <w:bCs/>
          <w:color w:val="auto"/>
          <w:sz w:val="24"/>
          <w:szCs w:val="24"/>
          <w:highlight w:val="none"/>
          <w:lang w:val="en-US" w:eastAsia="zh-CN"/>
        </w:rPr>
        <w:t xml:space="preserve">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宋体" w:hAnsi="宋体" w:eastAsia="宋体" w:cs="宋体"/>
          <w:b/>
          <w:bCs/>
          <w:color w:val="auto"/>
          <w:sz w:val="24"/>
          <w:szCs w:val="24"/>
          <w:highlight w:val="none"/>
          <w:lang w:val="en-US" w:eastAsia="zh-CN"/>
        </w:rPr>
        <w:t xml:space="preserve">。</w:t>
      </w:r>
      <w:r>
        <w:rPr>
          <w:highlight w:val="none"/>
        </w:rPr>
      </w:r>
      <w:r/>
    </w:p>
    <w:p>
      <w:pPr>
        <w:spacing w:line="460" w:lineRule="atLeast"/>
        <w:widowControl/>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、供应商类似业绩情况表</w:t>
      </w:r>
      <w:r>
        <w:rPr>
          <w:highlight w:val="none"/>
        </w:rPr>
      </w:r>
      <w:r/>
    </w:p>
    <w:p>
      <w:pPr>
        <w:jc w:val="center"/>
        <w:spacing w:line="360" w:lineRule="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rPr>
          <w:highlight w:val="none"/>
        </w:rPr>
      </w:r>
      <w:r/>
    </w:p>
    <w:p>
      <w:pPr>
        <w:jc w:val="center"/>
        <w:spacing w:line="360" w:lineRule="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rPr>
        <w:t xml:space="preserve">供应商类似业绩情况表</w:t>
      </w:r>
      <w:r>
        <w:rPr>
          <w:highlight w:val="none"/>
        </w:rPr>
      </w:r>
      <w:r/>
    </w:p>
    <w:p>
      <w:pPr>
        <w:jc w:val="left"/>
        <w:spacing w:line="360" w:lineRule="auto"/>
        <w:widowControl/>
        <w:tabs>
          <w:tab w:val="left" w:pos="5366" w:leader="none"/>
        </w:tabs>
        <w:rPr>
          <w:rFonts w:asciiTheme="minorEastAsia" w:hAnsiTheme="minorEastAsia" w:eastAsiaTheme="minorEastAsia"/>
          <w:color w:val="auto"/>
          <w:szCs w:val="21"/>
          <w:highlight w:val="none"/>
        </w:rPr>
        <w:outlineLvl w:val="9"/>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rPr>
          <w:highlight w:val="none"/>
        </w:rPr>
      </w:r>
      <w:r/>
    </w:p>
    <w:tbl>
      <w:tblPr>
        <w:tblStyle w:val="899"/>
        <w:tblW w:w="9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191"/>
        <w:gridCol w:w="2000"/>
        <w:gridCol w:w="920"/>
        <w:gridCol w:w="1493"/>
        <w:gridCol w:w="1054"/>
        <w:gridCol w:w="797"/>
      </w:tblGrid>
      <w:tr>
        <w:trPr>
          <w:jc w:val="center"/>
        </w:trPr>
        <w:tc>
          <w:tcPr>
            <w:tcW w:w="678"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序号</w:t>
            </w:r>
            <w:r>
              <w:rPr>
                <w:highlight w:val="none"/>
              </w:rPr>
            </w:r>
            <w:r/>
          </w:p>
        </w:tc>
        <w:tc>
          <w:tcPr>
            <w:tcW w:w="2191"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项目名称</w:t>
            </w:r>
            <w:r>
              <w:rPr>
                <w:highlight w:val="none"/>
              </w:rPr>
            </w:r>
            <w:r/>
          </w:p>
        </w:tc>
        <w:tc>
          <w:tcPr>
            <w:tcW w:w="2000"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采购单位</w:t>
            </w:r>
            <w:r>
              <w:rPr>
                <w:highlight w:val="none"/>
              </w:rPr>
            </w:r>
            <w:r/>
          </w:p>
        </w:tc>
        <w:tc>
          <w:tcPr>
            <w:tcW w:w="920"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合同</w:t>
            </w:r>
            <w:r>
              <w:rPr>
                <w:highlight w:val="none"/>
              </w:rPr>
            </w:r>
            <w:r/>
          </w:p>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金额</w:t>
            </w:r>
            <w:r>
              <w:rPr>
                <w:highlight w:val="none"/>
              </w:rPr>
            </w:r>
            <w:r/>
          </w:p>
        </w:tc>
        <w:tc>
          <w:tcPr>
            <w:tcW w:w="1493" w:type="dxa"/>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合同签定</w:t>
            </w:r>
            <w:r>
              <w:rPr>
                <w:highlight w:val="none"/>
              </w:rPr>
            </w:r>
            <w:r/>
          </w:p>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时间</w:t>
            </w:r>
            <w:r>
              <w:rPr>
                <w:highlight w:val="none"/>
              </w:rPr>
            </w:r>
            <w:r/>
          </w:p>
        </w:tc>
        <w:tc>
          <w:tcPr>
            <w:tcW w:w="1054" w:type="dxa"/>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联系人及电话</w:t>
            </w:r>
            <w:r>
              <w:rPr>
                <w:highlight w:val="none"/>
              </w:rPr>
            </w:r>
            <w:r/>
          </w:p>
        </w:tc>
        <w:tc>
          <w:tcPr>
            <w:tcW w:w="797"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备注</w:t>
            </w:r>
            <w:r>
              <w:rPr>
                <w:highlight w:val="none"/>
              </w:rPr>
            </w:r>
            <w:r/>
          </w:p>
        </w:tc>
      </w:tr>
      <w:tr>
        <w:trPr>
          <w:jc w:val="center"/>
        </w:trPr>
        <w:tc>
          <w:tcPr>
            <w:tcW w:w="678"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191"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000" w:type="dxa"/>
            <w:textDirection w:val="lrTb"/>
            <w:noWrap w:val="false"/>
          </w:tcPr>
          <w:p>
            <w:pPr>
              <w:ind w:firstLine="105"/>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92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493"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054"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797"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W w:w="678"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191"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00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92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493"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054"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797"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W w:w="678"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191"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00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92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493"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054"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797"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W w:w="678"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191"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00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92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493"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054"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797"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W w:w="678"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191"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00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92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493"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054"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797"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r>
        <w:trPr>
          <w:jc w:val="center"/>
        </w:trPr>
        <w:tc>
          <w:tcPr>
            <w:tcW w:w="678"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191"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200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920"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493"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1054"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c>
          <w:tcPr>
            <w:tcW w:w="797" w:type="dxa"/>
            <w:textDirection w:val="lrTb"/>
            <w:noWrap w:val="false"/>
          </w:tcPr>
          <w:p>
            <w:pPr>
              <w:jc w:val="center"/>
              <w:spacing w:line="360" w:lineRule="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r/>
          </w:p>
        </w:tc>
      </w:tr>
    </w:tbl>
    <w:p>
      <w:pPr>
        <w:spacing w:line="360" w:lineRule="auto"/>
        <w:rPr>
          <w:rFonts w:asciiTheme="minorEastAsia" w:hAnsiTheme="minorEastAsia" w:eastAsiaTheme="minorEastAsia"/>
          <w:b/>
          <w:color w:val="auto"/>
          <w:szCs w:val="21"/>
          <w:highlight w:val="none"/>
        </w:rPr>
        <w:outlineLvl w:val="9"/>
      </w:pPr>
      <w:r>
        <w:rPr>
          <w:rFonts w:asciiTheme="minorEastAsia" w:hAnsiTheme="minorEastAsia" w:eastAsiaTheme="minorEastAsia"/>
          <w:b/>
          <w:color w:val="auto"/>
          <w:szCs w:val="21"/>
          <w:highlight w:val="none"/>
        </w:rPr>
      </w:r>
      <w:r>
        <w:rPr>
          <w:highlight w:val="none"/>
        </w:rPr>
      </w:r>
      <w:r/>
    </w:p>
    <w:p>
      <w:pPr>
        <w:ind w:right="0"/>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r/>
    </w:p>
    <w:p>
      <w:pPr>
        <w:ind w:left="0" w:right="0" w:firstLine="0"/>
        <w:keepLines w:val="0"/>
        <w:keepNext w:val="0"/>
        <w:pageBreakBefore w:val="0"/>
        <w:spacing w:line="560" w:lineRule="exact"/>
        <w:widowControl w:val="off"/>
        <w:rPr>
          <w:rFonts w:hint="eastAsia" w:asciiTheme="minorEastAsia" w:hAnsiTheme="minorEastAsia" w:eastAsiaTheme="minorEastAsia"/>
          <w:b/>
          <w:color w:val="auto"/>
          <w:szCs w:val="21"/>
          <w:highlight w:val="none"/>
        </w:rPr>
        <w:outlineLvl w:val="9"/>
      </w:pPr>
      <w:r>
        <w:rPr>
          <w:rFonts w:hint="eastAsia" w:ascii="宋体" w:hAnsi="宋体" w:eastAsia="宋体" w:cs="宋体"/>
          <w:color w:val="auto"/>
          <w:sz w:val="24"/>
          <w:szCs w:val="24"/>
          <w:highlight w:val="none"/>
          <w:lang w:val="en-US" w:eastAsia="zh-CN"/>
        </w:rPr>
        <w:t xml:space="preserve">日    期：   年    月    日</w:t>
      </w:r>
      <w:r>
        <w:rPr>
          <w:highlight w:val="none"/>
        </w:rPr>
      </w:r>
      <w:r/>
    </w:p>
    <w:p>
      <w:pPr>
        <w:ind w:left="0" w:right="0" w:firstLine="0"/>
        <w:keepLines w:val="0"/>
        <w:keepNext w:val="0"/>
        <w:pageBreakBefore w:val="0"/>
        <w:spacing w:line="560" w:lineRule="exact"/>
        <w:widowControl w:val="off"/>
        <w:rPr>
          <w:rFonts w:hint="eastAsia" w:asciiTheme="minorEastAsia" w:hAnsiTheme="minorEastAsia" w:eastAsiaTheme="minorEastAsia"/>
          <w:b/>
          <w:color w:val="auto"/>
          <w:szCs w:val="21"/>
          <w:highlight w:val="none"/>
        </w:rPr>
        <w:outlineLvl w:val="9"/>
      </w:pPr>
      <w:r>
        <w:rPr>
          <w:rFonts w:hint="eastAsia" w:asciiTheme="minorEastAsia" w:hAnsiTheme="minorEastAsia" w:eastAsiaTheme="minorEastAsia"/>
          <w:b/>
          <w:color w:val="auto"/>
          <w:szCs w:val="21"/>
          <w:highlight w:val="none"/>
        </w:rPr>
      </w:r>
      <w:r>
        <w:rPr>
          <w:highlight w:val="none"/>
        </w:rPr>
      </w:r>
      <w:r/>
    </w:p>
    <w:p>
      <w:pPr>
        <w:ind w:left="0" w:right="0" w:firstLine="0"/>
        <w:keepLines w:val="0"/>
        <w:keepNext w:val="0"/>
        <w:pageBreakBefore w:val="0"/>
        <w:spacing w:line="560" w:lineRule="exact"/>
        <w:widowControl w:val="off"/>
        <w:rPr>
          <w:rFonts w:hint="eastAsia" w:asciiTheme="minorEastAsia" w:hAnsiTheme="minorEastAsia" w:eastAsiaTheme="minorEastAsia"/>
          <w:b/>
          <w:color w:val="auto"/>
          <w:szCs w:val="21"/>
          <w:highlight w:val="none"/>
        </w:rPr>
        <w:outlineLvl w:val="9"/>
      </w:pPr>
      <w:r>
        <w:rPr>
          <w:rFonts w:hint="eastAsia" w:asciiTheme="minorEastAsia" w:hAnsiTheme="minorEastAsia" w:eastAsiaTheme="minorEastAsia"/>
          <w:b/>
          <w:color w:val="auto"/>
          <w:sz w:val="24"/>
          <w:szCs w:val="24"/>
          <w:highlight w:val="none"/>
        </w:rPr>
        <w:t xml:space="preserve">说明：</w:t>
      </w:r>
      <w:r>
        <w:rPr>
          <w:rFonts w:hint="eastAsia" w:asciiTheme="minorEastAsia" w:hAnsiTheme="minorEastAsia"/>
          <w:b/>
          <w:color w:val="auto"/>
          <w:sz w:val="24"/>
          <w:szCs w:val="24"/>
          <w:highlight w:val="none"/>
          <w:lang w:val="en-US" w:eastAsia="zh-CN"/>
        </w:rPr>
        <w:t xml:space="preserve">1.</w:t>
      </w:r>
      <w:r>
        <w:rPr>
          <w:rFonts w:hint="eastAsia" w:asciiTheme="minorEastAsia" w:hAnsiTheme="minorEastAsia" w:eastAsiaTheme="minorEastAsia"/>
          <w:b/>
          <w:color w:val="auto"/>
          <w:sz w:val="24"/>
          <w:szCs w:val="24"/>
          <w:highlight w:val="none"/>
        </w:rPr>
        <w:t xml:space="preserve">供应商根据本格式要求如实填写业绩情况表，并根据竞争性</w:t>
      </w:r>
      <w:r>
        <w:rPr>
          <w:rFonts w:hint="eastAsia" w:asciiTheme="minorEastAsia" w:hAnsiTheme="minorEastAsia" w:eastAsiaTheme="minorEastAsia"/>
          <w:b/>
          <w:color w:val="auto"/>
          <w:sz w:val="24"/>
          <w:szCs w:val="24"/>
          <w:highlight w:val="none"/>
          <w:lang w:eastAsia="zh-CN"/>
        </w:rPr>
        <w:t xml:space="preserve">招标</w:t>
      </w:r>
      <w:r>
        <w:rPr>
          <w:rFonts w:hint="eastAsia" w:asciiTheme="minorEastAsia" w:hAnsiTheme="minorEastAsia" w:eastAsiaTheme="minorEastAsia"/>
          <w:b/>
          <w:color w:val="auto"/>
          <w:sz w:val="24"/>
          <w:szCs w:val="24"/>
          <w:highlight w:val="none"/>
        </w:rPr>
        <w:t xml:space="preserve">文件要求附业绩证明材料</w:t>
      </w:r>
      <w:r>
        <w:rPr>
          <w:rFonts w:hint="eastAsia" w:asciiTheme="minorEastAsia" w:hAnsiTheme="minorEastAsia" w:eastAsiaTheme="minorEastAsia"/>
          <w:b/>
          <w:color w:val="auto"/>
          <w:szCs w:val="21"/>
          <w:highlight w:val="none"/>
        </w:rPr>
        <w:t xml:space="preserve">。</w:t>
      </w:r>
      <w:r>
        <w:rPr>
          <w:highlight w:val="none"/>
        </w:rPr>
      </w:r>
      <w:r/>
    </w:p>
    <w:p>
      <w:pPr>
        <w:ind w:left="0" w:right="0" w:firstLine="0"/>
        <w:keepLines w:val="0"/>
        <w:keepNext w:val="0"/>
        <w:pageBreakBefore w:val="0"/>
        <w:spacing w:line="560" w:lineRule="exact"/>
        <w:widowControl w:val="off"/>
        <w:rPr>
          <w:rFonts w:hint="default" w:asciiTheme="minorEastAsia" w:hAnsiTheme="minorEastAsia" w:eastAsiaTheme="minorEastAsia"/>
          <w:b/>
          <w:color w:val="auto"/>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eastAsia" w:ascii="宋体" w:hAnsi="宋体" w:eastAsia="宋体" w:cs="宋体"/>
          <w:b/>
          <w:bCs/>
          <w:color w:val="auto"/>
          <w:sz w:val="24"/>
          <w:szCs w:val="24"/>
          <w:highlight w:val="none"/>
          <w:lang w:val="en-US" w:eastAsia="zh-CN"/>
        </w:rPr>
        <w:t xml:space="preserve">2.如果行数不够，供应商</w:t>
      </w:r>
      <w:r>
        <w:rPr>
          <w:rFonts w:hint="eastAsia" w:asciiTheme="minorEastAsia" w:hAnsiTheme="minorEastAsia" w:eastAsiaTheme="minorEastAsia" w:cstheme="minorEastAsia"/>
          <w:b/>
          <w:bCs/>
          <w:color w:val="auto"/>
          <w:sz w:val="24"/>
          <w:szCs w:val="24"/>
          <w:highlight w:val="none"/>
          <w:lang w:val="en-US" w:eastAsia="zh-CN" w:bidi="ar-SA"/>
        </w:rPr>
        <w:t xml:space="preserve">可</w:t>
      </w:r>
      <w:r>
        <w:rPr>
          <w:rFonts w:hint="eastAsia" w:ascii="宋体" w:hAnsi="宋体" w:eastAsia="宋体" w:cs="宋体"/>
          <w:b/>
          <w:bCs/>
          <w:color w:val="auto"/>
          <w:sz w:val="24"/>
          <w:szCs w:val="24"/>
          <w:highlight w:val="none"/>
          <w:lang w:val="en-US" w:eastAsia="zh-CN"/>
        </w:rPr>
        <w:t xml:space="preserve">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宋体" w:hAnsi="宋体" w:eastAsia="宋体" w:cs="宋体"/>
          <w:b/>
          <w:bCs/>
          <w:color w:val="auto"/>
          <w:sz w:val="24"/>
          <w:szCs w:val="24"/>
          <w:highlight w:val="none"/>
          <w:lang w:val="en-US" w:eastAsia="zh-CN"/>
        </w:rPr>
        <w:t xml:space="preserve">。</w:t>
      </w:r>
      <w:r>
        <w:rPr>
          <w:highlight w:val="none"/>
        </w:rPr>
      </w:r>
      <w:r/>
    </w:p>
    <w:p>
      <w:pPr>
        <w:ind w:left="0" w:right="0" w:firstLine="0"/>
        <w:keepLines w:val="0"/>
        <w:keepNext w:val="0"/>
        <w:pageBreakBefore w:val="0"/>
        <w:spacing w:line="560" w:lineRule="exact"/>
        <w:widowControl w:val="off"/>
        <w:rPr>
          <w:rFonts w:hint="eastAsia" w:ascii="宋体" w:hAnsi="宋体" w:eastAsia="宋体" w:cs="宋体"/>
          <w:color w:val="auto"/>
          <w:sz w:val="28"/>
          <w:szCs w:val="28"/>
          <w:highlight w:val="none"/>
        </w:rPr>
        <w:outlineLvl w:val="1"/>
      </w:pPr>
      <w:r>
        <w:rPr>
          <w:rFonts w:hint="eastAsia" w:ascii="宋体" w:hAnsi="宋体" w:eastAsia="宋体" w:cs="宋体"/>
          <w:b/>
          <w:color w:val="auto"/>
          <w:sz w:val="28"/>
          <w:szCs w:val="28"/>
          <w:highlight w:val="none"/>
        </w:rPr>
        <w:t xml:space="preserve">目录</w:t>
      </w:r>
      <w:bookmarkEnd w:id="76"/>
      <w:r>
        <w:rPr>
          <w:rFonts w:hint="eastAsia" w:ascii="宋体" w:hAnsi="宋体" w:eastAsia="宋体" w:cs="宋体"/>
          <w:b/>
          <w:color w:val="auto"/>
          <w:sz w:val="28"/>
          <w:szCs w:val="28"/>
          <w:highlight w:val="none"/>
          <w:lang w:val="en-US" w:eastAsia="zh-CN"/>
        </w:rPr>
        <w:t xml:space="preserve">十一、项目实施</w:t>
      </w:r>
      <w:r>
        <w:rPr>
          <w:rFonts w:hint="eastAsia" w:ascii="宋体" w:hAnsi="宋体" w:cs="宋体"/>
          <w:b/>
          <w:color w:val="auto"/>
          <w:sz w:val="28"/>
          <w:szCs w:val="28"/>
          <w:highlight w:val="none"/>
          <w:lang w:val="en-US" w:eastAsia="zh-CN"/>
        </w:rPr>
        <w:t xml:space="preserve">或服务</w:t>
      </w:r>
      <w:r>
        <w:rPr>
          <w:rFonts w:hint="eastAsia" w:ascii="宋体" w:hAnsi="宋体" w:eastAsia="宋体" w:cs="宋体"/>
          <w:b/>
          <w:color w:val="auto"/>
          <w:sz w:val="28"/>
          <w:szCs w:val="28"/>
          <w:highlight w:val="none"/>
          <w:lang w:val="en-US" w:eastAsia="zh-CN"/>
        </w:rPr>
        <w:t xml:space="preserve">方案</w:t>
      </w:r>
      <w:bookmarkEnd w:id="78"/>
      <w:r>
        <w:rPr>
          <w:highlight w:val="none"/>
        </w:rPr>
      </w:r>
      <w:r/>
    </w:p>
    <w:p>
      <w:pPr>
        <w:ind w:left="0" w:right="0" w:firstLine="0"/>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highlight w:val="none"/>
        </w:rPr>
      </w:r>
      <w:bookmarkStart w:id="81" w:name="_Toc6631"/>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十二</w:t>
      </w:r>
      <w:r>
        <w:rPr>
          <w:rFonts w:hint="eastAsia" w:ascii="宋体" w:hAnsi="宋体" w:eastAsia="宋体" w:cs="宋体"/>
          <w:b/>
          <w:color w:val="auto"/>
          <w:sz w:val="28"/>
          <w:szCs w:val="28"/>
          <w:highlight w:val="none"/>
        </w:rPr>
        <w:t xml:space="preserve">、服务承诺</w:t>
      </w:r>
      <w:bookmarkEnd w:id="77"/>
      <w:r>
        <w:rPr>
          <w:highlight w:val="none"/>
        </w:rPr>
      </w:r>
      <w:bookmarkEnd w:id="81"/>
      <w:r>
        <w:rPr>
          <w:highlight w:val="none"/>
        </w:rPr>
      </w:r>
      <w:r/>
    </w:p>
    <w:p>
      <w:pPr>
        <w:ind w:left="0" w:right="0" w:firstLine="0"/>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ind w:left="0" w:right="0" w:firstLine="0"/>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pStyle w:val="907"/>
        <w:ind w:left="0" w:right="0" w:firstLine="0"/>
        <w:keepLines w:val="0"/>
        <w:keepNext w:val="0"/>
        <w:pageBreakBefore w:val="0"/>
        <w:spacing w:after="0"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highlight w:val="none"/>
        </w:rPr>
      </w:r>
      <w:bookmarkStart w:id="82" w:name="_Toc4960"/>
      <w:r>
        <w:rPr>
          <w:rFonts w:hint="eastAsia" w:ascii="宋体" w:hAnsi="宋体" w:eastAsia="宋体" w:cs="宋体"/>
          <w:b/>
          <w:color w:val="auto"/>
          <w:sz w:val="28"/>
          <w:szCs w:val="28"/>
          <w:highlight w:val="none"/>
        </w:rPr>
        <w:t xml:space="preserve">目录</w:t>
      </w:r>
      <w:r>
        <w:rPr>
          <w:rFonts w:hint="eastAsia" w:ascii="宋体" w:hAnsi="宋体" w:eastAsia="宋体" w:cs="宋体"/>
          <w:b/>
          <w:color w:val="auto"/>
          <w:sz w:val="28"/>
          <w:szCs w:val="28"/>
          <w:highlight w:val="none"/>
          <w:lang w:val="en-US" w:eastAsia="zh-CN"/>
        </w:rPr>
        <w:t xml:space="preserve">十三</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需要的其他证明文件及材料（格式自拟）</w:t>
      </w:r>
      <w:bookmarkEnd w:id="82"/>
      <w:r>
        <w:rPr>
          <w:highlight w:val="none"/>
        </w:rPr>
      </w:r>
      <w:r/>
    </w:p>
    <w:p>
      <w:pPr>
        <w:pStyle w:val="907"/>
        <w:ind w:left="0" w:right="0" w:firstLine="560"/>
        <w:pageBreakBefore w:val="0"/>
        <w:spacing w:after="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pStyle w:val="907"/>
        <w:ind w:left="0" w:right="0" w:firstLine="560"/>
        <w:pageBreakBefore w:val="0"/>
        <w:spacing w:after="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pStyle w:val="907"/>
        <w:ind w:left="0" w:right="0" w:firstLine="560"/>
        <w:pageBreakBefore w:val="0"/>
        <w:spacing w:after="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pStyle w:val="907"/>
        <w:ind w:left="0" w:right="0" w:firstLine="560"/>
        <w:pageBreakBefore w:val="0"/>
        <w:spacing w:after="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pStyle w:val="907"/>
        <w:ind w:left="0" w:right="0" w:firstLine="560"/>
        <w:pageBreakBefore w:val="0"/>
        <w:spacing w:after="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560"/>
        <w:keepLines w:val="0"/>
        <w:keepNext w:val="0"/>
        <w:pageBreakBefore w:val="0"/>
        <w:spacing w:beforeAutospacing="0"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highlight w:val="none"/>
        </w:rPr>
      </w:r>
      <w:r/>
    </w:p>
    <w:p>
      <w:pPr>
        <w:ind w:left="0" w:right="0" w:firstLine="0"/>
        <w:jc w:val="left"/>
        <w:keepLines w:val="0"/>
        <w:keepNext w:val="0"/>
        <w:pageBreakBefore w:val="0"/>
        <w:spacing w:line="560" w:lineRule="exact"/>
        <w:widowControl w:val="off"/>
        <w:rPr>
          <w:rFonts w:hint="eastAsia" w:ascii="宋体" w:hAnsi="宋体" w:eastAsia="宋体" w:cs="宋体"/>
          <w:b/>
          <w:color w:val="auto"/>
          <w:sz w:val="28"/>
          <w:szCs w:val="28"/>
          <w:highlight w:val="none"/>
        </w:rPr>
        <w:outlineLvl w:val="1"/>
      </w:pPr>
      <w:r>
        <w:rPr>
          <w:highlight w:val="none"/>
        </w:rPr>
      </w:r>
      <w:bookmarkStart w:id="83" w:name="_Toc18221"/>
      <w:r>
        <w:rPr>
          <w:rFonts w:hint="eastAsia" w:ascii="宋体" w:hAnsi="宋体" w:eastAsia="宋体" w:cs="宋体"/>
          <w:b/>
          <w:color w:val="auto"/>
          <w:sz w:val="28"/>
          <w:szCs w:val="28"/>
          <w:highlight w:val="none"/>
        </w:rPr>
        <w:t xml:space="preserve">附件、企业声明函格式</w:t>
      </w:r>
      <w:bookmarkEnd w:id="83"/>
      <w:r>
        <w:rPr>
          <w:highlight w:val="none"/>
        </w:rPr>
      </w:r>
      <w:r/>
    </w:p>
    <w:p>
      <w:pPr>
        <w:jc w:val="left"/>
        <w:spacing w:line="360" w:lineRule="auto"/>
        <w:rPr>
          <w:rFonts w:hint="eastAsia" w:cs="Arial" w:asciiTheme="minorEastAsia" w:hAnsiTheme="minorEastAsia" w:eastAsiaTheme="minorEastAsia"/>
          <w:b/>
          <w:bCs/>
          <w:color w:val="auto"/>
          <w:sz w:val="24"/>
          <w:szCs w:val="24"/>
          <w:highlight w:val="none"/>
          <w:u w:val="single"/>
        </w:rPr>
      </w:pPr>
      <w:r>
        <w:rPr>
          <w:highlight w:val="none"/>
        </w:rPr>
      </w:r>
      <w:bookmarkStart w:id="84" w:name="_Hlk84581158"/>
      <w:r>
        <w:rPr>
          <w:rFonts w:hint="eastAsia" w:ascii="宋体" w:hAnsi="宋体" w:eastAsia="宋体" w:cs="宋体"/>
          <w:b/>
          <w:color w:val="auto"/>
          <w:sz w:val="24"/>
          <w:szCs w:val="24"/>
          <w:highlight w:val="none"/>
          <w:u w:val="single"/>
          <w:lang w:val="zh-CN"/>
        </w:rPr>
        <w:t xml:space="preserve">注：如供应商符合下列声明函内容，投标文件目录中注明相关声明函页码。</w:t>
      </w:r>
      <w:bookmarkEnd w:id="84"/>
      <w:r>
        <w:rPr>
          <w:highlight w:val="none"/>
        </w:rPr>
      </w:r>
      <w:r/>
    </w:p>
    <w:p>
      <w:pPr>
        <w:jc w:val="center"/>
        <w:spacing w:line="360" w:lineRule="auto"/>
        <w:rPr>
          <w:rFonts w:hint="eastAsia" w:cs="Arial" w:asciiTheme="minorEastAsia" w:hAnsiTheme="minorEastAsia" w:eastAsiaTheme="minorEastAsia"/>
          <w:b/>
          <w:bCs/>
          <w:color w:val="auto"/>
          <w:sz w:val="28"/>
          <w:szCs w:val="28"/>
          <w:highlight w:val="none"/>
        </w:rPr>
      </w:pPr>
      <w:r>
        <w:rPr>
          <w:highlight w:val="none"/>
        </w:rPr>
      </w:r>
      <w:bookmarkStart w:id="85" w:name="OLE_LINK14"/>
      <w:r>
        <w:rPr>
          <w:highlight w:val="none"/>
        </w:rPr>
      </w:r>
      <w:bookmarkStart w:id="86" w:name="OLE_LINK13"/>
      <w:r>
        <w:rPr>
          <w:rFonts w:hint="eastAsia" w:cs="Arial" w:asciiTheme="minorEastAsia" w:hAnsiTheme="minorEastAsia" w:eastAsiaTheme="minorEastAsia"/>
          <w:b/>
          <w:bCs/>
          <w:color w:val="auto"/>
          <w:sz w:val="28"/>
          <w:szCs w:val="28"/>
          <w:highlight w:val="none"/>
        </w:rPr>
        <w:t xml:space="preserve">中小企业声明函</w:t>
      </w:r>
      <w:r>
        <w:rPr>
          <w:rFonts w:hint="eastAsia" w:cs="Arial" w:asciiTheme="minorEastAsia" w:hAnsiTheme="minorEastAsia" w:eastAsiaTheme="minorEastAsia"/>
          <w:b/>
          <w:bCs/>
          <w:color w:val="auto"/>
          <w:sz w:val="28"/>
          <w:szCs w:val="28"/>
          <w:highlight w:val="none"/>
          <w:lang w:eastAsia="zh-CN"/>
        </w:rPr>
        <w:t xml:space="preserve">（</w:t>
      </w:r>
      <w:r>
        <w:rPr>
          <w:rFonts w:hint="eastAsia" w:cs="Arial" w:asciiTheme="minorEastAsia" w:hAnsiTheme="minorEastAsia" w:eastAsiaTheme="minorEastAsia"/>
          <w:b/>
          <w:bCs/>
          <w:color w:val="auto"/>
          <w:sz w:val="28"/>
          <w:szCs w:val="28"/>
          <w:highlight w:val="none"/>
          <w:lang w:val="en-US" w:eastAsia="zh-CN"/>
        </w:rPr>
        <w:t xml:space="preserve">服务</w:t>
      </w:r>
      <w:r>
        <w:rPr>
          <w:rFonts w:hint="eastAsia" w:cs="Arial" w:asciiTheme="minorEastAsia" w:hAnsiTheme="minorEastAsia" w:eastAsiaTheme="minorEastAsia"/>
          <w:b/>
          <w:bCs/>
          <w:color w:val="auto"/>
          <w:sz w:val="28"/>
          <w:szCs w:val="28"/>
          <w:highlight w:val="none"/>
          <w:lang w:eastAsia="zh-CN"/>
        </w:rPr>
        <w:t xml:space="preserve">）</w:t>
      </w:r>
      <w:r>
        <w:rPr>
          <w:highlight w:val="none"/>
        </w:rPr>
      </w:r>
      <w:r/>
    </w:p>
    <w:p>
      <w:pPr>
        <w:ind w:left="0" w:right="0" w:firstLine="480"/>
        <w:jc w:val="left"/>
        <w:keepLines w:val="0"/>
        <w:keepNext w:val="0"/>
        <w:pageBreakBefore w:val="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本公司（联合体）郑重声明，根据《政府采购促进中小企业发展管理办法》（财库﹝2020﹞46号）的规定，本公司 （联合体）参加</w:t>
      </w:r>
      <w:r>
        <w:rPr>
          <w:rFonts w:hint="eastAsia" w:cs="Arial" w:asciiTheme="minorEastAsia" w:hAnsiTheme="minorEastAsia" w:eastAsiaTheme="minorEastAsia"/>
          <w:color w:val="auto"/>
          <w:sz w:val="24"/>
          <w:szCs w:val="24"/>
          <w:highlight w:val="none"/>
          <w:u w:val="single"/>
        </w:rPr>
        <w:t xml:space="preserve">（单位名称）</w:t>
      </w:r>
      <w:r>
        <w:rPr>
          <w:rFonts w:hint="eastAsia" w:cs="Arial" w:asciiTheme="minorEastAsia" w:hAnsiTheme="minorEastAsia" w:eastAsiaTheme="minorEastAsia"/>
          <w:color w:val="auto"/>
          <w:sz w:val="24"/>
          <w:szCs w:val="24"/>
          <w:highlight w:val="none"/>
        </w:rPr>
        <w:t xml:space="preserve">的</w:t>
      </w:r>
      <w:r>
        <w:rPr>
          <w:rFonts w:hint="eastAsia" w:cs="Arial" w:asciiTheme="minorEastAsia" w:hAnsiTheme="minorEastAsia" w:eastAsiaTheme="minorEastAsia"/>
          <w:color w:val="auto"/>
          <w:sz w:val="24"/>
          <w:szCs w:val="24"/>
          <w:highlight w:val="none"/>
          <w:u w:val="single"/>
        </w:rPr>
        <w:t xml:space="preserve">（项目名称）</w:t>
      </w:r>
      <w:r>
        <w:rPr>
          <w:rFonts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p>
    <w:p>
      <w:pPr>
        <w:numPr>
          <w:ilvl w:val="0"/>
          <w:numId w:val="0"/>
        </w:numPr>
        <w:ind w:right="0" w:firstLine="480"/>
        <w:jc w:val="left"/>
        <w:keepLines w:val="0"/>
        <w:keepNext w:val="0"/>
        <w:pageBreakBefore w:val="0"/>
        <w:spacing w:line="560" w:lineRule="exact"/>
        <w:rPr>
          <w:rFonts w:ascii="宋体" w:hAnsi="宋体" w:eastAsia="宋体" w:cs="宋体"/>
          <w:color w:val="auto"/>
          <w:sz w:val="24"/>
          <w:szCs w:val="24"/>
          <w:highlight w:val="none"/>
        </w:rPr>
      </w:pPr>
      <w:r>
        <w:rPr>
          <w:rFonts w:hint="eastAsia" w:cs="Arial" w:asciiTheme="minorEastAsia" w:hAnsiTheme="minorEastAsia" w:eastAsiaTheme="minorEastAsia"/>
          <w:color w:val="auto"/>
          <w:sz w:val="24"/>
          <w:szCs w:val="24"/>
          <w:highlight w:val="none"/>
          <w:u w:val="single"/>
        </w:rPr>
        <w:t xml:space="preserve">（标的名称）</w:t>
      </w:r>
      <w:r>
        <w:rPr>
          <w:rFonts w:hint="eastAsia" w:cs="Arial" w:asciiTheme="minorEastAsia" w:hAnsiTheme="minorEastAsia"/>
          <w:color w:val="auto"/>
          <w:sz w:val="24"/>
          <w:szCs w:val="24"/>
          <w:highlight w:val="none"/>
          <w:u w:val="single"/>
          <w:lang w:eastAsia="zh-CN"/>
        </w:rPr>
        <w:t xml:space="preserve">，</w:t>
      </w:r>
      <w:r>
        <w:rPr>
          <w:rFonts w:hint="eastAsia" w:cs="Arial" w:asciiTheme="minorEastAsia" w:hAnsiTheme="minorEastAsia" w:eastAsiaTheme="minorEastAsia"/>
          <w:color w:val="auto"/>
          <w:sz w:val="24"/>
          <w:szCs w:val="24"/>
          <w:highlight w:val="none"/>
        </w:rPr>
        <w:t xml:space="preserve">属于</w:t>
      </w:r>
      <w:r>
        <w:rPr>
          <w:rFonts w:hint="eastAsia" w:cs="Arial" w:asciiTheme="minorEastAsia" w:hAnsiTheme="minorEastAsia" w:eastAsiaTheme="minorEastAsia"/>
          <w:color w:val="auto"/>
          <w:sz w:val="24"/>
          <w:szCs w:val="24"/>
          <w:highlight w:val="none"/>
          <w:u w:val="single"/>
        </w:rPr>
        <w:t xml:space="preserve">（</w:t>
      </w:r>
      <w:r>
        <w:rPr>
          <w:rFonts w:hint="eastAsia" w:cs="Arial" w:asciiTheme="minorEastAsia" w:hAnsiTheme="minorEastAsia"/>
          <w:color w:val="auto"/>
          <w:sz w:val="24"/>
          <w:szCs w:val="24"/>
          <w:highlight w:val="none"/>
          <w:u w:val="single"/>
          <w:lang w:val="en-US" w:eastAsia="zh-CN"/>
        </w:rPr>
        <w:t xml:space="preserve">招标</w:t>
      </w:r>
      <w:r>
        <w:rPr>
          <w:rFonts w:hint="eastAsia" w:cs="Arial" w:asciiTheme="minorEastAsia" w:hAnsiTheme="minorEastAsia" w:eastAsiaTheme="minorEastAsia"/>
          <w:color w:val="auto"/>
          <w:sz w:val="24"/>
          <w:szCs w:val="24"/>
          <w:highlight w:val="none"/>
          <w:u w:val="single"/>
        </w:rPr>
        <w:t xml:space="preserve">文件中明确的所属行业）</w:t>
      </w:r>
      <w:r>
        <w:rPr>
          <w:rFonts w:ascii="宋体" w:hAnsi="宋体" w:eastAsia="宋体" w:cs="宋体"/>
          <w:color w:val="auto"/>
          <w:sz w:val="24"/>
          <w:szCs w:val="24"/>
          <w:highlight w:val="none"/>
        </w:rPr>
        <w:t xml:space="preserve">；承接企业为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w:t>
      </w:r>
      <w:r>
        <w:rPr>
          <w:rFonts w:hint="eastAsia" w:cs="Arial" w:asciiTheme="minorEastAsia" w:hAnsiTheme="minorEastAsia" w:eastAsiaTheme="minorEastAsia"/>
          <w:color w:val="auto"/>
          <w:sz w:val="24"/>
          <w:szCs w:val="24"/>
          <w:highlight w:val="none"/>
        </w:rPr>
        <w:t xml:space="preserve">从业人员</w:t>
      </w:r>
      <w:r>
        <w:rPr>
          <w:rFonts w:hint="eastAsia" w:cs="Arial" w:asciiTheme="minorEastAsia" w:hAnsiTheme="minorEastAsia" w:eastAsiaTheme="minorEastAsia"/>
          <w:color w:val="auto"/>
          <w:sz w:val="24"/>
          <w:szCs w:val="24"/>
          <w:highlight w:val="none"/>
          <w:u w:val="single"/>
          <w:lang w:val="en-US" w:eastAsia="zh-CN"/>
        </w:rPr>
        <w:t xml:space="preserve">   </w:t>
      </w:r>
      <w:r>
        <w:rPr>
          <w:rFonts w:hint="eastAsia" w:cs="Arial" w:asciiTheme="minorEastAsia" w:hAnsiTheme="minorEastAsia" w:eastAsiaTheme="minorEastAsia"/>
          <w:color w:val="auto"/>
          <w:sz w:val="24"/>
          <w:szCs w:val="24"/>
          <w:highlight w:val="none"/>
          <w:u w:val="none"/>
        </w:rPr>
        <w:t xml:space="preserve">人</w:t>
      </w:r>
      <w:r>
        <w:rPr>
          <w:rFonts w:hint="eastAsia" w:cs="Arial" w:asciiTheme="minorEastAsia" w:hAnsiTheme="minorEastAsia" w:eastAsiaTheme="minorEastAsia"/>
          <w:color w:val="auto"/>
          <w:sz w:val="24"/>
          <w:szCs w:val="24"/>
          <w:highlight w:val="none"/>
        </w:rPr>
        <w:t xml:space="preserve">，营业收入为</w:t>
      </w:r>
      <w:r>
        <w:rPr>
          <w:rFonts w:hint="eastAsia" w:cs="Arial" w:asciiTheme="minorEastAsia" w:hAnsiTheme="minorEastAsia" w:eastAsiaTheme="minorEastAsia"/>
          <w:color w:val="auto"/>
          <w:sz w:val="24"/>
          <w:szCs w:val="24"/>
          <w:highlight w:val="none"/>
          <w:u w:val="single"/>
          <w:lang w:val="en-US" w:eastAsia="zh-CN"/>
        </w:rPr>
        <w:t xml:space="preserve">   </w:t>
      </w:r>
      <w:r>
        <w:rPr>
          <w:rFonts w:hint="eastAsia" w:cs="Arial" w:asciiTheme="minorEastAsia" w:hAnsiTheme="minorEastAsia" w:eastAsiaTheme="minorEastAsia"/>
          <w:color w:val="auto"/>
          <w:sz w:val="24"/>
          <w:szCs w:val="24"/>
          <w:highlight w:val="none"/>
        </w:rPr>
        <w:t xml:space="preserve">万元，资产总额为</w:t>
      </w:r>
      <w:r>
        <w:rPr>
          <w:rFonts w:hint="eastAsia" w:cs="Arial" w:asciiTheme="minorEastAsia" w:hAnsiTheme="minorEastAsia" w:eastAsiaTheme="minorEastAsia"/>
          <w:color w:val="auto"/>
          <w:sz w:val="24"/>
          <w:szCs w:val="24"/>
          <w:highlight w:val="none"/>
          <w:u w:val="single"/>
        </w:rPr>
        <w:t xml:space="preserve">     </w:t>
      </w:r>
      <w:r>
        <w:rPr>
          <w:rFonts w:hint="eastAsia" w:cs="Arial" w:asciiTheme="minorEastAsia" w:hAnsiTheme="minorEastAsia" w:eastAsiaTheme="minorEastAsia"/>
          <w:color w:val="auto"/>
          <w:sz w:val="24"/>
          <w:szCs w:val="24"/>
          <w:highlight w:val="none"/>
          <w:u w:val="none"/>
        </w:rPr>
        <w:t xml:space="preserve">万</w:t>
      </w:r>
      <w:r>
        <w:rPr>
          <w:rFonts w:hint="eastAsia" w:cs="Arial" w:asciiTheme="minorEastAsia" w:hAnsiTheme="minorEastAsia" w:eastAsiaTheme="minorEastAsia"/>
          <w:color w:val="auto"/>
          <w:sz w:val="24"/>
          <w:szCs w:val="24"/>
          <w:highlight w:val="none"/>
        </w:rPr>
        <w:t xml:space="preserve">元</w:t>
      </w:r>
      <w:r>
        <w:rPr>
          <w:rFonts w:hint="eastAsia" w:cs="Arial" w:asciiTheme="minorEastAsia" w:hAnsiTheme="minorEastAsia" w:eastAsiaTheme="minorEastAsia"/>
          <w:color w:val="auto"/>
          <w:sz w:val="24"/>
          <w:szCs w:val="24"/>
          <w:highlight w:val="none"/>
          <w:u w:val="none"/>
          <w:lang w:eastAsia="zh-CN"/>
        </w:rPr>
        <w:t xml:space="preserve">，</w:t>
      </w:r>
      <w:r>
        <w:rPr>
          <w:rFonts w:hint="eastAsia" w:cs="Arial" w:asciiTheme="minorEastAsia" w:hAnsiTheme="minorEastAsia" w:eastAsiaTheme="minorEastAsia"/>
          <w:color w:val="auto"/>
          <w:sz w:val="24"/>
          <w:szCs w:val="24"/>
          <w:highlight w:val="none"/>
        </w:rPr>
        <w:t xml:space="preserve">属于</w:t>
      </w:r>
      <w:r>
        <w:rPr>
          <w:rFonts w:hint="eastAsia" w:cs="Arial" w:asciiTheme="minorEastAsia" w:hAnsiTheme="minorEastAsia" w:eastAsiaTheme="minorEastAsia"/>
          <w:color w:val="auto"/>
          <w:sz w:val="24"/>
          <w:szCs w:val="24"/>
          <w:highlight w:val="none"/>
          <w:u w:val="single"/>
        </w:rPr>
        <w:t xml:space="preserve">（中型企业、小型企业、微型企业）</w:t>
      </w:r>
      <w:r>
        <w:rPr>
          <w:rFonts w:ascii="宋体" w:hAnsi="宋体" w:eastAsia="宋体" w:cs="宋体"/>
          <w:color w:val="auto"/>
          <w:sz w:val="24"/>
          <w:szCs w:val="24"/>
          <w:highlight w:val="none"/>
        </w:rPr>
        <w:t xml:space="preserve">；</w:t>
      </w:r>
      <w:r>
        <w:rPr>
          <w:highlight w:val="none"/>
        </w:rPr>
      </w:r>
      <w:r/>
    </w:p>
    <w:p>
      <w:pPr>
        <w:ind w:firstLine="480"/>
        <w:jc w:val="left"/>
        <w:keepLines w:val="0"/>
        <w:keepNext w:val="0"/>
        <w:pageBreakBefore w:val="0"/>
        <w:spacing w:line="560" w:lineRule="exact"/>
        <w:widowControl/>
        <w:rPr>
          <w:rFonts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jc w:val="lef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本企业对上述声明内容的真实性负责。如有虚假，将依法承担相应责任。</w:t>
      </w:r>
      <w:r>
        <w:rPr>
          <w:highlight w:val="none"/>
        </w:rPr>
      </w:r>
      <w:r/>
    </w:p>
    <w:p>
      <w:pPr>
        <w:ind w:firstLine="480"/>
        <w:jc w:val="righ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rPr>
          <w:highlight w:val="none"/>
        </w:rPr>
      </w:r>
      <w:r/>
    </w:p>
    <w:p>
      <w:pPr>
        <w:ind w:firstLine="480"/>
        <w:jc w:val="righ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企业名称：（加盖公章）</w:t>
      </w:r>
      <w:r>
        <w:rPr>
          <w:highlight w:val="none"/>
        </w:rPr>
      </w:r>
      <w:r/>
    </w:p>
    <w:p>
      <w:pPr>
        <w:ind w:firstLine="480"/>
        <w:jc w:val="center"/>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lang w:val="en-US" w:eastAsia="zh-CN"/>
        </w:rPr>
        <w:t xml:space="preserve">                      </w:t>
      </w:r>
      <w:r>
        <w:rPr>
          <w:rFonts w:hint="eastAsia" w:cs="Arial" w:asciiTheme="minorEastAsia" w:hAnsiTheme="minorEastAsia" w:eastAsiaTheme="minorEastAsia"/>
          <w:color w:val="auto"/>
          <w:sz w:val="24"/>
          <w:szCs w:val="24"/>
          <w:highlight w:val="none"/>
        </w:rPr>
        <w:t xml:space="preserve">日  期：</w:t>
      </w:r>
      <w:r>
        <w:rPr>
          <w:highlight w:val="none"/>
        </w:rPr>
      </w:r>
      <w:r/>
    </w:p>
    <w:p>
      <w:pPr>
        <w:numPr>
          <w:ilvl w:val="0"/>
          <w:numId w:val="0"/>
        </w:numPr>
        <w:ind w:right="0"/>
        <w:jc w:val="left"/>
        <w:pageBreakBefore w:val="0"/>
        <w:spacing w:line="5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r>
      <w:r>
        <w:rPr>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br w:type="page" w:clear="all"/>
      </w:r>
      <w:r>
        <w:rPr>
          <w:highlight w:val="none"/>
        </w:rPr>
      </w:r>
      <w:r/>
    </w:p>
    <w:p>
      <w:pPr>
        <w:ind w:left="0" w:right="0" w:firstLine="0"/>
        <w:jc w:val="center"/>
        <w:keepLines w:val="0"/>
        <w:keepNext w:val="0"/>
        <w:pageBreakBefore w:val="0"/>
        <w:spacing w:line="560" w:lineRule="exact"/>
        <w:widowControl w:val="off"/>
        <w:rPr>
          <w:rFonts w:ascii="仿宋_GB2312" w:eastAsia="仿宋_GB2312"/>
          <w:b/>
          <w:color w:val="auto"/>
          <w:spacing w:val="6"/>
          <w:sz w:val="30"/>
          <w:szCs w:val="30"/>
          <w:highlight w:val="none"/>
        </w:rPr>
      </w:pPr>
      <w:r>
        <w:rPr>
          <w:rFonts w:hint="eastAsia" w:ascii="宋体" w:hAnsi="宋体" w:eastAsia="宋体" w:cs="宋体"/>
          <w:b/>
          <w:bCs/>
          <w:color w:val="auto"/>
          <w:sz w:val="28"/>
          <w:szCs w:val="28"/>
          <w:highlight w:val="none"/>
          <w:lang w:val="zh-CN"/>
        </w:rPr>
        <w:t xml:space="preserve">残疾人福利性单位声明函</w:t>
      </w:r>
      <w:bookmarkEnd w:id="85"/>
      <w:r>
        <w:rPr>
          <w:highlight w:val="none"/>
        </w:rPr>
      </w:r>
      <w:bookmarkEnd w:id="86"/>
      <w:r>
        <w:rPr>
          <w:highlight w:val="none"/>
        </w:rPr>
      </w:r>
      <w:r/>
    </w:p>
    <w:p>
      <w:pPr>
        <w:ind w:firstLine="420"/>
        <w:jc w:val="lef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20"/>
        <w:jc w:val="lef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本单位对上述声明的真实性负责。如有虚假，将依法承担相应责任。</w:t>
      </w:r>
      <w:r>
        <w:rPr>
          <w:highlight w:val="none"/>
        </w:rPr>
      </w:r>
      <w:r/>
    </w:p>
    <w:p>
      <w:pPr>
        <w:ind w:firstLine="420"/>
        <w:jc w:val="lef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rPr>
          <w:highlight w:val="none"/>
        </w:rPr>
      </w:r>
      <w:r/>
    </w:p>
    <w:p>
      <w:pPr>
        <w:ind w:firstLine="420"/>
        <w:jc w:val="lef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rPr>
          <w:highlight w:val="none"/>
        </w:rPr>
      </w:r>
      <w:r/>
    </w:p>
    <w:p>
      <w:pPr>
        <w:ind w:firstLine="420"/>
        <w:jc w:val="right"/>
        <w:keepLines w:val="0"/>
        <w:keepNext w:val="0"/>
        <w:pageBreakBefore w:val="0"/>
        <w:spacing w:line="560" w:lineRule="exact"/>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               单位名称（加盖</w:t>
      </w:r>
      <w:r>
        <w:rPr>
          <w:rFonts w:hint="eastAsia" w:cs="Arial" w:asciiTheme="minorEastAsia" w:hAnsiTheme="minorEastAsia"/>
          <w:color w:val="auto"/>
          <w:sz w:val="24"/>
          <w:szCs w:val="24"/>
          <w:highlight w:val="none"/>
          <w:lang w:val="en-US" w:eastAsia="zh-CN"/>
        </w:rPr>
        <w:t xml:space="preserve">电子</w:t>
      </w:r>
      <w:r>
        <w:rPr>
          <w:rFonts w:hint="eastAsia" w:cs="Arial" w:asciiTheme="minorEastAsia" w:hAnsiTheme="minorEastAsia" w:eastAsiaTheme="minorEastAsia"/>
          <w:color w:val="auto"/>
          <w:sz w:val="24"/>
          <w:szCs w:val="24"/>
          <w:highlight w:val="none"/>
        </w:rPr>
        <w:t xml:space="preserve">盖章）：</w:t>
      </w:r>
      <w:r>
        <w:rPr>
          <w:highlight w:val="none"/>
        </w:rPr>
      </w:r>
      <w:r/>
    </w:p>
    <w:p>
      <w:pPr>
        <w:ind w:firstLine="420"/>
        <w:jc w:val="cente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cs="Arial" w:asciiTheme="minorEastAsia" w:hAnsiTheme="minorEastAsia" w:eastAsiaTheme="minorEastAsia"/>
          <w:color w:val="auto"/>
          <w:sz w:val="24"/>
          <w:szCs w:val="24"/>
          <w:highlight w:val="none"/>
          <w:lang w:val="en-US" w:eastAsia="zh-CN"/>
        </w:rPr>
        <w:t xml:space="preserve">                                        </w:t>
      </w:r>
      <w:r>
        <w:rPr>
          <w:rFonts w:hint="eastAsia" w:cs="Arial" w:asciiTheme="minorEastAsia" w:hAnsiTheme="minorEastAsia" w:eastAsiaTheme="minorEastAsia"/>
          <w:color w:val="auto"/>
          <w:sz w:val="24"/>
          <w:szCs w:val="24"/>
          <w:highlight w:val="none"/>
        </w:rPr>
        <w:t xml:space="preserve">日  期：</w:t>
      </w:r>
      <w:r>
        <w:rPr>
          <w:highlight w:val="none"/>
        </w:rPr>
      </w:r>
      <w:r/>
    </w:p>
    <w:p>
      <w:pPr>
        <w:ind w:left="0" w:right="0" w:firstLine="560"/>
        <w:jc w:val="left"/>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属于监狱企业的证明文件</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（提供由省级以上监狱管理局、戒毒管理局（含新疆生产建设兵团）出具的属于监狱企业的证明 文件）</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节能产品认证证书</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（提供国家确定的认证机构出具的、处于有效期之内的产品认证证书）</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环境标志产品认证证书</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（提供国家确定的认证机构出具的、处于有效期之内的产品认证证书）</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进口产品转让技术、消化吸收再创新方案</w:t>
      </w:r>
      <w:r>
        <w:rPr>
          <w:highlight w:val="none"/>
        </w:rPr>
      </w:r>
      <w:r/>
    </w:p>
    <w:p>
      <w:pPr>
        <w:ind w:left="0" w:right="0" w:firstLine="0"/>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（对于允许进口产品参加的项目</w:t>
      </w:r>
      <w:r>
        <w:rPr>
          <w:rFonts w:hint="eastAsia" w:ascii="宋体" w:hAnsi="宋体" w:cs="宋体"/>
          <w:color w:val="auto"/>
          <w:sz w:val="24"/>
          <w:szCs w:val="24"/>
          <w:highlight w:val="none"/>
          <w:lang w:eastAsia="zh-CN"/>
        </w:rPr>
        <w:t xml:space="preserve">）</w:t>
      </w:r>
      <w:r>
        <w:rPr>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Symbol">
    <w:panose1 w:val="05050102010706020507"/>
  </w:font>
  <w:font w:name="Wingdings">
    <w:panose1 w:val="05000000000000000000"/>
  </w:font>
  <w:font w:name="华文细黑">
    <w:panose1 w:val="02010600040101010101"/>
  </w:font>
  <w:font w:name="方正黑体_GBK">
    <w:panose1 w:val="020B0503020202020204"/>
  </w:font>
  <w:font w:name="方正仿宋_GBK">
    <w:panose1 w:val="020B0503020202020204"/>
  </w:font>
  <w:font w:name="Cambria">
    <w:panose1 w:val="02040503050406030204"/>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213" w:leader="none"/>
        <w:tab w:val="left" w:pos="482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rPr>
        <w:rFonts w:hint="eastAsia"/>
        <w:sz w:val="18"/>
        <w:lang w:eastAsia="zh-CN"/>
      </w:rPr>
      <w:tab/>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213" w:leader="none"/>
        <w:tab w:val="left" w:pos="482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rPr>
        <w:rFonts w:hint="eastAsia"/>
        <w:sz w:val="18"/>
        <w:lang w:eastAsia="zh-CN"/>
      </w:rPr>
      <w:tab/>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103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12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106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8"/>
    <w:link w:val="889"/>
    <w:uiPriority w:val="9"/>
    <w:rPr>
      <w:rFonts w:ascii="Arial" w:hAnsi="Arial" w:eastAsia="Arial" w:cs="Arial"/>
      <w:sz w:val="40"/>
      <w:szCs w:val="40"/>
    </w:rPr>
  </w:style>
  <w:style w:type="character" w:styleId="731">
    <w:name w:val="Heading 2 Char"/>
    <w:basedOn w:val="898"/>
    <w:link w:val="890"/>
    <w:uiPriority w:val="9"/>
    <w:rPr>
      <w:rFonts w:ascii="Arial" w:hAnsi="Arial" w:eastAsia="Arial" w:cs="Arial"/>
      <w:sz w:val="34"/>
    </w:rPr>
  </w:style>
  <w:style w:type="character" w:styleId="732">
    <w:name w:val="Heading 3 Char"/>
    <w:basedOn w:val="898"/>
    <w:link w:val="891"/>
    <w:uiPriority w:val="9"/>
    <w:rPr>
      <w:rFonts w:ascii="Arial" w:hAnsi="Arial" w:eastAsia="Arial" w:cs="Arial"/>
      <w:sz w:val="30"/>
      <w:szCs w:val="30"/>
    </w:rPr>
  </w:style>
  <w:style w:type="character" w:styleId="733">
    <w:name w:val="Heading 4 Char"/>
    <w:basedOn w:val="898"/>
    <w:link w:val="892"/>
    <w:uiPriority w:val="9"/>
    <w:rPr>
      <w:rFonts w:ascii="Arial" w:hAnsi="Arial" w:eastAsia="Arial" w:cs="Arial"/>
      <w:b/>
      <w:bCs/>
      <w:sz w:val="26"/>
      <w:szCs w:val="26"/>
    </w:rPr>
  </w:style>
  <w:style w:type="character" w:styleId="734">
    <w:name w:val="Heading 5 Char"/>
    <w:basedOn w:val="898"/>
    <w:link w:val="893"/>
    <w:uiPriority w:val="9"/>
    <w:rPr>
      <w:rFonts w:ascii="Arial" w:hAnsi="Arial" w:eastAsia="Arial" w:cs="Arial"/>
      <w:b/>
      <w:bCs/>
      <w:sz w:val="24"/>
      <w:szCs w:val="24"/>
    </w:rPr>
  </w:style>
  <w:style w:type="character" w:styleId="735">
    <w:name w:val="Heading 6 Char"/>
    <w:basedOn w:val="898"/>
    <w:link w:val="894"/>
    <w:uiPriority w:val="9"/>
    <w:rPr>
      <w:rFonts w:ascii="Arial" w:hAnsi="Arial" w:eastAsia="Arial" w:cs="Arial"/>
      <w:b/>
      <w:bCs/>
      <w:sz w:val="22"/>
      <w:szCs w:val="22"/>
    </w:rPr>
  </w:style>
  <w:style w:type="character" w:styleId="736">
    <w:name w:val="Heading 7 Char"/>
    <w:basedOn w:val="898"/>
    <w:link w:val="895"/>
    <w:uiPriority w:val="9"/>
    <w:rPr>
      <w:rFonts w:ascii="Arial" w:hAnsi="Arial" w:eastAsia="Arial" w:cs="Arial"/>
      <w:b/>
      <w:bCs/>
      <w:i/>
      <w:iCs/>
      <w:sz w:val="22"/>
      <w:szCs w:val="22"/>
    </w:rPr>
  </w:style>
  <w:style w:type="character" w:styleId="737">
    <w:name w:val="Heading 8 Char"/>
    <w:basedOn w:val="898"/>
    <w:link w:val="896"/>
    <w:uiPriority w:val="9"/>
    <w:rPr>
      <w:rFonts w:ascii="Arial" w:hAnsi="Arial" w:eastAsia="Arial" w:cs="Arial"/>
      <w:i/>
      <w:iCs/>
      <w:sz w:val="22"/>
      <w:szCs w:val="22"/>
    </w:rPr>
  </w:style>
  <w:style w:type="character" w:styleId="738">
    <w:name w:val="Heading 9 Char"/>
    <w:basedOn w:val="898"/>
    <w:link w:val="897"/>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character" w:styleId="740">
    <w:name w:val="Title Char"/>
    <w:basedOn w:val="898"/>
    <w:link w:val="929"/>
    <w:uiPriority w:val="10"/>
    <w:rPr>
      <w:sz w:val="48"/>
      <w:szCs w:val="48"/>
    </w:rPr>
  </w:style>
  <w:style w:type="paragraph" w:styleId="741">
    <w:name w:val="Subtitle"/>
    <w:basedOn w:val="888"/>
    <w:next w:val="888"/>
    <w:link w:val="742"/>
    <w:uiPriority w:val="11"/>
    <w:qFormat/>
    <w:pPr>
      <w:spacing w:before="200" w:after="200"/>
    </w:pPr>
    <w:rPr>
      <w:sz w:val="24"/>
      <w:szCs w:val="24"/>
    </w:rPr>
  </w:style>
  <w:style w:type="character" w:styleId="742">
    <w:name w:val="Subtitle Char"/>
    <w:basedOn w:val="898"/>
    <w:link w:val="741"/>
    <w:uiPriority w:val="11"/>
    <w:rPr>
      <w:sz w:val="24"/>
      <w:szCs w:val="24"/>
    </w:rPr>
  </w:style>
  <w:style w:type="paragraph" w:styleId="743">
    <w:name w:val="Quote"/>
    <w:basedOn w:val="888"/>
    <w:next w:val="888"/>
    <w:link w:val="744"/>
    <w:uiPriority w:val="29"/>
    <w:qFormat/>
    <w:pPr>
      <w:ind w:left="720" w:right="720"/>
    </w:pPr>
    <w:rPr>
      <w:i/>
    </w:rPr>
  </w:style>
  <w:style w:type="character" w:styleId="744">
    <w:name w:val="Quote Char"/>
    <w:link w:val="743"/>
    <w:uiPriority w:val="29"/>
    <w:rPr>
      <w:i/>
    </w:rPr>
  </w:style>
  <w:style w:type="paragraph" w:styleId="745">
    <w:name w:val="Intense Quote"/>
    <w:basedOn w:val="888"/>
    <w:next w:val="888"/>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8"/>
    <w:link w:val="918"/>
    <w:uiPriority w:val="99"/>
  </w:style>
  <w:style w:type="character" w:styleId="748">
    <w:name w:val="Footer Char"/>
    <w:basedOn w:val="898"/>
    <w:link w:val="917"/>
    <w:uiPriority w:val="99"/>
  </w:style>
  <w:style w:type="paragraph" w:styleId="749">
    <w:name w:val="Caption"/>
    <w:basedOn w:val="888"/>
    <w:next w:val="888"/>
    <w:uiPriority w:val="35"/>
    <w:semiHidden/>
    <w:unhideWhenUsed/>
    <w:qFormat/>
    <w:pPr>
      <w:spacing w:line="276" w:lineRule="auto"/>
    </w:pPr>
    <w:rPr>
      <w:b/>
      <w:bCs/>
      <w:color w:val="4f81bd" w:themeColor="accent1"/>
      <w:sz w:val="18"/>
      <w:szCs w:val="18"/>
    </w:rPr>
  </w:style>
  <w:style w:type="character" w:styleId="750">
    <w:name w:val="Caption Char"/>
    <w:basedOn w:val="749"/>
    <w:link w:val="917"/>
    <w:uiPriority w:val="99"/>
  </w:style>
  <w:style w:type="table" w:styleId="751">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Footnote Text Char"/>
    <w:link w:val="923"/>
    <w:uiPriority w:val="99"/>
    <w:rPr>
      <w:sz w:val="18"/>
    </w:rPr>
  </w:style>
  <w:style w:type="paragraph" w:styleId="877">
    <w:name w:val="endnote text"/>
    <w:basedOn w:val="888"/>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8"/>
    <w:uiPriority w:val="99"/>
    <w:semiHidden/>
    <w:unhideWhenUsed/>
    <w:rPr>
      <w:vertAlign w:val="superscript"/>
    </w:r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Calibri" w:hAnsi="Calibri" w:eastAsia="宋体" w:cs="宋体"/>
      <w:sz w:val="21"/>
      <w:szCs w:val="22"/>
      <w:lang w:val="en-US" w:eastAsia="zh-CN" w:bidi="ar-SA"/>
    </w:rPr>
  </w:style>
  <w:style w:type="paragraph" w:styleId="889">
    <w:name w:val="Heading 1"/>
    <w:basedOn w:val="888"/>
    <w:next w:val="888"/>
    <w:link w:val="943"/>
    <w:uiPriority w:val="0"/>
    <w:qFormat/>
    <w:pPr>
      <w:keepLines/>
      <w:keepNext/>
      <w:spacing w:before="340" w:after="330" w:line="578" w:lineRule="auto"/>
      <w:outlineLvl w:val="0"/>
    </w:pPr>
    <w:rPr>
      <w:b/>
      <w:bCs/>
      <w:sz w:val="44"/>
      <w:szCs w:val="44"/>
    </w:rPr>
  </w:style>
  <w:style w:type="paragraph" w:styleId="890">
    <w:name w:val="Heading 2"/>
    <w:basedOn w:val="888"/>
    <w:next w:val="888"/>
    <w:link w:val="944"/>
    <w:uiPriority w:val="0"/>
    <w:qFormat/>
    <w:pPr>
      <w:keepLines/>
      <w:keepNext/>
      <w:spacing w:before="260" w:after="260" w:line="413" w:lineRule="auto"/>
      <w:outlineLvl w:val="1"/>
    </w:pPr>
    <w:rPr>
      <w:rFonts w:ascii="Arial" w:hAnsi="Arial" w:eastAsia="黑体" w:cs="Times New Roman"/>
      <w:b/>
      <w:bCs/>
      <w:sz w:val="32"/>
      <w:szCs w:val="32"/>
    </w:rPr>
  </w:style>
  <w:style w:type="paragraph" w:styleId="891">
    <w:name w:val="Heading 3"/>
    <w:basedOn w:val="888"/>
    <w:next w:val="900"/>
    <w:link w:val="945"/>
    <w:uiPriority w:val="0"/>
    <w:qFormat/>
    <w:pPr>
      <w:keepLines/>
      <w:keepNext/>
      <w:spacing w:before="260" w:after="260" w:line="416" w:lineRule="auto"/>
      <w:outlineLvl w:val="2"/>
    </w:pPr>
    <w:rPr>
      <w:b/>
      <w:bCs/>
      <w:sz w:val="32"/>
      <w:szCs w:val="32"/>
    </w:rPr>
  </w:style>
  <w:style w:type="paragraph" w:styleId="892">
    <w:name w:val="Heading 4"/>
    <w:basedOn w:val="888"/>
    <w:next w:val="900"/>
    <w:link w:val="946"/>
    <w:uiPriority w:val="9"/>
    <w:qFormat/>
    <w:pPr>
      <w:keepLines/>
      <w:keepNext/>
      <w:spacing w:before="120" w:after="120"/>
      <w:outlineLvl w:val="3"/>
    </w:pPr>
    <w:rPr>
      <w:rFonts w:ascii="Arial" w:hAnsi="Arial" w:eastAsia="黑体" w:cs="Times New Roman"/>
      <w:b/>
      <w:sz w:val="28"/>
      <w:szCs w:val="20"/>
    </w:rPr>
  </w:style>
  <w:style w:type="paragraph" w:styleId="893">
    <w:name w:val="Heading 5"/>
    <w:basedOn w:val="888"/>
    <w:next w:val="888"/>
    <w:link w:val="947"/>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94">
    <w:name w:val="Heading 6"/>
    <w:basedOn w:val="888"/>
    <w:next w:val="888"/>
    <w:link w:val="948"/>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95">
    <w:name w:val="Heading 7"/>
    <w:basedOn w:val="888"/>
    <w:next w:val="888"/>
    <w:link w:val="949"/>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96">
    <w:name w:val="Heading 8"/>
    <w:basedOn w:val="888"/>
    <w:next w:val="888"/>
    <w:link w:val="950"/>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97">
    <w:name w:val="Heading 9"/>
    <w:basedOn w:val="888"/>
    <w:next w:val="888"/>
    <w:link w:val="951"/>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98" w:default="1">
    <w:name w:val="Default Paragraph Font"/>
    <w:uiPriority w:val="1"/>
    <w:qFormat/>
  </w:style>
  <w:style w:type="table" w:styleId="899" w:default="1">
    <w:name w:val="Normal Table"/>
    <w:uiPriority w:val="99"/>
    <w:qFormat/>
    <w:tblPr>
      <w:tblCellMar>
        <w:left w:w="108" w:type="dxa"/>
        <w:top w:w="0" w:type="dxa"/>
        <w:right w:w="108" w:type="dxa"/>
        <w:bottom w:w="0" w:type="dxa"/>
      </w:tblCellMar>
    </w:tblPr>
  </w:style>
  <w:style w:type="paragraph" w:styleId="900">
    <w:name w:val="Normal Indent"/>
    <w:basedOn w:val="888"/>
    <w:uiPriority w:val="0"/>
    <w:qFormat/>
    <w:pPr>
      <w:ind w:firstLine="420"/>
    </w:pPr>
    <w:rPr>
      <w:rFonts w:cs="Times New Roman"/>
      <w:szCs w:val="20"/>
    </w:rPr>
  </w:style>
  <w:style w:type="paragraph" w:styleId="901">
    <w:name w:val="List Number 2"/>
    <w:basedOn w:val="888"/>
    <w:uiPriority w:val="0"/>
    <w:qFormat/>
    <w:pPr>
      <w:ind w:left="1440" w:hanging="1440"/>
      <w:spacing w:line="360" w:lineRule="auto"/>
      <w:tabs>
        <w:tab w:val="left" w:pos="1440" w:leader="none"/>
      </w:tabs>
    </w:pPr>
    <w:rPr>
      <w:rFonts w:cs="Times New Roman"/>
      <w:sz w:val="24"/>
      <w:szCs w:val="24"/>
    </w:rPr>
  </w:style>
  <w:style w:type="paragraph" w:styleId="902">
    <w:name w:val="List Number"/>
    <w:basedOn w:val="888"/>
    <w:uiPriority w:val="0"/>
    <w:qFormat/>
    <w:pPr>
      <w:ind w:left="2952" w:hanging="432"/>
      <w:tabs>
        <w:tab w:val="left" w:pos="2952" w:leader="none"/>
      </w:tabs>
    </w:pPr>
    <w:rPr>
      <w:rFonts w:cs="Times New Roman"/>
      <w:szCs w:val="24"/>
    </w:rPr>
  </w:style>
  <w:style w:type="paragraph" w:styleId="903">
    <w:name w:val="Document Map"/>
    <w:basedOn w:val="888"/>
    <w:link w:val="952"/>
    <w:uiPriority w:val="0"/>
    <w:qFormat/>
    <w:rPr>
      <w:rFonts w:ascii="宋体"/>
      <w:sz w:val="18"/>
      <w:szCs w:val="18"/>
    </w:rPr>
  </w:style>
  <w:style w:type="paragraph" w:styleId="904">
    <w:name w:val="annotation text"/>
    <w:basedOn w:val="888"/>
    <w:link w:val="953"/>
    <w:uiPriority w:val="99"/>
    <w:qFormat/>
    <w:pPr>
      <w:jc w:val="left"/>
    </w:pPr>
    <w:rPr>
      <w:rFonts w:ascii="Times New Roman" w:hAnsi="Times New Roman" w:cs="Times New Roman"/>
      <w:szCs w:val="20"/>
    </w:rPr>
  </w:style>
  <w:style w:type="paragraph" w:styleId="905">
    <w:name w:val="Salutation"/>
    <w:basedOn w:val="888"/>
    <w:next w:val="888"/>
    <w:link w:val="954"/>
    <w:uiPriority w:val="0"/>
    <w:qFormat/>
    <w:rPr>
      <w:rFonts w:ascii="仿宋_GB2312" w:hAnsi="Times New Roman" w:eastAsia="仿宋_GB2312" w:cs="Times New Roman"/>
      <w:sz w:val="28"/>
      <w:szCs w:val="20"/>
    </w:rPr>
  </w:style>
  <w:style w:type="paragraph" w:styleId="906">
    <w:name w:val="Body Text 3"/>
    <w:basedOn w:val="888"/>
    <w:link w:val="955"/>
    <w:uiPriority w:val="0"/>
    <w:qFormat/>
    <w:pPr>
      <w:spacing w:after="120"/>
    </w:pPr>
    <w:rPr>
      <w:rFonts w:ascii="Times New Roman" w:hAnsi="Times New Roman" w:cs="Times New Roman"/>
      <w:sz w:val="16"/>
      <w:szCs w:val="16"/>
    </w:rPr>
  </w:style>
  <w:style w:type="paragraph" w:styleId="907">
    <w:name w:val="Body Text"/>
    <w:basedOn w:val="888"/>
    <w:link w:val="956"/>
    <w:uiPriority w:val="0"/>
    <w:qFormat/>
    <w:pPr>
      <w:spacing w:after="120"/>
    </w:pPr>
  </w:style>
  <w:style w:type="paragraph" w:styleId="908">
    <w:name w:val="Body Text Indent"/>
    <w:basedOn w:val="888"/>
    <w:next w:val="909"/>
    <w:link w:val="942"/>
    <w:uiPriority w:val="99"/>
    <w:qFormat/>
    <w:pPr>
      <w:ind w:firstLine="574"/>
      <w:spacing w:line="312" w:lineRule="atLeast"/>
    </w:pPr>
    <w:rPr>
      <w:rFonts w:ascii="宋体"/>
      <w:sz w:val="28"/>
    </w:rPr>
  </w:style>
  <w:style w:type="paragraph" w:styleId="909">
    <w:name w:val="envelope return"/>
    <w:basedOn w:val="888"/>
    <w:uiPriority w:val="0"/>
    <w:qFormat/>
    <w:rPr>
      <w:rFonts w:ascii="Arial" w:hAnsi="Arial" w:eastAsia="宋体" w:cs="宋体"/>
    </w:rPr>
  </w:style>
  <w:style w:type="paragraph" w:styleId="910">
    <w:name w:val="index 4"/>
    <w:basedOn w:val="888"/>
    <w:next w:val="888"/>
    <w:uiPriority w:val="99"/>
    <w:qFormat/>
    <w:pPr>
      <w:ind w:left="600"/>
    </w:pPr>
  </w:style>
  <w:style w:type="paragraph" w:styleId="911">
    <w:name w:val="toc 3"/>
    <w:basedOn w:val="888"/>
    <w:next w:val="888"/>
    <w:uiPriority w:val="0"/>
    <w:qFormat/>
    <w:pPr>
      <w:ind w:left="840"/>
    </w:pPr>
    <w:rPr>
      <w:rFonts w:cs="Times New Roman"/>
      <w:szCs w:val="24"/>
    </w:rPr>
  </w:style>
  <w:style w:type="paragraph" w:styleId="912">
    <w:name w:val="Plain Text"/>
    <w:basedOn w:val="888"/>
    <w:link w:val="957"/>
    <w:uiPriority w:val="0"/>
    <w:qFormat/>
    <w:rPr>
      <w:rFonts w:ascii="宋体" w:hAnsi="Courier New" w:cs="Times New Roman"/>
      <w:sz w:val="20"/>
      <w:szCs w:val="21"/>
    </w:rPr>
  </w:style>
  <w:style w:type="paragraph" w:styleId="913">
    <w:name w:val="index 3"/>
    <w:basedOn w:val="888"/>
    <w:next w:val="888"/>
    <w:uiPriority w:val="0"/>
    <w:qFormat/>
    <w:pPr>
      <w:ind w:left="840"/>
    </w:pPr>
    <w:rPr>
      <w:rFonts w:cs="Times New Roman"/>
      <w:szCs w:val="20"/>
    </w:rPr>
  </w:style>
  <w:style w:type="paragraph" w:styleId="914">
    <w:name w:val="Date"/>
    <w:basedOn w:val="888"/>
    <w:next w:val="888"/>
    <w:link w:val="958"/>
    <w:uiPriority w:val="0"/>
    <w:qFormat/>
    <w:pPr>
      <w:ind w:left="100"/>
    </w:pPr>
    <w:rPr>
      <w:rFonts w:ascii="Times New Roman" w:hAnsi="Times New Roman" w:cs="Times New Roman"/>
      <w:sz w:val="28"/>
      <w:szCs w:val="20"/>
    </w:rPr>
  </w:style>
  <w:style w:type="paragraph" w:styleId="915">
    <w:name w:val="Body Text Indent 2"/>
    <w:basedOn w:val="888"/>
    <w:link w:val="959"/>
    <w:uiPriority w:val="0"/>
    <w:qFormat/>
    <w:pPr>
      <w:ind w:firstLine="480"/>
      <w:spacing w:line="400" w:lineRule="exact"/>
    </w:pPr>
    <w:rPr>
      <w:rFonts w:ascii="宋体" w:hAnsi="宋体" w:cs="Times New Roman"/>
      <w:sz w:val="24"/>
      <w:szCs w:val="24"/>
    </w:rPr>
  </w:style>
  <w:style w:type="paragraph" w:styleId="916">
    <w:name w:val="Balloon Text"/>
    <w:basedOn w:val="888"/>
    <w:link w:val="960"/>
    <w:uiPriority w:val="0"/>
    <w:qFormat/>
    <w:rPr>
      <w:sz w:val="18"/>
      <w:szCs w:val="18"/>
    </w:rPr>
  </w:style>
  <w:style w:type="paragraph" w:styleId="917">
    <w:name w:val="Footer"/>
    <w:basedOn w:val="888"/>
    <w:link w:val="961"/>
    <w:uiPriority w:val="99"/>
    <w:qFormat/>
    <w:pPr>
      <w:jc w:val="left"/>
      <w:tabs>
        <w:tab w:val="center" w:pos="4153" w:leader="none"/>
        <w:tab w:val="right" w:pos="8306" w:leader="none"/>
      </w:tabs>
    </w:pPr>
    <w:rPr>
      <w:sz w:val="18"/>
      <w:szCs w:val="18"/>
    </w:rPr>
  </w:style>
  <w:style w:type="paragraph" w:styleId="918">
    <w:name w:val="Header"/>
    <w:basedOn w:val="888"/>
    <w:link w:val="962"/>
    <w:uiPriority w:val="99"/>
    <w:qFormat/>
    <w:pPr>
      <w:jc w:val="center"/>
      <w:tabs>
        <w:tab w:val="center" w:pos="4153" w:leader="none"/>
        <w:tab w:val="right" w:pos="8306" w:leader="none"/>
      </w:tabs>
      <w:pBdr>
        <w:bottom w:val="single" w:color="auto" w:sz="6" w:space="1"/>
      </w:pBdr>
    </w:pPr>
    <w:rPr>
      <w:sz w:val="18"/>
      <w:szCs w:val="18"/>
    </w:rPr>
  </w:style>
  <w:style w:type="paragraph" w:styleId="919">
    <w:name w:val="Signature"/>
    <w:basedOn w:val="888"/>
    <w:link w:val="963"/>
    <w:uiPriority w:val="0"/>
    <w:qFormat/>
    <w:pPr>
      <w:jc w:val="center"/>
      <w:spacing w:after="600" w:line="312" w:lineRule="atLeast"/>
    </w:pPr>
    <w:rPr>
      <w:rFonts w:ascii="Times New Roman" w:hAnsi="Times New Roman" w:eastAsia="仿宋_GB2312" w:cs="Times New Roman"/>
      <w:sz w:val="24"/>
      <w:szCs w:val="20"/>
    </w:rPr>
  </w:style>
  <w:style w:type="paragraph" w:styleId="920">
    <w:name w:val="toc 1"/>
    <w:basedOn w:val="888"/>
    <w:next w:val="888"/>
    <w:uiPriority w:val="39"/>
    <w:qFormat/>
  </w:style>
  <w:style w:type="paragraph" w:styleId="921">
    <w:name w:val="index heading"/>
    <w:basedOn w:val="888"/>
    <w:next w:val="922"/>
    <w:uiPriority w:val="0"/>
    <w:qFormat/>
    <w:rPr>
      <w:rFonts w:cs="Times New Roman"/>
      <w:szCs w:val="20"/>
    </w:rPr>
  </w:style>
  <w:style w:type="paragraph" w:styleId="922">
    <w:name w:val="index 1"/>
    <w:basedOn w:val="888"/>
    <w:next w:val="888"/>
    <w:uiPriority w:val="0"/>
    <w:qFormat/>
    <w:rPr>
      <w:rFonts w:cs="Times New Roman"/>
      <w:szCs w:val="24"/>
    </w:rPr>
  </w:style>
  <w:style w:type="paragraph" w:styleId="923">
    <w:name w:val="footnote text"/>
    <w:basedOn w:val="888"/>
    <w:link w:val="964"/>
    <w:uiPriority w:val="0"/>
    <w:qFormat/>
    <w:pPr>
      <w:jc w:val="left"/>
    </w:pPr>
    <w:rPr>
      <w:rFonts w:ascii="Times New Roman" w:hAnsi="Times New Roman" w:cs="Times New Roman"/>
      <w:sz w:val="18"/>
      <w:szCs w:val="18"/>
    </w:rPr>
  </w:style>
  <w:style w:type="paragraph" w:styleId="924">
    <w:name w:val="Body Text Indent 3"/>
    <w:basedOn w:val="888"/>
    <w:link w:val="965"/>
    <w:uiPriority w:val="0"/>
    <w:qFormat/>
    <w:pPr>
      <w:ind w:left="480"/>
      <w:spacing w:before="120" w:after="120" w:line="264" w:lineRule="auto"/>
    </w:pPr>
    <w:rPr>
      <w:rFonts w:ascii="Times New Roman" w:hAnsi="Times New Roman" w:cs="Times New Roman"/>
      <w:b/>
      <w:bCs/>
      <w:sz w:val="24"/>
      <w:szCs w:val="20"/>
    </w:rPr>
  </w:style>
  <w:style w:type="paragraph" w:styleId="925">
    <w:name w:val="toc 2"/>
    <w:basedOn w:val="888"/>
    <w:next w:val="888"/>
    <w:uiPriority w:val="0"/>
    <w:qFormat/>
    <w:pPr>
      <w:ind w:left="420"/>
    </w:pPr>
    <w:rPr>
      <w:rFonts w:cs="Times New Roman"/>
      <w:szCs w:val="24"/>
    </w:rPr>
  </w:style>
  <w:style w:type="paragraph" w:styleId="926">
    <w:name w:val="Body Text 2"/>
    <w:basedOn w:val="888"/>
    <w:link w:val="966"/>
    <w:uiPriority w:val="0"/>
    <w:qFormat/>
    <w:pPr>
      <w:jc w:val="center"/>
    </w:pPr>
    <w:rPr>
      <w:rFonts w:ascii="Times New Roman" w:hAnsi="Times New Roman" w:cs="Times New Roman"/>
      <w:b/>
      <w:bCs/>
      <w:sz w:val="72"/>
      <w:szCs w:val="20"/>
    </w:rPr>
  </w:style>
  <w:style w:type="paragraph" w:styleId="927">
    <w:name w:val="HTML Preformatted"/>
    <w:basedOn w:val="888"/>
    <w:link w:val="9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28">
    <w:name w:val="Normal (Web)"/>
    <w:basedOn w:val="888"/>
    <w:uiPriority w:val="0"/>
    <w:qFormat/>
    <w:pPr>
      <w:jc w:val="left"/>
      <w:spacing w:before="100" w:beforeAutospacing="1" w:after="100" w:afterAutospacing="1"/>
      <w:widowControl/>
    </w:pPr>
    <w:rPr>
      <w:rFonts w:ascii="宋体" w:hAnsi="宋体"/>
      <w:sz w:val="24"/>
      <w:szCs w:val="24"/>
    </w:rPr>
  </w:style>
  <w:style w:type="paragraph" w:styleId="929">
    <w:name w:val="Title"/>
    <w:basedOn w:val="888"/>
    <w:link w:val="968"/>
    <w:uiPriority w:val="10"/>
    <w:qFormat/>
    <w:pPr>
      <w:jc w:val="center"/>
      <w:spacing w:line="420" w:lineRule="exact"/>
      <w:widowControl/>
    </w:pPr>
    <w:rPr>
      <w:rFonts w:ascii="Times New Roman" w:hAnsi="Times New Roman" w:eastAsia="黑体" w:cs="Times New Roman"/>
      <w:b/>
      <w:sz w:val="28"/>
      <w:szCs w:val="20"/>
      <w:lang w:val="en-GB"/>
    </w:rPr>
  </w:style>
  <w:style w:type="paragraph" w:styleId="930">
    <w:name w:val="annotation subject"/>
    <w:basedOn w:val="904"/>
    <w:next w:val="904"/>
    <w:link w:val="969"/>
    <w:uiPriority w:val="0"/>
    <w:qFormat/>
    <w:rPr>
      <w:rFonts w:ascii="Calibri" w:hAnsi="Calibri" w:cs="宋体"/>
      <w:b/>
      <w:bCs/>
      <w:szCs w:val="22"/>
    </w:rPr>
  </w:style>
  <w:style w:type="paragraph" w:styleId="931">
    <w:name w:val="Body Text First Indent"/>
    <w:basedOn w:val="907"/>
    <w:link w:val="970"/>
    <w:uiPriority w:val="0"/>
    <w:qFormat/>
    <w:pPr>
      <w:ind w:firstLine="420"/>
    </w:pPr>
    <w:rPr>
      <w:rFonts w:ascii="Times New Roman" w:hAnsi="Times New Roman" w:cs="Times New Roman"/>
      <w:sz w:val="20"/>
      <w:szCs w:val="24"/>
    </w:rPr>
  </w:style>
  <w:style w:type="paragraph" w:styleId="932">
    <w:name w:val="Body Text First Indent 2"/>
    <w:basedOn w:val="908"/>
    <w:next w:val="888"/>
    <w:link w:val="972"/>
    <w:uiPriority w:val="99"/>
    <w:qFormat/>
    <w:pPr>
      <w:ind w:firstLine="420"/>
    </w:pPr>
    <w:rPr>
      <w:rFonts w:ascii="Times New Roman" w:hAnsi="Times New Roman" w:eastAsia="宋体" w:cs="宋体"/>
      <w:szCs w:val="24"/>
    </w:rPr>
  </w:style>
  <w:style w:type="table" w:styleId="933">
    <w:name w:val="Table Grid"/>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uiPriority w:val="0"/>
    <w:qFormat/>
    <w:rPr>
      <w:b/>
      <w:bCs/>
    </w:rPr>
  </w:style>
  <w:style w:type="character" w:styleId="935">
    <w:name w:val="page number"/>
    <w:basedOn w:val="898"/>
    <w:uiPriority w:val="0"/>
    <w:qFormat/>
    <w:rPr>
      <w:rFonts w:ascii="Tahoma" w:hAnsi="Tahoma"/>
      <w:sz w:val="24"/>
      <w:szCs w:val="20"/>
    </w:rPr>
  </w:style>
  <w:style w:type="character" w:styleId="936">
    <w:name w:val="FollowedHyperlink"/>
    <w:uiPriority w:val="0"/>
    <w:qFormat/>
    <w:rPr>
      <w:color w:val="800080"/>
      <w:u w:val="single"/>
    </w:rPr>
  </w:style>
  <w:style w:type="character" w:styleId="937">
    <w:name w:val="line number"/>
    <w:uiPriority w:val="0"/>
    <w:qFormat/>
    <w:rPr>
      <w:rFonts w:ascii="Tahoma" w:hAnsi="Tahoma"/>
      <w:sz w:val="24"/>
      <w:szCs w:val="20"/>
    </w:rPr>
  </w:style>
  <w:style w:type="character" w:styleId="938">
    <w:name w:val="Hyperlink"/>
    <w:basedOn w:val="898"/>
    <w:uiPriority w:val="99"/>
    <w:qFormat/>
    <w:rPr>
      <w:color w:val="0000ff"/>
      <w:u w:val="single"/>
    </w:rPr>
  </w:style>
  <w:style w:type="character" w:styleId="939">
    <w:name w:val="annotation reference"/>
    <w:uiPriority w:val="99"/>
    <w:qFormat/>
    <w:rPr>
      <w:sz w:val="21"/>
    </w:rPr>
  </w:style>
  <w:style w:type="character" w:styleId="940">
    <w:name w:val="footnote reference"/>
    <w:uiPriority w:val="0"/>
    <w:qFormat/>
    <w:rPr>
      <w:vertAlign w:val="superscript"/>
    </w:rPr>
  </w:style>
  <w:style w:type="paragraph" w:styleId="941" w:customStyle="1">
    <w:name w:val="首行缩进"/>
    <w:basedOn w:val="888"/>
    <w:uiPriority w:val="0"/>
    <w:qFormat/>
    <w:pPr>
      <w:ind w:firstLine="480"/>
    </w:pPr>
    <w:rPr>
      <w:rFonts w:ascii="Times New Roman" w:hAnsi="Times New Roman" w:cs="Times New Roman"/>
      <w:szCs w:val="20"/>
      <w:lang w:val="zh-CN"/>
    </w:rPr>
  </w:style>
  <w:style w:type="character" w:styleId="942" w:customStyle="1">
    <w:name w:val="正文文本缩进 Char"/>
    <w:link w:val="908"/>
    <w:uiPriority w:val="99"/>
    <w:qFormat/>
    <w:rPr>
      <w:rFonts w:ascii="宋体" w:hAnsi="Calibri" w:cs="宋体"/>
      <w:sz w:val="28"/>
      <w:szCs w:val="22"/>
    </w:rPr>
  </w:style>
  <w:style w:type="character" w:styleId="943" w:customStyle="1">
    <w:name w:val="标题 1 Char"/>
    <w:basedOn w:val="898"/>
    <w:link w:val="889"/>
    <w:uiPriority w:val="0"/>
    <w:qFormat/>
    <w:rPr>
      <w:b/>
      <w:bCs/>
      <w:sz w:val="44"/>
      <w:szCs w:val="44"/>
    </w:rPr>
  </w:style>
  <w:style w:type="character" w:styleId="944" w:customStyle="1">
    <w:name w:val="标题 2 Char"/>
    <w:basedOn w:val="898"/>
    <w:link w:val="890"/>
    <w:uiPriority w:val="0"/>
    <w:qFormat/>
    <w:rPr>
      <w:rFonts w:ascii="Arial" w:hAnsi="Arial" w:eastAsia="黑体"/>
      <w:b/>
      <w:bCs/>
      <w:sz w:val="32"/>
      <w:szCs w:val="32"/>
    </w:rPr>
  </w:style>
  <w:style w:type="character" w:styleId="945" w:customStyle="1">
    <w:name w:val="标题 3 Char"/>
    <w:basedOn w:val="898"/>
    <w:link w:val="891"/>
    <w:uiPriority w:val="0"/>
    <w:qFormat/>
    <w:rPr>
      <w:rFonts w:ascii="Calibri" w:hAnsi="Calibri" w:cs="宋体"/>
      <w:b/>
      <w:bCs/>
      <w:sz w:val="32"/>
      <w:szCs w:val="32"/>
    </w:rPr>
  </w:style>
  <w:style w:type="character" w:styleId="946" w:customStyle="1">
    <w:name w:val="标题 4 Char"/>
    <w:basedOn w:val="898"/>
    <w:link w:val="892"/>
    <w:uiPriority w:val="9"/>
    <w:qFormat/>
    <w:rPr>
      <w:rFonts w:ascii="Arial" w:hAnsi="Arial" w:eastAsia="黑体"/>
      <w:b/>
      <w:sz w:val="28"/>
    </w:rPr>
  </w:style>
  <w:style w:type="character" w:styleId="947" w:customStyle="1">
    <w:name w:val="标题 5 Char"/>
    <w:basedOn w:val="898"/>
    <w:link w:val="893"/>
    <w:uiPriority w:val="0"/>
    <w:qFormat/>
    <w:rPr>
      <w:rFonts w:ascii="Calibri" w:hAnsi="Calibri"/>
      <w:b/>
      <w:bCs/>
      <w:sz w:val="28"/>
      <w:szCs w:val="28"/>
    </w:rPr>
  </w:style>
  <w:style w:type="character" w:styleId="948" w:customStyle="1">
    <w:name w:val="标题 6 Char"/>
    <w:basedOn w:val="898"/>
    <w:link w:val="894"/>
    <w:uiPriority w:val="0"/>
    <w:qFormat/>
    <w:rPr>
      <w:rFonts w:ascii="Arial" w:hAnsi="Arial" w:eastAsia="黑体"/>
      <w:b/>
      <w:bCs/>
      <w:sz w:val="24"/>
      <w:szCs w:val="24"/>
    </w:rPr>
  </w:style>
  <w:style w:type="character" w:styleId="949" w:customStyle="1">
    <w:name w:val="标题 7 Char"/>
    <w:basedOn w:val="898"/>
    <w:link w:val="895"/>
    <w:uiPriority w:val="0"/>
    <w:qFormat/>
    <w:rPr>
      <w:rFonts w:ascii="Calibri" w:hAnsi="Calibri"/>
      <w:b/>
      <w:bCs/>
      <w:sz w:val="24"/>
      <w:szCs w:val="24"/>
    </w:rPr>
  </w:style>
  <w:style w:type="character" w:styleId="950" w:customStyle="1">
    <w:name w:val="标题 8 Char"/>
    <w:basedOn w:val="898"/>
    <w:link w:val="896"/>
    <w:uiPriority w:val="0"/>
    <w:qFormat/>
    <w:rPr>
      <w:rFonts w:ascii="Arial" w:hAnsi="Arial" w:eastAsia="黑体"/>
      <w:sz w:val="24"/>
      <w:szCs w:val="24"/>
    </w:rPr>
  </w:style>
  <w:style w:type="character" w:styleId="951" w:customStyle="1">
    <w:name w:val="标题 9 Char"/>
    <w:basedOn w:val="898"/>
    <w:link w:val="897"/>
    <w:uiPriority w:val="0"/>
    <w:qFormat/>
    <w:rPr>
      <w:rFonts w:ascii="Arial" w:hAnsi="Arial" w:eastAsia="黑体"/>
      <w:sz w:val="21"/>
      <w:szCs w:val="21"/>
    </w:rPr>
  </w:style>
  <w:style w:type="character" w:styleId="952" w:customStyle="1">
    <w:name w:val="文档结构图 Char"/>
    <w:basedOn w:val="898"/>
    <w:link w:val="903"/>
    <w:uiPriority w:val="0"/>
    <w:qFormat/>
    <w:rPr>
      <w:rFonts w:ascii="宋体" w:eastAsia="宋体"/>
      <w:sz w:val="18"/>
      <w:szCs w:val="18"/>
    </w:rPr>
  </w:style>
  <w:style w:type="character" w:styleId="953" w:customStyle="1">
    <w:name w:val="批注文字 Char"/>
    <w:basedOn w:val="898"/>
    <w:link w:val="904"/>
    <w:uiPriority w:val="99"/>
    <w:qFormat/>
    <w:rPr>
      <w:sz w:val="21"/>
    </w:rPr>
  </w:style>
  <w:style w:type="character" w:styleId="954" w:customStyle="1">
    <w:name w:val="称呼 Char"/>
    <w:link w:val="905"/>
    <w:uiPriority w:val="0"/>
    <w:qFormat/>
    <w:rPr>
      <w:rFonts w:ascii="仿宋_GB2312" w:eastAsia="仿宋_GB2312"/>
      <w:sz w:val="28"/>
    </w:rPr>
  </w:style>
  <w:style w:type="character" w:styleId="955" w:customStyle="1">
    <w:name w:val="正文文本 3 Char"/>
    <w:link w:val="906"/>
    <w:uiPriority w:val="0"/>
    <w:qFormat/>
    <w:rPr>
      <w:sz w:val="16"/>
      <w:szCs w:val="16"/>
    </w:rPr>
  </w:style>
  <w:style w:type="character" w:styleId="956" w:customStyle="1">
    <w:name w:val="正文文本 Char1"/>
    <w:basedOn w:val="898"/>
    <w:link w:val="907"/>
    <w:uiPriority w:val="99"/>
    <w:qFormat/>
    <w:rPr>
      <w:rFonts w:ascii="Calibri" w:hAnsi="Calibri" w:cs="宋体"/>
      <w:sz w:val="21"/>
      <w:szCs w:val="22"/>
    </w:rPr>
  </w:style>
  <w:style w:type="character" w:styleId="957" w:customStyle="1">
    <w:name w:val="纯文本 Char"/>
    <w:link w:val="912"/>
    <w:uiPriority w:val="0"/>
    <w:qFormat/>
    <w:rPr>
      <w:rFonts w:ascii="宋体" w:hAnsi="Courier New"/>
      <w:szCs w:val="21"/>
    </w:rPr>
  </w:style>
  <w:style w:type="character" w:styleId="958" w:customStyle="1">
    <w:name w:val="日期 Char"/>
    <w:link w:val="914"/>
    <w:uiPriority w:val="0"/>
    <w:qFormat/>
    <w:rPr>
      <w:sz w:val="28"/>
    </w:rPr>
  </w:style>
  <w:style w:type="character" w:styleId="959" w:customStyle="1">
    <w:name w:val="正文文本缩进 2 Char"/>
    <w:link w:val="915"/>
    <w:uiPriority w:val="0"/>
    <w:qFormat/>
    <w:rPr>
      <w:rFonts w:ascii="宋体" w:hAnsi="宋体"/>
      <w:sz w:val="24"/>
      <w:szCs w:val="24"/>
    </w:rPr>
  </w:style>
  <w:style w:type="character" w:styleId="960" w:customStyle="1">
    <w:name w:val="批注框文本 Char"/>
    <w:basedOn w:val="898"/>
    <w:link w:val="916"/>
    <w:uiPriority w:val="0"/>
    <w:qFormat/>
    <w:rPr>
      <w:sz w:val="18"/>
      <w:szCs w:val="18"/>
    </w:rPr>
  </w:style>
  <w:style w:type="character" w:styleId="961" w:customStyle="1">
    <w:name w:val="页脚 Char"/>
    <w:basedOn w:val="898"/>
    <w:link w:val="917"/>
    <w:uiPriority w:val="99"/>
    <w:qFormat/>
    <w:rPr>
      <w:sz w:val="18"/>
      <w:szCs w:val="18"/>
    </w:rPr>
  </w:style>
  <w:style w:type="character" w:styleId="962" w:customStyle="1">
    <w:name w:val="页眉 Char"/>
    <w:basedOn w:val="898"/>
    <w:link w:val="918"/>
    <w:uiPriority w:val="99"/>
    <w:qFormat/>
    <w:rPr>
      <w:sz w:val="18"/>
      <w:szCs w:val="18"/>
    </w:rPr>
  </w:style>
  <w:style w:type="character" w:styleId="963" w:customStyle="1">
    <w:name w:val="签名 Char"/>
    <w:link w:val="919"/>
    <w:uiPriority w:val="0"/>
    <w:qFormat/>
    <w:rPr>
      <w:rFonts w:eastAsia="仿宋_GB2312"/>
      <w:sz w:val="24"/>
    </w:rPr>
  </w:style>
  <w:style w:type="character" w:styleId="964" w:customStyle="1">
    <w:name w:val="脚注文本 Char"/>
    <w:link w:val="923"/>
    <w:uiPriority w:val="0"/>
    <w:qFormat/>
    <w:rPr>
      <w:sz w:val="18"/>
      <w:szCs w:val="18"/>
    </w:rPr>
  </w:style>
  <w:style w:type="character" w:styleId="965" w:customStyle="1">
    <w:name w:val="正文文本缩进 3 Char"/>
    <w:link w:val="924"/>
    <w:uiPriority w:val="0"/>
    <w:qFormat/>
    <w:rPr>
      <w:b/>
      <w:bCs/>
      <w:sz w:val="24"/>
    </w:rPr>
  </w:style>
  <w:style w:type="character" w:styleId="966" w:customStyle="1">
    <w:name w:val="正文文本 2 Char"/>
    <w:link w:val="926"/>
    <w:uiPriority w:val="0"/>
    <w:qFormat/>
    <w:rPr>
      <w:b/>
      <w:bCs/>
      <w:sz w:val="72"/>
    </w:rPr>
  </w:style>
  <w:style w:type="character" w:styleId="967" w:customStyle="1">
    <w:name w:val="HTML 预设格式 Char"/>
    <w:link w:val="927"/>
    <w:uiPriority w:val="0"/>
    <w:qFormat/>
    <w:rPr>
      <w:rFonts w:ascii="宋体" w:hAnsi="宋体" w:cs="宋体"/>
      <w:sz w:val="24"/>
      <w:szCs w:val="24"/>
    </w:rPr>
  </w:style>
  <w:style w:type="character" w:styleId="968" w:customStyle="1">
    <w:name w:val="标题 Char"/>
    <w:link w:val="929"/>
    <w:uiPriority w:val="10"/>
    <w:qFormat/>
    <w:rPr>
      <w:rFonts w:eastAsia="黑体"/>
      <w:b/>
      <w:sz w:val="28"/>
      <w:lang w:val="en-GB"/>
    </w:rPr>
  </w:style>
  <w:style w:type="character" w:styleId="969" w:customStyle="1">
    <w:name w:val="批注主题 Char"/>
    <w:basedOn w:val="953"/>
    <w:link w:val="930"/>
    <w:uiPriority w:val="0"/>
    <w:qFormat/>
    <w:rPr>
      <w:rFonts w:ascii="Calibri" w:hAnsi="Calibri" w:cs="宋体"/>
      <w:b/>
      <w:bCs/>
      <w:sz w:val="21"/>
      <w:szCs w:val="22"/>
    </w:rPr>
  </w:style>
  <w:style w:type="character" w:styleId="970" w:customStyle="1">
    <w:name w:val="正文首行缩进 Char"/>
    <w:basedOn w:val="971"/>
    <w:link w:val="931"/>
    <w:uiPriority w:val="0"/>
    <w:qFormat/>
    <w:rPr>
      <w:rFonts w:ascii="Times New Roman" w:hAnsi="Times New Roman" w:eastAsia="宋体" w:cs="Times New Roman"/>
      <w:szCs w:val="24"/>
    </w:rPr>
  </w:style>
  <w:style w:type="character" w:styleId="971" w:customStyle="1">
    <w:name w:val="正文文本 Char"/>
    <w:uiPriority w:val="99"/>
    <w:qFormat/>
    <w:rPr>
      <w:rFonts w:ascii="Times New Roman" w:hAnsi="Times New Roman" w:eastAsia="宋体" w:cs="Times New Roman"/>
      <w:szCs w:val="24"/>
    </w:rPr>
  </w:style>
  <w:style w:type="character" w:styleId="972" w:customStyle="1">
    <w:name w:val="正文首行缩进 2 Char"/>
    <w:basedOn w:val="942"/>
    <w:link w:val="932"/>
    <w:uiPriority w:val="99"/>
    <w:qFormat/>
    <w:rPr>
      <w:rFonts w:ascii="宋体" w:hAnsi="Calibri" w:eastAsia="宋体" w:cs="宋体"/>
      <w:sz w:val="28"/>
      <w:szCs w:val="24"/>
    </w:rPr>
  </w:style>
  <w:style w:type="character" w:styleId="973" w:customStyle="1">
    <w:name w:val="apple-converted-space"/>
    <w:uiPriority w:val="0"/>
    <w:qFormat/>
    <w:rPr>
      <w:rFonts w:cs="Times New Roman"/>
    </w:rPr>
  </w:style>
  <w:style w:type="paragraph" w:styleId="974" w:customStyle="1">
    <w:name w:val="列出段落1"/>
    <w:basedOn w:val="888"/>
    <w:uiPriority w:val="34"/>
    <w:qFormat/>
    <w:pPr>
      <w:ind w:firstLine="420"/>
    </w:pPr>
    <w:rPr>
      <w:rFonts w:cs="Times New Roman"/>
    </w:rPr>
  </w:style>
  <w:style w:type="paragraph" w:styleId="975" w:customStyle="1">
    <w:name w:val="列出段落4"/>
    <w:basedOn w:val="888"/>
    <w:uiPriority w:val="0"/>
    <w:qFormat/>
    <w:pPr>
      <w:ind w:firstLine="420"/>
    </w:pPr>
    <w:rPr>
      <w:rFonts w:cs="Times New Roman"/>
      <w:sz w:val="20"/>
      <w:szCs w:val="20"/>
    </w:rPr>
  </w:style>
  <w:style w:type="character" w:styleId="976" w:customStyle="1">
    <w:name w:val="normalfont1"/>
    <w:uiPriority w:val="0"/>
    <w:qFormat/>
    <w:rPr>
      <w:rFonts w:hint="default" w:ascii="ˎ̥" w:hAnsi="ˎ̥"/>
      <w:sz w:val="18"/>
      <w:szCs w:val="18"/>
      <w:u w:val="none"/>
    </w:rPr>
  </w:style>
  <w:style w:type="character" w:styleId="977" w:customStyle="1">
    <w:name w:val="小四 段落 宋体 Char Char Char Char1"/>
    <w:uiPriority w:val="0"/>
    <w:qFormat/>
    <w:rPr>
      <w:rFonts w:eastAsia="宋体"/>
      <w:sz w:val="24"/>
      <w:szCs w:val="24"/>
      <w:lang w:val="en-US" w:eastAsia="zh-CN" w:bidi="ar-SA"/>
    </w:rPr>
  </w:style>
  <w:style w:type="character" w:styleId="978" w:customStyle="1">
    <w:name w:val="Title1 Char"/>
    <w:uiPriority w:val="0"/>
    <w:qFormat/>
    <w:rPr>
      <w:rFonts w:eastAsia="宋体"/>
      <w:b/>
      <w:bCs/>
      <w:sz w:val="44"/>
      <w:szCs w:val="44"/>
      <w:lang w:val="en-US" w:eastAsia="zh-CN" w:bidi="ar-SA"/>
    </w:rPr>
  </w:style>
  <w:style w:type="character" w:styleId="979" w:customStyle="1">
    <w:name w:val="font31"/>
    <w:uiPriority w:val="0"/>
    <w:qFormat/>
    <w:rPr>
      <w:rFonts w:ascii="font-weight : 400" w:hAnsi="font-weight : 400" w:eastAsia="font-weight : 400" w:cs="font-weight : 400"/>
      <w:color w:val="000000"/>
      <w:sz w:val="22"/>
      <w:szCs w:val="22"/>
      <w:u w:val="none"/>
    </w:rPr>
  </w:style>
  <w:style w:type="character" w:styleId="980" w:customStyle="1">
    <w:name w:val="标准小四 Char Char"/>
    <w:uiPriority w:val="0"/>
    <w:qFormat/>
    <w:rPr>
      <w:rFonts w:ascii="Arial" w:hAnsi="Arial" w:eastAsia="宋体"/>
      <w:sz w:val="24"/>
      <w:szCs w:val="21"/>
      <w:lang w:val="en-US" w:eastAsia="zh-CN" w:bidi="ar-SA"/>
    </w:rPr>
  </w:style>
  <w:style w:type="character" w:styleId="981" w:customStyle="1">
    <w:name w:val="1page sec3 Char"/>
    <w:uiPriority w:val="0"/>
    <w:qFormat/>
    <w:rPr>
      <w:rFonts w:eastAsia="宋体"/>
      <w:sz w:val="18"/>
      <w:lang w:val="en-US" w:eastAsia="zh-CN"/>
    </w:rPr>
  </w:style>
  <w:style w:type="character" w:styleId="982" w:customStyle="1">
    <w:name w:val="华宇段落1 Char Char Char"/>
    <w:uiPriority w:val="0"/>
    <w:qFormat/>
    <w:rPr>
      <w:rFonts w:eastAsia="宋体"/>
      <w:bCs/>
      <w:sz w:val="24"/>
      <w:szCs w:val="24"/>
      <w:lang w:val="en-US" w:eastAsia="zh-CN" w:bidi="ar-SA"/>
    </w:rPr>
  </w:style>
  <w:style w:type="character" w:styleId="983" w:customStyle="1">
    <w:name w:val="小四 段落 宋体 Char Char Char Char Char Char Char Char"/>
    <w:uiPriority w:val="0"/>
    <w:qFormat/>
    <w:rPr>
      <w:rFonts w:eastAsia="宋体"/>
      <w:sz w:val="24"/>
      <w:szCs w:val="24"/>
      <w:lang w:val="en-US" w:eastAsia="zh-CN" w:bidi="ar-SA"/>
    </w:rPr>
  </w:style>
  <w:style w:type="character" w:styleId="984" w:customStyle="1">
    <w:name w:val="subtitle1"/>
    <w:uiPriority w:val="0"/>
    <w:qFormat/>
    <w:rPr>
      <w:rFonts w:hint="default" w:ascii="Georgia" w:hAnsi="Georgia"/>
      <w:b/>
      <w:bCs/>
      <w:color w:val="666666"/>
      <w:sz w:val="18"/>
      <w:szCs w:val="18"/>
    </w:rPr>
  </w:style>
  <w:style w:type="character" w:styleId="985" w:customStyle="1">
    <w:name w:val="缺省文本 Char"/>
    <w:link w:val="986"/>
    <w:uiPriority w:val="0"/>
    <w:qFormat/>
    <w:rPr>
      <w:rFonts w:ascii="Tahoma" w:hAnsi="Tahoma"/>
      <w:sz w:val="24"/>
      <w:szCs w:val="24"/>
    </w:rPr>
  </w:style>
  <w:style w:type="paragraph" w:styleId="986" w:customStyle="1">
    <w:name w:val="缺省文本"/>
    <w:basedOn w:val="888"/>
    <w:link w:val="985"/>
    <w:uiPriority w:val="0"/>
    <w:qFormat/>
    <w:pPr>
      <w:jc w:val="left"/>
    </w:pPr>
    <w:rPr>
      <w:rFonts w:ascii="Tahoma" w:hAnsi="Tahoma" w:cs="Times New Roman"/>
      <w:sz w:val="24"/>
      <w:szCs w:val="24"/>
    </w:rPr>
  </w:style>
  <w:style w:type="character" w:styleId="987" w:customStyle="1">
    <w:name w:val="style131"/>
    <w:uiPriority w:val="0"/>
    <w:qFormat/>
    <w:rPr>
      <w:rFonts w:cs="Times New Roman"/>
      <w:sz w:val="18"/>
      <w:szCs w:val="18"/>
    </w:rPr>
  </w:style>
  <w:style w:type="character" w:styleId="988" w:customStyle="1">
    <w:name w:val="font01"/>
    <w:uiPriority w:val="0"/>
    <w:qFormat/>
    <w:rPr>
      <w:rFonts w:hint="eastAsia" w:ascii="宋体" w:hAnsi="宋体" w:eastAsia="宋体" w:cs="宋体"/>
      <w:color w:val="000000"/>
      <w:sz w:val="20"/>
      <w:szCs w:val="20"/>
      <w:u w:val="none"/>
    </w:rPr>
  </w:style>
  <w:style w:type="character" w:styleId="989" w:customStyle="1">
    <w:name w:val="textcontents"/>
    <w:uiPriority w:val="0"/>
    <w:qFormat/>
    <w:rPr>
      <w:rFonts w:ascii="Tahoma" w:hAnsi="Tahoma"/>
      <w:sz w:val="24"/>
      <w:szCs w:val="20"/>
    </w:rPr>
  </w:style>
  <w:style w:type="character" w:styleId="990" w:customStyle="1">
    <w:name w:val="标准文本 Char Char"/>
    <w:uiPriority w:val="0"/>
    <w:qFormat/>
    <w:rPr>
      <w:rFonts w:eastAsia="宋体" w:cs="宋体"/>
      <w:sz w:val="24"/>
      <w:szCs w:val="24"/>
      <w:lang w:val="en-US" w:eastAsia="zh-CN" w:bidi="ar-SA"/>
    </w:rPr>
  </w:style>
  <w:style w:type="character" w:styleId="991" w:customStyle="1">
    <w:name w:val="小四 段落 宋体 Char1"/>
    <w:uiPriority w:val="0"/>
    <w:qFormat/>
    <w:rPr>
      <w:rFonts w:eastAsia="宋体"/>
      <w:sz w:val="24"/>
      <w:szCs w:val="24"/>
      <w:lang w:val="en-US" w:eastAsia="zh-CN" w:bidi="ar-SA"/>
    </w:rPr>
  </w:style>
  <w:style w:type="character" w:styleId="992" w:customStyle="1">
    <w:name w:val="标题 3 Char1"/>
    <w:uiPriority w:val="0"/>
    <w:qFormat/>
    <w:rPr>
      <w:rFonts w:eastAsia="宋体"/>
      <w:b/>
      <w:bCs/>
      <w:sz w:val="32"/>
      <w:szCs w:val="32"/>
      <w:lang w:val="en-US" w:eastAsia="zh-CN" w:bidi="ar-SA"/>
    </w:rPr>
  </w:style>
  <w:style w:type="character" w:styleId="9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94" w:customStyle="1">
    <w:name w:val="特点 Char1"/>
    <w:uiPriority w:val="0"/>
    <w:qFormat/>
    <w:rPr>
      <w:rFonts w:eastAsia="宋体"/>
      <w:sz w:val="21"/>
      <w:lang w:val="en-US" w:eastAsia="zh-CN" w:bidi="ar-SA"/>
    </w:rPr>
  </w:style>
  <w:style w:type="character" w:styleId="995" w:customStyle="1">
    <w:name w:val="小四 段落 宋体 Char Char Char1"/>
    <w:uiPriority w:val="0"/>
    <w:qFormat/>
    <w:rPr>
      <w:rFonts w:ascii="宋体" w:hAnsi="宋体" w:eastAsia="宋体"/>
      <w:sz w:val="24"/>
      <w:szCs w:val="24"/>
      <w:lang w:val="en-US" w:eastAsia="zh-CN" w:bidi="ar-SA"/>
    </w:rPr>
  </w:style>
  <w:style w:type="character" w:styleId="996" w:customStyle="1">
    <w:name w:val="content_lineheight1"/>
    <w:uiPriority w:val="0"/>
    <w:qFormat/>
    <w:rPr>
      <w:rFonts w:ascii="Tahoma" w:hAnsi="Tahoma"/>
      <w:sz w:val="24"/>
      <w:szCs w:val="20"/>
    </w:rPr>
  </w:style>
  <w:style w:type="character" w:styleId="997" w:customStyle="1">
    <w:name w:val="font11"/>
    <w:uiPriority w:val="0"/>
    <w:qFormat/>
    <w:rPr>
      <w:rFonts w:hint="eastAsia" w:ascii="宋体" w:hAnsi="宋体" w:eastAsia="宋体" w:cs="宋体"/>
      <w:color w:val="000000"/>
      <w:sz w:val="22"/>
      <w:szCs w:val="22"/>
      <w:u w:val="none"/>
    </w:rPr>
  </w:style>
  <w:style w:type="character" w:styleId="998" w:customStyle="1">
    <w:name w:val="样式 宋体 小四"/>
    <w:uiPriority w:val="0"/>
    <w:qFormat/>
    <w:rPr>
      <w:rFonts w:ascii="宋体" w:hAnsi="宋体"/>
      <w:sz w:val="24"/>
    </w:rPr>
  </w:style>
  <w:style w:type="character" w:styleId="999" w:customStyle="1">
    <w:name w:val="标题 3 Char Char"/>
    <w:uiPriority w:val="0"/>
    <w:qFormat/>
    <w:rPr>
      <w:rFonts w:eastAsia="仿宋_GB2312"/>
      <w:b/>
      <w:bCs/>
      <w:sz w:val="28"/>
      <w:szCs w:val="32"/>
      <w:lang w:val="en-US" w:eastAsia="zh-CN" w:bidi="ar-SA"/>
    </w:rPr>
  </w:style>
  <w:style w:type="character" w:styleId="1000" w:customStyle="1">
    <w:name w:val="2nd level Char"/>
    <w:uiPriority w:val="0"/>
    <w:qFormat/>
    <w:rPr>
      <w:rFonts w:ascii="Arial" w:hAnsi="Arial" w:eastAsia="黑体"/>
      <w:b/>
      <w:bCs/>
      <w:sz w:val="32"/>
      <w:szCs w:val="32"/>
      <w:lang w:val="en-US" w:eastAsia="zh-CN" w:bidi="ar-SA"/>
    </w:rPr>
  </w:style>
  <w:style w:type="character" w:styleId="1001" w:customStyle="1">
    <w:name w:val="ih151"/>
    <w:uiPriority w:val="0"/>
    <w:qFormat/>
    <w:rPr>
      <w:color w:val="666666"/>
      <w:sz w:val="18"/>
      <w:szCs w:val="18"/>
      <w:u w:val="none"/>
    </w:rPr>
  </w:style>
  <w:style w:type="character" w:styleId="1002" w:customStyle="1">
    <w:name w:val="正文 + 宋体 Char"/>
    <w:uiPriority w:val="0"/>
    <w:qFormat/>
    <w:rPr>
      <w:rFonts w:eastAsia="宋体"/>
      <w:sz w:val="21"/>
      <w:szCs w:val="24"/>
      <w:lang w:val="en-US" w:eastAsia="zh-CN" w:bidi="ar-SA"/>
    </w:rPr>
  </w:style>
  <w:style w:type="character" w:styleId="1003" w:customStyle="1">
    <w:name w:val="3zw"/>
    <w:uiPriority w:val="0"/>
    <w:qFormat/>
    <w:rPr>
      <w:rFonts w:ascii="Tahoma" w:hAnsi="Tahoma"/>
      <w:sz w:val="24"/>
      <w:szCs w:val="20"/>
    </w:rPr>
  </w:style>
  <w:style w:type="character" w:styleId="1004" w:customStyle="1">
    <w:name w:val="纯文本 Char1"/>
    <w:uiPriority w:val="99"/>
    <w:qFormat/>
    <w:rPr>
      <w:rFonts w:ascii="宋体" w:hAnsi="Courier New" w:eastAsia="宋体" w:cs="Courier New"/>
      <w:szCs w:val="21"/>
    </w:rPr>
  </w:style>
  <w:style w:type="paragraph" w:styleId="1005" w:customStyle="1">
    <w:name w:val="部分1"/>
    <w:basedOn w:val="888"/>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1006" w:customStyle="1">
    <w:name w:val="默认段落字体 Para Char"/>
    <w:basedOn w:val="888"/>
    <w:uiPriority w:val="0"/>
    <w:qFormat/>
    <w:pPr>
      <w:spacing w:line="360" w:lineRule="auto"/>
    </w:pPr>
    <w:rPr>
      <w:rFonts w:cs="Times New Roman"/>
      <w:sz w:val="24"/>
      <w:szCs w:val="24"/>
    </w:rPr>
  </w:style>
  <w:style w:type="paragraph" w:styleId="1007" w:customStyle="1">
    <w:name w:val="默认段落字体 Para Char Char Char Char Char Char Char"/>
    <w:basedOn w:val="888"/>
    <w:uiPriority w:val="0"/>
    <w:qFormat/>
    <w:rPr>
      <w:rFonts w:ascii="Tahoma" w:hAnsi="Tahoma" w:cs="Times New Roman"/>
      <w:sz w:val="24"/>
      <w:szCs w:val="20"/>
    </w:rPr>
  </w:style>
  <w:style w:type="paragraph" w:styleId="1008" w:customStyle="1">
    <w:name w:val="正文格式"/>
    <w:basedOn w:val="888"/>
    <w:uiPriority w:val="0"/>
    <w:qFormat/>
    <w:pPr>
      <w:ind w:left="178" w:right="44" w:hanging="178"/>
      <w:jc w:val="left"/>
      <w:spacing w:line="360" w:lineRule="auto"/>
      <w:widowControl/>
    </w:pPr>
    <w:rPr>
      <w:rFonts w:ascii="宋体" w:hAnsi="宋体" w:cs="Times New Roman"/>
      <w:bCs/>
      <w:szCs w:val="21"/>
    </w:rPr>
  </w:style>
  <w:style w:type="paragraph" w:styleId="1009" w:customStyle="1">
    <w:name w:val="Char1"/>
    <w:basedOn w:val="888"/>
    <w:uiPriority w:val="0"/>
    <w:qFormat/>
    <w:rPr>
      <w:rFonts w:ascii="仿宋_GB2312" w:eastAsia="仿宋_GB2312" w:cs="Times New Roman"/>
      <w:b/>
      <w:sz w:val="32"/>
      <w:szCs w:val="32"/>
    </w:rPr>
  </w:style>
  <w:style w:type="paragraph" w:styleId="1010" w:customStyle="1">
    <w:name w:val="正文lzq"/>
    <w:basedOn w:val="888"/>
    <w:uiPriority w:val="0"/>
    <w:qFormat/>
    <w:pPr>
      <w:ind w:firstLine="480"/>
      <w:spacing w:line="360" w:lineRule="auto"/>
    </w:pPr>
    <w:rPr>
      <w:rFonts w:cs="Times New Roman"/>
      <w:sz w:val="24"/>
      <w:szCs w:val="20"/>
    </w:rPr>
  </w:style>
  <w:style w:type="paragraph" w:styleId="1011" w:customStyle="1">
    <w:name w:val="方案正文"/>
    <w:basedOn w:val="888"/>
    <w:uiPriority w:val="0"/>
    <w:qFormat/>
    <w:pPr>
      <w:ind w:firstLine="359"/>
      <w:jc w:val="left"/>
      <w:spacing w:before="156" w:line="360" w:lineRule="auto"/>
    </w:pPr>
    <w:rPr>
      <w:rFonts w:ascii="Arial" w:hAnsi="Arial"/>
      <w:sz w:val="24"/>
      <w:szCs w:val="21"/>
    </w:rPr>
  </w:style>
  <w:style w:type="paragraph" w:styleId="1012" w:customStyle="1">
    <w:name w:val="tableau"/>
    <w:basedOn w:val="888"/>
    <w:uiPriority w:val="0"/>
    <w:qFormat/>
    <w:pPr>
      <w:jc w:val="center"/>
      <w:spacing w:before="20" w:after="20"/>
      <w:widowControl/>
    </w:pPr>
    <w:rPr>
      <w:rFonts w:ascii="Arial" w:hAnsi="Arial" w:cs="Times New Roman"/>
      <w:sz w:val="16"/>
      <w:szCs w:val="20"/>
      <w:lang w:val="en-GB" w:eastAsia="en-US"/>
    </w:rPr>
  </w:style>
  <w:style w:type="paragraph" w:styleId="1013" w:customStyle="1">
    <w:name w:val="公文正文"/>
    <w:basedOn w:val="908"/>
    <w:uiPriority w:val="0"/>
    <w:qFormat/>
    <w:pPr>
      <w:ind w:firstLine="200"/>
      <w:spacing w:line="240" w:lineRule="auto"/>
    </w:pPr>
    <w:rPr>
      <w:rFonts w:ascii="仿宋_GB2312" w:hAnsi="宋体" w:eastAsia="仿宋_GB2312" w:cs="Times New Roman"/>
      <w:szCs w:val="24"/>
    </w:rPr>
  </w:style>
  <w:style w:type="paragraph" w:styleId="1014" w:customStyle="1">
    <w:name w:val="正文--表格内正文"/>
    <w:basedOn w:val="888"/>
    <w:uiPriority w:val="0"/>
    <w:qFormat/>
    <w:pPr>
      <w:jc w:val="center"/>
      <w:spacing w:line="0" w:lineRule="atLeast"/>
    </w:pPr>
    <w:rPr>
      <w:rFonts w:ascii="宋体" w:hAnsi="宋体" w:cs="Times New Roman"/>
      <w:color w:val="000000"/>
      <w:sz w:val="24"/>
      <w:szCs w:val="24"/>
    </w:rPr>
  </w:style>
  <w:style w:type="paragraph" w:styleId="1015" w:customStyle="1">
    <w:name w:val="样式 标题 2第一章 标题 2Heading 2 HiddenHeading 2 CCBSheading 2H2h2..."/>
    <w:basedOn w:val="89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16" w:customStyle="1">
    <w:name w:val="丁华正文"/>
    <w:basedOn w:val="924"/>
    <w:uiPriority w:val="0"/>
    <w:qFormat/>
    <w:pPr>
      <w:ind w:left="0" w:firstLine="510"/>
      <w:spacing w:before="0" w:after="0" w:line="360" w:lineRule="auto"/>
    </w:pPr>
    <w:rPr>
      <w:rFonts w:ascii="宋体" w:hAnsi="Arial"/>
      <w:bCs w:val="0"/>
      <w:color w:val="000000"/>
      <w:szCs w:val="16"/>
    </w:rPr>
  </w:style>
  <w:style w:type="character" w:styleId="1017" w:customStyle="1">
    <w:name w:val="脚注文本 Char1"/>
    <w:basedOn w:val="898"/>
    <w:uiPriority w:val="99"/>
    <w:qFormat/>
    <w:rPr>
      <w:rFonts w:ascii="Calibri" w:hAnsi="Calibri" w:cs="宋体"/>
      <w:sz w:val="18"/>
      <w:szCs w:val="18"/>
    </w:rPr>
  </w:style>
  <w:style w:type="character" w:styleId="1018" w:customStyle="1">
    <w:name w:val="正文首行缩进 Char1"/>
    <w:basedOn w:val="956"/>
    <w:uiPriority w:val="99"/>
    <w:qFormat/>
    <w:rPr>
      <w:rFonts w:ascii="Calibri" w:hAnsi="Calibri" w:cs="宋体"/>
      <w:sz w:val="21"/>
      <w:szCs w:val="22"/>
    </w:rPr>
  </w:style>
  <w:style w:type="paragraph" w:styleId="1019" w:customStyle="1">
    <w:name w:val="小四 段落 宋体 Char"/>
    <w:basedOn w:val="902"/>
    <w:uiPriority w:val="0"/>
    <w:qFormat/>
    <w:pPr>
      <w:ind w:left="0" w:right="-33" w:firstLine="600"/>
      <w:jc w:val="left"/>
      <w:tabs>
        <w:tab w:val="clear" w:pos="2952" w:leader="none"/>
      </w:tabs>
    </w:pPr>
    <w:rPr>
      <w:rFonts w:ascii="仿宋_GB2312" w:eastAsia="仿宋_GB2312"/>
      <w:sz w:val="30"/>
      <w:szCs w:val="30"/>
    </w:rPr>
  </w:style>
  <w:style w:type="paragraph" w:styleId="1020" w:customStyle="1">
    <w:name w:val="样式 小四 段前: 5 磅 段后: 5 磅 首行缩进:  2 字符"/>
    <w:basedOn w:val="888"/>
    <w:uiPriority w:val="0"/>
    <w:qFormat/>
    <w:pPr>
      <w:spacing w:line="360" w:lineRule="auto"/>
    </w:pPr>
    <w:rPr>
      <w:rFonts w:ascii="宋体" w:hAnsi="宋体" w:cs="Times New Roman"/>
      <w:szCs w:val="21"/>
    </w:rPr>
  </w:style>
  <w:style w:type="character" w:styleId="1021" w:customStyle="1">
    <w:name w:val="称呼 Char1"/>
    <w:basedOn w:val="898"/>
    <w:uiPriority w:val="99"/>
    <w:qFormat/>
    <w:rPr>
      <w:rFonts w:ascii="Calibri" w:hAnsi="Calibri" w:cs="宋体"/>
      <w:sz w:val="21"/>
      <w:szCs w:val="22"/>
    </w:rPr>
  </w:style>
  <w:style w:type="paragraph" w:styleId="1022" w:customStyle="1">
    <w:name w:val="样式 标题 2节标题 1.11.1标题2b2标题 2 Char Char + 黑体 小三 段前: 6 磅 段后: ..."/>
    <w:basedOn w:val="890"/>
    <w:uiPriority w:val="99"/>
    <w:qFormat/>
    <w:pPr>
      <w:spacing w:before="120" w:after="120" w:line="360" w:lineRule="auto"/>
    </w:pPr>
    <w:rPr>
      <w:rFonts w:ascii="黑体" w:hAnsi="宋体" w:cs="宋体"/>
      <w:sz w:val="30"/>
      <w:szCs w:val="20"/>
    </w:rPr>
  </w:style>
  <w:style w:type="paragraph" w:styleId="1023" w:customStyle="1">
    <w:name w:val="二级条标题"/>
    <w:basedOn w:val="888"/>
    <w:next w:val="1024"/>
    <w:uiPriority w:val="0"/>
    <w:qFormat/>
    <w:pPr>
      <w:ind w:hanging="420"/>
      <w:widowControl/>
      <w:tabs>
        <w:tab w:val="left" w:pos="2240" w:leader="none"/>
      </w:tabs>
      <w:outlineLvl w:val="3"/>
    </w:pPr>
    <w:rPr>
      <w:rFonts w:eastAsia="黑体" w:cs="Times New Roman"/>
      <w:szCs w:val="20"/>
    </w:rPr>
  </w:style>
  <w:style w:type="paragraph" w:styleId="1024" w:customStyle="1">
    <w:name w:val="段"/>
    <w:uiPriority w:val="0"/>
    <w:qFormat/>
    <w:pPr>
      <w:ind w:firstLine="200"/>
      <w:jc w:val="both"/>
    </w:pPr>
    <w:rPr>
      <w:rFonts w:ascii="宋体" w:hAnsi="Calibri" w:eastAsia="宋体" w:cs="Times New Roman"/>
      <w:sz w:val="21"/>
      <w:lang w:val="en-US" w:eastAsia="zh-CN" w:bidi="ar-SA"/>
    </w:rPr>
  </w:style>
  <w:style w:type="paragraph" w:styleId="1025" w:customStyle="1">
    <w:name w:val="Char Char Char Char Char Char Char Char Char Char Char Char Char Char Char Char Char Char Char Char Char Char Char"/>
    <w:basedOn w:val="888"/>
    <w:uiPriority w:val="0"/>
    <w:qFormat/>
    <w:rPr>
      <w:rFonts w:ascii="Tahoma" w:hAnsi="Tahoma" w:cs="Times New Roman"/>
      <w:sz w:val="24"/>
      <w:szCs w:val="20"/>
    </w:rPr>
  </w:style>
  <w:style w:type="paragraph" w:styleId="1026" w:customStyle="1">
    <w:name w:val="样式 样式 首行缩进:  2 字符 + 行距: 1.5 倍行距"/>
    <w:basedOn w:val="888"/>
    <w:uiPriority w:val="0"/>
    <w:qFormat/>
    <w:pPr>
      <w:ind w:firstLine="470"/>
      <w:spacing w:line="360" w:lineRule="auto"/>
    </w:pPr>
    <w:rPr>
      <w:rFonts w:cs="Times New Roman"/>
      <w:sz w:val="24"/>
      <w:szCs w:val="20"/>
    </w:rPr>
  </w:style>
  <w:style w:type="paragraph" w:styleId="1027" w:customStyle="1">
    <w:name w:val="丁华标题2"/>
    <w:basedOn w:val="890"/>
    <w:next w:val="1016"/>
    <w:uiPriority w:val="0"/>
    <w:qFormat/>
    <w:pPr>
      <w:ind w:left="567" w:hanging="567"/>
      <w:jc w:val="left"/>
      <w:spacing w:before="120" w:after="120"/>
      <w:tabs>
        <w:tab w:val="left" w:pos="567" w:leader="none"/>
      </w:tabs>
    </w:pPr>
    <w:rPr>
      <w:color w:val="000000"/>
      <w:sz w:val="28"/>
      <w:szCs w:val="20"/>
    </w:rPr>
  </w:style>
  <w:style w:type="paragraph" w:styleId="1028" w:customStyle="1">
    <w:name w:val="标题 4宋体"/>
    <w:basedOn w:val="892"/>
    <w:uiPriority w:val="0"/>
    <w:qFormat/>
    <w:pPr>
      <w:jc w:val="left"/>
      <w:keepLines w:val="0"/>
      <w:spacing w:before="0" w:after="0" w:line="360" w:lineRule="auto"/>
    </w:pPr>
    <w:rPr>
      <w:rFonts w:ascii="宋体" w:hAnsi="宋体" w:eastAsia="宋体"/>
      <w:bCs/>
      <w:color w:val="000000"/>
      <w:sz w:val="24"/>
    </w:rPr>
  </w:style>
  <w:style w:type="paragraph" w:styleId="1029" w:customStyle="1">
    <w:name w:val="7"/>
    <w:basedOn w:val="888"/>
    <w:next w:val="928"/>
    <w:uiPriority w:val="0"/>
    <w:qFormat/>
    <w:pPr>
      <w:jc w:val="left"/>
      <w:spacing w:before="100" w:beforeAutospacing="1" w:after="100" w:afterAutospacing="1"/>
      <w:widowControl/>
    </w:pPr>
    <w:rPr>
      <w:rFonts w:ascii="宋体" w:hAnsi="宋体" w:cs="Times New Roman"/>
      <w:sz w:val="24"/>
      <w:szCs w:val="20"/>
    </w:rPr>
  </w:style>
  <w:style w:type="paragraph" w:styleId="103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031" w:customStyle="1">
    <w:name w:val="样式 加点正文 + 段前: 0.5 行 段后: 0.5 行1"/>
    <w:basedOn w:val="888"/>
    <w:uiPriority w:val="0"/>
    <w:qFormat/>
    <w:pPr>
      <w:numPr>
        <w:ilvl w:val="0"/>
        <w:numId w:val="1"/>
      </w:numPr>
      <w:ind w:left="1268"/>
      <w:spacing w:line="300" w:lineRule="auto"/>
      <w:tabs>
        <w:tab w:val="left" w:pos="1268" w:leader="none"/>
      </w:tabs>
    </w:pPr>
    <w:rPr>
      <w:rFonts w:cs="Times New Roman"/>
      <w:sz w:val="24"/>
      <w:szCs w:val="20"/>
    </w:rPr>
  </w:style>
  <w:style w:type="paragraph" w:styleId="1032" w:customStyle="1">
    <w:name w:val="content_lineheight"/>
    <w:basedOn w:val="888"/>
    <w:uiPriority w:val="0"/>
    <w:qFormat/>
    <w:pPr>
      <w:jc w:val="left"/>
      <w:spacing w:before="100" w:beforeAutospacing="1" w:after="100" w:afterAutospacing="1"/>
      <w:widowControl/>
    </w:pPr>
    <w:rPr>
      <w:rFonts w:ascii="宋体" w:hAnsi="宋体" w:cs="Times New Roman"/>
      <w:sz w:val="24"/>
      <w:szCs w:val="24"/>
    </w:rPr>
  </w:style>
  <w:style w:type="paragraph" w:styleId="1033" w:customStyle="1">
    <w:name w:val="样式"/>
    <w:basedOn w:val="888"/>
    <w:uiPriority w:val="0"/>
    <w:qFormat/>
    <w:pPr>
      <w:spacing w:before="120" w:after="120" w:line="360" w:lineRule="auto"/>
    </w:pPr>
    <w:rPr>
      <w:rFonts w:ascii="宋体" w:cs="Times New Roman"/>
      <w:sz w:val="24"/>
      <w:szCs w:val="20"/>
    </w:rPr>
  </w:style>
  <w:style w:type="character" w:styleId="1034" w:customStyle="1">
    <w:name w:val="正文文本缩进 2 Char1"/>
    <w:basedOn w:val="898"/>
    <w:uiPriority w:val="99"/>
    <w:qFormat/>
    <w:rPr>
      <w:rFonts w:ascii="Calibri" w:hAnsi="Calibri" w:cs="宋体"/>
      <w:sz w:val="21"/>
      <w:szCs w:val="22"/>
    </w:rPr>
  </w:style>
  <w:style w:type="paragraph" w:styleId="1035" w:customStyle="1">
    <w:name w:val="小四 段落 宋体 Char Char Char"/>
    <w:basedOn w:val="902"/>
    <w:uiPriority w:val="0"/>
    <w:qFormat/>
    <w:pPr>
      <w:ind w:left="0" w:right="-33" w:firstLine="545"/>
      <w:jc w:val="left"/>
      <w:spacing w:line="360" w:lineRule="auto"/>
      <w:tabs>
        <w:tab w:val="clear" w:pos="2952" w:leader="none"/>
      </w:tabs>
    </w:pPr>
    <w:rPr>
      <w:sz w:val="24"/>
    </w:rPr>
  </w:style>
  <w:style w:type="paragraph" w:styleId="1036"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1037" w:customStyle="1">
    <w:name w:val="标题 Char1"/>
    <w:basedOn w:val="898"/>
    <w:uiPriority w:val="10"/>
    <w:qFormat/>
    <w:rPr>
      <w:rFonts w:ascii="Cambria" w:hAnsi="Cambria" w:cs="宋体"/>
      <w:b/>
      <w:bCs/>
      <w:sz w:val="32"/>
      <w:szCs w:val="32"/>
    </w:rPr>
  </w:style>
  <w:style w:type="paragraph" w:styleId="1038" w:customStyle="1">
    <w:name w:val="Char Char Char Char Char Char Char Char Char Char Char1 Char Char Char1"/>
    <w:basedOn w:val="888"/>
    <w:uiPriority w:val="0"/>
    <w:qFormat/>
    <w:pPr>
      <w:ind w:firstLine="200"/>
      <w:jc w:val="left"/>
    </w:pPr>
    <w:rPr>
      <w:rFonts w:ascii="Tahoma" w:hAnsi="Tahoma" w:cs="Times New Roman"/>
      <w:sz w:val="24"/>
      <w:szCs w:val="24"/>
    </w:rPr>
  </w:style>
  <w:style w:type="paragraph" w:styleId="1039" w:customStyle="1">
    <w:name w:val="a"/>
    <w:basedOn w:val="888"/>
    <w:uiPriority w:val="0"/>
    <w:qFormat/>
    <w:pPr>
      <w:spacing w:before="100" w:beforeAutospacing="1" w:after="100" w:afterAutospacing="1"/>
      <w:widowControl/>
    </w:pPr>
    <w:rPr>
      <w:rFonts w:ascii="宋体" w:hAnsi="宋体"/>
      <w:sz w:val="24"/>
      <w:szCs w:val="24"/>
    </w:rPr>
  </w:style>
  <w:style w:type="paragraph" w:styleId="1040" w:customStyle="1">
    <w:name w:val="Char Char1 Char"/>
    <w:basedOn w:val="888"/>
    <w:uiPriority w:val="0"/>
    <w:qFormat/>
    <w:pPr>
      <w:jc w:val="left"/>
      <w:spacing w:after="160" w:line="240" w:lineRule="exact"/>
      <w:widowControl/>
    </w:pPr>
    <w:rPr>
      <w:rFonts w:ascii="Verdana" w:hAnsi="Verdana" w:cs="Times New Roman"/>
      <w:sz w:val="20"/>
      <w:szCs w:val="20"/>
      <w:lang w:eastAsia="en-US"/>
    </w:rPr>
  </w:style>
  <w:style w:type="paragraph" w:styleId="1041" w:customStyle="1">
    <w:name w:val="标题1，章节第一层"/>
    <w:basedOn w:val="1008"/>
    <w:next w:val="1008"/>
    <w:uiPriority w:val="0"/>
    <w:qFormat/>
    <w:pPr>
      <w:ind w:left="482"/>
      <w:tabs>
        <w:tab w:val="left" w:pos="693" w:leader="none"/>
      </w:tabs>
      <w:outlineLvl w:val="0"/>
    </w:pPr>
    <w:rPr>
      <w:color w:val="000000"/>
      <w:sz w:val="24"/>
      <w:szCs w:val="24"/>
    </w:rPr>
  </w:style>
  <w:style w:type="paragraph" w:styleId="1042" w:customStyle="1">
    <w:name w:val="符号与编号 Char Char"/>
    <w:basedOn w:val="888"/>
    <w:uiPriority w:val="0"/>
    <w:qFormat/>
    <w:pPr>
      <w:ind w:left="839" w:hanging="419"/>
      <w:spacing w:line="400" w:lineRule="atLeast"/>
      <w:tabs>
        <w:tab w:val="left" w:pos="840" w:leader="none"/>
      </w:tabs>
    </w:pPr>
    <w:rPr>
      <w:rFonts w:cs="Times New Roman"/>
      <w:sz w:val="24"/>
      <w:szCs w:val="24"/>
    </w:rPr>
  </w:style>
  <w:style w:type="paragraph" w:styleId="1043" w:customStyle="1">
    <w:name w:val="符号与编号"/>
    <w:basedOn w:val="888"/>
    <w:uiPriority w:val="0"/>
    <w:qFormat/>
    <w:pPr>
      <w:ind w:left="900" w:hanging="420"/>
      <w:spacing w:line="400" w:lineRule="atLeast"/>
      <w:tabs>
        <w:tab w:val="left" w:pos="900" w:leader="none"/>
      </w:tabs>
    </w:pPr>
    <w:rPr>
      <w:rFonts w:cs="Times New Roman"/>
      <w:sz w:val="24"/>
      <w:szCs w:val="24"/>
    </w:rPr>
  </w:style>
  <w:style w:type="paragraph" w:styleId="1044" w:customStyle="1">
    <w:name w:val="flName"/>
    <w:basedOn w:val="1045"/>
    <w:uiPriority w:val="0"/>
    <w:qFormat/>
    <w:pPr>
      <w:spacing w:before="0" w:line="113" w:lineRule="atLeast"/>
    </w:pPr>
  </w:style>
  <w:style w:type="paragraph" w:styleId="1045" w:customStyle="1">
    <w:name w:val="flNote"/>
    <w:basedOn w:val="888"/>
    <w:uiPriority w:val="0"/>
    <w:qFormat/>
    <w:pPr>
      <w:jc w:val="center"/>
      <w:spacing w:before="567" w:line="360" w:lineRule="atLeast"/>
    </w:pPr>
    <w:rPr>
      <w:rFonts w:eastAsia="黑体" w:cs="Times New Roman"/>
      <w:b/>
      <w:sz w:val="24"/>
      <w:szCs w:val="20"/>
    </w:rPr>
  </w:style>
  <w:style w:type="paragraph" w:styleId="1046" w:customStyle="1">
    <w:name w:val="马刚标题3"/>
    <w:basedOn w:val="888"/>
    <w:next w:val="88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47" w:customStyle="1">
    <w:name w:val="Char Char Char Char Char Char Char Char Char Char Char Char Char Char Char Char Char Char Char Char Char"/>
    <w:basedOn w:val="888"/>
    <w:uiPriority w:val="0"/>
    <w:qFormat/>
    <w:rPr>
      <w:rFonts w:ascii="Tahoma" w:hAnsi="Tahoma" w:cs="Times New Roman"/>
      <w:sz w:val="24"/>
      <w:szCs w:val="20"/>
    </w:rPr>
  </w:style>
  <w:style w:type="paragraph" w:styleId="1048" w:customStyle="1">
    <w:name w:val="样式3"/>
    <w:basedOn w:val="888"/>
    <w:next w:val="888"/>
    <w:uiPriority w:val="0"/>
    <w:qFormat/>
    <w:pPr>
      <w:spacing w:line="360" w:lineRule="auto"/>
    </w:pPr>
    <w:rPr>
      <w:rFonts w:cs="Times New Roman"/>
      <w:szCs w:val="20"/>
    </w:rPr>
  </w:style>
  <w:style w:type="paragraph" w:styleId="1049" w:customStyle="1">
    <w:name w:val="公文标题 2"/>
    <w:basedOn w:val="888"/>
    <w:next w:val="1013"/>
    <w:uiPriority w:val="0"/>
    <w:qFormat/>
    <w:pPr>
      <w:outlineLvl w:val="1"/>
    </w:pPr>
    <w:rPr>
      <w:rFonts w:ascii="仿宋_GB2312" w:hAnsi="宋体" w:eastAsia="仿宋_GB2312" w:cs="Times New Roman"/>
      <w:sz w:val="28"/>
      <w:szCs w:val="24"/>
    </w:rPr>
  </w:style>
  <w:style w:type="paragraph" w:styleId="1050" w:customStyle="1">
    <w:name w:val="表格内容"/>
    <w:basedOn w:val="888"/>
    <w:uiPriority w:val="0"/>
    <w:qFormat/>
    <w:pPr>
      <w:jc w:val="center"/>
      <w:spacing w:before="60" w:line="300" w:lineRule="auto"/>
      <w:widowControl/>
    </w:pPr>
    <w:rPr>
      <w:rFonts w:cs="Times New Roman"/>
      <w:szCs w:val="20"/>
    </w:rPr>
  </w:style>
  <w:style w:type="paragraph" w:styleId="1051" w:customStyle="1">
    <w:name w:val="插图"/>
    <w:basedOn w:val="888"/>
    <w:uiPriority w:val="0"/>
    <w:qFormat/>
    <w:pPr>
      <w:jc w:val="center"/>
      <w:tabs>
        <w:tab w:val="left" w:pos="1620" w:leader="none"/>
      </w:tabs>
    </w:pPr>
    <w:rPr>
      <w:rFonts w:cs="Times New Roman"/>
      <w:bCs/>
      <w:color w:val="000000"/>
    </w:rPr>
  </w:style>
  <w:style w:type="character" w:styleId="1052" w:customStyle="1">
    <w:name w:val="签名 Char1"/>
    <w:basedOn w:val="898"/>
    <w:uiPriority w:val="99"/>
    <w:qFormat/>
    <w:rPr>
      <w:rFonts w:ascii="Calibri" w:hAnsi="Calibri" w:cs="宋体"/>
      <w:sz w:val="21"/>
      <w:szCs w:val="22"/>
    </w:rPr>
  </w:style>
  <w:style w:type="paragraph" w:styleId="1053" w:customStyle="1">
    <w:name w:val="小四 段落 宋体"/>
    <w:basedOn w:val="902"/>
    <w:uiPriority w:val="0"/>
    <w:qFormat/>
    <w:pPr>
      <w:ind w:left="113" w:right="113" w:firstLine="425"/>
      <w:jc w:val="left"/>
      <w:spacing w:line="360" w:lineRule="auto"/>
      <w:tabs>
        <w:tab w:val="clear" w:pos="2952" w:leader="none"/>
      </w:tabs>
    </w:pPr>
    <w:rPr>
      <w:sz w:val="24"/>
    </w:rPr>
  </w:style>
  <w:style w:type="paragraph" w:styleId="1054" w:customStyle="1">
    <w:name w:val="正文 + 宋体"/>
    <w:basedOn w:val="888"/>
    <w:uiPriority w:val="0"/>
    <w:qFormat/>
    <w:pPr>
      <w:ind w:firstLine="420"/>
      <w:spacing w:line="360" w:lineRule="auto"/>
    </w:pPr>
    <w:rPr>
      <w:rFonts w:cs="Times New Roman"/>
      <w:szCs w:val="24"/>
    </w:rPr>
  </w:style>
  <w:style w:type="paragraph" w:styleId="1055" w:customStyle="1">
    <w:name w:val="正文 首行缩进:  2 字符 Char"/>
    <w:basedOn w:val="888"/>
    <w:uiPriority w:val="0"/>
    <w:qFormat/>
    <w:pPr>
      <w:ind w:firstLine="480"/>
      <w:spacing w:line="360" w:lineRule="auto"/>
    </w:pPr>
    <w:rPr>
      <w:sz w:val="24"/>
      <w:szCs w:val="20"/>
    </w:rPr>
  </w:style>
  <w:style w:type="paragraph" w:styleId="1056" w:customStyle="1">
    <w:name w:val="标题5，章节第五层"/>
    <w:basedOn w:val="888"/>
    <w:next w:val="888"/>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57" w:customStyle="1">
    <w:name w:val="纯文本 Char2"/>
    <w:basedOn w:val="898"/>
    <w:uiPriority w:val="99"/>
    <w:qFormat/>
    <w:rPr>
      <w:rFonts w:ascii="宋体" w:hAnsi="Courier New" w:cs="Courier New"/>
      <w:sz w:val="21"/>
      <w:szCs w:val="21"/>
    </w:rPr>
  </w:style>
  <w:style w:type="paragraph" w:styleId="1058" w:customStyle="1">
    <w:name w:val="样式1"/>
    <w:basedOn w:val="888"/>
    <w:uiPriority w:val="0"/>
    <w:qFormat/>
    <w:pPr>
      <w:ind w:firstLine="480"/>
      <w:spacing w:line="300" w:lineRule="auto"/>
    </w:pPr>
    <w:rPr>
      <w:rFonts w:cs="Times New Roman"/>
      <w:sz w:val="24"/>
      <w:szCs w:val="24"/>
    </w:rPr>
  </w:style>
  <w:style w:type="character" w:styleId="1059" w:customStyle="1">
    <w:name w:val="日期 Char1"/>
    <w:basedOn w:val="898"/>
    <w:uiPriority w:val="99"/>
    <w:qFormat/>
    <w:rPr>
      <w:rFonts w:ascii="Calibri" w:hAnsi="Calibri" w:cs="宋体"/>
      <w:sz w:val="21"/>
      <w:szCs w:val="22"/>
    </w:rPr>
  </w:style>
  <w:style w:type="paragraph" w:styleId="1060" w:customStyle="1">
    <w:name w:val="a0"/>
    <w:basedOn w:val="888"/>
    <w:uiPriority w:val="0"/>
    <w:qFormat/>
    <w:pPr>
      <w:spacing w:before="100" w:beforeAutospacing="1" w:after="100" w:afterAutospacing="1"/>
      <w:widowControl/>
    </w:pPr>
    <w:rPr>
      <w:rFonts w:ascii="宋体" w:hAnsi="宋体"/>
      <w:sz w:val="24"/>
      <w:szCs w:val="24"/>
    </w:rPr>
  </w:style>
  <w:style w:type="paragraph" w:styleId="1061" w:customStyle="1">
    <w:name w:val="修订1"/>
    <w:uiPriority w:val="99"/>
    <w:qFormat/>
    <w:rPr>
      <w:rFonts w:ascii="Calibri" w:hAnsi="Calibri" w:eastAsia="宋体" w:cs="Times New Roman"/>
      <w:sz w:val="21"/>
      <w:szCs w:val="24"/>
      <w:lang w:val="en-US" w:eastAsia="zh-CN" w:bidi="ar-SA"/>
    </w:rPr>
  </w:style>
  <w:style w:type="paragraph" w:styleId="1062" w:customStyle="1">
    <w:name w:val="标题4，章节第四层"/>
    <w:basedOn w:val="888"/>
    <w:next w:val="888"/>
    <w:uiPriority w:val="0"/>
    <w:qFormat/>
    <w:pPr>
      <w:spacing w:line="360" w:lineRule="auto"/>
      <w:tabs>
        <w:tab w:val="left" w:pos="0" w:leader="none"/>
      </w:tabs>
      <w:outlineLvl w:val="3"/>
    </w:pPr>
    <w:rPr>
      <w:rFonts w:ascii="宋体" w:hAnsi="宋体" w:cs="Times New Roman"/>
      <w:b/>
      <w:sz w:val="24"/>
      <w:szCs w:val="24"/>
    </w:rPr>
  </w:style>
  <w:style w:type="paragraph" w:styleId="1063"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64" w:customStyle="1">
    <w:name w:val="华宇段落1 Char"/>
    <w:basedOn w:val="888"/>
    <w:uiPriority w:val="0"/>
    <w:qFormat/>
    <w:pPr>
      <w:ind w:firstLine="200"/>
      <w:spacing w:line="360" w:lineRule="auto"/>
    </w:pPr>
    <w:rPr>
      <w:rFonts w:cs="Times New Roman"/>
      <w:bCs/>
      <w:sz w:val="24"/>
      <w:szCs w:val="24"/>
    </w:rPr>
  </w:style>
  <w:style w:type="character" w:styleId="1065" w:customStyle="1">
    <w:name w:val="正文文本缩进 3 Char1"/>
    <w:basedOn w:val="898"/>
    <w:uiPriority w:val="99"/>
    <w:qFormat/>
    <w:rPr>
      <w:rFonts w:ascii="Calibri" w:hAnsi="Calibri" w:cs="宋体"/>
      <w:sz w:val="16"/>
      <w:szCs w:val="16"/>
    </w:rPr>
  </w:style>
  <w:style w:type="paragraph" w:styleId="1066" w:customStyle="1">
    <w:name w:val="Char2"/>
    <w:basedOn w:val="888"/>
    <w:uiPriority w:val="0"/>
    <w:qFormat/>
    <w:pPr>
      <w:spacing w:line="360" w:lineRule="auto"/>
    </w:pPr>
    <w:rPr>
      <w:rFonts w:ascii="Tahoma" w:hAnsi="Tahoma" w:cs="Times New Roman"/>
      <w:sz w:val="24"/>
      <w:szCs w:val="20"/>
    </w:rPr>
  </w:style>
  <w:style w:type="paragraph" w:styleId="1067" w:customStyle="1">
    <w:name w:val="马刚标题1"/>
    <w:basedOn w:val="889"/>
    <w:next w:val="888"/>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68" w:customStyle="1">
    <w:name w:val="正文缩进2字符"/>
    <w:basedOn w:val="888"/>
    <w:uiPriority w:val="0"/>
    <w:qFormat/>
    <w:pPr>
      <w:ind w:firstLine="200"/>
      <w:spacing w:line="300" w:lineRule="auto"/>
    </w:pPr>
    <w:rPr>
      <w:rFonts w:ascii="仿宋_GB2312" w:eastAsia="仿宋_GB2312" w:cs="Times New Roman"/>
      <w:sz w:val="32"/>
      <w:szCs w:val="32"/>
    </w:rPr>
  </w:style>
  <w:style w:type="paragraph" w:styleId="1069" w:customStyle="1">
    <w:name w:val="项目符号，二级"/>
    <w:basedOn w:val="1008"/>
    <w:next w:val="100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70" w:customStyle="1">
    <w:name w:val="马刚标题4"/>
    <w:basedOn w:val="1046"/>
    <w:next w:val="888"/>
    <w:uiPriority w:val="0"/>
    <w:qFormat/>
    <w:pPr>
      <w:spacing w:before="100" w:after="40"/>
      <w:tabs>
        <w:tab w:val="clear" w:pos="567" w:leader="none"/>
        <w:tab w:val="clear" w:pos="735" w:leader="none"/>
      </w:tabs>
      <w:outlineLvl w:val="3"/>
    </w:pPr>
    <w:rPr>
      <w:b w:val="0"/>
    </w:rPr>
  </w:style>
  <w:style w:type="paragraph" w:styleId="1071" w:customStyle="1">
    <w:name w:val="章标题"/>
    <w:next w:val="1024"/>
    <w:uiPriority w:val="0"/>
    <w:qFormat/>
    <w:pPr>
      <w:jc w:val="both"/>
      <w:outlineLvl w:val="1"/>
    </w:pPr>
    <w:rPr>
      <w:rFonts w:ascii="Calibri" w:hAnsi="Calibri" w:eastAsia="黑体" w:cs="Times New Roman"/>
      <w:sz w:val="21"/>
      <w:lang w:val="en-US" w:eastAsia="zh-CN" w:bidi="ar-SA"/>
    </w:rPr>
  </w:style>
  <w:style w:type="paragraph" w:styleId="1072" w:customStyle="1">
    <w:name w:val="项目符号，一级"/>
    <w:basedOn w:val="1008"/>
    <w:next w:val="1008"/>
    <w:uiPriority w:val="0"/>
    <w:qFormat/>
    <w:pPr>
      <w:ind w:left="376" w:firstLine="0"/>
      <w:spacing w:line="240" w:lineRule="atLeast"/>
      <w:tabs>
        <w:tab w:val="left" w:pos="1320" w:leader="none"/>
      </w:tabs>
    </w:pPr>
    <w:rPr>
      <w:bCs w:val="0"/>
      <w:color w:val="000000"/>
      <w:szCs w:val="24"/>
    </w:rPr>
  </w:style>
  <w:style w:type="paragraph" w:styleId="107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74" w:customStyle="1">
    <w:name w:val="Char Char Char Char Char Char Char"/>
    <w:basedOn w:val="888"/>
    <w:uiPriority w:val="0"/>
    <w:qFormat/>
    <w:pPr>
      <w:jc w:val="left"/>
    </w:pPr>
    <w:rPr>
      <w:rFonts w:ascii="Tahoma" w:hAnsi="Tahoma" w:cs="Times New Roman"/>
      <w:sz w:val="24"/>
      <w:szCs w:val="20"/>
    </w:rPr>
  </w:style>
  <w:style w:type="paragraph" w:styleId="1075" w:customStyle="1">
    <w:name w:val="列出段落11"/>
    <w:basedOn w:val="888"/>
    <w:uiPriority w:val="0"/>
    <w:qFormat/>
    <w:pPr>
      <w:contextualSpacing/>
      <w:ind w:left="720"/>
      <w:jc w:val="left"/>
      <w:widowControl/>
    </w:pPr>
    <w:rPr>
      <w:rFonts w:ascii="Arial" w:hAnsi="Arial" w:eastAsia="黑体" w:cs="Times New Roman"/>
      <w:sz w:val="24"/>
      <w:szCs w:val="24"/>
      <w:lang w:eastAsia="en-US"/>
    </w:rPr>
  </w:style>
  <w:style w:type="paragraph" w:styleId="1076" w:customStyle="1">
    <w:name w:val="正文 New"/>
    <w:uiPriority w:val="0"/>
    <w:qFormat/>
    <w:pPr>
      <w:jc w:val="both"/>
      <w:widowControl w:val="off"/>
    </w:pPr>
    <w:rPr>
      <w:rFonts w:ascii="Calibri" w:hAnsi="Calibri" w:eastAsia="宋体" w:cs="Times New Roman"/>
      <w:sz w:val="21"/>
      <w:lang w:val="en-US" w:eastAsia="zh-CN" w:bidi="ar-SA"/>
    </w:rPr>
  </w:style>
  <w:style w:type="paragraph" w:styleId="1077" w:customStyle="1">
    <w:name w:val="Test2"/>
    <w:basedOn w:val="890"/>
    <w:uiPriority w:val="0"/>
    <w:qFormat/>
    <w:pPr>
      <w:jc w:val="center"/>
      <w:spacing w:line="480" w:lineRule="exact"/>
      <w:widowControl/>
    </w:pPr>
    <w:rPr>
      <w:rFonts w:ascii="黑体"/>
      <w:sz w:val="24"/>
      <w:szCs w:val="24"/>
    </w:rPr>
  </w:style>
  <w:style w:type="character" w:styleId="1078" w:customStyle="1">
    <w:name w:val="正文文本 2 Char1"/>
    <w:basedOn w:val="898"/>
    <w:uiPriority w:val="99"/>
    <w:qFormat/>
    <w:rPr>
      <w:rFonts w:ascii="Calibri" w:hAnsi="Calibri" w:cs="宋体"/>
      <w:sz w:val="21"/>
      <w:szCs w:val="22"/>
    </w:rPr>
  </w:style>
  <w:style w:type="paragraph" w:styleId="1079" w:customStyle="1">
    <w:name w:val="正文 居中"/>
    <w:basedOn w:val="888"/>
    <w:uiPriority w:val="0"/>
    <w:qFormat/>
    <w:pPr>
      <w:jc w:val="center"/>
      <w:spacing w:line="360" w:lineRule="auto"/>
    </w:pPr>
    <w:rPr>
      <w:rFonts w:cs="Times New Roman"/>
      <w:sz w:val="24"/>
      <w:szCs w:val="20"/>
    </w:rPr>
  </w:style>
  <w:style w:type="paragraph" w:styleId="1080" w:customStyle="1">
    <w:name w:val="样式2"/>
    <w:basedOn w:val="888"/>
    <w:uiPriority w:val="0"/>
    <w:qFormat/>
    <w:pPr>
      <w:ind w:left="200"/>
      <w:spacing w:line="360" w:lineRule="auto"/>
    </w:pPr>
    <w:rPr>
      <w:rFonts w:ascii="宋体" w:hAnsi="宋体" w:cs="Times New Roman"/>
      <w:b/>
      <w:sz w:val="24"/>
      <w:szCs w:val="24"/>
    </w:rPr>
  </w:style>
  <w:style w:type="paragraph" w:styleId="1081" w:customStyle="1">
    <w:name w:val="大标题"/>
    <w:basedOn w:val="888"/>
    <w:next w:val="888"/>
    <w:uiPriority w:val="0"/>
    <w:qFormat/>
    <w:pPr>
      <w:ind w:hanging="420"/>
      <w:pageBreakBefore/>
      <w:spacing w:line="360" w:lineRule="auto"/>
      <w:tabs>
        <w:tab w:val="left" w:pos="420" w:leader="none"/>
      </w:tabs>
      <w:outlineLvl w:val="0"/>
    </w:pPr>
    <w:rPr>
      <w:rFonts w:cs="Times New Roman"/>
      <w:b/>
      <w:iCs/>
      <w:sz w:val="44"/>
      <w:szCs w:val="24"/>
    </w:rPr>
  </w:style>
  <w:style w:type="paragraph" w:styleId="108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83" w:customStyle="1">
    <w:name w:val="正文文本 21"/>
    <w:basedOn w:val="888"/>
    <w:uiPriority w:val="0"/>
    <w:qFormat/>
    <w:pPr>
      <w:ind w:left="720" w:hanging="720"/>
      <w:widowControl/>
    </w:pPr>
    <w:rPr>
      <w:rFonts w:cs="Times New Roman"/>
      <w:sz w:val="24"/>
      <w:szCs w:val="20"/>
      <w:lang w:val="en-GB"/>
    </w:rPr>
  </w:style>
  <w:style w:type="paragraph" w:styleId="1084" w:customStyle="1">
    <w:name w:val="zw"/>
    <w:basedOn w:val="888"/>
    <w:uiPriority w:val="0"/>
    <w:qFormat/>
    <w:pPr>
      <w:ind w:firstLine="480"/>
      <w:jc w:val="left"/>
      <w:spacing w:line="360" w:lineRule="auto"/>
      <w:widowControl/>
    </w:pPr>
    <w:rPr>
      <w:rFonts w:ascii="宋体" w:hAnsi="宋体" w:cs="Times New Roman"/>
      <w:bCs/>
      <w:sz w:val="24"/>
      <w:szCs w:val="20"/>
    </w:rPr>
  </w:style>
  <w:style w:type="paragraph" w:styleId="1085" w:customStyle="1">
    <w:name w:val="标题3，章节第三层"/>
    <w:basedOn w:val="888"/>
    <w:next w:val="1008"/>
    <w:uiPriority w:val="0"/>
    <w:qFormat/>
    <w:pPr>
      <w:spacing w:before="78" w:line="300" w:lineRule="auto"/>
      <w:outlineLvl w:val="2"/>
    </w:pPr>
    <w:rPr>
      <w:rFonts w:ascii="Arial" w:hAnsi="Arial" w:eastAsia="华文细黑" w:cs="Times New Roman"/>
      <w:sz w:val="30"/>
      <w:szCs w:val="24"/>
    </w:rPr>
  </w:style>
  <w:style w:type="character" w:styleId="1086" w:customStyle="1">
    <w:name w:val="正文文本 3 Char1"/>
    <w:basedOn w:val="898"/>
    <w:uiPriority w:val="99"/>
    <w:qFormat/>
    <w:rPr>
      <w:rFonts w:ascii="Calibri" w:hAnsi="Calibri" w:cs="宋体"/>
      <w:sz w:val="16"/>
      <w:szCs w:val="16"/>
    </w:rPr>
  </w:style>
  <w:style w:type="character" w:styleId="1087" w:customStyle="1">
    <w:name w:val="HTML 预设格式 Char1"/>
    <w:basedOn w:val="898"/>
    <w:uiPriority w:val="99"/>
    <w:qFormat/>
    <w:rPr>
      <w:rFonts w:ascii="Courier New" w:hAnsi="Courier New" w:cs="Courier New"/>
    </w:rPr>
  </w:style>
  <w:style w:type="paragraph" w:styleId="1088" w:customStyle="1">
    <w:name w:val="标准文本"/>
    <w:basedOn w:val="888"/>
    <w:uiPriority w:val="0"/>
    <w:qFormat/>
    <w:pPr>
      <w:ind w:firstLine="480"/>
      <w:spacing w:line="360" w:lineRule="auto"/>
    </w:pPr>
    <w:rPr>
      <w:sz w:val="24"/>
      <w:szCs w:val="24"/>
    </w:rPr>
  </w:style>
  <w:style w:type="paragraph" w:styleId="1089" w:customStyle="1">
    <w:name w:val="Char Char Char Char Char Char Char1"/>
    <w:basedOn w:val="888"/>
    <w:uiPriority w:val="0"/>
    <w:qFormat/>
    <w:rPr>
      <w:rFonts w:ascii="Tahoma" w:hAnsi="Tahoma" w:cs="Times New Roman"/>
      <w:sz w:val="24"/>
      <w:szCs w:val="20"/>
    </w:rPr>
  </w:style>
  <w:style w:type="paragraph" w:styleId="1090" w:customStyle="1">
    <w:name w:val="标准小四"/>
    <w:basedOn w:val="888"/>
    <w:uiPriority w:val="0"/>
    <w:qFormat/>
    <w:pPr>
      <w:ind w:firstLine="480"/>
      <w:spacing w:line="360" w:lineRule="auto"/>
    </w:pPr>
    <w:rPr>
      <w:rFonts w:ascii="Arial" w:hAnsi="Arial" w:cs="Times New Roman"/>
      <w:sz w:val="24"/>
      <w:szCs w:val="21"/>
    </w:rPr>
  </w:style>
  <w:style w:type="paragraph" w:styleId="1091" w:customStyle="1">
    <w:name w:val="正文2"/>
    <w:basedOn w:val="888"/>
    <w:uiPriority w:val="0"/>
    <w:qFormat/>
    <w:pPr>
      <w:ind w:firstLine="510"/>
      <w:spacing w:before="156" w:line="360" w:lineRule="auto"/>
    </w:pPr>
    <w:rPr>
      <w:rFonts w:cs="Times New Roman"/>
      <w:sz w:val="24"/>
      <w:szCs w:val="20"/>
    </w:rPr>
  </w:style>
  <w:style w:type="paragraph" w:styleId="1092" w:customStyle="1">
    <w:name w:val="Char Char Char Char"/>
    <w:basedOn w:val="888"/>
    <w:uiPriority w:val="0"/>
    <w:qFormat/>
    <w:pPr>
      <w:jc w:val="center"/>
      <w:spacing w:after="160" w:line="240" w:lineRule="exact"/>
      <w:widowControl/>
    </w:pPr>
    <w:rPr>
      <w:rFonts w:ascii="黑体" w:hAnsi="Verdana" w:eastAsia="黑体" w:cs="Times New Roman"/>
      <w:sz w:val="32"/>
      <w:szCs w:val="32"/>
      <w:lang w:eastAsia="en-US"/>
    </w:rPr>
  </w:style>
  <w:style w:type="paragraph" w:styleId="1093" w:customStyle="1">
    <w:name w:val="正文表标题"/>
    <w:next w:val="1024"/>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94" w:customStyle="1">
    <w:name w:val="Char Char2 Char"/>
    <w:basedOn w:val="888"/>
    <w:uiPriority w:val="0"/>
    <w:qFormat/>
    <w:pPr>
      <w:ind w:left="390" w:hanging="390"/>
      <w:keepLines/>
      <w:keepNext/>
      <w:pageBreakBefore/>
      <w:tabs>
        <w:tab w:val="left" w:pos="390" w:leader="none"/>
      </w:tabs>
    </w:pPr>
    <w:rPr>
      <w:rFonts w:ascii="Tahoma" w:hAnsi="Tahoma" w:cs="Times New Roman"/>
      <w:sz w:val="24"/>
      <w:szCs w:val="20"/>
    </w:rPr>
  </w:style>
  <w:style w:type="paragraph" w:styleId="1095" w:customStyle="1">
    <w:name w:val="样式 样式 首行缩进:  0.74 厘米 行距: 1.5 倍行距 + 段后: 0.5 行"/>
    <w:basedOn w:val="888"/>
    <w:uiPriority w:val="0"/>
    <w:qFormat/>
    <w:pPr>
      <w:ind w:firstLine="420"/>
      <w:spacing w:line="360" w:lineRule="auto"/>
    </w:pPr>
    <w:rPr>
      <w:rFonts w:ascii="楷体_GB2312" w:eastAsia="楷体_GB2312" w:cs="Times New Roman"/>
      <w:bCs/>
      <w:sz w:val="24"/>
      <w:szCs w:val="20"/>
    </w:rPr>
  </w:style>
  <w:style w:type="paragraph" w:styleId="1096" w:customStyle="1">
    <w:name w:val="样式 样式 标题 3H3sect1.2.3BOD 0Heading 3 - oldh3l3CTLevel 3 Head... +..."/>
    <w:basedOn w:val="888"/>
    <w:uiPriority w:val="0"/>
    <w:qFormat/>
    <w:pPr>
      <w:jc w:val="left"/>
      <w:keepLines/>
      <w:keepNext/>
      <w:outlineLvl w:val="2"/>
    </w:pPr>
    <w:rPr>
      <w:b/>
      <w:bCs/>
      <w:sz w:val="24"/>
      <w:szCs w:val="20"/>
    </w:rPr>
  </w:style>
  <w:style w:type="paragraph" w:styleId="1097" w:customStyle="1">
    <w:name w:val="Char Char Char Char Char Char Char Char Char Char Char Char Char Char"/>
    <w:basedOn w:val="888"/>
    <w:uiPriority w:val="0"/>
    <w:qFormat/>
    <w:rPr>
      <w:rFonts w:ascii="Tahoma" w:hAnsi="Tahoma" w:cs="Times New Roman"/>
      <w:sz w:val="24"/>
      <w:szCs w:val="20"/>
    </w:rPr>
  </w:style>
  <w:style w:type="paragraph" w:styleId="1098" w:customStyle="1">
    <w:name w:val="样式4 Char"/>
    <w:basedOn w:val="888"/>
    <w:uiPriority w:val="0"/>
    <w:qFormat/>
    <w:pPr>
      <w:ind w:firstLine="480"/>
      <w:jc w:val="left"/>
      <w:spacing w:line="360" w:lineRule="auto"/>
      <w:widowControl/>
    </w:pPr>
    <w:rPr>
      <w:color w:val="000000"/>
      <w:sz w:val="24"/>
      <w:szCs w:val="24"/>
    </w:rPr>
  </w:style>
  <w:style w:type="paragraph" w:styleId="1099" w:customStyle="1">
    <w:name w:val="表格内文字"/>
    <w:basedOn w:val="888"/>
    <w:uiPriority w:val="0"/>
    <w:qFormat/>
    <w:pPr>
      <w:spacing w:line="300" w:lineRule="atLeast"/>
    </w:pPr>
    <w:rPr>
      <w:rFonts w:cs="Times New Roman"/>
      <w:sz w:val="18"/>
      <w:szCs w:val="24"/>
    </w:rPr>
  </w:style>
  <w:style w:type="paragraph" w:styleId="1100" w:customStyle="1">
    <w:name w:val="retrait3"/>
    <w:basedOn w:val="888"/>
    <w:uiPriority w:val="0"/>
    <w:qFormat/>
    <w:pPr>
      <w:ind w:left="851"/>
      <w:jc w:val="left"/>
      <w:spacing w:before="20" w:after="20"/>
      <w:widowControl/>
    </w:pPr>
    <w:rPr>
      <w:rFonts w:ascii="Arial" w:hAnsi="Arial" w:cs="Times New Roman"/>
      <w:sz w:val="24"/>
      <w:szCs w:val="20"/>
      <w:lang w:val="en-GB"/>
    </w:rPr>
  </w:style>
  <w:style w:type="paragraph" w:styleId="1101" w:customStyle="1">
    <w:name w:val="Char Char1"/>
    <w:basedOn w:val="888"/>
    <w:uiPriority w:val="0"/>
    <w:qFormat/>
    <w:rPr>
      <w:rFonts w:ascii="Tahoma" w:hAnsi="Tahoma" w:cs="Times New Roman"/>
      <w:sz w:val="24"/>
      <w:szCs w:val="20"/>
    </w:rPr>
  </w:style>
  <w:style w:type="paragraph" w:styleId="1102" w:customStyle="1">
    <w:name w:val="flType"/>
    <w:basedOn w:val="1044"/>
    <w:uiPriority w:val="0"/>
    <w:qFormat/>
    <w:pPr>
      <w:spacing w:after="284"/>
    </w:pPr>
    <w:rPr>
      <w:rFonts w:eastAsia="宋体"/>
      <w:b w:val="0"/>
    </w:rPr>
  </w:style>
  <w:style w:type="paragraph" w:styleId="1103" w:customStyle="1">
    <w:name w:val="项目符号：一级"/>
    <w:basedOn w:val="1008"/>
    <w:next w:val="1008"/>
    <w:uiPriority w:val="0"/>
    <w:qFormat/>
    <w:pPr>
      <w:ind w:right="-134"/>
    </w:pPr>
    <w:rPr>
      <w:bCs w:val="0"/>
    </w:rPr>
  </w:style>
  <w:style w:type="paragraph" w:styleId="1104" w:customStyle="1">
    <w:name w:val="文档正文"/>
    <w:basedOn w:val="888"/>
    <w:uiPriority w:val="0"/>
    <w:qFormat/>
    <w:pPr>
      <w:spacing w:line="360" w:lineRule="auto"/>
    </w:pPr>
    <w:rPr>
      <w:rFonts w:ascii="宋体" w:hAnsi="宋体" w:cs="Times New Roman"/>
      <w:b/>
      <w:bCs/>
      <w:szCs w:val="24"/>
    </w:rPr>
  </w:style>
  <w:style w:type="paragraph" w:styleId="1105" w:customStyle="1">
    <w:name w:val="Char Char1 Char1"/>
    <w:basedOn w:val="888"/>
    <w:uiPriority w:val="0"/>
    <w:qFormat/>
    <w:pPr>
      <w:jc w:val="left"/>
      <w:spacing w:after="160" w:line="240" w:lineRule="exact"/>
      <w:widowControl/>
    </w:pPr>
    <w:rPr>
      <w:rFonts w:ascii="Verdana" w:hAnsi="Verdana" w:cs="Times New Roman"/>
      <w:sz w:val="20"/>
      <w:szCs w:val="20"/>
      <w:lang w:eastAsia="en-US"/>
    </w:rPr>
  </w:style>
  <w:style w:type="paragraph" w:styleId="1106" w:customStyle="1">
    <w:name w:val="1"/>
    <w:basedOn w:val="888"/>
    <w:next w:val="926"/>
    <w:uiPriority w:val="0"/>
    <w:qFormat/>
    <w:pPr>
      <w:spacing w:line="360" w:lineRule="auto"/>
    </w:pPr>
    <w:rPr>
      <w:rFonts w:eastAsia="仿宋_GB2312" w:cs="Times New Roman"/>
      <w:sz w:val="24"/>
      <w:szCs w:val="24"/>
    </w:rPr>
  </w:style>
  <w:style w:type="paragraph" w:styleId="1107" w:customStyle="1">
    <w:name w:val="默认段落字体 Para Char Char Char Char Char Char Char Char Char1 Char Char Char Char Char Char Char"/>
    <w:basedOn w:val="903"/>
    <w:uiPriority w:val="0"/>
    <w:qFormat/>
    <w:pPr>
      <w:shd w:val="clear" w:color="auto" w:fill="000080"/>
    </w:pPr>
    <w:rPr>
      <w:rFonts w:ascii="Calibri" w:cs="Times New Roman"/>
      <w:sz w:val="21"/>
      <w:szCs w:val="20"/>
    </w:rPr>
  </w:style>
  <w:style w:type="paragraph" w:styleId="1108" w:customStyle="1">
    <w:name w:val="font7"/>
    <w:basedOn w:val="888"/>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109" w:customStyle="1">
    <w:name w:val="Char Char Char"/>
    <w:basedOn w:val="888"/>
    <w:uiPriority w:val="0"/>
    <w:qFormat/>
    <w:rPr>
      <w:rFonts w:ascii="Tahoma" w:hAnsi="Tahoma" w:cs="Times New Roman"/>
      <w:sz w:val="24"/>
      <w:szCs w:val="20"/>
    </w:rPr>
  </w:style>
  <w:style w:type="paragraph" w:styleId="1110" w:customStyle="1">
    <w:name w:val="Char Char Char Char Char"/>
    <w:basedOn w:val="888"/>
    <w:uiPriority w:val="0"/>
    <w:qFormat/>
    <w:rPr>
      <w:rFonts w:ascii="Tahoma" w:hAnsi="Tahoma" w:cs="Times New Roman"/>
      <w:sz w:val="24"/>
      <w:szCs w:val="20"/>
    </w:rPr>
  </w:style>
  <w:style w:type="paragraph" w:styleId="1111" w:customStyle="1">
    <w:name w:val="Char"/>
    <w:basedOn w:val="903"/>
    <w:uiPriority w:val="0"/>
    <w:qFormat/>
    <w:pPr>
      <w:shd w:val="clear" w:color="auto" w:fill="000080"/>
    </w:pPr>
    <w:rPr>
      <w:rFonts w:ascii="Tahoma" w:hAnsi="Tahoma" w:cs="Times New Roman"/>
      <w:sz w:val="24"/>
      <w:szCs w:val="24"/>
    </w:rPr>
  </w:style>
  <w:style w:type="paragraph" w:styleId="1112" w:customStyle="1">
    <w:name w:val="样式 标题 3H3sect1.2.3BOD 0Heading 3 - oldh3l3CTLevel 3 Head..."/>
    <w:basedOn w:val="891"/>
    <w:uiPriority w:val="0"/>
    <w:qFormat/>
    <w:pPr>
      <w:jc w:val="left"/>
      <w:spacing w:line="240" w:lineRule="auto"/>
    </w:pPr>
    <w:rPr>
      <w:sz w:val="30"/>
      <w:szCs w:val="20"/>
    </w:rPr>
  </w:style>
  <w:style w:type="paragraph" w:styleId="1113" w:customStyle="1">
    <w:name w:val="Char Char Char Char Char Char Char Char Char Char Char"/>
    <w:basedOn w:val="888"/>
    <w:uiPriority w:val="0"/>
    <w:qFormat/>
    <w:rPr>
      <w:rFonts w:ascii="Tahoma" w:hAnsi="Tahoma" w:cs="Times New Roman"/>
      <w:sz w:val="24"/>
      <w:szCs w:val="20"/>
    </w:rPr>
  </w:style>
  <w:style w:type="paragraph" w:styleId="1114" w:customStyle="1">
    <w:name w:val="表蕊"/>
    <w:basedOn w:val="888"/>
    <w:uiPriority w:val="0"/>
    <w:qFormat/>
    <w:pPr>
      <w:jc w:val="left"/>
      <w:spacing w:line="320" w:lineRule="atLeast"/>
    </w:pPr>
    <w:rPr>
      <w:rFonts w:eastAsia="楷体_GB2312" w:cs="Times New Roman"/>
      <w:spacing w:val="-10"/>
      <w:szCs w:val="20"/>
    </w:rPr>
  </w:style>
  <w:style w:type="paragraph" w:styleId="1115" w:customStyle="1">
    <w:name w:val="条1"/>
    <w:basedOn w:val="888"/>
    <w:uiPriority w:val="0"/>
    <w:qFormat/>
    <w:pPr>
      <w:ind w:left="780" w:hanging="360"/>
      <w:spacing w:before="156" w:line="360" w:lineRule="auto"/>
      <w:tabs>
        <w:tab w:val="left" w:pos="780" w:leader="none"/>
      </w:tabs>
    </w:pPr>
    <w:rPr>
      <w:rFonts w:eastAsia="黑体" w:cs="Times New Roman"/>
      <w:sz w:val="24"/>
      <w:szCs w:val="20"/>
    </w:rPr>
  </w:style>
  <w:style w:type="paragraph" w:styleId="1116" w:customStyle="1">
    <w:name w:val="Char1 Char Char Char"/>
    <w:basedOn w:val="888"/>
    <w:uiPriority w:val="0"/>
    <w:qFormat/>
    <w:rPr>
      <w:rFonts w:ascii="Tahoma" w:hAnsi="Tahoma" w:cs="Times New Roman"/>
      <w:sz w:val="24"/>
      <w:szCs w:val="20"/>
    </w:rPr>
  </w:style>
  <w:style w:type="paragraph" w:styleId="1117" w:customStyle="1">
    <w:name w:val="正文1"/>
    <w:basedOn w:val="888"/>
    <w:next w:val="888"/>
    <w:uiPriority w:val="0"/>
    <w:qFormat/>
    <w:pPr>
      <w:ind w:firstLine="510"/>
      <w:spacing w:before="156" w:line="360" w:lineRule="auto"/>
    </w:pPr>
    <w:rPr>
      <w:rFonts w:cs="Times New Roman"/>
      <w:sz w:val="24"/>
      <w:szCs w:val="20"/>
    </w:rPr>
  </w:style>
  <w:style w:type="paragraph" w:styleId="1118" w:customStyle="1">
    <w:name w:val="表头_5"/>
    <w:basedOn w:val="888"/>
    <w:uiPriority w:val="0"/>
    <w:qFormat/>
    <w:pPr>
      <w:spacing w:line="360" w:lineRule="auto"/>
    </w:pPr>
    <w:rPr>
      <w:rFonts w:cs="Times New Roman"/>
      <w:b/>
      <w:bCs/>
      <w:sz w:val="28"/>
      <w:szCs w:val="21"/>
    </w:rPr>
  </w:style>
  <w:style w:type="paragraph" w:styleId="1119" w:customStyle="1">
    <w:name w:val="_Style 56"/>
    <w:basedOn w:val="903"/>
    <w:uiPriority w:val="0"/>
    <w:qFormat/>
    <w:pPr>
      <w:spacing w:line="436" w:lineRule="exact"/>
      <w:shd w:val="clear" w:color="auto" w:fill="000080"/>
    </w:pPr>
    <w:rPr>
      <w:rFonts w:ascii="Calibri" w:cs="Times New Roman"/>
      <w:sz w:val="21"/>
      <w:szCs w:val="20"/>
    </w:rPr>
  </w:style>
  <w:style w:type="paragraph" w:styleId="1120" w:customStyle="1">
    <w:name w:val="Char Char Char Char Char Char Char Char Char"/>
    <w:basedOn w:val="888"/>
    <w:uiPriority w:val="0"/>
    <w:qFormat/>
    <w:pPr>
      <w:ind w:left="360" w:hanging="360"/>
      <w:tabs>
        <w:tab w:val="left" w:pos="360" w:leader="none"/>
      </w:tabs>
    </w:pPr>
    <w:rPr>
      <w:rFonts w:cs="Times New Roman"/>
      <w:sz w:val="24"/>
      <w:szCs w:val="24"/>
    </w:rPr>
  </w:style>
  <w:style w:type="paragraph" w:styleId="1121" w:customStyle="1">
    <w:name w:val="标题2，章节第二层"/>
    <w:basedOn w:val="888"/>
    <w:next w:val="1008"/>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122" w:customStyle="1">
    <w:name w:val="font71"/>
    <w:basedOn w:val="898"/>
    <w:uiPriority w:val="0"/>
    <w:qFormat/>
    <w:rPr>
      <w:rFonts w:hint="eastAsia" w:ascii="方正仿宋_GBK" w:hAnsi="方正仿宋_GBK" w:eastAsia="方正仿宋_GBK" w:cs="方正仿宋_GBK"/>
      <w:b/>
      <w:color w:val="000000"/>
      <w:sz w:val="28"/>
      <w:szCs w:val="28"/>
      <w:u w:val="none"/>
    </w:rPr>
  </w:style>
  <w:style w:type="character" w:styleId="1123" w:customStyle="1">
    <w:name w:val="font21"/>
    <w:basedOn w:val="898"/>
    <w:uiPriority w:val="0"/>
    <w:qFormat/>
    <w:rPr>
      <w:rFonts w:hint="default" w:ascii="Times New Roman" w:hAnsi="Times New Roman" w:cs="Times New Roman"/>
      <w:color w:val="000000"/>
      <w:sz w:val="28"/>
      <w:szCs w:val="28"/>
      <w:u w:val="none"/>
    </w:rPr>
  </w:style>
  <w:style w:type="character" w:styleId="1124" w:customStyle="1">
    <w:name w:val="font51"/>
    <w:basedOn w:val="898"/>
    <w:uiPriority w:val="0"/>
    <w:qFormat/>
    <w:rPr>
      <w:rFonts w:ascii="方正仿宋_GBK" w:hAnsi="方正仿宋_GBK" w:eastAsia="方正仿宋_GBK" w:cs="方正仿宋_GBK"/>
      <w:color w:val="000000"/>
      <w:sz w:val="28"/>
      <w:szCs w:val="28"/>
      <w:u w:val="none"/>
    </w:rPr>
  </w:style>
  <w:style w:type="character" w:styleId="1125" w:customStyle="1">
    <w:name w:val="font112"/>
    <w:basedOn w:val="898"/>
    <w:uiPriority w:val="0"/>
    <w:qFormat/>
    <w:rPr>
      <w:rFonts w:hint="eastAsia" w:ascii="方正黑体_GBK" w:hAnsi="方正黑体_GBK" w:eastAsia="方正黑体_GBK" w:cs="方正黑体_GBK"/>
      <w:color w:val="000000"/>
      <w:sz w:val="28"/>
      <w:szCs w:val="28"/>
      <w:u w:val="none"/>
    </w:rPr>
  </w:style>
  <w:style w:type="paragraph" w:styleId="1126" w:customStyle="1">
    <w:name w:val="Table Paragraph"/>
    <w:basedOn w:val="888"/>
    <w:uiPriority w:val="1"/>
    <w:qFormat/>
    <w:rPr>
      <w:rFonts w:ascii="Times New Roman" w:hAnsi="Times New Roman" w:cs="Times New Roman"/>
      <w:szCs w:val="24"/>
    </w:rPr>
  </w:style>
  <w:style w:type="character" w:styleId="1127" w:customStyle="1">
    <w:name w:val="Char Char22"/>
    <w:uiPriority w:val="0"/>
    <w:qFormat/>
    <w:rPr>
      <w:b/>
      <w:bCs/>
      <w:sz w:val="24"/>
      <w:szCs w:val="24"/>
    </w:rPr>
  </w:style>
  <w:style w:type="character" w:styleId="1128" w:customStyle="1">
    <w:name w:val="style13"/>
    <w:uiPriority w:val="0"/>
    <w:qFormat/>
    <w:rPr>
      <w:sz w:val="18"/>
      <w:szCs w:val="18"/>
    </w:rPr>
  </w:style>
  <w:style w:type="paragraph" w:styleId="1129">
    <w:name w:val="List Paragraph"/>
    <w:basedOn w:val="888"/>
    <w:uiPriority w:val="99"/>
    <w:qFormat/>
    <w:pPr>
      <w:ind w:firstLine="420"/>
    </w:pPr>
  </w:style>
  <w:style w:type="character" w:styleId="1130" w:customStyle="1">
    <w:name w:val="font81"/>
    <w:basedOn w:val="898"/>
    <w:uiPriority w:val="0"/>
    <w:qFormat/>
    <w:rPr>
      <w:rFonts w:hint="default" w:ascii="Times New Roman" w:hAnsi="Times New Roman" w:cs="Times New Roman"/>
      <w:color w:val="000000"/>
      <w:sz w:val="18"/>
      <w:szCs w:val="18"/>
      <w:u w:val="none"/>
    </w:rPr>
  </w:style>
  <w:style w:type="paragraph" w:styleId="1131"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32" w:customStyle="1">
    <w:name w:val="列表段落1"/>
    <w:basedOn w:val="888"/>
    <w:uiPriority w:val="99"/>
    <w:qFormat/>
    <w:pPr>
      <w:ind w:firstLine="420"/>
    </w:pPr>
    <w:rPr>
      <w:szCs w:val="24"/>
    </w:rPr>
  </w:style>
  <w:style w:type="paragraph" w:styleId="1133" w:customStyle="1">
    <w:name w:val="索引 41"/>
    <w:basedOn w:val="888"/>
    <w:next w:val="888"/>
    <w:uiPriority w:val="0"/>
    <w:semiHidden/>
    <w:qFormat/>
    <w:pPr>
      <w:ind w:left="1260"/>
    </w:pPr>
    <w:rPr>
      <w:rFonts w:eastAsia="Calibri"/>
      <w:sz w:val="20"/>
      <w:lang w:val="zh-CN"/>
    </w:rPr>
  </w:style>
  <w:style w:type="paragraph" w:styleId="1134" w:customStyle="1">
    <w:name w:val="Table Text"/>
    <w:basedOn w:val="888"/>
    <w:uiPriority w:val="0"/>
    <w:semiHidden/>
    <w:qFormat/>
    <w:rPr>
      <w:rFonts w:ascii="宋体" w:hAnsi="宋体"/>
      <w:sz w:val="14"/>
      <w:szCs w:val="14"/>
      <w:lang w:eastAsia="en-US"/>
    </w:rPr>
  </w:style>
  <w:style w:type="paragraph" w:styleId="1135" w:customStyle="1">
    <w:name w:val="普通(网站)1"/>
    <w:basedOn w:val="888"/>
    <w:uiPriority w:val="99"/>
    <w:qFormat/>
    <w:pPr>
      <w:jc w:val="left"/>
      <w:spacing w:before="100" w:beforeAutospacing="1" w:after="100" w:afterAutospacing="1"/>
      <w:widowControl/>
    </w:pPr>
    <w:rPr>
      <w:rFonts w:ascii="宋体" w:hAnsi="宋体"/>
      <w:sz w:val="24"/>
      <w:szCs w:val="24"/>
    </w:rPr>
  </w:style>
  <w:style w:type="table" w:styleId="1136" w:customStyle="1">
    <w:name w:val="Table Normal"/>
    <w:uiPriority w:val="0"/>
    <w:qFormat/>
    <w:tblPr>
      <w:tblCellMar>
        <w:left w:w="0" w:type="dxa"/>
        <w:top w:w="0" w:type="dxa"/>
        <w:right w:w="0" w:type="dxa"/>
        <w:bottom w:w="0" w:type="dxa"/>
      </w:tblCellMar>
    </w:tblPr>
  </w:style>
  <w:style w:type="paragraph" w:styleId="1137" w:customStyle="1">
    <w:name w:val="正文文本 211"/>
    <w:basedOn w:val="888"/>
    <w:uiPriority w:val="99"/>
    <w:qFormat/>
    <w:pPr>
      <w:jc w:val="center"/>
    </w:pPr>
    <w:rPr>
      <w:b/>
      <w:bCs/>
      <w:sz w:val="20"/>
      <w:szCs w:val="20"/>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张欣欣</cp:lastModifiedBy>
  <cp:revision>7</cp:revision>
  <dcterms:created xsi:type="dcterms:W3CDTF">2024-11-06T03:13:00Z</dcterms:created>
  <dcterms:modified xsi:type="dcterms:W3CDTF">2026-07-21T10:12:11Z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0E155DC87F204228B7431E56A041C81E_13</vt:lpwstr>
  </property>
  <property fmtid="{D5CDD505-2E9C-101B-9397-08002B2CF9AE}" pid="4" name="KSOTemplateDocerSaveRecord">
    <vt:lpwstr>eyJoZGlkIjoiMGNmNmE2Y2RmYTAxZDU1NGNlYWQwNmQ4NTEwYTEwMGEiLCJ1c2VySWQiOiI0NDc2ODQwOTEifQ==</vt:lpwstr>
  </property>
</Properties>
</file>