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1"/>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南京鼓楼医院OA系统升级改造 </w:t>
      </w:r>
      <w:r/>
    </w:p>
    <w:p>
      <w:pPr>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JSZC-320100-JZCG-C2026-0266</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cs="宋体"/>
          <w:b/>
          <w:bCs/>
          <w:color w:val="0000ff"/>
          <w:sz w:val="28"/>
          <w:szCs w:val="28"/>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31"/>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color w:val="0000ff"/>
          <w:sz w:val="24"/>
          <w:szCs w:val="24"/>
        </w:rPr>
        <w:outlineLvl w:val="0"/>
      </w:pPr>
      <w:r>
        <w:rPr>
          <w:rFonts w:ascii="宋体" w:hAnsi="宋体" w:cs="宋体"/>
          <w:b/>
          <w:bCs/>
          <w:color w:val="0000ff"/>
          <w:sz w:val="24"/>
          <w:szCs w:val="24"/>
        </w:rPr>
      </w:r>
      <w:r/>
    </w:p>
    <w:p>
      <w:pPr>
        <w:jc w:val="center"/>
        <w:spacing w:line="480" w:lineRule="auto"/>
        <w:rPr>
          <w:szCs w:val="21"/>
        </w:rPr>
        <w:outlineLvl w:val="0"/>
      </w:pPr>
      <w:r>
        <w:rPr>
          <w:szCs w:val="21"/>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479757206"/>
      <w:r/>
      <w:bookmarkStart w:id="1" w:name="_Toc120614210"/>
      <w:r/>
      <w:bookmarkStart w:id="2" w:name="_Toc20823272"/>
      <w:r/>
      <w:bookmarkStart w:id="3" w:name="_Toc523127445"/>
      <w:r/>
      <w:bookmarkStart w:id="4" w:name="_Toc16938516"/>
      <w:r/>
      <w:bookmarkStart w:id="5" w:name="_Toc513029200"/>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采购需求……………………………………17</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评审方法与评审标准………………………22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响应文件格式………………………………25</w:t>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受南京鼓楼医院（以下简称“采购人”）委托，南京市公共资源交易中心（以下简称“交易中心”）就南京鼓楼医院OA系统升级改造进行竞争性磋商采购，欢迎符合条件的供应商参加磋商。</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ascii="宋体" w:hAnsi="宋体"/>
          <w:sz w:val="24"/>
          <w:szCs w:val="24"/>
        </w:rPr>
      </w:pPr>
      <w:r>
        <w:rPr>
          <w:rFonts w:hint="eastAsia" w:ascii="宋体" w:hAnsi="宋体"/>
          <w:sz w:val="24"/>
          <w:szCs w:val="24"/>
        </w:rPr>
        <w:t xml:space="preserve">1.项目编号：JSZC-320100-JZCG-C2026-0266</w:t>
      </w:r>
      <w:r/>
    </w:p>
    <w:p>
      <w:pPr>
        <w:ind w:firstLine="480"/>
        <w:spacing w:line="264" w:lineRule="auto"/>
        <w:rPr>
          <w:rFonts w:ascii="宋体" w:hAnsi="宋体"/>
          <w:sz w:val="24"/>
          <w:szCs w:val="24"/>
        </w:rPr>
      </w:pPr>
      <w:r>
        <w:rPr>
          <w:rFonts w:hint="eastAsia" w:ascii="宋体" w:hAnsi="宋体"/>
          <w:sz w:val="24"/>
          <w:szCs w:val="24"/>
        </w:rPr>
        <w:t xml:space="preserve">2.项目名称：南京鼓楼医院OA系统升级改造</w:t>
      </w:r>
      <w:r/>
    </w:p>
    <w:p>
      <w:pPr>
        <w:ind w:firstLine="480"/>
        <w:spacing w:line="264" w:lineRule="auto"/>
        <w:rPr>
          <w:rFonts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20万元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18万元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为满足南京鼓楼医院日常办公需求，针对医院现使用的OA办公系统进行功能完善，通过将功能开发与医院其他系统集成，全面提升医院内部管理的协同效率，确保数据流动的准确性与实时性，为医院构建安全可控、高效敏捷的智慧管理体系夯实技术底座。</w:t>
      </w:r>
      <w:r>
        <w:rPr>
          <w:rFonts w:hint="eastAsia" w:ascii="宋体" w:hAnsi="宋体" w:cs="宋体"/>
          <w:sz w:val="24"/>
          <w:szCs w:val="24"/>
        </w:rPr>
        <w:t xml:space="preserve">（详细内容见本磋商文件第四章） </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bCs/>
          <w:sz w:val="24"/>
          <w:szCs w:val="24"/>
        </w:rPr>
        <w:t xml:space="preserve">合同签订后30天内完成系统开发</w:t>
      </w:r>
      <w:r/>
    </w:p>
    <w:p>
      <w:pPr>
        <w:ind w:firstLine="480"/>
        <w:spacing w:line="252"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8.本项目不接受进口产品。</w:t>
      </w:r>
      <w:r/>
    </w:p>
    <w:p>
      <w:pPr>
        <w:contextualSpacing w:val="0"/>
        <w:ind w:firstLine="480"/>
        <w:jc w:val="both"/>
        <w:spacing w:line="252" w:lineRule="auto"/>
        <w:rPr>
          <w:rFonts w:ascii="宋体" w:hAnsi="宋体" w:cs="宋体"/>
          <w:sz w:val="24"/>
          <w:szCs w:val="24"/>
        </w:rPr>
        <w:suppressLineNumbers w:val="0"/>
      </w:pPr>
      <w:r>
        <w:rPr>
          <w:rFonts w:hint="eastAsia" w:ascii="宋体" w:hAnsi="宋体" w:cs="宋体"/>
          <w:sz w:val="24"/>
          <w:szCs w:val="24"/>
        </w:rPr>
        <w:t xml:space="preserve">9.本项目不允许分包。</w:t>
      </w:r>
      <w:r/>
    </w:p>
    <w:p>
      <w:pPr>
        <w:pStyle w:val="844"/>
        <w:contextualSpacing w:val="0"/>
        <w:ind w:firstLine="465"/>
        <w:jc w:val="both"/>
        <w:spacing w:before="0" w:after="0"/>
        <w:rPr>
          <w:rFonts w:ascii="方正黑体_GBK" w:hAnsi="方正黑体_GBK" w:eastAsia="方正黑体_GBK" w:cs="方正黑体_GBK"/>
          <w:b w:val="0"/>
          <w:bCs w:val="0"/>
          <w:sz w:val="30"/>
          <w:szCs w:val="30"/>
        </w:rPr>
        <w:suppressLineNumbers w:val="0"/>
      </w:pPr>
      <w:r>
        <w:rPr>
          <w:rFonts w:hint="eastAsia" w:ascii="方正黑体_GBK" w:hAnsi="方正黑体_GBK" w:eastAsia="方正黑体_GBK" w:cs="方正黑体_GBK"/>
          <w:b w:val="0"/>
          <w:bCs w:val="0"/>
          <w:sz w:val="30"/>
          <w:szCs w:val="30"/>
        </w:rPr>
        <w:t xml:space="preserve">二、申请人的资格要求</w:t>
      </w:r>
      <w:r/>
    </w:p>
    <w:p>
      <w:pPr>
        <w:contextualSpacing w:val="0"/>
        <w:ind w:firstLine="480"/>
        <w:jc w:val="both"/>
        <w:spacing w:line="252" w:lineRule="auto"/>
        <w:rPr>
          <w:rFonts w:ascii="宋体" w:hAnsi="宋体"/>
          <w:sz w:val="24"/>
          <w:szCs w:val="24"/>
        </w:rPr>
        <w:suppressLineNumbers w:val="0"/>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contextualSpacing w:val="0"/>
        <w:ind w:firstLine="480"/>
        <w:jc w:val="both"/>
        <w:spacing w:line="252" w:lineRule="auto"/>
        <w:rPr>
          <w:rFonts w:ascii="宋体" w:hAnsi="宋体"/>
          <w:sz w:val="24"/>
          <w:szCs w:val="24"/>
        </w:rPr>
        <w:suppressLineNumbers w:val="0"/>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color w:val="0000ff"/>
          <w:sz w:val="24"/>
          <w:szCs w:val="24"/>
          <w:lang w:val="zh-CN"/>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rPr>
          <w:rFonts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line="264" w:lineRule="auto"/>
        <w:rPr>
          <w:rFonts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8</w:t>
      </w:r>
      <w:r>
        <w:rPr>
          <w:rFonts w:hint="eastAsia" w:ascii="宋体" w:hAnsi="宋体"/>
          <w:sz w:val="24"/>
          <w:szCs w:val="24"/>
        </w:rPr>
        <w:t xml:space="preserve">月</w:t>
      </w:r>
      <w:r>
        <w:rPr>
          <w:rFonts w:hint="eastAsia" w:ascii="宋体" w:hAnsi="宋体" w:cs="宋体"/>
          <w:sz w:val="24"/>
          <w:szCs w:val="24"/>
        </w:rPr>
        <w:t xml:space="preserve">17</w:t>
      </w:r>
      <w:r>
        <w:rPr>
          <w:rFonts w:hint="eastAsia" w:ascii="宋体" w:hAnsi="宋体"/>
          <w:sz w:val="24"/>
          <w:szCs w:val="24"/>
        </w:rPr>
        <w:t xml:space="preserve">日</w:t>
      </w:r>
      <w:r>
        <w:rPr>
          <w:rFonts w:hint="eastAsia" w:ascii="宋体" w:hAnsi="宋体" w:cs="宋体"/>
          <w:sz w:val="24"/>
          <w:szCs w:val="24"/>
        </w:rPr>
        <w:t xml:space="preserve">14</w:t>
      </w:r>
      <w:r>
        <w:rPr>
          <w:rFonts w:hint="eastAsia"/>
          <w:sz w:val="24"/>
          <w:szCs w:val="24"/>
        </w:rPr>
        <w:t xml:space="preserve">时00</w:t>
      </w:r>
      <w:r>
        <w:rPr>
          <w:rFonts w:hint="eastAsia" w:ascii="宋体" w:hAnsi="宋体"/>
          <w:sz w:val="24"/>
          <w:szCs w:val="24"/>
        </w:rPr>
        <w:t xml:space="preserve">分（北京时间）。</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，供应商如对采购需求有疑问，请咨询采购人。 </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ascii="宋体" w:hAnsi="宋体"/>
          <w:sz w:val="24"/>
        </w:rPr>
      </w:pPr>
      <w:r>
        <w:rPr>
          <w:rFonts w:hint="eastAsia" w:ascii="宋体" w:hAnsi="宋体"/>
          <w:sz w:val="24"/>
        </w:rPr>
        <w:t xml:space="preserve">采购人《质疑函》收件人：张老师，收件地址：南京市玄武区双龙巷5号4楼410（南京鼓楼医院医用物资采购中心），联系电话：025-83105006。</w:t>
      </w:r>
      <w:r/>
    </w:p>
    <w:p>
      <w:pPr>
        <w:ind w:firstLine="480"/>
        <w:spacing w:line="252" w:lineRule="auto"/>
        <w:widowControl/>
        <w:rPr>
          <w:rFonts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44"/>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称：南京鼓楼医院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南京市鼓楼区中山路321号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联系人：张老师 </w:t>
      </w:r>
      <w:r/>
    </w:p>
    <w:p>
      <w:pPr>
        <w:ind w:firstLine="480"/>
        <w:spacing w:line="264" w:lineRule="auto"/>
        <w:rPr>
          <w:rFonts w:ascii="宋体" w:hAnsi="宋体"/>
          <w:sz w:val="24"/>
          <w:szCs w:val="24"/>
        </w:rPr>
      </w:pPr>
      <w:r>
        <w:rPr>
          <w:rFonts w:hint="eastAsia" w:ascii="宋体" w:hAnsi="宋体"/>
          <w:sz w:val="24"/>
          <w:szCs w:val="24"/>
        </w:rPr>
        <w:t xml:space="preserve">联系电话：025-83105006 </w:t>
      </w:r>
      <w:bookmarkStart w:id="6" w:name="_Toc28359086"/>
      <w:r/>
      <w:bookmarkStart w:id="7" w:name="_Toc28359009"/>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6"/>
      <w:r/>
      <w:bookmarkEnd w:id="7"/>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江东中路265号    </w:t>
      </w:r>
      <w:r/>
    </w:p>
    <w:p>
      <w:pPr>
        <w:ind w:firstLine="480"/>
        <w:spacing w:line="264" w:lineRule="auto"/>
        <w:rPr>
          <w:rFonts w:ascii="宋体" w:hAnsi="宋体"/>
          <w:sz w:val="24"/>
          <w:szCs w:val="24"/>
        </w:rPr>
      </w:pPr>
      <w:r>
        <w:rPr>
          <w:rFonts w:hint="eastAsia" w:ascii="宋体" w:hAnsi="宋体"/>
          <w:sz w:val="24"/>
          <w:szCs w:val="24"/>
        </w:rPr>
        <w:t xml:space="preserve">联系人：陈先生 </w:t>
      </w:r>
      <w:r/>
    </w:p>
    <w:p>
      <w:pPr>
        <w:ind w:firstLine="480"/>
        <w:spacing w:line="264" w:lineRule="auto"/>
        <w:rPr>
          <w:rFonts w:ascii="宋体" w:hAnsi="宋体"/>
          <w:sz w:val="24"/>
          <w:szCs w:val="24"/>
        </w:rPr>
      </w:pPr>
      <w:r>
        <w:rPr>
          <w:rFonts w:hint="eastAsia" w:ascii="宋体" w:hAnsi="宋体"/>
          <w:sz w:val="24"/>
          <w:szCs w:val="24"/>
        </w:rPr>
        <w:t xml:space="preserve">联系电话：025-68505719</w:t>
      </w:r>
      <w:r/>
    </w:p>
    <w:p>
      <w:pPr>
        <w:ind w:firstLine="720"/>
        <w:jc w:val="center"/>
        <w:spacing w:line="264" w:lineRule="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44"/>
        <w:ind w:firstLine="465"/>
        <w:spacing w:before="0" w:after="0" w:line="240" w:lineRule="auto"/>
        <w:rPr>
          <w:rFonts w:ascii="方正黑体_GBK" w:hAnsi="方正黑体_GBK" w:eastAsia="方正黑体_GBK" w:cs="方正黑体_GBK"/>
          <w:b w:val="0"/>
          <w:bCs w:val="0"/>
          <w:sz w:val="30"/>
          <w:szCs w:val="30"/>
        </w:rPr>
      </w:pPr>
      <w:r/>
      <w:bookmarkStart w:id="8" w:name="_Toc120614214"/>
      <w:r/>
      <w:bookmarkStart w:id="9" w:name="_Toc16938519"/>
      <w:r/>
      <w:bookmarkStart w:id="10" w:name="_Toc20823275"/>
      <w:r/>
      <w:bookmarkStart w:id="11" w:name="_Toc513029203"/>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845"/>
        <w:ind w:firstLine="422"/>
        <w:spacing w:before="0" w:after="0" w:line="240" w:lineRule="auto"/>
        <w:rPr>
          <w:rFonts w:ascii="方正楷体_GBK" w:hAnsi="方正楷体_GBK" w:eastAsia="方正楷体_GBK" w:cs="方正楷体_GBK"/>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45"/>
        <w:ind w:firstLine="422"/>
        <w:spacing w:before="0" w:after="0" w:line="240" w:lineRule="auto"/>
        <w:rPr>
          <w:rFonts w:ascii="方正楷体_GBK" w:hAnsi="方正楷体_GBK" w:eastAsia="方正楷体_GBK" w:cs="方正楷体_GBK"/>
        </w:rPr>
      </w:pPr>
      <w:r/>
      <w:bookmarkStart w:id="17" w:name="_Toc16938521"/>
      <w:r/>
      <w:bookmarkStart w:id="18" w:name="_Toc20823277"/>
      <w:r/>
      <w:bookmarkStart w:id="19" w:name="_Toc513029205"/>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满足采购公告对供应商资格要求。</w:t>
      </w:r>
      <w:r/>
    </w:p>
    <w:p>
      <w:pPr>
        <w:ind w:firstLine="420"/>
        <w:rPr>
          <w:rFonts w:ascii="宋体" w:hAnsi="宋体"/>
          <w:sz w:val="24"/>
          <w:szCs w:val="21"/>
        </w:rPr>
      </w:pPr>
      <w:r>
        <w:rPr>
          <w:rFonts w:hint="eastAsia" w:ascii="宋体" w:hAnsi="宋体"/>
          <w:sz w:val="24"/>
          <w:szCs w:val="21"/>
        </w:rPr>
        <w:t xml:space="preserve">2.2 满足磋商文件规定的实质性要求。</w:t>
      </w:r>
      <w:r/>
    </w:p>
    <w:p>
      <w:pPr>
        <w:pStyle w:val="845"/>
        <w:ind w:firstLine="422"/>
        <w:spacing w:before="0" w:after="0" w:line="240" w:lineRule="auto"/>
        <w:rPr>
          <w:rFonts w:ascii="方正楷体_GBK" w:hAnsi="方正楷体_GBK" w:eastAsia="方正楷体_GBK" w:cs="方正楷体_GBK"/>
        </w:rPr>
      </w:pPr>
      <w:r/>
      <w:bookmarkStart w:id="20" w:name="_Toc513029206"/>
      <w:r/>
      <w:bookmarkStart w:id="21" w:name="_Toc16938522"/>
      <w:r/>
      <w:bookmarkStart w:id="22" w:name="_Toc20823278"/>
      <w:r>
        <w:rPr>
          <w:rFonts w:hint="eastAsia" w:ascii="方正楷体_GBK" w:hAnsi="方正楷体_GBK" w:eastAsia="方正楷体_GBK" w:cs="方正楷体_GBK"/>
        </w:rPr>
        <w:t xml:space="preserve">3.适用法律</w:t>
      </w:r>
      <w:bookmarkEnd w:id="20"/>
      <w:r/>
      <w:bookmarkEnd w:id="21"/>
      <w:r/>
      <w:bookmarkEnd w:id="22"/>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45"/>
        <w:ind w:firstLine="422"/>
        <w:spacing w:before="0" w:after="0" w:line="240" w:lineRule="auto"/>
        <w:rPr>
          <w:rFonts w:ascii="方正楷体_GBK" w:hAnsi="方正楷体_GBK" w:eastAsia="方正楷体_GBK" w:cs="方正楷体_GBK"/>
        </w:rPr>
      </w:pPr>
      <w:r/>
      <w:bookmarkStart w:id="23" w:name="_Toc513029207"/>
      <w:r/>
      <w:bookmarkStart w:id="24" w:name="_Toc20823279"/>
      <w:r/>
      <w:bookmarkStart w:id="25" w:name="_Toc16938523"/>
      <w:r/>
      <w:bookmarkStart w:id="26" w:name="_Toc462564067"/>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44"/>
        <w:ind w:firstLine="465"/>
        <w:spacing w:before="0" w:after="0" w:line="240" w:lineRule="auto"/>
        <w:rPr>
          <w:rFonts w:ascii="方正黑体_GBK" w:hAnsi="方正黑体_GBK" w:eastAsia="方正黑体_GBK" w:cs="方正黑体_GBK"/>
          <w:b w:val="0"/>
          <w:bCs w:val="0"/>
          <w:sz w:val="30"/>
          <w:szCs w:val="30"/>
        </w:rPr>
      </w:pPr>
      <w:r/>
      <w:bookmarkStart w:id="27" w:name="_Toc120614215"/>
      <w:r/>
      <w:bookmarkStart w:id="28" w:name="_Toc16938525"/>
      <w:r/>
      <w:bookmarkStart w:id="29" w:name="_Toc513029209"/>
      <w:r/>
      <w:bookmarkStart w:id="30" w:name="_Toc20823281"/>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845"/>
        <w:ind w:firstLine="422"/>
        <w:spacing w:before="0" w:after="0" w:line="240" w:lineRule="auto"/>
        <w:rPr>
          <w:rFonts w:ascii="方正楷体_GBK" w:hAnsi="方正楷体_GBK" w:eastAsia="方正楷体_GBK" w:cs="方正楷体_GBK"/>
        </w:rPr>
      </w:pPr>
      <w:r/>
      <w:bookmarkStart w:id="31" w:name="_Toc513029210"/>
      <w:r/>
      <w:bookmarkStart w:id="32" w:name="_Toc16938526"/>
      <w:r/>
      <w:bookmarkStart w:id="33" w:name="_Toc20823282"/>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ind w:firstLine="422"/>
        <w:spacing w:before="0" w:after="0" w:line="240" w:lineRule="auto"/>
        <w:rPr>
          <w:rFonts w:ascii="方正楷体_GBK" w:hAnsi="方正楷体_GBK" w:eastAsia="方正楷体_GBK" w:cs="方正楷体_GBK"/>
        </w:rPr>
      </w:pPr>
      <w:r/>
      <w:bookmarkStart w:id="34" w:name="_Toc16938527"/>
      <w:r/>
      <w:bookmarkStart w:id="35" w:name="_Toc20823283"/>
      <w:r/>
      <w:bookmarkStart w:id="36" w:name="_Toc513029211"/>
      <w:r/>
      <w:bookmarkStart w:id="37" w:name="_Toc462564070"/>
      <w:r>
        <w:rPr>
          <w:rFonts w:hint="eastAsia" w:ascii="方正楷体_GBK" w:hAnsi="方正楷体_GBK" w:eastAsia="方正楷体_GBK" w:cs="方正楷体_GBK"/>
        </w:rPr>
        <w:t xml:space="preserve">7.磋商文件的澄清</w:t>
      </w:r>
      <w:bookmarkEnd w:id="34"/>
      <w:r/>
      <w:bookmarkEnd w:id="35"/>
      <w:r/>
      <w:bookmarkEnd w:id="36"/>
      <w:r/>
      <w:bookmarkEnd w:id="37"/>
      <w:r>
        <w:rPr>
          <w:rFonts w:hint="eastAsia" w:ascii="方正楷体_GBK" w:hAnsi="方正楷体_GBK" w:eastAsia="方正楷体_GBK" w:cs="方正楷体_GBK"/>
        </w:rPr>
        <w:t xml:space="preserve">或修改</w:t>
      </w:r>
      <w:r/>
    </w:p>
    <w:p>
      <w:pPr>
        <w:ind w:firstLine="420"/>
        <w:rPr>
          <w:rFonts w:ascii="宋体" w:hAnsi="宋体"/>
          <w:sz w:val="24"/>
          <w:szCs w:val="21"/>
        </w:rPr>
      </w:pPr>
      <w:r/>
      <w:bookmarkStart w:id="38" w:name="_Toc513029213"/>
      <w:r/>
      <w:bookmarkStart w:id="39" w:name="_Toc20823285"/>
      <w:r/>
      <w:bookmarkStart w:id="40" w:name="_Toc462564072"/>
      <w:r/>
      <w:bookmarkStart w:id="41" w:name="_Toc16938529"/>
      <w:r/>
      <w:bookmarkStart w:id="42" w:name="_Toc120614216"/>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ind w:firstLine="525"/>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三、响应文件的编制</w:t>
      </w:r>
      <w:bookmarkEnd w:id="38"/>
      <w:r/>
      <w:bookmarkEnd w:id="39"/>
      <w:r/>
      <w:bookmarkEnd w:id="40"/>
      <w:r/>
      <w:bookmarkEnd w:id="41"/>
      <w:r/>
      <w:bookmarkEnd w:id="42"/>
      <w:r/>
      <w:r/>
    </w:p>
    <w:p>
      <w:pPr>
        <w:pStyle w:val="845"/>
        <w:ind w:firstLine="422"/>
        <w:spacing w:before="0" w:after="0" w:line="240" w:lineRule="auto"/>
        <w:rPr>
          <w:rFonts w:ascii="方正楷体_GBK" w:hAnsi="方正楷体_GBK" w:eastAsia="方正楷体_GBK" w:cs="方正楷体_GBK"/>
        </w:rPr>
      </w:pPr>
      <w:r/>
      <w:bookmarkStart w:id="43" w:name="_Toc462564073"/>
      <w:r/>
      <w:bookmarkStart w:id="44" w:name="_Toc513029214"/>
      <w:r/>
      <w:bookmarkStart w:id="45" w:name="_Toc16938530"/>
      <w:r/>
      <w:bookmarkStart w:id="46" w:name="_Toc20823286"/>
      <w:r>
        <w:rPr>
          <w:rFonts w:hint="eastAsia" w:ascii="方正楷体_GBK" w:hAnsi="方正楷体_GBK" w:eastAsia="方正楷体_GBK" w:cs="方正楷体_GBK"/>
        </w:rPr>
        <w:t xml:space="preserve">8.响应文件的语言及度量衡单位</w:t>
      </w:r>
      <w:bookmarkEnd w:id="43"/>
      <w:r/>
      <w:bookmarkEnd w:id="44"/>
      <w:r/>
      <w:bookmarkEnd w:id="45"/>
      <w:r/>
      <w:bookmarkEnd w:id="46"/>
      <w:r/>
      <w:r/>
    </w:p>
    <w:p>
      <w:pPr>
        <w:ind w:firstLine="420"/>
        <w:rPr>
          <w:rFonts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845"/>
        <w:ind w:firstLine="422"/>
        <w:spacing w:before="0" w:after="0" w:line="240" w:lineRule="auto"/>
        <w:rPr>
          <w:rFonts w:ascii="方正楷体_GBK" w:hAnsi="方正楷体_GBK" w:eastAsia="方正楷体_GBK" w:cs="方正楷体_GBK"/>
        </w:rPr>
      </w:pPr>
      <w:r/>
      <w:bookmarkStart w:id="47" w:name="_Toc513029215"/>
      <w:r/>
      <w:bookmarkStart w:id="48" w:name="_Toc20823287"/>
      <w:r/>
      <w:bookmarkStart w:id="49" w:name="_Toc16938531"/>
      <w:r/>
      <w:bookmarkStart w:id="50" w:name="_Toc462564074"/>
      <w:r>
        <w:rPr>
          <w:rFonts w:hint="eastAsia" w:ascii="方正楷体_GBK" w:hAnsi="方正楷体_GBK" w:eastAsia="方正楷体_GBK" w:cs="方正楷体_GBK"/>
        </w:rPr>
        <w:t xml:space="preserve">9.响应文件构成</w:t>
      </w:r>
      <w:bookmarkEnd w:id="47"/>
      <w:r/>
      <w:bookmarkEnd w:id="48"/>
      <w:r/>
      <w:bookmarkEnd w:id="49"/>
      <w:r/>
      <w:bookmarkEnd w:id="50"/>
      <w:r/>
      <w:r/>
    </w:p>
    <w:p>
      <w:pPr>
        <w:ind w:firstLine="420"/>
        <w:rPr>
          <w:rFonts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ind w:firstLine="420"/>
        <w:rPr>
          <w:rFonts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845"/>
        <w:ind w:firstLine="422"/>
        <w:spacing w:before="0" w:after="0" w:line="240" w:lineRule="auto"/>
        <w:rPr>
          <w:rFonts w:ascii="方正楷体_GBK" w:hAnsi="方正楷体_GBK" w:eastAsia="方正楷体_GBK" w:cs="方正楷体_GBK"/>
        </w:rPr>
      </w:pPr>
      <w:r/>
      <w:bookmarkStart w:id="51" w:name="_Hlt26954838"/>
      <w:r/>
      <w:bookmarkEnd w:id="51"/>
      <w:r/>
      <w:bookmarkStart w:id="52" w:name="_Hlt26668975"/>
      <w:r/>
      <w:bookmarkEnd w:id="52"/>
      <w:r/>
      <w:bookmarkStart w:id="53" w:name="_Hlt26670360"/>
      <w:r/>
      <w:bookmarkEnd w:id="53"/>
      <w:r/>
      <w:bookmarkStart w:id="54" w:name="_Toc14577354"/>
      <w:r/>
      <w:bookmarkStart w:id="55" w:name="_Toc513029219"/>
      <w:r/>
      <w:bookmarkStart w:id="56" w:name="_Toc49090508"/>
      <w:r/>
      <w:bookmarkStart w:id="57" w:name="_Toc513029216"/>
      <w:r/>
      <w:bookmarkStart w:id="58" w:name="_Toc14577357"/>
      <w:r/>
      <w:bookmarkStart w:id="59" w:name="_Toc49090507"/>
      <w:r/>
      <w:bookmarkStart w:id="60" w:name="_Toc14577355"/>
      <w:r/>
      <w:bookmarkStart w:id="61" w:name="_Toc49090509"/>
      <w:r>
        <w:rPr>
          <w:rFonts w:hint="eastAsia" w:ascii="方正楷体_GBK" w:hAnsi="方正楷体_GBK" w:eastAsia="方正楷体_GBK" w:cs="方正楷体_GBK"/>
        </w:rPr>
        <w:t xml:space="preserve">10.磋商报价</w:t>
      </w:r>
      <w:bookmarkEnd w:id="54"/>
      <w:r/>
      <w:bookmarkEnd w:id="55"/>
      <w:r/>
      <w:bookmarkEnd w:id="56"/>
      <w:r/>
      <w:bookmarkEnd w:id="57"/>
      <w:r/>
      <w:bookmarkEnd w:id="58"/>
      <w:r/>
      <w:bookmarkEnd w:id="59"/>
      <w:r/>
      <w:bookmarkEnd w:id="60"/>
      <w:r/>
      <w:bookmarkEnd w:id="61"/>
      <w:r/>
      <w:r/>
    </w:p>
    <w:p>
      <w:pPr>
        <w:ind w:firstLine="420"/>
        <w:rPr>
          <w:rFonts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845"/>
        <w:ind w:firstLine="422"/>
        <w:spacing w:before="0" w:after="0" w:line="240" w:lineRule="auto"/>
        <w:rPr>
          <w:rFonts w:ascii="方正楷体_GBK" w:hAnsi="方正楷体_GBK" w:eastAsia="方正楷体_GBK" w:cs="方正楷体_GBK"/>
        </w:rPr>
      </w:pPr>
      <w:r/>
      <w:bookmarkStart w:id="62" w:name="_Hlt26954731"/>
      <w:r/>
      <w:bookmarkEnd w:id="62"/>
      <w:r/>
      <w:bookmarkStart w:id="63" w:name="_Hlt26954846"/>
      <w:r/>
      <w:bookmarkEnd w:id="63"/>
      <w:r/>
      <w:bookmarkStart w:id="64" w:name="_Hlt26670486"/>
      <w:r/>
      <w:bookmarkEnd w:id="64"/>
      <w:r/>
      <w:bookmarkStart w:id="65" w:name="_Hlt26954848"/>
      <w:r/>
      <w:bookmarkEnd w:id="65"/>
      <w:r/>
      <w:bookmarkStart w:id="66" w:name="_Hlt26670482"/>
      <w:r/>
      <w:bookmarkEnd w:id="66"/>
      <w:r>
        <w:rPr>
          <w:rFonts w:hint="eastAsia" w:ascii="方正楷体_GBK" w:hAnsi="方正楷体_GBK" w:eastAsia="方正楷体_GBK" w:cs="方正楷体_GBK"/>
        </w:rPr>
        <w:t xml:space="preserve">11.响应及偏离表</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45"/>
        <w:ind w:firstLine="422"/>
        <w:spacing w:before="0" w:after="0" w:line="240" w:lineRule="auto"/>
        <w:rPr>
          <w:rFonts w:ascii="方正楷体_GBK" w:hAnsi="方正楷体_GBK" w:eastAsia="方正楷体_GBK" w:cs="方正楷体_GBK"/>
        </w:rPr>
      </w:pPr>
      <w:r/>
      <w:bookmarkStart w:id="67" w:name="_Toc14577359"/>
      <w:r/>
      <w:bookmarkStart w:id="68" w:name="_Toc49090510"/>
      <w:r>
        <w:rPr>
          <w:rFonts w:hint="eastAsia" w:ascii="方正楷体_GBK" w:hAnsi="方正楷体_GBK" w:eastAsia="方正楷体_GBK" w:cs="方正楷体_GBK"/>
        </w:rPr>
        <w:t xml:space="preserve">12.磋商响应函和授权委托书</w:t>
      </w:r>
      <w:r/>
    </w:p>
    <w:p>
      <w:pPr>
        <w:ind w:firstLine="420"/>
        <w:rPr>
          <w:rFonts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bookmarkEnd w:id="67"/>
      <w:r/>
      <w:bookmarkEnd w:id="68"/>
      <w:r/>
      <w:r/>
    </w:p>
    <w:p>
      <w:pPr>
        <w:pStyle w:val="845"/>
        <w:ind w:firstLine="422"/>
        <w:spacing w:before="0" w:after="0" w:line="240" w:lineRule="auto"/>
        <w:rPr>
          <w:rFonts w:ascii="方正楷体_GBK" w:hAnsi="方正楷体_GBK" w:eastAsia="方正楷体_GBK" w:cs="方正楷体_GBK"/>
        </w:rPr>
      </w:pPr>
      <w:r/>
      <w:bookmarkStart w:id="69" w:name="_Toc49090511"/>
      <w:r/>
      <w:bookmarkStart w:id="70" w:name="_Toc14577360"/>
      <w:r>
        <w:rPr>
          <w:rFonts w:hint="eastAsia" w:ascii="方正楷体_GBK" w:hAnsi="方正楷体_GBK" w:eastAsia="方正楷体_GBK" w:cs="方正楷体_GBK"/>
        </w:rPr>
        <w:t xml:space="preserve">13.磋商有效期</w:t>
      </w:r>
      <w:bookmarkEnd w:id="69"/>
      <w:r/>
      <w:bookmarkEnd w:id="70"/>
      <w:r/>
      <w:r/>
    </w:p>
    <w:p>
      <w:pPr>
        <w:ind w:firstLine="420"/>
        <w:rPr>
          <w:rFonts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44"/>
        <w:ind w:firstLine="465"/>
        <w:spacing w:before="0" w:after="0" w:line="240" w:lineRule="auto"/>
        <w:rPr>
          <w:rFonts w:ascii="方正黑体_GBK" w:hAnsi="方正黑体_GBK" w:eastAsia="方正黑体_GBK" w:cs="方正黑体_GBK"/>
          <w:b w:val="0"/>
          <w:bCs w:val="0"/>
          <w:sz w:val="30"/>
          <w:szCs w:val="30"/>
        </w:rPr>
      </w:pPr>
      <w:r/>
      <w:bookmarkStart w:id="71" w:name="_Hlt26954852"/>
      <w:r/>
      <w:bookmarkEnd w:id="71"/>
      <w:r/>
      <w:bookmarkStart w:id="72" w:name="_Hlt26954739"/>
      <w:r/>
      <w:bookmarkEnd w:id="72"/>
      <w:r/>
      <w:bookmarkStart w:id="73" w:name="_Toc20823296"/>
      <w:r/>
      <w:bookmarkStart w:id="74" w:name="_Toc120614217"/>
      <w:r/>
      <w:bookmarkStart w:id="75" w:name="_Toc513029224"/>
      <w:r/>
      <w:bookmarkStart w:id="76" w:name="_Toc16938540"/>
      <w:r>
        <w:rPr>
          <w:rFonts w:hint="eastAsia" w:ascii="方正黑体_GBK" w:hAnsi="方正黑体_GBK" w:eastAsia="方正黑体_GBK" w:cs="方正黑体_GBK"/>
          <w:b w:val="0"/>
          <w:bCs w:val="0"/>
          <w:sz w:val="30"/>
          <w:szCs w:val="30"/>
        </w:rPr>
        <w:t xml:space="preserve">四、响应文件的递交</w:t>
      </w:r>
      <w:bookmarkEnd w:id="73"/>
      <w:r/>
      <w:bookmarkEnd w:id="74"/>
      <w:r/>
      <w:bookmarkEnd w:id="75"/>
      <w:r/>
      <w:bookmarkEnd w:id="76"/>
      <w:r>
        <w:rPr>
          <w:rFonts w:hint="eastAsia" w:ascii="方正黑体_GBK" w:hAnsi="方正黑体_GBK" w:eastAsia="方正黑体_GBK" w:cs="方正黑体_GBK"/>
          <w:b w:val="0"/>
          <w:bCs w:val="0"/>
          <w:sz w:val="30"/>
          <w:szCs w:val="30"/>
        </w:rPr>
        <w:t xml:space="preserve">、撤回和修改</w:t>
      </w:r>
      <w:r/>
    </w:p>
    <w:p>
      <w:pPr>
        <w:pStyle w:val="845"/>
        <w:ind w:firstLine="422"/>
        <w:spacing w:before="0" w:after="0" w:line="240" w:lineRule="auto"/>
        <w:rPr>
          <w:rFonts w:ascii="方正楷体_GBK" w:hAnsi="方正楷体_GBK" w:eastAsia="方正楷体_GBK" w:cs="方正楷体_GBK"/>
        </w:rPr>
      </w:pPr>
      <w:r/>
      <w:bookmarkStart w:id="77" w:name="_Toc462564084"/>
      <w:r/>
      <w:bookmarkStart w:id="78" w:name="_Toc20823297"/>
      <w:r/>
      <w:bookmarkStart w:id="79" w:name="_Toc513029225"/>
      <w:r/>
      <w:bookmarkStart w:id="80" w:name="_Toc16938541"/>
      <w:r>
        <w:rPr>
          <w:rFonts w:hint="eastAsia" w:ascii="方正楷体_GBK" w:hAnsi="方正楷体_GBK" w:eastAsia="方正楷体_GBK" w:cs="方正楷体_GBK"/>
        </w:rPr>
        <w:t xml:space="preserve">15.</w:t>
      </w:r>
      <w:bookmarkEnd w:id="77"/>
      <w:r/>
      <w:bookmarkEnd w:id="78"/>
      <w:r/>
      <w:bookmarkEnd w:id="79"/>
      <w:r/>
      <w:bookmarkEnd w:id="80"/>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81" w:name="_Toc513029226"/>
      <w:r/>
      <w:bookmarkStart w:id="82" w:name="_Toc20823298"/>
      <w:r/>
      <w:bookmarkStart w:id="83" w:name="_Toc16938542"/>
      <w:r>
        <w:rPr>
          <w:rFonts w:hint="eastAsia" w:ascii="宋体" w:hAnsi="宋体"/>
          <w:sz w:val="24"/>
          <w:szCs w:val="21"/>
        </w:rPr>
        <w:t xml:space="preserve">提交响应文件截止时间后上传的响应文件将被拒绝。</w:t>
      </w:r>
      <w:bookmarkEnd w:id="81"/>
      <w:r/>
      <w:bookmarkEnd w:id="82"/>
      <w:r/>
      <w:bookmarkEnd w:id="83"/>
      <w:r/>
      <w:r/>
    </w:p>
    <w:p>
      <w:pPr>
        <w:ind w:firstLine="420"/>
        <w:rPr>
          <w:rFonts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45"/>
        <w:ind w:firstLine="422"/>
        <w:spacing w:before="0" w:after="0" w:line="240" w:lineRule="auto"/>
        <w:rPr>
          <w:rFonts w:ascii="方正楷体_GBK" w:hAnsi="方正楷体_GBK" w:eastAsia="方正楷体_GBK" w:cs="方正楷体_GBK"/>
        </w:rPr>
      </w:pPr>
      <w:r/>
      <w:bookmarkStart w:id="84" w:name="_Toc16938544"/>
      <w:r/>
      <w:bookmarkStart w:id="85" w:name="_Toc20823300"/>
      <w:r/>
      <w:bookmarkStart w:id="86" w:name="_Toc513029228"/>
      <w:r>
        <w:rPr>
          <w:rFonts w:hint="eastAsia" w:ascii="方正楷体_GBK" w:hAnsi="方正楷体_GBK" w:eastAsia="方正楷体_GBK" w:cs="方正楷体_GBK"/>
        </w:rPr>
        <w:t xml:space="preserve">16.响应文件的撤回和修改</w:t>
      </w:r>
      <w:bookmarkEnd w:id="84"/>
      <w:r/>
      <w:bookmarkEnd w:id="85"/>
      <w:r/>
      <w:bookmarkEnd w:id="86"/>
      <w:r/>
      <w:r/>
    </w:p>
    <w:p>
      <w:pPr>
        <w:ind w:firstLine="420"/>
        <w:rPr>
          <w:rFonts w:ascii="宋体" w:hAnsi="宋体"/>
          <w:sz w:val="24"/>
          <w:szCs w:val="21"/>
        </w:rPr>
      </w:pPr>
      <w:r>
        <w:rPr>
          <w:rFonts w:hint="eastAsia" w:ascii="宋体" w:hAnsi="宋体"/>
          <w:sz w:val="24"/>
          <w:szCs w:val="21"/>
        </w:rPr>
        <w:t xml:space="preserve">16.1 响应文件的撤回</w:t>
      </w:r>
      <w:r/>
    </w:p>
    <w:p>
      <w:pPr>
        <w:ind w:firstLine="420"/>
        <w:rPr>
          <w:rFonts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ascii="宋体" w:hAnsi="宋体"/>
          <w:sz w:val="24"/>
          <w:szCs w:val="21"/>
        </w:rPr>
      </w:pPr>
      <w:r>
        <w:rPr>
          <w:rFonts w:hint="eastAsia" w:ascii="宋体" w:hAnsi="宋体"/>
          <w:sz w:val="24"/>
          <w:szCs w:val="21"/>
        </w:rPr>
        <w:t xml:space="preserve">16.2 响应文件的修改</w:t>
      </w:r>
      <w:r/>
    </w:p>
    <w:p>
      <w:pPr>
        <w:ind w:firstLine="420"/>
        <w:rPr>
          <w:rFonts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44"/>
        <w:ind w:firstLine="465"/>
        <w:spacing w:before="0" w:after="0" w:line="240" w:lineRule="auto"/>
        <w:rPr>
          <w:rFonts w:ascii="方正黑体_GBK" w:hAnsi="方正黑体_GBK" w:eastAsia="方正黑体_GBK" w:cs="方正黑体_GBK"/>
          <w:b w:val="0"/>
          <w:bCs w:val="0"/>
          <w:sz w:val="30"/>
          <w:szCs w:val="30"/>
        </w:rPr>
      </w:pPr>
      <w:r/>
      <w:bookmarkStart w:id="87" w:name="_Toc20823301"/>
      <w:r/>
      <w:bookmarkStart w:id="88" w:name="_Toc120614218"/>
      <w:r/>
      <w:bookmarkStart w:id="89" w:name="_Toc513029229"/>
      <w:r/>
      <w:bookmarkStart w:id="90" w:name="_Toc16938545"/>
      <w:r>
        <w:rPr>
          <w:rFonts w:hint="eastAsia" w:ascii="方正黑体_GBK" w:hAnsi="方正黑体_GBK" w:eastAsia="方正黑体_GBK" w:cs="方正黑体_GBK"/>
          <w:b w:val="0"/>
          <w:bCs w:val="0"/>
          <w:sz w:val="30"/>
          <w:szCs w:val="30"/>
        </w:rPr>
        <w:t xml:space="preserve">五、响应文件的解密与评审</w:t>
      </w:r>
      <w:bookmarkEnd w:id="87"/>
      <w:r/>
      <w:bookmarkEnd w:id="88"/>
      <w:r/>
      <w:bookmarkEnd w:id="89"/>
      <w:r/>
      <w:bookmarkEnd w:id="90"/>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45"/>
        <w:ind w:firstLine="422"/>
        <w:spacing w:before="0" w:after="0" w:line="240" w:lineRule="auto"/>
        <w:rPr>
          <w:rFonts w:ascii="方正楷体_GBK" w:hAnsi="方正楷体_GBK" w:eastAsia="方正楷体_GBK" w:cs="方正楷体_GBK"/>
        </w:rPr>
      </w:pPr>
      <w:r/>
      <w:bookmarkStart w:id="91" w:name="_Toc20823303"/>
      <w:r/>
      <w:bookmarkStart w:id="92" w:name="_Toc16938547"/>
      <w:r/>
      <w:bookmarkStart w:id="93" w:name="_Toc513029231"/>
      <w:r>
        <w:rPr>
          <w:rFonts w:hint="eastAsia" w:ascii="方正楷体_GBK" w:hAnsi="方正楷体_GBK" w:eastAsia="方正楷体_GBK" w:cs="方正楷体_GBK"/>
        </w:rPr>
        <w:t xml:space="preserve">18.评审</w:t>
      </w:r>
      <w:r/>
    </w:p>
    <w:p>
      <w:pPr>
        <w:ind w:firstLine="420"/>
        <w:rPr>
          <w:rFonts w:ascii="宋体" w:hAnsi="宋体"/>
          <w:sz w:val="24"/>
          <w:szCs w:val="21"/>
        </w:rPr>
      </w:pPr>
      <w:r>
        <w:rPr>
          <w:rFonts w:hint="eastAsia" w:ascii="宋体" w:hAnsi="宋体"/>
          <w:sz w:val="24"/>
          <w:szCs w:val="21"/>
        </w:rPr>
        <w:t xml:space="preserve">18.1 依法组建的磋商小组对响应文件进行评审。</w:t>
      </w:r>
      <w:r/>
    </w:p>
    <w:p>
      <w:pPr>
        <w:ind w:firstLine="420"/>
        <w:rPr>
          <w:rFonts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bookmarkEnd w:id="91"/>
      <w:r/>
      <w:bookmarkEnd w:id="92"/>
      <w:r/>
      <w:bookmarkEnd w:id="93"/>
      <w:r/>
      <w:r/>
    </w:p>
    <w:p>
      <w:pPr>
        <w:ind w:firstLine="420"/>
        <w:rPr>
          <w:rFonts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19.2 供应商不得以任何方式影响评审过程。</w:t>
      </w:r>
      <w:r/>
    </w:p>
    <w:p>
      <w:pPr>
        <w:ind w:firstLine="420"/>
        <w:rPr>
          <w:rFonts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45"/>
        <w:ind w:firstLine="422"/>
        <w:spacing w:before="0" w:after="0" w:line="240" w:lineRule="auto"/>
        <w:rPr>
          <w:rFonts w:ascii="方正楷体_GBK" w:hAnsi="方正楷体_GBK" w:eastAsia="方正楷体_GBK" w:cs="方正楷体_GBK"/>
        </w:rPr>
      </w:pPr>
      <w:r/>
      <w:bookmarkStart w:id="94" w:name="_Toc20823304"/>
      <w:r/>
      <w:bookmarkStart w:id="95" w:name="_Toc16938548"/>
      <w:r/>
      <w:bookmarkStart w:id="96" w:name="_Toc513029232"/>
      <w:r>
        <w:rPr>
          <w:rFonts w:hint="eastAsia" w:ascii="方正楷体_GBK" w:hAnsi="方正楷体_GBK" w:eastAsia="方正楷体_GBK" w:cs="方正楷体_GBK"/>
        </w:rPr>
        <w:t xml:space="preserve">20.评审过程中的澄清</w:t>
      </w:r>
      <w:bookmarkEnd w:id="94"/>
      <w:r/>
      <w:bookmarkEnd w:id="95"/>
      <w:r/>
      <w:bookmarkEnd w:id="96"/>
      <w:r/>
      <w:r/>
    </w:p>
    <w:p>
      <w:pPr>
        <w:ind w:firstLine="420"/>
        <w:rPr>
          <w:rFonts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45"/>
        <w:ind w:firstLine="422"/>
        <w:spacing w:before="0" w:after="0" w:line="240" w:lineRule="auto"/>
        <w:rPr>
          <w:rFonts w:ascii="方正楷体_GBK" w:hAnsi="方正楷体_GBK" w:eastAsia="方正楷体_GBK" w:cs="方正楷体_GBK"/>
        </w:rPr>
      </w:pPr>
      <w:r/>
      <w:bookmarkStart w:id="97" w:name="_Toc513029233"/>
      <w:r/>
      <w:bookmarkStart w:id="98" w:name="_Toc16938549"/>
      <w:r/>
      <w:bookmarkStart w:id="99" w:name="_Toc20823305"/>
      <w:r>
        <w:rPr>
          <w:rFonts w:hint="eastAsia" w:ascii="方正楷体_GBK" w:hAnsi="方正楷体_GBK" w:eastAsia="方正楷体_GBK" w:cs="方正楷体_GBK"/>
        </w:rPr>
        <w:t xml:space="preserve">21.响应文件的审</w:t>
      </w:r>
      <w:bookmarkEnd w:id="97"/>
      <w:r/>
      <w:bookmarkEnd w:id="98"/>
      <w:r/>
      <w:bookmarkEnd w:id="99"/>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21.1 响应文件审查分为资格审查和符合性审查。</w:t>
      </w:r>
      <w:r/>
    </w:p>
    <w:p>
      <w:pPr>
        <w:ind w:firstLine="420"/>
        <w:rPr>
          <w:rFonts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ind w:firstLine="420"/>
        <w:rPr>
          <w:rFonts w:ascii="宋体" w:hAnsi="宋体"/>
          <w:sz w:val="24"/>
          <w:szCs w:val="21"/>
        </w:rPr>
      </w:pPr>
      <w:r>
        <w:rPr>
          <w:rFonts w:hint="eastAsia" w:ascii="宋体" w:hAnsi="宋体"/>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0"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0"/>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ascii="宋体" w:hAnsi="宋体"/>
          <w:sz w:val="24"/>
          <w:szCs w:val="21"/>
        </w:rPr>
      </w:pPr>
      <w:r>
        <w:rPr>
          <w:rFonts w:hint="eastAsia" w:ascii="宋体" w:hAnsi="宋体"/>
          <w:sz w:val="24"/>
          <w:szCs w:val="21"/>
        </w:rPr>
        <w:t xml:space="preserve">22.1.2 未在苏采云系统规定的时间内未成功解密电子响应文件。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22.1.4 供应商不具备磋商文件中规定的资格要求。</w:t>
      </w:r>
      <w:r/>
    </w:p>
    <w:p>
      <w:pPr>
        <w:ind w:firstLine="420"/>
        <w:rPr>
          <w:rFonts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ascii="宋体" w:hAnsi="宋体"/>
          <w:sz w:val="24"/>
          <w:szCs w:val="21"/>
        </w:rPr>
      </w:pPr>
      <w:r>
        <w:rPr>
          <w:rFonts w:hint="eastAsia" w:ascii="宋体" w:hAnsi="宋体"/>
          <w:sz w:val="24"/>
          <w:szCs w:val="21"/>
        </w:rPr>
        <w:t xml:space="preserve">22.1.6 未通过符合性审查。</w:t>
      </w:r>
      <w:r/>
    </w:p>
    <w:p>
      <w:pPr>
        <w:ind w:firstLine="420"/>
        <w:rPr>
          <w:rFonts w:ascii="宋体" w:hAnsi="宋体"/>
          <w:sz w:val="24"/>
          <w:szCs w:val="21"/>
        </w:rPr>
      </w:pPr>
      <w:r>
        <w:rPr>
          <w:rFonts w:hint="eastAsia" w:ascii="宋体" w:hAnsi="宋体"/>
          <w:sz w:val="24"/>
          <w:szCs w:val="21"/>
        </w:rPr>
        <w:t xml:space="preserve">22.1.7 响应文件含有采购人不能接受的附加条件。</w:t>
      </w:r>
      <w:r/>
    </w:p>
    <w:p>
      <w:pPr>
        <w:ind w:firstLine="420"/>
        <w:rPr>
          <w:rFonts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ind w:firstLine="420"/>
        <w:rPr>
          <w:rFonts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ascii="宋体" w:hAnsi="宋体"/>
          <w:sz w:val="24"/>
          <w:szCs w:val="21"/>
        </w:rPr>
      </w:pPr>
      <w:r>
        <w:rPr>
          <w:rFonts w:hint="eastAsia" w:ascii="宋体" w:hAnsi="宋体"/>
          <w:sz w:val="24"/>
          <w:szCs w:val="21"/>
        </w:rPr>
        <w:t xml:space="preserve">22.1.10 供应商串通响应。</w:t>
      </w:r>
      <w:r/>
    </w:p>
    <w:p>
      <w:pPr>
        <w:ind w:firstLine="420"/>
        <w:rPr>
          <w:rFonts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845"/>
        <w:ind w:firstLine="422"/>
        <w:spacing w:before="0" w:after="0" w:line="240" w:lineRule="auto"/>
        <w:rPr>
          <w:rFonts w:ascii="方正楷体_GBK" w:hAnsi="方正楷体_GBK" w:eastAsia="方正楷体_GBK" w:cs="方正楷体_GBK"/>
        </w:rPr>
      </w:pPr>
      <w:r/>
      <w:bookmarkStart w:id="101" w:name="_Toc513029234"/>
      <w:r/>
      <w:bookmarkStart w:id="102" w:name="_Toc20823306"/>
      <w:r/>
      <w:bookmarkStart w:id="103" w:name="_Toc16938550"/>
      <w:r>
        <w:rPr>
          <w:rFonts w:hint="eastAsia" w:ascii="方正楷体_GBK" w:hAnsi="方正楷体_GBK" w:eastAsia="方正楷体_GBK" w:cs="方正楷体_GBK"/>
        </w:rPr>
        <w:t xml:space="preserve">2</w:t>
      </w:r>
      <w:bookmarkEnd w:id="101"/>
      <w:r/>
      <w:bookmarkEnd w:id="102"/>
      <w:r/>
      <w:bookmarkEnd w:id="103"/>
      <w:r>
        <w:rPr>
          <w:rFonts w:hint="eastAsia" w:ascii="方正楷体_GBK" w:hAnsi="方正楷体_GBK" w:eastAsia="方正楷体_GBK" w:cs="方正楷体_GBK"/>
        </w:rPr>
        <w:t xml:space="preserve">3.磋商程序及采购活动终止</w:t>
      </w:r>
      <w:r/>
    </w:p>
    <w:p>
      <w:pPr>
        <w:ind w:firstLine="420"/>
        <w:rPr>
          <w:rFonts w:ascii="宋体" w:hAnsi="宋体"/>
          <w:sz w:val="24"/>
          <w:szCs w:val="21"/>
        </w:rPr>
      </w:pPr>
      <w:r/>
      <w:bookmarkStart w:id="104" w:name="_Toc120614219"/>
      <w:r/>
      <w:bookmarkStart w:id="105" w:name="_Toc513029235"/>
      <w:r/>
      <w:bookmarkStart w:id="106" w:name="_Toc16938551"/>
      <w:r/>
      <w:bookmarkStart w:id="107" w:name="_Toc20823307"/>
      <w:r>
        <w:rPr>
          <w:rFonts w:hint="eastAsia" w:ascii="宋体" w:hAnsi="宋体"/>
          <w:sz w:val="24"/>
          <w:szCs w:val="21"/>
        </w:rPr>
        <w:t xml:space="preserve">23.1 磋商程序</w:t>
      </w:r>
      <w:r/>
    </w:p>
    <w:p>
      <w:pPr>
        <w:ind w:firstLine="420"/>
        <w:rPr>
          <w:rFonts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rPr>
          <w:rFonts w:ascii="宋体" w:hAnsi="宋体"/>
          <w:b/>
          <w:bCs/>
          <w:sz w:val="24"/>
          <w:szCs w:val="21"/>
        </w:rPr>
      </w:pPr>
      <w:r>
        <w:rPr>
          <w:rFonts w:hint="eastAsia" w:ascii="宋体" w:hAnsi="宋体"/>
          <w:b/>
          <w:bCs/>
          <w:sz w:val="24"/>
          <w:szCs w:val="21"/>
        </w:rPr>
        <w:t xml:space="preserve">23.2 采购活动终止情形</w:t>
      </w:r>
      <w:r/>
    </w:p>
    <w:p>
      <w:pPr>
        <w:ind w:firstLine="420"/>
        <w:rPr>
          <w:rFonts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23.2.2 出现影响采购公正的违法、违规行为。</w:t>
      </w:r>
      <w:r/>
    </w:p>
    <w:p>
      <w:pPr>
        <w:ind w:firstLine="420"/>
        <w:rPr>
          <w:rFonts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3</w:t>
      </w:r>
      <w:r>
        <w:rPr>
          <w:rFonts w:hint="eastAsia" w:ascii="宋体" w:hAnsi="宋体"/>
          <w:b/>
          <w:bCs/>
          <w:sz w:val="24"/>
          <w:lang w:val="zh-CN"/>
        </w:rPr>
        <w:t xml:space="preserve">.4 如出现2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2.4</w:t>
      </w:r>
      <w:r>
        <w:rPr>
          <w:rFonts w:hint="eastAsia" w:ascii="宋体" w:hAnsi="宋体"/>
          <w:b/>
          <w:bCs/>
          <w:sz w:val="24"/>
          <w:lang w:val="zh-CN"/>
        </w:rPr>
        <w:t xml:space="preserve">情形，</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4"/>
      <w:r/>
      <w:bookmarkEnd w:id="105"/>
      <w:r/>
      <w:bookmarkEnd w:id="106"/>
      <w:r/>
      <w:bookmarkEnd w:id="107"/>
      <w:r>
        <w:rPr>
          <w:rFonts w:hint="eastAsia" w:ascii="方正黑体_GBK" w:hAnsi="方正黑体_GBK" w:eastAsia="方正黑体_GBK" w:cs="方正黑体_GBK"/>
          <w:b w:val="0"/>
          <w:bCs w:val="0"/>
          <w:sz w:val="30"/>
          <w:szCs w:val="30"/>
        </w:rPr>
        <w:t xml:space="preserve">成交</w:t>
      </w:r>
      <w:r/>
    </w:p>
    <w:p>
      <w:pPr>
        <w:pStyle w:val="845"/>
        <w:ind w:firstLine="422"/>
        <w:spacing w:before="0" w:after="0" w:line="240" w:lineRule="auto"/>
        <w:rPr>
          <w:rFonts w:ascii="方正楷体_GBK" w:hAnsi="方正楷体_GBK" w:eastAsia="方正楷体_GBK" w:cs="方正楷体_GBK"/>
        </w:rPr>
      </w:pPr>
      <w:r/>
      <w:bookmarkStart w:id="108" w:name="_Toc513029238"/>
      <w:r/>
      <w:bookmarkStart w:id="109" w:name="_Toc16938554"/>
      <w:r/>
      <w:bookmarkStart w:id="110" w:name="_Toc20823310"/>
      <w:r>
        <w:rPr>
          <w:rFonts w:hint="eastAsia" w:ascii="方正楷体_GBK" w:hAnsi="方正楷体_GBK" w:eastAsia="方正楷体_GBK" w:cs="方正楷体_GBK"/>
        </w:rPr>
        <w:t xml:space="preserve">2</w:t>
      </w:r>
      <w:bookmarkEnd w:id="108"/>
      <w:r>
        <w:rPr>
          <w:rFonts w:hint="eastAsia" w:ascii="方正楷体_GBK" w:hAnsi="方正楷体_GBK" w:eastAsia="方正楷体_GBK" w:cs="方正楷体_GBK"/>
        </w:rPr>
        <w:t xml:space="preserve">4.确定</w:t>
      </w:r>
      <w:bookmarkEnd w:id="109"/>
      <w:r/>
      <w:bookmarkEnd w:id="110"/>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24.4.1 提供虚假材料谋取成交。</w:t>
      </w:r>
      <w:r/>
    </w:p>
    <w:p>
      <w:pPr>
        <w:ind w:firstLine="420"/>
        <w:rPr>
          <w:rFonts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ascii="宋体" w:hAnsi="宋体"/>
          <w:sz w:val="24"/>
          <w:szCs w:val="21"/>
        </w:rPr>
      </w:pPr>
      <w:r>
        <w:rPr>
          <w:rFonts w:hint="eastAsia" w:ascii="宋体" w:hAnsi="宋体"/>
          <w:sz w:val="24"/>
          <w:szCs w:val="21"/>
        </w:rPr>
        <w:t xml:space="preserve">24.4.5 采取不正当手段诋毁、排挤其他供应商。</w:t>
      </w:r>
      <w:r/>
    </w:p>
    <w:p>
      <w:pPr>
        <w:pStyle w:val="845"/>
        <w:ind w:firstLine="422"/>
        <w:spacing w:before="0" w:after="0" w:line="240" w:lineRule="auto"/>
        <w:rPr>
          <w:rFonts w:ascii="方正楷体_GBK" w:hAnsi="方正楷体_GBK" w:eastAsia="方正楷体_GBK" w:cs="方正楷体_GBK"/>
        </w:rPr>
      </w:pPr>
      <w:r/>
      <w:bookmarkStart w:id="111" w:name="_Toc200451960"/>
      <w:r>
        <w:rPr>
          <w:rFonts w:hint="eastAsia" w:ascii="方正楷体_GBK" w:hAnsi="方正楷体_GBK" w:eastAsia="方正楷体_GBK" w:cs="方正楷体_GBK"/>
        </w:rPr>
        <w:t xml:space="preserve">25.成交通知书</w:t>
      </w:r>
      <w:r/>
    </w:p>
    <w:p>
      <w:pPr>
        <w:ind w:firstLine="420"/>
        <w:rPr>
          <w:rFonts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spacing w:before="0" w:after="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11"/>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p>
    <w:p>
      <w:pPr>
        <w:ind w:firstLine="422"/>
        <w:rPr>
          <w:rFonts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38.2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40.1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41.4对本国产品的支持政策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41.5政策执行要求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0"/>
        <w:rPr>
          <w:rFonts w:ascii="宋体" w:hAnsi="宋体" w:eastAsia="宋体" w:cs="Times New Roman"/>
          <w:sz w:val="24"/>
        </w:rPr>
      </w:pPr>
      <w:r>
        <w:rPr>
          <w:rFonts w:ascii="宋体" w:hAnsi="宋体" w:eastAsia="宋体" w:cs="Times New Roman"/>
          <w:sz w:val="24"/>
        </w:rPr>
      </w:r>
      <w:r/>
    </w:p>
    <w:p>
      <w:pPr>
        <w:pStyle w:val="920"/>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pStyle w:val="853"/>
      </w:pPr>
      <w:r/>
      <w:r/>
    </w:p>
    <w:p>
      <w:r/>
      <w:r/>
    </w:p>
    <w:p>
      <w:pPr>
        <w:pStyle w:val="853"/>
      </w:pPr>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0"/>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sz w:val="24"/>
          <w:szCs w:val="24"/>
        </w:rPr>
        <w:t xml:space="preserve">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7"/>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 10 %缴纳履约保证金。合同履行结束后，甲方按以下约定退还：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rPr>
          <w:rFonts w:ascii="宋体" w:hAnsi="宋体" w:cs="Courier New"/>
          <w:color w:val="000000"/>
          <w:sz w:val="24"/>
          <w:szCs w:val="24"/>
        </w:rPr>
      </w:pPr>
      <w:r>
        <w:rPr>
          <w:rFonts w:hint="eastAsia" w:ascii="宋体" w:hAnsi="宋体" w:cs="Courier New"/>
          <w:color w:val="000000"/>
          <w:sz w:val="24"/>
          <w:szCs w:val="24"/>
        </w:rPr>
        <w:t xml:space="preserve">7.2 除磋商文件允许的分包情况外，乙方不得将合同标的分包给他人履行，否则甲方有权终止合同。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7"/>
        <w:rPr>
          <w:rFonts w:hAnsi="宋体"/>
          <w:sz w:val="24"/>
          <w:szCs w:val="24"/>
        </w:rPr>
        <w:outlineLvl w:val="3"/>
      </w:pPr>
      <w:r>
        <w:rPr>
          <w:rFonts w:hint="eastAsia" w:hAnsi="宋体"/>
          <w:sz w:val="24"/>
          <w:szCs w:val="24"/>
        </w:rPr>
        <w:t xml:space="preserve">8.1 合同款项的支付方式及时间</w:t>
      </w:r>
      <w:r/>
    </w:p>
    <w:p>
      <w:pPr>
        <w:rPr>
          <w:rFonts w:ascii="宋体" w:hAnsi="宋体" w:cs="Courier New"/>
          <w:sz w:val="24"/>
          <w:szCs w:val="24"/>
        </w:rPr>
      </w:pPr>
      <w:r>
        <w:rPr>
          <w:rFonts w:hint="eastAsia" w:ascii="宋体" w:hAnsi="宋体" w:cs="Courier New"/>
          <w:sz w:val="24"/>
          <w:szCs w:val="24"/>
        </w:rPr>
        <w:t xml:space="preserve">8.1.1 合同签订且服务团队人员到位后，甲方支付合同总价款。</w:t>
      </w:r>
      <w:r/>
    </w:p>
    <w:p>
      <w:pPr>
        <w:pStyle w:val="867"/>
        <w:rPr>
          <w:rFonts w:hAnsi="宋体"/>
          <w:sz w:val="24"/>
          <w:szCs w:val="24"/>
        </w:rPr>
      </w:pPr>
      <w:r>
        <w:rPr>
          <w:rFonts w:hint="eastAsia" w:hAnsi="宋体"/>
          <w:sz w:val="24"/>
          <w:szCs w:val="24"/>
        </w:rPr>
        <w:t xml:space="preserve">8.1.2 满足合同约定支付条件的，甲方收到乙方发票后10个工作日内，将资金支付到合同约定的乙方账户。 </w:t>
      </w:r>
      <w:r/>
    </w:p>
    <w:p>
      <w:pPr>
        <w:pStyle w:val="867"/>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万分之一</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万分之一</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千分之一</w:t>
      </w:r>
      <w:r>
        <w:rPr>
          <w:rFonts w:ascii="宋体" w:hAnsi="宋体" w:cs="宋体"/>
          <w:sz w:val="24"/>
          <w:szCs w:val="24"/>
        </w:rPr>
        <w:t xml:space="preserve">。</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千分之一</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百分之五</w:t>
      </w:r>
      <w:r>
        <w:rPr>
          <w:rFonts w:hint="eastAsia" w:ascii="宋体" w:hAnsi="宋体" w:cs="Courier New"/>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7"/>
        <w:spacing w:before="120" w:after="120"/>
        <w:rPr>
          <w:rFonts w:hAnsi="宋体"/>
          <w:sz w:val="24"/>
          <w:szCs w:val="24"/>
        </w:rPr>
      </w:pPr>
      <w:r>
        <w:rPr>
          <w:rFonts w:hint="eastAsia" w:hAnsi="宋体"/>
          <w:sz w:val="24"/>
          <w:szCs w:val="24"/>
        </w:rPr>
        <w:t xml:space="preserve">  </w:t>
      </w:r>
      <w:r/>
    </w:p>
    <w:p>
      <w:pPr>
        <w:pStyle w:val="867"/>
        <w:ind w:firstLine="240"/>
        <w:spacing w:before="120" w:after="120"/>
        <w:rPr>
          <w:rFonts w:hAnsi="宋体"/>
          <w:sz w:val="24"/>
          <w:szCs w:val="24"/>
        </w:rPr>
      </w:pPr>
      <w:r>
        <w:rPr>
          <w:rFonts w:hint="eastAsia" w:hAnsi="宋体"/>
          <w:sz w:val="24"/>
          <w:szCs w:val="24"/>
        </w:rPr>
        <w:t xml:space="preserve">甲方：（公章）                       乙方：（公章） </w:t>
      </w:r>
      <w:r/>
    </w:p>
    <w:p>
      <w:pPr>
        <w:pStyle w:val="867"/>
        <w:spacing w:before="120" w:after="120"/>
        <w:rPr>
          <w:rFonts w:hAnsi="宋体"/>
          <w:sz w:val="24"/>
          <w:szCs w:val="24"/>
        </w:rPr>
      </w:pPr>
      <w:r>
        <w:rPr>
          <w:rFonts w:hint="eastAsia" w:hAnsi="宋体"/>
          <w:sz w:val="24"/>
          <w:szCs w:val="24"/>
        </w:rPr>
        <w:t xml:space="preserve">  地址：                               地址： </w:t>
      </w:r>
      <w:r/>
    </w:p>
    <w:p>
      <w:pPr>
        <w:pStyle w:val="867"/>
        <w:spacing w:before="120" w:after="120"/>
        <w:rPr>
          <w:rFonts w:hAnsi="宋体"/>
          <w:sz w:val="24"/>
          <w:szCs w:val="24"/>
        </w:rPr>
      </w:pPr>
      <w:r>
        <w:rPr>
          <w:rFonts w:hint="eastAsia" w:hAnsi="宋体"/>
          <w:sz w:val="24"/>
          <w:szCs w:val="24"/>
        </w:rPr>
        <w:t xml:space="preserve">  法定代表人或授权代表：               法定代表人或授权代表：</w:t>
      </w:r>
      <w:r/>
    </w:p>
    <w:p>
      <w:pPr>
        <w:pStyle w:val="867"/>
        <w:ind w:firstLine="240"/>
        <w:spacing w:before="120" w:after="120"/>
        <w:rPr>
          <w:rFonts w:hAnsi="宋体"/>
          <w:sz w:val="24"/>
          <w:szCs w:val="24"/>
        </w:rPr>
      </w:pPr>
      <w:r>
        <w:rPr>
          <w:rFonts w:hint="eastAsia" w:hAnsi="宋体"/>
          <w:sz w:val="24"/>
          <w:szCs w:val="24"/>
        </w:rPr>
        <w:t xml:space="preserve">联系电话：                           联系电话：          </w:t>
      </w:r>
      <w:r/>
    </w:p>
    <w:p>
      <w:pPr>
        <w:pStyle w:val="867"/>
        <w:spacing w:before="120" w:after="120"/>
        <w:rPr>
          <w:rFonts w:hAnsi="宋体"/>
          <w:sz w:val="24"/>
          <w:szCs w:val="24"/>
        </w:rPr>
      </w:pPr>
      <w:r>
        <w:rPr>
          <w:rFonts w:hint="eastAsia" w:hAnsi="宋体"/>
          <w:sz w:val="24"/>
          <w:szCs w:val="24"/>
        </w:rPr>
        <w:t xml:space="preserve">                                          </w:t>
      </w:r>
      <w:r/>
    </w:p>
    <w:p>
      <w:pPr>
        <w:pStyle w:val="867"/>
        <w:ind w:firstLine="5280"/>
        <w:spacing w:before="120" w:after="120"/>
        <w:rPr>
          <w:rFonts w:hAnsi="宋体"/>
          <w:sz w:val="24"/>
          <w:szCs w:val="24"/>
        </w:rPr>
      </w:pPr>
      <w:r>
        <w:rPr>
          <w:rFonts w:hint="eastAsia" w:hAnsi="宋体"/>
          <w:sz w:val="24"/>
          <w:szCs w:val="24"/>
        </w:rPr>
        <w:t xml:space="preserve">签订日期：      年    月   日</w:t>
      </w:r>
      <w:r/>
    </w:p>
    <w:p>
      <w:pPr>
        <w:pStyle w:val="867"/>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szCs w:val="21"/>
        </w:rPr>
        <w:outlineLvl w:val="1"/>
      </w:pPr>
      <w:r>
        <w:rPr>
          <w:rFonts w:hint="eastAsia" w:ascii="宋体" w:hAnsi="宋体"/>
          <w:b/>
          <w:sz w:val="30"/>
          <w:szCs w:val="21"/>
        </w:rPr>
        <w:t xml:space="preserve">《*******合同》补充协议（合同附件）</w:t>
      </w:r>
      <w:r/>
    </w:p>
    <w:p>
      <w:pPr>
        <w:pStyle w:val="867"/>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867"/>
        <w:jc w:val="center"/>
        <w:rPr>
          <w:rFonts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r/>
      <w:bookmarkEnd w:id="1"/>
      <w:r/>
      <w:bookmarkEnd w:id="2"/>
      <w:r/>
      <w:bookmarkEnd w:id="3"/>
      <w:r/>
      <w:bookmarkEnd w:id="4"/>
      <w:r/>
      <w:bookmarkEnd w:id="5"/>
      <w:r/>
      <w:bookmarkStart w:id="112" w:name="_Toc49090575"/>
      <w:r/>
      <w:bookmarkStart w:id="113" w:name="_Toc26554093"/>
      <w:r/>
      <w:bookmarkStart w:id="114" w:name="_Toc479757211"/>
      <w:r/>
      <w:bookmarkStart w:id="115" w:name="_Toc462564139"/>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为满足南京鼓楼医院日常办公需求，针对医院现使用的OA办公系统进行功能完善，通过将功能开发与医院其他系统集成，全面提升医院内部管理的协同效率，确保数据流动的准确性与实时性，为医院构建安全可控、高效敏捷的智慧管理体系夯实技术底座。</w:t>
      </w:r>
      <w:r/>
    </w:p>
    <w:p>
      <w:pPr>
        <w:ind w:firstLine="480"/>
        <w:spacing w:line="264" w:lineRule="auto"/>
        <w:rPr>
          <w:rFonts w:ascii="宋体" w:hAnsi="宋体"/>
          <w:sz w:val="24"/>
          <w:szCs w:val="24"/>
        </w:rPr>
      </w:pPr>
      <w:r>
        <w:rPr>
          <w:rFonts w:hint="eastAsia" w:ascii="宋体" w:hAnsi="宋体"/>
          <w:sz w:val="24"/>
          <w:szCs w:val="24"/>
        </w:rPr>
        <w:t xml:space="preserve">（二）项目建设遵循标准</w:t>
      </w:r>
      <w:r/>
    </w:p>
    <w:p>
      <w:pPr>
        <w:ind w:firstLine="480"/>
        <w:spacing w:line="264" w:lineRule="auto"/>
        <w:rPr>
          <w:rFonts w:ascii="宋体" w:hAnsi="宋体"/>
          <w:sz w:val="24"/>
          <w:szCs w:val="24"/>
        </w:rPr>
      </w:pPr>
      <w:r>
        <w:rPr>
          <w:rFonts w:hint="eastAsia" w:ascii="宋体" w:hAnsi="宋体"/>
          <w:sz w:val="24"/>
          <w:szCs w:val="24"/>
        </w:rPr>
        <w:t xml:space="preserve">遵循国家、行业及地方现行的规范和标准。</w:t>
      </w:r>
      <w:r/>
    </w:p>
    <w:p>
      <w:pPr>
        <w:ind w:firstLine="480"/>
        <w:spacing w:line="264" w:lineRule="auto"/>
        <w:rPr>
          <w:rFonts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57"/>
        <w:tblW w:w="505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5"/>
        <w:gridCol w:w="1578"/>
        <w:gridCol w:w="873"/>
        <w:gridCol w:w="830"/>
        <w:gridCol w:w="1219"/>
        <w:gridCol w:w="1236"/>
        <w:gridCol w:w="2157"/>
        <w:gridCol w:w="1343"/>
      </w:tblGrid>
      <w:tr>
        <w:trPr>
          <w:trHeight w:val="470"/>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799"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单价上限</w:t>
            </w:r>
            <w:r/>
          </w:p>
          <w:p>
            <w:pPr>
              <w:jc w:val="center"/>
              <w:spacing w:line="264" w:lineRule="auto"/>
              <w:rPr>
                <w:rFonts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中小企业划分标准所属行业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属性</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bCs/>
                <w:sz w:val="24"/>
                <w:szCs w:val="24"/>
              </w:rPr>
            </w:pPr>
            <w:r>
              <w:rPr>
                <w:rFonts w:hint="eastAsia" w:ascii="宋体" w:hAnsi="宋体" w:cs="宋体"/>
                <w:sz w:val="20"/>
                <w:szCs w:val="20"/>
              </w:rPr>
              <w:t xml:space="preserve">OA系统运维服务</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年</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2</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采购联络单项目信息修改回传接口</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3</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协议网上商城对接OA</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4</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智能报销与M3集成开发</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5</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会议室申请时效功能开发</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6</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急诊暂计功能开发</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7</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信创数据库适配</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r>
        <w:trPr>
          <w:trHeight w:val="597"/>
        </w:trPr>
        <w:tc>
          <w:tcPr>
            <w:tcBorders>
              <w:top w:val="single" w:color="000000" w:sz="2" w:space="0"/>
              <w:bottom w:val="single" w:color="000000" w:sz="2" w:space="0"/>
            </w:tcBorders>
            <w:tcW w:w="32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8</w:t>
            </w:r>
            <w:r/>
          </w:p>
        </w:tc>
        <w:tc>
          <w:tcPr>
            <w:tcBorders>
              <w:top w:val="single" w:color="000000" w:sz="2" w:space="0"/>
              <w:bottom w:val="single" w:color="000000" w:sz="2" w:space="0"/>
            </w:tcBorders>
            <w:tcW w:w="799" w:type="pct"/>
            <w:vAlign w:val="center"/>
            <w:textDirection w:val="lrTb"/>
            <w:noWrap w:val="false"/>
          </w:tcPr>
          <w:p>
            <w:pPr>
              <w:jc w:val="left"/>
              <w:spacing w:line="264" w:lineRule="auto"/>
              <w:rPr>
                <w:rFonts w:ascii="宋体" w:hAnsi="宋体" w:cs="宋体"/>
                <w:bCs/>
                <w:sz w:val="20"/>
                <w:szCs w:val="20"/>
              </w:rPr>
            </w:pPr>
            <w:r>
              <w:rPr>
                <w:rFonts w:hint="eastAsia" w:ascii="宋体" w:hAnsi="宋体" w:cs="宋体"/>
                <w:bCs/>
                <w:sz w:val="20"/>
                <w:szCs w:val="20"/>
              </w:rPr>
              <w:t xml:space="preserve">电子化采购平台对接</w:t>
            </w:r>
            <w:r/>
          </w:p>
        </w:tc>
        <w:tc>
          <w:tcPr>
            <w:tcBorders>
              <w:top w:val="single" w:color="000000" w:sz="2" w:space="0"/>
              <w:bottom w:val="single" w:color="000000" w:sz="2" w:space="0"/>
            </w:tcBorders>
            <w:tcW w:w="442" w:type="pct"/>
            <w:vAlign w:val="center"/>
            <w:textDirection w:val="lrTb"/>
            <w:noWrap w:val="false"/>
          </w:tcPr>
          <w:p>
            <w:pPr>
              <w:jc w:val="center"/>
              <w:spacing w:line="264" w:lineRule="auto"/>
              <w:rPr>
                <w:rFonts w:ascii="宋体" w:hAnsi="宋体" w:cs="宋体"/>
                <w:bCs/>
                <w:sz w:val="20"/>
                <w:szCs w:val="20"/>
              </w:rPr>
            </w:pPr>
            <w:r>
              <w:rPr>
                <w:rFonts w:hint="eastAsia" w:ascii="宋体" w:hAnsi="宋体" w:cs="宋体"/>
                <w:bCs/>
                <w:sz w:val="20"/>
                <w:szCs w:val="20"/>
              </w:rPr>
              <w:t xml:space="preserve">1</w:t>
            </w:r>
            <w:r/>
          </w:p>
        </w:tc>
        <w:tc>
          <w:tcPr>
            <w:tcBorders>
              <w:top w:val="single" w:color="000000" w:sz="2" w:space="0"/>
              <w:bottom w:val="single" w:color="000000" w:sz="2" w:space="0"/>
            </w:tcBorders>
            <w:tcW w:w="42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项</w:t>
            </w:r>
            <w:r/>
          </w:p>
        </w:tc>
        <w:tc>
          <w:tcPr>
            <w:tcBorders>
              <w:top w:val="single" w:color="000000" w:sz="2" w:space="0"/>
              <w:bottom w:val="single" w:color="000000" w:sz="2" w:space="0"/>
            </w:tcBorders>
            <w:tcW w:w="617"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626"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w:t>
            </w:r>
            <w:r/>
          </w:p>
        </w:tc>
        <w:tc>
          <w:tcPr>
            <w:tcBorders>
              <w:top w:val="single" w:color="000000" w:sz="2" w:space="0"/>
              <w:bottom w:val="single" w:color="000000" w:sz="2" w:space="0"/>
            </w:tcBorders>
            <w:tcW w:w="1092"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680" w:type="pct"/>
            <w:vAlign w:val="center"/>
            <w:textDirection w:val="lrTb"/>
            <w:noWrap w:val="false"/>
          </w:tcPr>
          <w:p>
            <w:pPr>
              <w:jc w:val="center"/>
              <w:spacing w:line="264" w:lineRule="auto"/>
              <w:rPr>
                <w:rFonts w:ascii="宋体" w:hAnsi="宋体" w:cs="宋体"/>
                <w:bCs/>
                <w:sz w:val="20"/>
                <w:szCs w:val="20"/>
              </w:rPr>
            </w:pPr>
            <w:r>
              <w:rPr>
                <w:rFonts w:hint="eastAsia" w:ascii="宋体" w:hAnsi="宋体"/>
                <w:bCs/>
                <w:sz w:val="24"/>
                <w:szCs w:val="24"/>
              </w:rPr>
              <w:t xml:space="preserve">服务</w:t>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 2026年度运维服务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★（1）保障医院核心OA办公系统的全时段稳定运行。服务范围涵盖基础设施运维（服务器、中间件、国产数据库）、应用功能巡检、系统性能深度调优、安全漏洞修复及补丁更新。</w:t>
      </w:r>
      <w:r/>
    </w:p>
    <w:p>
      <w:pPr>
        <w:ind w:firstLine="480"/>
        <w:spacing w:line="264" w:lineRule="auto"/>
        <w:rPr>
          <w:rFonts w:ascii="宋体" w:hAnsi="宋体" w:cs="宋体"/>
          <w:bCs/>
          <w:sz w:val="24"/>
          <w:szCs w:val="24"/>
        </w:rPr>
      </w:pPr>
      <w:r>
        <w:rPr>
          <w:rFonts w:hint="eastAsia" w:ascii="宋体" w:hAnsi="宋体" w:cs="宋体"/>
          <w:bCs/>
          <w:sz w:val="24"/>
          <w:szCs w:val="24"/>
        </w:rPr>
        <w:t xml:space="preserve">★（2）严格执行SLA服务等级协议，要求核心业务（如流程审批、收发文）中断恢复时间 &lt;30分钟。提供7×24小时应急响应，针对国家重大节假日、等保测评及上级检查提供专项现场保障服务。按季出具《系统运行分析及健康度评估报告》。</w:t>
      </w:r>
      <w:r/>
    </w:p>
    <w:p>
      <w:pPr>
        <w:ind w:firstLine="480"/>
        <w:spacing w:line="264" w:lineRule="auto"/>
        <w:rPr>
          <w:rFonts w:ascii="宋体" w:hAnsi="宋体" w:cs="宋体"/>
          <w:bCs/>
          <w:sz w:val="24"/>
          <w:szCs w:val="24"/>
        </w:rPr>
      </w:pPr>
      <w:r>
        <w:rPr>
          <w:rFonts w:hint="eastAsia" w:ascii="宋体" w:hAnsi="宋体" w:cs="宋体"/>
          <w:bCs/>
          <w:sz w:val="24"/>
          <w:szCs w:val="24"/>
        </w:rPr>
        <w:t xml:space="preserve">2. 采购联络单项目信息修改回传接口</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（1）实现HRP系统与OA系统间采购项目信息的动态同步。由OA提供标准Restful接口，当HRP系统中的项目预算、名称或执行主体发生变更时，自动触发并回填至OA采购联络单的变更子表。</w:t>
      </w:r>
      <w:r/>
    </w:p>
    <w:p>
      <w:pPr>
        <w:ind w:firstLine="480"/>
        <w:spacing w:line="264" w:lineRule="auto"/>
        <w:rPr>
          <w:rFonts w:ascii="宋体" w:hAnsi="宋体" w:cs="宋体"/>
          <w:bCs/>
          <w:sz w:val="24"/>
          <w:szCs w:val="24"/>
        </w:rPr>
      </w:pPr>
      <w:r>
        <w:rPr>
          <w:rFonts w:hint="eastAsia" w:ascii="宋体" w:hAnsi="宋体" w:cs="宋体"/>
          <w:bCs/>
          <w:sz w:val="24"/>
          <w:szCs w:val="24"/>
        </w:rPr>
        <w:t xml:space="preserve">（2）支持“流程中”与“流程后”两个阶段的触发机制。增加数据校验逻辑，确保HRP回传的ID与OA原始单据唯一匹配。需具备回传失败重试机制，并记录接口调用日志以备溯源。</w:t>
      </w:r>
      <w:r/>
    </w:p>
    <w:p>
      <w:pPr>
        <w:ind w:firstLine="480"/>
        <w:spacing w:line="264" w:lineRule="auto"/>
        <w:rPr>
          <w:rFonts w:ascii="宋体" w:hAnsi="宋体" w:cs="宋体"/>
          <w:bCs/>
          <w:sz w:val="24"/>
          <w:szCs w:val="24"/>
        </w:rPr>
      </w:pPr>
      <w:r>
        <w:rPr>
          <w:rFonts w:hint="eastAsia" w:ascii="宋体" w:hAnsi="宋体" w:cs="宋体"/>
          <w:bCs/>
          <w:sz w:val="24"/>
          <w:szCs w:val="24"/>
        </w:rPr>
        <w:t xml:space="preserve">3. 协议网上商城对接OA</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▲（1）在OA系统中，采购流程结束后，调用HRP接口将涉及协议供货、网上商城类采购方式的采购信息推送至HRP中的合同系统中，生成采购执行明细。</w:t>
      </w:r>
      <w:r/>
    </w:p>
    <w:p>
      <w:pPr>
        <w:ind w:firstLine="480"/>
        <w:spacing w:line="264" w:lineRule="auto"/>
        <w:rPr>
          <w:rFonts w:ascii="宋体" w:hAnsi="宋体" w:cs="宋体"/>
          <w:bCs/>
          <w:sz w:val="24"/>
          <w:szCs w:val="24"/>
        </w:rPr>
      </w:pPr>
      <w:r>
        <w:rPr>
          <w:rFonts w:hint="eastAsia" w:ascii="宋体" w:hAnsi="宋体" w:cs="宋体"/>
          <w:bCs/>
          <w:sz w:val="24"/>
          <w:szCs w:val="24"/>
        </w:rPr>
        <w:t xml:space="preserve">4. 智能报销与M3集成开发</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通过统一移动门户（移动办公APP）集成智能报销待办事项。开发高性能消息推送插件，将智能报销系统的待审单据实时推送至移动端。支持在移动APP内直接调用报销详情页进行审批、退回或转发操作，无需切换应用。</w:t>
      </w:r>
      <w:r/>
    </w:p>
    <w:p>
      <w:pPr>
        <w:ind w:firstLine="480"/>
        <w:spacing w:line="264" w:lineRule="auto"/>
        <w:rPr>
          <w:rFonts w:ascii="宋体" w:hAnsi="宋体" w:cs="宋体"/>
          <w:bCs/>
          <w:sz w:val="24"/>
          <w:szCs w:val="24"/>
        </w:rPr>
      </w:pPr>
      <w:r>
        <w:rPr>
          <w:rFonts w:hint="eastAsia" w:ascii="宋体" w:hAnsi="宋体" w:cs="宋体"/>
          <w:bCs/>
          <w:sz w:val="24"/>
          <w:szCs w:val="24"/>
        </w:rPr>
        <w:t xml:space="preserve">5. 会议室申请时效功能开发</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（1）优化会议室资源分配效率，引入申请时段阈值控制逻辑。管理人员可根据会议室等级设置“最长预约周期”（如仅允许预约未来7天内）。</w:t>
      </w:r>
      <w:r/>
    </w:p>
    <w:p>
      <w:pPr>
        <w:ind w:firstLine="480"/>
        <w:spacing w:line="264" w:lineRule="auto"/>
        <w:rPr>
          <w:rFonts w:ascii="宋体" w:hAnsi="宋体" w:cs="宋体"/>
          <w:bCs/>
          <w:sz w:val="24"/>
          <w:szCs w:val="24"/>
        </w:rPr>
      </w:pPr>
      <w:r>
        <w:rPr>
          <w:rFonts w:hint="eastAsia" w:ascii="宋体" w:hAnsi="宋体" w:cs="宋体"/>
          <w:bCs/>
          <w:sz w:val="24"/>
          <w:szCs w:val="24"/>
        </w:rPr>
        <w:t xml:space="preserve">6. 急诊暂计功能开发</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▲（1）针对急诊救治的特殊性，实现HIS系统与OA审批的“前置联动”。OA调用HIS提供的急诊暂记接口获取患者唯一标识（就诊号）、临床科室及暂计明细，发起线上审批。同步将暂计结果传至HRP系统。</w:t>
      </w:r>
      <w:r/>
    </w:p>
    <w:p>
      <w:pPr>
        <w:ind w:firstLine="480"/>
        <w:spacing w:line="264" w:lineRule="auto"/>
        <w:rPr>
          <w:rFonts w:ascii="宋体" w:hAnsi="宋体" w:cs="宋体"/>
          <w:bCs/>
          <w:sz w:val="24"/>
          <w:szCs w:val="24"/>
        </w:rPr>
      </w:pPr>
      <w:r>
        <w:rPr>
          <w:rFonts w:hint="eastAsia" w:ascii="宋体" w:hAnsi="宋体" w:cs="宋体"/>
          <w:bCs/>
          <w:sz w:val="24"/>
          <w:szCs w:val="24"/>
        </w:rPr>
        <w:t xml:space="preserve">7. 信创数据库适配</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▲（1）推进数字化办公环境的国产化替代。配合医院完成OA系统从原有数据库向国产数据库的平滑迁移。</w:t>
      </w:r>
      <w:r/>
    </w:p>
    <w:p>
      <w:pPr>
        <w:ind w:firstLine="480"/>
        <w:spacing w:line="264" w:lineRule="auto"/>
        <w:rPr>
          <w:rFonts w:ascii="宋体" w:hAnsi="宋体" w:cs="宋体"/>
          <w:bCs/>
          <w:sz w:val="24"/>
          <w:szCs w:val="24"/>
        </w:rPr>
      </w:pPr>
      <w:r>
        <w:rPr>
          <w:rFonts w:hint="eastAsia" w:ascii="宋体" w:hAnsi="宋体" w:cs="宋体"/>
          <w:bCs/>
          <w:sz w:val="24"/>
          <w:szCs w:val="24"/>
        </w:rPr>
        <w:t xml:space="preserve">8. 电子化采购平台对接</w:t>
      </w:r>
      <w:r/>
    </w:p>
    <w:p>
      <w:pPr>
        <w:ind w:firstLine="480"/>
        <w:spacing w:line="264" w:lineRule="auto"/>
        <w:rPr>
          <w:rFonts w:ascii="宋体" w:hAnsi="宋体" w:cs="宋体"/>
          <w:bCs/>
          <w:sz w:val="24"/>
          <w:szCs w:val="24"/>
        </w:rPr>
      </w:pPr>
      <w:r>
        <w:rPr>
          <w:rFonts w:hint="eastAsia" w:ascii="宋体" w:hAnsi="宋体" w:cs="宋体"/>
          <w:bCs/>
          <w:sz w:val="24"/>
          <w:szCs w:val="24"/>
        </w:rPr>
        <w:t xml:space="preserve">▲（1）OA采购联络单自动同步</w:t>
      </w:r>
      <w:r/>
    </w:p>
    <w:p>
      <w:pPr>
        <w:ind w:firstLine="480"/>
        <w:spacing w:line="264" w:lineRule="auto"/>
        <w:rPr>
          <w:rFonts w:ascii="宋体" w:hAnsi="宋体" w:cs="宋体"/>
          <w:bCs/>
          <w:sz w:val="24"/>
          <w:szCs w:val="24"/>
        </w:rPr>
      </w:pPr>
      <w:r>
        <w:rPr>
          <w:rFonts w:hint="eastAsia" w:ascii="宋体" w:hAnsi="宋体" w:cs="宋体"/>
          <w:bCs/>
          <w:sz w:val="24"/>
          <w:szCs w:val="24"/>
        </w:rPr>
        <w:t xml:space="preserve">OA发起的采购联络单，待采购中心处长节点审批通过后，自动同步至电子化采购平台，同步表单类型包含所有采购类别及采购方式。同步数据包括：项目名称、采购类别、采购方式、院区、申请科室、申请人、联系方式、实际使用部门、归口部门、计划编号、申请数量、预算总价、OA单号、申请日期、采购工程师、经费来源、审核时间、是否医疗设备维修、配件名称、设备名称、数量、固定资产编码、规格型号、金额等。支持将整张OA表单以pdf或图片格式传输至电子化采购平台（由OA提供标准对接接口）</w:t>
      </w:r>
      <w:r/>
    </w:p>
    <w:p>
      <w:pPr>
        <w:ind w:firstLine="480"/>
        <w:spacing w:line="264" w:lineRule="auto"/>
        <w:rPr>
          <w:rFonts w:ascii="宋体" w:hAnsi="宋体" w:cs="宋体"/>
          <w:bCs/>
          <w:sz w:val="24"/>
          <w:szCs w:val="24"/>
        </w:rPr>
      </w:pPr>
      <w:r>
        <w:rPr>
          <w:rFonts w:hint="eastAsia" w:ascii="宋体" w:hAnsi="宋体" w:cs="宋体"/>
          <w:bCs/>
          <w:sz w:val="24"/>
          <w:szCs w:val="24"/>
        </w:rPr>
        <w:t xml:space="preserve">▲（2）采购结果自动传输</w:t>
      </w:r>
      <w:r/>
    </w:p>
    <w:p>
      <w:pPr>
        <w:ind w:firstLine="480"/>
        <w:spacing w:line="264" w:lineRule="auto"/>
        <w:rPr>
          <w:rFonts w:ascii="宋体" w:hAnsi="宋体" w:cs="宋体"/>
          <w:bCs/>
          <w:sz w:val="24"/>
          <w:szCs w:val="24"/>
        </w:rPr>
      </w:pPr>
      <w:r>
        <w:rPr>
          <w:rFonts w:hint="eastAsia" w:ascii="宋体" w:hAnsi="宋体" w:cs="宋体"/>
          <w:bCs/>
          <w:sz w:val="24"/>
          <w:szCs w:val="24"/>
        </w:rPr>
        <w:t xml:space="preserve">若采购方式为：按原协议供货、网上商城、询价、职能处室自行采购、政府采购框架协议，待填写OA采购结果之后，OA自动将物料信息中的采购结果信息传输到电子化采购平台。（由OA提供标准对接接口）</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sz w:val="24"/>
          <w:szCs w:val="24"/>
        </w:rPr>
      </w:pPr>
      <w:r>
        <w:rPr>
          <w:rFonts w:hint="eastAsia" w:ascii="宋体" w:hAnsi="宋体" w:cs="宋体"/>
          <w:bCs/>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（1）总体要求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（2）安全要求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数据安全：支持传输加密和存储加密，对敏感信息进行脱敏处理，防止数据泄露；支持精细化权限控制，严防未授权访问，符合医疗隐私保护要求。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系统安全：定期提供漏洞扫描与修复；支持操作日志审计，所有行为全程可追溯，确保系统全流程安全。</w:t>
      </w:r>
      <w:r/>
    </w:p>
    <w:p>
      <w:pPr>
        <w:ind w:firstLine="480"/>
        <w:spacing w:line="264" w:lineRule="auto"/>
        <w:rPr>
          <w:rFonts w:ascii="宋体" w:hAnsi="宋体" w:cs="宋体"/>
          <w:bCs/>
          <w:sz w:val="24"/>
          <w:szCs w:val="24"/>
        </w:rPr>
      </w:pPr>
      <w:r>
        <w:rPr>
          <w:rFonts w:hint="eastAsia" w:ascii="宋体" w:hAnsi="宋体" w:cs="宋体"/>
          <w:bCs/>
          <w:sz w:val="24"/>
          <w:szCs w:val="24"/>
        </w:rPr>
        <w:t xml:space="preserve">数据存储：支持结构化与非结构化数据（图片、附件等）混合存储，采用压缩与分区存储技术，满足医疗数据长期留存（至少10年）要求。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数据备份：支持自动与手动备份，备份数据异地存储，备份恢复时间≤30分钟；确保数据不丢失、快速恢复，符合数据安全规范。</w:t>
      </w:r>
      <w:r/>
    </w:p>
    <w:p>
      <w:pPr>
        <w:ind w:firstLine="480"/>
        <w:spacing w:line="264" w:lineRule="auto"/>
        <w:rPr>
          <w:rFonts w:ascii="宋体" w:hAnsi="宋体" w:cs="宋体"/>
          <w:bCs/>
          <w:sz w:val="24"/>
          <w:szCs w:val="24"/>
        </w:rPr>
      </w:pPr>
      <w:r>
        <w:rPr>
          <w:rFonts w:hint="eastAsia" w:ascii="宋体" w:hAnsi="宋体" w:cs="宋体"/>
          <w:bCs/>
          <w:sz w:val="24"/>
          <w:szCs w:val="24"/>
        </w:rPr>
        <w:t xml:space="preserve">应急处理：建立故障应急响应机制，提供专业故障排查与快速恢复方案，最大限度减少业务中断；支持数据异常恢复，可恢复至任意历史备份节点，保障数据安全。</w:t>
      </w:r>
      <w:r/>
    </w:p>
    <w:p>
      <w:pPr>
        <w:ind w:firstLine="480"/>
        <w:spacing w:line="264" w:lineRule="auto"/>
        <w:rPr>
          <w:rFonts w:ascii="宋体" w:hAnsi="宋体" w:cs="宋体"/>
          <w:bCs/>
          <w:sz w:val="24"/>
          <w:szCs w:val="24"/>
        </w:rPr>
      </w:pPr>
      <w:r>
        <w:rPr>
          <w:rFonts w:hint="eastAsia" w:ascii="宋体" w:hAnsi="宋体" w:cs="宋体"/>
          <w:bCs/>
          <w:sz w:val="24"/>
          <w:szCs w:val="24"/>
        </w:rPr>
        <w:t xml:space="preserve">（3）验收要求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③系统所有性能指标达到技术规范书的要求时，可进行最终验收。终验中发现由于系统质量等造成某些指标达不到要求，允许供应商进行修复，终验顺延一个月，在全部达</w:t>
      </w:r>
      <w:bookmarkStart w:id="124" w:name="_GoBack"/>
      <w:r/>
      <w:bookmarkEnd w:id="124"/>
      <w:r>
        <w:rPr>
          <w:rFonts w:hint="eastAsia" w:ascii="宋体" w:hAnsi="宋体" w:cs="宋体"/>
          <w:bCs/>
          <w:sz w:val="24"/>
          <w:szCs w:val="24"/>
        </w:rPr>
        <w:t xml:space="preserve">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sz w:val="24"/>
          <w:szCs w:val="24"/>
        </w:rPr>
      </w:pPr>
      <w:r>
        <w:rPr>
          <w:rFonts w:hint="eastAsia" w:ascii="宋体" w:hAnsi="宋体" w:cs="宋体"/>
          <w:bCs/>
          <w:sz w:val="24"/>
          <w:szCs w:val="24"/>
        </w:rPr>
        <w:t xml:space="preserve">（4）运维要求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①运维期：供应商应确保本次采购所有项目的安全稳定的运行，并提供采购清单中2</w:t>
      </w:r>
      <w:r>
        <w:rPr>
          <w:rFonts w:hint="eastAsia" w:ascii="宋体" w:hAnsi="宋体" w:cs="宋体"/>
          <w:bCs/>
          <w:sz w:val="24"/>
          <w:szCs w:val="24"/>
          <w:lang w:val="en-US" w:eastAsia="zh-CN"/>
        </w:rPr>
        <w:t xml:space="preserve">-</w:t>
      </w:r>
      <w:r>
        <w:rPr>
          <w:rFonts w:ascii="宋体" w:hAnsi="宋体" w:cs="宋体"/>
          <w:bCs/>
          <w:sz w:val="24"/>
          <w:szCs w:val="24"/>
        </w:rPr>
        <w:t xml:space="preserve">8项内容</w:t>
      </w:r>
      <w:r>
        <w:rPr>
          <w:rFonts w:hint="eastAsia" w:ascii="宋体" w:hAnsi="宋体" w:cs="宋体"/>
          <w:bCs/>
          <w:sz w:val="24"/>
          <w:szCs w:val="24"/>
        </w:rPr>
        <w:t xml:space="preserve">5年运维服务（自验收报告签字确认日起，开始进入运维期，相关费用包含在本次报价中）。运维期内，本合同项目所有技术和服务发生任何非人为故障，由供应商负责系统恢复。</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运维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③供应商须提供定期回访服务，对采购人提出的合理优化建议应提供升级服务。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⑤本项目运维期满后每年的维护费不超过合同总金额的5%。</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⑥运维期内供应商提供的系统软件升级，保证采购人使用最新版本软件。质保期满后软件版本内终身升级。</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①项目经理：1人。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②开发实施人员：不少于2人。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③项目组所有人员必须为供应商正式工作人员，不得兼任其他项目工作，未经采购人同意，人员不得更换。 </w:t>
      </w:r>
      <w:r/>
    </w:p>
    <w:p>
      <w:pPr>
        <w:ind w:firstLine="480"/>
        <w:spacing w:line="264" w:lineRule="auto"/>
        <w:rPr>
          <w:rFonts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③供应商须按照与采购人签订的《信息安全保密承诺书》的约定严格履行各项保密义务。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④采购人与供应商都拥有本项目定制开发部分的知识产权。交付项应包括但不限于如下内容：</w:t>
      </w:r>
      <w:r/>
    </w:p>
    <w:p>
      <w:pPr>
        <w:ind w:firstLine="480"/>
        <w:spacing w:line="264" w:lineRule="auto"/>
        <w:rPr>
          <w:rFonts w:ascii="宋体" w:hAnsi="宋体" w:cs="宋体"/>
          <w:bCs/>
          <w:sz w:val="24"/>
          <w:szCs w:val="24"/>
        </w:rPr>
      </w:pPr>
      <w:r>
        <w:rPr>
          <w:rFonts w:hint="eastAsia" w:ascii="宋体" w:hAnsi="宋体" w:cs="宋体"/>
          <w:bCs/>
          <w:sz w:val="24"/>
          <w:szCs w:val="24"/>
        </w:rPr>
        <w:t xml:space="preserve">满足采购人需求的、完整的、可最终良好运行的系统。</w:t>
      </w:r>
      <w:r/>
    </w:p>
    <w:p>
      <w:pPr>
        <w:ind w:firstLine="480"/>
        <w:spacing w:line="264" w:lineRule="auto"/>
        <w:rPr>
          <w:rFonts w:ascii="宋体" w:hAnsi="宋体" w:cs="宋体"/>
          <w:bCs/>
          <w:sz w:val="24"/>
          <w:szCs w:val="24"/>
        </w:rPr>
      </w:pPr>
      <w:r>
        <w:rPr>
          <w:rFonts w:hint="eastAsia" w:ascii="宋体" w:hAnsi="宋体" w:cs="宋体"/>
          <w:bCs/>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s="宋体"/>
          <w:bCs/>
          <w:sz w:val="24"/>
          <w:szCs w:val="24"/>
        </w:rPr>
      </w:pPr>
      <w:r>
        <w:rPr>
          <w:rFonts w:hint="eastAsia" w:ascii="宋体" w:hAnsi="宋体" w:cs="宋体"/>
          <w:bCs/>
          <w:sz w:val="24"/>
          <w:szCs w:val="24"/>
        </w:rPr>
        <w:t xml:space="preserve">提供项目的最终版本部署包及产品永久授权。</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（7）建设成果要求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供应商在项目建设的各个阶段及时提交建设成果，主要包括但不限于以下内容：</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①项目启动阶段：项目实施方案。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②业务需求分析阶段：需求调研方案、需求分析说明书。</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⑤项目验收阶段：测试报告、项目验收方案、系统运行报告、项目验收报告。 </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⑥运行维护阶段：系统维护方案、系统维护手册、系统运行维护记录。</w:t>
      </w:r>
      <w:r/>
    </w:p>
    <w:p>
      <w:pPr>
        <w:ind w:firstLine="480"/>
        <w:spacing w:line="264" w:lineRule="auto"/>
        <w:rPr>
          <w:rFonts w:ascii="宋体" w:hAnsi="宋体" w:cs="宋体"/>
          <w:bCs/>
          <w:sz w:val="24"/>
          <w:szCs w:val="24"/>
        </w:rPr>
      </w:pPr>
      <w:r>
        <w:rPr>
          <w:rFonts w:hint="eastAsia" w:ascii="宋体" w:hAnsi="宋体" w:cs="宋体"/>
          <w:bCs/>
          <w:sz w:val="24"/>
          <w:szCs w:val="24"/>
        </w:rPr>
        <w:t xml:space="preserve">（8）信创适配要求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项目涉及的软件、硬件产品满足信创要求。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（9）网络安全等级保护测评要求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供应商配合采购人，做好系统通过等保测评相关准备工作。</w:t>
      </w:r>
      <w:r/>
    </w:p>
    <w:p>
      <w:pPr>
        <w:ind w:firstLine="480"/>
        <w:spacing w:line="264" w:lineRule="auto"/>
        <w:rPr>
          <w:rFonts w:ascii="宋体" w:hAnsi="宋体" w:cs="宋体"/>
          <w:bCs/>
          <w:sz w:val="24"/>
          <w:szCs w:val="24"/>
        </w:rPr>
      </w:pPr>
      <w:r>
        <w:rPr>
          <w:rFonts w:hint="eastAsia" w:ascii="宋体" w:hAnsi="宋体" w:cs="宋体"/>
          <w:bCs/>
          <w:sz w:val="24"/>
          <w:szCs w:val="24"/>
        </w:rPr>
        <w:t xml:space="preserve">（10）系统对接要求</w:t>
      </w:r>
      <w:r>
        <w:rPr>
          <w:rFonts w:hint="eastAsia" w:ascii="宋体" w:hAnsi="宋体" w:cs="宋体"/>
          <w:bCs/>
          <w:sz w:val="24"/>
          <w:szCs w:val="24"/>
        </w:rPr>
        <w:br/>
      </w:r>
      <w:r>
        <w:rPr>
          <w:rFonts w:hint="eastAsia" w:ascii="宋体" w:hAnsi="宋体" w:cs="宋体"/>
          <w:bCs/>
          <w:sz w:val="24"/>
          <w:szCs w:val="24"/>
        </w:rPr>
        <w:t xml:space="preserve">    供应商在提供定制软件开发服务时，需满足以下对接要求：</w:t>
      </w:r>
      <w:r>
        <w:rPr>
          <w:rFonts w:hint="eastAsia" w:ascii="宋体" w:hAnsi="宋体" w:cs="宋体"/>
          <w:bCs/>
          <w:sz w:val="24"/>
          <w:szCs w:val="24"/>
        </w:rPr>
        <w:br/>
      </w:r>
      <w:r>
        <w:rPr>
          <w:rFonts w:hint="eastAsia" w:ascii="宋体" w:hAnsi="宋体" w:cs="宋体"/>
          <w:bCs/>
          <w:sz w:val="24"/>
          <w:szCs w:val="24"/>
        </w:rPr>
        <w:t xml:space="preserve">    ①供</w:t>
      </w:r>
      <w:r>
        <w:rPr>
          <w:rFonts w:hint="eastAsia" w:ascii="宋体" w:hAnsi="宋体" w:cs="宋体"/>
          <w:bCs/>
          <w:sz w:val="24"/>
          <w:szCs w:val="24"/>
        </w:rPr>
        <w:t xml:space="preserve">应商提供的系统能够根据采购人实际需求与医院各院区所有信息系统、集成平台做对接及集成：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cs="宋体"/>
          <w:bCs/>
          <w:sz w:val="24"/>
          <w:szCs w:val="24"/>
        </w:rPr>
      </w:pPr>
      <w:r>
        <w:rPr>
          <w:rFonts w:hint="eastAsia" w:ascii="宋体" w:hAnsi="宋体" w:cs="宋体"/>
          <w:bCs/>
          <w:sz w:val="24"/>
          <w:szCs w:val="24"/>
        </w:rPr>
        <w:t xml:space="preserve">对接工作联系人：朱工，联系电话：025-83106666转60622。</w:t>
      </w:r>
      <w:r/>
    </w:p>
    <w:p>
      <w:pPr>
        <w:ind w:firstLine="480"/>
        <w:spacing w:line="264" w:lineRule="auto"/>
        <w:rPr>
          <w:rFonts w:ascii="宋体" w:hAnsi="宋体" w:cs="宋体"/>
          <w:bCs/>
          <w:sz w:val="24"/>
          <w:szCs w:val="24"/>
        </w:rPr>
      </w:pPr>
      <w:r>
        <w:rPr>
          <w:rFonts w:hint="eastAsia" w:ascii="宋体" w:hAnsi="宋体" w:cs="宋体"/>
          <w:bCs/>
          <w:sz w:val="24"/>
          <w:szCs w:val="24"/>
        </w:rPr>
        <w:t xml:space="preserve">（11）网络安全和数据安全要求，外包网络安全管理要求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ascii="宋体" w:hAnsi="宋体" w:cs="宋体"/>
          <w:bCs/>
          <w:sz w:val="24"/>
          <w:szCs w:val="24"/>
        </w:rPr>
      </w:pPr>
      <w:r>
        <w:rPr>
          <w:rFonts w:hint="eastAsia" w:ascii="宋体" w:hAnsi="宋体" w:cs="宋体"/>
          <w:bCs/>
          <w:sz w:val="24"/>
          <w:szCs w:val="24"/>
        </w:rPr>
        <w:t xml:space="preserve">（12）系统接口要求：支持HL7、FHIR等国际标准及RESTful API，接口可定制、易扩展，满足医院信息化升级及新增系统对接需求；支持与处方流转监管平台对接，实现数据实时上传（按需配置）。</w:t>
      </w:r>
      <w:r/>
    </w:p>
    <w:p>
      <w:pPr>
        <w:ind w:firstLine="480"/>
        <w:spacing w:line="264" w:lineRule="auto"/>
        <w:rPr>
          <w:rFonts w:ascii="宋体" w:hAnsi="宋体" w:cs="宋体"/>
          <w:bCs/>
          <w:sz w:val="24"/>
          <w:szCs w:val="24"/>
        </w:rPr>
      </w:pPr>
      <w:r>
        <w:rPr>
          <w:rFonts w:hint="eastAsia" w:ascii="宋体" w:hAnsi="宋体" w:cs="宋体"/>
          <w:bCs/>
          <w:sz w:val="24"/>
          <w:szCs w:val="24"/>
        </w:rPr>
        <w:t xml:space="preserve">（13）培训要求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p>
    <w:p>
      <w:pPr>
        <w:ind w:firstLine="480"/>
        <w:spacing w:line="264" w:lineRule="auto"/>
        <w:rPr>
          <w:rFonts w:ascii="宋体" w:hAnsi="宋体" w:cs="宋体"/>
          <w:bCs/>
          <w:sz w:val="24"/>
          <w:szCs w:val="24"/>
        </w:rPr>
      </w:pPr>
      <w:r>
        <w:rPr>
          <w:rFonts w:hint="eastAsia" w:ascii="宋体" w:hAnsi="宋体" w:cs="宋体"/>
          <w:bCs/>
          <w:sz w:val="24"/>
          <w:szCs w:val="24"/>
        </w:rPr>
        <w:t xml:space="preserve">3.付款条件</w:t>
      </w:r>
      <w:r/>
    </w:p>
    <w:p>
      <w:pPr>
        <w:ind w:firstLine="480"/>
        <w:spacing w:line="264" w:lineRule="auto"/>
        <w:rPr>
          <w:rFonts w:ascii="宋体" w:hAnsi="宋体" w:cs="宋体"/>
          <w:bCs/>
          <w:sz w:val="24"/>
          <w:szCs w:val="24"/>
        </w:rPr>
      </w:pPr>
      <w:r>
        <w:rPr>
          <w:rFonts w:hint="eastAsia" w:ascii="宋体" w:hAnsi="宋体" w:cs="宋体"/>
          <w:bCs/>
          <w:sz w:val="24"/>
          <w:szCs w:val="24"/>
        </w:rPr>
        <w:t xml:space="preserve">以第三章合同文本内容为准。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4.交付时间及地点</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（1）交付时间：合同签订后30天内完成系统开发。</w:t>
      </w:r>
      <w:r/>
    </w:p>
    <w:p>
      <w:pPr>
        <w:ind w:firstLine="480"/>
        <w:spacing w:line="264" w:lineRule="auto"/>
        <w:rPr>
          <w:rFonts w:ascii="宋体" w:hAnsi="宋体" w:cs="宋体"/>
          <w:bCs/>
          <w:sz w:val="24"/>
          <w:szCs w:val="24"/>
        </w:rPr>
      </w:pPr>
      <w:r>
        <w:rPr>
          <w:rFonts w:hint="eastAsia" w:ascii="宋体" w:hAnsi="宋体" w:cs="宋体"/>
          <w:bCs/>
          <w:sz w:val="24"/>
          <w:szCs w:val="24"/>
        </w:rPr>
        <w:t xml:space="preserve">（2）交付地点：采购人指定地点。</w:t>
      </w:r>
      <w:r/>
    </w:p>
    <w:p>
      <w:pPr>
        <w:ind w:firstLine="480"/>
        <w:spacing w:line="264" w:lineRule="auto"/>
        <w:rPr>
          <w:rFonts w:ascii="宋体" w:hAnsi="宋体" w:cs="宋体"/>
          <w:bCs/>
          <w:sz w:val="24"/>
          <w:szCs w:val="24"/>
        </w:rPr>
      </w:pPr>
      <w:r>
        <w:rPr>
          <w:rFonts w:hint="eastAsia" w:ascii="宋体" w:hAnsi="宋体" w:cs="宋体"/>
          <w:bCs/>
          <w:sz w:val="24"/>
          <w:szCs w:val="24"/>
        </w:rPr>
        <w:t xml:space="preserve">5.履约保证金</w:t>
      </w:r>
      <w:r/>
    </w:p>
    <w:p>
      <w:pPr>
        <w:ind w:firstLine="480"/>
        <w:spacing w:line="264" w:lineRule="auto"/>
        <w:rPr>
          <w:rFonts w:ascii="宋体" w:hAnsi="宋体" w:cs="宋体"/>
          <w:bCs/>
          <w:sz w:val="24"/>
          <w:szCs w:val="24"/>
        </w:rPr>
      </w:pPr>
      <w:r>
        <w:rPr>
          <w:rFonts w:hint="eastAsia" w:ascii="宋体" w:hAnsi="宋体" w:cs="宋体"/>
          <w:bCs/>
          <w:sz w:val="24"/>
          <w:szCs w:val="24"/>
        </w:rPr>
        <w:t xml:space="preserve">以第三章合同文本内容为准。</w:t>
      </w:r>
      <w:r/>
    </w:p>
    <w:p>
      <w:pPr>
        <w:ind w:firstLine="480"/>
        <w:spacing w:line="264" w:lineRule="auto"/>
        <w:rPr>
          <w:rFonts w:ascii="宋体" w:hAnsi="宋体" w:cs="宋体"/>
          <w:bCs/>
          <w:sz w:val="24"/>
          <w:szCs w:val="24"/>
        </w:rPr>
      </w:pPr>
      <w:r/>
      <w:bookmarkStart w:id="116" w:name="OLE_LINK1"/>
      <w:r>
        <w:rPr>
          <w:rFonts w:hint="eastAsia" w:ascii="宋体" w:hAnsi="宋体" w:cs="宋体"/>
          <w:bCs/>
          <w:sz w:val="24"/>
          <w:szCs w:val="24"/>
        </w:rPr>
        <w:t xml:space="preserve">6.其他要求</w:t>
      </w:r>
      <w:bookmarkEnd w:id="116"/>
      <w:r/>
      <w:r/>
    </w:p>
    <w:p>
      <w:pPr>
        <w:ind w:firstLine="480"/>
        <w:spacing w:line="264" w:lineRule="auto"/>
        <w:rPr>
          <w:rFonts w:ascii="宋体" w:hAnsi="宋体" w:cs="宋体"/>
          <w:bCs/>
          <w:sz w:val="24"/>
          <w:szCs w:val="24"/>
        </w:rPr>
      </w:pPr>
      <w:r>
        <w:rPr>
          <w:rFonts w:hint="eastAsia" w:ascii="宋体" w:hAnsi="宋体" w:cs="宋体"/>
          <w:bCs/>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ascii="宋体" w:hAnsi="宋体" w:cs="宋体"/>
          <w:color w:val="0000ff"/>
          <w:sz w:val="24"/>
          <w:szCs w:val="24"/>
        </w:rPr>
      </w:pPr>
      <w:r>
        <w:rPr>
          <w:rFonts w:hint="eastAsia" w:ascii="宋体" w:hAnsi="宋体" w:cs="宋体"/>
          <w:bCs/>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spacing w:line="0" w:lineRule="atLeast"/>
        <w:rPr>
          <w:rFonts w:ascii="宋体" w:hAnsi="宋体"/>
          <w:sz w:val="24"/>
          <w:szCs w:val="24"/>
        </w:rPr>
      </w:pPr>
      <w:r>
        <w:rPr>
          <w:rFonts w:ascii="宋体" w:hAnsi="宋体"/>
          <w:sz w:val="24"/>
          <w:szCs w:val="24"/>
        </w:rPr>
      </w:r>
      <w:r/>
    </w:p>
    <w:p>
      <w:pPr>
        <w:jc w:val="center"/>
        <w:keepNext/>
        <w:rPr>
          <w:rFonts w:ascii="黑体" w:eastAsia="黑体"/>
          <w:bCs/>
          <w:sz w:val="44"/>
          <w:szCs w:val="28"/>
        </w:rPr>
        <w:outlineLvl w:val="0"/>
      </w:pPr>
      <w:r/>
      <w:bookmarkStart w:id="117"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p>
    <w:p>
      <w:pPr>
        <w:ind w:firstLine="480"/>
        <w:spacing w:line="264" w:lineRule="auto"/>
        <w:rPr>
          <w:rFonts w:ascii="黑体" w:hAnsi="黑体" w:eastAsia="黑体" w:cs="黑体"/>
          <w:sz w:val="24"/>
          <w:szCs w:val="24"/>
        </w:rPr>
      </w:pPr>
      <w:r>
        <w:rPr>
          <w:rFonts w:hint="eastAsia" w:ascii="宋体" w:hAnsi="宋体"/>
          <w:sz w:val="24"/>
          <w:szCs w:val="24"/>
        </w:rPr>
        <w:t xml:space="preserve">二</w:t>
      </w:r>
      <w:r>
        <w:rPr>
          <w:rFonts w:hint="eastAsia" w:ascii="黑体" w:hAnsi="黑体" w:eastAsia="黑体" w:cs="黑体"/>
          <w:sz w:val="24"/>
          <w:szCs w:val="24"/>
        </w:rPr>
        <w:t xml:space="preserve">、小微企业价格扣除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ind w:firstLine="480"/>
        <w:spacing w:line="264" w:lineRule="auto"/>
        <w:rPr>
          <w:rFonts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p>
    <w:tbl>
      <w:tblPr>
        <w:tblStyle w:val="95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rPr>
              <w:t xml:space="preserve">（共</w:t>
            </w:r>
            <w:r>
              <w:rPr>
                <w:rFonts w:ascii="宋体" w:hAnsi="宋体" w:cs="宋体"/>
              </w:rPr>
              <w:t xml:space="preserve">5</w:t>
            </w:r>
            <w:r>
              <w:rPr>
                <w:rFonts w:hint="eastAsia" w:ascii="宋体" w:hAnsi="宋体" w:cs="宋体"/>
              </w:rPr>
              <w:t xml:space="preserve">项）</w:t>
            </w:r>
            <w:r>
              <w:rPr>
                <w:rFonts w:ascii="宋体" w:hAnsi="宋体" w:cs="宋体"/>
              </w:rPr>
              <w:t xml:space="preserve">为重要指标，</w:t>
            </w:r>
            <w:r>
              <w:rPr>
                <w:rFonts w:hint="eastAsia" w:ascii="宋体" w:hAnsi="宋体" w:cs="宋体"/>
                <w:szCs w:val="21"/>
              </w:rPr>
              <w:t xml:space="preserve">有1项负偏离扣</w:t>
            </w:r>
            <w:r>
              <w:rPr>
                <w:rFonts w:ascii="宋体" w:hAnsi="宋体" w:cs="宋体"/>
                <w:szCs w:val="21"/>
              </w:rPr>
              <w:t xml:space="preserve">3</w:t>
            </w:r>
            <w:r>
              <w:rPr>
                <w:rFonts w:hint="eastAsia" w:ascii="宋体" w:hAnsi="宋体" w:cs="宋体"/>
                <w:szCs w:val="21"/>
              </w:rPr>
              <w:t xml:space="preserve">分，其余指标（共</w:t>
            </w:r>
            <w:r>
              <w:rPr>
                <w:rFonts w:ascii="宋体" w:hAnsi="宋体" w:cs="宋体"/>
                <w:szCs w:val="21"/>
              </w:rPr>
              <w:t xml:space="preserve">4</w:t>
            </w:r>
            <w:r>
              <w:rPr>
                <w:rFonts w:hint="eastAsia" w:ascii="宋体" w:hAnsi="宋体" w:cs="宋体"/>
                <w:szCs w:val="21"/>
              </w:rPr>
              <w:t xml:space="preserve">项）有1项负偏离扣</w:t>
            </w:r>
            <w:r>
              <w:rPr>
                <w:rFonts w:ascii="宋体" w:hAnsi="宋体" w:cs="宋体"/>
                <w:szCs w:val="21"/>
              </w:rPr>
              <w:t xml:space="preserve">1</w:t>
            </w:r>
            <w:r>
              <w:rPr>
                <w:rFonts w:hint="eastAsia" w:ascii="宋体" w:hAnsi="宋体" w:cs="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ascii="宋体" w:hAnsi="宋体" w:cs="宋体"/>
              </w:rPr>
              <w:t xml:space="preserve">19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ascii="宋体" w:hAnsi="宋体" w:cs="宋体"/>
                <w:color w:val="000000"/>
                <w:spacing w:val="-2"/>
                <w:szCs w:val="21"/>
              </w:rPr>
            </w:pPr>
            <w:r>
              <w:rPr>
                <w:rFonts w:hint="eastAsia"/>
                <w:color w:val="000000"/>
                <w:szCs w:val="21"/>
              </w:rPr>
              <w:t xml:space="preserve">需求理解</w:t>
            </w:r>
            <w:r/>
          </w:p>
        </w:tc>
        <w:tc>
          <w:tcPr>
            <w:tcBorders>
              <w:top w:val="single" w:color="000000" w:sz="2" w:space="0"/>
              <w:bottom w:val="single" w:color="000000" w:sz="2" w:space="0"/>
            </w:tcBorders>
            <w:tcW w:w="6330" w:type="dxa"/>
            <w:vAlign w:val="center"/>
            <w:textDirection w:val="lrTb"/>
            <w:noWrap w:val="false"/>
          </w:tcPr>
          <w:p>
            <w:pPr>
              <w:rPr>
                <w:color w:val="000000"/>
                <w:szCs w:val="21"/>
              </w:rPr>
            </w:pPr>
            <w:r>
              <w:rPr>
                <w:rFonts w:hint="eastAsia"/>
                <w:color w:val="000000"/>
                <w:szCs w:val="21"/>
              </w:rPr>
              <w:t xml:space="preserve">根据本项目采购需求及相关要求编制材料，内容包含</w:t>
            </w:r>
            <w:r>
              <w:rPr>
                <w:rFonts w:hint="eastAsia"/>
                <w:szCs w:val="21"/>
              </w:rPr>
              <w:t xml:space="preserve">：</w:t>
            </w:r>
            <w:r>
              <w:rPr>
                <w:rFonts w:hint="eastAsia" w:ascii="宋体" w:hAnsi="宋体" w:cs="宋体"/>
              </w:rPr>
              <w:t xml:space="preserve">1.业务需求分析；2.</w:t>
            </w:r>
            <w:r>
              <w:rPr>
                <w:rFonts w:ascii="宋体" w:hAnsi="宋体" w:cs="宋体"/>
              </w:rPr>
              <w:t xml:space="preserve">建设目标</w:t>
            </w:r>
            <w:r>
              <w:rPr>
                <w:rFonts w:hint="eastAsia" w:ascii="宋体" w:hAnsi="宋体" w:cs="宋体"/>
              </w:rPr>
              <w:t xml:space="preserve">分析；3.</w:t>
            </w:r>
            <w:r>
              <w:rPr>
                <w:rFonts w:ascii="宋体" w:hAnsi="宋体" w:cs="宋体"/>
              </w:rPr>
              <w:t xml:space="preserve">建设依据、必要性</w:t>
            </w:r>
            <w:r>
              <w:rPr>
                <w:rFonts w:hint="eastAsia" w:ascii="宋体" w:hAnsi="宋体" w:cs="宋体"/>
              </w:rPr>
              <w:t xml:space="preserve">分析；4.</w:t>
            </w:r>
            <w:r>
              <w:rPr>
                <w:rFonts w:ascii="宋体" w:hAnsi="宋体" w:cs="宋体"/>
              </w:rPr>
              <w:t xml:space="preserve">重点难点</w:t>
            </w:r>
            <w:r>
              <w:rPr>
                <w:rFonts w:hint="eastAsia" w:ascii="宋体" w:hAnsi="宋体" w:cs="宋体"/>
              </w:rPr>
              <w:t xml:space="preserve">分析。</w:t>
            </w:r>
            <w:r>
              <w:rPr>
                <w:rFonts w:hint="eastAsia"/>
                <w:color w:val="000000"/>
                <w:szCs w:val="21"/>
              </w:rPr>
              <w:t xml:space="preserve">以上每项内容逐项评分：</w:t>
            </w:r>
            <w:r/>
          </w:p>
          <w:p>
            <w:pPr>
              <w:rPr>
                <w:color w:val="000000"/>
              </w:rPr>
            </w:pPr>
            <w:r>
              <w:rPr>
                <w:rFonts w:hint="eastAsia"/>
                <w:color w:val="000000"/>
              </w:rPr>
              <w:t xml:space="preserve">方案内容对项目工作内容及要求了解透彻，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ascii="宋体" w:hAnsi="宋体" w:cs="宋体"/>
                <w:color w:val="000000"/>
                <w:spacing w:val="1"/>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ascii="宋体" w:hAnsi="宋体" w:cs="宋体"/>
                <w:spacing w:val="-2"/>
                <w:szCs w:val="21"/>
              </w:rPr>
            </w:pPr>
            <w:r>
              <w:rPr>
                <w:rFonts w:hint="eastAsia"/>
                <w:szCs w:val="21"/>
              </w:rPr>
              <w:t xml:space="preserve">总体技术方案</w:t>
            </w:r>
            <w:r/>
          </w:p>
        </w:tc>
        <w:tc>
          <w:tcPr>
            <w:tcBorders>
              <w:top w:val="single" w:color="000000" w:sz="2" w:space="0"/>
              <w:bottom w:val="single" w:color="000000" w:sz="2" w:space="0"/>
            </w:tcBorders>
            <w:tcW w:w="6330" w:type="dxa"/>
            <w:vAlign w:val="center"/>
            <w:textDirection w:val="lrTb"/>
            <w:noWrap w:val="false"/>
          </w:tcPr>
          <w:p>
            <w:pPr>
              <w:rPr>
                <w:szCs w:val="21"/>
              </w:rPr>
            </w:pPr>
            <w:r>
              <w:rPr>
                <w:rFonts w:hint="eastAsia"/>
                <w:szCs w:val="21"/>
              </w:rPr>
              <w:t xml:space="preserve">根据本项目采购需求及相关要求编制方案，内容包含：</w:t>
            </w:r>
            <w:r>
              <w:rPr>
                <w:rFonts w:ascii="宋体" w:hAnsi="宋体" w:cs="宋体"/>
                <w:szCs w:val="21"/>
              </w:rPr>
              <w:t xml:space="preserve">1.</w:t>
            </w:r>
            <w:r>
              <w:rPr>
                <w:color w:val="000000"/>
                <w:szCs w:val="21"/>
              </w:rPr>
              <w:t xml:space="preserve">总体设计</w:t>
            </w:r>
            <w:r>
              <w:rPr>
                <w:rFonts w:hint="eastAsia"/>
                <w:color w:val="000000"/>
                <w:szCs w:val="21"/>
              </w:rPr>
              <w:t xml:space="preserve">及</w:t>
            </w:r>
            <w:r>
              <w:rPr>
                <w:color w:val="000000"/>
                <w:szCs w:val="21"/>
              </w:rPr>
              <w:t xml:space="preserve">架构设计</w:t>
            </w:r>
            <w:r>
              <w:rPr>
                <w:rFonts w:hint="eastAsia"/>
                <w:color w:val="000000"/>
                <w:szCs w:val="21"/>
              </w:rPr>
              <w:t xml:space="preserve">；2.</w:t>
            </w:r>
            <w:r>
              <w:rPr>
                <w:color w:val="000000"/>
                <w:szCs w:val="21"/>
              </w:rPr>
              <w:t xml:space="preserve">关键技术描述和说明</w:t>
            </w:r>
            <w:r>
              <w:rPr>
                <w:rFonts w:hint="eastAsia"/>
                <w:color w:val="000000"/>
                <w:szCs w:val="21"/>
              </w:rPr>
              <w:t xml:space="preserve">；3.</w:t>
            </w:r>
            <w:r>
              <w:rPr>
                <w:color w:val="000000"/>
                <w:szCs w:val="21"/>
              </w:rPr>
              <w:t xml:space="preserve">安全解决方案</w:t>
            </w:r>
            <w:r>
              <w:rPr>
                <w:rFonts w:hint="eastAsia" w:ascii="宋体" w:hAnsi="宋体" w:cs="宋体"/>
                <w:szCs w:val="21"/>
              </w:rPr>
              <w:t xml:space="preserve">。</w:t>
            </w:r>
            <w:r>
              <w:rPr>
                <w:rFonts w:hint="eastAsia"/>
                <w:szCs w:val="21"/>
              </w:rPr>
              <w:t xml:space="preserve">以上每项内容逐项评分：</w:t>
            </w:r>
            <w:r/>
          </w:p>
          <w:p>
            <w:r>
              <w:t xml:space="preserve">方案内容</w:t>
            </w:r>
            <w:r>
              <w:rPr>
                <w:rFonts w:ascii="宋体" w:hAnsi="宋体" w:cs="宋体"/>
                <w:szCs w:val="21"/>
              </w:rPr>
              <w:t xml:space="preserve">设计思路科学、前瞻性、技术可行</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rFonts w:ascii="宋体" w:hAnsi="宋体" w:cs="宋体"/>
                <w:spacing w:val="1"/>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ascii="宋体" w:hAnsi="宋体" w:cs="宋体"/>
                <w:spacing w:val="-2"/>
                <w:szCs w:val="21"/>
              </w:rPr>
            </w:pPr>
            <w:r>
              <w:rPr>
                <w:rFonts w:hint="eastAsia" w:ascii="宋体" w:hAnsi="宋体" w:cs="宋体"/>
                <w:spacing w:val="-2"/>
              </w:rPr>
              <w:t xml:space="preserve">项目实施方案</w:t>
            </w:r>
            <w:r/>
          </w:p>
        </w:tc>
        <w:tc>
          <w:tcPr>
            <w:tcBorders>
              <w:top w:val="single" w:color="000000" w:sz="2" w:space="0"/>
              <w:bottom w:val="single" w:color="000000" w:sz="2" w:space="0"/>
            </w:tcBorders>
            <w:tcW w:w="6330" w:type="dxa"/>
            <w:vAlign w:val="center"/>
            <w:textDirection w:val="lrTb"/>
            <w:noWrap w:val="false"/>
          </w:tcPr>
          <w:p>
            <w:pPr>
              <w:rPr>
                <w:szCs w:val="21"/>
              </w:rPr>
            </w:pPr>
            <w:r>
              <w:rPr>
                <w:rFonts w:hint="eastAsia"/>
                <w:szCs w:val="21"/>
              </w:rPr>
              <w:t xml:space="preserve">根据本项目采购需求及相关要求编制方案，内容包含：1.</w:t>
            </w:r>
            <w:r>
              <w:rPr>
                <w:rFonts w:hint="eastAsia" w:ascii="宋体" w:hAnsi="宋体" w:cs="宋体"/>
                <w:szCs w:val="21"/>
              </w:rPr>
              <w:t xml:space="preserve">项目实施方案；2.调试测试方案；3.项目管理方案</w:t>
            </w:r>
            <w:r>
              <w:rPr>
                <w:rFonts w:hint="eastAsia"/>
                <w:szCs w:val="21"/>
              </w:rPr>
              <w:t xml:space="preserve">。以上每项内容逐项评分：</w:t>
            </w:r>
            <w:r/>
          </w:p>
          <w:p>
            <w:r>
              <w:t xml:space="preserve">方案内容完整深刻、可行性强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rPr>
                <w:rFonts w:ascii="宋体" w:hAnsi="宋体" w:cs="宋体"/>
                <w:spacing w:val="1"/>
                <w:szCs w:val="21"/>
                <w:lang w:val="zh-CN"/>
              </w:rPr>
            </w:pPr>
            <w:r>
              <w:rPr>
                <w:rFonts w:hint="eastAsia"/>
                <w:szCs w:val="21"/>
              </w:rPr>
              <w:t xml:space="preserve">上述每项内容</w:t>
            </w:r>
            <w:r>
              <w:rPr>
                <w:szCs w:val="21"/>
              </w:rPr>
              <w:t xml:space="preserve">符合得</w:t>
            </w:r>
            <w:r>
              <w:rPr>
                <w:rFonts w:hint="eastAsia"/>
                <w:szCs w:val="21"/>
              </w:rPr>
              <w:t xml:space="preserve">2</w:t>
            </w:r>
            <w:r>
              <w:rPr>
                <w:szCs w:val="21"/>
              </w:rPr>
              <w:t xml:space="preserve">分；部分符合得</w:t>
            </w:r>
            <w:r>
              <w:rPr>
                <w:rFonts w:hint="eastAsia"/>
                <w:szCs w:val="21"/>
              </w:rPr>
              <w:t xml:space="preserve">1</w:t>
            </w:r>
            <w:r>
              <w:rPr>
                <w:szCs w:val="21"/>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00"/>
                <w:szCs w:val="21"/>
              </w:rPr>
            </w:pPr>
            <w:r>
              <w:rPr>
                <w:rFonts w:hint="eastAsia"/>
                <w:color w:val="000000"/>
              </w:rPr>
              <w:t xml:space="preserve">运维服务方案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color w:val="000000"/>
                <w:szCs w:val="21"/>
              </w:rPr>
            </w:pPr>
            <w:r>
              <w:rPr>
                <w:rFonts w:hint="eastAsia"/>
                <w:color w:val="000000"/>
                <w:szCs w:val="21"/>
              </w:rPr>
              <w:t xml:space="preserve">根据本项目采购需求及相关要求编制方案，内</w:t>
            </w:r>
            <w:r>
              <w:rPr>
                <w:rFonts w:hint="eastAsia"/>
                <w:szCs w:val="21"/>
              </w:rPr>
              <w:t xml:space="preserve">容</w:t>
            </w:r>
            <w:r>
              <w:rPr>
                <w:rFonts w:ascii="宋体" w:hAnsi="宋体" w:cs="宋体"/>
              </w:rPr>
              <w:t xml:space="preserve">包括</w:t>
            </w:r>
            <w:r>
              <w:rPr>
                <w:rFonts w:hint="eastAsia"/>
                <w:szCs w:val="21"/>
              </w:rPr>
              <w:t xml:space="preserve">：</w:t>
            </w:r>
            <w:r>
              <w:rPr>
                <w:rFonts w:hint="eastAsia" w:ascii="宋体" w:hAnsi="宋体" w:cs="宋体"/>
                <w:szCs w:val="21"/>
              </w:rPr>
              <w:t xml:space="preserve">1.服务保障体系；2.服务内容；3.故障解决方案；</w:t>
            </w:r>
            <w:r>
              <w:rPr>
                <w:rFonts w:hint="eastAsia"/>
                <w:szCs w:val="21"/>
              </w:rPr>
              <w:t xml:space="preserve">以上每项内容逐条</w:t>
            </w:r>
            <w:r>
              <w:rPr>
                <w:rFonts w:hint="eastAsia"/>
                <w:color w:val="000000"/>
                <w:szCs w:val="21"/>
              </w:rPr>
              <w:t xml:space="preserve">阐述。</w:t>
            </w:r>
            <w:r>
              <w:rPr>
                <w:color w:val="000000"/>
                <w:szCs w:val="21"/>
              </w:rPr>
              <w:t xml:space="preserve"> </w:t>
            </w:r>
            <w:r/>
          </w:p>
          <w:p>
            <w:pPr>
              <w:rPr>
                <w:color w:val="000000"/>
              </w:rPr>
            </w:pPr>
            <w:r>
              <w:rPr>
                <w:color w:val="000000"/>
              </w:rPr>
              <w:t xml:space="preserve">方案内容完整、合理性、操作性强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Calibri" w:hAnsi="Calibri" w:eastAsia="Calibri" w:cs="宋体"/>
                <w:color w:val="000000"/>
                <w:sz w:val="20"/>
                <w:szCs w:val="21"/>
                <w:lang w:val="zh-CN"/>
              </w:rPr>
            </w:pPr>
            <w:r>
              <w:rPr>
                <w:rFonts w:hint="eastAsia"/>
                <w:color w:val="000000"/>
              </w:rPr>
              <w:t xml:space="preserve">上述每项内容</w:t>
            </w:r>
            <w:r>
              <w:rPr>
                <w:color w:val="000000"/>
              </w:rPr>
              <w:t xml:space="preserve">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szCs w:val="21"/>
              </w:rPr>
            </w:pPr>
            <w:r>
              <w:rPr>
                <w:rFonts w:ascii="宋体" w:hAnsi="宋体" w:cs="宋体"/>
                <w:color w:val="000000"/>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rPr>
                <w:color w:val="000000"/>
              </w:rPr>
            </w:pPr>
            <w:r>
              <w:rPr>
                <w:rFonts w:hint="eastAsia"/>
                <w:color w:val="000000"/>
              </w:rPr>
              <w:t xml:space="preserve">培训方案</w:t>
            </w:r>
            <w:r/>
          </w:p>
        </w:tc>
        <w:tc>
          <w:tcPr>
            <w:tcBorders>
              <w:top w:val="single" w:color="000000" w:sz="2" w:space="0"/>
              <w:bottom w:val="single" w:color="000000" w:sz="2" w:space="0"/>
            </w:tcBorders>
            <w:tcW w:w="6330" w:type="dxa"/>
            <w:vAlign w:val="center"/>
            <w:textDirection w:val="lrTb"/>
            <w:noWrap w:val="false"/>
          </w:tcPr>
          <w:p>
            <w:pPr>
              <w:rPr>
                <w:color w:val="000000"/>
              </w:rPr>
            </w:pPr>
            <w:r>
              <w:rPr>
                <w:rFonts w:hint="eastAsia"/>
                <w:color w:val="000000"/>
              </w:rPr>
              <w:t xml:space="preserve">根据本项目采购需求及相关要求编制方案，内容</w:t>
            </w:r>
            <w:r>
              <w:rPr>
                <w:color w:val="000000"/>
              </w:rPr>
              <w:t xml:space="preserve">包括</w:t>
            </w:r>
            <w:r>
              <w:rPr>
                <w:rFonts w:hint="eastAsia"/>
                <w:color w:val="000000"/>
              </w:rPr>
              <w:t xml:space="preserve">：1.培训计划；2.培训内容；3.培训质量保障措施。以上每项内容逐条阐述。</w:t>
            </w:r>
            <w:r>
              <w:rPr>
                <w:color w:val="000000"/>
              </w:rPr>
              <w:t xml:space="preserve"> </w:t>
            </w:r>
            <w:r/>
          </w:p>
          <w:p>
            <w:pPr>
              <w:rPr>
                <w:color w:val="000000"/>
              </w:rPr>
            </w:pPr>
            <w:r>
              <w:rPr>
                <w:rFonts w:hint="eastAsia"/>
                <w:color w:val="000000"/>
              </w:rPr>
              <w:t xml:space="preserve">方案内容</w:t>
            </w:r>
            <w:r>
              <w:rPr>
                <w:color w:val="000000"/>
              </w:rPr>
              <w:t xml:space="preserve">完整、合理性、操作性强</w:t>
            </w:r>
            <w:r>
              <w:rPr>
                <w:rFonts w:hint="eastAsia"/>
                <w:color w:val="000000"/>
              </w:rPr>
              <w:t xml:space="preserve">，且专门针对本项目，契合采购需求视为符合；方案内容属于通用类，非专门针对本项目，部分契合采购需求视为部分符合；方案内容非专门针对本项目，脱离采购需求视为不符合。</w:t>
            </w:r>
            <w:r/>
          </w:p>
          <w:p>
            <w:pPr>
              <w:rPr>
                <w:color w:val="000000"/>
              </w:rPr>
            </w:pPr>
            <w:r>
              <w:rPr>
                <w:color w:val="000000"/>
              </w:rPr>
            </w:r>
            <w:r>
              <w:rPr>
                <w:rFonts w:ascii="SimSun" w:hAnsi="SimSun" w:eastAsia="SimSun" w:cs="SimSun"/>
                <w:color w:val="000000"/>
                <w:sz w:val="22"/>
              </w:rPr>
              <w:t xml:space="preserve">上述每项内容符合得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分；部分符合得0.5</w:t>
            </w:r>
            <w:r>
              <w:rPr>
                <w:rFonts w:ascii="SimSun" w:hAnsi="SimSun" w:eastAsia="SimSun" w:cs="SimSun"/>
                <w:color w:val="000000"/>
                <w:sz w:val="22"/>
              </w:rPr>
              <w:t xml:space="preserve">分；不符合或不提供不得分。</w:t>
            </w:r>
            <w:r>
              <w:rPr>
                <w:color w:val="000000"/>
              </w:rPr>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szCs w:val="21"/>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pacing w:val="-2"/>
              </w:rPr>
            </w:pPr>
            <w:r>
              <w:rPr>
                <w:rFonts w:hint="eastAsia" w:ascii="宋体" w:hAnsi="宋体" w:cs="宋体"/>
              </w:rPr>
              <w:t xml:space="preserve">供应商具有本地化服务能力的得1分。（提供承诺书或有效证明材料）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w:t>
            </w:r>
            <w:r>
              <w:rPr>
                <w:rFonts w:ascii="宋体" w:hAnsi="宋体" w:cs="宋体"/>
              </w:rPr>
              <w:t xml:space="preserve">2年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szCs w:val="21"/>
              </w:rPr>
              <w:t xml:space="preserve">（至少包含办公类或O</w:t>
            </w:r>
            <w:r>
              <w:rPr>
                <w:rFonts w:ascii="宋体" w:hAnsi="宋体" w:cs="宋体"/>
                <w:szCs w:val="21"/>
              </w:rPr>
              <w:t xml:space="preserve">A</w:t>
            </w:r>
            <w:r>
              <w:rPr>
                <w:rFonts w:hint="eastAsia" w:ascii="宋体" w:hAnsi="宋体" w:cs="宋体"/>
                <w:szCs w:val="21"/>
              </w:rPr>
              <w:t xml:space="preserve">类</w:t>
            </w:r>
            <w:r>
              <w:rPr>
                <w:rFonts w:hint="eastAsia" w:ascii="宋体" w:hAnsi="宋体" w:cs="宋体"/>
                <w:color w:val="auto"/>
                <w:szCs w:val="21"/>
              </w:rPr>
              <w:t xml:space="preserve">系统</w:t>
            </w:r>
            <w:r>
              <w:rPr>
                <w:rFonts w:hint="eastAsia" w:ascii="宋体" w:hAnsi="宋体" w:cs="宋体"/>
                <w:color w:val="auto"/>
                <w:szCs w:val="21"/>
              </w:rPr>
              <w:t xml:space="preserve">）</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个得3分</w:t>
            </w:r>
            <w:r>
              <w:rPr>
                <w:rFonts w:hint="eastAsia" w:ascii="宋体" w:hAnsi="宋体" w:cs="宋体"/>
                <w:color w:val="auto"/>
              </w:rPr>
              <w:t xml:space="preserve">，最多得</w:t>
            </w:r>
            <w:r>
              <w:rPr>
                <w:rFonts w:ascii="宋体" w:hAnsi="宋体" w:cs="宋体"/>
                <w:color w:val="auto"/>
              </w:rPr>
              <w:t xml:space="preserve">9</w:t>
            </w:r>
            <w:r>
              <w:rPr>
                <w:rFonts w:hint="eastAsia" w:ascii="宋体" w:hAnsi="宋体" w:cs="宋体"/>
                <w:color w:val="auto"/>
              </w:rPr>
              <w:t xml:space="preserve">分，</w:t>
            </w:r>
            <w:r>
              <w:rPr>
                <w:rFonts w:hint="eastAsia" w:ascii="宋体" w:hAnsi="宋体" w:cs="宋体"/>
                <w:color w:val="auto"/>
              </w:rPr>
              <w:t xml:space="preserve">未提供</w:t>
            </w:r>
            <w:r>
              <w:rPr>
                <w:rFonts w:hint="eastAsia" w:ascii="宋体" w:hAnsi="宋体" w:cs="宋体"/>
              </w:rPr>
              <w:t xml:space="preserve">不得分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szCs w:val="21"/>
              </w:rPr>
            </w:pPr>
            <w:r>
              <w:rPr>
                <w:rFonts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szCs w:val="21"/>
              </w:rPr>
            </w:pPr>
            <w:r>
              <w:rPr>
                <w:rFonts w:hint="eastAsia"/>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szCs w:val="21"/>
              </w:rPr>
              <w:t xml:space="preserve">投标人拟投入本项目的项目经理具有系统集成项目管理工程师（中级）及以上证书或信息系统项目管理师（高级）证书，得3分。</w:t>
            </w:r>
            <w:r/>
          </w:p>
          <w:p>
            <w:pPr>
              <w:spacing w:line="264" w:lineRule="auto"/>
              <w:rPr>
                <w:szCs w:val="21"/>
              </w:rPr>
            </w:pPr>
            <w:r>
              <w:rPr>
                <w:rFonts w:hint="eastAsia" w:ascii="宋体" w:hAnsi="宋体" w:cs="宋体"/>
                <w:szCs w:val="21"/>
              </w:rPr>
              <w:t xml:space="preserve">（提供上述人员证书及投标人为其缴纳的2026年1月以来任意一个月的社保证明材料，缺一不可）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szCs w:val="21"/>
              </w:rPr>
            </w:pPr>
            <w:r>
              <w:rPr>
                <w:rFonts w:hint="eastAsia"/>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szCs w:val="21"/>
              </w:rPr>
              <w:t xml:space="preserve">投标人拟投入本项目的实施团队成员（不含项目经理、技术负责人）：</w:t>
            </w:r>
            <w:r/>
          </w:p>
          <w:p>
            <w:pPr>
              <w:spacing w:line="264" w:lineRule="auto"/>
              <w:rPr>
                <w:rFonts w:ascii="宋体" w:hAnsi="宋体" w:cs="宋体"/>
              </w:rPr>
            </w:pPr>
            <w:r>
              <w:rPr>
                <w:rFonts w:hint="eastAsia" w:ascii="宋体" w:hAnsi="宋体" w:cs="宋体"/>
                <w:szCs w:val="21"/>
              </w:rPr>
              <w:t xml:space="preserve">（1）具有软件开发工程师（高级）、软件测试工程师（高级）证书，每提供1个证书得1.5分，最多得3分；</w:t>
            </w:r>
            <w:r/>
          </w:p>
          <w:p>
            <w:pPr>
              <w:spacing w:line="264" w:lineRule="auto"/>
              <w:rPr>
                <w:rFonts w:ascii="宋体" w:hAnsi="宋体" w:cs="宋体"/>
              </w:rPr>
            </w:pPr>
            <w:r>
              <w:rPr>
                <w:rFonts w:hint="eastAsia" w:ascii="宋体" w:hAnsi="宋体" w:cs="宋体"/>
                <w:szCs w:val="21"/>
              </w:rPr>
              <w:t xml:space="preserve">（2）具有软件设计师（中级）证书，每提供一个证书得</w:t>
            </w:r>
            <w:r>
              <w:rPr>
                <w:rFonts w:ascii="宋体" w:hAnsi="宋体" w:cs="宋体"/>
                <w:szCs w:val="21"/>
              </w:rPr>
              <w:t xml:space="preserve">2</w:t>
            </w:r>
            <w:r>
              <w:rPr>
                <w:rFonts w:hint="eastAsia" w:ascii="宋体" w:hAnsi="宋体" w:cs="宋体"/>
                <w:szCs w:val="21"/>
              </w:rPr>
              <w:t xml:space="preserve">分，最多得</w:t>
            </w:r>
            <w:r>
              <w:rPr>
                <w:rFonts w:ascii="宋体" w:hAnsi="宋体" w:cs="宋体"/>
                <w:szCs w:val="21"/>
              </w:rPr>
              <w:t xml:space="preserve">2</w:t>
            </w:r>
            <w:r>
              <w:rPr>
                <w:rFonts w:hint="eastAsia" w:ascii="宋体" w:hAnsi="宋体" w:cs="宋体"/>
                <w:szCs w:val="21"/>
              </w:rPr>
              <w:t xml:space="preserve">分。</w:t>
            </w:r>
            <w:r/>
          </w:p>
          <w:p>
            <w:pPr>
              <w:spacing w:line="264" w:lineRule="auto"/>
              <w:rPr>
                <w:rFonts w:ascii="宋体" w:hAnsi="宋体" w:cs="宋体"/>
                <w:szCs w:val="21"/>
              </w:rPr>
            </w:pPr>
            <w:r>
              <w:rPr>
                <w:rFonts w:hint="eastAsia" w:ascii="宋体" w:hAnsi="宋体" w:cs="宋体"/>
                <w:szCs w:val="21"/>
              </w:rPr>
              <w:t xml:space="preserve">（一人多证不重复计分，提供上述人员证书及投标人为其缴纳的2026年1月以来任意一个月的社保证明材料，缺一不可）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szCs w:val="21"/>
              </w:rPr>
            </w:pPr>
            <w:r>
              <w:rPr>
                <w:rFonts w:hint="eastAsia"/>
                <w:szCs w:val="21"/>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供应商具有本项目相关的软件著作权证书，包括</w:t>
            </w:r>
            <w:r>
              <w:rPr>
                <w:rFonts w:ascii="宋体" w:hAnsi="宋体" w:cs="宋体"/>
                <w:szCs w:val="21"/>
              </w:rPr>
              <w:t xml:space="preserve">“</w:t>
            </w:r>
            <w:r>
              <w:rPr>
                <w:rFonts w:hint="eastAsia" w:ascii="宋体" w:hAnsi="宋体" w:cs="宋体"/>
                <w:szCs w:val="21"/>
              </w:rPr>
              <w:t xml:space="preserve">办公类”或“O</w:t>
            </w:r>
            <w:r>
              <w:rPr>
                <w:rFonts w:ascii="宋体" w:hAnsi="宋体" w:cs="宋体"/>
                <w:szCs w:val="21"/>
              </w:rPr>
              <w:t xml:space="preserve">A</w:t>
            </w:r>
            <w:r>
              <w:rPr>
                <w:rFonts w:hint="eastAsia" w:ascii="宋体" w:hAnsi="宋体" w:cs="宋体"/>
                <w:szCs w:val="21"/>
              </w:rPr>
              <w:t xml:space="preserve">类</w:t>
            </w:r>
            <w:r>
              <w:rPr>
                <w:rFonts w:ascii="宋体" w:hAnsi="宋体" w:cs="宋体"/>
                <w:szCs w:val="21"/>
              </w:rPr>
              <w:t xml:space="preserve">”</w:t>
            </w:r>
            <w:r>
              <w:rPr>
                <w:rFonts w:hint="eastAsia" w:ascii="宋体" w:hAnsi="宋体" w:cs="宋体"/>
                <w:szCs w:val="21"/>
              </w:rPr>
              <w:t xml:space="preserve">等，每提供1个证书得2分，最多得4分，为提高不得分。 </w:t>
            </w:r>
            <w:r/>
          </w:p>
          <w:p>
            <w:pPr>
              <w:spacing w:line="264" w:lineRule="auto"/>
              <w:rPr>
                <w:szCs w:val="21"/>
              </w:rPr>
            </w:pPr>
            <w:r>
              <w:rPr>
                <w:rFonts w:hint="eastAsia" w:ascii="宋体" w:hAnsi="宋体" w:cs="宋体"/>
                <w:szCs w:val="21"/>
              </w:rPr>
              <w:t xml:space="preserve">（所提供证书</w:t>
            </w:r>
            <w:r>
              <w:rPr>
                <w:rFonts w:ascii="宋体" w:hAnsi="宋体" w:cs="宋体"/>
                <w:szCs w:val="21"/>
              </w:rPr>
              <w:t xml:space="preserve">“</w:t>
            </w:r>
            <w:r>
              <w:rPr>
                <w:rFonts w:hint="eastAsia" w:ascii="宋体" w:hAnsi="宋体" w:cs="宋体"/>
                <w:szCs w:val="21"/>
              </w:rPr>
              <w:t xml:space="preserve">软件名称</w:t>
            </w:r>
            <w:r>
              <w:rPr>
                <w:rFonts w:ascii="宋体" w:hAnsi="宋体" w:cs="宋体"/>
                <w:szCs w:val="21"/>
              </w:rPr>
              <w:t xml:space="preserve">”</w:t>
            </w:r>
            <w:r>
              <w:rPr>
                <w:rFonts w:hint="eastAsia" w:ascii="宋体" w:hAnsi="宋体" w:cs="宋体"/>
                <w:szCs w:val="21"/>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12"/>
      <w:r/>
      <w:bookmarkEnd w:id="113"/>
      <w:r/>
      <w:bookmarkEnd w:id="117"/>
      <w:r>
        <w:rPr>
          <w:rFonts w:hint="eastAsia" w:ascii="黑体" w:eastAsia="黑体"/>
          <w:sz w:val="44"/>
          <w:szCs w:val="44"/>
        </w:rPr>
        <w:t xml:space="preserve">响应文件格式 </w:t>
      </w:r>
      <w:r/>
    </w:p>
    <w:p>
      <w:pPr>
        <w:jc w:val="center"/>
        <w:rPr>
          <w:rFonts w:ascii="宋体" w:hAnsi="宋体"/>
          <w:b/>
          <w:sz w:val="72"/>
          <w:szCs w:val="21"/>
        </w:rPr>
      </w:pPr>
      <w:r/>
      <w:bookmarkStart w:id="118" w:name="_Hlt26955039"/>
      <w:r/>
      <w:bookmarkEnd w:id="118"/>
      <w:r/>
      <w:bookmarkStart w:id="119" w:name="_Hlt26671244"/>
      <w:r/>
      <w:bookmarkEnd w:id="119"/>
      <w:r/>
      <w:bookmarkStart w:id="120" w:name="_Toc26554094"/>
      <w:r/>
      <w:bookmarkStart w:id="121" w:name="_Toc120614282"/>
      <w:r/>
      <w:bookmarkStart w:id="122" w:name="_Toc49090576"/>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五、分项报价表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jc w:val="left"/>
        <w:spacing w:line="360" w:lineRule="auto"/>
        <w:rPr>
          <w:rFonts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5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29"/>
        <w:ind w:firstLine="480"/>
        <w:spacing w:line="420" w:lineRule="exact"/>
        <w:rPr>
          <w:sz w:val="24"/>
          <w:szCs w:val="24"/>
        </w:rPr>
      </w:pPr>
      <w:r>
        <w:rPr>
          <w:sz w:val="24"/>
          <w:szCs w:val="24"/>
        </w:rPr>
      </w:r>
      <w:r/>
    </w:p>
    <w:p>
      <w:pPr>
        <w:pStyle w:val="929"/>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29"/>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929"/>
        <w:ind w:firstLine="480"/>
        <w:spacing w:line="480" w:lineRule="exact"/>
        <w:rPr>
          <w:sz w:val="24"/>
          <w:szCs w:val="24"/>
        </w:rPr>
      </w:pPr>
      <w:r>
        <w:rPr>
          <w:rFonts w:hint="eastAsia"/>
          <w:sz w:val="24"/>
          <w:szCs w:val="24"/>
        </w:rPr>
        <w:t xml:space="preserve">代理人无转委托权。</w:t>
      </w:r>
      <w:r/>
    </w:p>
    <w:p>
      <w:pPr>
        <w:pStyle w:val="929"/>
        <w:ind w:firstLine="480"/>
        <w:spacing w:line="480" w:lineRule="exact"/>
        <w:rPr>
          <w:sz w:val="24"/>
          <w:szCs w:val="24"/>
        </w:rPr>
      </w:pPr>
      <w:r>
        <w:rPr>
          <w:rFonts w:hint="eastAsia"/>
          <w:sz w:val="24"/>
          <w:szCs w:val="24"/>
        </w:rPr>
        <w:t xml:space="preserve">供应商名称（加盖公章）：________________</w:t>
      </w:r>
      <w:r/>
    </w:p>
    <w:p>
      <w:pPr>
        <w:pStyle w:val="929"/>
        <w:ind w:firstLine="480"/>
        <w:spacing w:line="480" w:lineRule="exact"/>
        <w:rPr>
          <w:sz w:val="24"/>
          <w:szCs w:val="24"/>
        </w:rPr>
      </w:pPr>
      <w:r>
        <w:rPr>
          <w:rFonts w:hint="eastAsia"/>
          <w:sz w:val="24"/>
          <w:szCs w:val="24"/>
        </w:rPr>
        <w:t xml:space="preserve">法定代表人（单位负责人）（签字或签章）：________________</w:t>
      </w:r>
      <w:r/>
    </w:p>
    <w:p>
      <w:pPr>
        <w:pStyle w:val="929"/>
        <w:ind w:firstLine="480"/>
        <w:spacing w:line="480" w:lineRule="exact"/>
        <w:rPr>
          <w:sz w:val="24"/>
          <w:szCs w:val="24"/>
        </w:rPr>
      </w:pPr>
      <w:r>
        <w:rPr>
          <w:rFonts w:hint="eastAsia"/>
          <w:sz w:val="24"/>
          <w:szCs w:val="24"/>
        </w:rPr>
        <w:t xml:space="preserve">代理人（签字或签章）：________________ </w:t>
      </w:r>
      <w:r/>
    </w:p>
    <w:p>
      <w:pPr>
        <w:pStyle w:val="929"/>
        <w:ind w:firstLine="480"/>
        <w:spacing w:line="480" w:lineRule="exact"/>
        <w:rPr>
          <w:sz w:val="24"/>
          <w:szCs w:val="24"/>
        </w:rPr>
      </w:pPr>
      <w:r>
        <w:rPr>
          <w:rFonts w:hint="eastAsia"/>
          <w:sz w:val="24"/>
          <w:szCs w:val="24"/>
        </w:rPr>
        <w:t xml:space="preserve">日期：_____年______月______日</w:t>
      </w:r>
      <w:r/>
    </w:p>
    <w:p>
      <w:pPr>
        <w:pStyle w:val="929"/>
        <w:ind w:firstLine="480"/>
        <w:spacing w:line="480" w:lineRule="exact"/>
        <w:rPr>
          <w:sz w:val="24"/>
          <w:szCs w:val="24"/>
        </w:rPr>
      </w:pPr>
      <w:r>
        <w:rPr>
          <w:rFonts w:hint="eastAsia"/>
          <w:sz w:val="24"/>
          <w:szCs w:val="24"/>
        </w:rPr>
        <w:t xml:space="preserve">附：法定代表人（单位负责人）及代理人有效身份证明文件</w:t>
      </w:r>
      <w:r/>
    </w:p>
    <w:p>
      <w:pPr>
        <w:pStyle w:val="856"/>
        <w:ind w:firstLine="0"/>
      </w:pPr>
      <w:r/>
      <w:r/>
    </w:p>
    <w:p>
      <w:pPr>
        <w:pStyle w:val="929"/>
        <w:ind w:firstLine="480"/>
        <w:spacing w:line="480" w:lineRule="exact"/>
        <w:rPr>
          <w:sz w:val="24"/>
          <w:szCs w:val="24"/>
        </w:rPr>
      </w:pPr>
      <w:r>
        <w:rPr>
          <w:sz w:val="24"/>
          <w:szCs w:val="24"/>
        </w:rPr>
      </w:r>
      <w:r/>
    </w:p>
    <w:p>
      <w:pPr>
        <w:pStyle w:val="929"/>
        <w:ind w:firstLine="480"/>
        <w:spacing w:line="480" w:lineRule="exact"/>
        <w:rPr>
          <w:sz w:val="24"/>
          <w:szCs w:val="24"/>
        </w:rPr>
      </w:pPr>
      <w:r>
        <w:rPr>
          <w:rFonts w:hint="eastAsia"/>
          <w:sz w:val="24"/>
          <w:szCs w:val="24"/>
        </w:rPr>
        <w:t xml:space="preserve">说明：</w:t>
      </w:r>
      <w:r/>
    </w:p>
    <w:p>
      <w:pPr>
        <w:pStyle w:val="929"/>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29"/>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29"/>
        <w:ind w:firstLine="480"/>
        <w:spacing w:line="480" w:lineRule="exact"/>
        <w:rPr>
          <w:sz w:val="24"/>
          <w:szCs w:val="24"/>
        </w:rPr>
      </w:pPr>
      <w:r>
        <w:rPr>
          <w:rFonts w:hint="eastAsia"/>
          <w:sz w:val="24"/>
          <w:szCs w:val="24"/>
        </w:rPr>
        <w:t xml:space="preserve">3.供应商为自然人的，可不提供本《法定代表人授权委托书》。</w:t>
      </w:r>
      <w:r/>
    </w:p>
    <w:p>
      <w:pPr>
        <w:pStyle w:val="929"/>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29"/>
        <w:ind w:firstLine="482"/>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ascii="黑体" w:hAnsi="黑体" w:eastAsia="黑体"/>
          <w:sz w:val="32"/>
          <w:szCs w:val="32"/>
        </w:rPr>
      </w:pPr>
      <w:r>
        <w:rPr>
          <w:rFonts w:hint="eastAsia" w:ascii="楷体" w:hAnsi="楷体" w:eastAsia="楷体"/>
          <w:bCs/>
          <w:sz w:val="24"/>
          <w:szCs w:val="24"/>
        </w:rPr>
        <w:br w:type="page" w:clear="all"/>
      </w:r>
      <w:bookmarkEnd w:id="120"/>
      <w:r/>
      <w:bookmarkEnd w:id="121"/>
      <w:r/>
      <w:bookmarkEnd w:id="122"/>
      <w:r/>
      <w:bookmarkStart w:id="123" w:name="_Toc120614284"/>
      <w:r>
        <w:rPr>
          <w:rFonts w:hint="eastAsia" w:ascii="黑体" w:hAnsi="黑体" w:eastAsia="黑体"/>
          <w:sz w:val="32"/>
          <w:szCs w:val="32"/>
        </w:rPr>
        <w:t xml:space="preserve">三、磋商响应函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pStyle w:val="931"/>
        <w:ind w:firstLine="0"/>
        <w:spacing w:before="0" w:after="0"/>
        <w:rPr>
          <w:rFonts w:ascii="宋体" w:hAnsi="宋体"/>
          <w:szCs w:val="21"/>
        </w:rPr>
      </w:pPr>
      <w:r>
        <w:rPr>
          <w:rFonts w:hint="eastAsia" w:ascii="宋体" w:hAnsi="宋体"/>
          <w:szCs w:val="21"/>
        </w:rPr>
        <w:t xml:space="preserve">致：                    （采购人名称）</w:t>
      </w:r>
      <w:r/>
    </w:p>
    <w:p>
      <w:pPr>
        <w:pStyle w:val="931"/>
        <w:spacing w:before="0" w:after="0"/>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1.按磋商文件规定的各项要求，向贵方提供所需服务（包含与服务相关的货物）。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31"/>
        <w:spacing w:before="0" w:after="0"/>
        <w:rPr>
          <w:rFonts w:ascii="宋体" w:hAnsi="宋体"/>
          <w:szCs w:val="21"/>
        </w:rPr>
      </w:pPr>
      <w:r>
        <w:rPr>
          <w:rFonts w:hint="eastAsia" w:ascii="宋体" w:hAnsi="宋体"/>
          <w:szCs w:val="21"/>
        </w:rPr>
        <w:t xml:space="preserve">地  址：</w:t>
      </w:r>
      <w:r/>
    </w:p>
    <w:p>
      <w:pPr>
        <w:pStyle w:val="931"/>
        <w:spacing w:before="0" w:after="0"/>
        <w:rPr>
          <w:rFonts w:ascii="宋体" w:hAnsi="宋体"/>
          <w:szCs w:val="21"/>
        </w:rPr>
      </w:pPr>
      <w:r>
        <w:rPr>
          <w:rFonts w:hint="eastAsia" w:ascii="宋体" w:hAnsi="宋体"/>
          <w:szCs w:val="21"/>
        </w:rPr>
        <w:t xml:space="preserve">邮  编：</w:t>
      </w:r>
      <w:r/>
    </w:p>
    <w:p>
      <w:pPr>
        <w:pStyle w:val="931"/>
        <w:spacing w:before="0" w:after="0"/>
        <w:rPr>
          <w:rFonts w:ascii="宋体" w:hAnsi="宋体"/>
          <w:szCs w:val="21"/>
          <w:u w:val="single"/>
        </w:rPr>
      </w:pPr>
      <w:r>
        <w:rPr>
          <w:rFonts w:hint="eastAsia" w:ascii="宋体" w:hAnsi="宋体"/>
          <w:szCs w:val="21"/>
        </w:rPr>
        <w:t xml:space="preserve">电  话：</w:t>
      </w:r>
      <w:r/>
    </w:p>
    <w:p>
      <w:pPr>
        <w:pStyle w:val="931"/>
        <w:spacing w:before="0" w:after="0"/>
        <w:rPr>
          <w:rFonts w:ascii="宋体" w:hAnsi="宋体"/>
          <w:szCs w:val="21"/>
          <w:u w:val="single"/>
        </w:rPr>
      </w:pPr>
      <w:r>
        <w:rPr>
          <w:rFonts w:hint="eastAsia" w:ascii="宋体" w:hAnsi="宋体"/>
          <w:szCs w:val="21"/>
        </w:rPr>
        <w:t xml:space="preserve">传  真：</w:t>
      </w:r>
      <w:r/>
    </w:p>
    <w:p>
      <w:pPr>
        <w:pStyle w:val="931"/>
        <w:spacing w:before="0" w:after="0"/>
        <w:rPr>
          <w:rFonts w:ascii="宋体" w:hAnsi="宋体"/>
          <w:szCs w:val="21"/>
          <w:u w:val="single"/>
        </w:rPr>
      </w:pPr>
      <w:r>
        <w:rPr>
          <w:rFonts w:hint="eastAsia" w:ascii="宋体" w:hAnsi="宋体"/>
          <w:szCs w:val="21"/>
        </w:rPr>
        <w:t xml:space="preserve">开户行：</w:t>
      </w:r>
      <w:r/>
    </w:p>
    <w:p>
      <w:pPr>
        <w:pStyle w:val="931"/>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31"/>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1"/>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r/>
      <w:r/>
    </w:p>
    <w:p>
      <w:pPr>
        <w:pStyle w:val="853"/>
      </w:pPr>
      <w:r/>
      <w:r/>
    </w:p>
    <w:p>
      <w:r/>
      <w:r/>
    </w:p>
    <w:p>
      <w:pPr>
        <w:pStyle w:val="853"/>
      </w:pPr>
      <w:r/>
      <w:r/>
    </w:p>
    <w:p>
      <w:r/>
      <w:r/>
    </w:p>
    <w:p>
      <w:pPr>
        <w:pStyle w:val="853"/>
      </w:pPr>
      <w:r/>
      <w:r/>
    </w:p>
    <w:p>
      <w:r/>
      <w:r/>
    </w:p>
    <w:p>
      <w:pPr>
        <w:pStyle w:val="853"/>
      </w:p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left"/>
        <w:spacing w:line="360" w:lineRule="auto"/>
        <w:rPr>
          <w:rFonts w:ascii="黑体" w:hAnsi="黑体" w:eastAsia="黑体"/>
          <w:sz w:val="32"/>
          <w:szCs w:val="32"/>
        </w:rPr>
      </w:pPr>
      <w:r>
        <w:rPr>
          <w:rFonts w:hint="eastAsia" w:ascii="方正小标宋简体" w:hAnsi="方正小标宋简体" w:eastAsia="方正小标宋简体" w:cs="方正小标宋简体"/>
          <w:color w:val="0000ff"/>
          <w:sz w:val="32"/>
          <w:szCs w:val="32"/>
        </w:rPr>
        <w:br w:type="page" w:clear="all"/>
      </w:r>
      <w:r>
        <w:rPr>
          <w:rFonts w:hint="eastAsia" w:ascii="黑体" w:hAnsi="黑体" w:eastAsia="黑体"/>
          <w:sz w:val="32"/>
          <w:szCs w:val="32"/>
        </w:rPr>
        <w:t xml:space="preserve">五、分项报价表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rPr>
          <w:rFonts w:ascii="宋体" w:hAnsi="宋体"/>
          <w:sz w:val="24"/>
          <w:szCs w:val="24"/>
        </w:rPr>
      </w:pPr>
      <w:r>
        <w:rPr>
          <w:rFonts w:hint="eastAsia" w:ascii="宋体" w:hAnsi="宋体"/>
          <w:sz w:val="24"/>
          <w:szCs w:val="24"/>
        </w:rPr>
        <w:t xml:space="preserve">项目编号：                                   采购包号：</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bl>
    <w:p>
      <w:pPr>
        <w:spacing w:line="360" w:lineRule="auto"/>
        <w:rPr>
          <w:rFonts w:ascii="宋体" w:hAnsi="宋体"/>
          <w:sz w:val="24"/>
        </w:rPr>
      </w:pPr>
      <w:r>
        <w:rPr>
          <w:rFonts w:ascii="宋体" w:hAnsi="宋体"/>
          <w:sz w:val="24"/>
        </w:rPr>
      </w:r>
      <w:r/>
    </w:p>
    <w:p>
      <w:pPr>
        <w:pStyle w:val="883"/>
        <w:ind w:firstLine="480"/>
        <w:jc w:val="both"/>
        <w:spacing w:before="0" w:beforeAutospacing="0" w:after="0" w:afterAutospacing="0" w:line="360" w:lineRule="auto"/>
        <w:rPr>
          <w:color w:val="000000"/>
        </w:rPr>
      </w:pPr>
      <w:r>
        <w:rPr>
          <w:color w:val="000000"/>
        </w:rPr>
        <w:t xml:space="preserve">备注： </w:t>
      </w:r>
      <w:r/>
    </w:p>
    <w:p>
      <w:pPr>
        <w:pStyle w:val="883"/>
        <w:ind w:firstLine="480"/>
        <w:jc w:val="both"/>
        <w:spacing w:before="0" w:beforeAutospacing="0" w:after="0" w:afterAutospacing="0" w:line="360" w:lineRule="auto"/>
        <w:rPr>
          <w:color w:val="000000"/>
        </w:rPr>
      </w:pPr>
      <w:r>
        <w:rPr>
          <w:rFonts w:hint="eastAsia"/>
          <w:color w:val="000000"/>
        </w:rPr>
        <w:t xml:space="preserve">1.“总报价”应包括为完成整个项目所产生的所有费用，磋商文件另有规定的除外。</w:t>
      </w:r>
      <w:r/>
    </w:p>
    <w:p>
      <w:pPr>
        <w:pStyle w:val="883"/>
        <w:ind w:firstLine="480"/>
        <w:jc w:val="both"/>
        <w:spacing w:before="0" w:beforeAutospacing="0" w:after="0" w:afterAutospacing="0" w:line="360" w:lineRule="auto"/>
        <w:rPr>
          <w:color w:val="000000"/>
        </w:rPr>
      </w:pPr>
      <w:r>
        <w:rPr>
          <w:rFonts w:hint="eastAsia"/>
          <w:color w:val="000000"/>
        </w:rPr>
        <w:t xml:space="preserve">2.《分项报价表》中“总报价”应当与《磋商报价表》中“总报价”一致。</w:t>
      </w:r>
      <w:r/>
    </w:p>
    <w:p>
      <w:pPr>
        <w:pStyle w:val="883"/>
        <w:ind w:firstLine="480"/>
        <w:jc w:val="both"/>
        <w:spacing w:before="0" w:beforeAutospacing="0" w:after="0" w:afterAutospacing="0" w:line="360" w:lineRule="auto"/>
        <w:rPr>
          <w:color w:val="000000"/>
        </w:rPr>
      </w:pPr>
      <w:r>
        <w:rPr>
          <w:rFonts w:hint="eastAsia"/>
          <w:color w:val="000000"/>
        </w:rPr>
        <w:t xml:space="preserve">3.</w:t>
      </w:r>
      <w:r>
        <w:rPr>
          <w:rFonts w:hint="eastAsia"/>
          <w:b/>
          <w:bCs/>
          <w:color w:val="000000"/>
        </w:rPr>
        <w:t xml:space="preserve">《分项报价表》中的分项名称须与“第四章采购需求-项目清单”中的分项名称一一对应，如有缺项、漏项，视为无效响应。</w:t>
      </w:r>
      <w:r>
        <w:rPr>
          <w:rFonts w:hint="eastAsia"/>
        </w:rPr>
        <w:t xml:space="preserve">“项目清单”中分项仅为一项的，此表无需提供。</w:t>
      </w:r>
      <w:r/>
    </w:p>
    <w:p>
      <w:pPr>
        <w:pStyle w:val="883"/>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883"/>
        <w:ind w:firstLine="480"/>
        <w:jc w:val="both"/>
        <w:spacing w:before="0" w:beforeAutospacing="0" w:after="0" w:afterAutospacing="0" w:line="360" w:lineRule="auto"/>
        <w:rPr>
          <w:color w:val="000000"/>
        </w:rPr>
      </w:pPr>
      <w:r>
        <w:rPr>
          <w:color w:val="000000"/>
        </w:rPr>
      </w:r>
      <w:r/>
    </w:p>
    <w:p>
      <w:pPr>
        <w:pStyle w:val="883"/>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14"/>
      <w:r/>
      <w:bookmarkEnd w:id="115"/>
      <w:r/>
      <w:bookmarkEnd w:id="123"/>
      <w:r>
        <w:rPr>
          <w:rFonts w:hint="eastAsia" w:ascii="黑体" w:hAnsi="黑体" w:eastAsia="黑体" w:cs="Times New Roman"/>
          <w:sz w:val="32"/>
          <w:szCs w:val="32"/>
        </w:rPr>
        <w:t xml:space="preserve">六、</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pStyle w:val="883"/>
        <w:ind w:firstLine="480"/>
        <w:jc w:val="both"/>
        <w:spacing w:before="0" w:beforeAutospacing="0" w:after="0" w:afterAutospacing="0" w:line="360" w:lineRule="auto"/>
      </w:pPr>
      <w:r>
        <w:t xml:space="preserve">备注： </w:t>
      </w:r>
      <w:r/>
    </w:p>
    <w:p>
      <w:pPr>
        <w:pStyle w:val="883"/>
        <w:ind w:firstLine="482"/>
        <w:jc w:val="both"/>
        <w:spacing w:before="0" w:beforeAutospacing="0" w:after="0" w:afterAutospacing="0" w:line="360" w:lineRule="auto"/>
        <w:rPr>
          <w:b/>
          <w:bCs/>
        </w:rPr>
      </w:pPr>
      <w:r>
        <w:rPr>
          <w:rFonts w:hint="eastAsia"/>
          <w:b/>
          <w:bCs/>
        </w:rPr>
        <w:t xml:space="preserve">1.供应商须对磋商文件技术要求中的实质性要求（打“★”内容）作出明确响应，否则视为无效响应。</w:t>
      </w:r>
      <w:r/>
    </w:p>
    <w:p>
      <w:pPr>
        <w:pStyle w:val="883"/>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883"/>
        <w:ind w:firstLine="480"/>
        <w:jc w:val="both"/>
        <w:spacing w:before="0" w:beforeAutospacing="0" w:after="0" w:afterAutospacing="0" w:line="360" w:lineRule="auto"/>
      </w:pPr>
      <w:r>
        <w:rPr>
          <w:rFonts w:hint="eastAsia"/>
        </w:rPr>
        <w:t xml:space="preserve">3.行数不够，可自行添加。</w:t>
      </w:r>
      <w:r/>
    </w:p>
    <w:p>
      <w:pPr>
        <w:pStyle w:val="883"/>
        <w:jc w:val="both"/>
        <w:spacing w:before="0" w:beforeAutospacing="0" w:after="0" w:afterAutospacing="0" w:line="360" w:lineRule="auto"/>
        <w:rPr>
          <w:rFonts w:ascii="黑体" w:hAnsi="黑体" w:eastAsia="黑体" w:cs="Times New Roman"/>
          <w:iCs/>
          <w:sz w:val="32"/>
          <w:szCs w:val="32"/>
        </w:rPr>
      </w:pPr>
      <w:r>
        <w:rPr>
          <w:rFonts w:hint="eastAsia"/>
        </w:rPr>
        <w:br w:type="page" w:clear="all"/>
      </w:r>
      <w:r>
        <w:rPr>
          <w:rFonts w:hint="eastAsia" w:ascii="黑体" w:hAnsi="黑体" w:eastAsia="黑体" w:cs="Times New Roman"/>
          <w:iCs/>
          <w:sz w:val="32"/>
          <w:szCs w:val="32"/>
        </w:rPr>
        <w:t xml:space="preserve">七、商务要求响应及偏离表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rPr>
          <w:rFonts w:ascii="宋体" w:hAnsi="宋体"/>
          <w:color w:val="000000"/>
          <w:sz w:val="24"/>
          <w:szCs w:val="24"/>
        </w:rPr>
      </w:pPr>
      <w:r>
        <w:rPr>
          <w:rFonts w:ascii="宋体" w:hAnsi="宋体"/>
          <w:color w:val="000000"/>
          <w:sz w:val="24"/>
          <w:szCs w:val="24"/>
        </w:rPr>
      </w:r>
      <w:r/>
    </w:p>
    <w:p>
      <w:pPr>
        <w:pStyle w:val="883"/>
        <w:ind w:firstLine="480"/>
        <w:jc w:val="both"/>
        <w:spacing w:before="0" w:beforeAutospacing="0" w:after="0" w:afterAutospacing="0" w:line="360" w:lineRule="auto"/>
      </w:pPr>
      <w:r>
        <w:rPr>
          <w:rFonts w:hint="eastAsia"/>
        </w:rPr>
        <w:t xml:space="preserve">备注： </w:t>
      </w:r>
      <w:r/>
    </w:p>
    <w:p>
      <w:pPr>
        <w:pStyle w:val="883"/>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p>
    <w:p>
      <w:pPr>
        <w:pStyle w:val="883"/>
        <w:ind w:firstLine="480"/>
        <w:jc w:val="both"/>
        <w:spacing w:before="0" w:beforeAutospacing="0" w:after="0" w:afterAutospacing="0" w:line="360" w:lineRule="auto"/>
      </w:pPr>
      <w:r>
        <w:rPr>
          <w:rFonts w:hint="eastAsia"/>
        </w:rPr>
        <w:t xml:space="preserve">2.行数不够，可自行添加。</w:t>
      </w:r>
      <w:r/>
    </w:p>
    <w:p>
      <w:r/>
      <w:r/>
    </w:p>
    <w:p>
      <w:pPr>
        <w:rPr>
          <w:rFonts w:ascii="黑体" w:hAnsi="黑体" w:eastAsia="黑体"/>
          <w:iCs/>
          <w:sz w:val="32"/>
          <w:szCs w:val="32"/>
        </w:rPr>
      </w:pPr>
      <w:r>
        <w:rPr>
          <w:rFonts w:hint="eastAsia" w:ascii="宋体" w:hAnsi="宋体" w:cs="仿宋"/>
          <w:b/>
          <w:bCs/>
          <w:sz w:val="32"/>
          <w:szCs w:val="32"/>
        </w:rP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widowControl/>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jc w:val="left"/>
        <w:spacing w:line="360" w:lineRule="auto"/>
        <w:widowControl/>
        <w:rPr>
          <w:rFonts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widowControl/>
        <w:rPr>
          <w:rFonts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hint="eastAsia" w:ascii="黑体" w:hAnsi="黑体" w:eastAsia="黑体"/>
          <w:b/>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Fonts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２５</w:t>
    </w:r>
    <w:r>
      <w:rPr>
        <w:rFonts w:ascii="宋体" w:hAnsi="宋体"/>
      </w:rPr>
      <w:fldChar w:fldCharType="end"/>
    </w:r>
    <w:r/>
  </w:p>
  <w:p>
    <w:pPr>
      <w:pStyle w:val="8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eastAsia="楷体_GB2312"/>
      <w:sz w:val="28"/>
      <w:szCs w:val="28"/>
    </w:rPr>
  </w:style>
  <w:style w:type="paragraph" w:styleId="843">
    <w:name w:val="Heading 2"/>
    <w:basedOn w:val="841"/>
    <w:next w:val="85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9"/>
    <w:uiPriority w:val="0"/>
    <w:qFormat/>
    <w:pPr>
      <w:keepLines/>
      <w:keepNext/>
      <w:spacing w:before="260" w:after="260" w:line="416" w:lineRule="auto"/>
      <w:outlineLvl w:val="2"/>
    </w:pPr>
    <w:rPr>
      <w:b/>
      <w:bCs/>
      <w:sz w:val="32"/>
      <w:szCs w:val="32"/>
    </w:rPr>
  </w:style>
  <w:style w:type="paragraph" w:styleId="845">
    <w:name w:val="Heading 4"/>
    <w:basedOn w:val="841"/>
    <w:next w:val="85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1"/>
    <w:uiPriority w:val="0"/>
    <w:qFormat/>
    <w:pPr>
      <w:keepNext/>
      <w:outlineLvl w:val="4"/>
    </w:pPr>
    <w:rPr>
      <w:rFonts w:ascii="宋体"/>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5"/>
    <w:uiPriority w:val="0"/>
    <w:qFormat/>
    <w:pPr>
      <w:ind w:left="0" w:firstLine="420"/>
      <w:spacing w:after="0" w:line="360" w:lineRule="auto"/>
    </w:pPr>
    <w:rPr>
      <w:rFonts w:ascii="宋体" w:hAnsi="宋体"/>
      <w:szCs w:val="20"/>
    </w:rPr>
  </w:style>
  <w:style w:type="paragraph" w:styleId="854">
    <w:name w:val="Body Text Indent"/>
    <w:basedOn w:val="841"/>
    <w:next w:val="855"/>
    <w:link w:val="894"/>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8"/>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6"/>
    <w:uiPriority w:val="0"/>
    <w:semiHidden/>
    <w:qFormat/>
    <w:pPr>
      <w:shd w:val="clear" w:color="auto" w:fill="000080"/>
    </w:pPr>
    <w:rPr>
      <w:szCs w:val="21"/>
    </w:rPr>
  </w:style>
  <w:style w:type="paragraph" w:styleId="860">
    <w:name w:val="annotation text"/>
    <w:basedOn w:val="841"/>
    <w:link w:val="907"/>
    <w:uiPriority w:val="0"/>
    <w:unhideWhenUsed/>
    <w:qFormat/>
    <w:pPr>
      <w:jc w:val="left"/>
    </w:pPr>
  </w:style>
  <w:style w:type="paragraph" w:styleId="861">
    <w:name w:val="Body Text 3"/>
    <w:basedOn w:val="841"/>
    <w:link w:val="908"/>
    <w:uiPriority w:val="0"/>
    <w:qFormat/>
    <w:rPr>
      <w:rFonts w:ascii="仿宋_GB2312" w:hAnsi="Arial" w:eastAsia="仿宋_GB2312"/>
      <w:sz w:val="32"/>
      <w:szCs w:val="32"/>
    </w:rPr>
  </w:style>
  <w:style w:type="paragraph" w:styleId="862">
    <w:name w:val="Body Text"/>
    <w:basedOn w:val="841"/>
    <w:link w:val="909"/>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szCs w:val="21"/>
    </w:rPr>
  </w:style>
  <w:style w:type="paragraph" w:styleId="866">
    <w:name w:val="toc 3"/>
    <w:basedOn w:val="841"/>
    <w:next w:val="841"/>
    <w:uiPriority w:val="0"/>
    <w:semiHidden/>
    <w:qFormat/>
    <w:pPr>
      <w:ind w:left="420"/>
      <w:jc w:val="left"/>
    </w:pPr>
    <w:rPr>
      <w:i/>
      <w:iCs/>
      <w:szCs w:val="24"/>
    </w:rPr>
  </w:style>
  <w:style w:type="paragraph" w:styleId="867">
    <w:name w:val="Plain Text"/>
    <w:basedOn w:val="841"/>
    <w:link w:val="910"/>
    <w:uiPriority w:val="0"/>
    <w:qFormat/>
    <w:rPr>
      <w:rFonts w:ascii="宋体" w:hAnsi="Courier New" w:cs="Courier New"/>
      <w:szCs w:val="21"/>
    </w:rPr>
  </w:style>
  <w:style w:type="paragraph" w:styleId="868">
    <w:name w:val="toc 8"/>
    <w:basedOn w:val="841"/>
    <w:next w:val="841"/>
    <w:uiPriority w:val="0"/>
    <w:semiHidden/>
    <w:qFormat/>
    <w:pPr>
      <w:ind w:left="1470"/>
      <w:jc w:val="left"/>
    </w:pPr>
    <w:rPr>
      <w:szCs w:val="21"/>
    </w:rPr>
  </w:style>
  <w:style w:type="paragraph" w:styleId="869">
    <w:name w:val="Date"/>
    <w:basedOn w:val="841"/>
    <w:next w:val="841"/>
    <w:link w:val="911"/>
    <w:uiPriority w:val="0"/>
    <w:qFormat/>
    <w:rPr>
      <w:sz w:val="24"/>
      <w:szCs w:val="24"/>
    </w:rPr>
  </w:style>
  <w:style w:type="paragraph" w:styleId="870">
    <w:name w:val="Body Text Indent 2"/>
    <w:basedOn w:val="841"/>
    <w:link w:val="912"/>
    <w:uiPriority w:val="0"/>
    <w:qFormat/>
    <w:pPr>
      <w:ind w:left="630" w:firstLine="645"/>
    </w:pPr>
    <w:rPr>
      <w:rFonts w:ascii="Arial" w:hAnsi="Arial" w:eastAsia="仿宋_GB2312" w:cs="Arial"/>
      <w:sz w:val="32"/>
      <w:szCs w:val="32"/>
    </w:rPr>
  </w:style>
  <w:style w:type="paragraph" w:styleId="871">
    <w:name w:val="Balloon Text"/>
    <w:basedOn w:val="841"/>
    <w:link w:val="913"/>
    <w:uiPriority w:val="0"/>
    <w:semiHidden/>
    <w:qFormat/>
    <w:rPr>
      <w:sz w:val="18"/>
      <w:szCs w:val="18"/>
    </w:rPr>
  </w:style>
  <w:style w:type="paragraph" w:styleId="872">
    <w:name w:val="Footer"/>
    <w:basedOn w:val="841"/>
    <w:link w:val="914"/>
    <w:uiPriority w:val="0"/>
    <w:qFormat/>
    <w:pPr>
      <w:jc w:val="left"/>
      <w:tabs>
        <w:tab w:val="center" w:pos="4153" w:leader="none"/>
        <w:tab w:val="right" w:pos="8306" w:leader="none"/>
      </w:tabs>
    </w:pPr>
    <w:rPr>
      <w:sz w:val="18"/>
      <w:szCs w:val="18"/>
    </w:rPr>
  </w:style>
  <w:style w:type="paragraph" w:styleId="873">
    <w:name w:val="Header"/>
    <w:basedOn w:val="841"/>
    <w:link w:val="915"/>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name w:val="toc 4"/>
    <w:basedOn w:val="841"/>
    <w:next w:val="841"/>
    <w:uiPriority w:val="0"/>
    <w:semiHidden/>
    <w:qFormat/>
    <w:pPr>
      <w:ind w:left="630"/>
      <w:jc w:val="left"/>
    </w:pPr>
    <w:rPr>
      <w:szCs w:val="21"/>
    </w:rPr>
  </w:style>
  <w:style w:type="paragraph" w:styleId="876">
    <w:name w:val="List"/>
    <w:basedOn w:val="841"/>
    <w:uiPriority w:val="0"/>
    <w:qFormat/>
    <w:pPr>
      <w:ind w:left="200" w:hanging="200"/>
    </w:pPr>
    <w:rPr>
      <w:szCs w:val="21"/>
    </w:rPr>
  </w:style>
  <w:style w:type="paragraph" w:styleId="877">
    <w:name w:val="toc 6"/>
    <w:basedOn w:val="841"/>
    <w:next w:val="841"/>
    <w:uiPriority w:val="0"/>
    <w:semiHidden/>
    <w:qFormat/>
    <w:pPr>
      <w:ind w:left="1050"/>
      <w:jc w:val="left"/>
    </w:pPr>
    <w:rPr>
      <w:szCs w:val="21"/>
    </w:rPr>
  </w:style>
  <w:style w:type="paragraph" w:styleId="878">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szCs w:val="21"/>
    </w:rPr>
  </w:style>
  <w:style w:type="paragraph" w:styleId="880">
    <w:name w:val="toc 2"/>
    <w:basedOn w:val="841"/>
    <w:next w:val="841"/>
    <w:uiPriority w:val="0"/>
    <w:semiHidden/>
    <w:qFormat/>
    <w:pPr>
      <w:ind w:left="210"/>
      <w:jc w:val="left"/>
    </w:pPr>
    <w:rPr>
      <w:smallCaps/>
      <w:szCs w:val="24"/>
    </w:rPr>
  </w:style>
  <w:style w:type="paragraph" w:styleId="881">
    <w:name w:val="toc 9"/>
    <w:basedOn w:val="841"/>
    <w:next w:val="841"/>
    <w:uiPriority w:val="0"/>
    <w:semiHidden/>
    <w:qFormat/>
    <w:pPr>
      <w:ind w:left="1680"/>
      <w:jc w:val="left"/>
    </w:pPr>
    <w:rPr>
      <w:szCs w:val="21"/>
    </w:rPr>
  </w:style>
  <w:style w:type="paragraph" w:styleId="882">
    <w:name w:val="Body Text 2"/>
    <w:basedOn w:val="841"/>
    <w:link w:val="917"/>
    <w:uiPriority w:val="0"/>
    <w:qFormat/>
    <w:pPr>
      <w:jc w:val="center"/>
      <w:widowControl/>
    </w:pPr>
    <w:rPr>
      <w:rFonts w:ascii="楷体_GB2312" w:eastAsia="楷体_GB2312"/>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41"/>
    <w:next w:val="841"/>
    <w:uiPriority w:val="0"/>
    <w:semiHidden/>
    <w:qFormat/>
    <w:pPr>
      <w:spacing w:line="240" w:lineRule="atLeast"/>
    </w:pPr>
    <w:rPr>
      <w:b/>
      <w:bCs/>
      <w:szCs w:val="21"/>
    </w:rPr>
  </w:style>
  <w:style w:type="paragraph" w:styleId="885">
    <w:name w:val="annotation subject"/>
    <w:basedOn w:val="860"/>
    <w:next w:val="860"/>
    <w:link w:val="918"/>
    <w:uiPriority w:val="0"/>
    <w:semiHidden/>
    <w:qFormat/>
    <w:rPr>
      <w:b/>
      <w:bCs/>
      <w:szCs w:val="21"/>
    </w:rPr>
  </w:style>
  <w:style w:type="paragraph" w:styleId="886">
    <w:name w:val="Body Text First Indent"/>
    <w:basedOn w:val="841"/>
    <w:link w:val="919"/>
    <w:uiPriority w:val="0"/>
    <w:qFormat/>
    <w:pPr>
      <w:ind w:firstLine="200"/>
      <w:spacing w:line="360" w:lineRule="auto"/>
    </w:pPr>
    <w:rPr>
      <w:rFonts w:ascii="仿宋_GB2312" w:eastAsia="仿宋_GB2312"/>
      <w:sz w:val="30"/>
      <w:szCs w:val="30"/>
    </w:rPr>
  </w:style>
  <w:style w:type="table" w:styleId="88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Char"/>
    <w:basedOn w:val="851"/>
    <w:link w:val="854"/>
    <w:uiPriority w:val="99"/>
    <w:semiHidden/>
    <w:qFormat/>
  </w:style>
  <w:style w:type="character" w:styleId="895" w:customStyle="1">
    <w:name w:val="正文首行缩进 2 Char"/>
    <w:link w:val="853"/>
    <w:uiPriority w:val="0"/>
    <w:qFormat/>
    <w:rPr>
      <w:rFonts w:ascii="宋体" w:hAnsi="宋体" w:eastAsia="宋体" w:cs="Times New Roman"/>
      <w:szCs w:val="20"/>
    </w:rPr>
  </w:style>
  <w:style w:type="character" w:styleId="896" w:customStyle="1">
    <w:name w:val="标题 1 Char"/>
    <w:link w:val="842"/>
    <w:uiPriority w:val="0"/>
    <w:qFormat/>
    <w:rPr>
      <w:rFonts w:ascii="楷体_GB2312" w:hAnsi="Times New Roman" w:eastAsia="楷体_GB2312" w:cs="Times New Roman"/>
      <w:sz w:val="28"/>
      <w:szCs w:val="28"/>
    </w:rPr>
  </w:style>
  <w:style w:type="character" w:styleId="897" w:customStyle="1">
    <w:name w:val="标题 2 Char"/>
    <w:link w:val="843"/>
    <w:uiPriority w:val="0"/>
    <w:qFormat/>
    <w:rPr>
      <w:rFonts w:ascii="Arial" w:hAnsi="Arial" w:eastAsia="幼圆" w:cs="Arial"/>
      <w:b/>
      <w:bCs/>
      <w:sz w:val="44"/>
      <w:szCs w:val="44"/>
    </w:rPr>
  </w:style>
  <w:style w:type="character" w:styleId="898" w:customStyle="1">
    <w:name w:val="正文缩进 Char"/>
    <w:link w:val="856"/>
    <w:uiPriority w:val="0"/>
    <w:qFormat/>
    <w:rPr>
      <w:szCs w:val="21"/>
    </w:rPr>
  </w:style>
  <w:style w:type="character" w:styleId="899" w:customStyle="1">
    <w:name w:val="标题 3 Char"/>
    <w:link w:val="844"/>
    <w:uiPriority w:val="0"/>
    <w:qFormat/>
    <w:rPr>
      <w:rFonts w:ascii="Times New Roman" w:hAnsi="Times New Roman" w:eastAsia="宋体" w:cs="Times New Roman"/>
      <w:b/>
      <w:bCs/>
      <w:sz w:val="32"/>
      <w:szCs w:val="32"/>
    </w:rPr>
  </w:style>
  <w:style w:type="character" w:styleId="900" w:customStyle="1">
    <w:name w:val="标题 4 Char"/>
    <w:link w:val="845"/>
    <w:uiPriority w:val="0"/>
    <w:qFormat/>
    <w:rPr>
      <w:rFonts w:ascii="Arial" w:hAnsi="Arial" w:eastAsia="黑体" w:cs="Arial"/>
      <w:b/>
      <w:bCs/>
      <w:sz w:val="28"/>
      <w:szCs w:val="28"/>
    </w:rPr>
  </w:style>
  <w:style w:type="character" w:styleId="901" w:customStyle="1">
    <w:name w:val="标题 5 Char"/>
    <w:link w:val="846"/>
    <w:uiPriority w:val="0"/>
    <w:qFormat/>
    <w:rPr>
      <w:rFonts w:ascii="宋体" w:hAnsi="Times New Roman" w:eastAsia="宋体" w:cs="Times New Roman"/>
      <w:color w:val="000000"/>
      <w:sz w:val="28"/>
      <w:szCs w:val="28"/>
    </w:rPr>
  </w:style>
  <w:style w:type="character" w:styleId="902" w:customStyle="1">
    <w:name w:val="标题 6 Char"/>
    <w:link w:val="847"/>
    <w:uiPriority w:val="0"/>
    <w:qFormat/>
    <w:rPr>
      <w:rFonts w:ascii="Arial" w:hAnsi="Arial" w:eastAsia="黑体" w:cs="Times New Roman"/>
      <w:b/>
      <w:bCs/>
      <w:sz w:val="24"/>
      <w:szCs w:val="24"/>
    </w:rPr>
  </w:style>
  <w:style w:type="character" w:styleId="903" w:customStyle="1">
    <w:name w:val="标题 7 Char"/>
    <w:link w:val="848"/>
    <w:uiPriority w:val="0"/>
    <w:qFormat/>
    <w:rPr>
      <w:rFonts w:ascii="Times New Roman" w:hAnsi="Times New Roman" w:eastAsia="宋体" w:cs="Times New Roman"/>
      <w:b/>
      <w:bCs/>
      <w:sz w:val="24"/>
      <w:szCs w:val="24"/>
    </w:rPr>
  </w:style>
  <w:style w:type="character" w:styleId="904" w:customStyle="1">
    <w:name w:val="标题 8 Char"/>
    <w:link w:val="849"/>
    <w:uiPriority w:val="0"/>
    <w:qFormat/>
    <w:rPr>
      <w:rFonts w:ascii="Arial" w:hAnsi="Arial" w:eastAsia="黑体" w:cs="Times New Roman"/>
      <w:sz w:val="24"/>
      <w:szCs w:val="24"/>
    </w:rPr>
  </w:style>
  <w:style w:type="character" w:styleId="905" w:customStyle="1">
    <w:name w:val="标题 9 Char"/>
    <w:link w:val="850"/>
    <w:uiPriority w:val="0"/>
    <w:qFormat/>
    <w:rPr>
      <w:rFonts w:ascii="Arial" w:hAnsi="Arial" w:eastAsia="黑体" w:cs="Times New Roman"/>
      <w:szCs w:val="21"/>
    </w:rPr>
  </w:style>
  <w:style w:type="character" w:styleId="906"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7" w:customStyle="1">
    <w:name w:val="批注文字 Char"/>
    <w:basedOn w:val="851"/>
    <w:link w:val="860"/>
    <w:uiPriority w:val="99"/>
    <w:semiHidden/>
    <w:qFormat/>
  </w:style>
  <w:style w:type="character" w:styleId="908" w:customStyle="1">
    <w:name w:val="正文文本 3 Char"/>
    <w:link w:val="861"/>
    <w:uiPriority w:val="0"/>
    <w:qFormat/>
    <w:rPr>
      <w:rFonts w:ascii="仿宋_GB2312" w:hAnsi="Arial" w:eastAsia="仿宋_GB2312" w:cs="Times New Roman"/>
      <w:sz w:val="32"/>
      <w:szCs w:val="32"/>
    </w:rPr>
  </w:style>
  <w:style w:type="character" w:styleId="909" w:customStyle="1">
    <w:name w:val="正文文本 Char"/>
    <w:link w:val="862"/>
    <w:uiPriority w:val="0"/>
    <w:qFormat/>
    <w:rPr>
      <w:rFonts w:ascii="楷体_GB2312" w:hAnsi="Arial" w:eastAsia="楷体_GB2312" w:cs="Times New Roman"/>
      <w:sz w:val="28"/>
      <w:szCs w:val="28"/>
    </w:rPr>
  </w:style>
  <w:style w:type="character" w:styleId="910" w:customStyle="1">
    <w:name w:val="纯文本 Char"/>
    <w:link w:val="867"/>
    <w:uiPriority w:val="0"/>
    <w:qFormat/>
    <w:rPr>
      <w:rFonts w:ascii="宋体" w:hAnsi="Courier New" w:eastAsia="宋体" w:cs="Courier New"/>
      <w:szCs w:val="21"/>
    </w:rPr>
  </w:style>
  <w:style w:type="character" w:styleId="911" w:customStyle="1">
    <w:name w:val="日期 Char"/>
    <w:link w:val="869"/>
    <w:uiPriority w:val="0"/>
    <w:qFormat/>
    <w:rPr>
      <w:rFonts w:ascii="Times New Roman" w:hAnsi="Times New Roman" w:eastAsia="宋体" w:cs="Times New Roman"/>
      <w:sz w:val="24"/>
      <w:szCs w:val="24"/>
    </w:rPr>
  </w:style>
  <w:style w:type="character" w:styleId="912" w:customStyle="1">
    <w:name w:val="正文文本缩进 2 Char"/>
    <w:link w:val="870"/>
    <w:uiPriority w:val="0"/>
    <w:qFormat/>
    <w:rPr>
      <w:rFonts w:ascii="Arial" w:hAnsi="Arial" w:eastAsia="仿宋_GB2312" w:cs="Arial"/>
      <w:sz w:val="32"/>
      <w:szCs w:val="32"/>
    </w:rPr>
  </w:style>
  <w:style w:type="character" w:styleId="913" w:customStyle="1">
    <w:name w:val="批注框文本 Char"/>
    <w:link w:val="871"/>
    <w:uiPriority w:val="0"/>
    <w:semiHidden/>
    <w:qFormat/>
    <w:rPr>
      <w:rFonts w:ascii="Times New Roman" w:hAnsi="Times New Roman" w:eastAsia="宋体" w:cs="Times New Roman"/>
      <w:sz w:val="18"/>
      <w:szCs w:val="18"/>
    </w:rPr>
  </w:style>
  <w:style w:type="character" w:styleId="914" w:customStyle="1">
    <w:name w:val="页脚 Char"/>
    <w:link w:val="872"/>
    <w:uiPriority w:val="0"/>
    <w:qFormat/>
    <w:rPr>
      <w:rFonts w:ascii="Times New Roman" w:hAnsi="Times New Roman" w:eastAsia="宋体" w:cs="Times New Roman"/>
      <w:sz w:val="18"/>
      <w:szCs w:val="18"/>
    </w:rPr>
  </w:style>
  <w:style w:type="character" w:styleId="915" w:customStyle="1">
    <w:name w:val="页眉 Char"/>
    <w:link w:val="873"/>
    <w:uiPriority w:val="0"/>
    <w:qFormat/>
    <w:rPr>
      <w:rFonts w:ascii="Times New Roman" w:hAnsi="Times New Roman" w:eastAsia="宋体" w:cs="Times New Roman"/>
      <w:sz w:val="18"/>
      <w:szCs w:val="18"/>
    </w:rPr>
  </w:style>
  <w:style w:type="character" w:styleId="916" w:customStyle="1">
    <w:name w:val="正文文本缩进 3 Char"/>
    <w:link w:val="878"/>
    <w:uiPriority w:val="0"/>
    <w:qFormat/>
    <w:rPr>
      <w:rFonts w:ascii="Arial" w:hAnsi="Arial" w:eastAsia="仿宋_GB2312" w:cs="Arial"/>
      <w:color w:val="ffff00"/>
      <w:sz w:val="32"/>
      <w:szCs w:val="32"/>
    </w:rPr>
  </w:style>
  <w:style w:type="character" w:styleId="917" w:customStyle="1">
    <w:name w:val="正文文本 2 Char"/>
    <w:link w:val="882"/>
    <w:uiPriority w:val="0"/>
    <w:qFormat/>
    <w:rPr>
      <w:rFonts w:ascii="楷体_GB2312" w:hAnsi="Times New Roman" w:eastAsia="楷体_GB2312" w:cs="Times New Roman"/>
      <w:sz w:val="28"/>
      <w:szCs w:val="28"/>
    </w:rPr>
  </w:style>
  <w:style w:type="character" w:styleId="918" w:customStyle="1">
    <w:name w:val="批注主题 Char"/>
    <w:link w:val="885"/>
    <w:uiPriority w:val="0"/>
    <w:semiHidden/>
    <w:qFormat/>
    <w:rPr>
      <w:rFonts w:ascii="Times New Roman" w:hAnsi="Times New Roman" w:eastAsia="宋体" w:cs="Times New Roman"/>
      <w:b/>
      <w:bCs/>
      <w:szCs w:val="21"/>
    </w:rPr>
  </w:style>
  <w:style w:type="character" w:styleId="919" w:customStyle="1">
    <w:name w:val="正文首行缩进 Char"/>
    <w:link w:val="886"/>
    <w:uiPriority w:val="0"/>
    <w:qFormat/>
    <w:rPr>
      <w:rFonts w:ascii="仿宋_GB2312" w:hAnsi="Times New Roman" w:eastAsia="仿宋_GB2312" w:cs="Times New Roman"/>
      <w:sz w:val="30"/>
      <w:szCs w:val="30"/>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character" w:styleId="921" w:customStyle="1">
    <w:name w:val="font5 Char"/>
    <w:uiPriority w:val="0"/>
    <w:qFormat/>
    <w:rPr>
      <w:rFonts w:ascii="宋体" w:hAnsi="宋体" w:eastAsia="宋体"/>
      <w:sz w:val="28"/>
      <w:szCs w:val="28"/>
      <w:lang w:val="en-US" w:eastAsia="zh-CN" w:bidi="ar-SA"/>
    </w:rPr>
  </w:style>
  <w:style w:type="character" w:styleId="922" w:customStyle="1">
    <w:name w:val="二级目录 Char"/>
    <w:link w:val="923"/>
    <w:uiPriority w:val="0"/>
    <w:qFormat/>
    <w:rPr>
      <w:b/>
      <w:sz w:val="30"/>
      <w:szCs w:val="28"/>
    </w:rPr>
  </w:style>
  <w:style w:type="paragraph" w:styleId="923" w:customStyle="1">
    <w:name w:val="二级目录"/>
    <w:next w:val="841"/>
    <w:link w:val="92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4" w:customStyle="1">
    <w:name w:val="列出段落 Char"/>
    <w:link w:val="925"/>
    <w:uiPriority w:val="0"/>
    <w:qFormat/>
    <w:rPr>
      <w:rFonts w:ascii="Calibri" w:hAnsi="Calibri"/>
      <w:sz w:val="24"/>
      <w:szCs w:val="24"/>
      <w:lang w:eastAsia="en-US" w:bidi="en-US"/>
    </w:rPr>
  </w:style>
  <w:style w:type="paragraph" w:styleId="925" w:customStyle="1">
    <w:name w:val="列出段落1"/>
    <w:basedOn w:val="841"/>
    <w:link w:val="924"/>
    <w:uiPriority w:val="0"/>
    <w:qFormat/>
    <w:pPr>
      <w:contextualSpacing/>
      <w:ind w:left="720"/>
      <w:jc w:val="left"/>
      <w:widowControl/>
    </w:pPr>
    <w:rPr>
      <w:rFonts w:ascii="Calibri" w:hAnsi="Calibri"/>
      <w:sz w:val="24"/>
      <w:szCs w:val="24"/>
      <w:lang w:eastAsia="en-US" w:bidi="en-US"/>
    </w:rPr>
  </w:style>
  <w:style w:type="paragraph" w:styleId="926" w:customStyle="1">
    <w:name w:val="Body Text(ch)"/>
    <w:basedOn w:val="841"/>
    <w:next w:val="862"/>
    <w:uiPriority w:val="0"/>
    <w:qFormat/>
    <w:pPr>
      <w:spacing w:after="120"/>
    </w:pPr>
    <w:rPr>
      <w:rFonts w:ascii="宋体" w:hAnsi="Arial"/>
      <w:bCs/>
      <w:iCs/>
      <w:szCs w:val="24"/>
    </w:rPr>
  </w:style>
  <w:style w:type="paragraph" w:styleId="927"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8"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9" w:customStyle="1">
    <w:name w:val="Char"/>
    <w:basedOn w:val="841"/>
    <w:uiPriority w:val="0"/>
    <w:qFormat/>
    <w:pPr>
      <w:ind w:firstLine="200"/>
      <w:tabs>
        <w:tab w:val="left" w:pos="360" w:leader="none"/>
      </w:tabs>
    </w:pPr>
    <w:rPr>
      <w:sz w:val="28"/>
      <w:szCs w:val="30"/>
    </w:rPr>
  </w:style>
  <w:style w:type="paragraph" w:styleId="930" w:customStyle="1">
    <w:name w:val="Char1"/>
    <w:basedOn w:val="859"/>
    <w:uiPriority w:val="0"/>
    <w:qFormat/>
    <w:rPr>
      <w:rFonts w:ascii="Tahoma" w:hAnsi="Tahoma"/>
      <w:sz w:val="24"/>
      <w:szCs w:val="24"/>
    </w:rPr>
  </w:style>
  <w:style w:type="paragraph" w:styleId="931"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2" w:customStyle="1">
    <w:name w:val="table_lines"/>
    <w:basedOn w:val="841"/>
    <w:uiPriority w:val="0"/>
    <w:qFormat/>
    <w:pPr>
      <w:jc w:val="left"/>
      <w:widowControl/>
    </w:pPr>
    <w:rPr>
      <w:sz w:val="20"/>
      <w:szCs w:val="20"/>
      <w:lang w:val="de-DE" w:eastAsia="de-DE"/>
    </w:rPr>
  </w:style>
  <w:style w:type="paragraph" w:styleId="9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4"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5" w:customStyle="1">
    <w:name w:val="Char Char Char Char"/>
    <w:basedOn w:val="859"/>
    <w:uiPriority w:val="0"/>
    <w:qFormat/>
    <w:pPr>
      <w:spacing w:line="360" w:lineRule="auto"/>
    </w:pPr>
    <w:rPr>
      <w:rFonts w:ascii="Tahoma" w:hAnsi="Tahoma"/>
      <w:sz w:val="24"/>
      <w:szCs w:val="24"/>
    </w:rPr>
  </w:style>
  <w:style w:type="paragraph" w:styleId="936">
    <w:name w:val="List Paragraph"/>
    <w:basedOn w:val="841"/>
    <w:uiPriority w:val="0"/>
    <w:qFormat/>
    <w:pPr>
      <w:contextualSpacing/>
      <w:ind w:left="720"/>
      <w:jc w:val="left"/>
      <w:widowControl/>
    </w:pPr>
    <w:rPr>
      <w:rFonts w:ascii="Calibri" w:hAnsi="Calibri"/>
      <w:sz w:val="24"/>
      <w:szCs w:val="24"/>
      <w:lang w:eastAsia="en-US" w:bidi="en-US"/>
    </w:rPr>
  </w:style>
  <w:style w:type="paragraph" w:styleId="937" w:customStyle="1">
    <w:name w:val="4"/>
    <w:basedOn w:val="841"/>
    <w:next w:val="878"/>
    <w:uiPriority w:val="0"/>
    <w:qFormat/>
    <w:pPr>
      <w:ind w:firstLine="420"/>
      <w:spacing w:line="360" w:lineRule="auto"/>
    </w:pPr>
    <w:rPr>
      <w:color w:val="ff0000"/>
      <w:sz w:val="24"/>
      <w:szCs w:val="24"/>
    </w:rPr>
  </w:style>
  <w:style w:type="paragraph" w:styleId="938"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39" w:customStyle="1">
    <w:name w:val="Char Char Char Char Char Char Char Char Char Char"/>
    <w:basedOn w:val="841"/>
    <w:uiPriority w:val="0"/>
    <w:qFormat/>
    <w:pPr>
      <w:spacing w:line="360" w:lineRule="auto"/>
    </w:pPr>
    <w:rPr>
      <w:sz w:val="24"/>
      <w:szCs w:val="20"/>
    </w:rPr>
  </w:style>
  <w:style w:type="paragraph" w:styleId="940" w:customStyle="1">
    <w:name w:val="样式1"/>
    <w:basedOn w:val="841"/>
    <w:uiPriority w:val="0"/>
    <w:qFormat/>
    <w:pPr>
      <w:numPr>
        <w:ilvl w:val="0"/>
        <w:numId w:val="3"/>
      </w:numPr>
    </w:pPr>
    <w:rPr>
      <w:rFonts w:ascii="宋体" w:hAnsi="宋体"/>
      <w:szCs w:val="21"/>
    </w:rPr>
  </w:style>
  <w:style w:type="paragraph" w:styleId="941"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4"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5"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6"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7"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48"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9"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0"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1" w:customStyle="1">
    <w:name w:val="Char Char Char Char1"/>
    <w:basedOn w:val="859"/>
    <w:uiPriority w:val="0"/>
    <w:qFormat/>
    <w:pPr>
      <w:spacing w:line="360" w:lineRule="auto"/>
    </w:pPr>
    <w:rPr>
      <w:rFonts w:ascii="Tahoma" w:hAnsi="Tahoma"/>
      <w:sz w:val="24"/>
      <w:szCs w:val="24"/>
    </w:rPr>
  </w:style>
  <w:style w:type="paragraph" w:styleId="952" w:customStyle="1">
    <w:name w:val="table_1stline"/>
    <w:basedOn w:val="841"/>
    <w:uiPriority w:val="0"/>
    <w:qFormat/>
    <w:pPr>
      <w:jc w:val="left"/>
      <w:spacing w:before="120"/>
      <w:widowControl/>
    </w:pPr>
    <w:rPr>
      <w:bCs/>
      <w:sz w:val="20"/>
      <w:szCs w:val="20"/>
      <w:lang w:val="de-DE" w:eastAsia="de-DE"/>
    </w:rPr>
  </w:style>
  <w:style w:type="paragraph" w:styleId="953"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4"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_Style 114"/>
    <w:uiPriority w:val="99"/>
    <w:semiHidden/>
    <w:qFormat/>
    <w:rPr>
      <w:rFonts w:ascii="Times New Roman" w:hAnsi="Times New Roman" w:eastAsia="宋体" w:cs="Times New Roman"/>
      <w:sz w:val="21"/>
      <w:szCs w:val="21"/>
      <w:lang w:val="en-US" w:eastAsia="zh-CN" w:bidi="ar-SA"/>
    </w:rPr>
  </w:style>
  <w:style w:type="paragraph" w:styleId="956">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7" w:customStyle="1">
    <w:name w:val="Table Normal"/>
    <w:uiPriority w:val="0"/>
    <w:qFormat/>
    <w:tblPr>
      <w:tblCellMar>
        <w:left w:w="0" w:type="dxa"/>
        <w:top w:w="0" w:type="dxa"/>
        <w:right w:w="0" w:type="dxa"/>
        <w:bottom w:w="0" w:type="dxa"/>
      </w:tblCellMar>
    </w:tblPr>
  </w:style>
  <w:style w:type="paragraph" w:styleId="958" w:customStyle="1">
    <w:name w:val="正文文本 211"/>
    <w:basedOn w:val="841"/>
    <w:uiPriority w:val="99"/>
    <w:qFormat/>
    <w:pPr>
      <w:jc w:val="center"/>
    </w:pPr>
    <w:rPr>
      <w:b/>
      <w:bCs/>
      <w:sz w:val="20"/>
      <w:szCs w:val="20"/>
    </w:rPr>
  </w:style>
  <w:style w:type="paragraph" w:styleId="959" w:customStyle="1">
    <w:name w:val="正文文本1"/>
    <w:basedOn w:val="841"/>
    <w:next w:val="841"/>
    <w:uiPriority w:val="0"/>
    <w:semiHidden/>
    <w:qFormat/>
    <w:rPr>
      <w:rFonts w:ascii="Arial" w:hAnsi="Arial" w:eastAsia="Arial" w:cs="Arial"/>
      <w:szCs w:val="21"/>
      <w:lang w:eastAsia="en-US"/>
    </w:rPr>
  </w:style>
  <w:style w:type="paragraph" w:styleId="960" w:customStyle="1">
    <w:name w:val="正文文本12"/>
    <w:basedOn w:val="841"/>
    <w:uiPriority w:val="1"/>
    <w:qFormat/>
    <w:pPr>
      <w:ind w:left="120"/>
    </w:pPr>
    <w:rPr>
      <w:rFonts w:ascii="宋体" w:hAnsi="宋体" w:cs="宋体"/>
      <w:szCs w:val="21"/>
      <w:lang w:val="zh-CN" w:bidi="zh-CN"/>
    </w:rPr>
  </w:style>
  <w:style w:type="paragraph" w:styleId="961" w:customStyle="1">
    <w:name w:val="纯文本1"/>
    <w:basedOn w:val="841"/>
    <w:uiPriority w:val="0"/>
    <w:qFormat/>
    <w:rPr>
      <w:rFonts w:ascii="宋体" w:hAnsi="Courier New" w:cs="Courier New"/>
    </w:rPr>
  </w:style>
  <w:style w:type="table" w:styleId="962" w:customStyle="1">
    <w:name w:val="网格型1"/>
    <w:basedOn w:val="963"/>
    <w:uiPriority w:val="0"/>
    <w:qFormat/>
    <w:pPr>
      <w:jc w:val="both"/>
      <w:widowControl w:val="off"/>
    </w:pPr>
    <w:tblPr/>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正文文本缩进1"/>
    <w:basedOn w:val="841"/>
    <w:next w:val="965"/>
    <w:uiPriority w:val="0"/>
    <w:unhideWhenUsed/>
    <w:qFormat/>
    <w:pPr>
      <w:ind w:left="420"/>
      <w:spacing w:after="120"/>
    </w:pPr>
  </w:style>
  <w:style w:type="paragraph" w:styleId="965" w:customStyle="1">
    <w:name w:val="正文文本首行缩进 2"/>
    <w:basedOn w:val="964"/>
    <w:uiPriority w:val="0"/>
    <w:qFormat/>
    <w:pPr>
      <w:ind w:left="0" w:firstLine="420"/>
      <w:spacing w:after="0" w:line="360" w:lineRule="auto"/>
    </w:pPr>
    <w:rPr>
      <w:rFonts w:ascii="宋体" w:hAnsi="宋体"/>
      <w:sz w:val="20"/>
      <w:szCs w:val="20"/>
      <w:lang w:eastAsia="en-US"/>
    </w:rPr>
  </w:style>
  <w:style w:type="paragraph" w:styleId="966" w:customStyle="1">
    <w:name w:val="正文首行缩进 211"/>
    <w:basedOn w:val="967"/>
    <w:next w:val="841"/>
    <w:uiPriority w:val="0"/>
    <w:qFormat/>
    <w:pPr>
      <w:ind w:left="0" w:firstLine="420"/>
      <w:spacing w:after="0" w:line="360" w:lineRule="auto"/>
    </w:pPr>
    <w:rPr>
      <w:rFonts w:ascii="宋体" w:hAnsi="宋体"/>
      <w:szCs w:val="20"/>
    </w:rPr>
  </w:style>
  <w:style w:type="paragraph" w:styleId="967" w:customStyle="1">
    <w:name w:val="正文文本缩进11"/>
    <w:basedOn w:val="841"/>
    <w:next w:val="968"/>
    <w:uiPriority w:val="0"/>
    <w:unhideWhenUsed/>
    <w:qFormat/>
    <w:pPr>
      <w:ind w:left="420"/>
      <w:spacing w:after="120"/>
    </w:pPr>
  </w:style>
  <w:style w:type="paragraph" w:styleId="968" w:customStyle="1">
    <w:name w:val="寄信人地址1"/>
    <w:basedOn w:val="841"/>
    <w:uiPriority w:val="0"/>
    <w:qFormat/>
    <w:rPr>
      <w:rFonts w:ascii="Arial" w:hAnsi="Arial" w:cs="宋体"/>
    </w:rPr>
  </w:style>
  <w:style w:type="paragraph" w:styleId="969" w:customStyle="1">
    <w:name w:val="正文1"/>
    <w:basedOn w:val="841"/>
    <w:uiPriority w:val="0"/>
    <w:qFormat/>
    <w:pPr>
      <w:ind w:left="350"/>
    </w:pPr>
    <w:rPr>
      <w:sz w:val="20"/>
      <w:szCs w:val="24"/>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5</cp:revision>
  <dcterms:created xsi:type="dcterms:W3CDTF">2026-07-31T06:51:00Z</dcterms:created>
  <dcterms:modified xsi:type="dcterms:W3CDTF">2026-08-06T01:03:28Z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BAFEFCD8E74D4D3391B0210707032B64_13</vt:lpwstr>
  </property>
  <property fmtid="{D5CDD505-2E9C-101B-9397-08002B2CF9AE}" pid="4" name="KSOTemplateDocerSaveRecord">
    <vt:lpwstr>eyJoZGlkIjoiMDgzNzQ4MDMyZjM3MWUxZWIzN2E4YWJlZjJlNDkzMTUiLCJ1c2VySWQiOiI4Mjk0ODg1NjYifQ==</vt:lpwstr>
  </property>
</Properties>
</file>