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0"/>
        <w:jc w:val="left"/>
        <w:spacing w:before="120" w:after="120" w:line="360" w:lineRule="auto"/>
        <w:rPr>
          <w:rFonts w:ascii="Arial" w:hAnsi="Arial" w:eastAsia="宋体" w:cs="Times New Roman"/>
          <w:b/>
          <w:bCs/>
          <w:color w:val="000000"/>
          <w:sz w:val="30"/>
          <w:szCs w:val="30"/>
        </w:rPr>
      </w:pPr>
      <w:r>
        <w:rPr>
          <w:rFonts w:ascii="Arial" w:hAnsi="Arial" w:eastAsia="宋体" w:cs="Times New Roman"/>
          <w:b/>
          <w:bCs/>
          <w:color w:val="000000"/>
          <w:sz w:val="30"/>
          <w:szCs w:val="30"/>
        </w:rPr>
      </w:r>
      <w:r/>
    </w:p>
    <w:p>
      <w:pPr>
        <w:ind w:left="1495" w:firstLine="0"/>
        <w:jc w:val="both"/>
        <w:spacing w:line="480" w:lineRule="auto"/>
        <w:rPr>
          <w:rFonts w:hint="eastAsia" w:ascii="Arial" w:hAnsi="Arial" w:eastAsia="宋体" w:cs="Times New Roman"/>
          <w:b/>
          <w:bCs/>
          <w:color w:val="000000"/>
          <w:sz w:val="30"/>
          <w:szCs w:val="30"/>
          <w:lang w:eastAsia="zh-CN"/>
        </w:rPr>
      </w:pPr>
      <w:r>
        <w:rPr>
          <w:rFonts w:hint="eastAsia" w:ascii="Arial" w:hAnsi="Arial" w:eastAsia="宋体" w:cs="Times New Roman"/>
          <w:b/>
          <w:bCs/>
          <w:color w:val="000000"/>
          <w:sz w:val="30"/>
          <w:szCs w:val="30"/>
        </w:rPr>
        <w:t xml:space="preserve">项目名称：</w:t>
      </w:r>
      <w:r>
        <w:rPr>
          <w:rFonts w:hint="eastAsia" w:ascii="Arial" w:hAnsi="Arial" w:eastAsia="宋体" w:cs="Times New Roman"/>
          <w:b/>
          <w:bCs/>
          <w:color w:val="000000"/>
          <w:sz w:val="30"/>
          <w:szCs w:val="30"/>
          <w:lang w:eastAsia="zh-CN"/>
        </w:rPr>
        <w:t xml:space="preserve">灌云县双审双核系统项目</w:t>
      </w:r>
      <w:r/>
    </w:p>
    <w:p>
      <w:pPr>
        <w:ind w:firstLine="1506"/>
        <w:jc w:val="both"/>
        <w:spacing w:line="480" w:lineRule="auto"/>
        <w:rPr>
          <w:rFonts w:hint="default" w:ascii="Arial" w:hAnsi="Arial" w:eastAsia="宋体" w:cs="Times New Roman"/>
          <w:b/>
          <w:bCs/>
          <w:color w:val="000000"/>
          <w:sz w:val="30"/>
          <w:szCs w:val="30"/>
          <w:highlight w:val="none"/>
          <w:lang w:val="en-US"/>
        </w:rPr>
      </w:pPr>
      <w:r>
        <w:rPr>
          <w:rFonts w:hint="eastAsia" w:ascii="Arial" w:hAnsi="Arial" w:eastAsia="宋体" w:cs="Times New Roman"/>
          <w:b/>
          <w:bCs/>
          <w:color w:val="000000"/>
          <w:sz w:val="30"/>
          <w:szCs w:val="30"/>
          <w:highlight w:val="none"/>
        </w:rPr>
        <w:t xml:space="preserve">项目编号：</w:t>
      </w:r>
      <w:r>
        <w:rPr>
          <w:rFonts w:hint="default" w:ascii="Times New Roman" w:hAnsi="Times New Roman" w:eastAsia="宋体" w:cs="Times New Roman"/>
          <w:b/>
          <w:bCs/>
          <w:color w:val="000000"/>
          <w:sz w:val="30"/>
          <w:szCs w:val="30"/>
          <w:highlight w:val="none"/>
        </w:rPr>
        <w:t xml:space="preserve">JSZC-320723-JZCG-</w:t>
      </w:r>
      <w:r>
        <w:rPr>
          <w:rFonts w:hint="default" w:ascii="Times New Roman" w:hAnsi="Times New Roman" w:eastAsia="Segoe UI" w:cs="Times New Roman"/>
          <w:b/>
          <w:bCs/>
          <w:i w:val="0"/>
          <w:iCs w:val="0"/>
          <w:caps w:val="0"/>
          <w:spacing w:val="0"/>
          <w:sz w:val="30"/>
          <w:szCs w:val="30"/>
          <w:highlight w:val="none"/>
          <w:lang w:val="en-US" w:eastAsia="zh-CN" w:bidi="ar"/>
        </w:rPr>
        <w:t xml:space="preserve">C2026-</w:t>
      </w:r>
      <w:r>
        <w:rPr>
          <w:rFonts w:hint="eastAsia" w:ascii="Times New Roman" w:hAnsi="Times New Roman" w:eastAsia="Segoe UI" w:cs="Times New Roman"/>
          <w:b/>
          <w:bCs/>
          <w:i w:val="0"/>
          <w:iCs w:val="0"/>
          <w:caps w:val="0"/>
          <w:spacing w:val="0"/>
          <w:sz w:val="30"/>
          <w:szCs w:val="30"/>
          <w:highlight w:val="none"/>
          <w:lang w:val="en-US" w:eastAsia="zh-CN" w:bidi="ar"/>
        </w:rPr>
        <w:t xml:space="preserve">0027</w:t>
      </w:r>
      <w:r/>
    </w:p>
    <w:tbl>
      <w:tblPr>
        <w:tblStyle w:val="864"/>
        <w:tblW w:w="192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9290"/>
      </w:tblGrid>
      <w:tr>
        <w:trPr/>
        <w:tc>
          <w:tcPr>
            <w:shd w:val="clear" w:color="auto" w:fill="ffffff"/>
            <w:tcMar>
              <w:left w:w="360" w:type="dxa"/>
              <w:top w:w="240" w:type="dxa"/>
              <w:right w:w="360" w:type="dxa"/>
              <w:bottom w:w="240" w:type="dxa"/>
            </w:tcMar>
            <w:tcW w:w="0" w:type="auto"/>
            <w:vAlign w:val="center"/>
            <w:textDirection w:val="lrTb"/>
            <w:noWrap w:val="false"/>
          </w:tcPr>
          <w:p>
            <w:r/>
            <w:r/>
          </w:p>
        </w:tc>
      </w:tr>
    </w:tbl>
    <w:p>
      <w:pPr>
        <w:spacing w:line="480" w:lineRule="auto"/>
        <w:rPr>
          <w:rFonts w:ascii="Arial" w:hAnsi="Arial" w:eastAsia="宋体" w:cs="Times New Roman"/>
          <w:b/>
          <w:bCs/>
          <w:color w:val="000000"/>
          <w:sz w:val="30"/>
          <w:szCs w:val="30"/>
          <w:highlight w:val="yellow"/>
        </w:rPr>
      </w:pPr>
      <w:r>
        <w:rPr>
          <w:rFonts w:ascii="Arial" w:hAnsi="Arial" w:eastAsia="宋体" w:cs="Times New Roman"/>
          <w:b/>
          <w:bCs/>
          <w:color w:val="000000"/>
          <w:sz w:val="30"/>
          <w:szCs w:val="30"/>
          <w:highlight w:val="yellow"/>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8</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76"/>
        <w:rPr>
          <w:rFonts w:hint="eastAsia"/>
        </w:rPr>
      </w:pPr>
      <w:r>
        <w:rPr>
          <w:rFonts w:hint="eastAsia"/>
        </w:rPr>
        <w:t xml:space="preserve">目  录</w:t>
      </w:r>
      <w:r/>
    </w:p>
    <w:p>
      <w:pPr>
        <w:pStyle w:val="876"/>
        <w:rPr>
          <w:rFonts w:asciiTheme="minorHAnsi" w:hAnsiTheme="minorHAnsi" w:eastAsiaTheme="minorEastAsia"/>
          <w:sz w:val="36"/>
          <w:szCs w:val="36"/>
        </w:rPr>
      </w:pPr>
      <w:r>
        <w:rPr>
          <w:rFonts w:hint="eastAsia"/>
          <w:sz w:val="36"/>
          <w:szCs w:val="36"/>
        </w:rPr>
        <w:t xml:space="preserve">第一章磋商邀请</w:t>
      </w:r>
      <w:r>
        <w:rPr>
          <w:sz w:val="36"/>
          <w:szCs w:val="36"/>
        </w:rPr>
        <w:tab/>
      </w:r>
      <w:r/>
    </w:p>
    <w:p>
      <w:pPr>
        <w:pStyle w:val="876"/>
        <w:rPr>
          <w:rFonts w:asciiTheme="minorHAnsi" w:hAnsiTheme="minorHAnsi" w:eastAsiaTheme="minorEastAsia"/>
          <w:sz w:val="36"/>
          <w:szCs w:val="36"/>
        </w:rPr>
      </w:pPr>
      <w:r>
        <w:rPr>
          <w:rFonts w:hint="eastAsia"/>
          <w:sz w:val="36"/>
          <w:szCs w:val="36"/>
        </w:rPr>
        <w:t xml:space="preserve">第二章供应商须知</w:t>
      </w:r>
      <w:r>
        <w:rPr>
          <w:sz w:val="36"/>
          <w:szCs w:val="36"/>
        </w:rPr>
        <w:tab/>
      </w:r>
      <w:r/>
    </w:p>
    <w:p>
      <w:pPr>
        <w:pStyle w:val="876"/>
        <w:rPr>
          <w:rFonts w:asciiTheme="minorHAnsi" w:hAnsiTheme="minorHAnsi" w:eastAsiaTheme="minorEastAsia"/>
          <w:sz w:val="36"/>
          <w:szCs w:val="36"/>
        </w:rPr>
      </w:pPr>
      <w:r>
        <w:rPr>
          <w:rFonts w:hint="eastAsia"/>
          <w:sz w:val="36"/>
          <w:szCs w:val="36"/>
        </w:rPr>
        <w:t xml:space="preserve">第三章合同文本</w:t>
      </w:r>
      <w:r>
        <w:rPr>
          <w:sz w:val="36"/>
          <w:szCs w:val="36"/>
        </w:rPr>
        <w:tab/>
      </w:r>
      <w:r/>
    </w:p>
    <w:p>
      <w:pPr>
        <w:pStyle w:val="876"/>
        <w:rPr>
          <w:rFonts w:asciiTheme="minorHAnsi" w:hAnsiTheme="minorHAnsi" w:eastAsiaTheme="minorEastAsia"/>
          <w:sz w:val="36"/>
          <w:szCs w:val="36"/>
        </w:rPr>
      </w:pPr>
      <w:r>
        <w:rPr>
          <w:rFonts w:hint="eastAsia"/>
          <w:sz w:val="36"/>
          <w:szCs w:val="36"/>
        </w:rPr>
        <w:t xml:space="preserve">第四章采购需求</w:t>
      </w:r>
      <w:r>
        <w:rPr>
          <w:sz w:val="36"/>
          <w:szCs w:val="36"/>
        </w:rPr>
        <w:tab/>
      </w:r>
      <w:r/>
    </w:p>
    <w:p>
      <w:pPr>
        <w:pStyle w:val="876"/>
        <w:rPr>
          <w:rFonts w:asciiTheme="minorHAnsi" w:hAnsiTheme="minorHAnsi" w:eastAsiaTheme="minorEastAsia"/>
          <w:sz w:val="36"/>
          <w:szCs w:val="36"/>
        </w:rPr>
      </w:pPr>
      <w:r>
        <w:rPr>
          <w:rFonts w:hint="eastAsia"/>
          <w:sz w:val="36"/>
          <w:szCs w:val="36"/>
        </w:rPr>
        <w:t xml:space="preserve">第五章评审方法与评审标准</w:t>
      </w:r>
      <w:r>
        <w:rPr>
          <w:sz w:val="36"/>
          <w:szCs w:val="36"/>
        </w:rPr>
        <w:tab/>
      </w:r>
      <w:r/>
    </w:p>
    <w:p>
      <w:pPr>
        <w:pStyle w:val="876"/>
        <w:rPr>
          <w:rFonts w:asciiTheme="minorHAnsi" w:hAnsiTheme="minorHAnsi" w:eastAsiaTheme="minorEastAsia"/>
          <w:sz w:val="36"/>
          <w:szCs w:val="36"/>
        </w:rPr>
      </w:pPr>
      <w:r>
        <w:rPr>
          <w:rFonts w:hint="eastAsia"/>
          <w:sz w:val="36"/>
          <w:szCs w:val="36"/>
        </w:rPr>
        <w:t xml:space="preserve">第六章响应文件格式</w:t>
      </w:r>
      <w:r>
        <w:rPr>
          <w:sz w:val="36"/>
          <w:szCs w:val="36"/>
        </w:rPr>
        <w:tab/>
      </w:r>
      <w:r/>
    </w:p>
    <w:p>
      <w:pPr>
        <w:jc w:val="left"/>
        <w:widowControl/>
      </w:pPr>
      <w:r>
        <w:fldChar w:fldCharType="end"/>
      </w:r>
      <w:r>
        <w:br w:type="page" w:clear="all"/>
      </w:r>
      <w:r/>
    </w:p>
    <w:p>
      <w:pPr>
        <w:pStyle w:val="859"/>
        <w:jc w:val="center"/>
        <w:spacing w:before="156" w:after="156" w:line="360" w:lineRule="auto"/>
        <w:rPr>
          <w:rFonts w:hint="eastAsia" w:ascii="黑体" w:hAnsi="黑体" w:eastAsia="黑体"/>
          <w:b w:val="0"/>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val="0"/>
        </w:rPr>
      </w:r>
      <w:r/>
    </w:p>
    <w:p>
      <w:pPr>
        <w:pStyle w:val="859"/>
        <w:jc w:val="center"/>
        <w:spacing w:before="156" w:after="156" w:line="360" w:lineRule="auto"/>
        <w:rPr>
          <w:rFonts w:hint="eastAsia" w:ascii="黑体" w:hAnsi="黑体" w:eastAsia="黑体"/>
          <w:b w:val="0"/>
        </w:rPr>
      </w:pPr>
      <w:r/>
      <w:bookmarkStart w:id="0" w:name="_Toc165205707"/>
      <w:r>
        <w:rPr>
          <w:rFonts w:hint="eastAsia" w:ascii="黑体" w:hAnsi="黑体" w:eastAsia="黑体"/>
          <w:b w:val="0"/>
        </w:rPr>
        <w:t xml:space="preserve">第一章  磋商邀请</w:t>
      </w:r>
      <w:bookmarkEnd w:id="0"/>
      <w:r/>
      <w:r/>
    </w:p>
    <w:p>
      <w:pPr>
        <w:ind w:firstLine="480"/>
        <w:jc w:val="left"/>
        <w:spacing w:line="480" w:lineRule="exact"/>
        <w:rPr>
          <w:sz w:val="24"/>
          <w:szCs w:val="24"/>
        </w:rPr>
      </w:pPr>
      <w:r>
        <w:rPr>
          <w:rFonts w:hint="eastAsia"/>
          <w:sz w:val="24"/>
          <w:szCs w:val="24"/>
        </w:rPr>
        <w:t xml:space="preserve">受</w:t>
      </w:r>
      <w:r>
        <w:rPr>
          <w:rFonts w:hint="eastAsia"/>
          <w:sz w:val="24"/>
          <w:szCs w:val="24"/>
          <w:lang w:eastAsia="zh-CN"/>
        </w:rPr>
        <w:t xml:space="preserve">灌云县公共资源交易中心</w:t>
      </w:r>
      <w:r>
        <w:rPr>
          <w:rFonts w:hint="eastAsia"/>
          <w:sz w:val="24"/>
          <w:szCs w:val="24"/>
        </w:rPr>
        <w:t xml:space="preserve">的委托，灌云县政府采购中心就</w:t>
      </w:r>
      <w:r>
        <w:rPr>
          <w:rFonts w:hint="eastAsia"/>
          <w:sz w:val="24"/>
          <w:szCs w:val="24"/>
          <w:lang w:eastAsia="zh-CN"/>
        </w:rPr>
        <w:t xml:space="preserve">灌云县双审双核系统项目</w:t>
      </w:r>
      <w:r>
        <w:rPr>
          <w:rFonts w:hint="eastAsia" w:eastAsia="宋体"/>
          <w:sz w:val="24"/>
          <w:szCs w:val="24"/>
        </w:rPr>
        <w:t xml:space="preserve">（项目编号：JSZC-320723-JZCG-</w:t>
      </w:r>
      <w:r>
        <w:rPr>
          <w:rFonts w:hint="eastAsia" w:eastAsia="宋体"/>
          <w:sz w:val="24"/>
          <w:szCs w:val="24"/>
          <w:lang w:val="en-US" w:eastAsia="zh-CN"/>
        </w:rPr>
        <w:t xml:space="preserve">C2026-0027</w:t>
      </w:r>
      <w:bookmarkStart w:id="22" w:name="_GoBack"/>
      <w:r/>
      <w:bookmarkEnd w:id="22"/>
      <w:r>
        <w:rPr>
          <w:rFonts w:hint="eastAsia" w:ascii="Times New Roman" w:hAnsi="Times New Roman" w:eastAsia="宋体" w:cs="Times New Roman"/>
          <w:sz w:val="24"/>
          <w:szCs w:val="24"/>
          <w:lang w:val="en-US" w:eastAsia="zh-CN"/>
        </w:rPr>
        <w:t xml:space="preserve">）</w:t>
      </w:r>
      <w:r>
        <w:rPr>
          <w:rFonts w:hint="eastAsia"/>
          <w:sz w:val="24"/>
          <w:szCs w:val="24"/>
        </w:rPr>
        <w:t xml:space="preserve">进行竞争性磋商采购，欢迎符合条件的供应商参加磋商。</w:t>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pStyle w:val="860"/>
              <w:ind w:firstLine="480"/>
              <w:spacing w:before="0" w:after="0" w:line="360" w:lineRule="auto"/>
              <w:rPr>
                <w:sz w:val="24"/>
                <w:szCs w:val="24"/>
              </w:rPr>
            </w:pPr>
            <w:r>
              <w:rPr>
                <w:rFonts w:hint="eastAsia" w:ascii="Times New Roman" w:eastAsia="宋体"/>
                <w:b w:val="0"/>
                <w:bCs w:val="0"/>
                <w:sz w:val="24"/>
                <w:szCs w:val="24"/>
                <w:lang w:eastAsia="zh-CN"/>
              </w:rPr>
              <w:t xml:space="preserve">灌云县双审双核系统项目</w:t>
            </w:r>
            <w:r>
              <w:rPr>
                <w:rFonts w:hint="eastAsia"/>
                <w:b w:val="0"/>
                <w:bCs w:val="0"/>
                <w:sz w:val="24"/>
                <w:szCs w:val="24"/>
              </w:rPr>
              <w:t xml:space="preserve">的潜在供应商应在江苏政府采购网自行免费下载磋商文件，并于</w:t>
            </w:r>
            <w:r>
              <w:rPr>
                <w:rFonts w:hint="eastAsia" w:ascii="宋体" w:hAnsi="宋体" w:eastAsia="宋体" w:cs="宋体"/>
                <w:b w:val="0"/>
                <w:bCs w:val="0"/>
                <w:sz w:val="24"/>
                <w:szCs w:val="24"/>
                <w:highlight w:val="none"/>
              </w:rPr>
              <w:t xml:space="preserve">2026年</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月</w:t>
            </w:r>
            <w:r>
              <w:rPr>
                <w:rFonts w:hint="eastAsia" w:ascii="宋体" w:hAnsi="宋体" w:eastAsia="宋体" w:cs="宋体"/>
                <w:b w:val="0"/>
                <w:bCs w:val="0"/>
                <w:sz w:val="24"/>
                <w:szCs w:val="24"/>
                <w:highlight w:val="none"/>
                <w:lang w:val="en-US" w:eastAsia="zh-CN"/>
              </w:rPr>
              <w:t xml:space="preserve">28</w:t>
            </w:r>
            <w:r>
              <w:rPr>
                <w:rFonts w:hint="eastAsia" w:ascii="宋体" w:hAnsi="宋体" w:eastAsia="宋体" w:cs="宋体"/>
                <w:b w:val="0"/>
                <w:bCs w:val="0"/>
                <w:sz w:val="24"/>
                <w:szCs w:val="24"/>
                <w:highlight w:val="none"/>
              </w:rPr>
              <w:t xml:space="preserve">日</w:t>
            </w: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:00:00</w:t>
            </w:r>
            <w:r>
              <w:rPr>
                <w:rFonts w:hint="eastAsia"/>
                <w:b w:val="0"/>
                <w:bCs w:val="0"/>
                <w:sz w:val="24"/>
                <w:szCs w:val="24"/>
              </w:rPr>
              <w:t xml:space="preserve">（北京时间）前提交（上传）响应文件。</w:t>
            </w:r>
            <w:r/>
          </w:p>
        </w:tc>
      </w:tr>
    </w:tbl>
    <w:p>
      <w:pPr>
        <w:pStyle w:val="860"/>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灌云县双审双核系统项目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万元</w:t>
      </w:r>
      <w:r/>
    </w:p>
    <w:p>
      <w:pPr>
        <w:ind w:firstLine="480"/>
        <w:jc w:val="left"/>
        <w:spacing w:line="500" w:lineRule="exact"/>
        <w:rPr>
          <w:sz w:val="24"/>
          <w:szCs w:val="24"/>
        </w:rPr>
      </w:pPr>
      <w:r>
        <w:rPr>
          <w:rFonts w:hint="eastAsia" w:ascii="宋体" w:hAnsi="宋体" w:eastAsia="宋体" w:cs="宋体"/>
          <w:sz w:val="24"/>
          <w:szCs w:val="24"/>
        </w:rPr>
        <w:t xml:space="preserve">最高限价：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万元，报价超过最</w:t>
      </w:r>
      <w:r>
        <w:rPr>
          <w:rFonts w:hint="eastAsia"/>
          <w:sz w:val="24"/>
          <w:szCs w:val="24"/>
        </w:rPr>
        <w:t xml:space="preserve">高限价的作无效</w:t>
      </w:r>
      <w:r>
        <w:rPr>
          <w:rFonts w:hint="eastAsia"/>
          <w:sz w:val="24"/>
          <w:szCs w:val="24"/>
          <w:lang w:eastAsia="zh-CN"/>
        </w:rPr>
        <w:t xml:space="preserve">响应</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采购方式：竞争性磋商</w:t>
      </w:r>
      <w:r/>
    </w:p>
    <w:p>
      <w:pPr>
        <w:ind w:firstLine="480"/>
        <w:spacing w:line="360" w:lineRule="auto"/>
        <w:rPr>
          <w:sz w:val="24"/>
          <w:szCs w:val="24"/>
        </w:rPr>
      </w:pPr>
      <w:r>
        <w:rPr>
          <w:rFonts w:hint="eastAsia"/>
          <w:sz w:val="24"/>
          <w:szCs w:val="24"/>
        </w:rPr>
        <w:t xml:space="preserve">采购需求：</w:t>
      </w:r>
      <w:r>
        <w:rPr>
          <w:rFonts w:hint="eastAsia" w:ascii="Calibri" w:hAnsi="Calibri" w:eastAsia="宋体" w:cs="Times New Roman"/>
          <w:sz w:val="24"/>
          <w:szCs w:val="24"/>
          <w:lang w:val="en-US" w:eastAsia="zh-CN"/>
        </w:rPr>
        <w:t xml:space="preserve">为深入贯彻国家优化营商环境、规范招投标与政府采购行为相关政策要求，严格落实《关于聚焦企业关切进一步推动优化营商环境政策落实的通知》《工程项目</w:t>
      </w:r>
      <w:r>
        <w:rPr>
          <w:rFonts w:hint="eastAsia" w:ascii="Calibri" w:hAnsi="Calibri" w:eastAsia="宋体" w:cs="Times New Roman"/>
          <w:sz w:val="24"/>
          <w:szCs w:val="24"/>
          <w:lang w:val="en-US" w:eastAsia="zh-CN"/>
        </w:rPr>
        <w:t xml:space="preserve">招投标领域营商环境专项整治工作方案》《关于严格执行招标投标法规制度进一步规范招标投标主体行为的若干意见》《政府采购需求管理办法》《招标投标领域公平竞争审查规则》等国家、省、市、县各级法规文件精神，针对当前灌云县公共资源交易招标采购文件审查现存痛点：隐性限制条款难以排查、人工审核标准不统一、从业人员专业能力参差不齐、审核流程割裂无闭环、核查台账无线上追溯载体等问题，本县创新打造人工全流程双审双核服务机制，搭建一体化线上流程管理平台，构建 “事前人工自查、事中两级人工把关、事后人工核检追溯” 全链条线上管控体系</w:t>
      </w:r>
      <w:r>
        <w:rPr>
          <w:rFonts w:hint="eastAsia"/>
          <w:sz w:val="24"/>
          <w:szCs w:val="24"/>
        </w:rPr>
        <w:t xml:space="preserve">。详见第四章采购需求。</w:t>
      </w:r>
      <w:r/>
    </w:p>
    <w:p>
      <w:pPr>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spacing w:line="560" w:lineRule="exact"/>
        <w:rPr>
          <w:rFonts w:hint="eastAsia" w:ascii="宋体" w:hAnsi="宋体" w:eastAsia="宋体" w:cs="宋体"/>
          <w:bCs/>
          <w:sz w:val="24"/>
          <w:szCs w:val="24"/>
          <w:highlight w:val="none"/>
        </w:rPr>
      </w:pPr>
      <w:r>
        <w:rPr>
          <w:rFonts w:hint="eastAsia"/>
          <w:sz w:val="24"/>
          <w:szCs w:val="24"/>
          <w:highlight w:val="none"/>
          <w:lang w:eastAsia="zh-CN"/>
        </w:rPr>
        <w:t xml:space="preserve">服务</w:t>
      </w:r>
      <w:r>
        <w:rPr>
          <w:rFonts w:hint="eastAsia"/>
          <w:sz w:val="24"/>
          <w:szCs w:val="24"/>
          <w:highlight w:val="none"/>
        </w:rPr>
        <w:t xml:space="preserve">期：</w:t>
      </w: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个日历日内完成系统开发、部署、联调测试并通过验收。</w:t>
      </w:r>
      <w:r/>
    </w:p>
    <w:p>
      <w:pPr>
        <w:ind w:firstLine="480"/>
        <w:jc w:val="left"/>
        <w:spacing w:line="500" w:lineRule="exact"/>
        <w:rPr>
          <w:sz w:val="24"/>
          <w:szCs w:val="24"/>
        </w:rPr>
      </w:pPr>
      <w:r>
        <w:rPr>
          <w:rFonts w:hint="eastAsia"/>
          <w:sz w:val="24"/>
          <w:szCs w:val="24"/>
        </w:rPr>
        <w:t xml:space="preserve">本项目（是/否）接受联合体投标：不接受联合体。</w:t>
      </w:r>
      <w:r/>
    </w:p>
    <w:p>
      <w:pPr>
        <w:ind w:firstLine="480"/>
        <w:jc w:val="left"/>
        <w:spacing w:line="500" w:lineRule="exact"/>
        <w:rPr>
          <w:sz w:val="24"/>
          <w:szCs w:val="24"/>
        </w:rPr>
      </w:pPr>
      <w:r>
        <w:rPr>
          <w:rFonts w:hint="eastAsia"/>
          <w:sz w:val="24"/>
          <w:szCs w:val="24"/>
        </w:rPr>
        <w:t xml:space="preserve">本项目不接受进口产品（进口产品是指通过中国海关报关验放进入中国境内且产自关境外的产品）投标，</w:t>
      </w:r>
      <w:r>
        <w:rPr>
          <w:rFonts w:hint="eastAsia"/>
          <w:sz w:val="24"/>
          <w:szCs w:val="24"/>
          <w:lang w:eastAsia="zh-CN"/>
        </w:rPr>
        <w:t xml:space="preserve">成交</w:t>
      </w:r>
      <w:r>
        <w:rPr>
          <w:rFonts w:hint="eastAsia"/>
          <w:sz w:val="24"/>
          <w:szCs w:val="24"/>
        </w:rPr>
        <w:t xml:space="preserve">后不允许分包或转包。</w:t>
      </w:r>
      <w:r/>
    </w:p>
    <w:p>
      <w:pPr>
        <w:pStyle w:val="860"/>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rFonts w:ascii="Calibri" w:hAnsi="Calibri" w:eastAsia="宋体" w:cs="Times New Roman"/>
          <w:sz w:val="24"/>
          <w:szCs w:val="24"/>
        </w:rPr>
      </w:pPr>
      <w:r>
        <w:rPr>
          <w:rFonts w:hint="eastAsia" w:ascii="Times New Roman" w:hAnsi="Times New Roman" w:eastAsia="宋体" w:cs="Times New Roman"/>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Times New Roman" w:hAnsi="Times New Roman" w:eastAsia="宋体" w:cs="Times New Roman"/>
          <w:sz w:val="24"/>
          <w:szCs w:val="24"/>
        </w:rPr>
        <w:t xml:space="preserve">法人或者其他组织的营业执照等证明文件，自然人的身份证明</w:t>
      </w:r>
      <w:r>
        <w:rPr>
          <w:rFonts w:hint="eastAsia" w:ascii="宋体" w:hAnsi="宋体" w:eastAsia="宋体" w:cs="Times New Roman"/>
          <w:color w:val="000000"/>
          <w:sz w:val="24"/>
          <w:szCs w:val="24"/>
        </w:rPr>
        <w:t xml:space="preserve">；</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sz w:val="24"/>
          <w:szCs w:val="24"/>
        </w:rPr>
        <w:t xml:space="preserve">具有良好的商业信誉和健全的财务会计制度；</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（3）具备履行合同所必需的设备和专业技术能力的声明；</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（4）依法缴纳税收和社会保障资金的良好记录；</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（5）参加政府采购活动前三年内在经营活动中没有重大违法记录的声明；</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（6）法律、行政法规规定的其他条件。</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注：根据连财购〔2023〕4号文件精神，第（2）、（4）项可以提供《财务状况报告及税收、社会保障资金缴纳情况承诺函》，详见磋商文件响应文件格式。</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（7）响应文件递交截止前被“信用中国”网站、中国政府采购网网站列入失信执行人、重大税收违法案件当事人名单、政府采购严重违法失信行为记录名单的</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，拒绝其参与政府采购活动（采购人或灌云县政府采购中心将通过信用中国网站（www.creditchina.gov.cn）、中国政府采购网（www.ccgp.gov.cn），对</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信用记录情况进行查询）。</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（二）落实政府采购政策需满足的资格要求：无。</w:t>
      </w:r>
      <w:r/>
    </w:p>
    <w:p>
      <w:pPr>
        <w:ind w:firstLine="480"/>
        <w:keepLines/>
        <w:keepNext/>
        <w:spacing w:before="145" w:after="145" w:line="400" w:lineRule="exact"/>
        <w:rPr>
          <w:rFonts w:ascii="Times New Roman" w:hAnsi="Times New Roman" w:eastAsia="宋体" w:cs="Times New Roman"/>
          <w:sz w:val="24"/>
          <w:szCs w:val="24"/>
        </w:rPr>
        <w:outlineLvl w:val="2"/>
      </w:pPr>
      <w:r>
        <w:rPr>
          <w:rFonts w:hint="eastAsia" w:ascii="Times New Roman" w:hAnsi="Times New Roman" w:eastAsia="宋体" w:cs="Times New Roman"/>
          <w:sz w:val="24"/>
          <w:szCs w:val="24"/>
        </w:rPr>
        <w:t xml:space="preserve">（三）本项目的特定资格要求：无。</w:t>
      </w:r>
      <w:r/>
    </w:p>
    <w:p>
      <w:pPr>
        <w:pStyle w:val="860"/>
        <w:spacing w:before="0" w:after="0" w:line="360" w:lineRule="auto"/>
        <w:rPr>
          <w:rFonts w:hint="eastAsia" w:ascii="黑体" w:hAnsi="黑体" w:eastAsia="黑体"/>
          <w:b w:val="0"/>
        </w:rPr>
      </w:pPr>
      <w:r>
        <w:rPr>
          <w:rFonts w:hint="eastAsia" w:ascii="黑体" w:hAnsi="黑体" w:eastAsia="黑体"/>
          <w:b w:val="0"/>
        </w:rPr>
        <w:t xml:space="preserve">三、获取磋商文件</w:t>
      </w:r>
      <w:r/>
    </w:p>
    <w:p>
      <w:pPr>
        <w:ind w:firstLine="540"/>
        <w:spacing w:line="50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1.时间</w:t>
      </w:r>
      <w:r>
        <w:rPr>
          <w:rFonts w:hint="eastAsia" w:ascii="Times New Roman" w:hAnsi="Times New Roman" w:eastAsia="宋体" w:cs="Times New Roman"/>
          <w:sz w:val="24"/>
          <w:szCs w:val="24"/>
          <w:highlight w:val="none"/>
        </w:rPr>
        <w:t xml:space="preserve">：2026年</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17</w:t>
      </w:r>
      <w:r>
        <w:rPr>
          <w:rFonts w:hint="eastAsia" w:ascii="Times New Roman" w:hAnsi="Times New Roman" w:eastAsia="宋体" w:cs="Times New Roman"/>
          <w:sz w:val="24"/>
          <w:szCs w:val="24"/>
          <w:highlight w:val="none"/>
        </w:rPr>
        <w:t xml:space="preserve">日至2026年</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25</w:t>
      </w:r>
      <w:r>
        <w:rPr>
          <w:rFonts w:hint="eastAsia" w:ascii="Times New Roman" w:hAnsi="Times New Roman" w:eastAsia="宋体" w:cs="Times New Roman"/>
          <w:sz w:val="24"/>
          <w:szCs w:val="24"/>
          <w:highlight w:val="none"/>
        </w:rPr>
        <w:t xml:space="preserve">日</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2.方式：在“江苏政府采购网”自行免费下载磋商文件。</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访问电子招标投标交易平台的网络地址和方法：</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w:t>
      </w:r>
      <w:r>
        <w:rPr>
          <w:rFonts w:ascii="宋体" w:hAnsi="宋体" w:eastAsia="宋体" w:cs="宋体"/>
          <w:sz w:val="24"/>
          <w:szCs w:val="24"/>
        </w:rPr>
        <w:t xml:space="preserve">登录http://jszfcg.jsczt.cn/，或进入江苏政府采购网，点击“苏采云”进入系统。</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w:t>
      </w:r>
      <w:r>
        <w:rPr>
          <w:rFonts w:hint="eastAsia" w:ascii="Tahoma" w:hAnsi="Tahoma" w:eastAsia="宋体" w:cs="Tahoma"/>
          <w:sz w:val="24"/>
          <w:szCs w:val="24"/>
        </w:rPr>
        <w:t xml:space="preserve">“</w:t>
      </w:r>
      <w:r>
        <w:rPr>
          <w:rFonts w:ascii="宋体" w:hAnsi="宋体" w:eastAsia="宋体" w:cs="宋体"/>
          <w:sz w:val="24"/>
          <w:szCs w:val="24"/>
        </w:rPr>
        <w:t xml:space="preserve">苏采云”系统用户注册-获取“CA数字证书”-CA绑定与登录-网上报名-下载</w:t>
      </w:r>
      <w:r>
        <w:rPr>
          <w:rFonts w:hint="eastAsia" w:ascii="宋体" w:hAnsi="宋体" w:eastAsia="宋体" w:cs="宋体"/>
          <w:sz w:val="24"/>
          <w:szCs w:val="24"/>
        </w:rPr>
        <w:t xml:space="preserve">磋商文件</w:t>
      </w:r>
      <w:r>
        <w:rPr>
          <w:rFonts w:ascii="宋体" w:hAnsi="宋体" w:eastAsia="宋体" w:cs="宋体"/>
          <w:sz w:val="24"/>
          <w:szCs w:val="24"/>
        </w:rPr>
        <w:t xml:space="preserve">(后缀名为“.kedt”)-将后缀名为“.kedt”的</w:t>
      </w:r>
      <w:r>
        <w:rPr>
          <w:rFonts w:hint="eastAsia" w:ascii="宋体" w:hAnsi="宋体" w:eastAsia="宋体" w:cs="宋体"/>
          <w:sz w:val="24"/>
          <w:szCs w:val="24"/>
        </w:rPr>
        <w:t xml:space="preserve">磋商文件</w:t>
      </w:r>
      <w:r>
        <w:rPr>
          <w:rFonts w:ascii="宋体" w:hAnsi="宋体" w:eastAsia="宋体" w:cs="宋体"/>
          <w:sz w:val="24"/>
          <w:szCs w:val="24"/>
        </w:rPr>
        <w:t xml:space="preserve">导入政府采购客户端工具-制作</w:t>
      </w:r>
      <w:r>
        <w:rPr>
          <w:rFonts w:hint="eastAsia" w:ascii="宋体" w:hAnsi="宋体" w:eastAsia="宋体" w:cs="宋体"/>
          <w:sz w:val="24"/>
          <w:szCs w:val="24"/>
        </w:rPr>
        <w:t xml:space="preserve">响应文件</w:t>
      </w:r>
      <w:r>
        <w:rPr>
          <w:rFonts w:ascii="宋体" w:hAnsi="宋体" w:eastAsia="宋体" w:cs="宋体"/>
          <w:sz w:val="24"/>
          <w:szCs w:val="24"/>
        </w:rPr>
        <w:t xml:space="preserve">--导出加密的</w:t>
      </w:r>
      <w:r>
        <w:rPr>
          <w:rFonts w:hint="eastAsia" w:ascii="宋体" w:hAnsi="宋体" w:eastAsia="宋体" w:cs="宋体"/>
          <w:sz w:val="24"/>
          <w:szCs w:val="24"/>
        </w:rPr>
        <w:t xml:space="preserve">响应文件</w:t>
      </w:r>
      <w:r>
        <w:rPr>
          <w:rFonts w:ascii="宋体" w:hAnsi="宋体" w:eastAsia="宋体" w:cs="宋体"/>
          <w:sz w:val="24"/>
          <w:szCs w:val="24"/>
        </w:rPr>
        <w:t xml:space="preserve">(后缀名为zip)--通过“苏采云”系统上传</w:t>
      </w:r>
      <w:r>
        <w:rPr>
          <w:rFonts w:hint="eastAsia" w:ascii="宋体" w:hAnsi="宋体" w:eastAsia="宋体" w:cs="宋体"/>
          <w:sz w:val="24"/>
          <w:szCs w:val="24"/>
        </w:rPr>
        <w:t xml:space="preserve">响应文件</w:t>
      </w:r>
      <w:r>
        <w:rPr>
          <w:rFonts w:ascii="宋体" w:hAnsi="宋体" w:eastAsia="宋体" w:cs="宋体"/>
          <w:sz w:val="24"/>
          <w:szCs w:val="24"/>
        </w:rPr>
        <w:t xml:space="preserve">。具体见《江苏省政府采购管理交易系统(苏采云)</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操作手册》。</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w:t>
      </w:r>
      <w:r>
        <w:rPr>
          <w:rFonts w:ascii="宋体" w:hAnsi="宋体" w:eastAsia="宋体" w:cs="宋体"/>
          <w:sz w:val="24"/>
          <w:szCs w:val="24"/>
        </w:rPr>
        <w:t xml:space="preserve">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访问“苏采云”系统的网络地址和方法:“苏采云”系统的网址</w:t>
      </w:r>
      <w:r>
        <w:rPr>
          <w:rFonts w:hint="eastAsia" w:ascii="宋体" w:hAnsi="宋体" w:eastAsia="宋体" w:cs="宋体"/>
          <w:sz w:val="24"/>
          <w:szCs w:val="24"/>
          <w:lang w:eastAsia="zh-CN"/>
        </w:rPr>
        <w:t xml:space="preserve">：</w:t>
      </w:r>
      <w:r>
        <w:rPr>
          <w:rFonts w:ascii="宋体" w:hAnsi="宋体" w:eastAsia="宋体" w:cs="宋体"/>
          <w:sz w:val="24"/>
          <w:szCs w:val="24"/>
        </w:rPr>
        <w:t xml:space="preserve">http://jszfcg.jsczt.cn/。</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w:t>
      </w:r>
      <w:r>
        <w:rPr>
          <w:rFonts w:ascii="宋体" w:hAnsi="宋体" w:eastAsia="宋体" w:cs="宋体"/>
          <w:sz w:val="24"/>
          <w:szCs w:val="24"/>
        </w:rPr>
        <w:t xml:space="preserve">“CA数字证书”的获取</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CA及电子签章办理指南》。</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⑤磋商文件</w:t>
      </w:r>
      <w:r>
        <w:rPr>
          <w:rFonts w:hint="eastAsia" w:ascii="宋体" w:hAnsi="宋体" w:eastAsia="宋体" w:cs="宋体"/>
          <w:sz w:val="24"/>
          <w:szCs w:val="24"/>
          <w:lang w:eastAsia="zh-CN"/>
        </w:rPr>
        <w:t xml:space="preserve">（</w:t>
      </w:r>
      <w:r>
        <w:rPr>
          <w:rFonts w:ascii="宋体" w:hAnsi="宋体" w:eastAsia="宋体" w:cs="宋体"/>
          <w:sz w:val="24"/>
          <w:szCs w:val="24"/>
        </w:rPr>
        <w:t xml:space="preserve">后缀名为“.kedt”)、</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操作手册及政府采购客户端工具可通过“苏采云”系统--已报名项目--报名详情页面内相应链接进行下载。</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⑥采购</w:t>
      </w:r>
      <w:r>
        <w:rPr>
          <w:rFonts w:ascii="宋体" w:hAnsi="宋体" w:eastAsia="宋体" w:cs="宋体"/>
          <w:sz w:val="24"/>
          <w:szCs w:val="24"/>
        </w:rPr>
        <w:t xml:space="preserve">代理机构将数据电文形式的</w:t>
      </w:r>
      <w:r>
        <w:rPr>
          <w:rFonts w:hint="eastAsia" w:ascii="宋体" w:hAnsi="宋体" w:eastAsia="宋体" w:cs="宋体"/>
          <w:sz w:val="24"/>
          <w:szCs w:val="24"/>
        </w:rPr>
        <w:t xml:space="preserve">磋商文件</w:t>
      </w:r>
      <w:r>
        <w:rPr>
          <w:rFonts w:ascii="宋体" w:hAnsi="宋体" w:eastAsia="宋体" w:cs="宋体"/>
          <w:sz w:val="24"/>
          <w:szCs w:val="24"/>
        </w:rPr>
        <w:t xml:space="preserve">加载至“苏采云”系统，供潜在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下载或者查阅。</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⑦</w:t>
      </w:r>
      <w:r>
        <w:rPr>
          <w:rFonts w:ascii="宋体" w:hAnsi="宋体" w:eastAsia="宋体" w:cs="宋体"/>
          <w:sz w:val="24"/>
          <w:szCs w:val="24"/>
        </w:rPr>
        <w:t xml:space="preserve">请潜在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提前安装相应的控件</w:t>
      </w:r>
      <w:r>
        <w:rPr>
          <w:rFonts w:hint="eastAsia" w:ascii="宋体" w:hAnsi="宋体" w:eastAsia="宋体" w:cs="宋体"/>
          <w:sz w:val="24"/>
          <w:szCs w:val="24"/>
          <w:lang w:eastAsia="zh-CN"/>
        </w:rPr>
        <w:t xml:space="preserve">（</w:t>
      </w:r>
      <w:r>
        <w:rPr>
          <w:rFonts w:ascii="宋体" w:hAnsi="宋体" w:eastAsia="宋体" w:cs="宋体"/>
          <w:sz w:val="24"/>
          <w:szCs w:val="24"/>
        </w:rPr>
        <w:t xml:space="preserve">详见《江苏省政府采购管理交易系统(苏采云)</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操作手册</w:t>
      </w:r>
      <w:r>
        <w:rPr>
          <w:rFonts w:hint="eastAsia" w:ascii="宋体" w:hAnsi="宋体" w:eastAsia="宋体" w:cs="宋体"/>
          <w:sz w:val="24"/>
          <w:szCs w:val="24"/>
          <w:lang w:eastAsia="zh-CN"/>
        </w:rPr>
        <w:t xml:space="preserve">》）</w:t>
      </w:r>
      <w:r>
        <w:rPr>
          <w:rFonts w:ascii="宋体" w:hAnsi="宋体" w:eastAsia="宋体" w:cs="宋体"/>
          <w:sz w:val="24"/>
          <w:szCs w:val="24"/>
        </w:rPr>
        <w:t xml:space="preserve">并使用谷歌浏览器登录“苏采云”系统参与不见面开评标。</w:t>
      </w:r>
      <w:r/>
    </w:p>
    <w:p>
      <w:pPr>
        <w:ind w:firstLine="540"/>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注</w:t>
      </w:r>
      <w:r>
        <w:rPr>
          <w:rFonts w:ascii="宋体" w:hAnsi="宋体" w:eastAsia="宋体" w:cs="宋体"/>
          <w:b/>
          <w:sz w:val="24"/>
          <w:szCs w:val="24"/>
        </w:rPr>
        <w:t xml:space="preserve">:</w:t>
      </w:r>
      <w:r>
        <w:rPr>
          <w:rFonts w:hint="eastAsia" w:ascii="宋体" w:hAnsi="宋体" w:eastAsia="宋体" w:cs="宋体"/>
          <w:b/>
          <w:sz w:val="24"/>
          <w:szCs w:val="24"/>
        </w:rPr>
        <w:t xml:space="preserve">如潜在</w:t>
      </w:r>
      <w:r>
        <w:rPr>
          <w:rFonts w:hint="eastAsia" w:ascii="宋体" w:hAnsi="宋体" w:eastAsia="宋体" w:cs="宋体"/>
          <w:b/>
          <w:sz w:val="24"/>
          <w:szCs w:val="24"/>
          <w:lang w:eastAsia="zh-CN"/>
        </w:rPr>
        <w:t xml:space="preserve">供应商</w:t>
      </w:r>
      <w:r>
        <w:rPr>
          <w:rFonts w:hint="eastAsia" w:ascii="宋体" w:hAnsi="宋体" w:eastAsia="宋体" w:cs="宋体"/>
          <w:b/>
          <w:sz w:val="24"/>
          <w:szCs w:val="24"/>
        </w:rPr>
        <w:t xml:space="preserve">未按上述要求操作，将自行承担所产生的风险。</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售价：0.00元</w:t>
      </w:r>
      <w:r/>
    </w:p>
    <w:p>
      <w:pPr>
        <w:pStyle w:val="860"/>
        <w:spacing w:before="0" w:after="0" w:line="360" w:lineRule="auto"/>
        <w:rPr>
          <w:rFonts w:hint="eastAsia" w:ascii="黑体" w:hAnsi="黑体" w:eastAsia="黑体"/>
          <w:b w:val="0"/>
        </w:rPr>
      </w:pPr>
      <w:r>
        <w:rPr>
          <w:rFonts w:hint="eastAsia" w:ascii="黑体" w:hAnsi="黑体" w:eastAsia="黑体"/>
          <w:b w:val="0"/>
        </w:rPr>
        <w:t xml:space="preserve">四、提交响应文件截止时间、开启时间和地点</w:t>
      </w:r>
      <w:r/>
    </w:p>
    <w:p>
      <w:pPr>
        <w:ind w:firstLine="480"/>
        <w:spacing w:line="500" w:lineRule="exact"/>
        <w:rPr>
          <w:rFonts w:ascii="Times New Roman" w:hAnsi="Times New Roman" w:eastAsia="宋体" w:cs="Times New Roman"/>
          <w:color w:val="000000"/>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提交响应文件截止</w:t>
      </w:r>
      <w:r>
        <w:rPr>
          <w:rFonts w:ascii="宋体" w:hAnsi="宋体" w:eastAsia="宋体" w:cs="宋体"/>
          <w:color w:val="000000"/>
          <w:sz w:val="24"/>
          <w:szCs w:val="24"/>
        </w:rPr>
        <w:t xml:space="preserve">时间：202</w:t>
      </w: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日</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时00分（北京时间</w:t>
      </w:r>
      <w:r>
        <w:rPr>
          <w:rFonts w:ascii="宋体" w:hAnsi="宋体" w:eastAsia="宋体" w:cs="宋体"/>
          <w:color w:val="000000"/>
          <w:sz w:val="24"/>
          <w:szCs w:val="24"/>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开启时间：提交响应文件截止时间</w:t>
      </w:r>
      <w:r/>
    </w:p>
    <w:p>
      <w:pPr>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开启地点：“苏采云”政府采购交易系统网上开标大厅</w:t>
      </w:r>
      <w:r/>
    </w:p>
    <w:p>
      <w:pPr>
        <w:pStyle w:val="860"/>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自本公告发布之日起</w:t>
      </w: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个工作日。</w:t>
      </w:r>
      <w:r/>
    </w:p>
    <w:p>
      <w:pPr>
        <w:pStyle w:val="860"/>
        <w:numPr>
          <w:ilvl w:val="0"/>
          <w:numId w:val="0"/>
        </w:numPr>
        <w:spacing w:before="0" w:after="0" w:line="360" w:lineRule="auto"/>
        <w:rPr>
          <w:rFonts w:hint="eastAsia" w:ascii="黑体" w:hAnsi="黑体" w:eastAsia="黑体"/>
          <w:b w:val="0"/>
        </w:rPr>
      </w:pPr>
      <w:r>
        <w:rPr>
          <w:rFonts w:hint="eastAsia" w:ascii="黑体" w:hAnsi="黑体" w:eastAsia="黑体" w:cstheme="majorBidi"/>
          <w:b w:val="0"/>
          <w:bCs/>
          <w:sz w:val="32"/>
          <w:szCs w:val="32"/>
          <w:lang w:val="en-US" w:eastAsia="zh-CN" w:bidi="ar-SA"/>
        </w:rPr>
        <w:t xml:space="preserve">六、</w:t>
      </w:r>
      <w:r>
        <w:rPr>
          <w:rFonts w:hint="eastAsia" w:ascii="黑体" w:hAnsi="黑体" w:eastAsia="黑体"/>
          <w:b w:val="0"/>
        </w:rPr>
        <w:t xml:space="preserve">其他补充事宜</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本</w:t>
      </w:r>
      <w:r>
        <w:rPr>
          <w:rFonts w:hint="eastAsia" w:ascii="宋体" w:hAnsi="宋体" w:eastAsia="宋体" w:cs="宋体"/>
          <w:sz w:val="24"/>
          <w:szCs w:val="24"/>
        </w:rPr>
        <w:t xml:space="preserve">磋商文件</w:t>
      </w:r>
      <w:r>
        <w:rPr>
          <w:rFonts w:hint="eastAsia" w:ascii="宋体" w:hAnsi="宋体" w:eastAsia="宋体" w:cs="宋体"/>
          <w:sz w:val="24"/>
          <w:szCs w:val="24"/>
          <w:lang w:eastAsia="zh-CN"/>
        </w:rPr>
        <w:t xml:space="preserve">标</w:t>
      </w:r>
      <w:r>
        <w:rPr>
          <w:rFonts w:ascii="宋体" w:hAnsi="宋体" w:eastAsia="宋体" w:cs="宋体"/>
          <w:sz w:val="24"/>
          <w:szCs w:val="24"/>
        </w:rPr>
        <w:t xml:space="preserve">注</w:t>
      </w:r>
      <w:r>
        <w:rPr>
          <w:rFonts w:hint="eastAsia" w:ascii="宋体" w:hAnsi="宋体" w:eastAsia="宋体" w:cs="宋体"/>
          <w:sz w:val="24"/>
          <w:szCs w:val="24"/>
        </w:rPr>
        <w:t xml:space="preserve">★</w:t>
      </w:r>
      <w:r>
        <w:rPr>
          <w:rFonts w:ascii="宋体" w:hAnsi="宋体" w:eastAsia="宋体" w:cs="宋体"/>
          <w:sz w:val="24"/>
          <w:szCs w:val="24"/>
        </w:rPr>
        <w:t xml:space="preserve">的款项为实质性响应要求和条件，如不满足将按无效</w:t>
      </w:r>
      <w:r>
        <w:rPr>
          <w:rFonts w:hint="eastAsia" w:ascii="宋体" w:hAnsi="宋体" w:eastAsia="宋体" w:cs="宋体"/>
          <w:sz w:val="24"/>
          <w:szCs w:val="24"/>
        </w:rPr>
        <w:t xml:space="preserve">响应</w:t>
      </w:r>
      <w:r>
        <w:rPr>
          <w:rFonts w:ascii="宋体" w:hAnsi="宋体" w:eastAsia="宋体" w:cs="宋体"/>
          <w:sz w:val="24"/>
          <w:szCs w:val="24"/>
        </w:rPr>
        <w:t xml:space="preserve">处理。</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无论出于何种原因，采购人在采购活动开始前可对</w:t>
      </w:r>
      <w:r>
        <w:rPr>
          <w:rFonts w:hint="eastAsia" w:ascii="宋体" w:hAnsi="宋体" w:eastAsia="宋体" w:cs="宋体"/>
          <w:sz w:val="24"/>
          <w:szCs w:val="24"/>
        </w:rPr>
        <w:t xml:space="preserve">磋商文件</w:t>
      </w:r>
      <w:r>
        <w:rPr>
          <w:rFonts w:ascii="宋体" w:hAnsi="宋体" w:eastAsia="宋体" w:cs="宋体"/>
          <w:sz w:val="24"/>
          <w:szCs w:val="24"/>
        </w:rPr>
        <w:t xml:space="preserve">进行修改、补充或变更，其内容作为</w:t>
      </w:r>
      <w:r>
        <w:rPr>
          <w:rFonts w:hint="eastAsia" w:ascii="宋体" w:hAnsi="宋体" w:eastAsia="宋体" w:cs="宋体"/>
          <w:sz w:val="24"/>
          <w:szCs w:val="24"/>
        </w:rPr>
        <w:t xml:space="preserve">磋商文件</w:t>
      </w:r>
      <w:r>
        <w:rPr>
          <w:rFonts w:ascii="宋体" w:hAnsi="宋体" w:eastAsia="宋体" w:cs="宋体"/>
          <w:sz w:val="24"/>
          <w:szCs w:val="24"/>
        </w:rPr>
        <w:t xml:space="preserve">的重要组成部分，请各</w:t>
      </w:r>
      <w:r>
        <w:rPr>
          <w:rFonts w:hint="eastAsia" w:ascii="宋体" w:hAnsi="宋体" w:eastAsia="宋体" w:cs="宋体"/>
          <w:sz w:val="24"/>
          <w:szCs w:val="24"/>
        </w:rPr>
        <w:t xml:space="preserve">供应商</w:t>
      </w:r>
      <w:r>
        <w:rPr>
          <w:rFonts w:ascii="宋体" w:hAnsi="宋体" w:eastAsia="宋体" w:cs="宋体"/>
          <w:sz w:val="24"/>
          <w:szCs w:val="24"/>
        </w:rPr>
        <w:t xml:space="preserve">关注江苏政府采购网。若因</w:t>
      </w:r>
      <w:r>
        <w:rPr>
          <w:rFonts w:hint="eastAsia" w:ascii="宋体" w:hAnsi="宋体" w:eastAsia="宋体" w:cs="宋体"/>
          <w:sz w:val="24"/>
          <w:szCs w:val="24"/>
        </w:rPr>
        <w:t xml:space="preserve">供应商</w:t>
      </w:r>
      <w:r>
        <w:rPr>
          <w:rFonts w:ascii="宋体" w:hAnsi="宋体" w:eastAsia="宋体" w:cs="宋体"/>
          <w:sz w:val="24"/>
          <w:szCs w:val="24"/>
        </w:rPr>
        <w:t xml:space="preserve">自身原因未及时关注本项目有关修改、补充或变更信息，导致</w:t>
      </w:r>
      <w:r>
        <w:rPr>
          <w:rFonts w:hint="eastAsia" w:ascii="宋体" w:hAnsi="宋体" w:eastAsia="宋体" w:cs="宋体"/>
          <w:sz w:val="24"/>
          <w:szCs w:val="24"/>
        </w:rPr>
        <w:t xml:space="preserve">响应</w:t>
      </w:r>
      <w:r>
        <w:rPr>
          <w:rFonts w:ascii="宋体" w:hAnsi="宋体" w:eastAsia="宋体" w:cs="宋体"/>
          <w:sz w:val="24"/>
          <w:szCs w:val="24"/>
        </w:rPr>
        <w:t xml:space="preserve">文件编制或提交失误，由此造成的一切损失由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3、根据苏财购[2020]52号规定，本项目不收取磋商保证金。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响应文件</w:t>
      </w:r>
      <w:r>
        <w:rPr>
          <w:rFonts w:ascii="宋体" w:hAnsi="宋体" w:eastAsia="宋体" w:cs="宋体"/>
          <w:sz w:val="24"/>
          <w:szCs w:val="24"/>
        </w:rPr>
        <w:t xml:space="preserve">相关要求：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①本项目采用</w:t>
      </w:r>
      <w:r>
        <w:rPr>
          <w:rFonts w:hint="eastAsia" w:ascii="宋体" w:hAnsi="宋体" w:eastAsia="宋体" w:cs="宋体"/>
          <w:sz w:val="24"/>
          <w:szCs w:val="24"/>
        </w:rPr>
        <w:t xml:space="preserve">不见面远程模式，供应商在各自地点通过不见面交易系统参加开标会</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②</w:t>
      </w:r>
      <w:r>
        <w:rPr>
          <w:rFonts w:hint="eastAsia" w:ascii="宋体" w:hAnsi="宋体" w:eastAsia="宋体" w:cs="宋体"/>
          <w:sz w:val="24"/>
          <w:szCs w:val="24"/>
        </w:rPr>
        <w:t xml:space="preserve">请各供应商充分考虑项目周期，谨慎参与交易，成交后不得以任何理由放弃成交资格或不按规定履约；</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③逾期上传</w:t>
      </w:r>
      <w:r>
        <w:rPr>
          <w:rFonts w:hint="eastAsia" w:ascii="宋体" w:hAnsi="宋体" w:eastAsia="宋体" w:cs="宋体"/>
          <w:sz w:val="24"/>
          <w:szCs w:val="24"/>
        </w:rPr>
        <w:t xml:space="preserve">响应文件</w:t>
      </w:r>
      <w:r>
        <w:rPr>
          <w:rFonts w:ascii="宋体" w:hAnsi="宋体" w:eastAsia="宋体" w:cs="宋体"/>
          <w:sz w:val="24"/>
          <w:szCs w:val="24"/>
        </w:rPr>
        <w:t xml:space="preserve">的，采购人不予受理；</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④</w:t>
      </w:r>
      <w:r>
        <w:rPr>
          <w:rFonts w:hint="eastAsia" w:ascii="宋体" w:hAnsi="宋体" w:eastAsia="宋体" w:cs="宋体"/>
          <w:sz w:val="24"/>
          <w:szCs w:val="24"/>
        </w:rPr>
        <w:t xml:space="preserve">成交</w:t>
      </w:r>
      <w:r>
        <w:rPr>
          <w:rFonts w:ascii="宋体" w:hAnsi="宋体" w:eastAsia="宋体" w:cs="宋体"/>
          <w:sz w:val="24"/>
          <w:szCs w:val="24"/>
        </w:rPr>
        <w:t xml:space="preserve">后</w:t>
      </w:r>
      <w:r>
        <w:rPr>
          <w:rFonts w:hint="eastAsia" w:ascii="宋体" w:hAnsi="宋体" w:eastAsia="宋体" w:cs="宋体"/>
          <w:sz w:val="24"/>
          <w:szCs w:val="24"/>
        </w:rPr>
        <w:t xml:space="preserve">成交供应商</w:t>
      </w:r>
      <w:r>
        <w:rPr>
          <w:rFonts w:ascii="宋体" w:hAnsi="宋体" w:eastAsia="宋体" w:cs="宋体"/>
          <w:sz w:val="24"/>
          <w:szCs w:val="24"/>
        </w:rPr>
        <w:t xml:space="preserve">按以下要求提供书面</w:t>
      </w:r>
      <w:r>
        <w:rPr>
          <w:rFonts w:hint="eastAsia" w:ascii="宋体" w:hAnsi="宋体" w:eastAsia="宋体" w:cs="宋体"/>
          <w:sz w:val="24"/>
          <w:szCs w:val="24"/>
        </w:rPr>
        <w:t xml:space="preserve">响应文件</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成交供应商</w:t>
      </w:r>
      <w:r>
        <w:rPr>
          <w:rFonts w:ascii="宋体" w:hAnsi="宋体" w:eastAsia="宋体" w:cs="宋体"/>
          <w:sz w:val="24"/>
          <w:szCs w:val="24"/>
        </w:rPr>
        <w:t xml:space="preserve">提供的书面</w:t>
      </w:r>
      <w:r>
        <w:rPr>
          <w:rFonts w:hint="eastAsia" w:ascii="宋体" w:hAnsi="宋体" w:eastAsia="宋体" w:cs="宋体"/>
          <w:sz w:val="24"/>
          <w:szCs w:val="24"/>
        </w:rPr>
        <w:t xml:space="preserve">响应文件</w:t>
      </w:r>
      <w:r>
        <w:rPr>
          <w:rFonts w:ascii="宋体" w:hAnsi="宋体" w:eastAsia="宋体" w:cs="宋体"/>
          <w:sz w:val="24"/>
          <w:szCs w:val="24"/>
        </w:rPr>
        <w:t xml:space="preserve">必须与网络上传</w:t>
      </w:r>
      <w:r>
        <w:rPr>
          <w:rFonts w:hint="eastAsia" w:ascii="宋体" w:hAnsi="宋体" w:eastAsia="宋体" w:cs="宋体"/>
          <w:sz w:val="24"/>
          <w:szCs w:val="24"/>
        </w:rPr>
        <w:t xml:space="preserve">响应文件</w:t>
      </w:r>
      <w:r>
        <w:rPr>
          <w:rFonts w:ascii="宋体" w:hAnsi="宋体" w:eastAsia="宋体" w:cs="宋体"/>
          <w:sz w:val="24"/>
          <w:szCs w:val="24"/>
        </w:rPr>
        <w:t xml:space="preserve">（加密文件）一致，纸质与电子标书内容不一致的，以电子标书为准；</w:t>
      </w:r>
      <w:r>
        <w:rPr>
          <w:rFonts w:hint="eastAsia" w:ascii="宋体" w:hAnsi="宋体" w:eastAsia="宋体" w:cs="宋体"/>
          <w:sz w:val="24"/>
          <w:szCs w:val="24"/>
        </w:rPr>
        <w:t xml:space="preserve">响应文件</w:t>
      </w:r>
      <w:r>
        <w:rPr>
          <w:rFonts w:ascii="宋体" w:hAnsi="宋体" w:eastAsia="宋体" w:cs="宋体"/>
          <w:sz w:val="24"/>
          <w:szCs w:val="24"/>
        </w:rPr>
        <w:t xml:space="preserve">应用不褪色的材料书写或打印，并由</w:t>
      </w:r>
      <w:r>
        <w:rPr>
          <w:rFonts w:hint="eastAsia" w:ascii="宋体" w:hAnsi="宋体" w:eastAsia="宋体" w:cs="宋体"/>
          <w:sz w:val="24"/>
          <w:szCs w:val="24"/>
        </w:rPr>
        <w:t xml:space="preserve">供应商</w:t>
      </w:r>
      <w:r>
        <w:rPr>
          <w:rFonts w:ascii="宋体" w:hAnsi="宋体" w:eastAsia="宋体" w:cs="宋体"/>
          <w:sz w:val="24"/>
          <w:szCs w:val="24"/>
        </w:rPr>
        <w:t xml:space="preserve">的法定代表人或其委托代理人签字或盖单位章。委托代理人签字的，</w:t>
      </w:r>
      <w:r>
        <w:rPr>
          <w:rFonts w:hint="eastAsia" w:ascii="宋体" w:hAnsi="宋体" w:eastAsia="宋体" w:cs="宋体"/>
          <w:sz w:val="24"/>
          <w:szCs w:val="24"/>
        </w:rPr>
        <w:t xml:space="preserve">响应文件</w:t>
      </w:r>
      <w:r>
        <w:rPr>
          <w:rFonts w:ascii="宋体" w:hAnsi="宋体" w:eastAsia="宋体" w:cs="宋体"/>
          <w:sz w:val="24"/>
          <w:szCs w:val="24"/>
        </w:rPr>
        <w:t xml:space="preserve">应附法定代表人签署的授权委托书。</w:t>
      </w:r>
      <w:r>
        <w:rPr>
          <w:rFonts w:hint="eastAsia" w:ascii="宋体" w:hAnsi="宋体" w:eastAsia="宋体" w:cs="宋体"/>
          <w:sz w:val="24"/>
          <w:szCs w:val="24"/>
        </w:rPr>
        <w:t xml:space="preserve">响应文件</w:t>
      </w:r>
      <w:r>
        <w:rPr>
          <w:rFonts w:ascii="宋体" w:hAnsi="宋体" w:eastAsia="宋体" w:cs="宋体"/>
          <w:sz w:val="24"/>
          <w:szCs w:val="24"/>
        </w:rPr>
        <w:t xml:space="preserve">应尽量避免涂改、行间插字或删除。如果出现上述情况，改动之处应加盖单位</w:t>
      </w:r>
      <w:r>
        <w:rPr>
          <w:rFonts w:hint="eastAsia" w:ascii="宋体" w:hAnsi="宋体" w:eastAsia="宋体" w:cs="宋体"/>
          <w:sz w:val="24"/>
          <w:szCs w:val="24"/>
        </w:rPr>
        <w:t xml:space="preserve">公</w:t>
      </w:r>
      <w:r>
        <w:rPr>
          <w:rFonts w:ascii="宋体" w:hAnsi="宋体" w:eastAsia="宋体" w:cs="宋体"/>
          <w:sz w:val="24"/>
          <w:szCs w:val="24"/>
        </w:rPr>
        <w:t xml:space="preserve">章或由</w:t>
      </w:r>
      <w:r>
        <w:rPr>
          <w:rFonts w:hint="eastAsia" w:ascii="宋体" w:hAnsi="宋体" w:eastAsia="宋体" w:cs="宋体"/>
          <w:sz w:val="24"/>
          <w:szCs w:val="24"/>
        </w:rPr>
        <w:t xml:space="preserve">供应商</w:t>
      </w:r>
      <w:r>
        <w:rPr>
          <w:rFonts w:ascii="宋体" w:hAnsi="宋体" w:eastAsia="宋体" w:cs="宋体"/>
          <w:sz w:val="24"/>
          <w:szCs w:val="24"/>
        </w:rPr>
        <w:t xml:space="preserve">的法定代表人或其授权的代理人签字确认；</w:t>
      </w:r>
      <w:r>
        <w:rPr>
          <w:rFonts w:hint="eastAsia" w:ascii="宋体" w:hAnsi="宋体" w:eastAsia="宋体" w:cs="宋体"/>
          <w:sz w:val="24"/>
          <w:szCs w:val="24"/>
        </w:rPr>
        <w:t xml:space="preserve">响应文件</w:t>
      </w:r>
      <w:r>
        <w:rPr>
          <w:rFonts w:ascii="宋体" w:hAnsi="宋体" w:eastAsia="宋体" w:cs="宋体"/>
          <w:sz w:val="24"/>
          <w:szCs w:val="24"/>
        </w:rPr>
        <w:t xml:space="preserve">正本一份，</w:t>
      </w:r>
      <w:r>
        <w:rPr>
          <w:rFonts w:hint="eastAsia" w:ascii="宋体" w:hAnsi="宋体" w:eastAsia="宋体" w:cs="宋体"/>
          <w:sz w:val="24"/>
          <w:szCs w:val="24"/>
        </w:rPr>
        <w:t xml:space="preserve">电子标书一份（U盘形式、不加密无毒</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大小16g左右</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成交</w:t>
      </w:r>
      <w:r>
        <w:rPr>
          <w:rFonts w:ascii="宋体" w:hAnsi="宋体" w:eastAsia="宋体" w:cs="宋体"/>
          <w:sz w:val="24"/>
          <w:szCs w:val="24"/>
        </w:rPr>
        <w:t xml:space="preserve">后提供。正本封面上应清楚地标记“正本”的字样</w:t>
      </w:r>
      <w:r>
        <w:rPr>
          <w:rFonts w:hint="eastAsia" w:ascii="宋体" w:hAnsi="宋体" w:eastAsia="宋体" w:cs="宋体"/>
          <w:sz w:val="24"/>
          <w:szCs w:val="24"/>
        </w:rPr>
        <w:t xml:space="preserve">（带页码）</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500" w:lineRule="exact"/>
        <w:rPr>
          <w:rFonts w:hint="eastAsia" w:ascii="宋体" w:hAnsi="宋体" w:eastAsia="宋体" w:cs="宋体"/>
          <w:sz w:val="24"/>
          <w:szCs w:val="24"/>
        </w:rPr>
      </w:pPr>
      <w:r>
        <w:rPr>
          <w:rFonts w:ascii="宋体" w:hAnsi="宋体" w:eastAsia="宋体" w:cs="宋体"/>
          <w:sz w:val="24"/>
          <w:szCs w:val="24"/>
        </w:rPr>
        <w:t xml:space="preserve">注：</w:t>
      </w:r>
      <w:r>
        <w:rPr>
          <w:rFonts w:hint="eastAsia" w:ascii="宋体" w:hAnsi="宋体" w:eastAsia="宋体" w:cs="宋体"/>
          <w:sz w:val="24"/>
          <w:szCs w:val="24"/>
        </w:rPr>
        <w:t xml:space="preserve">供应商</w:t>
      </w:r>
      <w:r>
        <w:rPr>
          <w:rFonts w:ascii="宋体" w:hAnsi="宋体" w:eastAsia="宋体" w:cs="宋体"/>
          <w:sz w:val="24"/>
          <w:szCs w:val="24"/>
        </w:rPr>
        <w:t xml:space="preserve">在签到时，需填写单位名称、项目负责人姓名，手机号码（手机号码务必能打通，否则答疑联系不上产生的所有后果由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w:t>
      </w:r>
      <w:r>
        <w:rPr>
          <w:rFonts w:hint="eastAsia" w:ascii="宋体" w:hAnsi="宋体" w:eastAsia="宋体" w:cs="宋体"/>
          <w:sz w:val="24"/>
          <w:szCs w:val="24"/>
        </w:rPr>
        <w:t xml:space="preserve">。</w:t>
      </w:r>
      <w:r/>
    </w:p>
    <w:p>
      <w:pPr>
        <w:ind w:firstLine="480"/>
        <w:spacing w:line="500" w:lineRule="exact"/>
        <w:rPr>
          <w:rFonts w:ascii="Calibri" w:hAnsi="Calibri" w:eastAsia="宋体" w:cs="Times New Roman"/>
          <w:b/>
          <w:bCs/>
          <w:sz w:val="24"/>
          <w:szCs w:val="24"/>
        </w:rPr>
      </w:pPr>
      <w:r>
        <w:rPr>
          <w:rFonts w:hint="eastAsia" w:ascii="Calibri" w:hAnsi="Calibri" w:eastAsia="宋体" w:cs="Times New Roman"/>
          <w:b/>
          <w:bCs/>
          <w:sz w:val="24"/>
          <w:szCs w:val="24"/>
        </w:rPr>
        <w:t xml:space="preserve">特别提醒：供应商在开评标过程中请不要离场，严格按照《操作手册》和苏采云系统的要求制作、提交（上传）电子响应文件，参加开启，澄清、说明或者补正，参加磋商和提交最后报价等。开评标过程中不再另行通知，因供应商未按要求操作原因导致电子响应文件被拒绝、造成无效响应的，自行承担一切损失。</w:t>
      </w:r>
      <w:r/>
    </w:p>
    <w:p>
      <w:pPr>
        <w:pStyle w:val="860"/>
        <w:spacing w:before="0" w:after="0" w:line="360" w:lineRule="auto"/>
        <w:rPr>
          <w:rFonts w:hint="eastAsia" w:ascii="黑体" w:hAnsi="黑体" w:eastAsia="黑体"/>
          <w:b w:val="0"/>
        </w:rPr>
      </w:pPr>
      <w:r>
        <w:rPr>
          <w:rFonts w:hint="eastAsia" w:ascii="黑体" w:hAnsi="黑体" w:eastAsia="黑体"/>
          <w:b w:val="0"/>
        </w:rPr>
        <w:t xml:space="preserve">七、对本次采购提出询问，请按以下方式联系</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1.采购人信息</w:t>
      </w:r>
      <w:r/>
    </w:p>
    <w:p>
      <w:pPr>
        <w:ind w:firstLine="480"/>
        <w:spacing w:line="50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灌云县公共资源交易中心</w:t>
      </w:r>
      <w:r/>
    </w:p>
    <w:p>
      <w:pPr>
        <w:ind w:firstLine="480"/>
        <w:spacing w:line="5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    址：灌云县东城区商务大厦A座</w:t>
      </w:r>
      <w:r>
        <w:rPr>
          <w:rFonts w:hint="eastAsia" w:ascii="宋体" w:hAnsi="宋体" w:eastAsia="宋体" w:cs="宋体"/>
          <w:sz w:val="24"/>
          <w:szCs w:val="24"/>
          <w:highlight w:val="none"/>
          <w:lang w:val="en-US" w:eastAsia="zh-CN"/>
        </w:rPr>
        <w:t xml:space="preserve">7/8</w:t>
      </w:r>
      <w:r>
        <w:rPr>
          <w:rFonts w:hint="eastAsia" w:ascii="宋体" w:hAnsi="宋体" w:eastAsia="宋体" w:cs="宋体"/>
          <w:sz w:val="24"/>
          <w:szCs w:val="24"/>
          <w:highlight w:val="none"/>
        </w:rPr>
        <w:t xml:space="preserve">楼</w:t>
      </w:r>
      <w:r/>
    </w:p>
    <w:p>
      <w:pPr>
        <w:ind w:firstLine="480"/>
        <w:spacing w:line="500" w:lineRule="exac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 系 人：</w:t>
      </w:r>
      <w:r>
        <w:rPr>
          <w:rFonts w:hint="eastAsia" w:ascii="宋体" w:hAnsi="宋体" w:eastAsia="宋体" w:cs="宋体"/>
          <w:sz w:val="24"/>
          <w:szCs w:val="24"/>
          <w:highlight w:val="none"/>
          <w:lang w:val="en-US" w:eastAsia="zh-CN"/>
        </w:rPr>
        <w:t xml:space="preserve">刘工</w:t>
      </w:r>
      <w:r/>
    </w:p>
    <w:p>
      <w:pPr>
        <w:ind w:firstLine="480"/>
        <w:spacing w:line="500" w:lineRule="exac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0518-80632522</w:t>
      </w:r>
      <w:r/>
    </w:p>
    <w:p>
      <w:pPr>
        <w:ind w:firstLine="480"/>
        <w:spacing w:line="5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2.采购代理机构信息</w:t>
      </w:r>
      <w:r/>
    </w:p>
    <w:p>
      <w:pPr>
        <w:ind w:firstLine="480"/>
        <w:spacing w:line="5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名    称：灌云县政府采购中心</w:t>
      </w:r>
      <w:r/>
    </w:p>
    <w:p>
      <w:pPr>
        <w:ind w:firstLine="480"/>
        <w:spacing w:line="5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    址：灌云县东城区商务大厦A座12楼</w:t>
      </w:r>
      <w:r/>
    </w:p>
    <w:p>
      <w:pPr>
        <w:ind w:firstLine="480"/>
        <w:spacing w:line="50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 系 人：</w:t>
      </w:r>
      <w:r>
        <w:rPr>
          <w:rFonts w:hint="eastAsia" w:ascii="宋体" w:hAnsi="宋体" w:eastAsia="宋体" w:cs="宋体"/>
          <w:sz w:val="24"/>
          <w:szCs w:val="24"/>
          <w:highlight w:val="none"/>
          <w:lang w:eastAsia="zh-CN"/>
        </w:rPr>
        <w:t xml:space="preserve">冯亚军</w:t>
      </w:r>
      <w:r/>
    </w:p>
    <w:p>
      <w:pPr>
        <w:ind w:firstLine="480"/>
        <w:spacing w:line="5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联系电话：0518-80275537</w:t>
      </w:r>
      <w:r/>
    </w:p>
    <w:p>
      <w:pPr>
        <w:ind w:firstLine="480"/>
        <w:spacing w:line="5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3.项目联系方式</w:t>
      </w:r>
      <w:r/>
    </w:p>
    <w:p>
      <w:pPr>
        <w:ind w:firstLine="480"/>
        <w:spacing w:line="5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刘工</w:t>
      </w:r>
      <w:r/>
    </w:p>
    <w:p>
      <w:pPr>
        <w:ind w:firstLine="480"/>
        <w:spacing w:line="5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0518-80632522</w:t>
      </w:r>
      <w:r/>
    </w:p>
    <w:p>
      <w:pPr>
        <w:ind w:firstLine="422"/>
        <w:jc w:val="left"/>
        <w:spacing w:line="500" w:lineRule="exact"/>
        <w:rPr>
          <w:rFonts w:hint="eastAsia" w:ascii="黑体" w:hAnsi="黑体" w:eastAsia="黑体"/>
          <w:b/>
          <w:highlight w:val="red"/>
        </w:rPr>
      </w:pPr>
      <w:r>
        <w:rPr>
          <w:rFonts w:hint="eastAsia" w:ascii="黑体" w:hAnsi="黑体" w:eastAsia="黑体"/>
          <w:b/>
          <w:highlight w:val="red"/>
        </w:rPr>
      </w:r>
      <w:r/>
    </w:p>
    <w:p>
      <w:pPr>
        <w:jc w:val="left"/>
        <w:widowControl/>
        <w:rPr>
          <w:rFonts w:hint="eastAsia" w:ascii="黑体" w:hAnsi="黑体" w:eastAsia="黑体"/>
          <w:bCs/>
          <w:sz w:val="44"/>
          <w:szCs w:val="44"/>
        </w:rPr>
      </w:pPr>
      <w:r>
        <w:rPr>
          <w:rFonts w:ascii="黑体" w:hAnsi="黑体" w:eastAsia="黑体"/>
          <w:b/>
        </w:rPr>
        <w:br w:type="page" w:clear="all"/>
      </w:r>
      <w:r/>
    </w:p>
    <w:p>
      <w:pPr>
        <w:pStyle w:val="859"/>
        <w:jc w:val="center"/>
        <w:spacing w:before="156" w:after="156" w:line="360" w:lineRule="auto"/>
        <w:rPr>
          <w:rFonts w:hint="eastAsia" w:ascii="黑体" w:hAnsi="黑体" w:eastAsia="黑体"/>
          <w:b w:val="0"/>
        </w:rPr>
      </w:pPr>
      <w:r/>
      <w:bookmarkStart w:id="1" w:name="_Toc165205708"/>
      <w:r>
        <w:rPr>
          <w:rFonts w:hint="eastAsia" w:ascii="黑体" w:hAnsi="黑体" w:eastAsia="黑体"/>
          <w:b w:val="0"/>
        </w:rPr>
        <w:t xml:space="preserve">第二章  供应商须知</w:t>
      </w:r>
      <w:bookmarkEnd w:id="1"/>
      <w:r/>
      <w:r/>
    </w:p>
    <w:p>
      <w:pPr>
        <w:pStyle w:val="860"/>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61"/>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861"/>
        <w:ind w:firstLine="562"/>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p>
    <w:p>
      <w:pPr>
        <w:pStyle w:val="861"/>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861"/>
        <w:ind w:firstLine="562"/>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供应商应自行承担所有与参与磋商采购活动有关的费用，无论磋商采购过程中的做法和结果如何，采购人和灌云县政府采购中心（以下简称采购中心）在任何情况下均无义务和责任承担这些费用。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本次磋商采购，采购人和采购中心不收取磋商文件工本费与成交服务费。</w:t>
      </w:r>
      <w:r/>
    </w:p>
    <w:p>
      <w:pPr>
        <w:pStyle w:val="861"/>
        <w:ind w:firstLine="562"/>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860"/>
        <w:spacing w:before="0" w:after="0" w:line="360" w:lineRule="auto"/>
        <w:rPr>
          <w:rFonts w:hint="eastAsia" w:ascii="黑体" w:hAnsi="黑体" w:eastAsia="黑体"/>
          <w:b w:val="0"/>
        </w:rPr>
      </w:pPr>
      <w:r>
        <w:rPr>
          <w:rFonts w:hint="eastAsia" w:ascii="黑体" w:hAnsi="黑体" w:eastAsia="黑体"/>
          <w:b w:val="0"/>
        </w:rPr>
        <w:t xml:space="preserve">二、磋商文件</w:t>
      </w:r>
      <w:r/>
    </w:p>
    <w:p>
      <w:pPr>
        <w:pStyle w:val="861"/>
        <w:ind w:firstLine="562"/>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请仔细检查磋商文件是否齐全，如有缺漏请立即与采购中心联系解决。</w:t>
      </w:r>
      <w:r/>
    </w:p>
    <w:p>
      <w:pPr>
        <w:pStyle w:val="861"/>
        <w:ind w:firstLine="562"/>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任何要求对磋商文件进行澄清的供应商，应在提交响应文件截止时间五日前按磋商公告中的通讯地址，以书面形式通知采购人或者采购中心。</w:t>
      </w:r>
      <w:r/>
    </w:p>
    <w:p>
      <w:pPr>
        <w:pStyle w:val="861"/>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在响应文件提交截止时间前，采购人和采购中心可以对磋商文件进行修改。</w:t>
      </w:r>
      <w:r/>
    </w:p>
    <w:p>
      <w:pPr>
        <w:ind w:firstLine="480"/>
        <w:jc w:val="left"/>
        <w:spacing w:line="500" w:lineRule="exact"/>
        <w:rPr>
          <w:sz w:val="24"/>
          <w:szCs w:val="24"/>
        </w:rPr>
      </w:pPr>
      <w:r>
        <w:rPr>
          <w:rFonts w:hint="eastAsia"/>
          <w:sz w:val="24"/>
          <w:szCs w:val="24"/>
        </w:rPr>
        <w:t xml:space="preserve">8.2 采购人和采购中心有权按照法定的要求推迟提交响应文件截止时间和开启时间。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860"/>
        <w:spacing w:before="0" w:after="0" w:line="360" w:lineRule="auto"/>
        <w:rPr>
          <w:rFonts w:hint="eastAsia" w:ascii="黑体" w:hAnsi="黑体" w:eastAsia="黑体"/>
          <w:b w:val="0"/>
        </w:rPr>
      </w:pPr>
      <w:r>
        <w:rPr>
          <w:rFonts w:hint="eastAsia" w:ascii="黑体" w:hAnsi="黑体" w:eastAsia="黑体"/>
          <w:b w:val="0"/>
        </w:rPr>
        <w:t xml:space="preserve">三、响应文件编制</w:t>
      </w:r>
      <w:r/>
    </w:p>
    <w:p>
      <w:pPr>
        <w:pStyle w:val="861"/>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w:t>
      </w:r>
      <w:r>
        <w:rPr>
          <w:rFonts w:hint="eastAsia"/>
          <w:sz w:val="24"/>
          <w:szCs w:val="24"/>
          <w:lang w:eastAsia="zh-CN"/>
        </w:rPr>
        <w:t xml:space="preserve">实质性</w:t>
      </w:r>
      <w:r>
        <w:rPr>
          <w:rFonts w:hint="eastAsia"/>
          <w:sz w:val="24"/>
          <w:szCs w:val="24"/>
        </w:rPr>
        <w:t xml:space="preserve">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w:t>
      </w:r>
      <w:r>
        <w:rPr>
          <w:rFonts w:hint="eastAsia"/>
          <w:sz w:val="24"/>
          <w:szCs w:val="24"/>
          <w:lang w:eastAsia="zh-CN"/>
        </w:rPr>
        <w:t xml:space="preserve">成交</w:t>
      </w:r>
      <w:r>
        <w:rPr>
          <w:rFonts w:hint="eastAsia"/>
          <w:sz w:val="24"/>
          <w:szCs w:val="24"/>
        </w:rPr>
        <w:t xml:space="preserve">明实质性要求和条件的技术参数及性能配置、数量、价格、售后服务、合同主要条款及其它要求等内容逐条作出满足要求和条件的响应。</w:t>
      </w:r>
      <w:r/>
    </w:p>
    <w:p>
      <w:pPr>
        <w:pStyle w:val="861"/>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采购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861"/>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861"/>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供应商委托代理时应当提交授权委托书，请按磋商文件第六章给定格式及要求填写并附法定代表人与委托代理人身份证明。</w:t>
      </w:r>
      <w:r/>
    </w:p>
    <w:p>
      <w:pPr>
        <w:pStyle w:val="861"/>
        <w:ind w:firstLine="562"/>
        <w:jc w:val="left"/>
        <w:spacing w:before="0" w:after="0" w:line="360" w:lineRule="auto"/>
      </w:pPr>
      <w:r>
        <w:rPr>
          <w:rFonts w:hint="eastAsia"/>
          <w:sz w:val="28"/>
          <w:szCs w:val="28"/>
        </w:rPr>
        <w:t xml:space="preserve">13、分项报价表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861"/>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861"/>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861"/>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861"/>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采购中心于原磋商有效期满之前，可向供应商提出延长磋商有效期的要求。这种要求与答复均应采用书面形式。供应商可以拒绝采购中心的这一要求而放弃磋商响应，同意延长磋商有效期的供应商既不能要求也不允许修改其响应文件。受磋商有效期约束的所有权利与义务均延长至新的有效期。</w:t>
      </w:r>
      <w:r/>
    </w:p>
    <w:p>
      <w:pPr>
        <w:pStyle w:val="860"/>
        <w:spacing w:before="0" w:after="0" w:line="360" w:lineRule="auto"/>
        <w:rPr>
          <w:rFonts w:hint="eastAsia" w:ascii="黑体" w:hAnsi="黑体" w:eastAsia="黑体"/>
          <w:b w:val="0"/>
        </w:rPr>
      </w:pPr>
      <w:r>
        <w:rPr>
          <w:rFonts w:hint="eastAsia" w:ascii="黑体" w:hAnsi="黑体" w:eastAsia="黑体"/>
          <w:b w:val="0"/>
        </w:rPr>
        <w:t xml:space="preserve">四、响应文件提交</w:t>
      </w:r>
      <w:r/>
    </w:p>
    <w:p>
      <w:pPr>
        <w:pStyle w:val="861"/>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861"/>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采购人和采购中心可以按照规定，通过修改磋商文件酌情延长响应文件提交截止时间，在此情况下，供应商的所有权利和义务以及供应商受制的截止时间均应以延长后新的截止时间为准。</w:t>
      </w:r>
      <w:r/>
    </w:p>
    <w:p>
      <w:pPr>
        <w:pStyle w:val="861"/>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采购中心拒绝接收在磋商文件规定的截止时间后提交（上传）的任何响应文件。</w:t>
      </w:r>
      <w:r/>
    </w:p>
    <w:p>
      <w:pPr>
        <w:pStyle w:val="861"/>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860"/>
        <w:spacing w:before="0" w:after="0" w:line="360" w:lineRule="auto"/>
        <w:rPr>
          <w:rFonts w:hint="eastAsia" w:ascii="黑体" w:hAnsi="黑体" w:eastAsia="黑体"/>
          <w:b w:val="0"/>
        </w:rPr>
      </w:pPr>
      <w:r>
        <w:rPr>
          <w:rFonts w:hint="eastAsia" w:ascii="黑体" w:hAnsi="黑体" w:eastAsia="黑体"/>
          <w:b w:val="0"/>
        </w:rPr>
        <w:t xml:space="preserve">五、响应文件开启（解密）与评审</w:t>
      </w:r>
      <w:r/>
    </w:p>
    <w:p>
      <w:pPr>
        <w:pStyle w:val="861"/>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采购中心将在磋商公告中规定的时间和地点组织响应文件开启。供应商应当按时参加，并在“苏采云”系统规定的时间内对其电子响应文件进行解密。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供应商在开启（解密）、澄清、磋商、最后报价、评审全过程中应保持通讯畅通，及时登录“苏采云”系统查阅、答复相关信息，并安排专人与采购中心及磋商小组联系。</w:t>
      </w:r>
      <w:r/>
    </w:p>
    <w:p>
      <w:pPr>
        <w:pStyle w:val="861"/>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响应文件开启（解密）后，采购中心将组织磋商小组进行评审。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861"/>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凡是与审查、澄清、评价和比较有关的资料以及成交建议等，采购人、评审专家、采购中心均不得向供应商或与评审无关的其他人员透露。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采购中心和磋商小组不向未成交的供应商解释未成交原因，也不公布评审过程中的相关细节。</w:t>
      </w:r>
      <w:r/>
    </w:p>
    <w:p>
      <w:pPr>
        <w:pStyle w:val="861"/>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861"/>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磋商小组在进行资格审查的同时，采购人或采购中心将在信用中国网站（www.creditchina.gov.cn）、中国政府采购网（www.ccgp.gov.cn）查询供应商的信用记录，以确定供应商是否具备参加磋商资格。</w:t>
      </w:r>
      <w:r/>
    </w:p>
    <w:p>
      <w:pPr>
        <w:ind w:firstLine="480"/>
        <w:jc w:val="left"/>
        <w:spacing w:line="500" w:lineRule="exact"/>
        <w:rPr>
          <w:sz w:val="24"/>
          <w:szCs w:val="24"/>
        </w:rPr>
      </w:pPr>
      <w:r>
        <w:rPr>
          <w:rFonts w:hint="eastAsia"/>
          <w:sz w:val="24"/>
          <w:szCs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如果响应文件实质上没有响应磋商文件的要求，磋商小组将予以拒绝，供应商不得通过修改或撤销不符合要求的偏离或保留而使其成为实质性响应。</w:t>
      </w:r>
      <w:r/>
    </w:p>
    <w:p>
      <w:pPr>
        <w:pStyle w:val="861"/>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20分钟内提交最后报价</w:t>
      </w:r>
      <w:r>
        <w:rPr>
          <w:rFonts w:hint="eastAsia" w:eastAsia="宋体"/>
          <w:sz w:val="24"/>
          <w:szCs w:val="24"/>
        </w:rPr>
        <w:t xml:space="preserve">（</w:t>
      </w:r>
      <w:r>
        <w:rPr>
          <w:rFonts w:hint="eastAsia" w:ascii="Times New Roman" w:eastAsia="宋体"/>
          <w:sz w:val="24"/>
          <w:szCs w:val="24"/>
        </w:rPr>
        <w:t xml:space="preserve">最后报价必须低于上一轮报价，否则响应无效处理</w:t>
      </w:r>
      <w:r>
        <w:rPr>
          <w:rFonts w:hint="eastAsia" w:eastAsia="宋体"/>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20分钟内提交最后报价</w:t>
      </w:r>
      <w:r>
        <w:rPr>
          <w:rFonts w:hint="eastAsia" w:eastAsia="宋体"/>
          <w:sz w:val="24"/>
          <w:szCs w:val="24"/>
        </w:rPr>
        <w:t xml:space="preserve">（</w:t>
      </w:r>
      <w:r>
        <w:rPr>
          <w:rFonts w:hint="eastAsia" w:ascii="Times New Roman" w:eastAsia="宋体"/>
          <w:sz w:val="24"/>
          <w:szCs w:val="24"/>
        </w:rPr>
        <w:t xml:space="preserve">最后报价必须低于上一轮报价，否则响应无效处理</w:t>
      </w:r>
      <w:r>
        <w:rPr>
          <w:rFonts w:hint="eastAsia" w:eastAsia="宋体"/>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pPr>
      <w:r>
        <w:rPr>
          <w:rFonts w:hint="eastAsia"/>
          <w:sz w:val="24"/>
          <w:szCs w:val="24"/>
        </w:rPr>
        <w:t xml:space="preserve">供应商未在磋商小组规定的时间内在“苏采云”系统中提交最后报价的视为放弃磋商，其响应文件按无效响应处理。</w:t>
      </w:r>
      <w:r/>
    </w:p>
    <w:p>
      <w:pPr>
        <w:pStyle w:val="861"/>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861"/>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ff0000"/>
          <w:sz w:val="24"/>
          <w:szCs w:val="24"/>
        </w:rPr>
      </w:pPr>
      <w:r>
        <w:rPr>
          <w:rFonts w:hint="eastAsia"/>
          <w:sz w:val="24"/>
          <w:szCs w:val="24"/>
        </w:rPr>
        <w:t xml:space="preserve">（5）不符合磋商文件规定的实质性要求和条件的。（本磋商文件中</w:t>
      </w:r>
      <w:r>
        <w:rPr>
          <w:rFonts w:hint="eastAsia" w:ascii="仿宋" w:hAnsi="仿宋" w:eastAsia="仿宋" w:cs="仿宋"/>
          <w:sz w:val="32"/>
          <w:szCs w:val="32"/>
        </w:rPr>
        <w:t xml:space="preserve">★</w:t>
      </w:r>
      <w:r>
        <w:rPr>
          <w:rFonts w:hint="eastAsia"/>
          <w:sz w:val="24"/>
          <w:szCs w:val="24"/>
        </w:rPr>
        <w:t xml:space="preserve">为实质性要求和条件）</w:t>
      </w:r>
      <w:r/>
    </w:p>
    <w:p>
      <w:pPr>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（7）供应商未通过符合性审查的。</w:t>
      </w:r>
      <w:r/>
    </w:p>
    <w:p>
      <w:pPr>
        <w:ind w:firstLine="480"/>
        <w:jc w:val="left"/>
        <w:spacing w:line="500" w:lineRule="exact"/>
        <w:rPr>
          <w:sz w:val="24"/>
          <w:szCs w:val="24"/>
        </w:rPr>
      </w:pPr>
      <w:r>
        <w:rPr>
          <w:rFonts w:hint="eastAsia"/>
          <w:sz w:val="24"/>
          <w:szCs w:val="24"/>
        </w:rPr>
        <w:t xml:space="preserve">（8）供应商未按照要求对磋商或者最后报价作出响应的。</w:t>
      </w:r>
      <w:r/>
    </w:p>
    <w:p>
      <w:pPr>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）磋商小组认为供应商的最后报价明显低于其他通过符合性审查供应商的最后报价，有可能影响产品质量或者不能诚信履约，将通过“苏采云”系统要求其在其在</w:t>
      </w:r>
      <w:r>
        <w:rPr>
          <w:rFonts w:hint="eastAsia"/>
          <w:sz w:val="24"/>
          <w:szCs w:val="24"/>
          <w:lang w:val="en-US" w:eastAsia="zh-CN"/>
        </w:rPr>
        <w:t xml:space="preserve">30</w:t>
      </w:r>
      <w:r>
        <w:rPr>
          <w:rFonts w:hint="eastAsia"/>
          <w:sz w:val="24"/>
          <w:szCs w:val="24"/>
        </w:rPr>
        <w:t xml:space="preserve">分钟内提供说明，且提交相关证明材料，供应商不能证明其报价合理性的。</w:t>
      </w:r>
      <w:r/>
    </w:p>
    <w:p>
      <w:pPr>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spacing w:line="500" w:lineRule="exact"/>
        <w:rPr>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860"/>
        <w:spacing w:before="0" w:after="0" w:line="360" w:lineRule="auto"/>
        <w:rPr>
          <w:rFonts w:hint="eastAsia" w:ascii="黑体" w:hAnsi="黑体" w:eastAsia="黑体"/>
          <w:b w:val="0"/>
        </w:rPr>
      </w:pPr>
      <w:r>
        <w:rPr>
          <w:rFonts w:hint="eastAsia" w:ascii="黑体" w:hAnsi="黑体" w:eastAsia="黑体"/>
          <w:b w:val="0"/>
        </w:rPr>
        <w:t xml:space="preserve">六、成交</w:t>
      </w:r>
      <w:r/>
    </w:p>
    <w:p>
      <w:pPr>
        <w:pStyle w:val="861"/>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采购人从评审报告提出的成交候选供应商中，按照排序由高到低的原则确定成交供应商。采购人确定成交供应商后，采购中心将在江苏政府采购网发布成交结果公告，公告期限为1个工作日。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（3）与采购人、其他供应商或者采购中心恶意串通的。</w:t>
      </w:r>
      <w:r/>
    </w:p>
    <w:p>
      <w:pPr>
        <w:ind w:firstLine="480"/>
        <w:jc w:val="left"/>
        <w:spacing w:line="500" w:lineRule="exact"/>
        <w:rPr>
          <w:sz w:val="24"/>
          <w:szCs w:val="24"/>
        </w:rPr>
      </w:pPr>
      <w:r>
        <w:rPr>
          <w:rFonts w:hint="eastAsia"/>
          <w:sz w:val="24"/>
          <w:szCs w:val="24"/>
        </w:rPr>
        <w:t xml:space="preserve">（4）向采购人、采购中心行贿或者提供其他不正当利益的。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861"/>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采购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sz w:val="24"/>
          <w:szCs w:val="24"/>
        </w:rPr>
      </w:pPr>
      <w:r>
        <w:rPr>
          <w:rFonts w:hint="eastAsia"/>
          <w:sz w:val="24"/>
          <w:szCs w:val="24"/>
        </w:rPr>
        <w:t xml:space="preserve">31.3 成交供应商应在成交后七个工作日内，向采购中心提供</w:t>
      </w:r>
      <w:r>
        <w:rPr>
          <w:rFonts w:hint="eastAsia"/>
          <w:sz w:val="24"/>
          <w:szCs w:val="24"/>
          <w:lang w:val="en-US" w:eastAsia="zh-CN"/>
        </w:rPr>
        <w:t xml:space="preserve">正本一份，</w:t>
      </w:r>
      <w:r>
        <w:rPr>
          <w:rFonts w:hint="eastAsia"/>
          <w:sz w:val="24"/>
          <w:szCs w:val="24"/>
        </w:rPr>
        <w:t xml:space="preserve">与电子响应文件一致的纸质打印胶装响应文件（带页码），封面、骑缝需加盖公章。电子标书一份（U盘形式、不加密无毒</w:t>
      </w:r>
      <w:r>
        <w:rPr>
          <w:rFonts w:hint="eastAsia"/>
          <w:sz w:val="24"/>
          <w:szCs w:val="24"/>
          <w:lang w:eastAsia="zh-CN"/>
        </w:rPr>
        <w:t xml:space="preserve">，</w:t>
      </w:r>
      <w:r>
        <w:rPr>
          <w:rFonts w:hint="eastAsia"/>
          <w:sz w:val="24"/>
          <w:szCs w:val="24"/>
          <w:lang w:val="en-US" w:eastAsia="zh-CN"/>
        </w:rPr>
        <w:t xml:space="preserve">大小16g左右</w:t>
      </w:r>
      <w:r>
        <w:rPr>
          <w:rFonts w:hint="eastAsia"/>
          <w:sz w:val="24"/>
          <w:szCs w:val="24"/>
        </w:rPr>
        <w:t xml:space="preserve">）。</w:t>
      </w:r>
      <w:r/>
    </w:p>
    <w:p>
      <w:pPr>
        <w:pStyle w:val="860"/>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61"/>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spacing w:line="500" w:lineRule="exact"/>
        <w:rPr>
          <w:sz w:val="24"/>
          <w:szCs w:val="24"/>
        </w:rPr>
      </w:pPr>
      <w:r>
        <w:rPr>
          <w:rFonts w:hint="eastAsia"/>
          <w:sz w:val="24"/>
          <w:szCs w:val="24"/>
        </w:rPr>
        <w:t xml:space="preserve">32.5 本项目履约保证金要求详见磋商文件第四章 采购需求。</w:t>
      </w:r>
      <w:r/>
    </w:p>
    <w:p>
      <w:pPr>
        <w:pStyle w:val="861"/>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color w:val="000000" w:themeColor="text1"/>
          <w:sz w:val="24"/>
          <w:szCs w:val="24"/>
          <w14:textFill>
            <w14:solidFill>
              <w14:schemeClr w14:val="tx1"/>
            </w14:solidFill>
          </w14:textFill>
        </w:rPr>
      </w:pPr>
      <w:r>
        <w:rPr>
          <w:rFonts w:hint="eastAsia"/>
          <w:sz w:val="24"/>
          <w:szCs w:val="24"/>
        </w:rPr>
        <w:t xml:space="preserve">33.1 成交供应商应当在成交通知书发出之日起三十日内，按照磋商文件和成交供应商响应文件的规定，与采购人签订政府采购合同</w:t>
      </w:r>
      <w:r>
        <w:rPr>
          <w:rFonts w:hint="eastAsia"/>
          <w:color w:val="000000" w:themeColor="text1"/>
          <w:sz w:val="24"/>
          <w:szCs w:val="24"/>
          <w14:textFill>
            <w14:solidFill>
              <w14:schemeClr w14:val="tx1"/>
            </w14:solidFill>
          </w14:textFill>
        </w:rPr>
        <w:t xml:space="preserve">。</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61"/>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61"/>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860"/>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61"/>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采购中心应当在3个工作日内对供应商依法提出的询问作出答复，但答复的内容不得涉及商业秘密。供应商提出的询问超出采购人对采购中心委托授权范围的，采购中心应当告知其向采购人提出。</w:t>
      </w:r>
      <w:r/>
    </w:p>
    <w:p>
      <w:pPr>
        <w:pStyle w:val="861"/>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磋商文件、采购过程、采购结果使自己的权益受到损害的，可以在知道或者应知其权益受到损害之日（获取磋商文件之日、成交结果公告发布之日）起七个工作日内以书面形式向采购人、采购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未按照采购公告要求获取磋商文件的供应商，视为未参与该项目采购活动，不具备对该磋商文件提出质疑的法定权利。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质疑函的接收方式为供应商书面原件现场提交。联系部门、联系电话和通讯地址详见磋商文件第一章。质疑实行实名制，不得进行虚假、恶意质疑。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61"/>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现场递交的、匿名的质疑函将不予受理。必要的证明材料要具备客观性、关联性、合法性，无法查实的（如宣传册、媒体报道、猜测、推理等）不能作为证明材料。采购人、采购中心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采购中心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38.3 对不符合质疑要求的，采购人、采购中心有权要求其补充必要的证明材料，质疑供应商未在法定时间内补充必要的证明材料的，视同放弃质疑。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（3）以传真、电子邮件、邮寄等方式递交的质疑。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38.5 采购人、采购中心依法受理的质疑，将按照政府采购有关规定，在法定期限内作出答复。</w:t>
      </w:r>
      <w:r/>
    </w:p>
    <w:p>
      <w:pPr>
        <w:pStyle w:val="861"/>
        <w:ind w:firstLine="562"/>
        <w:jc w:val="left"/>
        <w:spacing w:before="0" w:after="0" w:line="360" w:lineRule="auto"/>
        <w:rPr>
          <w:sz w:val="28"/>
          <w:szCs w:val="28"/>
        </w:rPr>
      </w:pPr>
      <w:r>
        <w:rPr>
          <w:rFonts w:hint="eastAsia"/>
          <w:sz w:val="28"/>
          <w:szCs w:val="28"/>
        </w:rPr>
        <w:t xml:space="preserve">39、质疑处理</w:t>
      </w:r>
      <w:r/>
    </w:p>
    <w:p>
      <w:pPr>
        <w:ind w:firstLine="480"/>
        <w:jc w:val="left"/>
        <w:spacing w:line="500" w:lineRule="exact"/>
        <w:rPr>
          <w:sz w:val="24"/>
          <w:szCs w:val="24"/>
        </w:rPr>
      </w:pPr>
      <w:r>
        <w:rPr>
          <w:rFonts w:hint="eastAsia"/>
          <w:sz w:val="24"/>
          <w:szCs w:val="24"/>
        </w:rPr>
        <w:t xml:space="preserve">39.1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39.2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39.3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39.4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39.6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39.7 未尽事宜，依照有关法律、法规执行。</w:t>
      </w:r>
      <w:r/>
    </w:p>
    <w:p>
      <w:pPr>
        <w:pStyle w:val="860"/>
        <w:spacing w:before="0" w:after="0" w:line="360" w:lineRule="auto"/>
        <w:rPr>
          <w:rFonts w:hint="eastAsia" w:ascii="黑体" w:hAnsi="黑体" w:eastAsia="黑体"/>
          <w:b w:val="0"/>
        </w:rPr>
      </w:pPr>
      <w:r>
        <w:rPr>
          <w:rFonts w:hint="eastAsia" w:ascii="黑体" w:hAnsi="黑体" w:eastAsia="黑体"/>
          <w:b w:val="0"/>
        </w:rPr>
        <w:t xml:space="preserve">九、政府采购政策功能</w:t>
      </w:r>
      <w:r/>
    </w:p>
    <w:p>
      <w:pPr>
        <w:pStyle w:val="861"/>
        <w:ind w:firstLine="562"/>
        <w:jc w:val="left"/>
        <w:spacing w:before="0" w:after="0" w:line="360" w:lineRule="auto"/>
        <w:rPr>
          <w:sz w:val="28"/>
          <w:szCs w:val="28"/>
        </w:rPr>
      </w:pPr>
      <w:r>
        <w:rPr>
          <w:rFonts w:hint="eastAsia"/>
          <w:sz w:val="28"/>
          <w:szCs w:val="28"/>
        </w:rPr>
        <w:t xml:space="preserve">40、促进中小企业发展</w:t>
      </w:r>
      <w:r/>
    </w:p>
    <w:p>
      <w:pPr>
        <w:ind w:firstLine="480"/>
        <w:jc w:val="left"/>
        <w:spacing w:line="500" w:lineRule="exact"/>
        <w:rPr>
          <w:sz w:val="24"/>
          <w:szCs w:val="24"/>
        </w:rPr>
      </w:pPr>
      <w:r>
        <w:rPr>
          <w:rFonts w:hint="eastAsia"/>
          <w:sz w:val="24"/>
          <w:szCs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40.2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rPr>
      </w:pPr>
      <w:r>
        <w:rPr>
          <w:rFonts w:hint="eastAsia"/>
          <w:sz w:val="24"/>
          <w:szCs w:val="24"/>
        </w:rPr>
        <w:t xml:space="preserve">40.3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（1）供应商为小型企业、微型企业的，提供《中小企业声明函》（第六章 响应文件格式）。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40.4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40.5 享受扶持政策获得政府采购合同的，小微型企业不得将合同分包给大中型企业，中型企业不得将合同分包给大型企业。</w:t>
      </w:r>
      <w:r/>
    </w:p>
    <w:p>
      <w:pPr>
        <w:ind w:firstLine="562"/>
        <w:jc w:val="left"/>
        <w:spacing w:line="500" w:lineRule="exact"/>
        <w:rPr>
          <w:b/>
          <w:bCs/>
          <w:sz w:val="28"/>
          <w:szCs w:val="28"/>
        </w:rPr>
      </w:pPr>
      <w:r>
        <w:rPr>
          <w:rFonts w:hint="eastAsia"/>
          <w:b/>
          <w:bCs/>
          <w:sz w:val="28"/>
          <w:szCs w:val="28"/>
        </w:rPr>
        <w:t xml:space="preserve">41、支持绿色发展</w:t>
      </w:r>
      <w:r/>
    </w:p>
    <w:p>
      <w:pPr>
        <w:ind w:firstLine="480"/>
        <w:jc w:val="left"/>
        <w:spacing w:line="500" w:lineRule="exact"/>
        <w:rPr>
          <w:sz w:val="24"/>
          <w:szCs w:val="24"/>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sz w:val="24"/>
          <w:szCs w:val="24"/>
        </w:rPr>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562"/>
        <w:jc w:val="left"/>
        <w:spacing w:line="500" w:lineRule="exact"/>
        <w:rPr>
          <w:b/>
          <w:bCs/>
          <w:sz w:val="28"/>
          <w:szCs w:val="28"/>
        </w:rPr>
      </w:pPr>
      <w:r>
        <w:rPr>
          <w:rFonts w:hint="eastAsia"/>
          <w:b/>
          <w:bCs/>
          <w:sz w:val="28"/>
          <w:szCs w:val="28"/>
        </w:rPr>
        <w:t xml:space="preserve">42、政府采购需求标准</w:t>
      </w:r>
      <w:r/>
    </w:p>
    <w:p>
      <w:pPr>
        <w:ind w:firstLine="480"/>
        <w:jc w:val="left"/>
        <w:spacing w:line="500" w:lineRule="exact"/>
        <w:rPr>
          <w:rFonts w:ascii="Calibri" w:hAnsi="Calibri" w:eastAsia="宋体" w:cs="Times New Roman"/>
          <w:sz w:val="24"/>
          <w:szCs w:val="24"/>
        </w:rPr>
      </w:pPr>
      <w:r>
        <w:rPr>
          <w:rFonts w:hint="eastAsia"/>
          <w:sz w:val="24"/>
          <w:szCs w:val="24"/>
        </w:rPr>
        <w:t xml:space="preserve">42.1</w:t>
      </w:r>
      <w:r>
        <w:rPr>
          <w:rFonts w:hint="eastAsia" w:ascii="宋体" w:hAnsi="宋体" w:eastAsia="宋体" w:cs="Times New Roman"/>
          <w:color w:val="000000"/>
          <w:sz w:val="24"/>
          <w:szCs w:val="24"/>
        </w:rPr>
        <w:t xml:space="preserve">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w:t>
      </w:r>
      <w:r>
        <w:rPr>
          <w:rFonts w:hint="eastAsia" w:ascii="Calibri" w:hAnsi="Calibri" w:eastAsia="宋体" w:cs="Times New Roman"/>
          <w:sz w:val="24"/>
          <w:szCs w:val="24"/>
        </w:rPr>
        <w:t xml:space="preserve">服务、台式计算机、便携式计算机、一体式计算机、工作站、通用服务器、操作系统、数据库的，执行相关政府采购需求标准。</w:t>
      </w:r>
      <w:r/>
    </w:p>
    <w:p>
      <w:pPr>
        <w:pStyle w:val="861"/>
        <w:ind w:firstLine="562"/>
        <w:jc w:val="left"/>
        <w:spacing w:before="0" w:after="0" w:line="360" w:lineRule="auto"/>
        <w:rPr>
          <w:sz w:val="28"/>
          <w:szCs w:val="28"/>
        </w:rPr>
      </w:pPr>
      <w:r>
        <w:rPr>
          <w:rFonts w:hint="eastAsia"/>
          <w:sz w:val="28"/>
          <w:szCs w:val="28"/>
        </w:rPr>
        <w:t xml:space="preserve">4</w:t>
      </w:r>
      <w:r>
        <w:rPr>
          <w:rFonts w:hint="eastAsia"/>
          <w:sz w:val="28"/>
          <w:szCs w:val="28"/>
          <w:lang w:val="en-US" w:eastAsia="zh-CN"/>
        </w:rPr>
        <w:t xml:space="preserve">3</w:t>
      </w:r>
      <w:r>
        <w:rPr>
          <w:rFonts w:hint="eastAsia"/>
          <w:sz w:val="28"/>
          <w:szCs w:val="28"/>
        </w:rPr>
        <w:t xml:space="preserve">、解释权</w:t>
      </w:r>
      <w:r/>
    </w:p>
    <w:p>
      <w:pPr>
        <w:ind w:firstLine="480"/>
        <w:jc w:val="left"/>
        <w:spacing w:line="500" w:lineRule="exact"/>
        <w:rPr>
          <w:sz w:val="24"/>
          <w:szCs w:val="24"/>
        </w:rPr>
      </w:pPr>
      <w:r>
        <w:rPr>
          <w:rFonts w:hint="eastAsia"/>
          <w:sz w:val="24"/>
          <w:szCs w:val="24"/>
        </w:rPr>
        <w:t xml:space="preserve">本磋商文件是参照《中华人民共和国政府采购法》、《中华人民共和国政府采购法实施条例》及相关法律法规编制，解释权属采购人。</w:t>
      </w:r>
      <w:r/>
    </w:p>
    <w:p>
      <w:pPr>
        <w:ind w:firstLine="480"/>
        <w:jc w:val="left"/>
        <w:spacing w:line="500" w:lineRule="exact"/>
        <w:rPr>
          <w:rFonts w:hint="eastAsia" w:ascii="Times New Roman" w:hAnsi="Times New Roman" w:eastAsia="新宋体" w:cs="Times New Roman"/>
          <w:b/>
          <w:bCs/>
          <w:color w:val="000000"/>
          <w:sz w:val="24"/>
          <w:szCs w:val="24"/>
        </w:rPr>
      </w:pPr>
      <w:r>
        <w:rPr>
          <w:rFonts w:hint="eastAsia"/>
          <w:sz w:val="24"/>
          <w:szCs w:val="24"/>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采购公告（磋商邀请书）、供应商须知、评审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特别提醒：</w:t>
      </w:r>
      <w:r/>
    </w:p>
    <w:p>
      <w:pPr>
        <w:ind w:firstLine="480"/>
        <w:jc w:val="left"/>
        <w:spacing w:line="360" w:lineRule="auto"/>
        <w:rPr>
          <w:rFonts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根据《关于推动解决政府采购异常低价问题的通知》（财库〔2026〕2号）规定，政府采购评审过程中出现下列情形之一的，评审委员会应当启动异常低价投标审查程序：</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1.投标（响应）报价低于全部通过符合性审查供应商投标（响应）报价平均值</w:t>
      </w:r>
      <w:r>
        <w:rPr>
          <w:rFonts w:hint="eastAsia" w:ascii="Times New Roman" w:hAnsi="Times New Roman" w:eastAsia="新宋体" w:cs="Times New Roman"/>
          <w:b/>
          <w:bCs/>
          <w:color w:val="000000"/>
          <w:sz w:val="24"/>
          <w:szCs w:val="24"/>
          <w:lang w:val="en-US" w:eastAsia="zh-CN"/>
        </w:rPr>
        <w:t xml:space="preserve">65</w:t>
      </w:r>
      <w:r>
        <w:rPr>
          <w:rFonts w:hint="eastAsia" w:ascii="Times New Roman" w:hAnsi="Times New Roman" w:eastAsia="新宋体" w:cs="Times New Roman"/>
          <w:b/>
          <w:bCs/>
          <w:color w:val="000000"/>
          <w:sz w:val="24"/>
          <w:szCs w:val="24"/>
        </w:rPr>
        <w:t xml:space="preserve">%的，即投标（响应）报价&lt;全部通过符合性审查供应商投标（响应）报价平均值×</w:t>
      </w:r>
      <w:r>
        <w:rPr>
          <w:rFonts w:hint="eastAsia" w:ascii="Times New Roman" w:hAnsi="Times New Roman" w:eastAsia="新宋体" w:cs="Times New Roman"/>
          <w:b/>
          <w:bCs/>
          <w:color w:val="000000"/>
          <w:sz w:val="24"/>
          <w:szCs w:val="24"/>
          <w:lang w:val="en-US" w:eastAsia="zh-CN"/>
        </w:rPr>
        <w:t xml:space="preserve">65</w:t>
      </w:r>
      <w:r>
        <w:rPr>
          <w:rFonts w:hint="eastAsia" w:ascii="Times New Roman" w:hAnsi="Times New Roman" w:eastAsia="新宋体" w:cs="Times New Roman"/>
          <w:b/>
          <w:bCs/>
          <w:color w:val="000000"/>
          <w:sz w:val="24"/>
          <w:szCs w:val="24"/>
        </w:rPr>
        <w:t xml:space="preserve">%；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2.投标（响应）报价低于通过符合性审查的次低报价供应商投标（响应）报价</w:t>
      </w:r>
      <w:r>
        <w:rPr>
          <w:rFonts w:hint="eastAsia" w:ascii="Times New Roman" w:hAnsi="Times New Roman" w:eastAsia="新宋体" w:cs="Times New Roman"/>
          <w:b/>
          <w:bCs/>
          <w:color w:val="000000"/>
          <w:sz w:val="24"/>
          <w:szCs w:val="24"/>
          <w:lang w:val="en-US" w:eastAsia="zh-CN"/>
        </w:rPr>
        <w:t xml:space="preserve">65</w:t>
      </w:r>
      <w:r>
        <w:rPr>
          <w:rFonts w:hint="eastAsia" w:ascii="Times New Roman" w:hAnsi="Times New Roman" w:eastAsia="新宋体" w:cs="Times New Roman"/>
          <w:b/>
          <w:bCs/>
          <w:color w:val="000000"/>
          <w:sz w:val="24"/>
          <w:szCs w:val="24"/>
        </w:rPr>
        <w:t xml:space="preserve">%的，即投标（响应）报价&lt;通过符合性审查的次低报价供应商投标（响应）报价×</w:t>
      </w:r>
      <w:r>
        <w:rPr>
          <w:rFonts w:hint="eastAsia" w:ascii="Times New Roman" w:hAnsi="Times New Roman" w:eastAsia="新宋体" w:cs="Times New Roman"/>
          <w:b/>
          <w:bCs/>
          <w:color w:val="000000"/>
          <w:sz w:val="24"/>
          <w:szCs w:val="24"/>
          <w:lang w:val="en-US" w:eastAsia="zh-CN"/>
        </w:rPr>
        <w:t xml:space="preserve">65</w:t>
      </w:r>
      <w:r>
        <w:rPr>
          <w:rFonts w:hint="eastAsia" w:ascii="Times New Roman" w:hAnsi="Times New Roman" w:eastAsia="新宋体" w:cs="Times New Roman"/>
          <w:b/>
          <w:bCs/>
          <w:color w:val="000000"/>
          <w:sz w:val="24"/>
          <w:szCs w:val="24"/>
        </w:rPr>
        <w:t xml:space="preserve">%；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3.投标（响应）报价低于采购项目最高限价</w:t>
      </w:r>
      <w:r>
        <w:rPr>
          <w:rFonts w:hint="eastAsia" w:ascii="Times New Roman" w:hAnsi="Times New Roman" w:eastAsia="新宋体" w:cs="Times New Roman"/>
          <w:b/>
          <w:bCs/>
          <w:color w:val="000000"/>
          <w:sz w:val="24"/>
          <w:szCs w:val="24"/>
          <w:lang w:val="en-US" w:eastAsia="zh-CN"/>
        </w:rPr>
        <w:t xml:space="preserve">65</w:t>
      </w:r>
      <w:r>
        <w:rPr>
          <w:rFonts w:hint="eastAsia" w:ascii="Times New Roman" w:hAnsi="Times New Roman" w:eastAsia="新宋体" w:cs="Times New Roman"/>
          <w:b/>
          <w:bCs/>
          <w:color w:val="000000"/>
          <w:sz w:val="24"/>
          <w:szCs w:val="24"/>
        </w:rPr>
        <w:t xml:space="preserve">%的，即投标（响应）报价&lt;采购项目最高限价×</w:t>
      </w:r>
      <w:r>
        <w:rPr>
          <w:rFonts w:hint="eastAsia" w:ascii="Times New Roman" w:hAnsi="Times New Roman" w:eastAsia="新宋体" w:cs="Times New Roman"/>
          <w:b/>
          <w:bCs/>
          <w:color w:val="000000"/>
          <w:sz w:val="24"/>
          <w:szCs w:val="24"/>
          <w:lang w:val="en-US" w:eastAsia="zh-CN"/>
        </w:rPr>
        <w:t xml:space="preserve">65</w:t>
      </w:r>
      <w:r>
        <w:rPr>
          <w:rFonts w:hint="eastAsia" w:ascii="Times New Roman" w:hAnsi="Times New Roman" w:eastAsia="新宋体" w:cs="Times New Roman"/>
          <w:b/>
          <w:bCs/>
          <w:color w:val="000000"/>
          <w:sz w:val="24"/>
          <w:szCs w:val="24"/>
        </w:rPr>
        <w:t xml:space="preserve">%；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4.评审委员会基于专业判断，认为供应商报价过低，有可能影响产品质量或者不能诚信履约的其他情形。 </w:t>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相关法律法规对供应商报价有规定的，从其规定。</w:t>
      </w:r>
      <w:r/>
    </w:p>
    <w:p>
      <w:pPr>
        <w:ind w:firstLine="480"/>
        <w:jc w:val="left"/>
        <w:spacing w:line="360" w:lineRule="auto"/>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spacing w:line="360" w:lineRule="auto"/>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评审委员会依据专业经验，参考同类项目</w:t>
      </w:r>
      <w:r>
        <w:rPr>
          <w:rFonts w:hint="eastAsia" w:ascii="Times New Roman" w:hAnsi="Times New Roman" w:eastAsia="新宋体" w:cs="Times New Roman"/>
          <w:color w:val="000000"/>
          <w:sz w:val="24"/>
          <w:szCs w:val="24"/>
          <w:lang w:eastAsia="zh-CN"/>
        </w:rPr>
        <w:t xml:space="preserve">成交</w:t>
      </w:r>
      <w:r>
        <w:rPr>
          <w:rFonts w:hint="eastAsia" w:ascii="Times New Roman" w:hAnsi="Times New Roman" w:eastAsia="新宋体" w:cs="Times New Roman"/>
          <w:color w:val="000000"/>
          <w:sz w:val="24"/>
          <w:szCs w:val="24"/>
        </w:rPr>
        <w:t xml:space="preserve">（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500" w:lineRule="exact"/>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采购人、采购代理机构应当为评审委员会在评审现场及时获取同类项目</w:t>
      </w:r>
      <w:r>
        <w:rPr>
          <w:rFonts w:hint="eastAsia" w:ascii="Times New Roman" w:hAnsi="Times New Roman" w:eastAsia="新宋体" w:cs="Times New Roman"/>
          <w:color w:val="000000"/>
          <w:sz w:val="24"/>
          <w:szCs w:val="24"/>
          <w:lang w:eastAsia="zh-CN"/>
        </w:rPr>
        <w:t xml:space="preserve">成交</w:t>
      </w:r>
      <w:r>
        <w:rPr>
          <w:rFonts w:hint="eastAsia" w:ascii="Times New Roman" w:hAnsi="Times New Roman" w:eastAsia="新宋体" w:cs="Times New Roman"/>
          <w:color w:val="000000"/>
          <w:sz w:val="24"/>
          <w:szCs w:val="24"/>
        </w:rPr>
        <w:t xml:space="preserve">（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jc w:val="left"/>
        <w:spacing w:line="500" w:lineRule="exact"/>
        <w:rPr>
          <w:sz w:val="24"/>
          <w:szCs w:val="24"/>
        </w:rPr>
      </w:pPr>
      <w:r>
        <w:rPr>
          <w:sz w:val="24"/>
          <w:szCs w:val="24"/>
        </w:rPr>
      </w:r>
      <w:r/>
    </w:p>
    <w:p>
      <w:pPr>
        <w:pStyle w:val="905"/>
        <w:rPr>
          <w:rFonts w:hint="eastAsia"/>
        </w:rPr>
      </w:pPr>
      <w:r>
        <w:rPr>
          <w:rFonts w:hint="eastAsia"/>
        </w:rPr>
      </w:r>
      <w:r/>
    </w:p>
    <w:p>
      <w:pPr>
        <w:ind w:firstLine="480"/>
        <w:jc w:val="left"/>
        <w:spacing w:line="500" w:lineRule="exact"/>
        <w:rPr>
          <w:sz w:val="24"/>
          <w:szCs w:val="24"/>
        </w:rPr>
      </w:pPr>
      <w:r>
        <w:rPr>
          <w:sz w:val="24"/>
          <w:szCs w:val="24"/>
        </w:rPr>
        <w:br w:type="page" w:clear="all"/>
      </w:r>
      <w:r/>
    </w:p>
    <w:p>
      <w:pPr>
        <w:jc w:val="center"/>
        <w:keepLines/>
        <w:keepNext/>
        <w:spacing w:before="340" w:after="330" w:line="360" w:lineRule="auto"/>
        <w:widowControl w:val="off"/>
        <w:rPr>
          <w:rFonts w:hint="default" w:ascii="Times New Roman" w:hAnsi="Times New Roman" w:eastAsia="黑体" w:cs="Times New Roman"/>
          <w:b w:val="0"/>
          <w:bCs/>
          <w:sz w:val="44"/>
          <w:szCs w:val="44"/>
          <w:lang w:val="en-US" w:eastAsia="zh-CN" w:bidi="ar-SA"/>
        </w:rPr>
        <w:outlineLvl w:val="0"/>
      </w:pPr>
      <w:r/>
      <w:bookmarkStart w:id="2" w:name="_Toc162361612"/>
      <w:r/>
      <w:bookmarkStart w:id="3" w:name="_Toc165205709"/>
      <w:r>
        <w:rPr>
          <w:rFonts w:hint="default" w:ascii="Times New Roman" w:hAnsi="Times New Roman" w:eastAsia="黑体" w:cs="Times New Roman"/>
          <w:b w:val="0"/>
          <w:bCs/>
          <w:sz w:val="44"/>
          <w:szCs w:val="44"/>
          <w:lang w:val="en-US" w:eastAsia="zh-CN" w:bidi="ar-SA"/>
        </w:rPr>
        <w:t xml:space="preserve">第三章  合同文本</w:t>
      </w:r>
      <w:bookmarkEnd w:id="2"/>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jc w:val="center"/>
        <w:spacing w:line="500" w:lineRule="exact"/>
        <w:rPr>
          <w:rFonts w:hint="default" w:ascii="Times New Roman" w:hAnsi="Times New Roman" w:eastAsia="黑体" w:cs="Times New Roman"/>
          <w:sz w:val="32"/>
          <w:szCs w:val="24"/>
        </w:rPr>
      </w:pPr>
      <w:r/>
      <w:bookmarkStart w:id="4" w:name="OLE_LINK155"/>
      <w:r/>
      <w:bookmarkStart w:id="5" w:name="OLE_LINK154"/>
      <w:r>
        <w:rPr>
          <w:rFonts w:hint="default" w:ascii="Times New Roman" w:hAnsi="Times New Roman" w:eastAsia="黑体" w:cs="Times New Roman"/>
          <w:sz w:val="32"/>
          <w:szCs w:val="24"/>
        </w:rPr>
        <w:t xml:space="preserve">连云港市政府采购合同（服务）</w:t>
      </w:r>
      <w:r/>
    </w:p>
    <w:p>
      <w:pPr>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甲方：（买方）_________</w:t>
      </w:r>
      <w:r/>
    </w:p>
    <w:p>
      <w:pPr>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乙方：（卖方）_________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甲、乙双方根据</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年</w:t>
      </w:r>
      <w:r>
        <w:rPr>
          <w:rFonts w:hint="default" w:ascii="Times New Roman" w:hAnsi="Times New Roman" w:eastAsia="Arial"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月</w:t>
      </w:r>
      <w:r>
        <w:rPr>
          <w:rFonts w:hint="default" w:ascii="Times New Roman" w:hAnsi="Times New Roman" w:eastAsia="Arial"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日</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项目（项目编号：</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rPr>
          <w:rFonts w:hint="eastAsia" w:ascii="Times New Roman" w:hAnsi="Times New Roman" w:eastAsia="宋体" w:cs="Times New Roman"/>
          <w:sz w:val="24"/>
          <w:szCs w:val="24"/>
          <w:lang w:eastAsia="zh-CN"/>
        </w:rPr>
        <w:t xml:space="preserve">竞争性磋商</w:t>
      </w:r>
      <w:r>
        <w:rPr>
          <w:rFonts w:hint="default" w:ascii="Times New Roman" w:hAnsi="Times New Roman" w:eastAsia="Arial" w:cs="Times New Roman"/>
          <w:sz w:val="24"/>
          <w:szCs w:val="24"/>
        </w:rPr>
        <w:t xml:space="preserve">的结果，签订本合同。</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一、合同内容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1.1 服务内容：</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 服务要求：</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 服务标准：</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 补充条款：</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二、合同金额</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2.1 本合同金额为人民币（大写）：</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元（¥</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三、技术资料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3.1 乙方应按</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文件规定的时间向甲方提供有关技术资料。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四、知识产权</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五、产权担保</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5.1 乙方保证所交付标的的所有权完全属于乙方且无任何抵押、查封等产权瑕疵。</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六、履约保证金</w:t>
      </w:r>
      <w:r/>
    </w:p>
    <w:p>
      <w:pPr>
        <w:ind w:firstLine="480"/>
        <w:jc w:val="left"/>
        <w:spacing w:line="50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lang w:eastAsia="zh-CN"/>
        </w:rPr>
        <w:t xml:space="preserve">本</w:t>
      </w:r>
      <w:r>
        <w:rPr>
          <w:rFonts w:hint="default" w:ascii="Times New Roman" w:hAnsi="Times New Roman" w:eastAsia="Arial" w:cs="Times New Roman"/>
          <w:sz w:val="24"/>
          <w:szCs w:val="24"/>
          <w:lang w:val="en-US" w:eastAsia="zh-CN"/>
        </w:rPr>
        <w:t xml:space="preserve">项目</w:t>
      </w:r>
      <w:r>
        <w:rPr>
          <w:rFonts w:hint="eastAsia" w:ascii="Times New Roman" w:hAnsi="Times New Roman" w:eastAsia="Arial" w:cs="Times New Roman"/>
          <w:sz w:val="24"/>
          <w:szCs w:val="24"/>
          <w:lang w:val="en-US" w:eastAsia="zh-CN"/>
        </w:rPr>
        <w:t xml:space="preserve">不收取</w:t>
      </w:r>
      <w:r>
        <w:rPr>
          <w:rFonts w:hint="default" w:ascii="Times New Roman" w:hAnsi="Times New Roman" w:eastAsia="Arial" w:cs="Times New Roman"/>
          <w:sz w:val="24"/>
          <w:szCs w:val="24"/>
        </w:rPr>
        <w:t xml:space="preserve">履约保证金</w:t>
      </w:r>
      <w:r>
        <w:rPr>
          <w:rFonts w:hint="eastAsia" w:ascii="Times New Roman" w:hAnsi="Times New Roman" w:eastAsia="宋体" w:cs="Times New Roman"/>
          <w:sz w:val="24"/>
          <w:szCs w:val="24"/>
          <w:lang w:eastAsia="zh-CN"/>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七、合同转包或分包</w:t>
      </w:r>
      <w:r/>
    </w:p>
    <w:p>
      <w:pPr>
        <w:ind w:firstLine="480"/>
        <w:jc w:val="left"/>
        <w:spacing w:line="500" w:lineRule="exact"/>
        <w:rPr>
          <w:rFonts w:ascii="Calibri" w:hAnsi="Calibri" w:eastAsia="宋体" w:cs="Times New Roman"/>
          <w:sz w:val="24"/>
          <w:szCs w:val="24"/>
        </w:rPr>
      </w:pPr>
      <w:r>
        <w:rPr>
          <w:rFonts w:hint="default" w:ascii="Times New Roman" w:hAnsi="Times New Roman" w:eastAsia="Arial" w:cs="Times New Roman"/>
          <w:sz w:val="24"/>
          <w:szCs w:val="24"/>
        </w:rPr>
        <w:t xml:space="preserve">7.1 </w:t>
      </w:r>
      <w:r>
        <w:rPr>
          <w:rFonts w:hint="eastAsia" w:ascii="Calibri" w:hAnsi="Calibri" w:eastAsia="宋体" w:cs="Times New Roman"/>
          <w:sz w:val="24"/>
          <w:szCs w:val="24"/>
        </w:rPr>
        <w:t xml:space="preserve">本合同范围内产品或服务，应由乙方直接供应，不得转让他人供应或部分分包给他人供应。</w:t>
      </w:r>
      <w:r/>
    </w:p>
    <w:p>
      <w:pPr>
        <w:ind w:firstLine="480"/>
        <w:jc w:val="left"/>
        <w:spacing w:line="500" w:lineRule="exact"/>
        <w:rPr>
          <w:rFonts w:hint="eastAsia" w:ascii="Times New Roman" w:hAnsi="Times New Roman" w:eastAsia="宋体" w:cs="Times New Roman"/>
          <w:sz w:val="24"/>
          <w:szCs w:val="24"/>
          <w:lang w:eastAsia="zh-CN"/>
        </w:rPr>
      </w:pPr>
      <w:r>
        <w:rPr>
          <w:rFonts w:hint="eastAsia" w:ascii="Times New Roman" w:hAnsi="Times New Roman" w:eastAsia="Arial" w:cs="Times New Roman"/>
          <w:sz w:val="24"/>
          <w:szCs w:val="24"/>
        </w:rPr>
        <w:t xml:space="preserve">7.2 </w:t>
      </w:r>
      <w:r>
        <w:rPr>
          <w:rFonts w:hint="eastAsia" w:ascii="Calibri" w:hAnsi="Calibri" w:eastAsia="宋体" w:cs="Times New Roman"/>
          <w:sz w:val="24"/>
          <w:szCs w:val="24"/>
        </w:rPr>
        <w:t xml:space="preserve">如有转让和未经甲方同意的分包行为，甲方有权终止合同</w:t>
      </w:r>
      <w:r>
        <w:rPr>
          <w:rFonts w:hint="eastAsia" w:ascii="Calibri" w:hAnsi="Calibri" w:eastAsia="宋体" w:cs="Times New Roman"/>
          <w:sz w:val="24"/>
          <w:szCs w:val="24"/>
          <w:lang w:eastAsia="zh-CN"/>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八、服务时间</w:t>
      </w:r>
      <w:r/>
    </w:p>
    <w:p>
      <w:pPr>
        <w:ind w:firstLine="480"/>
        <w:jc w:val="left"/>
        <w:spacing w:line="500" w:lineRule="exact"/>
        <w:rPr>
          <w:rFonts w:hint="default" w:ascii="Times New Roman" w:hAnsi="Times New Roman" w:eastAsia="黑体" w:cs="Times New Roman"/>
          <w:sz w:val="24"/>
          <w:szCs w:val="24"/>
        </w:rPr>
      </w:pPr>
      <w:r>
        <w:rPr>
          <w:rFonts w:hint="default" w:ascii="Times New Roman" w:hAnsi="Times New Roman" w:eastAsia="Arial" w:cs="Times New Roman"/>
          <w:sz w:val="24"/>
          <w:szCs w:val="24"/>
        </w:rPr>
        <w:t xml:space="preserve">8.1 服务时间：</w:t>
      </w:r>
      <w:r>
        <w:rPr>
          <w:rFonts w:hint="default" w:ascii="Times New Roman" w:hAnsi="Times New Roman" w:eastAsia="Arial" w:cs="Times New Roman"/>
          <w:sz w:val="24"/>
          <w:szCs w:val="24"/>
          <w:u w:val="single"/>
        </w:rPr>
        <w:t xml:space="preserve">           </w:t>
      </w:r>
      <w:r>
        <w:rPr>
          <w:rFonts w:hint="default" w:ascii="Times New Roman" w:hAnsi="Times New Roman" w:eastAsia="黑体" w:cs="Times New Roman"/>
          <w:sz w:val="24"/>
          <w:szCs w:val="24"/>
          <w:u w:val="single"/>
        </w:rPr>
        <w:t xml:space="preserve"> </w:t>
      </w:r>
      <w:r>
        <w:rPr>
          <w:rFonts w:hint="default" w:ascii="Times New Roman" w:hAnsi="Times New Roman" w:eastAsia="黑体"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九、交付期、交付方式及交付地点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9.1 交 付 期：_________。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9.2 交付方式：_________。</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9.3 交付地点：_________。</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十、合同款支付</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10.1 付款方式：_____</w:t>
      </w:r>
      <w:r>
        <w:rPr>
          <w:rFonts w:hint="eastAsia" w:ascii="Times New Roman" w:hAnsi="Times New Roman" w:eastAsia="宋体" w:cs="Times New Roman"/>
          <w:sz w:val="24"/>
          <w:szCs w:val="24"/>
          <w:lang w:val="en-US" w:eastAsia="zh-CN"/>
        </w:rPr>
        <w:t xml:space="preserve">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10.2 当采购数量与实际使用数量不一致时，乙方应根据实际使用量提供产品和服务，合同的最终结算金额按实际使用量乘以</w:t>
      </w:r>
      <w:r>
        <w:rPr>
          <w:rFonts w:hint="eastAsia" w:ascii="Times New Roman" w:hAnsi="Times New Roman" w:eastAsia="宋体" w:cs="Times New Roman"/>
          <w:sz w:val="24"/>
          <w:szCs w:val="24"/>
          <w:lang w:eastAsia="zh-CN"/>
        </w:rPr>
        <w:t xml:space="preserve">成交</w:t>
      </w:r>
      <w:r>
        <w:rPr>
          <w:rFonts w:hint="default" w:ascii="Times New Roman" w:hAnsi="Times New Roman" w:eastAsia="Arial" w:cs="Times New Roman"/>
          <w:sz w:val="24"/>
          <w:szCs w:val="24"/>
        </w:rPr>
        <w:t xml:space="preserve">单价进行计算。</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十一、税费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11.1 本合同执行中相关的一切税费均由乙方负担。</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十二、质量保证及售后服务</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12.1 乙方应按</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文件规定和</w:t>
      </w:r>
      <w:r>
        <w:rPr>
          <w:rFonts w:hint="eastAsia" w:ascii="Times New Roman" w:hAnsi="Times New Roman" w:eastAsia="宋体" w:cs="Times New Roman"/>
          <w:sz w:val="24"/>
          <w:szCs w:val="24"/>
          <w:lang w:eastAsia="zh-CN"/>
        </w:rPr>
        <w:t xml:space="preserve">响应</w:t>
      </w:r>
      <w:r>
        <w:rPr>
          <w:rFonts w:hint="default" w:ascii="Times New Roman" w:hAnsi="Times New Roman" w:eastAsia="Arial" w:cs="Times New Roman"/>
          <w:sz w:val="24"/>
          <w:szCs w:val="24"/>
        </w:rPr>
        <w:t xml:space="preserve">文件承诺的性能、技术要求、质量标准向甲方提供产品或服务。</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12.2 乙方提供的产品或服务在服务期内因其本身出现质量问题，根据实际情况，经双方协商，可按以下办法处理：</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（1）更换：由乙方承担所产生的全部费用。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12.3 如在使用过程中发生质量问题，乙方在接到甲方通知后在</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小时内到达甲方现场。</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12.4 在服务期内，乙方应对产品或服务出现的质量及安全问题负责处理解决并承担一切费用。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十三、项目验收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13.1 甲方依法组织履约验收工作。</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13.3 对于实际使用人和甲方分离的项目，甲方邀请实际使用人参与验收。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13.5 甲方成立验收小组，按照采购合同的约定对乙方的履约情况进行验收。验收时间、验收标准见</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hint="default" w:ascii="Times New Roman" w:hAnsi="Times New Roman" w:eastAsia="Arial" w:cs="Times New Roman"/>
          <w:sz w:val="24"/>
          <w:szCs w:val="24"/>
          <w:lang w:val="en-US" w:eastAsia="zh-CN"/>
        </w:rPr>
      </w:pPr>
      <w:r>
        <w:rPr>
          <w:rFonts w:hint="eastAsia" w:ascii="Times New Roman" w:hAnsi="Times New Roman" w:eastAsia="Arial" w:cs="Times New Roman"/>
          <w:sz w:val="24"/>
          <w:szCs w:val="24"/>
          <w:lang w:val="en-US" w:eastAsia="zh-CN"/>
        </w:rPr>
        <w:t xml:space="preserve">13.7验收产生的费用由成交供应商支付。</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十四、合同内容的交付</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14.2 使用说明书、质量检验证明书等一并提交甲方。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14.3 乙方在合同标的交付甲方48小时前通知甲方准备接收。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14.4 合同标的在交付甲方前发生的风险均由乙方负责。</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14.5 合同标的在规定的交付期限内由乙方送达甲方指定的地点视为交付，乙方同时需通知甲方已送达。</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十五、违约责任</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15.1 甲方无正当理由拒收的，甲方向乙方偿付拒收标的总值</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的违约金。</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15.2 甲方无故逾期验收和办理合同款支付手续的，甲方应按逾期付款总额每日</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1.5%</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向乙方支付违约金，</w:t>
      </w:r>
      <w:r>
        <w:rPr>
          <w:rFonts w:hint="default" w:ascii="Times New Roman" w:hAnsi="Times New Roman" w:eastAsia="Arial" w:cs="Times New Roman"/>
          <w:color w:val="000000"/>
          <w:sz w:val="24"/>
          <w:szCs w:val="24"/>
        </w:rPr>
        <w:t xml:space="preserve">最高限额为本合同总额的</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15.3 乙方逾期交付合同标的的，乙方应按逾期交付总额每日</w:t>
      </w:r>
      <w:r>
        <w:rPr>
          <w:rFonts w:hint="eastAsia" w:ascii="Times New Roman" w:hAnsi="Times New Roman" w:eastAsia="宋体" w:cs="Times New Roman"/>
          <w:sz w:val="24"/>
          <w:szCs w:val="24"/>
          <w:u w:val="single"/>
          <w:lang w:val="en-US" w:eastAsia="zh-CN"/>
        </w:rPr>
        <w:t xml:space="preserve">1.5%</w:t>
      </w:r>
      <w:r>
        <w:rPr>
          <w:rFonts w:hint="default" w:ascii="Times New Roman" w:hAnsi="Times New Roman" w:eastAsia="Arial" w:cs="Times New Roman"/>
          <w:sz w:val="24"/>
          <w:szCs w:val="24"/>
        </w:rPr>
        <w:t xml:space="preserve">向甲方支付违约金，由甲方从待付合同款中扣除。逾期超过约定日期</w:t>
      </w:r>
      <w:r>
        <w:rPr>
          <w:rFonts w:hint="eastAsia" w:ascii="Times New Roman" w:hAnsi="Times New Roman" w:eastAsia="宋体" w:cs="Times New Roman"/>
          <w:sz w:val="24"/>
          <w:szCs w:val="24"/>
          <w:u w:val="single"/>
          <w:lang w:val="en-US" w:eastAsia="zh-CN"/>
        </w:rPr>
        <w:t xml:space="preserve"> 60日</w:t>
      </w:r>
      <w:r>
        <w:rPr>
          <w:rFonts w:hint="default" w:ascii="Times New Roman" w:hAnsi="Times New Roman" w:eastAsia="Arial" w:cs="Times New Roman"/>
          <w:sz w:val="24"/>
          <w:szCs w:val="24"/>
        </w:rPr>
        <w:t xml:space="preserve">不能交付的，甲方可解除本合同。乙方因逾期交付或因其他违约行为导致甲方解除合同的，乙方应向甲方支付合同总值</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的违约金，如造成甲方损失超过违约金的，超出部分由乙方继续承担赔偿责任。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15.4 乙方交付的产品或服务不符合项目需求要求、乙方</w:t>
      </w:r>
      <w:r>
        <w:rPr>
          <w:rFonts w:hint="eastAsia" w:ascii="Times New Roman" w:hAnsi="Times New Roman" w:eastAsia="宋体" w:cs="Times New Roman"/>
          <w:sz w:val="24"/>
          <w:szCs w:val="24"/>
          <w:lang w:eastAsia="zh-CN"/>
        </w:rPr>
        <w:t xml:space="preserve">响应</w:t>
      </w:r>
      <w:r>
        <w:rPr>
          <w:rFonts w:hint="default" w:ascii="Times New Roman" w:hAnsi="Times New Roman" w:eastAsia="Arial" w:cs="Times New Roman"/>
          <w:sz w:val="24"/>
          <w:szCs w:val="24"/>
        </w:rPr>
        <w:t xml:space="preserve">文件承诺及国家有关质量标准的，甲方有权拒收，乙方愿意更换但逾期交付的，按乙方逾期交付处理。乙方拒绝更换的，甲方可单方面解除合同，并由乙方赔偿由此造成的甲方全部损失。</w:t>
      </w:r>
      <w:r/>
    </w:p>
    <w:p>
      <w:pPr>
        <w:pStyle w:val="893"/>
        <w:rPr>
          <w:rFonts w:hint="default" w:eastAsia="宋体"/>
          <w:lang w:val="en-US" w:eastAsia="zh-CN"/>
        </w:rPr>
      </w:pPr>
      <w:r>
        <w:rPr>
          <w:rFonts w:hint="eastAsia" w:ascii="Times New Roman" w:hAnsi="Times New Roman" w:eastAsia="宋体" w:cs="Times New Roman"/>
          <w:sz w:val="24"/>
          <w:szCs w:val="24"/>
          <w:lang w:val="en-US" w:eastAsia="zh-CN"/>
        </w:rPr>
        <w:t xml:space="preserve">15.5乙方响应不及时的，每次扣1000元，当年度扣完为止。</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十六、不可抗力事件处理</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16.2 不可抗力事件发生后，应立即通知对方，并寄送有关权威机构出具的证明。</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16.3 不可抗力事件延续120天以上，双方应通过友好协商，确定是否继续履行合同。</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十七、解决争议的方法</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17.1 甲乙双方因合同签订、履行而发生的一切争议，应通过友好协商解决。如协商不成，按下列</w:t>
      </w:r>
      <w:r>
        <w:rPr>
          <w:rFonts w:hint="default" w:ascii="Times New Roman" w:hAnsi="Times New Roman" w:eastAsia="Arial" w:cs="Times New Roman"/>
          <w:sz w:val="24"/>
          <w:szCs w:val="24"/>
          <w:highlight w:val="none"/>
        </w:rPr>
        <w:t xml:space="preserve">第</w:t>
      </w:r>
      <w:r>
        <w:rPr>
          <w:rFonts w:hint="default" w:ascii="Times New Roman" w:hAnsi="Times New Roman" w:eastAsia="Arial" w:cs="Times New Roman"/>
          <w:sz w:val="24"/>
          <w:szCs w:val="24"/>
          <w:highlight w:val="none"/>
          <w:u w:val="single"/>
        </w:rPr>
        <w:t xml:space="preserve">（</w:t>
      </w:r>
      <w:r>
        <w:rPr>
          <w:rFonts w:hint="eastAsia" w:ascii="Times New Roman" w:hAnsi="Times New Roman" w:eastAsia="宋体" w:cs="Times New Roman"/>
          <w:sz w:val="24"/>
          <w:szCs w:val="24"/>
          <w:highlight w:val="none"/>
          <w:u w:val="single"/>
          <w:lang w:val="en-US" w:eastAsia="zh-CN"/>
        </w:rPr>
        <w:t xml:space="preserve">2</w:t>
      </w:r>
      <w:r>
        <w:rPr>
          <w:rFonts w:hint="default" w:ascii="Times New Roman" w:hAnsi="Times New Roman" w:eastAsia="Arial" w:cs="Times New Roman"/>
          <w:sz w:val="24"/>
          <w:szCs w:val="24"/>
          <w:highlight w:val="none"/>
          <w:u w:val="single"/>
        </w:rPr>
        <w:t xml:space="preserve">）</w:t>
      </w:r>
      <w:r>
        <w:rPr>
          <w:rFonts w:hint="default" w:ascii="Times New Roman" w:hAnsi="Times New Roman" w:eastAsia="Arial" w:cs="Times New Roman"/>
          <w:sz w:val="24"/>
          <w:szCs w:val="24"/>
          <w:highlight w:val="none"/>
        </w:rPr>
        <w:t xml:space="preserve">种</w:t>
      </w:r>
      <w:r>
        <w:rPr>
          <w:rFonts w:hint="default" w:ascii="Times New Roman" w:hAnsi="Times New Roman" w:eastAsia="Arial" w:cs="Times New Roman"/>
          <w:sz w:val="24"/>
          <w:szCs w:val="24"/>
        </w:rPr>
        <w:t xml:space="preserve">方式解决：</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（1）向连云港仲裁委员会申请仲裁。</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（2）向合同签订地法院起诉，合同签订地在此约定为连云港市</w:t>
      </w:r>
      <w:r>
        <w:rPr>
          <w:rFonts w:hint="eastAsia" w:ascii="Times New Roman" w:hAnsi="Times New Roman" w:eastAsia="宋体" w:cs="Times New Roman"/>
          <w:sz w:val="24"/>
          <w:szCs w:val="24"/>
          <w:lang w:eastAsia="zh-CN"/>
        </w:rPr>
        <w:t xml:space="preserve">灌云县</w:t>
      </w:r>
      <w:r>
        <w:rPr>
          <w:rFonts w:hint="default" w:ascii="Times New Roman" w:hAnsi="Times New Roman" w:eastAsia="Arial"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十八、合同生效及其他</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18.1 合同经双方法定代表人或授权代表签字并加盖单位公章后生效。</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18.2 本合同未尽事宜，遵照</w:t>
      </w:r>
      <w:r>
        <w:rPr>
          <w:rFonts w:hint="default" w:ascii="Times New Roman" w:hAnsi="Times New Roman" w:eastAsia="Arial" w:cs="Times New Roman"/>
          <w:color w:val="000000"/>
          <w:sz w:val="24"/>
        </w:rPr>
        <w:t xml:space="preserve">《中华人民共和国民法典》</w:t>
      </w:r>
      <w:r>
        <w:rPr>
          <w:rFonts w:hint="default" w:ascii="Times New Roman" w:hAnsi="Times New Roman" w:eastAsia="Arial" w:cs="Times New Roman"/>
          <w:sz w:val="24"/>
          <w:szCs w:val="24"/>
        </w:rPr>
        <w:t xml:space="preserve">、《</w:t>
      </w:r>
      <w:r>
        <w:rPr>
          <w:rFonts w:hint="default" w:ascii="Times New Roman" w:hAnsi="Times New Roman" w:eastAsia="Arial" w:cs="Times New Roman"/>
          <w:color w:val="000000"/>
          <w:sz w:val="24"/>
        </w:rPr>
        <w:t xml:space="preserve">中华人民共和国</w:t>
      </w:r>
      <w:r>
        <w:rPr>
          <w:rFonts w:hint="default" w:ascii="Times New Roman" w:hAnsi="Times New Roman" w:eastAsia="Arial" w:cs="Times New Roman"/>
          <w:sz w:val="24"/>
          <w:szCs w:val="24"/>
        </w:rPr>
        <w:t xml:space="preserve">政府采购法》有关条文执行。</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18.3 本合同正本一式</w:t>
      </w:r>
      <w:r>
        <w:rPr>
          <w:rFonts w:hint="eastAsia" w:ascii="Times New Roman" w:hAnsi="Times New Roman" w:eastAsia="宋体" w:cs="Times New Roman"/>
          <w:sz w:val="24"/>
          <w:szCs w:val="24"/>
          <w:lang w:eastAsia="zh-CN"/>
        </w:rPr>
        <w:t xml:space="preserve">肆</w:t>
      </w:r>
      <w:r>
        <w:rPr>
          <w:rFonts w:hint="default" w:ascii="Times New Roman" w:hAnsi="Times New Roman" w:eastAsia="Arial" w:cs="Times New Roman"/>
          <w:sz w:val="24"/>
          <w:szCs w:val="24"/>
        </w:rPr>
        <w:t xml:space="preserve">份，具有同等法律效力，甲方</w:t>
      </w:r>
      <w:r>
        <w:rPr>
          <w:rFonts w:hint="eastAsia" w:ascii="Times New Roman" w:hAnsi="Times New Roman" w:eastAsia="宋体" w:cs="Times New Roman"/>
          <w:sz w:val="24"/>
          <w:szCs w:val="24"/>
          <w:lang w:eastAsia="zh-CN"/>
        </w:rPr>
        <w:t xml:space="preserve">贰份，</w:t>
      </w:r>
      <w:r>
        <w:rPr>
          <w:rFonts w:hint="default" w:ascii="Times New Roman" w:hAnsi="Times New Roman" w:eastAsia="Arial" w:cs="Times New Roman"/>
          <w:sz w:val="24"/>
          <w:szCs w:val="24"/>
        </w:rPr>
        <w:t xml:space="preserve">乙方</w:t>
      </w:r>
      <w:r>
        <w:rPr>
          <w:rFonts w:hint="eastAsia" w:ascii="Times New Roman" w:hAnsi="Times New Roman" w:eastAsia="宋体" w:cs="Times New Roman"/>
          <w:sz w:val="24"/>
          <w:szCs w:val="24"/>
          <w:lang w:eastAsia="zh-CN"/>
        </w:rPr>
        <w:t xml:space="preserve">、采购中心</w:t>
      </w:r>
      <w:r>
        <w:rPr>
          <w:rFonts w:hint="default" w:ascii="Times New Roman" w:hAnsi="Times New Roman" w:eastAsia="Arial" w:cs="Times New Roman"/>
          <w:sz w:val="24"/>
          <w:szCs w:val="24"/>
        </w:rPr>
        <w:t xml:space="preserve">各执一份。</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甲方：                        乙方：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地址：                        地址：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法定代表人或授权代表：        法定代表人或授权代表：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联系电话：                    联系电话：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                                     </w:t>
      </w:r>
      <w:r/>
    </w:p>
    <w:p>
      <w:pPr>
        <w:ind w:firstLine="480"/>
        <w:jc w:val="righ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签订日期：       年    月    日</w:t>
      </w:r>
      <w:bookmarkEnd w:id="4"/>
      <w:r/>
      <w:bookmarkEnd w:id="5"/>
      <w:r/>
      <w:r/>
    </w:p>
    <w:p>
      <w:pPr>
        <w:jc w:val="left"/>
        <w:widowControl/>
        <w:rPr>
          <w:sz w:val="44"/>
          <w:szCs w:val="44"/>
        </w:rPr>
      </w:pPr>
      <w:r>
        <w:rPr>
          <w:rFonts w:hint="default" w:ascii="Times New Roman" w:hAnsi="Times New Roman" w:eastAsia="Arial" w:cs="Times New Roman"/>
          <w:sz w:val="24"/>
          <w:szCs w:val="24"/>
        </w:rPr>
        <w:br w:type="page" w:clear="all"/>
      </w:r>
      <w:bookmarkEnd w:id="3"/>
      <w:r/>
      <w:r/>
    </w:p>
    <w:p>
      <w:pPr>
        <w:pStyle w:val="905"/>
        <w:rPr>
          <w:rFonts w:hint="eastAsia"/>
        </w:rPr>
      </w:pPr>
      <w:r>
        <w:rPr>
          <w:rFonts w:hint="eastAsia"/>
        </w:rPr>
      </w:r>
      <w:r/>
    </w:p>
    <w:p>
      <w:pPr>
        <w:pStyle w:val="859"/>
        <w:jc w:val="center"/>
        <w:spacing w:before="156" w:after="156" w:line="360" w:lineRule="auto"/>
        <w:rPr>
          <w:rFonts w:hint="eastAsia" w:ascii="黑体" w:hAnsi="黑体" w:eastAsia="黑体"/>
          <w:b w:val="0"/>
        </w:rPr>
      </w:pPr>
      <w:r/>
      <w:bookmarkStart w:id="6" w:name="_Toc165205710"/>
      <w:r>
        <w:rPr>
          <w:rFonts w:hint="eastAsia" w:ascii="黑体" w:hAnsi="黑体" w:eastAsia="黑体"/>
          <w:b w:val="0"/>
        </w:rPr>
        <w:t xml:space="preserve">第四章  采购需求</w:t>
      </w:r>
      <w:bookmarkEnd w:id="6"/>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lang w:eastAsia="zh-CN"/>
        </w:rPr>
        <w:t xml:space="preserve">服务</w:t>
      </w:r>
      <w:r>
        <w:rPr>
          <w:rFonts w:hint="eastAsia" w:ascii="宋体" w:hAnsi="宋体" w:eastAsia="宋体" w:cs="宋体"/>
          <w:sz w:val="24"/>
          <w:szCs w:val="24"/>
        </w:rPr>
        <w:t xml:space="preserve">，采购标的对应的中小企业划分标准所属行业：</w:t>
      </w:r>
      <w:r>
        <w:rPr>
          <w:rFonts w:hint="eastAsia"/>
          <w:b/>
          <w:bCs/>
          <w:sz w:val="24"/>
          <w:szCs w:val="24"/>
          <w:u w:val="single"/>
        </w:rPr>
        <w:t xml:space="preserve">软件和信息技术服务业</w:t>
      </w:r>
      <w:r>
        <w:rPr>
          <w:rFonts w:hint="eastAsia" w:ascii="宋体" w:hAnsi="宋体" w:eastAsia="宋体" w:cs="宋体"/>
          <w:b/>
          <w:bCs/>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highlight w:val="none"/>
        </w:rPr>
        <w:t xml:space="preserve">本磋商文件</w:t>
      </w:r>
      <w:r>
        <w:rPr>
          <w:rFonts w:hint="eastAsia" w:ascii="宋体" w:hAnsi="宋体" w:eastAsia="宋体" w:cs="宋体"/>
          <w:b/>
          <w:sz w:val="24"/>
          <w:szCs w:val="24"/>
          <w:highlight w:val="none"/>
          <w:lang w:eastAsia="zh-CN"/>
        </w:rPr>
        <w:t xml:space="preserve">成交</w:t>
      </w:r>
      <w:r>
        <w:rPr>
          <w:rFonts w:hint="eastAsia" w:ascii="宋体" w:hAnsi="宋体" w:eastAsia="宋体" w:cs="宋体"/>
          <w:b/>
          <w:sz w:val="24"/>
          <w:szCs w:val="24"/>
          <w:highlight w:val="none"/>
        </w:rPr>
        <w:t xml:space="preserve">注★号的部分为实质性要求和条件</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由采购人根据实际情况设置，供应商须逐条明确作出满足实质性要求和条件的响应，否则将按无效响应处理。</w:t>
      </w:r>
      <w:r/>
    </w:p>
    <w:p>
      <w:pPr>
        <w:pStyle w:val="859"/>
        <w:numPr>
          <w:ilvl w:val="0"/>
          <w:numId w:val="2"/>
        </w:numPr>
        <w:ind w:left="425" w:hanging="425"/>
        <w:spacing w:before="120" w:after="120" w:line="360" w:lineRule="auto"/>
        <w:tabs>
          <w:tab w:val="left" w:pos="0" w:leader="none"/>
        </w:tabs>
        <w:rPr>
          <w:rFonts w:ascii="Times New Roman" w:hAnsi="Times New Roman" w:eastAsia="黑体" w:cs="Arial"/>
          <w:b w:val="0"/>
          <w:color w:val="000000"/>
          <w:sz w:val="32"/>
          <w:szCs w:val="28"/>
        </w:rPr>
      </w:pPr>
      <w:r>
        <w:rPr>
          <w:rFonts w:hint="eastAsia" w:ascii="Times New Roman" w:hAnsi="Times New Roman" w:eastAsia="黑体" w:cs="Arial"/>
          <w:b w:val="0"/>
          <w:color w:val="000000"/>
          <w:sz w:val="32"/>
          <w:szCs w:val="28"/>
          <w:lang w:val="en-US" w:eastAsia="zh-CN"/>
        </w:rPr>
        <w:t xml:space="preserve">项目概述</w:t>
      </w:r>
      <w:r/>
    </w:p>
    <w:p>
      <w:pPr>
        <w:numPr>
          <w:ilvl w:val="1"/>
          <w:numId w:val="2"/>
        </w:numPr>
        <w:ind w:left="567" w:hanging="567"/>
        <w:jc w:val="both"/>
        <w:keepLines/>
        <w:keepNext/>
        <w:spacing w:before="120" w:after="120" w:line="360" w:lineRule="auto"/>
        <w:widowControl w:val="off"/>
        <w:tabs>
          <w:tab w:val="left" w:pos="840" w:leader="none"/>
        </w:tabs>
        <w:rPr>
          <w:rFonts w:hint="default" w:ascii="Times New Roman" w:hAnsi="Times New Roman" w:eastAsia="宋体" w:cs="Times New Roman"/>
          <w:b/>
          <w:bCs/>
          <w:sz w:val="30"/>
          <w:szCs w:val="32"/>
          <w:lang w:val="en-US" w:eastAsia="zh-CN" w:bidi="ar-SA"/>
        </w:rPr>
        <w:outlineLvl w:val="1"/>
      </w:pPr>
      <w:r>
        <w:rPr>
          <w:rFonts w:hint="eastAsia" w:ascii="Times New Roman" w:hAnsi="Times New Roman" w:eastAsia="宋体" w:cs="Times New Roman"/>
          <w:b/>
          <w:bCs/>
          <w:sz w:val="30"/>
          <w:szCs w:val="32"/>
          <w:lang w:val="en-US" w:eastAsia="zh-CN" w:bidi="ar-SA"/>
        </w:rPr>
        <w:t xml:space="preserve">建设背景</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为深入贯彻国家优化营商环境、规范招投标与政府采购行为相关政策要求，严格落实《关于聚焦企业关切进一步推动优化营商环境政策落实的通知》《工程项目招</w:t>
      </w:r>
      <w:r>
        <w:rPr>
          <w:rFonts w:hint="eastAsia" w:ascii="Calibri" w:hAnsi="Calibri" w:eastAsia="宋体" w:cs="Times New Roman"/>
          <w:sz w:val="24"/>
          <w:szCs w:val="24"/>
          <w:lang w:val="en-US" w:eastAsia="zh-CN"/>
        </w:rPr>
        <w:t xml:space="preserve">投标领域营商环境专项整治工作方案》《关于严格执行招标投标法规制度进一步规范招标投标主体行为的若干意见》《政府采购需求管理办法》《招标投标领域公平竞争审查规则》等国家、省、市、县各级法规文件精神，针对当前灌云县公共资源交易招标采购文件审查现存痛点：隐性限制条款难以排查、人工审核标准不统一、从业人员专业能力参差不齐、审核流程割裂无闭环、核查台账无线上追溯载体等问题，本县创新打造人工全流程双审双核服务机制，搭建一体化线上流程管理平台，构建 “事前人工自查、事中两级人工把关、事后人工核检追溯” 全链条线上管控体系。</w:t>
      </w:r>
      <w:r/>
    </w:p>
    <w:p>
      <w:pPr>
        <w:ind w:firstLine="480"/>
        <w:spacing w:line="360" w:lineRule="auto"/>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平台深度融合双审双核业务流程与公平竞争审查工作，以标准化核查清单为核心抓手，线上化留存全部审核动作、问题记录、整改闭环资料，系统性清理政府采购、工程招投标领域各类不合理限制、排他性、倾向性条款，从源头规避文件编制瑕疵，全面提升招标采购文件编制质量与人工审核服务效能，构建公开、公平、公正、高效、可追溯的县域公共资源交易营商环境。</w:t>
      </w:r>
      <w:r/>
    </w:p>
    <w:p>
      <w:pPr>
        <w:numPr>
          <w:ilvl w:val="1"/>
          <w:numId w:val="2"/>
        </w:numPr>
        <w:ind w:left="567" w:hanging="567"/>
        <w:jc w:val="both"/>
        <w:keepLines/>
        <w:keepNext/>
        <w:spacing w:before="120" w:after="120" w:line="360" w:lineRule="auto"/>
        <w:widowControl w:val="off"/>
        <w:tabs>
          <w:tab w:val="left" w:pos="840" w:leader="none"/>
        </w:tabs>
        <w:rPr>
          <w:rFonts w:hint="default" w:ascii="Times New Roman" w:hAnsi="Times New Roman" w:eastAsia="宋体" w:cs="Times New Roman"/>
          <w:b/>
          <w:bCs/>
          <w:sz w:val="30"/>
          <w:szCs w:val="32"/>
          <w:lang w:val="en-US" w:eastAsia="zh-CN" w:bidi="ar-SA"/>
        </w:rPr>
        <w:outlineLvl w:val="1"/>
      </w:pPr>
      <w:r>
        <w:rPr>
          <w:rFonts w:hint="eastAsia" w:ascii="Times New Roman" w:hAnsi="Times New Roman" w:eastAsia="宋体" w:cs="Times New Roman"/>
          <w:b/>
          <w:bCs/>
          <w:sz w:val="30"/>
          <w:szCs w:val="32"/>
          <w:lang w:val="en-US" w:eastAsia="zh-CN" w:bidi="ar-SA"/>
        </w:rPr>
        <w:t xml:space="preserve">建设目标</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搭建公共资源交易 “双审双核＋招标（采购）文件公平竞争人工审查服务” 线上流程管理平台，遵循国家相关法律法规，贴合灌云县公共资源交易实际管理流程，依托标准化核查清单、线上流程流转、台账留痕管理，实现全人工标准化、流程化、可追溯的双审双核公平竞争审查工作，统一人工核查标尺，规范人工审核动作，全面清理交易过程中各类不合理限制和壁垒，打造公平竞争的市场秩序，为公平公正开展招标（采购）工作保驾护航。</w:t>
      </w:r>
      <w:r/>
    </w:p>
    <w:p>
      <w:pPr>
        <w:numPr>
          <w:ilvl w:val="0"/>
          <w:numId w:val="2"/>
        </w:numPr>
        <w:ind w:left="425" w:hanging="425"/>
        <w:jc w:val="both"/>
        <w:keepLines/>
        <w:keepNext/>
        <w:spacing w:before="120" w:after="120" w:line="360" w:lineRule="auto"/>
        <w:widowControl w:val="off"/>
        <w:tabs>
          <w:tab w:val="left" w:pos="0" w:leader="none"/>
        </w:tabs>
        <w:rPr>
          <w:rFonts w:hint="default" w:ascii="Times New Roman" w:hAnsi="Times New Roman" w:eastAsia="黑体" w:cs="Arial"/>
          <w:bCs/>
          <w:color w:val="000000"/>
          <w:sz w:val="32"/>
          <w:szCs w:val="28"/>
          <w:lang w:val="en-US" w:eastAsia="zh-CN" w:bidi="ar-SA"/>
        </w:rPr>
        <w:outlineLvl w:val="0"/>
      </w:pPr>
      <w:r>
        <w:rPr>
          <w:rFonts w:hint="eastAsia" w:ascii="Times New Roman" w:hAnsi="Times New Roman" w:eastAsia="黑体" w:cs="Arial"/>
          <w:bCs/>
          <w:color w:val="000000"/>
          <w:sz w:val="32"/>
          <w:szCs w:val="28"/>
          <w:lang w:val="en-US" w:eastAsia="zh-CN" w:bidi="ar-SA"/>
        </w:rPr>
        <w:t xml:space="preserve">项目需求</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2.1 双审双核机制建设模块</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平台需完整支撑双重审查、双重人工核验、全流程线上闭环流转三大核心机制，覆盖采购人、代理机构、中心初审人员、行业复核专家、管理员多角色协同作业，所有流程线上流转、全程留痕、不可篡改。</w:t>
      </w:r>
      <w:r/>
    </w:p>
    <w:p>
      <w:pPr>
        <w:ind w:firstLine="480"/>
        <w:spacing w:line="360" w:lineRule="auto"/>
        <w:rPr>
          <w:rFonts w:hint="eastAsia" w:ascii="Calibri" w:hAnsi="Calibri" w:eastAsia="宋体" w:cs="Times New Roman"/>
          <w:sz w:val="24"/>
          <w:szCs w:val="24"/>
          <w:lang w:val="en-US" w:eastAsia="zh-CN"/>
        </w:rPr>
      </w:pPr>
      <w:r>
        <w:rPr>
          <w:rFonts w:hint="eastAsia" w:ascii="宋体" w:hAnsi="宋体" w:eastAsia="宋体" w:cs="宋体"/>
          <w:sz w:val="24"/>
          <w:szCs w:val="24"/>
        </w:rPr>
        <w:t xml:space="preserve">▲</w:t>
      </w:r>
      <w:r>
        <w:rPr>
          <w:rFonts w:hint="eastAsia" w:ascii="Calibri" w:hAnsi="Calibri" w:eastAsia="宋体" w:cs="Times New Roman"/>
          <w:sz w:val="24"/>
          <w:szCs w:val="24"/>
          <w:lang w:val="en-US" w:eastAsia="zh-CN"/>
        </w:rPr>
        <w:t xml:space="preserve">2.1.1 双审机制（双重审查）</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1、采购需求合规审查</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支持采购人线上录入项目采购需求，内置需求合规核查清单，包含采购方式合理性、需求完整性、中小企业扶持政策、节能环保优先采购、预留份额等核查要点；</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支持采购人内部线上自查填报自查记录，采购中心初审人员线上复核需求内容，线上生成、留存《需求人工审查意见书》；</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需求存在瑕疵时线上标注问题、推送整改要求，整改完成后方可进入文件编制环节。</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2、招标（采购）文件公平竞争审查</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审查范围覆盖资格条件、技术参数、业绩要求、评审因素、分值权重、保证金设置、合同付款、履约要求等全部易产生排他、限制条款内容；</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支持采购人自查、代理机构自查两道前置审查流程，交易中心两级人工复核兜底审查；</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线上自动归集公平竞争问题清单、整改修改建议，形成标准化公平竞争人工审查报告，全程归档备查。</w:t>
      </w:r>
      <w:r/>
    </w:p>
    <w:p>
      <w:pPr>
        <w:ind w:firstLine="480"/>
        <w:spacing w:line="360" w:lineRule="auto"/>
        <w:rPr>
          <w:rFonts w:hint="eastAsia" w:ascii="Calibri" w:hAnsi="Calibri" w:eastAsia="宋体" w:cs="Times New Roman"/>
          <w:sz w:val="24"/>
          <w:szCs w:val="24"/>
          <w:lang w:val="en-US" w:eastAsia="zh-CN"/>
        </w:rPr>
      </w:pPr>
      <w:r>
        <w:rPr>
          <w:rFonts w:hint="eastAsia" w:ascii="宋体" w:hAnsi="宋体" w:eastAsia="宋体" w:cs="宋体"/>
          <w:sz w:val="24"/>
          <w:szCs w:val="24"/>
        </w:rPr>
        <w:t xml:space="preserve">▲</w:t>
      </w:r>
      <w:r>
        <w:rPr>
          <w:rFonts w:hint="eastAsia" w:ascii="Calibri" w:hAnsi="Calibri" w:eastAsia="宋体" w:cs="Times New Roman"/>
          <w:sz w:val="24"/>
          <w:szCs w:val="24"/>
          <w:lang w:val="en-US" w:eastAsia="zh-CN"/>
        </w:rPr>
        <w:t xml:space="preserve">2.1.2 双核机制（双重人工核验）</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1、一级初审人员人工核验</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支持招标文件线上上传、在线预览，审核人员调取系统标准化核查清单逐项人工比对；</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线上标记违规条款原文位置、判定风险等级（一般 / 较大 / 重大）、匹配对应法律法规依据、录入标准化整改建议；</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初审完成后线上提交初审问题台账，统一推送至采购人、代理机构开展线上整改。</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2、二级专家人工复核</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系统自动聚焦初审标记高风险条款、争议疑难条款、大型工程 / 大额政府采购项目优先复核；</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支持重大项目引入外部行业专家协同线上复核，专家线上签署复核意见；</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所有整改条目逐项复核确认，全部问题闭环后，复核人员线上终审签发，文件方可对外发布；未完成整改项目禁止流转至发布环节。</w:t>
      </w:r>
      <w:r/>
    </w:p>
    <w:p>
      <w:pPr>
        <w:ind w:firstLine="480"/>
        <w:spacing w:line="360" w:lineRule="auto"/>
        <w:rPr>
          <w:rFonts w:hint="eastAsia" w:ascii="Calibri" w:hAnsi="Calibri" w:eastAsia="宋体" w:cs="Times New Roman"/>
          <w:sz w:val="24"/>
          <w:szCs w:val="24"/>
          <w:lang w:val="en-US" w:eastAsia="zh-CN"/>
        </w:rPr>
      </w:pPr>
      <w:r>
        <w:rPr>
          <w:rFonts w:hint="eastAsia" w:ascii="宋体" w:hAnsi="宋体" w:eastAsia="宋体" w:cs="宋体"/>
          <w:sz w:val="24"/>
          <w:szCs w:val="24"/>
        </w:rPr>
        <w:t xml:space="preserve">▲</w:t>
      </w:r>
      <w:r>
        <w:rPr>
          <w:rFonts w:hint="eastAsia" w:ascii="Calibri" w:hAnsi="Calibri" w:eastAsia="宋体" w:cs="Times New Roman"/>
          <w:sz w:val="24"/>
          <w:szCs w:val="24"/>
          <w:lang w:val="en-US" w:eastAsia="zh-CN"/>
        </w:rPr>
        <w:t xml:space="preserve">2.1.3 双审双核人工闭环流程</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系统内置完整标准化业务流程，支持图形化流程自定义配置，完整流转链路如下，每一步操作留存操作人员、操作时间、操作内容：</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需求编制→采购人线上自查（填报自查记录）→招标采购文件编制上传→代理机构线上自查→一级初审人工核查（线上提交初审问题清单）→责任主体线上整改填报→二级专家人工复核→整改闭环线上确认→负责人线上签发→交易文件对外发布→事后人工双随机抽查→全流程台账自动归档永久追溯。</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2.2 招标（采购）文件公平竞争人工审查（核心业务模块）</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本模块为平台核心操作载体，采购人、代理、初审、复核专家全部线上完成自查、初审、复核全流程人工核查，依托标准化清单逐项人工校验，完整记录全部问题、整改意见、审核痕迹，至少包含6个子功能：</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2.2.1 招标（采购）文件抽取管理（事后抽查功能）</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支持管理员自定义抽查比例、月度 / 季度抽查频次、行业分类抽查规则；</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系统实现项目台账双随机抽取：随机抽取待复查项目、随机分配复核人员；</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审核人员调取完整项目文件、前期自查复核记录，对照标准化清单完成人工复查，线上填报抽查问题台账；</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抽查发现新增违规问题自动生成督办记录，推送责任单位限期整改，形成常态化事后监管机制。</w:t>
      </w:r>
      <w:r/>
    </w:p>
    <w:p>
      <w:pPr>
        <w:ind w:firstLine="480"/>
        <w:spacing w:line="360" w:lineRule="auto"/>
        <w:rPr>
          <w:rFonts w:hint="eastAsia" w:ascii="Calibri" w:hAnsi="Calibri" w:eastAsia="宋体" w:cs="Times New Roman"/>
          <w:sz w:val="24"/>
          <w:szCs w:val="24"/>
          <w:lang w:val="en-US" w:eastAsia="zh-CN"/>
        </w:rPr>
      </w:pPr>
      <w:r>
        <w:rPr>
          <w:rFonts w:hint="eastAsia" w:ascii="宋体" w:hAnsi="宋体" w:eastAsia="宋体" w:cs="宋体"/>
          <w:sz w:val="24"/>
          <w:szCs w:val="24"/>
        </w:rPr>
        <w:t xml:space="preserve">▲</w:t>
      </w:r>
      <w:r>
        <w:rPr>
          <w:rFonts w:hint="eastAsia" w:ascii="Calibri" w:hAnsi="Calibri" w:eastAsia="宋体" w:cs="Times New Roman"/>
          <w:sz w:val="24"/>
          <w:szCs w:val="24"/>
          <w:lang w:val="en-US" w:eastAsia="zh-CN"/>
        </w:rPr>
        <w:t xml:space="preserve">2.2.2 合法合规性人工核查</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内置政府采购法、招标投标法配套合规核查清单，覆盖采购程序、资质设置、公告时限、评标规则、保证金、投诉处理等合规要点；</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支持审核人员在线对照清单逐条人工核验，线上勾选合规 / 不合规，对违规条目手动录入文件原文、风险等级、法规依据、整改建议；</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支持人工在线标注文件段落批注，系统自动汇总全部合规类问题清单，支持 Excel、Word 批量导出打印；</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所有人工填报记录加密永久存档，支持按项目编号、时间、行业检索调阅。</w:t>
      </w:r>
      <w:r/>
    </w:p>
    <w:p>
      <w:pPr>
        <w:ind w:firstLine="480"/>
        <w:spacing w:line="360" w:lineRule="auto"/>
        <w:rPr>
          <w:rFonts w:hint="eastAsia" w:ascii="Calibri" w:hAnsi="Calibri" w:eastAsia="宋体" w:cs="Times New Roman"/>
          <w:sz w:val="24"/>
          <w:szCs w:val="24"/>
          <w:lang w:val="en-US" w:eastAsia="zh-CN"/>
        </w:rPr>
      </w:pPr>
      <w:r>
        <w:rPr>
          <w:rFonts w:hint="eastAsia" w:ascii="宋体" w:hAnsi="宋体" w:eastAsia="宋体" w:cs="宋体"/>
          <w:sz w:val="24"/>
          <w:szCs w:val="24"/>
        </w:rPr>
        <w:t xml:space="preserve">▲</w:t>
      </w:r>
      <w:r>
        <w:rPr>
          <w:rFonts w:hint="eastAsia" w:ascii="Calibri" w:hAnsi="Calibri" w:eastAsia="宋体" w:cs="Times New Roman"/>
          <w:sz w:val="24"/>
          <w:szCs w:val="24"/>
          <w:lang w:val="en-US" w:eastAsia="zh-CN"/>
        </w:rPr>
        <w:t xml:space="preserve">2.2.3 公平竞争性人工核查</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内置公平竞争负面清单，重点排查量身定制参数、排他性业绩、地域限制、所有制歧视、不合理评分门槛等隐性壁垒条款；</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人工记录每一条限制性条款，自动绑定对应《招标投标领域公平竞争审查规则》等政策依据；</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建立公平竞争问题跟踪台账，每条问题绑定整改时限、整改责任人，线上跟踪整改闭环状态。</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2.2.4 文本信息人工筛查服务</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内置政务敏感词库，审核人员人工通读文件全文开展全量文本筛查；</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线上登记涉政、违规、不当表述文本位置、原文内容，自动标记风控等级；</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筛查记录与项目台账绑定，作为文件发布前置校验项，未完成筛查不得流转签发。</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2.2.5 关键词人工比对核查</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支持管理员后台配置限制性、违规关键词黑名单，可动态新增、删减、修改关键词库；</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审核人员人工检索比对文件全文，出现违规关键词时线上登记位置、风险等级，形成关键词专项问题台账；</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高频违规关键词自动同步至数据看板统计分析。</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2.2.6 核查情况概览（单项目全流程台账）</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以单个项目为主体整合全链条审核数据，直观展示项目完整审查全貌：</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项目核查总览：统计项目自查、初审、复核、抽查次数，展示历次核查问题清单，支持多轮核查记录横向对比；</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核查结果分类统计：按合法合规、公平竞争、敏感关键词三类维度统计问题总量，图表化展示问题分布；</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明细问题台账：逐条展示人工核查问题，包含核查条款名称、风险等级、文件原文位置、法规依据、整改意见、整改完成状态；</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历史核查档案：留存项目全周期所有自查单、初审单、复核单、抽查单据，记录操作人、操作时间、问题数量，支持单据详情在线预览、下载。</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2.3 检查建议函管理模块</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模板自动填充：系统内置标准化检查建议函模板，可从核查问题台账一键选取违规条目，自动填充问题原文、法规依据、项目信息；</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人工灵活编辑：支持审核人员手动修改、补充整改要求、调整督办时限，自定义函件内容；</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线上流程审批：建议函支持配置多级线上审批流程，流转过程实时消息提醒审批人，审批不通过退回修改；</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定向推送整改：审批完成后线上定向推送至对应采购人、代理机构账号，同步短信 / 站内消息提醒；</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全流程档案留存：完整留存建议函原稿、审批记录、接收回执、整改回复材料，形成闭环督办档案，永久归档可检索。</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2.4 核查数据看板（可视化监管模块）</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系统自动汇总全量人工审核台账数据，采用柱状图、折线图、饼图可视化展示，支持自定义起止时间筛选，为监管、领导决策提供数据支撑，包含三大分析维度：</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2.4.1 核查数量分析</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总量统计：按月 / 季 / 年分别汇总工程建设项目、政府采购项目自查、初审、复核、抽查总数量；</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趋势图表：展示各行业项目核查数量月度变化趋势，同比、环比自动计算；</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主体分类统计：区分采购人自查、代理机构自查、中心人工复核三类数据，统计数量、占比、环比增减幅度。</w:t>
      </w:r>
      <w:r/>
    </w:p>
    <w:p>
      <w:pPr>
        <w:ind w:firstLine="480"/>
        <w:spacing w:line="360" w:lineRule="auto"/>
        <w:rPr>
          <w:rFonts w:hint="eastAsia" w:ascii="Calibri" w:hAnsi="Calibri" w:eastAsia="宋体" w:cs="Times New Roman"/>
          <w:sz w:val="24"/>
          <w:szCs w:val="24"/>
          <w:lang w:val="en-US" w:eastAsia="zh-CN"/>
        </w:rPr>
      </w:pPr>
      <w:r>
        <w:rPr>
          <w:rFonts w:hint="eastAsia" w:ascii="宋体" w:hAnsi="宋体" w:eastAsia="宋体" w:cs="宋体"/>
          <w:sz w:val="24"/>
          <w:szCs w:val="24"/>
        </w:rPr>
        <w:t xml:space="preserve">▲</w:t>
      </w:r>
      <w:r>
        <w:rPr>
          <w:rFonts w:hint="eastAsia" w:ascii="Calibri" w:hAnsi="Calibri" w:eastAsia="宋体" w:cs="Times New Roman"/>
          <w:sz w:val="24"/>
          <w:szCs w:val="24"/>
          <w:lang w:val="en-US" w:eastAsia="zh-CN"/>
        </w:rPr>
        <w:t xml:space="preserve">2.4.2 核查点分析</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问题分布统计：图表展示合规类、公平竞争类、敏感关键词类问题总量及占比；</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高频问题TOP5：自动统计全周期出现频次最高的五类违规核查条款，支持穿透点击查看对应项目明细台账；</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核查通过率统计：分行业、分核查类型展示一次复核通过、整改后通过项目占比，直观体现文件编制质量。</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2.4.3 行业核查率 &amp; 通过率分析</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按工程建设、政府采购两大业务行业分类，分别统计项目人工核查覆盖率、一次审核通过率，柱状图横向对比各行业审核质量差异，定位薄弱业务板块。</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2.5 核查专报模块</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内置标准化报告模板，支持月度、季度、年度常规报告，同时支持行业专项报告、代理机构专项核查报告；</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报告自动抓取看板统计数据，自动填充项目总量、问题分布、高频违规条款、整改完成情况、审核成效等内容；</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支持人工补充文字分析、下一步监管工作建议；</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支持一键导出 Word、PDF 两种格式文件，可在线预览、打印、归档。</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2.6 基础支撑服务模块</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2.6.1 统一用户管理</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一体化账号体系，支持用户名密码、CA数字证书双登录认证，保障政务账号安全；</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精细化角色权限划分：采购人、代理机构、初审人员、复核专家、平台管理员、监管领导六大角色；</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权限分级管控，区分自查填报、初审复核、清单配置、数据看板查看、报告导出、流程配置等操作权限；</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支持账号新增、停用、角色调整、操作日志查询。</w:t>
      </w:r>
      <w:r/>
    </w:p>
    <w:p>
      <w:pPr>
        <w:ind w:firstLine="480"/>
        <w:spacing w:line="360" w:lineRule="auto"/>
        <w:rPr>
          <w:rFonts w:hint="eastAsia" w:ascii="Calibri" w:hAnsi="Calibri" w:eastAsia="宋体" w:cs="Times New Roman"/>
          <w:sz w:val="24"/>
          <w:szCs w:val="24"/>
          <w:lang w:val="en-US" w:eastAsia="zh-CN"/>
        </w:rPr>
      </w:pPr>
      <w:r>
        <w:rPr>
          <w:rFonts w:hint="eastAsia" w:ascii="宋体" w:hAnsi="宋体" w:eastAsia="宋体" w:cs="宋体"/>
          <w:sz w:val="24"/>
          <w:szCs w:val="24"/>
        </w:rPr>
        <w:t xml:space="preserve">▲</w:t>
      </w:r>
      <w:r>
        <w:rPr>
          <w:rFonts w:hint="eastAsia" w:ascii="Calibri" w:hAnsi="Calibri" w:eastAsia="宋体" w:cs="Times New Roman"/>
          <w:sz w:val="24"/>
          <w:szCs w:val="24"/>
          <w:lang w:val="en-US" w:eastAsia="zh-CN"/>
        </w:rPr>
        <w:t xml:space="preserve">2.6.2 统一信息发布</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集中发布招投标、政府采购最新政策文件、公平竞争负面清单更新、业务审查通知；</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发布内容定向推送至对应角色用户端，支持历史政策文件分类检索、下载。</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2.6.3 统一服务管理</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基于 SOA 架构统一管理平台对外接口服务；统一接口认证、权限管控、数据传输加密，保障跨平台数据交互安全稳定。</w:t>
      </w:r>
      <w:r/>
    </w:p>
    <w:p>
      <w:pPr>
        <w:ind w:firstLine="482"/>
        <w:spacing w:line="360" w:lineRule="auto"/>
        <w:rPr>
          <w:rFonts w:hint="default" w:ascii="Calibri" w:hAnsi="Calibri" w:eastAsia="宋体" w:cs="Times New Roman"/>
          <w:sz w:val="24"/>
          <w:szCs w:val="24"/>
          <w:lang w:val="en-US" w:eastAsia="zh-CN"/>
        </w:rPr>
      </w:pPr>
      <w:r>
        <w:rPr>
          <w:rFonts w:hint="eastAsia" w:ascii="宋体" w:hAnsi="宋体" w:eastAsia="宋体" w:cs="宋体"/>
          <w:b/>
          <w:sz w:val="24"/>
          <w:szCs w:val="24"/>
          <w:highlight w:val="none"/>
        </w:rPr>
        <w:t xml:space="preserve">★</w:t>
      </w:r>
      <w:r>
        <w:rPr>
          <w:rFonts w:hint="eastAsia" w:ascii="Calibri" w:hAnsi="Calibri" w:eastAsia="宋体" w:cs="Times New Roman"/>
          <w:sz w:val="24"/>
          <w:szCs w:val="24"/>
          <w:lang w:val="en-US" w:eastAsia="zh-CN"/>
        </w:rPr>
        <w:t xml:space="preserve">系统部署到本地灌云县公共资源交易中心服务器，实现与连云港市公共资源交易中心平台、苏采云、内控专区平台双向数据互通。（提供承诺函）</w:t>
      </w:r>
      <w:r/>
    </w:p>
    <w:p>
      <w:pPr>
        <w:ind w:firstLine="480"/>
        <w:spacing w:line="360" w:lineRule="auto"/>
        <w:rPr>
          <w:rFonts w:hint="eastAsia" w:ascii="Calibri" w:hAnsi="Calibri" w:eastAsia="宋体" w:cs="Times New Roman"/>
          <w:sz w:val="24"/>
          <w:szCs w:val="24"/>
          <w:lang w:val="en-US" w:eastAsia="zh-CN"/>
        </w:rPr>
      </w:pPr>
      <w:r>
        <w:rPr>
          <w:rFonts w:hint="eastAsia" w:ascii="宋体" w:hAnsi="宋体" w:eastAsia="宋体" w:cs="宋体"/>
          <w:sz w:val="24"/>
          <w:szCs w:val="24"/>
        </w:rPr>
        <w:t xml:space="preserve">▲</w:t>
      </w:r>
      <w:r>
        <w:rPr>
          <w:rFonts w:hint="eastAsia" w:ascii="Calibri" w:hAnsi="Calibri" w:eastAsia="宋体" w:cs="Times New Roman"/>
          <w:sz w:val="24"/>
          <w:szCs w:val="24"/>
          <w:lang w:val="en-US" w:eastAsia="zh-CN"/>
        </w:rPr>
        <w:t xml:space="preserve">2.6.4 统一消息平台</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覆盖全业务提醒场景，支持站内消息、短信双通道推送：待复核任务提醒、整改督办到期提醒、核查清单更新通知、建议函审批提醒、抽查任务分配通知等，未读消息首页置顶展示。</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2.6.5 工作流平台</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图形化拖拽式自定义业务流程，无需代码开发即可调整流程节点、审批层级；</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支撑需求审查流转、文件复核流转、检查建议函审批、整改督办、抽查复核全类业务流程；</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流程节点支持设置分支条件、会签、转办、退回机制，适配复杂审核业务场景。</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2.7 安全监控扩展需求（补充原需求缺失模块）</w:t>
      </w:r>
      <w:r/>
    </w:p>
    <w:p>
      <w:pPr>
        <w:ind w:firstLine="480"/>
        <w:spacing w:line="360" w:lineRule="auto"/>
        <w:rPr>
          <w:rFonts w:hint="eastAsia" w:ascii="Calibri" w:hAnsi="Calibri" w:eastAsia="宋体" w:cs="Times New Roman"/>
          <w:sz w:val="24"/>
          <w:szCs w:val="24"/>
          <w:lang w:val="en-US" w:eastAsia="zh-CN"/>
        </w:rPr>
      </w:pPr>
      <w:r>
        <w:rPr>
          <w:rFonts w:hint="eastAsia" w:ascii="宋体" w:hAnsi="宋体" w:eastAsia="宋体" w:cs="宋体"/>
          <w:sz w:val="24"/>
          <w:szCs w:val="24"/>
        </w:rPr>
        <w:t xml:space="preserve">▲</w:t>
      </w:r>
      <w:r>
        <w:rPr>
          <w:rFonts w:hint="eastAsia" w:ascii="Calibri" w:hAnsi="Calibri" w:eastAsia="宋体" w:cs="Times New Roman"/>
          <w:sz w:val="24"/>
          <w:szCs w:val="24"/>
          <w:lang w:val="en-US" w:eastAsia="zh-CN"/>
        </w:rPr>
        <w:t xml:space="preserve">2.7.1 统一安全防护平台</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内置网络安全防护能力，自动拦截 SQL 注入、XSS 跨站、恶意扫描、越权访问等常见攻击；</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防护规则可后台定期更新，适配政务网络安全要求；</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全量操作日志留存：所有账号登录、文件查看、台账修改、流程审批、导出操作完整记录，日志不可删除、篡改，支持安全审计检索。</w:t>
      </w:r>
      <w:r/>
    </w:p>
    <w:p>
      <w:pPr>
        <w:ind w:firstLine="480"/>
        <w:spacing w:line="360" w:lineRule="auto"/>
        <w:rPr>
          <w:rFonts w:hint="eastAsia" w:ascii="Calibri" w:hAnsi="Calibri" w:eastAsia="宋体" w:cs="Times New Roman"/>
          <w:sz w:val="24"/>
          <w:szCs w:val="24"/>
          <w:lang w:val="en-US" w:eastAsia="zh-CN"/>
        </w:rPr>
      </w:pPr>
      <w:r>
        <w:rPr>
          <w:rFonts w:hint="eastAsia" w:ascii="宋体" w:hAnsi="宋体" w:eastAsia="宋体" w:cs="宋体"/>
          <w:sz w:val="24"/>
          <w:szCs w:val="24"/>
        </w:rPr>
        <w:t xml:space="preserve">▲</w:t>
      </w:r>
      <w:r>
        <w:rPr>
          <w:rFonts w:hint="eastAsia" w:ascii="Calibri" w:hAnsi="Calibri" w:eastAsia="宋体" w:cs="Times New Roman"/>
          <w:sz w:val="24"/>
          <w:szCs w:val="24"/>
          <w:lang w:val="en-US" w:eastAsia="zh-CN"/>
        </w:rPr>
        <w:t xml:space="preserve">2.7.2 统一运维服务平台</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实时监控服务器、数据库、应用服务 CPU、内存、磁盘、接口响应状态，指标异常自动站内、短信告警；</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配置数据自动备份策略，支持按日 / 周全量备份，提供一键数据恢复功能；</w:t>
      </w:r>
      <w:r/>
    </w:p>
    <w:p>
      <w:pPr>
        <w:ind w:firstLine="480"/>
        <w:spacing w:line="360" w:lineRule="auto"/>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完整留存所有项目核查台账、审核记录、文件附件，保障业务数据长期安全存储。</w:t>
      </w:r>
      <w:r/>
    </w:p>
    <w:p>
      <w:pPr>
        <w:numPr>
          <w:ilvl w:val="0"/>
          <w:numId w:val="2"/>
        </w:numPr>
        <w:ind w:left="425" w:hanging="425"/>
        <w:jc w:val="both"/>
        <w:keepLines/>
        <w:keepNext/>
        <w:spacing w:before="120" w:after="120" w:line="360" w:lineRule="auto"/>
        <w:widowControl w:val="off"/>
        <w:tabs>
          <w:tab w:val="left" w:pos="0" w:leader="none"/>
        </w:tabs>
        <w:rPr>
          <w:rFonts w:hint="default" w:ascii="Times New Roman" w:hAnsi="Times New Roman" w:eastAsia="黑体" w:cs="Arial"/>
          <w:bCs/>
          <w:color w:val="000000"/>
          <w:sz w:val="32"/>
          <w:szCs w:val="28"/>
          <w:lang w:val="en-US" w:eastAsia="zh-CN" w:bidi="ar-SA"/>
        </w:rPr>
        <w:outlineLvl w:val="0"/>
      </w:pPr>
      <w:r>
        <w:rPr>
          <w:rFonts w:hint="eastAsia" w:ascii="Times New Roman" w:hAnsi="Times New Roman" w:eastAsia="黑体" w:cs="Arial"/>
          <w:bCs/>
          <w:color w:val="000000"/>
          <w:sz w:val="32"/>
          <w:szCs w:val="28"/>
          <w:lang w:val="en-US" w:eastAsia="zh-CN" w:bidi="ar-SA"/>
        </w:rPr>
        <w:t xml:space="preserve">性能目标</w:t>
      </w:r>
      <w:r/>
    </w:p>
    <w:p>
      <w:pPr>
        <w:ind w:firstLine="480"/>
        <w:spacing w:line="360" w:lineRule="auto"/>
        <w:rPr>
          <w:rFonts w:hint="default" w:ascii="Calibri" w:hAnsi="Calibri" w:eastAsia="宋体" w:cs="Times New Roman"/>
          <w:sz w:val="24"/>
          <w:szCs w:val="24"/>
          <w:lang w:val="en-US" w:eastAsia="zh-CN"/>
        </w:rPr>
      </w:pPr>
      <w:r>
        <w:rPr>
          <w:rFonts w:hint="default" w:ascii="Calibri" w:hAnsi="Calibri" w:eastAsia="宋体" w:cs="Times New Roman"/>
          <w:sz w:val="24"/>
          <w:szCs w:val="24"/>
          <w:lang w:val="en-US" w:eastAsia="zh-CN"/>
        </w:rPr>
        <w:t xml:space="preserve">响应时间：普通操作最慢不超过3秒，业务高峰期复杂事务最慢不超过5秒</w:t>
      </w:r>
      <w:r>
        <w:rPr>
          <w:rFonts w:hint="eastAsia" w:ascii="Calibri" w:hAnsi="Calibri" w:eastAsia="宋体" w:cs="Times New Roman"/>
          <w:sz w:val="24"/>
          <w:szCs w:val="24"/>
          <w:lang w:val="en-US" w:eastAsia="zh-CN"/>
        </w:rPr>
        <w:t xml:space="preserve">；</w:t>
      </w:r>
      <w:r/>
    </w:p>
    <w:p>
      <w:pPr>
        <w:ind w:firstLine="480"/>
        <w:spacing w:line="360" w:lineRule="auto"/>
        <w:rPr>
          <w:rFonts w:hint="default" w:ascii="Calibri" w:hAnsi="Calibri" w:eastAsia="宋体" w:cs="Times New Roman"/>
          <w:sz w:val="24"/>
          <w:szCs w:val="24"/>
          <w:lang w:val="en-US" w:eastAsia="zh-CN"/>
        </w:rPr>
      </w:pPr>
      <w:r>
        <w:rPr>
          <w:rFonts w:hint="default" w:ascii="Calibri" w:hAnsi="Calibri" w:eastAsia="宋体" w:cs="Times New Roman"/>
          <w:sz w:val="24"/>
          <w:szCs w:val="24"/>
          <w:lang w:val="en-US" w:eastAsia="zh-CN"/>
        </w:rPr>
        <w:t xml:space="preserve">并发用户量：系统支持1000个普通同时在线用户的性能要求；</w:t>
      </w:r>
      <w:r/>
    </w:p>
    <w:p>
      <w:pPr>
        <w:ind w:firstLine="480"/>
        <w:spacing w:line="360" w:lineRule="auto"/>
        <w:rPr>
          <w:rFonts w:hint="default" w:ascii="Calibri" w:hAnsi="Calibri" w:eastAsia="宋体" w:cs="Times New Roman"/>
          <w:sz w:val="24"/>
          <w:szCs w:val="24"/>
          <w:lang w:val="en-US" w:eastAsia="zh-CN"/>
        </w:rPr>
      </w:pPr>
      <w:r>
        <w:rPr>
          <w:rFonts w:hint="default" w:ascii="Calibri" w:hAnsi="Calibri" w:eastAsia="宋体" w:cs="Times New Roman"/>
          <w:sz w:val="24"/>
          <w:szCs w:val="24"/>
          <w:lang w:val="en-US" w:eastAsia="zh-CN"/>
        </w:rPr>
        <w:t xml:space="preserve">吞吐量：QPS均值不低于1000，TPS均值不低于300</w:t>
      </w:r>
      <w:r>
        <w:rPr>
          <w:rFonts w:hint="eastAsia" w:ascii="Calibri" w:hAnsi="Calibri" w:eastAsia="宋体" w:cs="Times New Roman"/>
          <w:sz w:val="24"/>
          <w:szCs w:val="24"/>
          <w:lang w:val="en-US" w:eastAsia="zh-CN"/>
        </w:rPr>
        <w:t xml:space="preserve">；</w:t>
      </w:r>
      <w:r/>
    </w:p>
    <w:p>
      <w:pPr>
        <w:ind w:firstLine="480"/>
        <w:spacing w:line="360" w:lineRule="auto"/>
        <w:rPr>
          <w:rFonts w:hint="default" w:ascii="Calibri" w:hAnsi="Calibri" w:eastAsia="宋体" w:cs="Times New Roman"/>
          <w:sz w:val="24"/>
          <w:szCs w:val="24"/>
          <w:lang w:val="en-US" w:eastAsia="zh-CN"/>
        </w:rPr>
      </w:pPr>
      <w:r>
        <w:rPr>
          <w:rFonts w:hint="default" w:ascii="Calibri" w:hAnsi="Calibri" w:eastAsia="宋体" w:cs="Times New Roman"/>
          <w:sz w:val="24"/>
          <w:szCs w:val="24"/>
          <w:lang w:val="en-US" w:eastAsia="zh-CN"/>
        </w:rPr>
        <w:t xml:space="preserve">数据量：系统支持500万笔交易/年、500GB字节的年数据量；</w:t>
      </w:r>
      <w:r/>
    </w:p>
    <w:p>
      <w:pPr>
        <w:ind w:firstLine="480"/>
        <w:spacing w:line="360" w:lineRule="auto"/>
        <w:rPr>
          <w:rFonts w:hint="default" w:ascii="Calibri" w:hAnsi="Calibri" w:eastAsia="宋体" w:cs="Times New Roman"/>
          <w:sz w:val="24"/>
          <w:szCs w:val="24"/>
          <w:lang w:val="en-US" w:eastAsia="zh-CN"/>
        </w:rPr>
      </w:pPr>
      <w:r>
        <w:rPr>
          <w:rFonts w:hint="default" w:ascii="Calibri" w:hAnsi="Calibri" w:eastAsia="宋体" w:cs="Times New Roman"/>
          <w:sz w:val="24"/>
          <w:szCs w:val="24"/>
          <w:lang w:val="en-US" w:eastAsia="zh-CN"/>
        </w:rPr>
        <w:t xml:space="preserve">可靠性：系统支持7×24小时连续运行，平均非计划年故障时间：&lt;1天，平均故障修复时间：&lt;30分钟</w:t>
      </w:r>
      <w:r>
        <w:rPr>
          <w:rFonts w:hint="eastAsia" w:ascii="Calibri" w:hAnsi="Calibri" w:eastAsia="宋体" w:cs="Times New Roman"/>
          <w:sz w:val="24"/>
          <w:szCs w:val="24"/>
          <w:lang w:val="en-US" w:eastAsia="zh-CN"/>
        </w:rPr>
        <w:t xml:space="preserve">；</w:t>
      </w:r>
      <w:r/>
    </w:p>
    <w:p>
      <w:pPr>
        <w:numPr>
          <w:ilvl w:val="0"/>
          <w:numId w:val="2"/>
        </w:numPr>
        <w:ind w:left="425" w:hanging="425"/>
        <w:jc w:val="both"/>
        <w:keepLines/>
        <w:keepNext/>
        <w:spacing w:before="120" w:after="120" w:line="360" w:lineRule="auto"/>
        <w:widowControl w:val="off"/>
        <w:tabs>
          <w:tab w:val="left" w:pos="0" w:leader="none"/>
        </w:tabs>
        <w:rPr>
          <w:rFonts w:hint="eastAsia" w:ascii="Times New Roman" w:hAnsi="Times New Roman" w:eastAsia="黑体" w:cs="Arial"/>
          <w:bCs/>
          <w:color w:val="000000"/>
          <w:sz w:val="32"/>
          <w:szCs w:val="28"/>
          <w:lang w:val="en-US" w:eastAsia="zh-CN" w:bidi="ar-SA"/>
        </w:rPr>
        <w:outlineLvl w:val="0"/>
      </w:pPr>
      <w:r>
        <w:rPr>
          <w:rFonts w:hint="eastAsia" w:ascii="Times New Roman" w:hAnsi="Times New Roman" w:eastAsia="黑体" w:cs="Arial"/>
          <w:bCs/>
          <w:color w:val="000000"/>
          <w:sz w:val="32"/>
          <w:szCs w:val="28"/>
          <w:lang w:val="en-US" w:eastAsia="zh-CN" w:bidi="ar-SA"/>
        </w:rPr>
        <w:t xml:space="preserve">服务期限与项目进度安排</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1.交付时间：合同签订后</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个日历日内完成系统开发、部署、联调测试并通过验收。</w:t>
      </w:r>
      <w:r/>
    </w:p>
    <w:p>
      <w:pPr>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2.交付地点：</w:t>
      </w:r>
      <w:r>
        <w:rPr>
          <w:rFonts w:hint="eastAsia" w:ascii="宋体" w:hAnsi="宋体" w:eastAsia="宋体" w:cs="宋体"/>
          <w:bCs/>
          <w:sz w:val="24"/>
          <w:szCs w:val="24"/>
          <w:highlight w:val="none"/>
          <w:lang w:eastAsia="zh-CN"/>
        </w:rPr>
        <w:t xml:space="preserve">灌云县公共资源交易中心</w:t>
      </w:r>
      <w:r>
        <w:rPr>
          <w:rFonts w:hint="eastAsia" w:ascii="宋体" w:hAnsi="宋体" w:eastAsia="宋体" w:cs="宋体"/>
          <w:bCs/>
          <w:sz w:val="24"/>
          <w:szCs w:val="24"/>
          <w:highlight w:val="none"/>
        </w:rPr>
        <w:t xml:space="preserve">。</w:t>
      </w:r>
      <w:r/>
    </w:p>
    <w:p>
      <w:pPr>
        <w:numPr>
          <w:ilvl w:val="0"/>
          <w:numId w:val="2"/>
        </w:numPr>
        <w:ind w:left="425" w:hanging="425"/>
        <w:jc w:val="both"/>
        <w:keepLines/>
        <w:keepNext/>
        <w:spacing w:before="120" w:after="120" w:line="360" w:lineRule="auto"/>
        <w:widowControl w:val="off"/>
        <w:tabs>
          <w:tab w:val="left" w:pos="0" w:leader="none"/>
        </w:tabs>
        <w:rPr>
          <w:rFonts w:hint="eastAsia" w:ascii="Times New Roman" w:hAnsi="Times New Roman" w:eastAsia="黑体" w:cs="Arial"/>
          <w:bCs/>
          <w:color w:val="000000"/>
          <w:sz w:val="32"/>
          <w:szCs w:val="28"/>
          <w:lang w:val="en-US" w:eastAsia="zh-CN" w:bidi="ar-SA"/>
        </w:rPr>
        <w:outlineLvl w:val="0"/>
      </w:pPr>
      <w:r>
        <w:rPr>
          <w:rFonts w:hint="eastAsia" w:ascii="Times New Roman" w:hAnsi="Times New Roman" w:eastAsia="黑体" w:cs="Arial"/>
          <w:bCs/>
          <w:color w:val="000000"/>
          <w:sz w:val="32"/>
          <w:szCs w:val="28"/>
          <w:lang w:val="en-US" w:eastAsia="zh-CN" w:bidi="ar-SA"/>
        </w:rPr>
        <w:t xml:space="preserve">安装调试要求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成交供应商应派有资格、有经验的人员负责安装、调试。</w:t>
      </w:r>
      <w:r/>
    </w:p>
    <w:p>
      <w:pPr>
        <w:numPr>
          <w:ilvl w:val="0"/>
          <w:numId w:val="2"/>
        </w:numPr>
        <w:ind w:left="425" w:hanging="425"/>
        <w:jc w:val="both"/>
        <w:keepLines/>
        <w:keepNext/>
        <w:spacing w:before="120" w:after="120" w:line="360" w:lineRule="auto"/>
        <w:widowControl w:val="off"/>
        <w:tabs>
          <w:tab w:val="left" w:pos="0" w:leader="none"/>
        </w:tabs>
        <w:rPr>
          <w:rFonts w:hint="eastAsia" w:ascii="Times New Roman" w:hAnsi="Times New Roman" w:eastAsia="黑体" w:cs="Arial"/>
          <w:bCs/>
          <w:color w:val="000000"/>
          <w:sz w:val="32"/>
          <w:szCs w:val="28"/>
          <w:lang w:val="en-US" w:eastAsia="zh-CN" w:bidi="ar-SA"/>
        </w:rPr>
        <w:outlineLvl w:val="0"/>
      </w:pPr>
      <w:r>
        <w:rPr>
          <w:rFonts w:hint="eastAsia" w:ascii="Times New Roman" w:hAnsi="Times New Roman" w:eastAsia="黑体" w:cs="Arial"/>
          <w:bCs/>
          <w:color w:val="000000"/>
          <w:sz w:val="32"/>
          <w:szCs w:val="28"/>
          <w:lang w:val="en-US" w:eastAsia="zh-CN" w:bidi="ar-SA"/>
        </w:rPr>
        <w:t xml:space="preserve">人员配备要求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1、人员基本配置及要求</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color w:val="auto"/>
          <w:sz w:val="24"/>
          <w:szCs w:val="24"/>
          <w:highlight w:val="none"/>
        </w:rPr>
        <w:t xml:space="preserve">本项目拟配备项目经理1人，项目技术实施人员至少</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sz w:val="24"/>
          <w:szCs w:val="24"/>
          <w:highlight w:val="none"/>
          <w:lang w:val="en-US" w:eastAsia="zh-CN"/>
        </w:rPr>
        <w:t xml:space="preserve">技术负责人1人）</w:t>
      </w:r>
      <w:r>
        <w:rPr>
          <w:rFonts w:hint="eastAsia" w:ascii="宋体" w:hAnsi="宋体" w:eastAsia="宋体" w:cs="宋体"/>
          <w:color w:val="auto"/>
          <w:sz w:val="24"/>
          <w:szCs w:val="24"/>
          <w:highlight w:val="none"/>
        </w:rPr>
        <w:t xml:space="preserve">。各岗位设置服务人数为最低要求，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必须书面承诺</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员配置不少于各岗位最低人数要求</w:t>
      </w:r>
      <w:r>
        <w:rPr>
          <w:rFonts w:hint="eastAsia" w:ascii="宋体" w:hAnsi="宋体" w:eastAsia="宋体" w:cs="宋体"/>
          <w:color w:val="auto"/>
          <w:sz w:val="24"/>
          <w:szCs w:val="24"/>
          <w:highlight w:val="none"/>
          <w:lang w:eastAsia="zh-CN"/>
        </w:rPr>
        <w:t xml:space="preserve">或提供人员资料。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2、配备人员具体要求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项目经理：具有良好的沟通、协调、管理能力。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一经</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，项目经理不得更换，如有特殊原因需更换，须经采购人考核认可后，方可更换。</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项目技术实施人员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应派有资格、有经验的安装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技术人员按行业标准及安全要求，规范安装、调试，且在合同规定的时间内完成安装、调试等工作。</w:t>
      </w:r>
      <w:r/>
    </w:p>
    <w:p>
      <w:pPr>
        <w:numPr>
          <w:ilvl w:val="0"/>
          <w:numId w:val="2"/>
        </w:numPr>
        <w:ind w:left="425" w:hanging="425"/>
        <w:jc w:val="both"/>
        <w:keepLines/>
        <w:keepNext/>
        <w:spacing w:before="120" w:after="120" w:line="360" w:lineRule="auto"/>
        <w:widowControl w:val="off"/>
        <w:tabs>
          <w:tab w:val="left" w:pos="0" w:leader="none"/>
        </w:tabs>
        <w:rPr>
          <w:rFonts w:hint="eastAsia" w:ascii="Times New Roman" w:hAnsi="Times New Roman" w:eastAsia="黑体" w:cs="Arial"/>
          <w:bCs/>
          <w:color w:val="000000"/>
          <w:sz w:val="32"/>
          <w:szCs w:val="28"/>
          <w:lang w:val="en-US" w:eastAsia="zh-CN" w:bidi="ar-SA"/>
        </w:rPr>
        <w:outlineLvl w:val="0"/>
      </w:pPr>
      <w:r>
        <w:rPr>
          <w:rFonts w:hint="eastAsia" w:ascii="Times New Roman" w:hAnsi="Times New Roman" w:eastAsia="黑体" w:cs="Arial"/>
          <w:bCs/>
          <w:color w:val="000000"/>
          <w:sz w:val="32"/>
          <w:szCs w:val="28"/>
          <w:lang w:val="en-US" w:eastAsia="zh-CN" w:bidi="ar-SA"/>
        </w:rPr>
        <w:t xml:space="preserve">履约验收</w:t>
      </w:r>
      <w:r/>
    </w:p>
    <w:p>
      <w:pPr>
        <w:ind w:firstLine="482"/>
        <w:spacing w:line="49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1、验收主体：采购人；</w:t>
      </w:r>
      <w:r/>
    </w:p>
    <w:p>
      <w:pPr>
        <w:ind w:firstLine="480"/>
        <w:spacing w:line="560" w:lineRule="exact"/>
        <w:rPr>
          <w:rFonts w:hint="eastAsia" w:ascii="宋体" w:hAnsi="宋体" w:eastAsia="宋体" w:cs="宋体"/>
          <w:bCs/>
          <w:sz w:val="24"/>
          <w:szCs w:val="24"/>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sz w:val="24"/>
          <w:szCs w:val="24"/>
        </w:rPr>
        <w:t xml:space="preserve">、验收时间</w:t>
      </w:r>
      <w:r>
        <w:rPr>
          <w:rFonts w:hint="eastAsia" w:ascii="宋体" w:hAnsi="宋体" w:eastAsia="宋体" w:cs="宋体"/>
          <w:bCs/>
          <w:sz w:val="24"/>
          <w:szCs w:val="24"/>
        </w:rPr>
        <w:t xml:space="preserve">：系统上线试运行</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个工作日</w:t>
      </w:r>
      <w:r>
        <w:rPr>
          <w:rFonts w:hint="eastAsia" w:ascii="宋体" w:hAnsi="宋体" w:eastAsia="宋体" w:cs="宋体"/>
          <w:bCs/>
          <w:sz w:val="24"/>
          <w:szCs w:val="24"/>
          <w:lang w:eastAsia="zh-CN"/>
        </w:rPr>
        <w:t xml:space="preserve">无问题后组织验收</w:t>
      </w:r>
      <w:r>
        <w:rPr>
          <w:rFonts w:hint="eastAsia" w:ascii="宋体" w:hAnsi="宋体" w:eastAsia="宋体" w:cs="宋体"/>
          <w:bCs/>
          <w:sz w:val="24"/>
          <w:szCs w:val="24"/>
        </w:rPr>
        <w:t xml:space="preserve">。</w:t>
      </w:r>
      <w:r/>
    </w:p>
    <w:p>
      <w:pPr>
        <w:ind w:firstLine="480"/>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3、验收方式：</w:t>
      </w:r>
      <w:r>
        <w:rPr>
          <w:rFonts w:hint="eastAsia" w:ascii="宋体" w:hAnsi="宋体" w:eastAsia="宋体" w:cs="宋体"/>
          <w:bCs/>
          <w:sz w:val="24"/>
          <w:szCs w:val="24"/>
        </w:rPr>
        <w:t xml:space="preserve">依据需求清单逐项进行功能点测试。</w:t>
      </w:r>
      <w:r/>
    </w:p>
    <w:p>
      <w:pPr>
        <w:ind w:firstLine="482"/>
        <w:spacing w:line="49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4、验收程序：</w:t>
      </w:r>
      <w:r>
        <w:rPr>
          <w:rFonts w:hint="eastAsia" w:ascii="宋体" w:hAnsi="宋体" w:eastAsia="宋体" w:cs="宋体"/>
          <w:b w:val="0"/>
          <w:bCs w:val="0"/>
          <w:sz w:val="24"/>
          <w:szCs w:val="24"/>
          <w:highlight w:val="none"/>
        </w:rPr>
        <w:t xml:space="preserve">验收由采购人验收小组、采购中心工作人员、成交供应商及相关人员</w:t>
      </w:r>
      <w:r>
        <w:rPr>
          <w:rFonts w:hint="eastAsia" w:ascii="宋体" w:hAnsi="宋体" w:eastAsia="宋体" w:cs="宋体"/>
          <w:b w:val="0"/>
          <w:bCs w:val="0"/>
          <w:sz w:val="24"/>
          <w:szCs w:val="24"/>
          <w:highlight w:val="none"/>
          <w:lang w:eastAsia="zh-CN"/>
        </w:rPr>
        <w:t xml:space="preserve">依据</w:t>
      </w:r>
      <w:r>
        <w:rPr>
          <w:rFonts w:hint="eastAsia" w:ascii="宋体" w:hAnsi="宋体" w:eastAsia="宋体" w:cs="宋体"/>
          <w:b w:val="0"/>
          <w:bCs w:val="0"/>
          <w:sz w:val="24"/>
          <w:szCs w:val="24"/>
          <w:highlight w:val="none"/>
        </w:rPr>
        <w:t xml:space="preserve">国家有关标准、合同及有关附件要求进行。验收完毕由采购人及成交供应商在验收报告上签名。必要时邀请相关的专业人员、第三方机构参与验收</w:t>
      </w:r>
      <w:r>
        <w:rPr>
          <w:rFonts w:hint="eastAsia" w:ascii="宋体" w:hAnsi="宋体" w:eastAsia="宋体" w:cs="宋体"/>
          <w:b w:val="0"/>
          <w:bCs w:val="0"/>
          <w:sz w:val="24"/>
          <w:szCs w:val="24"/>
          <w:highlight w:val="none"/>
          <w:lang w:eastAsia="zh-CN"/>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5、验收内容：</w:t>
      </w:r>
      <w:r>
        <w:rPr>
          <w:rFonts w:hint="eastAsia" w:ascii="宋体" w:hAnsi="宋体" w:eastAsia="宋体" w:cs="宋体"/>
          <w:bCs/>
          <w:sz w:val="24"/>
          <w:szCs w:val="24"/>
        </w:rPr>
        <w:t xml:space="preserve">所有功能模块（含数据摆渡、数据加密等）是否正常运行。</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6、验收标准:符合磋商文件及响应文件的全部技术要求，达到合格标准。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6.1以下是本项目验收标准：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 符合国家及行业相关标准。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2. 符合本采购文件及供应商</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文件的技术承诺。</w:t>
      </w:r>
      <w:r/>
    </w:p>
    <w:p>
      <w:pPr>
        <w:ind w:firstLine="480"/>
        <w:spacing w:line="490" w:lineRule="exact"/>
        <w:rPr>
          <w:rFonts w:hint="eastAsia" w:ascii="宋体" w:hAnsi="宋体" w:eastAsia="宋体" w:cs="宋体"/>
          <w:bCs/>
          <w:sz w:val="24"/>
          <w:szCs w:val="24"/>
        </w:rPr>
      </w:pPr>
      <w:r>
        <w:rPr>
          <w:rFonts w:hint="eastAsia" w:ascii="宋体" w:hAnsi="宋体" w:eastAsia="宋体" w:cs="宋体"/>
          <w:sz w:val="24"/>
          <w:szCs w:val="24"/>
        </w:rPr>
        <w:t xml:space="preserve">3. 用户操作培训到位，系统运行稳定无重大BUG。</w:t>
      </w:r>
      <w:r>
        <w:rPr>
          <w:rFonts w:hint="eastAsia" w:ascii="宋体" w:hAnsi="宋体" w:eastAsia="宋体" w:cs="宋体"/>
          <w:bCs/>
          <w:sz w:val="24"/>
          <w:szCs w:val="24"/>
        </w:rPr>
        <w:t xml:space="preserve">   </w:t>
      </w:r>
      <w:r/>
    </w:p>
    <w:p>
      <w:pPr>
        <w:ind w:firstLine="24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其他规定</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验收不合格的，采购人有权要求供应商限期整改，整改后复验仍不合格的，采购人有权解除合同并追究违约责任。</w:t>
      </w:r>
      <w:r/>
    </w:p>
    <w:p>
      <w:pPr>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验收报告需由验收小组成员签字确认，并作为付款依据。</w:t>
      </w:r>
      <w:r/>
    </w:p>
    <w:p>
      <w:pPr>
        <w:numPr>
          <w:ilvl w:val="0"/>
          <w:numId w:val="2"/>
        </w:numPr>
        <w:ind w:left="425" w:hanging="425"/>
        <w:jc w:val="both"/>
        <w:keepLines/>
        <w:keepNext/>
        <w:spacing w:before="120" w:after="120" w:line="360" w:lineRule="auto"/>
        <w:widowControl w:val="off"/>
        <w:tabs>
          <w:tab w:val="left" w:pos="0" w:leader="none"/>
        </w:tabs>
        <w:rPr>
          <w:rFonts w:hint="eastAsia" w:ascii="Times New Roman" w:hAnsi="Times New Roman" w:eastAsia="黑体" w:cs="Arial"/>
          <w:bCs/>
          <w:color w:val="000000"/>
          <w:sz w:val="32"/>
          <w:szCs w:val="28"/>
          <w:lang w:val="en-US" w:eastAsia="zh-CN" w:bidi="ar-SA"/>
        </w:rPr>
        <w:outlineLvl w:val="0"/>
      </w:pPr>
      <w:r>
        <w:rPr>
          <w:rFonts w:hint="eastAsia" w:ascii="Times New Roman" w:hAnsi="Times New Roman" w:eastAsia="黑体" w:cs="Arial"/>
          <w:bCs/>
          <w:color w:val="000000"/>
          <w:sz w:val="32"/>
          <w:szCs w:val="28"/>
          <w:lang w:val="en-US" w:eastAsia="zh-CN" w:bidi="ar-SA"/>
        </w:rPr>
        <w:t xml:space="preserve">售后服务要求</w:t>
      </w:r>
      <w:r/>
    </w:p>
    <w:p>
      <w:pPr>
        <w:ind w:firstLine="482"/>
        <w:spacing w:line="560" w:lineRule="exact"/>
        <w:rPr>
          <w:rFonts w:hint="eastAsia" w:ascii="宋体" w:hAnsi="宋体" w:eastAsia="宋体" w:cs="宋体"/>
          <w:bCs/>
          <w:sz w:val="24"/>
          <w:szCs w:val="24"/>
        </w:rPr>
      </w:pPr>
      <w:r>
        <w:rPr>
          <w:rFonts w:hint="eastAsia" w:ascii="宋体" w:hAnsi="宋体" w:eastAsia="宋体" w:cs="宋体"/>
          <w:b/>
          <w:sz w:val="24"/>
          <w:szCs w:val="24"/>
          <w:highlight w:val="none"/>
        </w:rPr>
        <w:t xml:space="preserve">★</w:t>
      </w:r>
      <w:r>
        <w:rPr>
          <w:rFonts w:hint="eastAsia" w:ascii="宋体" w:hAnsi="宋体" w:eastAsia="宋体" w:cs="宋体"/>
          <w:bCs/>
          <w:sz w:val="24"/>
          <w:szCs w:val="24"/>
        </w:rPr>
        <w:t xml:space="preserve">提供</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年维保，</w:t>
      </w:r>
      <w:r>
        <w:rPr>
          <w:rFonts w:hint="eastAsia" w:ascii="宋体" w:hAnsi="宋体" w:eastAsia="宋体" w:cs="宋体"/>
          <w:bCs/>
          <w:sz w:val="24"/>
          <w:szCs w:val="24"/>
          <w:lang w:eastAsia="zh-CN"/>
        </w:rPr>
        <w:t xml:space="preserve">维保</w:t>
      </w:r>
      <w:r>
        <w:rPr>
          <w:rFonts w:hint="eastAsia" w:ascii="宋体" w:hAnsi="宋体" w:eastAsia="宋体" w:cs="宋体"/>
          <w:bCs/>
          <w:sz w:val="24"/>
          <w:szCs w:val="24"/>
        </w:rPr>
        <w:t xml:space="preserve">期内提供</w:t>
      </w:r>
      <w:r>
        <w:rPr>
          <w:rFonts w:hint="default" w:ascii="Times New Roman" w:hAnsi="Times New Roman" w:eastAsia="宋体" w:cs="Times New Roman"/>
          <w:bCs/>
          <w:sz w:val="24"/>
          <w:szCs w:val="24"/>
        </w:rPr>
        <w:t xml:space="preserve">7x24</w:t>
      </w:r>
      <w:r>
        <w:rPr>
          <w:rFonts w:hint="eastAsia" w:ascii="宋体" w:hAnsi="宋体" w:eastAsia="宋体" w:cs="宋体"/>
          <w:bCs/>
          <w:sz w:val="24"/>
          <w:szCs w:val="24"/>
        </w:rPr>
        <w:t xml:space="preserve">小时故障响应服务，一般问题2小时内响应，重大故障4小时内现场处理。</w:t>
      </w:r>
      <w:r/>
    </w:p>
    <w:p>
      <w:pPr>
        <w:ind w:firstLine="482"/>
        <w:spacing w:line="560" w:lineRule="exact"/>
        <w:rPr>
          <w:rFonts w:hint="eastAsia" w:ascii="宋体" w:hAnsi="宋体" w:eastAsia="宋体" w:cs="宋体"/>
          <w:bCs/>
          <w:sz w:val="24"/>
          <w:szCs w:val="24"/>
        </w:rPr>
      </w:pPr>
      <w:r>
        <w:rPr>
          <w:rFonts w:hint="eastAsia" w:ascii="宋体" w:hAnsi="宋体" w:eastAsia="宋体" w:cs="宋体"/>
          <w:b/>
          <w:sz w:val="24"/>
          <w:szCs w:val="24"/>
          <w:highlight w:val="none"/>
        </w:rPr>
        <w:t xml:space="preserve">★</w:t>
      </w:r>
      <w:r>
        <w:rPr>
          <w:rFonts w:hint="eastAsia" w:ascii="宋体" w:hAnsi="宋体" w:eastAsia="宋体" w:cs="宋体"/>
          <w:bCs/>
          <w:sz w:val="24"/>
          <w:szCs w:val="24"/>
        </w:rPr>
        <w:t xml:space="preserve">维保期内免费提供系统升级、漏洞修复及必要的功能优化（含因上级系统升级导致的摆渡适配）。</w:t>
      </w:r>
      <w:r/>
    </w:p>
    <w:p>
      <w:pPr>
        <w:ind w:firstLine="482"/>
        <w:spacing w:line="560" w:lineRule="exact"/>
        <w:rPr>
          <w:rFonts w:hint="eastAsia" w:ascii="宋体" w:hAnsi="宋体" w:eastAsia="宋体" w:cs="宋体"/>
          <w:bCs/>
          <w:sz w:val="24"/>
          <w:szCs w:val="24"/>
        </w:rPr>
      </w:pPr>
      <w:r>
        <w:rPr>
          <w:rFonts w:hint="eastAsia" w:ascii="宋体" w:hAnsi="宋体" w:eastAsia="宋体" w:cs="宋体"/>
          <w:b/>
          <w:sz w:val="24"/>
          <w:szCs w:val="24"/>
          <w:highlight w:val="none"/>
        </w:rPr>
        <w:t xml:space="preserve">★</w:t>
      </w:r>
      <w:r>
        <w:rPr>
          <w:rFonts w:hint="eastAsia" w:ascii="宋体" w:hAnsi="宋体" w:eastAsia="宋体" w:cs="宋体"/>
          <w:bCs/>
          <w:sz w:val="24"/>
          <w:szCs w:val="24"/>
        </w:rPr>
        <w:t xml:space="preserve">提供不少于3次的现场集中培训。</w:t>
      </w:r>
      <w:r/>
    </w:p>
    <w:p>
      <w:pPr>
        <w:numPr>
          <w:ilvl w:val="0"/>
          <w:numId w:val="2"/>
        </w:numPr>
        <w:ind w:left="425" w:hanging="425"/>
        <w:jc w:val="both"/>
        <w:keepLines/>
        <w:keepNext/>
        <w:spacing w:before="120" w:after="120" w:line="360" w:lineRule="auto"/>
        <w:widowControl w:val="off"/>
        <w:tabs>
          <w:tab w:val="left" w:pos="0" w:leader="none"/>
        </w:tabs>
        <w:rPr>
          <w:rFonts w:hint="eastAsia" w:ascii="Times New Roman" w:hAnsi="Times New Roman" w:eastAsia="黑体" w:cs="Arial"/>
          <w:bCs/>
          <w:color w:val="000000"/>
          <w:sz w:val="32"/>
          <w:szCs w:val="28"/>
          <w:lang w:val="en-US" w:eastAsia="zh-CN" w:bidi="ar-SA"/>
        </w:rPr>
        <w:outlineLvl w:val="0"/>
      </w:pPr>
      <w:r>
        <w:rPr>
          <w:rFonts w:hint="eastAsia" w:ascii="Times New Roman" w:hAnsi="Times New Roman" w:eastAsia="黑体" w:cs="Arial"/>
          <w:bCs/>
          <w:color w:val="000000"/>
          <w:sz w:val="32"/>
          <w:szCs w:val="28"/>
          <w:lang w:val="en-US" w:eastAsia="zh-CN" w:bidi="ar-SA"/>
        </w:rPr>
        <w:t xml:space="preserve">报价要求</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1、本项目报价不得超过预算价（最高限价）。</w:t>
      </w:r>
      <w:r/>
    </w:p>
    <w:p>
      <w:pPr>
        <w:ind w:firstLine="480"/>
        <w:jc w:val="left"/>
        <w:spacing w:line="490" w:lineRule="exact"/>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2、报价应包含与本次采购项目有关的所有费用。包含但不限于人员、设备、安装调试、检测、验收、</w:t>
      </w:r>
      <w:r>
        <w:rPr>
          <w:rFonts w:hint="eastAsia" w:ascii="宋体" w:hAnsi="宋体" w:eastAsia="宋体" w:cs="宋体"/>
          <w:b/>
          <w:bCs/>
          <w:sz w:val="24"/>
          <w:szCs w:val="24"/>
          <w:lang w:val="en-US" w:eastAsia="zh-CN"/>
        </w:rPr>
        <w:t xml:space="preserve">维保、</w:t>
      </w:r>
      <w:r>
        <w:rPr>
          <w:rFonts w:hint="eastAsia" w:ascii="宋体" w:hAnsi="宋体" w:eastAsia="宋体" w:cs="宋体"/>
          <w:b/>
          <w:bCs/>
          <w:sz w:val="24"/>
          <w:szCs w:val="24"/>
        </w:rPr>
        <w:t xml:space="preserve">售后服务、伴随配套服务等所有含税费用等。同时，还应包含支付给员工的工资和国家强制缴纳的各种社会保障资金，以及供应商认为需要的其他费用等</w:t>
      </w:r>
      <w:r>
        <w:rPr>
          <w:rFonts w:hint="eastAsia" w:ascii="宋体" w:hAnsi="宋体" w:eastAsia="宋体" w:cs="宋体"/>
          <w:b/>
          <w:bCs/>
          <w:sz w:val="24"/>
          <w:szCs w:val="24"/>
          <w:lang w:eastAsia="zh-CN"/>
        </w:rPr>
        <w:t xml:space="preserve">。</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3、供应商的任何错漏、优惠、竞争性报价不得作为减轻责任、减少服务、增加收费、降低服务质量的理由；</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4、供应商报价除包含磋商文件中列明的项目外还应包括保障服务正常运行应当具有的物资和服务，对服务正常运行应当具有的物资和服务理解不一致的以采购人理解为准。</w:t>
      </w:r>
      <w:r/>
    </w:p>
    <w:p>
      <w:pPr>
        <w:numPr>
          <w:ilvl w:val="0"/>
          <w:numId w:val="2"/>
        </w:numPr>
        <w:ind w:left="425" w:hanging="425"/>
        <w:jc w:val="both"/>
        <w:keepLines/>
        <w:keepNext/>
        <w:spacing w:before="120" w:after="120" w:line="360" w:lineRule="auto"/>
        <w:widowControl w:val="off"/>
        <w:tabs>
          <w:tab w:val="left" w:pos="0" w:leader="none"/>
        </w:tabs>
        <w:rPr>
          <w:rFonts w:hint="eastAsia" w:ascii="Times New Roman" w:hAnsi="Times New Roman" w:eastAsia="黑体" w:cs="Arial"/>
          <w:bCs/>
          <w:color w:val="000000"/>
          <w:sz w:val="32"/>
          <w:szCs w:val="28"/>
          <w:lang w:val="en-US" w:eastAsia="zh-CN" w:bidi="ar-SA"/>
        </w:rPr>
        <w:outlineLvl w:val="0"/>
      </w:pPr>
      <w:r>
        <w:rPr>
          <w:rFonts w:hint="eastAsia" w:ascii="Times New Roman" w:hAnsi="Times New Roman" w:eastAsia="黑体" w:cs="Arial"/>
          <w:bCs/>
          <w:color w:val="000000"/>
          <w:sz w:val="32"/>
          <w:szCs w:val="28"/>
          <w:lang w:val="en-US" w:eastAsia="zh-CN" w:bidi="ar-SA"/>
        </w:rPr>
        <w:t xml:space="preserve">付款方式与履约保证金</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b/>
          <w:sz w:val="24"/>
          <w:szCs w:val="24"/>
          <w:highlight w:val="none"/>
        </w:rPr>
        <w:t xml:space="preserve">★</w:t>
      </w:r>
      <w:r>
        <w:rPr>
          <w:rFonts w:hint="eastAsia" w:ascii="宋体" w:hAnsi="宋体" w:eastAsia="宋体" w:cs="宋体"/>
          <w:sz w:val="24"/>
          <w:szCs w:val="24"/>
        </w:rPr>
        <w:t xml:space="preserve">1、付款方式</w:t>
      </w:r>
      <w:r/>
    </w:p>
    <w:p>
      <w:pPr>
        <w:ind w:firstLine="480"/>
        <w:jc w:val="left"/>
        <w:spacing w:line="49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验收完成后30日内付至合同金额的97%，余款待本项目维保期满后一次性付清</w:t>
      </w:r>
      <w:r>
        <w:rPr>
          <w:rFonts w:hint="eastAsia" w:ascii="宋体" w:hAnsi="宋体" w:eastAsia="宋体" w:cs="宋体"/>
          <w:sz w:val="24"/>
          <w:szCs w:val="24"/>
          <w:highlight w:val="none"/>
          <w:lang w:eastAsia="zh-CN"/>
        </w:rPr>
        <w:t xml:space="preserve">。</w:t>
      </w:r>
      <w:r/>
    </w:p>
    <w:p>
      <w:pPr>
        <w:numPr>
          <w:ilvl w:val="0"/>
          <w:numId w:val="3"/>
        </w:num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履约保证金</w:t>
      </w:r>
      <w:r/>
    </w:p>
    <w:p>
      <w:pPr>
        <w:ind w:firstLine="480"/>
        <w:jc w:val="left"/>
        <w:spacing w:line="360" w:lineRule="auto"/>
        <w:rPr>
          <w:rFonts w:hint="eastAsia" w:ascii="黑体" w:hAnsi="黑体" w:eastAsia="黑体"/>
          <w:bCs/>
          <w:sz w:val="44"/>
          <w:szCs w:val="44"/>
        </w:rPr>
      </w:pPr>
      <w:r>
        <w:rPr>
          <w:rFonts w:hint="eastAsia" w:ascii="宋体" w:hAnsi="宋体" w:eastAsia="宋体" w:cs="宋体"/>
          <w:sz w:val="24"/>
          <w:szCs w:val="24"/>
          <w:lang w:eastAsia="zh-CN"/>
        </w:rPr>
        <w:t xml:space="preserve">本项目不收取履约保证金。</w:t>
      </w:r>
      <w:r>
        <w:rPr>
          <w:rFonts w:ascii="黑体" w:hAnsi="黑体" w:eastAsia="黑体"/>
          <w:b/>
        </w:rPr>
        <w:br w:type="page" w:clear="all"/>
      </w:r>
      <w:r/>
    </w:p>
    <w:p>
      <w:pPr>
        <w:pStyle w:val="859"/>
        <w:jc w:val="center"/>
        <w:spacing w:before="156" w:after="156" w:line="360" w:lineRule="auto"/>
        <w:rPr>
          <w:rFonts w:hint="eastAsia" w:ascii="黑体" w:hAnsi="黑体" w:eastAsia="黑体"/>
          <w:b w:val="0"/>
        </w:rPr>
      </w:pPr>
      <w:r/>
      <w:bookmarkStart w:id="7" w:name="_Toc165205711"/>
      <w:r>
        <w:rPr>
          <w:rFonts w:ascii="黑体" w:hAnsi="黑体" w:eastAsia="黑体"/>
          <w:b w:val="0"/>
        </w:rPr>
        <w:t xml:space="preserve">第五章</w:t>
      </w:r>
      <w:r>
        <w:rPr>
          <w:rFonts w:hint="eastAsia" w:ascii="黑体" w:hAnsi="黑体" w:eastAsia="黑体"/>
          <w:b w:val="0"/>
        </w:rPr>
        <w:t xml:space="preserve">  评审方法与评审标准</w:t>
      </w:r>
      <w:bookmarkEnd w:id="7"/>
      <w:r/>
      <w:r/>
    </w:p>
    <w:p>
      <w:pPr>
        <w:ind w:firstLine="480"/>
        <w:jc w:val="left"/>
        <w:spacing w:line="500" w:lineRule="exact"/>
        <w:rPr>
          <w:rFonts w:hint="eastAsia" w:ascii="黑体" w:hAnsi="黑体" w:eastAsia="黑体"/>
          <w:sz w:val="24"/>
          <w:szCs w:val="24"/>
        </w:rPr>
      </w:pPr>
      <w:r/>
      <w:bookmarkStart w:id="8" w:name="_Toc165205712"/>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二、资格审查</w:t>
      </w:r>
      <w:r/>
    </w:p>
    <w:p>
      <w:pPr>
        <w:ind w:firstLine="480"/>
        <w:jc w:val="left"/>
        <w:spacing w:line="500" w:lineRule="exact"/>
        <w:rPr>
          <w:rFonts w:hint="eastAsia"/>
          <w:sz w:val="24"/>
          <w:szCs w:val="24"/>
        </w:rPr>
      </w:pPr>
      <w:r>
        <w:rPr>
          <w:rFonts w:hint="eastAsia"/>
          <w:sz w:val="24"/>
          <w:szCs w:val="24"/>
        </w:rPr>
        <w:t xml:space="preserve">资格性检查资料要求</w:t>
      </w:r>
      <w:r/>
    </w:p>
    <w:p>
      <w:pPr>
        <w:jc w:val="center"/>
        <w:spacing w:line="360" w:lineRule="auto"/>
        <w:rPr>
          <w:rFonts w:hint="eastAsia" w:ascii="宋体" w:hAnsi="宋体" w:cs="宋体"/>
          <w:szCs w:val="21"/>
        </w:rPr>
      </w:pPr>
      <w:r>
        <w:rPr>
          <w:rFonts w:hint="eastAsia" w:ascii="宋体" w:hAnsi="宋体" w:cs="宋体"/>
          <w:szCs w:val="21"/>
        </w:rPr>
        <w:t xml:space="preserve">资格性检查资料明细表</w:t>
      </w:r>
      <w:r/>
    </w:p>
    <w:tbl>
      <w:tblPr>
        <w:tblStyle w:val="864"/>
        <w:tblW w:w="852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255"/>
        <w:gridCol w:w="2220"/>
        <w:gridCol w:w="1400"/>
      </w:tblGrid>
      <w:tr>
        <w:trPr>
          <w:trHeight w:val="628"/>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序号</w:t>
            </w:r>
            <w:r/>
          </w:p>
        </w:tc>
        <w:tc>
          <w:tcPr>
            <w:tcW w:w="4255"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资料名称</w:t>
            </w:r>
            <w:r/>
          </w:p>
        </w:tc>
        <w:tc>
          <w:tcPr>
            <w:tcW w:w="222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提供方式</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备  注</w:t>
            </w:r>
            <w:r/>
          </w:p>
        </w:tc>
      </w:tr>
      <w:tr>
        <w:trPr>
          <w:trHeight w:val="620"/>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1</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《营业执照》</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spacing w:line="264" w:lineRule="auto"/>
              <w:rPr>
                <w:rFonts w:hint="eastAsia" w:ascii="宋体" w:hAnsi="宋体" w:cs="宋体"/>
                <w:sz w:val="18"/>
                <w:szCs w:val="18"/>
              </w:rPr>
            </w:pPr>
            <w:r>
              <w:rPr>
                <w:rFonts w:hint="eastAsia" w:ascii="宋体" w:hAnsi="宋体" w:cs="宋体"/>
                <w:sz w:val="18"/>
                <w:szCs w:val="18"/>
              </w:rPr>
            </w:r>
            <w:r/>
          </w:p>
        </w:tc>
      </w:tr>
      <w:tr>
        <w:trPr>
          <w:trHeight w:val="56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2</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具有良好的商业信誉和健全的财务会计制度,根据连财购〔2023〕4号文件精神，可以提供《财务状况报告及税收、社会保障资金缴纳情况承诺函》</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567"/>
        </w:trPr>
        <w:tc>
          <w:tcPr>
            <w:tcW w:w="647" w:type="dxa"/>
            <w:vAlign w:val="center"/>
            <w:vMerge w:val="restart"/>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3</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法定代表人身份证</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lang w:eastAsia="zh-CN"/>
              </w:rPr>
              <w:t xml:space="preserve">法定代表人</w:t>
            </w:r>
            <w:r>
              <w:rPr>
                <w:rFonts w:hint="eastAsia" w:ascii="宋体" w:hAnsi="宋体" w:cs="宋体"/>
                <w:sz w:val="18"/>
                <w:szCs w:val="18"/>
              </w:rPr>
              <w:t xml:space="preserve">参加</w:t>
            </w:r>
            <w:r>
              <w:rPr>
                <w:rFonts w:hint="eastAsia" w:ascii="宋体" w:hAnsi="宋体" w:cs="宋体"/>
                <w:sz w:val="18"/>
                <w:szCs w:val="18"/>
                <w:lang w:eastAsia="zh-CN"/>
              </w:rPr>
              <w:t xml:space="preserve">磋商</w:t>
            </w:r>
            <w:r>
              <w:rPr>
                <w:rFonts w:hint="eastAsia" w:ascii="宋体" w:hAnsi="宋体" w:cs="宋体"/>
                <w:sz w:val="18"/>
                <w:szCs w:val="18"/>
              </w:rPr>
              <w:t xml:space="preserve">时提供</w:t>
            </w:r>
            <w:r/>
          </w:p>
        </w:tc>
      </w:tr>
      <w:tr>
        <w:trPr>
          <w:trHeight w:val="90"/>
        </w:trPr>
        <w:tc>
          <w:tcPr>
            <w:tcW w:w="647"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授权代表人身份证、被授权人身份证</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vMerge w:val="restart"/>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授权代表参加</w:t>
            </w:r>
            <w:r>
              <w:rPr>
                <w:rFonts w:hint="eastAsia" w:ascii="宋体" w:hAnsi="宋体" w:cs="宋体"/>
                <w:sz w:val="18"/>
                <w:szCs w:val="18"/>
                <w:lang w:eastAsia="zh-CN"/>
              </w:rPr>
              <w:t xml:space="preserve">磋商</w:t>
            </w:r>
            <w:r>
              <w:rPr>
                <w:rFonts w:hint="eastAsia" w:ascii="宋体" w:hAnsi="宋体" w:cs="宋体"/>
                <w:sz w:val="18"/>
                <w:szCs w:val="18"/>
              </w:rPr>
              <w:t xml:space="preserve">时提供</w:t>
            </w:r>
            <w:r/>
          </w:p>
        </w:tc>
      </w:tr>
      <w:tr>
        <w:trPr>
          <w:trHeight w:val="567"/>
        </w:trPr>
        <w:tc>
          <w:tcPr>
            <w:tcW w:w="647"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法定代表人授权委托书（格式）</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846"/>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4</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参加政府采购活动前3年内在经营活动中没有重大违法记录的书面声明</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38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5</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依法缴纳税收和社会保障资金的相关材料,根据连财购〔2023〕4号文件精神，可以提供《财务状况报告及税收、社会保障资金缴纳情况承诺函》</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38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6</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具备履行合同所必需的设备和专业技术能力的声明及证明材料</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bl>
    <w:p>
      <w:pPr>
        <w:spacing w:line="360" w:lineRule="auto"/>
      </w:pPr>
      <w:r>
        <w:rPr>
          <w:rFonts w:hint="eastAsia" w:ascii="宋体" w:hAnsi="宋体" w:cs="宋体"/>
          <w:b/>
          <w:bCs/>
          <w:color w:val="ff0000"/>
          <w:szCs w:val="21"/>
        </w:rPr>
        <w:t xml:space="preserve">注：上述资料原件彩色扫描件必须上传至响应文件制作工具中，否则视为资格审查不通过。原件备查。</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三、评审标准</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jc w:val="center"/>
        <w:spacing w:line="490" w:lineRule="exact"/>
        <w:rPr>
          <w:rFonts w:hint="eastAsia" w:ascii="宋体" w:hAnsi="宋体" w:eastAsia="宋体" w:cs="宋体"/>
          <w:sz w:val="32"/>
          <w:szCs w:val="24"/>
        </w:rPr>
      </w:pPr>
      <w:r>
        <w:rPr>
          <w:rFonts w:hint="eastAsia" w:ascii="宋体" w:hAnsi="宋体" w:eastAsia="宋体" w:cs="宋体"/>
          <w:sz w:val="32"/>
          <w:szCs w:val="24"/>
        </w:rPr>
        <w:t xml:space="preserve">综合评分法</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（1）价格分（</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采用低价优先法计算，即满足磋商文件</w:t>
      </w:r>
      <w:r>
        <w:rPr>
          <w:rFonts w:hint="eastAsia" w:ascii="宋体" w:hAnsi="宋体" w:eastAsia="宋体" w:cs="宋体"/>
          <w:sz w:val="24"/>
          <w:szCs w:val="24"/>
          <w:highlight w:val="none"/>
        </w:rPr>
        <w:t xml:space="preserve">要求且最后报价最低</w:t>
      </w:r>
      <w:r>
        <w:rPr>
          <w:rFonts w:hint="eastAsia" w:ascii="宋体" w:hAnsi="宋体" w:eastAsia="宋体" w:cs="宋体"/>
          <w:sz w:val="24"/>
          <w:szCs w:val="24"/>
        </w:rPr>
        <w:t xml:space="preserve">的供应商的价格为磋商基准价，其价格分为满分。其他供应商的价格分统一按照下列公式计算：磋商报价得分=（磋商基准价／最后磋商报价）×</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分（计算结果按四舍五入取至小数点后两位）。</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因落实政府采购政策进行价格扣除的，用扣除后的价格参加评审。</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（2）技术分（</w:t>
      </w:r>
      <w:r>
        <w:rPr>
          <w:rFonts w:hint="eastAsia" w:ascii="宋体" w:hAnsi="宋体" w:eastAsia="宋体" w:cs="宋体"/>
          <w:sz w:val="24"/>
          <w:szCs w:val="24"/>
          <w:lang w:val="en-US" w:eastAsia="zh-CN"/>
        </w:rPr>
        <w:t xml:space="preserve">62</w:t>
      </w:r>
      <w:r>
        <w:rPr>
          <w:rFonts w:hint="eastAsia" w:ascii="宋体" w:hAnsi="宋体" w:eastAsia="宋体" w:cs="宋体"/>
          <w:sz w:val="24"/>
          <w:szCs w:val="24"/>
        </w:rPr>
        <w:t xml:space="preserve">分）</w:t>
      </w:r>
      <w:r/>
    </w:p>
    <w:tbl>
      <w:tblPr>
        <w:tblStyle w:val="864"/>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7586"/>
      </w:tblGrid>
      <w:tr>
        <w:trPr>
          <w:jc w:val="center"/>
          <w:trHeight w:val="621"/>
        </w:trPr>
        <w:tc>
          <w:tcPr>
            <w:tcW w:w="1284"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W w:w="7586" w:type="dxa"/>
            <w:vAlign w:val="center"/>
            <w:textDirection w:val="lrTb"/>
            <w:noWrap/>
          </w:tcPr>
          <w:p>
            <w:pPr>
              <w:ind w:firstLine="480"/>
              <w:jc w:val="center"/>
              <w:spacing w:line="49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621"/>
        </w:trPr>
        <w:tc>
          <w:tcPr>
            <w:tcW w:w="1284"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技术参数</w:t>
            </w:r>
            <w:r/>
          </w:p>
          <w:p>
            <w:pPr>
              <w:pStyle w:val="869"/>
              <w:jc w:val="center"/>
            </w:pPr>
            <w:r>
              <w:rPr>
                <w:rFonts w:hint="eastAsia" w:ascii="宋体" w:hAnsi="宋体" w:cs="宋体"/>
                <w:sz w:val="24"/>
                <w:szCs w:val="24"/>
              </w:rPr>
              <w:t xml:space="preserve">（</w:t>
            </w: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tc>
        <w:tc>
          <w:tcPr>
            <w:tcW w:w="7586"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按磋商文件的技术要求进行评审：</w:t>
            </w:r>
            <w:r/>
          </w:p>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打★号指标为必须满足项，如有负偏离将作为无效</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w:t>
            </w:r>
            <w:r/>
          </w:p>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打▲号为重要指标，有一项负偏离扣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left"/>
              <w:spacing w:line="49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其余指标有一项负偏离扣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分，扣完为止。以</w:t>
            </w:r>
            <w:r>
              <w:rPr>
                <w:rFonts w:hint="eastAsia" w:ascii="宋体" w:hAnsi="宋体" w:eastAsia="宋体" w:cs="宋体"/>
                <w:sz w:val="24"/>
                <w:szCs w:val="24"/>
                <w:lang w:val="en-US" w:eastAsia="zh-CN"/>
              </w:rPr>
              <w:t xml:space="preserve">第四章</w:t>
            </w:r>
            <w:r>
              <w:rPr>
                <w:rFonts w:hint="eastAsia" w:ascii="宋体" w:hAnsi="宋体" w:eastAsia="宋体" w:cs="宋体"/>
                <w:sz w:val="24"/>
                <w:szCs w:val="24"/>
              </w:rPr>
              <w:t xml:space="preserve">采购需求中要求提供的相关证明材料为准</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GB" w:eastAsia="zh-CN"/>
              </w:rPr>
              <w:t xml:space="preserve">证明材料未提供的或提供与要求不符的视为负偏离</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；未要求提供证明材料的指标，</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需在“技术要求响应及偏离表”中如实逐项填</w:t>
            </w:r>
            <w:r>
              <w:rPr>
                <w:rFonts w:hint="eastAsia" w:ascii="宋体" w:hAnsi="宋体" w:eastAsia="宋体" w:cs="宋体"/>
                <w:sz w:val="24"/>
                <w:szCs w:val="24"/>
                <w:lang w:eastAsia="zh-CN"/>
              </w:rPr>
              <w:t xml:space="preserve">写</w:t>
            </w:r>
            <w:r>
              <w:rPr>
                <w:rFonts w:hint="eastAsia" w:ascii="宋体" w:hAnsi="宋体" w:eastAsia="宋体" w:cs="宋体"/>
                <w:sz w:val="24"/>
                <w:szCs w:val="24"/>
              </w:rPr>
              <w:t xml:space="preserve">并加盖</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公章，未列出的，按负偏离处理。</w:t>
            </w:r>
            <w:r/>
          </w:p>
        </w:tc>
      </w:tr>
      <w:tr>
        <w:trPr>
          <w:jc w:val="center"/>
          <w:trHeight w:val="621"/>
        </w:trPr>
        <w:tc>
          <w:tcPr>
            <w:tcW w:w="1284" w:type="dxa"/>
            <w:vAlign w:val="center"/>
            <w:textDirection w:val="lrTb"/>
            <w:noWrap/>
          </w:tcPr>
          <w:p>
            <w:pPr>
              <w:jc w:val="center"/>
              <w:spacing w:line="490" w:lineRule="exact"/>
              <w:rPr>
                <w:rFonts w:hint="eastAsia"/>
                <w:sz w:val="24"/>
                <w:szCs w:val="24"/>
              </w:rPr>
            </w:pPr>
            <w:r>
              <w:rPr>
                <w:rFonts w:hint="eastAsia"/>
                <w:sz w:val="24"/>
                <w:szCs w:val="24"/>
                <w:lang w:val="en-US" w:eastAsia="zh-CN"/>
              </w:rPr>
              <w:t xml:space="preserve">需求理解方案（7分）</w:t>
            </w:r>
            <w:r/>
          </w:p>
        </w:tc>
        <w:tc>
          <w:tcPr>
            <w:tcW w:w="7586" w:type="dxa"/>
            <w:vAlign w:val="center"/>
            <w:textDirection w:val="lrTb"/>
            <w:noWrap/>
          </w:tcPr>
          <w:p>
            <w:pPr>
              <w:jc w:val="left"/>
              <w:spacing w:line="490" w:lineRule="exact"/>
              <w:rPr>
                <w:rFonts w:hint="eastAsia"/>
                <w:sz w:val="24"/>
                <w:szCs w:val="24"/>
              </w:rPr>
            </w:pPr>
            <w:r>
              <w:rPr>
                <w:rFonts w:hint="eastAsia"/>
                <w:sz w:val="24"/>
                <w:szCs w:val="24"/>
              </w:rPr>
              <w:t xml:space="preserve">根据</w:t>
            </w:r>
            <w:r>
              <w:rPr>
                <w:rFonts w:hint="eastAsia"/>
                <w:sz w:val="24"/>
                <w:szCs w:val="24"/>
                <w:lang w:eastAsia="zh-CN"/>
              </w:rPr>
              <w:t xml:space="preserve">供应商</w:t>
            </w:r>
            <w:r>
              <w:rPr>
                <w:rFonts w:hint="eastAsia"/>
                <w:sz w:val="24"/>
                <w:szCs w:val="24"/>
              </w:rPr>
              <w:t xml:space="preserve">提供的</w:t>
            </w:r>
            <w:r>
              <w:rPr>
                <w:rFonts w:hint="eastAsia"/>
                <w:sz w:val="24"/>
                <w:szCs w:val="24"/>
                <w:lang w:val="en-US" w:eastAsia="zh-CN"/>
              </w:rPr>
              <w:t xml:space="preserve">需求理解方案</w:t>
            </w:r>
            <w:r>
              <w:rPr>
                <w:rFonts w:hint="eastAsia"/>
                <w:sz w:val="24"/>
                <w:szCs w:val="24"/>
              </w:rPr>
              <w:t xml:space="preserve">进行评审，</w:t>
            </w:r>
            <w:r>
              <w:rPr>
                <w:rFonts w:hint="eastAsia"/>
                <w:sz w:val="24"/>
                <w:szCs w:val="24"/>
                <w:lang w:val="en-US" w:eastAsia="zh-CN"/>
              </w:rPr>
              <w:t xml:space="preserve">须</w:t>
            </w:r>
            <w:r>
              <w:rPr>
                <w:rFonts w:hint="eastAsia"/>
                <w:sz w:val="24"/>
                <w:szCs w:val="24"/>
              </w:rPr>
              <w:t xml:space="preserve">结合公共资源交易中心的实际情况，对本次项目</w:t>
            </w:r>
            <w:r>
              <w:rPr>
                <w:rFonts w:hint="eastAsia"/>
                <w:sz w:val="24"/>
                <w:szCs w:val="24"/>
                <w:lang w:val="en-US" w:eastAsia="zh-CN"/>
              </w:rPr>
              <w:t xml:space="preserve">建设</w:t>
            </w:r>
            <w:r>
              <w:rPr>
                <w:rFonts w:hint="eastAsia"/>
                <w:sz w:val="24"/>
                <w:szCs w:val="24"/>
              </w:rPr>
              <w:t xml:space="preserve">存在的问题及解决措施分析、功能需求理解</w:t>
            </w:r>
            <w:r>
              <w:rPr>
                <w:rFonts w:hint="eastAsia"/>
                <w:sz w:val="24"/>
                <w:szCs w:val="24"/>
                <w:lang w:val="en-US" w:eastAsia="zh-CN"/>
              </w:rPr>
              <w:t xml:space="preserve">分析</w:t>
            </w:r>
            <w:r>
              <w:rPr>
                <w:rFonts w:hint="eastAsia"/>
                <w:sz w:val="24"/>
                <w:szCs w:val="24"/>
                <w:lang w:eastAsia="zh-CN"/>
              </w:rPr>
              <w:t xml:space="preserve">、</w:t>
            </w:r>
            <w:r>
              <w:rPr>
                <w:rFonts w:hint="eastAsia"/>
                <w:sz w:val="24"/>
                <w:szCs w:val="24"/>
                <w:lang w:val="en-US" w:eastAsia="zh-CN"/>
              </w:rPr>
              <w:t xml:space="preserve">用户画像理解分析</w:t>
            </w:r>
            <w:r>
              <w:rPr>
                <w:rFonts w:hint="eastAsia"/>
                <w:sz w:val="24"/>
                <w:szCs w:val="24"/>
              </w:rPr>
              <w:t xml:space="preserve">，分析合理、详尽。</w:t>
            </w:r>
            <w:r/>
          </w:p>
          <w:p>
            <w:pPr>
              <w:jc w:val="left"/>
              <w:spacing w:line="490" w:lineRule="exact"/>
              <w:rPr>
                <w:rFonts w:hint="eastAsia"/>
                <w:sz w:val="24"/>
                <w:szCs w:val="24"/>
                <w:lang w:val="en-US" w:eastAsia="zh-CN"/>
              </w:rPr>
            </w:pPr>
            <w:r>
              <w:rPr>
                <w:rFonts w:hint="eastAsia"/>
                <w:sz w:val="24"/>
                <w:szCs w:val="24"/>
                <w:lang w:val="en-US" w:eastAsia="zh-CN"/>
              </w:rPr>
              <w:t xml:space="preserve">方案内容完整无缺项，可行性强，科学合理的得7分；</w:t>
            </w:r>
            <w:r/>
          </w:p>
          <w:p>
            <w:pPr>
              <w:jc w:val="left"/>
              <w:spacing w:line="490" w:lineRule="exact"/>
              <w:rPr>
                <w:rFonts w:hint="eastAsia"/>
                <w:sz w:val="24"/>
                <w:szCs w:val="24"/>
                <w:lang w:val="en-US" w:eastAsia="zh-CN"/>
              </w:rPr>
            </w:pPr>
            <w:r>
              <w:rPr>
                <w:rFonts w:hint="eastAsia"/>
                <w:sz w:val="24"/>
                <w:szCs w:val="24"/>
                <w:lang w:val="en-US" w:eastAsia="zh-CN"/>
              </w:rPr>
              <w:t xml:space="preserve">方案内容不完整、有缺项，可行性、合理性一般的得5分；</w:t>
            </w:r>
            <w:r/>
          </w:p>
          <w:p>
            <w:pPr>
              <w:jc w:val="left"/>
              <w:spacing w:line="490" w:lineRule="exact"/>
              <w:rPr>
                <w:rFonts w:hint="eastAsia"/>
                <w:sz w:val="24"/>
                <w:szCs w:val="24"/>
                <w:lang w:val="en-US" w:eastAsia="zh-CN"/>
              </w:rPr>
            </w:pPr>
            <w:r>
              <w:rPr>
                <w:rFonts w:hint="eastAsia"/>
                <w:sz w:val="24"/>
                <w:szCs w:val="24"/>
                <w:lang w:val="en-US" w:eastAsia="zh-CN"/>
              </w:rPr>
              <w:t xml:space="preserve">方案内容不完整、有缺项，可行性、合理性较差的得3分；</w:t>
            </w:r>
            <w:r/>
          </w:p>
          <w:p>
            <w:pPr>
              <w:spacing w:line="490" w:lineRule="exact"/>
              <w:rPr>
                <w:rFonts w:hint="eastAsia"/>
                <w:sz w:val="24"/>
                <w:szCs w:val="24"/>
              </w:rPr>
            </w:pPr>
            <w:r>
              <w:rPr>
                <w:rFonts w:hint="eastAsia"/>
                <w:sz w:val="24"/>
                <w:szCs w:val="24"/>
              </w:rPr>
              <w:t xml:space="preserve">未见阐述不得分。</w:t>
            </w:r>
            <w:r/>
          </w:p>
        </w:tc>
      </w:tr>
      <w:tr>
        <w:trPr>
          <w:jc w:val="center"/>
          <w:trHeight w:val="621"/>
        </w:trPr>
        <w:tc>
          <w:tcPr>
            <w:shd w:val="clear" w:color="auto" w:fill="auto"/>
            <w:tcW w:w="1284" w:type="dxa"/>
            <w:vAlign w:val="center"/>
            <w:textDirection w:val="lrTb"/>
            <w:noWrap/>
          </w:tcPr>
          <w:p>
            <w:pPr>
              <w:jc w:val="center"/>
              <w:spacing w:line="490" w:lineRule="exact"/>
              <w:rPr>
                <w:rFonts w:hint="eastAsia"/>
                <w:sz w:val="24"/>
                <w:szCs w:val="24"/>
                <w:lang w:val="en-US" w:eastAsia="zh-CN"/>
              </w:rPr>
            </w:pPr>
            <w:r>
              <w:rPr>
                <w:rFonts w:hint="eastAsia"/>
                <w:sz w:val="24"/>
                <w:szCs w:val="24"/>
                <w:lang w:val="en-US" w:eastAsia="zh-CN"/>
              </w:rPr>
              <w:t xml:space="preserve">总体设计方案（7分）</w:t>
            </w:r>
            <w:r/>
          </w:p>
        </w:tc>
        <w:tc>
          <w:tcPr>
            <w:shd w:val="clear" w:color="auto" w:fill="auto"/>
            <w:tcW w:w="7586" w:type="dxa"/>
            <w:vAlign w:val="center"/>
            <w:textDirection w:val="lrTb"/>
            <w:noWrap/>
          </w:tcPr>
          <w:p>
            <w:pPr>
              <w:jc w:val="left"/>
              <w:spacing w:line="490" w:lineRule="exact"/>
              <w:rPr>
                <w:rFonts w:hint="eastAsia"/>
                <w:sz w:val="24"/>
                <w:szCs w:val="24"/>
                <w:lang w:val="en-US" w:eastAsia="zh-CN"/>
              </w:rPr>
            </w:pPr>
            <w:r>
              <w:rPr>
                <w:rFonts w:hint="eastAsia"/>
                <w:sz w:val="24"/>
                <w:szCs w:val="24"/>
                <w:lang w:val="en-US" w:eastAsia="zh-CN"/>
              </w:rPr>
              <w:t xml:space="preserve">根据供应商提供的总体设计方案进行评审，须提供针对项目有较为详尽的总体设计方案，架构合理，能满足用户个性化需求，至少包含详细的技术架构图、功能架构图、设计原则。</w:t>
            </w:r>
            <w:r/>
          </w:p>
          <w:p>
            <w:pPr>
              <w:jc w:val="left"/>
              <w:spacing w:line="490" w:lineRule="exact"/>
              <w:rPr>
                <w:rFonts w:hint="eastAsia"/>
                <w:sz w:val="24"/>
                <w:szCs w:val="24"/>
                <w:lang w:val="en-US" w:eastAsia="zh-CN"/>
              </w:rPr>
            </w:pPr>
            <w:r>
              <w:rPr>
                <w:rFonts w:hint="eastAsia"/>
                <w:sz w:val="24"/>
                <w:szCs w:val="24"/>
                <w:lang w:val="en-US" w:eastAsia="zh-CN"/>
              </w:rPr>
              <w:t xml:space="preserve">方案内容完整无缺项，可行性强，科学合理的得7分；</w:t>
            </w:r>
            <w:r/>
          </w:p>
          <w:p>
            <w:pPr>
              <w:jc w:val="left"/>
              <w:spacing w:line="490" w:lineRule="exact"/>
              <w:rPr>
                <w:rFonts w:hint="eastAsia"/>
                <w:sz w:val="24"/>
                <w:szCs w:val="24"/>
                <w:lang w:val="en-US" w:eastAsia="zh-CN"/>
              </w:rPr>
            </w:pPr>
            <w:r>
              <w:rPr>
                <w:rFonts w:hint="eastAsia"/>
                <w:sz w:val="24"/>
                <w:szCs w:val="24"/>
                <w:lang w:val="en-US" w:eastAsia="zh-CN"/>
              </w:rPr>
              <w:t xml:space="preserve">方案内容不完整、有缺项，可行性、合理性一般的得5分；</w:t>
            </w:r>
            <w:r/>
          </w:p>
          <w:p>
            <w:pPr>
              <w:jc w:val="left"/>
              <w:spacing w:line="490" w:lineRule="exact"/>
              <w:rPr>
                <w:rFonts w:hint="eastAsia"/>
                <w:sz w:val="24"/>
                <w:szCs w:val="24"/>
                <w:lang w:val="en-US" w:eastAsia="zh-CN"/>
              </w:rPr>
            </w:pPr>
            <w:r>
              <w:rPr>
                <w:rFonts w:hint="eastAsia"/>
                <w:sz w:val="24"/>
                <w:szCs w:val="24"/>
                <w:lang w:val="en-US" w:eastAsia="zh-CN"/>
              </w:rPr>
              <w:t xml:space="preserve">方案内容不完整、有缺项，可行性、合理性较差的得3分；</w:t>
            </w:r>
            <w:r/>
          </w:p>
          <w:p>
            <w:pPr>
              <w:jc w:val="left"/>
              <w:spacing w:line="490" w:lineRule="exact"/>
              <w:rPr>
                <w:rFonts w:hint="eastAsia"/>
                <w:sz w:val="24"/>
                <w:szCs w:val="24"/>
                <w:lang w:val="en-US" w:eastAsia="zh-CN"/>
              </w:rPr>
            </w:pPr>
            <w:r>
              <w:rPr>
                <w:rFonts w:hint="eastAsia"/>
                <w:sz w:val="24"/>
                <w:szCs w:val="24"/>
              </w:rPr>
              <w:t xml:space="preserve">未见阐述不得分</w:t>
            </w:r>
            <w:r>
              <w:rPr>
                <w:rFonts w:hint="eastAsia"/>
                <w:sz w:val="24"/>
                <w:szCs w:val="24"/>
                <w:lang w:val="en-US" w:eastAsia="zh-CN"/>
              </w:rPr>
              <w:t xml:space="preserve">。</w:t>
            </w:r>
            <w:r/>
          </w:p>
        </w:tc>
      </w:tr>
      <w:tr>
        <w:trPr>
          <w:jc w:val="center"/>
          <w:trHeight w:val="621"/>
        </w:trPr>
        <w:tc>
          <w:tcPr>
            <w:shd w:val="clear" w:color="auto" w:fill="auto"/>
            <w:tcW w:w="1284" w:type="dxa"/>
            <w:vAlign w:val="center"/>
            <w:textDirection w:val="lrTb"/>
            <w:noWrap/>
          </w:tcPr>
          <w:p>
            <w:pPr>
              <w:jc w:val="center"/>
              <w:spacing w:line="490" w:lineRule="exact"/>
              <w:rPr>
                <w:rFonts w:hint="eastAsia"/>
                <w:sz w:val="24"/>
                <w:szCs w:val="24"/>
                <w:lang w:val="en-US" w:eastAsia="zh-CN"/>
              </w:rPr>
            </w:pPr>
            <w:r>
              <w:rPr>
                <w:rFonts w:hint="eastAsia"/>
                <w:sz w:val="24"/>
                <w:szCs w:val="24"/>
                <w:lang w:val="en-US" w:eastAsia="zh-CN"/>
              </w:rPr>
              <w:t xml:space="preserve">项目建设方案</w:t>
            </w:r>
            <w:r/>
          </w:p>
          <w:p>
            <w:pPr>
              <w:jc w:val="center"/>
              <w:spacing w:line="490" w:lineRule="exact"/>
              <w:rPr>
                <w:rFonts w:hint="eastAsia"/>
                <w:sz w:val="24"/>
                <w:szCs w:val="24"/>
                <w:lang w:val="en-US" w:eastAsia="zh-CN"/>
              </w:rPr>
            </w:pPr>
            <w:r>
              <w:rPr>
                <w:rFonts w:hint="eastAsia"/>
                <w:sz w:val="24"/>
                <w:szCs w:val="24"/>
                <w:lang w:val="en-US" w:eastAsia="zh-CN"/>
              </w:rPr>
              <w:t xml:space="preserve">（7分）</w:t>
            </w:r>
            <w:r/>
          </w:p>
        </w:tc>
        <w:tc>
          <w:tcPr>
            <w:shd w:val="clear" w:color="auto" w:fill="auto"/>
            <w:tcW w:w="7586" w:type="dxa"/>
            <w:vAlign w:val="center"/>
            <w:textDirection w:val="lrTb"/>
            <w:noWrap/>
          </w:tcPr>
          <w:p>
            <w:pPr>
              <w:jc w:val="left"/>
              <w:spacing w:line="490" w:lineRule="exact"/>
              <w:rPr>
                <w:rFonts w:hint="eastAsia"/>
                <w:sz w:val="24"/>
                <w:szCs w:val="24"/>
                <w:lang w:val="en-US" w:eastAsia="zh-CN"/>
              </w:rPr>
            </w:pPr>
            <w:r>
              <w:rPr>
                <w:rFonts w:hint="eastAsia"/>
                <w:sz w:val="24"/>
                <w:szCs w:val="24"/>
                <w:lang w:val="en-US" w:eastAsia="zh-CN"/>
              </w:rPr>
              <w:t xml:space="preserve">根据供应商提供的项目建设方案内容进行评审，须包括：双审双核机制建设、招标(采购)文件公平竞争人工审查、检查建议函、核查数据看板、核查专报、基础支撑服务。</w:t>
            </w:r>
            <w:r/>
          </w:p>
          <w:p>
            <w:pPr>
              <w:jc w:val="left"/>
              <w:spacing w:line="490" w:lineRule="exact"/>
              <w:rPr>
                <w:rFonts w:hint="eastAsia"/>
                <w:sz w:val="24"/>
                <w:szCs w:val="24"/>
                <w:lang w:val="en-US" w:eastAsia="zh-CN"/>
              </w:rPr>
            </w:pPr>
            <w:r>
              <w:rPr>
                <w:rFonts w:hint="eastAsia"/>
                <w:sz w:val="24"/>
                <w:szCs w:val="24"/>
                <w:lang w:val="en-US" w:eastAsia="zh-CN"/>
              </w:rPr>
              <w:t xml:space="preserve">方案内容科学合理，完整无缺项，完全符合磋商文件需求的，可得7分；</w:t>
            </w:r>
            <w:r/>
          </w:p>
          <w:p>
            <w:pPr>
              <w:jc w:val="left"/>
              <w:spacing w:line="490" w:lineRule="exact"/>
              <w:rPr>
                <w:rFonts w:hint="eastAsia"/>
                <w:sz w:val="24"/>
                <w:szCs w:val="24"/>
                <w:lang w:val="en-US" w:eastAsia="zh-CN"/>
              </w:rPr>
            </w:pPr>
            <w:r>
              <w:rPr>
                <w:rFonts w:hint="eastAsia" w:asciiTheme="minorHAnsi" w:eastAsiaTheme="minorEastAsia"/>
                <w:sz w:val="24"/>
                <w:szCs w:val="24"/>
                <w:lang w:val="en-US" w:eastAsia="zh-CN"/>
              </w:rPr>
              <w:t xml:space="preserve">方案内容不完整、有缺项，可行性、合理性一般的得</w:t>
            </w:r>
            <w:r>
              <w:rPr>
                <w:rFonts w:hint="eastAsia"/>
                <w:sz w:val="24"/>
                <w:szCs w:val="24"/>
                <w:lang w:val="en-US" w:eastAsia="zh-CN"/>
              </w:rPr>
              <w:t xml:space="preserve">5</w:t>
            </w:r>
            <w:r>
              <w:rPr>
                <w:rFonts w:hint="eastAsia" w:asciiTheme="minorHAnsi" w:eastAsiaTheme="minorEastAsia"/>
                <w:sz w:val="24"/>
                <w:szCs w:val="24"/>
                <w:lang w:val="en-US" w:eastAsia="zh-CN"/>
              </w:rPr>
              <w:t xml:space="preserve">分；</w:t>
            </w:r>
            <w:r/>
          </w:p>
          <w:p>
            <w:pPr>
              <w:jc w:val="left"/>
              <w:spacing w:line="490" w:lineRule="exact"/>
              <w:rPr>
                <w:rFonts w:hint="eastAsia"/>
                <w:sz w:val="24"/>
                <w:szCs w:val="24"/>
                <w:lang w:val="en-US" w:eastAsia="zh-CN"/>
              </w:rPr>
            </w:pPr>
            <w:r>
              <w:rPr>
                <w:rFonts w:hint="eastAsia" w:asciiTheme="minorHAnsi" w:eastAsiaTheme="minorEastAsia"/>
                <w:sz w:val="24"/>
                <w:szCs w:val="24"/>
                <w:lang w:val="en-US" w:eastAsia="zh-CN"/>
              </w:rPr>
              <w:t xml:space="preserve">方案内容不完整、有缺项，可行性、合理性较差的得</w:t>
            </w:r>
            <w:r>
              <w:rPr>
                <w:rFonts w:hint="eastAsia"/>
                <w:sz w:val="24"/>
                <w:szCs w:val="24"/>
                <w:lang w:val="en-US" w:eastAsia="zh-CN"/>
              </w:rPr>
              <w:t xml:space="preserve">3</w:t>
            </w:r>
            <w:r>
              <w:rPr>
                <w:rFonts w:hint="eastAsia" w:asciiTheme="minorHAnsi" w:eastAsiaTheme="minorEastAsia"/>
                <w:sz w:val="24"/>
                <w:szCs w:val="24"/>
                <w:lang w:val="en-US" w:eastAsia="zh-CN"/>
              </w:rPr>
              <w:t xml:space="preserve">分；</w:t>
            </w:r>
            <w:r/>
          </w:p>
          <w:p>
            <w:pPr>
              <w:jc w:val="left"/>
              <w:spacing w:line="490" w:lineRule="exact"/>
              <w:rPr>
                <w:rFonts w:hint="eastAsia"/>
                <w:sz w:val="24"/>
                <w:szCs w:val="24"/>
                <w:lang w:val="en-US" w:eastAsia="zh-CN"/>
              </w:rPr>
            </w:pPr>
            <w:r>
              <w:rPr>
                <w:rFonts w:hint="eastAsia"/>
                <w:sz w:val="24"/>
                <w:szCs w:val="24"/>
              </w:rPr>
              <w:t xml:space="preserve">未见阐述不得分</w:t>
            </w:r>
            <w:r>
              <w:rPr>
                <w:rFonts w:hint="eastAsia" w:asciiTheme="minorHAnsi" w:eastAsiaTheme="minorEastAsia"/>
                <w:sz w:val="24"/>
                <w:szCs w:val="24"/>
                <w:lang w:val="en-US" w:eastAsia="zh-CN"/>
              </w:rPr>
              <w:t xml:space="preserve">。</w:t>
            </w:r>
            <w:r/>
          </w:p>
        </w:tc>
      </w:tr>
      <w:tr>
        <w:trPr>
          <w:jc w:val="center"/>
          <w:trHeight w:val="621"/>
        </w:trPr>
        <w:tc>
          <w:tcPr>
            <w:shd w:val="clear" w:color="auto" w:fill="auto"/>
            <w:tcW w:w="1284" w:type="dxa"/>
            <w:vAlign w:val="center"/>
            <w:textDirection w:val="lrTb"/>
            <w:noWrap/>
          </w:tcPr>
          <w:p>
            <w:pPr>
              <w:jc w:val="left"/>
              <w:spacing w:line="490" w:lineRule="exact"/>
              <w:rPr>
                <w:rFonts w:hint="eastAsia"/>
                <w:sz w:val="24"/>
                <w:szCs w:val="24"/>
                <w:lang w:val="en-US" w:eastAsia="zh-CN"/>
              </w:rPr>
            </w:pPr>
            <w:r>
              <w:rPr>
                <w:rFonts w:hint="eastAsia"/>
                <w:sz w:val="24"/>
                <w:szCs w:val="24"/>
                <w:lang w:val="en-US" w:eastAsia="zh-CN"/>
              </w:rPr>
              <w:t xml:space="preserve">实施方案</w:t>
            </w:r>
            <w:r/>
          </w:p>
          <w:p>
            <w:pPr>
              <w:jc w:val="left"/>
              <w:spacing w:line="490" w:lineRule="exact"/>
              <w:rPr>
                <w:rFonts w:hint="eastAsia"/>
                <w:sz w:val="24"/>
                <w:szCs w:val="24"/>
                <w:lang w:val="en-US" w:eastAsia="zh-CN"/>
              </w:rPr>
            </w:pPr>
            <w:r>
              <w:rPr>
                <w:rFonts w:hint="eastAsia"/>
                <w:sz w:val="24"/>
                <w:szCs w:val="24"/>
                <w:lang w:val="en-US" w:eastAsia="zh-CN"/>
              </w:rPr>
              <w:t xml:space="preserve">（7分）</w:t>
            </w:r>
            <w:r/>
          </w:p>
        </w:tc>
        <w:tc>
          <w:tcPr>
            <w:shd w:val="clear" w:color="auto" w:fill="auto"/>
            <w:tcW w:w="7586" w:type="dxa"/>
            <w:vAlign w:val="center"/>
            <w:textDirection w:val="lrTb"/>
            <w:noWrap/>
          </w:tcPr>
          <w:p>
            <w:pPr>
              <w:jc w:val="left"/>
              <w:spacing w:line="490" w:lineRule="exact"/>
              <w:rPr>
                <w:rFonts w:hint="eastAsia"/>
                <w:sz w:val="24"/>
                <w:szCs w:val="24"/>
                <w:lang w:val="en-US" w:eastAsia="zh-CN"/>
              </w:rPr>
            </w:pPr>
            <w:r>
              <w:rPr>
                <w:rFonts w:hint="eastAsia"/>
                <w:sz w:val="24"/>
                <w:szCs w:val="24"/>
                <w:lang w:val="en-US" w:eastAsia="zh-CN"/>
              </w:rPr>
              <w:t xml:space="preserve">根据供应商提供的实施方案进行评审，应包括项目组织管理体系、项目实施过程管理、质量管理体系保证措施、项目建设电子化管理手段、项目进度计划。</w:t>
            </w:r>
            <w:r/>
          </w:p>
          <w:p>
            <w:pPr>
              <w:jc w:val="left"/>
              <w:spacing w:line="490" w:lineRule="exact"/>
              <w:rPr>
                <w:rFonts w:hint="eastAsia"/>
                <w:sz w:val="24"/>
                <w:szCs w:val="24"/>
                <w:lang w:val="en-US" w:eastAsia="zh-CN"/>
              </w:rPr>
            </w:pPr>
            <w:r>
              <w:rPr>
                <w:rFonts w:hint="eastAsia"/>
                <w:sz w:val="24"/>
                <w:szCs w:val="24"/>
                <w:lang w:val="en-US" w:eastAsia="zh-CN"/>
              </w:rPr>
              <w:t xml:space="preserve">方案内容完整无缺项，可行性强，科学合理的得7分；</w:t>
            </w:r>
            <w:r/>
          </w:p>
          <w:p>
            <w:pPr>
              <w:jc w:val="left"/>
              <w:spacing w:line="490" w:lineRule="exact"/>
              <w:rPr>
                <w:rFonts w:hint="eastAsia"/>
                <w:sz w:val="24"/>
                <w:szCs w:val="24"/>
                <w:lang w:val="en-US" w:eastAsia="zh-CN"/>
              </w:rPr>
            </w:pPr>
            <w:r>
              <w:rPr>
                <w:rFonts w:hint="eastAsia"/>
                <w:sz w:val="24"/>
                <w:szCs w:val="24"/>
                <w:lang w:val="en-US" w:eastAsia="zh-CN"/>
              </w:rPr>
              <w:t xml:space="preserve">方案内容不完整、有缺项，可行性、合理性一般的得5分；</w:t>
            </w:r>
            <w:r/>
          </w:p>
          <w:p>
            <w:pPr>
              <w:jc w:val="left"/>
              <w:spacing w:line="490" w:lineRule="exact"/>
              <w:rPr>
                <w:rFonts w:hint="eastAsia"/>
                <w:sz w:val="24"/>
                <w:szCs w:val="24"/>
                <w:lang w:val="en-US" w:eastAsia="zh-CN"/>
              </w:rPr>
            </w:pPr>
            <w:r>
              <w:rPr>
                <w:rFonts w:hint="eastAsia"/>
                <w:sz w:val="24"/>
                <w:szCs w:val="24"/>
                <w:lang w:val="en-US" w:eastAsia="zh-CN"/>
              </w:rPr>
              <w:t xml:space="preserve">方案内容不完整、有缺项，可行性、合理性较差的得3分；</w:t>
            </w:r>
            <w:r/>
          </w:p>
          <w:p>
            <w:pPr>
              <w:jc w:val="left"/>
              <w:spacing w:line="490" w:lineRule="exact"/>
              <w:rPr>
                <w:rFonts w:hint="eastAsia"/>
                <w:sz w:val="24"/>
                <w:szCs w:val="24"/>
                <w:lang w:val="en-US" w:eastAsia="zh-CN"/>
              </w:rPr>
            </w:pPr>
            <w:r>
              <w:rPr>
                <w:rFonts w:hint="eastAsia"/>
                <w:sz w:val="24"/>
                <w:szCs w:val="24"/>
              </w:rPr>
              <w:t xml:space="preserve">未见阐述不得分</w:t>
            </w:r>
            <w:r>
              <w:rPr>
                <w:rFonts w:hint="eastAsia" w:asciiTheme="minorHAnsi" w:eastAsiaTheme="minorEastAsia"/>
                <w:sz w:val="24"/>
                <w:szCs w:val="24"/>
                <w:lang w:val="en-US" w:eastAsia="zh-CN"/>
              </w:rPr>
              <w:t xml:space="preserve">。</w:t>
            </w:r>
            <w:r/>
          </w:p>
        </w:tc>
      </w:tr>
      <w:tr>
        <w:trPr>
          <w:jc w:val="center"/>
          <w:trHeight w:val="621"/>
        </w:trPr>
        <w:tc>
          <w:tcPr>
            <w:tcW w:w="1284" w:type="dxa"/>
            <w:vAlign w:val="center"/>
            <w:textDirection w:val="lrTb"/>
            <w:noWrap/>
          </w:tcPr>
          <w:p>
            <w:pPr>
              <w:jc w:val="center"/>
              <w:spacing w:line="490" w:lineRule="exact"/>
              <w:rPr>
                <w:sz w:val="24"/>
                <w:szCs w:val="24"/>
              </w:rPr>
            </w:pPr>
            <w:r>
              <w:rPr>
                <w:rFonts w:hint="eastAsia"/>
                <w:sz w:val="24"/>
                <w:szCs w:val="24"/>
              </w:rPr>
              <w:t xml:space="preserve">售后服务</w:t>
            </w:r>
            <w:r/>
          </w:p>
          <w:p>
            <w:pPr>
              <w:jc w:val="center"/>
              <w:spacing w:line="490" w:lineRule="exact"/>
              <w:rPr>
                <w:rFonts w:hint="eastAsia" w:ascii="宋体" w:hAnsi="宋体" w:eastAsia="宋体" w:cs="宋体"/>
                <w:szCs w:val="21"/>
              </w:rPr>
            </w:pPr>
            <w:r>
              <w:rPr>
                <w:rFonts w:hint="eastAsia"/>
                <w:sz w:val="24"/>
                <w:szCs w:val="24"/>
              </w:rPr>
              <w:t xml:space="preserve">（</w:t>
            </w:r>
            <w:r>
              <w:rPr>
                <w:rFonts w:hint="eastAsia"/>
                <w:sz w:val="24"/>
                <w:szCs w:val="24"/>
                <w:lang w:val="en-US" w:eastAsia="zh-CN"/>
              </w:rPr>
              <w:t xml:space="preserve">7</w:t>
            </w:r>
            <w:r>
              <w:rPr>
                <w:rFonts w:hint="eastAsia"/>
                <w:sz w:val="24"/>
                <w:szCs w:val="24"/>
              </w:rPr>
              <w:t xml:space="preserve">分）</w:t>
            </w:r>
            <w:r/>
          </w:p>
        </w:tc>
        <w:tc>
          <w:tcPr>
            <w:tcW w:w="7586" w:type="dxa"/>
            <w:vAlign w:val="center"/>
            <w:textDirection w:val="lrTb"/>
            <w:noWrap/>
          </w:tcPr>
          <w:p>
            <w:pPr>
              <w:pStyle w:val="869"/>
              <w:spacing w:after="0" w:line="490" w:lineRule="exac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供应商提供的售后响应时间、售后服务方案、专业技术人员保障、</w:t>
            </w:r>
            <w:r>
              <w:rPr>
                <w:rFonts w:hint="eastAsia" w:asciiTheme="minorHAnsi" w:hAnsiTheme="minorHAnsi" w:eastAsiaTheme="minorEastAsia" w:cstheme="minorBidi"/>
                <w:sz w:val="24"/>
                <w:szCs w:val="24"/>
                <w:lang w:eastAsia="zh-CN"/>
              </w:rPr>
              <w:t xml:space="preserve">维保</w:t>
            </w:r>
            <w:r>
              <w:rPr>
                <w:rFonts w:hint="eastAsia" w:asciiTheme="minorHAnsi" w:hAnsiTheme="minorHAnsi" w:eastAsiaTheme="minorEastAsia" w:cstheme="minorBidi"/>
                <w:sz w:val="24"/>
                <w:szCs w:val="24"/>
              </w:rPr>
              <w:t xml:space="preserve">期内外售后服务承诺以及应急处理措施等，</w:t>
            </w:r>
            <w:r>
              <w:rPr>
                <w:rFonts w:hint="eastAsia"/>
                <w:sz w:val="24"/>
                <w:szCs w:val="24"/>
              </w:rPr>
              <w:t xml:space="preserve">从服务标准、服务流程、服务人员安排、保障措施、本地化服务等方面进行综合打分：</w:t>
            </w:r>
            <w:r/>
          </w:p>
          <w:p>
            <w:pPr>
              <w:pStyle w:val="869"/>
              <w:spacing w:after="0" w:line="490" w:lineRule="exac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售后服务方案合理完善，可行性高，内容详实，得</w:t>
            </w:r>
            <w:r>
              <w:rPr>
                <w:rFonts w:hint="eastAsia" w:asciiTheme="minorHAnsi" w:hAnsiTheme="minorHAnsi" w:eastAsiaTheme="minorEastAsia" w:cstheme="minorBidi"/>
                <w:sz w:val="24"/>
                <w:szCs w:val="24"/>
                <w:lang w:val="en-US" w:eastAsia="zh-CN"/>
              </w:rPr>
              <w:t xml:space="preserve">7</w:t>
            </w:r>
            <w:r>
              <w:rPr>
                <w:rFonts w:hint="eastAsia" w:asciiTheme="minorHAnsi" w:hAnsiTheme="minorHAnsi" w:eastAsiaTheme="minorEastAsia" w:cstheme="minorBidi"/>
                <w:sz w:val="24"/>
                <w:szCs w:val="24"/>
              </w:rPr>
              <w:t xml:space="preserve">分；</w:t>
            </w:r>
            <w:r/>
          </w:p>
          <w:p>
            <w:pPr>
              <w:pStyle w:val="869"/>
              <w:spacing w:after="0" w:line="490" w:lineRule="exact"/>
              <w:rPr>
                <w:rFonts w:asciiTheme="minorHAnsi" w:hAnsiTheme="minorHAnsi" w:eastAsiaTheme="minorEastAsia" w:cstheme="minorBidi"/>
                <w:sz w:val="24"/>
                <w:szCs w:val="24"/>
                <w:highlight w:val="none"/>
              </w:rPr>
            </w:pPr>
            <w:r>
              <w:rPr>
                <w:rFonts w:hint="eastAsia" w:asciiTheme="minorHAnsi" w:hAnsiTheme="minorHAnsi" w:eastAsiaTheme="minorEastAsia" w:cstheme="minorBidi"/>
                <w:sz w:val="24"/>
                <w:szCs w:val="24"/>
              </w:rPr>
              <w:t xml:space="preserve">方案较合理完善，可行性较高，内容较详实，得</w:t>
            </w:r>
            <w:r>
              <w:rPr>
                <w:rFonts w:hint="eastAsia"/>
                <w:sz w:val="24"/>
                <w:szCs w:val="24"/>
                <w:highlight w:val="none"/>
                <w:lang w:val="en-US" w:eastAsia="zh-CN"/>
              </w:rPr>
              <w:t xml:space="preserve">5</w:t>
            </w:r>
            <w:r>
              <w:rPr>
                <w:rFonts w:hint="eastAsia" w:asciiTheme="minorHAnsi" w:hAnsiTheme="minorHAnsi" w:eastAsiaTheme="minorEastAsia" w:cstheme="minorBidi"/>
                <w:sz w:val="24"/>
                <w:szCs w:val="24"/>
                <w:highlight w:val="none"/>
              </w:rPr>
              <w:t xml:space="preserve">分；</w:t>
            </w:r>
            <w:r/>
          </w:p>
          <w:p>
            <w:pPr>
              <w:pStyle w:val="869"/>
              <w:spacing w:after="0" w:line="490" w:lineRule="exac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highlight w:val="none"/>
              </w:rPr>
              <w:t xml:space="preserve">方案不合理，可行性较差，内容不详实，得</w:t>
            </w:r>
            <w:r>
              <w:rPr>
                <w:rFonts w:hint="eastAsia"/>
                <w:sz w:val="24"/>
                <w:szCs w:val="24"/>
                <w:highlight w:val="none"/>
                <w:lang w:val="en-US" w:eastAsia="zh-CN"/>
              </w:rPr>
              <w:t xml:space="preserve">3</w:t>
            </w:r>
            <w:r>
              <w:rPr>
                <w:rFonts w:hint="eastAsia" w:asciiTheme="minorHAnsi" w:hAnsiTheme="minorHAnsi" w:eastAsiaTheme="minorEastAsia" w:cstheme="minorBidi"/>
                <w:sz w:val="24"/>
                <w:szCs w:val="24"/>
              </w:rPr>
              <w:t xml:space="preserve">分；</w:t>
            </w:r>
            <w:r/>
          </w:p>
          <w:p>
            <w:pPr>
              <w:spacing w:line="490" w:lineRule="exact"/>
              <w:rPr>
                <w:rFonts w:hint="eastAsia" w:cs="宋体"/>
                <w:sz w:val="24"/>
                <w:szCs w:val="24"/>
                <w:highlight w:val="red"/>
                <w:lang w:eastAsia="zh-CN"/>
              </w:rPr>
            </w:pPr>
            <w:r>
              <w:rPr>
                <w:rFonts w:hint="eastAsia"/>
                <w:sz w:val="24"/>
                <w:szCs w:val="24"/>
              </w:rPr>
              <w:t xml:space="preserve">未见阐述不得分。</w:t>
            </w:r>
            <w:r/>
          </w:p>
        </w:tc>
      </w:tr>
      <w:tr>
        <w:trPr>
          <w:jc w:val="center"/>
          <w:trHeight w:val="350"/>
        </w:trPr>
        <w:tc>
          <w:tcPr>
            <w:tcW w:w="1284" w:type="dxa"/>
            <w:vAlign w:val="center"/>
            <w:textDirection w:val="lrTb"/>
            <w:noWrap/>
          </w:tcPr>
          <w:p>
            <w:pPr>
              <w:pStyle w:val="869"/>
              <w:spacing w:after="0" w:line="490" w:lineRule="exact"/>
              <w:rPr>
                <w:rFonts w:hint="eastAsia"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培训方案</w:t>
            </w:r>
            <w:r/>
          </w:p>
          <w:p>
            <w:pPr>
              <w:pStyle w:val="869"/>
              <w:spacing w:after="0" w:line="490" w:lineRule="exact"/>
              <w:rPr>
                <w:rFonts w:hint="eastAsia"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w:t>
            </w:r>
            <w:r>
              <w:rPr>
                <w:rFonts w:hint="eastAsia" w:asciiTheme="minorHAnsi" w:hAnsiTheme="minorHAnsi" w:eastAsiaTheme="minorEastAsia" w:cstheme="minorBidi"/>
                <w:sz w:val="24"/>
                <w:szCs w:val="24"/>
                <w:lang w:val="en-US" w:eastAsia="zh-CN"/>
              </w:rPr>
              <w:t xml:space="preserve">7</w:t>
            </w:r>
            <w:r>
              <w:rPr>
                <w:rFonts w:hint="eastAsia" w:asciiTheme="minorHAnsi" w:hAnsiTheme="minorHAnsi" w:eastAsiaTheme="minorEastAsia" w:cstheme="minorBidi"/>
                <w:sz w:val="24"/>
                <w:szCs w:val="24"/>
              </w:rPr>
              <w:t xml:space="preserve">分）</w:t>
            </w:r>
            <w:r/>
          </w:p>
        </w:tc>
        <w:tc>
          <w:tcPr>
            <w:tcW w:w="7586" w:type="dxa"/>
            <w:vAlign w:val="center"/>
            <w:textDirection w:val="lrTb"/>
            <w:noWrap/>
          </w:tcPr>
          <w:p>
            <w:pPr>
              <w:pStyle w:val="869"/>
              <w:spacing w:after="0" w:line="490" w:lineRule="exact"/>
              <w:rPr>
                <w:rFonts w:hint="eastAsia"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根据</w:t>
            </w:r>
            <w:r>
              <w:rPr>
                <w:rFonts w:hint="eastAsia" w:asciiTheme="minorHAnsi" w:hAnsiTheme="minorHAnsi" w:eastAsiaTheme="minorEastAsia" w:cstheme="minorBidi"/>
                <w:sz w:val="24"/>
                <w:szCs w:val="24"/>
                <w:lang w:eastAsia="zh-CN"/>
              </w:rPr>
              <w:t xml:space="preserve">供应商</w:t>
            </w:r>
            <w:r>
              <w:rPr>
                <w:rFonts w:hint="eastAsia" w:asciiTheme="minorHAnsi" w:hAnsiTheme="minorHAnsi" w:eastAsiaTheme="minorEastAsia" w:cstheme="minorBidi"/>
                <w:sz w:val="24"/>
                <w:szCs w:val="24"/>
              </w:rPr>
              <w:t xml:space="preserve">提供的培训方案进行评审，应包括项目培训目标、项目实施培训方式、培训质量控制计划、培训应急预案、培训总结、答疑。</w:t>
            </w:r>
            <w:r/>
          </w:p>
          <w:p>
            <w:pPr>
              <w:pStyle w:val="869"/>
              <w:spacing w:after="0" w:line="490" w:lineRule="exact"/>
              <w:rPr>
                <w:rFonts w:hint="eastAsia" w:asciiTheme="minorHAnsi" w:hAnsiTheme="minorHAnsi" w:eastAsiaTheme="minorEastAsia" w:cstheme="minorBidi"/>
                <w:sz w:val="24"/>
                <w:szCs w:val="24"/>
                <w:lang w:val="en-US" w:eastAsia="zh-CN"/>
              </w:rPr>
            </w:pPr>
            <w:r>
              <w:rPr>
                <w:rFonts w:hint="eastAsia" w:asciiTheme="minorHAnsi" w:hAnsiTheme="minorHAnsi" w:eastAsiaTheme="minorEastAsia" w:cstheme="minorBidi"/>
                <w:sz w:val="24"/>
                <w:szCs w:val="24"/>
                <w:lang w:val="en-US" w:eastAsia="zh-CN"/>
              </w:rPr>
              <w:t xml:space="preserve">方案内容完整无缺项，可行性强，科学合理的得7分；</w:t>
            </w:r>
            <w:r/>
          </w:p>
          <w:p>
            <w:pPr>
              <w:pStyle w:val="869"/>
              <w:spacing w:after="0" w:line="490" w:lineRule="exact"/>
              <w:rPr>
                <w:rFonts w:hint="eastAsia" w:asciiTheme="minorHAnsi" w:hAnsiTheme="minorHAnsi" w:eastAsiaTheme="minorEastAsia" w:cstheme="minorBidi"/>
                <w:sz w:val="24"/>
                <w:szCs w:val="24"/>
                <w:lang w:val="en-US" w:eastAsia="zh-CN"/>
              </w:rPr>
            </w:pPr>
            <w:r>
              <w:rPr>
                <w:rFonts w:hint="eastAsia" w:asciiTheme="minorHAnsi" w:hAnsiTheme="minorHAnsi" w:eastAsiaTheme="minorEastAsia" w:cstheme="minorBidi"/>
                <w:sz w:val="24"/>
                <w:szCs w:val="24"/>
                <w:lang w:val="en-US" w:eastAsia="zh-CN"/>
              </w:rPr>
              <w:t xml:space="preserve">方案内容不完整、有缺项，可行性、合理性一般的得5分；</w:t>
            </w:r>
            <w:r/>
          </w:p>
          <w:p>
            <w:pPr>
              <w:pStyle w:val="869"/>
              <w:spacing w:after="0" w:line="490" w:lineRule="exact"/>
              <w:rPr>
                <w:rFonts w:hint="eastAsia" w:asciiTheme="minorHAnsi" w:hAnsiTheme="minorHAnsi" w:eastAsiaTheme="minorEastAsia" w:cstheme="minorBidi"/>
                <w:sz w:val="24"/>
                <w:szCs w:val="24"/>
                <w:lang w:val="en-US" w:eastAsia="zh-CN"/>
              </w:rPr>
            </w:pPr>
            <w:r>
              <w:rPr>
                <w:rFonts w:hint="eastAsia" w:asciiTheme="minorHAnsi" w:hAnsiTheme="minorHAnsi" w:eastAsiaTheme="minorEastAsia" w:cstheme="minorBidi"/>
                <w:sz w:val="24"/>
                <w:szCs w:val="24"/>
                <w:lang w:val="en-US" w:eastAsia="zh-CN"/>
              </w:rPr>
              <w:t xml:space="preserve">方案内容不完整、有缺项，可行性、合理性较差的得3分；</w:t>
            </w:r>
            <w:r/>
          </w:p>
          <w:p>
            <w:pPr>
              <w:pStyle w:val="869"/>
              <w:spacing w:after="0" w:line="490" w:lineRule="exact"/>
              <w:rPr>
                <w:rFonts w:hint="eastAsia" w:asciiTheme="minorHAnsi" w:hAnsiTheme="minorHAnsi" w:eastAsiaTheme="minorEastAsia" w:cstheme="minorBidi"/>
                <w:sz w:val="24"/>
                <w:szCs w:val="24"/>
              </w:rPr>
            </w:pPr>
            <w:r>
              <w:rPr>
                <w:rFonts w:hint="eastAsia"/>
                <w:sz w:val="24"/>
                <w:szCs w:val="24"/>
              </w:rPr>
              <w:t xml:space="preserve">未见阐述不得分。</w:t>
            </w:r>
            <w:r/>
          </w:p>
        </w:tc>
      </w:tr>
    </w:tbl>
    <w:p>
      <w:pPr>
        <w:rPr>
          <w:rFonts w:hint="eastAsia" w:ascii="宋体" w:hAnsi="宋体" w:eastAsia="宋体" w:cs="宋体"/>
          <w:sz w:val="24"/>
          <w:szCs w:val="24"/>
        </w:rPr>
      </w:pPr>
      <w:r>
        <w:rPr>
          <w:rFonts w:hint="eastAsia" w:ascii="宋体" w:hAnsi="宋体" w:eastAsia="宋体" w:cs="宋体"/>
          <w:sz w:val="24"/>
          <w:szCs w:val="24"/>
        </w:rPr>
        <w:t xml:space="preserve">（3）商务分（</w:t>
      </w:r>
      <w:r>
        <w:rPr>
          <w:rFonts w:hint="eastAsia" w:ascii="宋体" w:hAnsi="宋体" w:eastAsia="宋体" w:cs="宋体"/>
          <w:sz w:val="24"/>
          <w:szCs w:val="24"/>
          <w:lang w:val="en-US" w:eastAsia="zh-CN"/>
        </w:rPr>
        <w:t xml:space="preserve">28</w:t>
      </w:r>
      <w:r>
        <w:rPr>
          <w:rFonts w:hint="eastAsia" w:ascii="宋体" w:hAnsi="宋体" w:eastAsia="宋体" w:cs="宋体"/>
          <w:sz w:val="24"/>
          <w:szCs w:val="24"/>
        </w:rPr>
        <w:t xml:space="preserve">分）</w:t>
      </w:r>
      <w:r/>
    </w:p>
    <w:tbl>
      <w:tblPr>
        <w:tblStyle w:val="864"/>
        <w:tblW w:w="87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7496"/>
      </w:tblGrid>
      <w:tr>
        <w:trPr>
          <w:jc w:val="center"/>
          <w:trHeight w:val="416"/>
        </w:trPr>
        <w:tc>
          <w:tcPr>
            <w:tcW w:w="1206" w:type="dxa"/>
            <w:vAlign w:val="center"/>
            <w:textDirection w:val="lrTb"/>
            <w:noWrap/>
          </w:tcPr>
          <w:p>
            <w:pPr>
              <w:jc w:val="center"/>
              <w:spacing w:line="49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评审因素</w:t>
            </w:r>
            <w:r/>
          </w:p>
        </w:tc>
        <w:tc>
          <w:tcPr>
            <w:tcW w:w="7496" w:type="dxa"/>
            <w:vAlign w:val="center"/>
            <w:textDirection w:val="lrTb"/>
            <w:noWrap/>
          </w:tcPr>
          <w:p>
            <w:pPr>
              <w:jc w:val="center"/>
              <w:spacing w:line="49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评审标准</w:t>
            </w:r>
            <w:r/>
          </w:p>
        </w:tc>
      </w:tr>
      <w:tr>
        <w:trPr>
          <w:jc w:val="center"/>
          <w:trHeight w:val="610"/>
        </w:trPr>
        <w:tc>
          <w:tcPr>
            <w:tcW w:w="1206" w:type="dxa"/>
            <w:vAlign w:val="center"/>
            <w:textDirection w:val="lrTb"/>
            <w:noWrap/>
          </w:tcPr>
          <w:p>
            <w:pPr>
              <w:jc w:val="left"/>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类似业绩</w:t>
            </w:r>
            <w:r/>
          </w:p>
          <w:p>
            <w:pPr>
              <w:jc w:val="left"/>
              <w:spacing w:line="49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lang w:val="en-US" w:eastAsia="zh-CN"/>
              </w:rPr>
              <w:t xml:space="preserve">9</w:t>
            </w:r>
            <w:r>
              <w:rPr>
                <w:rFonts w:hint="eastAsia" w:ascii="Calibri" w:hAnsi="Calibri" w:eastAsia="宋体" w:cs="Times New Roman"/>
                <w:sz w:val="24"/>
                <w:szCs w:val="24"/>
              </w:rPr>
              <w:t xml:space="preserve">分）</w:t>
            </w:r>
            <w:r/>
          </w:p>
        </w:tc>
        <w:tc>
          <w:tcPr>
            <w:tcW w:w="7496" w:type="dxa"/>
            <w:vAlign w:val="center"/>
            <w:textDirection w:val="lrTb"/>
            <w:noWrap/>
          </w:tcPr>
          <w:p>
            <w:pPr>
              <w:jc w:val="left"/>
              <w:spacing w:line="49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自202</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年1月1日以来（时间以合同签订时间为准），供应商具有类似</w:t>
            </w:r>
            <w:r>
              <w:rPr>
                <w:rFonts w:hint="eastAsia" w:ascii="Calibri" w:hAnsi="Calibri" w:eastAsia="宋体" w:cs="Times New Roman"/>
                <w:sz w:val="24"/>
                <w:szCs w:val="24"/>
              </w:rPr>
              <w:t xml:space="preserve">软件</w:t>
            </w:r>
            <w:r>
              <w:rPr>
                <w:rFonts w:hint="eastAsia" w:ascii="Calibri" w:hAnsi="Calibri" w:eastAsia="宋体" w:cs="Times New Roman"/>
                <w:sz w:val="24"/>
                <w:szCs w:val="24"/>
              </w:rPr>
              <w:t xml:space="preserve">开发</w:t>
            </w:r>
            <w:r>
              <w:rPr>
                <w:rFonts w:hint="eastAsia" w:ascii="Calibri" w:hAnsi="Calibri" w:eastAsia="宋体" w:cs="Times New Roman"/>
                <w:sz w:val="24"/>
                <w:szCs w:val="24"/>
                <w:lang w:eastAsia="zh-CN"/>
              </w:rPr>
              <w:t xml:space="preserve">项目</w:t>
            </w:r>
            <w:r>
              <w:rPr>
                <w:rFonts w:hint="eastAsia" w:ascii="Calibri" w:hAnsi="Calibri" w:eastAsia="宋体" w:cs="Times New Roman"/>
                <w:sz w:val="24"/>
                <w:szCs w:val="24"/>
              </w:rPr>
              <w:t xml:space="preserve">业绩的，每提供1个得</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分，最高得</w:t>
            </w:r>
            <w:r>
              <w:rPr>
                <w:rFonts w:hint="eastAsia" w:ascii="Calibri" w:hAnsi="Calibri" w:eastAsia="宋体" w:cs="Times New Roman"/>
                <w:sz w:val="24"/>
                <w:szCs w:val="24"/>
                <w:lang w:val="en-US" w:eastAsia="zh-CN"/>
              </w:rPr>
              <w:t xml:space="preserve">9</w:t>
            </w:r>
            <w:r>
              <w:rPr>
                <w:rFonts w:hint="eastAsia" w:ascii="Calibri" w:hAnsi="Calibri" w:eastAsia="宋体" w:cs="Times New Roman"/>
                <w:sz w:val="24"/>
                <w:szCs w:val="24"/>
              </w:rPr>
              <w:t xml:space="preserve">分。</w:t>
            </w:r>
            <w:r/>
          </w:p>
          <w:p>
            <w:pPr>
              <w:jc w:val="left"/>
              <w:spacing w:line="49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注：提供合同原件扫描件</w:t>
            </w:r>
            <w:r>
              <w:rPr>
                <w:rFonts w:hint="eastAsia" w:ascii="Calibri" w:hAnsi="Calibri" w:eastAsia="宋体" w:cs="Times New Roman"/>
                <w:sz w:val="24"/>
                <w:szCs w:val="24"/>
                <w:lang w:eastAsia="zh-CN"/>
              </w:rPr>
              <w:t xml:space="preserve">、验收证明材料原件扫描件</w:t>
            </w:r>
            <w:r>
              <w:rPr>
                <w:rFonts w:hint="eastAsia" w:ascii="Calibri" w:hAnsi="Calibri" w:eastAsia="宋体" w:cs="Times New Roman"/>
                <w:sz w:val="24"/>
                <w:szCs w:val="24"/>
              </w:rPr>
              <w:t xml:space="preserve">，合同</w:t>
            </w:r>
            <w:r>
              <w:rPr>
                <w:rFonts w:hint="eastAsia" w:ascii="Calibri" w:hAnsi="Calibri" w:eastAsia="宋体" w:cs="Times New Roman"/>
                <w:sz w:val="24"/>
                <w:szCs w:val="24"/>
                <w:lang w:eastAsia="zh-CN"/>
              </w:rPr>
              <w:t xml:space="preserve">服务内容</w:t>
            </w:r>
            <w:r>
              <w:rPr>
                <w:rFonts w:hint="eastAsia" w:ascii="Calibri" w:hAnsi="Calibri" w:eastAsia="宋体" w:cs="Times New Roman"/>
                <w:sz w:val="24"/>
                <w:szCs w:val="24"/>
              </w:rPr>
              <w:t xml:space="preserve">、签订时间等信息必须清晰，不得覆盖，否则不得分。</w:t>
            </w:r>
            <w:r/>
          </w:p>
        </w:tc>
      </w:tr>
      <w:tr>
        <w:trPr>
          <w:jc w:val="center"/>
          <w:trHeight w:val="610"/>
        </w:trPr>
        <w:tc>
          <w:tcPr>
            <w:tcW w:w="1206" w:type="dxa"/>
            <w:vAlign w:val="center"/>
            <w:textDirection w:val="lrTb"/>
            <w:noWrap/>
          </w:tcPr>
          <w:p>
            <w:pPr>
              <w:jc w:val="center"/>
              <w:spacing w:line="56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快速响应（</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分）</w:t>
            </w:r>
            <w:r/>
          </w:p>
        </w:tc>
        <w:tc>
          <w:tcPr>
            <w:tcW w:w="7496" w:type="dxa"/>
            <w:vAlign w:val="center"/>
            <w:textDirection w:val="lrTb"/>
            <w:noWrap/>
          </w:tcPr>
          <w:p>
            <w:pPr>
              <w:jc w:val="left"/>
              <w:spacing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承诺用户呼叫后2小时内到达现场处理故障</w:t>
            </w:r>
            <w:r>
              <w:rPr>
                <w:rFonts w:hint="eastAsia" w:ascii="宋体" w:hAnsi="宋体" w:eastAsia="宋体" w:cs="宋体"/>
                <w:color w:val="000000"/>
                <w:sz w:val="24"/>
                <w:szCs w:val="24"/>
                <w:lang w:eastAsia="zh-CN"/>
              </w:rPr>
              <w:t xml:space="preserve">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分。提供书面承诺函加盖供应商公章，未提供不得分。</w:t>
            </w:r>
            <w:r/>
          </w:p>
        </w:tc>
      </w:tr>
      <w:tr>
        <w:trPr>
          <w:jc w:val="center"/>
          <w:trHeight w:val="610"/>
        </w:trPr>
        <w:tc>
          <w:tcPr>
            <w:shd w:val="clear" w:color="auto" w:fill="auto"/>
            <w:tcW w:w="1206" w:type="dxa"/>
            <w:vAlign w:val="center"/>
            <w:textDirection w:val="lrTb"/>
            <w:noWrap/>
          </w:tcPr>
          <w:p>
            <w:pPr>
              <w:jc w:val="center"/>
              <w:spacing w:line="490" w:lineRule="exact"/>
              <w:rPr>
                <w:rFonts w:hint="eastAsia" w:ascii="宋体" w:hAnsi="宋体" w:eastAsia="宋体" w:cs="宋体"/>
                <w:sz w:val="24"/>
                <w:szCs w:val="24"/>
              </w:rPr>
            </w:pPr>
            <w:r>
              <w:rPr>
                <w:rFonts w:hint="eastAsia" w:ascii="宋体" w:hAnsi="宋体" w:eastAsia="宋体" w:cs="宋体"/>
                <w:sz w:val="24"/>
                <w:szCs w:val="24"/>
              </w:rPr>
              <w:t xml:space="preserve">项目团队人员</w:t>
            </w:r>
            <w:r/>
          </w:p>
          <w:p>
            <w:pPr>
              <w:jc w:val="center"/>
              <w:spacing w:line="490" w:lineRule="exact"/>
              <w:rPr>
                <w:rFonts w:hint="eastAsia" w:ascii="宋体" w:hAnsi="宋体" w:eastAsia="宋体" w:cs="宋体"/>
                <w:sz w:val="21"/>
                <w:szCs w:val="21"/>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分）</w:t>
            </w:r>
            <w:r/>
          </w:p>
        </w:tc>
        <w:tc>
          <w:tcPr>
            <w:shd w:val="clear" w:color="auto" w:fill="auto"/>
            <w:tcW w:w="7496" w:type="dxa"/>
            <w:vAlign w:val="center"/>
            <w:textDirection w:val="lrTb"/>
            <w:noWrap/>
          </w:tcPr>
          <w:p>
            <w:pPr>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项目团队人员：</w:t>
            </w:r>
            <w:r/>
          </w:p>
          <w:p>
            <w:pPr>
              <w:jc w:val="left"/>
              <w:spacing w:line="49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（1）本项目配备项目经理1名，拟派项目经理具有电子信息类高级工程师职称证书、信息系统项目管理师证书、系统架构设计师证书、系统分析师，每具备一种证书得4分，本项最高得8分。</w:t>
            </w:r>
            <w:r/>
          </w:p>
          <w:p>
            <w:pPr>
              <w:jc w:val="left"/>
              <w:spacing w:line="49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）本项目配备实施人员</w:t>
            </w:r>
            <w:r>
              <w:rPr>
                <w:rFonts w:hint="eastAsia" w:ascii="宋体" w:hAnsi="宋体" w:eastAsia="宋体" w:cs="宋体"/>
                <w:sz w:val="24"/>
                <w:szCs w:val="24"/>
                <w:lang w:val="en-US" w:eastAsia="zh-CN"/>
              </w:rPr>
              <w:t xml:space="preserve">至少2</w:t>
            </w:r>
            <w:r>
              <w:rPr>
                <w:rFonts w:hint="eastAsia" w:ascii="宋体" w:hAnsi="宋体" w:eastAsia="宋体" w:cs="宋体"/>
                <w:sz w:val="24"/>
                <w:szCs w:val="24"/>
              </w:rPr>
              <w:t xml:space="preserve">名，</w:t>
            </w:r>
            <w:r>
              <w:rPr>
                <w:rFonts w:hint="eastAsia" w:ascii="宋体" w:hAnsi="宋体" w:eastAsia="宋体" w:cs="宋体"/>
                <w:sz w:val="24"/>
                <w:szCs w:val="24"/>
                <w:lang w:eastAsia="zh-CN"/>
              </w:rPr>
              <w:t xml:space="preserve">拟派</w:t>
            </w:r>
            <w:r>
              <w:rPr>
                <w:rFonts w:hint="eastAsia" w:ascii="宋体" w:hAnsi="宋体" w:eastAsia="宋体" w:cs="宋体"/>
                <w:sz w:val="24"/>
                <w:szCs w:val="24"/>
                <w:lang w:val="en-US" w:eastAsia="zh-CN"/>
              </w:rPr>
              <w:t xml:space="preserve">技术负责人具有电子信息类高级工程师职称证书得3分，具有电子信息类中级职称证书得1分。</w:t>
            </w:r>
            <w:r/>
          </w:p>
          <w:p>
            <w:pPr>
              <w:pStyle w:val="893"/>
              <w:ind w:left="0" w:firstLine="0"/>
              <w:rPr>
                <w:rFonts w:hint="eastAsia" w:cs="宋体"/>
                <w:sz w:val="24"/>
                <w:szCs w:val="24"/>
                <w:highlight w:val="none"/>
                <w:lang w:val="en-US" w:eastAsia="zh-CN"/>
              </w:rPr>
            </w:pPr>
            <w:r>
              <w:rPr>
                <w:rFonts w:hint="eastAsia" w:ascii="宋体" w:hAnsi="宋体" w:eastAsia="宋体" w:cs="宋体"/>
                <w:sz w:val="24"/>
                <w:szCs w:val="24"/>
                <w:highlight w:val="none"/>
              </w:rPr>
              <w:t xml:space="preserve">拟派项目团队实施人员（不含项目经理</w:t>
            </w:r>
            <w:r>
              <w:rPr>
                <w:rFonts w:hint="eastAsia" w:ascii="宋体" w:hAnsi="宋体" w:eastAsia="宋体" w:cs="宋体"/>
                <w:sz w:val="24"/>
                <w:szCs w:val="24"/>
                <w:highlight w:val="none"/>
                <w:lang w:eastAsia="zh-CN"/>
              </w:rPr>
              <w:t xml:space="preserve">、技术负责人</w:t>
            </w:r>
            <w:r>
              <w:rPr>
                <w:rFonts w:hint="eastAsia" w:ascii="宋体" w:hAnsi="宋体" w:eastAsia="宋体" w:cs="宋体"/>
                <w:sz w:val="24"/>
                <w:szCs w:val="24"/>
                <w:highlight w:val="none"/>
              </w:rPr>
              <w:t xml:space="preserve">）具备</w:t>
            </w:r>
            <w:r>
              <w:rPr>
                <w:rFonts w:hint="eastAsia" w:ascii="宋体" w:hAnsi="宋体" w:eastAsia="宋体" w:cs="宋体"/>
                <w:sz w:val="24"/>
                <w:szCs w:val="24"/>
                <w:highlight w:val="none"/>
                <w:lang w:val="en-US" w:eastAsia="zh-CN"/>
              </w:rPr>
              <w:t xml:space="preserve">系统集成项目管理工程师证书、软件设计师证书、软件评测师证书，每具备一个得</w:t>
            </w:r>
            <w:r>
              <w:rPr>
                <w:rFonts w:hint="eastAsia"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分，满分</w:t>
            </w:r>
            <w:r>
              <w:rPr>
                <w:rFonts w:hint="eastAsia"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rPr>
                <w:rFonts w:hint="eastAsia" w:cs="宋体"/>
                <w:sz w:val="24"/>
                <w:szCs w:val="24"/>
                <w:highlight w:val="none"/>
                <w:lang w:val="en-US" w:eastAsia="zh-CN"/>
              </w:rPr>
              <w:t xml:space="preserve">本项最高得6分。</w:t>
            </w:r>
            <w:r/>
          </w:p>
          <w:p>
            <w:pPr>
              <w:pStyle w:val="893"/>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注：上述人员必须为</w:t>
            </w:r>
            <w:r>
              <w:rPr>
                <w:rFonts w:hint="eastAsia"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单位正式职工，并提供相关证书</w:t>
            </w:r>
            <w:r>
              <w:rPr>
                <w:rFonts w:hint="eastAsia" w:cs="宋体"/>
                <w:sz w:val="24"/>
                <w:szCs w:val="24"/>
                <w:highlight w:val="none"/>
                <w:lang w:val="en-US" w:eastAsia="zh-CN"/>
              </w:rPr>
              <w:t xml:space="preserve">原件</w:t>
            </w:r>
            <w:r>
              <w:rPr>
                <w:rFonts w:hint="eastAsia" w:ascii="宋体" w:hAnsi="宋体" w:eastAsia="宋体" w:cs="宋体"/>
                <w:sz w:val="24"/>
                <w:szCs w:val="24"/>
                <w:highlight w:val="none"/>
                <w:lang w:val="en-US" w:eastAsia="zh-CN"/>
              </w:rPr>
              <w:t xml:space="preserve">扫描件及</w:t>
            </w:r>
            <w:r>
              <w:rPr>
                <w:rFonts w:hint="eastAsia"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为其缴纳的近6个月内任意一个月社保证明材料（加盖公章）；若人员入职时间不足一个月，可提供</w:t>
            </w:r>
            <w:r>
              <w:rPr>
                <w:rFonts w:hint="eastAsia"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出具的在职承诺函（加盖公章），承诺该人员为单位正式员工并将依法缴纳社保，否则承担相应责任；如已退休的必须提供退休证明及聘用合同。</w:t>
            </w:r>
            <w:r/>
          </w:p>
          <w:p>
            <w:pPr>
              <w:pStyle w:val="893"/>
              <w:ind w:left="0" w:firstLine="480"/>
              <w:rPr>
                <w:rFonts w:hint="eastAsia" w:ascii="宋体" w:hAnsi="宋体" w:eastAsia="宋体" w:cs="宋体"/>
                <w:b/>
                <w:sz w:val="28"/>
                <w:szCs w:val="21"/>
                <w:lang w:val="en-US" w:eastAsia="zh-CN" w:bidi="ar-SA"/>
              </w:rPr>
            </w:pPr>
            <w:r>
              <w:rPr>
                <w:rFonts w:hint="eastAsia" w:cs="宋体"/>
                <w:sz w:val="24"/>
                <w:szCs w:val="24"/>
                <w:lang w:val="en-US" w:eastAsia="zh-CN"/>
              </w:rPr>
              <w:t xml:space="preserve">注：电子信息类包括但不限于</w:t>
            </w:r>
            <w:r>
              <w:rPr>
                <w:rFonts w:hint="eastAsia" w:ascii="宋体" w:hAnsi="宋体" w:eastAsia="宋体" w:cs="宋体"/>
                <w:sz w:val="24"/>
                <w:szCs w:val="24"/>
                <w:lang w:val="en-US" w:eastAsia="zh-CN"/>
              </w:rPr>
              <w:t xml:space="preserve">电子信息工程、‌通信与信息系统/信息通信网络工程、‌信息通信产品研发、‌电子元器件与微电子技术‌（含集成电路、半导体器件、封装测试）、‌广播电视与视听工程‌（广播、电视、新媒体传输与设备）、‌雷达与导航系统工程‌（含卫星导航、雷达信号处理）、‌智能电子与自动控制‌（嵌入式智能系统、工业控制、物联网终端）、‌计算机应用技术/信息技术、‌光电信息工程、‌数字经济（电子信息）工程‌等专业</w:t>
            </w:r>
            <w:r>
              <w:rPr>
                <w:rFonts w:hint="eastAsia" w:cs="宋体"/>
                <w:sz w:val="24"/>
                <w:szCs w:val="24"/>
                <w:lang w:val="en-US" w:eastAsia="zh-CN"/>
              </w:rPr>
              <w:t xml:space="preserve">。</w:t>
            </w:r>
            <w:r/>
          </w:p>
        </w:tc>
      </w:tr>
    </w:tbl>
    <w:p>
      <w:pPr>
        <w:pStyle w:val="877"/>
        <w:ind w:left="0" w:firstLine="482"/>
        <w:jc w:val="both"/>
        <w:rPr>
          <w:rFonts w:hint="eastAsia" w:ascii="黑体" w:hAnsi="黑体" w:eastAsia="黑体"/>
        </w:rPr>
      </w:pPr>
      <w:r>
        <w:rPr>
          <w:rFonts w:hint="eastAsia" w:ascii="宋体" w:hAnsi="宋体" w:eastAsia="宋体" w:cs="宋体"/>
          <w:b/>
          <w:bCs/>
          <w:sz w:val="24"/>
          <w:szCs w:val="24"/>
          <w:lang w:val="en-US" w:eastAsia="zh-CN" w:bidi="ar-SA"/>
        </w:rPr>
        <w:t xml:space="preserve">备注：提供上述相关证明材料原件扫描件上传至电子响应文件中，否则不得分。造成打分项不能及时得分的，后果由供应商自行承担；原件备查。</w:t>
      </w:r>
      <w:r>
        <w:rPr>
          <w:rFonts w:hint="eastAsia" w:ascii="黑体" w:hAnsi="黑体" w:eastAsia="黑体"/>
        </w:rPr>
        <w:br w:type="page" w:clear="all"/>
      </w:r>
      <w:r/>
    </w:p>
    <w:p>
      <w:pPr>
        <w:pStyle w:val="859"/>
        <w:jc w:val="center"/>
        <w:spacing w:before="156" w:after="156" w:line="360" w:lineRule="auto"/>
        <w:rPr>
          <w:rFonts w:hint="eastAsia" w:ascii="黑体" w:hAnsi="黑体" w:eastAsia="黑体"/>
          <w:b w:val="0"/>
        </w:rPr>
      </w:pPr>
      <w:r>
        <w:rPr>
          <w:rFonts w:hint="eastAsia" w:ascii="黑体" w:hAnsi="黑体" w:eastAsia="黑体"/>
          <w:b w:val="0"/>
        </w:rPr>
        <w:t xml:space="preserve">第六章  响应文件格式</w:t>
      </w:r>
      <w:bookmarkEnd w:id="8"/>
      <w:r/>
      <w:r/>
    </w:p>
    <w:p>
      <w:pPr>
        <w:jc w:val="left"/>
        <w:spacing w:line="500" w:lineRule="exact"/>
        <w:rPr>
          <w:sz w:val="24"/>
          <w:szCs w:val="24"/>
        </w:rPr>
      </w:pPr>
      <w:r>
        <w:rPr>
          <w:sz w:val="24"/>
          <w:szCs w:val="24"/>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rPr>
          <w:rFonts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二、具有良好的商业信誉和健全的财务会计制度</w:t>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我方对上述承诺的真实性负责，如有虚假，将依法承担提供虚假材料谋取成交、成交责任，同时同意有关主管部门将相关失信信息记入公共信用信息系统并在相关政府门户网站公开。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8"/>
          <w:szCs w:val="28"/>
        </w:rPr>
      </w:pPr>
      <w:r>
        <w:rPr>
          <w:rFonts w:hint="eastAsia" w:ascii="黑体" w:hAnsi="黑体" w:eastAsia="黑体" w:cs="宋体"/>
          <w:bCs/>
          <w:sz w:val="28"/>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 。（须附证明材料）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 。（须附证明材料）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六、法律、行政法规规定的其他条件的证明文件</w:t>
      </w:r>
      <w:r/>
    </w:p>
    <w:p>
      <w:pPr>
        <w:rPr>
          <w:rFonts w:hint="eastAsia" w:ascii="黑体" w:hAnsi="黑体" w:eastAsia="黑体"/>
          <w:i/>
          <w:color w:val="000000"/>
          <w:sz w:val="32"/>
          <w:szCs w:val="32"/>
          <w:u w:val="single"/>
        </w:rPr>
      </w:pPr>
      <w:r>
        <w:rPr>
          <w:rFonts w:hint="eastAsia" w:ascii="宋体" w:hAnsi="宋体" w:eastAsia="宋体" w:cs="宋体"/>
          <w:sz w:val="24"/>
          <w:szCs w:val="24"/>
        </w:rPr>
        <w:t xml:space="preserve">（如有，请按要求提供）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七、落实政府采购政策需满足的资格要求的证明文件</w:t>
      </w:r>
      <w:r/>
    </w:p>
    <w:p>
      <w:pPr>
        <w:ind w:lef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八、特定资格要求的证明文件</w:t>
      </w:r>
      <w:r/>
    </w:p>
    <w:p>
      <w:pPr>
        <w:spacing w:line="460" w:lineRule="exact"/>
      </w:pPr>
      <w:r>
        <w:rPr>
          <w:rFonts w:hint="eastAsia" w:ascii="宋体" w:hAnsi="宋体"/>
          <w:color w:val="000000"/>
          <w:sz w:val="24"/>
          <w:szCs w:val="21"/>
        </w:rPr>
        <w:t xml:space="preserve">   （如有，请按要求提供）</w:t>
      </w:r>
      <w:r/>
    </w:p>
    <w:p>
      <w:pPr>
        <w:rPr>
          <w:rFonts w:ascii="Arial" w:hAnsi="Arial" w:eastAsia="宋体" w:cs="Arial"/>
          <w:i/>
          <w:iCs/>
          <w:sz w:val="36"/>
          <w:u w:val="single"/>
        </w:rPr>
      </w:pPr>
      <w:r>
        <w:rPr>
          <w:rFonts w:hint="eastAsia" w:ascii="宋体" w:hAnsi="宋体"/>
          <w:color w:val="000000"/>
          <w:szCs w:val="21"/>
        </w:rPr>
        <w:br w:type="page" w:clear="all"/>
      </w:r>
      <w:r>
        <w:rPr>
          <w:rFonts w:hint="eastAsia" w:ascii="Arial" w:hAnsi="Arial" w:eastAsia="宋体" w:cs="Arial"/>
          <w:i/>
          <w:iCs/>
          <w:sz w:val="36"/>
          <w:u w:val="single"/>
        </w:rPr>
        <w:t xml:space="preserve">九、授权委托书与法定代表人身份证明</w:t>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ascii="宋体" w:hAnsi="宋体" w:eastAsia="宋体" w:cs="Times New Roman"/>
          <w:color w:val="000000"/>
          <w:sz w:val="24"/>
          <w:szCs w:val="20"/>
        </w:rPr>
        <w:t xml:space="preserve">法定代表人有效期内的身份证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r/>
      <w:r/>
    </w:p>
    <w:p>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ascii="宋体" w:hAnsi="宋体" w:eastAsia="宋体" w:cs="Times New Roman"/>
          <w:b/>
          <w:color w:val="000000"/>
          <w:sz w:val="36"/>
          <w:szCs w:val="36"/>
        </w:rPr>
        <w:t xml:space="preserve">法定代表人身份证明</w:t>
      </w:r>
      <w:r/>
    </w:p>
    <w:p>
      <w:pPr>
        <w:spacing w:line="200" w:lineRule="exact"/>
        <w:rPr>
          <w:rFonts w:hint="eastAsia" w:ascii="宋体" w:hAnsi="宋体" w:eastAsia="宋体" w:cs="Times New Roman"/>
          <w:sz w:val="20"/>
          <w:szCs w:val="20"/>
        </w:rPr>
      </w:pPr>
      <w:r>
        <w:rPr>
          <w:rFonts w:hint="eastAsia" w:ascii="宋体" w:hAnsi="宋体" w:eastAsia="宋体" w:cs="Times New Roman"/>
          <w:sz w:val="20"/>
          <w:szCs w:val="20"/>
        </w:rPr>
      </w:r>
      <w:r/>
    </w:p>
    <w:p>
      <w:pPr>
        <w:spacing w:line="360" w:lineRule="auto"/>
        <w:tabs>
          <w:tab w:val="left" w:pos="5580" w:leader="none"/>
        </w:tabs>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w:t>
      </w:r>
      <w:r>
        <w:rPr>
          <w:rFonts w:hint="eastAsia" w:ascii="宋体" w:hAnsi="宋体" w:eastAsia="宋体" w:cs="Times New Roman"/>
          <w:sz w:val="24"/>
          <w:szCs w:val="24"/>
        </w:rPr>
        <w:t xml:space="preserve">法定代表人</w:t>
      </w:r>
      <w:r>
        <w:rPr>
          <w:rFonts w:ascii="宋体" w:hAnsi="宋体" w:eastAsia="宋体" w:cs="Times New Roman"/>
          <w:sz w:val="24"/>
          <w:szCs w:val="24"/>
        </w:rPr>
        <w:t xml:space="preserve">。</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4305"/>
        <w:spacing w:before="120" w:line="583" w:lineRule="auto"/>
        <w:tabs>
          <w:tab w:val="left" w:pos="567" w:leader="none"/>
        </w:tabs>
        <w:rPr>
          <w:rFonts w:hint="eastAsia" w:ascii="宋体" w:hAnsi="宋体" w:eastAsia="宋体" w:cs="Times New Roman"/>
          <w:spacing w:val="-3"/>
          <w:sz w:val="24"/>
          <w:szCs w:val="24"/>
        </w:rPr>
      </w:pPr>
      <w:r>
        <w:rPr>
          <w:rFonts w:hint="eastAsia"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4"/>
        </w:numPr>
        <w:jc w:val="left"/>
        <w:keepLines/>
        <w:keepNext/>
        <w:spacing w:before="260" w:after="260" w:line="416" w:lineRule="auto"/>
        <w:rPr>
          <w:rFonts w:hint="eastAsia" w:ascii="Arial" w:hAnsi="Arial" w:eastAsia="宋体" w:cs="Arial"/>
          <w:i/>
          <w:iCs/>
          <w:sz w:val="36"/>
          <w:u w:val="single"/>
        </w:rPr>
        <w:outlineLvl w:val="1"/>
      </w:pPr>
      <w:r>
        <w:rPr>
          <w:rFonts w:hint="eastAsia" w:ascii="Arial" w:hAnsi="Arial" w:eastAsia="宋体" w:cs="Arial"/>
          <w:i/>
          <w:iCs/>
          <w:sz w:val="36"/>
          <w:u w:val="single"/>
        </w:rPr>
        <w:t xml:space="preserve">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灌云县</w:t>
      </w:r>
      <w:r>
        <w:rPr>
          <w:rFonts w:hint="eastAsia" w:ascii="宋体" w:hAnsi="宋体" w:eastAsia="宋体" w:cs="Times New Roman"/>
          <w:color w:val="000000"/>
          <w:sz w:val="24"/>
          <w:szCs w:val="21"/>
        </w:rPr>
        <w:t xml:space="preserve">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pStyle w:val="893"/>
        <w:numPr>
          <w:ilvl w:val="0"/>
          <w:numId w:val="0"/>
        </w:numPr>
        <w:rPr>
          <w:rFonts w:hint="eastAsia"/>
        </w:rPr>
      </w:pPr>
      <w:r>
        <w:rPr>
          <w:rFonts w:hint="eastAsia"/>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rPr>
          <w:rFonts w:ascii="Arial" w:hAnsi="Arial" w:eastAsia="宋体" w:cs="Arial"/>
          <w:sz w:val="36"/>
        </w:rPr>
      </w:pPr>
      <w:r>
        <w:rPr>
          <w:rFonts w:hint="eastAsia" w:ascii="Arial" w:hAnsi="Arial" w:eastAsia="宋体" w:cs="Arial"/>
          <w:sz w:val="36"/>
        </w:rPr>
        <w:br w:type="page" w:clear="all"/>
      </w:r>
      <w:r>
        <w:rPr>
          <w:rFonts w:hint="eastAsia" w:ascii="Arial" w:hAnsi="Arial" w:eastAsia="宋体" w:cs="Arial"/>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rPr>
          <w:rFonts w:ascii="Arial" w:hAnsi="Arial" w:eastAsia="宋体" w:cs="Arial"/>
          <w:i/>
          <w:iCs/>
          <w:sz w:val="36"/>
          <w:u w:val="single"/>
        </w:rPr>
      </w:pPr>
      <w:r>
        <w:rPr>
          <w:rFonts w:ascii="Arial" w:hAnsi="Arial" w:eastAsia="宋体" w:cs="Arial"/>
          <w:i/>
          <w:iCs/>
          <w:sz w:val="36"/>
          <w:u w:val="single"/>
        </w:rPr>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ind w:firstLine="480"/>
        <w:spacing w:line="500" w:lineRule="exact"/>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pStyle w:val="893"/>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pStyle w:val="893"/>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三</w:t>
      </w:r>
      <w:r>
        <w:rPr>
          <w:rFonts w:hint="eastAsia" w:ascii="Arial" w:hAnsi="Arial" w:eastAsia="宋体" w:cs="Arial"/>
          <w:i/>
          <w:iCs/>
          <w:sz w:val="36"/>
          <w:u w:val="single"/>
        </w:rPr>
        <w:t xml:space="preserve">、分项报价表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w:t>
      </w:r>
      <w:r>
        <w:rPr>
          <w:rFonts w:ascii="宋体" w:hAnsi="宋体" w:eastAsia="宋体" w:cs="Times New Roman"/>
          <w:bCs/>
          <w:color w:val="000000"/>
          <w:sz w:val="24"/>
          <w:szCs w:val="24"/>
        </w:rPr>
        <w:t xml:space="preserve"> </w:t>
      </w:r>
      <w:r/>
    </w:p>
    <w:p>
      <w:pPr>
        <w:jc w:val="right"/>
        <w:spacing w:line="360" w:lineRule="auto"/>
      </w:pPr>
      <w:r>
        <w:rPr>
          <w:rFonts w:hint="eastAsia" w:ascii="宋体" w:hAnsi="宋体" w:eastAsia="宋体" w:cs="Times New Roman"/>
          <w:color w:val="000000"/>
          <w:szCs w:val="24"/>
        </w:rPr>
        <w:t xml:space="preserve">单位：元</w:t>
      </w:r>
      <w:r/>
    </w:p>
    <w:tbl>
      <w:tblPr>
        <w:tblStyle w:val="86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pStyle w:val="89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9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四</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宋体"/>
          <w:color w:val="000000"/>
          <w:sz w:val="24"/>
          <w:szCs w:val="24"/>
        </w:rPr>
        <w:t xml:space="preserve">项目名称：      项目编号： </w:t>
      </w:r>
      <w:r/>
    </w:p>
    <w:tbl>
      <w:tblPr>
        <w:tblStyle w:val="86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r/>
      <w:r/>
    </w:p>
    <w:p>
      <w:pPr>
        <w:jc w:val="left"/>
        <w:keepLines/>
        <w:keepNext/>
        <w:spacing w:before="360" w:after="200" w:line="360" w:lineRule="auto"/>
        <w:rPr>
          <w:rFonts w:ascii="Arial" w:hAnsi="Arial" w:eastAsia="宋体" w:cs="Arial"/>
          <w:i/>
          <w:iCs/>
          <w:sz w:val="36"/>
          <w:u w:val="single"/>
        </w:rPr>
        <w:outlineLvl w:val="1"/>
      </w:pPr>
      <w:r/>
      <w:bookmarkStart w:id="9" w:name="_Hlt26955054"/>
      <w:r/>
      <w:bookmarkEnd w:id="9"/>
      <w:r/>
      <w:r/>
    </w:p>
    <w:p>
      <w:pPr>
        <w:jc w:val="left"/>
        <w:keepLines/>
        <w:keepNext/>
        <w:spacing w:before="360" w:after="200" w:line="360" w:lineRule="auto"/>
        <w:rPr>
          <w:rFonts w:ascii="Arial" w:hAnsi="Arial" w:eastAsia="宋体" w:cs="Arial"/>
          <w:i/>
          <w:iCs/>
          <w:sz w:val="36"/>
          <w:u w:val="single"/>
        </w:rPr>
        <w:outlineLvl w:val="1"/>
      </w:pPr>
      <w:r>
        <w:rPr>
          <w:rFonts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五</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宋体"/>
          <w:color w:val="000000"/>
          <w:sz w:val="24"/>
          <w:szCs w:val="24"/>
        </w:rPr>
        <w:t xml:space="preserve">项目名称：      项目编号： </w:t>
      </w:r>
      <w:r/>
    </w:p>
    <w:tbl>
      <w:tblPr>
        <w:tblStyle w:val="86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color w:val="000000"/>
                <w:sz w:val="24"/>
                <w:szCs w:val="24"/>
              </w:rPr>
            </w:pPr>
            <w:r/>
            <w:bookmarkStart w:id="10" w:name="_Hlt24879081"/>
            <w:r/>
            <w:bookmarkEnd w:id="10"/>
            <w:r/>
            <w:bookmarkStart w:id="11" w:name="_Hlt26580838"/>
            <w:r/>
            <w:bookmarkEnd w:id="11"/>
            <w:r/>
            <w:bookmarkStart w:id="12" w:name="_Hlt26782999"/>
            <w:r/>
            <w:bookmarkEnd w:id="12"/>
            <w:r/>
            <w:bookmarkStart w:id="13" w:name="_Hlt26671372"/>
            <w:r/>
            <w:bookmarkEnd w:id="13"/>
            <w:r/>
            <w:bookmarkStart w:id="14" w:name="_Hlt26609391"/>
            <w:r/>
            <w:bookmarkEnd w:id="14"/>
            <w:r/>
            <w:bookmarkStart w:id="15" w:name="_Hlt26955064"/>
            <w:r/>
            <w:bookmarkEnd w:id="15"/>
            <w:r/>
            <w:bookmarkStart w:id="16" w:name="_Hlt26671343"/>
            <w:r/>
            <w:bookmarkEnd w:id="16"/>
            <w:r/>
            <w:bookmarkStart w:id="17" w:name="_Hlt26955056"/>
            <w:r/>
            <w:bookmarkEnd w:id="17"/>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eastAsia="zh-CN"/>
        </w:rPr>
        <w:t xml:space="preserve">六</w:t>
      </w:r>
      <w:r>
        <w:rPr>
          <w:rFonts w:hint="eastAsia" w:ascii="Arial" w:hAnsi="Arial" w:eastAsia="宋体" w:cs="Arial"/>
          <w:iCs/>
          <w:sz w:val="36"/>
        </w:rPr>
        <w:t xml:space="preserve">、类似项目业绩一览表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spacing w:line="360" w:lineRule="auto"/>
        <w:tabs>
          <w:tab w:val="left" w:pos="360" w:leader="none"/>
        </w:tabs>
        <w:rPr>
          <w:rFonts w:hint="eastAsia" w:ascii="黑体" w:hAnsi="黑体" w:eastAsia="黑体" w:cs="宋体"/>
          <w:bCs/>
          <w:sz w:val="36"/>
          <w:szCs w:val="28"/>
        </w:rPr>
      </w:pPr>
      <w:r>
        <w:rPr>
          <w:rFonts w:hint="eastAsia" w:ascii="宋体" w:hAnsi="宋体" w:eastAsia="宋体" w:cs="宋体"/>
          <w:color w:val="000000"/>
          <w:sz w:val="24"/>
          <w:szCs w:val="24"/>
        </w:rPr>
        <w:t xml:space="preserve">项目名称：      项目编号： </w:t>
      </w:r>
      <w:r/>
    </w:p>
    <w:tbl>
      <w:tblPr>
        <w:tblStyle w:val="86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eastAsia="zh-CN"/>
        </w:rPr>
        <w:t xml:space="preserve">七</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w:t>
      </w:r>
      <w:r/>
    </w:p>
    <w:tbl>
      <w:tblPr>
        <w:tblStyle w:val="864"/>
        <w:tblW w:w="80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2357"/>
        <w:gridCol w:w="3143"/>
      </w:tblGrid>
      <w:tr>
        <w:trPr>
          <w:cantSplit/>
          <w:jc w:val="center"/>
          <w:trHeight w:val="652"/>
        </w:trPr>
        <w:tc>
          <w:tcPr>
            <w:tcW w:w="25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235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31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r>
      <w:tr>
        <w:trPr>
          <w:cantSplit/>
          <w:jc w:val="center"/>
          <w:trHeight w:val="640"/>
        </w:trPr>
        <w:tc>
          <w:tcPr>
            <w:tcW w:w="25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35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143"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25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35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143"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25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35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143"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bookmarkStart w:id="18" w:name="_Hlt26955066"/>
      <w:r/>
      <w:bookmarkEnd w:id="18"/>
      <w:r/>
      <w:bookmarkStart w:id="19" w:name="_Hlt26609389"/>
      <w:r/>
      <w:bookmarkEnd w:id="19"/>
      <w:r/>
      <w:bookmarkStart w:id="20" w:name="_Hlt26671374"/>
      <w:r/>
      <w:bookmarkEnd w:id="20"/>
      <w:r/>
      <w:bookmarkStart w:id="21" w:name="_格式2__法定代表人授权书"/>
      <w:r/>
      <w:bookmarkEnd w:id="21"/>
      <w:r>
        <w:rPr>
          <w:rFonts w:ascii="黑体" w:hAnsi="黑体" w:eastAsia="黑体" w:cs="仿宋"/>
          <w:bCs/>
          <w:color w:val="000000"/>
          <w:sz w:val="40"/>
          <w:szCs w:val="32"/>
        </w:rPr>
        <w:br w:type="page" w:clear="all"/>
      </w:r>
      <w:r>
        <w:rPr>
          <w:rFonts w:ascii="SimSun" w:hAnsi="SimSun" w:eastAsia="SimSun" w:cs="SimSun"/>
          <w:color w:val="000000"/>
          <w:sz w:val="36"/>
        </w:rPr>
        <w:t xml:space="preserve">十八、关于符合本国产品标准的声明函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rPr>
          <w:sz w:val="24"/>
        </w:rPr>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r>
      <w:r>
        <w:rPr>
          <w:rFonts w:ascii="SimSun" w:hAnsi="SimSun" w:eastAsia="SimSun" w:cs="SimSun"/>
          <w:color w:val="000000"/>
          <w:sz w:val="36"/>
          <w:highlight w:val="none"/>
        </w:rPr>
      </w:r>
    </w:p>
    <w:p>
      <w:pPr>
        <w:ind w:left="0" w:right="0" w:firstLine="0"/>
        <w:spacing w:before="360" w:after="200" w:line="85" w:lineRule="atLeast"/>
        <w:rPr>
          <w:rFonts w:ascii="SimSun" w:hAnsi="SimSun" w:eastAsia="SimSun" w:cs="SimSun"/>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r>
      <w:r>
        <w:rPr>
          <w:rFonts w:ascii="SimSun" w:hAnsi="SimSun" w:eastAsia="SimSun" w:cs="SimSun"/>
          <w:color w:val="000000"/>
          <w:sz w:val="36"/>
          <w:highlight w:val="none"/>
        </w:rPr>
      </w:r>
    </w:p>
    <w:p>
      <w:pPr>
        <w:ind w:left="0" w:right="0" w:firstLine="0"/>
        <w:spacing w:before="360" w:after="200" w:line="85" w:lineRule="atLeast"/>
        <w:rPr>
          <w:rFonts w:ascii="SimSun" w:hAnsi="SimSun" w:eastAsia="SimSun" w:cs="SimSun"/>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r>
      <w:r>
        <w:rPr>
          <w:rFonts w:ascii="SimSun" w:hAnsi="SimSun" w:eastAsia="SimSun" w:cs="SimSun"/>
          <w:color w:val="000000"/>
          <w:sz w:val="36"/>
          <w:highlight w:val="none"/>
        </w:rPr>
      </w:r>
    </w:p>
    <w:p>
      <w:pPr>
        <w:ind w:left="0" w:right="0" w:firstLine="0"/>
        <w:spacing w:before="360" w:after="200" w:line="85" w:lineRule="atLeast"/>
        <w:rPr>
          <w:rFonts w:ascii="SimSun" w:hAnsi="SimSun" w:eastAsia="SimSun" w:cs="SimSun"/>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r>
      <w:r>
        <w:rPr>
          <w:rFonts w:ascii="SimSun" w:hAnsi="SimSun" w:eastAsia="SimSun" w:cs="SimSun"/>
          <w:color w:val="000000"/>
          <w:sz w:val="36"/>
          <w:highlight w:val="none"/>
        </w:rPr>
      </w:r>
    </w:p>
    <w:p>
      <w:pPr>
        <w:ind w:left="0" w:right="0" w:firstLine="0"/>
        <w:spacing w:before="360" w:after="200" w:line="85" w:lineRule="atLeast"/>
        <w:rPr>
          <w:rFonts w:ascii="SimSun" w:hAnsi="SimSun" w:eastAsia="SimSun" w:cs="SimSun"/>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十九、本项目要求的其他资料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质疑函范本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磋商文件获取日期：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四、与质疑事项相关的质疑请求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r/>
    </w:p>
    <w:p>
      <w:pPr>
        <w:jc w:val="left"/>
        <w:widowControl/>
        <w:rPr>
          <w:rFonts w:ascii="黑体" w:hAnsi="黑体" w:eastAsia="黑体" w:cs="仿宋"/>
          <w:color w:val="000000"/>
          <w:sz w:val="40"/>
          <w:szCs w:val="40"/>
        </w:rPr>
      </w:pPr>
      <w:r>
        <w:rPr>
          <w:rFonts w:ascii="黑体" w:hAnsi="黑体" w:eastAsia="黑体" w:cs="仿宋"/>
          <w:bCs/>
          <w:color w:val="000000"/>
          <w:sz w:val="40"/>
          <w:szCs w:val="32"/>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方正仿宋_GBK">
    <w:panose1 w:val="020B0503020202020204"/>
  </w:font>
  <w:font w:name="仿宋">
    <w:panose1 w:val="02010609060101010101"/>
  </w:font>
  <w:font w:name="Segoe UI">
    <w:panose1 w:val="020B0502040204020203"/>
  </w:font>
  <w:font w:name="Symbol">
    <w:panose1 w:val="05050102010706020507"/>
  </w:font>
  <w:font w:name="新宋体">
    <w:panose1 w:val="02010609030101010101"/>
  </w:font>
  <w:font w:name="楷体_GB2312">
    <w:panose1 w:val="02010609060101010101"/>
  </w:font>
  <w:font w:name="华文楷体">
    <w:panose1 w:val="02010600040101010101"/>
  </w:font>
  <w:font w:name="Wingdings">
    <w:panose1 w:val="05000000000000000000"/>
  </w:font>
  <w:font w:name="黑体">
    <w:panose1 w:val="02010609060101010101"/>
  </w:font>
  <w:font w:name="Courier New">
    <w:panose1 w:val="02070309020205020404"/>
  </w:font>
  <w:font w:name="Calibri">
    <w:panose1 w:val="020F0502020204030204"/>
  </w:font>
  <w:font w:name="MS Mincho">
    <w:panose1 w:val="02020603050405090304"/>
  </w:font>
  <w:font w:name="Tahoma">
    <w:panose1 w:val="020B060403050404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
  </w:p>
  <w:p>
    <w:pPr>
      <w:pStyle w:val="8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74"/>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425" w:hanging="425"/>
      </w:pPr>
      <w:rPr>
        <w:rFonts w:hint="eastAsia"/>
      </w:rPr>
    </w:lvl>
    <w:lvl w:ilvl="1">
      <w:start w:val="1"/>
      <w:numFmt w:val="decimal"/>
      <w:isLgl/>
      <w:suff w:val="nothing"/>
      <w:lvlText w:val="%1.%2、"/>
      <w:lvlJc w:val="left"/>
      <w:pPr>
        <w:ind w:left="567" w:hanging="567"/>
      </w:pPr>
      <w:rPr>
        <w:rFonts w:hint="eastAsia" w:ascii="Arial" w:hAnsi="Arial" w:cs="宋体"/>
      </w:rPr>
    </w:lvl>
    <w:lvl w:ilvl="2">
      <w:start w:val="1"/>
      <w:numFmt w:val="decimal"/>
      <w:isLgl/>
      <w:suff w:val="nothing"/>
      <w:lvlText w:val="%1.%2.%3、"/>
      <w:lvlJc w:val="left"/>
      <w:pPr>
        <w:ind w:left="1069" w:hanging="1069"/>
      </w:pPr>
      <w:rPr>
        <w:rFonts w:hint="eastAsia" w:ascii="Arial" w:hAnsi="Arial" w:cs="宋体"/>
      </w:rPr>
    </w:lvl>
    <w:lvl w:ilvl="3">
      <w:start w:val="1"/>
      <w:numFmt w:val="decimal"/>
      <w:isLgl/>
      <w:suff w:val="nothing"/>
      <w:lvlText w:val="%1.%2.%3.%4、"/>
      <w:lvlJc w:val="left"/>
      <w:pPr>
        <w:ind w:left="851" w:hanging="851"/>
        <w:tabs>
          <w:tab w:val="left" w:pos="0" w:leader="none"/>
        </w:tabs>
      </w:pPr>
      <w:rPr>
        <w:rFonts w:hint="eastAsia" w:ascii="Arial" w:hAnsi="Arial" w:cs="宋体"/>
        <w:sz w:val="24"/>
        <w:szCs w:val="24"/>
      </w:rPr>
    </w:lvl>
    <w:lvl w:ilvl="4">
      <w:start w:val="1"/>
      <w:numFmt w:val="decimal"/>
      <w:isLgl/>
      <w:suff w:val="nothing"/>
      <w:lvlText w:val="%1.%2.%3.%4.%5、"/>
      <w:lvlJc w:val="left"/>
      <w:pPr>
        <w:ind w:left="992" w:hanging="992"/>
      </w:pPr>
      <w:rPr>
        <w:rFonts w:hint="eastAsia"/>
      </w:rPr>
    </w:lvl>
    <w:lvl w:ilvl="5">
      <w:start w:val="1"/>
      <w:numFmt w:val="decimal"/>
      <w:isLgl/>
      <w:suff w:val="nothing"/>
      <w:lvlText w:val="%1.%2.%3.%4.%5.%6、"/>
      <w:lvlJc w:val="left"/>
      <w:pPr>
        <w:ind w:left="1134" w:hanging="1134"/>
        <w:tabs>
          <w:tab w:val="left" w:pos="1803" w:leader="none"/>
        </w:tabs>
      </w:pPr>
      <w:rPr>
        <w:rFonts w:hint="eastAsia"/>
      </w:rPr>
    </w:lvl>
    <w:lvl w:ilvl="6">
      <w:start w:val="1"/>
      <w:numFmt w:val="decimal"/>
      <w:isLgl/>
      <w:suff w:val="tab"/>
      <w:lvlText w:val="%1.%2.%3.%4.%5.%6.%7"/>
      <w:lvlJc w:val="left"/>
      <w:pPr>
        <w:ind w:left="1276" w:hanging="1276"/>
        <w:tabs>
          <w:tab w:val="left" w:pos="420" w:leader="none"/>
        </w:tabs>
      </w:pPr>
      <w:rPr>
        <w:rFonts w:hint="eastAsia"/>
      </w:rPr>
    </w:lvl>
    <w:lvl w:ilvl="7">
      <w:start w:val="1"/>
      <w:numFmt w:val="decimal"/>
      <w:isLgl/>
      <w:suff w:val="space"/>
      <w:lvlText w:val="%1.%2.%3.%4.%5.%6.%7.%8"/>
      <w:lvlJc w:val="left"/>
      <w:pPr>
        <w:ind w:left="1418" w:hanging="1418"/>
        <w:tabs>
          <w:tab w:val="left" w:pos="1803" w:leader="none"/>
        </w:tabs>
      </w:pPr>
      <w:rPr>
        <w:rFonts w:hint="eastAsia"/>
      </w:rPr>
    </w:lvl>
    <w:lvl w:ilvl="8">
      <w:start w:val="1"/>
      <w:numFmt w:val="decimal"/>
      <w:isLgl/>
      <w:suff w:val="tab"/>
      <w:lvlText w:val="%1.%2.%3.%4.%5.%6.%7.%8.%9"/>
      <w:lvlJc w:val="left"/>
      <w:pPr>
        <w:ind w:left="1559" w:hanging="1559"/>
        <w:tabs>
          <w:tab w:val="left" w:pos="2160" w:leader="none"/>
        </w:tabs>
      </w:pPr>
      <w:rPr>
        <w:rFonts w:hint="eastAsia"/>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862"/>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3"/>
    <w:link w:val="859"/>
    <w:uiPriority w:val="9"/>
    <w:rPr>
      <w:rFonts w:ascii="Arial" w:hAnsi="Arial" w:eastAsia="Arial" w:cs="Arial"/>
      <w:sz w:val="40"/>
      <w:szCs w:val="40"/>
    </w:rPr>
  </w:style>
  <w:style w:type="character" w:styleId="691">
    <w:name w:val="Heading 2 Char"/>
    <w:basedOn w:val="863"/>
    <w:link w:val="860"/>
    <w:uiPriority w:val="9"/>
    <w:rPr>
      <w:rFonts w:ascii="Arial" w:hAnsi="Arial" w:eastAsia="Arial" w:cs="Arial"/>
      <w:sz w:val="34"/>
    </w:rPr>
  </w:style>
  <w:style w:type="character" w:styleId="692">
    <w:name w:val="Heading 3 Char"/>
    <w:basedOn w:val="863"/>
    <w:link w:val="861"/>
    <w:uiPriority w:val="9"/>
    <w:rPr>
      <w:rFonts w:ascii="Arial" w:hAnsi="Arial" w:eastAsia="Arial" w:cs="Arial"/>
      <w:sz w:val="30"/>
      <w:szCs w:val="30"/>
    </w:rPr>
  </w:style>
  <w:style w:type="character" w:styleId="693">
    <w:name w:val="Heading 4 Char"/>
    <w:basedOn w:val="863"/>
    <w:link w:val="862"/>
    <w:uiPriority w:val="9"/>
    <w:rPr>
      <w:rFonts w:ascii="Arial" w:hAnsi="Arial" w:eastAsia="Arial" w:cs="Arial"/>
      <w:b/>
      <w:bCs/>
      <w:sz w:val="26"/>
      <w:szCs w:val="26"/>
    </w:rPr>
  </w:style>
  <w:style w:type="paragraph" w:styleId="694">
    <w:name w:val="Heading 5"/>
    <w:basedOn w:val="858"/>
    <w:next w:val="858"/>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3"/>
    <w:link w:val="694"/>
    <w:uiPriority w:val="9"/>
    <w:rPr>
      <w:rFonts w:ascii="Arial" w:hAnsi="Arial" w:eastAsia="Arial" w:cs="Arial"/>
      <w:b/>
      <w:bCs/>
      <w:sz w:val="24"/>
      <w:szCs w:val="24"/>
    </w:rPr>
  </w:style>
  <w:style w:type="paragraph" w:styleId="696">
    <w:name w:val="Heading 6"/>
    <w:basedOn w:val="858"/>
    <w:next w:val="858"/>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3"/>
    <w:link w:val="696"/>
    <w:uiPriority w:val="9"/>
    <w:rPr>
      <w:rFonts w:ascii="Arial" w:hAnsi="Arial" w:eastAsia="Arial" w:cs="Arial"/>
      <w:b/>
      <w:bCs/>
      <w:sz w:val="22"/>
      <w:szCs w:val="22"/>
    </w:rPr>
  </w:style>
  <w:style w:type="paragraph" w:styleId="698">
    <w:name w:val="Heading 7"/>
    <w:basedOn w:val="858"/>
    <w:next w:val="858"/>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3"/>
    <w:link w:val="698"/>
    <w:uiPriority w:val="9"/>
    <w:rPr>
      <w:rFonts w:ascii="Arial" w:hAnsi="Arial" w:eastAsia="Arial" w:cs="Arial"/>
      <w:b/>
      <w:bCs/>
      <w:i/>
      <w:iCs/>
      <w:sz w:val="22"/>
      <w:szCs w:val="22"/>
    </w:rPr>
  </w:style>
  <w:style w:type="paragraph" w:styleId="700">
    <w:name w:val="Heading 8"/>
    <w:basedOn w:val="858"/>
    <w:next w:val="858"/>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3"/>
    <w:link w:val="700"/>
    <w:uiPriority w:val="9"/>
    <w:rPr>
      <w:rFonts w:ascii="Arial" w:hAnsi="Arial" w:eastAsia="Arial" w:cs="Arial"/>
      <w:i/>
      <w:iCs/>
      <w:sz w:val="22"/>
      <w:szCs w:val="22"/>
    </w:rPr>
  </w:style>
  <w:style w:type="paragraph" w:styleId="702">
    <w:name w:val="Heading 9"/>
    <w:basedOn w:val="858"/>
    <w:next w:val="858"/>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63"/>
    <w:link w:val="702"/>
    <w:uiPriority w:val="9"/>
    <w:rPr>
      <w:rFonts w:ascii="Arial" w:hAnsi="Arial" w:eastAsia="Arial" w:cs="Arial"/>
      <w:i/>
      <w:iCs/>
      <w:sz w:val="21"/>
      <w:szCs w:val="21"/>
    </w:rPr>
  </w:style>
  <w:style w:type="paragraph" w:styleId="704">
    <w:name w:val="List Paragraph"/>
    <w:basedOn w:val="858"/>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58"/>
    <w:next w:val="858"/>
    <w:link w:val="707"/>
    <w:uiPriority w:val="10"/>
    <w:qFormat/>
    <w:pPr>
      <w:contextualSpacing/>
      <w:spacing w:before="300" w:after="200"/>
    </w:pPr>
    <w:rPr>
      <w:sz w:val="48"/>
      <w:szCs w:val="48"/>
    </w:rPr>
  </w:style>
  <w:style w:type="character" w:styleId="707">
    <w:name w:val="Title Char"/>
    <w:basedOn w:val="863"/>
    <w:link w:val="706"/>
    <w:uiPriority w:val="10"/>
    <w:rPr>
      <w:sz w:val="48"/>
      <w:szCs w:val="48"/>
    </w:rPr>
  </w:style>
  <w:style w:type="paragraph" w:styleId="708">
    <w:name w:val="Subtitle"/>
    <w:basedOn w:val="858"/>
    <w:next w:val="858"/>
    <w:link w:val="709"/>
    <w:uiPriority w:val="11"/>
    <w:qFormat/>
    <w:pPr>
      <w:spacing w:before="200" w:after="200"/>
    </w:pPr>
    <w:rPr>
      <w:sz w:val="24"/>
      <w:szCs w:val="24"/>
    </w:rPr>
  </w:style>
  <w:style w:type="character" w:styleId="709">
    <w:name w:val="Subtitle Char"/>
    <w:basedOn w:val="863"/>
    <w:link w:val="708"/>
    <w:uiPriority w:val="11"/>
    <w:rPr>
      <w:sz w:val="24"/>
      <w:szCs w:val="24"/>
    </w:rPr>
  </w:style>
  <w:style w:type="paragraph" w:styleId="710">
    <w:name w:val="Quote"/>
    <w:basedOn w:val="858"/>
    <w:next w:val="858"/>
    <w:link w:val="711"/>
    <w:uiPriority w:val="29"/>
    <w:qFormat/>
    <w:pPr>
      <w:ind w:left="720" w:right="720"/>
    </w:pPr>
    <w:rPr>
      <w:i/>
    </w:rPr>
  </w:style>
  <w:style w:type="character" w:styleId="711">
    <w:name w:val="Quote Char"/>
    <w:link w:val="710"/>
    <w:uiPriority w:val="29"/>
    <w:rPr>
      <w:i/>
    </w:rPr>
  </w:style>
  <w:style w:type="paragraph" w:styleId="712">
    <w:name w:val="Intense Quote"/>
    <w:basedOn w:val="858"/>
    <w:next w:val="858"/>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3"/>
    <w:link w:val="875"/>
    <w:uiPriority w:val="99"/>
  </w:style>
  <w:style w:type="character" w:styleId="715">
    <w:name w:val="Footer Char"/>
    <w:basedOn w:val="863"/>
    <w:link w:val="874"/>
    <w:uiPriority w:val="99"/>
  </w:style>
  <w:style w:type="paragraph" w:styleId="716">
    <w:name w:val="Caption"/>
    <w:basedOn w:val="858"/>
    <w:next w:val="858"/>
    <w:uiPriority w:val="35"/>
    <w:semiHidden/>
    <w:unhideWhenUsed/>
    <w:qFormat/>
    <w:pPr>
      <w:spacing w:line="276" w:lineRule="auto"/>
    </w:pPr>
    <w:rPr>
      <w:b/>
      <w:bCs/>
      <w:color w:val="4f81bd" w:themeColor="accent1"/>
      <w:sz w:val="18"/>
      <w:szCs w:val="18"/>
    </w:rPr>
  </w:style>
  <w:style w:type="character" w:styleId="717">
    <w:name w:val="Caption Char"/>
    <w:basedOn w:val="716"/>
    <w:link w:val="874"/>
    <w:uiPriority w:val="99"/>
  </w:style>
  <w:style w:type="table" w:styleId="718">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58"/>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3"/>
    <w:uiPriority w:val="99"/>
    <w:unhideWhenUsed/>
    <w:rPr>
      <w:vertAlign w:val="superscript"/>
    </w:rPr>
  </w:style>
  <w:style w:type="paragraph" w:styleId="846">
    <w:name w:val="endnote text"/>
    <w:basedOn w:val="858"/>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3"/>
    <w:uiPriority w:val="99"/>
    <w:semiHidden/>
    <w:unhideWhenUsed/>
    <w:rPr>
      <w:vertAlign w:val="superscript"/>
    </w:rPr>
  </w:style>
  <w:style w:type="paragraph" w:styleId="849">
    <w:name w:val="toc 2"/>
    <w:basedOn w:val="858"/>
    <w:next w:val="858"/>
    <w:uiPriority w:val="39"/>
    <w:unhideWhenUsed/>
    <w:pPr>
      <w:ind w:left="283" w:right="0" w:firstLine="0"/>
      <w:spacing w:after="57"/>
    </w:pPr>
  </w:style>
  <w:style w:type="paragraph" w:styleId="850">
    <w:name w:val="toc 3"/>
    <w:basedOn w:val="858"/>
    <w:next w:val="858"/>
    <w:uiPriority w:val="39"/>
    <w:unhideWhenUsed/>
    <w:pPr>
      <w:ind w:left="567"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5"/>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9">
    <w:name w:val="Heading 1"/>
    <w:basedOn w:val="858"/>
    <w:next w:val="858"/>
    <w:link w:val="894"/>
    <w:uiPriority w:val="9"/>
    <w:qFormat/>
    <w:pPr>
      <w:keepLines/>
      <w:keepNext/>
      <w:spacing w:before="340" w:after="330" w:line="578" w:lineRule="auto"/>
      <w:outlineLvl w:val="0"/>
    </w:pPr>
    <w:rPr>
      <w:b/>
      <w:bCs/>
      <w:sz w:val="44"/>
      <w:szCs w:val="44"/>
    </w:rPr>
  </w:style>
  <w:style w:type="paragraph" w:styleId="860">
    <w:name w:val="Heading 2"/>
    <w:basedOn w:val="858"/>
    <w:next w:val="858"/>
    <w:link w:val="89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1">
    <w:name w:val="Heading 3"/>
    <w:basedOn w:val="858"/>
    <w:next w:val="866"/>
    <w:link w:val="896"/>
    <w:uiPriority w:val="9"/>
    <w:unhideWhenUsed/>
    <w:qFormat/>
    <w:pPr>
      <w:keepLines/>
      <w:keepNext/>
      <w:spacing w:before="260" w:after="260" w:line="416" w:lineRule="auto"/>
      <w:outlineLvl w:val="2"/>
    </w:pPr>
    <w:rPr>
      <w:b/>
      <w:bCs/>
      <w:sz w:val="32"/>
      <w:szCs w:val="32"/>
    </w:rPr>
  </w:style>
  <w:style w:type="paragraph" w:styleId="862">
    <w:name w:val="Heading 4"/>
    <w:basedOn w:val="858"/>
    <w:next w:val="858"/>
    <w:uiPriority w:val="0"/>
    <w:unhideWhenUsed/>
    <w:qFormat/>
    <w:pPr>
      <w:numPr>
        <w:ilvl w:val="3"/>
        <w:numId w:val="1"/>
      </w:numPr>
      <w:jc w:val="left"/>
      <w:spacing w:line="360" w:lineRule="auto"/>
      <w:outlineLvl w:val="3"/>
    </w:pPr>
    <w:rPr>
      <w:rFonts w:asciiTheme="majorHAnsi" w:hAnsiTheme="majorHAnsi" w:cstheme="majorBidi"/>
      <w:b/>
      <w:bCs/>
      <w:spacing w:val="5"/>
      <w:szCs w:val="24"/>
      <w:lang w:eastAsia="en-US" w:bidi="en-US"/>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customStyle="1">
    <w:name w:val="Default"/>
    <w:link w:val="903"/>
    <w:uiPriority w:val="99"/>
    <w:qFormat/>
    <w:pPr>
      <w:widowControl w:val="off"/>
    </w:pPr>
    <w:rPr>
      <w:rFonts w:ascii="MS Mincho" w:hAnsi="Calibri" w:eastAsia="宋体" w:cs="Times New Roman"/>
      <w:color w:val="000000"/>
      <w:sz w:val="21"/>
      <w:szCs w:val="24"/>
      <w:lang w:val="en-US" w:eastAsia="zh-CN" w:bidi="ar-SA"/>
    </w:rPr>
  </w:style>
  <w:style w:type="paragraph" w:styleId="866" w:customStyle="1">
    <w:name w:val="正文-标"/>
    <w:basedOn w:val="858"/>
    <w:uiPriority w:val="0"/>
    <w:qFormat/>
    <w:pPr>
      <w:ind w:firstLine="200"/>
      <w:spacing w:line="360" w:lineRule="auto"/>
    </w:pPr>
  </w:style>
  <w:style w:type="paragraph" w:styleId="867">
    <w:name w:val="Document Map"/>
    <w:basedOn w:val="858"/>
    <w:link w:val="899"/>
    <w:uiPriority w:val="99"/>
    <w:semiHidden/>
    <w:unhideWhenUsed/>
    <w:qFormat/>
    <w:rPr>
      <w:rFonts w:ascii="宋体" w:eastAsia="宋体"/>
      <w:sz w:val="18"/>
      <w:szCs w:val="18"/>
    </w:rPr>
  </w:style>
  <w:style w:type="paragraph" w:styleId="868">
    <w:name w:val="annotation text"/>
    <w:basedOn w:val="858"/>
    <w:link w:val="901"/>
    <w:uiPriority w:val="0"/>
    <w:qFormat/>
    <w:pPr>
      <w:ind w:firstLine="922"/>
      <w:jc w:val="left"/>
      <w:spacing w:line="360" w:lineRule="auto"/>
    </w:pPr>
    <w:rPr>
      <w:rFonts w:ascii="Times New Roman" w:hAnsi="Times New Roman" w:eastAsia="宋体" w:cs="Times New Roman"/>
      <w:szCs w:val="24"/>
    </w:rPr>
  </w:style>
  <w:style w:type="paragraph" w:styleId="869">
    <w:name w:val="Body Text"/>
    <w:basedOn w:val="858"/>
    <w:link w:val="906"/>
    <w:uiPriority w:val="0"/>
    <w:unhideWhenUsed/>
    <w:qFormat/>
    <w:pPr>
      <w:spacing w:after="120"/>
    </w:pPr>
    <w:rPr>
      <w:rFonts w:ascii="Calibri" w:hAnsi="Calibri" w:eastAsia="宋体" w:cs="Times New Roman"/>
    </w:rPr>
  </w:style>
  <w:style w:type="paragraph" w:styleId="870">
    <w:name w:val="Body Text Indent"/>
    <w:basedOn w:val="858"/>
    <w:link w:val="907"/>
    <w:uiPriority w:val="0"/>
    <w:qFormat/>
    <w:pPr>
      <w:ind w:left="420"/>
      <w:spacing w:after="120"/>
    </w:pPr>
    <w:rPr>
      <w:rFonts w:ascii="Times New Roman" w:hAnsi="Times New Roman" w:eastAsia="宋体" w:cs="Times New Roman"/>
      <w:szCs w:val="24"/>
    </w:rPr>
  </w:style>
  <w:style w:type="paragraph" w:styleId="871">
    <w:name w:val="Plain Text"/>
    <w:basedOn w:val="858"/>
    <w:link w:val="904"/>
    <w:uiPriority w:val="0"/>
    <w:qFormat/>
    <w:rPr>
      <w:rFonts w:ascii="宋体" w:hAnsi="Courier New" w:eastAsia="宋体" w:cs="Times New Roman"/>
      <w:szCs w:val="20"/>
    </w:rPr>
  </w:style>
  <w:style w:type="paragraph" w:styleId="872">
    <w:name w:val="Date"/>
    <w:basedOn w:val="858"/>
    <w:next w:val="858"/>
    <w:link w:val="900"/>
    <w:uiPriority w:val="99"/>
    <w:semiHidden/>
    <w:unhideWhenUsed/>
    <w:qFormat/>
    <w:pPr>
      <w:ind w:left="100"/>
    </w:pPr>
  </w:style>
  <w:style w:type="paragraph" w:styleId="873">
    <w:name w:val="Balloon Text"/>
    <w:basedOn w:val="858"/>
    <w:link w:val="902"/>
    <w:uiPriority w:val="99"/>
    <w:semiHidden/>
    <w:unhideWhenUsed/>
    <w:qFormat/>
    <w:rPr>
      <w:sz w:val="18"/>
      <w:szCs w:val="18"/>
    </w:rPr>
  </w:style>
  <w:style w:type="paragraph" w:styleId="874">
    <w:name w:val="Footer"/>
    <w:basedOn w:val="858"/>
    <w:link w:val="898"/>
    <w:uiPriority w:val="99"/>
    <w:unhideWhenUsed/>
    <w:qFormat/>
    <w:pPr>
      <w:jc w:val="left"/>
      <w:tabs>
        <w:tab w:val="center" w:pos="4153" w:leader="none"/>
        <w:tab w:val="right" w:pos="8306" w:leader="none"/>
      </w:tabs>
    </w:pPr>
    <w:rPr>
      <w:sz w:val="18"/>
      <w:szCs w:val="18"/>
    </w:rPr>
  </w:style>
  <w:style w:type="paragraph" w:styleId="875">
    <w:name w:val="Header"/>
    <w:basedOn w:val="858"/>
    <w:link w:val="89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6">
    <w:name w:val="toc 1"/>
    <w:basedOn w:val="858"/>
    <w:next w:val="858"/>
    <w:uiPriority w:val="39"/>
    <w:unhideWhenUsed/>
    <w:qFormat/>
    <w:pPr>
      <w:jc w:val="center"/>
      <w:tabs>
        <w:tab w:val="right" w:pos="8296" w:leader="dot"/>
      </w:tabs>
    </w:pPr>
    <w:rPr>
      <w:rFonts w:ascii="黑体" w:hAnsi="黑体" w:eastAsia="黑体"/>
      <w:sz w:val="44"/>
      <w:szCs w:val="32"/>
    </w:rPr>
  </w:style>
  <w:style w:type="paragraph" w:styleId="877">
    <w:name w:val="toc 4"/>
    <w:basedOn w:val="858"/>
    <w:next w:val="858"/>
    <w:uiPriority w:val="0"/>
    <w:qFormat/>
    <w:pPr>
      <w:ind w:left="630"/>
      <w:jc w:val="left"/>
    </w:pPr>
    <w:rPr>
      <w:rFonts w:ascii="Times New Roman" w:hAnsi="Times New Roman" w:eastAsia="宋体" w:cs="Times New Roman"/>
      <w:szCs w:val="21"/>
    </w:rPr>
  </w:style>
  <w:style w:type="paragraph" w:styleId="878">
    <w:name w:val="List Continue 2"/>
    <w:basedOn w:val="858"/>
    <w:next w:val="877"/>
    <w:uiPriority w:val="0"/>
    <w:qFormat/>
    <w:pPr>
      <w:ind w:left="840"/>
      <w:spacing w:after="120"/>
    </w:pPr>
  </w:style>
  <w:style w:type="paragraph" w:styleId="879">
    <w:name w:val="Normal (Web)"/>
    <w:basedOn w:val="858"/>
    <w:uiPriority w:val="99"/>
    <w:semiHidden/>
    <w:unhideWhenUsed/>
    <w:qFormat/>
    <w:pPr>
      <w:jc w:val="left"/>
      <w:spacing w:beforeAutospacing="1" w:afterAutospacing="1"/>
    </w:pPr>
    <w:rPr>
      <w:rFonts w:cs="Times New Roman"/>
      <w:sz w:val="24"/>
    </w:rPr>
  </w:style>
  <w:style w:type="table" w:styleId="880">
    <w:name w:val="Table Grid"/>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Strong"/>
    <w:basedOn w:val="863"/>
    <w:uiPriority w:val="22"/>
    <w:qFormat/>
    <w:rPr>
      <w:b/>
    </w:rPr>
  </w:style>
  <w:style w:type="character" w:styleId="882">
    <w:name w:val="FollowedHyperlink"/>
    <w:basedOn w:val="863"/>
    <w:uiPriority w:val="99"/>
    <w:semiHidden/>
    <w:unhideWhenUsed/>
    <w:qFormat/>
    <w:rPr>
      <w:color w:val="800080"/>
      <w:u w:val="none"/>
    </w:rPr>
  </w:style>
  <w:style w:type="character" w:styleId="883">
    <w:name w:val="HTML Definition"/>
    <w:basedOn w:val="863"/>
    <w:uiPriority w:val="99"/>
    <w:semiHidden/>
    <w:unhideWhenUsed/>
    <w:qFormat/>
  </w:style>
  <w:style w:type="character" w:styleId="884">
    <w:name w:val="HTML Typewriter"/>
    <w:basedOn w:val="863"/>
    <w:uiPriority w:val="99"/>
    <w:semiHidden/>
    <w:unhideWhenUsed/>
    <w:qFormat/>
    <w:rPr>
      <w:rFonts w:hint="default" w:ascii="monospace" w:hAnsi="monospace" w:eastAsia="monospace" w:cs="monospace"/>
      <w:sz w:val="20"/>
    </w:rPr>
  </w:style>
  <w:style w:type="character" w:styleId="885">
    <w:name w:val="HTML Acronym"/>
    <w:basedOn w:val="863"/>
    <w:uiPriority w:val="99"/>
    <w:semiHidden/>
    <w:unhideWhenUsed/>
    <w:qFormat/>
  </w:style>
  <w:style w:type="character" w:styleId="886">
    <w:name w:val="HTML Variable"/>
    <w:basedOn w:val="863"/>
    <w:uiPriority w:val="99"/>
    <w:semiHidden/>
    <w:unhideWhenUsed/>
    <w:qFormat/>
  </w:style>
  <w:style w:type="character" w:styleId="887">
    <w:name w:val="Hyperlink"/>
    <w:uiPriority w:val="99"/>
    <w:qFormat/>
    <w:rPr>
      <w:color w:val="0000ff"/>
      <w:u w:val="none"/>
    </w:rPr>
  </w:style>
  <w:style w:type="character" w:styleId="888">
    <w:name w:val="HTML Code"/>
    <w:basedOn w:val="863"/>
    <w:uiPriority w:val="99"/>
    <w:semiHidden/>
    <w:unhideWhenUsed/>
    <w:qFormat/>
    <w:rPr>
      <w:rFonts w:ascii="monospace" w:hAnsi="monospace" w:eastAsia="monospace" w:cs="monospace"/>
      <w:sz w:val="20"/>
    </w:rPr>
  </w:style>
  <w:style w:type="character" w:styleId="889">
    <w:name w:val="annotation reference"/>
    <w:uiPriority w:val="0"/>
    <w:qFormat/>
    <w:rPr>
      <w:sz w:val="21"/>
      <w:szCs w:val="21"/>
    </w:rPr>
  </w:style>
  <w:style w:type="character" w:styleId="890">
    <w:name w:val="HTML Cite"/>
    <w:basedOn w:val="863"/>
    <w:uiPriority w:val="99"/>
    <w:semiHidden/>
    <w:unhideWhenUsed/>
    <w:qFormat/>
  </w:style>
  <w:style w:type="character" w:styleId="891">
    <w:name w:val="HTML Keyboard"/>
    <w:basedOn w:val="863"/>
    <w:uiPriority w:val="99"/>
    <w:semiHidden/>
    <w:unhideWhenUsed/>
    <w:qFormat/>
    <w:rPr>
      <w:rFonts w:hint="default" w:ascii="monospace" w:hAnsi="monospace" w:eastAsia="monospace" w:cs="monospace"/>
      <w:sz w:val="20"/>
    </w:rPr>
  </w:style>
  <w:style w:type="character" w:styleId="892">
    <w:name w:val="HTML Sample"/>
    <w:basedOn w:val="863"/>
    <w:uiPriority w:val="99"/>
    <w:semiHidden/>
    <w:unhideWhenUsed/>
    <w:qFormat/>
    <w:rPr>
      <w:rFonts w:hint="default" w:ascii="monospace" w:hAnsi="monospace" w:eastAsia="monospace" w:cs="monospace"/>
    </w:rPr>
  </w:style>
  <w:style w:type="paragraph" w:styleId="893"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894" w:customStyle="1">
    <w:name w:val="标题 1 字符"/>
    <w:basedOn w:val="863"/>
    <w:link w:val="859"/>
    <w:uiPriority w:val="9"/>
    <w:qFormat/>
    <w:rPr>
      <w:b/>
      <w:bCs/>
      <w:sz w:val="44"/>
      <w:szCs w:val="44"/>
    </w:rPr>
  </w:style>
  <w:style w:type="character" w:styleId="895" w:customStyle="1">
    <w:name w:val="标题 2 字符"/>
    <w:basedOn w:val="863"/>
    <w:link w:val="860"/>
    <w:uiPriority w:val="9"/>
    <w:qFormat/>
    <w:rPr>
      <w:rFonts w:asciiTheme="majorHAnsi" w:hAnsiTheme="majorHAnsi" w:eastAsiaTheme="majorEastAsia" w:cstheme="majorBidi"/>
      <w:b/>
      <w:bCs/>
      <w:sz w:val="32"/>
      <w:szCs w:val="32"/>
    </w:rPr>
  </w:style>
  <w:style w:type="character" w:styleId="896" w:customStyle="1">
    <w:name w:val="标题 3 字符"/>
    <w:basedOn w:val="863"/>
    <w:link w:val="861"/>
    <w:uiPriority w:val="9"/>
    <w:qFormat/>
    <w:rPr>
      <w:b/>
      <w:bCs/>
      <w:sz w:val="32"/>
      <w:szCs w:val="32"/>
    </w:rPr>
  </w:style>
  <w:style w:type="character" w:styleId="897" w:customStyle="1">
    <w:name w:val="页眉 字符"/>
    <w:basedOn w:val="863"/>
    <w:link w:val="875"/>
    <w:uiPriority w:val="99"/>
    <w:qFormat/>
    <w:rPr>
      <w:sz w:val="18"/>
      <w:szCs w:val="18"/>
    </w:rPr>
  </w:style>
  <w:style w:type="character" w:styleId="898" w:customStyle="1">
    <w:name w:val="页脚 字符"/>
    <w:basedOn w:val="863"/>
    <w:link w:val="874"/>
    <w:uiPriority w:val="99"/>
    <w:qFormat/>
    <w:rPr>
      <w:sz w:val="18"/>
      <w:szCs w:val="18"/>
    </w:rPr>
  </w:style>
  <w:style w:type="character" w:styleId="899" w:customStyle="1">
    <w:name w:val="文档结构图 字符"/>
    <w:basedOn w:val="863"/>
    <w:link w:val="867"/>
    <w:uiPriority w:val="99"/>
    <w:semiHidden/>
    <w:qFormat/>
    <w:rPr>
      <w:rFonts w:ascii="宋体" w:eastAsia="宋体"/>
      <w:sz w:val="18"/>
      <w:szCs w:val="18"/>
    </w:rPr>
  </w:style>
  <w:style w:type="character" w:styleId="900" w:customStyle="1">
    <w:name w:val="日期 字符"/>
    <w:basedOn w:val="863"/>
    <w:link w:val="872"/>
    <w:uiPriority w:val="99"/>
    <w:semiHidden/>
    <w:qFormat/>
  </w:style>
  <w:style w:type="character" w:styleId="901" w:customStyle="1">
    <w:name w:val="批注文字 字符"/>
    <w:basedOn w:val="863"/>
    <w:link w:val="868"/>
    <w:uiPriority w:val="0"/>
    <w:qFormat/>
    <w:rPr>
      <w:rFonts w:ascii="Times New Roman" w:hAnsi="Times New Roman" w:eastAsia="宋体" w:cs="Times New Roman"/>
      <w:szCs w:val="24"/>
    </w:rPr>
  </w:style>
  <w:style w:type="character" w:styleId="902" w:customStyle="1">
    <w:name w:val="批注框文本 字符"/>
    <w:basedOn w:val="863"/>
    <w:link w:val="873"/>
    <w:uiPriority w:val="99"/>
    <w:semiHidden/>
    <w:qFormat/>
    <w:rPr>
      <w:sz w:val="18"/>
      <w:szCs w:val="18"/>
    </w:rPr>
  </w:style>
  <w:style w:type="character" w:styleId="903" w:customStyle="1">
    <w:name w:val="Default Char"/>
    <w:link w:val="865"/>
    <w:uiPriority w:val="99"/>
    <w:qFormat/>
    <w:rPr>
      <w:rFonts w:ascii="MS Mincho" w:hAnsi="Calibri" w:eastAsia="宋体" w:cs="Times New Roman"/>
      <w:color w:val="000000"/>
      <w:szCs w:val="24"/>
    </w:rPr>
  </w:style>
  <w:style w:type="character" w:styleId="904" w:customStyle="1">
    <w:name w:val="纯文本 字符"/>
    <w:basedOn w:val="863"/>
    <w:link w:val="871"/>
    <w:uiPriority w:val="0"/>
    <w:qFormat/>
    <w:rPr>
      <w:rFonts w:ascii="宋体" w:hAnsi="Courier New" w:eastAsia="宋体" w:cs="Times New Roman"/>
      <w:szCs w:val="20"/>
    </w:rPr>
  </w:style>
  <w:style w:type="paragraph" w:styleId="90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06" w:customStyle="1">
    <w:name w:val="正文文本 字符"/>
    <w:basedOn w:val="863"/>
    <w:link w:val="869"/>
    <w:uiPriority w:val="0"/>
    <w:qFormat/>
    <w:rPr>
      <w:rFonts w:ascii="Calibri" w:hAnsi="Calibri" w:eastAsia="宋体" w:cs="Times New Roman"/>
    </w:rPr>
  </w:style>
  <w:style w:type="character" w:styleId="907" w:customStyle="1">
    <w:name w:val="正文文本缩进 字符"/>
    <w:basedOn w:val="863"/>
    <w:link w:val="870"/>
    <w:uiPriority w:val="0"/>
    <w:qFormat/>
    <w:rPr>
      <w:rFonts w:ascii="Times New Roman" w:hAnsi="Times New Roman" w:eastAsia="宋体" w:cs="Times New Roman"/>
      <w:szCs w:val="24"/>
    </w:rPr>
  </w:style>
  <w:style w:type="paragraph" w:styleId="908" w:customStyle="1">
    <w:name w:val="列出段落1"/>
    <w:basedOn w:val="858"/>
    <w:uiPriority w:val="0"/>
    <w:qFormat/>
    <w:pPr>
      <w:ind w:firstLine="420"/>
    </w:pPr>
    <w:rPr>
      <w:rFonts w:ascii="Times New Roman" w:hAnsi="Times New Roman" w:eastAsia="宋体" w:cs="Times New Roman"/>
      <w:szCs w:val="21"/>
    </w:rPr>
  </w:style>
  <w:style w:type="table" w:styleId="909" w:customStyle="1">
    <w:name w:val="网格型1"/>
    <w:basedOn w:val="910"/>
    <w:uiPriority w:val="59"/>
    <w:qFormat/>
    <w:tblPr/>
  </w:style>
  <w:style w:type="table" w:styleId="910" w:customStyle="1">
    <w:name w:val="普通表格1"/>
    <w:uiPriority w:val="99"/>
    <w:unhideWhenUsed/>
    <w:qFormat/>
    <w:tblPr>
      <w:tblCellMar>
        <w:left w:w="0" w:type="dxa"/>
        <w:top w:w="0" w:type="dxa"/>
        <w:right w:w="0" w:type="dxa"/>
        <w:bottom w:w="0" w:type="dxa"/>
      </w:tblCellMar>
    </w:tblPr>
  </w:style>
  <w:style w:type="paragraph" w:styleId="911" w:customStyle="1">
    <w:name w:val="正文文本1"/>
    <w:basedOn w:val="858"/>
    <w:next w:val="858"/>
    <w:uiPriority w:val="0"/>
    <w:qFormat/>
    <w:rPr>
      <w:rFonts w:ascii="楷体_GB2312" w:hAnsi="Arial" w:eastAsia="楷体_GB2312" w:cs="Times New Roman"/>
      <w:sz w:val="28"/>
      <w:szCs w:val="28"/>
    </w:rPr>
  </w:style>
  <w:style w:type="character" w:styleId="912" w:customStyle="1">
    <w:name w:val="font71"/>
    <w:basedOn w:val="863"/>
    <w:uiPriority w:val="0"/>
    <w:qFormat/>
    <w:rPr>
      <w:rFonts w:hint="eastAsia" w:ascii="宋体" w:hAnsi="宋体" w:eastAsia="宋体" w:cs="宋体"/>
      <w:b/>
      <w:bCs/>
      <w:color w:val="000000"/>
      <w:sz w:val="20"/>
      <w:szCs w:val="20"/>
      <w:u w:val="none"/>
    </w:rPr>
  </w:style>
  <w:style w:type="character" w:styleId="913" w:customStyle="1">
    <w:name w:val="font261"/>
    <w:basedOn w:val="863"/>
    <w:uiPriority w:val="0"/>
    <w:qFormat/>
    <w:rPr>
      <w:rFonts w:ascii="Arial" w:hAnsi="Arial" w:cs="Arial"/>
      <w:b/>
      <w:bCs/>
      <w:color w:val="000000"/>
      <w:sz w:val="20"/>
      <w:szCs w:val="20"/>
      <w:u w:val="none"/>
    </w:rPr>
  </w:style>
  <w:style w:type="paragraph" w:styleId="914" w:customStyle="1">
    <w:name w:val="Table Text"/>
    <w:basedOn w:val="858"/>
    <w:uiPriority w:val="0"/>
    <w:semiHidden/>
    <w:qFormat/>
    <w:rPr>
      <w:rFonts w:ascii="宋体" w:hAnsi="宋体" w:eastAsia="宋体" w:cs="宋体"/>
      <w:sz w:val="24"/>
      <w:szCs w:val="24"/>
      <w:lang w:eastAsia="en-US"/>
    </w:rPr>
  </w:style>
  <w:style w:type="character" w:styleId="915" w:customStyle="1">
    <w:name w:val="hover"/>
    <w:basedOn w:val="863"/>
    <w:uiPriority w:val="0"/>
    <w:qFormat/>
    <w:rPr>
      <w:color w:val="5fb878"/>
    </w:rPr>
  </w:style>
  <w:style w:type="character" w:styleId="916" w:customStyle="1">
    <w:name w:val="hover1"/>
    <w:basedOn w:val="863"/>
    <w:uiPriority w:val="0"/>
    <w:qFormat/>
    <w:rPr>
      <w:color w:val="5fb878"/>
    </w:rPr>
  </w:style>
  <w:style w:type="character" w:styleId="917" w:customStyle="1">
    <w:name w:val="hover2"/>
    <w:basedOn w:val="863"/>
    <w:uiPriority w:val="0"/>
    <w:qFormat/>
    <w:rPr>
      <w:color w:val="ffffff"/>
    </w:rPr>
  </w:style>
  <w:style w:type="paragraph" w:styleId="918" w:customStyle="1">
    <w:name w:val="索引 41"/>
    <w:basedOn w:val="858"/>
    <w:next w:val="858"/>
    <w:uiPriority w:val="0"/>
    <w:semiHidden/>
    <w:qFormat/>
    <w:pPr>
      <w:ind w:left="1260"/>
    </w:pPr>
    <w:rPr>
      <w:rFonts w:eastAsia="Calibri" w:cs="宋体"/>
      <w:sz w:val="20"/>
      <w:lang w:val="zh-CN"/>
    </w:rPr>
  </w:style>
  <w:style w:type="numbering" w:styleId="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D73B6D-9F35-4E84-94D4-135220F13C2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冯亚军</cp:lastModifiedBy>
  <cp:revision>14</cp:revision>
  <dcterms:created xsi:type="dcterms:W3CDTF">2024-01-04T03:50:00Z</dcterms:created>
  <dcterms:modified xsi:type="dcterms:W3CDTF">2026-08-17T03:27:09Z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A8A3BCF1F6754668A6E2AEBD69CBEC97_13</vt:lpwstr>
  </property>
  <property fmtid="{D5CDD505-2E9C-101B-9397-08002B2CF9AE}" pid="4" name="KSOTemplateDocerSaveRecord">
    <vt:lpwstr>eyJoZGlkIjoiYjNjNDJkNjY0NTg2ZThkZTk5YWY5Mjg4ZDgyNTBjMGUiLCJ1c2VySWQiOiIxNjI2OTQwMzcyIn0=</vt:lpwstr>
  </property>
</Properties>
</file>