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97265">
      <w:pPr>
        <w:jc w:val="center"/>
        <w:rPr>
          <w:rFonts w:hint="eastAsia" w:ascii="仿宋" w:hAnsi="仿宋" w:eastAsia="仿宋" w:cs="仿宋"/>
          <w:b/>
          <w:bCs/>
          <w:sz w:val="36"/>
          <w:szCs w:val="36"/>
        </w:rPr>
      </w:pPr>
    </w:p>
    <w:p w14:paraId="34A63E75">
      <w:pPr>
        <w:jc w:val="center"/>
        <w:rPr>
          <w:rFonts w:hint="eastAsia" w:ascii="仿宋" w:hAnsi="仿宋" w:eastAsia="仿宋" w:cs="仿宋"/>
          <w:b/>
          <w:bCs/>
          <w:sz w:val="32"/>
          <w:szCs w:val="32"/>
        </w:rPr>
      </w:pPr>
      <w:r>
        <w:rPr>
          <w:rFonts w:hint="eastAsia" w:ascii="仿宋" w:hAnsi="仿宋" w:eastAsia="仿宋" w:cs="仿宋"/>
          <w:b/>
          <w:bCs/>
          <w:sz w:val="32"/>
          <w:szCs w:val="32"/>
        </w:rPr>
        <w:t>高邮市周山镇实验动物食品加工项目基础建设工程</w:t>
      </w:r>
    </w:p>
    <w:p w14:paraId="3A97E747">
      <w:pPr>
        <w:jc w:val="center"/>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编制说明</w:t>
      </w:r>
    </w:p>
    <w:p w14:paraId="03D090A2">
      <w:pPr>
        <w:numPr>
          <w:ilvl w:val="0"/>
          <w:numId w:val="1"/>
        </w:numPr>
        <w:spacing w:line="590" w:lineRule="exact"/>
        <w:jc w:val="left"/>
        <w:rPr>
          <w:rFonts w:hint="eastAsia" w:ascii="仿宋" w:hAnsi="仿宋" w:eastAsia="仿宋" w:cs="仿宋"/>
          <w:b/>
          <w:bCs/>
          <w:sz w:val="28"/>
          <w:szCs w:val="36"/>
        </w:rPr>
      </w:pPr>
      <w:r>
        <w:rPr>
          <w:rFonts w:hint="eastAsia" w:ascii="仿宋" w:hAnsi="仿宋" w:eastAsia="仿宋" w:cs="仿宋"/>
          <w:b/>
          <w:bCs/>
          <w:sz w:val="28"/>
          <w:szCs w:val="36"/>
        </w:rPr>
        <w:t>工程概况</w:t>
      </w:r>
    </w:p>
    <w:p w14:paraId="1A6C667A">
      <w:pPr>
        <w:spacing w:line="590" w:lineRule="exact"/>
        <w:ind w:left="560"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高邮市周山镇实验动物食品加工项目基础建设工程位于高邮市</w:t>
      </w:r>
      <w:r>
        <w:rPr>
          <w:rFonts w:hint="eastAsia" w:ascii="仿宋" w:hAnsi="仿宋" w:eastAsia="仿宋" w:cs="仿宋"/>
          <w:color w:val="000000"/>
          <w:sz w:val="28"/>
          <w:szCs w:val="28"/>
          <w:lang w:val="en-US" w:eastAsia="zh-CN"/>
        </w:rPr>
        <w:t>周山镇</w:t>
      </w:r>
      <w:r>
        <w:rPr>
          <w:rFonts w:hint="eastAsia" w:ascii="仿宋" w:hAnsi="仿宋" w:eastAsia="仿宋" w:cs="仿宋"/>
          <w:color w:val="000000"/>
          <w:sz w:val="28"/>
          <w:szCs w:val="28"/>
        </w:rPr>
        <w:t>，主要包括生产车间、成品间、原料间</w:t>
      </w:r>
      <w:r>
        <w:rPr>
          <w:rFonts w:hint="eastAsia" w:ascii="仿宋" w:hAnsi="仿宋" w:eastAsia="仿宋" w:cs="仿宋"/>
          <w:color w:val="000000"/>
          <w:sz w:val="28"/>
          <w:szCs w:val="28"/>
          <w:lang w:val="en-US" w:eastAsia="zh-CN"/>
        </w:rPr>
        <w:t>土建、钢结构、水电、地磅、室外场地复浇等</w:t>
      </w:r>
      <w:r>
        <w:rPr>
          <w:rFonts w:hint="eastAsia" w:ascii="仿宋" w:hAnsi="仿宋" w:eastAsia="仿宋" w:cs="仿宋"/>
          <w:color w:val="000000"/>
          <w:sz w:val="28"/>
          <w:szCs w:val="28"/>
        </w:rPr>
        <w:t>。</w:t>
      </w:r>
    </w:p>
    <w:p w14:paraId="5BDD9A9E">
      <w:pPr>
        <w:numPr>
          <w:ilvl w:val="0"/>
          <w:numId w:val="1"/>
        </w:numPr>
        <w:spacing w:line="590" w:lineRule="exact"/>
        <w:jc w:val="left"/>
        <w:rPr>
          <w:rFonts w:hint="eastAsia" w:ascii="仿宋" w:hAnsi="仿宋" w:eastAsia="仿宋" w:cs="仿宋"/>
          <w:b/>
          <w:bCs/>
          <w:sz w:val="28"/>
          <w:szCs w:val="36"/>
        </w:rPr>
      </w:pPr>
      <w:r>
        <w:rPr>
          <w:rFonts w:hint="eastAsia" w:ascii="仿宋" w:hAnsi="仿宋" w:eastAsia="仿宋" w:cs="仿宋"/>
          <w:b/>
          <w:bCs/>
          <w:sz w:val="28"/>
          <w:szCs w:val="36"/>
        </w:rPr>
        <w:t>编制依据</w:t>
      </w:r>
    </w:p>
    <w:p w14:paraId="3AE732A6">
      <w:pPr>
        <w:numPr>
          <w:ilvl w:val="0"/>
          <w:numId w:val="2"/>
        </w:numPr>
        <w:spacing w:line="590" w:lineRule="exact"/>
        <w:ind w:left="0"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《建设工程工程量清单计价</w:t>
      </w:r>
      <w:r>
        <w:rPr>
          <w:rFonts w:hint="eastAsia" w:ascii="仿宋" w:hAnsi="仿宋" w:eastAsia="仿宋" w:cs="仿宋"/>
          <w:color w:val="000000"/>
          <w:sz w:val="28"/>
          <w:szCs w:val="28"/>
          <w:lang w:val="en-US" w:eastAsia="zh-CN"/>
        </w:rPr>
        <w:t>标准</w:t>
      </w:r>
      <w:r>
        <w:rPr>
          <w:rFonts w:hint="eastAsia" w:ascii="仿宋" w:hAnsi="仿宋" w:eastAsia="仿宋" w:cs="仿宋"/>
          <w:color w:val="000000"/>
          <w:sz w:val="28"/>
          <w:szCs w:val="28"/>
        </w:rPr>
        <w:t>》（GB</w:t>
      </w:r>
      <w:r>
        <w:rPr>
          <w:rFonts w:hint="eastAsia" w:ascii="仿宋" w:hAnsi="仿宋" w:eastAsia="仿宋" w:cs="仿宋"/>
          <w:color w:val="000000"/>
          <w:sz w:val="28"/>
          <w:szCs w:val="28"/>
          <w:lang w:val="en-US" w:eastAsia="zh-CN"/>
        </w:rPr>
        <w:t>/T</w:t>
      </w:r>
      <w:r>
        <w:rPr>
          <w:rFonts w:hint="eastAsia" w:ascii="仿宋" w:hAnsi="仿宋" w:eastAsia="仿宋" w:cs="仿宋"/>
          <w:color w:val="000000"/>
          <w:sz w:val="28"/>
          <w:szCs w:val="28"/>
        </w:rPr>
        <w:t>50500-20</w:t>
      </w:r>
      <w:r>
        <w:rPr>
          <w:rFonts w:hint="eastAsia" w:ascii="仿宋" w:hAnsi="仿宋" w:eastAsia="仿宋" w:cs="仿宋"/>
          <w:color w:val="000000"/>
          <w:sz w:val="28"/>
          <w:szCs w:val="28"/>
          <w:lang w:val="en-US" w:eastAsia="zh-CN"/>
        </w:rPr>
        <w:t>24</w:t>
      </w:r>
      <w:r>
        <w:rPr>
          <w:rFonts w:hint="eastAsia" w:ascii="仿宋" w:hAnsi="仿宋" w:eastAsia="仿宋" w:cs="仿宋"/>
          <w:color w:val="000000"/>
          <w:sz w:val="28"/>
          <w:szCs w:val="28"/>
        </w:rPr>
        <w:t>）；</w:t>
      </w:r>
    </w:p>
    <w:p w14:paraId="38A1F10E">
      <w:pPr>
        <w:numPr>
          <w:ilvl w:val="0"/>
          <w:numId w:val="2"/>
        </w:numPr>
        <w:spacing w:line="590" w:lineRule="exact"/>
        <w:ind w:left="0" w:firstLine="560" w:firstLineChars="200"/>
        <w:jc w:val="left"/>
        <w:rPr>
          <w:rFonts w:hint="eastAsia" w:ascii="仿宋" w:hAnsi="仿宋" w:eastAsia="仿宋" w:cs="仿宋"/>
          <w:color w:val="000000"/>
          <w:sz w:val="28"/>
          <w:szCs w:val="28"/>
        </w:rPr>
      </w:pPr>
      <w:bookmarkStart w:id="0" w:name="OLE_LINK5"/>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江苏省建筑与装饰工程消耗量》</w:t>
      </w:r>
      <w:r>
        <w:rPr>
          <w:rFonts w:hint="eastAsia" w:ascii="仿宋" w:hAnsi="仿宋" w:eastAsia="仿宋" w:cs="仿宋"/>
          <w:color w:val="000000"/>
          <w:sz w:val="28"/>
          <w:szCs w:val="28"/>
        </w:rPr>
        <w:t>（20</w:t>
      </w:r>
      <w:r>
        <w:rPr>
          <w:rFonts w:hint="eastAsia" w:ascii="仿宋" w:hAnsi="仿宋" w:eastAsia="仿宋" w:cs="仿宋"/>
          <w:color w:val="000000"/>
          <w:sz w:val="28"/>
          <w:szCs w:val="28"/>
          <w:lang w:val="en-US" w:eastAsia="zh-CN"/>
        </w:rPr>
        <w:t>26</w:t>
      </w:r>
      <w:r>
        <w:rPr>
          <w:rFonts w:hint="eastAsia" w:ascii="仿宋" w:hAnsi="仿宋" w:eastAsia="仿宋" w:cs="仿宋"/>
          <w:color w:val="000000"/>
          <w:sz w:val="28"/>
          <w:szCs w:val="28"/>
        </w:rPr>
        <w:t>版）</w:t>
      </w:r>
      <w:r>
        <w:rPr>
          <w:rFonts w:hint="eastAsia" w:ascii="仿宋" w:hAnsi="仿宋" w:eastAsia="仿宋" w:cs="仿宋"/>
          <w:color w:val="000000"/>
          <w:sz w:val="28"/>
          <w:szCs w:val="28"/>
          <w:lang w:val="en-US" w:eastAsia="zh-CN"/>
        </w:rPr>
        <w:t>、</w:t>
      </w:r>
      <w:r>
        <w:rPr>
          <w:rFonts w:hint="eastAsia" w:ascii="仿宋" w:hAnsi="仿宋" w:eastAsia="仿宋" w:cs="仿宋"/>
          <w:color w:val="000000"/>
          <w:sz w:val="28"/>
          <w:szCs w:val="28"/>
        </w:rPr>
        <w:t>《江苏省市政工程</w:t>
      </w:r>
      <w:r>
        <w:rPr>
          <w:rFonts w:hint="eastAsia" w:ascii="仿宋" w:hAnsi="仿宋" w:eastAsia="仿宋" w:cs="仿宋"/>
          <w:color w:val="000000"/>
          <w:sz w:val="28"/>
          <w:szCs w:val="28"/>
          <w:lang w:val="en-US" w:eastAsia="zh-CN"/>
        </w:rPr>
        <w:t>消耗量</w:t>
      </w:r>
      <w:r>
        <w:rPr>
          <w:rFonts w:hint="eastAsia" w:ascii="仿宋" w:hAnsi="仿宋" w:eastAsia="仿宋" w:cs="仿宋"/>
          <w:color w:val="000000"/>
          <w:sz w:val="28"/>
          <w:szCs w:val="28"/>
        </w:rPr>
        <w:t>》（20</w:t>
      </w:r>
      <w:r>
        <w:rPr>
          <w:rFonts w:hint="eastAsia" w:ascii="仿宋" w:hAnsi="仿宋" w:eastAsia="仿宋" w:cs="仿宋"/>
          <w:color w:val="000000"/>
          <w:sz w:val="28"/>
          <w:szCs w:val="28"/>
          <w:lang w:val="en-US" w:eastAsia="zh-CN"/>
        </w:rPr>
        <w:t>26</w:t>
      </w:r>
      <w:r>
        <w:rPr>
          <w:rFonts w:hint="eastAsia" w:ascii="仿宋" w:hAnsi="仿宋" w:eastAsia="仿宋" w:cs="仿宋"/>
          <w:color w:val="000000"/>
          <w:sz w:val="28"/>
          <w:szCs w:val="28"/>
        </w:rPr>
        <w:t>版）</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江苏省通用安装工程消耗量</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（20</w:t>
      </w:r>
      <w:r>
        <w:rPr>
          <w:rFonts w:hint="eastAsia" w:ascii="仿宋" w:hAnsi="仿宋" w:eastAsia="仿宋" w:cs="仿宋"/>
          <w:color w:val="000000"/>
          <w:sz w:val="28"/>
          <w:szCs w:val="28"/>
          <w:lang w:val="en-US" w:eastAsia="zh-CN"/>
        </w:rPr>
        <w:t>26</w:t>
      </w:r>
      <w:r>
        <w:rPr>
          <w:rFonts w:hint="eastAsia" w:ascii="仿宋" w:hAnsi="仿宋" w:eastAsia="仿宋" w:cs="仿宋"/>
          <w:color w:val="000000"/>
          <w:sz w:val="28"/>
          <w:szCs w:val="28"/>
        </w:rPr>
        <w:t>版）</w:t>
      </w:r>
      <w:r>
        <w:rPr>
          <w:rFonts w:hint="eastAsia" w:ascii="仿宋" w:hAnsi="仿宋" w:eastAsia="仿宋" w:cs="仿宋"/>
          <w:color w:val="000000"/>
          <w:sz w:val="28"/>
          <w:szCs w:val="28"/>
          <w:lang w:eastAsia="zh-CN"/>
        </w:rPr>
        <w:t>、《江苏省建设工程施工机具台班费用参考表》、</w:t>
      </w:r>
      <w:r>
        <w:rPr>
          <w:rFonts w:hint="eastAsia" w:ascii="仿宋" w:hAnsi="仿宋" w:eastAsia="仿宋" w:cs="仿宋"/>
          <w:color w:val="000000"/>
          <w:sz w:val="28"/>
          <w:szCs w:val="28"/>
        </w:rPr>
        <w:t>《江苏省建设工程费用</w:t>
      </w:r>
      <w:r>
        <w:rPr>
          <w:rFonts w:hint="eastAsia" w:ascii="仿宋" w:hAnsi="仿宋" w:eastAsia="仿宋" w:cs="仿宋"/>
          <w:color w:val="000000"/>
          <w:sz w:val="28"/>
          <w:szCs w:val="28"/>
          <w:lang w:val="en-US" w:eastAsia="zh-CN"/>
        </w:rPr>
        <w:t>参考</w:t>
      </w:r>
      <w:r>
        <w:rPr>
          <w:rFonts w:hint="eastAsia" w:ascii="仿宋" w:hAnsi="仿宋" w:eastAsia="仿宋" w:cs="仿宋"/>
          <w:color w:val="000000"/>
          <w:sz w:val="28"/>
          <w:szCs w:val="28"/>
        </w:rPr>
        <w:t>》</w:t>
      </w:r>
      <w:bookmarkEnd w:id="0"/>
      <w:r>
        <w:rPr>
          <w:rFonts w:hint="eastAsia" w:ascii="仿宋" w:hAnsi="仿宋" w:eastAsia="仿宋" w:cs="仿宋"/>
          <w:color w:val="000000"/>
          <w:sz w:val="28"/>
          <w:szCs w:val="28"/>
        </w:rPr>
        <w:t>；</w:t>
      </w:r>
    </w:p>
    <w:p w14:paraId="10104AEE">
      <w:pPr>
        <w:numPr>
          <w:ilvl w:val="0"/>
          <w:numId w:val="2"/>
        </w:numPr>
        <w:spacing w:line="590" w:lineRule="exact"/>
        <w:ind w:left="0"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关于执行</w:t>
      </w:r>
      <w:r>
        <w:rPr>
          <w:rFonts w:hint="eastAsia" w:ascii="仿宋" w:hAnsi="仿宋" w:eastAsia="仿宋" w:cs="仿宋"/>
          <w:color w:val="000000"/>
          <w:sz w:val="28"/>
          <w:szCs w:val="28"/>
          <w:lang w:val="en-US" w:eastAsia="zh-CN"/>
        </w:rPr>
        <w:t>2024版工程量清单计价标准及省建筑与装饰、市政、安装工程消耗量的计价说明</w:t>
      </w:r>
      <w:r>
        <w:rPr>
          <w:rFonts w:hint="eastAsia" w:ascii="仿宋" w:hAnsi="仿宋" w:eastAsia="仿宋" w:cs="仿宋"/>
          <w:color w:val="000000"/>
          <w:sz w:val="28"/>
          <w:szCs w:val="28"/>
        </w:rPr>
        <w:t>（扬工</w:t>
      </w:r>
      <w:r>
        <w:rPr>
          <w:rFonts w:hint="eastAsia" w:ascii="仿宋" w:hAnsi="仿宋" w:eastAsia="仿宋" w:cs="仿宋"/>
          <w:color w:val="000000"/>
          <w:sz w:val="28"/>
          <w:szCs w:val="28"/>
          <w:lang w:val="en-US" w:eastAsia="zh-CN"/>
        </w:rPr>
        <w:t>管</w:t>
      </w:r>
      <w:r>
        <w:rPr>
          <w:rFonts w:hint="eastAsia" w:ascii="仿宋" w:hAnsi="仿宋" w:eastAsia="仿宋" w:cs="仿宋"/>
          <w:color w:val="000000"/>
          <w:sz w:val="28"/>
          <w:szCs w:val="28"/>
        </w:rPr>
        <w:t>〔20</w:t>
      </w:r>
      <w:r>
        <w:rPr>
          <w:rFonts w:hint="eastAsia" w:ascii="仿宋" w:hAnsi="仿宋" w:eastAsia="仿宋" w:cs="仿宋"/>
          <w:color w:val="000000"/>
          <w:sz w:val="28"/>
          <w:szCs w:val="28"/>
          <w:lang w:val="en-US" w:eastAsia="zh-CN"/>
        </w:rPr>
        <w:t>26</w:t>
      </w:r>
      <w:r>
        <w:rPr>
          <w:rFonts w:hint="eastAsia" w:ascii="仿宋" w:hAnsi="仿宋" w:eastAsia="仿宋" w:cs="仿宋"/>
          <w:color w:val="000000"/>
          <w:sz w:val="28"/>
          <w:szCs w:val="28"/>
        </w:rPr>
        <w:t>〕</w:t>
      </w:r>
      <w:r>
        <w:rPr>
          <w:rFonts w:hint="eastAsia" w:ascii="仿宋" w:hAnsi="仿宋" w:eastAsia="仿宋" w:cs="仿宋"/>
          <w:color w:val="000000"/>
          <w:sz w:val="28"/>
          <w:szCs w:val="28"/>
          <w:lang w:val="en-US" w:eastAsia="zh-CN"/>
        </w:rPr>
        <w:t>15</w:t>
      </w:r>
      <w:r>
        <w:rPr>
          <w:rFonts w:hint="eastAsia" w:ascii="仿宋" w:hAnsi="仿宋" w:eastAsia="仿宋" w:cs="仿宋"/>
          <w:color w:val="000000"/>
          <w:sz w:val="28"/>
          <w:szCs w:val="28"/>
        </w:rPr>
        <w:t>号）；</w:t>
      </w:r>
    </w:p>
    <w:p w14:paraId="37591B2A">
      <w:pPr>
        <w:numPr>
          <w:ilvl w:val="0"/>
          <w:numId w:val="2"/>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关于发布《江苏省建筑与装饰消耗量》、《江苏省市政工程消耗量》、《江苏省通用安装工程消耗量》及配套文件的通知（苏建价（2026）76号）；</w:t>
      </w:r>
    </w:p>
    <w:p w14:paraId="58C23238">
      <w:pPr>
        <w:numPr>
          <w:ilvl w:val="0"/>
          <w:numId w:val="2"/>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2026《江苏省建筑与装饰工程消耗量》《江苏省通用</w:t>
      </w:r>
      <w:r>
        <w:rPr>
          <w:rFonts w:hint="default" w:ascii="仿宋" w:hAnsi="仿宋" w:eastAsia="仿宋" w:cs="仿宋"/>
          <w:color w:val="000000"/>
          <w:sz w:val="28"/>
          <w:szCs w:val="28"/>
          <w:lang w:val="en-US" w:eastAsia="zh-CN"/>
        </w:rPr>
        <w:t>安装工程消耗量》《江苏省市政工程消耗量》 扬州地区配套材料基价</w:t>
      </w:r>
      <w:r>
        <w:rPr>
          <w:rFonts w:hint="eastAsia" w:ascii="仿宋" w:hAnsi="仿宋" w:eastAsia="仿宋" w:cs="仿宋"/>
          <w:color w:val="000000"/>
          <w:sz w:val="28"/>
          <w:szCs w:val="28"/>
          <w:lang w:val="en-US" w:eastAsia="zh-CN"/>
        </w:rPr>
        <w:t>；</w:t>
      </w:r>
    </w:p>
    <w:p w14:paraId="3F2324A0">
      <w:pPr>
        <w:numPr>
          <w:ilvl w:val="0"/>
          <w:numId w:val="2"/>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安全生产按《江苏省建设工程费用参考》中列出的参考费率计取；</w:t>
      </w:r>
    </w:p>
    <w:p w14:paraId="4A2A74C2">
      <w:pPr>
        <w:numPr>
          <w:ilvl w:val="0"/>
          <w:numId w:val="2"/>
        </w:numPr>
        <w:spacing w:line="590" w:lineRule="exact"/>
        <w:ind w:left="0"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文明施工、环境保护</w:t>
      </w:r>
      <w:r>
        <w:rPr>
          <w:rFonts w:hint="eastAsia" w:ascii="仿宋" w:hAnsi="仿宋" w:eastAsia="仿宋" w:cs="仿宋"/>
          <w:color w:val="000000"/>
          <w:sz w:val="28"/>
          <w:szCs w:val="28"/>
        </w:rPr>
        <w:t>取费标准按《江苏省建设工程费用</w:t>
      </w:r>
      <w:r>
        <w:rPr>
          <w:rFonts w:hint="eastAsia" w:ascii="仿宋" w:hAnsi="仿宋" w:eastAsia="仿宋" w:cs="仿宋"/>
          <w:color w:val="000000"/>
          <w:sz w:val="28"/>
          <w:szCs w:val="28"/>
          <w:lang w:val="en-US" w:eastAsia="zh-CN"/>
        </w:rPr>
        <w:t>参考</w:t>
      </w:r>
      <w:r>
        <w:rPr>
          <w:rFonts w:hint="eastAsia" w:ascii="仿宋" w:hAnsi="仿宋" w:eastAsia="仿宋" w:cs="仿宋"/>
          <w:color w:val="000000"/>
          <w:sz w:val="28"/>
          <w:szCs w:val="28"/>
        </w:rPr>
        <w:t>》</w:t>
      </w:r>
      <w:r>
        <w:rPr>
          <w:rFonts w:hint="eastAsia" w:ascii="仿宋" w:hAnsi="仿宋" w:eastAsia="仿宋" w:cs="仿宋"/>
          <w:color w:val="000000"/>
          <w:sz w:val="28"/>
          <w:szCs w:val="28"/>
          <w:lang w:val="en-US" w:eastAsia="zh-CN"/>
        </w:rPr>
        <w:t>中列出的参考费率</w:t>
      </w:r>
      <w:r>
        <w:rPr>
          <w:rFonts w:hint="eastAsia" w:ascii="仿宋" w:hAnsi="仿宋" w:eastAsia="仿宋" w:cs="仿宋"/>
          <w:color w:val="000000"/>
          <w:sz w:val="28"/>
          <w:szCs w:val="28"/>
        </w:rPr>
        <w:t>计取</w:t>
      </w:r>
      <w:r>
        <w:rPr>
          <w:rFonts w:hint="eastAsia" w:ascii="仿宋" w:hAnsi="仿宋" w:eastAsia="仿宋" w:cs="仿宋"/>
          <w:color w:val="000000"/>
          <w:sz w:val="28"/>
          <w:szCs w:val="28"/>
          <w:lang w:eastAsia="zh-CN"/>
        </w:rPr>
        <w:t>；</w:t>
      </w:r>
    </w:p>
    <w:p w14:paraId="6A43E8B8">
      <w:pPr>
        <w:numPr>
          <w:ilvl w:val="0"/>
          <w:numId w:val="2"/>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总价措施项目费取费标准除注明外按《江苏省建设工程费用</w:t>
      </w:r>
      <w:r>
        <w:rPr>
          <w:rFonts w:hint="eastAsia" w:ascii="仿宋" w:hAnsi="仿宋" w:eastAsia="仿宋" w:cs="仿宋"/>
          <w:color w:val="000000"/>
          <w:sz w:val="28"/>
          <w:szCs w:val="28"/>
          <w:lang w:val="en-US" w:eastAsia="zh-CN"/>
        </w:rPr>
        <w:t>参考</w:t>
      </w:r>
      <w:r>
        <w:rPr>
          <w:rFonts w:hint="eastAsia" w:ascii="仿宋" w:hAnsi="仿宋" w:eastAsia="仿宋" w:cs="仿宋"/>
          <w:color w:val="000000"/>
          <w:sz w:val="28"/>
          <w:szCs w:val="28"/>
        </w:rPr>
        <w:t>》</w:t>
      </w:r>
      <w:r>
        <w:rPr>
          <w:rFonts w:hint="eastAsia" w:ascii="仿宋" w:hAnsi="仿宋" w:eastAsia="仿宋" w:cs="仿宋"/>
          <w:color w:val="000000"/>
          <w:sz w:val="28"/>
          <w:szCs w:val="28"/>
          <w:lang w:val="en-US" w:eastAsia="zh-CN"/>
        </w:rPr>
        <w:t>中列出的参考费率</w:t>
      </w:r>
      <w:r>
        <w:rPr>
          <w:rFonts w:hint="eastAsia" w:ascii="仿宋" w:hAnsi="仿宋" w:eastAsia="仿宋" w:cs="仿宋"/>
          <w:color w:val="000000"/>
          <w:sz w:val="28"/>
          <w:szCs w:val="28"/>
        </w:rPr>
        <w:t>计取</w:t>
      </w:r>
      <w:r>
        <w:rPr>
          <w:rFonts w:hint="eastAsia" w:ascii="仿宋" w:hAnsi="仿宋" w:eastAsia="仿宋" w:cs="仿宋"/>
          <w:color w:val="000000"/>
          <w:sz w:val="28"/>
          <w:szCs w:val="28"/>
          <w:lang w:eastAsia="zh-CN"/>
        </w:rPr>
        <w:t>；</w:t>
      </w:r>
    </w:p>
    <w:p w14:paraId="4BF0D92C">
      <w:pPr>
        <w:numPr>
          <w:ilvl w:val="0"/>
          <w:numId w:val="2"/>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《省住房城乡建设厅关于调整建设工程计价增值税税率的通知》（苏建函价〔2019〕178号）。</w:t>
      </w:r>
    </w:p>
    <w:p w14:paraId="20B165BF">
      <w:pPr>
        <w:numPr>
          <w:ilvl w:val="0"/>
          <w:numId w:val="2"/>
        </w:numPr>
        <w:spacing w:line="590" w:lineRule="exact"/>
        <w:ind w:left="0"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人工单价按照《江苏省建筑与装饰工程消耗量》（2026版）、《江苏省市政工程消耗量》（2026版）、《江苏省通用安装工程消耗量》（2026版）、《江苏省建设工程施工机具台班费用参考表》及《江苏省建设工程费用参考》第一项第十条中关于人工价格的说明计取。</w:t>
      </w:r>
    </w:p>
    <w:p w14:paraId="2A03E4CB">
      <w:pPr>
        <w:numPr>
          <w:ilvl w:val="0"/>
          <w:numId w:val="2"/>
        </w:numPr>
        <w:spacing w:line="590" w:lineRule="exact"/>
        <w:ind w:left="0"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与本工</w:t>
      </w:r>
      <w:bookmarkStart w:id="2" w:name="_GoBack"/>
      <w:r>
        <w:rPr>
          <w:rFonts w:hint="eastAsia" w:ascii="仿宋" w:hAnsi="仿宋" w:eastAsia="仿宋" w:cs="仿宋"/>
          <w:color w:val="000000"/>
          <w:sz w:val="28"/>
          <w:szCs w:val="28"/>
        </w:rPr>
        <w:t>程项目有关的标准、规范；</w:t>
      </w:r>
    </w:p>
    <w:p w14:paraId="5FBD2E5F">
      <w:pPr>
        <w:numPr>
          <w:ilvl w:val="0"/>
          <w:numId w:val="2"/>
        </w:numPr>
        <w:spacing w:line="590" w:lineRule="exact"/>
        <w:ind w:left="0"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施工现场情况、地形地貌、工程特点及常规施工方案；</w:t>
      </w:r>
    </w:p>
    <w:p w14:paraId="24D10533">
      <w:pPr>
        <w:numPr>
          <w:ilvl w:val="0"/>
          <w:numId w:val="2"/>
        </w:numPr>
        <w:spacing w:line="590" w:lineRule="exact"/>
        <w:ind w:left="0" w:firstLine="560" w:firstLineChars="200"/>
        <w:jc w:val="left"/>
        <w:rPr>
          <w:rFonts w:hint="eastAsia" w:ascii="仿宋" w:hAnsi="仿宋" w:eastAsia="仿宋" w:cs="仿宋"/>
          <w:sz w:val="28"/>
          <w:szCs w:val="28"/>
        </w:rPr>
      </w:pPr>
      <w:r>
        <w:rPr>
          <w:rFonts w:hint="eastAsia" w:ascii="仿宋" w:hAnsi="仿宋" w:eastAsia="仿宋" w:cs="仿宋"/>
          <w:color w:val="000000"/>
          <w:sz w:val="28"/>
          <w:szCs w:val="28"/>
        </w:rPr>
        <w:t>其他现行的国家和地方的关于工程造价的相关规定。</w:t>
      </w:r>
    </w:p>
    <w:p w14:paraId="35718180">
      <w:pPr>
        <w:numPr>
          <w:ilvl w:val="0"/>
          <w:numId w:val="2"/>
        </w:numPr>
        <w:spacing w:line="590" w:lineRule="exact"/>
        <w:ind w:left="0"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主要材料、设备、成品构件价格参考《扬州工程造价管理》（2026年0</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rPr>
        <w:t>月）的建材信息价以及市场价</w:t>
      </w:r>
      <w:bookmarkEnd w:id="2"/>
      <w:r>
        <w:rPr>
          <w:rFonts w:hint="eastAsia" w:ascii="仿宋" w:hAnsi="仿宋" w:eastAsia="仿宋" w:cs="仿宋"/>
          <w:color w:val="000000"/>
          <w:sz w:val="28"/>
          <w:szCs w:val="28"/>
        </w:rPr>
        <w:t>；</w:t>
      </w:r>
    </w:p>
    <w:p w14:paraId="264F12EF">
      <w:pPr>
        <w:numPr>
          <w:ilvl w:val="0"/>
          <w:numId w:val="2"/>
        </w:numPr>
        <w:spacing w:line="590" w:lineRule="exact"/>
        <w:ind w:left="0"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暂列金额暂未考虑。</w:t>
      </w:r>
    </w:p>
    <w:p w14:paraId="56F29C2B">
      <w:pPr>
        <w:numPr>
          <w:ilvl w:val="0"/>
          <w:numId w:val="2"/>
        </w:numPr>
        <w:ind w:left="0" w:leftChars="0" w:firstLine="560" w:firstLineChars="200"/>
        <w:rPr>
          <w:rFonts w:hint="default" w:ascii="仿宋" w:hAnsi="仿宋" w:eastAsia="仿宋" w:cs="仿宋"/>
          <w:bCs/>
          <w:sz w:val="28"/>
          <w:szCs w:val="28"/>
          <w:lang w:val="en-US" w:eastAsia="zh-CN"/>
        </w:rPr>
      </w:pPr>
      <w:r>
        <w:rPr>
          <w:rFonts w:hint="eastAsia" w:ascii="仿宋" w:hAnsi="仿宋" w:eastAsia="仿宋" w:cs="仿宋"/>
          <w:bCs/>
          <w:sz w:val="28"/>
          <w:szCs w:val="28"/>
          <w:lang w:val="en-US" w:eastAsia="zh-CN"/>
        </w:rPr>
        <w:t>施工图纸做法与工程量清单特征做法不一致时，以工程量清单特征做法为准。</w:t>
      </w:r>
    </w:p>
    <w:p w14:paraId="2EF64AE3">
      <w:pPr>
        <w:numPr>
          <w:ilvl w:val="0"/>
          <w:numId w:val="1"/>
        </w:numPr>
        <w:spacing w:line="590" w:lineRule="exact"/>
        <w:jc w:val="left"/>
        <w:rPr>
          <w:rFonts w:hint="eastAsia" w:ascii="仿宋" w:hAnsi="仿宋" w:eastAsia="仿宋" w:cs="仿宋"/>
          <w:b/>
          <w:bCs/>
          <w:sz w:val="28"/>
          <w:szCs w:val="36"/>
        </w:rPr>
      </w:pPr>
      <w:r>
        <w:rPr>
          <w:rFonts w:hint="eastAsia" w:ascii="仿宋" w:hAnsi="仿宋" w:eastAsia="仿宋" w:cs="仿宋"/>
          <w:b/>
          <w:bCs/>
          <w:sz w:val="28"/>
          <w:szCs w:val="36"/>
        </w:rPr>
        <w:t>详细编制要求</w:t>
      </w:r>
    </w:p>
    <w:p w14:paraId="1BD578CA">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平整场地(厚300mm以内) 按推土机75kW平整计算；</w:t>
      </w:r>
    </w:p>
    <w:p w14:paraId="47210D46">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履带式挖掘机进出场费按1次计算；</w:t>
      </w:r>
    </w:p>
    <w:p w14:paraId="369D8A48">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结算时所有土方工程量应按监理及甲方批准的施工方案并结合实际完成应予结算的工程量计算；</w:t>
      </w:r>
      <w:bookmarkStart w:id="1" w:name="OLE_LINK3"/>
    </w:p>
    <w:p w14:paraId="701794E3">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砌筑及砂浆：外墙采用砂加气混凝土砌块（B06 A5.0），干容重≤7kN/m3，DMM5专用水泥类砌筑砂浆砌筑；内墙采用蒸压加气混凝土砌块(B05 A3.5)，干容重≤6kN/m3，DMM5专用水泥类砌筑砂浆砌筑；</w:t>
      </w:r>
    </w:p>
    <w:p w14:paraId="0947BFCE">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地面做法1：150厚C30砼，素土夯实(压实系数0.94)；</w:t>
      </w:r>
    </w:p>
    <w:p w14:paraId="78F81534">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地面做法2： 150厚C30混凝土，内配双层双向钢筋C8@200，素土夯实(压实系数0.94)；</w:t>
      </w:r>
    </w:p>
    <w:p w14:paraId="0B0BFCD7">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控制室楼面做法：150~250高防静电活动地板，20厚1:3水泥砂浆；</w:t>
      </w:r>
    </w:p>
    <w:p w14:paraId="05F3DD80">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基坑筏板与垫层之间做法;50厚C30细石混凝土保护层，4厚SBS卷材防水，20厚1:2.5水泥砂浆找平层；</w:t>
      </w:r>
    </w:p>
    <w:p w14:paraId="4A69946A">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基坑筏板侧、基坑墙侧壁：4厚SBS卷材防水；</w:t>
      </w:r>
    </w:p>
    <w:p w14:paraId="299F25BB">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散水：20厚1:2.5水泥砂浆压实赶光，密封膏嵌缝，素水泥浆一道（内掺建筑胶），60厚C20混凝土，素土夯实，向外坡3%-5%；</w:t>
      </w:r>
    </w:p>
    <w:p w14:paraId="6A075705">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坡道：50厚C20混凝土面层，随捣随抹成粗麻面，100厚C20混凝土，素土夯实；</w:t>
      </w:r>
    </w:p>
    <w:p w14:paraId="08826B67">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内墙面：批刷白水泥腻子一遍，乳胶漆一遍，5厚1：0.3：3水泥石灰膏砂浆粉面，12厚1：1：6水泥石灰膏砂浆打底；</w:t>
      </w:r>
    </w:p>
    <w:p w14:paraId="1D291450">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外墙面：基层清理，刷封闭底漆，满刮腻子一遍，打磨；涂刷外墙弹性涂料中途一遍，面涂一遍，8厚1：2.5水泥砂浆粉面，水刷带出小麻面，12厚1：3水泥砂浆打底；</w:t>
      </w:r>
    </w:p>
    <w:p w14:paraId="3A9423EC">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钢结构油漆：防锈漆两遍，薄性防火涂料；</w:t>
      </w:r>
    </w:p>
    <w:p w14:paraId="042CE7E8">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彩钢板屋面做法：0.60mm厚V820型角弛Ⅲ型彩钢板,50mm玻璃棉带铝箔(玻璃棉材料密度不应小于64Kg/m3),热镀锌或不锈钢丝网;</w:t>
      </w:r>
    </w:p>
    <w:p w14:paraId="60B2D699">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平屋面做法：50厚C30细石混凝土保护层，配双向φ4@150钢筋网，10厚低等级砂浆隔离层，1.5厚双层自粘聚合物改性沥青防水卷材（无胎），30厚C30细石混凝土找平层；</w:t>
      </w:r>
    </w:p>
    <w:p w14:paraId="748235C4">
      <w:pPr>
        <w:numPr>
          <w:ilvl w:val="0"/>
          <w:numId w:val="3"/>
        </w:numPr>
        <w:spacing w:line="590" w:lineRule="exact"/>
        <w:ind w:left="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墙面采用单层0.4mm厚YX15-900深灰色彩钢板；</w:t>
      </w:r>
    </w:p>
    <w:p w14:paraId="6E3F58E1">
      <w:pPr>
        <w:numPr>
          <w:ilvl w:val="0"/>
          <w:numId w:val="3"/>
        </w:numPr>
        <w:spacing w:line="590" w:lineRule="exact"/>
        <w:ind w:left="0" w:firstLine="560" w:firstLineChars="200"/>
        <w:jc w:val="left"/>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照明灯具按防爆灯计算；</w:t>
      </w:r>
    </w:p>
    <w:p w14:paraId="646DCFEC">
      <w:pPr>
        <w:jc w:val="left"/>
        <w:rPr>
          <w:rFonts w:hint="eastAsia" w:ascii="仿宋" w:hAnsi="仿宋" w:eastAsia="仿宋" w:cs="仿宋"/>
          <w:sz w:val="28"/>
          <w:szCs w:val="36"/>
          <w:lang w:val="en-US" w:eastAsia="zh-CN"/>
        </w:rPr>
      </w:pPr>
    </w:p>
    <w:p w14:paraId="7DB96DE6">
      <w:pPr>
        <w:ind w:firstLine="4480" w:firstLineChars="1600"/>
        <w:jc w:val="left"/>
        <w:rPr>
          <w:rFonts w:hint="default" w:ascii="仿宋" w:hAnsi="仿宋" w:eastAsia="仿宋" w:cs="仿宋"/>
          <w:sz w:val="28"/>
          <w:szCs w:val="36"/>
          <w:lang w:val="en-US" w:eastAsia="zh-CN"/>
        </w:rPr>
      </w:pPr>
      <w:r>
        <w:rPr>
          <w:rFonts w:hint="eastAsia" w:ascii="仿宋" w:hAnsi="仿宋" w:eastAsia="仿宋" w:cs="仿宋"/>
          <w:sz w:val="28"/>
          <w:szCs w:val="36"/>
          <w:lang w:val="en-US" w:eastAsia="zh-CN"/>
        </w:rPr>
        <w:t>高邮市周山镇人民政府</w:t>
      </w:r>
    </w:p>
    <w:bookmarkEnd w:id="1"/>
    <w:p w14:paraId="3D4A9216">
      <w:pPr>
        <w:ind w:left="420" w:leftChars="200"/>
        <w:jc w:val="left"/>
        <w:rPr>
          <w:rFonts w:hint="eastAsia" w:ascii="仿宋" w:hAnsi="仿宋" w:eastAsia="仿宋" w:cs="仿宋"/>
          <w:sz w:val="28"/>
          <w:szCs w:val="36"/>
        </w:rPr>
      </w:pPr>
      <w:r>
        <w:rPr>
          <w:rFonts w:hint="eastAsia" w:ascii="仿宋" w:hAnsi="仿宋" w:eastAsia="仿宋" w:cs="仿宋"/>
          <w:color w:val="FF0000"/>
          <w:sz w:val="28"/>
          <w:szCs w:val="36"/>
        </w:rPr>
        <w:t xml:space="preserve">                            </w:t>
      </w:r>
      <w:r>
        <w:rPr>
          <w:rFonts w:hint="eastAsia" w:ascii="仿宋" w:hAnsi="仿宋" w:eastAsia="仿宋" w:cs="仿宋"/>
          <w:color w:val="FF0000"/>
          <w:sz w:val="28"/>
          <w:szCs w:val="36"/>
          <w:lang w:val="en-US" w:eastAsia="zh-CN"/>
        </w:rPr>
        <w:t xml:space="preserve">  </w:t>
      </w:r>
      <w:r>
        <w:rPr>
          <w:rFonts w:hint="eastAsia" w:ascii="仿宋" w:hAnsi="仿宋" w:eastAsia="仿宋" w:cs="仿宋"/>
          <w:color w:val="FF0000"/>
          <w:sz w:val="28"/>
          <w:szCs w:val="36"/>
        </w:rPr>
        <w:t xml:space="preserve"> </w:t>
      </w:r>
      <w:r>
        <w:rPr>
          <w:rFonts w:hint="eastAsia" w:ascii="仿宋" w:hAnsi="仿宋" w:eastAsia="仿宋" w:cs="仿宋"/>
          <w:sz w:val="28"/>
          <w:szCs w:val="36"/>
        </w:rPr>
        <w:t>2026年0</w:t>
      </w:r>
      <w:r>
        <w:rPr>
          <w:rFonts w:hint="eastAsia" w:ascii="仿宋" w:hAnsi="仿宋" w:eastAsia="仿宋" w:cs="仿宋"/>
          <w:sz w:val="28"/>
          <w:szCs w:val="36"/>
          <w:lang w:val="en-US" w:eastAsia="zh-CN"/>
        </w:rPr>
        <w:t>7</w:t>
      </w:r>
      <w:r>
        <w:rPr>
          <w:rFonts w:hint="eastAsia" w:ascii="仿宋" w:hAnsi="仿宋" w:eastAsia="仿宋" w:cs="仿宋"/>
          <w:sz w:val="28"/>
          <w:szCs w:val="36"/>
        </w:rPr>
        <w:t>月</w:t>
      </w:r>
      <w:r>
        <w:rPr>
          <w:rFonts w:hint="eastAsia" w:ascii="仿宋" w:hAnsi="仿宋" w:eastAsia="仿宋" w:cs="仿宋"/>
          <w:sz w:val="28"/>
          <w:szCs w:val="36"/>
          <w:lang w:val="en-US" w:eastAsia="zh-CN"/>
        </w:rPr>
        <w:t>06</w:t>
      </w:r>
      <w:r>
        <w:rPr>
          <w:rFonts w:hint="eastAsia" w:ascii="仿宋" w:hAnsi="仿宋" w:eastAsia="仿宋" w:cs="仿宋"/>
          <w:sz w:val="28"/>
          <w:szCs w:val="36"/>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FE5693"/>
    <w:multiLevelType w:val="singleLevel"/>
    <w:tmpl w:val="FCFE5693"/>
    <w:lvl w:ilvl="0" w:tentative="0">
      <w:start w:val="1"/>
      <w:numFmt w:val="decimal"/>
      <w:lvlText w:val="%1."/>
      <w:lvlJc w:val="left"/>
      <w:pPr>
        <w:ind w:left="425" w:hanging="425"/>
      </w:pPr>
      <w:rPr>
        <w:rFonts w:hint="default"/>
      </w:rPr>
    </w:lvl>
  </w:abstractNum>
  <w:abstractNum w:abstractNumId="1">
    <w:nsid w:val="0E4B69CD"/>
    <w:multiLevelType w:val="singleLevel"/>
    <w:tmpl w:val="0E4B69CD"/>
    <w:lvl w:ilvl="0" w:tentative="0">
      <w:start w:val="1"/>
      <w:numFmt w:val="decimal"/>
      <w:lvlText w:val="%1."/>
      <w:lvlJc w:val="left"/>
      <w:pPr>
        <w:ind w:left="425" w:hanging="425"/>
      </w:pPr>
      <w:rPr>
        <w:rFonts w:hint="default"/>
      </w:rPr>
    </w:lvl>
  </w:abstractNum>
  <w:abstractNum w:abstractNumId="2">
    <w:nsid w:val="7E886A86"/>
    <w:multiLevelType w:val="singleLevel"/>
    <w:tmpl w:val="7E886A86"/>
    <w:lvl w:ilvl="0" w:tentative="0">
      <w:start w:val="1"/>
      <w:numFmt w:val="bullet"/>
      <w:lvlText w:val=""/>
      <w:lvlJc w:val="left"/>
      <w:pPr>
        <w:ind w:left="42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jNjliYWViNWMwNGY2OWRmNWFiN2ZkNDE2MTExYTEifQ=="/>
  </w:docVars>
  <w:rsids>
    <w:rsidRoot w:val="00172A27"/>
    <w:rsid w:val="000E17FF"/>
    <w:rsid w:val="00122633"/>
    <w:rsid w:val="00164E0D"/>
    <w:rsid w:val="00172A27"/>
    <w:rsid w:val="0020125E"/>
    <w:rsid w:val="00283CDA"/>
    <w:rsid w:val="002B1E3B"/>
    <w:rsid w:val="002B4EE9"/>
    <w:rsid w:val="002E0985"/>
    <w:rsid w:val="002F1FA9"/>
    <w:rsid w:val="002F7BD9"/>
    <w:rsid w:val="0030305A"/>
    <w:rsid w:val="003064F4"/>
    <w:rsid w:val="00357317"/>
    <w:rsid w:val="0038746D"/>
    <w:rsid w:val="003A3B59"/>
    <w:rsid w:val="003C4236"/>
    <w:rsid w:val="004C63C7"/>
    <w:rsid w:val="004F01EB"/>
    <w:rsid w:val="00500878"/>
    <w:rsid w:val="005368F1"/>
    <w:rsid w:val="00544BF7"/>
    <w:rsid w:val="005541E8"/>
    <w:rsid w:val="00563F61"/>
    <w:rsid w:val="00594CE2"/>
    <w:rsid w:val="005A0235"/>
    <w:rsid w:val="005A28D8"/>
    <w:rsid w:val="005F2301"/>
    <w:rsid w:val="0060353F"/>
    <w:rsid w:val="00647E16"/>
    <w:rsid w:val="006840BC"/>
    <w:rsid w:val="006D5C3D"/>
    <w:rsid w:val="0070256D"/>
    <w:rsid w:val="007576D1"/>
    <w:rsid w:val="00765E0A"/>
    <w:rsid w:val="007715C8"/>
    <w:rsid w:val="007E2BE2"/>
    <w:rsid w:val="007E68CF"/>
    <w:rsid w:val="00813CB7"/>
    <w:rsid w:val="0082487A"/>
    <w:rsid w:val="00830474"/>
    <w:rsid w:val="008407A8"/>
    <w:rsid w:val="008540E4"/>
    <w:rsid w:val="008B0DD3"/>
    <w:rsid w:val="008B586B"/>
    <w:rsid w:val="008C0650"/>
    <w:rsid w:val="008D4A08"/>
    <w:rsid w:val="00907C5E"/>
    <w:rsid w:val="00920986"/>
    <w:rsid w:val="00990126"/>
    <w:rsid w:val="009D0462"/>
    <w:rsid w:val="009F2782"/>
    <w:rsid w:val="00A14669"/>
    <w:rsid w:val="00A31869"/>
    <w:rsid w:val="00A70DBB"/>
    <w:rsid w:val="00A8119A"/>
    <w:rsid w:val="00A906D1"/>
    <w:rsid w:val="00AB1B77"/>
    <w:rsid w:val="00B31B38"/>
    <w:rsid w:val="00B53AF4"/>
    <w:rsid w:val="00B7152E"/>
    <w:rsid w:val="00BC1C07"/>
    <w:rsid w:val="00BD1195"/>
    <w:rsid w:val="00BE3710"/>
    <w:rsid w:val="00C41D1E"/>
    <w:rsid w:val="00C447B2"/>
    <w:rsid w:val="00C82010"/>
    <w:rsid w:val="00CA1F99"/>
    <w:rsid w:val="00CC1E09"/>
    <w:rsid w:val="00CD4280"/>
    <w:rsid w:val="00CE355E"/>
    <w:rsid w:val="00D10048"/>
    <w:rsid w:val="00D13A54"/>
    <w:rsid w:val="00D35138"/>
    <w:rsid w:val="00DA463A"/>
    <w:rsid w:val="00DB20F7"/>
    <w:rsid w:val="00DE6BBE"/>
    <w:rsid w:val="00DF0AD5"/>
    <w:rsid w:val="00E113C8"/>
    <w:rsid w:val="00E21D38"/>
    <w:rsid w:val="00E31D19"/>
    <w:rsid w:val="00E4326F"/>
    <w:rsid w:val="00EB0669"/>
    <w:rsid w:val="00EE1053"/>
    <w:rsid w:val="00EF6B47"/>
    <w:rsid w:val="00F02E33"/>
    <w:rsid w:val="00F02F8A"/>
    <w:rsid w:val="00F16E3C"/>
    <w:rsid w:val="00F378D0"/>
    <w:rsid w:val="00FB506F"/>
    <w:rsid w:val="00FB5A90"/>
    <w:rsid w:val="00FF720D"/>
    <w:rsid w:val="013302B8"/>
    <w:rsid w:val="0170784A"/>
    <w:rsid w:val="02042EE5"/>
    <w:rsid w:val="022860C7"/>
    <w:rsid w:val="02577DB7"/>
    <w:rsid w:val="02915C6D"/>
    <w:rsid w:val="02FB5AA4"/>
    <w:rsid w:val="03215DBB"/>
    <w:rsid w:val="036D73AC"/>
    <w:rsid w:val="039758A2"/>
    <w:rsid w:val="03C150A5"/>
    <w:rsid w:val="048C3708"/>
    <w:rsid w:val="04D9114C"/>
    <w:rsid w:val="05241EFA"/>
    <w:rsid w:val="05721B97"/>
    <w:rsid w:val="07086B8E"/>
    <w:rsid w:val="07A25265"/>
    <w:rsid w:val="07D7015F"/>
    <w:rsid w:val="08786752"/>
    <w:rsid w:val="08A263BA"/>
    <w:rsid w:val="08A667BF"/>
    <w:rsid w:val="08EB2ED1"/>
    <w:rsid w:val="09336E74"/>
    <w:rsid w:val="093A3733"/>
    <w:rsid w:val="093C56FD"/>
    <w:rsid w:val="097C2C24"/>
    <w:rsid w:val="098E4EDB"/>
    <w:rsid w:val="09BF1FEC"/>
    <w:rsid w:val="09D24F8F"/>
    <w:rsid w:val="0A265419"/>
    <w:rsid w:val="0A3A4251"/>
    <w:rsid w:val="0A8363B3"/>
    <w:rsid w:val="0AF3628F"/>
    <w:rsid w:val="0B5F541A"/>
    <w:rsid w:val="0B6748D2"/>
    <w:rsid w:val="0BE83B47"/>
    <w:rsid w:val="0BF422BF"/>
    <w:rsid w:val="0C361D03"/>
    <w:rsid w:val="0C3C3C66"/>
    <w:rsid w:val="0CA0797E"/>
    <w:rsid w:val="0CA74A68"/>
    <w:rsid w:val="0D0B1FB9"/>
    <w:rsid w:val="0D6004FB"/>
    <w:rsid w:val="0D7C6910"/>
    <w:rsid w:val="0E511366"/>
    <w:rsid w:val="0E5139F9"/>
    <w:rsid w:val="0EB04289"/>
    <w:rsid w:val="0F1F22A3"/>
    <w:rsid w:val="10FD7A16"/>
    <w:rsid w:val="11484BD3"/>
    <w:rsid w:val="11E55FFF"/>
    <w:rsid w:val="11FE391D"/>
    <w:rsid w:val="12A54761"/>
    <w:rsid w:val="12CA5B28"/>
    <w:rsid w:val="132C5891"/>
    <w:rsid w:val="137B7981"/>
    <w:rsid w:val="13FE2FFC"/>
    <w:rsid w:val="14373C0C"/>
    <w:rsid w:val="15A45E47"/>
    <w:rsid w:val="15E51482"/>
    <w:rsid w:val="16171708"/>
    <w:rsid w:val="163246A1"/>
    <w:rsid w:val="166B499D"/>
    <w:rsid w:val="16F72895"/>
    <w:rsid w:val="17786EEA"/>
    <w:rsid w:val="18AE3006"/>
    <w:rsid w:val="19067AD5"/>
    <w:rsid w:val="19AB37B2"/>
    <w:rsid w:val="1A1F416E"/>
    <w:rsid w:val="1A27385F"/>
    <w:rsid w:val="1A316EA5"/>
    <w:rsid w:val="1A334E4F"/>
    <w:rsid w:val="1BA10E42"/>
    <w:rsid w:val="1BAB08A8"/>
    <w:rsid w:val="1C662D65"/>
    <w:rsid w:val="1C955DEC"/>
    <w:rsid w:val="1CCA0615"/>
    <w:rsid w:val="1D10617D"/>
    <w:rsid w:val="1D410D93"/>
    <w:rsid w:val="1D7A45EE"/>
    <w:rsid w:val="1DC811FE"/>
    <w:rsid w:val="1F0E2273"/>
    <w:rsid w:val="1FB80F3D"/>
    <w:rsid w:val="20245684"/>
    <w:rsid w:val="20C718F8"/>
    <w:rsid w:val="20FF4FBB"/>
    <w:rsid w:val="21031562"/>
    <w:rsid w:val="21D10D84"/>
    <w:rsid w:val="21FB179F"/>
    <w:rsid w:val="23700628"/>
    <w:rsid w:val="23846D40"/>
    <w:rsid w:val="23BD6FE3"/>
    <w:rsid w:val="248A4499"/>
    <w:rsid w:val="24A05C19"/>
    <w:rsid w:val="24F66C50"/>
    <w:rsid w:val="25315EDA"/>
    <w:rsid w:val="25603298"/>
    <w:rsid w:val="25B12B77"/>
    <w:rsid w:val="25D074A1"/>
    <w:rsid w:val="25D11037"/>
    <w:rsid w:val="26315360"/>
    <w:rsid w:val="26415CA9"/>
    <w:rsid w:val="26953FD4"/>
    <w:rsid w:val="27AA270D"/>
    <w:rsid w:val="28260E9A"/>
    <w:rsid w:val="29D45978"/>
    <w:rsid w:val="2A0B50E4"/>
    <w:rsid w:val="2A473BFF"/>
    <w:rsid w:val="2A5C1303"/>
    <w:rsid w:val="2A646B52"/>
    <w:rsid w:val="2A994305"/>
    <w:rsid w:val="2CF470F0"/>
    <w:rsid w:val="2D1941AE"/>
    <w:rsid w:val="2D220E97"/>
    <w:rsid w:val="2D320A41"/>
    <w:rsid w:val="2D376532"/>
    <w:rsid w:val="2DB11ED7"/>
    <w:rsid w:val="2DC73C42"/>
    <w:rsid w:val="2E1F5508"/>
    <w:rsid w:val="2E587883"/>
    <w:rsid w:val="2EF35268"/>
    <w:rsid w:val="2F544C9F"/>
    <w:rsid w:val="2F6D4774"/>
    <w:rsid w:val="30EB1633"/>
    <w:rsid w:val="3233792D"/>
    <w:rsid w:val="327D275F"/>
    <w:rsid w:val="32D06476"/>
    <w:rsid w:val="32FA5B5D"/>
    <w:rsid w:val="33934922"/>
    <w:rsid w:val="33D875AA"/>
    <w:rsid w:val="341828DD"/>
    <w:rsid w:val="34522D96"/>
    <w:rsid w:val="34733E19"/>
    <w:rsid w:val="34CD0AAC"/>
    <w:rsid w:val="34F7071D"/>
    <w:rsid w:val="351C7679"/>
    <w:rsid w:val="355073F6"/>
    <w:rsid w:val="356B5778"/>
    <w:rsid w:val="357B0F3F"/>
    <w:rsid w:val="363C2611"/>
    <w:rsid w:val="369C67E3"/>
    <w:rsid w:val="36BC3C18"/>
    <w:rsid w:val="37441A9D"/>
    <w:rsid w:val="37F214F9"/>
    <w:rsid w:val="38AD64FB"/>
    <w:rsid w:val="396174C0"/>
    <w:rsid w:val="39ED2669"/>
    <w:rsid w:val="3A5F6325"/>
    <w:rsid w:val="3A8E3A12"/>
    <w:rsid w:val="3AFF67B0"/>
    <w:rsid w:val="3B8A2F17"/>
    <w:rsid w:val="3B952BAE"/>
    <w:rsid w:val="3BAC788A"/>
    <w:rsid w:val="3C9B3F0D"/>
    <w:rsid w:val="3CB96960"/>
    <w:rsid w:val="3E6F0A85"/>
    <w:rsid w:val="3EC445EF"/>
    <w:rsid w:val="3F47037C"/>
    <w:rsid w:val="3F501092"/>
    <w:rsid w:val="3F926E16"/>
    <w:rsid w:val="3FE45C06"/>
    <w:rsid w:val="40357678"/>
    <w:rsid w:val="40387B57"/>
    <w:rsid w:val="419843BA"/>
    <w:rsid w:val="41986C6D"/>
    <w:rsid w:val="421B33FA"/>
    <w:rsid w:val="42227B60"/>
    <w:rsid w:val="43235571"/>
    <w:rsid w:val="437B06DE"/>
    <w:rsid w:val="43897089"/>
    <w:rsid w:val="43C14916"/>
    <w:rsid w:val="446056EA"/>
    <w:rsid w:val="448C0FBB"/>
    <w:rsid w:val="44F951CC"/>
    <w:rsid w:val="450167AF"/>
    <w:rsid w:val="45C251DE"/>
    <w:rsid w:val="4600418F"/>
    <w:rsid w:val="46CB3641"/>
    <w:rsid w:val="46D26B93"/>
    <w:rsid w:val="47177D5A"/>
    <w:rsid w:val="47191863"/>
    <w:rsid w:val="47451756"/>
    <w:rsid w:val="489915CA"/>
    <w:rsid w:val="48B77880"/>
    <w:rsid w:val="49954B1F"/>
    <w:rsid w:val="49A308A5"/>
    <w:rsid w:val="49A60395"/>
    <w:rsid w:val="49BA54D7"/>
    <w:rsid w:val="49CB08F3"/>
    <w:rsid w:val="49DC66BC"/>
    <w:rsid w:val="4A071AF6"/>
    <w:rsid w:val="4A5E2A1E"/>
    <w:rsid w:val="4A63091B"/>
    <w:rsid w:val="4A9F72BE"/>
    <w:rsid w:val="4B13616C"/>
    <w:rsid w:val="4B282AE6"/>
    <w:rsid w:val="4B477A7F"/>
    <w:rsid w:val="4B9541A1"/>
    <w:rsid w:val="4BA64175"/>
    <w:rsid w:val="4BF03B4A"/>
    <w:rsid w:val="4C6C6DEE"/>
    <w:rsid w:val="4C79769B"/>
    <w:rsid w:val="4DF9756D"/>
    <w:rsid w:val="4E606983"/>
    <w:rsid w:val="4F2C15D4"/>
    <w:rsid w:val="4F310457"/>
    <w:rsid w:val="4FFC6A51"/>
    <w:rsid w:val="50100B14"/>
    <w:rsid w:val="509300D0"/>
    <w:rsid w:val="50ED57A1"/>
    <w:rsid w:val="51581586"/>
    <w:rsid w:val="51AE5116"/>
    <w:rsid w:val="525011ED"/>
    <w:rsid w:val="525324D1"/>
    <w:rsid w:val="526578BA"/>
    <w:rsid w:val="52B638AC"/>
    <w:rsid w:val="535B7AFB"/>
    <w:rsid w:val="53FF14B4"/>
    <w:rsid w:val="54041F40"/>
    <w:rsid w:val="540A2C53"/>
    <w:rsid w:val="545D6525"/>
    <w:rsid w:val="55066412"/>
    <w:rsid w:val="55503E98"/>
    <w:rsid w:val="555D311A"/>
    <w:rsid w:val="55977FE2"/>
    <w:rsid w:val="55ED043B"/>
    <w:rsid w:val="56FE31E3"/>
    <w:rsid w:val="57485020"/>
    <w:rsid w:val="579932E7"/>
    <w:rsid w:val="57C21B6F"/>
    <w:rsid w:val="57C93D34"/>
    <w:rsid w:val="5822796D"/>
    <w:rsid w:val="58417C07"/>
    <w:rsid w:val="58A45042"/>
    <w:rsid w:val="59A10C87"/>
    <w:rsid w:val="59AB638F"/>
    <w:rsid w:val="59DC0358"/>
    <w:rsid w:val="59E75AF1"/>
    <w:rsid w:val="5A5777A2"/>
    <w:rsid w:val="5BCA5E09"/>
    <w:rsid w:val="5C113A17"/>
    <w:rsid w:val="5C54488A"/>
    <w:rsid w:val="5C902F65"/>
    <w:rsid w:val="5D2D017E"/>
    <w:rsid w:val="5D5B0F5E"/>
    <w:rsid w:val="5D6526CE"/>
    <w:rsid w:val="5D692DE5"/>
    <w:rsid w:val="5DAC44B5"/>
    <w:rsid w:val="5EAC77FE"/>
    <w:rsid w:val="5F89047C"/>
    <w:rsid w:val="5FA12A97"/>
    <w:rsid w:val="60EB7E51"/>
    <w:rsid w:val="614222FA"/>
    <w:rsid w:val="6182430A"/>
    <w:rsid w:val="62D01B13"/>
    <w:rsid w:val="634D3525"/>
    <w:rsid w:val="63640E7A"/>
    <w:rsid w:val="63FD1FA6"/>
    <w:rsid w:val="645667E8"/>
    <w:rsid w:val="64AF57D1"/>
    <w:rsid w:val="64B1333A"/>
    <w:rsid w:val="64E06052"/>
    <w:rsid w:val="64E752B0"/>
    <w:rsid w:val="64F953C5"/>
    <w:rsid w:val="655B02D8"/>
    <w:rsid w:val="655B73CA"/>
    <w:rsid w:val="66873584"/>
    <w:rsid w:val="67B33F51"/>
    <w:rsid w:val="67D6379C"/>
    <w:rsid w:val="683F39CB"/>
    <w:rsid w:val="684C0E73"/>
    <w:rsid w:val="68D657C0"/>
    <w:rsid w:val="6908207B"/>
    <w:rsid w:val="6AD54C34"/>
    <w:rsid w:val="6AF03F8C"/>
    <w:rsid w:val="6AFB1B3A"/>
    <w:rsid w:val="6B756446"/>
    <w:rsid w:val="6BD41111"/>
    <w:rsid w:val="6D4C1104"/>
    <w:rsid w:val="6D715AA7"/>
    <w:rsid w:val="6E3245EC"/>
    <w:rsid w:val="6E3F02ED"/>
    <w:rsid w:val="6F5B73A8"/>
    <w:rsid w:val="6F960E0D"/>
    <w:rsid w:val="6FE610DC"/>
    <w:rsid w:val="70433998"/>
    <w:rsid w:val="70706326"/>
    <w:rsid w:val="70FC4273"/>
    <w:rsid w:val="7144008A"/>
    <w:rsid w:val="7149610B"/>
    <w:rsid w:val="71AB1980"/>
    <w:rsid w:val="71D67C30"/>
    <w:rsid w:val="72591B25"/>
    <w:rsid w:val="73BF794D"/>
    <w:rsid w:val="743A5E62"/>
    <w:rsid w:val="756444DF"/>
    <w:rsid w:val="764F1A65"/>
    <w:rsid w:val="76C53359"/>
    <w:rsid w:val="76D17E96"/>
    <w:rsid w:val="76DE1DD4"/>
    <w:rsid w:val="775E6973"/>
    <w:rsid w:val="776D4D17"/>
    <w:rsid w:val="777A4144"/>
    <w:rsid w:val="77AC6681"/>
    <w:rsid w:val="782028E2"/>
    <w:rsid w:val="787A48A7"/>
    <w:rsid w:val="78B042D1"/>
    <w:rsid w:val="791E394C"/>
    <w:rsid w:val="79434D70"/>
    <w:rsid w:val="79542CE5"/>
    <w:rsid w:val="7A487241"/>
    <w:rsid w:val="7AD9599B"/>
    <w:rsid w:val="7B0C2426"/>
    <w:rsid w:val="7B5573A2"/>
    <w:rsid w:val="7B9F1846"/>
    <w:rsid w:val="7BC049B4"/>
    <w:rsid w:val="7BE44C07"/>
    <w:rsid w:val="7BFD0065"/>
    <w:rsid w:val="7C164433"/>
    <w:rsid w:val="7CB940F5"/>
    <w:rsid w:val="7D0C1C91"/>
    <w:rsid w:val="7D255E0A"/>
    <w:rsid w:val="7DBB54B6"/>
    <w:rsid w:val="7DC43F45"/>
    <w:rsid w:val="7E394D59"/>
    <w:rsid w:val="7E81413D"/>
    <w:rsid w:val="7F9459F5"/>
    <w:rsid w:val="7FB53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99"/>
    <w:pPr>
      <w:tabs>
        <w:tab w:val="center" w:pos="4153"/>
        <w:tab w:val="right" w:pos="8306"/>
      </w:tabs>
      <w:snapToGrid w:val="0"/>
      <w:jc w:val="left"/>
    </w:pPr>
    <w:rPr>
      <w:kern w:val="0"/>
      <w:sz w:val="18"/>
      <w:szCs w:val="20"/>
    </w:rPr>
  </w:style>
  <w:style w:type="paragraph" w:styleId="3">
    <w:name w:val="header"/>
    <w:basedOn w:val="1"/>
    <w:autoRedefine/>
    <w:qFormat/>
    <w:uiPriority w:val="99"/>
    <w:pPr>
      <w:pBdr>
        <w:bottom w:val="single" w:color="auto" w:sz="6" w:space="1"/>
      </w:pBdr>
      <w:tabs>
        <w:tab w:val="center" w:pos="4153"/>
        <w:tab w:val="right" w:pos="8306"/>
      </w:tabs>
      <w:snapToGrid w:val="0"/>
      <w:jc w:val="center"/>
    </w:pPr>
    <w:rPr>
      <w:kern w:val="0"/>
      <w:sz w:val="18"/>
      <w:szCs w:val="20"/>
    </w:rPr>
  </w:style>
  <w:style w:type="paragraph" w:styleId="4">
    <w:name w:val="Normal (Web)"/>
    <w:basedOn w:val="1"/>
    <w:autoRedefine/>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paragraph" w:styleId="8">
    <w:name w:val="List Paragraph"/>
    <w:basedOn w:val="1"/>
    <w:autoRedefine/>
    <w:qFormat/>
    <w:uiPriority w:val="99"/>
    <w:pPr>
      <w:ind w:firstLine="420" w:firstLineChars="200"/>
    </w:pPr>
  </w:style>
  <w:style w:type="character" w:customStyle="1" w:styleId="9">
    <w:name w:val="font51"/>
    <w:basedOn w:val="6"/>
    <w:qFormat/>
    <w:uiPriority w:val="0"/>
    <w:rPr>
      <w:rFonts w:hint="eastAsia" w:ascii="宋体" w:hAnsi="宋体" w:eastAsia="宋体" w:cs="宋体"/>
      <w:color w:val="auto"/>
      <w:sz w:val="18"/>
      <w:szCs w:val="18"/>
      <w:u w:val="none"/>
    </w:rPr>
  </w:style>
  <w:style w:type="character" w:customStyle="1" w:styleId="10">
    <w:name w:val="font01"/>
    <w:basedOn w:val="6"/>
    <w:qFormat/>
    <w:uiPriority w:val="0"/>
    <w:rPr>
      <w:rFonts w:hint="default" w:ascii="Arial" w:hAnsi="Arial" w:cs="Arial"/>
      <w:color w:val="000000"/>
      <w:sz w:val="20"/>
      <w:szCs w:val="20"/>
      <w:u w:val="none"/>
    </w:rPr>
  </w:style>
  <w:style w:type="character" w:customStyle="1" w:styleId="11">
    <w:name w:val="font11"/>
    <w:basedOn w:val="6"/>
    <w:qFormat/>
    <w:uiPriority w:val="0"/>
    <w:rPr>
      <w:rFonts w:hint="eastAsia" w:ascii="宋体" w:hAnsi="宋体" w:eastAsia="宋体" w:cs="宋体"/>
      <w:color w:val="000000"/>
      <w:sz w:val="20"/>
      <w:szCs w:val="20"/>
      <w:u w:val="none"/>
    </w:rPr>
  </w:style>
  <w:style w:type="character" w:customStyle="1" w:styleId="12">
    <w:name w:val="font21"/>
    <w:basedOn w:val="6"/>
    <w:qFormat/>
    <w:uiPriority w:val="0"/>
    <w:rPr>
      <w:rFonts w:hint="eastAsia" w:ascii="宋体" w:hAnsi="宋体" w:eastAsia="宋体" w:cs="宋体"/>
      <w:color w:val="000000"/>
      <w:sz w:val="20"/>
      <w:szCs w:val="20"/>
      <w:u w:val="none"/>
    </w:rPr>
  </w:style>
  <w:style w:type="character" w:customStyle="1" w:styleId="13">
    <w:name w:val="font4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1504</Words>
  <Characters>1711</Characters>
  <Lines>9</Lines>
  <Paragraphs>2</Paragraphs>
  <TotalTime>84</TotalTime>
  <ScaleCrop>false</ScaleCrop>
  <LinksUpToDate>false</LinksUpToDate>
  <CharactersWithSpaces>1747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2022-10-20T08:05:00Z</dcterms:created>
  <dc:creator>xingyu003</dc:creator>
  <cp:lastModifiedBy>涵泽妈</cp:lastModifiedBy>
  <cp:lastPrinted>2025-11-14T00:36:00Z</cp:lastPrinted>
  <dcterms:modified xsi:type="dcterms:W3CDTF">2026-08-10T07:55:17Z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261ADC1ED9CC49A8A904916B116E9103</vt:lpwstr>
  </property>
  <property fmtid="{D5CDD505-2E9C-101B-9397-08002B2CF9AE}" pid="4" name="KSOTemplateDocerSaveRecord">
    <vt:lpwstr>eyJoZGlkIjoiNGMxMTRjYjRlNmQ5ZTMwMDEzOTg3ODg4MmVkN2VlZTkiLCJ1c2VySWQiOiI1MTE0MTQ0MzcifQ==</vt:lpwstr>
  </property>
</Properties>
</file>