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76" w:lineRule="auto"/>
        <w:rPr>
          <w:rFonts w:hint="eastAsia" w:ascii="宋体" w:hAnsi="宋体"/>
          <w:sz w:val="52"/>
          <w:highlight w:val="none"/>
        </w:rPr>
      </w:pPr>
      <w:r>
        <w:rPr>
          <w:rFonts w:hint="eastAsia" w:ascii="宋体" w:hAnsi="宋体"/>
          <w:sz w:val="52"/>
          <w:highlight w:val="none"/>
        </w:rPr>
        <w:t xml:space="preserve"> </w:t>
      </w:r>
      <w:r/>
    </w:p>
    <w:p>
      <w:pPr>
        <w:jc w:val="center"/>
        <w:spacing w:line="360" w:lineRule="auto"/>
        <w:rPr>
          <w:rFonts w:hint="eastAsia" w:ascii="黑体" w:hAnsi="黑体" w:eastAsia="黑体" w:cs="黑体"/>
          <w:b/>
          <w:sz w:val="84"/>
          <w:szCs w:val="84"/>
          <w:highlight w:val="none"/>
        </w:rPr>
      </w:pPr>
      <w:r>
        <w:rPr>
          <w:rFonts w:hint="eastAsia" w:ascii="黑体" w:hAnsi="黑体" w:eastAsia="黑体" w:cs="黑体"/>
          <w:b/>
          <w:sz w:val="84"/>
          <w:szCs w:val="84"/>
          <w:highlight w:val="none"/>
        </w:rPr>
        <w:t xml:space="preserve">政 府 采 购</w:t>
      </w:r>
      <w:r/>
    </w:p>
    <w:p>
      <w:pPr>
        <w:jc w:val="center"/>
        <w:spacing w:line="276" w:lineRule="auto"/>
        <w:rPr>
          <w:rFonts w:hint="eastAsia" w:ascii="宋体" w:hAnsi="宋体"/>
          <w:b/>
          <w:sz w:val="72"/>
          <w:szCs w:val="72"/>
          <w:highlight w:val="none"/>
        </w:rPr>
      </w:pPr>
      <w:r>
        <w:rPr>
          <w:rFonts w:hint="eastAsia" w:ascii="黑体" w:hAnsi="黑体" w:eastAsia="黑体" w:cs="黑体"/>
          <w:b/>
          <w:sz w:val="84"/>
          <w:szCs w:val="84"/>
          <w:highlight w:val="none"/>
        </w:rPr>
        <w:t xml:space="preserve">竞争性磋商文件</w:t>
      </w:r>
      <w:r/>
    </w:p>
    <w:p>
      <w:pPr>
        <w:jc w:val="center"/>
        <w:spacing w:line="276" w:lineRule="auto"/>
        <w:rPr>
          <w:rFonts w:hint="eastAsia" w:ascii="宋体" w:hAnsi="宋体"/>
          <w:sz w:val="36"/>
          <w:highlight w:val="none"/>
        </w:rPr>
      </w:pPr>
      <w:r>
        <w:rPr>
          <w:rFonts w:hint="eastAsia" w:ascii="宋体" w:hAnsi="宋体"/>
          <w:sz w:val="36"/>
          <w:highlight w:val="none"/>
        </w:rPr>
      </w:r>
      <w:r/>
    </w:p>
    <w:p>
      <w:pPr>
        <w:jc w:val="left"/>
        <w:spacing w:line="276" w:lineRule="auto"/>
        <w:tabs>
          <w:tab w:val="left" w:pos="3210" w:leader="none"/>
          <w:tab w:val="center" w:pos="4380" w:leader="none"/>
        </w:tabs>
        <w:rPr>
          <w:rFonts w:hint="eastAsia" w:ascii="宋体" w:hAnsi="宋体"/>
          <w:sz w:val="36"/>
          <w:highlight w:val="none"/>
        </w:rPr>
      </w:pPr>
      <w:r>
        <w:rPr>
          <w:rFonts w:hint="eastAsia" w:ascii="宋体" w:hAnsi="宋体"/>
          <w:sz w:val="36"/>
          <w:highlight w:val="none"/>
        </w:rPr>
        <w:tab/>
      </w:r>
      <w:r>
        <w:rPr>
          <w:rFonts w:hint="eastAsia" w:ascii="宋体" w:hAnsi="宋体"/>
          <w:sz w:val="36"/>
          <w:highlight w:val="none"/>
        </w:rPr>
        <w:tab/>
      </w:r>
      <w:r>
        <w:rPr>
          <w:rFonts w:ascii="宋体" w:hAnsi="宋体"/>
          <w:sz w:val="36"/>
          <w:highlight w:val="none"/>
        </w:rPr>
        <w:t xml:space="preserve">  </w:t>
      </w:r>
      <w:bookmarkStart w:id="3" w:name="_GoBack"/>
      <w:r/>
      <w:bookmarkEnd w:id="3"/>
      <w:r/>
      <w:r/>
    </w:p>
    <w:p>
      <w:pPr>
        <w:jc w:val="center"/>
        <w:spacing w:line="276" w:lineRule="auto"/>
        <w:rPr>
          <w:rFonts w:hint="eastAsia" w:ascii="宋体" w:hAnsi="宋体"/>
          <w:sz w:val="36"/>
          <w:highlight w:val="none"/>
        </w:rPr>
      </w:pPr>
      <w:r>
        <w:rPr>
          <w:rFonts w:ascii="宋体" w:hAnsi="宋体"/>
          <w:sz w:val="36"/>
          <w:highlight w:val="none"/>
        </w:rPr>
        <w:t xml:space="preserve"> </w:t>
      </w:r>
      <w:r/>
    </w:p>
    <w:p>
      <w:pPr>
        <w:jc w:val="center"/>
        <w:spacing w:line="276" w:lineRule="auto"/>
        <w:rPr>
          <w:rFonts w:hint="eastAsia" w:ascii="宋体" w:hAnsi="宋体"/>
          <w:sz w:val="36"/>
          <w:highlight w:val="none"/>
        </w:rPr>
      </w:pPr>
      <w:r>
        <w:rPr>
          <w:rFonts w:ascii="宋体" w:hAnsi="宋体"/>
          <w:sz w:val="36"/>
          <w:highlight w:val="none"/>
        </w:rPr>
        <w:t xml:space="preserve"> </w:t>
      </w:r>
      <w:r/>
    </w:p>
    <w:p>
      <w:pPr>
        <w:spacing w:line="276" w:lineRule="auto"/>
        <w:tabs>
          <w:tab w:val="left" w:pos="6798" w:leader="none"/>
          <w:tab w:val="left" w:pos="6901" w:leader="none"/>
        </w:tabs>
        <w:rPr>
          <w:rFonts w:hint="eastAsia" w:ascii="宋体" w:hAnsi="宋体"/>
          <w:sz w:val="36"/>
          <w:highlight w:val="none"/>
        </w:rPr>
      </w:pPr>
      <w:r>
        <w:rPr>
          <w:rFonts w:ascii="宋体" w:hAnsi="宋体"/>
          <w:sz w:val="36"/>
          <w:highlight w:val="none"/>
        </w:rPr>
        <w:t xml:space="preserve"> </w:t>
      </w:r>
      <w:r>
        <w:rPr>
          <w:highlight w:val="none"/>
        </w:rPr>
        <w:tab/>
      </w:r>
      <w:r>
        <w:rPr>
          <w:highlight w:val="none"/>
        </w:rPr>
        <w:tab/>
      </w:r>
      <w:r/>
    </w:p>
    <w:p>
      <w:pPr>
        <w:ind w:firstLine="1237"/>
        <w:spacing w:line="360" w:lineRule="auto"/>
        <w:rPr>
          <w:rFonts w:hint="eastAsia" w:ascii="黑体" w:hAnsi="黑体" w:eastAsia="黑体" w:cs="黑体"/>
          <w:b/>
          <w:spacing w:val="-6"/>
          <w:sz w:val="32"/>
          <w:highlight w:val="none"/>
          <w:lang w:eastAsia="zh-CN"/>
        </w:rPr>
      </w:pPr>
      <w:r>
        <w:rPr>
          <w:rFonts w:hint="eastAsia" w:ascii="黑体" w:hAnsi="黑体" w:eastAsia="黑体" w:cs="黑体"/>
          <w:b/>
          <w:spacing w:val="-6"/>
          <w:sz w:val="32"/>
          <w:highlight w:val="none"/>
        </w:rPr>
        <w:t xml:space="preserve">采购编号：</w:t>
      </w:r>
      <w:r>
        <w:rPr>
          <w:rFonts w:hint="eastAsia" w:ascii="黑体" w:hAnsi="黑体" w:eastAsia="黑体" w:cs="黑体"/>
          <w:b/>
          <w:spacing w:val="-6"/>
          <w:sz w:val="32"/>
          <w:highlight w:val="none"/>
          <w:lang w:eastAsia="zh-CN"/>
        </w:rPr>
        <w:t xml:space="preserve">JSZC-320500-SZXY-C2026-0029</w:t>
      </w:r>
      <w:r/>
    </w:p>
    <w:p>
      <w:pPr>
        <w:ind w:firstLine="1237"/>
        <w:spacing w:line="360" w:lineRule="auto"/>
        <w:rPr>
          <w:rFonts w:hint="eastAsia" w:ascii="黑体" w:hAnsi="黑体" w:eastAsia="黑体" w:cs="黑体"/>
          <w:b/>
          <w:spacing w:val="-6"/>
          <w:sz w:val="32"/>
          <w:highlight w:val="none"/>
        </w:rPr>
      </w:pPr>
      <w:r>
        <w:rPr>
          <w:rFonts w:hint="eastAsia" w:ascii="黑体" w:hAnsi="黑体" w:eastAsia="黑体" w:cs="黑体"/>
          <w:b/>
          <w:spacing w:val="-6"/>
          <w:sz w:val="32"/>
          <w:highlight w:val="none"/>
        </w:rPr>
        <w:t xml:space="preserve">项目名称：苏州大学天赐庄校区北区计算机中心和16号楼改造</w:t>
      </w:r>
      <w:r/>
    </w:p>
    <w:p>
      <w:pPr>
        <w:ind w:firstLine="1237"/>
        <w:spacing w:line="360" w:lineRule="auto"/>
        <w:rPr>
          <w:rFonts w:hint="eastAsia" w:ascii="黑体" w:hAnsi="黑体" w:eastAsia="黑体" w:cs="黑体"/>
          <w:b/>
          <w:spacing w:val="-6"/>
          <w:sz w:val="32"/>
          <w:highlight w:val="none"/>
        </w:rPr>
      </w:pPr>
      <w:r>
        <w:rPr>
          <w:rFonts w:hint="eastAsia" w:ascii="黑体" w:hAnsi="黑体" w:eastAsia="黑体" w:cs="黑体"/>
          <w:b/>
          <w:spacing w:val="-6"/>
          <w:sz w:val="32"/>
          <w:highlight w:val="none"/>
        </w:rPr>
        <w:t xml:space="preserve">采 购 人：苏州大学</w:t>
      </w:r>
      <w:r/>
    </w:p>
    <w:p>
      <w:pPr>
        <w:ind w:firstLine="1237"/>
        <w:spacing w:line="360" w:lineRule="auto"/>
        <w:rPr>
          <w:rFonts w:hint="eastAsia" w:ascii="黑体" w:hAnsi="黑体" w:eastAsia="黑体" w:cs="黑体"/>
          <w:b/>
          <w:spacing w:val="-6"/>
          <w:sz w:val="32"/>
          <w:highlight w:val="none"/>
        </w:rPr>
      </w:pPr>
      <w:r>
        <w:rPr>
          <w:rFonts w:hint="eastAsia" w:ascii="黑体" w:hAnsi="黑体" w:eastAsia="黑体" w:cs="黑体"/>
          <w:b/>
          <w:spacing w:val="-6"/>
          <w:sz w:val="32"/>
          <w:highlight w:val="none"/>
        </w:rPr>
        <w:t xml:space="preserve">采购类别：工程类</w:t>
      </w:r>
      <w:r/>
    </w:p>
    <w:p>
      <w:pPr>
        <w:spacing w:line="360" w:lineRule="auto"/>
        <w:rPr>
          <w:rFonts w:hint="eastAsia" w:ascii="宋体" w:hAnsi="宋体"/>
          <w:b/>
          <w:sz w:val="30"/>
          <w:szCs w:val="30"/>
          <w:highlight w:val="none"/>
        </w:rPr>
      </w:pPr>
      <w:r>
        <w:rPr>
          <w:rFonts w:hint="eastAsia" w:ascii="宋体" w:hAnsi="宋体"/>
          <w:b/>
          <w:sz w:val="30"/>
          <w:szCs w:val="30"/>
          <w:highlight w:val="none"/>
        </w:rPr>
      </w:r>
      <w:r/>
    </w:p>
    <w:p>
      <w:pPr>
        <w:spacing w:line="276" w:lineRule="auto"/>
        <w:rPr>
          <w:rFonts w:hint="eastAsia" w:ascii="宋体" w:hAnsi="宋体"/>
          <w:b/>
          <w:sz w:val="30"/>
          <w:szCs w:val="30"/>
          <w:highlight w:val="none"/>
        </w:rPr>
      </w:pPr>
      <w:r>
        <w:rPr>
          <w:rFonts w:hint="eastAsia" w:ascii="宋体" w:hAnsi="宋体"/>
          <w:b/>
          <w:sz w:val="30"/>
          <w:szCs w:val="30"/>
          <w:highlight w:val="none"/>
        </w:rPr>
      </w:r>
      <w:r/>
    </w:p>
    <w:p>
      <w:pPr>
        <w:spacing w:line="276" w:lineRule="auto"/>
        <w:rPr>
          <w:rFonts w:hint="eastAsia" w:ascii="宋体" w:hAnsi="宋体"/>
          <w:b/>
          <w:sz w:val="30"/>
          <w:szCs w:val="30"/>
          <w:highlight w:val="none"/>
        </w:rPr>
      </w:pPr>
      <w:r>
        <w:rPr>
          <w:rFonts w:hint="eastAsia" w:ascii="宋体" w:hAnsi="宋体"/>
          <w:b/>
          <w:sz w:val="30"/>
          <w:szCs w:val="30"/>
          <w:highlight w:val="none"/>
        </w:rPr>
      </w:r>
      <w:r/>
    </w:p>
    <w:p>
      <w:pP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360" w:lineRule="auto"/>
        <w:rPr>
          <w:rFonts w:hint="eastAsia" w:ascii="黑体" w:hAnsi="黑体" w:eastAsia="黑体" w:cs="黑体"/>
          <w:b/>
          <w:spacing w:val="-14"/>
          <w:sz w:val="36"/>
          <w:szCs w:val="36"/>
          <w:highlight w:val="none"/>
        </w:rPr>
      </w:pPr>
      <w:r>
        <w:rPr>
          <w:rFonts w:hint="eastAsia" w:ascii="黑体" w:hAnsi="黑体" w:eastAsia="黑体" w:cs="黑体"/>
          <w:b/>
          <w:spacing w:val="-14"/>
          <w:sz w:val="36"/>
          <w:szCs w:val="36"/>
          <w:highlight w:val="none"/>
        </w:rPr>
        <w:t xml:space="preserve">苏州新一造价师价格事务所有限公司</w:t>
      </w:r>
      <w:r/>
    </w:p>
    <w:p>
      <w:pPr>
        <w:jc w:val="center"/>
        <w:spacing w:line="360" w:lineRule="auto"/>
        <w:tabs>
          <w:tab w:val="left" w:pos="315" w:leader="none"/>
          <w:tab w:val="center" w:pos="4153" w:leader="none"/>
        </w:tabs>
        <w:rPr>
          <w:rFonts w:hint="eastAsia" w:ascii="黑体" w:hAnsi="黑体" w:eastAsia="黑体" w:cs="黑体"/>
          <w:b/>
          <w:bCs/>
          <w:sz w:val="36"/>
          <w:szCs w:val="36"/>
          <w:highlight w:val="none"/>
        </w:rPr>
        <w:sectPr>
          <w:headerReference w:type="default" r:id="rId9"/>
          <w:footerReference w:type="even" r:id="rId10"/>
          <w:footerReference w:type="first" r:id="rId11"/>
          <w:footnotePr/>
          <w:endnotePr/>
          <w:type w:val="nextPage"/>
          <w:pgSz w:w="12240" w:h="15840" w:orient="portrait"/>
          <w:pgMar w:top="1440" w:right="1134" w:bottom="1440" w:left="1134" w:header="1191" w:footer="720" w:gutter="0"/>
          <w:pgNumType w:start="0"/>
          <w:cols w:num="1" w:sep="0" w:space="720" w:equalWidth="1"/>
          <w:docGrid w:linePitch="360"/>
        </w:sectPr>
      </w:pPr>
      <w:r>
        <w:rPr>
          <w:rFonts w:hint="eastAsia" w:ascii="黑体" w:hAnsi="黑体" w:eastAsia="黑体" w:cs="黑体"/>
          <w:b/>
          <w:sz w:val="36"/>
          <w:szCs w:val="36"/>
          <w:highlight w:val="none"/>
        </w:rPr>
        <w:t xml:space="preserve">二零</w:t>
      </w:r>
      <w:r>
        <w:rPr>
          <w:rFonts w:ascii="黑体" w:hAnsi="黑体" w:eastAsia="黑体" w:cs="黑体"/>
          <w:b/>
          <w:sz w:val="36"/>
          <w:szCs w:val="36"/>
          <w:highlight w:val="none"/>
        </w:rPr>
        <w:t xml:space="preserve">二</w:t>
      </w:r>
      <w:r>
        <w:rPr>
          <w:rFonts w:hint="eastAsia" w:ascii="黑体" w:hAnsi="黑体" w:eastAsia="黑体" w:cs="黑体"/>
          <w:b/>
          <w:sz w:val="36"/>
          <w:szCs w:val="36"/>
          <w:highlight w:val="none"/>
        </w:rPr>
        <w:t xml:space="preserve">六年七月</w:t>
      </w:r>
      <w:r/>
    </w:p>
    <w:p>
      <w:pPr>
        <w:jc w:val="center"/>
        <w:spacing w:line="360" w:lineRule="auto"/>
        <w:tabs>
          <w:tab w:val="left" w:pos="315" w:leader="none"/>
          <w:tab w:val="center" w:pos="4153" w:leader="none"/>
        </w:tabs>
        <w:rPr>
          <w:rFonts w:hint="eastAsia" w:ascii="黑体" w:hAnsi="黑体" w:eastAsia="黑体"/>
          <w:b/>
          <w:sz w:val="48"/>
          <w:szCs w:val="48"/>
          <w:highlight w:val="none"/>
        </w:rPr>
      </w:pPr>
      <w:r>
        <w:rPr>
          <w:rFonts w:hint="eastAsia" w:ascii="黑体" w:hAnsi="黑体" w:eastAsia="黑体"/>
          <w:b/>
          <w:sz w:val="48"/>
          <w:szCs w:val="48"/>
          <w:highlight w:val="none"/>
        </w:rPr>
        <w:t xml:space="preserve">目  录</w:t>
      </w:r>
      <w:r/>
    </w:p>
    <w:p>
      <w:pPr>
        <w:spacing w:line="360" w:lineRule="auto"/>
        <w:tabs>
          <w:tab w:val="left" w:pos="315" w:leader="none"/>
          <w:tab w:val="center" w:pos="4153" w:leader="none"/>
        </w:tabs>
        <w:rPr>
          <w:rFonts w:hint="eastAsia" w:ascii="宋体" w:hAnsi="宋体"/>
          <w:sz w:val="30"/>
          <w:szCs w:val="30"/>
          <w:highlight w:val="none"/>
        </w:rPr>
      </w:pPr>
      <w:r>
        <w:rPr>
          <w:rFonts w:hint="eastAsia" w:ascii="宋体" w:hAnsi="宋体"/>
          <w:sz w:val="30"/>
          <w:szCs w:val="30"/>
          <w:highlight w:val="none"/>
        </w:rPr>
        <w:t xml:space="preserve">一、竞争性磋商采购公告</w:t>
      </w:r>
      <w:r/>
    </w:p>
    <w:p>
      <w:pPr>
        <w:spacing w:line="360" w:lineRule="auto"/>
        <w:tabs>
          <w:tab w:val="left" w:pos="315" w:leader="none"/>
          <w:tab w:val="center" w:pos="4153" w:leader="none"/>
        </w:tabs>
        <w:rPr>
          <w:rFonts w:hint="eastAsia" w:ascii="宋体" w:hAnsi="宋体"/>
          <w:sz w:val="30"/>
          <w:szCs w:val="30"/>
          <w:highlight w:val="none"/>
        </w:rPr>
      </w:pPr>
      <w:r>
        <w:rPr>
          <w:rFonts w:hint="eastAsia" w:ascii="宋体" w:hAnsi="宋体"/>
          <w:sz w:val="30"/>
          <w:szCs w:val="30"/>
          <w:highlight w:val="none"/>
        </w:rPr>
        <w:t xml:space="preserve">二、供应商须知</w:t>
      </w:r>
      <w:r/>
    </w:p>
    <w:p>
      <w:pPr>
        <w:spacing w:line="360" w:lineRule="auto"/>
        <w:tabs>
          <w:tab w:val="left" w:pos="315" w:leader="none"/>
          <w:tab w:val="center" w:pos="4153" w:leader="none"/>
        </w:tabs>
        <w:rPr>
          <w:rFonts w:hint="eastAsia" w:ascii="宋体" w:hAnsi="宋体"/>
          <w:sz w:val="30"/>
          <w:szCs w:val="30"/>
          <w:highlight w:val="none"/>
        </w:rPr>
      </w:pPr>
      <w:r>
        <w:rPr>
          <w:rFonts w:hint="eastAsia" w:ascii="宋体" w:hAnsi="宋体"/>
          <w:sz w:val="30"/>
          <w:szCs w:val="30"/>
          <w:highlight w:val="none"/>
        </w:rPr>
        <w:t xml:space="preserve">三、响应文件格式</w:t>
      </w:r>
      <w:r/>
    </w:p>
    <w:p>
      <w:pPr>
        <w:spacing w:line="360" w:lineRule="auto"/>
        <w:tabs>
          <w:tab w:val="left" w:pos="315" w:leader="none"/>
          <w:tab w:val="center" w:pos="4153" w:leader="none"/>
        </w:tabs>
        <w:rPr>
          <w:rFonts w:hint="eastAsia" w:ascii="宋体" w:hAnsi="宋体"/>
          <w:sz w:val="30"/>
          <w:szCs w:val="30"/>
          <w:highlight w:val="none"/>
        </w:rPr>
      </w:pPr>
      <w:r>
        <w:rPr>
          <w:rFonts w:hint="eastAsia" w:ascii="宋体" w:hAnsi="宋体"/>
          <w:sz w:val="30"/>
          <w:szCs w:val="30"/>
          <w:highlight w:val="none"/>
        </w:rPr>
        <w:t xml:space="preserve">四、磋商采购内容</w:t>
      </w:r>
      <w:r/>
    </w:p>
    <w:p>
      <w:pPr>
        <w:spacing w:line="360" w:lineRule="auto"/>
        <w:tabs>
          <w:tab w:val="left" w:pos="315" w:leader="none"/>
          <w:tab w:val="center" w:pos="4153" w:leader="none"/>
        </w:tabs>
        <w:rPr>
          <w:rFonts w:hint="eastAsia" w:ascii="宋体" w:hAnsi="宋体"/>
          <w:sz w:val="30"/>
          <w:szCs w:val="30"/>
          <w:highlight w:val="none"/>
        </w:rPr>
      </w:pPr>
      <w:r>
        <w:rPr>
          <w:rFonts w:hint="eastAsia" w:ascii="宋体" w:hAnsi="宋体"/>
          <w:sz w:val="30"/>
          <w:szCs w:val="30"/>
          <w:highlight w:val="none"/>
        </w:rPr>
        <w:t xml:space="preserve">五、合同主要条款</w:t>
      </w:r>
      <w:r/>
    </w:p>
    <w:p>
      <w:pPr>
        <w:spacing w:line="360" w:lineRule="auto"/>
        <w:tabs>
          <w:tab w:val="left" w:pos="315" w:leader="none"/>
          <w:tab w:val="center" w:pos="4153" w:leader="none"/>
        </w:tabs>
        <w:rPr>
          <w:rFonts w:hint="eastAsia" w:ascii="宋体" w:hAnsi="宋体"/>
          <w:sz w:val="30"/>
          <w:szCs w:val="30"/>
          <w:highlight w:val="none"/>
        </w:rPr>
      </w:pPr>
      <w:r>
        <w:rPr>
          <w:rFonts w:hint="eastAsia" w:ascii="宋体" w:hAnsi="宋体"/>
          <w:sz w:val="30"/>
          <w:szCs w:val="30"/>
          <w:highlight w:val="none"/>
        </w:rPr>
        <w:t xml:space="preserve">六、技术要求</w:t>
      </w:r>
      <w:r/>
    </w:p>
    <w:p>
      <w:pPr>
        <w:spacing w:line="360" w:lineRule="auto"/>
        <w:tabs>
          <w:tab w:val="left" w:pos="315" w:leader="none"/>
          <w:tab w:val="center" w:pos="4153" w:leader="none"/>
        </w:tabs>
        <w:rPr>
          <w:rFonts w:hint="eastAsia" w:ascii="宋体" w:hAnsi="宋体"/>
          <w:sz w:val="30"/>
          <w:szCs w:val="30"/>
          <w:highlight w:val="none"/>
        </w:rPr>
      </w:pPr>
      <w:r>
        <w:rPr>
          <w:rFonts w:hint="eastAsia" w:ascii="宋体" w:hAnsi="宋体"/>
          <w:sz w:val="30"/>
          <w:szCs w:val="30"/>
          <w:highlight w:val="none"/>
        </w:rPr>
        <w:t xml:space="preserve">七、评审方法与评审标准</w:t>
      </w:r>
      <w:r/>
    </w:p>
    <w:p>
      <w:pPr>
        <w:jc w:val="center"/>
        <w:spacing w:line="276" w:lineRule="auto"/>
        <w:rPr>
          <w:rFonts w:hint="eastAsia" w:ascii="宋体" w:hAnsi="宋体"/>
          <w:b/>
          <w:sz w:val="28"/>
          <w:szCs w:val="28"/>
          <w:highlight w:val="none"/>
        </w:rPr>
      </w:pPr>
      <w:r>
        <w:rPr>
          <w:rFonts w:hint="eastAsia" w:ascii="宋体" w:hAnsi="宋体"/>
          <w:b/>
          <w:sz w:val="28"/>
          <w:szCs w:val="28"/>
          <w:highlight w:val="none"/>
        </w:rPr>
      </w:r>
      <w:r/>
    </w:p>
    <w:p>
      <w:pPr>
        <w:jc w:val="center"/>
        <w:spacing w:line="276" w:lineRule="auto"/>
        <w:rPr>
          <w:rFonts w:hint="eastAsia" w:ascii="宋体" w:hAnsi="宋体"/>
          <w:b/>
          <w:sz w:val="28"/>
          <w:szCs w:val="28"/>
          <w:highlight w:val="none"/>
        </w:rPr>
      </w:pPr>
      <w:r>
        <w:rPr>
          <w:rFonts w:hint="eastAsia" w:ascii="宋体" w:hAnsi="宋体"/>
          <w:b/>
          <w:sz w:val="28"/>
          <w:szCs w:val="28"/>
          <w:highlight w:val="none"/>
        </w:rPr>
      </w:r>
      <w:r/>
    </w:p>
    <w:p>
      <w:pPr>
        <w:jc w:val="center"/>
        <w:spacing w:line="276" w:lineRule="auto"/>
        <w:rPr>
          <w:rFonts w:hint="eastAsia" w:ascii="宋体" w:hAnsi="宋体"/>
          <w:b/>
          <w:sz w:val="28"/>
          <w:szCs w:val="28"/>
          <w:highlight w:val="none"/>
        </w:rPr>
      </w:pPr>
      <w:r>
        <w:rPr>
          <w:rFonts w:hint="eastAsia" w:ascii="宋体" w:hAnsi="宋体"/>
          <w:b/>
          <w:sz w:val="28"/>
          <w:szCs w:val="28"/>
          <w:highlight w:val="none"/>
        </w:rPr>
      </w:r>
      <w:r/>
    </w:p>
    <w:p>
      <w:pPr>
        <w:jc w:val="center"/>
        <w:spacing w:line="276" w:lineRule="auto"/>
        <w:rPr>
          <w:rFonts w:hint="eastAsia" w:ascii="宋体" w:hAnsi="宋体"/>
          <w:b/>
          <w:sz w:val="28"/>
          <w:szCs w:val="28"/>
          <w:highlight w:val="none"/>
        </w:rPr>
      </w:pPr>
      <w:r>
        <w:rPr>
          <w:rFonts w:hint="eastAsia" w:ascii="宋体" w:hAnsi="宋体"/>
          <w:b/>
          <w:sz w:val="28"/>
          <w:szCs w:val="28"/>
          <w:highlight w:val="none"/>
        </w:rPr>
      </w:r>
      <w:r/>
    </w:p>
    <w:p>
      <w:pPr>
        <w:jc w:val="center"/>
        <w:spacing w:line="276" w:lineRule="auto"/>
        <w:rPr>
          <w:rFonts w:hint="eastAsia" w:ascii="宋体" w:hAnsi="宋体"/>
          <w:b/>
          <w:sz w:val="28"/>
          <w:szCs w:val="28"/>
          <w:highlight w:val="none"/>
        </w:rPr>
      </w:pPr>
      <w:r>
        <w:rPr>
          <w:rFonts w:hint="eastAsia" w:ascii="宋体" w:hAnsi="宋体"/>
          <w:b/>
          <w:sz w:val="28"/>
          <w:szCs w:val="28"/>
          <w:highlight w:val="none"/>
        </w:rPr>
      </w:r>
      <w:r/>
    </w:p>
    <w:p>
      <w:pPr>
        <w:jc w:val="center"/>
        <w:spacing w:line="276" w:lineRule="auto"/>
        <w:rPr>
          <w:rFonts w:hint="eastAsia" w:ascii="宋体" w:hAnsi="宋体"/>
          <w:b/>
          <w:sz w:val="28"/>
          <w:szCs w:val="28"/>
          <w:highlight w:val="none"/>
        </w:rPr>
      </w:pPr>
      <w:r>
        <w:rPr>
          <w:rFonts w:hint="eastAsia" w:ascii="宋体" w:hAnsi="宋体"/>
          <w:b/>
          <w:sz w:val="28"/>
          <w:szCs w:val="28"/>
          <w:highlight w:val="none"/>
        </w:rPr>
      </w:r>
      <w:r/>
    </w:p>
    <w:p>
      <w:pPr>
        <w:jc w:val="center"/>
        <w:spacing w:line="276" w:lineRule="auto"/>
        <w:rPr>
          <w:rFonts w:hint="eastAsia" w:ascii="宋体" w:hAnsi="宋体"/>
          <w:b/>
          <w:sz w:val="28"/>
          <w:szCs w:val="28"/>
          <w:highlight w:val="none"/>
        </w:rPr>
      </w:pPr>
      <w:r>
        <w:rPr>
          <w:rFonts w:hint="eastAsia" w:ascii="宋体" w:hAnsi="宋体"/>
          <w:b/>
          <w:sz w:val="28"/>
          <w:szCs w:val="28"/>
          <w:highlight w:val="none"/>
        </w:rPr>
      </w:r>
      <w:r/>
    </w:p>
    <w:p>
      <w:pPr>
        <w:jc w:val="center"/>
        <w:spacing w:line="276" w:lineRule="auto"/>
        <w:rPr>
          <w:rFonts w:hint="eastAsia" w:ascii="宋体" w:hAnsi="宋体"/>
          <w:b/>
          <w:sz w:val="28"/>
          <w:szCs w:val="28"/>
          <w:highlight w:val="none"/>
        </w:rPr>
      </w:pPr>
      <w:r>
        <w:rPr>
          <w:rFonts w:hint="eastAsia" w:ascii="宋体" w:hAnsi="宋体"/>
          <w:b/>
          <w:sz w:val="28"/>
          <w:szCs w:val="28"/>
          <w:highlight w:val="none"/>
        </w:rPr>
      </w:r>
      <w:r/>
    </w:p>
    <w:p>
      <w:pPr>
        <w:jc w:val="center"/>
        <w:spacing w:line="276" w:lineRule="auto"/>
        <w:rPr>
          <w:rFonts w:hint="eastAsia" w:ascii="宋体" w:hAnsi="宋体"/>
          <w:b/>
          <w:sz w:val="28"/>
          <w:szCs w:val="28"/>
          <w:highlight w:val="none"/>
        </w:rPr>
      </w:pPr>
      <w:r>
        <w:rPr>
          <w:rFonts w:hint="eastAsia" w:ascii="宋体" w:hAnsi="宋体"/>
          <w:b/>
          <w:sz w:val="28"/>
          <w:szCs w:val="28"/>
          <w:highlight w:val="none"/>
        </w:rPr>
      </w:r>
      <w:r/>
    </w:p>
    <w:p>
      <w:pPr>
        <w:jc w:val="center"/>
        <w:spacing w:line="276" w:lineRule="auto"/>
        <w:rPr>
          <w:rFonts w:hint="eastAsia" w:ascii="宋体" w:hAnsi="宋体"/>
          <w:b/>
          <w:sz w:val="28"/>
          <w:szCs w:val="28"/>
          <w:highlight w:val="none"/>
        </w:rPr>
      </w:pPr>
      <w:r>
        <w:rPr>
          <w:rFonts w:hint="eastAsia" w:ascii="宋体" w:hAnsi="宋体"/>
          <w:b/>
          <w:sz w:val="28"/>
          <w:szCs w:val="28"/>
          <w:highlight w:val="none"/>
        </w:rPr>
      </w:r>
      <w:r/>
    </w:p>
    <w:p>
      <w:pPr>
        <w:jc w:val="center"/>
        <w:spacing w:line="276" w:lineRule="auto"/>
        <w:rPr>
          <w:rFonts w:hint="eastAsia" w:ascii="宋体" w:hAnsi="宋体"/>
          <w:b/>
          <w:sz w:val="28"/>
          <w:szCs w:val="28"/>
          <w:highlight w:val="none"/>
        </w:rPr>
      </w:pPr>
      <w:r>
        <w:rPr>
          <w:rFonts w:hint="eastAsia" w:ascii="宋体" w:hAnsi="宋体"/>
          <w:b/>
          <w:sz w:val="28"/>
          <w:szCs w:val="28"/>
          <w:highlight w:val="none"/>
        </w:rPr>
      </w:r>
      <w:r/>
    </w:p>
    <w:p>
      <w:pPr>
        <w:jc w:val="center"/>
        <w:spacing w:line="276" w:lineRule="auto"/>
        <w:rPr>
          <w:rFonts w:hint="eastAsia" w:ascii="宋体" w:hAnsi="宋体"/>
          <w:b/>
          <w:sz w:val="28"/>
          <w:szCs w:val="28"/>
          <w:highlight w:val="none"/>
        </w:rPr>
      </w:pPr>
      <w:r>
        <w:rPr>
          <w:rFonts w:hint="eastAsia" w:ascii="宋体" w:hAnsi="宋体"/>
          <w:b/>
          <w:sz w:val="28"/>
          <w:szCs w:val="28"/>
          <w:highlight w:val="none"/>
        </w:rPr>
      </w:r>
      <w:r/>
    </w:p>
    <w:p>
      <w:pPr>
        <w:jc w:val="center"/>
        <w:spacing w:line="276" w:lineRule="auto"/>
        <w:rPr>
          <w:rFonts w:hint="eastAsia" w:ascii="宋体" w:hAnsi="宋体"/>
          <w:b/>
          <w:sz w:val="28"/>
          <w:szCs w:val="28"/>
          <w:highlight w:val="none"/>
        </w:rPr>
      </w:pPr>
      <w:r>
        <w:rPr>
          <w:rFonts w:hint="eastAsia" w:ascii="宋体" w:hAnsi="宋体"/>
          <w:b/>
          <w:sz w:val="28"/>
          <w:szCs w:val="28"/>
          <w:highlight w:val="none"/>
        </w:rPr>
        <w:t xml:space="preserve"> </w:t>
      </w:r>
      <w:r/>
    </w:p>
    <w:p>
      <w:pPr>
        <w:jc w:val="center"/>
        <w:spacing w:line="276" w:lineRule="auto"/>
        <w:rPr>
          <w:rFonts w:hint="eastAsia" w:ascii="宋体" w:hAnsi="宋体"/>
          <w:b/>
          <w:sz w:val="32"/>
          <w:szCs w:val="32"/>
          <w:highlight w:val="none"/>
        </w:rPr>
      </w:pPr>
      <w:r>
        <w:rPr>
          <w:rFonts w:hint="eastAsia" w:ascii="宋体" w:hAnsi="宋体"/>
          <w:b/>
          <w:sz w:val="32"/>
          <w:szCs w:val="32"/>
          <w:highlight w:val="none"/>
        </w:rPr>
      </w:r>
      <w:r/>
    </w:p>
    <w:p>
      <w:pPr>
        <w:jc w:val="center"/>
        <w:spacing w:line="276" w:lineRule="auto"/>
        <w:rPr>
          <w:rFonts w:hint="eastAsia" w:ascii="宋体" w:hAnsi="宋体"/>
          <w:b/>
          <w:sz w:val="32"/>
          <w:szCs w:val="32"/>
          <w:highlight w:val="none"/>
        </w:rPr>
      </w:pPr>
      <w:r>
        <w:rPr>
          <w:rFonts w:hint="eastAsia" w:ascii="宋体" w:hAnsi="宋体"/>
          <w:b/>
          <w:sz w:val="32"/>
          <w:szCs w:val="32"/>
          <w:highlight w:val="none"/>
        </w:rPr>
      </w:r>
      <w:r/>
    </w:p>
    <w:p>
      <w:pPr>
        <w:jc w:val="center"/>
        <w:spacing w:line="276" w:lineRule="auto"/>
        <w:rPr>
          <w:rFonts w:hint="eastAsia" w:ascii="宋体" w:hAnsi="宋体"/>
          <w:b/>
          <w:sz w:val="32"/>
          <w:szCs w:val="32"/>
          <w:highlight w:val="none"/>
        </w:rPr>
      </w:pPr>
      <w:r>
        <w:rPr>
          <w:rFonts w:hint="eastAsia" w:ascii="宋体" w:hAnsi="宋体"/>
          <w:b/>
          <w:sz w:val="32"/>
          <w:szCs w:val="32"/>
          <w:highlight w:val="none"/>
        </w:rPr>
      </w:r>
      <w:r/>
    </w:p>
    <w:p>
      <w:pPr>
        <w:jc w:val="center"/>
        <w:spacing w:line="276" w:lineRule="auto"/>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highlight w:val="none"/>
        </w:rPr>
      </w:pPr>
      <w:r>
        <w:rPr>
          <w:highlight w:val="none"/>
        </w:rPr>
      </w:r>
      <w:r/>
    </w:p>
    <w:p>
      <w:pPr>
        <w:jc w:val="center"/>
        <w:spacing w:line="276" w:lineRule="auto"/>
        <w:rPr>
          <w:rFonts w:hint="eastAsia" w:ascii="宋体" w:hAnsi="宋体"/>
          <w:b/>
          <w:sz w:val="32"/>
          <w:szCs w:val="32"/>
          <w:highlight w:val="none"/>
        </w:rPr>
      </w:pPr>
      <w:r>
        <w:rPr>
          <w:rFonts w:hint="eastAsia" w:ascii="宋体" w:hAnsi="宋体"/>
          <w:b/>
          <w:sz w:val="24"/>
          <w:highlight w:val="none"/>
        </w:rPr>
        <w:t xml:space="preserve">磋商须知前附表</w:t>
      </w:r>
      <w:r/>
    </w:p>
    <w:tbl>
      <w:tblPr>
        <w:tblStyle w:val="734"/>
        <w:tblW w:w="4892"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0"/>
        <w:gridCol w:w="1745"/>
        <w:gridCol w:w="7312"/>
      </w:tblGrid>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项号</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内</w:t>
            </w:r>
            <w:r>
              <w:rPr>
                <w:rFonts w:ascii="宋体" w:hAnsi="宋体"/>
                <w:szCs w:val="21"/>
                <w:highlight w:val="none"/>
              </w:rPr>
              <w:t xml:space="preserve">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说明与要求</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工程名称</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苏州大学天赐庄校区北区计算机中心和16号楼改造</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建设地点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苏州大学天赐庄校区</w:t>
            </w:r>
            <w:r/>
          </w:p>
        </w:tc>
      </w:tr>
      <w:tr>
        <w:trPr>
          <w:trHeight w:val="457"/>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采购预算</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采购预算金额：人民币</w:t>
            </w:r>
            <w:r>
              <w:rPr>
                <w:rFonts w:hint="eastAsia" w:ascii="宋体" w:hAnsi="宋体" w:cs="宋体"/>
                <w:color w:val="000000"/>
                <w:highlight w:val="none"/>
              </w:rPr>
              <w:t xml:space="preserve">壹佰伍拾柒万柒仟元</w:t>
            </w:r>
            <w:r>
              <w:rPr>
                <w:rFonts w:ascii="宋体" w:hAnsi="宋体" w:cs="宋体"/>
                <w:color w:val="000000"/>
                <w:highlight w:val="none"/>
              </w:rPr>
              <w:t xml:space="preserve">整（¥</w:t>
            </w:r>
            <w:r>
              <w:rPr>
                <w:rFonts w:hint="eastAsia" w:ascii="宋体" w:hAnsi="宋体" w:cs="宋体"/>
                <w:color w:val="000000"/>
                <w:highlight w:val="none"/>
              </w:rPr>
              <w:t xml:space="preserve">：1577000.00</w:t>
            </w:r>
            <w:r>
              <w:rPr>
                <w:rFonts w:ascii="宋体" w:hAnsi="宋体" w:cs="宋体"/>
                <w:color w:val="000000"/>
                <w:highlight w:val="none"/>
              </w:rPr>
              <w:t xml:space="preserve">元）</w:t>
            </w:r>
            <w:r/>
          </w:p>
          <w:p>
            <w:pP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最高限价：人民币</w:t>
            </w:r>
            <w:r>
              <w:rPr>
                <w:rFonts w:hint="eastAsia" w:ascii="宋体" w:hAnsi="宋体" w:cs="宋体"/>
                <w:color w:val="000000"/>
                <w:highlight w:val="none"/>
              </w:rPr>
              <w:t xml:space="preserve">壹佰伍拾柒万陆仟捌佰柒拾玖元零陆分（</w:t>
            </w:r>
            <w:r>
              <w:rPr>
                <w:rFonts w:ascii="宋体" w:hAnsi="宋体" w:cs="宋体"/>
                <w:color w:val="000000"/>
                <w:highlight w:val="none"/>
              </w:rPr>
              <w:t xml:space="preserve">¥</w:t>
            </w:r>
            <w:r>
              <w:rPr>
                <w:rFonts w:hint="eastAsia" w:ascii="宋体" w:hAnsi="宋体" w:cs="宋体"/>
                <w:color w:val="000000"/>
                <w:highlight w:val="none"/>
              </w:rPr>
              <w:t xml:space="preserve">：1576879.06元）</w:t>
            </w:r>
            <w:r/>
          </w:p>
          <w:p>
            <w:pPr>
              <w:spacing w:line="85"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注：响应报价（包括最后报价）超采购预算或最高限价者不成交。</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建设规模</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见工程量清单及图纸</w:t>
            </w:r>
            <w:r/>
          </w:p>
        </w:tc>
      </w:tr>
      <w:tr>
        <w:trPr>
          <w:trHeight w:val="45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承包方式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包工包料</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质量标准</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合格</w:t>
            </w:r>
            <w:r/>
          </w:p>
        </w:tc>
      </w:tr>
      <w:tr>
        <w:trPr>
          <w:trHeight w:val="78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发包范围</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苏州大学天赐庄校区北区计算机中心和16号楼改造（详见工程量清单、图纸等）</w:t>
            </w:r>
            <w:r/>
          </w:p>
        </w:tc>
      </w:tr>
      <w:tr>
        <w:trPr>
          <w:trHeight w:val="4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工期要求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工期为40日历天（具体开工日期以</w:t>
            </w:r>
            <w:r>
              <w:rPr>
                <w:rFonts w:ascii="宋体" w:hAnsi="宋体"/>
                <w:szCs w:val="21"/>
                <w:highlight w:val="none"/>
              </w:rPr>
              <w:t xml:space="preserve">采购人通知</w:t>
            </w:r>
            <w:r>
              <w:rPr>
                <w:rFonts w:hint="eastAsia" w:ascii="宋体" w:hAnsi="宋体"/>
                <w:szCs w:val="21"/>
                <w:highlight w:val="none"/>
              </w:rPr>
              <w:t xml:space="preserve">为准）</w:t>
            </w:r>
            <w:r/>
          </w:p>
        </w:tc>
      </w:tr>
      <w:tr>
        <w:trPr>
          <w:trHeight w:val="23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资金来源</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财政资金</w:t>
            </w:r>
            <w:r/>
          </w:p>
        </w:tc>
      </w:tr>
      <w:tr>
        <w:trPr>
          <w:trHeight w:val="42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现场踏勘</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szCs w:val="21"/>
                <w:highlight w:val="none"/>
              </w:rPr>
            </w:pPr>
            <w:r>
              <w:rPr>
                <w:rFonts w:hint="eastAsia" w:ascii="宋体" w:hAnsi="宋体"/>
                <w:szCs w:val="21"/>
                <w:highlight w:val="none"/>
              </w:rPr>
              <w:t xml:space="preserve">地点: 苏州大学</w:t>
            </w:r>
            <w:r/>
          </w:p>
          <w:p>
            <w:pPr>
              <w:jc w:val="left"/>
              <w:spacing w:line="360" w:lineRule="auto"/>
              <w:rPr>
                <w:rFonts w:hint="eastAsia" w:ascii="宋体" w:hAnsi="宋体"/>
                <w:szCs w:val="21"/>
                <w:highlight w:val="none"/>
              </w:rPr>
            </w:pPr>
            <w:r>
              <w:rPr>
                <w:rFonts w:hint="eastAsia" w:ascii="宋体" w:hAnsi="宋体"/>
                <w:szCs w:val="21"/>
                <w:highlight w:val="none"/>
              </w:rPr>
              <w:t xml:space="preserve">联系人：刘老师</w:t>
            </w:r>
            <w:r/>
          </w:p>
          <w:p>
            <w:pPr>
              <w:jc w:val="left"/>
              <w:spacing w:line="360" w:lineRule="auto"/>
              <w:rPr>
                <w:rFonts w:hint="eastAsia" w:ascii="宋体" w:hAnsi="宋体"/>
                <w:szCs w:val="21"/>
                <w:highlight w:val="none"/>
              </w:rPr>
            </w:pPr>
            <w:r>
              <w:rPr>
                <w:rFonts w:hint="eastAsia" w:ascii="宋体" w:hAnsi="宋体"/>
                <w:szCs w:val="21"/>
                <w:highlight w:val="none"/>
              </w:rPr>
              <w:t xml:space="preserve">联系电话：13913517715</w:t>
            </w:r>
            <w:r/>
          </w:p>
          <w:p>
            <w:pPr>
              <w:jc w:val="left"/>
              <w:spacing w:line="360" w:lineRule="auto"/>
              <w:rPr>
                <w:rFonts w:hint="eastAsia" w:ascii="宋体" w:hAnsi="宋体"/>
                <w:szCs w:val="21"/>
                <w:highlight w:val="none"/>
              </w:rPr>
            </w:pPr>
            <w:r>
              <w:rPr>
                <w:rFonts w:hint="eastAsia" w:ascii="宋体" w:hAnsi="宋体"/>
                <w:szCs w:val="21"/>
                <w:highlight w:val="none"/>
              </w:rPr>
              <w:t xml:space="preserve">如需踏勘，应提前一天联系踏勘联系人，以便办理入校手续。由于未踏勘现场导致的报价失误或对工程量清单理解产生的歧义，其后果自行承担。</w:t>
            </w:r>
            <w:r/>
          </w:p>
        </w:tc>
      </w:tr>
      <w:tr>
        <w:trPr>
          <w:trHeight w:val="90"/>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（一）满足中华人民共和国政府采购法第二十二条所规定的条件；</w:t>
            </w:r>
            <w:r/>
          </w:p>
          <w:p>
            <w:pPr>
              <w:spacing w:line="360" w:lineRule="auto"/>
              <w:rPr>
                <w:rFonts w:hint="eastAsia" w:ascii="宋体" w:hAnsi="宋体"/>
                <w:szCs w:val="21"/>
                <w:highlight w:val="none"/>
              </w:rPr>
            </w:pPr>
            <w:r>
              <w:rPr>
                <w:rFonts w:hint="eastAsia" w:ascii="宋体" w:hAnsi="宋体"/>
                <w:szCs w:val="21"/>
                <w:highlight w:val="none"/>
              </w:rPr>
              <w:t xml:space="preserve">（二）落实政府采购政策需满足的资格要求：</w:t>
            </w:r>
            <w:r/>
          </w:p>
          <w:p>
            <w:pPr>
              <w:spacing w:line="360" w:lineRule="auto"/>
              <w:rPr>
                <w:rFonts w:hint="eastAsia" w:ascii="宋体" w:hAnsi="宋体"/>
                <w:szCs w:val="21"/>
                <w:highlight w:val="none"/>
              </w:rPr>
            </w:pPr>
            <w:r>
              <w:rPr>
                <w:rFonts w:hint="eastAsia" w:ascii="宋体" w:hAnsi="宋体"/>
                <w:szCs w:val="21"/>
                <w:highlight w:val="none"/>
              </w:rPr>
              <w:t xml:space="preserve">本项目专门面向中小企业，所属行业为</w:t>
            </w:r>
            <w:r>
              <w:rPr>
                <w:rFonts w:hint="eastAsia" w:ascii="宋体" w:hAnsi="宋体"/>
                <w:szCs w:val="21"/>
                <w:highlight w:val="none"/>
                <w:u w:val="single"/>
              </w:rPr>
              <w:t xml:space="preserve">建筑业</w:t>
            </w:r>
            <w:r>
              <w:rPr>
                <w:rFonts w:hint="eastAsia" w:ascii="宋体" w:hAnsi="宋体"/>
                <w:szCs w:val="21"/>
                <w:highlight w:val="none"/>
              </w:rPr>
              <w:t xml:space="preserve">，供应商应为中小微企业或监狱企业或残疾人福利性单位。</w:t>
            </w:r>
            <w:r/>
          </w:p>
          <w:p>
            <w:pPr>
              <w:numPr>
                <w:ilvl w:val="0"/>
                <w:numId w:val="1"/>
              </w:numPr>
              <w:spacing w:line="360" w:lineRule="auto"/>
              <w:rPr>
                <w:rFonts w:hint="eastAsia" w:ascii="宋体" w:hAnsi="宋体"/>
                <w:szCs w:val="21"/>
                <w:highlight w:val="none"/>
              </w:rPr>
            </w:pPr>
            <w:r>
              <w:rPr>
                <w:rFonts w:hint="eastAsia" w:ascii="宋体" w:hAnsi="宋体"/>
                <w:szCs w:val="21"/>
                <w:highlight w:val="none"/>
              </w:rPr>
              <w:t xml:space="preserve">本项目的特定资格要求：</w:t>
            </w:r>
            <w:r/>
          </w:p>
          <w:p>
            <w:pPr>
              <w:spacing w:line="360" w:lineRule="auto"/>
              <w:rPr>
                <w:rFonts w:hint="eastAsia" w:ascii="宋体" w:hAnsi="宋体"/>
                <w:szCs w:val="21"/>
                <w:highlight w:val="none"/>
              </w:rPr>
            </w:pPr>
            <w:r>
              <w:rPr>
                <w:rFonts w:hint="eastAsia" w:ascii="宋体" w:hAnsi="宋体"/>
                <w:szCs w:val="21"/>
                <w:highlight w:val="none"/>
              </w:rPr>
              <w:t xml:space="preserve">（1）未被“信用中国”网站（www.creditchina.gov.cn）列入失信被执行人、重大税收违法案件当事人名单、政府采购严重失信行为记录名单；</w:t>
            </w:r>
            <w:r/>
          </w:p>
          <w:p>
            <w:pPr>
              <w:spacing w:line="360" w:lineRule="auto"/>
              <w:rPr>
                <w:rFonts w:hint="eastAsia" w:ascii="宋体" w:hAnsi="宋体" w:cs="Arial"/>
                <w:szCs w:val="21"/>
                <w:highlight w:val="none"/>
              </w:rPr>
            </w:pPr>
            <w:r>
              <w:rPr>
                <w:rFonts w:hint="eastAsia" w:ascii="宋体" w:hAnsi="宋体"/>
                <w:szCs w:val="21"/>
                <w:highlight w:val="none"/>
              </w:rPr>
              <w:t xml:space="preserve">（2）申请人资质类别和等级：</w:t>
            </w:r>
            <w:r>
              <w:rPr>
                <w:rFonts w:hint="eastAsia" w:ascii="宋体" w:hAnsi="宋体"/>
                <w:highlight w:val="none"/>
              </w:rPr>
              <w:t xml:space="preserve">具备</w:t>
            </w:r>
            <w:r>
              <w:rPr>
                <w:rFonts w:hint="eastAsia" w:ascii="宋体" w:hAnsi="宋体"/>
                <w:highlight w:val="none"/>
                <w:lang w:eastAsia="zh-CN"/>
              </w:rPr>
              <w:t xml:space="preserve">建筑装修装饰工程专业承包贰级及以上资质</w:t>
            </w:r>
            <w:r>
              <w:rPr>
                <w:rFonts w:hint="eastAsia" w:ascii="宋体" w:hAnsi="宋体"/>
                <w:highlight w:val="none"/>
              </w:rPr>
              <w:t xml:space="preserve">；企业具备安全生产条件，并取得有效的安全生产许可证。</w:t>
            </w:r>
            <w:r/>
          </w:p>
          <w:p>
            <w:pPr>
              <w:spacing w:line="360" w:lineRule="auto"/>
              <w:rPr>
                <w:rFonts w:hint="eastAsia" w:ascii="宋体" w:hAnsi="宋体" w:cs="Arial"/>
                <w:szCs w:val="21"/>
                <w:highlight w:val="none"/>
              </w:rPr>
            </w:pPr>
            <w:r>
              <w:rPr>
                <w:rFonts w:hint="eastAsia" w:ascii="宋体" w:hAnsi="宋体" w:cs="Arial"/>
                <w:szCs w:val="21"/>
                <w:highlight w:val="none"/>
              </w:rPr>
              <w:t xml:space="preserve">（3）拟选派项目负责人资质等级：建筑工程注册建造师二级（含）以上；《建筑施工企业项目负责人安全生产考核合格证书》(B类)；项目负责人无在建工程承诺书以及响应单位为其缴纳的近三个月社保证明。</w:t>
            </w:r>
            <w:r/>
          </w:p>
          <w:p>
            <w:pPr>
              <w:spacing w:line="360" w:lineRule="auto"/>
              <w:rPr>
                <w:rFonts w:hint="eastAsia" w:ascii="宋体" w:hAnsi="宋体" w:cs="Arial"/>
                <w:szCs w:val="21"/>
                <w:highlight w:val="none"/>
              </w:rPr>
            </w:pPr>
            <w:r>
              <w:rPr>
                <w:rFonts w:hint="eastAsia" w:ascii="宋体" w:hAnsi="宋体" w:cs="Arial"/>
                <w:szCs w:val="21"/>
                <w:highlight w:val="none"/>
              </w:rPr>
              <w:t xml:space="preserve">（4）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spacing w:line="360" w:lineRule="auto"/>
              <w:rPr>
                <w:rFonts w:hint="eastAsia" w:ascii="宋体" w:hAnsi="宋体" w:cs="Arial"/>
                <w:szCs w:val="21"/>
                <w:highlight w:val="none"/>
              </w:rPr>
            </w:pPr>
            <w:r>
              <w:rPr>
                <w:rFonts w:hint="eastAsia" w:ascii="宋体" w:hAnsi="宋体" w:cs="Arial"/>
                <w:szCs w:val="21"/>
                <w:highlight w:val="none"/>
              </w:rPr>
              <w:t xml:space="preserve">（5）本项目不接受联合体响应。</w:t>
            </w:r>
            <w:r/>
          </w:p>
        </w:tc>
      </w:tr>
      <w:tr>
        <w:trPr>
          <w:trHeight w:val="50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工程报价方式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widowControl/>
              <w:tabs>
                <w:tab w:val="left" w:pos="1200" w:leader="none"/>
              </w:tabs>
              <w:rPr>
                <w:rFonts w:hint="eastAsia" w:ascii="宋体" w:hAnsi="宋体"/>
                <w:szCs w:val="21"/>
                <w:highlight w:val="none"/>
              </w:rPr>
            </w:pPr>
            <w:r>
              <w:rPr>
                <w:rFonts w:hint="eastAsia" w:ascii="宋体" w:hAnsi="宋体"/>
                <w:szCs w:val="21"/>
                <w:highlight w:val="none"/>
              </w:rPr>
              <w:t xml:space="preserve">固定综合单价</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磋商保证金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不提交。</w:t>
            </w:r>
            <w:r/>
          </w:p>
          <w:p>
            <w:pPr>
              <w:spacing w:line="360" w:lineRule="auto"/>
              <w:rPr>
                <w:rFonts w:hint="eastAsia" w:ascii="宋体" w:hAnsi="宋体"/>
                <w:szCs w:val="21"/>
                <w:highlight w:val="none"/>
              </w:rPr>
            </w:pPr>
            <w:r>
              <w:rPr>
                <w:rFonts w:hint="eastAsia" w:ascii="宋体" w:hAnsi="宋体"/>
                <w:szCs w:val="21"/>
                <w:highlight w:val="none"/>
              </w:rPr>
              <w:t xml:space="preserve">注：响应单位应在响应文件中提交《响应保证承诺书》加盖公章（详见附件），未提交的视为无效响应。</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无</w:t>
            </w:r>
            <w:r/>
          </w:p>
        </w:tc>
      </w:tr>
      <w:tr>
        <w:trPr>
          <w:trHeight w:val="8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电子响应文件制作要求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本项目采用电子响应文件，供应商按照采购文件要求制作上传电子响应文件，供应商无需提供纸质响应文件。</w:t>
            </w:r>
            <w:r/>
          </w:p>
        </w:tc>
      </w:tr>
      <w:tr>
        <w:trPr>
          <w:trHeight w:val="41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bCs/>
                <w:szCs w:val="21"/>
                <w:highlight w:val="none"/>
              </w:rPr>
            </w:pPr>
            <w:r>
              <w:rPr>
                <w:rFonts w:hint="eastAsia" w:ascii="宋体" w:hAnsi="宋体"/>
                <w:bCs/>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60日历天（从提交响应文件截止时间当日起算）</w:t>
            </w:r>
            <w:r/>
          </w:p>
        </w:tc>
      </w:tr>
      <w:tr>
        <w:trPr>
          <w:trHeight w:val="2116"/>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磋商时间及地点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时间：2026年08月04日09：30（北京时间）</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地点：“苏采云”系统（网址：</w:t>
            </w:r>
            <w:r>
              <w:rPr>
                <w:highlight w:val="none"/>
              </w:rPr>
              <w:fldChar w:fldCharType="begin"/>
            </w:r>
            <w:r>
              <w:rPr>
                <w:highlight w:val="none"/>
              </w:rPr>
              <w:instrText xml:space="preserve"> HYPERLINK "http://jszfcg.jsczt.cn/" </w:instrText>
            </w:r>
            <w:r>
              <w:rPr>
                <w:highlight w:val="none"/>
              </w:rPr>
              <w:fldChar w:fldCharType="separate"/>
            </w:r>
            <w:r>
              <w:rPr>
                <w:rStyle w:val="766"/>
                <w:rFonts w:hint="eastAsia" w:ascii="宋体" w:hAnsi="宋体" w:cs="宋体"/>
                <w:color w:val="auto"/>
                <w:szCs w:val="21"/>
                <w:highlight w:val="none"/>
              </w:rPr>
              <w:t xml:space="preserve">http://jszfcg.jsczt.cn/</w:t>
            </w:r>
            <w:r>
              <w:rPr>
                <w:rStyle w:val="766"/>
                <w:rFonts w:hint="eastAsia" w:ascii="宋体" w:hAnsi="宋体" w:cs="宋体"/>
                <w:color w:val="auto"/>
                <w:szCs w:val="21"/>
                <w:highlight w:val="none"/>
              </w:rPr>
              <w:fldChar w:fldCharType="end"/>
            </w:r>
            <w:r>
              <w:rPr>
                <w:rFonts w:hint="eastAsia" w:ascii="宋体" w:hAnsi="宋体" w:cs="宋体"/>
                <w:szCs w:val="21"/>
                <w:highlight w:val="none"/>
              </w:rPr>
              <w:t xml:space="preserve">）</w:t>
            </w:r>
            <w:r/>
          </w:p>
          <w:p>
            <w:pPr>
              <w:spacing w:line="360" w:lineRule="auto"/>
              <w:rPr>
                <w:rFonts w:hint="eastAsia" w:ascii="宋体" w:hAnsi="宋体"/>
                <w:szCs w:val="21"/>
                <w:highlight w:val="none"/>
              </w:rPr>
            </w:pPr>
            <w:r>
              <w:rPr>
                <w:rFonts w:hint="eastAsia" w:ascii="宋体" w:hAnsi="宋体" w:cs="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评审会</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时间：</w:t>
            </w:r>
            <w:r>
              <w:rPr>
                <w:rFonts w:hint="eastAsia" w:ascii="宋体" w:hAnsi="宋体" w:cs="宋体"/>
                <w:szCs w:val="21"/>
                <w:highlight w:val="none"/>
              </w:rPr>
            </w:r>
            <w:r>
              <w:rPr>
                <w:rFonts w:hint="eastAsia" w:ascii="宋体" w:hAnsi="宋体" w:cs="宋体"/>
                <w:szCs w:val="21"/>
                <w:highlight w:val="none"/>
              </w:rPr>
              <w:t xml:space="preserve">2026年08月04日</w:t>
            </w:r>
            <w:r/>
            <w:r>
              <w:rPr>
                <w:rFonts w:hint="eastAsia" w:ascii="宋体" w:hAnsi="宋体" w:cs="宋体"/>
                <w:szCs w:val="21"/>
                <w:highlight w:val="none"/>
              </w:rPr>
              <w:t xml:space="preserve">09：30</w:t>
            </w:r>
            <w:r>
              <w:rPr>
                <w:rFonts w:hint="eastAsia" w:ascii="宋体" w:hAnsi="宋体"/>
                <w:szCs w:val="21"/>
                <w:highlight w:val="none"/>
              </w:rPr>
              <w:t xml:space="preserve">（北京时间）</w:t>
            </w:r>
            <w:r/>
          </w:p>
          <w:p>
            <w:pPr>
              <w:spacing w:line="360" w:lineRule="auto"/>
              <w:rPr>
                <w:rFonts w:hint="eastAsia" w:ascii="宋体" w:hAnsi="宋体"/>
                <w:szCs w:val="21"/>
                <w:highlight w:val="none"/>
              </w:rPr>
            </w:pPr>
            <w:r>
              <w:rPr>
                <w:rFonts w:hint="eastAsia" w:ascii="宋体" w:hAnsi="宋体"/>
                <w:szCs w:val="21"/>
                <w:highlight w:val="none"/>
              </w:rPr>
              <w:t xml:space="preserve">地点：苏州市市辖区【狮山科技馆】不见面开标室（虚拟开标室）</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成交原则</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szCs w:val="21"/>
                <w:highlight w:val="none"/>
              </w:rPr>
            </w:pPr>
            <w:r>
              <w:rPr>
                <w:rFonts w:hint="eastAsia" w:ascii="宋体" w:hAnsi="宋体" w:cs="宋体"/>
                <w:szCs w:val="21"/>
                <w:highlight w:val="none"/>
              </w:rPr>
              <w:t xml:space="preserve">响应最后报价不超过采购预算，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采购人书面授权磋商小组直接确定成交供应商。</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签订合同</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cs="宋体"/>
                <w:szCs w:val="21"/>
                <w:highlight w:val="none"/>
              </w:rPr>
            </w:pPr>
            <w:r>
              <w:rPr>
                <w:rFonts w:hint="eastAsia" w:ascii="宋体" w:hAnsi="宋体"/>
                <w:szCs w:val="21"/>
                <w:highlight w:val="none"/>
              </w:rPr>
              <w:t xml:space="preserve">采购人与成交供应商应当在成交通知书发出之日起三十日内，按照磋商文件及响应文件确定的事项签订政府采购合同。</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询问和质疑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highlight w:val="none"/>
                <w:lang w:val="zh-CN"/>
              </w:rPr>
            </w:pPr>
            <w:r>
              <w:rPr>
                <w:rFonts w:hint="eastAsia" w:ascii="宋体" w:hAnsi="宋体"/>
                <w:szCs w:val="21"/>
                <w:highlight w:val="none"/>
                <w:lang w:val="zh-CN"/>
              </w:rPr>
              <w:t xml:space="preserve">（1）供应商对采购文件如有疑问，可在“</w:t>
            </w:r>
            <w:r>
              <w:rPr>
                <w:rFonts w:hint="eastAsia" w:ascii="宋体" w:hAnsi="宋体"/>
                <w:szCs w:val="21"/>
                <w:highlight w:val="none"/>
              </w:rPr>
              <w:t xml:space="preserve">苏采云</w:t>
            </w:r>
            <w:r>
              <w:rPr>
                <w:rFonts w:hint="eastAsia" w:ascii="宋体" w:hAnsi="宋体"/>
                <w:szCs w:val="21"/>
                <w:highlight w:val="none"/>
                <w:lang w:val="zh-CN"/>
              </w:rPr>
              <w:t xml:space="preserve">”系统中进行询问。</w:t>
            </w:r>
            <w:r/>
          </w:p>
          <w:p>
            <w:pPr>
              <w:spacing w:line="360" w:lineRule="auto"/>
              <w:rPr>
                <w:rFonts w:hint="eastAsia" w:ascii="宋体" w:hAnsi="宋体"/>
                <w:szCs w:val="21"/>
                <w:highlight w:val="none"/>
                <w:lang w:val="zh-CN"/>
              </w:rPr>
            </w:pPr>
            <w:r>
              <w:rPr>
                <w:rFonts w:hint="eastAsia" w:ascii="宋体" w:hAnsi="宋体"/>
                <w:szCs w:val="21"/>
                <w:highlight w:val="none"/>
              </w:rPr>
              <w:t xml:space="preserve">有关该采购活动的澄清、修正及成交信息亦在苏州市政府采购网发布，请定期关注。代理机构通过政府采购执行交易平台收到询问后应在三个工作日内以网上答复的方式予以解答，由系统回复给询问人。</w:t>
            </w:r>
            <w:r/>
          </w:p>
          <w:p>
            <w:pPr>
              <w:spacing w:line="360" w:lineRule="auto"/>
              <w:rPr>
                <w:rFonts w:hint="eastAsia" w:ascii="宋体" w:hAnsi="宋体"/>
                <w:szCs w:val="21"/>
                <w:highlight w:val="none"/>
                <w:lang w:val="zh-CN"/>
              </w:rPr>
            </w:pPr>
            <w:r>
              <w:rPr>
                <w:rFonts w:hint="eastAsia" w:ascii="宋体" w:hAnsi="宋体"/>
                <w:szCs w:val="21"/>
                <w:highlight w:val="none"/>
                <w:lang w:val="zh-CN"/>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w:t>
            </w:r>
            <w:r>
              <w:rPr>
                <w:rFonts w:hint="eastAsia" w:ascii="宋体" w:hAnsi="宋体"/>
                <w:szCs w:val="21"/>
                <w:highlight w:val="none"/>
              </w:rPr>
              <w:t xml:space="preserve">书面</w:t>
            </w:r>
            <w:r>
              <w:rPr>
                <w:rFonts w:hint="eastAsia" w:ascii="宋体" w:hAnsi="宋体"/>
                <w:szCs w:val="21"/>
                <w:highlight w:val="none"/>
                <w:lang w:val="zh-CN"/>
              </w:rPr>
              <w:t xml:space="preserve">递交等法定途径送达。供应商质疑应符合政府采购质疑和投诉办法(中华人民共和国财政部令第94号)。</w:t>
            </w:r>
            <w:r/>
          </w:p>
          <w:p>
            <w:pPr>
              <w:spacing w:line="360" w:lineRule="auto"/>
              <w:rPr>
                <w:rFonts w:hint="eastAsia" w:ascii="宋体" w:hAnsi="宋体"/>
                <w:szCs w:val="21"/>
                <w:highlight w:val="none"/>
                <w:lang w:val="zh-CN"/>
              </w:rPr>
            </w:pPr>
            <w:r>
              <w:rPr>
                <w:rFonts w:hint="eastAsia" w:ascii="宋体" w:hAnsi="宋体"/>
                <w:szCs w:val="21"/>
                <w:highlight w:val="none"/>
                <w:lang w:val="zh-CN"/>
              </w:rPr>
              <w:t xml:space="preserve">联系部门：苏州新一造价师价格事务所有限公司</w:t>
            </w:r>
            <w:r/>
          </w:p>
          <w:p>
            <w:pPr>
              <w:spacing w:line="360" w:lineRule="auto"/>
              <w:rPr>
                <w:rFonts w:hint="eastAsia" w:ascii="宋体" w:hAnsi="宋体"/>
                <w:szCs w:val="21"/>
                <w:highlight w:val="none"/>
                <w:lang w:val="zh-CN"/>
              </w:rPr>
            </w:pPr>
            <w:r>
              <w:rPr>
                <w:rFonts w:hint="eastAsia" w:ascii="宋体" w:hAnsi="宋体"/>
                <w:szCs w:val="21"/>
                <w:highlight w:val="none"/>
                <w:lang w:val="zh-CN"/>
              </w:rPr>
              <w:t xml:space="preserve">通讯地址：</w:t>
            </w:r>
            <w:r>
              <w:rPr>
                <w:rFonts w:hint="eastAsia" w:ascii="宋体" w:hAnsi="宋体" w:cs="宋体"/>
                <w:szCs w:val="21"/>
                <w:highlight w:val="none"/>
              </w:rPr>
              <w:t xml:space="preserve">苏州高新区狮山路76号华福大厦209室</w:t>
            </w:r>
            <w:r/>
          </w:p>
          <w:p>
            <w:pPr>
              <w:spacing w:line="360" w:lineRule="auto"/>
              <w:rPr>
                <w:rFonts w:hint="eastAsia" w:ascii="宋体" w:hAnsi="宋体"/>
                <w:szCs w:val="21"/>
                <w:highlight w:val="none"/>
              </w:rPr>
            </w:pPr>
            <w:r>
              <w:rPr>
                <w:rFonts w:hint="eastAsia" w:ascii="宋体" w:hAnsi="宋体"/>
                <w:szCs w:val="21"/>
                <w:highlight w:val="none"/>
                <w:lang w:val="zh-CN"/>
              </w:rPr>
              <w:t xml:space="preserve">联系人：</w:t>
            </w:r>
            <w:r>
              <w:rPr>
                <w:rFonts w:hint="eastAsia" w:ascii="宋体" w:hAnsi="宋体" w:cs="宋体"/>
                <w:szCs w:val="21"/>
                <w:highlight w:val="none"/>
              </w:rPr>
              <w:t xml:space="preserve">代福勇、吕永中</w:t>
            </w:r>
            <w:r/>
          </w:p>
          <w:p>
            <w:pPr>
              <w:spacing w:line="360" w:lineRule="auto"/>
              <w:rPr>
                <w:rFonts w:hint="eastAsia" w:ascii="宋体" w:hAnsi="宋体"/>
                <w:b/>
                <w:szCs w:val="21"/>
                <w:highlight w:val="none"/>
              </w:rPr>
            </w:pPr>
            <w:r>
              <w:rPr>
                <w:rFonts w:hint="eastAsia" w:ascii="宋体" w:hAnsi="宋体"/>
                <w:szCs w:val="21"/>
                <w:highlight w:val="none"/>
                <w:lang w:val="zh-CN"/>
              </w:rPr>
              <w:t xml:space="preserve">联系方式：0512-68251186-1051/13913527626</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代理服务费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400" w:lineRule="exact"/>
              <w:rPr>
                <w:rFonts w:hint="eastAsia" w:ascii="宋体" w:hAnsi="宋体" w:cs="宋体"/>
                <w:szCs w:val="21"/>
                <w:highlight w:val="none"/>
              </w:rPr>
            </w:pPr>
            <w:r>
              <w:rPr>
                <w:rFonts w:hint="eastAsia" w:ascii="宋体" w:hAnsi="宋体" w:cs="宋体"/>
                <w:szCs w:val="21"/>
                <w:highlight w:val="none"/>
              </w:rPr>
              <w:t xml:space="preserve">服务费：</w:t>
            </w:r>
            <w:r>
              <w:rPr>
                <w:rFonts w:hint="eastAsia" w:ascii="宋体" w:hAnsi="宋体" w:cs="宋体"/>
                <w:bCs/>
                <w:szCs w:val="21"/>
                <w:highlight w:val="none"/>
                <w:lang w:val="zh-CN"/>
              </w:rPr>
              <w:t xml:space="preserve">本项目采购预算内含代理服务费，相关成交服务费全部由成交供应商承担，该费用在</w:t>
            </w:r>
            <w:r>
              <w:rPr>
                <w:rFonts w:hint="eastAsia" w:ascii="宋体" w:hAnsi="宋体" w:cs="宋体"/>
                <w:bCs/>
                <w:szCs w:val="21"/>
                <w:highlight w:val="none"/>
              </w:rPr>
              <w:t xml:space="preserve">成交</w:t>
            </w:r>
            <w:r>
              <w:rPr>
                <w:rFonts w:hint="eastAsia" w:ascii="宋体" w:hAnsi="宋体" w:cs="宋体"/>
                <w:bCs/>
                <w:szCs w:val="21"/>
                <w:highlight w:val="none"/>
                <w:lang w:val="zh-CN"/>
              </w:rPr>
              <w:t xml:space="preserve">单位</w:t>
            </w:r>
            <w:r>
              <w:rPr>
                <w:rFonts w:hint="eastAsia" w:ascii="宋体" w:hAnsi="宋体" w:cs="宋体"/>
                <w:szCs w:val="21"/>
                <w:highlight w:val="none"/>
              </w:rPr>
              <w:t xml:space="preserve">领取成交通知书时向采购代理机构一次性付清。成交服务费的收取按差额定率累进法计算后1.8折收取，最低收费3000元。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收费标准：预算金额100万以下费率为预算金额的1.5%；</w:t>
            </w:r>
            <w:r/>
          </w:p>
          <w:p>
            <w:pPr>
              <w:spacing w:line="400" w:lineRule="exact"/>
              <w:rPr>
                <w:rFonts w:hint="eastAsia" w:ascii="宋体" w:hAnsi="宋体" w:cs="宋体"/>
                <w:bCs/>
                <w:szCs w:val="21"/>
                <w:highlight w:val="none"/>
                <w:lang w:val="zh-CN"/>
              </w:rPr>
            </w:pPr>
            <w:r>
              <w:rPr>
                <w:rFonts w:hint="eastAsia" w:ascii="宋体" w:hAnsi="宋体" w:cs="宋体"/>
                <w:bCs/>
                <w:szCs w:val="21"/>
                <w:highlight w:val="none"/>
                <w:lang w:val="zh-CN"/>
              </w:rPr>
              <w:t xml:space="preserve">预算金额100~500万费率为预算金额的1.1%；</w:t>
            </w:r>
            <w:r/>
          </w:p>
          <w:p>
            <w:pPr>
              <w:spacing w:line="400" w:lineRule="exact"/>
              <w:rPr>
                <w:rFonts w:hint="eastAsia" w:ascii="宋体" w:hAnsi="宋体" w:cs="宋体"/>
                <w:bCs/>
                <w:szCs w:val="21"/>
                <w:highlight w:val="none"/>
                <w:lang w:val="zh-CN"/>
              </w:rPr>
            </w:pPr>
            <w:r>
              <w:rPr>
                <w:rFonts w:hint="eastAsia" w:ascii="宋体" w:hAnsi="宋体" w:cs="宋体"/>
                <w:bCs/>
                <w:szCs w:val="21"/>
                <w:highlight w:val="none"/>
                <w:lang w:val="zh-CN"/>
              </w:rPr>
              <w:t xml:space="preserve">预算金额500~1000万费率为预算金额的0.8%。</w:t>
            </w:r>
            <w:r/>
          </w:p>
          <w:p>
            <w:pPr>
              <w:spacing w:line="400" w:lineRule="exact"/>
              <w:rPr>
                <w:rFonts w:hint="eastAsia" w:ascii="宋体" w:hAnsi="宋体" w:cs="宋体"/>
                <w:bCs/>
                <w:szCs w:val="21"/>
                <w:highlight w:val="none"/>
                <w:lang w:val="zh-CN"/>
              </w:rPr>
            </w:pPr>
            <w:r>
              <w:rPr>
                <w:rFonts w:hint="eastAsia" w:ascii="宋体" w:hAnsi="宋体" w:cs="宋体"/>
                <w:bCs/>
                <w:szCs w:val="21"/>
                <w:highlight w:val="none"/>
              </w:rPr>
              <w:t xml:space="preserve">本项目代理费为人民币</w:t>
            </w:r>
            <w:r>
              <w:rPr>
                <w:rFonts w:hint="eastAsia" w:ascii="宋体" w:hAnsi="宋体" w:cs="宋体"/>
                <w:b/>
                <w:szCs w:val="21"/>
                <w:highlight w:val="none"/>
              </w:rPr>
              <w:t xml:space="preserve">3842</w:t>
            </w:r>
            <w:r>
              <w:rPr>
                <w:rFonts w:hint="eastAsia" w:ascii="宋体" w:hAnsi="宋体" w:cs="宋体"/>
                <w:bCs/>
                <w:szCs w:val="21"/>
                <w:highlight w:val="none"/>
              </w:rPr>
              <w:t xml:space="preserve">元整</w:t>
            </w:r>
            <w:r>
              <w:rPr>
                <w:rFonts w:hint="eastAsia" w:ascii="宋体" w:hAnsi="宋体" w:cs="宋体"/>
                <w:bCs/>
                <w:szCs w:val="21"/>
                <w:highlight w:val="none"/>
                <w:lang w:val="zh-CN"/>
              </w:rPr>
              <w:t xml:space="preserve">。</w:t>
            </w:r>
            <w:r/>
          </w:p>
          <w:p>
            <w:pPr>
              <w:spacing w:line="400" w:lineRule="exact"/>
              <w:rPr>
                <w:rFonts w:hint="eastAsia" w:ascii="宋体" w:hAnsi="宋体" w:cs="宋体"/>
                <w:bCs/>
                <w:szCs w:val="21"/>
                <w:highlight w:val="none"/>
                <w:lang w:val="zh-CN"/>
              </w:rPr>
            </w:pPr>
            <w:r>
              <w:rPr>
                <w:rFonts w:hint="eastAsia" w:ascii="宋体" w:hAnsi="宋体" w:cs="宋体"/>
                <w:bCs/>
                <w:szCs w:val="21"/>
                <w:highlight w:val="none"/>
              </w:rPr>
              <w:t xml:space="preserve">缴费</w:t>
            </w:r>
            <w:r>
              <w:rPr>
                <w:rFonts w:hint="eastAsia" w:ascii="宋体" w:hAnsi="宋体" w:cs="宋体"/>
                <w:bCs/>
                <w:szCs w:val="21"/>
                <w:highlight w:val="none"/>
                <w:lang w:val="zh-CN"/>
              </w:rPr>
              <w:t xml:space="preserve">账号:</w:t>
            </w:r>
            <w:r/>
          </w:p>
          <w:p>
            <w:pPr>
              <w:spacing w:line="400" w:lineRule="exact"/>
              <w:rPr>
                <w:rFonts w:hint="eastAsia" w:ascii="宋体" w:hAnsi="宋体" w:cs="宋体"/>
                <w:bCs/>
                <w:szCs w:val="21"/>
                <w:highlight w:val="none"/>
                <w:lang w:val="zh-CN"/>
              </w:rPr>
            </w:pPr>
            <w:r>
              <w:rPr>
                <w:rFonts w:hint="eastAsia" w:ascii="宋体" w:hAnsi="宋体" w:cs="宋体"/>
                <w:bCs/>
                <w:szCs w:val="21"/>
                <w:highlight w:val="none"/>
                <w:lang w:val="zh-CN"/>
              </w:rPr>
              <w:t xml:space="preserve">1、户 </w:t>
            </w:r>
            <w:r>
              <w:rPr>
                <w:rFonts w:hint="eastAsia" w:ascii="宋体" w:hAnsi="宋体" w:cs="宋体"/>
                <w:bCs/>
                <w:szCs w:val="21"/>
                <w:highlight w:val="none"/>
              </w:rPr>
              <w:t xml:space="preserve">  </w:t>
            </w:r>
            <w:r>
              <w:rPr>
                <w:rFonts w:hint="eastAsia" w:ascii="宋体" w:hAnsi="宋体" w:cs="宋体"/>
                <w:bCs/>
                <w:szCs w:val="21"/>
                <w:highlight w:val="none"/>
                <w:lang w:val="zh-CN"/>
              </w:rPr>
              <w:t xml:space="preserve">名：苏州新一造价师价格事务所有限公司</w:t>
            </w:r>
            <w:r/>
          </w:p>
          <w:p>
            <w:pPr>
              <w:spacing w:line="400" w:lineRule="exact"/>
              <w:rPr>
                <w:rFonts w:hint="eastAsia" w:ascii="宋体" w:hAnsi="宋体" w:cs="宋体"/>
                <w:bCs/>
                <w:szCs w:val="21"/>
                <w:highlight w:val="none"/>
                <w:lang w:val="zh-CN"/>
              </w:rPr>
            </w:pPr>
            <w:r>
              <w:rPr>
                <w:rFonts w:hint="eastAsia" w:ascii="宋体" w:hAnsi="宋体" w:cs="宋体"/>
                <w:bCs/>
                <w:szCs w:val="21"/>
                <w:highlight w:val="none"/>
                <w:lang w:val="zh-CN"/>
              </w:rPr>
              <w:t xml:space="preserve">2、账    号：462458194349</w:t>
            </w:r>
            <w:r/>
          </w:p>
          <w:p>
            <w:pPr>
              <w:spacing w:line="400" w:lineRule="exact"/>
              <w:rPr>
                <w:rFonts w:hint="eastAsia" w:ascii="宋体" w:hAnsi="宋体" w:cs="宋体"/>
                <w:bCs/>
                <w:szCs w:val="21"/>
                <w:highlight w:val="none"/>
                <w:lang w:val="zh-CN"/>
              </w:rPr>
            </w:pPr>
            <w:r>
              <w:rPr>
                <w:rFonts w:hint="eastAsia" w:ascii="宋体" w:hAnsi="宋体" w:cs="宋体"/>
                <w:bCs/>
                <w:szCs w:val="21"/>
                <w:highlight w:val="none"/>
                <w:lang w:val="zh-CN"/>
              </w:rPr>
              <w:t xml:space="preserve">3、开 户 行：中国银行苏州高新技术产业开发区支行</w:t>
            </w:r>
            <w:r/>
          </w:p>
          <w:p>
            <w:pPr>
              <w:spacing w:line="400" w:lineRule="exact"/>
              <w:rPr>
                <w:rFonts w:hint="eastAsia" w:ascii="宋体" w:hAnsi="宋体" w:cs="宋体"/>
                <w:bCs/>
                <w:szCs w:val="21"/>
                <w:highlight w:val="none"/>
                <w:lang w:val="zh-CN"/>
              </w:rPr>
            </w:pPr>
            <w:r>
              <w:rPr>
                <w:rFonts w:hint="eastAsia" w:ascii="宋体" w:hAnsi="宋体" w:cs="宋体"/>
                <w:bCs/>
                <w:szCs w:val="21"/>
                <w:highlight w:val="none"/>
                <w:lang w:val="zh-CN"/>
              </w:rPr>
              <w:t xml:space="preserve">4、开户行行号：104305045054</w:t>
            </w:r>
            <w:r/>
          </w:p>
          <w:p>
            <w:pPr>
              <w:spacing w:line="400" w:lineRule="exact"/>
              <w:rPr>
                <w:rFonts w:hint="eastAsia" w:ascii="宋体" w:hAnsi="宋体" w:cs="宋体"/>
                <w:bCs/>
                <w:szCs w:val="21"/>
                <w:highlight w:val="none"/>
                <w:lang w:val="zh-CN"/>
              </w:rPr>
            </w:pPr>
            <w:r>
              <w:rPr>
                <w:rFonts w:hint="eastAsia" w:ascii="宋体" w:hAnsi="宋体" w:cs="宋体"/>
                <w:bCs/>
                <w:szCs w:val="21"/>
                <w:highlight w:val="none"/>
                <w:lang w:val="zh-CN"/>
              </w:rPr>
              <w:t xml:space="preserve">(需注明投标人名称、</w:t>
            </w:r>
            <w:r>
              <w:rPr>
                <w:rFonts w:hint="eastAsia" w:ascii="宋体" w:hAnsi="宋体" w:cs="宋体"/>
                <w:bCs/>
                <w:szCs w:val="21"/>
                <w:highlight w:val="none"/>
              </w:rPr>
              <w:t xml:space="preserve">采购</w:t>
            </w:r>
            <w:r>
              <w:rPr>
                <w:rFonts w:hint="eastAsia" w:ascii="宋体" w:hAnsi="宋体" w:cs="宋体"/>
                <w:bCs/>
                <w:szCs w:val="21"/>
                <w:highlight w:val="none"/>
                <w:lang w:val="zh-CN"/>
              </w:rPr>
              <w:t xml:space="preserve">编号)</w:t>
            </w:r>
            <w:r/>
          </w:p>
          <w:p>
            <w:pPr>
              <w:spacing w:line="400" w:lineRule="exact"/>
              <w:rPr>
                <w:rFonts w:hint="eastAsia" w:ascii="宋体" w:hAnsi="宋体" w:cs="宋体"/>
                <w:bCs/>
                <w:szCs w:val="21"/>
                <w:highlight w:val="none"/>
                <w:lang w:val="zh-CN"/>
              </w:rPr>
            </w:pPr>
            <w:r>
              <w:rPr>
                <w:rFonts w:hint="eastAsia" w:ascii="宋体" w:hAnsi="宋体" w:cs="宋体"/>
                <w:bCs/>
                <w:szCs w:val="21"/>
                <w:highlight w:val="none"/>
                <w:lang w:val="zh-CN"/>
              </w:rPr>
              <w:t xml:space="preserve">财务电话： 张会计（0512-68251186-10</w:t>
            </w:r>
            <w:r>
              <w:rPr>
                <w:rFonts w:hint="eastAsia" w:ascii="宋体" w:hAnsi="宋体" w:cs="宋体"/>
                <w:bCs/>
                <w:szCs w:val="21"/>
                <w:highlight w:val="none"/>
              </w:rPr>
              <w:t xml:space="preserve">29</w:t>
            </w:r>
            <w:r>
              <w:rPr>
                <w:rFonts w:hint="eastAsia" w:ascii="宋体" w:hAnsi="宋体" w:cs="宋体"/>
                <w:bCs/>
                <w:szCs w:val="21"/>
                <w:highlight w:val="none"/>
                <w:lang w:val="zh-CN"/>
              </w:rPr>
              <w:t xml:space="preserve">、1006）</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highlight w:val="none"/>
              </w:rPr>
            </w:pPr>
            <w:r>
              <w:rPr>
                <w:rFonts w:hint="eastAsia"/>
                <w:highlight w:val="none"/>
              </w:rPr>
              <w:t xml:space="preserve">工程量清单，请自行去百度网盘下载（</w:t>
            </w:r>
            <w:r>
              <w:rPr>
                <w:rFonts w:hint="eastAsia"/>
                <w:highlight w:val="none"/>
              </w:rPr>
              <w:t xml:space="preserve">百度网盘下载地址：</w:t>
            </w:r>
            <w:r/>
          </w:p>
          <w:p>
            <w:pPr>
              <w:spacing w:line="360" w:lineRule="auto"/>
              <w:rPr>
                <w:rFonts w:hint="eastAsia"/>
                <w:highlight w:val="none"/>
              </w:rPr>
            </w:pPr>
            <w:r>
              <w:rPr>
                <w:rFonts w:hint="eastAsia"/>
                <w:highlight w:val="none"/>
              </w:rPr>
              <w:t xml:space="preserve">链接: </w:t>
            </w:r>
            <w:bookmarkStart w:id="0" w:name="OLE_LINK1"/>
            <w:r>
              <w:rPr>
                <w:rFonts w:hint="eastAsia"/>
                <w:highlight w:val="none"/>
                <w:lang w:eastAsia="zh-CN"/>
              </w:rPr>
              <w:t xml:space="preserve">https://pan.baidu.com/s/1AHFTxoipL6X-gGRr_d06jQ?pwd=2se9</w:t>
            </w:r>
            <w:r>
              <w:rPr>
                <w:rFonts w:hint="eastAsia"/>
                <w:highlight w:val="none"/>
              </w:rPr>
              <w:t xml:space="preserve"> </w:t>
            </w:r>
            <w:r/>
          </w:p>
          <w:p>
            <w:pPr>
              <w:spacing w:line="360" w:lineRule="auto"/>
              <w:rPr>
                <w:rFonts w:hint="eastAsia" w:eastAsia="宋体"/>
                <w:highlight w:val="none"/>
                <w:lang w:eastAsia="zh-CN"/>
              </w:rPr>
            </w:pPr>
            <w:r>
              <w:rPr>
                <w:rFonts w:hint="eastAsia"/>
                <w:highlight w:val="none"/>
              </w:rPr>
              <w:t xml:space="preserve">提取码: </w:t>
            </w:r>
            <w:bookmarkEnd w:id="0"/>
            <w:r>
              <w:rPr>
                <w:rFonts w:hint="eastAsia"/>
                <w:highlight w:val="none"/>
                <w:lang w:eastAsia="zh-CN"/>
              </w:rPr>
              <w:t xml:space="preserve">2se9</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采购无效</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highlight w:val="none"/>
              </w:rPr>
            </w:pPr>
            <w:r>
              <w:rPr>
                <w:rFonts w:hint="eastAsia"/>
                <w:highlight w:val="none"/>
              </w:rPr>
              <w:t xml:space="preserve">出现下列情形之一的，本次采购无效： </w:t>
            </w:r>
            <w:r/>
          </w:p>
          <w:p>
            <w:pPr>
              <w:spacing w:line="360" w:lineRule="auto"/>
              <w:rPr>
                <w:highlight w:val="none"/>
              </w:rPr>
            </w:pPr>
            <w:r>
              <w:rPr>
                <w:rFonts w:hint="eastAsia"/>
                <w:highlight w:val="none"/>
              </w:rPr>
              <w:t xml:space="preserve">（一）符合专业条件的响应单位或者对采购文件作实质性响应的响应单位不足三家的； </w:t>
            </w:r>
            <w:r/>
          </w:p>
          <w:p>
            <w:pPr>
              <w:spacing w:line="360" w:lineRule="auto"/>
              <w:rPr>
                <w:highlight w:val="none"/>
              </w:rPr>
            </w:pPr>
            <w:r>
              <w:rPr>
                <w:rFonts w:hint="eastAsia"/>
                <w:highlight w:val="none"/>
              </w:rPr>
              <w:t xml:space="preserve">（二）出现影响采购公正的违法、违规行为的； </w:t>
            </w:r>
            <w:r/>
          </w:p>
          <w:p>
            <w:pPr>
              <w:spacing w:line="360" w:lineRule="auto"/>
              <w:rPr>
                <w:highlight w:val="none"/>
              </w:rPr>
            </w:pPr>
            <w:r>
              <w:rPr>
                <w:rFonts w:hint="eastAsia"/>
                <w:highlight w:val="none"/>
              </w:rPr>
              <w:t xml:space="preserve">（三）响应单位的报价均超过了采购预算，采购人不能支付的； </w:t>
            </w:r>
            <w:r/>
          </w:p>
          <w:p>
            <w:pPr>
              <w:spacing w:line="360" w:lineRule="auto"/>
              <w:rPr>
                <w:highlight w:val="none"/>
              </w:rPr>
            </w:pPr>
            <w:r>
              <w:rPr>
                <w:rFonts w:hint="eastAsia"/>
                <w:highlight w:val="none"/>
              </w:rPr>
              <w:t xml:space="preserve">（四）因重大变故，采购任务取消的。</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highlight w:val="none"/>
              </w:rPr>
            </w:pPr>
            <w:r>
              <w:rPr>
                <w:rFonts w:hint="eastAsia" w:ascii="宋体" w:hAnsi="宋体"/>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highlight w:val="none"/>
              </w:rPr>
            </w:pPr>
            <w:r>
              <w:rPr>
                <w:rFonts w:hint="eastAsia" w:ascii="宋体" w:hAnsi="宋体"/>
                <w:szCs w:val="21"/>
                <w:highlight w:val="none"/>
              </w:rPr>
              <w:t xml:space="preserve">无效响应</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s="宋体"/>
                <w:highlight w:val="none"/>
              </w:rPr>
            </w:pPr>
            <w:r>
              <w:rPr>
                <w:rFonts w:hint="eastAsia" w:ascii="宋体" w:hAnsi="宋体" w:cs="宋体"/>
                <w:highlight w:val="none"/>
              </w:rPr>
              <w:t xml:space="preserve">（一）有下列情形之一的，视为响应人串通响应，其响应无效：</w:t>
            </w:r>
            <w:r/>
          </w:p>
          <w:p>
            <w:pPr>
              <w:spacing w:line="360" w:lineRule="auto"/>
              <w:rPr>
                <w:rFonts w:hint="eastAsia" w:ascii="宋体" w:hAnsi="宋体" w:cs="宋体"/>
                <w:highlight w:val="none"/>
              </w:rPr>
            </w:pPr>
            <w:r>
              <w:rPr>
                <w:rFonts w:hint="eastAsia" w:ascii="宋体" w:hAnsi="宋体" w:cs="宋体"/>
                <w:highlight w:val="none"/>
              </w:rPr>
              <w:t xml:space="preserve">1.不同响应人的响应文件由同一单位或者个人编制；</w:t>
            </w:r>
            <w:r/>
          </w:p>
          <w:p>
            <w:pPr>
              <w:spacing w:line="360" w:lineRule="auto"/>
              <w:rPr>
                <w:rFonts w:hint="eastAsia" w:ascii="宋体" w:hAnsi="宋体" w:cs="宋体"/>
                <w:highlight w:val="none"/>
              </w:rPr>
            </w:pPr>
            <w:r>
              <w:rPr>
                <w:rFonts w:hint="eastAsia" w:ascii="宋体" w:hAnsi="宋体" w:cs="宋体"/>
                <w:highlight w:val="none"/>
              </w:rPr>
              <w:t xml:space="preserve">2.不同响应人委托同一单位或者个人办理响应事宜；</w:t>
            </w:r>
            <w:r/>
          </w:p>
          <w:p>
            <w:pPr>
              <w:spacing w:line="360" w:lineRule="auto"/>
              <w:rPr>
                <w:rFonts w:hint="eastAsia" w:ascii="宋体" w:hAnsi="宋体" w:cs="宋体"/>
                <w:highlight w:val="none"/>
              </w:rPr>
            </w:pPr>
            <w:r>
              <w:rPr>
                <w:rFonts w:hint="eastAsia" w:ascii="宋体" w:hAnsi="宋体" w:cs="宋体"/>
                <w:highlight w:val="none"/>
              </w:rPr>
              <w:t xml:space="preserve">3.不同响应人的响应文件载明的项目管理成员或者联系人员为同一人；</w:t>
            </w:r>
            <w:r/>
          </w:p>
          <w:p>
            <w:pPr>
              <w:spacing w:line="360" w:lineRule="auto"/>
              <w:rPr>
                <w:rFonts w:hint="eastAsia" w:ascii="宋体" w:hAnsi="宋体" w:cs="宋体"/>
                <w:highlight w:val="none"/>
              </w:rPr>
            </w:pPr>
            <w:r>
              <w:rPr>
                <w:rFonts w:hint="eastAsia" w:ascii="宋体" w:hAnsi="宋体" w:cs="宋体"/>
                <w:highlight w:val="none"/>
              </w:rPr>
              <w:t xml:space="preserve">4.不同响应人的响应文件异常一致或者响应报价呈规律性差异；</w:t>
            </w:r>
            <w:r/>
          </w:p>
          <w:p>
            <w:pPr>
              <w:spacing w:line="360" w:lineRule="auto"/>
              <w:rPr>
                <w:rFonts w:hint="eastAsia" w:ascii="宋体" w:hAnsi="宋体" w:cs="宋体"/>
                <w:highlight w:val="none"/>
              </w:rPr>
            </w:pPr>
            <w:r>
              <w:rPr>
                <w:rFonts w:hint="eastAsia" w:ascii="宋体" w:hAnsi="宋体" w:cs="宋体"/>
                <w:highlight w:val="none"/>
              </w:rPr>
              <w:t xml:space="preserve">5.不同响应人的响应文件相互混装；</w:t>
            </w:r>
            <w:r/>
          </w:p>
          <w:p>
            <w:pPr>
              <w:spacing w:line="360" w:lineRule="auto"/>
              <w:rPr>
                <w:rFonts w:hint="eastAsia" w:ascii="宋体" w:hAnsi="宋体" w:cs="宋体"/>
                <w:highlight w:val="none"/>
              </w:rPr>
            </w:pPr>
            <w:r>
              <w:rPr>
                <w:rFonts w:hint="eastAsia" w:ascii="宋体" w:hAnsi="宋体" w:cs="宋体"/>
                <w:highlight w:val="none"/>
              </w:rPr>
              <w:t xml:space="preserve">6.不同响应人的响应保证金从同一单位或者个人的账户转出</w:t>
            </w:r>
            <w:r/>
          </w:p>
          <w:p>
            <w:pPr>
              <w:spacing w:line="360" w:lineRule="auto"/>
              <w:rPr>
                <w:rFonts w:hint="eastAsia" w:ascii="宋体" w:hAnsi="宋体" w:cs="宋体"/>
                <w:highlight w:val="none"/>
              </w:rPr>
            </w:pPr>
            <w:r>
              <w:rPr>
                <w:rFonts w:hint="eastAsia" w:ascii="宋体" w:hAnsi="宋体" w:cs="宋体"/>
                <w:highlight w:val="none"/>
              </w:rPr>
              <w:t xml:space="preserve">7.不同响应文件制作机器码一致，涉及响应单位的响应文件均为响应无效。</w:t>
            </w:r>
            <w:r/>
          </w:p>
          <w:p>
            <w:pPr>
              <w:spacing w:line="360" w:lineRule="auto"/>
              <w:rPr>
                <w:rFonts w:hint="eastAsia" w:ascii="宋体" w:hAnsi="宋体" w:cs="宋体"/>
                <w:highlight w:val="none"/>
              </w:rPr>
            </w:pPr>
            <w:r>
              <w:rPr>
                <w:rFonts w:hint="eastAsia" w:ascii="宋体" w:hAnsi="宋体" w:cs="宋体"/>
                <w:highlight w:val="none"/>
              </w:rPr>
              <w:t xml:space="preserve">（二）响应人存在下列情况之一的，响应无效:</w:t>
            </w:r>
            <w:r/>
          </w:p>
          <w:p>
            <w:pPr>
              <w:spacing w:line="360" w:lineRule="auto"/>
              <w:rPr>
                <w:rFonts w:hint="eastAsia" w:ascii="宋体" w:hAnsi="宋体" w:cs="宋体"/>
                <w:highlight w:val="none"/>
              </w:rPr>
            </w:pPr>
            <w:r>
              <w:rPr>
                <w:rFonts w:hint="eastAsia" w:ascii="宋体" w:hAnsi="宋体" w:cs="宋体"/>
                <w:highlight w:val="none"/>
              </w:rPr>
              <w:t xml:space="preserve">1.未按照采购文件的规定提交响应保证金的，本项目未设置</w:t>
            </w:r>
            <w:r>
              <w:rPr>
                <w:rStyle w:val="767"/>
                <w:rFonts w:hint="eastAsia"/>
                <w:highlight w:val="none"/>
              </w:rPr>
              <w:t xml:space="preserve">响应保证金，</w:t>
            </w:r>
            <w:r>
              <w:rPr>
                <w:rFonts w:hint="eastAsia" w:ascii="宋体" w:hAnsi="宋体"/>
                <w:szCs w:val="21"/>
                <w:highlight w:val="none"/>
              </w:rPr>
              <w:t xml:space="preserve">响应单位应在响应文件中提交《响应保证承诺书》加盖公章（详见附件），未提交的视为无效响应</w:t>
            </w:r>
            <w:r>
              <w:rPr>
                <w:rFonts w:hint="eastAsia" w:ascii="宋体" w:hAnsi="宋体" w:cs="宋体"/>
                <w:highlight w:val="none"/>
              </w:rPr>
              <w:t xml:space="preserve">；</w:t>
            </w:r>
            <w:r/>
          </w:p>
          <w:p>
            <w:pPr>
              <w:spacing w:line="360" w:lineRule="auto"/>
              <w:rPr>
                <w:rFonts w:hint="eastAsia" w:ascii="宋体" w:hAnsi="宋体" w:cs="宋体"/>
                <w:highlight w:val="none"/>
              </w:rPr>
            </w:pPr>
            <w:r>
              <w:rPr>
                <w:rFonts w:hint="eastAsia" w:ascii="宋体" w:hAnsi="宋体" w:cs="宋体"/>
                <w:highlight w:val="none"/>
              </w:rPr>
              <w:t xml:space="preserve">2.未按照采购文件规定要求签署、盖章；</w:t>
            </w:r>
            <w:r/>
          </w:p>
          <w:p>
            <w:pPr>
              <w:spacing w:line="360" w:lineRule="auto"/>
              <w:rPr>
                <w:rFonts w:hint="eastAsia" w:ascii="宋体" w:hAnsi="宋体" w:cs="宋体"/>
                <w:highlight w:val="none"/>
              </w:rPr>
            </w:pPr>
            <w:r>
              <w:rPr>
                <w:rFonts w:hint="eastAsia" w:ascii="宋体" w:hAnsi="宋体" w:cs="宋体"/>
                <w:highlight w:val="none"/>
              </w:rPr>
              <w:t xml:space="preserve">3.不具备采购文件中规定资格要求；</w:t>
            </w:r>
            <w:r/>
          </w:p>
          <w:p>
            <w:pPr>
              <w:spacing w:line="360" w:lineRule="auto"/>
              <w:rPr>
                <w:rFonts w:hint="eastAsia" w:ascii="宋体" w:hAnsi="宋体" w:cs="宋体"/>
                <w:highlight w:val="none"/>
              </w:rPr>
            </w:pPr>
            <w:r>
              <w:rPr>
                <w:rFonts w:hint="eastAsia" w:ascii="宋体" w:hAnsi="宋体" w:cs="宋体"/>
                <w:highlight w:val="none"/>
              </w:rPr>
              <w:t xml:space="preserve">4.报价超过采购文件中规定的预算金额或最高限价的；</w:t>
            </w:r>
            <w:r/>
          </w:p>
          <w:p>
            <w:pPr>
              <w:spacing w:line="360" w:lineRule="auto"/>
              <w:rPr>
                <w:rFonts w:hint="eastAsia" w:ascii="宋体" w:hAnsi="宋体" w:cs="宋体"/>
                <w:highlight w:val="none"/>
              </w:rPr>
            </w:pPr>
            <w:r>
              <w:rPr>
                <w:rFonts w:hint="eastAsia" w:ascii="宋体" w:hAnsi="宋体" w:cs="宋体"/>
                <w:highlight w:val="none"/>
              </w:rPr>
              <w:t xml:space="preserve">5.响应文件含有采购人不能接受的附加条件的；</w:t>
            </w:r>
            <w:r/>
          </w:p>
          <w:p>
            <w:pPr>
              <w:spacing w:line="360" w:lineRule="auto"/>
              <w:rPr>
                <w:rFonts w:hint="eastAsia" w:ascii="宋体" w:hAnsi="宋体" w:cs="宋体"/>
                <w:highlight w:val="none"/>
              </w:rPr>
            </w:pPr>
            <w:r>
              <w:rPr>
                <w:rFonts w:hint="eastAsia" w:ascii="宋体" w:hAnsi="宋体" w:cs="宋体"/>
                <w:highlight w:val="none"/>
              </w:rPr>
              <w:t xml:space="preserve">6.响应文件中工程量清单报价明细表与采购文件规定的暂估价、暂列金额及甲供材料价格不一致的，响应无效；</w:t>
            </w:r>
            <w:r/>
          </w:p>
          <w:p>
            <w:pPr>
              <w:spacing w:line="360" w:lineRule="auto"/>
              <w:rPr>
                <w:rFonts w:hint="eastAsia" w:ascii="宋体" w:hAnsi="宋体" w:cs="宋体"/>
                <w:highlight w:val="none"/>
              </w:rPr>
            </w:pPr>
            <w:r>
              <w:rPr>
                <w:rFonts w:hint="eastAsia" w:ascii="宋体" w:hAnsi="宋体" w:cs="宋体"/>
                <w:highlight w:val="none"/>
              </w:rPr>
              <w:t xml:space="preserve">7.响应文件中工程量清单报价明细表与采购文件明确列出的不可竞争费用项目或费率或计算基础不一致的，响应无效；</w:t>
            </w:r>
            <w:r/>
          </w:p>
          <w:p>
            <w:pPr>
              <w:spacing w:line="360" w:lineRule="auto"/>
              <w:rPr>
                <w:rFonts w:hint="eastAsia" w:ascii="宋体" w:hAnsi="宋体" w:cs="宋体"/>
                <w:highlight w:val="none"/>
              </w:rPr>
            </w:pPr>
            <w:r>
              <w:rPr>
                <w:rFonts w:hint="eastAsia" w:ascii="宋体" w:hAnsi="宋体" w:cs="宋体"/>
                <w:highlight w:val="none"/>
              </w:rPr>
              <w:t xml:space="preserve">8.响应文件的工程量清单报价明细表与采购文件提供的工程量清单中的项目编码、项目名称、项目特征、计量单位、工程量不一致的，响应无效；</w:t>
            </w:r>
            <w:r/>
          </w:p>
          <w:p>
            <w:pPr>
              <w:spacing w:line="360" w:lineRule="auto"/>
              <w:rPr>
                <w:rFonts w:hint="eastAsia" w:ascii="宋体" w:hAnsi="宋体" w:cs="宋体"/>
                <w:highlight w:val="none"/>
              </w:rPr>
            </w:pPr>
            <w:r>
              <w:rPr>
                <w:rFonts w:hint="eastAsia" w:ascii="宋体" w:hAnsi="宋体" w:cs="宋体"/>
                <w:highlight w:val="none"/>
              </w:rPr>
              <w:t xml:space="preserve">9.法律、法规和采购文件规定的其他无效情形。</w:t>
            </w:r>
            <w:r/>
          </w:p>
        </w:tc>
      </w:tr>
    </w:tbl>
    <w:p>
      <w:pPr>
        <w:spacing w:line="276" w:lineRule="auto"/>
        <w:rPr>
          <w:rStyle w:val="933"/>
          <w:rFonts w:hint="eastAsia" w:ascii="宋体" w:hAnsi="宋体"/>
          <w:sz w:val="28"/>
          <w:szCs w:val="28"/>
          <w:highlight w:val="none"/>
        </w:rPr>
        <w:sectPr>
          <w:footerReference w:type="default" r:id="rId12"/>
          <w:footnotePr/>
          <w:endnotePr/>
          <w:type w:val="nextPage"/>
          <w:pgSz w:w="12240" w:h="15840" w:orient="portrait"/>
          <w:pgMar w:top="1440" w:right="1134" w:bottom="1440" w:left="1134" w:header="1191" w:footer="720" w:gutter="0"/>
          <w:pgNumType w:start="1"/>
          <w:cols w:num="1" w:sep="0" w:space="720" w:equalWidth="1"/>
          <w:docGrid w:linePitch="360"/>
        </w:sectPr>
      </w:pPr>
      <w:r>
        <w:rPr>
          <w:rFonts w:hint="eastAsia" w:ascii="宋体" w:hAnsi="宋体"/>
          <w:sz w:val="28"/>
          <w:szCs w:val="28"/>
          <w:highlight w:val="none"/>
        </w:rPr>
      </w:r>
      <w:r/>
    </w:p>
    <w:p>
      <w:pPr>
        <w:jc w:val="center"/>
        <w:spacing w:before="150" w:after="100" w:afterAutospacing="1" w:line="300" w:lineRule="atLeast"/>
        <w:widowControl/>
        <w:rPr>
          <w:rFonts w:hint="eastAsia" w:ascii="宋体" w:hAnsi="宋体" w:cs="宋体"/>
          <w:b/>
          <w:bCs/>
          <w:sz w:val="36"/>
          <w:szCs w:val="36"/>
          <w:highlight w:val="none"/>
        </w:rPr>
        <w:pBdr>
          <w:top w:val="none" w:color="E1E1E1" w:sz="0" w:space="0"/>
          <w:left w:val="none" w:color="E1E1E1" w:sz="0" w:space="0"/>
          <w:bottom w:val="none" w:color="E1E1E1" w:sz="0" w:space="0"/>
          <w:right w:val="none" w:color="E1E1E1" w:sz="0" w:space="0"/>
        </w:pBdr>
      </w:pPr>
      <w:r>
        <w:rPr>
          <w:rFonts w:hint="eastAsia" w:ascii="宋体" w:hAnsi="宋体" w:cs="宋体"/>
          <w:b/>
          <w:bCs/>
          <w:sz w:val="28"/>
          <w:szCs w:val="28"/>
          <w:highlight w:val="none"/>
        </w:rPr>
        <w:t xml:space="preserve">一、竞争性磋商采购公告</w:t>
      </w:r>
      <w:r/>
    </w:p>
    <w:tbl>
      <w:tblPr>
        <w:tblStyle w:val="734"/>
        <w:tblW w:w="0" w:type="auto"/>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45"/>
      </w:tblGrid>
      <w:tr>
        <w:trPr/>
        <w:tc>
          <w:tcPr>
            <w:tcW w:w="9145" w:type="dxa"/>
            <w:textDirection w:val="lrTb"/>
            <w:noWrap/>
          </w:tcPr>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项目概况</w:t>
            </w:r>
            <w:r/>
          </w:p>
          <w:p>
            <w:pPr>
              <w:ind w:firstLine="420"/>
              <w:jc w:val="left"/>
              <w:spacing w:line="360" w:lineRule="auto"/>
              <w:rPr>
                <w:rFonts w:hint="eastAsia" w:ascii="宋体" w:hAnsi="宋体"/>
                <w:bCs/>
                <w:szCs w:val="21"/>
                <w:highlight w:val="none"/>
              </w:rPr>
            </w:pPr>
            <w:r>
              <w:rPr>
                <w:rFonts w:hint="eastAsia" w:ascii="宋体" w:hAnsi="宋体"/>
                <w:szCs w:val="21"/>
                <w:highlight w:val="none"/>
                <w:u w:val="single"/>
              </w:rPr>
              <w:t xml:space="preserve">苏州大学天赐庄校区北区计算机中心和16号楼改造</w:t>
            </w:r>
            <w:r>
              <w:rPr>
                <w:rFonts w:hint="eastAsia" w:ascii="宋体" w:hAnsi="宋体"/>
                <w:bCs/>
                <w:szCs w:val="21"/>
                <w:highlight w:val="none"/>
              </w:rPr>
              <w:t xml:space="preserve">的招标项目的潜在投标人应在“苏采云”系统（网址：http://jszfcg.jsczt.cn/）获取采购文件，并于2026-08-04日上午09：30（北京时间）前递交响应文件。</w:t>
            </w:r>
            <w:r/>
          </w:p>
        </w:tc>
      </w:tr>
    </w:tbl>
    <w:p>
      <w:pPr>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一、项目基本情况</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1.项目编号：</w:t>
      </w:r>
      <w:r>
        <w:rPr>
          <w:rFonts w:hint="eastAsia" w:ascii="宋体" w:hAnsi="宋体" w:cs="宋体"/>
          <w:szCs w:val="21"/>
          <w:highlight w:val="none"/>
          <w:lang w:eastAsia="zh-CN"/>
        </w:rPr>
        <w:t xml:space="preserve">JSZC-320500-SZXY-C2026-0029</w:t>
      </w:r>
      <w:r>
        <w:rPr>
          <w:rFonts w:hint="eastAsia" w:ascii="宋体" w:hAnsi="宋体" w:cs="宋体"/>
          <w:szCs w:val="21"/>
          <w:highlight w:val="none"/>
        </w:rPr>
        <w:t xml:space="preserve">号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2.项目名称：苏州大学天赐庄校区北区计算机中心和16号楼改造</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3.采购方式：竞争性磋商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4.</w:t>
      </w:r>
      <w:r>
        <w:rPr>
          <w:rFonts w:ascii="宋体" w:hAnsi="宋体" w:cs="宋体"/>
          <w:color w:val="000000"/>
          <w:highlight w:val="none"/>
        </w:rPr>
        <w:t xml:space="preserve">采购预算金额：人民币</w:t>
      </w:r>
      <w:r>
        <w:rPr>
          <w:rFonts w:hint="eastAsia" w:ascii="宋体" w:hAnsi="宋体" w:cs="宋体"/>
          <w:color w:val="000000"/>
          <w:highlight w:val="none"/>
        </w:rPr>
        <w:t xml:space="preserve">壹佰伍拾柒万柒仟元</w:t>
      </w:r>
      <w:r>
        <w:rPr>
          <w:rFonts w:ascii="宋体" w:hAnsi="宋体" w:cs="宋体"/>
          <w:color w:val="000000"/>
          <w:highlight w:val="none"/>
        </w:rPr>
        <w:t xml:space="preserve">整（¥</w:t>
      </w:r>
      <w:r>
        <w:rPr>
          <w:rFonts w:hint="eastAsia" w:ascii="宋体" w:hAnsi="宋体" w:cs="宋体"/>
          <w:color w:val="000000"/>
          <w:highlight w:val="none"/>
        </w:rPr>
        <w:t xml:space="preserve">1577000.00.00</w:t>
      </w:r>
      <w:r>
        <w:rPr>
          <w:rFonts w:ascii="宋体" w:hAnsi="宋体" w:cs="宋体"/>
          <w:color w:val="000000"/>
          <w:highlight w:val="none"/>
        </w:rPr>
        <w:t xml:space="preserve">）</w:t>
      </w:r>
      <w:r/>
    </w:p>
    <w:p>
      <w:pP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rFonts w:hint="eastAsia" w:ascii="宋体" w:hAnsi="宋体" w:cs="宋体"/>
          <w:color w:val="000000"/>
          <w:highlight w:val="none"/>
        </w:rPr>
        <w:t xml:space="preserve">    </w:t>
      </w:r>
      <w:r>
        <w:rPr>
          <w:rFonts w:hint="eastAsia" w:ascii="宋体" w:hAnsi="宋体" w:cs="宋体"/>
          <w:szCs w:val="21"/>
          <w:highlight w:val="none"/>
        </w:rPr>
        <w:t xml:space="preserve">最高限价：</w:t>
      </w:r>
      <w:r>
        <w:rPr>
          <w:rFonts w:ascii="宋体" w:hAnsi="宋体" w:cs="宋体"/>
          <w:color w:val="000000"/>
          <w:highlight w:val="none"/>
        </w:rPr>
        <w:t xml:space="preserve">人民币</w:t>
      </w:r>
      <w:r>
        <w:rPr>
          <w:rFonts w:hint="eastAsia" w:ascii="宋体" w:hAnsi="宋体" w:cs="宋体"/>
          <w:color w:val="000000"/>
          <w:highlight w:val="none"/>
        </w:rPr>
        <w:t xml:space="preserve">壹佰伍拾柒万陆仟捌佰柒拾玖元零陆分（</w:t>
      </w:r>
      <w:r>
        <w:rPr>
          <w:rFonts w:ascii="宋体" w:hAnsi="宋体" w:cs="宋体"/>
          <w:color w:val="000000"/>
          <w:highlight w:val="none"/>
        </w:rPr>
        <w:t xml:space="preserve">¥</w:t>
      </w:r>
      <w:r>
        <w:rPr>
          <w:rFonts w:hint="eastAsia" w:ascii="宋体" w:hAnsi="宋体" w:cs="宋体"/>
          <w:color w:val="000000"/>
          <w:highlight w:val="none"/>
        </w:rPr>
        <w:t xml:space="preserve">：1576879.06）</w:t>
      </w:r>
      <w:r/>
    </w:p>
    <w:p>
      <w:pPr>
        <w:ind w:firstLine="420"/>
        <w:spacing w:line="360" w:lineRule="auto"/>
        <w:rPr>
          <w:rFonts w:hint="eastAsia" w:ascii="宋体" w:hAnsi="宋体"/>
          <w:szCs w:val="21"/>
          <w:highlight w:val="none"/>
        </w:rPr>
      </w:pPr>
      <w:r>
        <w:rPr>
          <w:rFonts w:hint="eastAsia" w:ascii="宋体" w:hAnsi="宋体" w:cs="宋体"/>
          <w:szCs w:val="21"/>
          <w:highlight w:val="none"/>
        </w:rPr>
        <w:t xml:space="preserve">注：响应报价（包括最后报价）超采购预算或最高限价者不成交。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5.采购需求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5.1 采购内容：苏州大学天赐庄校区北区计算机中心和16号楼改造，包括地面工程、墙面工程、天棚工程、水电安装工程等。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5.2发包范围：苏州大学天赐庄校区北区计算机中心和16号楼改造，具体以工程量清单为准。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5.3工期要求：施工总工期为40日历天（具体开工日期以采购人通知为准）。</w:t>
      </w:r>
      <w:r/>
    </w:p>
    <w:p>
      <w:pPr>
        <w:ind w:firstLine="420"/>
        <w:spacing w:line="360" w:lineRule="auto"/>
        <w:rPr>
          <w:rFonts w:hint="eastAsia" w:hAnsi="宋体" w:cs="宋体"/>
          <w:szCs w:val="21"/>
          <w:highlight w:val="none"/>
        </w:rPr>
      </w:pPr>
      <w:r>
        <w:rPr>
          <w:rFonts w:hint="eastAsia" w:ascii="宋体" w:hAnsi="宋体" w:cs="宋体"/>
          <w:szCs w:val="21"/>
          <w:highlight w:val="none"/>
        </w:rPr>
        <w:t xml:space="preserve">5.4质量要求</w:t>
      </w:r>
      <w:r>
        <w:rPr>
          <w:rFonts w:hint="eastAsia" w:hAnsi="宋体" w:cs="宋体"/>
          <w:szCs w:val="21"/>
          <w:highlight w:val="none"/>
        </w:rPr>
        <w:t xml:space="preserve">：合格。</w:t>
      </w:r>
      <w:r/>
    </w:p>
    <w:p>
      <w:pPr>
        <w:ind w:firstLine="420"/>
        <w:spacing w:line="360" w:lineRule="auto"/>
        <w:widowControl/>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本项目</w:t>
      </w:r>
      <w:r>
        <w:rPr>
          <w:rFonts w:hint="eastAsia" w:asciiTheme="minorEastAsia" w:hAnsiTheme="minorEastAsia" w:eastAsiaTheme="minorEastAsia" w:cstheme="minorEastAsia"/>
          <w:szCs w:val="21"/>
          <w:highlight w:val="none"/>
          <w:u w:val="single"/>
        </w:rPr>
        <w:t xml:space="preserve">不</w:t>
      </w:r>
      <w:r>
        <w:rPr>
          <w:rFonts w:hint="eastAsia" w:asciiTheme="minorEastAsia" w:hAnsiTheme="minorEastAsia" w:eastAsiaTheme="minorEastAsia" w:cstheme="minorEastAsia"/>
          <w:szCs w:val="21"/>
          <w:highlight w:val="none"/>
        </w:rPr>
        <w:t xml:space="preserve">接受联合体投标。</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二、申请人的资格要求  </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1.满足《中华人民共和国政府采购法》第二十二条规定:</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（1）具有独立承担民事责任的能力；</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（2）具有良好的商业信誉和健全的财务会计制度；</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（3）具有履行合同所必需的设备和专业技术能力； </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（4）有依法缴纳税收和社会保障资金的良好记录； </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（5）参加政府采购活动前三年内，在经营活动中没有重大违法记录；</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（6）法律、行政法规规定的其他条件；</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2.落实政府采购政策需满足的资格要求：</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根据《政府采购促进中小企业发展管理办法》的相关规定，本项目专门面向中小企业，所属行业为</w:t>
      </w:r>
      <w:r>
        <w:rPr>
          <w:rFonts w:hint="eastAsia" w:ascii="宋体" w:hAnsi="宋体"/>
          <w:bCs/>
          <w:szCs w:val="21"/>
          <w:highlight w:val="none"/>
          <w:u w:val="single"/>
        </w:rPr>
        <w:t xml:space="preserve">建筑业</w:t>
      </w:r>
      <w:r>
        <w:rPr>
          <w:rFonts w:hint="eastAsia" w:ascii="宋体" w:hAnsi="宋体"/>
          <w:bCs/>
          <w:szCs w:val="21"/>
          <w:highlight w:val="none"/>
        </w:rPr>
        <w:t xml:space="preserve">，承接服务的供应商应为中小微企业或监狱企业或残疾人福利性单位。</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3.本项目的特定资格条件</w:t>
      </w:r>
      <w:r/>
    </w:p>
    <w:p>
      <w:pPr>
        <w:ind w:firstLine="420"/>
        <w:jc w:val="left"/>
        <w:spacing w:line="360" w:lineRule="auto"/>
        <w:rPr>
          <w:rFonts w:hint="eastAsia" w:ascii="宋体" w:hAnsi="宋体"/>
          <w:bCs/>
          <w:szCs w:val="21"/>
          <w:highlight w:val="none"/>
        </w:rPr>
      </w:pPr>
      <w:r>
        <w:rPr>
          <w:rFonts w:hint="eastAsia" w:ascii="宋体" w:hAnsi="宋体" w:cs="宋体"/>
          <w:szCs w:val="21"/>
          <w:highlight w:val="none"/>
        </w:rPr>
        <w:t xml:space="preserve">（1）申请人资质类别和等级：</w:t>
      </w:r>
      <w:r>
        <w:rPr>
          <w:rFonts w:hint="eastAsia" w:ascii="宋体" w:hAnsi="宋体"/>
          <w:highlight w:val="none"/>
        </w:rPr>
        <w:t xml:space="preserve">具备</w:t>
      </w:r>
      <w:r>
        <w:rPr>
          <w:rFonts w:hint="eastAsia" w:ascii="宋体" w:hAnsi="宋体"/>
          <w:highlight w:val="none"/>
          <w:lang w:eastAsia="zh-CN"/>
        </w:rPr>
        <w:t xml:space="preserve">建筑装修装饰工程专业承包贰级及以上资质</w:t>
      </w:r>
      <w:r>
        <w:rPr>
          <w:rFonts w:hint="eastAsia" w:ascii="宋体" w:hAnsi="宋体"/>
          <w:szCs w:val="21"/>
          <w:highlight w:val="none"/>
        </w:rPr>
        <w:t xml:space="preserve">；</w:t>
      </w:r>
      <w:r>
        <w:rPr>
          <w:rFonts w:hint="eastAsia" w:ascii="宋体" w:hAnsi="宋体"/>
          <w:highlight w:val="none"/>
        </w:rPr>
        <w:t xml:space="preserve">具备安全生产条件，并取得有效的安全生产许可证</w:t>
      </w:r>
      <w:r>
        <w:rPr>
          <w:rFonts w:hint="eastAsia" w:ascii="宋体" w:hAnsi="宋体"/>
          <w:szCs w:val="21"/>
          <w:highlight w:val="none"/>
        </w:rPr>
        <w:t xml:space="preserve">。</w:t>
      </w:r>
      <w:r/>
    </w:p>
    <w:p>
      <w:pPr>
        <w:ind w:firstLine="420"/>
        <w:jc w:val="left"/>
        <w:spacing w:line="360" w:lineRule="auto"/>
        <w:rPr>
          <w:rFonts w:hint="eastAsia" w:ascii="宋体" w:hAnsi="宋体" w:cs="Arial"/>
          <w:szCs w:val="21"/>
          <w:highlight w:val="none"/>
        </w:rPr>
      </w:pPr>
      <w:r>
        <w:rPr>
          <w:rFonts w:hint="eastAsia" w:ascii="宋体" w:hAnsi="宋体"/>
          <w:bCs/>
          <w:szCs w:val="21"/>
          <w:highlight w:val="none"/>
        </w:rPr>
        <w:t xml:space="preserve">（2）拟选派项目负责人资质等级：</w:t>
      </w:r>
      <w:r>
        <w:rPr>
          <w:rFonts w:hint="eastAsia" w:ascii="宋体" w:hAnsi="宋体" w:cs="Arial"/>
          <w:szCs w:val="21"/>
          <w:highlight w:val="none"/>
        </w:rPr>
        <w:t xml:space="preserve">建筑工程注册建造师二级（含）以上；《建筑施工企业项目负责人安全生产考核合格证书》(B类)；</w:t>
      </w:r>
      <w:r>
        <w:rPr>
          <w:rFonts w:hint="eastAsia" w:ascii="宋体" w:hAnsi="宋体" w:cs="Arial"/>
          <w:szCs w:val="21"/>
          <w:highlight w:val="none"/>
        </w:rPr>
        <w:t xml:space="preserve">提供项目负责人无在建工程承诺书以及响应单位为其缴纳的近三个月社保证明。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（4）本项目不接受联合体响应。</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三、获取采购文件 </w:t>
      </w:r>
      <w:r/>
    </w:p>
    <w:p>
      <w:pPr>
        <w:ind w:firstLine="420"/>
        <w:jc w:val="left"/>
        <w:spacing w:line="360" w:lineRule="auto"/>
        <w:rPr>
          <w:rFonts w:hint="eastAsia" w:ascii="宋体" w:hAnsi="宋体" w:cs="Arial"/>
          <w:szCs w:val="21"/>
          <w:highlight w:val="none"/>
        </w:rPr>
      </w:pPr>
      <w:r>
        <w:rPr>
          <w:rFonts w:hint="eastAsia" w:ascii="宋体" w:hAnsi="宋体" w:cs="Arial"/>
          <w:szCs w:val="21"/>
          <w:highlight w:val="none"/>
        </w:rPr>
        <w:t xml:space="preserve">1.时间：2026-07-23 00:00 - 2026-07-29 23:59 ，每天上午00:00-12:00,下午12:00-23:59 </w:t>
      </w:r>
      <w:r/>
    </w:p>
    <w:p>
      <w:pPr>
        <w:ind w:firstLine="420"/>
        <w:jc w:val="left"/>
        <w:spacing w:line="360" w:lineRule="auto"/>
        <w:rPr>
          <w:rFonts w:hint="eastAsia" w:ascii="宋体" w:hAnsi="宋体" w:cs="Arial"/>
          <w:szCs w:val="21"/>
          <w:highlight w:val="none"/>
        </w:rPr>
      </w:pPr>
      <w:r>
        <w:rPr>
          <w:rFonts w:hint="eastAsia" w:ascii="宋体" w:hAnsi="宋体" w:cs="Arial"/>
          <w:szCs w:val="21"/>
          <w:highlight w:val="none"/>
        </w:rPr>
        <w:t xml:space="preserve">2.地点：“苏采云”系统（网址：http://jszfcg.jsczt.cn/） </w:t>
      </w:r>
      <w:r/>
    </w:p>
    <w:p>
      <w:pPr>
        <w:ind w:firstLine="420"/>
        <w:jc w:val="left"/>
        <w:spacing w:line="360" w:lineRule="auto"/>
        <w:rPr>
          <w:rFonts w:hint="eastAsia" w:ascii="宋体" w:hAnsi="宋体" w:cs="Arial"/>
          <w:szCs w:val="21"/>
          <w:highlight w:val="none"/>
        </w:rPr>
      </w:pPr>
      <w:r>
        <w:rPr>
          <w:rFonts w:hint="eastAsia" w:ascii="宋体" w:hAnsi="宋体" w:cs="Arial"/>
          <w:szCs w:val="21"/>
          <w:highlight w:val="none"/>
        </w:rPr>
        <w:t xml:space="preserve">3.方式：“苏采云”系统（网址：http://jszfcg.jsczt.cn/） </w:t>
      </w:r>
      <w:r/>
    </w:p>
    <w:p>
      <w:pPr>
        <w:ind w:firstLine="420"/>
        <w:jc w:val="left"/>
        <w:spacing w:line="360" w:lineRule="auto"/>
        <w:rPr>
          <w:rFonts w:hint="eastAsia" w:ascii="宋体" w:hAnsi="宋体" w:cs="Arial"/>
          <w:szCs w:val="21"/>
          <w:highlight w:val="none"/>
        </w:rPr>
      </w:pPr>
      <w:r>
        <w:rPr>
          <w:rFonts w:hint="eastAsia" w:ascii="宋体" w:hAnsi="宋体" w:cs="Arial"/>
          <w:szCs w:val="21"/>
          <w:highlight w:val="none"/>
        </w:rPr>
        <w:t xml:space="preserve">4.售价：0.00元 </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四、响应文件提交 </w:t>
      </w:r>
      <w:r/>
    </w:p>
    <w:p>
      <w:pPr>
        <w:ind w:firstLine="420"/>
        <w:jc w:val="left"/>
        <w:spacing w:line="360" w:lineRule="auto"/>
        <w:rPr>
          <w:rFonts w:hint="eastAsia" w:ascii="宋体" w:hAnsi="宋体" w:cs="Arial"/>
          <w:szCs w:val="21"/>
          <w:highlight w:val="none"/>
        </w:rPr>
      </w:pPr>
      <w:r>
        <w:rPr>
          <w:rFonts w:hint="eastAsia" w:ascii="宋体" w:hAnsi="宋体" w:cs="Arial"/>
          <w:szCs w:val="21"/>
          <w:highlight w:val="none"/>
        </w:rPr>
        <w:t xml:space="preserve">1.截止时间：2026-08-04 09:30</w:t>
      </w:r>
      <w:r>
        <w:rPr>
          <w:rFonts w:hint="eastAsia" w:ascii="宋体" w:hAnsi="宋体" w:cs="宋体"/>
          <w:color w:val="000000" w:themeColor="text1"/>
          <w:szCs w:val="21"/>
          <w:highlight w:val="none"/>
          <w14:textFill>
            <w14:solidFill>
              <w14:schemeClr w14:val="tx1"/>
            </w14:solidFill>
          </w14:textFill>
        </w:rPr>
        <w:t xml:space="preserve">（北京时间）</w:t>
      </w:r>
      <w:r/>
    </w:p>
    <w:p>
      <w:pPr>
        <w:ind w:firstLine="420"/>
        <w:jc w:val="left"/>
        <w:spacing w:line="360" w:lineRule="auto"/>
        <w:rPr>
          <w:rFonts w:hint="eastAsia" w:ascii="宋体" w:hAnsi="宋体" w:cs="Arial"/>
          <w:highlight w:val="none"/>
        </w:rPr>
      </w:pPr>
      <w:r>
        <w:rPr>
          <w:rFonts w:hint="eastAsia" w:ascii="宋体" w:hAnsi="宋体" w:cs="Arial"/>
          <w:szCs w:val="21"/>
          <w:highlight w:val="none"/>
        </w:rPr>
        <w:t xml:space="preserve">2.地点：“苏采云”系统（网址：http://jszfcg.jsczt.cn/）</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五、响应文件开启 </w:t>
      </w:r>
      <w:r/>
    </w:p>
    <w:p>
      <w:pPr>
        <w:pStyle w:val="740"/>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仿宋" w:hAnsi="仿宋" w:eastAsia="仿宋" w:cs="仿宋"/>
          <w:color w:val="333333"/>
          <w:sz w:val="21"/>
          <w:szCs w:val="21"/>
          <w:highlight w:val="none"/>
          <w:shd w:val="clear" w:color="auto" w:fill="ffffff"/>
        </w:rPr>
        <w:t xml:space="preserve">1.</w:t>
      </w:r>
      <w:r>
        <w:rPr>
          <w:rFonts w:ascii="仿宋" w:hAnsi="仿宋" w:eastAsia="仿宋" w:cs="仿宋"/>
          <w:color w:val="333333"/>
          <w:sz w:val="21"/>
          <w:szCs w:val="21"/>
          <w:highlight w:val="none"/>
          <w:shd w:val="clear" w:color="auto" w:fill="ffffff"/>
        </w:rPr>
        <w:t xml:space="preserve">时</w:t>
      </w:r>
      <w:r>
        <w:rPr>
          <w:rFonts w:ascii="宋体" w:hAnsi="宋体" w:cs="宋体"/>
          <w:color w:val="000000" w:themeColor="text1"/>
          <w:sz w:val="21"/>
          <w:szCs w:val="21"/>
          <w:highlight w:val="none"/>
          <w14:textFill>
            <w14:solidFill>
              <w14:schemeClr w14:val="tx1"/>
            </w14:solidFill>
          </w14:textFill>
        </w:rPr>
        <w:t xml:space="preserve">间：</w:t>
      </w:r>
      <w:r>
        <w:rPr>
          <w:rFonts w:hint="eastAsia" w:ascii="宋体" w:hAnsi="宋体" w:cs="宋体"/>
          <w:color w:val="000000" w:themeColor="text1"/>
          <w:sz w:val="21"/>
          <w:szCs w:val="21"/>
          <w:highlight w:val="none"/>
          <w14:textFill>
            <w14:solidFill>
              <w14:schemeClr w14:val="tx1"/>
            </w14:solidFill>
          </w14:textFill>
        </w:rPr>
        <w:t xml:space="preserve">2026-08-04 09:30（北京时间）</w:t>
      </w:r>
      <w:r/>
    </w:p>
    <w:p>
      <w:pPr>
        <w:ind w:firstLine="420"/>
        <w:spacing w:line="360" w:lineRule="auto"/>
        <w:rPr>
          <w:rFonts w:hint="eastAsia"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2.地点：苏州市市辖区政府采购不见面虚拟开标室</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六、公告期限</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公告期限：自发布公告之日起</w:t>
      </w:r>
      <w:r>
        <w:rPr>
          <w:rFonts w:hint="eastAsia" w:ascii="宋体" w:hAnsi="宋体" w:cs="宋体"/>
          <w:szCs w:val="21"/>
          <w:highlight w:val="none"/>
        </w:rPr>
        <w:t xml:space="preserve">三</w:t>
      </w:r>
      <w:r>
        <w:rPr>
          <w:rFonts w:ascii="宋体" w:hAnsi="宋体" w:cs="宋体"/>
          <w:szCs w:val="21"/>
          <w:highlight w:val="none"/>
        </w:rPr>
        <w:t xml:space="preserve">个工作日。</w:t>
      </w:r>
      <w:r/>
    </w:p>
    <w:p>
      <w:pPr>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七、其他补充事宜</w:t>
      </w:r>
      <w:r/>
    </w:p>
    <w:p>
      <w:pPr>
        <w:pStyle w:val="740"/>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（一）本项目不接受联合体投标（磋商响应）；</w:t>
      </w:r>
      <w:r/>
    </w:p>
    <w:p>
      <w:pPr>
        <w:pStyle w:val="740"/>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（二）单位负责人为同一人或者存在直接控股、管理关系的不同供应商（包含法定代表人为同一个人的两个及两个以上法人，母公司、全资子公司及其控股公司），不得参加同一合同项下的政府采购活动。</w:t>
      </w:r>
      <w:r/>
    </w:p>
    <w:p>
      <w:pPr>
        <w:pStyle w:val="740"/>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（三）报名方式（网上报名）</w:t>
      </w:r>
      <w:r/>
    </w:p>
    <w:p>
      <w:pPr>
        <w:pStyle w:val="740"/>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（1）CA证书办理</w:t>
      </w:r>
      <w:r/>
    </w:p>
    <w:p>
      <w:pPr>
        <w:pStyle w:val="740"/>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w:t>
      </w:r>
      <w:r/>
    </w:p>
    <w:p>
      <w:pPr>
        <w:pStyle w:val="740"/>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（2）参与采购活动</w:t>
      </w:r>
      <w:r/>
    </w:p>
    <w:p>
      <w:pPr>
        <w:pStyle w:val="740"/>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40"/>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（3）电子投标准备</w:t>
      </w:r>
      <w:r/>
    </w:p>
    <w:p>
      <w:pPr>
        <w:pStyle w:val="740"/>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pStyle w:val="740"/>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CA技术咨询电话：400-608-6099；</w:t>
      </w:r>
      <w:r/>
    </w:p>
    <w:p>
      <w:pPr>
        <w:pStyle w:val="740"/>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电子签章技术咨询服务电话：15380932027、15371015030 、13675197356、13675197221</w:t>
      </w:r>
      <w:r/>
    </w:p>
    <w:p>
      <w:pPr>
        <w:pStyle w:val="740"/>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“苏采云”平台技术咨询电话： 0519-86722802、13914088964、18261002950</w:t>
      </w:r>
      <w:r/>
    </w:p>
    <w:p>
      <w:pPr>
        <w:pStyle w:val="740"/>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四）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40"/>
        <w:ind w:firstLine="420"/>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（五）线上参加开标（开启）会方式：供应商登录“苏采云”系统在平台首页点击“开标大厅”，进入江苏省政府采购一体化不见面开标（采购）大厅，在今日项目列表，点击项目，进入不见面开标系统。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1"/>
          <w:szCs w:val="21"/>
          <w:highlight w:val="none"/>
          <w14:textFill>
            <w14:solidFill>
              <w14:schemeClr w14:val="tx1"/>
            </w14:solidFill>
          </w14:textFill>
        </w:rPr>
        <w:t xml:space="preserve">本项目为不见面磋商项目，开启阶段供应商在【供应商解密】环节必须使用</w:t>
      </w:r>
      <w:r>
        <w:rPr>
          <w:rFonts w:ascii="宋体" w:hAnsi="宋体" w:cs="宋体"/>
          <w:b/>
          <w:bCs/>
          <w:color w:val="000000" w:themeColor="text1"/>
          <w:sz w:val="21"/>
          <w:szCs w:val="21"/>
          <w:highlight w:val="none"/>
          <w14:textFill>
            <w14:solidFill>
              <w14:schemeClr w14:val="tx1"/>
            </w14:solidFill>
          </w14:textFill>
        </w:rPr>
        <w:t xml:space="preserve"> </w:t>
      </w:r>
      <w:r>
        <w:rPr>
          <w:rFonts w:hint="eastAsia" w:ascii="宋体" w:hAnsi="宋体" w:cs="宋体"/>
          <w:b/>
          <w:bCs/>
          <w:color w:val="000000" w:themeColor="text1"/>
          <w:sz w:val="21"/>
          <w:szCs w:val="21"/>
          <w:highlight w:val="none"/>
          <w14:textFill>
            <w14:solidFill>
              <w14:schemeClr w14:val="tx1"/>
            </w14:solidFill>
          </w14:textFill>
        </w:rPr>
        <w:t xml:space="preserve">CA证书解密电子响应文件，如在系统规定的解密时间（响应文件提交截止时间后 30 分钟)内未能完成解密的视为放弃参与本项目。</w:t>
      </w:r>
      <w:r/>
    </w:p>
    <w:p>
      <w:pPr>
        <w:pStyle w:val="740"/>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请供应商确保电脑、系统及其他设备（视频输入输出设备等）无误，且开启直至项目结束始终保持系统在线状态。</w:t>
      </w:r>
      <w:r/>
    </w:p>
    <w:p>
      <w:pPr>
        <w:pStyle w:val="740"/>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（六）本公告同时在江苏政府采购网、苏州市政府采购网发布。</w:t>
      </w:r>
      <w:r/>
    </w:p>
    <w:p>
      <w:pPr>
        <w:pStyle w:val="740"/>
        <w:ind w:firstLine="42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（七）政府采购监督电话：025-83633058。</w:t>
      </w:r>
      <w:r/>
    </w:p>
    <w:p>
      <w:pPr>
        <w:ind w:firstLine="420"/>
        <w:spacing w:line="360" w:lineRule="auto"/>
        <w:rPr>
          <w:rFonts w:hint="eastAsia"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 xml:space="preserve">（八）本项目获取采购文件截止日期之后仍可以下载采购文件，但截止日期之后下载的采购文件，视为非有效方式且不作为供应商权益受到损害的证明材料和依据。</w:t>
      </w:r>
      <w:r>
        <w:rPr>
          <w:rFonts w:hint="eastAsia" w:ascii="宋体" w:hAnsi="宋体" w:cs="宋体"/>
          <w:szCs w:val="21"/>
          <w:highlight w:val="none"/>
        </w:rPr>
        <w:t xml:space="preserve"> </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八、凡对本次采购提出询问，请按以下方式联系</w:t>
      </w:r>
      <w:r/>
    </w:p>
    <w:p>
      <w:pPr>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1.采购人信息</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名称：</w:t>
      </w:r>
      <w:r>
        <w:rPr>
          <w:rFonts w:hint="eastAsia" w:ascii="宋体" w:hAnsi="宋体" w:cs="宋体"/>
          <w:szCs w:val="21"/>
          <w:highlight w:val="none"/>
        </w:rPr>
        <w:t xml:space="preserve">苏州大学</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地址：</w:t>
      </w:r>
      <w:r>
        <w:rPr>
          <w:rFonts w:hint="eastAsia" w:ascii="宋体" w:hAnsi="宋体" w:cs="宋体"/>
          <w:szCs w:val="21"/>
          <w:highlight w:val="none"/>
        </w:rPr>
        <w:t xml:space="preserve">苏州市东环路50号</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联系</w:t>
      </w:r>
      <w:r>
        <w:rPr>
          <w:rFonts w:hint="eastAsia" w:ascii="宋体" w:hAnsi="宋体" w:cs="宋体"/>
          <w:szCs w:val="21"/>
          <w:highlight w:val="none"/>
        </w:rPr>
        <w:t xml:space="preserve">人</w:t>
      </w:r>
      <w:r>
        <w:rPr>
          <w:rFonts w:ascii="宋体" w:hAnsi="宋体" w:cs="宋体"/>
          <w:szCs w:val="21"/>
          <w:highlight w:val="none"/>
        </w:rPr>
        <w:t xml:space="preserve">：</w:t>
      </w:r>
      <w:r>
        <w:rPr>
          <w:rFonts w:hint="eastAsia" w:ascii="宋体" w:hAnsi="宋体" w:cs="宋体"/>
          <w:szCs w:val="21"/>
          <w:highlight w:val="none"/>
        </w:rPr>
        <w:t xml:space="preserve">刘老师</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联系电话：0512-67167481</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2.采购代理机构信息</w:t>
      </w:r>
      <w:r/>
    </w:p>
    <w:p>
      <w:pPr>
        <w:ind w:firstLine="420"/>
        <w:jc w:val="left"/>
        <w:spacing w:line="360" w:lineRule="auto"/>
        <w:tabs>
          <w:tab w:val="left" w:pos="5250" w:leader="none"/>
        </w:tabs>
        <w:rPr>
          <w:rFonts w:hint="eastAsia" w:ascii="宋体" w:hAnsi="宋体" w:cs="宋体"/>
          <w:szCs w:val="21"/>
          <w:highlight w:val="none"/>
        </w:rPr>
        <w:outlineLvl w:val="0"/>
      </w:pPr>
      <w:r>
        <w:rPr>
          <w:rFonts w:ascii="宋体" w:hAnsi="宋体" w:cs="宋体"/>
          <w:szCs w:val="21"/>
          <w:highlight w:val="none"/>
        </w:rPr>
        <w:t xml:space="preserve">名称：</w:t>
      </w:r>
      <w:r>
        <w:rPr>
          <w:rFonts w:hint="eastAsia" w:ascii="宋体" w:hAnsi="宋体" w:cs="宋体"/>
          <w:szCs w:val="21"/>
          <w:highlight w:val="none"/>
        </w:rPr>
        <w:t xml:space="preserve">苏州新一造价师价格事务所有限公司</w:t>
      </w:r>
      <w:r/>
    </w:p>
    <w:p>
      <w:pPr>
        <w:ind w:firstLine="420"/>
        <w:spacing w:line="360" w:lineRule="auto"/>
        <w:rPr>
          <w:rFonts w:hint="eastAsia" w:ascii="宋体" w:hAnsi="宋体" w:cs="宋体"/>
          <w:szCs w:val="21"/>
          <w:highlight w:val="none"/>
        </w:rPr>
      </w:pPr>
      <w:r>
        <w:rPr>
          <w:rFonts w:ascii="宋体" w:hAnsi="宋体" w:cs="宋体"/>
          <w:szCs w:val="21"/>
          <w:highlight w:val="none"/>
        </w:rPr>
        <w:t xml:space="preserve">地址：</w:t>
      </w:r>
      <w:r>
        <w:rPr>
          <w:rFonts w:hint="eastAsia" w:ascii="宋体" w:hAnsi="宋体" w:cs="宋体"/>
          <w:szCs w:val="21"/>
          <w:highlight w:val="none"/>
        </w:rPr>
        <w:t xml:space="preserve">苏州高新区狮山路76号华福大厦209室</w:t>
      </w:r>
      <w:r/>
    </w:p>
    <w:p>
      <w:pPr>
        <w:ind w:firstLine="420"/>
        <w:jc w:val="left"/>
        <w:spacing w:line="360" w:lineRule="auto"/>
        <w:tabs>
          <w:tab w:val="left" w:pos="5250" w:leader="none"/>
        </w:tabs>
        <w:rPr>
          <w:rFonts w:hint="eastAsia" w:ascii="宋体" w:hAnsi="宋体" w:cs="宋体"/>
          <w:szCs w:val="21"/>
          <w:highlight w:val="none"/>
        </w:rPr>
        <w:outlineLvl w:val="0"/>
      </w:pPr>
      <w:r>
        <w:rPr>
          <w:rFonts w:hint="eastAsia" w:ascii="宋体" w:hAnsi="宋体" w:cs="宋体"/>
          <w:szCs w:val="21"/>
          <w:highlight w:val="none"/>
        </w:rPr>
        <w:t xml:space="preserve">联 系 人：代福勇、吕永中</w:t>
      </w:r>
      <w:r/>
    </w:p>
    <w:p>
      <w:pPr>
        <w:ind w:firstLine="420"/>
        <w:jc w:val="left"/>
        <w:spacing w:line="360" w:lineRule="auto"/>
        <w:tabs>
          <w:tab w:val="left" w:pos="5250" w:leader="none"/>
        </w:tabs>
        <w:rPr>
          <w:rFonts w:hint="eastAsia" w:ascii="宋体" w:hAnsi="宋体" w:cs="宋体"/>
          <w:szCs w:val="21"/>
          <w:highlight w:val="none"/>
        </w:rPr>
        <w:outlineLvl w:val="0"/>
      </w:pPr>
      <w:r>
        <w:rPr>
          <w:rFonts w:ascii="宋体" w:hAnsi="宋体" w:cs="宋体"/>
          <w:szCs w:val="21"/>
          <w:highlight w:val="none"/>
        </w:rPr>
        <w:t xml:space="preserve">联系方式：</w:t>
      </w:r>
      <w:r>
        <w:rPr>
          <w:rFonts w:hint="eastAsia" w:ascii="宋体" w:hAnsi="宋体" w:cs="宋体"/>
          <w:szCs w:val="21"/>
          <w:highlight w:val="none"/>
        </w:rPr>
        <w:t xml:space="preserve">0512-68251186-1051</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3.项目联系方式</w:t>
      </w:r>
      <w:r/>
    </w:p>
    <w:p>
      <w:pPr>
        <w:ind w:firstLine="420"/>
        <w:jc w:val="left"/>
        <w:spacing w:line="360" w:lineRule="auto"/>
        <w:widowControl/>
        <w:rPr>
          <w:rFonts w:hint="eastAsia" w:ascii="宋体" w:hAnsi="宋体" w:cs="宋体"/>
          <w:szCs w:val="21"/>
          <w:highlight w:val="none"/>
        </w:rPr>
      </w:pPr>
      <w:r>
        <w:rPr>
          <w:rFonts w:hint="eastAsia" w:ascii="宋体" w:hAnsi="宋体"/>
          <w:szCs w:val="21"/>
          <w:highlight w:val="none"/>
        </w:rPr>
        <w:t xml:space="preserve">项目</w:t>
      </w:r>
      <w:r>
        <w:rPr>
          <w:rFonts w:ascii="宋体" w:hAnsi="宋体"/>
          <w:szCs w:val="21"/>
          <w:highlight w:val="none"/>
        </w:rPr>
        <w:t xml:space="preserve">联系</w:t>
      </w:r>
      <w:r>
        <w:rPr>
          <w:rFonts w:hint="eastAsia" w:ascii="宋体" w:hAnsi="宋体"/>
          <w:szCs w:val="21"/>
          <w:highlight w:val="none"/>
        </w:rPr>
        <w:t xml:space="preserve">人</w:t>
      </w:r>
      <w:r>
        <w:rPr>
          <w:rFonts w:ascii="宋体" w:hAnsi="宋体"/>
          <w:szCs w:val="21"/>
          <w:highlight w:val="none"/>
        </w:rPr>
        <w:t xml:space="preserve">：</w:t>
      </w:r>
      <w:r>
        <w:rPr>
          <w:rFonts w:hint="eastAsia" w:ascii="宋体" w:hAnsi="宋体" w:cs="宋体"/>
          <w:szCs w:val="21"/>
          <w:highlight w:val="none"/>
        </w:rPr>
        <w:t xml:space="preserve">代福勇、吕永中</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电话：0512-68251186-1051</w:t>
      </w:r>
      <w:r/>
    </w:p>
    <w:p>
      <w:pPr>
        <w:ind w:firstLine="420"/>
        <w:spacing w:line="360" w:lineRule="auto"/>
        <w:rPr>
          <w:rFonts w:hint="eastAsia" w:ascii="宋体" w:hAnsi="宋体"/>
          <w:szCs w:val="21"/>
          <w:highlight w:val="none"/>
        </w:rPr>
      </w:pPr>
      <w:r>
        <w:rPr>
          <w:rFonts w:hint="eastAsia" w:ascii="宋体" w:hAnsi="宋体"/>
          <w:szCs w:val="21"/>
          <w:highlight w:val="none"/>
        </w:rPr>
      </w:r>
      <w:r/>
    </w:p>
    <w:p>
      <w:pPr>
        <w:pStyle w:val="726"/>
        <w:rPr>
          <w:rFonts w:hint="eastAsia" w:ascii="宋体" w:hAnsi="宋体" w:eastAsia="宋体"/>
          <w:sz w:val="21"/>
          <w:szCs w:val="21"/>
          <w:highlight w:val="none"/>
        </w:rPr>
      </w:pPr>
      <w:r>
        <w:rPr>
          <w:rFonts w:hint="eastAsia" w:ascii="宋体" w:hAnsi="宋体" w:eastAsia="宋体"/>
          <w:sz w:val="21"/>
          <w:szCs w:val="21"/>
          <w:highlight w:val="none"/>
        </w:rPr>
      </w:r>
      <w:r/>
    </w:p>
    <w:p>
      <w:pPr>
        <w:jc w:val="right"/>
        <w:spacing w:line="360" w:lineRule="auto"/>
        <w:rPr>
          <w:rFonts w:hint="eastAsia" w:ascii="宋体" w:hAnsi="宋体"/>
          <w:szCs w:val="21"/>
          <w:highlight w:val="none"/>
        </w:rPr>
      </w:pPr>
      <w:r>
        <w:rPr>
          <w:rFonts w:hint="eastAsia" w:ascii="宋体" w:hAnsi="宋体"/>
          <w:szCs w:val="21"/>
          <w:highlight w:val="none"/>
        </w:rPr>
        <w:t xml:space="preserve">苏州新一造价师价格事务所有限公司</w:t>
      </w:r>
      <w:r/>
    </w:p>
    <w:p>
      <w:pPr>
        <w:jc w:val="right"/>
        <w:spacing w:line="360" w:lineRule="auto"/>
        <w:rPr>
          <w:rFonts w:hint="eastAsia" w:ascii="宋体" w:hAnsi="宋体" w:cs="宋体"/>
          <w:sz w:val="24"/>
          <w:highlight w:val="none"/>
        </w:rPr>
      </w:pPr>
      <w:r>
        <w:rPr>
          <w:rFonts w:hint="eastAsia" w:ascii="宋体" w:hAnsi="宋体"/>
          <w:szCs w:val="21"/>
          <w:highlight w:val="none"/>
        </w:rPr>
        <w:t xml:space="preserve">2026年07月22日</w:t>
      </w:r>
      <w:r/>
    </w:p>
    <w:p>
      <w:pPr>
        <w:jc w:val="center"/>
        <w:spacing w:line="276" w:lineRule="auto"/>
        <w:rPr>
          <w:rFonts w:hint="eastAsia" w:ascii="宋体" w:hAnsi="宋体"/>
          <w:b/>
          <w:sz w:val="32"/>
          <w:szCs w:val="32"/>
          <w:highlight w:val="none"/>
        </w:rPr>
      </w:pPr>
      <w:r>
        <w:rPr>
          <w:rFonts w:hint="eastAsia" w:ascii="宋体" w:hAnsi="宋体"/>
          <w:b/>
          <w:sz w:val="32"/>
          <w:szCs w:val="32"/>
          <w:highlight w:val="none"/>
        </w:rPr>
        <w:br w:type="page" w:clear="all"/>
      </w:r>
      <w:r>
        <w:rPr>
          <w:rFonts w:hint="eastAsia" w:ascii="宋体" w:hAnsi="宋体"/>
          <w:b/>
          <w:sz w:val="28"/>
          <w:szCs w:val="28"/>
          <w:highlight w:val="none"/>
        </w:rPr>
        <w:t xml:space="preserve">二、供应商须知</w:t>
      </w:r>
      <w:r/>
    </w:p>
    <w:p>
      <w:pPr>
        <w:jc w:val="center"/>
        <w:spacing w:line="360" w:lineRule="auto"/>
        <w:rPr>
          <w:rFonts w:hint="eastAsia" w:ascii="宋体" w:hAnsi="宋体"/>
          <w:b/>
          <w:sz w:val="30"/>
          <w:szCs w:val="30"/>
          <w:highlight w:val="none"/>
        </w:rPr>
      </w:pPr>
      <w:r>
        <w:rPr>
          <w:rFonts w:hint="eastAsia" w:ascii="宋体" w:hAnsi="宋体"/>
          <w:b/>
          <w:sz w:val="30"/>
          <w:szCs w:val="30"/>
          <w:highlight w:val="none"/>
        </w:rPr>
        <w:t xml:space="preserve">（一）总  则</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1、本工程项目根据《招标投标法》、《中华人民共和国政府采购法》、《政府采购非招标采购方式管理办法》等有关规定，按照现行法律、法规和部门规章，通过竞争性磋商方式，选定承包人。</w:t>
      </w:r>
      <w:r/>
    </w:p>
    <w:p>
      <w:pPr>
        <w:ind w:firstLine="422"/>
        <w:jc w:val="left"/>
        <w:spacing w:line="360" w:lineRule="auto"/>
        <w:rPr>
          <w:rFonts w:hint="eastAsia" w:ascii="宋体" w:hAnsi="宋体"/>
          <w:b/>
          <w:bCs/>
          <w:szCs w:val="21"/>
          <w:highlight w:val="none"/>
        </w:rPr>
      </w:pPr>
      <w:r>
        <w:rPr>
          <w:rFonts w:hint="eastAsia" w:ascii="宋体" w:hAnsi="宋体"/>
          <w:b/>
          <w:bCs/>
          <w:szCs w:val="21"/>
          <w:highlight w:val="none"/>
        </w:rPr>
        <w:t xml:space="preserve">2、现场条件：</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2.1施工现场平整情况：</w:t>
      </w:r>
      <w:r>
        <w:rPr>
          <w:rFonts w:hint="eastAsia" w:ascii="宋体" w:hAnsi="宋体"/>
          <w:szCs w:val="21"/>
          <w:highlight w:val="none"/>
          <w:u w:val="single"/>
        </w:rPr>
        <w:t xml:space="preserve">场地已平整</w:t>
      </w:r>
      <w:r>
        <w:rPr>
          <w:rFonts w:hint="eastAsia" w:ascii="宋体" w:hAnsi="宋体"/>
          <w:szCs w:val="21"/>
          <w:highlight w:val="none"/>
        </w:rPr>
        <w:t xml:space="preserve">。</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2.2场内外道路：</w:t>
      </w:r>
      <w:r>
        <w:rPr>
          <w:rFonts w:hint="eastAsia" w:ascii="宋体" w:hAnsi="宋体"/>
          <w:szCs w:val="21"/>
          <w:highlight w:val="none"/>
          <w:u w:val="single"/>
        </w:rPr>
        <w:t xml:space="preserve">原有现状</w:t>
      </w:r>
      <w:r>
        <w:rPr>
          <w:rFonts w:hint="eastAsia" w:ascii="宋体" w:hAnsi="宋体"/>
          <w:szCs w:val="21"/>
          <w:highlight w:val="none"/>
        </w:rPr>
        <w:t xml:space="preserve">。</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2.3施工用电：</w:t>
      </w:r>
      <w:r>
        <w:rPr>
          <w:rFonts w:hint="eastAsia" w:ascii="宋体" w:hAnsi="宋体"/>
          <w:szCs w:val="21"/>
          <w:highlight w:val="none"/>
          <w:u w:val="single"/>
        </w:rPr>
        <w:t xml:space="preserve">已到位，装表计量。费用由承包商承担，考虑在报价中，据实际使用量支付给发包方。</w:t>
      </w:r>
      <w:r/>
    </w:p>
    <w:p>
      <w:pPr>
        <w:ind w:firstLine="415"/>
        <w:jc w:val="left"/>
        <w:spacing w:line="360" w:lineRule="auto"/>
        <w:rPr>
          <w:rFonts w:hint="eastAsia" w:ascii="宋体" w:hAnsi="宋体"/>
          <w:b/>
          <w:bCs/>
          <w:szCs w:val="21"/>
          <w:highlight w:val="none"/>
        </w:rPr>
      </w:pPr>
      <w:r>
        <w:rPr>
          <w:rFonts w:hint="eastAsia" w:ascii="宋体" w:hAnsi="宋体"/>
          <w:b/>
          <w:bCs/>
          <w:szCs w:val="21"/>
          <w:highlight w:val="none"/>
        </w:rPr>
        <w:t xml:space="preserve">3、发包范围:</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苏州大学天赐庄校区北区计算机中心和16号楼改造，具体以工程量清单说明为准（其他详见磋商文件）。</w:t>
      </w:r>
      <w:r/>
    </w:p>
    <w:p>
      <w:pPr>
        <w:ind w:firstLine="420"/>
        <w:spacing w:line="360" w:lineRule="auto"/>
        <w:rPr>
          <w:rFonts w:hint="eastAsia" w:ascii="宋体" w:hAnsi="宋体"/>
          <w:b/>
          <w:bCs/>
          <w:szCs w:val="21"/>
          <w:highlight w:val="none"/>
        </w:rPr>
      </w:pPr>
      <w:r>
        <w:rPr>
          <w:rFonts w:hint="eastAsia" w:ascii="宋体" w:hAnsi="宋体"/>
          <w:b/>
          <w:bCs/>
          <w:szCs w:val="21"/>
          <w:highlight w:val="none"/>
        </w:rPr>
        <w:t xml:space="preserve">4、工期要求：施工总工期为40日历天；（具体开工日期以</w:t>
      </w:r>
      <w:r>
        <w:rPr>
          <w:rFonts w:ascii="宋体" w:hAnsi="宋体"/>
          <w:b/>
          <w:bCs/>
          <w:szCs w:val="21"/>
          <w:highlight w:val="none"/>
        </w:rPr>
        <w:t xml:space="preserve">采购人通知</w:t>
      </w:r>
      <w:r>
        <w:rPr>
          <w:rFonts w:hint="eastAsia" w:ascii="宋体" w:hAnsi="宋体"/>
          <w:b/>
          <w:bCs/>
          <w:szCs w:val="21"/>
          <w:highlight w:val="none"/>
        </w:rPr>
        <w:t xml:space="preserve">为准）</w:t>
      </w:r>
      <w:r/>
    </w:p>
    <w:p>
      <w:pPr>
        <w:ind w:firstLine="422"/>
        <w:jc w:val="left"/>
        <w:spacing w:line="360" w:lineRule="auto"/>
        <w:rPr>
          <w:rFonts w:hint="eastAsia" w:ascii="宋体" w:hAnsi="宋体"/>
          <w:b/>
          <w:bCs/>
          <w:szCs w:val="21"/>
          <w:highlight w:val="none"/>
        </w:rPr>
      </w:pPr>
      <w:r>
        <w:rPr>
          <w:rFonts w:hint="eastAsia" w:ascii="宋体" w:hAnsi="宋体"/>
          <w:b/>
          <w:bCs/>
          <w:szCs w:val="21"/>
          <w:highlight w:val="none"/>
        </w:rPr>
        <w:t xml:space="preserve">5、质量要求：</w:t>
      </w:r>
      <w:r>
        <w:rPr>
          <w:rFonts w:hint="eastAsia" w:ascii="宋体" w:hAnsi="宋体"/>
          <w:bCs/>
          <w:szCs w:val="21"/>
          <w:highlight w:val="none"/>
          <w:u w:val="single"/>
        </w:rPr>
        <w:t xml:space="preserve">合格</w:t>
      </w:r>
      <w:r>
        <w:rPr>
          <w:rFonts w:hint="eastAsia" w:ascii="宋体" w:hAnsi="宋体"/>
          <w:bCs/>
          <w:szCs w:val="21"/>
          <w:highlight w:val="none"/>
        </w:rPr>
        <w:t xml:space="preserve">。</w:t>
      </w:r>
      <w:r/>
    </w:p>
    <w:p>
      <w:pPr>
        <w:ind w:firstLine="422"/>
        <w:jc w:val="left"/>
        <w:spacing w:line="360" w:lineRule="auto"/>
        <w:rPr>
          <w:rFonts w:hint="eastAsia" w:ascii="宋体" w:hAnsi="宋体"/>
          <w:szCs w:val="21"/>
          <w:highlight w:val="none"/>
        </w:rPr>
      </w:pPr>
      <w:r>
        <w:rPr>
          <w:rFonts w:hint="eastAsia" w:ascii="宋体" w:hAnsi="宋体"/>
          <w:b/>
          <w:bCs/>
          <w:szCs w:val="21"/>
          <w:highlight w:val="none"/>
        </w:rPr>
        <w:t xml:space="preserve">6、磋商响应单位资格要求</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6.1供应商应当具备下列一般条件：</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6.1.1具有独立承担民事责任的能力；</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6.1.2具有良好的商业信誉和健全的财务会计制度；</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6.1.3具有履行合同所必需的设备和专业技术能力；</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6.1.4有依法缴纳税收和社会保障资金的良好记录；</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6.1.5参加政府采购活动近三年内，在经营活动中没有重大违法记录；</w:t>
      </w:r>
      <w:r/>
    </w:p>
    <w:p>
      <w:pPr>
        <w:ind w:firstLine="420"/>
        <w:jc w:val="left"/>
        <w:spacing w:line="360" w:lineRule="auto"/>
        <w:rPr>
          <w:rFonts w:hint="eastAsia" w:ascii="宋体" w:hAnsi="宋体"/>
          <w:b/>
          <w:bCs/>
          <w:szCs w:val="21"/>
          <w:highlight w:val="none"/>
        </w:rPr>
      </w:pPr>
      <w:r>
        <w:rPr>
          <w:rFonts w:hint="eastAsia" w:ascii="宋体" w:hAnsi="宋体"/>
          <w:bCs/>
          <w:szCs w:val="21"/>
          <w:highlight w:val="none"/>
        </w:rPr>
        <w:t xml:space="preserve">6.1.6法律、行政法规规定的其他条件。</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6.2、落实政府采购政策需满足的资格要求：</w:t>
      </w:r>
      <w:r/>
    </w:p>
    <w:p>
      <w:pPr>
        <w:ind w:firstLine="420"/>
        <w:spacing w:line="360" w:lineRule="auto"/>
        <w:rPr>
          <w:rFonts w:hint="eastAsia" w:ascii="宋体" w:hAnsi="宋体"/>
          <w:b/>
          <w:szCs w:val="21"/>
          <w:highlight w:val="none"/>
        </w:rPr>
      </w:pPr>
      <w:r>
        <w:rPr>
          <w:rFonts w:hint="eastAsia" w:ascii="宋体" w:hAnsi="宋体"/>
          <w:bCs/>
          <w:szCs w:val="21"/>
          <w:highlight w:val="none"/>
        </w:rPr>
        <w:t xml:space="preserve">根据《政府采购促进中小企业发展管理办法》的相关规定，本项目专门面向中小企业，所属行业为</w:t>
      </w:r>
      <w:r>
        <w:rPr>
          <w:rFonts w:hint="eastAsia" w:ascii="宋体" w:hAnsi="宋体"/>
          <w:bCs/>
          <w:szCs w:val="21"/>
          <w:highlight w:val="none"/>
          <w:u w:val="single"/>
        </w:rPr>
        <w:t xml:space="preserve">建筑业</w:t>
      </w:r>
      <w:r>
        <w:rPr>
          <w:rFonts w:hint="eastAsia" w:ascii="宋体" w:hAnsi="宋体"/>
          <w:bCs/>
          <w:szCs w:val="21"/>
          <w:highlight w:val="none"/>
        </w:rPr>
        <w:t xml:space="preserve">，承接服务的供应商应为中小微企业或监狱企业或残疾人福利性单位。</w:t>
      </w:r>
      <w:r/>
    </w:p>
    <w:p>
      <w:pPr>
        <w:ind w:firstLine="422"/>
        <w:spacing w:line="360" w:lineRule="auto"/>
        <w:rPr>
          <w:rFonts w:hint="eastAsia" w:ascii="宋体" w:hAnsi="宋体"/>
          <w:bCs/>
          <w:szCs w:val="21"/>
          <w:highlight w:val="none"/>
        </w:rPr>
      </w:pPr>
      <w:r>
        <w:rPr>
          <w:rFonts w:hint="eastAsia" w:ascii="宋体" w:hAnsi="宋体"/>
          <w:b/>
          <w:szCs w:val="21"/>
          <w:highlight w:val="none"/>
        </w:rPr>
        <w:t xml:space="preserve">6.3供应商应当具备下列特殊条件：</w:t>
      </w:r>
      <w:r/>
    </w:p>
    <w:p>
      <w:pPr>
        <w:ind w:firstLine="420"/>
        <w:jc w:val="left"/>
        <w:spacing w:line="360" w:lineRule="auto"/>
        <w:rPr>
          <w:rFonts w:hint="eastAsia" w:ascii="宋体" w:hAnsi="宋体"/>
          <w:bCs/>
          <w:szCs w:val="21"/>
          <w:highlight w:val="none"/>
        </w:rPr>
      </w:pPr>
      <w:r>
        <w:rPr>
          <w:rFonts w:hint="eastAsia" w:ascii="宋体" w:hAnsi="宋体" w:cs="宋体"/>
          <w:szCs w:val="21"/>
          <w:highlight w:val="none"/>
        </w:rPr>
        <w:t xml:space="preserve">6.3.1申请人资质类别和等级：</w:t>
      </w:r>
      <w:r>
        <w:rPr>
          <w:rFonts w:hint="eastAsia" w:ascii="宋体" w:hAnsi="宋体"/>
          <w:highlight w:val="none"/>
          <w:lang w:eastAsia="zh-CN"/>
        </w:rPr>
        <w:t xml:space="preserve">建筑装修装饰工程专业承包贰级及以上资质</w:t>
      </w:r>
      <w:r>
        <w:rPr>
          <w:rFonts w:hint="eastAsia" w:ascii="宋体" w:hAnsi="宋体"/>
          <w:szCs w:val="21"/>
          <w:highlight w:val="none"/>
        </w:rPr>
        <w:t xml:space="preserve">；企业具备安全生产条件，并取得安全生产许可证；</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6.3.2拟选派项目负责人资质等级：</w:t>
      </w:r>
      <w:r>
        <w:rPr>
          <w:rFonts w:hint="eastAsia" w:ascii="宋体" w:hAnsi="宋体" w:cs="Arial"/>
          <w:szCs w:val="21"/>
          <w:highlight w:val="none"/>
        </w:rPr>
        <w:t xml:space="preserve">建筑工程注册建造师二级(含)以上证书并具备项目负责人安全生产考核合格证（B类），项目负责人无在建工程承诺书以及响应单位为其缴纳的近三个月社保证明。</w:t>
      </w:r>
      <w:r>
        <w:rPr>
          <w:rFonts w:hint="eastAsia" w:ascii="宋体" w:hAnsi="宋体"/>
          <w:bCs/>
          <w:szCs w:val="21"/>
          <w:highlight w:val="none"/>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6.3.3根据政府采购法及相关法规，以及苏州市财政局《关于印发苏州市市级政府采购信用记录查询和使用工作试行办法的通知》（苏财购（2017）11号）文件的规定，采购代理人将对供应商进行信用查询。对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6.3.4本项目不接受联合体响应。</w:t>
      </w:r>
      <w:r/>
    </w:p>
    <w:p>
      <w:pPr>
        <w:ind w:firstLine="420"/>
        <w:jc w:val="left"/>
        <w:spacing w:line="360" w:lineRule="auto"/>
        <w:rPr>
          <w:szCs w:val="21"/>
          <w:highlight w:val="none"/>
        </w:rPr>
      </w:pPr>
      <w:r>
        <w:rPr>
          <w:rFonts w:hint="eastAsia" w:ascii="宋体" w:hAnsi="宋体" w:cs="宋体"/>
          <w:szCs w:val="21"/>
          <w:highlight w:val="none"/>
        </w:rPr>
        <w:t xml:space="preserve">6.3.5单位负责人为同一人或者存在直接控股、管理关系的不同供应商（包含法定代表人为同一个人的两个及两个以上法人，母公司、全资子公司及其控股公司），不得参加同一合同项下的政府采购活动。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rPr>
          <w:rFonts w:hint="eastAsia" w:ascii="宋体" w:hAnsi="宋体"/>
          <w:b/>
          <w:bCs/>
          <w:szCs w:val="21"/>
          <w:highlight w:val="none"/>
        </w:rPr>
      </w:pPr>
      <w:r>
        <w:rPr>
          <w:rFonts w:hint="eastAsia" w:ascii="宋体" w:hAnsi="宋体"/>
          <w:b/>
          <w:bCs/>
          <w:szCs w:val="21"/>
          <w:highlight w:val="none"/>
        </w:rPr>
        <w:t xml:space="preserve">7、磋商费用：</w:t>
      </w:r>
      <w:r/>
    </w:p>
    <w:p>
      <w:pPr>
        <w:ind w:firstLine="420"/>
        <w:spacing w:line="360" w:lineRule="auto"/>
        <w:rPr>
          <w:rFonts w:hint="eastAsia" w:ascii="宋体" w:hAnsi="宋体" w:cs="Arial"/>
          <w:szCs w:val="21"/>
          <w:highlight w:val="none"/>
        </w:rPr>
      </w:pPr>
      <w:r>
        <w:rPr>
          <w:rFonts w:hint="eastAsia"/>
          <w:szCs w:val="21"/>
          <w:highlight w:val="none"/>
        </w:rPr>
        <w:t xml:space="preserve">磋商供应商</w:t>
      </w:r>
      <w:r>
        <w:rPr>
          <w:szCs w:val="21"/>
          <w:highlight w:val="none"/>
        </w:rPr>
        <w:t xml:space="preserve">承担其编制</w:t>
      </w:r>
      <w:r>
        <w:rPr>
          <w:rFonts w:hint="eastAsia"/>
          <w:szCs w:val="21"/>
          <w:highlight w:val="none"/>
        </w:rPr>
        <w:t xml:space="preserve">及递交磋商响应</w:t>
      </w:r>
      <w:r>
        <w:rPr>
          <w:szCs w:val="21"/>
          <w:highlight w:val="none"/>
        </w:rPr>
        <w:t xml:space="preserve">文件的一切费用，无论结果如何，发包人对上述费用不负任何责任。</w:t>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pStyle w:val="727"/>
        <w:rPr>
          <w:highlight w:val="none"/>
        </w:rPr>
      </w:pPr>
      <w:r>
        <w:rPr>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rPr>
          <w:rFonts w:hint="eastAsia" w:ascii="宋体" w:hAnsi="宋体"/>
          <w:b/>
          <w:bCs/>
          <w:highlight w:val="none"/>
        </w:rPr>
      </w:pPr>
      <w:r>
        <w:rPr>
          <w:rFonts w:hint="eastAsia" w:ascii="宋体" w:hAnsi="宋体"/>
          <w:b/>
          <w:sz w:val="30"/>
          <w:szCs w:val="30"/>
          <w:highlight w:val="none"/>
        </w:rPr>
        <w:br w:type="page" w:clear="all"/>
      </w:r>
      <w:r/>
    </w:p>
    <w:p>
      <w:pPr>
        <w:jc w:val="center"/>
        <w:spacing w:line="276" w:lineRule="auto"/>
        <w:rPr>
          <w:rFonts w:hint="eastAsia" w:ascii="宋体" w:hAnsi="宋体"/>
          <w:b/>
          <w:bCs/>
          <w:sz w:val="30"/>
          <w:szCs w:val="30"/>
          <w:highlight w:val="none"/>
        </w:rPr>
      </w:pPr>
      <w:r>
        <w:rPr>
          <w:rFonts w:hint="eastAsia" w:ascii="宋体" w:hAnsi="宋体"/>
          <w:b/>
          <w:sz w:val="30"/>
          <w:szCs w:val="30"/>
          <w:highlight w:val="none"/>
        </w:rPr>
        <w:t xml:space="preserve">（二）磋商采购文件</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8、</w:t>
      </w:r>
      <w:r>
        <w:rPr>
          <w:rFonts w:hint="eastAsia" w:ascii="宋体" w:hAnsi="宋体"/>
          <w:b/>
          <w:color w:val="000000" w:themeColor="text1"/>
          <w:szCs w:val="21"/>
          <w:highlight w:val="none"/>
          <w14:textFill>
            <w14:solidFill>
              <w14:schemeClr w14:val="tx1"/>
            </w14:solidFill>
          </w14:textFill>
        </w:rPr>
        <w:t xml:space="preserve">磋商</w:t>
      </w:r>
      <w:r>
        <w:rPr>
          <w:rFonts w:hint="eastAsia" w:ascii="宋体" w:hAnsi="宋体"/>
          <w:b/>
          <w:bCs/>
          <w:color w:val="000000" w:themeColor="text1"/>
          <w:szCs w:val="21"/>
          <w:highlight w:val="none"/>
          <w14:textFill>
            <w14:solidFill>
              <w14:schemeClr w14:val="tx1"/>
            </w14:solidFill>
          </w14:textFill>
        </w:rPr>
        <w:t xml:space="preserve">采购文件的组成</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8.1磋商采购文件包括下列内容：</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8.1.1竞争性磋商公告</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8.1.2磋商须知前附表</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8.1.3供应商须知</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8.1.4响应文件格式</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8.1.5磋商采购内容</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8.1.6合同主要条款</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8.1.7技术要求、图纸（如有）</w:t>
      </w:r>
      <w:r/>
    </w:p>
    <w:p>
      <w:pPr>
        <w:ind w:firstLine="420"/>
        <w:spacing w:line="360" w:lineRule="auto"/>
        <w:rPr>
          <w:b/>
          <w:bCs/>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8.1.8评审方法与评审标准</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9、磋商</w:t>
      </w:r>
      <w:r>
        <w:rPr>
          <w:rFonts w:hint="eastAsia" w:ascii="宋体" w:hAnsi="宋体"/>
          <w:b/>
          <w:bCs/>
          <w:color w:val="000000" w:themeColor="text1"/>
          <w:szCs w:val="21"/>
          <w:highlight w:val="none"/>
          <w14:textFill>
            <w14:solidFill>
              <w14:schemeClr w14:val="tx1"/>
            </w14:solidFill>
          </w14:textFill>
        </w:rPr>
        <w:t xml:space="preserve">文件的澄清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磋商小组要求供应商澄清、说明或者更正响应文件应当以书面形式做出。供应商的澄清、说明或者更正应当由其单位加盖电子公章。</w:t>
      </w:r>
      <w:r/>
    </w:p>
    <w:p>
      <w:pPr>
        <w:ind w:firstLine="422"/>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b/>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000000" w:themeColor="text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szCs w:val="21"/>
          <w:highlight w:val="none"/>
        </w:rPr>
      </w:pPr>
      <w:r>
        <w:rPr>
          <w:rFonts w:hint="eastAsia" w:ascii="宋体" w:hAnsi="宋体"/>
          <w:szCs w:val="21"/>
          <w:highlight w:val="none"/>
        </w:rPr>
      </w:r>
      <w:r/>
    </w:p>
    <w:p>
      <w:pPr>
        <w:jc w:val="center"/>
        <w:spacing w:line="276" w:lineRule="auto"/>
        <w:rPr>
          <w:rFonts w:hint="eastAsia" w:ascii="宋体" w:hAnsi="宋体"/>
          <w:b/>
          <w:sz w:val="32"/>
          <w:szCs w:val="32"/>
          <w:highlight w:val="none"/>
        </w:rPr>
      </w:pPr>
      <w:r>
        <w:rPr>
          <w:rFonts w:ascii="宋体" w:hAnsi="宋体"/>
          <w:b/>
          <w:sz w:val="32"/>
          <w:highlight w:val="none"/>
        </w:rPr>
        <w:br w:type="page" w:clear="all"/>
      </w:r>
      <w:r>
        <w:rPr>
          <w:rFonts w:hint="eastAsia" w:ascii="宋体" w:hAnsi="宋体"/>
          <w:b/>
          <w:sz w:val="30"/>
          <w:szCs w:val="30"/>
          <w:highlight w:val="none"/>
        </w:rPr>
        <w:t xml:space="preserve">（三）磋商报价说明</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szCs w:val="21"/>
          <w:highlight w:val="none"/>
        </w:rPr>
        <w:t xml:space="preserve">10、</w:t>
      </w:r>
      <w:r>
        <w:rPr>
          <w:rFonts w:hint="eastAsia" w:ascii="宋体" w:hAnsi="宋体" w:cs="宋体"/>
          <w:b/>
          <w:bCs/>
          <w:color w:val="000000" w:themeColor="text1"/>
          <w:szCs w:val="21"/>
          <w:highlight w:val="none"/>
          <w14:textFill>
            <w14:solidFill>
              <w14:schemeClr w14:val="tx1"/>
            </w14:solidFill>
          </w14:textFill>
        </w:rPr>
        <w:t xml:space="preserve">报价说明</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投标报价应根据采购文件中的有关计价要求，并按照下列依据自主报价，但不得低于成本。</w:t>
      </w:r>
      <w:r/>
    </w:p>
    <w:p>
      <w:pPr>
        <w:pStyle w:val="740"/>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(1)本磋商采购文件；</w:t>
      </w:r>
      <w:r/>
    </w:p>
    <w:p>
      <w:pPr>
        <w:pStyle w:val="740"/>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(2)《建设工程工程量清单计价规范》 (GB50500-2013) 及其9本计算规范；</w:t>
      </w:r>
      <w:r/>
    </w:p>
    <w:p>
      <w:pPr>
        <w:pStyle w:val="740"/>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(3)国家或省级、行业建设主管部门颁发的计价办法；</w:t>
      </w:r>
      <w:r/>
    </w:p>
    <w:p>
      <w:pPr>
        <w:pStyle w:val="740"/>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(4)企业定额，国家或省级、行业建设主管部门颁发的计价定额；</w:t>
      </w:r>
      <w:r/>
    </w:p>
    <w:p>
      <w:pPr>
        <w:pStyle w:val="740"/>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(5)磋商采购文件、招标采购工程量清单及其补充通知、答疑纪要；</w:t>
      </w:r>
      <w:r/>
    </w:p>
    <w:p>
      <w:pPr>
        <w:pStyle w:val="740"/>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(6)建设工程设计文件及相关资料；</w:t>
      </w:r>
      <w:r/>
    </w:p>
    <w:p>
      <w:pPr>
        <w:pStyle w:val="740"/>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(7)施工现场情况、工程特点及拟定的投标施工组织设计或施工方案；</w:t>
      </w:r>
      <w:r/>
    </w:p>
    <w:p>
      <w:pPr>
        <w:pStyle w:val="740"/>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(8)与建设项目相关的标准、规范等技术资料；</w:t>
      </w:r>
      <w:r/>
    </w:p>
    <w:p>
      <w:pPr>
        <w:pStyle w:val="740"/>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(9)市场价格信息或工程造价管理机构发布的工程造价信息；</w:t>
      </w:r>
      <w:r/>
    </w:p>
    <w:p>
      <w:pPr>
        <w:ind w:firstLine="420"/>
        <w:jc w:val="left"/>
        <w:spacing w:line="360" w:lineRule="auto"/>
        <w:rPr>
          <w:rFonts w:hint="eastAsia" w:ascii="宋体" w:hAnsi="宋体" w:cs="宋体"/>
          <w:b/>
          <w:bCs/>
          <w:szCs w:val="21"/>
          <w:highlight w:val="none"/>
        </w:rPr>
      </w:pPr>
      <w:r>
        <w:rPr>
          <w:rFonts w:hint="eastAsia" w:ascii="宋体" w:hAnsi="宋体" w:cs="宋体"/>
          <w:szCs w:val="21"/>
          <w:highlight w:val="none"/>
        </w:rPr>
        <w:t xml:space="preserve">其他的相关资料。</w:t>
      </w:r>
      <w:r/>
    </w:p>
    <w:p>
      <w:pPr>
        <w:ind w:firstLine="422"/>
        <w:jc w:val="left"/>
        <w:spacing w:line="360" w:lineRule="auto"/>
        <w:rPr>
          <w:rFonts w:hint="eastAsia" w:ascii="宋体" w:hAnsi="宋体"/>
          <w:b/>
          <w:bCs/>
          <w:szCs w:val="21"/>
          <w:highlight w:val="none"/>
        </w:rPr>
      </w:pPr>
      <w:r>
        <w:rPr>
          <w:rFonts w:hint="eastAsia" w:ascii="宋体" w:hAnsi="宋体"/>
          <w:b/>
          <w:bCs/>
          <w:szCs w:val="21"/>
          <w:highlight w:val="none"/>
        </w:rPr>
        <w:t xml:space="preserve">11、计价方式：本工程项目采用下列第1种计价方式。</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11.1工程量清单计价方式</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11.2计价表计价方式</w:t>
      </w:r>
      <w:r/>
    </w:p>
    <w:p>
      <w:pPr>
        <w:ind w:firstLine="422"/>
        <w:jc w:val="left"/>
        <w:spacing w:line="360" w:lineRule="auto"/>
        <w:rPr>
          <w:rFonts w:hint="eastAsia" w:ascii="宋体" w:hAnsi="宋体"/>
          <w:b/>
          <w:bCs/>
          <w:szCs w:val="21"/>
          <w:highlight w:val="none"/>
        </w:rPr>
      </w:pPr>
      <w:r>
        <w:rPr>
          <w:rFonts w:hint="eastAsia" w:ascii="宋体" w:hAnsi="宋体"/>
          <w:b/>
          <w:bCs/>
          <w:szCs w:val="21"/>
          <w:highlight w:val="none"/>
        </w:rPr>
        <w:t xml:space="preserve">12、报价方式：本工程项目采用下列第2种报价方式。</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（1）固定总价报价。竞争报价人应充分考虑施工期间各类建材市场价格变化，政策性调整的风险，一旦经评审确定承包人，报价不作调整。</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（2）固定综合单价报价。具体调整办法可如下：</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①磋商供应商报价时，必须按统一的工程量清单报价，成交后，本工程中工程量清单中的项目综合单价按第一次投标报价下浮之后的综合单价执行【成交下浮率＝（第一次投标报价-</w:t>
      </w:r>
      <w:r>
        <w:rPr>
          <w:rFonts w:hint="eastAsia" w:ascii="宋体" w:hAnsi="宋体"/>
          <w:szCs w:val="21"/>
          <w:highlight w:val="none"/>
        </w:rPr>
        <w:t xml:space="preserve">中标价）/[第一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13、</w:t>
      </w:r>
      <w:r>
        <w:rPr>
          <w:rFonts w:hint="eastAsia" w:ascii="宋体" w:hAnsi="宋体" w:cs="宋体"/>
          <w:b/>
          <w:bCs/>
          <w:szCs w:val="21"/>
          <w:highlight w:val="none"/>
        </w:rPr>
        <w:t xml:space="preserve">报价时，不可竞争费用均按规定计算，不得让利或随意调整计算标准，否则报价无效。规费费率详见工程量清单。江苏省安全文明施工措施费应放在措施项目清单中（仅计取基本费，增加费不计）。磋商单位不得将不可竞争费用降低标准收取，不可竞争费费率详见工程量清单。</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14、计价格式中列明的所有需要填报的单价和合价，磋商响应单位均需填报，未填报的单价和合价，视为此项费用已包含在工程量清单的其他单价和合价中。</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jc w:val="center"/>
        <w:spacing w:line="276" w:lineRule="auto"/>
        <w:rPr>
          <w:rFonts w:hint="eastAsia" w:ascii="宋体" w:hAnsi="宋体"/>
          <w:b/>
          <w:szCs w:val="21"/>
          <w:highlight w:val="none"/>
        </w:rPr>
      </w:pPr>
      <w:r>
        <w:rPr>
          <w:rFonts w:hint="eastAsia" w:ascii="宋体" w:hAnsi="宋体"/>
          <w:b/>
          <w:szCs w:val="21"/>
          <w:highlight w:val="none"/>
        </w:rPr>
      </w:r>
      <w:r/>
    </w:p>
    <w:p>
      <w:pPr>
        <w:jc w:val="center"/>
        <w:spacing w:line="276" w:lineRule="auto"/>
        <w:rPr>
          <w:rFonts w:hint="eastAsia" w:ascii="宋体" w:hAnsi="宋体"/>
          <w:b/>
          <w:szCs w:val="21"/>
          <w:highlight w:val="none"/>
        </w:rPr>
      </w:pPr>
      <w:r>
        <w:rPr>
          <w:rFonts w:hint="eastAsia" w:ascii="宋体" w:hAnsi="宋体"/>
          <w:b/>
          <w:szCs w:val="21"/>
          <w:highlight w:val="none"/>
        </w:rPr>
      </w:r>
      <w:r/>
    </w:p>
    <w:p>
      <w:pPr>
        <w:jc w:val="center"/>
        <w:spacing w:line="276" w:lineRule="auto"/>
        <w:rPr>
          <w:rFonts w:hint="eastAsia" w:ascii="宋体" w:hAnsi="宋体"/>
          <w:b/>
          <w:szCs w:val="21"/>
          <w:highlight w:val="none"/>
        </w:rPr>
      </w:pPr>
      <w:r>
        <w:rPr>
          <w:rFonts w:hint="eastAsia" w:ascii="宋体" w:hAnsi="宋体"/>
          <w:b/>
          <w:szCs w:val="21"/>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rPr>
          <w:rFonts w:hint="eastAsia" w:ascii="宋体" w:hAnsi="宋体"/>
          <w:b/>
          <w:bCs/>
          <w:sz w:val="30"/>
          <w:szCs w:val="30"/>
          <w:highlight w:val="none"/>
        </w:rPr>
      </w:pPr>
      <w:r>
        <w:rPr>
          <w:rFonts w:hint="eastAsia" w:ascii="宋体" w:hAnsi="宋体"/>
          <w:b/>
          <w:sz w:val="30"/>
          <w:szCs w:val="30"/>
          <w:highlight w:val="none"/>
        </w:rPr>
        <w:br w:type="page" w:clear="all"/>
      </w:r>
      <w:r/>
    </w:p>
    <w:p>
      <w:pPr>
        <w:jc w:val="center"/>
        <w:spacing w:line="276" w:lineRule="auto"/>
        <w:rPr>
          <w:rFonts w:hint="eastAsia" w:ascii="宋体" w:hAnsi="宋体"/>
          <w:b/>
          <w:bCs/>
          <w:sz w:val="30"/>
          <w:szCs w:val="30"/>
          <w:highlight w:val="none"/>
        </w:rPr>
      </w:pPr>
      <w:r>
        <w:rPr>
          <w:rFonts w:hint="eastAsia" w:ascii="宋体" w:hAnsi="宋体"/>
          <w:b/>
          <w:sz w:val="30"/>
          <w:szCs w:val="30"/>
          <w:highlight w:val="none"/>
        </w:rPr>
        <w:t xml:space="preserve">（四）磋商响应文件</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17、磋商响应文件组成：</w:t>
      </w:r>
      <w:r>
        <w:rPr>
          <w:rFonts w:hint="eastAsia" w:ascii="宋体" w:hAnsi="宋体"/>
          <w:b/>
          <w:bCs/>
          <w:color w:val="000000" w:themeColor="text1"/>
          <w:szCs w:val="21"/>
          <w:highlight w:val="none"/>
          <w14:textFill>
            <w14:solidFill>
              <w14:schemeClr w14:val="tx1"/>
            </w14:solidFill>
          </w14:textFill>
        </w:rPr>
        <w:t xml:space="preserve">（采购文件内格式与系统内格式不一致的，以系统内格式要求为准）</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（1）封面；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（2）开标一览表；</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hint="eastAsia" w:ascii="宋体" w:hAnsi="宋体"/>
          <w:color w:val="000000" w:themeColor="text1"/>
          <w:szCs w:val="21"/>
          <w:highlight w:val="none"/>
          <w14:textFill>
            <w14:solidFill>
              <w14:schemeClr w14:val="tx1"/>
            </w14:solidFill>
          </w14:textFill>
        </w:rPr>
        <w:t xml:space="preserve">资格审查响应文件</w:t>
      </w:r>
      <w:r>
        <w:rPr>
          <w:rFonts w:hint="eastAsia" w:ascii="宋体" w:hAnsi="宋体"/>
          <w:szCs w:val="21"/>
          <w:highlight w:val="none"/>
        </w:rPr>
        <w:t xml:space="preserve">；</w:t>
      </w:r>
      <w:r/>
    </w:p>
    <w:p>
      <w:pPr>
        <w:ind w:firstLine="420"/>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 xml:space="preserve">3.1供应商有效的营业执照、资质证书、安全生产许可证原件扫描件；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3.2项目负责人身份证、注册证书、《安全生产考核合格证》（B类证）等相关资料原件扫描件；</w:t>
      </w:r>
      <w:r/>
    </w:p>
    <w:p>
      <w:pPr>
        <w:ind w:firstLine="420"/>
        <w:spacing w:line="360" w:lineRule="auto"/>
        <w:rPr>
          <w:rFonts w:hint="eastAsia" w:ascii="宋体" w:hAnsi="宋体" w:cs="宋体"/>
          <w:color w:val="000000"/>
          <w:szCs w:val="21"/>
          <w:highlight w:val="none"/>
        </w:rPr>
      </w:pPr>
      <w:r>
        <w:rPr>
          <w:rFonts w:hint="eastAsia" w:ascii="宋体" w:hAnsi="宋体" w:cs="宋体"/>
          <w:bCs/>
          <w:szCs w:val="21"/>
          <w:highlight w:val="none"/>
        </w:rPr>
        <w:t xml:space="preserve">3.3项目负责人无在建工程承诺书</w:t>
      </w:r>
      <w:r>
        <w:rPr>
          <w:rFonts w:hint="eastAsia" w:ascii="宋体" w:hAnsi="宋体" w:cs="宋体"/>
          <w:bCs/>
          <w:szCs w:val="21"/>
          <w:highlight w:val="none"/>
          <w:lang w:val="zh-CN"/>
        </w:rPr>
        <w:t xml:space="preserve">（格式见附件）</w:t>
      </w:r>
      <w:r/>
    </w:p>
    <w:p>
      <w:pPr>
        <w:ind w:firstLine="420"/>
        <w:spacing w:line="360" w:lineRule="auto"/>
        <w:rPr>
          <w:rFonts w:hint="eastAsia" w:ascii="宋体" w:hAnsi="宋体" w:cs="宋体"/>
          <w:szCs w:val="21"/>
          <w:highlight w:val="none"/>
          <w:lang w:val="zh-CN"/>
        </w:rPr>
      </w:pPr>
      <w:r>
        <w:rPr>
          <w:rFonts w:hint="eastAsia" w:ascii="宋体" w:hAnsi="宋体" w:cs="宋体"/>
          <w:color w:val="000000"/>
          <w:szCs w:val="21"/>
          <w:highlight w:val="none"/>
        </w:rPr>
        <w:t xml:space="preserve">3.4供应商</w:t>
      </w:r>
      <w:r>
        <w:rPr>
          <w:rFonts w:hint="eastAsia" w:ascii="宋体" w:hAnsi="宋体" w:cs="宋体"/>
          <w:color w:val="000000"/>
          <w:szCs w:val="21"/>
          <w:highlight w:val="none"/>
          <w:lang w:val="zh-CN"/>
        </w:rPr>
        <w:t xml:space="preserve">满足条件的资格证明文件：</w:t>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①具有独立承担民事责任的能力证明。（包括法人或者其他组织的营业执照等证明文件，自然人的身份证明）</w:t>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③具备履行合同所必需的设备和专业技术能力的证明材料（具备履行合同的相关设备、人员等证明材料）；</w:t>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⑤参加政府采购活动前三年内，在经营活动中没有重大违法记录的声明（格式自拟）；</w:t>
      </w:r>
      <w:r/>
    </w:p>
    <w:p>
      <w:pPr>
        <w:ind w:firstLine="422"/>
        <w:spacing w:line="360" w:lineRule="auto"/>
        <w:rPr>
          <w:rFonts w:hint="eastAsia" w:ascii="宋体" w:hAnsi="宋体"/>
          <w:szCs w:val="21"/>
          <w:highlight w:val="none"/>
        </w:rPr>
      </w:pPr>
      <w:r>
        <w:rPr>
          <w:rFonts w:hint="eastAsia" w:ascii="宋体" w:hAnsi="宋体" w:cs="宋体"/>
          <w:b/>
          <w:color w:val="000000"/>
          <w:szCs w:val="21"/>
          <w:highlight w:val="none"/>
          <w:lang w:val="zh-CN"/>
        </w:rPr>
        <w:t xml:space="preserve">3.</w:t>
      </w:r>
      <w:r>
        <w:rPr>
          <w:rFonts w:hint="eastAsia" w:ascii="宋体" w:hAnsi="宋体" w:cs="宋体"/>
          <w:b/>
          <w:color w:val="000000"/>
          <w:szCs w:val="21"/>
          <w:highlight w:val="none"/>
        </w:rPr>
        <w:t xml:space="preserve">5</w:t>
      </w:r>
      <w:r>
        <w:rPr>
          <w:rFonts w:hint="eastAsia" w:ascii="宋体" w:hAnsi="宋体" w:cs="宋体"/>
          <w:b/>
          <w:color w:val="000000"/>
          <w:szCs w:val="21"/>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Cs w:val="21"/>
          <w:highlight w:val="none"/>
        </w:rPr>
        <w:t xml:space="preserve">相关证明材料扫描件</w:t>
      </w:r>
      <w:r>
        <w:rPr>
          <w:rFonts w:hint="eastAsia" w:ascii="宋体" w:hAnsi="宋体" w:cs="宋体"/>
          <w:b/>
          <w:szCs w:val="21"/>
          <w:highlight w:val="none"/>
          <w:lang w:val="zh-CN"/>
        </w:rPr>
        <w:t xml:space="preserve">（</w:t>
      </w:r>
      <w:r>
        <w:rPr>
          <w:rFonts w:hint="eastAsia" w:ascii="宋体" w:hAnsi="宋体" w:cs="宋体"/>
          <w:b/>
          <w:szCs w:val="21"/>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szCs w:val="21"/>
          <w:highlight w:val="none"/>
          <w:lang w:val="zh-CN"/>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3.6预算清单内产品在《节能产品政府采购清单》和《环境标志产品政府采购清单》中的产品须提供清单汇总（格式自拟）及对响应产品的</w:t>
      </w:r>
      <w:r>
        <w:rPr>
          <w:rFonts w:hint="eastAsia" w:ascii="宋体" w:hAnsi="宋体" w:cs="宋体"/>
          <w:szCs w:val="21"/>
          <w:highlight w:val="none"/>
        </w:rPr>
        <w:t xml:space="preserve">认证证书</w:t>
      </w:r>
      <w:r>
        <w:rPr>
          <w:rFonts w:hint="eastAsia" w:ascii="宋体" w:hAnsi="宋体"/>
          <w:szCs w:val="21"/>
          <w:highlight w:val="none"/>
        </w:rPr>
        <w:t xml:space="preserve">（如有）；</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w:t>
      </w:r>
      <w:r>
        <w:rPr>
          <w:rFonts w:hint="eastAsia" w:ascii="宋体" w:hAnsi="宋体"/>
          <w:color w:val="000000" w:themeColor="text1"/>
          <w:szCs w:val="21"/>
          <w:highlight w:val="none"/>
          <w14:textFill>
            <w14:solidFill>
              <w14:schemeClr w14:val="tx1"/>
            </w14:solidFill>
          </w14:textFill>
        </w:rPr>
        <w:t xml:space="preserve">符合性审查响应文件；</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4.1磋商响应单位法定代表人身份证扫描件（双面，须在有效期内）；</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4.2法定代表人授权委托书（如有授权）；</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4.3授权委托代理人身份证扫描件（如有授权）（双面，须在有效期内）；</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4.4磋商响应函（格式见附件）；</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4.5报价明细表（详见工程量清单格式）；</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4.6项目组人员一览表、投入专用设施设备清单；</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4.7响应保证承诺书（格式见附件）；</w:t>
      </w:r>
      <w:r/>
    </w:p>
    <w:p>
      <w:pPr>
        <w:ind w:firstLine="420"/>
        <w:spacing w:line="360" w:lineRule="auto"/>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 xml:space="preserve">4.8采购文件中所涉及到的其他材料。</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5</w:t>
      </w:r>
      <w:r>
        <w:rPr>
          <w:rFonts w:hint="eastAsia" w:ascii="宋体" w:hAnsi="宋体"/>
          <w:szCs w:val="21"/>
          <w:highlight w:val="none"/>
        </w:rPr>
        <w:t xml:space="preserve">）</w:t>
      </w:r>
      <w:r>
        <w:rPr>
          <w:rFonts w:hint="eastAsia" w:ascii="宋体" w:hAnsi="宋体"/>
          <w:color w:val="000000" w:themeColor="text1"/>
          <w:szCs w:val="21"/>
          <w:highlight w:val="none"/>
          <w14:textFill>
            <w14:solidFill>
              <w14:schemeClr w14:val="tx1"/>
            </w14:solidFill>
          </w14:textFill>
        </w:rPr>
        <w:t xml:space="preserve">综合评审响应文件</w:t>
      </w:r>
      <w:r>
        <w:rPr>
          <w:rFonts w:hint="eastAsia" w:ascii="宋体" w:hAnsi="宋体"/>
          <w:szCs w:val="21"/>
          <w:highlight w:val="none"/>
        </w:rPr>
        <w:t xml:space="preserve">；</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5.1《企业类似业绩一览表》（格式见附件）；</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5.2施工方案；（自拟）；</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5.3采购文件中采购需求、附件格式及评分标准中所涉及到的其他材料如人员证书、获奖文件、荣誉证书等与本项目有关的其它资料。</w:t>
      </w:r>
      <w:r/>
    </w:p>
    <w:p>
      <w:pPr>
        <w:ind w:firstLine="422"/>
        <w:spacing w:line="360" w:lineRule="auto"/>
        <w:rPr>
          <w:rFonts w:hint="eastAsia" w:ascii="宋体" w:hAnsi="宋体" w:cs="宋体"/>
          <w:b/>
          <w:bCs/>
          <w:color w:val="000000"/>
          <w:szCs w:val="21"/>
          <w:highlight w:val="none"/>
          <w:lang w:val="zh-CN"/>
        </w:rPr>
      </w:pPr>
      <w:r>
        <w:rPr>
          <w:rFonts w:hint="eastAsia" w:ascii="宋体" w:hAnsi="宋体" w:cs="宋体"/>
          <w:b/>
          <w:color w:val="000000"/>
          <w:szCs w:val="21"/>
          <w:highlight w:val="none"/>
        </w:rPr>
        <w:t xml:space="preserve">注：</w:t>
      </w:r>
      <w:r>
        <w:rPr>
          <w:rFonts w:hint="eastAsia" w:ascii="宋体" w:hAnsi="宋体" w:cs="宋体"/>
          <w:b/>
          <w:bCs/>
          <w:color w:val="000000"/>
          <w:szCs w:val="21"/>
          <w:highlight w:val="none"/>
          <w:lang w:val="zh-CN"/>
        </w:rPr>
        <w:t xml:space="preserve">（1）以上3.1-3.</w:t>
      </w:r>
      <w:r>
        <w:rPr>
          <w:rFonts w:hint="eastAsia" w:ascii="宋体" w:hAnsi="宋体" w:cs="宋体"/>
          <w:b/>
          <w:bCs/>
          <w:color w:val="000000"/>
          <w:szCs w:val="21"/>
          <w:highlight w:val="none"/>
        </w:rPr>
        <w:t xml:space="preserve">5</w:t>
      </w:r>
      <w:r>
        <w:rPr>
          <w:rFonts w:hint="eastAsia" w:ascii="宋体" w:hAnsi="宋体" w:cs="宋体"/>
          <w:b/>
          <w:bCs/>
          <w:color w:val="000000"/>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22"/>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（2）以上4.1-4.</w:t>
      </w:r>
      <w:r>
        <w:rPr>
          <w:rFonts w:hint="eastAsia" w:ascii="宋体" w:hAnsi="宋体" w:cs="宋体"/>
          <w:b/>
          <w:bCs/>
          <w:color w:val="000000"/>
          <w:szCs w:val="21"/>
          <w:highlight w:val="none"/>
        </w:rPr>
        <w:t xml:space="preserve">8</w:t>
      </w:r>
      <w:r>
        <w:rPr>
          <w:rFonts w:hint="eastAsia" w:ascii="宋体" w:hAnsi="宋体" w:cs="宋体"/>
          <w:b/>
          <w:bCs/>
          <w:color w:val="000000"/>
          <w:szCs w:val="21"/>
          <w:highlight w:val="none"/>
          <w:lang w:val="zh-CN"/>
        </w:rPr>
        <w:t xml:space="preserve">为符合性审查须提供的资料，响应供应商必须提供并加盖电子公章。否则，磋商响应文件将被认定为未实质性响应。</w:t>
      </w:r>
      <w:r/>
    </w:p>
    <w:p>
      <w:pPr>
        <w:ind w:right="-161" w:firstLine="422"/>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s="宋体"/>
          <w:b/>
          <w:color w:val="000000"/>
          <w:szCs w:val="21"/>
          <w:highlight w:val="none"/>
        </w:rPr>
        <w:t xml:space="preserve">（3）</w:t>
      </w:r>
      <w:r>
        <w:rPr>
          <w:rFonts w:hint="eastAsia" w:ascii="宋体" w:hAnsi="宋体" w:cs="宋体"/>
          <w:b/>
          <w:bCs/>
          <w:color w:val="000000"/>
          <w:szCs w:val="21"/>
          <w:highlight w:val="none"/>
          <w:lang w:val="zh-CN"/>
        </w:rPr>
        <w:t xml:space="preserve">响应单位所提交的其它资料文件的完整与否，将直接影响磋商供应商的评分。</w:t>
      </w:r>
      <w:r/>
    </w:p>
    <w:p>
      <w:pPr>
        <w:ind w:firstLine="420"/>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18、电子化要求：</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本项目采用电子响应文件，供应商按照采购文件要求制作上传电子响应文件，供应商无需提供纸质响应文件。</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18.1电子投标准备：</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18.2磋商响应文件编制要求：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本项目采用电子招投标形式，请供应商按照《苏采云系统供应商操作手册》进行制作、上传电子响应文件。</w:t>
      </w:r>
      <w:r>
        <w:rPr>
          <w:rFonts w:hint="eastAsia" w:ascii="宋体" w:hAnsi="宋体" w:cs="宋体"/>
          <w:b/>
          <w:szCs w:val="21"/>
          <w:highlight w:val="none"/>
        </w:rPr>
        <w:t xml:space="preserve">电子响应文件制作完成后请于响应文件递交截止时间前成功上传至“苏采云”系统，否则视为放弃参加该采购项目。</w:t>
      </w:r>
      <w:r>
        <w:rPr>
          <w:rFonts w:hint="eastAsia" w:ascii="宋体" w:hAnsi="宋体" w:cs="宋体"/>
          <w:szCs w:val="21"/>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18.3响应文件提交：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（1）地点：“苏采云”系统（网址：http://jszfcg.jsczt.cn/）。响应文件网上递交，不需要现场参加采购活动，无需提供纸质响应文件。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18.4开启：</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（1）地点：“苏采云”系统（网址：http://jszfcg.jsczt.cn/）</w:t>
      </w:r>
      <w:r/>
    </w:p>
    <w:p>
      <w:pPr>
        <w:ind w:firstLine="420"/>
        <w:spacing w:line="360" w:lineRule="auto"/>
        <w:rPr>
          <w:rFonts w:hint="eastAsia" w:ascii="宋体" w:hAnsi="宋体" w:cs="宋体"/>
          <w:b/>
          <w:szCs w:val="21"/>
          <w:highlight w:val="none"/>
        </w:rPr>
      </w:pPr>
      <w:r>
        <w:rPr>
          <w:rFonts w:hint="eastAsia" w:ascii="宋体" w:hAnsi="宋体" w:cs="宋体"/>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rPr>
          <w:rFonts w:hint="eastAsia" w:ascii="宋体" w:hAnsi="宋体"/>
          <w:b/>
          <w:color w:val="000000" w:themeColor="text1"/>
          <w:szCs w:val="21"/>
          <w:highlight w:val="none"/>
          <w:u w:val="single"/>
          <w14:textFill>
            <w14:solidFill>
              <w14:schemeClr w14:val="tx1"/>
            </w14:solidFill>
          </w14:textFill>
        </w:rPr>
      </w:pPr>
      <w:r>
        <w:rPr>
          <w:rFonts w:hint="eastAsia" w:ascii="宋体" w:hAnsi="宋体" w:cs="宋体"/>
          <w:szCs w:val="21"/>
          <w:highlight w:val="none"/>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18.5本项目采用线上二次报价：</w:t>
      </w:r>
      <w:r/>
    </w:p>
    <w:p>
      <w:pPr>
        <w:pStyle w:val="737"/>
        <w:ind w:firstLine="422"/>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37"/>
        <w:ind w:firstLine="422"/>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已提交响应文件的供应商，在提交最后报价之前，可以根据磋商情况退出磋商，并在“苏采云”系统中提交“退出磋商函”并加盖CA电子公章。</w:t>
      </w:r>
      <w:r/>
    </w:p>
    <w:p>
      <w:pPr>
        <w:pStyle w:val="740"/>
        <w:ind w:firstLine="420"/>
        <w:spacing w:line="360" w:lineRule="auto"/>
        <w:rPr>
          <w:sz w:val="21"/>
          <w:szCs w:val="21"/>
          <w:highlight w:val="none"/>
        </w:rPr>
      </w:pPr>
      <w:r>
        <w:rPr>
          <w:rFonts w:hint="eastAsia" w:ascii="宋体" w:hAnsi="宋体"/>
          <w:sz w:val="21"/>
          <w:szCs w:val="21"/>
          <w:highlight w:val="none"/>
        </w:rPr>
        <w:t xml:space="preserve">进入项目评审流程后，建议各供应商法定代表人或授权委托人始终保持通讯顺畅，时刻关注不见面开标大厅，不离开不见面开标大厅。</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19、节能产品和环境标志产品</w:t>
      </w:r>
      <w:r/>
    </w:p>
    <w:p>
      <w:pPr>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szCs w:val="21"/>
          <w:highlight w:val="none"/>
          <w:u w:val="single"/>
        </w:rPr>
        <w:t xml:space="preserve">节能产品政府采购品目清单中政府强制采购产品，需提供节能产品认证证书，作为响应文件的组成部分</w:t>
      </w:r>
      <w:r>
        <w:rPr>
          <w:rFonts w:hint="eastAsia" w:ascii="宋体" w:hAnsi="宋体" w:cs="宋体"/>
          <w:b/>
          <w:bCs/>
          <w:szCs w:val="21"/>
          <w:highlight w:val="none"/>
        </w:rPr>
        <w:t xml:space="preserve">，未提供或提供不全的将视为未实质性响应采购要求。</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19.2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20、信用记录评审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（2.1）政府采购严重违法记录，即供应商被全国各级财政部门列入“政府采购严重违法失信行为记录名单”，且在处罚有效期内的。</w:t>
      </w:r>
      <w:r/>
    </w:p>
    <w:p>
      <w:pPr>
        <w:ind w:firstLine="36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（2.2）财政部门与法院、工商、税务等部门联合惩戒的失信信息。包括：</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a.被列入失信被执行人名单；</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b.被列入重大税收违法案件当事人名单；</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c.企业经营异常名录中被责令停产停业、暂扣或者吊销许可证或者执照，或者对经营活动中的违法行为处以200万元以上数额罚款的信用记录。处罚生效日至递交（响应）文件日未满三年的。</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第2.1条的失信信息应通过“中国政府采购网”网（www.ccgp.gov.cn）的“政府采购严重违法失信行为记录名单”，以及“信用中国”网（www.creditchina.gov.cn）的“政府采购严重违法失信名单”栏目予以查询。</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（3）查询渠道：</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（4）查询截止时点：在响应文件递交截止时间之前，供应商完成报名解密后，“供应商信用查询”系统将自动完成对供应商信用记录的查询。</w:t>
      </w:r>
      <w:r/>
    </w:p>
    <w:p>
      <w:pPr>
        <w:pStyle w:val="790"/>
        <w:ind w:firstLine="409"/>
        <w:spacing w:line="360" w:lineRule="auto"/>
        <w:rPr>
          <w:rFonts w:hint="eastAsia" w:hAnsi="宋体"/>
          <w:szCs w:val="21"/>
          <w:highlight w:val="none"/>
        </w:rPr>
      </w:pPr>
      <w:r>
        <w:rPr>
          <w:rFonts w:hint="eastAsia" w:hAnsi="宋体" w:cs="宋体"/>
          <w:color w:val="000000" w:themeColor="text1"/>
          <w:szCs w:val="21"/>
          <w:highlight w:val="none"/>
          <w14:textFill>
            <w14:solidFill>
              <w14:schemeClr w14:val="tx1"/>
            </w14:solidFill>
          </w14:textFill>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hAnsi="宋体"/>
          <w:szCs w:val="21"/>
          <w:highlight w:val="none"/>
        </w:rPr>
        <w:t xml:space="preserve"> </w:t>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21、相关政策</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21.1中小微企业相关政策</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（1）本项目属于专门面向中小企业采购的项目。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（2）依据《政府采购促进中小企业发展管理办法》及本项目采购文件规定获得政府采购合同的中小微企业不得将合同分包给大型企业。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（3）本项目采购标的对应的中小企业划分标准所属行业为：</w:t>
      </w:r>
      <w:r>
        <w:rPr>
          <w:rFonts w:hint="eastAsia" w:ascii="宋体" w:hAnsi="宋体"/>
          <w:szCs w:val="21"/>
          <w:highlight w:val="none"/>
          <w:u w:val="single"/>
        </w:rPr>
        <w:t xml:space="preserve">建筑业</w:t>
      </w:r>
      <w:r>
        <w:rPr>
          <w:rFonts w:hint="eastAsia" w:ascii="宋体" w:hAnsi="宋体"/>
          <w:szCs w:val="21"/>
          <w:highlight w:val="none"/>
        </w:rPr>
        <w:t xml:space="preserve">。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（4）中小微企业参加本次政府采购活动，应当出具符合《政府采购促进中小企业发展管理办法》规定且满足落实政府采购政策需满足的资格要求的《中小企业声明函》（格式附后），否则视为无效响应。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（5）本项目中供应商提供的服务由中小微企业承接，即提供服务的人员为中小微企业依照《中华人民共和国劳动合同法》订立劳动合同的从业人员。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（6）若供应商提供的《中小企业声明函》为虚假声明则视同提供虚假材料，按政府采购相关规定处理并报由政府监管部门给予行政处罚。</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21.2残疾人福利性单位相关政策</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根据《关于贯彻执行绿色采购、促进残疾人就业和支持监狱企业发展有关政</w:t>
      </w:r>
      <w:r>
        <w:rPr>
          <w:rFonts w:hint="eastAsia" w:ascii="宋体" w:hAnsi="宋体"/>
          <w:szCs w:val="21"/>
          <w:highlight w:val="none"/>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21.3监狱企业相关政策</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22、报价（编制）要求的说明</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22.1根据提供的磋商文件、工程量清单及有关资料单独编制相关项目实施的磋商报价并汇总填入《已标价</w:t>
      </w:r>
      <w:r>
        <w:rPr>
          <w:rFonts w:ascii="宋体" w:hAnsi="宋体"/>
          <w:szCs w:val="21"/>
          <w:highlight w:val="none"/>
        </w:rPr>
        <w:t xml:space="preserve">工程量清单</w:t>
      </w:r>
      <w:r>
        <w:rPr>
          <w:rFonts w:hint="eastAsia" w:ascii="宋体" w:hAnsi="宋体"/>
          <w:szCs w:val="21"/>
          <w:highlight w:val="none"/>
        </w:rPr>
        <w:t xml:space="preserve">》；</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23.2磋商报价明细中标的物顺序和数量均应按本磋商文件提供的采购清单顺序和数量。如发现响应报价中有错算现象，一旦成交，磋商供应商自行承担错算这部分的经济损失。</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22.3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22.4一项响应内容只允许一个报价，采购人不接受任何有选择性的响应报价。</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22.5响应文件中报价全部采用人民币表示，除非合同的特殊条款另有规定。</w:t>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pStyle w:val="790"/>
        <w:rPr>
          <w:highlight w:val="none"/>
        </w:rPr>
      </w:pPr>
      <w:r>
        <w:rPr>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r>
      <w:r/>
    </w:p>
    <w:p>
      <w:pPr>
        <w:rPr>
          <w:rFonts w:hint="eastAsia" w:ascii="宋体" w:hAnsi="宋体"/>
          <w:b/>
          <w:sz w:val="30"/>
          <w:szCs w:val="30"/>
          <w:highlight w:val="none"/>
        </w:rPr>
      </w:pPr>
      <w:r>
        <w:rPr>
          <w:rFonts w:hint="eastAsia" w:ascii="宋体" w:hAnsi="宋体"/>
          <w:b/>
          <w:sz w:val="30"/>
          <w:szCs w:val="30"/>
          <w:highlight w:val="none"/>
        </w:rPr>
      </w:r>
      <w:r/>
    </w:p>
    <w:p>
      <w:pPr>
        <w:jc w:val="left"/>
        <w:spacing w:line="276" w:lineRule="auto"/>
        <w:rPr>
          <w:rFonts w:hint="eastAsia" w:ascii="宋体" w:hAnsi="宋体"/>
          <w:b/>
          <w:sz w:val="30"/>
          <w:szCs w:val="30"/>
          <w:highlight w:val="none"/>
        </w:rPr>
      </w:pPr>
      <w:r>
        <w:rPr>
          <w:rFonts w:hint="eastAsia" w:ascii="宋体" w:hAnsi="宋体"/>
          <w:b/>
          <w:sz w:val="30"/>
          <w:szCs w:val="30"/>
          <w:highlight w:val="none"/>
        </w:rPr>
      </w:r>
      <w:r/>
    </w:p>
    <w:p>
      <w:pPr>
        <w:jc w:val="center"/>
        <w:spacing w:line="276" w:lineRule="auto"/>
        <w:rPr>
          <w:rFonts w:hint="eastAsia" w:ascii="宋体" w:hAnsi="宋体"/>
          <w:b/>
          <w:sz w:val="30"/>
          <w:szCs w:val="30"/>
          <w:highlight w:val="none"/>
        </w:rPr>
      </w:pPr>
      <w:r>
        <w:rPr>
          <w:rFonts w:hint="eastAsia" w:ascii="宋体" w:hAnsi="宋体"/>
          <w:b/>
          <w:sz w:val="30"/>
          <w:szCs w:val="30"/>
          <w:highlight w:val="none"/>
        </w:rPr>
        <w:t xml:space="preserve">（五）磋商评审</w:t>
      </w:r>
      <w:r/>
    </w:p>
    <w:p>
      <w:pPr>
        <w:ind w:firstLine="422"/>
        <w:jc w:val="left"/>
        <w:spacing w:line="360" w:lineRule="auto"/>
        <w:rPr>
          <w:rFonts w:hint="eastAsia" w:ascii="宋体" w:hAnsi="宋体"/>
          <w:b/>
          <w:bCs/>
          <w:szCs w:val="21"/>
          <w:highlight w:val="none"/>
        </w:rPr>
      </w:pPr>
      <w:r>
        <w:rPr>
          <w:rFonts w:hint="eastAsia" w:ascii="宋体" w:hAnsi="宋体"/>
          <w:b/>
          <w:bCs/>
          <w:szCs w:val="21"/>
          <w:highlight w:val="none"/>
        </w:rPr>
        <w:t xml:space="preserve">23、磋商程序</w:t>
      </w:r>
      <w:r/>
    </w:p>
    <w:p>
      <w:pPr>
        <w:ind w:firstLine="420"/>
        <w:spacing w:line="360" w:lineRule="auto"/>
        <w:tabs>
          <w:tab w:val="left" w:pos="5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（1）采购代理机构按本须知规定的时间、地点主持磋商采购活动。</w:t>
      </w:r>
      <w:r/>
    </w:p>
    <w:p>
      <w:pPr>
        <w:ind w:firstLine="420"/>
        <w:spacing w:line="360" w:lineRule="auto"/>
        <w:tabs>
          <w:tab w:val="left" w:pos="5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（3）由磋商小组审查供应商解密的响应文件。</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tabs>
          <w:tab w:val="left" w:pos="753" w:leader="none"/>
        </w:tabs>
        <w:rPr>
          <w:rFonts w:hint="eastAsia" w:ascii="宋体" w:hAnsi="宋体" w:cs="宋体"/>
          <w:szCs w:val="21"/>
          <w:highlight w:val="none"/>
        </w:rPr>
      </w:pP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cs="宋体"/>
          <w:szCs w:val="21"/>
          <w:highlight w:val="none"/>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0"/>
        <w:spacing w:line="360" w:lineRule="auto"/>
        <w:tabs>
          <w:tab w:val="left" w:pos="753"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s="宋体"/>
          <w:b/>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Cs w:val="21"/>
          <w:highlight w:val="none"/>
        </w:rPr>
        <w:t xml:space="preserve">(</w:t>
      </w:r>
      <w:r>
        <w:rPr>
          <w:rFonts w:hint="eastAsia" w:ascii="宋体" w:hAnsi="宋体" w:cs="宋体"/>
          <w:b/>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cs="宋体"/>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szCs w:val="21"/>
          <w:highlight w:val="none"/>
        </w:rPr>
        <w:t xml:space="preserve">磋商小组通过“苏采云”系统向供应商发布“磋商函”，供应商应当按照要求在“苏采云”系统提交“磋商响应函”并加盖CA电子公章。</w:t>
      </w:r>
      <w:r/>
    </w:p>
    <w:p>
      <w:pPr>
        <w:ind w:firstLine="420"/>
        <w:spacing w:line="360" w:lineRule="auto"/>
        <w:tabs>
          <w:tab w:val="left" w:pos="5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tabs>
          <w:tab w:val="left" w:pos="5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（8）供应商应当按照采购文件的变动情况和磋商小组的要求，各供应商应及时关注【评审】环节等待询标澄清进行回复。</w:t>
      </w:r>
      <w:r/>
    </w:p>
    <w:p>
      <w:pPr>
        <w:ind w:firstLine="420"/>
        <w:spacing w:line="360" w:lineRule="auto"/>
        <w:tabs>
          <w:tab w:val="left" w:pos="5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w:t>
      </w:r>
      <w:r>
        <w:rPr>
          <w:rFonts w:hint="eastAsia" w:ascii="宋体" w:hAnsi="宋体" w:cs="宋体"/>
          <w:szCs w:val="21"/>
          <w:highlight w:val="none"/>
        </w:rPr>
        <w:t xml:space="preserve">磋商结束后，</w:t>
      </w:r>
      <w:r>
        <w:rPr>
          <w:rFonts w:hint="eastAsia" w:ascii="宋体" w:hAnsi="宋体" w:cs="宋体"/>
          <w:b/>
          <w:bCs/>
          <w:szCs w:val="21"/>
          <w:highlight w:val="none"/>
        </w:rPr>
        <w:t xml:space="preserve">磋商小组将在“苏采云”系统向所有实质性响应的供应商发布“最后报价要求函”及最后报价格式表，要求所有实质性响应的供应商在规定时间内提交最后报价。</w:t>
      </w:r>
      <w:r/>
    </w:p>
    <w:p>
      <w:pPr>
        <w:ind w:firstLine="315"/>
        <w:spacing w:line="360" w:lineRule="auto"/>
        <w:tabs>
          <w:tab w:val="left" w:pos="5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（10）经磋商确定最终采购需求和提交最后报价的供应商后，由磋商小组采用综合评分法对提交最后报价的供应商的响应文件和最后报价进行综合评分。</w:t>
      </w:r>
      <w:r/>
    </w:p>
    <w:p>
      <w:pPr>
        <w:ind w:firstLine="315"/>
        <w:spacing w:line="360" w:lineRule="auto"/>
        <w:tabs>
          <w:tab w:val="left" w:pos="5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（11）磋商小组根据磋商成交原则确定成交供应商，并将结果通知所有参加磋商的供应商。</w:t>
      </w:r>
      <w:r/>
    </w:p>
    <w:p>
      <w:pPr>
        <w:ind w:firstLine="315"/>
        <w:spacing w:line="360" w:lineRule="auto"/>
        <w:tabs>
          <w:tab w:val="left" w:pos="540" w:leader="none"/>
        </w:tabs>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 xml:space="preserve">（12）如磋商过程中出现本采购文件未尽事宜，由磋商小组根据政府采购有关法律、法规讨论决定。</w:t>
      </w:r>
      <w:r/>
    </w:p>
    <w:p>
      <w:pPr>
        <w:ind w:firstLine="369"/>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szCs w:val="21"/>
          <w:highlight w:val="none"/>
        </w:rPr>
        <w:t xml:space="preserve">24、</w:t>
      </w:r>
      <w:r>
        <w:rPr>
          <w:rFonts w:hint="eastAsia" w:ascii="宋体" w:hAnsi="宋体"/>
          <w:b/>
          <w:color w:val="000000" w:themeColor="text1"/>
          <w:szCs w:val="21"/>
          <w:highlight w:val="none"/>
          <w14:textFill>
            <w14:solidFill>
              <w14:schemeClr w14:val="tx1"/>
            </w14:solidFill>
          </w14:textFill>
        </w:rPr>
        <w:t xml:space="preserve">出现下列情况之一的应为无效报价文件，将不予评审；</w:t>
      </w:r>
      <w:r/>
    </w:p>
    <w:p>
      <w:pPr>
        <w:ind w:firstLine="315"/>
        <w:spacing w:line="360" w:lineRule="auto"/>
        <w:tabs>
          <w:tab w:val="left" w:pos="5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（1）磋商响应文件未加盖磋商供应商公章、法定代表人或其授权委托人的印鉴或签字的；</w:t>
      </w:r>
      <w:r/>
    </w:p>
    <w:p>
      <w:pPr>
        <w:ind w:firstLine="315"/>
        <w:spacing w:line="360" w:lineRule="auto"/>
        <w:tabs>
          <w:tab w:val="left" w:pos="5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（2）供应商资格不符合磋商公告要求的；</w:t>
      </w:r>
      <w:r/>
    </w:p>
    <w:p>
      <w:pPr>
        <w:ind w:firstLine="315"/>
        <w:spacing w:line="360" w:lineRule="auto"/>
        <w:tabs>
          <w:tab w:val="left" w:pos="5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（3）报价高于采购预算或采购最高限价；</w:t>
      </w:r>
      <w:r/>
    </w:p>
    <w:p>
      <w:pPr>
        <w:ind w:firstLine="315"/>
        <w:spacing w:line="360" w:lineRule="auto"/>
        <w:tabs>
          <w:tab w:val="left" w:pos="5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（4）未满足发包人要求工期和质量等级要求的；</w:t>
      </w:r>
      <w:r/>
    </w:p>
    <w:p>
      <w:pPr>
        <w:ind w:firstLine="315"/>
        <w:spacing w:line="360" w:lineRule="auto"/>
        <w:tabs>
          <w:tab w:val="left" w:pos="5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（5）改变随同磋商文件提供的工程量清单中的项目编码、项目名称、项目特征、计量单位、工程量及不可竞争费用等的；</w:t>
      </w:r>
      <w:r/>
    </w:p>
    <w:p>
      <w:pPr>
        <w:ind w:firstLine="315"/>
        <w:spacing w:line="360" w:lineRule="auto"/>
        <w:tabs>
          <w:tab w:val="left" w:pos="5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（6）未提供磋商文件中要求的相关证明材料的；</w:t>
      </w:r>
      <w:r/>
    </w:p>
    <w:p>
      <w:pPr>
        <w:ind w:firstLine="315"/>
        <w:spacing w:line="360" w:lineRule="auto"/>
        <w:tabs>
          <w:tab w:val="left" w:pos="540" w:leader="none"/>
        </w:tabs>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 xml:space="preserve">（7）未满足磋商文件中其他要求的。</w:t>
      </w:r>
      <w:r/>
    </w:p>
    <w:p>
      <w:pPr>
        <w:ind w:firstLine="422"/>
        <w:jc w:val="left"/>
        <w:spacing w:line="360" w:lineRule="auto"/>
        <w:rPr>
          <w:rFonts w:hint="eastAsia" w:ascii="宋体" w:hAnsi="宋体"/>
          <w:b/>
          <w:bCs/>
          <w:szCs w:val="21"/>
          <w:highlight w:val="none"/>
        </w:rPr>
      </w:pPr>
      <w:r>
        <w:rPr>
          <w:rFonts w:hint="eastAsia" w:ascii="宋体" w:hAnsi="宋体"/>
          <w:b/>
          <w:bCs/>
          <w:szCs w:val="21"/>
          <w:highlight w:val="none"/>
        </w:rPr>
        <w:t xml:space="preserve">25、磋商小组</w:t>
      </w:r>
      <w:r/>
    </w:p>
    <w:p>
      <w:pPr>
        <w:pStyle w:val="737"/>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25.1磋商小组由磋商采购单位依法组建，由采购单位代表、专家评委组成。</w:t>
      </w:r>
      <w:r/>
    </w:p>
    <w:p>
      <w:pPr>
        <w:pStyle w:val="737"/>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25.2磋商小组负责具体的磋商事务，并独立履行以下职责：</w:t>
      </w:r>
      <w:r/>
    </w:p>
    <w:p>
      <w:pPr>
        <w:pStyle w:val="737"/>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25.3审查磋商响应文件是否符合磋商采购文件的要求，并作出评价；</w:t>
      </w:r>
      <w:r/>
    </w:p>
    <w:p>
      <w:pPr>
        <w:pStyle w:val="737"/>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25.4可以要求磋商供应商对磋商响应文件有关事项作出解释或澄清；</w:t>
      </w:r>
      <w:r/>
    </w:p>
    <w:p>
      <w:pPr>
        <w:pStyle w:val="737"/>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25.5推荐成交候选供应商名单；</w:t>
      </w:r>
      <w:r/>
    </w:p>
    <w:p>
      <w:pPr>
        <w:pStyle w:val="737"/>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25.6向磋商采购单位或者有关部门报告非法干预磋商工作的行为。</w:t>
      </w:r>
      <w:r/>
    </w:p>
    <w:p>
      <w:pPr>
        <w:pStyle w:val="737"/>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25.7磋商小组成员应当履行下列义务：</w:t>
      </w:r>
      <w:r/>
    </w:p>
    <w:p>
      <w:pPr>
        <w:pStyle w:val="737"/>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25.7.1遵纪守法，客观、公正、廉洁地履行职责；</w:t>
      </w:r>
      <w:r/>
    </w:p>
    <w:p>
      <w:pPr>
        <w:pStyle w:val="737"/>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25.7.2按照磋商采购文件规定的评审办法和评分标准进行评审，对评审意见承担个人责任；</w:t>
      </w:r>
      <w:r/>
    </w:p>
    <w:p>
      <w:pPr>
        <w:pStyle w:val="737"/>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25.7.3对磋商过程和结果，以及磋商供应商的商业秘密保密；</w:t>
      </w:r>
      <w:r/>
    </w:p>
    <w:p>
      <w:pPr>
        <w:pStyle w:val="737"/>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25.7.4参与评审报告的起草；</w:t>
      </w:r>
      <w:r/>
    </w:p>
    <w:p>
      <w:pPr>
        <w:pStyle w:val="737"/>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25.7.5配合相关部门的投诉处理工作；</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25.7.6配合磋商采购单位答复磋商供应商提出的质疑。</w:t>
      </w:r>
      <w:r/>
    </w:p>
    <w:p>
      <w:pPr>
        <w:ind w:firstLine="422"/>
        <w:jc w:val="left"/>
        <w:spacing w:line="360" w:lineRule="auto"/>
        <w:rPr>
          <w:rFonts w:hint="eastAsia" w:ascii="宋体" w:hAnsi="宋体"/>
          <w:b/>
          <w:bCs/>
          <w:szCs w:val="21"/>
          <w:highlight w:val="none"/>
        </w:rPr>
      </w:pPr>
      <w:r>
        <w:rPr>
          <w:rFonts w:hint="eastAsia" w:ascii="宋体" w:hAnsi="宋体"/>
          <w:b/>
          <w:bCs/>
          <w:szCs w:val="21"/>
          <w:highlight w:val="none"/>
        </w:rPr>
        <w:t xml:space="preserve">26、项目的终止</w:t>
      </w:r>
      <w:r/>
    </w:p>
    <w:p>
      <w:pPr>
        <w:ind w:firstLine="420"/>
        <w:jc w:val="left"/>
        <w:spacing w:line="360" w:lineRule="auto"/>
        <w:rPr>
          <w:rFonts w:hint="eastAsia" w:ascii="宋体" w:hAnsi="宋体"/>
          <w:szCs w:val="21"/>
          <w:highlight w:val="none"/>
        </w:rPr>
      </w:pPr>
      <w:r>
        <w:rPr>
          <w:rFonts w:ascii="宋体" w:hAnsi="宋体"/>
          <w:szCs w:val="21"/>
          <w:highlight w:val="none"/>
        </w:rPr>
        <w:t xml:space="preserve">出现下列情形之一的，</w:t>
      </w:r>
      <w:r>
        <w:rPr>
          <w:rFonts w:hint="eastAsia" w:ascii="宋体" w:hAnsi="宋体"/>
          <w:szCs w:val="21"/>
          <w:highlight w:val="none"/>
        </w:rPr>
        <w:t xml:space="preserve">将</w:t>
      </w:r>
      <w:r>
        <w:rPr>
          <w:rFonts w:ascii="宋体" w:hAnsi="宋体"/>
          <w:szCs w:val="21"/>
          <w:highlight w:val="none"/>
        </w:rPr>
        <w:t xml:space="preserve">终止</w:t>
      </w:r>
      <w:r>
        <w:rPr>
          <w:rFonts w:hint="eastAsia" w:ascii="宋体" w:hAnsi="宋体"/>
          <w:szCs w:val="21"/>
          <w:highlight w:val="none"/>
        </w:rPr>
        <w:t xml:space="preserve">磋商性磋商</w:t>
      </w:r>
      <w:r>
        <w:rPr>
          <w:rFonts w:ascii="宋体" w:hAnsi="宋体"/>
          <w:szCs w:val="21"/>
          <w:highlight w:val="none"/>
        </w:rPr>
        <w:t xml:space="preserve">采购活动：</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26.1</w:t>
      </w:r>
      <w:r>
        <w:rPr>
          <w:rFonts w:ascii="宋体" w:hAnsi="宋体"/>
          <w:szCs w:val="21"/>
          <w:highlight w:val="none"/>
        </w:rPr>
        <w:t xml:space="preserve">因情况变化，不再符合规定的</w:t>
      </w:r>
      <w:r>
        <w:rPr>
          <w:rFonts w:hint="eastAsia" w:ascii="宋体" w:hAnsi="宋体"/>
          <w:szCs w:val="21"/>
          <w:highlight w:val="none"/>
        </w:rPr>
        <w:t xml:space="preserve">竞争性磋商</w:t>
      </w:r>
      <w:r>
        <w:rPr>
          <w:rFonts w:ascii="宋体" w:hAnsi="宋体"/>
          <w:szCs w:val="21"/>
          <w:highlight w:val="none"/>
        </w:rPr>
        <w:t xml:space="preserve">采购方式适用情形的；</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26.2</w:t>
      </w:r>
      <w:r>
        <w:rPr>
          <w:rFonts w:ascii="宋体" w:hAnsi="宋体"/>
          <w:szCs w:val="21"/>
          <w:highlight w:val="none"/>
        </w:rPr>
        <w:t xml:space="preserve">出现影响采购公正的违法、违规行为的；</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26.3</w:t>
      </w:r>
      <w:r>
        <w:rPr>
          <w:rFonts w:ascii="宋体" w:hAnsi="宋体"/>
          <w:szCs w:val="21"/>
          <w:highlight w:val="none"/>
        </w:rPr>
        <w:t xml:space="preserve">在采购过程中符合磋商要求的供应商或者报价未超过采购预算的供应商不足3家的</w:t>
      </w:r>
      <w:r>
        <w:rPr>
          <w:rFonts w:hint="eastAsia" w:ascii="宋体" w:hAnsi="宋体"/>
          <w:szCs w:val="21"/>
          <w:highlight w:val="none"/>
        </w:rPr>
        <w:t xml:space="preserve">。</w:t>
      </w:r>
      <w:r/>
    </w:p>
    <w:p>
      <w:pPr>
        <w:ind w:firstLine="422"/>
        <w:jc w:val="left"/>
        <w:spacing w:line="360" w:lineRule="auto"/>
        <w:rPr>
          <w:rFonts w:hint="eastAsia" w:ascii="宋体" w:hAnsi="宋体"/>
          <w:b/>
          <w:bCs/>
          <w:szCs w:val="21"/>
          <w:highlight w:val="none"/>
        </w:rPr>
      </w:pPr>
      <w:r>
        <w:rPr>
          <w:rFonts w:hint="eastAsia" w:ascii="宋体" w:hAnsi="宋体"/>
          <w:b/>
          <w:bCs/>
          <w:szCs w:val="21"/>
          <w:highlight w:val="none"/>
        </w:rPr>
        <w:t xml:space="preserve">27、关于磋商的有关说明</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27.1二次报价超过预算价的，不能成交；</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27.2供应商的二次报价均超过采购最高限价的，磋商采购失败。</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27.3评审不合格的不能成交；</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27.评审合格不满三家或进入二次报价的不满三家或二次报价在采购最高限价内不满三家的，磋商采购失败。</w:t>
      </w:r>
      <w:r/>
    </w:p>
    <w:p>
      <w:pPr>
        <w:ind w:firstLine="420"/>
        <w:jc w:val="left"/>
        <w:spacing w:line="360" w:lineRule="auto"/>
        <w:rPr>
          <w:rFonts w:hint="eastAsia" w:ascii="黑体" w:hAnsi="黑体" w:eastAsia="黑体" w:cs="黑体"/>
          <w:highlight w:val="none"/>
        </w:rPr>
      </w:pPr>
      <w:r>
        <w:rPr>
          <w:rFonts w:hint="eastAsia" w:ascii="宋体" w:hAnsi="宋体"/>
          <w:szCs w:val="21"/>
          <w:highlight w:val="none"/>
        </w:rPr>
        <w:t xml:space="preserve">27.5凡涉及磋商采购文件</w:t>
      </w:r>
      <w:r>
        <w:rPr>
          <w:rFonts w:ascii="宋体" w:hAnsi="宋体"/>
          <w:szCs w:val="21"/>
          <w:highlight w:val="none"/>
        </w:rPr>
        <w:t xml:space="preserve">的补充说明和修改，均以</w:t>
      </w:r>
      <w:r>
        <w:rPr>
          <w:rFonts w:hint="eastAsia" w:ascii="宋体" w:hAnsi="宋体"/>
          <w:szCs w:val="21"/>
          <w:highlight w:val="none"/>
        </w:rPr>
        <w:t xml:space="preserve">苏州市政府采购网上发布的</w:t>
      </w:r>
      <w:r>
        <w:rPr>
          <w:rFonts w:ascii="宋体" w:hAnsi="宋体"/>
          <w:szCs w:val="21"/>
          <w:highlight w:val="none"/>
        </w:rPr>
        <w:t xml:space="preserve">为准。</w:t>
      </w:r>
      <w:r/>
    </w:p>
    <w:p>
      <w:pPr>
        <w:jc w:val="center"/>
        <w:spacing w:line="276" w:lineRule="auto"/>
        <w:rPr>
          <w:rFonts w:hint="eastAsia" w:ascii="宋体" w:hAnsi="宋体"/>
          <w:b/>
          <w:sz w:val="32"/>
          <w:szCs w:val="32"/>
          <w:highlight w:val="none"/>
        </w:rPr>
      </w:pPr>
      <w:r>
        <w:rPr>
          <w:rFonts w:ascii="宋体" w:hAnsi="宋体"/>
          <w:b/>
          <w:sz w:val="44"/>
          <w:highlight w:val="none"/>
        </w:rPr>
        <w:br w:type="page" w:clear="all"/>
      </w:r>
      <w:r>
        <w:rPr>
          <w:rFonts w:hint="eastAsia" w:ascii="宋体" w:hAnsi="宋体"/>
          <w:b/>
          <w:sz w:val="32"/>
          <w:szCs w:val="32"/>
          <w:highlight w:val="none"/>
        </w:rPr>
        <w:t xml:space="preserve">三、响应文件格式</w:t>
      </w:r>
      <w:r/>
    </w:p>
    <w:p>
      <w:pPr>
        <w:pStyle w:val="737"/>
        <w:ind w:firstLine="0"/>
        <w:spacing w:line="360" w:lineRule="auto"/>
        <w:rPr>
          <w:rFonts w:hint="eastAsia" w:ascii="宋体" w:hAnsi="宋体" w:eastAsia="宋体"/>
          <w:b/>
          <w:highlight w:val="none"/>
        </w:rPr>
      </w:pPr>
      <w:r>
        <w:rPr>
          <w:rFonts w:hint="eastAsia" w:ascii="宋体" w:hAnsi="宋体" w:eastAsia="宋体"/>
          <w:b/>
          <w:highlight w:val="none"/>
        </w:rPr>
        <w:t xml:space="preserve">说明：</w:t>
      </w:r>
      <w:r/>
    </w:p>
    <w:p>
      <w:pPr>
        <w:pStyle w:val="790"/>
        <w:ind w:firstLine="422"/>
        <w:spacing w:line="360" w:lineRule="auto"/>
        <w:rPr>
          <w:rFonts w:hint="eastAsia" w:hAnsi="宋体"/>
          <w:b/>
          <w:sz w:val="32"/>
          <w:szCs w:val="32"/>
          <w:highlight w:val="none"/>
        </w:rPr>
      </w:pPr>
      <w:r>
        <w:rPr>
          <w:rFonts w:hint="eastAsia" w:hAnsi="宋体"/>
          <w:b/>
          <w:highlight w:val="none"/>
        </w:rPr>
        <w:t xml:space="preserve">对本章所有的格式 ，供应商可根据自身情况进行补充和修改，但补充和修改不得造成与本格式内容有实质性的违背。</w:t>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cs="Arial"/>
          <w:b/>
          <w:bCs/>
          <w:sz w:val="24"/>
          <w:highlight w:val="none"/>
        </w:rPr>
      </w:pPr>
      <w:r>
        <w:rPr>
          <w:rFonts w:hint="eastAsia" w:ascii="宋体" w:hAnsi="宋体" w:cs="Arial"/>
          <w:b/>
          <w:bCs/>
          <w:sz w:val="24"/>
          <w:highlight w:val="none"/>
        </w:rPr>
        <w:br w:type="page" w:clear="all"/>
      </w:r>
      <w:r/>
    </w:p>
    <w:p>
      <w:pPr>
        <w:jc w:val="left"/>
        <w:spacing w:line="360" w:lineRule="auto"/>
        <w:rPr>
          <w:rFonts w:hint="eastAsia" w:ascii="宋体" w:hAnsi="宋体" w:cs="Arial"/>
          <w:b/>
          <w:bCs/>
          <w:sz w:val="24"/>
          <w:highlight w:val="none"/>
        </w:rPr>
      </w:pPr>
      <w:r>
        <w:rPr>
          <w:rFonts w:hint="eastAsia" w:ascii="宋体" w:hAnsi="宋体" w:cs="Arial"/>
          <w:b/>
          <w:bCs/>
          <w:sz w:val="24"/>
          <w:highlight w:val="none"/>
        </w:rPr>
        <w:t xml:space="preserve">1、封面</w:t>
      </w:r>
      <w:r/>
    </w:p>
    <w:p>
      <w:pPr>
        <w:jc w:val="center"/>
        <w:spacing w:line="360" w:lineRule="auto"/>
        <w:rPr>
          <w:rFonts w:hint="eastAsia" w:ascii="宋体" w:hAnsi="宋体" w:cs="Arial"/>
          <w:sz w:val="24"/>
          <w:highlight w:val="none"/>
          <w:u w:val="single"/>
        </w:rPr>
      </w:pPr>
      <w:r>
        <w:rPr>
          <w:rFonts w:hint="eastAsia" w:ascii="宋体" w:hAnsi="宋体" w:cs="Arial"/>
          <w:sz w:val="24"/>
          <w:highlight w:val="none"/>
          <w:u w:val="single"/>
        </w:rPr>
      </w:r>
      <w:r/>
    </w:p>
    <w:p>
      <w:pPr>
        <w:jc w:val="center"/>
        <w:spacing w:line="360" w:lineRule="auto"/>
        <w:rPr>
          <w:rFonts w:hint="eastAsia" w:ascii="宋体" w:hAnsi="宋体" w:cs="Arial"/>
          <w:sz w:val="24"/>
          <w:highlight w:val="none"/>
          <w:u w:val="single"/>
        </w:rPr>
      </w:pPr>
      <w:r>
        <w:rPr>
          <w:rFonts w:hint="eastAsia" w:ascii="宋体" w:hAnsi="宋体" w:cs="Arial"/>
          <w:sz w:val="24"/>
          <w:highlight w:val="none"/>
          <w:u w:val="single"/>
        </w:rPr>
      </w:r>
      <w:r/>
    </w:p>
    <w:p>
      <w:pPr>
        <w:jc w:val="center"/>
        <w:spacing w:line="360" w:lineRule="auto"/>
        <w:rPr>
          <w:rFonts w:hint="eastAsia" w:ascii="宋体" w:hAnsi="宋体" w:cs="Arial"/>
          <w:szCs w:val="21"/>
          <w:highlight w:val="none"/>
        </w:rPr>
      </w:pPr>
      <w:r>
        <w:rPr>
          <w:rFonts w:ascii="宋体" w:hAnsi="宋体" w:cs="Arial"/>
          <w:szCs w:val="21"/>
          <w:highlight w:val="none"/>
          <w:u w:val="single"/>
        </w:rPr>
        <w:t xml:space="preserve">         （ 封面）         </w:t>
      </w:r>
      <w:r>
        <w:rPr>
          <w:rFonts w:ascii="宋体" w:hAnsi="宋体" w:cs="Arial"/>
          <w:szCs w:val="21"/>
          <w:highlight w:val="none"/>
        </w:rPr>
        <w:t xml:space="preserve">工程</w:t>
      </w:r>
      <w:r/>
    </w:p>
    <w:p>
      <w:pPr>
        <w:spacing w:line="360" w:lineRule="auto"/>
        <w:rPr>
          <w:rFonts w:hint="eastAsia" w:ascii="宋体" w:hAnsi="宋体" w:cs="Arial"/>
          <w:iCs/>
          <w:sz w:val="24"/>
          <w:highlight w:val="none"/>
          <w:u w:val="single"/>
        </w:rPr>
      </w:pPr>
      <w:r>
        <w:rPr>
          <w:rFonts w:hint="eastAsia" w:ascii="宋体" w:hAnsi="宋体" w:cs="Arial"/>
          <w:iCs/>
          <w:sz w:val="24"/>
          <w:highlight w:val="none"/>
          <w:u w:val="single"/>
        </w:rPr>
      </w:r>
      <w:r/>
    </w:p>
    <w:p>
      <w:pPr>
        <w:jc w:val="center"/>
        <w:spacing w:line="360" w:lineRule="auto"/>
        <w:rPr>
          <w:rFonts w:hint="eastAsia" w:ascii="宋体" w:hAnsi="宋体" w:cs="Arial"/>
          <w:sz w:val="24"/>
          <w:highlight w:val="none"/>
        </w:rPr>
      </w:pPr>
      <w:r>
        <w:rPr>
          <w:rFonts w:hint="eastAsia" w:ascii="宋体" w:hAnsi="宋体" w:cs="Arial"/>
          <w:sz w:val="24"/>
          <w:highlight w:val="none"/>
        </w:rPr>
      </w:r>
      <w:r/>
    </w:p>
    <w:p>
      <w:pPr>
        <w:jc w:val="center"/>
        <w:spacing w:line="360" w:lineRule="auto"/>
        <w:rPr>
          <w:rFonts w:hint="eastAsia" w:ascii="宋体" w:hAnsi="宋体" w:cs="Arial"/>
          <w:sz w:val="24"/>
          <w:highlight w:val="none"/>
        </w:rPr>
      </w:pPr>
      <w:r>
        <w:rPr>
          <w:rFonts w:hint="eastAsia" w:ascii="宋体" w:hAnsi="宋体" w:cs="Arial"/>
          <w:sz w:val="24"/>
          <w:highlight w:val="none"/>
        </w:rPr>
      </w:r>
      <w:r/>
    </w:p>
    <w:p>
      <w:pPr>
        <w:jc w:val="center"/>
        <w:spacing w:line="360" w:lineRule="auto"/>
        <w:rPr>
          <w:rFonts w:hint="eastAsia" w:ascii="宋体" w:hAnsi="宋体" w:cs="Arial"/>
          <w:sz w:val="24"/>
          <w:highlight w:val="none"/>
        </w:rPr>
      </w:pPr>
      <w:r>
        <w:rPr>
          <w:rFonts w:hint="eastAsia" w:ascii="宋体" w:hAnsi="宋体" w:cs="Arial"/>
          <w:sz w:val="24"/>
          <w:highlight w:val="none"/>
        </w:rPr>
      </w:r>
      <w:r/>
    </w:p>
    <w:p>
      <w:pPr>
        <w:jc w:val="center"/>
        <w:spacing w:line="360" w:lineRule="auto"/>
        <w:rPr>
          <w:rFonts w:hint="eastAsia" w:ascii="黑体" w:hAnsi="黑体" w:eastAsia="黑体" w:cs="黑体"/>
          <w:b/>
          <w:sz w:val="44"/>
          <w:szCs w:val="44"/>
          <w:highlight w:val="none"/>
        </w:rPr>
      </w:pPr>
      <w:r>
        <w:rPr>
          <w:rFonts w:hint="eastAsia" w:ascii="黑体" w:hAnsi="黑体" w:eastAsia="黑体" w:cs="黑体"/>
          <w:b/>
          <w:sz w:val="44"/>
          <w:szCs w:val="44"/>
          <w:highlight w:val="none"/>
        </w:rPr>
        <w:t xml:space="preserve">竞 争 磋 商 报 价 文 件</w:t>
      </w:r>
      <w:r/>
    </w:p>
    <w:p>
      <w:pPr>
        <w:spacing w:line="360" w:lineRule="auto"/>
        <w:rPr>
          <w:rFonts w:hint="eastAsia" w:ascii="宋体" w:hAnsi="宋体" w:cs="Arial"/>
          <w:sz w:val="24"/>
          <w:highlight w:val="none"/>
        </w:rPr>
      </w:pPr>
      <w:r>
        <w:rPr>
          <w:rFonts w:hint="eastAsia" w:ascii="宋体" w:hAnsi="宋体" w:cs="Arial"/>
          <w:sz w:val="24"/>
          <w:highlight w:val="none"/>
        </w:rPr>
      </w:r>
      <w:r/>
    </w:p>
    <w:p>
      <w:pPr>
        <w:spacing w:line="360" w:lineRule="auto"/>
        <w:rPr>
          <w:rFonts w:hint="eastAsia" w:ascii="宋体" w:hAnsi="宋体" w:cs="Arial"/>
          <w:sz w:val="24"/>
          <w:highlight w:val="none"/>
        </w:rPr>
      </w:pPr>
      <w:r>
        <w:rPr>
          <w:rFonts w:hint="eastAsia" w:ascii="宋体" w:hAnsi="宋体" w:cs="Arial"/>
          <w:sz w:val="24"/>
          <w:highlight w:val="none"/>
        </w:rPr>
      </w:r>
      <w:r/>
    </w:p>
    <w:p>
      <w:pPr>
        <w:spacing w:line="360" w:lineRule="auto"/>
        <w:rPr>
          <w:rFonts w:hint="eastAsia" w:ascii="宋体" w:hAnsi="宋体" w:cs="Arial"/>
          <w:szCs w:val="21"/>
          <w:highlight w:val="none"/>
        </w:rPr>
      </w:pPr>
      <w:r>
        <w:rPr>
          <w:rFonts w:hint="eastAsia" w:ascii="宋体" w:hAnsi="宋体" w:cs="Arial"/>
          <w:szCs w:val="21"/>
          <w:highlight w:val="none"/>
        </w:rPr>
      </w:r>
      <w:r/>
    </w:p>
    <w:p>
      <w:pPr>
        <w:spacing w:line="360" w:lineRule="auto"/>
        <w:rPr>
          <w:rFonts w:hint="eastAsia" w:ascii="宋体" w:hAnsi="宋体" w:cs="Arial"/>
          <w:szCs w:val="21"/>
          <w:highlight w:val="none"/>
        </w:rPr>
      </w:pPr>
      <w:r>
        <w:rPr>
          <w:rFonts w:hint="eastAsia" w:ascii="宋体" w:hAnsi="宋体" w:cs="Arial"/>
          <w:szCs w:val="21"/>
          <w:highlight w:val="none"/>
        </w:rPr>
      </w:r>
      <w:r/>
    </w:p>
    <w:p>
      <w:pPr>
        <w:ind w:firstLine="1260"/>
        <w:spacing w:line="360" w:lineRule="auto"/>
        <w:rPr>
          <w:rFonts w:hint="eastAsia" w:ascii="宋体" w:hAnsi="宋体" w:cs="Arial"/>
          <w:szCs w:val="21"/>
          <w:highlight w:val="none"/>
          <w:u w:val="single"/>
        </w:rPr>
      </w:pPr>
      <w:r>
        <w:rPr>
          <w:rFonts w:hint="eastAsia" w:ascii="宋体" w:hAnsi="宋体" w:cs="Arial"/>
          <w:szCs w:val="21"/>
          <w:highlight w:val="none"/>
        </w:rPr>
        <w:t xml:space="preserve">响应单位</w:t>
      </w:r>
      <w:r>
        <w:rPr>
          <w:rFonts w:ascii="宋体" w:hAnsi="宋体" w:cs="Arial"/>
          <w:szCs w:val="21"/>
          <w:highlight w:val="none"/>
        </w:rPr>
        <w:t xml:space="preserve">（盖章）：</w:t>
      </w:r>
      <w:r/>
    </w:p>
    <w:p>
      <w:pPr>
        <w:ind w:firstLine="1260"/>
        <w:spacing w:line="360" w:lineRule="auto"/>
        <w:rPr>
          <w:rFonts w:hint="eastAsia" w:ascii="宋体" w:hAnsi="宋体" w:cs="Arial"/>
          <w:szCs w:val="21"/>
          <w:highlight w:val="none"/>
        </w:rPr>
      </w:pPr>
      <w:r>
        <w:rPr>
          <w:rFonts w:hint="eastAsia" w:ascii="宋体" w:hAnsi="宋体" w:cs="Arial"/>
          <w:szCs w:val="21"/>
          <w:highlight w:val="none"/>
        </w:rPr>
      </w:r>
      <w:r/>
    </w:p>
    <w:p>
      <w:pPr>
        <w:spacing w:line="360" w:lineRule="auto"/>
        <w:rPr>
          <w:rFonts w:hint="eastAsia" w:ascii="宋体" w:hAnsi="宋体" w:cs="Arial"/>
          <w:szCs w:val="21"/>
          <w:highlight w:val="none"/>
          <w:u w:val="single"/>
        </w:rPr>
      </w:pPr>
      <w:r>
        <w:rPr>
          <w:rFonts w:hint="eastAsia" w:ascii="宋体" w:hAnsi="宋体" w:cs="Arial"/>
          <w:szCs w:val="21"/>
          <w:highlight w:val="none"/>
          <w:u w:val="single"/>
        </w:rPr>
      </w:r>
      <w:r/>
    </w:p>
    <w:p>
      <w:pPr>
        <w:spacing w:line="360" w:lineRule="auto"/>
        <w:rPr>
          <w:rFonts w:hint="eastAsia" w:ascii="宋体" w:hAnsi="宋体" w:cs="Arial"/>
          <w:szCs w:val="21"/>
          <w:highlight w:val="none"/>
        </w:rPr>
      </w:pPr>
      <w:r>
        <w:rPr>
          <w:rFonts w:hint="eastAsia" w:ascii="宋体" w:hAnsi="宋体" w:cs="Arial"/>
          <w:szCs w:val="21"/>
          <w:highlight w:val="none"/>
        </w:rPr>
      </w:r>
      <w:r/>
    </w:p>
    <w:p>
      <w:pPr>
        <w:ind w:firstLine="1155"/>
        <w:spacing w:line="360" w:lineRule="auto"/>
        <w:rPr>
          <w:rFonts w:hint="eastAsia" w:ascii="宋体" w:hAnsi="宋体" w:cs="Arial"/>
          <w:szCs w:val="21"/>
          <w:highlight w:val="none"/>
        </w:rPr>
      </w:pPr>
      <w:r>
        <w:rPr>
          <w:rFonts w:ascii="宋体" w:hAnsi="宋体" w:cs="Arial"/>
          <w:szCs w:val="21"/>
          <w:highlight w:val="none"/>
        </w:rPr>
        <w:t xml:space="preserve">法定代表人或委托代理人（签字或盖章）：</w:t>
      </w:r>
      <w:r/>
    </w:p>
    <w:p>
      <w:pPr>
        <w:spacing w:line="360" w:lineRule="auto"/>
        <w:rPr>
          <w:rFonts w:hint="eastAsia" w:ascii="宋体" w:hAnsi="宋体" w:cs="Arial"/>
          <w:szCs w:val="21"/>
          <w:highlight w:val="none"/>
        </w:rPr>
      </w:pPr>
      <w:r>
        <w:rPr>
          <w:rFonts w:hint="eastAsia" w:ascii="宋体" w:hAnsi="宋体" w:cs="Arial"/>
          <w:szCs w:val="21"/>
          <w:highlight w:val="none"/>
        </w:rPr>
      </w:r>
      <w:r/>
    </w:p>
    <w:p>
      <w:pPr>
        <w:ind w:firstLine="1155"/>
        <w:jc w:val="center"/>
        <w:spacing w:line="360" w:lineRule="auto"/>
        <w:rPr>
          <w:rFonts w:hint="eastAsia" w:ascii="宋体" w:hAnsi="宋体" w:cs="Arial"/>
          <w:szCs w:val="21"/>
          <w:highlight w:val="none"/>
        </w:rPr>
      </w:pPr>
      <w:r>
        <w:rPr>
          <w:rFonts w:hint="eastAsia" w:ascii="宋体" w:hAnsi="宋体" w:cs="Arial"/>
          <w:szCs w:val="21"/>
          <w:highlight w:val="none"/>
        </w:rPr>
      </w:r>
      <w:r/>
    </w:p>
    <w:p>
      <w:pPr>
        <w:rPr>
          <w:rFonts w:cs="Arial"/>
          <w:szCs w:val="21"/>
          <w:highlight w:val="none"/>
        </w:rPr>
      </w:pPr>
      <w:r>
        <w:rPr>
          <w:rFonts w:cs="Arial"/>
          <w:szCs w:val="21"/>
          <w:highlight w:val="none"/>
        </w:rPr>
      </w:r>
      <w:r/>
    </w:p>
    <w:p>
      <w:pPr>
        <w:spacing w:line="360" w:lineRule="auto"/>
        <w:rPr>
          <w:rFonts w:hint="eastAsia" w:ascii="宋体" w:hAnsi="宋体" w:cs="Arial"/>
          <w:szCs w:val="21"/>
          <w:highlight w:val="none"/>
        </w:rPr>
      </w:pPr>
      <w:r>
        <w:rPr>
          <w:rFonts w:hint="eastAsia" w:ascii="宋体" w:hAnsi="宋体" w:cs="Arial"/>
          <w:szCs w:val="21"/>
          <w:highlight w:val="none"/>
        </w:rPr>
      </w:r>
      <w:r/>
    </w:p>
    <w:p>
      <w:pPr>
        <w:rPr>
          <w:highlight w:val="none"/>
        </w:rPr>
      </w:pPr>
      <w:r>
        <w:rPr>
          <w:highlight w:val="none"/>
        </w:rPr>
      </w:r>
      <w:r/>
    </w:p>
    <w:p>
      <w:pPr>
        <w:ind w:firstLine="1155"/>
        <w:spacing w:line="360" w:lineRule="auto"/>
        <w:rPr>
          <w:rFonts w:hint="eastAsia" w:ascii="宋体" w:hAnsi="宋体"/>
          <w:b/>
          <w:szCs w:val="21"/>
          <w:highlight w:val="none"/>
        </w:rPr>
      </w:pPr>
      <w:r>
        <w:rPr>
          <w:rFonts w:ascii="宋体" w:hAnsi="宋体" w:cs="Arial"/>
          <w:szCs w:val="21"/>
          <w:highlight w:val="none"/>
        </w:rPr>
        <w:t xml:space="preserve">日  期：</w:t>
      </w:r>
      <w:r>
        <w:rPr>
          <w:rFonts w:hint="eastAsia" w:ascii="宋体" w:hAnsi="宋体" w:cs="Arial"/>
          <w:szCs w:val="21"/>
          <w:highlight w:val="none"/>
        </w:rPr>
        <w:t xml:space="preserve">2026</w:t>
      </w:r>
      <w:r>
        <w:rPr>
          <w:rFonts w:ascii="宋体" w:hAnsi="宋体" w:cs="Arial"/>
          <w:szCs w:val="21"/>
          <w:highlight w:val="none"/>
        </w:rPr>
        <w:t xml:space="preserve">年</w:t>
      </w:r>
      <w:r>
        <w:rPr>
          <w:rFonts w:hint="eastAsia" w:ascii="宋体" w:hAnsi="宋体" w:cs="Arial"/>
          <w:szCs w:val="21"/>
          <w:highlight w:val="none"/>
        </w:rPr>
        <w:t xml:space="preserve"> </w:t>
      </w:r>
      <w:r>
        <w:rPr>
          <w:rFonts w:ascii="宋体" w:hAnsi="宋体" w:cs="Arial"/>
          <w:szCs w:val="21"/>
          <w:highlight w:val="none"/>
        </w:rPr>
        <w:t xml:space="preserve">月</w:t>
      </w:r>
      <w:r>
        <w:rPr>
          <w:rFonts w:hint="eastAsia" w:ascii="宋体" w:hAnsi="宋体" w:cs="Arial"/>
          <w:szCs w:val="21"/>
          <w:highlight w:val="none"/>
        </w:rPr>
        <w:t xml:space="preserve"> </w:t>
      </w:r>
      <w:r>
        <w:rPr>
          <w:rFonts w:ascii="宋体" w:hAnsi="宋体" w:cs="Arial"/>
          <w:szCs w:val="21"/>
          <w:highlight w:val="none"/>
        </w:rPr>
        <w:t xml:space="preserve">日</w:t>
      </w:r>
      <w:r/>
    </w:p>
    <w:p>
      <w:pPr>
        <w:spacing w:line="360" w:lineRule="auto"/>
        <w:rPr>
          <w:rFonts w:hint="eastAsia" w:ascii="宋体" w:hAnsi="宋体"/>
          <w:b/>
          <w:sz w:val="24"/>
          <w:highlight w:val="none"/>
        </w:rPr>
      </w:pPr>
      <w:r>
        <w:rPr>
          <w:rFonts w:hint="eastAsia" w:ascii="宋体" w:hAnsi="宋体"/>
          <w:b/>
          <w:sz w:val="24"/>
          <w:highlight w:val="none"/>
        </w:rPr>
      </w:r>
      <w:r/>
    </w:p>
    <w:p>
      <w:pPr>
        <w:spacing w:line="360" w:lineRule="auto"/>
        <w:rPr>
          <w:rFonts w:hint="eastAsia" w:ascii="宋体" w:hAnsi="宋体"/>
          <w:b/>
          <w:sz w:val="24"/>
          <w:highlight w:val="none"/>
        </w:rPr>
      </w:pPr>
      <w:r>
        <w:rPr>
          <w:rFonts w:hint="eastAsia" w:ascii="宋体" w:hAnsi="宋体"/>
          <w:b/>
          <w:sz w:val="24"/>
          <w:highlight w:val="none"/>
        </w:rPr>
      </w:r>
      <w:r/>
    </w:p>
    <w:p>
      <w:pPr>
        <w:rPr>
          <w:b/>
          <w:sz w:val="24"/>
          <w:highlight w:val="none"/>
        </w:rPr>
      </w:pPr>
      <w:r>
        <w:rPr>
          <w:b/>
          <w:sz w:val="24"/>
          <w:highlight w:val="none"/>
        </w:rPr>
      </w:r>
      <w:r/>
    </w:p>
    <w:p>
      <w:pPr>
        <w:spacing w:line="360" w:lineRule="auto"/>
        <w:rPr>
          <w:rFonts w:hint="eastAsia" w:ascii="宋体" w:hAnsi="宋体"/>
          <w:b/>
          <w:sz w:val="24"/>
          <w:highlight w:val="none"/>
        </w:rPr>
      </w:pPr>
      <w:r>
        <w:rPr>
          <w:rFonts w:hint="eastAsia" w:ascii="宋体" w:hAnsi="宋体"/>
          <w:b/>
          <w:sz w:val="24"/>
          <w:highlight w:val="none"/>
        </w:rPr>
      </w:r>
      <w:r/>
    </w:p>
    <w:p>
      <w:pPr>
        <w:pStyle w:val="790"/>
        <w:rPr>
          <w:highlight w:val="none"/>
        </w:rPr>
      </w:pPr>
      <w:r>
        <w:rPr>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hAnsi="宋体"/>
          <w:b/>
          <w:bCs/>
          <w:sz w:val="24"/>
          <w:highlight w:val="none"/>
        </w:rPr>
      </w:pPr>
      <w:r>
        <w:rPr>
          <w:rFonts w:hint="eastAsia" w:hAnsi="宋体"/>
          <w:b/>
          <w:sz w:val="24"/>
          <w:highlight w:val="none"/>
        </w:rPr>
        <w:br w:type="page" w:clear="all"/>
      </w:r>
      <w:r/>
    </w:p>
    <w:p>
      <w:pPr>
        <w:pStyle w:val="744"/>
        <w:spacing w:line="360" w:lineRule="auto"/>
        <w:rPr>
          <w:rFonts w:hint="eastAsia" w:hAnsi="宋体"/>
          <w:b/>
          <w:bCs/>
          <w:sz w:val="24"/>
          <w:highlight w:val="none"/>
        </w:rPr>
      </w:pPr>
      <w:r>
        <w:rPr>
          <w:rFonts w:hint="eastAsia" w:hAnsi="宋体"/>
          <w:b/>
          <w:sz w:val="24"/>
          <w:highlight w:val="none"/>
        </w:rPr>
        <w:t xml:space="preserve">2、磋商响应函</w:t>
      </w:r>
      <w:r/>
    </w:p>
    <w:p>
      <w:pPr>
        <w:pStyle w:val="744"/>
        <w:ind w:firstLine="422"/>
        <w:jc w:val="center"/>
        <w:spacing w:line="360" w:lineRule="auto"/>
        <w:rPr>
          <w:rFonts w:hint="eastAsia" w:hAnsi="宋体"/>
          <w:b/>
          <w:szCs w:val="21"/>
          <w:highlight w:val="none"/>
        </w:rPr>
      </w:pPr>
      <w:r>
        <w:rPr>
          <w:rFonts w:hint="eastAsia" w:hAnsi="宋体"/>
          <w:b/>
          <w:szCs w:val="21"/>
          <w:highlight w:val="none"/>
        </w:rPr>
        <w:t xml:space="preserve">磋商响应函</w:t>
      </w:r>
      <w:r/>
    </w:p>
    <w:p>
      <w:pPr>
        <w:pStyle w:val="744"/>
        <w:ind w:firstLine="422"/>
        <w:spacing w:line="360" w:lineRule="auto"/>
        <w:rPr>
          <w:rFonts w:hint="eastAsia" w:hAnsi="宋体"/>
          <w:iCs/>
          <w:szCs w:val="21"/>
          <w:highlight w:val="none"/>
        </w:rPr>
      </w:pPr>
      <w:r>
        <w:rPr>
          <w:rFonts w:hint="eastAsia" w:hAnsi="宋体"/>
          <w:b/>
          <w:iCs/>
          <w:szCs w:val="21"/>
          <w:highlight w:val="none"/>
          <w:u w:val="single"/>
        </w:rPr>
        <w:t xml:space="preserve">（采购代理机构）</w:t>
      </w:r>
      <w:r>
        <w:rPr>
          <w:rFonts w:hint="eastAsia" w:hAnsi="宋体"/>
          <w:iCs/>
          <w:szCs w:val="21"/>
          <w:highlight w:val="none"/>
        </w:rPr>
        <w:t xml:space="preserve">：</w:t>
      </w:r>
      <w:r/>
    </w:p>
    <w:p>
      <w:pPr>
        <w:pStyle w:val="935"/>
        <w:ind w:firstLine="420"/>
        <w:spacing w:line="360" w:lineRule="auto"/>
        <w:rPr>
          <w:rFonts w:hint="eastAsia" w:hAnsi="宋体"/>
          <w:iCs/>
          <w:szCs w:val="21"/>
          <w:highlight w:val="none"/>
        </w:rPr>
      </w:pPr>
      <w:r>
        <w:rPr>
          <w:rFonts w:hint="eastAsia" w:hAnsi="宋体"/>
          <w:iCs/>
          <w:szCs w:val="21"/>
          <w:highlight w:val="none"/>
        </w:rPr>
        <w:t xml:space="preserve">我们收到贵公司</w:t>
      </w:r>
      <w:r>
        <w:rPr>
          <w:rFonts w:hint="eastAsia" w:hAnsi="宋体"/>
          <w:b/>
          <w:iCs/>
          <w:szCs w:val="21"/>
          <w:highlight w:val="none"/>
          <w:u w:val="single"/>
        </w:rPr>
        <w:t xml:space="preserve">（采购编号）</w:t>
      </w:r>
      <w:r>
        <w:rPr>
          <w:rFonts w:hint="eastAsia" w:hAnsi="宋体"/>
          <w:iCs/>
          <w:szCs w:val="21"/>
          <w:highlight w:val="none"/>
        </w:rPr>
        <w:t xml:space="preserve">号磋商文件，经仔细阅读和研究，我们决定参加</w:t>
      </w:r>
      <w:r>
        <w:rPr>
          <w:rFonts w:hint="eastAsia" w:hAnsi="宋体"/>
          <w:bCs/>
          <w:iCs/>
          <w:szCs w:val="21"/>
          <w:highlight w:val="none"/>
        </w:rPr>
        <w:t xml:space="preserve">贵单位组织的本项目</w:t>
      </w:r>
      <w:r>
        <w:rPr>
          <w:rFonts w:hint="eastAsia" w:hAnsi="宋体"/>
          <w:iCs/>
          <w:szCs w:val="21"/>
          <w:highlight w:val="none"/>
        </w:rPr>
        <w:t xml:space="preserve">磋商活动。</w:t>
      </w:r>
      <w:r/>
    </w:p>
    <w:p>
      <w:pPr>
        <w:pStyle w:val="935"/>
        <w:ind w:firstLine="420"/>
        <w:spacing w:line="360" w:lineRule="auto"/>
        <w:rPr>
          <w:rFonts w:hint="eastAsia" w:hAnsi="宋体"/>
          <w:b/>
          <w:szCs w:val="21"/>
          <w:highlight w:val="none"/>
        </w:rPr>
      </w:pPr>
      <w:r>
        <w:rPr>
          <w:rFonts w:hAnsi="宋体"/>
          <w:szCs w:val="21"/>
          <w:highlight w:val="none"/>
        </w:rPr>
        <w:t xml:space="preserve">1</w:t>
      </w:r>
      <w:r>
        <w:rPr>
          <w:rFonts w:hint="eastAsia" w:hAnsi="宋体"/>
          <w:szCs w:val="21"/>
          <w:highlight w:val="none"/>
        </w:rPr>
        <w:t xml:space="preserve">、我们愿意按照磋商文件的一切要求，完成该项目的全部内容。</w:t>
      </w:r>
      <w:r/>
    </w:p>
    <w:p>
      <w:pPr>
        <w:pStyle w:val="935"/>
        <w:ind w:firstLine="420"/>
        <w:spacing w:line="360" w:lineRule="auto"/>
        <w:rPr>
          <w:rFonts w:hint="eastAsia" w:hAnsi="宋体"/>
          <w:szCs w:val="21"/>
          <w:highlight w:val="none"/>
        </w:rPr>
      </w:pPr>
      <w:r>
        <w:rPr>
          <w:rFonts w:hAnsi="宋体"/>
          <w:szCs w:val="21"/>
          <w:highlight w:val="none"/>
        </w:rPr>
        <w:t xml:space="preserve">2</w:t>
      </w:r>
      <w:r>
        <w:rPr>
          <w:rFonts w:hint="eastAsia" w:hAnsi="宋体"/>
          <w:szCs w:val="21"/>
          <w:highlight w:val="none"/>
        </w:rPr>
        <w:t xml:space="preserve">、如果我们的磋商响应文件被接受，我们将严格履行磋商文件中规定的每一项要求，按期、按质、按量履行合同的义务。</w:t>
      </w:r>
      <w:r/>
    </w:p>
    <w:p>
      <w:pPr>
        <w:pStyle w:val="935"/>
        <w:ind w:firstLine="420"/>
        <w:spacing w:line="360" w:lineRule="auto"/>
        <w:rPr>
          <w:rFonts w:hint="eastAsia" w:hAnsi="宋体"/>
          <w:szCs w:val="21"/>
          <w:highlight w:val="none"/>
        </w:rPr>
      </w:pPr>
      <w:r>
        <w:rPr>
          <w:rFonts w:hAnsi="宋体"/>
          <w:szCs w:val="21"/>
          <w:highlight w:val="none"/>
        </w:rPr>
        <w:t xml:space="preserve">3</w:t>
      </w:r>
      <w:r>
        <w:rPr>
          <w:rFonts w:hint="eastAsia" w:hAnsi="宋体"/>
          <w:szCs w:val="21"/>
          <w:highlight w:val="none"/>
        </w:rPr>
        <w:t xml:space="preserve">、我们已</w:t>
      </w:r>
      <w:r>
        <w:rPr>
          <w:rFonts w:hAnsi="宋体"/>
          <w:szCs w:val="21"/>
          <w:highlight w:val="none"/>
        </w:rPr>
        <w:t xml:space="preserve">详细</w:t>
      </w:r>
      <w:r>
        <w:rPr>
          <w:rFonts w:hint="eastAsia" w:hAnsi="宋体"/>
          <w:szCs w:val="21"/>
          <w:highlight w:val="none"/>
        </w:rPr>
        <w:t xml:space="preserve">阅读</w:t>
      </w:r>
      <w:r>
        <w:rPr>
          <w:rFonts w:hAnsi="宋体"/>
          <w:szCs w:val="21"/>
          <w:highlight w:val="none"/>
        </w:rPr>
        <w:t xml:space="preserve">全部</w:t>
      </w:r>
      <w:r>
        <w:rPr>
          <w:rFonts w:hint="eastAsia" w:hAnsi="宋体"/>
          <w:szCs w:val="21"/>
          <w:highlight w:val="none"/>
        </w:rPr>
        <w:t xml:space="preserve">磋商文件</w:t>
      </w:r>
      <w:r>
        <w:rPr>
          <w:rFonts w:hAnsi="宋体"/>
          <w:szCs w:val="21"/>
          <w:highlight w:val="none"/>
        </w:rPr>
        <w:t xml:space="preserve">，包括</w:t>
      </w:r>
      <w:r>
        <w:rPr>
          <w:rFonts w:hint="eastAsia" w:hAnsi="宋体"/>
          <w:szCs w:val="21"/>
          <w:highlight w:val="none"/>
        </w:rPr>
        <w:t xml:space="preserve">更正公告</w:t>
      </w:r>
      <w:r>
        <w:rPr>
          <w:rFonts w:hAnsi="宋体"/>
          <w:szCs w:val="21"/>
          <w:highlight w:val="none"/>
        </w:rPr>
        <w:t xml:space="preserve">(如有)</w:t>
      </w:r>
      <w:r>
        <w:rPr>
          <w:rFonts w:hint="eastAsia" w:hAnsi="宋体"/>
          <w:szCs w:val="21"/>
          <w:highlight w:val="none"/>
        </w:rPr>
        <w:t xml:space="preserve">，对磋商文件及更正公告</w:t>
      </w:r>
      <w:r>
        <w:rPr>
          <w:rFonts w:hAnsi="宋体"/>
          <w:szCs w:val="21"/>
          <w:highlight w:val="none"/>
        </w:rPr>
        <w:t xml:space="preserve">(如有)</w:t>
      </w:r>
      <w:r>
        <w:rPr>
          <w:rFonts w:hint="eastAsia" w:hAnsi="宋体"/>
          <w:szCs w:val="21"/>
          <w:highlight w:val="none"/>
        </w:rPr>
        <w:t xml:space="preserve">无任何异议。</w:t>
      </w:r>
      <w:r>
        <w:rPr>
          <w:rFonts w:hAnsi="宋体"/>
          <w:szCs w:val="21"/>
          <w:highlight w:val="none"/>
        </w:rPr>
        <w:t xml:space="preserve">我们完全理解并同意放弃对这方面有不明及误解的权力。</w:t>
      </w:r>
      <w:r/>
    </w:p>
    <w:p>
      <w:pPr>
        <w:pStyle w:val="935"/>
        <w:ind w:firstLine="420"/>
        <w:spacing w:line="360" w:lineRule="auto"/>
        <w:rPr>
          <w:rFonts w:hint="eastAsia" w:hAnsi="宋体"/>
          <w:szCs w:val="21"/>
          <w:highlight w:val="none"/>
        </w:rPr>
      </w:pPr>
      <w:r>
        <w:rPr>
          <w:rFonts w:hint="eastAsia" w:hAnsi="宋体"/>
          <w:szCs w:val="21"/>
          <w:highlight w:val="none"/>
        </w:rPr>
        <w:t xml:space="preserve">4、我们同意按磋商文件中的规定，本响应文件的有效期限自提交响应文件截止时间之日起60天。</w:t>
      </w:r>
      <w:r/>
    </w:p>
    <w:p>
      <w:pPr>
        <w:pStyle w:val="935"/>
        <w:ind w:firstLine="420"/>
        <w:spacing w:line="360" w:lineRule="auto"/>
        <w:rPr>
          <w:rFonts w:hint="eastAsia" w:hAnsi="宋体"/>
          <w:szCs w:val="21"/>
          <w:highlight w:val="none"/>
        </w:rPr>
      </w:pPr>
      <w:r>
        <w:rPr>
          <w:rFonts w:hint="eastAsia" w:hAnsi="宋体"/>
          <w:szCs w:val="21"/>
          <w:highlight w:val="none"/>
        </w:rPr>
        <w:t xml:space="preserve">5、我们愿意提供磋商采购单位在磋商文件中要求的所有资料。</w:t>
      </w:r>
      <w:r/>
    </w:p>
    <w:p>
      <w:pPr>
        <w:pStyle w:val="935"/>
        <w:ind w:firstLine="420"/>
        <w:spacing w:line="360" w:lineRule="auto"/>
        <w:rPr>
          <w:rFonts w:hint="eastAsia" w:hAnsi="宋体"/>
          <w:szCs w:val="21"/>
          <w:highlight w:val="none"/>
        </w:rPr>
      </w:pPr>
      <w:r>
        <w:rPr>
          <w:rFonts w:hint="eastAsia" w:hAnsi="宋体"/>
          <w:szCs w:val="21"/>
          <w:highlight w:val="none"/>
        </w:rPr>
        <w:t xml:space="preserve">6、我们愿意遵守磋商文件中所列的收费标准。</w:t>
      </w:r>
      <w:r/>
    </w:p>
    <w:p>
      <w:pPr>
        <w:pStyle w:val="935"/>
        <w:ind w:firstLine="420"/>
        <w:spacing w:line="360" w:lineRule="auto"/>
        <w:rPr>
          <w:rFonts w:hint="eastAsia" w:hAnsi="宋体"/>
          <w:szCs w:val="21"/>
          <w:highlight w:val="none"/>
        </w:rPr>
      </w:pPr>
      <w:r>
        <w:rPr>
          <w:rFonts w:hint="eastAsia" w:hAnsi="宋体"/>
          <w:szCs w:val="21"/>
          <w:highlight w:val="none"/>
        </w:rPr>
        <w:t xml:space="preserve">7、我们承诺该响应文件在磋商开始后的全过程中保持有效，不作任何更改和变动。</w:t>
      </w:r>
      <w:r/>
    </w:p>
    <w:p>
      <w:pPr>
        <w:pStyle w:val="935"/>
        <w:ind w:firstLine="420"/>
        <w:spacing w:line="360" w:lineRule="auto"/>
        <w:rPr>
          <w:rFonts w:hint="eastAsia" w:hAnsi="宋体"/>
          <w:szCs w:val="21"/>
          <w:highlight w:val="none"/>
        </w:rPr>
      </w:pPr>
      <w:r>
        <w:rPr>
          <w:rFonts w:hint="eastAsia" w:hAnsi="宋体"/>
          <w:szCs w:val="21"/>
          <w:highlight w:val="none"/>
        </w:rPr>
        <w:t xml:space="preserve">8、我们承诺我公司符合磋商文件供应商须知中“合格供应商的基本、特定条件”的要求，若与真实情况不符，本公司愿意承担由此而产生的一切后果。</w:t>
      </w:r>
      <w:r/>
    </w:p>
    <w:p>
      <w:pPr>
        <w:pStyle w:val="935"/>
        <w:ind w:firstLine="420"/>
        <w:spacing w:line="360" w:lineRule="auto"/>
        <w:rPr>
          <w:rFonts w:hint="eastAsia" w:hAnsi="宋体"/>
          <w:szCs w:val="21"/>
          <w:highlight w:val="none"/>
        </w:rPr>
      </w:pPr>
      <w:r>
        <w:rPr>
          <w:rFonts w:hint="eastAsia" w:hAnsi="宋体"/>
          <w:szCs w:val="21"/>
          <w:highlight w:val="none"/>
        </w:rPr>
        <w:t xml:space="preserve">9、</w:t>
      </w:r>
      <w:r>
        <w:rPr>
          <w:rFonts w:hAnsi="宋体"/>
          <w:szCs w:val="21"/>
          <w:highlight w:val="none"/>
        </w:rPr>
        <w:t xml:space="preserve">我们声明：我们在参加本次政府采购活动前3年内在经营活动中没有重大违法记录。</w:t>
      </w:r>
      <w:r/>
    </w:p>
    <w:p>
      <w:pPr>
        <w:pStyle w:val="935"/>
        <w:ind w:firstLine="420"/>
        <w:spacing w:line="360" w:lineRule="auto"/>
        <w:rPr>
          <w:rFonts w:hint="eastAsia" w:hAnsi="宋体"/>
          <w:szCs w:val="21"/>
          <w:highlight w:val="none"/>
        </w:rPr>
      </w:pPr>
      <w:r>
        <w:rPr>
          <w:rFonts w:hint="eastAsia" w:hAnsi="宋体"/>
          <w:szCs w:val="21"/>
          <w:highlight w:val="none"/>
        </w:rPr>
      </w:r>
      <w:r/>
    </w:p>
    <w:p>
      <w:pPr>
        <w:pStyle w:val="935"/>
        <w:ind w:firstLine="420"/>
        <w:spacing w:line="360" w:lineRule="auto"/>
        <w:rPr>
          <w:rFonts w:hint="eastAsia" w:hAnsi="宋体"/>
          <w:szCs w:val="21"/>
          <w:highlight w:val="none"/>
        </w:rPr>
      </w:pPr>
      <w:r>
        <w:rPr>
          <w:rFonts w:hint="eastAsia" w:hAnsi="宋体"/>
          <w:szCs w:val="21"/>
          <w:highlight w:val="none"/>
        </w:rPr>
      </w:r>
      <w:r/>
    </w:p>
    <w:p>
      <w:pPr>
        <w:pStyle w:val="935"/>
        <w:ind w:firstLine="420"/>
        <w:spacing w:line="360" w:lineRule="auto"/>
        <w:rPr>
          <w:rFonts w:hint="eastAsia" w:hAnsi="宋体"/>
          <w:szCs w:val="21"/>
          <w:highlight w:val="none"/>
        </w:rPr>
      </w:pPr>
      <w:r>
        <w:rPr>
          <w:rFonts w:hint="eastAsia" w:hAnsi="宋体"/>
          <w:szCs w:val="21"/>
          <w:highlight w:val="none"/>
        </w:rPr>
        <w:t xml:space="preserve">供应商：（公章）</w:t>
      </w:r>
      <w:r/>
    </w:p>
    <w:p>
      <w:pPr>
        <w:pStyle w:val="935"/>
        <w:ind w:firstLine="420"/>
        <w:spacing w:line="360" w:lineRule="auto"/>
        <w:rPr>
          <w:rFonts w:hint="eastAsia" w:hAnsi="宋体"/>
          <w:szCs w:val="21"/>
          <w:highlight w:val="none"/>
        </w:rPr>
      </w:pPr>
      <w:r>
        <w:rPr>
          <w:rFonts w:hint="eastAsia" w:hAnsi="宋体"/>
          <w:szCs w:val="21"/>
          <w:highlight w:val="none"/>
        </w:rPr>
        <w:t xml:space="preserve">法定代表人或委托代理人：（签字或盖章）</w:t>
      </w:r>
      <w:r/>
    </w:p>
    <w:p>
      <w:pPr>
        <w:pStyle w:val="935"/>
        <w:ind w:firstLine="420"/>
        <w:spacing w:line="360" w:lineRule="auto"/>
        <w:rPr>
          <w:rFonts w:hint="eastAsia" w:hAnsi="宋体"/>
          <w:szCs w:val="21"/>
          <w:highlight w:val="none"/>
        </w:rPr>
      </w:pPr>
      <w:r>
        <w:rPr>
          <w:rFonts w:hint="eastAsia" w:hAnsi="宋体"/>
          <w:szCs w:val="21"/>
          <w:highlight w:val="none"/>
        </w:rPr>
        <w:t xml:space="preserve">日期：2026年  月  日</w:t>
      </w:r>
      <w:r/>
    </w:p>
    <w:p>
      <w:pP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37"/>
        <w:ind w:firstLine="0"/>
        <w:spacing w:line="360" w:lineRule="auto"/>
        <w:rPr>
          <w:rFonts w:hint="eastAsia" w:ascii="宋体" w:hAnsi="宋体" w:eastAsia="宋体"/>
          <w:b/>
          <w:szCs w:val="24"/>
          <w:highlight w:val="none"/>
        </w:rPr>
        <w:outlineLvl w:val="1"/>
      </w:pPr>
      <w:r>
        <w:rPr>
          <w:rFonts w:hint="eastAsia" w:ascii="宋体" w:hAnsi="宋体" w:eastAsia="宋体"/>
          <w:b/>
          <w:szCs w:val="24"/>
          <w:highlight w:val="none"/>
        </w:rPr>
      </w:r>
      <w:r/>
    </w:p>
    <w:p>
      <w:pPr>
        <w:rPr>
          <w:rFonts w:hint="eastAsia" w:ascii="宋体" w:hAnsi="宋体"/>
          <w:szCs w:val="21"/>
          <w:highlight w:val="none"/>
        </w:rPr>
        <w:outlineLvl w:val="1"/>
      </w:pPr>
      <w:r>
        <w:rPr>
          <w:rFonts w:hint="eastAsia" w:ascii="宋体" w:hAnsi="宋体"/>
          <w:b/>
          <w:highlight w:val="none"/>
        </w:rPr>
        <w:br w:type="page" w:clear="all"/>
      </w:r>
      <w:r/>
    </w:p>
    <w:p>
      <w:pPr>
        <w:pStyle w:val="737"/>
        <w:ind w:firstLine="0"/>
        <w:spacing w:line="360" w:lineRule="auto"/>
        <w:rPr>
          <w:rFonts w:hint="eastAsia" w:ascii="宋体" w:hAnsi="宋体" w:eastAsia="宋体"/>
          <w:b/>
          <w:bCs/>
          <w:highlight w:val="none"/>
        </w:rPr>
        <w:outlineLvl w:val="1"/>
      </w:pPr>
      <w:r>
        <w:rPr>
          <w:rFonts w:hint="eastAsia" w:ascii="宋体" w:hAnsi="宋体" w:eastAsia="宋体"/>
          <w:b/>
          <w:szCs w:val="24"/>
          <w:highlight w:val="none"/>
        </w:rPr>
        <w:t xml:space="preserve">3、授权委托书</w:t>
      </w:r>
      <w:r/>
    </w:p>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jc w:val="center"/>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授权委托书</w:t>
      </w:r>
      <w:r/>
    </w:p>
    <w:p>
      <w:pPr>
        <w:pStyle w:val="737"/>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525"/>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本授权委托书声明：我（姓名）系（磋商供应商名称）的法定代表人，现授权委托（单位名称）的（姓名）为我的委托代理人，以本公司的名义参加苏州新一造价师价格事务所有限公司组织实施的编号</w:t>
      </w:r>
      <w:r>
        <w:rPr>
          <w:rFonts w:hint="eastAsia" w:ascii="宋体" w:hAnsi="宋体" w:eastAsia="宋体"/>
          <w:sz w:val="21"/>
          <w:szCs w:val="21"/>
          <w:highlight w:val="none"/>
          <w:u w:val="single"/>
          <w:lang w:eastAsia="zh-CN"/>
        </w:rPr>
        <w:t xml:space="preserve">JSZC-320500-SZXY-C2026-0029</w:t>
      </w:r>
      <w:r>
        <w:rPr>
          <w:rFonts w:hint="eastAsia" w:ascii="宋体" w:hAnsi="宋体" w:eastAsia="宋体"/>
          <w:sz w:val="21"/>
          <w:szCs w:val="21"/>
          <w:highlight w:val="none"/>
        </w:rPr>
        <w:t xml:space="preserve">号的磋商采购活动。代理人在磋商活动过程中所签署的一切文件和处理与这有关的一切事务，我均予以承认。</w:t>
      </w:r>
      <w:r/>
    </w:p>
    <w:p>
      <w:pPr>
        <w:pStyle w:val="737"/>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委托代理人在授权委托书有效期内签署的所有文件不因授权委托的撤销而失效，除非有撤销授权委托的书面通知，本授权委托书自磋商活动开始至合同履行完毕止。</w:t>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委托代理人无转委托权。特此委托。</w:t>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响应单位：（单位盖章）</w:t>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法定代表人：（签字或盖章）</w:t>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委托代理人：（签字或盖章）</w:t>
      </w:r>
      <w:r/>
    </w:p>
    <w:p>
      <w:pPr>
        <w:pStyle w:val="790"/>
        <w:ind w:firstLine="0"/>
        <w:spacing w:line="360" w:lineRule="auto"/>
        <w:rPr>
          <w:highlight w:val="none"/>
        </w:rPr>
      </w:pPr>
      <w:r>
        <w:rPr>
          <w:highlight w:val="none"/>
        </w:rPr>
      </w:r>
      <w:r/>
    </w:p>
    <w:p>
      <w:pPr>
        <w:spacing w:line="360" w:lineRule="auto"/>
        <w:rPr>
          <w:rFonts w:hint="eastAsia" w:ascii="宋体" w:hAnsi="宋体"/>
          <w:bCs/>
          <w:szCs w:val="21"/>
          <w:highlight w:val="none"/>
        </w:rPr>
      </w:pPr>
      <w:r>
        <w:rPr>
          <w:rFonts w:hint="eastAsia" w:ascii="宋体" w:hAnsi="宋体"/>
          <w:bCs/>
          <w:szCs w:val="21"/>
          <w:highlight w:val="none"/>
        </w:rPr>
        <w:t xml:space="preserve">附：法定代表人身份证复印件（双面）</w:t>
      </w:r>
      <w:r/>
    </w:p>
    <w:p>
      <w:pPr>
        <w:pStyle w:val="790"/>
        <w:spacing w:line="360" w:lineRule="auto"/>
        <w:rPr>
          <w:bCs/>
          <w:szCs w:val="21"/>
          <w:highlight w:val="none"/>
        </w:rPr>
      </w:pPr>
      <w:r>
        <w:rPr>
          <w:rFonts w:hint="eastAsia" w:hAnsi="宋体"/>
          <w:bCs/>
          <w:szCs w:val="21"/>
          <w:highlight w:val="none"/>
        </w:rPr>
        <w:t xml:space="preserve">  委托代理人身份证复印件（双面、如有授权）</w:t>
      </w:r>
      <w:r/>
    </w:p>
    <w:p>
      <w:pPr>
        <w:rPr>
          <w:rFonts w:hint="eastAsia" w:ascii="宋体" w:hAnsi="宋体"/>
          <w:b/>
          <w:sz w:val="32"/>
          <w:szCs w:val="32"/>
          <w:highlight w:val="none"/>
        </w:rPr>
      </w:pPr>
      <w:r>
        <w:rPr>
          <w:rFonts w:hint="eastAsia" w:ascii="宋体" w:hAnsi="宋体"/>
          <w:b/>
          <w:sz w:val="32"/>
          <w:szCs w:val="32"/>
          <w:highlight w:val="none"/>
        </w:rPr>
      </w:r>
      <w:r/>
    </w:p>
    <w:p>
      <w:pPr>
        <w:pStyle w:val="790"/>
        <w:rPr>
          <w:highlight w:val="none"/>
        </w:rPr>
      </w:pPr>
      <w:r>
        <w:rPr>
          <w:highlight w:val="none"/>
        </w:rPr>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日期：      年　　月　　日</w:t>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rPr>
          <w:highlight w:val="none"/>
        </w:rPr>
      </w:pPr>
      <w:r>
        <w:rPr>
          <w:highlight w:val="none"/>
        </w:rPr>
      </w:r>
      <w:r/>
    </w:p>
    <w:p>
      <w:pPr>
        <w:pStyle w:val="790"/>
        <w:rPr>
          <w:highlight w:val="none"/>
        </w:rPr>
      </w:pPr>
      <w:r>
        <w:rPr>
          <w:highlight w:val="none"/>
        </w:rPr>
      </w:r>
      <w:r/>
    </w:p>
    <w:p>
      <w:pPr>
        <w:rPr>
          <w:rFonts w:hint="eastAsia" w:ascii="宋体" w:hAnsi="宋体" w:cs="宋体"/>
          <w:b/>
          <w:bCs/>
          <w:sz w:val="24"/>
          <w:highlight w:val="none"/>
        </w:rPr>
      </w:pPr>
      <w:r>
        <w:rPr>
          <w:rFonts w:hint="eastAsia" w:ascii="宋体" w:hAnsi="宋体" w:cs="宋体"/>
          <w:b/>
          <w:bCs/>
          <w:sz w:val="24"/>
          <w:highlight w:val="none"/>
        </w:rPr>
        <w:br w:type="page" w:clear="all"/>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4、报价书</w:t>
      </w:r>
      <w:r/>
    </w:p>
    <w:p>
      <w:pPr>
        <w:ind w:firstLine="422"/>
        <w:jc w:val="center"/>
        <w:spacing w:line="360" w:lineRule="auto"/>
        <w:rPr>
          <w:szCs w:val="21"/>
          <w:highlight w:val="none"/>
        </w:rPr>
      </w:pPr>
      <w:r>
        <w:rPr>
          <w:rFonts w:hint="eastAsia" w:ascii="宋体" w:hAnsi="宋体" w:cs="宋体"/>
          <w:b/>
          <w:szCs w:val="21"/>
          <w:highlight w:val="none"/>
        </w:rPr>
        <w:t xml:space="preserve">报 价 书（第一次报价）</w:t>
      </w:r>
      <w:r/>
    </w:p>
    <w:p>
      <w:pPr>
        <w:pStyle w:val="744"/>
        <w:ind w:firstLine="422"/>
        <w:spacing w:line="360" w:lineRule="auto"/>
        <w:rPr>
          <w:rFonts w:hint="eastAsia" w:hAnsi="宋体"/>
          <w:szCs w:val="21"/>
          <w:highlight w:val="none"/>
        </w:rPr>
      </w:pPr>
      <w:r>
        <w:rPr>
          <w:rFonts w:hint="eastAsia" w:hAnsi="宋体"/>
          <w:b/>
          <w:szCs w:val="21"/>
          <w:highlight w:val="none"/>
          <w:u w:val="single"/>
        </w:rPr>
        <w:t xml:space="preserve">（采购代理机构）</w:t>
      </w:r>
      <w:r>
        <w:rPr>
          <w:rFonts w:hint="eastAsia" w:hAnsi="宋体"/>
          <w:szCs w:val="21"/>
          <w:highlight w:val="none"/>
        </w:rPr>
        <w:t xml:space="preserve">：</w:t>
      </w:r>
      <w:r/>
    </w:p>
    <w:p>
      <w:pPr>
        <w:ind w:firstLine="480"/>
        <w:spacing w:line="360" w:lineRule="auto"/>
        <w:rPr>
          <w:szCs w:val="21"/>
          <w:highlight w:val="none"/>
        </w:rPr>
      </w:pPr>
      <w:r>
        <w:rPr>
          <w:rFonts w:hint="eastAsia"/>
          <w:szCs w:val="21"/>
          <w:highlight w:val="none"/>
        </w:rPr>
        <w:t xml:space="preserve">（一）根据已收到的工程的磋商文件，遵照现行法律法规的有关规定，我单位经考察现场和研究</w:t>
      </w:r>
      <w:r>
        <w:rPr>
          <w:rFonts w:hint="eastAsia"/>
          <w:bCs/>
          <w:szCs w:val="21"/>
          <w:highlight w:val="none"/>
        </w:rPr>
        <w:t xml:space="preserve">磋商</w:t>
      </w:r>
      <w:r>
        <w:rPr>
          <w:rFonts w:hint="eastAsia"/>
          <w:szCs w:val="21"/>
          <w:highlight w:val="none"/>
        </w:rPr>
        <w:t xml:space="preserve">文件后，愿以人民币（大写）</w:t>
      </w:r>
      <w:r>
        <w:rPr>
          <w:rFonts w:hint="eastAsia"/>
          <w:szCs w:val="21"/>
          <w:highlight w:val="none"/>
          <w:u w:val="single"/>
        </w:rPr>
        <w:t xml:space="preserve">（¥         元）</w:t>
      </w:r>
      <w:r>
        <w:rPr>
          <w:rFonts w:hint="eastAsia"/>
          <w:szCs w:val="21"/>
          <w:highlight w:val="none"/>
        </w:rPr>
        <w:t xml:space="preserve">的总价，按</w:t>
      </w:r>
      <w:r>
        <w:rPr>
          <w:rFonts w:hint="eastAsia"/>
          <w:bCs/>
          <w:szCs w:val="21"/>
          <w:highlight w:val="none"/>
        </w:rPr>
        <w:t xml:space="preserve">磋商</w:t>
      </w:r>
      <w:r>
        <w:rPr>
          <w:rFonts w:hint="eastAsia"/>
          <w:szCs w:val="21"/>
          <w:highlight w:val="none"/>
        </w:rPr>
        <w:t xml:space="preserve">文件的要求承包本次发包范围内的全部工程。</w:t>
      </w:r>
      <w:r/>
    </w:p>
    <w:p>
      <w:pPr>
        <w:ind w:firstLine="480"/>
        <w:spacing w:line="360" w:lineRule="auto"/>
        <w:rPr>
          <w:spacing w:val="16"/>
          <w:szCs w:val="21"/>
          <w:highlight w:val="none"/>
        </w:rPr>
      </w:pPr>
      <w:r>
        <w:rPr>
          <w:rFonts w:hint="eastAsia"/>
          <w:szCs w:val="21"/>
          <w:highlight w:val="none"/>
        </w:rPr>
        <w:t xml:space="preserve">（二）</w:t>
      </w:r>
      <w:r>
        <w:rPr>
          <w:rFonts w:hint="eastAsia"/>
          <w:spacing w:val="16"/>
          <w:szCs w:val="21"/>
          <w:highlight w:val="none"/>
        </w:rPr>
        <w:t xml:space="preserve">我单位保证在收到贵单位发出的书面开工令后立即开工，并在</w:t>
      </w:r>
      <w:r>
        <w:rPr>
          <w:rFonts w:hint="eastAsia"/>
          <w:spacing w:val="16"/>
          <w:szCs w:val="21"/>
          <w:highlight w:val="none"/>
          <w:u w:val="single"/>
        </w:rPr>
        <w:t xml:space="preserve">    天</w:t>
      </w:r>
      <w:r>
        <w:rPr>
          <w:rFonts w:hint="eastAsia"/>
          <w:spacing w:val="16"/>
          <w:szCs w:val="21"/>
          <w:highlight w:val="none"/>
        </w:rPr>
        <w:t xml:space="preserve">内竣工。</w:t>
      </w:r>
      <w:r/>
    </w:p>
    <w:p>
      <w:pPr>
        <w:ind w:firstLine="480"/>
        <w:spacing w:line="360" w:lineRule="auto"/>
        <w:rPr>
          <w:szCs w:val="21"/>
          <w:highlight w:val="none"/>
          <w:u w:val="single"/>
        </w:rPr>
      </w:pPr>
      <w:r>
        <w:rPr>
          <w:rFonts w:hint="eastAsia"/>
          <w:szCs w:val="21"/>
          <w:highlight w:val="none"/>
        </w:rPr>
        <w:t xml:space="preserve">（三）我单位保证本工程质量达到</w:t>
      </w:r>
      <w:r>
        <w:rPr>
          <w:rFonts w:hint="eastAsia"/>
          <w:szCs w:val="21"/>
          <w:highlight w:val="none"/>
          <w:u w:val="single"/>
        </w:rPr>
        <w:t xml:space="preserve">        。</w:t>
      </w:r>
      <w:r/>
    </w:p>
    <w:p>
      <w:pPr>
        <w:ind w:firstLine="480"/>
        <w:spacing w:line="360" w:lineRule="auto"/>
        <w:rPr>
          <w:szCs w:val="21"/>
          <w:highlight w:val="none"/>
        </w:rPr>
      </w:pPr>
      <w:r>
        <w:rPr>
          <w:rFonts w:hint="eastAsia"/>
          <w:szCs w:val="21"/>
          <w:highlight w:val="none"/>
        </w:rPr>
        <w:t xml:space="preserve">（四）贵单位的磋商文件、成交通知书和本磋商文件将构成约束我们双方的合同。</w:t>
      </w:r>
      <w:r/>
    </w:p>
    <w:p>
      <w:pPr>
        <w:spacing w:line="360" w:lineRule="auto"/>
        <w:rPr>
          <w:szCs w:val="21"/>
          <w:highlight w:val="none"/>
        </w:rPr>
      </w:pPr>
      <w:r>
        <w:rPr>
          <w:rFonts w:hint="eastAsia"/>
          <w:szCs w:val="21"/>
          <w:highlight w:val="none"/>
        </w:rPr>
        <w:t xml:space="preserve"> </w:t>
      </w:r>
      <w:r/>
    </w:p>
    <w:p>
      <w:pPr>
        <w:spacing w:line="360" w:lineRule="auto"/>
        <w:rPr>
          <w:szCs w:val="21"/>
          <w:highlight w:val="none"/>
        </w:rPr>
      </w:pPr>
      <w:r>
        <w:rPr>
          <w:rFonts w:hint="eastAsia"/>
          <w:szCs w:val="21"/>
          <w:highlight w:val="none"/>
        </w:rPr>
        <w:t xml:space="preserve"> </w:t>
      </w:r>
      <w:r/>
    </w:p>
    <w:p>
      <w:pPr>
        <w:spacing w:line="360" w:lineRule="auto"/>
        <w:rPr>
          <w:szCs w:val="21"/>
          <w:highlight w:val="none"/>
        </w:rPr>
      </w:pPr>
      <w:r>
        <w:rPr>
          <w:rFonts w:hint="eastAsia"/>
          <w:szCs w:val="21"/>
          <w:highlight w:val="none"/>
        </w:rPr>
        <w:t xml:space="preserve">磋商供应商（盖章）：</w:t>
      </w:r>
      <w:r/>
    </w:p>
    <w:p>
      <w:pPr>
        <w:spacing w:line="360" w:lineRule="auto"/>
        <w:rPr>
          <w:szCs w:val="21"/>
          <w:highlight w:val="none"/>
        </w:rPr>
      </w:pPr>
      <w:r>
        <w:rPr>
          <w:rFonts w:hint="eastAsia"/>
          <w:szCs w:val="21"/>
          <w:highlight w:val="none"/>
        </w:rPr>
        <w:t xml:space="preserve"> </w:t>
      </w:r>
      <w:r/>
    </w:p>
    <w:p>
      <w:pPr>
        <w:spacing w:line="360" w:lineRule="auto"/>
        <w:rPr>
          <w:szCs w:val="21"/>
          <w:highlight w:val="none"/>
        </w:rPr>
      </w:pPr>
      <w:r>
        <w:rPr>
          <w:rFonts w:hint="eastAsia"/>
          <w:szCs w:val="21"/>
          <w:highlight w:val="none"/>
        </w:rPr>
        <w:t xml:space="preserve">法人代表人或委托代理人（签字或盖章）：</w:t>
      </w:r>
      <w:r/>
    </w:p>
    <w:p>
      <w:pPr>
        <w:spacing w:line="360" w:lineRule="auto"/>
        <w:rPr>
          <w:szCs w:val="21"/>
          <w:highlight w:val="none"/>
        </w:rPr>
      </w:pPr>
      <w:r>
        <w:rPr>
          <w:rFonts w:hint="eastAsia"/>
          <w:szCs w:val="21"/>
          <w:highlight w:val="none"/>
        </w:rPr>
        <w:t xml:space="preserve"> </w:t>
      </w:r>
      <w:r/>
    </w:p>
    <w:p>
      <w:pPr>
        <w:jc w:val="right"/>
        <w:spacing w:line="360" w:lineRule="auto"/>
        <w:rPr>
          <w:sz w:val="24"/>
          <w:highlight w:val="none"/>
        </w:rPr>
      </w:pPr>
      <w:r>
        <w:rPr>
          <w:rFonts w:hint="eastAsia" w:ascii="宋体" w:hAnsi="宋体" w:cs="宋体"/>
          <w:szCs w:val="21"/>
          <w:highlight w:val="none"/>
        </w:rPr>
        <w:t xml:space="preserve">日期：2026年  月 </w:t>
      </w:r>
      <w:r>
        <w:rPr>
          <w:rFonts w:hint="eastAsia"/>
          <w:szCs w:val="21"/>
          <w:highlight w:val="none"/>
        </w:rPr>
        <w:t xml:space="preserve"> 日</w:t>
      </w:r>
      <w:r/>
    </w:p>
    <w:p>
      <w:pPr>
        <w:jc w:val="left"/>
        <w:spacing w:line="360" w:lineRule="auto"/>
        <w:rPr>
          <w:highlight w:val="none"/>
        </w:rPr>
      </w:pPr>
      <w:r>
        <w:rPr>
          <w:rFonts w:hint="eastAsia"/>
          <w:highlight w:val="none"/>
        </w:rPr>
        <w:t xml:space="preserve"> </w:t>
      </w:r>
      <w:r/>
    </w:p>
    <w:p>
      <w:pPr>
        <w:pStyle w:val="790"/>
        <w:rPr>
          <w:highlight w:val="none"/>
        </w:rPr>
      </w:pPr>
      <w:r>
        <w:rPr>
          <w:highlight w:val="none"/>
        </w:rPr>
      </w:r>
      <w:r/>
    </w:p>
    <w:p>
      <w:pPr>
        <w:rPr>
          <w:highlight w:val="none"/>
        </w:rPr>
      </w:pPr>
      <w:r>
        <w:rPr>
          <w:highlight w:val="none"/>
        </w:rPr>
      </w:r>
      <w:r/>
    </w:p>
    <w:p>
      <w:pPr>
        <w:pStyle w:val="790"/>
        <w:rPr>
          <w:highlight w:val="none"/>
        </w:rPr>
      </w:pPr>
      <w:r>
        <w:rPr>
          <w:highlight w:val="none"/>
        </w:rPr>
      </w:r>
      <w:r/>
    </w:p>
    <w:p>
      <w:pPr>
        <w:rPr>
          <w:highlight w:val="none"/>
        </w:rPr>
      </w:pPr>
      <w:r>
        <w:rPr>
          <w:highlight w:val="none"/>
        </w:rPr>
      </w:r>
      <w:r/>
    </w:p>
    <w:p>
      <w:pPr>
        <w:pStyle w:val="790"/>
        <w:rPr>
          <w:highlight w:val="none"/>
        </w:rPr>
      </w:pPr>
      <w:r>
        <w:rPr>
          <w:highlight w:val="none"/>
        </w:rPr>
      </w:r>
      <w:r/>
    </w:p>
    <w:p>
      <w:pPr>
        <w:rPr>
          <w:highlight w:val="none"/>
        </w:rPr>
      </w:pPr>
      <w:r>
        <w:rPr>
          <w:highlight w:val="none"/>
        </w:rPr>
      </w:r>
      <w:r/>
    </w:p>
    <w:p>
      <w:pPr>
        <w:pStyle w:val="790"/>
        <w:rPr>
          <w:highlight w:val="none"/>
        </w:rPr>
      </w:pPr>
      <w:r>
        <w:rPr>
          <w:highlight w:val="none"/>
        </w:rPr>
      </w:r>
      <w:r/>
    </w:p>
    <w:p>
      <w:pPr>
        <w:rPr>
          <w:highlight w:val="none"/>
        </w:rPr>
      </w:pPr>
      <w:r>
        <w:rPr>
          <w:highlight w:val="none"/>
        </w:rPr>
      </w:r>
      <w:r/>
    </w:p>
    <w:p>
      <w:pPr>
        <w:pStyle w:val="790"/>
        <w:rPr>
          <w:highlight w:val="none"/>
        </w:rPr>
      </w:pPr>
      <w:r>
        <w:rPr>
          <w:highlight w:val="none"/>
        </w:rPr>
      </w:r>
      <w:r/>
    </w:p>
    <w:p>
      <w:pPr>
        <w:rPr>
          <w:highlight w:val="none"/>
        </w:rPr>
      </w:pPr>
      <w:r>
        <w:rPr>
          <w:highlight w:val="none"/>
        </w:rPr>
      </w:r>
      <w:r/>
    </w:p>
    <w:p>
      <w:pPr>
        <w:pStyle w:val="790"/>
        <w:rPr>
          <w:highlight w:val="none"/>
        </w:rPr>
      </w:pPr>
      <w:r>
        <w:rPr>
          <w:highlight w:val="none"/>
        </w:rPr>
      </w:r>
      <w:r/>
    </w:p>
    <w:p>
      <w:pPr>
        <w:pStyle w:val="737"/>
        <w:ind w:firstLine="0"/>
        <w:jc w:val="both"/>
        <w:spacing w:line="360" w:lineRule="auto"/>
        <w:rPr>
          <w:rFonts w:hint="eastAsia" w:ascii="宋体" w:hAnsi="宋体" w:eastAsia="宋体" w:cs="宋体"/>
          <w:b/>
          <w:bCs/>
          <w:szCs w:val="24"/>
          <w:highlight w:val="none"/>
        </w:rPr>
        <w:outlineLvl w:val="1"/>
      </w:pPr>
      <w:r>
        <w:rPr>
          <w:rFonts w:hint="eastAsia" w:ascii="宋体" w:hAnsi="宋体" w:eastAsia="宋体" w:cs="宋体"/>
          <w:b/>
          <w:bCs/>
          <w:szCs w:val="24"/>
          <w:highlight w:val="none"/>
        </w:rPr>
        <w:t xml:space="preserve">5、工程量清单报价表，自行制作。（根据工程量清单报价）</w:t>
      </w:r>
      <w:r/>
    </w:p>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jc w:val="both"/>
        <w:spacing w:line="360" w:lineRule="auto"/>
        <w:rPr>
          <w:rFonts w:hint="eastAsia" w:ascii="宋体" w:hAnsi="宋体" w:eastAsia="宋体" w:cs="宋体"/>
          <w:b/>
          <w:bCs/>
          <w:szCs w:val="24"/>
          <w:highlight w:val="none"/>
        </w:rPr>
        <w:outlineLvl w:val="1"/>
      </w:pPr>
      <w:r>
        <w:rPr>
          <w:rFonts w:hint="eastAsia" w:ascii="宋体" w:hAnsi="宋体" w:eastAsia="宋体" w:cs="宋体"/>
          <w:b/>
          <w:bCs/>
          <w:szCs w:val="24"/>
          <w:highlight w:val="none"/>
        </w:rPr>
        <w:t xml:space="preserve">6、施工组织方案（格式自拟）</w:t>
      </w:r>
      <w:r/>
    </w:p>
    <w:p>
      <w:pPr>
        <w:rPr>
          <w:rFonts w:hint="eastAsia" w:ascii="宋体" w:hAnsi="宋体" w:cs="宋体"/>
          <w:b/>
          <w:bCs/>
          <w:highlight w:val="none"/>
        </w:rPr>
        <w:outlineLvl w:val="1"/>
      </w:pPr>
      <w:r>
        <w:rPr>
          <w:rFonts w:hint="eastAsia" w:ascii="宋体" w:hAnsi="宋体" w:cs="宋体"/>
          <w:b/>
          <w:bCs/>
          <w:highlight w:val="none"/>
        </w:rPr>
      </w:r>
      <w:r/>
    </w:p>
    <w:p>
      <w:pPr>
        <w:pStyle w:val="737"/>
        <w:ind w:firstLine="0"/>
        <w:jc w:val="both"/>
        <w:spacing w:line="360" w:lineRule="auto"/>
        <w:rPr>
          <w:rFonts w:hint="eastAsia" w:ascii="宋体" w:hAnsi="宋体" w:eastAsia="宋体" w:cs="宋体"/>
          <w:b/>
          <w:bCs/>
          <w:szCs w:val="24"/>
          <w:highlight w:val="none"/>
        </w:rPr>
        <w:outlineLvl w:val="1"/>
      </w:pPr>
      <w:r>
        <w:rPr>
          <w:rFonts w:hint="eastAsia" w:ascii="宋体" w:hAnsi="宋体" w:eastAsia="宋体" w:cs="宋体"/>
          <w:b/>
          <w:bCs/>
          <w:szCs w:val="24"/>
          <w:highlight w:val="none"/>
        </w:rPr>
      </w:r>
      <w:r/>
    </w:p>
    <w:p>
      <w:pPr>
        <w:rPr>
          <w:rFonts w:hint="eastAsia" w:ascii="宋体" w:hAnsi="宋体" w:cs="宋体"/>
          <w:b/>
          <w:bCs/>
          <w:highlight w:val="none"/>
        </w:rPr>
        <w:outlineLvl w:val="1"/>
      </w:pPr>
      <w:r>
        <w:rPr>
          <w:rFonts w:hint="eastAsia" w:ascii="宋体" w:hAnsi="宋体" w:cs="宋体"/>
          <w:b/>
          <w:bCs/>
          <w:highlight w:val="none"/>
        </w:rPr>
        <w:br w:type="page" w:clear="all"/>
      </w:r>
      <w:r/>
    </w:p>
    <w:p>
      <w:pPr>
        <w:pStyle w:val="737"/>
        <w:ind w:firstLine="0"/>
        <w:jc w:val="both"/>
        <w:spacing w:line="360" w:lineRule="auto"/>
        <w:rPr>
          <w:rFonts w:hint="eastAsia" w:ascii="宋体" w:hAnsi="宋体" w:eastAsia="宋体" w:cs="宋体"/>
          <w:b/>
          <w:bCs/>
          <w:highlight w:val="none"/>
        </w:rPr>
        <w:outlineLvl w:val="1"/>
      </w:pPr>
      <w:r>
        <w:rPr>
          <w:rFonts w:hint="eastAsia" w:ascii="宋体" w:hAnsi="宋体" w:eastAsia="宋体" w:cs="宋体"/>
          <w:b/>
          <w:bCs/>
          <w:szCs w:val="24"/>
          <w:highlight w:val="none"/>
        </w:rPr>
        <w:t xml:space="preserve">8、施工组织机构人员名单</w:t>
      </w:r>
      <w:r/>
    </w:p>
    <w:p>
      <w:pPr>
        <w:pStyle w:val="737"/>
        <w:jc w:val="center"/>
        <w:spacing w:line="360" w:lineRule="auto"/>
        <w:rPr>
          <w:rFonts w:hint="eastAsia" w:ascii="宋体" w:hAnsi="宋体" w:eastAsia="宋体"/>
          <w:sz w:val="21"/>
          <w:szCs w:val="21"/>
          <w:highlight w:val="none"/>
        </w:rPr>
      </w:pPr>
      <w:r>
        <w:rPr>
          <w:rFonts w:ascii="宋体" w:hAnsi="宋体" w:eastAsia="宋体"/>
          <w:sz w:val="21"/>
          <w:szCs w:val="21"/>
          <w:highlight w:val="none"/>
        </w:rPr>
        <w:t xml:space="preserve">施工组织机构人员名单</w:t>
      </w:r>
      <w:r/>
    </w:p>
    <w:tbl>
      <w:tblPr>
        <w:tblStyle w:val="7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spacing w:line="400" w:lineRule="atLeast"/>
              <w:rPr>
                <w:rFonts w:hint="eastAsia" w:ascii="宋体" w:hAnsi="宋体" w:cs="Arial"/>
                <w:szCs w:val="21"/>
                <w:highlight w:val="none"/>
              </w:rPr>
            </w:pPr>
            <w:r>
              <w:rPr>
                <w:rFonts w:ascii="宋体" w:hAnsi="宋体" w:cs="Arial"/>
                <w:szCs w:val="21"/>
                <w:highlight w:val="none"/>
              </w:rPr>
              <w:t xml:space="preserve">姓名</w:t>
            </w:r>
            <w:r/>
          </w:p>
        </w:tc>
        <w:tc>
          <w:tcPr>
            <w:tcW w:w="1684" w:type="dxa"/>
            <w:vAlign w:val="center"/>
            <w:textDirection w:val="lrTb"/>
            <w:noWrap/>
          </w:tcPr>
          <w:p>
            <w:pPr>
              <w:jc w:val="center"/>
              <w:spacing w:line="400" w:lineRule="atLeast"/>
              <w:rPr>
                <w:rFonts w:hint="eastAsia" w:ascii="宋体" w:hAnsi="宋体" w:cs="Arial"/>
                <w:szCs w:val="21"/>
                <w:highlight w:val="none"/>
              </w:rPr>
            </w:pPr>
            <w:r>
              <w:rPr>
                <w:rFonts w:ascii="宋体" w:hAnsi="宋体" w:cs="Arial"/>
                <w:szCs w:val="21"/>
                <w:highlight w:val="none"/>
              </w:rPr>
              <w:t xml:space="preserve">拟在本项目中</w:t>
            </w:r>
            <w:r/>
          </w:p>
          <w:p>
            <w:pPr>
              <w:jc w:val="center"/>
              <w:spacing w:line="400" w:lineRule="atLeast"/>
              <w:rPr>
                <w:rFonts w:hint="eastAsia" w:ascii="宋体" w:hAnsi="宋体" w:cs="Arial"/>
                <w:szCs w:val="21"/>
                <w:highlight w:val="none"/>
              </w:rPr>
            </w:pPr>
            <w:r>
              <w:rPr>
                <w:rFonts w:ascii="宋体" w:hAnsi="宋体" w:cs="Arial"/>
                <w:szCs w:val="21"/>
                <w:highlight w:val="none"/>
              </w:rPr>
              <w:t xml:space="preserve">担任的职务</w:t>
            </w:r>
            <w:r/>
          </w:p>
        </w:tc>
        <w:tc>
          <w:tcPr>
            <w:tcW w:w="1636" w:type="dxa"/>
            <w:vAlign w:val="center"/>
            <w:textDirection w:val="lrTb"/>
            <w:noWrap/>
          </w:tcPr>
          <w:p>
            <w:pPr>
              <w:jc w:val="center"/>
              <w:spacing w:line="400" w:lineRule="atLeast"/>
              <w:rPr>
                <w:rFonts w:hint="eastAsia" w:ascii="宋体" w:hAnsi="宋体" w:cs="Arial"/>
                <w:szCs w:val="21"/>
                <w:highlight w:val="none"/>
              </w:rPr>
            </w:pPr>
            <w:r>
              <w:rPr>
                <w:rFonts w:ascii="宋体" w:hAnsi="宋体" w:cs="Arial"/>
                <w:szCs w:val="21"/>
                <w:highlight w:val="none"/>
              </w:rPr>
              <w:t xml:space="preserve">职称/资格证书号（岗位证号）</w:t>
            </w:r>
            <w:r/>
          </w:p>
        </w:tc>
        <w:tc>
          <w:tcPr>
            <w:tcW w:w="1563" w:type="dxa"/>
            <w:vAlign w:val="center"/>
            <w:textDirection w:val="lrTb"/>
            <w:noWrap/>
          </w:tcPr>
          <w:p>
            <w:pPr>
              <w:jc w:val="center"/>
              <w:spacing w:line="400" w:lineRule="atLeast"/>
              <w:rPr>
                <w:rFonts w:hint="eastAsia" w:ascii="宋体" w:hAnsi="宋体" w:cs="Arial"/>
                <w:szCs w:val="21"/>
                <w:highlight w:val="none"/>
              </w:rPr>
            </w:pPr>
            <w:r>
              <w:rPr>
                <w:rFonts w:ascii="宋体" w:hAnsi="宋体" w:cs="Arial"/>
                <w:szCs w:val="21"/>
                <w:highlight w:val="none"/>
              </w:rPr>
              <w:t xml:space="preserve">身份证号码</w:t>
            </w:r>
            <w:r/>
          </w:p>
        </w:tc>
        <w:tc>
          <w:tcPr>
            <w:tcW w:w="1488" w:type="dxa"/>
            <w:vAlign w:val="center"/>
            <w:textDirection w:val="lrTb"/>
            <w:noWrap/>
          </w:tcPr>
          <w:p>
            <w:pPr>
              <w:jc w:val="center"/>
              <w:spacing w:line="400" w:lineRule="atLeast"/>
              <w:rPr>
                <w:rFonts w:hint="eastAsia" w:ascii="宋体" w:hAnsi="宋体" w:cs="Arial"/>
                <w:szCs w:val="21"/>
                <w:highlight w:val="none"/>
              </w:rPr>
            </w:pPr>
            <w:r>
              <w:rPr>
                <w:rFonts w:ascii="宋体" w:hAnsi="宋体" w:cs="Arial"/>
                <w:szCs w:val="21"/>
                <w:highlight w:val="none"/>
              </w:rPr>
              <w:t xml:space="preserve">主要资历和项目管理经历</w:t>
            </w:r>
            <w:r/>
          </w:p>
        </w:tc>
        <w:tc>
          <w:tcPr>
            <w:tcW w:w="1768" w:type="dxa"/>
            <w:vAlign w:val="center"/>
            <w:textDirection w:val="lrTb"/>
            <w:noWrap/>
          </w:tcPr>
          <w:p>
            <w:pPr>
              <w:jc w:val="center"/>
              <w:spacing w:line="400" w:lineRule="atLeast"/>
              <w:rPr>
                <w:rFonts w:hint="eastAsia" w:ascii="宋体" w:hAnsi="宋体" w:cs="Arial"/>
                <w:szCs w:val="21"/>
                <w:highlight w:val="none"/>
              </w:rPr>
            </w:pPr>
            <w:r>
              <w:rPr>
                <w:rFonts w:ascii="宋体" w:hAnsi="宋体" w:cs="Arial"/>
                <w:szCs w:val="21"/>
                <w:highlight w:val="none"/>
              </w:rPr>
              <w:t xml:space="preserve">联系方式</w:t>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t xml:space="preserve">1</w:t>
            </w:r>
            <w:r/>
          </w:p>
        </w:tc>
        <w:tc>
          <w:tcPr>
            <w:tcW w:w="1684"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t xml:space="preserve">项目负责人</w:t>
            </w:r>
            <w:r/>
          </w:p>
        </w:tc>
        <w:tc>
          <w:tcPr>
            <w:tcW w:w="1636"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56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48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76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t xml:space="preserve">2</w:t>
            </w:r>
            <w:r/>
          </w:p>
        </w:tc>
        <w:tc>
          <w:tcPr>
            <w:tcW w:w="1684" w:type="dxa"/>
            <w:vAlign w:val="center"/>
            <w:textDirection w:val="lrTb"/>
            <w:noWrap/>
          </w:tcPr>
          <w:p>
            <w:pPr>
              <w:jc w:val="center"/>
              <w:rPr>
                <w:rFonts w:hint="eastAsia" w:ascii="宋体" w:hAnsi="宋体" w:cs="Arial"/>
                <w:szCs w:val="21"/>
                <w:highlight w:val="none"/>
              </w:rPr>
            </w:pPr>
            <w:r>
              <w:rPr>
                <w:rFonts w:hint="eastAsia" w:ascii="宋体" w:hAnsi="宋体" w:cs="Arial"/>
                <w:szCs w:val="21"/>
                <w:highlight w:val="none"/>
              </w:rPr>
            </w:r>
            <w:r/>
          </w:p>
        </w:tc>
        <w:tc>
          <w:tcPr>
            <w:tcW w:w="1636"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56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48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76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t xml:space="preserve">3</w:t>
            </w:r>
            <w:r/>
          </w:p>
        </w:tc>
        <w:tc>
          <w:tcPr>
            <w:tcW w:w="1684" w:type="dxa"/>
            <w:vAlign w:val="center"/>
            <w:textDirection w:val="lrTb"/>
            <w:noWrap/>
          </w:tcPr>
          <w:p>
            <w:pPr>
              <w:jc w:val="center"/>
              <w:rPr>
                <w:rFonts w:hint="eastAsia" w:ascii="宋体" w:hAnsi="宋体" w:cs="Arial"/>
                <w:szCs w:val="21"/>
                <w:highlight w:val="none"/>
              </w:rPr>
            </w:pPr>
            <w:r>
              <w:rPr>
                <w:rFonts w:hint="eastAsia" w:ascii="宋体" w:hAnsi="宋体" w:cs="Arial"/>
                <w:szCs w:val="21"/>
                <w:highlight w:val="none"/>
              </w:rPr>
            </w:r>
            <w:r/>
          </w:p>
        </w:tc>
        <w:tc>
          <w:tcPr>
            <w:tcW w:w="1636"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56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48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76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t xml:space="preserve">4</w:t>
            </w:r>
            <w:r/>
          </w:p>
        </w:tc>
        <w:tc>
          <w:tcPr>
            <w:tcW w:w="1684" w:type="dxa"/>
            <w:vAlign w:val="center"/>
            <w:textDirection w:val="lrTb"/>
            <w:noWrap/>
          </w:tcPr>
          <w:p>
            <w:pPr>
              <w:jc w:val="center"/>
              <w:rPr>
                <w:rFonts w:hint="eastAsia" w:ascii="宋体" w:hAnsi="宋体" w:cs="Arial"/>
                <w:szCs w:val="21"/>
                <w:highlight w:val="none"/>
              </w:rPr>
            </w:pPr>
            <w:r>
              <w:rPr>
                <w:rFonts w:hint="eastAsia" w:ascii="宋体" w:hAnsi="宋体" w:cs="Arial"/>
                <w:szCs w:val="21"/>
                <w:highlight w:val="none"/>
              </w:rPr>
            </w:r>
            <w:r/>
          </w:p>
        </w:tc>
        <w:tc>
          <w:tcPr>
            <w:tcW w:w="1636"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56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48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76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t xml:space="preserve">5</w:t>
            </w:r>
            <w:r/>
          </w:p>
        </w:tc>
        <w:tc>
          <w:tcPr>
            <w:tcW w:w="1684" w:type="dxa"/>
            <w:vAlign w:val="center"/>
            <w:textDirection w:val="lrTb"/>
            <w:noWrap/>
          </w:tcPr>
          <w:p>
            <w:pPr>
              <w:jc w:val="center"/>
              <w:rPr>
                <w:rFonts w:hint="eastAsia" w:ascii="宋体" w:hAnsi="宋体" w:cs="Arial"/>
                <w:szCs w:val="21"/>
                <w:highlight w:val="none"/>
              </w:rPr>
            </w:pPr>
            <w:r>
              <w:rPr>
                <w:rFonts w:hint="eastAsia" w:ascii="宋体" w:hAnsi="宋体" w:cs="Arial"/>
                <w:szCs w:val="21"/>
                <w:highlight w:val="none"/>
              </w:rPr>
            </w:r>
            <w:r/>
          </w:p>
        </w:tc>
        <w:tc>
          <w:tcPr>
            <w:tcW w:w="1636"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56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48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76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r>
      <w:tr>
        <w:trPr>
          <w:jc w:val="center"/>
          <w:trHeight w:val="591"/>
        </w:trPr>
        <w:tc>
          <w:tcPr>
            <w:tcW w:w="94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684" w:type="dxa"/>
            <w:vAlign w:val="center"/>
            <w:textDirection w:val="lrTb"/>
            <w:noWrap/>
          </w:tcPr>
          <w:p>
            <w:pPr>
              <w:jc w:val="center"/>
              <w:rPr>
                <w:rFonts w:hint="eastAsia" w:ascii="宋体" w:hAnsi="宋体" w:cs="Arial"/>
                <w:szCs w:val="21"/>
                <w:highlight w:val="none"/>
              </w:rPr>
            </w:pPr>
            <w:r>
              <w:rPr>
                <w:rFonts w:hint="eastAsia" w:ascii="宋体" w:hAnsi="宋体" w:cs="Arial"/>
                <w:szCs w:val="21"/>
                <w:highlight w:val="none"/>
              </w:rPr>
            </w:r>
            <w:r/>
          </w:p>
        </w:tc>
        <w:tc>
          <w:tcPr>
            <w:tcW w:w="1636"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56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48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76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684" w:type="dxa"/>
            <w:vAlign w:val="center"/>
            <w:textDirection w:val="lrTb"/>
            <w:noWrap/>
          </w:tcPr>
          <w:p>
            <w:pPr>
              <w:jc w:val="center"/>
              <w:spacing w:line="400" w:lineRule="atLeast"/>
              <w:rPr>
                <w:rFonts w:hint="eastAsia" w:ascii="宋体" w:hAnsi="宋体" w:cs="Arial"/>
                <w:szCs w:val="21"/>
                <w:highlight w:val="none"/>
              </w:rPr>
            </w:pPr>
            <w:r>
              <w:rPr>
                <w:rFonts w:ascii="宋体" w:hAnsi="宋体"/>
                <w:bCs/>
                <w:szCs w:val="21"/>
                <w:highlight w:val="none"/>
              </w:rPr>
              <w:t xml:space="preserve">…</w:t>
            </w:r>
            <w:r/>
          </w:p>
        </w:tc>
        <w:tc>
          <w:tcPr>
            <w:tcW w:w="1636"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56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48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76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684"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636"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56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48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76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684"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636"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56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48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76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684"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636"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563"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48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c>
          <w:tcPr>
            <w:tcW w:w="1768" w:type="dxa"/>
            <w:vAlign w:val="center"/>
            <w:textDirection w:val="lrTb"/>
            <w:noWrap/>
          </w:tcPr>
          <w:p>
            <w:pPr>
              <w:jc w:val="center"/>
              <w:spacing w:line="400" w:lineRule="atLeast"/>
              <w:rPr>
                <w:rFonts w:hint="eastAsia" w:ascii="宋体" w:hAnsi="宋体" w:cs="Arial"/>
                <w:szCs w:val="21"/>
                <w:highlight w:val="none"/>
              </w:rPr>
            </w:pPr>
            <w:r>
              <w:rPr>
                <w:rFonts w:hint="eastAsia" w:ascii="宋体" w:hAnsi="宋体" w:cs="Arial"/>
                <w:szCs w:val="21"/>
                <w:highlight w:val="none"/>
              </w:rPr>
            </w:r>
            <w:r/>
          </w:p>
        </w:tc>
      </w:tr>
    </w:tbl>
    <w:p>
      <w:pPr>
        <w:spacing w:line="360" w:lineRule="auto"/>
        <w:rPr>
          <w:rFonts w:hint="eastAsia" w:ascii="宋体" w:hAnsi="宋体" w:cs="宋体"/>
          <w:szCs w:val="21"/>
          <w:highlight w:val="none"/>
          <w:lang w:val="zh-CN"/>
        </w:rPr>
        <w:outlineLvl w:val="0"/>
      </w:pPr>
      <w:r>
        <w:rPr>
          <w:rFonts w:hint="eastAsia" w:ascii="宋体" w:hAnsi="宋体" w:cs="宋体"/>
          <w:szCs w:val="21"/>
          <w:highlight w:val="none"/>
          <w:lang w:val="zh-CN"/>
        </w:rPr>
      </w:r>
      <w:r/>
    </w:p>
    <w:p>
      <w:pPr>
        <w:spacing w:line="360" w:lineRule="auto"/>
        <w:rPr>
          <w:rFonts w:hint="eastAsia" w:ascii="宋体" w:hAnsi="宋体" w:cs="宋体"/>
          <w:szCs w:val="21"/>
          <w:highlight w:val="none"/>
          <w:lang w:val="zh-CN"/>
        </w:rPr>
        <w:outlineLvl w:val="0"/>
      </w:pPr>
      <w:r>
        <w:rPr>
          <w:rFonts w:hint="eastAsia" w:ascii="宋体" w:hAnsi="宋体" w:cs="宋体"/>
          <w:szCs w:val="21"/>
          <w:highlight w:val="none"/>
          <w:lang w:val="zh-CN"/>
        </w:rPr>
      </w:r>
      <w:r/>
    </w:p>
    <w:p>
      <w:pPr>
        <w:spacing w:line="360" w:lineRule="auto"/>
        <w:rPr>
          <w:rFonts w:hint="eastAsia" w:ascii="宋体" w:hAnsi="宋体" w:cs="宋体"/>
          <w:szCs w:val="21"/>
          <w:highlight w:val="none"/>
          <w:lang w:val="zh-CN"/>
        </w:rPr>
        <w:outlineLvl w:val="0"/>
      </w:pPr>
      <w:r>
        <w:rPr>
          <w:rFonts w:hint="eastAsia" w:ascii="宋体" w:hAnsi="宋体" w:cs="宋体"/>
          <w:szCs w:val="21"/>
          <w:highlight w:val="none"/>
          <w:lang w:val="zh-CN"/>
        </w:rPr>
        <w:t xml:space="preserve">供应商：（单位盖章）</w:t>
      </w:r>
      <w:r/>
    </w:p>
    <w:p>
      <w:pP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法定代表人或委托代理人：（签字或盖章）</w:t>
      </w:r>
      <w:r/>
    </w:p>
    <w:p>
      <w:pP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日期：年月日</w:t>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90"/>
        <w:ind w:firstLine="0"/>
        <w:rPr>
          <w:highlight w:val="none"/>
        </w:rPr>
      </w:pPr>
      <w:r>
        <w:rPr>
          <w:highlight w:val="none"/>
        </w:rPr>
      </w:r>
      <w:r/>
    </w:p>
    <w:p>
      <w:pPr>
        <w:spacing w:line="360" w:lineRule="auto"/>
        <w:rPr>
          <w:sz w:val="24"/>
          <w:highlight w:val="none"/>
        </w:rPr>
      </w:pPr>
      <w:r>
        <w:rPr>
          <w:rFonts w:hint="eastAsia"/>
          <w:sz w:val="24"/>
          <w:highlight w:val="none"/>
        </w:rPr>
        <w:t xml:space="preserve"> </w:t>
      </w:r>
      <w:r/>
    </w:p>
    <w:p>
      <w:pPr>
        <w:rPr>
          <w:rFonts w:hint="eastAsia" w:ascii="宋体" w:hAnsi="宋体" w:cs="宋体"/>
          <w:b/>
          <w:bCs/>
          <w:sz w:val="24"/>
          <w:highlight w:val="none"/>
        </w:rPr>
      </w:pPr>
      <w:r>
        <w:rPr>
          <w:highlight w:val="none"/>
        </w:rPr>
        <w:br w:type="page" w:clear="all"/>
      </w:r>
      <w:r/>
    </w:p>
    <w:p>
      <w:pPr>
        <w:spacing w:line="360" w:lineRule="auto"/>
        <w:rPr>
          <w:highlight w:val="none"/>
        </w:rPr>
      </w:pPr>
      <w:r>
        <w:rPr>
          <w:rFonts w:hint="eastAsia" w:ascii="宋体" w:hAnsi="宋体" w:cs="宋体"/>
          <w:b/>
          <w:sz w:val="24"/>
          <w:highlight w:val="none"/>
        </w:rPr>
        <w:t xml:space="preserve">9、</w:t>
      </w:r>
      <w:bookmarkStart w:id="1" w:name="_Toc453492243"/>
      <w:r/>
      <w:bookmarkStart w:id="2" w:name="_Toc373488731"/>
      <w:r>
        <w:rPr>
          <w:rFonts w:hint="eastAsia"/>
          <w:b/>
          <w:sz w:val="24"/>
          <w:highlight w:val="none"/>
        </w:rPr>
        <w:t xml:space="preserve">类似业绩一览表</w:t>
      </w:r>
      <w:bookmarkEnd w:id="1"/>
      <w:r/>
      <w:bookmarkEnd w:id="2"/>
      <w:r/>
      <w:r/>
    </w:p>
    <w:p>
      <w:pPr>
        <w:jc w:val="center"/>
        <w:spacing w:line="360" w:lineRule="auto"/>
        <w:rPr>
          <w:rFonts w:ascii="Arial" w:hAnsi="Arial" w:eastAsia="黑体"/>
          <w:b/>
          <w:szCs w:val="21"/>
          <w:highlight w:val="none"/>
        </w:rPr>
      </w:pPr>
      <w:r>
        <w:rPr>
          <w:rFonts w:hint="eastAsia" w:ascii="Arial" w:hAnsi="Arial" w:eastAsia="黑体"/>
          <w:b/>
          <w:szCs w:val="21"/>
          <w:highlight w:val="none"/>
        </w:rPr>
        <w:t xml:space="preserve">类似业绩一览表</w:t>
      </w:r>
      <w:r/>
    </w:p>
    <w:p>
      <w:pPr>
        <w:spacing w:line="360" w:lineRule="auto"/>
        <w:rPr>
          <w:rFonts w:hint="eastAsia" w:ascii="宋体" w:hAnsi="宋体" w:cs="宋体"/>
          <w:b/>
          <w:szCs w:val="21"/>
          <w:highlight w:val="none"/>
        </w:rPr>
      </w:pPr>
      <w:r>
        <w:rPr>
          <w:rFonts w:hint="eastAsia" w:ascii="宋体" w:hAnsi="宋体" w:cs="宋体"/>
          <w:szCs w:val="21"/>
          <w:highlight w:val="none"/>
        </w:rPr>
        <w:t xml:space="preserve">采购编号：</w:t>
      </w:r>
      <w:r/>
    </w:p>
    <w:tbl>
      <w:tblPr>
        <w:tblStyle w:val="734"/>
        <w:tblW w:w="9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序号</w:t>
            </w:r>
            <w:r/>
          </w:p>
        </w:tc>
        <w:tc>
          <w:tcPr>
            <w:tcW w:w="2016"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项目名称</w:t>
            </w:r>
            <w:r/>
          </w:p>
        </w:tc>
        <w:tc>
          <w:tcPr>
            <w:tcW w:w="1134" w:type="dxa"/>
            <w:vAlign w:val="center"/>
            <w:textDirection w:val="lrTb"/>
            <w:noWrap/>
          </w:tcPr>
          <w:p>
            <w:pPr>
              <w:jc w:val="center"/>
              <w:spacing w:line="360" w:lineRule="auto"/>
              <w:tabs>
                <w:tab w:val="left" w:pos="6252" w:leader="none"/>
              </w:tabs>
              <w:rPr>
                <w:rFonts w:hint="eastAsia" w:ascii="宋体" w:hAnsi="宋体" w:cs="宋体"/>
                <w:szCs w:val="21"/>
                <w:highlight w:val="none"/>
              </w:rPr>
            </w:pPr>
            <w:r>
              <w:rPr>
                <w:rFonts w:hint="eastAsia" w:ascii="宋体" w:hAnsi="宋体" w:cs="宋体"/>
                <w:szCs w:val="21"/>
                <w:highlight w:val="none"/>
              </w:rPr>
              <w:t xml:space="preserve">项目规模</w:t>
            </w:r>
            <w:r/>
          </w:p>
        </w:tc>
        <w:tc>
          <w:tcPr>
            <w:tcW w:w="1501" w:type="dxa"/>
            <w:vAlign w:val="center"/>
            <w:textDirection w:val="lrTb"/>
            <w:noWrap/>
          </w:tcPr>
          <w:p>
            <w:pPr>
              <w:jc w:val="center"/>
              <w:spacing w:line="360" w:lineRule="auto"/>
              <w:tabs>
                <w:tab w:val="left" w:pos="6252" w:leader="none"/>
              </w:tabs>
              <w:rPr>
                <w:rFonts w:hint="eastAsia" w:ascii="宋体" w:hAnsi="宋体" w:cs="宋体"/>
                <w:szCs w:val="21"/>
                <w:highlight w:val="none"/>
              </w:rPr>
            </w:pPr>
            <w:r>
              <w:rPr>
                <w:rFonts w:hint="eastAsia" w:ascii="宋体" w:hAnsi="宋体" w:cs="宋体"/>
                <w:szCs w:val="21"/>
                <w:highlight w:val="none"/>
              </w:rPr>
              <w:t xml:space="preserve">合同签订时间</w:t>
            </w:r>
            <w:r/>
          </w:p>
        </w:tc>
        <w:tc>
          <w:tcPr>
            <w:tcW w:w="1650" w:type="dxa"/>
            <w:vAlign w:val="center"/>
            <w:textDirection w:val="lrTb"/>
            <w:noWrap/>
          </w:tcPr>
          <w:p>
            <w:pPr>
              <w:jc w:val="center"/>
              <w:spacing w:line="360" w:lineRule="auto"/>
              <w:tabs>
                <w:tab w:val="left" w:pos="6252" w:leader="none"/>
              </w:tabs>
              <w:rPr>
                <w:rFonts w:hint="eastAsia" w:ascii="宋体" w:hAnsi="宋体" w:cs="宋体"/>
                <w:szCs w:val="21"/>
                <w:highlight w:val="none"/>
              </w:rPr>
            </w:pPr>
            <w:r>
              <w:rPr>
                <w:rFonts w:hint="eastAsia" w:ascii="宋体" w:hAnsi="宋体" w:cs="宋体"/>
                <w:szCs w:val="21"/>
                <w:highlight w:val="none"/>
              </w:rPr>
              <w:t xml:space="preserve">开、竣工日期</w:t>
            </w:r>
            <w:r/>
          </w:p>
        </w:tc>
        <w:tc>
          <w:tcPr>
            <w:tcW w:w="1458" w:type="dxa"/>
            <w:vAlign w:val="center"/>
            <w:textDirection w:val="lrTb"/>
            <w:noWrap/>
          </w:tcPr>
          <w:p>
            <w:pPr>
              <w:jc w:val="center"/>
              <w:spacing w:line="360" w:lineRule="auto"/>
              <w:tabs>
                <w:tab w:val="left" w:pos="6252" w:leader="none"/>
              </w:tabs>
              <w:rPr>
                <w:rFonts w:hint="eastAsia" w:ascii="宋体" w:hAnsi="宋体" w:cs="宋体"/>
                <w:szCs w:val="21"/>
                <w:highlight w:val="none"/>
              </w:rPr>
            </w:pPr>
            <w:r>
              <w:rPr>
                <w:rFonts w:hint="eastAsia" w:ascii="宋体" w:hAnsi="宋体" w:cs="宋体"/>
                <w:szCs w:val="21"/>
                <w:highlight w:val="none"/>
              </w:rPr>
              <w:t xml:space="preserve">合同金额</w:t>
            </w:r>
            <w:r/>
          </w:p>
          <w:p>
            <w:pPr>
              <w:jc w:val="center"/>
              <w:spacing w:line="360" w:lineRule="auto"/>
              <w:tabs>
                <w:tab w:val="left" w:pos="6252" w:leader="none"/>
              </w:tabs>
              <w:rPr>
                <w:rFonts w:hint="eastAsia" w:ascii="宋体" w:hAnsi="宋体" w:cs="宋体"/>
                <w:szCs w:val="21"/>
                <w:highlight w:val="none"/>
              </w:rPr>
            </w:pPr>
            <w:r>
              <w:rPr>
                <w:rFonts w:hint="eastAsia" w:ascii="宋体" w:hAnsi="宋体" w:cs="宋体"/>
                <w:szCs w:val="21"/>
                <w:highlight w:val="none"/>
              </w:rPr>
              <w:t xml:space="preserve">（人民币）</w:t>
            </w:r>
            <w:r/>
          </w:p>
        </w:tc>
        <w:tc>
          <w:tcPr>
            <w:tcW w:w="1134"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备注</w:t>
            </w:r>
            <w:r/>
          </w:p>
        </w:tc>
      </w:tr>
      <w:tr>
        <w:trPr>
          <w:trHeight w:val="90"/>
        </w:trPr>
        <w:tc>
          <w:tcPr>
            <w:tcW w:w="819"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p>
        </w:tc>
        <w:tc>
          <w:tcPr>
            <w:tcW w:w="2016"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34" w:type="dxa"/>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501"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650" w:type="dxa"/>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458"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819"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2</w:t>
            </w:r>
            <w:r/>
          </w:p>
        </w:tc>
        <w:tc>
          <w:tcPr>
            <w:tcW w:w="2016"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34" w:type="dxa"/>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501" w:type="dxa"/>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650" w:type="dxa"/>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458"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819"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3</w:t>
            </w:r>
            <w:r/>
          </w:p>
        </w:tc>
        <w:tc>
          <w:tcPr>
            <w:tcW w:w="2016"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34" w:type="dxa"/>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501" w:type="dxa"/>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650" w:type="dxa"/>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458"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rHeight w:val="90"/>
        </w:trPr>
        <w:tc>
          <w:tcPr>
            <w:tcW w:w="819"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4</w:t>
            </w:r>
            <w:r/>
          </w:p>
        </w:tc>
        <w:tc>
          <w:tcPr>
            <w:tcW w:w="2016"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34" w:type="dxa"/>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501" w:type="dxa"/>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650" w:type="dxa"/>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458"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819"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5</w:t>
            </w:r>
            <w:r/>
          </w:p>
        </w:tc>
        <w:tc>
          <w:tcPr>
            <w:tcW w:w="2016"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34" w:type="dxa"/>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501" w:type="dxa"/>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650" w:type="dxa"/>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458"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tc>
          <w:tcPr>
            <w:tcW w:w="819"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w:t>
            </w:r>
            <w:r/>
          </w:p>
        </w:tc>
        <w:tc>
          <w:tcPr>
            <w:tcW w:w="2016"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34" w:type="dxa"/>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501" w:type="dxa"/>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650" w:type="dxa"/>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458"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34"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附：合同、竣工验收单或相关竣工证明材料复印件。</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lang w:val="zh-CN"/>
        </w:rPr>
        <w:t xml:space="preserve">响应单位：（公章）</w:t>
      </w:r>
      <w:r/>
    </w:p>
    <w:p>
      <w:pPr>
        <w:spacing w:line="360" w:lineRule="auto"/>
        <w:rPr>
          <w:rFonts w:hint="eastAsia" w:ascii="宋体" w:hAnsi="宋体" w:cs="宋体"/>
          <w:szCs w:val="21"/>
          <w:highlight w:val="none"/>
        </w:rPr>
      </w:pPr>
      <w:r>
        <w:rPr>
          <w:rFonts w:hint="eastAsia" w:ascii="宋体" w:hAnsi="宋体" w:cs="宋体"/>
          <w:szCs w:val="21"/>
          <w:highlight w:val="none"/>
          <w:lang w:val="zh-CN"/>
        </w:rPr>
        <w:t xml:space="preserve">法定代表人或委托代理人：（签字或签章）</w:t>
      </w:r>
      <w:r/>
    </w:p>
    <w:p>
      <w:pP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cs="宋体"/>
          <w:highlight w:val="none"/>
        </w:rPr>
      </w:pPr>
      <w:r>
        <w:rPr>
          <w:rFonts w:hint="eastAsia" w:ascii="宋体" w:hAnsi="宋体" w:cs="宋体"/>
          <w:b/>
          <w:sz w:val="24"/>
          <w:highlight w:val="none"/>
        </w:rPr>
        <w:br w:type="page" w:clear="all"/>
      </w:r>
      <w:r/>
    </w:p>
    <w:p>
      <w:pPr>
        <w:jc w:val="left"/>
        <w:spacing w:line="360" w:lineRule="auto"/>
        <w:rPr>
          <w:rFonts w:hint="eastAsia" w:ascii="宋体" w:hAnsi="宋体" w:cs="宋体"/>
          <w:b/>
          <w:bCs/>
          <w:sz w:val="24"/>
          <w:highlight w:val="none"/>
        </w:rPr>
      </w:pPr>
      <w:r>
        <w:rPr>
          <w:rFonts w:hint="eastAsia" w:ascii="宋体" w:hAnsi="宋体" w:cs="宋体"/>
          <w:b/>
          <w:sz w:val="24"/>
          <w:highlight w:val="none"/>
        </w:rPr>
        <w:t xml:space="preserve">10、项目负责人无在建工程承诺书</w:t>
      </w:r>
      <w:r/>
    </w:p>
    <w:p>
      <w:pPr>
        <w:jc w:val="center"/>
        <w:spacing w:line="360" w:lineRule="auto"/>
        <w:rPr>
          <w:rFonts w:hint="eastAsia" w:ascii="宋体" w:hAnsi="宋体" w:cs="宋体"/>
          <w:szCs w:val="21"/>
          <w:highlight w:val="none"/>
        </w:rPr>
      </w:pPr>
      <w:r>
        <w:rPr>
          <w:rFonts w:hint="eastAsia" w:ascii="宋体" w:hAnsi="宋体" w:cs="宋体"/>
          <w:szCs w:val="21"/>
          <w:highlight w:val="none"/>
        </w:rPr>
      </w:r>
      <w:r/>
    </w:p>
    <w:p>
      <w:pPr>
        <w:jc w:val="center"/>
        <w:rPr>
          <w:rFonts w:hint="eastAsia" w:ascii="宋体" w:hAnsi="宋体" w:cs="宋体"/>
          <w:szCs w:val="21"/>
          <w:highlight w:val="none"/>
        </w:rPr>
      </w:pPr>
      <w:r>
        <w:rPr>
          <w:rFonts w:hint="eastAsia" w:ascii="宋体" w:hAnsi="宋体" w:cs="宋体"/>
          <w:szCs w:val="21"/>
          <w:highlight w:val="none"/>
        </w:rPr>
        <w:t xml:space="preserve">项目负责人无在建工程承诺书</w:t>
      </w:r>
      <w:r/>
    </w:p>
    <w:p>
      <w:pPr>
        <w:jc w:val="center"/>
        <w:rPr>
          <w:rFonts w:hint="eastAsia" w:ascii="宋体" w:hAnsi="宋体" w:cs="宋体"/>
          <w:szCs w:val="21"/>
          <w:highlight w:val="none"/>
        </w:rPr>
      </w:pPr>
      <w:r>
        <w:rPr>
          <w:rFonts w:hint="eastAsia" w:ascii="宋体" w:hAnsi="宋体" w:cs="宋体"/>
          <w:szCs w:val="21"/>
          <w:highlight w:val="none"/>
        </w:rPr>
      </w:r>
      <w:r/>
    </w:p>
    <w:p>
      <w:pPr>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采购人：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我公司拟派</w:t>
      </w:r>
      <w:r>
        <w:rPr>
          <w:rFonts w:hint="eastAsia" w:ascii="宋体" w:hAnsi="宋体" w:cs="宋体"/>
          <w:szCs w:val="21"/>
          <w:highlight w:val="none"/>
          <w:u w:val="single"/>
        </w:rPr>
        <w:t xml:space="preserve">                        （项目名称）</w:t>
      </w:r>
      <w:r>
        <w:rPr>
          <w:rFonts w:hint="eastAsia" w:ascii="宋体" w:hAnsi="宋体" w:cs="宋体"/>
          <w:szCs w:val="21"/>
          <w:highlight w:val="none"/>
        </w:rPr>
        <w:t xml:space="preserve">项目的项目负责人</w:t>
      </w:r>
      <w:r>
        <w:rPr>
          <w:rFonts w:hint="eastAsia" w:ascii="宋体" w:hAnsi="宋体" w:cs="宋体"/>
          <w:szCs w:val="21"/>
          <w:highlight w:val="none"/>
          <w:u w:val="single"/>
        </w:rPr>
        <w:t xml:space="preserve">         （姓名）</w:t>
      </w:r>
      <w:r>
        <w:rPr>
          <w:rFonts w:hint="eastAsia" w:ascii="宋体" w:hAnsi="宋体" w:cs="宋体"/>
          <w:szCs w:val="21"/>
          <w:highlight w:val="none"/>
        </w:rPr>
        <w:t xml:space="preserve">属于下列</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pStyle w:val="936"/>
        <w:numPr>
          <w:ilvl w:val="0"/>
          <w:numId w:val="2"/>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非变更后无在建工程</w:t>
      </w:r>
      <w:r/>
    </w:p>
    <w:p>
      <w:pPr>
        <w:pStyle w:val="936"/>
        <w:numPr>
          <w:ilvl w:val="0"/>
          <w:numId w:val="2"/>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变更后无在建工程（必须原合同工期已满且变更备案之日已满6个月）</w:t>
      </w:r>
      <w:r/>
    </w:p>
    <w:p>
      <w:pPr>
        <w:pStyle w:val="936"/>
        <w:numPr>
          <w:ilvl w:val="0"/>
          <w:numId w:val="2"/>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因非承包方原因致使工程项目停工或因故不能按期开工、且已办理了项目负责人解锁手续</w:t>
      </w:r>
      <w:r/>
    </w:p>
    <w:p>
      <w:pPr>
        <w:pStyle w:val="936"/>
        <w:numPr>
          <w:ilvl w:val="0"/>
          <w:numId w:val="2"/>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有在建工程，但该在建工程与本次招标（采购）的工程属于同一工程项目、同一项目批文、同一施工地点分段发包或分期施工的情况且总的工程规模在项目负责人执业范围之内</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注：选择以上（2）、（3）、（4）的需提供证明材料扫描件，无证明材料不予认可。</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u w:val="single"/>
        </w:rPr>
      </w:pPr>
      <w:r>
        <w:rPr>
          <w:rFonts w:hint="eastAsia" w:ascii="宋体" w:hAnsi="宋体" w:cs="宋体"/>
          <w:szCs w:val="21"/>
          <w:highlight w:val="none"/>
        </w:rPr>
        <w:t xml:space="preserve">响应单位（盖公章）：</w:t>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日  期：</w:t>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highlight w:val="none"/>
        </w:rPr>
      </w:pPr>
      <w:r>
        <w:rPr>
          <w:highlight w:val="none"/>
        </w:rPr>
      </w:r>
      <w:r/>
    </w:p>
    <w:p>
      <w:pPr>
        <w:rPr>
          <w:highlight w:val="none"/>
        </w:rPr>
      </w:pPr>
      <w:r>
        <w:rPr>
          <w:highlight w:val="none"/>
        </w:rPr>
      </w:r>
      <w:r/>
    </w:p>
    <w:p>
      <w:pPr>
        <w:pStyle w:val="790"/>
        <w:rPr>
          <w:rFonts w:hint="eastAsia" w:hAnsi="宋体"/>
          <w:b/>
          <w:sz w:val="32"/>
          <w:szCs w:val="32"/>
          <w:highlight w:val="none"/>
        </w:rPr>
      </w:pPr>
      <w:r>
        <w:rPr>
          <w:rFonts w:hint="eastAsia" w:hAnsi="宋体"/>
          <w:b/>
          <w:sz w:val="32"/>
          <w:szCs w:val="32"/>
          <w:highlight w:val="none"/>
        </w:rPr>
      </w:r>
      <w:r/>
    </w:p>
    <w:p>
      <w:pPr>
        <w:rPr>
          <w:highlight w:val="none"/>
        </w:rPr>
      </w:pPr>
      <w:r>
        <w:rPr>
          <w:highlight w:val="none"/>
        </w:rPr>
      </w:r>
      <w:r/>
    </w:p>
    <w:p>
      <w:pPr>
        <w:rPr>
          <w:rFonts w:hint="eastAsia" w:ascii="宋体" w:hAnsi="宋体" w:cs="宋体"/>
          <w:b/>
          <w:bCs/>
          <w:highlight w:val="none"/>
        </w:rPr>
        <w:outlineLvl w:val="1"/>
      </w:pPr>
      <w:r>
        <w:rPr>
          <w:rFonts w:hint="eastAsia" w:ascii="宋体" w:hAnsi="宋体" w:cs="宋体"/>
          <w:b/>
          <w:highlight w:val="none"/>
        </w:rPr>
        <w:br w:type="page" w:clear="all"/>
      </w:r>
      <w:r/>
    </w:p>
    <w:p>
      <w:pPr>
        <w:pStyle w:val="737"/>
        <w:ind w:firstLine="0"/>
        <w:spacing w:line="360" w:lineRule="auto"/>
        <w:rPr>
          <w:rFonts w:hint="eastAsia" w:ascii="宋体" w:hAnsi="宋体" w:eastAsia="宋体" w:cs="宋体"/>
          <w:b/>
          <w:bCs/>
          <w:highlight w:val="none"/>
        </w:rPr>
        <w:outlineLvl w:val="1"/>
      </w:pPr>
      <w:r>
        <w:rPr>
          <w:rFonts w:hint="eastAsia" w:ascii="宋体" w:hAnsi="宋体" w:eastAsia="宋体" w:cs="宋体"/>
          <w:b/>
          <w:szCs w:val="24"/>
          <w:highlight w:val="none"/>
        </w:rPr>
        <w:t xml:space="preserve">11、资格证明文件</w:t>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（1）关于资格文件的声明函</w:t>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jc w:val="center"/>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关于资格文件的声明函</w:t>
      </w:r>
      <w:r/>
    </w:p>
    <w:p>
      <w:pPr>
        <w:pStyle w:val="737"/>
        <w:ind w:firstLine="63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w:t>
      </w:r>
      <w:r/>
    </w:p>
    <w:p>
      <w:pPr>
        <w:pStyle w:val="737"/>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本公司愿就由贵公司组织实施的编号为</w:t>
      </w:r>
      <w:r>
        <w:rPr>
          <w:rFonts w:hint="eastAsia" w:ascii="宋体" w:hAnsi="宋体" w:eastAsia="宋体"/>
          <w:sz w:val="21"/>
          <w:szCs w:val="21"/>
          <w:highlight w:val="none"/>
          <w:u w:val="single"/>
          <w:lang w:eastAsia="zh-CN"/>
        </w:rPr>
        <w:t xml:space="preserve">JSZC-320500-SZXY-C2026-0029</w:t>
      </w:r>
      <w:r>
        <w:rPr>
          <w:rFonts w:hint="eastAsia" w:ascii="宋体" w:hAnsi="宋体" w:eastAsia="宋体"/>
          <w:sz w:val="21"/>
          <w:szCs w:val="21"/>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供应商：（单位盖章）</w:t>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法定代表人或委托代理人：（签字或盖章）</w:t>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日期：          年  月  日</w:t>
      </w:r>
      <w:r/>
    </w:p>
    <w:p>
      <w:pPr>
        <w:pStyle w:val="737"/>
        <w:ind w:firstLine="0"/>
        <w:spacing w:line="360" w:lineRule="auto"/>
        <w:rPr>
          <w:rFonts w:hint="eastAsia" w:ascii="宋体" w:hAnsi="宋体" w:eastAsia="宋体"/>
          <w:szCs w:val="24"/>
          <w:highlight w:val="none"/>
        </w:rPr>
        <w:outlineLvl w:val="1"/>
      </w:pPr>
      <w:r>
        <w:rPr>
          <w:rFonts w:hint="eastAsia" w:ascii="宋体" w:hAnsi="宋体" w:eastAsia="宋体"/>
          <w:szCs w:val="24"/>
          <w:highlight w:val="none"/>
        </w:rPr>
      </w:r>
      <w:r/>
    </w:p>
    <w:p>
      <w:pPr>
        <w:pStyle w:val="737"/>
        <w:ind w:firstLine="0"/>
        <w:spacing w:line="360" w:lineRule="auto"/>
        <w:rPr>
          <w:rFonts w:hint="eastAsia" w:ascii="宋体" w:hAnsi="宋体" w:eastAsia="宋体"/>
          <w:szCs w:val="24"/>
          <w:highlight w:val="none"/>
        </w:rPr>
        <w:outlineLvl w:val="1"/>
      </w:pPr>
      <w:r>
        <w:rPr>
          <w:rFonts w:hint="eastAsia" w:ascii="宋体" w:hAnsi="宋体" w:eastAsia="宋体"/>
          <w:szCs w:val="24"/>
          <w:highlight w:val="none"/>
        </w:rPr>
      </w:r>
      <w:r/>
    </w:p>
    <w:p>
      <w:pPr>
        <w:pStyle w:val="737"/>
        <w:ind w:firstLine="0"/>
        <w:spacing w:line="360" w:lineRule="auto"/>
        <w:rPr>
          <w:rFonts w:hint="eastAsia" w:ascii="宋体" w:hAnsi="宋体" w:eastAsia="宋体"/>
          <w:szCs w:val="24"/>
          <w:highlight w:val="none"/>
        </w:rPr>
        <w:outlineLvl w:val="1"/>
      </w:pPr>
      <w:r>
        <w:rPr>
          <w:rFonts w:hint="eastAsia" w:ascii="宋体" w:hAnsi="宋体" w:eastAsia="宋体"/>
          <w:szCs w:val="24"/>
          <w:highlight w:val="none"/>
        </w:rPr>
      </w:r>
      <w:r/>
    </w:p>
    <w:p>
      <w:pPr>
        <w:pStyle w:val="737"/>
        <w:ind w:firstLine="0"/>
        <w:spacing w:line="360" w:lineRule="auto"/>
        <w:rPr>
          <w:rFonts w:hint="eastAsia" w:ascii="宋体" w:hAnsi="宋体" w:eastAsia="宋体"/>
          <w:szCs w:val="24"/>
          <w:highlight w:val="none"/>
        </w:rPr>
        <w:outlineLvl w:val="1"/>
      </w:pPr>
      <w:r>
        <w:rPr>
          <w:rFonts w:hint="eastAsia" w:ascii="宋体" w:hAnsi="宋体" w:eastAsia="宋体"/>
          <w:szCs w:val="24"/>
          <w:highlight w:val="none"/>
        </w:rPr>
      </w:r>
      <w:r/>
    </w:p>
    <w:p>
      <w:pPr>
        <w:pStyle w:val="737"/>
        <w:ind w:firstLine="0"/>
        <w:spacing w:line="360" w:lineRule="auto"/>
        <w:rPr>
          <w:rFonts w:hint="eastAsia" w:ascii="宋体" w:hAnsi="宋体" w:eastAsia="宋体"/>
          <w:szCs w:val="24"/>
          <w:highlight w:val="none"/>
        </w:rPr>
        <w:outlineLvl w:val="1"/>
      </w:pPr>
      <w:r>
        <w:rPr>
          <w:rFonts w:hint="eastAsia" w:ascii="宋体" w:hAnsi="宋体" w:eastAsia="宋体"/>
          <w:szCs w:val="24"/>
          <w:highlight w:val="none"/>
        </w:rPr>
      </w:r>
      <w:r/>
    </w:p>
    <w:p>
      <w:pPr>
        <w:pStyle w:val="737"/>
        <w:ind w:firstLine="0"/>
        <w:spacing w:line="360" w:lineRule="auto"/>
        <w:rPr>
          <w:rFonts w:hint="eastAsia" w:ascii="宋体" w:hAnsi="宋体" w:eastAsia="宋体"/>
          <w:szCs w:val="24"/>
          <w:highlight w:val="none"/>
        </w:rPr>
        <w:outlineLvl w:val="1"/>
      </w:pPr>
      <w:r>
        <w:rPr>
          <w:rFonts w:hint="eastAsia" w:ascii="宋体" w:hAnsi="宋体" w:eastAsia="宋体"/>
          <w:szCs w:val="24"/>
          <w:highlight w:val="none"/>
        </w:rPr>
      </w:r>
      <w:r/>
    </w:p>
    <w:p>
      <w:pPr>
        <w:pStyle w:val="737"/>
        <w:ind w:firstLine="0"/>
        <w:spacing w:line="360" w:lineRule="auto"/>
        <w:rPr>
          <w:rFonts w:hint="eastAsia" w:ascii="宋体" w:hAnsi="宋体" w:eastAsia="宋体"/>
          <w:szCs w:val="24"/>
          <w:highlight w:val="none"/>
        </w:rPr>
        <w:outlineLvl w:val="1"/>
      </w:pPr>
      <w:r>
        <w:rPr>
          <w:rFonts w:hint="eastAsia" w:ascii="宋体" w:hAnsi="宋体" w:eastAsia="宋体"/>
          <w:szCs w:val="24"/>
          <w:highlight w:val="none"/>
        </w:rPr>
      </w:r>
      <w:r/>
    </w:p>
    <w:p>
      <w:pPr>
        <w:pStyle w:val="737"/>
        <w:ind w:firstLine="0"/>
        <w:spacing w:line="360" w:lineRule="auto"/>
        <w:rPr>
          <w:rFonts w:hint="eastAsia" w:ascii="宋体" w:hAnsi="宋体" w:eastAsia="宋体"/>
          <w:szCs w:val="24"/>
          <w:highlight w:val="none"/>
        </w:rPr>
        <w:outlineLvl w:val="1"/>
      </w:pPr>
      <w:r>
        <w:rPr>
          <w:rFonts w:hint="eastAsia" w:ascii="宋体" w:hAnsi="宋体" w:eastAsia="宋体"/>
          <w:szCs w:val="24"/>
          <w:highlight w:val="none"/>
        </w:rPr>
      </w:r>
      <w:r/>
    </w:p>
    <w:p>
      <w:pPr>
        <w:pStyle w:val="737"/>
        <w:ind w:firstLine="0"/>
        <w:spacing w:line="360" w:lineRule="auto"/>
        <w:rPr>
          <w:rFonts w:hint="eastAsia" w:ascii="宋体" w:hAnsi="宋体" w:eastAsia="宋体"/>
          <w:szCs w:val="24"/>
          <w:highlight w:val="none"/>
        </w:rPr>
        <w:outlineLvl w:val="1"/>
      </w:pPr>
      <w:r>
        <w:rPr>
          <w:rFonts w:hint="eastAsia" w:ascii="宋体" w:hAnsi="宋体" w:eastAsia="宋体"/>
          <w:szCs w:val="24"/>
          <w:highlight w:val="none"/>
        </w:rPr>
      </w:r>
      <w:r/>
    </w:p>
    <w:p>
      <w:pPr>
        <w:pStyle w:val="737"/>
        <w:ind w:firstLine="0"/>
        <w:spacing w:line="360" w:lineRule="auto"/>
        <w:rPr>
          <w:rFonts w:hint="eastAsia" w:ascii="宋体" w:hAnsi="宋体" w:eastAsia="宋体"/>
          <w:szCs w:val="24"/>
          <w:highlight w:val="none"/>
        </w:rPr>
        <w:outlineLvl w:val="1"/>
      </w:pPr>
      <w:r>
        <w:rPr>
          <w:rFonts w:hint="eastAsia" w:ascii="宋体" w:hAnsi="宋体" w:eastAsia="宋体"/>
          <w:szCs w:val="24"/>
          <w:highlight w:val="none"/>
        </w:rPr>
      </w:r>
      <w:r/>
    </w:p>
    <w:p>
      <w:pPr>
        <w:pStyle w:val="737"/>
        <w:ind w:firstLine="0"/>
        <w:spacing w:line="360" w:lineRule="auto"/>
        <w:rPr>
          <w:rFonts w:hint="eastAsia" w:ascii="宋体" w:hAnsi="宋体" w:eastAsia="宋体"/>
          <w:szCs w:val="24"/>
          <w:highlight w:val="none"/>
        </w:rPr>
        <w:outlineLvl w:val="1"/>
      </w:pPr>
      <w:r>
        <w:rPr>
          <w:rFonts w:hint="eastAsia" w:ascii="宋体" w:hAnsi="宋体" w:eastAsia="宋体"/>
          <w:szCs w:val="24"/>
          <w:highlight w:val="none"/>
        </w:rPr>
      </w:r>
      <w:r/>
    </w:p>
    <w:p>
      <w:pPr>
        <w:pStyle w:val="737"/>
        <w:ind w:firstLine="0"/>
        <w:spacing w:line="360" w:lineRule="auto"/>
        <w:rPr>
          <w:rFonts w:hint="eastAsia" w:ascii="宋体" w:hAnsi="宋体" w:eastAsia="宋体"/>
          <w:szCs w:val="24"/>
          <w:highlight w:val="none"/>
        </w:rPr>
        <w:outlineLvl w:val="1"/>
      </w:pPr>
      <w:r>
        <w:rPr>
          <w:rFonts w:hint="eastAsia" w:ascii="宋体" w:hAnsi="宋体" w:eastAsia="宋体"/>
          <w:szCs w:val="24"/>
          <w:highlight w:val="none"/>
        </w:rPr>
      </w:r>
      <w:r/>
    </w:p>
    <w:p>
      <w:pPr>
        <w:pStyle w:val="737"/>
        <w:ind w:firstLine="0"/>
        <w:spacing w:line="360" w:lineRule="auto"/>
        <w:rPr>
          <w:rFonts w:hint="eastAsia" w:ascii="宋体" w:hAnsi="宋体" w:eastAsia="宋体"/>
          <w:szCs w:val="24"/>
          <w:highlight w:val="none"/>
        </w:rPr>
        <w:outlineLvl w:val="1"/>
      </w:pPr>
      <w:r>
        <w:rPr>
          <w:rFonts w:hint="eastAsia" w:ascii="宋体" w:hAnsi="宋体" w:eastAsia="宋体"/>
          <w:szCs w:val="24"/>
          <w:highlight w:val="none"/>
        </w:rPr>
      </w:r>
      <w:r/>
    </w:p>
    <w:p>
      <w:pPr>
        <w:pStyle w:val="737"/>
        <w:ind w:firstLine="0"/>
        <w:spacing w:line="360" w:lineRule="auto"/>
        <w:rPr>
          <w:rFonts w:hint="eastAsia" w:ascii="宋体" w:hAnsi="宋体" w:eastAsia="宋体"/>
          <w:szCs w:val="24"/>
          <w:highlight w:val="none"/>
        </w:rPr>
        <w:outlineLvl w:val="1"/>
      </w:pPr>
      <w:r>
        <w:rPr>
          <w:rFonts w:hint="eastAsia" w:ascii="宋体" w:hAnsi="宋体" w:eastAsia="宋体"/>
          <w:szCs w:val="24"/>
          <w:highlight w:val="none"/>
        </w:rPr>
      </w:r>
      <w:r/>
    </w:p>
    <w:p>
      <w:pPr>
        <w:pStyle w:val="737"/>
        <w:ind w:firstLine="0"/>
        <w:spacing w:line="360" w:lineRule="auto"/>
        <w:rPr>
          <w:rFonts w:hint="eastAsia" w:ascii="宋体" w:hAnsi="宋体" w:eastAsia="宋体"/>
          <w:szCs w:val="24"/>
          <w:highlight w:val="none"/>
        </w:rPr>
        <w:outlineLvl w:val="1"/>
      </w:pPr>
      <w:r>
        <w:rPr>
          <w:rFonts w:hint="eastAsia" w:ascii="宋体" w:hAnsi="宋体" w:eastAsia="宋体"/>
          <w:szCs w:val="24"/>
          <w:highlight w:val="none"/>
        </w:rPr>
      </w:r>
      <w:r/>
    </w:p>
    <w:p>
      <w:pPr>
        <w:rPr>
          <w:rFonts w:hint="eastAsia" w:ascii="宋体" w:hAnsi="宋体"/>
          <w:szCs w:val="21"/>
          <w:highlight w:val="none"/>
        </w:rPr>
        <w:outlineLvl w:val="1"/>
      </w:pPr>
      <w:r>
        <w:rPr>
          <w:rFonts w:hint="eastAsia" w:ascii="宋体" w:hAnsi="宋体"/>
          <w:szCs w:val="21"/>
          <w:highlight w:val="none"/>
        </w:rPr>
        <w:br w:type="page" w:clear="all"/>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（2）响应单位情况表</w:t>
      </w:r>
      <w:r/>
    </w:p>
    <w:p>
      <w:pPr>
        <w:pStyle w:val="737"/>
        <w:ind w:firstLine="0"/>
        <w:jc w:val="center"/>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响应单位情况表</w:t>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单位名称（盖章）</w:t>
      </w:r>
      <w:r/>
    </w:p>
    <w:tbl>
      <w:tblPr>
        <w:tblStyle w:val="7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法定代表人</w:t>
            </w:r>
            <w:r/>
          </w:p>
        </w:tc>
        <w:tc>
          <w:tcPr>
            <w:tcW w:w="1800" w:type="dxa"/>
            <w:textDirection w:val="lrTb"/>
            <w:noWrap/>
          </w:tcPr>
          <w:p>
            <w:pPr>
              <w:pStyle w:val="737"/>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tc>
        <w:tc>
          <w:tcPr>
            <w:tcW w:w="2160" w:type="dxa"/>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成立日期</w:t>
            </w:r>
            <w:r/>
          </w:p>
        </w:tc>
        <w:tc>
          <w:tcPr>
            <w:gridSpan w:val="2"/>
            <w:tcW w:w="2560" w:type="dxa"/>
            <w:textDirection w:val="lrTb"/>
            <w:noWrap/>
          </w:tcPr>
          <w:p>
            <w:pPr>
              <w:pStyle w:val="737"/>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企业地址</w:t>
            </w:r>
            <w:r/>
          </w:p>
        </w:tc>
        <w:tc>
          <w:tcPr>
            <w:tcW w:w="1800" w:type="dxa"/>
            <w:textDirection w:val="lrTb"/>
            <w:noWrap/>
          </w:tcPr>
          <w:p>
            <w:pPr>
              <w:pStyle w:val="737"/>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tc>
        <w:tc>
          <w:tcPr>
            <w:tcW w:w="2160" w:type="dxa"/>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注册资本</w:t>
            </w:r>
            <w:r/>
          </w:p>
        </w:tc>
        <w:tc>
          <w:tcPr>
            <w:gridSpan w:val="2"/>
            <w:tcW w:w="2560" w:type="dxa"/>
            <w:textDirection w:val="lrTb"/>
            <w:noWrap/>
          </w:tcPr>
          <w:p>
            <w:pPr>
              <w:pStyle w:val="737"/>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万元</w:t>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经营范围</w:t>
            </w:r>
            <w:r/>
          </w:p>
        </w:tc>
        <w:tc>
          <w:tcPr>
            <w:gridSpan w:val="4"/>
            <w:tcW w:w="6520" w:type="dxa"/>
            <w:textDirection w:val="lrTb"/>
            <w:noWrap/>
          </w:tcPr>
          <w:p>
            <w:pPr>
              <w:pStyle w:val="737"/>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职工人数</w:t>
            </w:r>
            <w:r/>
          </w:p>
        </w:tc>
        <w:tc>
          <w:tcPr>
            <w:tcW w:w="1800" w:type="dxa"/>
            <w:textDirection w:val="lrTb"/>
            <w:noWrap/>
          </w:tcPr>
          <w:p>
            <w:pPr>
              <w:pStyle w:val="737"/>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tc>
        <w:tc>
          <w:tcPr>
            <w:gridSpan w:val="2"/>
            <w:tcW w:w="3600" w:type="dxa"/>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其中：有中高级以上职称的人数</w:t>
            </w:r>
            <w:r/>
          </w:p>
        </w:tc>
        <w:tc>
          <w:tcPr>
            <w:tcW w:w="1120" w:type="dxa"/>
            <w:textDirection w:val="lrTb"/>
            <w:noWrap/>
          </w:tcPr>
          <w:p>
            <w:pPr>
              <w:pStyle w:val="737"/>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资产总计</w:t>
            </w:r>
            <w:r/>
          </w:p>
        </w:tc>
        <w:tc>
          <w:tcPr>
            <w:tcW w:w="1800" w:type="dxa"/>
            <w:textDirection w:val="lrTb"/>
            <w:noWrap/>
          </w:tcPr>
          <w:p>
            <w:pPr>
              <w:pStyle w:val="737"/>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万元</w:t>
            </w:r>
            <w:r/>
          </w:p>
        </w:tc>
        <w:tc>
          <w:tcPr>
            <w:tcW w:w="2160" w:type="dxa"/>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净资产</w:t>
            </w:r>
            <w:r/>
          </w:p>
        </w:tc>
        <w:tc>
          <w:tcPr>
            <w:gridSpan w:val="2"/>
            <w:tcW w:w="2560" w:type="dxa"/>
            <w:textDirection w:val="lrTb"/>
            <w:noWrap/>
          </w:tcPr>
          <w:p>
            <w:pPr>
              <w:pStyle w:val="737"/>
              <w:ind w:firstLine="1522"/>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万元</w:t>
            </w:r>
            <w:r/>
          </w:p>
        </w:tc>
      </w:tr>
      <w:tr>
        <w:trPr>
          <w:cantSplit/>
          <w:jc w:val="center"/>
        </w:trPr>
        <w:tc>
          <w:tcPr>
            <w:tcW w:w="2953" w:type="dxa"/>
            <w:vAlign w:val="center"/>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股东权益</w:t>
            </w:r>
            <w:r/>
          </w:p>
        </w:tc>
        <w:tc>
          <w:tcPr>
            <w:tcW w:w="1800" w:type="dxa"/>
            <w:vAlign w:val="center"/>
            <w:textDirection w:val="lrTb"/>
            <w:noWrap/>
          </w:tcPr>
          <w:p>
            <w:pPr>
              <w:pStyle w:val="737"/>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万元</w:t>
            </w:r>
            <w:r/>
          </w:p>
        </w:tc>
        <w:tc>
          <w:tcPr>
            <w:tcW w:w="2160" w:type="dxa"/>
            <w:vAlign w:val="center"/>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销售收入</w:t>
            </w:r>
            <w:r/>
          </w:p>
        </w:tc>
        <w:tc>
          <w:tcPr>
            <w:gridSpan w:val="2"/>
            <w:tcW w:w="2560" w:type="dxa"/>
            <w:textDirection w:val="lrTb"/>
            <w:noWrap/>
          </w:tcPr>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 2025年       万元</w:t>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实现利润</w:t>
            </w:r>
            <w:r/>
          </w:p>
        </w:tc>
        <w:tc>
          <w:tcPr>
            <w:gridSpan w:val="4"/>
            <w:tcW w:w="6520" w:type="dxa"/>
            <w:textDirection w:val="lrTb"/>
            <w:noWrap/>
          </w:tcPr>
          <w:p>
            <w:pPr>
              <w:pStyle w:val="737"/>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2025年    万元</w:t>
            </w:r>
            <w:r/>
          </w:p>
        </w:tc>
      </w:tr>
      <w:tr>
        <w:trPr>
          <w:cantSplit/>
          <w:jc w:val="center"/>
        </w:trPr>
        <w:tc>
          <w:tcPr>
            <w:tcW w:w="2953" w:type="dxa"/>
            <w:vAlign w:val="center"/>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经营面积</w:t>
            </w:r>
            <w:r/>
          </w:p>
        </w:tc>
        <w:tc>
          <w:tcPr>
            <w:tcW w:w="1800" w:type="dxa"/>
            <w:vAlign w:val="center"/>
            <w:textDirection w:val="lrTb"/>
            <w:noWrap/>
          </w:tcPr>
          <w:p>
            <w:pPr>
              <w:pStyle w:val="737"/>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平方米</w:t>
            </w:r>
            <w:r/>
          </w:p>
        </w:tc>
        <w:tc>
          <w:tcPr>
            <w:tcW w:w="2160" w:type="dxa"/>
            <w:vAlign w:val="center"/>
            <w:textDirection w:val="lrTb"/>
            <w:noWrap/>
          </w:tcPr>
          <w:p>
            <w:pPr>
              <w:pStyle w:val="737"/>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其中：</w:t>
            </w:r>
            <w:r/>
          </w:p>
        </w:tc>
        <w:tc>
          <w:tcPr>
            <w:gridSpan w:val="2"/>
            <w:tcW w:w="2560" w:type="dxa"/>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自有面积     平方米</w:t>
            </w:r>
            <w:r/>
          </w:p>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承租面积     平方米</w:t>
            </w:r>
            <w:r/>
          </w:p>
        </w:tc>
      </w:tr>
      <w:tr>
        <w:trPr>
          <w:cantSplit/>
          <w:jc w:val="center"/>
          <w:trHeight w:val="389"/>
        </w:trPr>
        <w:tc>
          <w:tcPr>
            <w:tcW w:w="2953" w:type="dxa"/>
            <w:vAlign w:val="center"/>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单位简历及内设机构情况</w:t>
            </w:r>
            <w:r/>
          </w:p>
        </w:tc>
        <w:tc>
          <w:tcPr>
            <w:gridSpan w:val="4"/>
            <w:tcW w:w="6520" w:type="dxa"/>
            <w:textDirection w:val="lrTb"/>
            <w:noWrap/>
          </w:tcPr>
          <w:p>
            <w:pPr>
              <w:pStyle w:val="737"/>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tc>
      </w:tr>
      <w:tr>
        <w:trPr>
          <w:cantSplit/>
          <w:jc w:val="center"/>
          <w:trHeight w:val="255"/>
        </w:trPr>
        <w:tc>
          <w:tcPr>
            <w:tcW w:w="2953" w:type="dxa"/>
            <w:vAlign w:val="center"/>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单位优势及特长</w:t>
            </w:r>
            <w:r/>
          </w:p>
        </w:tc>
        <w:tc>
          <w:tcPr>
            <w:gridSpan w:val="4"/>
            <w:tcW w:w="6520" w:type="dxa"/>
            <w:textDirection w:val="lrTb"/>
            <w:noWrap/>
          </w:tcPr>
          <w:p>
            <w:pPr>
              <w:pStyle w:val="737"/>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近三年来完成或正在履行的重大合同情况</w:t>
            </w:r>
            <w:r/>
          </w:p>
        </w:tc>
        <w:tc>
          <w:tcPr>
            <w:gridSpan w:val="4"/>
            <w:tcW w:w="6520" w:type="dxa"/>
            <w:textDirection w:val="lrTb"/>
            <w:noWrap/>
          </w:tcPr>
          <w:p>
            <w:pPr>
              <w:pStyle w:val="737"/>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最近2年内在经营过程中受到何种奖励或处分</w:t>
            </w:r>
            <w:r/>
          </w:p>
        </w:tc>
        <w:tc>
          <w:tcPr>
            <w:gridSpan w:val="4"/>
            <w:tcW w:w="6520" w:type="dxa"/>
            <w:textDirection w:val="lrTb"/>
            <w:noWrap/>
          </w:tcPr>
          <w:p>
            <w:pPr>
              <w:pStyle w:val="737"/>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（包括财政、工商、税务、物价、技监部门稽查情况和结果）</w:t>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最近3年内有无因售假、售劣或是其他原因被消费者投诉或起诉的情况及说明</w:t>
            </w:r>
            <w:r/>
          </w:p>
        </w:tc>
        <w:tc>
          <w:tcPr>
            <w:gridSpan w:val="4"/>
            <w:tcW w:w="6520" w:type="dxa"/>
            <w:textDirection w:val="lrTb"/>
            <w:noWrap/>
          </w:tcPr>
          <w:p>
            <w:pPr>
              <w:pStyle w:val="737"/>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（包括解决方式和结果）</w:t>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最近3年内主要负责人有无经济犯罪被司法机关追究的情意及说明</w:t>
            </w:r>
            <w:r/>
          </w:p>
        </w:tc>
        <w:tc>
          <w:tcPr>
            <w:gridSpan w:val="4"/>
            <w:tcW w:w="6520" w:type="dxa"/>
            <w:textDirection w:val="lrTb"/>
            <w:noWrap/>
          </w:tcPr>
          <w:p>
            <w:pPr>
              <w:pStyle w:val="737"/>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获得技术认证的工程师及简介</w:t>
            </w:r>
            <w:r/>
          </w:p>
        </w:tc>
        <w:tc>
          <w:tcPr>
            <w:gridSpan w:val="4"/>
            <w:tcW w:w="6520" w:type="dxa"/>
            <w:textDirection w:val="lrTb"/>
            <w:noWrap/>
          </w:tcPr>
          <w:p>
            <w:pPr>
              <w:pStyle w:val="737"/>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其他需要说明的情况</w:t>
            </w:r>
            <w:r/>
          </w:p>
        </w:tc>
        <w:tc>
          <w:tcPr>
            <w:gridSpan w:val="4"/>
            <w:tcW w:w="6520" w:type="dxa"/>
            <w:textDirection w:val="lrTb"/>
            <w:noWrap/>
          </w:tcPr>
          <w:p>
            <w:pPr>
              <w:pStyle w:val="737"/>
              <w:jc w:val="both"/>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tc>
      </w:tr>
    </w:tbl>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rPr>
          <w:rFonts w:hint="eastAsia" w:ascii="宋体" w:hAnsi="宋体"/>
          <w:szCs w:val="21"/>
          <w:highlight w:val="none"/>
        </w:rPr>
        <w:outlineLvl w:val="1"/>
      </w:pPr>
      <w:r>
        <w:rPr>
          <w:rFonts w:hint="eastAsia" w:ascii="宋体" w:hAnsi="宋体"/>
          <w:szCs w:val="21"/>
          <w:highlight w:val="none"/>
        </w:rPr>
        <w:br w:type="page" w:clear="all"/>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（3）响应单位与其他单位存在控股、管理关系情况表</w:t>
      </w:r>
      <w:r/>
    </w:p>
    <w:p>
      <w:pPr>
        <w:pStyle w:val="737"/>
        <w:ind w:firstLine="0"/>
        <w:jc w:val="center"/>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响应单位与其他单位存在控股、管理关系情况表</w:t>
      </w:r>
      <w:r/>
    </w:p>
    <w:tbl>
      <w:tblPr>
        <w:tblStyle w:val="7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737"/>
              <w:ind w:firstLine="0"/>
              <w:jc w:val="center"/>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与响应单位存在控股、管理关系的单位名称</w:t>
            </w:r>
            <w:r/>
          </w:p>
        </w:tc>
        <w:tc>
          <w:tcPr>
            <w:tcW w:w="4677" w:type="dxa"/>
            <w:vAlign w:val="center"/>
            <w:textDirection w:val="lrTb"/>
            <w:noWrap/>
          </w:tcPr>
          <w:p>
            <w:pPr>
              <w:pStyle w:val="737"/>
              <w:ind w:firstLine="0"/>
              <w:jc w:val="center"/>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t xml:space="preserve">控股、管理关系情况说明</w:t>
            </w:r>
            <w:r/>
          </w:p>
        </w:tc>
      </w:tr>
      <w:tr>
        <w:trPr>
          <w:trHeight w:val="680"/>
        </w:trPr>
        <w:tc>
          <w:tcPr>
            <w:tcW w:w="4962"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4677"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680"/>
        </w:trPr>
        <w:tc>
          <w:tcPr>
            <w:tcW w:w="4962"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4677"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680"/>
        </w:trPr>
        <w:tc>
          <w:tcPr>
            <w:tcW w:w="4962"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4677"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680"/>
        </w:trPr>
        <w:tc>
          <w:tcPr>
            <w:tcW w:w="4962"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4677"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680"/>
        </w:trPr>
        <w:tc>
          <w:tcPr>
            <w:tcW w:w="4962"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4677"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680"/>
        </w:trPr>
        <w:tc>
          <w:tcPr>
            <w:tcW w:w="4962"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4677"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r>
      <w:tr>
        <w:trPr>
          <w:trHeight w:val="680"/>
        </w:trPr>
        <w:tc>
          <w:tcPr>
            <w:tcW w:w="4962"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4677" w:type="dxa"/>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r>
    </w:tbl>
    <w:p>
      <w:pPr>
        <w:jc w:val="cente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t xml:space="preserve">注：磋商供应商须如实填写所有与之有控股、管理关系的情况。</w:t>
      </w:r>
      <w:r/>
    </w:p>
    <w:p>
      <w:pPr>
        <w:rPr>
          <w:rFonts w:hint="eastAsia" w:ascii="宋体" w:hAnsi="宋体" w:cs="宋体"/>
          <w:b/>
          <w:szCs w:val="21"/>
          <w:highlight w:val="none"/>
        </w:rPr>
      </w:pPr>
      <w:r>
        <w:rPr>
          <w:rFonts w:hint="eastAsia" w:ascii="宋体" w:hAnsi="宋体" w:cs="宋体"/>
          <w:b/>
          <w:szCs w:val="21"/>
          <w:highlight w:val="none"/>
        </w:rPr>
      </w:r>
      <w:r/>
    </w:p>
    <w:p>
      <w:pPr>
        <w:rPr>
          <w:rFonts w:hint="eastAsia" w:ascii="宋体" w:hAnsi="宋体" w:cs="宋体"/>
          <w:b/>
          <w:szCs w:val="21"/>
          <w:highlight w:val="none"/>
        </w:rPr>
      </w:pPr>
      <w:r>
        <w:rPr>
          <w:rFonts w:hint="eastAsia" w:ascii="宋体" w:hAnsi="宋体" w:cs="宋体"/>
          <w:b/>
          <w:szCs w:val="21"/>
          <w:highlight w:val="none"/>
        </w:rPr>
      </w:r>
      <w:r/>
    </w:p>
    <w:p>
      <w:pPr>
        <w:rPr>
          <w:rFonts w:hint="eastAsia" w:ascii="宋体" w:hAnsi="宋体" w:cs="宋体"/>
          <w:b/>
          <w:szCs w:val="21"/>
          <w:highlight w:val="none"/>
        </w:rPr>
      </w:pPr>
      <w:r>
        <w:rPr>
          <w:rFonts w:hint="eastAsia" w:ascii="宋体" w:hAnsi="宋体" w:cs="宋体"/>
          <w:b/>
          <w:szCs w:val="21"/>
          <w:highlight w:val="none"/>
        </w:rPr>
      </w:r>
      <w:r/>
    </w:p>
    <w:p>
      <w:pPr>
        <w:rPr>
          <w:rFonts w:hint="eastAsia" w:ascii="宋体" w:hAnsi="宋体" w:cs="宋体"/>
          <w:b/>
          <w:szCs w:val="21"/>
          <w:highlight w:val="none"/>
        </w:rPr>
      </w:pPr>
      <w:r>
        <w:rPr>
          <w:rFonts w:hint="eastAsia" w:ascii="宋体" w:hAnsi="宋体" w:cs="宋体"/>
          <w:b/>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磋商供应商：（盖章）</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法定代表人或委托代理人：（签字或盖章）</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日期：        年       月      日</w:t>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rPr>
          <w:rFonts w:hint="eastAsia" w:hAnsi="宋体" w:cs="宋体"/>
          <w:highlight w:val="none"/>
        </w:rPr>
      </w:pPr>
      <w:r>
        <w:rPr>
          <w:rFonts w:hint="eastAsia" w:hAnsi="宋体" w:cs="宋体"/>
          <w:bCs/>
          <w:szCs w:val="21"/>
          <w:highlight w:val="none"/>
        </w:rPr>
        <w:br w:type="page" w:clear="all"/>
      </w:r>
      <w:r/>
    </w:p>
    <w:p>
      <w:pPr>
        <w:pStyle w:val="744"/>
        <w:spacing w:line="360" w:lineRule="auto"/>
        <w:tabs>
          <w:tab w:val="left" w:pos="3420" w:leader="none"/>
        </w:tabs>
        <w:rPr>
          <w:rFonts w:hint="eastAsia" w:hAnsi="宋体" w:cs="宋体"/>
          <w:highlight w:val="none"/>
        </w:rPr>
      </w:pPr>
      <w:r>
        <w:rPr>
          <w:rFonts w:hint="eastAsia" w:hAnsi="宋体" w:cs="宋体"/>
          <w:bCs/>
          <w:szCs w:val="21"/>
          <w:highlight w:val="none"/>
        </w:rPr>
        <w:t xml:space="preserve">（4)中小企业声明函</w:t>
      </w:r>
      <w:r/>
    </w:p>
    <w:p>
      <w:pPr>
        <w:jc w:val="center"/>
        <w:spacing w:line="360" w:lineRule="auto"/>
        <w:rPr>
          <w:rFonts w:hint="eastAsia" w:ascii="宋体" w:hAnsi="宋体" w:cs="宋体"/>
          <w:szCs w:val="21"/>
          <w:highlight w:val="none"/>
        </w:rPr>
      </w:pPr>
      <w:r>
        <w:rPr>
          <w:rFonts w:hint="eastAsia" w:hAnsi="宋体" w:cs="宋体"/>
          <w:b/>
          <w:sz w:val="24"/>
          <w:highlight w:val="none"/>
        </w:rPr>
        <w:t xml:space="preserve">中小企业声明函（工程、服务）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1.苏州大学天赐庄校区北区计算机中心和16号楼改造，属于</w:t>
      </w:r>
      <w:r>
        <w:rPr>
          <w:rFonts w:hint="eastAsia" w:ascii="宋体" w:hAnsi="宋体" w:cs="宋体"/>
          <w:szCs w:val="21"/>
          <w:highlight w:val="none"/>
          <w:u w:val="single"/>
        </w:rPr>
        <w:t xml:space="preserve">建筑业</w:t>
      </w:r>
      <w:r>
        <w:rPr>
          <w:rFonts w:hint="eastAsia" w:ascii="宋体" w:hAnsi="宋体" w:cs="宋体"/>
          <w:szCs w:val="21"/>
          <w:highlight w:val="none"/>
        </w:rPr>
        <w:t xml:space="preserve">；承接企业为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，从业人员人，营业收入为万元，资产总额为万元，属于</w:t>
      </w:r>
      <w:r>
        <w:rPr>
          <w:rFonts w:hint="eastAsia" w:ascii="宋体" w:hAnsi="宋体" w:cs="宋体"/>
          <w:szCs w:val="21"/>
          <w:highlight w:val="none"/>
          <w:u w:val="single"/>
        </w:rPr>
        <w:t xml:space="preserve">    （中型企业、小型企业、微型企业）</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2.苏州大学天赐庄校区北区计算机中心和16号楼改造，属于</w:t>
      </w:r>
      <w:r>
        <w:rPr>
          <w:rFonts w:hint="eastAsia" w:ascii="宋体" w:hAnsi="宋体" w:cs="宋体"/>
          <w:szCs w:val="21"/>
          <w:highlight w:val="none"/>
          <w:u w:val="single"/>
        </w:rPr>
        <w:t xml:space="preserve">建筑业</w:t>
      </w:r>
      <w:r>
        <w:rPr>
          <w:rFonts w:hint="eastAsia" w:ascii="宋体" w:hAnsi="宋体" w:cs="宋体"/>
          <w:szCs w:val="21"/>
          <w:highlight w:val="none"/>
        </w:rPr>
        <w:t xml:space="preserve">；承接企业为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，从业人员人，营业收入为万元，资产总额为万元，属于</w:t>
      </w:r>
      <w:r>
        <w:rPr>
          <w:rFonts w:hint="eastAsia" w:ascii="宋体" w:hAnsi="宋体" w:cs="宋体"/>
          <w:szCs w:val="21"/>
          <w:highlight w:val="none"/>
          <w:u w:val="single"/>
        </w:rPr>
        <w:t xml:space="preserve">    （中型企业、小型企业、微型企业）</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p>
    <w:p>
      <w:pPr>
        <w:ind w:firstLine="420"/>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jc w:val="center"/>
        <w:spacing w:line="360" w:lineRule="auto"/>
        <w:rPr>
          <w:rFonts w:hint="eastAsia" w:ascii="宋体" w:hAnsi="宋体" w:cs="宋体"/>
          <w:szCs w:val="21"/>
          <w:highlight w:val="none"/>
        </w:rPr>
      </w:pPr>
      <w:r>
        <w:rPr>
          <w:rFonts w:hint="eastAsia" w:ascii="宋体" w:hAnsi="宋体" w:cs="宋体"/>
          <w:szCs w:val="21"/>
          <w:highlight w:val="none"/>
        </w:rPr>
        <w:t xml:space="preserve">    企业名称（盖章）：</w:t>
      </w:r>
      <w:r/>
    </w:p>
    <w:p>
      <w:pPr>
        <w:ind w:firstLine="4305"/>
        <w:spacing w:line="360" w:lineRule="auto"/>
        <w:rPr>
          <w:rFonts w:hint="eastAsia" w:ascii="宋体" w:hAnsi="宋体" w:cs="宋体"/>
          <w:szCs w:val="21"/>
          <w:highlight w:val="none"/>
        </w:rPr>
      </w:pPr>
      <w:r>
        <w:rPr>
          <w:rFonts w:hint="eastAsia" w:ascii="宋体" w:hAnsi="宋体" w:cs="宋体"/>
          <w:szCs w:val="21"/>
          <w:highlight w:val="none"/>
        </w:rPr>
        <w:t xml:space="preserve">日   期：</w:t>
      </w:r>
      <w:r/>
    </w:p>
    <w:p>
      <w:pPr>
        <w:spacing w:line="360" w:lineRule="auto"/>
        <w:rPr>
          <w:rFonts w:hint="eastAsia" w:ascii="宋体" w:hAnsi="宋体"/>
          <w:szCs w:val="21"/>
          <w:highlight w:val="none"/>
        </w:rPr>
      </w:pPr>
      <w:r>
        <w:rPr>
          <w:rFonts w:hint="eastAsia" w:ascii="宋体" w:hAnsi="宋体"/>
          <w:szCs w:val="21"/>
          <w:highlight w:val="none"/>
        </w:rPr>
        <w:t xml:space="preserve">注：</w:t>
      </w:r>
      <w:r/>
    </w:p>
    <w:p>
      <w:pPr>
        <w:rPr>
          <w:rFonts w:hint="eastAsia" w:ascii="宋体" w:hAnsi="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pStyle w:val="790"/>
        <w:rPr>
          <w:rFonts w:hint="eastAsia" w:hAnsi="宋体" w:cs="宋体"/>
          <w:szCs w:val="21"/>
          <w:highlight w:val="none"/>
        </w:rPr>
      </w:pPr>
      <w:r>
        <w:rPr>
          <w:rFonts w:hint="eastAsia"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pStyle w:val="790"/>
        <w:rPr>
          <w:rFonts w:hint="eastAsia" w:hAnsi="宋体" w:cs="宋体"/>
          <w:szCs w:val="21"/>
          <w:highlight w:val="none"/>
        </w:rPr>
      </w:pPr>
      <w:r>
        <w:rPr>
          <w:rFonts w:hint="eastAsia"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r>
      <w:r/>
    </w:p>
    <w:p>
      <w:pPr>
        <w:pStyle w:val="740"/>
        <w:rPr>
          <w:rFonts w:hint="eastAsia" w:ascii="宋体" w:hAnsi="宋体" w:cs="宋体"/>
          <w:szCs w:val="21"/>
          <w:highlight w:val="none"/>
        </w:rPr>
      </w:pPr>
      <w:r>
        <w:rPr>
          <w:rFonts w:hint="eastAsia" w:ascii="宋体" w:hAnsi="宋体" w:cs="宋体"/>
          <w:szCs w:val="21"/>
          <w:highlight w:val="none"/>
        </w:rPr>
      </w:r>
      <w:r/>
    </w:p>
    <w:p>
      <w:pPr>
        <w:pStyle w:val="740"/>
        <w:rPr>
          <w:rFonts w:hint="eastAsia" w:ascii="宋体" w:hAnsi="宋体" w:cs="宋体"/>
          <w:szCs w:val="21"/>
          <w:highlight w:val="none"/>
        </w:rPr>
      </w:pPr>
      <w:r>
        <w:rPr>
          <w:rFonts w:hint="eastAsia" w:ascii="宋体" w:hAnsi="宋体" w:cs="宋体"/>
          <w:szCs w:val="21"/>
          <w:highlight w:val="none"/>
        </w:rPr>
      </w:r>
      <w:r/>
    </w:p>
    <w:p>
      <w:pPr>
        <w:pStyle w:val="740"/>
        <w:rPr>
          <w:rFonts w:hint="eastAsia" w:ascii="宋体" w:hAnsi="宋体" w:cs="宋体"/>
          <w:szCs w:val="21"/>
          <w:highlight w:val="none"/>
        </w:rPr>
      </w:pPr>
      <w:r>
        <w:rPr>
          <w:rFonts w:hint="eastAsia" w:ascii="宋体" w:hAnsi="宋体" w:cs="宋体"/>
          <w:szCs w:val="21"/>
          <w:highlight w:val="none"/>
        </w:rPr>
      </w:r>
      <w:r/>
    </w:p>
    <w:p>
      <w:pPr>
        <w:pStyle w:val="790"/>
        <w:ind w:firstLine="0"/>
        <w:rPr>
          <w:rFonts w:hint="eastAsia" w:hAnsi="宋体" w:cs="宋体"/>
          <w:szCs w:val="21"/>
          <w:highlight w:val="none"/>
        </w:rPr>
      </w:pPr>
      <w:r>
        <w:rPr>
          <w:rFonts w:hint="eastAsia" w:hAnsi="宋体" w:cs="宋体"/>
          <w:szCs w:val="21"/>
          <w:highlight w:val="none"/>
        </w:rPr>
      </w:r>
      <w:r/>
    </w:p>
    <w:p>
      <w:pPr>
        <w:pStyle w:val="758"/>
        <w:spacing w:before="0" w:beforeAutospacing="0" w:after="0" w:afterAutospacing="0" w:line="360" w:lineRule="auto"/>
        <w:rPr>
          <w:rFonts w:hint="eastAsia"/>
          <w:bCs/>
          <w:sz w:val="21"/>
          <w:szCs w:val="21"/>
          <w:highlight w:val="none"/>
        </w:rPr>
      </w:pPr>
      <w:r>
        <w:rPr>
          <w:rFonts w:hint="eastAsia"/>
          <w:bCs/>
          <w:sz w:val="21"/>
          <w:szCs w:val="21"/>
          <w:highlight w:val="none"/>
        </w:rPr>
      </w:r>
      <w:r/>
    </w:p>
    <w:p>
      <w:pPr>
        <w:pStyle w:val="758"/>
        <w:spacing w:before="0" w:beforeAutospacing="0" w:after="0" w:afterAutospacing="0" w:line="360" w:lineRule="auto"/>
        <w:rPr>
          <w:rFonts w:hint="eastAsia"/>
          <w:bCs/>
          <w:sz w:val="21"/>
          <w:szCs w:val="21"/>
          <w:highlight w:val="none"/>
        </w:rPr>
      </w:pPr>
      <w:r>
        <w:rPr>
          <w:rFonts w:hint="eastAsia"/>
          <w:bCs/>
          <w:sz w:val="21"/>
          <w:szCs w:val="21"/>
          <w:highlight w:val="none"/>
        </w:rPr>
      </w:r>
      <w:r/>
    </w:p>
    <w:p>
      <w:pPr>
        <w:rPr>
          <w:szCs w:val="21"/>
          <w:highlight w:val="none"/>
        </w:rPr>
      </w:pPr>
      <w:r>
        <w:rPr>
          <w:rFonts w:hint="eastAsia"/>
          <w:bCs/>
          <w:szCs w:val="21"/>
          <w:highlight w:val="none"/>
        </w:rPr>
        <w:br w:type="page" w:clear="all"/>
      </w:r>
      <w:r/>
    </w:p>
    <w:p>
      <w:pPr>
        <w:pStyle w:val="758"/>
        <w:spacing w:before="0" w:beforeAutospacing="0" w:after="0" w:afterAutospacing="0" w:line="360" w:lineRule="auto"/>
        <w:rPr>
          <w:rFonts w:hint="eastAsia"/>
          <w:sz w:val="21"/>
          <w:szCs w:val="21"/>
          <w:highlight w:val="none"/>
        </w:rPr>
      </w:pPr>
      <w:r>
        <w:rPr>
          <w:rFonts w:hint="eastAsia"/>
          <w:bCs/>
          <w:sz w:val="21"/>
          <w:szCs w:val="21"/>
          <w:highlight w:val="none"/>
        </w:rPr>
        <w:t xml:space="preserve">（5)残疾人福利性单位声明函</w:t>
      </w:r>
      <w:r/>
    </w:p>
    <w:p>
      <w:pPr>
        <w:pStyle w:val="758"/>
        <w:jc w:val="center"/>
        <w:spacing w:before="0" w:beforeAutospacing="0" w:after="0" w:afterAutospacing="0" w:line="360" w:lineRule="auto"/>
        <w:rPr>
          <w:rFonts w:hint="eastAsia"/>
          <w:b/>
          <w:bCs/>
          <w:sz w:val="21"/>
          <w:szCs w:val="21"/>
          <w:highlight w:val="none"/>
        </w:rPr>
      </w:pPr>
      <w:r>
        <w:rPr>
          <w:rFonts w:hint="eastAsia"/>
          <w:b/>
          <w:bCs/>
          <w:sz w:val="21"/>
          <w:szCs w:val="21"/>
          <w:highlight w:val="none"/>
        </w:rPr>
        <w:t xml:space="preserve">残疾人福利性单位声明函</w:t>
      </w:r>
      <w:r/>
    </w:p>
    <w:p>
      <w:pPr>
        <w:pStyle w:val="758"/>
        <w:ind w:firstLine="420"/>
        <w:spacing w:before="0" w:beforeAutospacing="0" w:after="0" w:afterAutospacing="0" w:line="360" w:lineRule="auto"/>
        <w:rPr>
          <w:rFonts w:hint="eastAsia"/>
          <w:sz w:val="21"/>
          <w:szCs w:val="21"/>
          <w:highlight w:val="none"/>
        </w:rPr>
      </w:pPr>
      <w:r>
        <w:rPr>
          <w:rFonts w:hint="eastAsia"/>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58"/>
        <w:ind w:firstLine="420"/>
        <w:spacing w:before="0" w:beforeAutospacing="0" w:after="0" w:afterAutospacing="0" w:line="360" w:lineRule="auto"/>
        <w:rPr>
          <w:rFonts w:hint="eastAsia"/>
          <w:sz w:val="21"/>
          <w:szCs w:val="21"/>
          <w:highlight w:val="none"/>
        </w:rPr>
      </w:pPr>
      <w:r>
        <w:rPr>
          <w:rFonts w:hint="eastAsia"/>
          <w:sz w:val="21"/>
          <w:szCs w:val="21"/>
          <w:highlight w:val="none"/>
        </w:rPr>
        <w:t xml:space="preserve">本单位对上述声明的真实性负责。如有虚假，将依法承担相应责任。</w:t>
      </w:r>
      <w:r/>
    </w:p>
    <w:p>
      <w:pPr>
        <w:pStyle w:val="758"/>
        <w:spacing w:before="0" w:beforeAutospacing="0" w:after="0" w:afterAutospacing="0" w:line="360" w:lineRule="auto"/>
        <w:rPr>
          <w:rFonts w:hint="eastAsia"/>
          <w:sz w:val="21"/>
          <w:szCs w:val="21"/>
          <w:highlight w:val="none"/>
        </w:rPr>
      </w:pPr>
      <w:r>
        <w:rPr>
          <w:rFonts w:hint="eastAsia"/>
          <w:sz w:val="21"/>
          <w:szCs w:val="21"/>
          <w:highlight w:val="none"/>
        </w:rPr>
      </w:r>
      <w:r/>
    </w:p>
    <w:p>
      <w:pPr>
        <w:pStyle w:val="758"/>
        <w:spacing w:before="0" w:beforeAutospacing="0" w:after="0" w:afterAutospacing="0" w:line="360" w:lineRule="auto"/>
        <w:rPr>
          <w:rFonts w:hint="eastAsia"/>
          <w:sz w:val="21"/>
          <w:szCs w:val="21"/>
          <w:highlight w:val="none"/>
        </w:rPr>
      </w:pPr>
      <w:r>
        <w:rPr>
          <w:rFonts w:hint="eastAsia"/>
          <w:sz w:val="21"/>
          <w:szCs w:val="21"/>
          <w:highlight w:val="none"/>
        </w:rPr>
      </w:r>
      <w:r/>
    </w:p>
    <w:p>
      <w:pPr>
        <w:pStyle w:val="758"/>
        <w:spacing w:before="0" w:beforeAutospacing="0" w:after="0" w:afterAutospacing="0" w:line="360" w:lineRule="auto"/>
        <w:rPr>
          <w:rFonts w:hint="eastAsia"/>
          <w:sz w:val="21"/>
          <w:szCs w:val="21"/>
          <w:highlight w:val="none"/>
        </w:rPr>
      </w:pPr>
      <w:r>
        <w:rPr>
          <w:rFonts w:hint="eastAsia"/>
          <w:sz w:val="21"/>
          <w:szCs w:val="21"/>
          <w:highlight w:val="none"/>
        </w:rPr>
        <w:t xml:space="preserve">               单位名称（盖章）：</w:t>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               日期：</w:t>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p>
      <w:pPr>
        <w:rPr>
          <w:rFonts w:hint="eastAsia" w:ascii="宋体" w:hAnsi="宋体" w:cs="宋体"/>
          <w:szCs w:val="21"/>
          <w:highlight w:val="none"/>
        </w:rPr>
        <w:outlineLvl w:val="1"/>
      </w:pPr>
      <w:r>
        <w:rPr>
          <w:rFonts w:hint="eastAsia" w:ascii="宋体" w:hAnsi="宋体" w:cs="宋体"/>
          <w:szCs w:val="21"/>
          <w:highlight w:val="none"/>
        </w:rPr>
        <w:br w:type="page" w:clear="all"/>
      </w:r>
      <w:r/>
    </w:p>
    <w:p>
      <w:pPr>
        <w:pStyle w:val="737"/>
        <w:ind w:firstLine="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(6)响应保证承诺书</w:t>
      </w:r>
      <w:r/>
    </w:p>
    <w:p>
      <w:pPr>
        <w:spacing w:line="360" w:lineRule="auto"/>
        <w:rPr>
          <w:rFonts w:hint="eastAsia" w:ascii="宋体" w:hAnsi="宋体" w:cs="宋体"/>
          <w:sz w:val="24"/>
          <w:highlight w:val="none"/>
        </w:rPr>
      </w:pPr>
      <w:r>
        <w:rPr>
          <w:rFonts w:hint="eastAsia" w:ascii="宋体" w:hAnsi="宋体" w:cs="宋体"/>
          <w:sz w:val="24"/>
          <w:highlight w:val="none"/>
        </w:rPr>
      </w:r>
      <w:r/>
    </w:p>
    <w:p>
      <w:pPr>
        <w:pStyle w:val="758"/>
        <w:jc w:val="center"/>
        <w:spacing w:before="0" w:beforeAutospacing="0" w:after="0" w:afterAutospacing="0" w:line="800" w:lineRule="atLeast"/>
        <w:rPr>
          <w:rFonts w:hint="eastAsia"/>
          <w:sz w:val="21"/>
          <w:szCs w:val="21"/>
          <w:highlight w:val="none"/>
        </w:rPr>
      </w:pPr>
      <w:r>
        <w:rPr>
          <w:rFonts w:hint="eastAsia"/>
          <w:sz w:val="21"/>
          <w:szCs w:val="21"/>
          <w:highlight w:val="none"/>
        </w:rPr>
        <w:t xml:space="preserve">响应保证承诺书（格式）</w:t>
      </w:r>
      <w:r/>
    </w:p>
    <w:p>
      <w:pPr>
        <w:pStyle w:val="758"/>
        <w:spacing w:before="0" w:beforeAutospacing="0" w:after="0" w:afterAutospacing="0" w:line="480" w:lineRule="atLeast"/>
        <w:rPr>
          <w:rFonts w:hint="eastAsia"/>
          <w:sz w:val="21"/>
          <w:szCs w:val="21"/>
          <w:highlight w:val="none"/>
        </w:rPr>
      </w:pPr>
      <w:r>
        <w:rPr>
          <w:rFonts w:hint="eastAsia"/>
          <w:sz w:val="21"/>
          <w:szCs w:val="21"/>
          <w:highlight w:val="none"/>
        </w:rPr>
        <w:t xml:space="preserve">致：</w:t>
      </w:r>
      <w:r>
        <w:rPr>
          <w:rFonts w:hint="eastAsia"/>
          <w:sz w:val="21"/>
          <w:szCs w:val="21"/>
          <w:highlight w:val="none"/>
          <w:u w:val="single"/>
        </w:rPr>
        <w:t xml:space="preserve">         （采购代理机构名称）</w:t>
      </w:r>
      <w:r/>
    </w:p>
    <w:p>
      <w:pPr>
        <w:pStyle w:val="758"/>
        <w:ind w:firstLine="800"/>
        <w:spacing w:before="0" w:beforeAutospacing="0" w:after="0" w:afterAutospacing="0" w:line="480" w:lineRule="atLeast"/>
        <w:rPr>
          <w:rFonts w:hint="eastAsia"/>
          <w:sz w:val="21"/>
          <w:szCs w:val="21"/>
          <w:highlight w:val="none"/>
        </w:rPr>
      </w:pPr>
      <w:r>
        <w:rPr>
          <w:rFonts w:hint="eastAsia"/>
          <w:sz w:val="21"/>
          <w:szCs w:val="21"/>
          <w:highlight w:val="none"/>
        </w:rPr>
        <w:t xml:space="preserve">我（单位/本人，以下统称我单位）自愿参加</w:t>
      </w:r>
      <w:r>
        <w:rPr>
          <w:rFonts w:hint="eastAsia"/>
          <w:sz w:val="21"/>
          <w:szCs w:val="21"/>
          <w:highlight w:val="none"/>
          <w:u w:val="single"/>
        </w:rPr>
        <w:t xml:space="preserve">              （项目名称和采购编号）</w:t>
      </w:r>
      <w:r>
        <w:rPr>
          <w:rFonts w:hint="eastAsia"/>
          <w:sz w:val="21"/>
          <w:szCs w:val="21"/>
          <w:highlight w:val="none"/>
        </w:rPr>
        <w:t xml:space="preserve">的响应,并做出如下承诺：</w:t>
      </w:r>
      <w:r/>
    </w:p>
    <w:p>
      <w:pPr>
        <w:pStyle w:val="758"/>
        <w:ind w:firstLine="800"/>
        <w:spacing w:before="0" w:beforeAutospacing="0" w:after="0" w:afterAutospacing="0" w:line="480" w:lineRule="atLeast"/>
        <w:rPr>
          <w:rFonts w:hint="eastAsia"/>
          <w:sz w:val="21"/>
          <w:szCs w:val="21"/>
          <w:highlight w:val="none"/>
        </w:rPr>
      </w:pPr>
      <w:r>
        <w:rPr>
          <w:rFonts w:hint="eastAsia"/>
          <w:sz w:val="21"/>
          <w:szCs w:val="21"/>
          <w:highlight w:val="none"/>
        </w:rPr>
        <w:t xml:space="preserve">一、除不可抗力外，我单位如果发生以下行为，将在行为发生的10个工作日内，向贵方支付本采购文件公布的预算金额的2%作为违约赔偿金（数量不确定的单价采购须约定具体金额）。</w:t>
      </w:r>
      <w:r/>
    </w:p>
    <w:p>
      <w:pPr>
        <w:pStyle w:val="758"/>
        <w:ind w:firstLine="740"/>
        <w:spacing w:before="0" w:beforeAutospacing="0" w:after="0" w:afterAutospacing="0" w:line="480" w:lineRule="atLeast"/>
        <w:rPr>
          <w:rFonts w:hint="eastAsia"/>
          <w:sz w:val="21"/>
          <w:szCs w:val="21"/>
          <w:highlight w:val="none"/>
        </w:rPr>
      </w:pPr>
      <w:r>
        <w:rPr>
          <w:rFonts w:hint="eastAsia"/>
          <w:sz w:val="21"/>
          <w:szCs w:val="21"/>
          <w:highlight w:val="none"/>
        </w:rPr>
        <w:t xml:space="preserve">1.自响应截止时间至本项目发布中标（成交）公告为止，撤销响应；</w:t>
      </w:r>
      <w:r/>
    </w:p>
    <w:p>
      <w:pPr>
        <w:pStyle w:val="758"/>
        <w:ind w:firstLine="740"/>
        <w:spacing w:before="0" w:beforeAutospacing="0" w:after="0" w:afterAutospacing="0" w:line="480" w:lineRule="atLeast"/>
        <w:rPr>
          <w:rFonts w:hint="eastAsia"/>
          <w:sz w:val="21"/>
          <w:szCs w:val="21"/>
          <w:highlight w:val="none"/>
        </w:rPr>
      </w:pPr>
      <w:r>
        <w:rPr>
          <w:rFonts w:hint="eastAsia"/>
          <w:sz w:val="21"/>
          <w:szCs w:val="21"/>
          <w:highlight w:val="none"/>
        </w:rPr>
        <w:t xml:space="preserve">2.中标（成交）后不依法与采购人签订合同；</w:t>
      </w:r>
      <w:r/>
    </w:p>
    <w:p>
      <w:pPr>
        <w:pStyle w:val="758"/>
        <w:ind w:firstLine="740"/>
        <w:spacing w:before="0" w:beforeAutospacing="0" w:after="0" w:afterAutospacing="0" w:line="480" w:lineRule="atLeast"/>
        <w:rPr>
          <w:rFonts w:hint="eastAsia"/>
          <w:sz w:val="21"/>
          <w:szCs w:val="21"/>
          <w:highlight w:val="none"/>
        </w:rPr>
      </w:pPr>
      <w:r>
        <w:rPr>
          <w:rFonts w:hint="eastAsia"/>
          <w:sz w:val="21"/>
          <w:szCs w:val="21"/>
          <w:highlight w:val="none"/>
        </w:rPr>
        <w:t xml:space="preserve">3.中标（成交）后不按本采购文件规定向贵方缴纳采购代理费。</w:t>
      </w:r>
      <w:r/>
    </w:p>
    <w:p>
      <w:pPr>
        <w:pStyle w:val="758"/>
        <w:ind w:firstLine="800"/>
        <w:spacing w:before="0" w:beforeAutospacing="0" w:after="0" w:afterAutospacing="0" w:line="480" w:lineRule="atLeast"/>
        <w:rPr>
          <w:rFonts w:hint="eastAsia"/>
          <w:sz w:val="21"/>
          <w:szCs w:val="21"/>
          <w:highlight w:val="none"/>
        </w:rPr>
      </w:pPr>
      <w:r>
        <w:rPr>
          <w:rFonts w:hint="eastAsia"/>
          <w:sz w:val="21"/>
          <w:szCs w:val="21"/>
          <w:highlight w:val="none"/>
        </w:rPr>
        <w:t xml:space="preserve">二、我单位知晓上述行为的法律后果，承认本承诺书作为贵方</w:t>
      </w:r>
      <w:r>
        <w:rPr>
          <w:rFonts w:hint="eastAsia"/>
          <w:sz w:val="21"/>
          <w:szCs w:val="21"/>
          <w:highlight w:val="none"/>
          <w:u w:val="single"/>
        </w:rPr>
        <w:t xml:space="preserve">（或采购人）</w:t>
      </w:r>
      <w:r>
        <w:rPr>
          <w:rFonts w:hint="eastAsia"/>
          <w:sz w:val="21"/>
          <w:szCs w:val="21"/>
          <w:highlight w:val="none"/>
        </w:rPr>
        <w:t xml:space="preserve">要求我单位履行违约赔偿义务的依据作用。</w:t>
      </w:r>
      <w:r/>
    </w:p>
    <w:p>
      <w:pPr>
        <w:pStyle w:val="758"/>
        <w:ind w:left="2080"/>
        <w:spacing w:before="0" w:beforeAutospacing="0" w:after="0" w:afterAutospacing="0" w:line="480" w:lineRule="atLeast"/>
        <w:rPr>
          <w:rFonts w:hint="eastAsia"/>
          <w:sz w:val="21"/>
          <w:szCs w:val="21"/>
          <w:highlight w:val="none"/>
        </w:rPr>
      </w:pPr>
      <w:r>
        <w:rPr>
          <w:rFonts w:hint="eastAsia"/>
          <w:sz w:val="21"/>
          <w:szCs w:val="21"/>
          <w:highlight w:val="none"/>
        </w:rPr>
        <w:t xml:space="preserve"> </w:t>
      </w:r>
      <w:r/>
    </w:p>
    <w:p>
      <w:pPr>
        <w:pStyle w:val="758"/>
        <w:ind w:firstLine="740"/>
        <w:spacing w:before="0" w:beforeAutospacing="0" w:after="0" w:afterAutospacing="0" w:line="480" w:lineRule="atLeast"/>
        <w:rPr>
          <w:rFonts w:hint="eastAsia"/>
          <w:sz w:val="21"/>
          <w:szCs w:val="21"/>
          <w:highlight w:val="none"/>
        </w:rPr>
      </w:pPr>
      <w:r>
        <w:rPr>
          <w:rFonts w:hint="eastAsia"/>
          <w:sz w:val="21"/>
          <w:szCs w:val="21"/>
          <w:highlight w:val="none"/>
        </w:rPr>
        <w:t xml:space="preserve">响应人：               （盖公章）</w:t>
      </w:r>
      <w:r/>
    </w:p>
    <w:p>
      <w:pPr>
        <w:pStyle w:val="758"/>
        <w:ind w:firstLine="740"/>
        <w:spacing w:before="0" w:beforeAutospacing="0" w:after="0" w:afterAutospacing="0" w:line="480" w:lineRule="atLeast"/>
        <w:rPr>
          <w:rFonts w:hint="eastAsia"/>
          <w:sz w:val="21"/>
          <w:szCs w:val="21"/>
          <w:highlight w:val="none"/>
        </w:rPr>
      </w:pPr>
      <w:r>
        <w:rPr>
          <w:rFonts w:hint="eastAsia"/>
          <w:sz w:val="21"/>
          <w:szCs w:val="21"/>
          <w:highlight w:val="none"/>
        </w:rPr>
        <w:t xml:space="preserve">地址：</w:t>
      </w:r>
      <w:r/>
    </w:p>
    <w:p>
      <w:pPr>
        <w:pStyle w:val="758"/>
        <w:ind w:firstLine="740"/>
        <w:spacing w:before="0" w:beforeAutospacing="0" w:after="0" w:afterAutospacing="0" w:line="480" w:lineRule="atLeast"/>
        <w:rPr>
          <w:rFonts w:hint="eastAsia"/>
          <w:sz w:val="21"/>
          <w:szCs w:val="21"/>
          <w:highlight w:val="none"/>
        </w:rPr>
      </w:pPr>
      <w:r>
        <w:rPr>
          <w:rFonts w:hint="eastAsia"/>
          <w:sz w:val="21"/>
          <w:szCs w:val="21"/>
          <w:highlight w:val="none"/>
        </w:rPr>
        <w:t xml:space="preserve">电话：</w:t>
      </w:r>
      <w:r/>
    </w:p>
    <w:p>
      <w:pPr>
        <w:pStyle w:val="758"/>
        <w:ind w:firstLine="740"/>
        <w:spacing w:before="0" w:beforeAutospacing="0" w:after="0" w:afterAutospacing="0" w:line="480" w:lineRule="atLeast"/>
        <w:rPr>
          <w:rFonts w:hint="eastAsia"/>
          <w:sz w:val="21"/>
          <w:szCs w:val="21"/>
          <w:highlight w:val="none"/>
        </w:rPr>
      </w:pPr>
      <w:r>
        <w:rPr>
          <w:rFonts w:hint="eastAsia"/>
          <w:sz w:val="21"/>
          <w:szCs w:val="21"/>
          <w:highlight w:val="none"/>
        </w:rPr>
        <w:t xml:space="preserve">传真：      </w:t>
      </w:r>
      <w:r/>
    </w:p>
    <w:p>
      <w:pPr>
        <w:pStyle w:val="758"/>
        <w:ind w:firstLine="740"/>
        <w:spacing w:before="0" w:beforeAutospacing="0" w:after="0" w:afterAutospacing="0" w:line="480" w:lineRule="atLeast"/>
        <w:rPr>
          <w:rFonts w:hint="eastAsia"/>
          <w:sz w:val="21"/>
          <w:szCs w:val="21"/>
          <w:highlight w:val="none"/>
        </w:rPr>
      </w:pPr>
      <w:r>
        <w:rPr>
          <w:rFonts w:hint="eastAsia"/>
          <w:sz w:val="21"/>
          <w:szCs w:val="21"/>
          <w:highlight w:val="none"/>
        </w:rPr>
        <w:t xml:space="preserve">电子邮件：                                 </w:t>
      </w:r>
      <w:r/>
    </w:p>
    <w:p>
      <w:pPr>
        <w:pStyle w:val="758"/>
        <w:ind w:firstLine="740"/>
        <w:spacing w:before="0" w:beforeAutospacing="0" w:after="0" w:afterAutospacing="0" w:line="480" w:lineRule="atLeast"/>
        <w:rPr>
          <w:rFonts w:hint="eastAsia"/>
          <w:sz w:val="21"/>
          <w:szCs w:val="21"/>
          <w:highlight w:val="none"/>
        </w:rPr>
      </w:pPr>
      <w:r>
        <w:rPr>
          <w:rFonts w:hint="eastAsia"/>
          <w:sz w:val="21"/>
          <w:szCs w:val="21"/>
          <w:highlight w:val="none"/>
        </w:rPr>
        <w:t xml:space="preserve">邮编：                               </w:t>
      </w:r>
      <w:r/>
    </w:p>
    <w:p>
      <w:pPr>
        <w:ind w:firstLine="63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法定代表人或委托代理人（签章）：</w:t>
      </w:r>
      <w:r/>
    </w:p>
    <w:p>
      <w:pPr>
        <w:pStyle w:val="741"/>
        <w:ind w:firstLine="210"/>
        <w:rPr>
          <w:rFonts w:hint="eastAsia" w:ascii="宋体" w:hAnsi="宋体" w:cs="宋体"/>
          <w:szCs w:val="21"/>
          <w:highlight w:val="none"/>
        </w:rPr>
      </w:pPr>
      <w:r>
        <w:rPr>
          <w:rFonts w:hint="eastAsia" w:ascii="宋体" w:hAnsi="宋体" w:cs="宋体"/>
          <w:szCs w:val="21"/>
          <w:highlight w:val="none"/>
        </w:rPr>
        <w:t xml:space="preserve">日期：   年    月    日</w:t>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spacing w:line="360" w:lineRule="auto"/>
        <w:rPr>
          <w:rFonts w:hint="eastAsia" w:ascii="宋体" w:hAnsi="宋体" w:eastAsia="宋体"/>
          <w:sz w:val="21"/>
          <w:szCs w:val="21"/>
          <w:highlight w:val="none"/>
        </w:rPr>
        <w:outlineLvl w:val="1"/>
      </w:pPr>
      <w:r>
        <w:rPr>
          <w:rFonts w:hint="eastAsia" w:ascii="宋体" w:hAnsi="宋体" w:eastAsia="宋体"/>
          <w:sz w:val="21"/>
          <w:szCs w:val="21"/>
          <w:highlight w:val="none"/>
        </w:rPr>
      </w:r>
      <w:r/>
    </w:p>
    <w:p>
      <w:pPr>
        <w:pStyle w:val="737"/>
        <w:ind w:firstLine="0"/>
        <w:jc w:val="both"/>
        <w:rPr>
          <w:rFonts w:hint="eastAsia" w:ascii="宋体" w:hAnsi="宋体" w:eastAsia="宋体" w:cs="宋体"/>
          <w:b/>
          <w:szCs w:val="24"/>
          <w:highlight w:val="none"/>
        </w:rPr>
      </w:pPr>
      <w:r>
        <w:rPr>
          <w:rFonts w:hint="eastAsia" w:ascii="宋体" w:hAnsi="宋体" w:eastAsia="宋体" w:cs="宋体"/>
          <w:b/>
          <w:szCs w:val="24"/>
          <w:highlight w:val="none"/>
        </w:rPr>
      </w:r>
      <w:r/>
    </w:p>
    <w:p>
      <w:pPr>
        <w:rPr>
          <w:rFonts w:hint="eastAsia" w:ascii="宋体" w:hAnsi="宋体" w:cs="宋体"/>
          <w:szCs w:val="21"/>
          <w:highlight w:val="none"/>
        </w:rPr>
      </w:pPr>
      <w:r>
        <w:rPr>
          <w:rFonts w:hint="eastAsia" w:ascii="宋体" w:hAnsi="宋体" w:cs="宋体"/>
          <w:b/>
          <w:highlight w:val="none"/>
        </w:rPr>
        <w:br w:type="page" w:clear="all"/>
      </w:r>
      <w:r/>
    </w:p>
    <w:p>
      <w:pPr>
        <w:pStyle w:val="737"/>
        <w:ind w:firstLine="0"/>
        <w:jc w:val="both"/>
        <w:rPr>
          <w:rFonts w:hint="eastAsia" w:ascii="宋体" w:hAnsi="宋体" w:eastAsia="宋体" w:cs="宋体"/>
          <w:b/>
          <w:bCs/>
          <w:highlight w:val="none"/>
        </w:rPr>
      </w:pPr>
      <w:r>
        <w:rPr>
          <w:rFonts w:hint="eastAsia" w:ascii="宋体" w:hAnsi="宋体" w:eastAsia="宋体" w:cs="宋体"/>
          <w:b/>
          <w:szCs w:val="24"/>
          <w:highlight w:val="none"/>
        </w:rPr>
        <w:t xml:space="preserve">12、响应单位资格承诺书</w:t>
      </w:r>
      <w:r/>
    </w:p>
    <w:p>
      <w:pPr>
        <w:jc w:val="center"/>
        <w:rPr>
          <w:rFonts w:hint="eastAsia" w:ascii="宋体" w:hAnsi="宋体" w:cs="宋体"/>
          <w:szCs w:val="21"/>
          <w:highlight w:val="none"/>
          <w:lang w:val="zh-CN"/>
        </w:rPr>
      </w:pPr>
      <w:r>
        <w:rPr>
          <w:rFonts w:hint="eastAsia" w:ascii="宋体" w:hAnsi="宋体" w:cs="宋体"/>
          <w:szCs w:val="21"/>
          <w:highlight w:val="none"/>
        </w:rPr>
        <w:t xml:space="preserve">响应单位</w:t>
      </w:r>
      <w:r>
        <w:rPr>
          <w:rFonts w:hint="eastAsia" w:ascii="宋体" w:hAnsi="宋体" w:cs="宋体"/>
          <w:szCs w:val="21"/>
          <w:highlight w:val="none"/>
          <w:lang w:val="zh-CN"/>
        </w:rPr>
        <w:t xml:space="preserve">资格承诺书</w:t>
      </w:r>
      <w:r/>
    </w:p>
    <w:p>
      <w:pPr>
        <w:pStyle w:val="758"/>
        <w:ind w:firstLine="800"/>
        <w:spacing w:before="0" w:beforeAutospacing="0" w:after="0" w:afterAutospacing="0" w:line="480" w:lineRule="atLeast"/>
        <w:rPr>
          <w:rFonts w:hint="eastAsia"/>
          <w:sz w:val="21"/>
          <w:szCs w:val="21"/>
          <w:highlight w:val="none"/>
          <w:lang w:val="zh-CN"/>
        </w:rPr>
      </w:pPr>
      <w:r>
        <w:rPr>
          <w:rFonts w:hint="eastAsia"/>
          <w:sz w:val="21"/>
          <w:szCs w:val="21"/>
          <w:highlight w:val="none"/>
        </w:rPr>
        <w:t xml:space="preserve">采购编号</w:t>
      </w:r>
      <w:r>
        <w:rPr>
          <w:rFonts w:hint="eastAsia"/>
          <w:sz w:val="21"/>
          <w:szCs w:val="21"/>
          <w:highlight w:val="none"/>
          <w:lang w:val="zh-CN"/>
        </w:rPr>
        <w:t xml:space="preserve">：</w:t>
      </w:r>
      <w:r/>
    </w:p>
    <w:tbl>
      <w:tblPr>
        <w:tblStyle w:val="734"/>
        <w:tblW w:w="9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tcPr>
          <w:p>
            <w:pPr>
              <w:pStyle w:val="737"/>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4836" w:type="dxa"/>
            <w:vAlign w:val="center"/>
            <w:textDirection w:val="lrTb"/>
            <w:noWrap/>
          </w:tcPr>
          <w:p>
            <w:pPr>
              <w:pStyle w:val="737"/>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承诺事项</w:t>
            </w:r>
            <w:r/>
          </w:p>
        </w:tc>
        <w:tc>
          <w:tcPr>
            <w:tcW w:w="3667" w:type="dxa"/>
            <w:vAlign w:val="center"/>
            <w:textDirection w:val="lrTb"/>
            <w:noWrap/>
          </w:tcPr>
          <w:p>
            <w:pPr>
              <w:pStyle w:val="737"/>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承诺内容（填：“实质性响应”或 “非实质性响应”）</w:t>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t xml:space="preserve">（一）合格供应商的一般条件</w:t>
            </w:r>
            <w:r/>
          </w:p>
        </w:tc>
      </w:tr>
      <w:tr>
        <w:trPr>
          <w:jc w:val="center"/>
          <w:trHeight w:val="567"/>
        </w:trPr>
        <w:tc>
          <w:tcPr>
            <w:tcW w:w="1101" w:type="dxa"/>
            <w:vAlign w:val="center"/>
            <w:textDirection w:val="lrTb"/>
            <w:noWrap/>
          </w:tcPr>
          <w:p>
            <w:pPr>
              <w:pStyle w:val="737"/>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4836" w:type="dxa"/>
            <w:vAlign w:val="center"/>
            <w:textDirection w:val="lrTb"/>
            <w:noWrap/>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具有独立承担民事责任的能力</w:t>
            </w:r>
            <w:r/>
          </w:p>
        </w:tc>
        <w:tc>
          <w:tcPr>
            <w:tcW w:w="3667"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101" w:type="dxa"/>
            <w:vAlign w:val="center"/>
            <w:textDirection w:val="lrTb"/>
            <w:noWrap/>
          </w:tcPr>
          <w:p>
            <w:pPr>
              <w:pStyle w:val="737"/>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4836" w:type="dxa"/>
            <w:vAlign w:val="center"/>
            <w:textDirection w:val="lrTb"/>
            <w:noWrap/>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具有良好的商业信誉和健全的财务会计制度</w:t>
            </w:r>
            <w:r/>
          </w:p>
        </w:tc>
        <w:tc>
          <w:tcPr>
            <w:tcW w:w="3667"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101" w:type="dxa"/>
            <w:vAlign w:val="center"/>
            <w:textDirection w:val="lrTb"/>
            <w:noWrap/>
          </w:tcPr>
          <w:p>
            <w:pPr>
              <w:pStyle w:val="737"/>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4836" w:type="dxa"/>
            <w:vAlign w:val="center"/>
            <w:textDirection w:val="lrTb"/>
            <w:noWrap/>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具有履行合同所必需的设备和专业技术能力</w:t>
            </w:r>
            <w:r/>
          </w:p>
        </w:tc>
        <w:tc>
          <w:tcPr>
            <w:tcW w:w="3667"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101" w:type="dxa"/>
            <w:vAlign w:val="center"/>
            <w:textDirection w:val="lrTb"/>
            <w:noWrap/>
          </w:tcPr>
          <w:p>
            <w:pPr>
              <w:pStyle w:val="737"/>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4836" w:type="dxa"/>
            <w:vAlign w:val="center"/>
            <w:textDirection w:val="lrTb"/>
            <w:noWrap/>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有依法缴纳税收和社会保障资金的良好记录</w:t>
            </w:r>
            <w:r/>
          </w:p>
        </w:tc>
        <w:tc>
          <w:tcPr>
            <w:tcW w:w="3667"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101" w:type="dxa"/>
            <w:vAlign w:val="center"/>
            <w:textDirection w:val="lrTb"/>
            <w:noWrap/>
          </w:tcPr>
          <w:p>
            <w:pPr>
              <w:pStyle w:val="737"/>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4836" w:type="dxa"/>
            <w:vAlign w:val="center"/>
            <w:textDirection w:val="lrTb"/>
            <w:noWrap/>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参加采购活动前三年内，在经营活动中没有重大违法记录</w:t>
            </w:r>
            <w:r/>
          </w:p>
        </w:tc>
        <w:tc>
          <w:tcPr>
            <w:tcW w:w="3667"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1101" w:type="dxa"/>
            <w:vAlign w:val="center"/>
            <w:textDirection w:val="lrTb"/>
            <w:noWrap/>
          </w:tcPr>
          <w:p>
            <w:pPr>
              <w:pStyle w:val="737"/>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4836" w:type="dxa"/>
            <w:vAlign w:val="center"/>
            <w:textDirection w:val="lrTb"/>
            <w:noWrap/>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法律、行政法规规定的其他条件</w:t>
            </w:r>
            <w:r/>
          </w:p>
        </w:tc>
        <w:tc>
          <w:tcPr>
            <w:tcW w:w="3667"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t xml:space="preserve">（二）合格供应商的特殊条件（详见本项目采购公告，如未作要求则无需填写）</w:t>
            </w:r>
            <w:r/>
          </w:p>
        </w:tc>
      </w:tr>
      <w:tr>
        <w:trPr>
          <w:jc w:val="center"/>
          <w:trHeight w:val="567"/>
        </w:trPr>
        <w:tc>
          <w:tcPr>
            <w:tcW w:w="1101"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4836"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3667" w:type="dxa"/>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r>
    </w:tbl>
    <w:p>
      <w:pPr>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响应单位</w:t>
      </w:r>
      <w:r>
        <w:rPr>
          <w:rFonts w:hint="eastAsia" w:ascii="宋体" w:hAnsi="宋体" w:cs="宋体"/>
          <w:szCs w:val="21"/>
          <w:highlight w:val="none"/>
          <w:lang w:val="zh-CN"/>
        </w:rPr>
        <w:t xml:space="preserve">：（公章）</w:t>
      </w:r>
      <w:r/>
    </w:p>
    <w:p>
      <w:pPr>
        <w:spacing w:line="360" w:lineRule="auto"/>
        <w:rPr>
          <w:rFonts w:hint="eastAsia" w:ascii="宋体" w:hAnsi="宋体" w:cs="宋体"/>
          <w:szCs w:val="21"/>
          <w:highlight w:val="none"/>
        </w:rPr>
      </w:pPr>
      <w:r>
        <w:rPr>
          <w:rFonts w:hint="eastAsia" w:ascii="宋体" w:hAnsi="宋体" w:cs="宋体"/>
          <w:szCs w:val="21"/>
          <w:highlight w:val="none"/>
          <w:lang w:val="zh-CN"/>
        </w:rPr>
        <w:t xml:space="preserve">法定代表人或委托代理人：（签字或签章）</w:t>
      </w:r>
      <w:r/>
    </w:p>
    <w:p>
      <w:pPr>
        <w:spacing w:line="360" w:lineRule="auto"/>
        <w:rPr>
          <w:rFonts w:hint="eastAsia" w:ascii="宋体" w:hAnsi="宋体" w:cs="宋体"/>
          <w:b/>
          <w:sz w:val="24"/>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         </w:t>
      </w:r>
      <w:r>
        <w:rPr>
          <w:rFonts w:hint="eastAsia" w:ascii="宋体" w:hAnsi="宋体" w:cs="宋体"/>
          <w:szCs w:val="21"/>
          <w:highlight w:val="none"/>
          <w:lang w:val="zh-CN"/>
        </w:rPr>
        <w:t xml:space="preserve">年月日</w:t>
      </w:r>
      <w:r/>
    </w:p>
    <w:p>
      <w:pPr>
        <w:pStyle w:val="790"/>
        <w:ind w:firstLine="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rPr>
          <w:rFonts w:hint="eastAsia" w:hAnsi="宋体"/>
          <w:b/>
          <w:sz w:val="32"/>
          <w:szCs w:val="32"/>
          <w:highlight w:val="none"/>
        </w:rPr>
      </w:pPr>
      <w:r>
        <w:rPr>
          <w:rFonts w:hint="eastAsia" w:hAnsi="宋体"/>
          <w:b/>
          <w:sz w:val="32"/>
          <w:szCs w:val="32"/>
          <w:highlight w:val="none"/>
        </w:rPr>
      </w:r>
      <w:r/>
    </w:p>
    <w:p>
      <w:pPr>
        <w:pStyle w:val="727"/>
        <w:rPr>
          <w:rFonts w:hint="eastAsia" w:hAnsi="宋体"/>
          <w:sz w:val="32"/>
          <w:szCs w:val="32"/>
          <w:highlight w:val="none"/>
        </w:rPr>
      </w:pPr>
      <w:r>
        <w:rPr>
          <w:rFonts w:hint="eastAsia" w:hAnsi="宋体"/>
          <w:sz w:val="32"/>
          <w:szCs w:val="32"/>
          <w:highlight w:val="none"/>
        </w:rPr>
      </w:r>
      <w:r/>
    </w:p>
    <w:p>
      <w:pPr>
        <w:rPr>
          <w:rFonts w:hint="eastAsia" w:hAnsi="宋体"/>
          <w:sz w:val="32"/>
          <w:szCs w:val="32"/>
          <w:highlight w:val="none"/>
        </w:rPr>
      </w:pPr>
      <w:r>
        <w:rPr>
          <w:rFonts w:hint="eastAsia" w:hAnsi="宋体"/>
          <w:sz w:val="32"/>
          <w:szCs w:val="32"/>
          <w:highlight w:val="none"/>
        </w:rPr>
      </w:r>
      <w:r/>
    </w:p>
    <w:p>
      <w:pPr>
        <w:pStyle w:val="790"/>
        <w:rPr>
          <w:highlight w:val="none"/>
        </w:rPr>
      </w:pPr>
      <w:r>
        <w:rPr>
          <w:highlight w:val="none"/>
        </w:rPr>
      </w:r>
      <w:r/>
    </w:p>
    <w:p>
      <w:pPr>
        <w:rPr>
          <w:highlight w:val="none"/>
        </w:rPr>
      </w:pPr>
      <w:r>
        <w:rPr>
          <w:highlight w:val="none"/>
        </w:rPr>
        <w:br w:type="page" w:clear="all"/>
      </w:r>
      <w:r/>
    </w:p>
    <w:p>
      <w:pPr>
        <w:rPr>
          <w:highlight w:val="none"/>
        </w:rPr>
      </w:pPr>
      <w:r>
        <w:rPr>
          <w:highlight w:val="none"/>
        </w:rPr>
      </w:r>
      <w:r/>
    </w:p>
    <w:p>
      <w:pPr>
        <w:numPr>
          <w:ilvl w:val="0"/>
          <w:numId w:val="3"/>
        </w:numPr>
        <w:jc w:val="center"/>
        <w:spacing w:line="276" w:lineRule="auto"/>
        <w:rPr>
          <w:rFonts w:hint="eastAsia" w:ascii="宋体" w:hAnsi="宋体"/>
          <w:b/>
          <w:sz w:val="32"/>
          <w:szCs w:val="32"/>
          <w:highlight w:val="none"/>
        </w:rPr>
      </w:pPr>
      <w:r>
        <w:rPr>
          <w:rFonts w:hint="eastAsia" w:ascii="宋体" w:hAnsi="宋体"/>
          <w:b/>
          <w:sz w:val="32"/>
          <w:szCs w:val="32"/>
          <w:highlight w:val="none"/>
        </w:rPr>
        <w:t xml:space="preserve">磋商采购内容</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苏州新一造价师价格事务所有限公司受苏州大学的委托，就其所需采购的</w:t>
      </w:r>
      <w:r>
        <w:rPr>
          <w:rFonts w:hint="eastAsia" w:ascii="宋体" w:hAnsi="宋体" w:eastAsia="宋体"/>
          <w:sz w:val="21"/>
          <w:szCs w:val="21"/>
          <w:highlight w:val="none"/>
        </w:rPr>
        <w:t xml:space="preserve">苏州大学天赐庄校区北区计算机中心和16号楼改造</w:t>
      </w:r>
      <w:r>
        <w:rPr>
          <w:rFonts w:hint="eastAsia" w:ascii="宋体" w:hAnsi="宋体" w:eastAsia="宋体" w:cs="宋体"/>
          <w:sz w:val="21"/>
          <w:szCs w:val="21"/>
          <w:highlight w:val="none"/>
        </w:rPr>
        <w:t xml:space="preserve">采用竞争性磋商方式进行采购，欢迎有资格的供应商前来参加本次磋商采购活动。</w:t>
      </w:r>
      <w:r/>
    </w:p>
    <w:p>
      <w:pPr>
        <w:pStyle w:val="735"/>
        <w:ind w:firstLine="42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一、采购编号：</w:t>
      </w:r>
      <w:r>
        <w:rPr>
          <w:rFonts w:hint="eastAsia" w:ascii="宋体" w:hAnsi="宋体" w:eastAsia="宋体"/>
          <w:sz w:val="21"/>
          <w:szCs w:val="21"/>
          <w:highlight w:val="none"/>
          <w:lang w:eastAsia="zh-CN"/>
        </w:rPr>
        <w:t xml:space="preserve">JSZC-320500-SZXY-C2026-0029</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二、采购内容：</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1、项目名称：苏州大学天赐庄校区北区计算机中心和16号楼改造</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2、采购预算金额：人民币壹佰伍拾柒万柒仟元整（¥1577000.00元）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   最高限价：</w:t>
      </w:r>
      <w:r>
        <w:rPr>
          <w:rFonts w:ascii="宋体" w:hAnsi="宋体" w:cs="宋体"/>
          <w:color w:val="000000"/>
          <w:highlight w:val="none"/>
        </w:rPr>
        <w:t xml:space="preserve">人民币</w:t>
      </w:r>
      <w:r>
        <w:rPr>
          <w:rFonts w:hint="eastAsia" w:ascii="宋体" w:hAnsi="宋体" w:cs="宋体"/>
          <w:color w:val="000000"/>
          <w:highlight w:val="none"/>
        </w:rPr>
        <w:t xml:space="preserve">壹佰伍拾柒万陆仟捌佰柒拾玖元零陆分（</w:t>
      </w:r>
      <w:r>
        <w:rPr>
          <w:rFonts w:ascii="宋体" w:hAnsi="宋体" w:cs="宋体"/>
          <w:color w:val="000000"/>
          <w:highlight w:val="none"/>
        </w:rPr>
        <w:t xml:space="preserve">¥</w:t>
      </w:r>
      <w:r>
        <w:rPr>
          <w:rFonts w:hint="eastAsia" w:ascii="宋体" w:hAnsi="宋体" w:cs="宋体"/>
          <w:color w:val="000000"/>
          <w:highlight w:val="none"/>
        </w:rPr>
        <w:t xml:space="preserve">：1576879.06元）</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注：响应报价（包括最后报价）超采购预算或最高限价者不成交。</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3、采购方式：竞争性磋商 </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4、工期要求：施工总工期为40日历天（具体开工日期以采购人通知为准）</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5、工程地点：苏州大学。</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三、项目条件</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1、本工程项目根据《中华人民共和国政府采购法》及其实施条例等有关规定，按照现行法律、法规和部门规章，通过竞争性磋商方式，选定承包人。</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2、现场条件</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2.1施工现场平整情况：现有原状</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2.2场内外道路：已到位</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2.3施工用电：已到位，装表计量。费用由承包商承担，考虑在报价中，据实际使用量支付给发包方。 　　　　　　　　　　　　　　　　　　   　　　　</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3、发包范围：苏州大学天赐庄校区北区计算机中心和16号楼改造，具体以图纸、工程量清单为准（其他详见磋商文件）。</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4、质量要求：合格。</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5、磋商费用：磋商供应商承担其编制及递交响应文件的一切费用，无论结果如何，发包人对上述费用不负任何责任。</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四、工程量清单计价编制依据：</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（1）《建设工程工程量清单计价规范GB50854-2013》；</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（2）苏州市建设局文件苏住建价〔2016〕3号文，《江苏省建设工程费用定额(2014年)》；</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（3）《江苏省建筑与装饰工程计价定额（2014）》；</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（4）《2013江苏省市政工程计价定额（2014）》；</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（5）《江苏省安装工程计价定额（2014）》；</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（7）采购单位提供的其他资料；</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（8）江苏省、苏州市建设行政主管部门最新相关文件规定；</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五、综合说明及其他要求：</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1、响应人必须承诺磋商文件中提出的全部技术规格与要求，如果以其中某些条款不响应时，应在文件中逐条列出，未列出的视同响应。</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2、本工程追加费用不得超过原合同金额的10%。</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3、因承包方自身原因而导致的工程变更，承包方无权要求追加合同价款及工期延长。</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4、工程竣工验收结束后，承包方应该做到工完场清，如果施工便道等没有清理，则发包方有权委托其他单位拆除清理，具体费用从承包方工程款中扣除，若发包方要求保留，则不予扣除承包方费用。</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5、凡涉及磋商文件的补充说明和修改，均以苏州市政府采购网上最后发布的公告为准。</w:t>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35"/>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rFonts w:hint="eastAsia" w:hAnsi="宋体"/>
          <w:b/>
          <w:sz w:val="32"/>
          <w:szCs w:val="32"/>
          <w:highlight w:val="none"/>
        </w:rPr>
      </w:pPr>
      <w:r>
        <w:rPr>
          <w:rFonts w:hint="eastAsia" w:hAnsi="宋体"/>
          <w:b/>
          <w:sz w:val="32"/>
          <w:szCs w:val="32"/>
          <w:highlight w:val="none"/>
        </w:rPr>
      </w:r>
      <w:r/>
    </w:p>
    <w:p>
      <w:pPr>
        <w:rPr>
          <w:rFonts w:hint="eastAsia" w:ascii="宋体" w:hAnsi="宋体"/>
          <w:b/>
          <w:sz w:val="32"/>
          <w:szCs w:val="32"/>
          <w:highlight w:val="none"/>
        </w:rPr>
      </w:pPr>
      <w:r>
        <w:rPr>
          <w:rFonts w:hint="eastAsia" w:ascii="宋体" w:hAnsi="宋体"/>
          <w:b/>
          <w:sz w:val="32"/>
          <w:szCs w:val="32"/>
          <w:highlight w:val="none"/>
        </w:rPr>
      </w:r>
      <w:r/>
    </w:p>
    <w:p>
      <w:pPr>
        <w:pStyle w:val="790"/>
        <w:rPr>
          <w:highlight w:val="none"/>
        </w:rPr>
      </w:pPr>
      <w:r>
        <w:rPr>
          <w:highlight w:val="none"/>
        </w:rPr>
      </w:r>
      <w:r/>
    </w:p>
    <w:p>
      <w:pPr>
        <w:rPr>
          <w:rFonts w:hint="eastAsia" w:ascii="宋体" w:hAnsi="宋体"/>
          <w:b/>
          <w:bCs/>
          <w:sz w:val="32"/>
          <w:szCs w:val="32"/>
          <w:highlight w:val="none"/>
        </w:rPr>
      </w:pPr>
      <w:r>
        <w:rPr>
          <w:rFonts w:hint="eastAsia" w:ascii="宋体" w:hAnsi="宋体"/>
          <w:b/>
          <w:sz w:val="32"/>
          <w:szCs w:val="32"/>
          <w:highlight w:val="none"/>
        </w:rPr>
        <w:br w:type="page" w:clear="all"/>
      </w:r>
      <w:r/>
    </w:p>
    <w:p>
      <w:pPr>
        <w:jc w:val="center"/>
        <w:spacing w:line="276" w:lineRule="auto"/>
        <w:rPr>
          <w:rFonts w:hint="eastAsia" w:ascii="宋体" w:hAnsi="宋体"/>
          <w:b/>
          <w:bCs/>
          <w:sz w:val="32"/>
          <w:szCs w:val="32"/>
          <w:highlight w:val="none"/>
        </w:rPr>
      </w:pPr>
      <w:r>
        <w:rPr>
          <w:rFonts w:hint="eastAsia" w:ascii="宋体" w:hAnsi="宋体"/>
          <w:b/>
          <w:sz w:val="32"/>
          <w:szCs w:val="32"/>
          <w:highlight w:val="none"/>
        </w:rPr>
        <w:t xml:space="preserve">五、合同主要条款</w:t>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苏州大学天赐庄校区北区计算机中心和16号楼改造</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发包人：苏州大学</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承包人：</w:t>
      </w:r>
      <w:r/>
    </w:p>
    <w:p>
      <w:pPr>
        <w:ind w:firstLine="482"/>
        <w:jc w:val="center"/>
        <w:spacing w:line="360" w:lineRule="auto"/>
        <w:rPr>
          <w:rFonts w:hint="eastAsia" w:ascii="宋体" w:hAnsi="宋体" w:cs="宋体"/>
          <w:b/>
          <w:sz w:val="24"/>
          <w:highlight w:val="none"/>
        </w:rPr>
        <w:outlineLvl w:val="1"/>
      </w:pPr>
      <w:r>
        <w:rPr>
          <w:rFonts w:hint="eastAsia" w:ascii="宋体" w:hAnsi="宋体" w:cs="宋体"/>
          <w:b/>
          <w:sz w:val="24"/>
          <w:highlight w:val="none"/>
        </w:rPr>
        <w:t xml:space="preserve">第一部分合同协议书</w:t>
      </w:r>
      <w:r/>
    </w:p>
    <w:p>
      <w:pPr>
        <w:ind w:firstLine="440"/>
        <w:jc w:val="left"/>
        <w:spacing w:line="360" w:lineRule="auto"/>
        <w:rPr>
          <w:rFonts w:hint="eastAsia" w:ascii="宋体" w:hAnsi="宋体" w:cs="宋体"/>
          <w:sz w:val="22"/>
          <w:highlight w:val="none"/>
          <w:u w:val="single"/>
        </w:rPr>
      </w:pPr>
      <w:r>
        <w:rPr>
          <w:rFonts w:hint="eastAsia" w:ascii="宋体" w:hAnsi="宋体" w:cs="宋体"/>
          <w:sz w:val="22"/>
          <w:highlight w:val="none"/>
        </w:rPr>
        <w:t xml:space="preserve">发包人（全称）：</w:t>
      </w:r>
      <w:r>
        <w:rPr>
          <w:rFonts w:hint="eastAsia" w:ascii="宋体" w:hAnsi="宋体" w:cs="宋体"/>
          <w:spacing w:val="10"/>
          <w:sz w:val="22"/>
          <w:highlight w:val="none"/>
          <w:u w:val="single"/>
        </w:rPr>
        <w:t xml:space="preserve">苏州大学</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法定代表人：</w:t>
      </w:r>
      <w:r>
        <w:rPr>
          <w:rFonts w:hint="eastAsia" w:ascii="宋体" w:hAnsi="宋体" w:cs="宋体"/>
          <w:spacing w:val="10"/>
          <w:highlight w:val="none"/>
          <w:u w:val="single"/>
        </w:rPr>
        <w:t xml:space="preserve">张桥</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法定注册地址：</w:t>
      </w:r>
      <w:r>
        <w:rPr>
          <w:rFonts w:hint="eastAsia" w:ascii="宋体" w:hAnsi="宋体" w:cs="宋体"/>
          <w:sz w:val="22"/>
          <w:highlight w:val="none"/>
          <w:u w:val="single"/>
        </w:rPr>
        <w:t xml:space="preserve">苏州十梓街1号</w:t>
      </w:r>
      <w:r/>
    </w:p>
    <w:p>
      <w:pPr>
        <w:ind w:firstLine="440"/>
        <w:jc w:val="left"/>
        <w:spacing w:line="360" w:lineRule="auto"/>
        <w:rPr>
          <w:rFonts w:hint="eastAsia" w:ascii="宋体" w:hAnsi="宋体" w:cs="宋体"/>
          <w:sz w:val="22"/>
          <w:highlight w:val="none"/>
          <w:u w:val="single"/>
        </w:rPr>
      </w:pPr>
      <w:r>
        <w:rPr>
          <w:rFonts w:hint="eastAsia" w:ascii="宋体" w:hAnsi="宋体" w:cs="宋体"/>
          <w:sz w:val="22"/>
          <w:highlight w:val="none"/>
        </w:rPr>
        <w:t xml:space="preserve">承包人（全称）：</w:t>
      </w:r>
      <w:r>
        <w:rPr>
          <w:rFonts w:hint="eastAsia" w:ascii="宋体" w:hAnsi="宋体" w:cs="宋体"/>
          <w:sz w:val="22"/>
          <w:highlight w:val="none"/>
          <w:u w:val="single"/>
        </w:rPr>
        <w:t xml:space="preserve">               </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法定代表人：</w:t>
      </w:r>
      <w:r>
        <w:rPr>
          <w:rFonts w:hint="eastAsia" w:ascii="宋体" w:hAnsi="宋体" w:cs="宋体"/>
          <w:sz w:val="22"/>
          <w:highlight w:val="none"/>
          <w:u w:val="single"/>
        </w:rPr>
        <w:t xml:space="preserve">         </w:t>
      </w:r>
      <w:r/>
    </w:p>
    <w:p>
      <w:pPr>
        <w:ind w:firstLine="440"/>
        <w:jc w:val="left"/>
        <w:spacing w:line="360" w:lineRule="auto"/>
        <w:rPr>
          <w:rFonts w:hint="eastAsia" w:ascii="宋体" w:hAnsi="宋体" w:cs="宋体"/>
          <w:sz w:val="22"/>
          <w:highlight w:val="none"/>
          <w:u w:val="single"/>
        </w:rPr>
      </w:pPr>
      <w:r>
        <w:rPr>
          <w:rFonts w:hint="eastAsia" w:ascii="宋体" w:hAnsi="宋体" w:cs="宋体"/>
          <w:sz w:val="22"/>
          <w:highlight w:val="none"/>
        </w:rPr>
        <w:t xml:space="preserve">法定注册地址：</w:t>
      </w:r>
      <w:r>
        <w:rPr>
          <w:rFonts w:hint="eastAsia" w:ascii="宋体" w:hAnsi="宋体" w:cs="宋体"/>
          <w:sz w:val="22"/>
          <w:highlight w:val="none"/>
          <w:u w:val="single"/>
        </w:rPr>
        <w:t xml:space="preserve">                            </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一、工程概况</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工程名称：</w:t>
      </w:r>
      <w:r>
        <w:rPr>
          <w:rFonts w:hint="eastAsia" w:ascii="宋体" w:hAnsi="宋体" w:cs="宋体"/>
          <w:szCs w:val="21"/>
          <w:highlight w:val="none"/>
        </w:rPr>
        <w:t xml:space="preserve">苏州大学天赐庄校区北区计算机中心和16号楼改造</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工程地点：苏州大学</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工程内容：详见工程量清单</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群体工程应附“承包人承揽工程项目一览表”</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工程立项批准文号：苏大办复〔2026〕63号</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资金来源：在 2026 年维修改造预算中列支</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二、工程承包范围</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承包范围：详见工程量清单</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三、合同工期</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工期总日历天数</w:t>
      </w:r>
      <w:r>
        <w:rPr>
          <w:rFonts w:hint="eastAsia" w:ascii="宋体" w:hAnsi="宋体" w:cs="宋体"/>
          <w:b/>
          <w:sz w:val="22"/>
          <w:highlight w:val="none"/>
          <w:u w:val="single"/>
        </w:rPr>
        <w:t xml:space="preserve">40天</w:t>
      </w:r>
      <w:r>
        <w:rPr>
          <w:rFonts w:hint="eastAsia" w:ascii="宋体" w:hAnsi="宋体" w:cs="宋体"/>
          <w:sz w:val="22"/>
          <w:highlight w:val="none"/>
        </w:rPr>
        <w:t xml:space="preserve">，自发包人发出的开工通知中载明的开工日期起算。</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四、质量标准</w:t>
      </w:r>
      <w:r/>
    </w:p>
    <w:p>
      <w:pPr>
        <w:ind w:firstLine="440"/>
        <w:jc w:val="left"/>
        <w:spacing w:line="360" w:lineRule="auto"/>
        <w:rPr>
          <w:rFonts w:hint="eastAsia" w:ascii="宋体" w:hAnsi="宋体" w:cs="宋体"/>
          <w:sz w:val="22"/>
          <w:highlight w:val="none"/>
          <w:u w:val="single"/>
        </w:rPr>
      </w:pPr>
      <w:r>
        <w:rPr>
          <w:rFonts w:hint="eastAsia" w:ascii="宋体" w:hAnsi="宋体" w:cs="宋体"/>
          <w:sz w:val="22"/>
          <w:highlight w:val="none"/>
        </w:rPr>
        <w:t xml:space="preserve">工程质量标准：</w:t>
      </w:r>
      <w:r>
        <w:rPr>
          <w:rFonts w:hint="eastAsia" w:ascii="宋体" w:hAnsi="宋体" w:cs="宋体"/>
          <w:sz w:val="22"/>
          <w:highlight w:val="none"/>
          <w:u w:val="single"/>
        </w:rPr>
        <w:t xml:space="preserve">合格</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五、合同形式</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本合同采用合同形式：固定</w:t>
      </w:r>
      <w:r>
        <w:rPr>
          <w:rFonts w:hint="eastAsia" w:ascii="宋体" w:hAnsi="宋体" w:cs="宋体"/>
          <w:sz w:val="22"/>
          <w:highlight w:val="none"/>
          <w:lang w:eastAsia="zh-Hans"/>
        </w:rPr>
        <w:t xml:space="preserve">综合</w:t>
      </w:r>
      <w:r>
        <w:rPr>
          <w:rFonts w:hint="eastAsia" w:ascii="宋体" w:hAnsi="宋体" w:cs="宋体"/>
          <w:sz w:val="22"/>
          <w:highlight w:val="none"/>
        </w:rPr>
        <w:t xml:space="preserve">单价合同。</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六、签约合同价</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金额(大写)：人民币 </w:t>
      </w:r>
      <w:r>
        <w:rPr>
          <w:rFonts w:hint="eastAsia" w:ascii="宋体" w:hAnsi="宋体" w:cs="宋体"/>
          <w:sz w:val="22"/>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2"/>
          <w:highlight w:val="none"/>
          <w:u w:val="single"/>
        </w:rPr>
        <w:t xml:space="preserve">元）</w:t>
      </w:r>
      <w:r>
        <w:rPr>
          <w:rFonts w:hint="eastAsia" w:ascii="宋体" w:hAnsi="宋体" w:cs="宋体"/>
          <w:sz w:val="22"/>
          <w:highlight w:val="none"/>
        </w:rPr>
        <w:t xml:space="preserve">，暂列金额：</w:t>
      </w:r>
      <w:r>
        <w:rPr>
          <w:rFonts w:hint="eastAsia" w:ascii="宋体" w:hAnsi="宋体" w:cs="宋体"/>
          <w:sz w:val="22"/>
          <w:highlight w:val="none"/>
          <w:u w:val="single"/>
        </w:rPr>
        <w:t xml:space="preserve">捌万玖仟玖佰柒拾陆元叁角肆分</w:t>
      </w:r>
      <w:r>
        <w:rPr>
          <w:rFonts w:hint="eastAsia" w:ascii="宋体" w:hAnsi="宋体" w:cs="宋体"/>
          <w:sz w:val="22"/>
          <w:highlight w:val="none"/>
        </w:rPr>
        <w:t xml:space="preserve">（¥</w:t>
      </w:r>
      <w:r>
        <w:rPr>
          <w:rFonts w:hint="eastAsia" w:ascii="宋体" w:hAnsi="宋体" w:cs="宋体"/>
          <w:sz w:val="22"/>
          <w:highlight w:val="none"/>
          <w:u w:val="single"/>
        </w:rPr>
        <w:t xml:space="preserve">89976.34元</w:t>
      </w:r>
      <w:r>
        <w:rPr>
          <w:rFonts w:hint="eastAsia" w:ascii="宋体" w:hAnsi="宋体" w:cs="宋体"/>
          <w:sz w:val="22"/>
          <w:highlight w:val="none"/>
        </w:rPr>
        <w:t xml:space="preserve">）。</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七、承包人现场负责人：姓名：</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八、下列文件共同构成合同文件：</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1、本协议书；</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2、成交通知书；</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3、投标函；</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4、专用合同条款；</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5、通用合同条款；</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6、技术标准和要求；</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7、图纸；</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8、已标价工程量清单；</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9、附件1：房屋建筑工程质量保修书；</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10、附件2：廉政合同；</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11、其他合同文件。</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上述文件互相补充和解释，如有不明确或不一致之处，以合同约定次序在先者为准。本协议书中有关词语定义与合同条款中的定义相同。</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九、承包人承诺按照合同约定进行施工、竣工、交付并在缺陷责任期内对工程缺陷承担维修责任。</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十、发包人承诺按照合同约定的条件、期限和方式向承包人支付合同价款。</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十一、本协议书连同其他合同文件一式玖份，发包人伍份，承包人叁份，采购代理机构壹份。本合同双方签字并加盖公章后生效。</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十二、合同签订日期：_</w:t>
      </w:r>
      <w:r>
        <w:rPr>
          <w:rFonts w:hint="eastAsia" w:ascii="宋体" w:hAnsi="宋体" w:cs="宋体"/>
          <w:sz w:val="22"/>
          <w:highlight w:val="none"/>
          <w:u w:val="single"/>
        </w:rPr>
        <w:t xml:space="preserve">2026 </w:t>
      </w:r>
      <w:r>
        <w:rPr>
          <w:rFonts w:hint="eastAsia" w:ascii="宋体" w:hAnsi="宋体" w:cs="宋体"/>
          <w:sz w:val="22"/>
          <w:highlight w:val="none"/>
        </w:rPr>
        <w:t xml:space="preserve">年</w:t>
      </w:r>
      <w:r>
        <w:rPr>
          <w:rFonts w:hint="eastAsia" w:ascii="宋体" w:hAnsi="宋体" w:cs="宋体"/>
          <w:sz w:val="22"/>
          <w:highlight w:val="none"/>
          <w:u w:val="single"/>
        </w:rPr>
        <w:t xml:space="preserve">   </w:t>
      </w:r>
      <w:r>
        <w:rPr>
          <w:rFonts w:hint="eastAsia" w:ascii="宋体" w:hAnsi="宋体" w:cs="宋体"/>
          <w:sz w:val="22"/>
          <w:highlight w:val="none"/>
        </w:rPr>
        <w:t xml:space="preserve">月</w:t>
      </w:r>
      <w:r>
        <w:rPr>
          <w:rFonts w:hint="eastAsia" w:ascii="宋体" w:hAnsi="宋体" w:cs="宋体"/>
          <w:sz w:val="22"/>
          <w:highlight w:val="none"/>
          <w:u w:val="single"/>
        </w:rPr>
        <w:t xml:space="preserve">    </w:t>
      </w:r>
      <w:r>
        <w:rPr>
          <w:rFonts w:hint="eastAsia" w:ascii="宋体" w:hAnsi="宋体" w:cs="宋体"/>
          <w:sz w:val="22"/>
          <w:highlight w:val="none"/>
        </w:rPr>
        <w:t xml:space="preserve">日</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十三、合同未尽事宜，双方另行签订补充协议，但不得背离本协议第八条所约定的合同文件的实质性内容。补充协议是合同文件的组成部分。</w:t>
      </w:r>
      <w:r/>
    </w:p>
    <w:tbl>
      <w:tblPr>
        <w:tblStyle w:val="734"/>
        <w:tblpPr w:horzAnchor="page" w:tblpX="1110" w:vertAnchor="text" w:tblpY="126"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W w:w="5070" w:type="dxa"/>
            <w:textDirection w:val="lrTb"/>
            <w:noWrap w:val="false"/>
          </w:tcPr>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发包人：(盖单位章)</w:t>
            </w:r>
            <w:r/>
          </w:p>
          <w:p>
            <w:pPr>
              <w:pStyle w:val="741"/>
              <w:ind w:left="0" w:firstLine="440"/>
              <w:rPr>
                <w:rFonts w:hint="eastAsia" w:ascii="宋体" w:hAnsi="宋体" w:cs="宋体"/>
                <w:sz w:val="22"/>
                <w:szCs w:val="22"/>
                <w:highlight w:val="none"/>
              </w:rPr>
            </w:pPr>
            <w:r>
              <w:rPr>
                <w:rFonts w:hint="eastAsia" w:ascii="宋体" w:hAnsi="宋体" w:cs="宋体"/>
                <w:sz w:val="22"/>
                <w:szCs w:val="22"/>
                <w:highlight w:val="none"/>
              </w:rPr>
              <w:t xml:space="preserve">发包人后勤管理处经办人：</w:t>
            </w:r>
            <w:r/>
          </w:p>
        </w:tc>
        <w:tc>
          <w:tcPr>
            <w:tcW w:w="4536" w:type="dxa"/>
            <w:textDirection w:val="lrTb"/>
            <w:noWrap w:val="false"/>
          </w:tcPr>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承包人：（盖单位章)</w:t>
            </w:r>
            <w:r/>
          </w:p>
        </w:tc>
      </w:tr>
      <w:tr>
        <w:trPr/>
        <w:tc>
          <w:tcPr>
            <w:tcW w:w="5070" w:type="dxa"/>
            <w:textDirection w:val="lrTb"/>
            <w:noWrap w:val="false"/>
          </w:tcPr>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法定代表人或其委托代理人：</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(签字)</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发包人采购部门经办人：</w:t>
            </w:r>
            <w:r/>
          </w:p>
        </w:tc>
        <w:tc>
          <w:tcPr>
            <w:tcW w:w="4536" w:type="dxa"/>
            <w:textDirection w:val="lrTb"/>
            <w:noWrap w:val="false"/>
          </w:tcPr>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法定代表人或其委托代理人：</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(签字)</w:t>
            </w:r>
            <w:r/>
          </w:p>
        </w:tc>
      </w:tr>
      <w:tr>
        <w:trPr/>
        <w:tc>
          <w:tcPr>
            <w:tcW w:w="5070" w:type="dxa"/>
            <w:textDirection w:val="lrTb"/>
            <w:noWrap w:val="false"/>
          </w:tcPr>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发包人采购部门审核人：</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r>
            <w:r/>
          </w:p>
        </w:tc>
        <w:tc>
          <w:tcPr>
            <w:tcW w:w="4536" w:type="dxa"/>
            <w:textDirection w:val="lrTb"/>
            <w:noWrap w:val="false"/>
          </w:tcPr>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r>
            <w:r/>
          </w:p>
        </w:tc>
      </w:tr>
      <w:tr>
        <w:trPr/>
        <w:tc>
          <w:tcPr>
            <w:gridSpan w:val="2"/>
            <w:tcW w:w="9606" w:type="dxa"/>
            <w:textDirection w:val="lrTb"/>
            <w:noWrap w:val="false"/>
          </w:tcPr>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r>
            <w:r/>
          </w:p>
        </w:tc>
      </w:tr>
    </w:tbl>
    <w:p>
      <w:pPr>
        <w:ind w:firstLine="442"/>
        <w:jc w:val="center"/>
        <w:spacing w:line="360" w:lineRule="auto"/>
        <w:rPr>
          <w:rFonts w:hint="eastAsia" w:ascii="宋体" w:hAnsi="宋体" w:cs="宋体"/>
          <w:b/>
          <w:sz w:val="22"/>
          <w:highlight w:val="none"/>
        </w:rPr>
      </w:pPr>
      <w:r>
        <w:rPr>
          <w:rFonts w:hint="eastAsia" w:ascii="宋体" w:hAnsi="宋体" w:cs="宋体"/>
          <w:b/>
          <w:sz w:val="22"/>
          <w:highlight w:val="none"/>
        </w:rPr>
      </w:r>
      <w:r/>
    </w:p>
    <w:p>
      <w:pPr>
        <w:pStyle w:val="741"/>
        <w:ind w:firstLine="440"/>
        <w:rPr>
          <w:rFonts w:hint="eastAsia" w:ascii="宋体" w:hAnsi="宋体" w:cs="宋体"/>
          <w:sz w:val="22"/>
          <w:szCs w:val="22"/>
          <w:highlight w:val="none"/>
        </w:rPr>
      </w:pPr>
      <w:r>
        <w:rPr>
          <w:rFonts w:hint="eastAsia" w:ascii="宋体" w:hAnsi="宋体" w:cs="宋体"/>
          <w:sz w:val="22"/>
          <w:szCs w:val="22"/>
          <w:highlight w:val="none"/>
        </w:rPr>
      </w:r>
      <w:r/>
    </w:p>
    <w:p>
      <w:pPr>
        <w:ind w:firstLine="442"/>
        <w:jc w:val="center"/>
        <w:spacing w:line="360" w:lineRule="auto"/>
        <w:rPr>
          <w:rFonts w:hint="eastAsia" w:ascii="宋体" w:hAnsi="宋体" w:cs="宋体"/>
          <w:b/>
          <w:sz w:val="22"/>
          <w:highlight w:val="none"/>
        </w:rPr>
        <w:outlineLvl w:val="1"/>
      </w:pPr>
      <w:r>
        <w:rPr>
          <w:rFonts w:hint="eastAsia" w:ascii="宋体" w:hAnsi="宋体" w:cs="宋体"/>
          <w:b/>
          <w:sz w:val="24"/>
          <w:highlight w:val="none"/>
        </w:rPr>
        <w:t xml:space="preserve">第二部分通用条款</w:t>
      </w:r>
      <w:r/>
    </w:p>
    <w:p>
      <w:pPr>
        <w:ind w:firstLine="440"/>
        <w:jc w:val="left"/>
        <w:spacing w:line="360" w:lineRule="auto"/>
        <w:rPr>
          <w:rFonts w:hint="eastAsia" w:ascii="宋体" w:hAnsi="宋体" w:cs="宋体"/>
          <w:b/>
          <w:sz w:val="24"/>
          <w:highlight w:val="none"/>
        </w:rPr>
      </w:pPr>
      <w:r>
        <w:rPr>
          <w:rFonts w:hint="eastAsia" w:ascii="宋体" w:hAnsi="宋体" w:cs="宋体"/>
          <w:sz w:val="22"/>
          <w:highlight w:val="none"/>
        </w:rPr>
        <w:t xml:space="preserve">参照住房和城乡建设部、市场监管总局《建设项目工程总承包合同（示范文本）》（GF-2020-0216）第二部分。</w:t>
      </w:r>
      <w:r/>
    </w:p>
    <w:p>
      <w:pPr>
        <w:ind w:firstLine="482"/>
        <w:jc w:val="center"/>
        <w:spacing w:line="360" w:lineRule="auto"/>
        <w:rPr>
          <w:rFonts w:hint="eastAsia" w:ascii="宋体" w:hAnsi="宋体" w:cs="宋体"/>
          <w:b/>
          <w:sz w:val="24"/>
          <w:highlight w:val="none"/>
        </w:rPr>
        <w:outlineLvl w:val="1"/>
      </w:pPr>
      <w:r>
        <w:rPr>
          <w:rFonts w:hint="eastAsia" w:ascii="宋体" w:hAnsi="宋体" w:cs="宋体"/>
          <w:b/>
          <w:sz w:val="24"/>
          <w:highlight w:val="none"/>
        </w:rPr>
        <w:t xml:space="preserve">第三部分专用合同条款</w:t>
      </w:r>
      <w:r/>
    </w:p>
    <w:p>
      <w:pPr>
        <w:ind w:firstLine="442"/>
        <w:jc w:val="left"/>
        <w:spacing w:line="360" w:lineRule="auto"/>
        <w:rPr>
          <w:rFonts w:hint="eastAsia" w:ascii="宋体" w:hAnsi="宋体" w:cs="宋体"/>
          <w:b/>
          <w:sz w:val="22"/>
          <w:highlight w:val="none"/>
        </w:rPr>
      </w:pPr>
      <w:r>
        <w:rPr>
          <w:rFonts w:hint="eastAsia" w:ascii="宋体" w:hAnsi="宋体" w:cs="宋体"/>
          <w:b/>
          <w:sz w:val="22"/>
          <w:highlight w:val="none"/>
        </w:rPr>
        <w:t xml:space="preserve">一、词语定义及合同文件</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1、合同文件及解释顺序</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合同文件组成及解释顺序：</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本合同协议书</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成交通知书</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投标书及其附件</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本合同专用条款</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本合同通用条款</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技术标准和要求</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图纸</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已标价工程量清单</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其他合同文件。</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合同协议书中约定采用总价合同形式的，已标价工程量清单中的各项工程量对合同双方不具有合同约束力。</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2、语言文字和适用法律、标准及规范</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2.1本合同除使用汉语外，还使用</w:t>
      </w:r>
      <w:r>
        <w:rPr>
          <w:rFonts w:hint="eastAsia" w:ascii="宋体" w:hAnsi="宋体" w:cs="宋体"/>
          <w:sz w:val="22"/>
          <w:highlight w:val="none"/>
          <w:u w:val="single"/>
        </w:rPr>
        <w:t xml:space="preserve">无</w:t>
      </w:r>
      <w:r>
        <w:rPr>
          <w:rFonts w:hint="eastAsia" w:ascii="宋体" w:hAnsi="宋体" w:cs="宋体"/>
          <w:sz w:val="22"/>
          <w:highlight w:val="none"/>
        </w:rPr>
        <w:t xml:space="preserve">语言文字。</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2.2适用法律和法规</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需要明示的法律、行政法规：</w:t>
      </w:r>
      <w:r>
        <w:rPr>
          <w:rFonts w:hint="eastAsia" w:ascii="宋体" w:hAnsi="宋体" w:cs="宋体"/>
          <w:sz w:val="22"/>
          <w:highlight w:val="none"/>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2.3适用标准、规范</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适用标准、规范的名称：</w:t>
      </w:r>
      <w:r>
        <w:rPr>
          <w:rFonts w:hint="eastAsia" w:ascii="宋体" w:hAnsi="宋体" w:cs="宋体"/>
          <w:sz w:val="22"/>
          <w:highlight w:val="none"/>
          <w:u w:val="single"/>
        </w:rPr>
        <w:t xml:space="preserve">现行工程施工标准规范以及质量验收标准及规范。</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发包人提供标准、规范的时间：</w:t>
      </w:r>
      <w:r>
        <w:rPr>
          <w:rFonts w:hint="eastAsia" w:ascii="宋体" w:hAnsi="宋体" w:cs="宋体"/>
          <w:sz w:val="22"/>
          <w:highlight w:val="none"/>
          <w:u w:val="single"/>
        </w:rPr>
        <w:t xml:space="preserve">承包人自行购置。</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国内没有相应标准、规范时的约定：</w:t>
      </w:r>
      <w:r>
        <w:rPr>
          <w:rFonts w:hint="eastAsia" w:ascii="宋体" w:hAnsi="宋体" w:cs="宋体"/>
          <w:sz w:val="22"/>
          <w:highlight w:val="none"/>
          <w:u w:val="single"/>
        </w:rPr>
        <w:t xml:space="preserve">如有涉及，双方另行协商约定。</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3、图纸</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3.1发包人向承包人提供图纸日期和套数：</w:t>
      </w:r>
      <w:r>
        <w:rPr>
          <w:rFonts w:hint="eastAsia" w:ascii="宋体" w:hAnsi="宋体" w:cs="宋体"/>
          <w:sz w:val="22"/>
          <w:highlight w:val="none"/>
          <w:u w:val="single"/>
        </w:rPr>
        <w:t xml:space="preserve">图纸三套（如有），其中一套做竣工图。</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发包人对图纸的保密要求：除因履行本合同需要，承包人不得将图纸提供给第三方使用</w:t>
      </w:r>
      <w:r>
        <w:rPr>
          <w:rFonts w:hint="eastAsia" w:ascii="宋体" w:hAnsi="宋体" w:cs="宋体"/>
          <w:sz w:val="22"/>
          <w:highlight w:val="none"/>
          <w:u w:val="single"/>
        </w:rPr>
        <w:t xml:space="preserve">。</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使用国外图纸的要求及费用承担：无</w:t>
      </w:r>
      <w:r/>
    </w:p>
    <w:p>
      <w:pPr>
        <w:ind w:firstLine="442"/>
        <w:jc w:val="left"/>
        <w:spacing w:line="360" w:lineRule="auto"/>
        <w:rPr>
          <w:rFonts w:hint="eastAsia" w:ascii="宋体" w:hAnsi="宋体" w:cs="宋体"/>
          <w:b/>
          <w:sz w:val="22"/>
          <w:highlight w:val="none"/>
        </w:rPr>
      </w:pPr>
      <w:r>
        <w:rPr>
          <w:rFonts w:hint="eastAsia" w:ascii="宋体" w:hAnsi="宋体" w:cs="宋体"/>
          <w:b/>
          <w:sz w:val="22"/>
          <w:highlight w:val="none"/>
        </w:rPr>
        <w:t xml:space="preserve">二、双方一般权利和义务</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4、工程师</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4.2监理单位委派的工程师</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姓名：          职务：监理工程师</w:t>
      </w:r>
      <w:r/>
    </w:p>
    <w:p>
      <w:pPr>
        <w:pStyle w:val="938"/>
        <w:ind w:firstLine="440"/>
        <w:spacing w:line="360" w:lineRule="auto"/>
        <w:rPr>
          <w:rFonts w:hint="eastAsia" w:hAnsi="宋体"/>
          <w:color w:val="auto"/>
          <w:sz w:val="22"/>
          <w:szCs w:val="22"/>
          <w:highlight w:val="none"/>
        </w:rPr>
      </w:pPr>
      <w:r>
        <w:rPr>
          <w:rFonts w:hint="eastAsia" w:hAnsi="宋体"/>
          <w:color w:val="auto"/>
          <w:sz w:val="22"/>
          <w:szCs w:val="22"/>
          <w:highlight w:val="none"/>
        </w:rPr>
        <w:t xml:space="preserve">发包人委托的职权：质量、投资、工期控制；信息管理、合同管理；协调各方面关系。</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4.3发包人派驻的项目现场负责人</w:t>
      </w:r>
      <w:r/>
    </w:p>
    <w:p>
      <w:pPr>
        <w:ind w:firstLine="440"/>
        <w:jc w:val="left"/>
        <w:spacing w:line="360" w:lineRule="auto"/>
        <w:rPr>
          <w:rFonts w:hint="eastAsia" w:ascii="宋体" w:hAnsi="宋体" w:cs="宋体"/>
          <w:sz w:val="22"/>
          <w:highlight w:val="none"/>
          <w:u w:val="single"/>
        </w:rPr>
      </w:pPr>
      <w:r>
        <w:rPr>
          <w:rFonts w:hint="eastAsia" w:ascii="宋体" w:hAnsi="宋体" w:cs="宋体"/>
          <w:sz w:val="22"/>
          <w:highlight w:val="none"/>
        </w:rPr>
        <w:t xml:space="preserve">姓名：</w:t>
      </w:r>
      <w:r>
        <w:rPr>
          <w:rFonts w:hint="eastAsia" w:ascii="宋体" w:hAnsi="宋体" w:cs="宋体"/>
          <w:sz w:val="22"/>
          <w:highlight w:val="none"/>
        </w:rPr>
        <w:t xml:space="preserve">刘祥</w:t>
      </w:r>
      <w:r>
        <w:rPr>
          <w:rFonts w:hint="eastAsia" w:ascii="宋体" w:hAnsi="宋体" w:cs="宋体"/>
          <w:sz w:val="22"/>
          <w:highlight w:val="none"/>
        </w:rPr>
        <w:t xml:space="preserve">      职务：项目现场负责人</w:t>
      </w:r>
      <w:r/>
    </w:p>
    <w:p>
      <w:pPr>
        <w:ind w:firstLine="440"/>
        <w:jc w:val="left"/>
        <w:spacing w:line="360" w:lineRule="auto"/>
        <w:rPr>
          <w:rFonts w:hint="eastAsia" w:ascii="宋体" w:hAnsi="宋体" w:cs="宋体"/>
          <w:sz w:val="22"/>
          <w:highlight w:val="none"/>
          <w:u w:val="single"/>
        </w:rPr>
      </w:pPr>
      <w:r>
        <w:rPr>
          <w:rFonts w:hint="eastAsia" w:ascii="宋体" w:hAnsi="宋体" w:cs="宋体"/>
          <w:sz w:val="22"/>
          <w:highlight w:val="none"/>
        </w:rPr>
        <w:t xml:space="preserve">职权：</w:t>
      </w:r>
      <w:r>
        <w:rPr>
          <w:rFonts w:hint="eastAsia" w:ascii="宋体" w:hAnsi="宋体" w:cs="宋体"/>
          <w:sz w:val="22"/>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5、承包人项目负责人</w:t>
      </w:r>
      <w:r/>
    </w:p>
    <w:p>
      <w:pPr>
        <w:ind w:firstLine="440"/>
        <w:jc w:val="left"/>
        <w:spacing w:line="360" w:lineRule="auto"/>
        <w:rPr>
          <w:rFonts w:hint="eastAsia" w:ascii="宋体" w:hAnsi="宋体" w:cs="宋体"/>
          <w:sz w:val="22"/>
          <w:highlight w:val="none"/>
          <w:u w:val="single"/>
        </w:rPr>
      </w:pPr>
      <w:r>
        <w:rPr>
          <w:rFonts w:hint="eastAsia" w:ascii="宋体" w:hAnsi="宋体" w:cs="宋体"/>
          <w:sz w:val="22"/>
          <w:highlight w:val="none"/>
        </w:rPr>
        <w:t xml:space="preserve">姓名：          职务：项目负责人</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6、发包人工作</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6.1发包人应按约定的时间和要求完成以下工作：</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（1）施工场地具备施工条件的要求及完成的时间：</w:t>
      </w:r>
      <w:r>
        <w:rPr>
          <w:rFonts w:hint="eastAsia" w:ascii="宋体" w:hAnsi="宋体" w:cs="宋体"/>
          <w:sz w:val="22"/>
          <w:highlight w:val="none"/>
          <w:u w:val="single"/>
        </w:rPr>
        <w:t xml:space="preserve">已基本到位。</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（2）将施工所需的水、电、电讯线路接至施工场地的时间、地点和供应要求：</w:t>
      </w:r>
      <w:r>
        <w:rPr>
          <w:rFonts w:hint="eastAsia" w:ascii="宋体" w:hAnsi="宋体" w:cs="宋体"/>
          <w:sz w:val="22"/>
          <w:highlight w:val="none"/>
          <w:u w:val="single"/>
        </w:rPr>
        <w:t xml:space="preserve">已提供。</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（3）施工场地与公共道路的通道开通时间和要求：</w:t>
      </w:r>
      <w:r>
        <w:rPr>
          <w:rFonts w:hint="eastAsia" w:ascii="宋体" w:hAnsi="宋体" w:cs="宋体"/>
          <w:sz w:val="22"/>
          <w:highlight w:val="none"/>
          <w:u w:val="single"/>
        </w:rPr>
        <w:t xml:space="preserve">已到位。</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（4）工程地质和地下管线资料的提供时间：</w:t>
      </w:r>
      <w:r>
        <w:rPr>
          <w:rFonts w:hint="eastAsia" w:ascii="宋体" w:hAnsi="宋体" w:cs="宋体"/>
          <w:sz w:val="22"/>
          <w:highlight w:val="none"/>
          <w:u w:val="single"/>
        </w:rPr>
        <w:t xml:space="preserve">需要时工程地质勘察报告、地下管线资料由发包人提供，承包人协助收集。</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（5）由发包人办理的施工所需证件、批件的名称和完成时间：</w:t>
      </w:r>
      <w:r>
        <w:rPr>
          <w:rFonts w:hint="eastAsia" w:ascii="宋体" w:hAnsi="宋体" w:cs="宋体"/>
          <w:sz w:val="22"/>
          <w:highlight w:val="none"/>
          <w:u w:val="single"/>
        </w:rPr>
        <w:t xml:space="preserve">无</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（6）水准点与座标控制点交验要求：</w:t>
      </w:r>
      <w:r>
        <w:rPr>
          <w:rFonts w:hint="eastAsia" w:ascii="宋体" w:hAnsi="宋体" w:cs="宋体"/>
          <w:sz w:val="22"/>
          <w:highlight w:val="none"/>
          <w:u w:val="single"/>
        </w:rPr>
        <w:t xml:space="preserve">正式开工前，现场交接。</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（7）图纸会审和设计交底时间：</w:t>
      </w:r>
      <w:r>
        <w:rPr>
          <w:rFonts w:hint="eastAsia" w:ascii="宋体" w:hAnsi="宋体" w:cs="宋体"/>
          <w:sz w:val="22"/>
          <w:highlight w:val="none"/>
          <w:u w:val="single"/>
        </w:rPr>
        <w:t xml:space="preserve">正式开工前。</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（8）协调处理施工场地周围地下管线和邻近建筑物、构筑物（含文物保护建筑）、古树名木的保护工作：</w:t>
      </w:r>
      <w:r>
        <w:rPr>
          <w:rFonts w:hint="eastAsia" w:ascii="宋体" w:hAnsi="宋体" w:cs="宋体"/>
          <w:sz w:val="22"/>
          <w:highlight w:val="none"/>
          <w:u w:val="single"/>
        </w:rPr>
        <w:t xml:space="preserve">承包人负责处理，如有费用支出由发包人承担。</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（9）双方约定发包人应做的其他工作：</w:t>
      </w:r>
      <w:r>
        <w:rPr>
          <w:rFonts w:hint="eastAsia" w:ascii="宋体" w:hAnsi="宋体" w:cs="宋体"/>
          <w:sz w:val="22"/>
          <w:highlight w:val="none"/>
          <w:u w:val="single"/>
        </w:rPr>
        <w:t xml:space="preserve">如涉及，双方现场协商。</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6.2发包人委托承包人办理的工作：</w:t>
      </w:r>
      <w:r>
        <w:rPr>
          <w:rFonts w:hint="eastAsia" w:ascii="宋体" w:hAnsi="宋体" w:cs="宋体"/>
          <w:sz w:val="22"/>
          <w:highlight w:val="none"/>
          <w:u w:val="single"/>
        </w:rPr>
        <w:t xml:space="preserve">如涉及，双方现场协商。</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7、承包人工作</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7.1承包人应按约定时间和要求，完成以下工作：</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（1）需由设计资质等级和业务范围允许的承包人完成的设计文件提交时间：</w:t>
      </w:r>
      <w:r/>
    </w:p>
    <w:p>
      <w:pPr>
        <w:ind w:firstLine="440"/>
        <w:jc w:val="left"/>
        <w:spacing w:line="360" w:lineRule="auto"/>
        <w:rPr>
          <w:rFonts w:hint="eastAsia" w:ascii="宋体" w:hAnsi="宋体" w:cs="宋体"/>
          <w:bCs/>
          <w:sz w:val="22"/>
          <w:highlight w:val="none"/>
        </w:rPr>
      </w:pPr>
      <w:r>
        <w:rPr>
          <w:rFonts w:hint="eastAsia" w:ascii="宋体" w:hAnsi="宋体" w:cs="宋体"/>
          <w:sz w:val="22"/>
          <w:highlight w:val="none"/>
        </w:rPr>
        <w:t xml:space="preserve">（2）应提供计划、报表的名称及完成时间：</w:t>
      </w:r>
      <w:r>
        <w:rPr>
          <w:rFonts w:hint="eastAsia" w:ascii="宋体" w:hAnsi="宋体" w:cs="宋体"/>
          <w:bCs/>
          <w:sz w:val="22"/>
          <w:highlight w:val="none"/>
          <w:u w:val="single"/>
        </w:rPr>
        <w:t xml:space="preserve">按进度计划要求施工</w:t>
      </w:r>
      <w:r>
        <w:rPr>
          <w:rFonts w:hint="eastAsia" w:ascii="宋体" w:hAnsi="宋体" w:cs="宋体"/>
          <w:bCs/>
          <w:sz w:val="22"/>
          <w:highlight w:val="none"/>
        </w:rPr>
        <w:t xml:space="preserve">；</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（3）承担施工安全保卫工作及非夜间施工照明的责任和要求：</w:t>
      </w:r>
      <w:r>
        <w:rPr>
          <w:rFonts w:hint="eastAsia" w:ascii="宋体" w:hAnsi="宋体" w:cs="宋体"/>
          <w:sz w:val="22"/>
          <w:highlight w:val="none"/>
          <w:u w:val="single"/>
        </w:rPr>
        <w:t xml:space="preserve">按建设工程安全施工规范、苏州市颁布的有关安全及施工保护规定执行。</w:t>
      </w:r>
      <w:r/>
    </w:p>
    <w:p>
      <w:pPr>
        <w:ind w:firstLine="440"/>
        <w:jc w:val="left"/>
        <w:spacing w:line="360" w:lineRule="auto"/>
        <w:rPr>
          <w:rFonts w:hint="eastAsia" w:ascii="宋体" w:hAnsi="宋体" w:cs="宋体"/>
          <w:bCs/>
          <w:sz w:val="22"/>
          <w:highlight w:val="none"/>
          <w:u w:val="single"/>
        </w:rPr>
      </w:pPr>
      <w:r>
        <w:rPr>
          <w:rFonts w:hint="eastAsia" w:ascii="宋体" w:hAnsi="宋体" w:cs="宋体"/>
          <w:sz w:val="22"/>
          <w:highlight w:val="none"/>
        </w:rPr>
        <w:t xml:space="preserve">（4）向发包人提供的办公和生活房屋及设施的要求</w:t>
      </w:r>
      <w:r>
        <w:rPr>
          <w:rFonts w:hint="eastAsia" w:ascii="宋体" w:hAnsi="宋体" w:cs="宋体"/>
          <w:sz w:val="22"/>
          <w:highlight w:val="none"/>
          <w:u w:val="single"/>
        </w:rPr>
        <w:t xml:space="preserve">：</w:t>
      </w:r>
      <w:r>
        <w:rPr>
          <w:rFonts w:hint="eastAsia" w:ascii="宋体" w:hAnsi="宋体" w:cs="宋体"/>
          <w:bCs/>
          <w:sz w:val="22"/>
          <w:highlight w:val="none"/>
          <w:u w:val="single"/>
        </w:rPr>
        <w:t xml:space="preserve">无</w:t>
      </w:r>
      <w:r>
        <w:rPr>
          <w:rFonts w:hint="eastAsia" w:ascii="宋体" w:hAnsi="宋体" w:cs="宋体"/>
          <w:sz w:val="22"/>
          <w:highlight w:val="none"/>
          <w:u w:val="single"/>
        </w:rPr>
        <w:t xml:space="preserve">；</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（5）需承包人办理的有关施工场地交通、环卫和施工噪音管理等手续：</w:t>
      </w:r>
      <w:r/>
    </w:p>
    <w:p>
      <w:pPr>
        <w:ind w:firstLine="440"/>
        <w:jc w:val="left"/>
        <w:spacing w:line="360" w:lineRule="auto"/>
        <w:rPr>
          <w:rFonts w:hint="eastAsia" w:ascii="宋体" w:hAnsi="宋体" w:cs="宋体"/>
          <w:sz w:val="22"/>
          <w:highlight w:val="none"/>
          <w:u w:val="single"/>
        </w:rPr>
      </w:pPr>
      <w:r>
        <w:rPr>
          <w:rFonts w:hint="eastAsia" w:ascii="宋体" w:hAnsi="宋体" w:cs="宋体"/>
          <w:sz w:val="22"/>
          <w:highlight w:val="none"/>
          <w:u w:val="single"/>
        </w:rPr>
        <w:t xml:space="preserve">按苏州市</w:t>
      </w:r>
      <w:r>
        <w:rPr>
          <w:rFonts w:hint="eastAsia" w:ascii="宋体" w:hAnsi="宋体" w:cs="宋体"/>
          <w:bCs/>
          <w:sz w:val="22"/>
          <w:highlight w:val="none"/>
          <w:u w:val="single"/>
        </w:rPr>
        <w:t xml:space="preserve">及姑苏区</w:t>
      </w:r>
      <w:r>
        <w:rPr>
          <w:rFonts w:hint="eastAsia" w:ascii="宋体" w:hAnsi="宋体" w:cs="宋体"/>
          <w:sz w:val="22"/>
          <w:highlight w:val="none"/>
          <w:u w:val="single"/>
        </w:rPr>
        <w:t xml:space="preserve">颁布的有关建设工程施工现场交通、环卫、防噪音等方面的管理规定办理并承担相应费用。</w:t>
      </w:r>
      <w:r/>
    </w:p>
    <w:p>
      <w:pPr>
        <w:ind w:firstLine="440"/>
        <w:jc w:val="left"/>
        <w:spacing w:line="360" w:lineRule="auto"/>
        <w:rPr>
          <w:rFonts w:hint="eastAsia" w:ascii="宋体" w:hAnsi="宋体" w:cs="宋体"/>
          <w:bCs/>
          <w:sz w:val="22"/>
          <w:highlight w:val="none"/>
          <w:u w:val="single"/>
        </w:rPr>
      </w:pPr>
      <w:r>
        <w:rPr>
          <w:rFonts w:hint="eastAsia" w:ascii="宋体" w:hAnsi="宋体" w:cs="宋体"/>
          <w:sz w:val="22"/>
          <w:highlight w:val="none"/>
        </w:rPr>
        <w:t xml:space="preserve">（6）已完工程成品保护的特殊要求及费用承担：</w:t>
      </w:r>
      <w:r>
        <w:rPr>
          <w:rFonts w:hint="eastAsia" w:ascii="宋体" w:hAnsi="宋体" w:cs="宋体"/>
          <w:bCs/>
          <w:sz w:val="22"/>
          <w:highlight w:val="none"/>
          <w:u w:val="single"/>
        </w:rPr>
        <w:t xml:space="preserve">未交付发包人使用前由承包人负责；</w:t>
      </w:r>
      <w:r/>
    </w:p>
    <w:p>
      <w:pPr>
        <w:ind w:firstLine="440"/>
        <w:jc w:val="left"/>
        <w:spacing w:line="360" w:lineRule="auto"/>
        <w:rPr>
          <w:rFonts w:hint="eastAsia" w:ascii="宋体" w:hAnsi="宋体" w:cs="宋体"/>
          <w:sz w:val="22"/>
          <w:highlight w:val="none"/>
          <w:u w:val="single"/>
        </w:rPr>
      </w:pPr>
      <w:r>
        <w:rPr>
          <w:rFonts w:hint="eastAsia" w:ascii="宋体" w:hAnsi="宋体" w:cs="宋体"/>
          <w:sz w:val="22"/>
          <w:highlight w:val="none"/>
        </w:rPr>
        <w:t xml:space="preserve">（7）施工场地周围地下管线和邻近建筑物、构筑物（含文物保护建筑）、古树名木的保护要求及费用承担：</w:t>
      </w:r>
      <w:r>
        <w:rPr>
          <w:rFonts w:hint="eastAsia" w:ascii="宋体" w:hAnsi="宋体" w:cs="宋体"/>
          <w:sz w:val="22"/>
          <w:highlight w:val="none"/>
          <w:u w:val="single"/>
        </w:rPr>
        <w:t xml:space="preserve">承包人负责保护，如有费用支出由发包人承担。由于承包人过错造成的损失，由承包人承担。</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（8）施工场地清洁卫生的要求：</w:t>
      </w:r>
      <w:r>
        <w:rPr>
          <w:rFonts w:hint="eastAsia" w:ascii="宋体" w:hAnsi="宋体" w:cs="宋体"/>
          <w:sz w:val="22"/>
          <w:highlight w:val="none"/>
          <w:u w:val="single"/>
        </w:rPr>
        <w:t xml:space="preserve">施工期间按创建文明工地及环卫行政主管部门的要求执行，施工后做到工完场清，</w:t>
      </w:r>
      <w:r>
        <w:rPr>
          <w:rFonts w:hint="eastAsia" w:ascii="宋体" w:hAnsi="宋体" w:cs="宋体"/>
          <w:b/>
          <w:sz w:val="22"/>
          <w:highlight w:val="none"/>
          <w:u w:val="single"/>
        </w:rPr>
        <w:t xml:space="preserve">垃圾必须袋装化处理，否则，发现一次，扣罚500元。</w:t>
      </w:r>
      <w:r/>
    </w:p>
    <w:p>
      <w:pPr>
        <w:ind w:firstLine="440"/>
        <w:jc w:val="left"/>
        <w:spacing w:line="360" w:lineRule="auto"/>
        <w:rPr>
          <w:rFonts w:hint="eastAsia" w:ascii="宋体" w:hAnsi="宋体" w:cs="宋体"/>
          <w:sz w:val="22"/>
          <w:highlight w:val="none"/>
          <w:u w:val="single"/>
        </w:rPr>
      </w:pPr>
      <w:r>
        <w:rPr>
          <w:rFonts w:hint="eastAsia" w:ascii="宋体" w:hAnsi="宋体" w:cs="宋体"/>
          <w:sz w:val="22"/>
          <w:highlight w:val="none"/>
        </w:rPr>
        <w:t xml:space="preserve">（9）双方约定承包人应做的其他工作：</w:t>
      </w:r>
      <w:r>
        <w:rPr>
          <w:rFonts w:hint="eastAsia" w:ascii="宋体" w:hAnsi="宋体" w:cs="宋体"/>
          <w:sz w:val="22"/>
          <w:highlight w:val="none"/>
          <w:u w:val="single"/>
        </w:rPr>
        <w:t xml:space="preserve">如涉及，双方现场协商。</w:t>
      </w:r>
      <w:r/>
    </w:p>
    <w:p>
      <w:pPr>
        <w:ind w:firstLine="442"/>
        <w:jc w:val="left"/>
        <w:spacing w:line="360" w:lineRule="auto"/>
        <w:rPr>
          <w:rFonts w:hint="eastAsia" w:ascii="宋体" w:hAnsi="宋体" w:cs="宋体"/>
          <w:b/>
          <w:sz w:val="22"/>
          <w:highlight w:val="none"/>
        </w:rPr>
      </w:pPr>
      <w:r>
        <w:rPr>
          <w:rFonts w:hint="eastAsia" w:ascii="宋体" w:hAnsi="宋体" w:cs="宋体"/>
          <w:b/>
          <w:sz w:val="22"/>
          <w:highlight w:val="none"/>
        </w:rPr>
        <w:t xml:space="preserve">三、施工组织设计和工期</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8、进度计划</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8.1承包人提供施工组织设计（施工方案）和进度计划的时间：</w:t>
      </w:r>
      <w:r>
        <w:rPr>
          <w:rFonts w:hint="eastAsia" w:ascii="宋体" w:hAnsi="宋体" w:cs="宋体"/>
          <w:sz w:val="22"/>
          <w:highlight w:val="none"/>
          <w:u w:val="single"/>
        </w:rPr>
        <w:t xml:space="preserve">进场前。</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工程师确认的时间：</w:t>
      </w:r>
      <w:r>
        <w:rPr>
          <w:rFonts w:hint="eastAsia" w:ascii="宋体" w:hAnsi="宋体" w:cs="宋体"/>
          <w:sz w:val="22"/>
          <w:highlight w:val="none"/>
          <w:u w:val="single"/>
        </w:rPr>
        <w:t xml:space="preserve">收到后七天。</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8.2暂停施工</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以下情况造成的停工不属于发包人原因造成的停工：</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（1）承包人与现场其他施工单位交叉施工造成的停工；</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（2）各种自然灾害、不可抗力造成的停工（不可抗力的解释见39条款）；</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（3）事先未发现的地下障碍物造成的停工；</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对上述情况，承包人可递交书面材料申请延期，经总监、发包人签字确认后，工期可延期。</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9、工期延误</w:t>
      </w:r>
      <w:r/>
    </w:p>
    <w:p>
      <w:pPr>
        <w:ind w:firstLine="440"/>
        <w:jc w:val="left"/>
        <w:spacing w:line="360" w:lineRule="auto"/>
        <w:rPr>
          <w:rFonts w:hint="eastAsia" w:ascii="宋体" w:hAnsi="宋体" w:cs="宋体"/>
          <w:sz w:val="22"/>
          <w:highlight w:val="none"/>
          <w:u w:val="single"/>
        </w:rPr>
      </w:pPr>
      <w:r>
        <w:rPr>
          <w:rFonts w:hint="eastAsia" w:ascii="宋体" w:hAnsi="宋体" w:cs="宋体"/>
          <w:sz w:val="22"/>
          <w:highlight w:val="none"/>
        </w:rPr>
        <w:t xml:space="preserve">9.1双方约定工期顺延的其他情况：</w:t>
      </w:r>
      <w:r>
        <w:rPr>
          <w:rFonts w:hint="eastAsia" w:ascii="宋体" w:hAnsi="宋体" w:cs="宋体"/>
          <w:sz w:val="22"/>
          <w:highlight w:val="none"/>
          <w:u w:val="single"/>
        </w:rPr>
        <w:t xml:space="preserve">按合同工期实施，非承包人原因引起的工期延误发包方应予以顺延工期。</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u w:val="single"/>
        </w:rPr>
        <w:t xml:space="preserve">9.2因承包人原因延误工期，每延误一天，扣罚承包人3000元的违约金。</w:t>
      </w:r>
      <w:r/>
    </w:p>
    <w:p>
      <w:pPr>
        <w:ind w:firstLine="442"/>
        <w:jc w:val="left"/>
        <w:spacing w:line="360" w:lineRule="auto"/>
        <w:rPr>
          <w:rFonts w:hint="eastAsia" w:ascii="宋体" w:hAnsi="宋体" w:cs="宋体"/>
          <w:b/>
          <w:sz w:val="22"/>
          <w:highlight w:val="none"/>
        </w:rPr>
      </w:pPr>
      <w:r>
        <w:rPr>
          <w:rFonts w:hint="eastAsia" w:ascii="宋体" w:hAnsi="宋体" w:cs="宋体"/>
          <w:b/>
          <w:sz w:val="22"/>
          <w:highlight w:val="none"/>
        </w:rPr>
        <w:t xml:space="preserve">四、质量与验收</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10、本工程质量必须通过监理、发包人及其相关职能部门的验收和确认。</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11、确保工程质量为一次合格。</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12、除不可抗力因素如战争、地震、火灾、自然灾害因素情况外，响应单位保证对所供材料在工程全面竣工后设计合理使用年限内使用性能不变，并提供原生产厂家签署的同等期限的产品质量保证书。</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13、隐蔽工程和中间验收</w:t>
      </w:r>
      <w:r/>
    </w:p>
    <w:p>
      <w:pPr>
        <w:ind w:firstLine="440"/>
        <w:jc w:val="left"/>
        <w:spacing w:line="360" w:lineRule="auto"/>
        <w:rPr>
          <w:rFonts w:hint="eastAsia" w:ascii="宋体" w:hAnsi="宋体" w:cs="宋体"/>
          <w:sz w:val="22"/>
          <w:highlight w:val="none"/>
          <w:u w:val="single"/>
        </w:rPr>
      </w:pPr>
      <w:r>
        <w:rPr>
          <w:rFonts w:hint="eastAsia" w:ascii="宋体" w:hAnsi="宋体" w:cs="宋体"/>
          <w:sz w:val="22"/>
          <w:highlight w:val="none"/>
        </w:rPr>
        <w:t xml:space="preserve">13.1双方约定中间验收部位：</w:t>
      </w:r>
      <w:r>
        <w:rPr>
          <w:rFonts w:hint="eastAsia" w:ascii="宋体" w:hAnsi="宋体" w:cs="宋体"/>
          <w:sz w:val="22"/>
          <w:highlight w:val="none"/>
          <w:u w:val="single"/>
        </w:rPr>
        <w:t xml:space="preserve">按发包人指令执行。</w:t>
      </w:r>
      <w:r/>
    </w:p>
    <w:p>
      <w:pPr>
        <w:ind w:firstLine="442"/>
        <w:jc w:val="left"/>
        <w:spacing w:line="360" w:lineRule="auto"/>
        <w:rPr>
          <w:rFonts w:hint="eastAsia" w:ascii="宋体" w:hAnsi="宋体" w:cs="宋体"/>
          <w:b/>
          <w:sz w:val="22"/>
          <w:highlight w:val="none"/>
        </w:rPr>
      </w:pPr>
      <w:r>
        <w:rPr>
          <w:rFonts w:hint="eastAsia" w:ascii="宋体" w:hAnsi="宋体" w:cs="宋体"/>
          <w:b/>
          <w:sz w:val="22"/>
          <w:highlight w:val="none"/>
        </w:rPr>
        <w:t xml:space="preserve">五、安全施工</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14．发包方安全责任</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14.1发包方应要求承包方制定施工安全措施，在开始施工前报发包方备案。</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14.2发包方有协助承包方搞好安全生产、安全管理以及督促检查的义务。发包方有权检查督促承包方执行 有关安全生产方面的工作规定，对承包方不符合安全文明施工的行为进行制止、纠正并发出安全 整改通知书，直至清退出场。</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14.3发包方指派项目负责人 </w:t>
      </w:r>
      <w:r>
        <w:rPr>
          <w:rFonts w:hint="eastAsia" w:ascii="宋体" w:hAnsi="宋体" w:cs="宋体"/>
          <w:bCs/>
          <w:sz w:val="22"/>
          <w:highlight w:val="none"/>
          <w:u w:val="single"/>
        </w:rPr>
        <w:t xml:space="preserve">刘祥</w:t>
      </w:r>
      <w:r>
        <w:rPr>
          <w:rFonts w:hint="eastAsia" w:ascii="宋体" w:hAnsi="宋体" w:cs="宋体"/>
          <w:bCs/>
          <w:sz w:val="22"/>
          <w:highlight w:val="none"/>
        </w:rPr>
        <w:t xml:space="preserve">负责与承包方联系安全生产方面的工作。</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14.4承包方在施工中发生的人身、各类管线事故，发包方有责任负责调查、统计上报。承包方在施工中 如发生国务院《特别重大事故调查程序暂行规定》所规定的特大事故，发包方有权督促承包方立即通 知当地政府和公安部门，要求派人保护现场；并有权要求承包方提供事故调查书面结论及处理意见。</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14.5发包方不得要求承包方违反安全管理规定进行施工。因发包方原因导致的事故由发包方承担责任。</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14.6发生以下情况造成经济赔偿责任及其它责任的由承包方承担：</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14.6.1人身伤亡事故；发生施工机械、生产主设备严重损坏事故；</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14.6.2发生各类管线损害事故；</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14.6.3发生违章作业、冒险作业不听劝告的。 </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15.承包方安全责任 </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承包方作为工程项目的承包单位，对工程施工过程中发生的人身伤害、设备损坏事故承担安全责任。承包方应切实履行以下安全责任：</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15.1承包方必须贯彻执行国家有关安全生产的法律法规，必须制定相应的安全管理制度。</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15.2承包方必须严格执行安全生产相关操作规程，对涉及工程施工场地内各类管线的安全运营负有保护责任。</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15.3现场施工应遵守国家和地方关于劳动安全，劳务用工法律法规及规章制度，保证其用工的合 法性。承包方必须按国家有关规定，为施工人员进行人身保险，配备合格的劳动防护用品、安全用具。</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15.4施工期间，承包方应设有专职安监人员。承包方指派项目负责人</w:t>
      </w:r>
      <w:r>
        <w:rPr>
          <w:rFonts w:hint="eastAsia" w:ascii="宋体" w:hAnsi="宋体" w:cs="宋体"/>
          <w:bCs/>
          <w:sz w:val="22"/>
          <w:highlight w:val="none"/>
          <w:u w:val="single"/>
        </w:rPr>
        <w:t xml:space="preserve">       </w:t>
      </w:r>
      <w:r>
        <w:rPr>
          <w:rFonts w:hint="eastAsia" w:ascii="宋体" w:hAnsi="宋体" w:cs="宋体"/>
          <w:bCs/>
          <w:sz w:val="22"/>
          <w:highlight w:val="none"/>
        </w:rPr>
        <w:t xml:space="preserve">作为安全工作联系人。</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15.5承包方一切施工活动，必须编制安全施工措施，施工前对全体施工人员进行全面的安全技术交底。</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15.6 开工前，承包方应组织全体施工人员进行安全教育，对施工区域、作业环境作安全技术交底， 特种作业人员必须有有关部门核发的合格有效的上岗资格证书。</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15.7承包方施工过程中应做到工完、料尽、场地清，确保安全文明施工。</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15.8承包方必须接受发包方及发包方委托的监理单位的监督、检查，对发包方提出的安全整改意见必须及 时整改。</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15.9承包方施工过程中发生人生伤亡、设备事故或危及生产运行的不安全情况，应立即报告发包方， 并积极配合调查。</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政府安全管理部门、公安部门报告，按规定组织调查处理，并由承包方统计上报；如发生国务院《特别重大事故调查程序暂时规定》所规定的特大事故，还应立即通知当地政府、公安部门，并要求派人保护现场。</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15.11承包方应将事故调查组的事故调查报告及承包方事故处理意见提交发包方备案。</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15.12甲乙双方联系方式及响应时间：甲乙双方应以工作联系单、传真、电传等书面形式送达对 方。双方在接到对方的书面联系时，应于 4小时内予以响应。</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16.施工安全违约金 </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若施工过程中发生下列有承包方责任的安全事故，承包方除承担相应的经济赔偿责任及其它法律责 任外，并因此给发包方增加额外工作的，发包方有权扣除承包方应得工程款 3%以内的安全违约金：</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16.1发生人身死亡事故、各类管线损坏重大事故，扣除应得工程款 3%的安全违约金；</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16.2发生人身重伤事故、各类管线损坏事故，扣除应得工程款 1%的安全违约金。 </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17.违约责任</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17.1由于发包方或承包方责任造成对方或第三方的人身伤害、设备损坏等财产损失，由责任方承担相 应责任，并赔偿对方或第三方因此造成的全部损失。</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17.2承包方未设置安监人员；未能正确、全面执行安全技术措施、施工组织设计；施工人员未掌握 本工程项目特点及施工安全措施；用于本工程项目的施工机械、工器具及安全防护用品不满足 施工需要，发包方有权要求承包方立即停工整改，由此引起的后果及损失由承包方承担。</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17.3承包方对发包方提出的安全整改意见不及时整改的，每逾期一天，承包方按2000元/天承担违约责 任。</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17.4 施工过程中发生人身伤亡、各类管线损坏和设备事故有隐瞒行为的，除接受政府有关部门处理外，过错方应承担 1万元~5万元/次的违约责任。</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六、合同价款与支付</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18、合同价款及调整</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18.1 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18.2执行综合单价合同的基本规定：</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工程量清单漏项、发包人指令引起新的工程量清单项目，其相应综合单价由承包人按相关造价文件组价，经发包人确认后作为结算的依据，并按合同外成交下浮率下浮【合同外成交下浮率＝（预算价-中标价）/[预算价-暂列金额*（1+规费费率）*（1+税费费率）-专业暂估价*（1+规费费率）*（1+税费费率）-材料暂估价包括甲供材料费*（1+安全文明施工措施费率）*（1+规费费率）*（1+税费费率）]】，最终结算由审计确定。</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w:t>
      </w:r>
      <w:r>
        <w:rPr>
          <w:rFonts w:hint="eastAsia" w:ascii="宋体" w:hAnsi="宋体" w:cs="宋体"/>
          <w:bCs/>
          <w:sz w:val="22"/>
          <w:highlight w:val="none"/>
        </w:rPr>
        <w:t xml:space="preserve">）本工程中工程量清单中的项目综合单价根据首次投标报价与中标价形成的下浮率调整后的综合单价执行【工程量清单内成交下浮率＝（首次投标报价-中标价）/[首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但全部的采购金额不得超过原合同金额的110%。</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（4）本工程在磋商采购文件中已明确的各项施工措施费，均包含在合同总价中，不予调整。在施工过程中，工程变更产生的施工措施费，可以根据相关资料按实调整，并做相应的下浮</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（5）实质性响应条款：（1）追加费用不得超过原合同金额的10%。</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小额工程在履行合同时，建设单位有权发生工程变更，施工单位按照工程变更管理的相关规定办理变更手续，工程完工验收合格后，按苏州大学要求进行审计。</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19、双方约定合同价款的其他调整因素：</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（2）国家的法律、法规、规章和政策发生变化影响工程造价的，应按省级或行业建设部门或其授权的工程造价管理机构发布的文件调整合同价款。</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20、工程预付款</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发包人向承包人预付工程款的时间和金额或占合同价款总额的比例：无。</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扣回工程款的时间、比例：无</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21、工程量确认</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21.1承包人向工程师提交已完工程量报告的时间：每月25日前。</w:t>
      </w:r>
      <w:r/>
    </w:p>
    <w:p>
      <w:pPr>
        <w:ind w:firstLine="440"/>
        <w:jc w:val="left"/>
        <w:spacing w:line="360" w:lineRule="auto"/>
        <w:rPr>
          <w:rFonts w:hint="eastAsia" w:ascii="宋体" w:hAnsi="宋体" w:cs="宋体"/>
          <w:bCs/>
          <w:sz w:val="22"/>
          <w:highlight w:val="none"/>
        </w:rPr>
      </w:pPr>
      <w:r>
        <w:rPr>
          <w:rFonts w:ascii="宋体" w:hAnsi="宋体" w:cs="宋体"/>
          <w:bCs/>
          <w:sz w:val="22"/>
          <w:highlight w:val="none"/>
        </w:rPr>
        <w:t xml:space="preserve">22．工程款（进度款）支付</w:t>
      </w:r>
      <w:r/>
    </w:p>
    <w:p>
      <w:pPr>
        <w:ind w:firstLine="440"/>
        <w:jc w:val="left"/>
        <w:spacing w:line="360" w:lineRule="auto"/>
        <w:rPr>
          <w:rFonts w:hint="eastAsia" w:ascii="宋体" w:hAnsi="宋体" w:cs="宋体"/>
          <w:bCs/>
          <w:sz w:val="22"/>
          <w:highlight w:val="none"/>
        </w:rPr>
      </w:pPr>
      <w:r>
        <w:rPr>
          <w:rFonts w:ascii="宋体" w:hAnsi="宋体" w:cs="宋体"/>
          <w:bCs/>
          <w:sz w:val="22"/>
          <w:highlight w:val="none"/>
        </w:rPr>
        <w:t xml:space="preserve">22.1</w:t>
      </w:r>
      <w:r>
        <w:rPr>
          <w:rFonts w:hint="eastAsia" w:ascii="宋体" w:hAnsi="宋体" w:cs="宋体"/>
          <w:bCs/>
          <w:sz w:val="22"/>
          <w:highlight w:val="none"/>
        </w:rPr>
        <w:t xml:space="preserve">施工结束，竣工验收合格且施工单位提交结算和竣工资料后，支付至合同价（不含暂列金）的60%，结算审计后支付至审定价的97%。</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22.2缺陷责任期满后，若无质量问题，付清余款（审定价的3%，不计利息）。</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七、材料设备供应</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23、发包人供应材料设备：无。</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23.1发包人供应的材料设备与一览表不符时，双方约定发包人承担责任如下：</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（1）材料设备单价与一览表不符：按《通用条款》</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（2）材料设备的品种、规格、型号、质量等级与一览表不符：按《通用条款》</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（3）承包人可代为调剂串换的材料：按《通用条款》</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（4）到货地点与一览表不符：按《通用条款》</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（5）供应数量与一览表不符：按《通用条款》</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（6）到货时间与一览表不符：按《通用条款》</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23.2发包人供应材料设备的结算方法：列入本工程结算。</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24、承包人采购材料设备</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24.2 发包人对承包人进场的材料：如无出厂证、合格证、检测证的有权指令限定时间内退出工地，并作出经济处罚，承包人应无条件接受。</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八、工程变更</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25、工程变更</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25.1所有工程量清单以外的增加项目必须经发包人书面同意方可实施。</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25.2所申报的签证费用将在竣工结算时调整，中间支付不作考虑。任何时候施工单位不得以变更费用未核定或者对核定价格有争议为借口影响施工。</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26、其他变更</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26.2</w:t>
      </w:r>
      <w:r>
        <w:rPr>
          <w:rFonts w:hint="eastAsia" w:ascii="宋体" w:hAnsi="宋体" w:cs="宋体"/>
          <w:bCs/>
          <w:highlight w:val="none"/>
        </w:rPr>
        <w:t xml:space="preserve">发生变更、签证、施工条件变化等，要由发包人签字确认并加盖苏州大学后勤管理处维修管理科章为有效；由于设计变更、现场签证等引起的新的工程量清单项目或清单项目工程数量的增减，其综合单价由承包人提出，经发包人签字确认并加盖苏州大学后勤管理处维修管理科章后，作为竣工结算依据，按成交下浮率下浮；未认可的由审计单位确认，按成交下浮率下浮。</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26.2.1发生单项变更、签证、施工条件变化等概算未达3万元(不含)的项目，由项目负责人和科长审签后盖苏州大学维修管理科章，报送分管副处长审批。</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26.2.2发生单项变更、签证、施工条件变化等概算达3万元但未达5万元的项目，由项目负责人和科长审签后盖苏州大学维修管理科章，报送分管副处长、处长审批。</w:t>
      </w:r>
      <w:r/>
    </w:p>
    <w:p>
      <w:pPr>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26.2.3发生单项变更、签证、施工条件变化等概算达5万元的项目，由项目负责人、科长、分管副处长和处长审签后盖苏州大学维修管理科章，报工程委员会主任审批。</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九、竣工验收与结算</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27、竣工验收</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27.1工程竣工验收必须具备以下条件，否则，发包人不予组织竣工验收：</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（1）完成按采购文件、工程量清单和施工合同约定的工程范围的全部工作内容；</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（2）承包人已完成现场的清理工作;</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（3）工程师认为工程的所有部分均随时可以占据和使用;</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（4）法律规定的其他竣工验收应具备的条件：</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27.2承包人提供竣工图的约定：提供竣工图纸。</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27.3中间交工工程的范围和竣工时间：按照规范。</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27.4工程竣工验收通过后10日内,承包人应该向发包人移交工程。</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28.竣工结算</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28.1本工程的结算结果将以发包人委托的工程造价咨询单位的审计结果为准。</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28.2一旦双方确认了竣工结算报告，则视为：双方一致同意该结算书的结算价款，工程涉及到的所有费用已经包括在上述结算金额之中。</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28.3承包人必须在竣工验收合格后45天内，提交结算报告，因承包人原因未在规定时间内提交竣工结算报告及完整的结算资料，经发包人催促后14天内仍未提交的，由发包人自行编制结算报告，承包人无条件同意。</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28.4送审资料需一次性报送，除审计另有要求外，审计过程中不再接收补充资料。乙方接到“工程结算审定单”确认签字的通知后，需在7天内确认并签字，逾期视为同意。</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十、违约、索赔和争议</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29、违约</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29.1本合同中关于发包人违约的具体责任如下：</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（1）本合同通用条款约定发包人违约应承担的违约责任：发包人不按约定时间支付工程款，应按同期银行贷款利率支付拖欠工程款的利息。</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（2）本合同通用条款约定发包人违约应承担的违约责任：按相关法律法规执行</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（3）双方约定的发包人其他违约责任：无</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29.2本合同中关于承包人违约的具体责任如下：</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（2）本合同通用条款约定承包人违约应承担的违约责任：由承包人负责对不合格工程进行整改或返工，直至验收合格，并承担一切费用。</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（3）双方约定的承包人其他违约责任：</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①承包人如在施工中如有偷工减料或使用不合格原材料的行为，每发现一次，承包人除应整改至合格之外，应向发包人支付违约金1000元；</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③如因承包人原因导致本合同提前解除，承包人应向发包人支付合同总价20%的违约金。</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30、争议</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30.1双方约定，在履行合同过程中产生争议时：</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（1）请建设行政主管部门调解；</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（2）调解不成的，向工程所在地人民法院提起诉讼。</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十一、其他</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31、工程分包</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31.1本工程发包人同意承包人分包的工程：本工程发包人不同意分包。</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分包施工单位为：如实际施工中确有需要分包的情况发生，承包人必须首先征得发包人书面同意。分包人必须具有相应的资质条件和类似工程的业绩，经发包人审核同意后方可进场。</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32、不可抗力</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32.1双方关于不可抗力的约定：按通用条款执行。</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33、保险</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33.1本工程双方约定投保内容如下：</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（1）发包人投保内容：发包人的无</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发包人委托承包人办理的保险事项：无</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（2）承包人投保内容：按苏州市有关工程保险规定。</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34、担保</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34.1本工程双方约定担保事项如下：</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（1）发包人向承包人提供履约担保，担保方式为：  / ，担保合同作为本合同附件。</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（2）承包人向发包人提供履约担保，担保方式为：</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（3）双方约定的其他担保事项：</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35、合同份数</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35.1双方约定合份数：一式玖份，发包人伍份，承包人叁份，采购代理机构壹份。本合同双方签字并加盖公章后生效。</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36、补充条款</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36.1本工程必须执行国家相关规范、规定的要求，工程质量等级达到设计要求，如达不到设计要求，工程不合格，承包人应承担由此产生的一切经济和法律责任。</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36.2工程付款：合同中已约定。</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36.3承包人应对其在施工场地的工作人员进行安全教育，并对他们的安全负责。</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36.4发包人有权根据工程的实际情况增加或减少施工范围和施工内容，承包人不得以任何理由拒绝。</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36.5为加强工程项目造价管理，避免承包方虚报竣工结算价款，本项目按下列标准在审定价的基础上再核减项目的工程款：</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（1）工程结算审计核减率超过10%（含10%），再按核减额的8%核减项目工程款；</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（2）工程结算审计核减率在5%-10%之间的（含5%），再按核减额的5%核减项目工程款；</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36.6工程用水电费：水电安装、实验室净化、实验室通风等安装工程，按总造价的1‰扣除；土建、装修改造工程，按总造价的5‰扣除；如装表计量，则按实结算。</w:t>
      </w:r>
      <w:r/>
    </w:p>
    <w:p>
      <w:pPr>
        <w:ind w:firstLine="440"/>
        <w:jc w:val="left"/>
        <w:spacing w:line="360" w:lineRule="auto"/>
        <w:rPr>
          <w:rFonts w:hint="eastAsia" w:ascii="宋体" w:hAnsi="宋体" w:cs="宋体"/>
          <w:bCs/>
          <w:sz w:val="22"/>
          <w:highlight w:val="none"/>
        </w:rPr>
      </w:pPr>
      <w:r>
        <w:rPr>
          <w:rFonts w:hint="eastAsia" w:ascii="宋体" w:hAnsi="宋体" w:cs="宋体"/>
          <w:bCs/>
          <w:sz w:val="22"/>
          <w:highlight w:val="none"/>
        </w:rPr>
        <w:t xml:space="preserve">36.7本合同未尽事宜，双方友好协商解决。</w:t>
      </w:r>
      <w:r/>
    </w:p>
    <w:p>
      <w:pPr>
        <w:spacing w:line="276" w:lineRule="auto"/>
        <w:rPr>
          <w:rFonts w:hint="eastAsia" w:ascii="宋体" w:hAnsi="宋体" w:cs="宋体"/>
          <w:b/>
          <w:sz w:val="24"/>
          <w:highlight w:val="none"/>
        </w:rPr>
      </w:pPr>
      <w:r>
        <w:rPr>
          <w:rFonts w:hint="eastAsia" w:ascii="宋体" w:hAnsi="宋体" w:cs="宋体"/>
          <w:b/>
          <w:sz w:val="24"/>
          <w:highlight w:val="none"/>
        </w:rPr>
      </w:r>
      <w:r/>
    </w:p>
    <w:p>
      <w:pPr>
        <w:spacing w:line="276" w:lineRule="auto"/>
        <w:rPr>
          <w:rFonts w:hint="eastAsia" w:ascii="宋体" w:hAnsi="宋体" w:cs="宋体"/>
          <w:b/>
          <w:sz w:val="24"/>
          <w:highlight w:val="none"/>
        </w:rPr>
      </w:pPr>
      <w:r>
        <w:rPr>
          <w:rFonts w:hint="eastAsia" w:ascii="宋体" w:hAnsi="宋体" w:cs="宋体"/>
          <w:b/>
          <w:sz w:val="24"/>
          <w:highlight w:val="none"/>
        </w:rPr>
      </w:r>
      <w:r/>
    </w:p>
    <w:p>
      <w:pPr>
        <w:spacing w:line="276" w:lineRule="auto"/>
        <w:rPr>
          <w:rFonts w:hint="eastAsia" w:ascii="宋体" w:hAnsi="宋体" w:cs="宋体"/>
          <w:b/>
          <w:sz w:val="24"/>
          <w:highlight w:val="none"/>
        </w:rPr>
      </w:pPr>
      <w:r>
        <w:rPr>
          <w:rFonts w:hint="eastAsia" w:ascii="宋体" w:hAnsi="宋体" w:cs="宋体"/>
          <w:b/>
          <w:sz w:val="24"/>
          <w:highlight w:val="none"/>
        </w:rPr>
      </w:r>
      <w:r/>
    </w:p>
    <w:p>
      <w:pPr>
        <w:spacing w:line="276" w:lineRule="auto"/>
        <w:rPr>
          <w:rFonts w:hint="eastAsia" w:ascii="宋体" w:hAnsi="宋体" w:cs="宋体"/>
          <w:b/>
          <w:sz w:val="24"/>
          <w:highlight w:val="none"/>
        </w:rPr>
      </w:pPr>
      <w:r>
        <w:rPr>
          <w:rFonts w:hint="eastAsia" w:ascii="宋体" w:hAnsi="宋体" w:cs="宋体"/>
          <w:b/>
          <w:sz w:val="24"/>
          <w:highlight w:val="none"/>
        </w:rPr>
      </w:r>
      <w:r/>
    </w:p>
    <w:p>
      <w:pPr>
        <w:spacing w:line="276" w:lineRule="auto"/>
        <w:rPr>
          <w:rFonts w:hint="eastAsia" w:ascii="宋体" w:hAnsi="宋体" w:cs="宋体"/>
          <w:b/>
          <w:sz w:val="24"/>
          <w:highlight w:val="none"/>
        </w:rPr>
      </w:pPr>
      <w:r>
        <w:rPr>
          <w:rFonts w:hint="eastAsia" w:ascii="宋体" w:hAnsi="宋体" w:cs="宋体"/>
          <w:b/>
          <w:sz w:val="24"/>
          <w:highlight w:val="none"/>
        </w:rPr>
      </w:r>
      <w:r/>
    </w:p>
    <w:p>
      <w:pPr>
        <w:spacing w:line="276" w:lineRule="auto"/>
        <w:rPr>
          <w:rFonts w:hint="eastAsia" w:ascii="宋体" w:hAnsi="宋体" w:cs="宋体"/>
          <w:b/>
          <w:sz w:val="24"/>
          <w:highlight w:val="none"/>
        </w:rPr>
      </w:pPr>
      <w:r>
        <w:rPr>
          <w:rFonts w:hint="eastAsia" w:ascii="宋体" w:hAnsi="宋体" w:cs="宋体"/>
          <w:b/>
          <w:sz w:val="24"/>
          <w:highlight w:val="none"/>
        </w:rPr>
      </w:r>
      <w:r/>
    </w:p>
    <w:p>
      <w:pPr>
        <w:spacing w:line="276" w:lineRule="auto"/>
        <w:rPr>
          <w:rFonts w:hint="eastAsia" w:ascii="宋体" w:hAnsi="宋体" w:cs="宋体"/>
          <w:b/>
          <w:sz w:val="24"/>
          <w:highlight w:val="none"/>
        </w:rPr>
      </w:pPr>
      <w:r>
        <w:rPr>
          <w:rFonts w:hint="eastAsia" w:ascii="宋体" w:hAnsi="宋体" w:cs="宋体"/>
          <w:b/>
          <w:sz w:val="24"/>
          <w:highlight w:val="none"/>
        </w:rPr>
      </w:r>
      <w:r/>
    </w:p>
    <w:p>
      <w:pPr>
        <w:spacing w:line="276" w:lineRule="auto"/>
        <w:rPr>
          <w:rFonts w:hint="eastAsia" w:ascii="宋体" w:hAnsi="宋体" w:cs="宋体"/>
          <w:b/>
          <w:sz w:val="22"/>
          <w:highlight w:val="none"/>
        </w:rPr>
      </w:pPr>
      <w:r>
        <w:rPr>
          <w:rFonts w:hint="eastAsia" w:ascii="宋体" w:hAnsi="宋体" w:cs="宋体"/>
          <w:b/>
          <w:sz w:val="24"/>
          <w:highlight w:val="none"/>
        </w:rPr>
        <w:t xml:space="preserve">附件1：</w:t>
      </w:r>
      <w:r/>
    </w:p>
    <w:p>
      <w:pPr>
        <w:ind w:firstLine="643"/>
        <w:jc w:val="center"/>
        <w:spacing w:line="276" w:lineRule="auto"/>
        <w:rPr>
          <w:rFonts w:hint="eastAsia" w:ascii="宋体" w:hAnsi="宋体" w:cs="宋体"/>
          <w:b/>
          <w:sz w:val="32"/>
          <w:szCs w:val="32"/>
          <w:highlight w:val="none"/>
        </w:rPr>
        <w:outlineLvl w:val="1"/>
      </w:pPr>
      <w:r>
        <w:rPr>
          <w:rFonts w:hint="eastAsia" w:ascii="宋体" w:hAnsi="宋体" w:cs="宋体"/>
          <w:b/>
          <w:sz w:val="32"/>
          <w:szCs w:val="32"/>
          <w:highlight w:val="none"/>
        </w:rPr>
        <w:t xml:space="preserve">房屋建筑工程质量保修书</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发包人(全称)：</w:t>
      </w:r>
      <w:r>
        <w:rPr>
          <w:rFonts w:hint="eastAsia" w:ascii="宋体" w:hAnsi="宋体" w:cs="宋体"/>
          <w:sz w:val="22"/>
          <w:highlight w:val="none"/>
          <w:u w:val="single"/>
        </w:rPr>
        <w:t xml:space="preserve">苏州大学</w:t>
      </w:r>
      <w:r/>
    </w:p>
    <w:p>
      <w:pPr>
        <w:ind w:firstLine="440"/>
        <w:spacing w:line="360" w:lineRule="auto"/>
        <w:rPr>
          <w:rFonts w:hint="eastAsia" w:ascii="宋体" w:hAnsi="宋体" w:cs="宋体"/>
          <w:spacing w:val="10"/>
          <w:sz w:val="22"/>
          <w:highlight w:val="none"/>
          <w:u w:val="single"/>
        </w:rPr>
      </w:pPr>
      <w:r>
        <w:rPr>
          <w:rFonts w:hint="eastAsia" w:ascii="宋体" w:hAnsi="宋体" w:cs="宋体"/>
          <w:sz w:val="22"/>
          <w:highlight w:val="none"/>
        </w:rPr>
        <w:t xml:space="preserve">承包人(全称)：</w:t>
      </w:r>
      <w:r>
        <w:rPr>
          <w:rFonts w:hint="eastAsia" w:ascii="宋体" w:hAnsi="宋体" w:cs="宋体"/>
          <w:sz w:val="22"/>
          <w:highlight w:val="none"/>
          <w:u w:val="single"/>
        </w:rPr>
        <w:t xml:space="preserve">                      </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为保</w:t>
      </w:r>
      <w:r>
        <w:rPr>
          <w:rFonts w:hint="eastAsia" w:ascii="宋体" w:hAnsi="宋体" w:cs="宋体"/>
          <w:szCs w:val="21"/>
          <w:highlight w:val="none"/>
        </w:rPr>
        <w:t xml:space="preserve">证</w:t>
      </w:r>
      <w:r>
        <w:rPr>
          <w:rFonts w:hint="eastAsia" w:ascii="宋体" w:hAnsi="宋体" w:cs="宋体"/>
          <w:bCs/>
          <w:spacing w:val="-6"/>
          <w:szCs w:val="21"/>
          <w:highlight w:val="none"/>
          <w:u w:val="single"/>
        </w:rPr>
        <w:t xml:space="preserve">苏州大学天赐庄校区北区计算机中心和16号楼改造</w:t>
      </w:r>
      <w:r>
        <w:rPr>
          <w:rFonts w:hint="eastAsia" w:ascii="宋体" w:hAnsi="宋体" w:cs="宋体"/>
          <w:szCs w:val="21"/>
          <w:highlight w:val="none"/>
        </w:rPr>
        <w:t xml:space="preserve">在</w:t>
      </w:r>
      <w:r>
        <w:rPr>
          <w:rFonts w:hint="eastAsia" w:ascii="宋体" w:hAnsi="宋体" w:cs="宋体"/>
          <w:sz w:val="22"/>
          <w:highlight w:val="none"/>
        </w:rPr>
        <w:t xml:space="preserve">合理使用期限内正常使用，发包人承包人协商一致签订工程质量保修书。承包人在质量保修期内按照有关管理规定及双方约定承担工程质量保修责任。</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一、工程质量保修范围和内容</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二、质量保修期</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质量保修期从工程实际竣工之日算起。分单项竣工验收的工程，按单项工程分别计算质量保修期。</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双方根据国家有关规定，结合具体工程约定质量保修期如下：</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1、地基基础工程和主体结构工程为设计文件规定的该工程合理使用年限；</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2、除基础、主体及防水外的其他土建工程、装修为</w:t>
      </w:r>
      <w:r>
        <w:rPr>
          <w:rFonts w:hint="eastAsia" w:ascii="宋体" w:hAnsi="宋体" w:cs="宋体"/>
          <w:sz w:val="22"/>
          <w:highlight w:val="none"/>
          <w:u w:val="single"/>
        </w:rPr>
        <w:t xml:space="preserve">二</w:t>
      </w:r>
      <w:r>
        <w:rPr>
          <w:rFonts w:hint="eastAsia" w:ascii="宋体" w:hAnsi="宋体" w:cs="宋体"/>
          <w:sz w:val="22"/>
          <w:highlight w:val="none"/>
        </w:rPr>
        <w:t xml:space="preserve">年，屋面防水工程、有防水要求的卫生间、外墙面的防渗漏为</w:t>
      </w:r>
      <w:r>
        <w:rPr>
          <w:rFonts w:hint="eastAsia" w:ascii="宋体" w:hAnsi="宋体" w:cs="宋体"/>
          <w:sz w:val="22"/>
          <w:highlight w:val="none"/>
          <w:u w:val="single"/>
        </w:rPr>
        <w:t xml:space="preserve">五</w:t>
      </w:r>
      <w:r>
        <w:rPr>
          <w:rFonts w:hint="eastAsia" w:ascii="宋体" w:hAnsi="宋体" w:cs="宋体"/>
          <w:sz w:val="22"/>
          <w:highlight w:val="none"/>
        </w:rPr>
        <w:t xml:space="preserve">年；</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3、电气管线、上下水管线安装工程为</w:t>
      </w:r>
      <w:r>
        <w:rPr>
          <w:rFonts w:hint="eastAsia" w:ascii="宋体" w:hAnsi="宋体" w:cs="宋体"/>
          <w:sz w:val="22"/>
          <w:highlight w:val="none"/>
          <w:u w:val="single"/>
        </w:rPr>
        <w:t xml:space="preserve">二</w:t>
      </w:r>
      <w:r>
        <w:rPr>
          <w:rFonts w:hint="eastAsia" w:ascii="宋体" w:hAnsi="宋体" w:cs="宋体"/>
          <w:sz w:val="22"/>
          <w:highlight w:val="none"/>
        </w:rPr>
        <w:t xml:space="preserve">年；</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4、供热及供冷为</w:t>
      </w:r>
      <w:r>
        <w:rPr>
          <w:rFonts w:hint="eastAsia" w:ascii="宋体" w:hAnsi="宋体" w:cs="宋体"/>
          <w:sz w:val="22"/>
          <w:highlight w:val="none"/>
          <w:u w:val="single"/>
        </w:rPr>
        <w:t xml:space="preserve">二</w:t>
      </w:r>
      <w:r>
        <w:rPr>
          <w:rFonts w:hint="eastAsia" w:ascii="宋体" w:hAnsi="宋体" w:cs="宋体"/>
          <w:sz w:val="22"/>
          <w:highlight w:val="none"/>
        </w:rPr>
        <w:t xml:space="preserve">个采暖期及供冷期；</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5、室外的上下水和小区道路等市政公用工程为</w:t>
      </w:r>
      <w:r>
        <w:rPr>
          <w:rFonts w:hint="eastAsia" w:ascii="宋体" w:hAnsi="宋体" w:cs="宋体"/>
          <w:sz w:val="22"/>
          <w:highlight w:val="none"/>
          <w:u w:val="single"/>
        </w:rPr>
        <w:t xml:space="preserve">二</w:t>
      </w:r>
      <w:r>
        <w:rPr>
          <w:rFonts w:hint="eastAsia" w:ascii="宋体" w:hAnsi="宋体" w:cs="宋体"/>
          <w:sz w:val="22"/>
          <w:highlight w:val="none"/>
        </w:rPr>
        <w:t xml:space="preserve">年；</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6、其他约定：</w:t>
      </w:r>
      <w:r>
        <w:rPr>
          <w:rFonts w:hint="eastAsia" w:ascii="宋体" w:hAnsi="宋体" w:cs="宋体"/>
          <w:sz w:val="22"/>
          <w:highlight w:val="none"/>
          <w:u w:val="single"/>
        </w:rPr>
        <w:t xml:space="preserve">                </w:t>
      </w:r>
      <w:r>
        <w:rPr>
          <w:rFonts w:hint="eastAsia" w:ascii="宋体" w:hAnsi="宋体" w:cs="宋体"/>
          <w:sz w:val="22"/>
          <w:highlight w:val="none"/>
        </w:rPr>
        <w:t xml:space="preserve">；</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三、质量保修责任</w:t>
      </w:r>
      <w:r/>
    </w:p>
    <w:p>
      <w:pPr>
        <w:ind w:firstLine="440"/>
        <w:spacing w:line="360" w:lineRule="auto"/>
        <w:rPr>
          <w:rFonts w:hint="eastAsia" w:ascii="宋体" w:hAnsi="宋体" w:cs="宋体"/>
          <w:szCs w:val="21"/>
          <w:highlight w:val="none"/>
        </w:rPr>
      </w:pPr>
      <w:r>
        <w:rPr>
          <w:rFonts w:hint="eastAsia" w:ascii="宋体" w:hAnsi="宋体" w:cs="宋体"/>
          <w:sz w:val="22"/>
          <w:highlight w:val="none"/>
        </w:rPr>
        <w:t xml:space="preserve">1、</w:t>
      </w:r>
      <w:r>
        <w:rPr>
          <w:rFonts w:hint="eastAsia" w:ascii="宋体" w:hAnsi="宋体" w:cs="宋体"/>
          <w:szCs w:val="21"/>
          <w:highlight w:val="none"/>
        </w:rPr>
        <w:t xml:space="preserve">属于保修范围和内容的项目，承包人应在接到修理通知之日后7 天内派人修理。约定期限内，承包人未派人修理，发包人可委托其他人员修理，维修费用由承包人承担。</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四、缺陷责任期</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工程缺陷责任期为</w:t>
      </w:r>
      <w:r>
        <w:rPr>
          <w:rFonts w:hint="eastAsia" w:ascii="宋体" w:hAnsi="宋体" w:cs="宋体"/>
          <w:sz w:val="24"/>
          <w:highlight w:val="none"/>
        </w:rPr>
        <w:t xml:space="preserve">12</w:t>
      </w:r>
      <w:r>
        <w:rPr>
          <w:rFonts w:hint="eastAsia" w:ascii="宋体" w:hAnsi="宋体" w:cs="宋体"/>
          <w:sz w:val="22"/>
          <w:highlight w:val="none"/>
        </w:rPr>
        <w:t xml:space="preserve">个月，缺陷责任期自工程通过竣工验收之日起计算。单位工程先于全部工程进行验收，单位工程缺陷责任期自单位工程验收合格之日起算。缺陷责任期终止后，发包人应退还剩余的质量保证金。</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五、保修费用</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保修费用由造成质量缺陷的责任方承担。</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六、其他</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双方约定的其他工程质量保修事项：无。</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本工程质量保修作书为施工合同附件，由施工合同发包人承包人双方共同签署，其有效期至保修期满。</w:t>
      </w:r>
      <w:r/>
    </w:p>
    <w:tbl>
      <w:tblPr>
        <w:tblStyle w:val="73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606"/>
      </w:tblGrid>
      <w:tr>
        <w:trPr/>
        <w:tc>
          <w:tcPr>
            <w:tcW w:w="9606" w:type="dxa"/>
            <w:textDirection w:val="lrTb"/>
            <w:noWrap w:val="false"/>
          </w:tcPr>
          <w:p>
            <w:pPr>
              <w:ind w:firstLine="440"/>
              <w:jc w:val="left"/>
              <w:widowControl/>
              <w:rPr>
                <w:rFonts w:hint="eastAsia" w:ascii="宋体" w:hAnsi="宋体" w:cs="宋体"/>
                <w:sz w:val="22"/>
                <w:highlight w:val="none"/>
              </w:rPr>
            </w:pPr>
            <w:r>
              <w:rPr>
                <w:rFonts w:hint="eastAsia" w:ascii="宋体" w:hAnsi="宋体" w:cs="宋体"/>
                <w:sz w:val="22"/>
                <w:highlight w:val="none"/>
              </w:rPr>
            </w:r>
            <w:r/>
          </w:p>
        </w:tc>
      </w:tr>
    </w:tbl>
    <w:p>
      <w:pPr>
        <w:pStyle w:val="741"/>
        <w:ind w:firstLine="440"/>
        <w:rPr>
          <w:rFonts w:hint="eastAsia" w:ascii="宋体" w:hAnsi="宋体" w:cs="宋体"/>
          <w:sz w:val="22"/>
          <w:szCs w:val="22"/>
          <w:highlight w:val="none"/>
        </w:rPr>
      </w:pPr>
      <w:r>
        <w:rPr>
          <w:rFonts w:hint="eastAsia" w:ascii="宋体" w:hAnsi="宋体" w:cs="宋体"/>
          <w:sz w:val="22"/>
          <w:szCs w:val="22"/>
          <w:highlight w:val="none"/>
        </w:rPr>
      </w:r>
      <w:r/>
    </w:p>
    <w:p>
      <w:pPr>
        <w:pStyle w:val="741"/>
        <w:ind w:firstLine="440"/>
        <w:rPr>
          <w:rFonts w:hint="eastAsia" w:ascii="宋体" w:hAnsi="宋体" w:cs="宋体"/>
          <w:sz w:val="22"/>
          <w:szCs w:val="22"/>
          <w:highlight w:val="none"/>
        </w:rPr>
      </w:pPr>
      <w:r>
        <w:rPr>
          <w:rFonts w:hint="eastAsia" w:ascii="宋体" w:hAnsi="宋体" w:cs="宋体"/>
          <w:sz w:val="22"/>
          <w:szCs w:val="22"/>
          <w:highlight w:val="none"/>
        </w:rPr>
      </w:r>
      <w:r/>
    </w:p>
    <w:p>
      <w:pPr>
        <w:pStyle w:val="741"/>
        <w:ind w:firstLine="440"/>
        <w:rPr>
          <w:rFonts w:hint="eastAsia" w:ascii="宋体" w:hAnsi="宋体" w:cs="宋体"/>
          <w:sz w:val="22"/>
          <w:szCs w:val="22"/>
          <w:highlight w:val="none"/>
        </w:rPr>
      </w:pPr>
      <w:r>
        <w:rPr>
          <w:rFonts w:hint="eastAsia" w:ascii="宋体" w:hAnsi="宋体" w:cs="宋体"/>
          <w:sz w:val="22"/>
          <w:szCs w:val="22"/>
          <w:highlight w:val="none"/>
        </w:rPr>
      </w:r>
      <w:r/>
    </w:p>
    <w:p>
      <w:pPr>
        <w:pStyle w:val="741"/>
        <w:ind w:firstLine="440"/>
        <w:rPr>
          <w:rFonts w:hint="eastAsia" w:ascii="宋体" w:hAnsi="宋体" w:cs="宋体"/>
          <w:sz w:val="22"/>
          <w:szCs w:val="22"/>
          <w:highlight w:val="none"/>
        </w:rPr>
      </w:pPr>
      <w:r>
        <w:rPr>
          <w:rFonts w:hint="eastAsia" w:ascii="宋体" w:hAnsi="宋体" w:cs="宋体"/>
          <w:sz w:val="22"/>
          <w:szCs w:val="22"/>
          <w:highlight w:val="none"/>
        </w:rPr>
      </w:r>
      <w:r/>
    </w:p>
    <w:p>
      <w:pPr>
        <w:pStyle w:val="741"/>
        <w:ind w:firstLine="440"/>
        <w:rPr>
          <w:rFonts w:hint="eastAsia" w:ascii="宋体" w:hAnsi="宋体" w:cs="宋体"/>
          <w:sz w:val="22"/>
          <w:szCs w:val="22"/>
          <w:highlight w:val="none"/>
        </w:rPr>
      </w:pPr>
      <w:r>
        <w:rPr>
          <w:rFonts w:hint="eastAsia" w:ascii="宋体" w:hAnsi="宋体" w:cs="宋体"/>
          <w:sz w:val="22"/>
          <w:szCs w:val="22"/>
          <w:highlight w:val="none"/>
        </w:rPr>
      </w:r>
      <w:r/>
    </w:p>
    <w:p>
      <w:pPr>
        <w:pStyle w:val="741"/>
        <w:ind w:firstLine="440"/>
        <w:rPr>
          <w:rFonts w:hint="eastAsia" w:ascii="宋体" w:hAnsi="宋体" w:cs="宋体"/>
          <w:sz w:val="22"/>
          <w:szCs w:val="22"/>
          <w:highlight w:val="none"/>
        </w:rPr>
      </w:pPr>
      <w:r>
        <w:rPr>
          <w:rFonts w:hint="eastAsia" w:ascii="宋体" w:hAnsi="宋体" w:cs="宋体"/>
          <w:sz w:val="22"/>
          <w:szCs w:val="22"/>
          <w:highlight w:val="none"/>
        </w:rPr>
      </w:r>
      <w:r/>
    </w:p>
    <w:p>
      <w:pPr>
        <w:pStyle w:val="741"/>
        <w:ind w:firstLine="440"/>
        <w:rPr>
          <w:rFonts w:hint="eastAsia" w:ascii="宋体" w:hAnsi="宋体" w:cs="宋体"/>
          <w:sz w:val="22"/>
          <w:szCs w:val="22"/>
          <w:highlight w:val="none"/>
        </w:rPr>
      </w:pPr>
      <w:r>
        <w:rPr>
          <w:rFonts w:hint="eastAsia" w:ascii="宋体" w:hAnsi="宋体" w:cs="宋体"/>
          <w:sz w:val="22"/>
          <w:szCs w:val="22"/>
          <w:highlight w:val="none"/>
        </w:rPr>
      </w:r>
      <w:r/>
    </w:p>
    <w:p>
      <w:pPr>
        <w:pStyle w:val="741"/>
        <w:ind w:firstLine="440"/>
        <w:rPr>
          <w:rFonts w:hint="eastAsia" w:ascii="宋体" w:hAnsi="宋体" w:cs="宋体"/>
          <w:sz w:val="22"/>
          <w:szCs w:val="22"/>
          <w:highlight w:val="none"/>
        </w:rPr>
      </w:pPr>
      <w:r>
        <w:rPr>
          <w:rFonts w:hint="eastAsia" w:ascii="宋体" w:hAnsi="宋体" w:cs="宋体"/>
          <w:sz w:val="22"/>
          <w:szCs w:val="22"/>
          <w:highlight w:val="none"/>
        </w:rPr>
      </w:r>
      <w:r/>
    </w:p>
    <w:p>
      <w:pPr>
        <w:pStyle w:val="741"/>
        <w:ind w:firstLine="440"/>
        <w:rPr>
          <w:rFonts w:hint="eastAsia" w:ascii="宋体" w:hAnsi="宋体" w:cs="宋体"/>
          <w:sz w:val="22"/>
          <w:szCs w:val="22"/>
          <w:highlight w:val="none"/>
        </w:rPr>
      </w:pPr>
      <w:r>
        <w:rPr>
          <w:rFonts w:hint="eastAsia" w:ascii="宋体" w:hAnsi="宋体" w:cs="宋体"/>
          <w:sz w:val="22"/>
          <w:szCs w:val="22"/>
          <w:highlight w:val="none"/>
        </w:rPr>
      </w:r>
      <w:r/>
    </w:p>
    <w:p>
      <w:pPr>
        <w:pStyle w:val="741"/>
        <w:ind w:firstLine="440"/>
        <w:rPr>
          <w:rFonts w:hint="eastAsia" w:ascii="宋体" w:hAnsi="宋体" w:cs="宋体"/>
          <w:sz w:val="22"/>
          <w:szCs w:val="22"/>
          <w:highlight w:val="none"/>
        </w:rPr>
      </w:pPr>
      <w:r>
        <w:rPr>
          <w:rFonts w:hint="eastAsia" w:ascii="宋体" w:hAnsi="宋体" w:cs="宋体"/>
          <w:sz w:val="22"/>
          <w:szCs w:val="22"/>
          <w:highlight w:val="none"/>
        </w:rPr>
      </w:r>
      <w:r/>
    </w:p>
    <w:p>
      <w:pPr>
        <w:pStyle w:val="741"/>
        <w:ind w:firstLine="440"/>
        <w:rPr>
          <w:rFonts w:hint="eastAsia" w:ascii="宋体" w:hAnsi="宋体" w:cs="宋体"/>
          <w:sz w:val="22"/>
          <w:szCs w:val="22"/>
          <w:highlight w:val="none"/>
        </w:rPr>
      </w:pPr>
      <w:r>
        <w:rPr>
          <w:rFonts w:hint="eastAsia" w:ascii="宋体" w:hAnsi="宋体" w:cs="宋体"/>
          <w:sz w:val="22"/>
          <w:szCs w:val="22"/>
          <w:highlight w:val="none"/>
        </w:rPr>
      </w:r>
      <w:r/>
    </w:p>
    <w:p>
      <w:pPr>
        <w:pStyle w:val="741"/>
        <w:ind w:firstLine="440"/>
        <w:rPr>
          <w:rFonts w:hint="eastAsia" w:ascii="宋体" w:hAnsi="宋体" w:cs="宋体"/>
          <w:sz w:val="22"/>
          <w:szCs w:val="22"/>
          <w:highlight w:val="none"/>
        </w:rPr>
      </w:pPr>
      <w:r>
        <w:rPr>
          <w:rFonts w:hint="eastAsia" w:ascii="宋体" w:hAnsi="宋体" w:cs="宋体"/>
          <w:sz w:val="22"/>
          <w:szCs w:val="22"/>
          <w:highlight w:val="none"/>
        </w:rPr>
      </w:r>
      <w:r/>
    </w:p>
    <w:p>
      <w:pPr>
        <w:pStyle w:val="741"/>
        <w:ind w:firstLine="440"/>
        <w:rPr>
          <w:rFonts w:hint="eastAsia" w:ascii="宋体" w:hAnsi="宋体" w:cs="宋体"/>
          <w:sz w:val="22"/>
          <w:szCs w:val="22"/>
          <w:highlight w:val="none"/>
        </w:rPr>
      </w:pPr>
      <w:r>
        <w:rPr>
          <w:rFonts w:hint="eastAsia" w:ascii="宋体" w:hAnsi="宋体" w:cs="宋体"/>
          <w:sz w:val="22"/>
          <w:szCs w:val="22"/>
          <w:highlight w:val="none"/>
        </w:rPr>
      </w:r>
      <w:r/>
    </w:p>
    <w:p>
      <w:pPr>
        <w:ind w:firstLine="442"/>
        <w:spacing w:line="360" w:lineRule="auto"/>
        <w:rPr>
          <w:rFonts w:hint="eastAsia" w:ascii="宋体" w:hAnsi="宋体" w:cs="宋体"/>
          <w:b/>
          <w:sz w:val="22"/>
          <w:highlight w:val="none"/>
        </w:rPr>
      </w:pPr>
      <w:r>
        <w:rPr>
          <w:rFonts w:hint="eastAsia" w:ascii="宋体" w:hAnsi="宋体" w:cs="宋体"/>
          <w:b/>
          <w:sz w:val="22"/>
          <w:highlight w:val="none"/>
        </w:rPr>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pStyle w:val="740"/>
        <w:rPr>
          <w:highlight w:val="none"/>
        </w:rPr>
      </w:pPr>
      <w:r>
        <w:rPr>
          <w:highlight w:val="none"/>
        </w:rPr>
      </w:r>
      <w:r/>
    </w:p>
    <w:p>
      <w:pPr>
        <w:pStyle w:val="740"/>
        <w:rPr>
          <w:highlight w:val="none"/>
        </w:rPr>
      </w:pPr>
      <w:r>
        <w:rPr>
          <w:highlight w:val="none"/>
        </w:rPr>
      </w:r>
      <w:r/>
    </w:p>
    <w:p>
      <w:pPr>
        <w:spacing w:line="360" w:lineRule="auto"/>
        <w:rPr>
          <w:rFonts w:hint="eastAsia" w:ascii="宋体" w:hAnsi="宋体" w:cs="宋体"/>
          <w:b/>
          <w:sz w:val="24"/>
          <w:highlight w:val="none"/>
        </w:rPr>
      </w:pPr>
      <w:r>
        <w:rPr>
          <w:rFonts w:hint="eastAsia" w:ascii="宋体" w:hAnsi="宋体" w:cs="宋体"/>
          <w:b/>
          <w:sz w:val="24"/>
          <w:highlight w:val="none"/>
        </w:rPr>
      </w:r>
      <w:r/>
    </w:p>
    <w:p>
      <w:pPr>
        <w:rPr>
          <w:rFonts w:hint="eastAsia" w:ascii="宋体" w:hAnsi="宋体" w:cs="宋体"/>
          <w:b/>
          <w:bCs/>
          <w:sz w:val="24"/>
          <w:highlight w:val="none"/>
        </w:rPr>
      </w:pPr>
      <w:r>
        <w:rPr>
          <w:rFonts w:hint="eastAsia" w:ascii="宋体" w:hAnsi="宋体" w:cs="宋体"/>
          <w:b/>
          <w:sz w:val="24"/>
          <w:highlight w:val="none"/>
        </w:rPr>
        <w:br w:type="page" w:clear="all"/>
      </w:r>
      <w:r>
        <w:rPr>
          <w:rFonts w:hint="eastAsia" w:ascii="宋体" w:hAnsi="宋体" w:cs="宋体"/>
          <w:b/>
          <w:sz w:val="24"/>
          <w:highlight w:val="none"/>
        </w:rPr>
        <w:t xml:space="preserve">附件2：</w:t>
      </w:r>
      <w:r/>
    </w:p>
    <w:p>
      <w:pPr>
        <w:ind w:firstLine="643"/>
        <w:jc w:val="center"/>
        <w:spacing w:line="360" w:lineRule="auto"/>
        <w:rPr>
          <w:rFonts w:hint="eastAsia" w:ascii="宋体" w:hAnsi="宋体" w:cs="宋体"/>
          <w:b/>
          <w:sz w:val="32"/>
          <w:szCs w:val="32"/>
          <w:highlight w:val="none"/>
        </w:rPr>
        <w:outlineLvl w:val="1"/>
      </w:pPr>
      <w:r>
        <w:rPr>
          <w:rFonts w:hint="eastAsia" w:ascii="宋体" w:hAnsi="宋体" w:cs="宋体"/>
          <w:b/>
          <w:sz w:val="32"/>
          <w:szCs w:val="32"/>
          <w:highlight w:val="none"/>
        </w:rPr>
        <w:t xml:space="preserve">廉政合同</w:t>
      </w:r>
      <w:r/>
    </w:p>
    <w:p>
      <w:pPr>
        <w:ind w:firstLine="440"/>
        <w:jc w:val="left"/>
        <w:spacing w:line="360" w:lineRule="auto"/>
        <w:rPr>
          <w:rFonts w:hint="eastAsia" w:ascii="宋体" w:hAnsi="宋体" w:cs="宋体"/>
          <w:szCs w:val="21"/>
          <w:highlight w:val="none"/>
        </w:rPr>
      </w:pPr>
      <w:r>
        <w:rPr>
          <w:rFonts w:hint="eastAsia" w:ascii="宋体" w:hAnsi="宋体" w:cs="宋体"/>
          <w:sz w:val="22"/>
          <w:highlight w:val="none"/>
        </w:rPr>
        <w:t xml:space="preserve">工程项目名</w:t>
      </w:r>
      <w:r>
        <w:rPr>
          <w:rFonts w:hint="eastAsia" w:ascii="宋体" w:hAnsi="宋体" w:cs="宋体"/>
          <w:szCs w:val="21"/>
          <w:highlight w:val="none"/>
        </w:rPr>
        <w:t xml:space="preserve">称：</w:t>
      </w:r>
      <w:r>
        <w:rPr>
          <w:rFonts w:hint="eastAsia" w:ascii="宋体" w:hAnsi="宋体" w:cs="宋体"/>
          <w:szCs w:val="21"/>
          <w:highlight w:val="none"/>
          <w:u w:val="single"/>
        </w:rPr>
        <w:t xml:space="preserve">苏州大学天赐庄校区北区计算机中心和16号楼改造</w:t>
      </w:r>
      <w:r/>
    </w:p>
    <w:p>
      <w:pPr>
        <w:ind w:firstLine="42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工程项目地址：</w:t>
      </w:r>
      <w:r>
        <w:rPr>
          <w:rFonts w:hint="eastAsia" w:ascii="宋体" w:hAnsi="宋体" w:cs="宋体"/>
          <w:szCs w:val="21"/>
          <w:highlight w:val="none"/>
          <w:u w:val="single"/>
        </w:rPr>
        <w:t xml:space="preserve">苏州大学天赐庄校区</w:t>
      </w:r>
      <w:r/>
    </w:p>
    <w:p>
      <w:pPr>
        <w:ind w:firstLine="440"/>
        <w:jc w:val="left"/>
        <w:spacing w:line="360" w:lineRule="auto"/>
        <w:rPr>
          <w:rFonts w:hint="eastAsia" w:ascii="宋体" w:hAnsi="宋体" w:cs="宋体"/>
          <w:sz w:val="22"/>
          <w:highlight w:val="none"/>
          <w:u w:val="single"/>
        </w:rPr>
      </w:pPr>
      <w:r>
        <w:rPr>
          <w:rFonts w:hint="eastAsia" w:ascii="宋体" w:hAnsi="宋体" w:cs="宋体"/>
          <w:sz w:val="22"/>
          <w:highlight w:val="none"/>
        </w:rPr>
        <w:t xml:space="preserve">发包人：</w:t>
      </w:r>
      <w:r>
        <w:rPr>
          <w:rFonts w:hint="eastAsia" w:ascii="宋体" w:hAnsi="宋体" w:cs="宋体"/>
          <w:sz w:val="22"/>
          <w:highlight w:val="none"/>
          <w:u w:val="single"/>
        </w:rPr>
        <w:t xml:space="preserve">苏州大学</w:t>
      </w:r>
      <w:r/>
    </w:p>
    <w:p>
      <w:pPr>
        <w:ind w:firstLine="440"/>
        <w:jc w:val="left"/>
        <w:spacing w:line="360" w:lineRule="auto"/>
        <w:rPr>
          <w:rFonts w:hint="eastAsia" w:ascii="宋体" w:hAnsi="宋体" w:cs="宋体"/>
          <w:sz w:val="22"/>
          <w:highlight w:val="none"/>
          <w:u w:val="single"/>
        </w:rPr>
      </w:pPr>
      <w:r>
        <w:rPr>
          <w:rFonts w:hint="eastAsia" w:ascii="宋体" w:hAnsi="宋体" w:cs="宋体"/>
          <w:sz w:val="22"/>
          <w:highlight w:val="none"/>
        </w:rPr>
        <w:t xml:space="preserve">承包人：</w:t>
      </w:r>
      <w:r>
        <w:rPr>
          <w:rFonts w:hint="eastAsia" w:ascii="宋体" w:hAnsi="宋体" w:cs="宋体"/>
          <w:sz w:val="22"/>
          <w:highlight w:val="none"/>
          <w:u w:val="single"/>
        </w:rPr>
        <w:t xml:space="preserve">                         </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第一条双方的责任</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（一）双方应共同遵守国家和江苏省、苏州市以及行业主管部门关于加强工程建设项目管理以及党风廉政建设的各项规定。</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（二）双方应严格执行工程建设项目承发包合同文件，自觉按合同办事。</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（四）双方如发现对方在业务活动中有违规、违纪、违法的行为，应及时提醒对方，情节严重的，应向其上级主管部门或苏州市纪检监察部门举报。</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第二条发包人的责任</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发包人的领导和从事该工程建设项目的工作人员，在工程建设的事前、事中、事后应遵守以下规定：</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（一）不准向承包人和相关单位索要或接受回扣、礼金、有价证券、贵重物品和好处费等。</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（二）不准在承包人和相关单位报销任何应由发包人或个人支付的费用。</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（三）不准要求、暗示或接受承包人和相关单位为个人装修住房、婚丧嫁娶、配偶子女的工作安排以及出国（境）、旅游等提供方便。</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（四）不准参加有可能影响公正执行公务的承包人和相关单位的宴请、娱乐等活动。</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第三条承包人的责任</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承包人应与发包人保持正常的业务交往，按照有关法律法规和程序开展业务工作，严格执行工程建设的有关方针、政策，并遵守以下规定：</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（一）不准以任何理由向发包人及其工作人员索要、接受或赠送礼金、有价证券、贵重物品及回扣、好处费等。</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（二）不准以任何理由为发包人和相关单位报销应由对方或个人支付的费用。</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（三）不准接受或暗示为发包人、相关单位或个人装修住房、婚丧嫁娶、配偶子女的工作安排以及出国（境）、旅游等提供方便。</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（四）不准以任何理由为发包人、相关单位或个人组织有可能影响公正执行公务的宴请、娱乐等活动。</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第四条违约责任</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（一）发包人或发包人工作人员有违反本合同第一、二条规定的，按照管理权限，由苏州市纪检监察部门依据有关法律法规给予党纪、政纪处分；涉嫌犯罪的，移交司法机关追究刑事责任。</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（二）承包人或承包人工作人员有违反本合同第一、三条规定的，按照管理权限，苏州市纪检监察部门将建议相关建设主管部门给与相应的行政处罚；涉嫌犯罪的，移交司法机关追究刑事责任。</w:t>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第五条本合同书作为工程建设项目施工合同的附件，与工程建设项目施工合同具有同等法律效力。经双方签署后立即生效。</w:t>
      </w:r>
      <w:r/>
    </w:p>
    <w:p>
      <w:pPr>
        <w:ind w:firstLine="440"/>
        <w:rPr>
          <w:highlight w:val="none"/>
        </w:rPr>
      </w:pPr>
      <w:r>
        <w:rPr>
          <w:rFonts w:hint="eastAsia" w:hAnsi="宋体" w:cs="宋体"/>
          <w:sz w:val="22"/>
          <w:highlight w:val="none"/>
        </w:rPr>
        <w:t xml:space="preserve">第六条本合同书份数同主合同。</w:t>
      </w:r>
      <w:r/>
    </w:p>
    <w:p>
      <w:pPr>
        <w:pStyle w:val="790"/>
        <w:ind w:firstLine="210"/>
        <w:spacing w:line="360" w:lineRule="auto"/>
        <w:rPr>
          <w:rFonts w:hint="eastAsia" w:hAnsi="宋体"/>
          <w:szCs w:val="21"/>
          <w:highlight w:val="none"/>
        </w:rPr>
      </w:pPr>
      <w:r>
        <w:rPr>
          <w:rFonts w:hint="eastAsia" w:hAnsi="宋体"/>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276" w:lineRule="auto"/>
        <w:rPr>
          <w:rFonts w:hint="eastAsia" w:ascii="宋体" w:hAnsi="宋体"/>
          <w:b/>
          <w:sz w:val="32"/>
          <w:szCs w:val="32"/>
          <w:highlight w:val="none"/>
        </w:rPr>
      </w:pPr>
      <w:r>
        <w:rPr>
          <w:rFonts w:hint="eastAsia" w:ascii="宋体" w:hAnsi="宋体"/>
          <w:b/>
          <w:sz w:val="32"/>
          <w:szCs w:val="32"/>
          <w:highlight w:val="none"/>
        </w:rPr>
      </w:r>
      <w:r/>
    </w:p>
    <w:p>
      <w:pPr>
        <w:jc w:val="center"/>
        <w:spacing w:line="276" w:lineRule="auto"/>
        <w:rPr>
          <w:rFonts w:hint="eastAsia" w:ascii="宋体" w:hAnsi="宋体"/>
          <w:b/>
          <w:sz w:val="32"/>
          <w:szCs w:val="32"/>
          <w:highlight w:val="none"/>
        </w:rPr>
      </w:pPr>
      <w:r>
        <w:rPr>
          <w:rFonts w:hint="eastAsia" w:ascii="宋体" w:hAnsi="宋体"/>
          <w:b/>
          <w:sz w:val="32"/>
          <w:szCs w:val="32"/>
          <w:highlight w:val="none"/>
        </w:rPr>
      </w:r>
      <w:r/>
    </w:p>
    <w:p>
      <w:pPr>
        <w:jc w:val="center"/>
        <w:spacing w:line="276" w:lineRule="auto"/>
        <w:rPr>
          <w:rFonts w:hint="eastAsia" w:ascii="宋体" w:hAnsi="宋体"/>
          <w:b/>
          <w:sz w:val="32"/>
          <w:szCs w:val="32"/>
          <w:highlight w:val="none"/>
        </w:rPr>
      </w:pPr>
      <w:r>
        <w:rPr>
          <w:rFonts w:hint="eastAsia" w:ascii="宋体" w:hAnsi="宋体"/>
          <w:b/>
          <w:sz w:val="32"/>
          <w:szCs w:val="32"/>
          <w:highlight w:val="none"/>
        </w:rPr>
      </w:r>
      <w:r/>
    </w:p>
    <w:p>
      <w:pPr>
        <w:jc w:val="center"/>
        <w:spacing w:line="276" w:lineRule="auto"/>
        <w:rPr>
          <w:rFonts w:hint="eastAsia" w:ascii="宋体" w:hAnsi="宋体"/>
          <w:b/>
          <w:sz w:val="32"/>
          <w:szCs w:val="32"/>
          <w:highlight w:val="none"/>
        </w:rPr>
      </w:pPr>
      <w:r>
        <w:rPr>
          <w:rFonts w:hint="eastAsia" w:ascii="宋体" w:hAnsi="宋体"/>
          <w:b/>
          <w:sz w:val="32"/>
          <w:szCs w:val="32"/>
          <w:highlight w:val="none"/>
        </w:rPr>
      </w:r>
      <w:r/>
    </w:p>
    <w:p>
      <w:pPr>
        <w:jc w:val="center"/>
        <w:spacing w:line="276" w:lineRule="auto"/>
        <w:rPr>
          <w:rFonts w:hint="eastAsia" w:ascii="宋体" w:hAnsi="宋体"/>
          <w:b/>
          <w:sz w:val="32"/>
          <w:szCs w:val="32"/>
          <w:highlight w:val="none"/>
        </w:rPr>
      </w:pPr>
      <w:r>
        <w:rPr>
          <w:rFonts w:hint="eastAsia" w:ascii="宋体" w:hAnsi="宋体"/>
          <w:b/>
          <w:sz w:val="32"/>
          <w:szCs w:val="32"/>
          <w:highlight w:val="none"/>
        </w:rPr>
      </w:r>
      <w:r/>
    </w:p>
    <w:p>
      <w:pPr>
        <w:jc w:val="center"/>
        <w:spacing w:line="276" w:lineRule="auto"/>
        <w:rPr>
          <w:rFonts w:hint="eastAsia" w:ascii="宋体" w:hAnsi="宋体"/>
          <w:b/>
          <w:sz w:val="32"/>
          <w:szCs w:val="32"/>
          <w:highlight w:val="none"/>
        </w:rPr>
      </w:pPr>
      <w:r>
        <w:rPr>
          <w:rFonts w:hint="eastAsia" w:ascii="宋体" w:hAnsi="宋体"/>
          <w:b/>
          <w:sz w:val="32"/>
          <w:szCs w:val="32"/>
          <w:highlight w:val="none"/>
        </w:rPr>
      </w:r>
      <w:r/>
    </w:p>
    <w:p>
      <w:pPr>
        <w:jc w:val="center"/>
        <w:spacing w:line="276" w:lineRule="auto"/>
        <w:rPr>
          <w:rFonts w:hint="eastAsia" w:ascii="宋体" w:hAnsi="宋体"/>
          <w:b/>
          <w:sz w:val="32"/>
          <w:szCs w:val="32"/>
          <w:highlight w:val="none"/>
        </w:rPr>
      </w:pPr>
      <w:r>
        <w:rPr>
          <w:rFonts w:hint="eastAsia" w:ascii="宋体" w:hAnsi="宋体"/>
          <w:b/>
          <w:sz w:val="32"/>
          <w:szCs w:val="32"/>
          <w:highlight w:val="none"/>
        </w:rPr>
      </w:r>
      <w:r/>
    </w:p>
    <w:p>
      <w:pPr>
        <w:jc w:val="center"/>
        <w:spacing w:line="276" w:lineRule="auto"/>
        <w:rPr>
          <w:rFonts w:hint="eastAsia" w:ascii="宋体" w:hAnsi="宋体"/>
          <w:b/>
          <w:sz w:val="32"/>
          <w:szCs w:val="32"/>
          <w:highlight w:val="none"/>
        </w:rPr>
      </w:pPr>
      <w:r>
        <w:rPr>
          <w:rFonts w:hint="eastAsia" w:ascii="宋体" w:hAnsi="宋体"/>
          <w:b/>
          <w:sz w:val="32"/>
          <w:szCs w:val="32"/>
          <w:highlight w:val="none"/>
        </w:rPr>
      </w:r>
      <w:r/>
    </w:p>
    <w:p>
      <w:pPr>
        <w:jc w:val="center"/>
        <w:spacing w:line="276" w:lineRule="auto"/>
        <w:rPr>
          <w:rFonts w:hint="eastAsia" w:ascii="宋体" w:hAnsi="宋体"/>
          <w:b/>
          <w:sz w:val="32"/>
          <w:szCs w:val="32"/>
          <w:highlight w:val="none"/>
        </w:rPr>
      </w:pPr>
      <w:r>
        <w:rPr>
          <w:rFonts w:hint="eastAsia" w:ascii="宋体" w:hAnsi="宋体"/>
          <w:b/>
          <w:sz w:val="32"/>
          <w:szCs w:val="32"/>
          <w:highlight w:val="none"/>
        </w:rPr>
      </w:r>
      <w:r/>
    </w:p>
    <w:p>
      <w:pPr>
        <w:jc w:val="center"/>
        <w:spacing w:line="276" w:lineRule="auto"/>
        <w:rPr>
          <w:rFonts w:hint="eastAsia" w:ascii="宋体" w:hAnsi="宋体"/>
          <w:b/>
          <w:sz w:val="32"/>
          <w:szCs w:val="32"/>
          <w:highlight w:val="none"/>
        </w:rPr>
      </w:pPr>
      <w:r>
        <w:rPr>
          <w:rFonts w:hint="eastAsia" w:ascii="宋体" w:hAnsi="宋体"/>
          <w:b/>
          <w:sz w:val="32"/>
          <w:szCs w:val="32"/>
          <w:highlight w:val="none"/>
        </w:rPr>
      </w:r>
      <w:r/>
    </w:p>
    <w:p>
      <w:pPr>
        <w:rPr>
          <w:rFonts w:hint="eastAsia" w:ascii="宋体" w:hAnsi="宋体"/>
          <w:b/>
          <w:bCs/>
          <w:sz w:val="32"/>
          <w:szCs w:val="32"/>
          <w:highlight w:val="none"/>
        </w:rPr>
      </w:pPr>
      <w:r>
        <w:rPr>
          <w:rFonts w:hint="eastAsia" w:ascii="宋体" w:hAnsi="宋体"/>
          <w:b/>
          <w:sz w:val="32"/>
          <w:szCs w:val="32"/>
          <w:highlight w:val="none"/>
        </w:rPr>
        <w:br w:type="page" w:clear="all"/>
      </w:r>
      <w:r/>
    </w:p>
    <w:p>
      <w:pPr>
        <w:jc w:val="center"/>
        <w:spacing w:line="276" w:lineRule="auto"/>
        <w:rPr>
          <w:rFonts w:hint="eastAsia" w:ascii="宋体" w:hAnsi="宋体"/>
          <w:b/>
          <w:bCs/>
          <w:sz w:val="32"/>
          <w:szCs w:val="32"/>
          <w:highlight w:val="none"/>
        </w:rPr>
      </w:pPr>
      <w:r>
        <w:rPr>
          <w:rFonts w:hint="eastAsia" w:ascii="宋体" w:hAnsi="宋体"/>
          <w:b/>
          <w:sz w:val="32"/>
          <w:szCs w:val="32"/>
          <w:highlight w:val="none"/>
        </w:rPr>
        <w:t xml:space="preserve">六、技术要求</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一、现行国家技术、施工及验收规范规程，对施工工艺的特殊要求，按国家有关规定执行。</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二、工程量清单（见如下描述）</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工程量清单请自行至百度网盘下载，下载链接： </w:t>
      </w:r>
      <w:r/>
    </w:p>
    <w:p>
      <w:pPr>
        <w:ind w:firstLine="420"/>
        <w:spacing w:line="276" w:lineRule="auto"/>
        <w:rPr>
          <w:highlight w:val="none"/>
        </w:rPr>
      </w:pPr>
      <w:r>
        <w:rPr>
          <w:rFonts w:hint="eastAsia"/>
          <w:highlight w:val="none"/>
          <w:lang w:eastAsia="zh-CN"/>
        </w:rPr>
        <w:t xml:space="preserve">https://pan.baidu.com/s/1AHFTxoipL6X-gGRr_d06jQ?pwd=2se9</w:t>
      </w:r>
      <w:r>
        <w:rPr>
          <w:rFonts w:hint="eastAsia"/>
          <w:highlight w:val="none"/>
        </w:rPr>
        <w:t xml:space="preserve"> </w:t>
      </w:r>
      <w:r/>
    </w:p>
    <w:p>
      <w:pPr>
        <w:ind w:firstLine="420"/>
        <w:spacing w:line="276" w:lineRule="auto"/>
        <w:rPr>
          <w:rFonts w:hint="eastAsia" w:ascii="宋体" w:hAnsi="宋体" w:eastAsia="宋体"/>
          <w:highlight w:val="none"/>
          <w:lang w:eastAsia="zh-CN"/>
        </w:rPr>
      </w:pPr>
      <w:r>
        <w:rPr>
          <w:rFonts w:hint="eastAsia"/>
          <w:highlight w:val="none"/>
        </w:rPr>
        <w:t xml:space="preserve">提取码: </w:t>
      </w:r>
      <w:r>
        <w:rPr>
          <w:rFonts w:hint="eastAsia"/>
          <w:highlight w:val="none"/>
          <w:lang w:eastAsia="zh-CN"/>
        </w:rPr>
        <w:t xml:space="preserve">2se9</w:t>
      </w:r>
      <w:r/>
    </w:p>
    <w:p>
      <w:pPr>
        <w:spacing w:line="276" w:lineRule="auto"/>
        <w:rPr>
          <w:rFonts w:hint="eastAsia" w:ascii="宋体" w:hAnsi="宋体"/>
          <w:highlight w:val="none"/>
        </w:rPr>
      </w:pPr>
      <w:r>
        <w:rPr>
          <w:rFonts w:hint="eastAsia" w:ascii="宋体" w:hAnsi="宋体"/>
          <w:highlight w:val="none"/>
        </w:rPr>
      </w:r>
      <w:r/>
    </w:p>
    <w:p>
      <w:pPr>
        <w:jc w:val="center"/>
        <w:spacing w:line="276" w:lineRule="auto"/>
        <w:rPr>
          <w:rFonts w:hint="eastAsia" w:ascii="宋体" w:hAnsi="宋体"/>
          <w:b/>
          <w:sz w:val="32"/>
          <w:szCs w:val="32"/>
          <w:highlight w:val="none"/>
        </w:rPr>
      </w:pPr>
      <w:r>
        <w:rPr>
          <w:rFonts w:ascii="宋体" w:hAnsi="宋体"/>
          <w:b/>
          <w:sz w:val="44"/>
          <w:highlight w:val="none"/>
        </w:rPr>
        <w:br w:type="page" w:clear="all"/>
      </w:r>
      <w:r>
        <w:rPr>
          <w:rFonts w:hint="eastAsia" w:ascii="宋体" w:hAnsi="宋体"/>
          <w:b/>
          <w:sz w:val="32"/>
          <w:szCs w:val="32"/>
          <w:highlight w:val="none"/>
        </w:rPr>
        <w:t xml:space="preserve">七</w:t>
      </w:r>
      <w:r>
        <w:rPr>
          <w:rFonts w:hint="eastAsia" w:ascii="宋体" w:hAnsi="宋体"/>
          <w:b/>
          <w:sz w:val="44"/>
          <w:highlight w:val="none"/>
        </w:rPr>
        <w:t xml:space="preserve">、</w:t>
      </w:r>
      <w:r>
        <w:rPr>
          <w:rFonts w:hint="eastAsia" w:ascii="宋体" w:hAnsi="宋体"/>
          <w:b/>
          <w:sz w:val="32"/>
          <w:szCs w:val="32"/>
          <w:highlight w:val="none"/>
        </w:rPr>
        <w:t xml:space="preserve">评审办法</w:t>
      </w:r>
      <w:r/>
    </w:p>
    <w:p>
      <w:pPr>
        <w:ind w:firstLine="422"/>
        <w:jc w:val="left"/>
        <w:spacing w:line="360" w:lineRule="auto"/>
        <w:rPr>
          <w:rFonts w:hint="eastAsia" w:ascii="宋体" w:hAnsi="宋体"/>
          <w:b/>
          <w:bCs/>
          <w:szCs w:val="21"/>
          <w:highlight w:val="none"/>
        </w:rPr>
      </w:pPr>
      <w:r>
        <w:rPr>
          <w:rFonts w:hint="eastAsia" w:ascii="宋体" w:hAnsi="宋体"/>
          <w:b/>
          <w:bCs/>
          <w:szCs w:val="21"/>
          <w:highlight w:val="none"/>
        </w:rPr>
        <w:t xml:space="preserve">一、评审办法</w:t>
      </w:r>
      <w:r/>
    </w:p>
    <w:p>
      <w:pPr>
        <w:ind w:firstLine="420"/>
        <w:jc w:val="left"/>
        <w:spacing w:line="360" w:lineRule="auto"/>
        <w:rPr>
          <w:rFonts w:hint="eastAsia" w:ascii="宋体" w:hAnsi="宋体"/>
          <w:bCs/>
          <w:szCs w:val="21"/>
          <w:highlight w:val="none"/>
        </w:rPr>
      </w:pPr>
      <w:r>
        <w:rPr>
          <w:rFonts w:hint="eastAsia" w:ascii="宋体" w:hAnsi="宋体"/>
          <w:szCs w:val="21"/>
          <w:highlight w:val="none"/>
        </w:rPr>
        <w:t xml:space="preserve">1.经磋商确定</w:t>
      </w:r>
      <w:r>
        <w:rPr>
          <w:rFonts w:hint="eastAsia" w:ascii="宋体" w:hAnsi="宋体"/>
          <w:bCs/>
          <w:szCs w:val="21"/>
          <w:highlight w:val="none"/>
        </w:rPr>
        <w:t xml:space="preserve">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3.评审时，磋商小组各成员应当独立对每个有效响应的文件进行评价、打分，然后汇总每个供应商每项评分因素的得分。</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4.评审得分相同的，按照最后报价由低到高的顺序推荐。评审得分且最后报价相同的，则由磋商采购单位组织以抽签方式确定成交候选人。</w:t>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二．异常低价响应审查</w:t>
      </w:r>
      <w:r/>
    </w:p>
    <w:p>
      <w:pPr>
        <w:ind w:left="420"/>
        <w:jc w:val="left"/>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（一）政府采购评审中出现下列情形之一的，评审委员会应当启动异常低价投标（响应）审查程序：</w:t>
      </w:r>
      <w:r/>
    </w:p>
    <w:p>
      <w:pPr>
        <w:ind w:firstLine="420"/>
        <w:jc w:val="left"/>
        <w:spacing w:line="360" w:lineRule="auto"/>
        <w:tabs>
          <w:tab w:val="left" w:pos="540" w:leader="none"/>
        </w:tabs>
        <w:rPr>
          <w:rFonts w:hint="eastAsia" w:ascii="宋体" w:hAnsi="宋体" w:cs="宋体"/>
          <w:szCs w:val="21"/>
          <w:highlight w:val="none"/>
        </w:rPr>
      </w:pPr>
      <w:r>
        <w:rPr>
          <w:rFonts w:ascii="宋体" w:hAnsi="宋体" w:cs="宋体"/>
          <w:szCs w:val="21"/>
          <w:highlight w:val="none"/>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tabs>
          <w:tab w:val="left" w:pos="540" w:leader="none"/>
        </w:tabs>
        <w:rPr>
          <w:rFonts w:hint="eastAsia" w:ascii="宋体" w:hAnsi="宋体" w:cs="宋体"/>
          <w:szCs w:val="21"/>
          <w:highlight w:val="none"/>
        </w:rPr>
      </w:pPr>
      <w:r>
        <w:rPr>
          <w:rFonts w:ascii="宋体" w:hAnsi="宋体" w:cs="宋体"/>
          <w:szCs w:val="21"/>
          <w:highlight w:val="none"/>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tabs>
          <w:tab w:val="left" w:pos="540" w:leader="none"/>
        </w:tabs>
        <w:rPr>
          <w:rFonts w:hint="eastAsia" w:ascii="宋体" w:hAnsi="宋体" w:cs="宋体"/>
          <w:szCs w:val="21"/>
          <w:highlight w:val="none"/>
        </w:rPr>
      </w:pPr>
      <w:r>
        <w:rPr>
          <w:rFonts w:ascii="宋体" w:hAnsi="宋体" w:cs="宋体"/>
          <w:szCs w:val="21"/>
          <w:highlight w:val="none"/>
        </w:rPr>
        <w:t xml:space="preserve">3.投标（响应）报价低于采购项目最高限价45%的，即投标（响应）报价&lt;采购项目最高限价×45%；</w:t>
      </w:r>
      <w:r/>
    </w:p>
    <w:p>
      <w:pPr>
        <w:ind w:firstLine="420"/>
        <w:jc w:val="left"/>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4.评审委员会基于专业判断，认为供应商报价过低，有可能影响产品质量或者不能诚信履约的其他情形。</w:t>
      </w:r>
      <w:r/>
    </w:p>
    <w:p>
      <w:pPr>
        <w:ind w:firstLine="420"/>
        <w:jc w:val="left"/>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三、评分标准</w:t>
      </w:r>
      <w:r/>
    </w:p>
    <w:p>
      <w:pPr>
        <w:ind w:firstLine="422"/>
        <w:jc w:val="left"/>
        <w:spacing w:line="360" w:lineRule="auto"/>
        <w:tabs>
          <w:tab w:val="left" w:pos="540" w:leader="none"/>
        </w:tabs>
        <w:rPr>
          <w:rFonts w:hint="eastAsia" w:ascii="宋体" w:hAnsi="宋体" w:cs="宋体"/>
          <w:szCs w:val="21"/>
          <w:highlight w:val="none"/>
        </w:rPr>
      </w:pPr>
      <w:r>
        <w:rPr>
          <w:rFonts w:hint="eastAsia" w:ascii="宋体" w:hAnsi="宋体" w:cs="宋体"/>
          <w:b/>
          <w:bCs/>
          <w:szCs w:val="21"/>
          <w:highlight w:val="none"/>
        </w:rPr>
        <w:t xml:space="preserve">（一）价格得分（35分）</w:t>
      </w:r>
      <w:r/>
    </w:p>
    <w:p>
      <w:pPr>
        <w:ind w:firstLine="420"/>
        <w:jc w:val="left"/>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第一步：无效响应报价的磋商响应文件</w:t>
      </w:r>
      <w:r>
        <w:rPr>
          <w:rFonts w:ascii="宋体" w:hAnsi="宋体" w:cs="宋体"/>
          <w:szCs w:val="21"/>
          <w:highlight w:val="none"/>
        </w:rPr>
        <w:t xml:space="preserve">不得成交</w:t>
      </w:r>
      <w:r>
        <w:rPr>
          <w:rFonts w:hint="eastAsia" w:ascii="宋体" w:hAnsi="宋体" w:cs="宋体"/>
          <w:szCs w:val="21"/>
          <w:highlight w:val="none"/>
        </w:rPr>
        <w:t xml:space="preserve">。</w:t>
      </w:r>
      <w:r/>
    </w:p>
    <w:p>
      <w:pPr>
        <w:ind w:firstLine="420"/>
        <w:jc w:val="left"/>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第二步：价格分采用低价优先法计算，即满足采购文件要求且最后报价最低的报价为磋商基准价，其价格分为满分。其他响应单位的价格分统一按照下列公式计算：</w:t>
      </w:r>
      <w:r/>
    </w:p>
    <w:p>
      <w:pPr>
        <w:ind w:firstLine="420"/>
        <w:jc w:val="left"/>
        <w:spacing w:line="360" w:lineRule="auto"/>
        <w:tabs>
          <w:tab w:val="left" w:pos="540" w:leader="none"/>
        </w:tabs>
        <w:rPr>
          <w:rFonts w:hint="eastAsia" w:ascii="宋体" w:hAnsi="宋体" w:cs="宋体"/>
          <w:szCs w:val="21"/>
          <w:highlight w:val="none"/>
        </w:rPr>
      </w:pPr>
      <w:r>
        <w:rPr>
          <w:rFonts w:hint="eastAsia" w:ascii="宋体" w:hAnsi="宋体" w:cs="宋体"/>
          <w:szCs w:val="21"/>
          <w:highlight w:val="none"/>
        </w:rPr>
        <w:t xml:space="preserve">响应报价得分=（磋商基准价/最后磋商报价）*价格权值（35%）*100，小数点后保留两位。</w:t>
      </w:r>
      <w:r/>
    </w:p>
    <w:p>
      <w:pPr>
        <w:ind w:firstLine="422"/>
        <w:jc w:val="left"/>
        <w:spacing w:line="360" w:lineRule="auto"/>
        <w:tabs>
          <w:tab w:val="left" w:pos="540" w:leader="none"/>
        </w:tabs>
        <w:rPr>
          <w:rFonts w:hint="eastAsia" w:ascii="宋体" w:hAnsi="宋体" w:cs="宋体"/>
          <w:b/>
          <w:bCs/>
          <w:szCs w:val="21"/>
          <w:highlight w:val="none"/>
        </w:rPr>
      </w:pPr>
      <w:r>
        <w:rPr>
          <w:rFonts w:hint="eastAsia" w:ascii="宋体" w:hAnsi="宋体" w:cs="宋体"/>
          <w:b/>
          <w:bCs/>
          <w:szCs w:val="21"/>
          <w:highlight w:val="none"/>
        </w:rPr>
        <w:t xml:space="preserve">（二）技术部分（65分）</w:t>
      </w:r>
      <w:r/>
    </w:p>
    <w:tbl>
      <w:tblPr>
        <w:tblStyle w:val="734"/>
        <w:tblW w:w="51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11"/>
        <w:gridCol w:w="6950"/>
        <w:gridCol w:w="752"/>
      </w:tblGrid>
      <w:tr>
        <w:trPr>
          <w:trHeight w:val="725"/>
        </w:trPr>
        <w:tc>
          <w:tcPr>
            <w:tcW w:w="424" w:type="pct"/>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序号</w:t>
            </w:r>
            <w:r/>
          </w:p>
        </w:tc>
        <w:tc>
          <w:tcPr>
            <w:tcW w:w="665" w:type="pct"/>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评分项目</w:t>
            </w:r>
            <w:r/>
          </w:p>
        </w:tc>
        <w:tc>
          <w:tcPr>
            <w:tcW w:w="3526" w:type="pct"/>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评分内容</w:t>
            </w:r>
            <w:r/>
          </w:p>
        </w:tc>
        <w:tc>
          <w:tcPr>
            <w:tcW w:w="382" w:type="pct"/>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分值</w:t>
            </w:r>
            <w:r/>
          </w:p>
        </w:tc>
      </w:tr>
      <w:tr>
        <w:trPr>
          <w:trHeight w:val="536"/>
        </w:trPr>
        <w:tc>
          <w:tcPr>
            <w:tcW w:w="424" w:type="pct"/>
            <w:vAlign w:val="center"/>
            <w:vMerge w:val="restart"/>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1</w:t>
            </w:r>
            <w:r/>
          </w:p>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665" w:type="pct"/>
            <w:vAlign w:val="center"/>
            <w:vMerge w:val="restart"/>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响应单位业绩、社会信誉</w:t>
            </w:r>
            <w:r/>
          </w:p>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(14分)</w:t>
            </w:r>
            <w:r/>
          </w:p>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3526"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1.响应单位具有有效期内质量管理体系认证证书的得2分。响应文件中提供证书复印件及中国认监委网站查询结果截图(格式同附样)，提供不全或未提供的不得分。</w:t>
            </w:r>
            <w:r/>
          </w:p>
        </w:tc>
        <w:tc>
          <w:tcPr>
            <w:tcW w:w="382"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2</w:t>
            </w:r>
            <w:r/>
          </w:p>
        </w:tc>
      </w:tr>
      <w:tr>
        <w:trPr>
          <w:trHeight w:val="825"/>
        </w:trPr>
        <w:tc>
          <w:tcPr>
            <w:tcW w:w="424"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665"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3526"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2.响应单位具有有效期内环境管理体系认证证书的得2分。响应文件中提供证书复印件及中国认监委网站查询结果截图(格式同附样)，提供不全或未提供的不得分。</w:t>
            </w:r>
            <w:r/>
          </w:p>
        </w:tc>
        <w:tc>
          <w:tcPr>
            <w:tcW w:w="382"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2</w:t>
            </w:r>
            <w:r/>
          </w:p>
        </w:tc>
      </w:tr>
      <w:tr>
        <w:trPr>
          <w:trHeight w:val="1403"/>
        </w:trPr>
        <w:tc>
          <w:tcPr>
            <w:tcW w:w="424"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665"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3526"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3.响应单位具有有效期内职业健康安全管理体系认证证书的得2分。响应文件中提供证书复印件及中国认监委网站查询结果截图(格式同附件)，提供不全或未提供的不得分。</w:t>
            </w:r>
            <w:r/>
          </w:p>
        </w:tc>
        <w:tc>
          <w:tcPr>
            <w:tcW w:w="382"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2</w:t>
            </w:r>
            <w:r/>
          </w:p>
        </w:tc>
      </w:tr>
      <w:tr>
        <w:trPr>
          <w:trHeight w:val="1853"/>
        </w:trPr>
        <w:tc>
          <w:tcPr>
            <w:tcW w:w="424"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665"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3526"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4.响应单位自2023年7月以来承建的工程项目，获得县区级政府相关部门颁发的优质工程奖证书的，得2分；获得地市级及以上政府相关部门颁发的优质工程奖证书的，得5分。(以获奖证书上时间为准，须提供证书复印件)</w:t>
            </w:r>
            <w:r/>
          </w:p>
        </w:tc>
        <w:tc>
          <w:tcPr>
            <w:tcW w:w="382"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5</w:t>
            </w:r>
            <w:r/>
          </w:p>
        </w:tc>
      </w:tr>
      <w:tr>
        <w:trPr>
          <w:trHeight w:val="725"/>
        </w:trPr>
        <w:tc>
          <w:tcPr>
            <w:tcW w:w="424"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665"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3526"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5.响应单位自2023年7月以来(以竣工验收证书为准)承建的类似</w:t>
            </w:r>
            <w:r>
              <w:rPr>
                <w:rFonts w:hint="eastAsia" w:ascii="宋体" w:hAnsi="宋体" w:cs="宋体"/>
                <w:szCs w:val="21"/>
                <w:highlight w:val="none"/>
                <w:lang w:bidi="ar"/>
              </w:rPr>
              <w:t xml:space="preserve">装修工</w:t>
            </w:r>
            <w:r>
              <w:rPr>
                <w:rFonts w:hint="eastAsia" w:ascii="宋体" w:hAnsi="宋体" w:cs="宋体"/>
                <w:szCs w:val="21"/>
                <w:highlight w:val="none"/>
                <w:lang w:bidi="ar"/>
              </w:rPr>
              <w:t xml:space="preserve">程项目，每提供一个业绩证明得1分，累计计算，最高得3分。(提供施工合同和竣工验收证书等证明材料扫描件并加盖响应单位公章，无法或难以核实的业绩不予认可，未提供或提供不全的不得分)</w:t>
            </w:r>
            <w:r/>
          </w:p>
        </w:tc>
        <w:tc>
          <w:tcPr>
            <w:tcW w:w="382"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3</w:t>
            </w:r>
            <w:r/>
          </w:p>
        </w:tc>
      </w:tr>
      <w:tr>
        <w:trPr>
          <w:trHeight w:val="605"/>
        </w:trPr>
        <w:tc>
          <w:tcPr>
            <w:tcW w:w="424" w:type="pct"/>
            <w:vAlign w:val="center"/>
            <w:vMerge w:val="restart"/>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w:t>
            </w:r>
            <w:r/>
          </w:p>
        </w:tc>
        <w:tc>
          <w:tcPr>
            <w:tcW w:w="665" w:type="pct"/>
            <w:vAlign w:val="center"/>
            <w:vMerge w:val="restart"/>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施工组织设计</w:t>
            </w:r>
            <w:r/>
          </w:p>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(45分)</w:t>
            </w:r>
            <w:r/>
          </w:p>
        </w:tc>
        <w:tc>
          <w:tcPr>
            <w:tcW w:w="3526"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1.根据响应单位针对项目特点制定的施工组织总体概述综合评分。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工程概述、总体安排、施工部署及施工段划分等完整、合理、高效的，得13分；较为完整、合理、高效的，得1</w:t>
            </w:r>
            <w:r>
              <w:rPr>
                <w:rFonts w:ascii="宋体" w:hAnsi="宋体" w:cs="宋体"/>
                <w:szCs w:val="21"/>
                <w:highlight w:val="none"/>
              </w:rPr>
              <w:t xml:space="preserve">1</w:t>
            </w:r>
            <w:r>
              <w:rPr>
                <w:rFonts w:hint="eastAsia" w:ascii="宋体" w:hAnsi="宋体" w:cs="宋体"/>
                <w:szCs w:val="21"/>
                <w:highlight w:val="none"/>
              </w:rPr>
              <w:t xml:space="preserve">分；具有一定可行性的，得9分；基本可行但略有不足的，得6分；有涉及但不全面的，得3分；概述空洞、缺乏实质性内容的，得1分；未提供不得分。</w:t>
            </w:r>
            <w:r/>
          </w:p>
        </w:tc>
        <w:tc>
          <w:tcPr>
            <w:tcW w:w="382"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13</w:t>
            </w:r>
            <w:r/>
          </w:p>
        </w:tc>
      </w:tr>
      <w:tr>
        <w:trPr>
          <w:trHeight w:val="2223"/>
        </w:trPr>
        <w:tc>
          <w:tcPr>
            <w:tcW w:w="424"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665"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3526" w:type="pct"/>
            <w:vAlign w:val="center"/>
            <w:textDirection w:val="lrTb"/>
            <w:noWrap/>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bidi="ar"/>
              </w:rPr>
              <w:t xml:space="preserve">根据施工现场平面布置、临时设施等方案综合评分。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方案内容全面完整、针对性强的，得6分；方案内容较完整、针对性较强的，得4分；方案内容完整性、针对性均一般的，得3分；方案实质性内容较少、针对性不够的，得2分；方案内容空洞、针对性较差的，得1分；未提供不得分。</w:t>
            </w:r>
            <w:r/>
          </w:p>
        </w:tc>
        <w:tc>
          <w:tcPr>
            <w:tcW w:w="382"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6</w:t>
            </w:r>
            <w:r/>
          </w:p>
        </w:tc>
      </w:tr>
      <w:tr>
        <w:trPr>
          <w:trHeight w:val="405"/>
        </w:trPr>
        <w:tc>
          <w:tcPr>
            <w:tcW w:w="424"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665"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3526" w:type="pct"/>
            <w:vAlign w:val="center"/>
            <w:textDirection w:val="lrTb"/>
            <w:noWrap/>
          </w:tcPr>
          <w:p>
            <w:pPr>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3.根据施工进度计划和各阶段进度的保障措施等综合评分。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施工进度计划及其保障措施清晰明了、科学合理、可实施性强的，得6分；较为清晰、可实施性较强的，得4分；合理性、可实施性均一般的，得3分；有涉及但不全面的，得2分；方案空洞、针对性较差的，得1分；未提供不得分。</w:t>
            </w:r>
            <w:r/>
          </w:p>
        </w:tc>
        <w:tc>
          <w:tcPr>
            <w:tcW w:w="382"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6</w:t>
            </w:r>
            <w:r/>
          </w:p>
        </w:tc>
      </w:tr>
      <w:tr>
        <w:trPr>
          <w:trHeight w:val="1905"/>
        </w:trPr>
        <w:tc>
          <w:tcPr>
            <w:tcW w:w="424"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665"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3526"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4.根据质量、安全、现场保护、环境（噪音、灰尘等）保护措施综合评分。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各项措施可操作性强、内容描述详细的，得6分；具有一定可操作性，内容描述较详细的，得4分；可操作性一般的，得3分；内容描述不够全面的，得2分；措施针对性较差的，得1分；未提供不得分。</w:t>
            </w:r>
            <w:r/>
          </w:p>
        </w:tc>
        <w:tc>
          <w:tcPr>
            <w:tcW w:w="382"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6</w:t>
            </w:r>
            <w:r/>
          </w:p>
        </w:tc>
      </w:tr>
      <w:tr>
        <w:trPr>
          <w:trHeight w:val="1496"/>
        </w:trPr>
        <w:tc>
          <w:tcPr>
            <w:tcW w:w="424"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665"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3526"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5.根据劳动力、机械设备和材料投入计划等综合评分。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人、机、料投入科学合理，能完全满足施工需要的，得6分；较科学合理、基本满足施工需要的，得4分；有涉及但不全面的得2分；未提供不得分。</w:t>
            </w:r>
            <w:r/>
          </w:p>
        </w:tc>
        <w:tc>
          <w:tcPr>
            <w:tcW w:w="382"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6</w:t>
            </w:r>
            <w:r/>
          </w:p>
        </w:tc>
      </w:tr>
      <w:tr>
        <w:trPr>
          <w:trHeight w:val="2776"/>
        </w:trPr>
        <w:tc>
          <w:tcPr>
            <w:tcW w:w="424"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665"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W w:w="3526"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6.根据关键施工技术、工艺及项目实施的重点、难点和解决方案等综合评分。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关键施工技术列举全面，重难点分析透彻、处理方法可行的，得8分；关键施工技术列举较为全面，重难点分析较透彻、处理方法较可行的，得</w:t>
            </w:r>
            <w:r>
              <w:rPr>
                <w:rFonts w:ascii="宋体" w:hAnsi="宋体" w:cs="宋体"/>
                <w:szCs w:val="21"/>
                <w:highlight w:val="none"/>
              </w:rPr>
              <w:t xml:space="preserve">7</w:t>
            </w:r>
            <w:r>
              <w:rPr>
                <w:rFonts w:hint="eastAsia" w:ascii="宋体" w:hAnsi="宋体" w:cs="宋体"/>
                <w:szCs w:val="21"/>
                <w:highlight w:val="none"/>
              </w:rPr>
              <w:t xml:space="preserve">分；分析简略、处理方法基本可行的，得</w:t>
            </w:r>
            <w:r>
              <w:rPr>
                <w:rFonts w:ascii="宋体" w:hAnsi="宋体" w:cs="宋体"/>
                <w:szCs w:val="21"/>
                <w:highlight w:val="none"/>
              </w:rPr>
              <w:t xml:space="preserve">5</w:t>
            </w:r>
            <w:r>
              <w:rPr>
                <w:rFonts w:hint="eastAsia" w:ascii="宋体" w:hAnsi="宋体" w:cs="宋体"/>
                <w:szCs w:val="21"/>
                <w:highlight w:val="none"/>
              </w:rPr>
              <w:t xml:space="preserve">分；有涉及但不全面的，得3分；方案空洞、缺乏实质性内容的，得1分；未提供不得分。</w:t>
            </w:r>
            <w:r/>
          </w:p>
        </w:tc>
        <w:tc>
          <w:tcPr>
            <w:tcW w:w="382"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8</w:t>
            </w:r>
            <w:r/>
          </w:p>
        </w:tc>
      </w:tr>
      <w:tr>
        <w:trPr>
          <w:trHeight w:val="893"/>
        </w:trPr>
        <w:tc>
          <w:tcPr>
            <w:tcW w:w="424" w:type="pct"/>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3</w:t>
            </w:r>
            <w:r/>
          </w:p>
        </w:tc>
        <w:tc>
          <w:tcPr>
            <w:tcW w:w="665" w:type="pct"/>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项目负责人</w:t>
            </w:r>
            <w:r/>
          </w:p>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(6分)</w:t>
            </w:r>
            <w:r/>
          </w:p>
        </w:tc>
        <w:tc>
          <w:tcPr>
            <w:tcW w:w="3526" w:type="pct"/>
            <w:vAlign w:val="center"/>
            <w:textDirection w:val="lrTb"/>
            <w:noWrap/>
          </w:tcPr>
          <w:p>
            <w:pPr>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项目负责人具有高级工程师及以上职称的，得6分；具有工程师职称的，得3分。(以证书复印件为准)</w:t>
            </w:r>
            <w:r/>
          </w:p>
        </w:tc>
        <w:tc>
          <w:tcPr>
            <w:tcW w:w="382" w:type="pct"/>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6</w:t>
            </w:r>
            <w:r/>
          </w:p>
        </w:tc>
      </w:tr>
    </w:tbl>
    <w:p>
      <w:pPr>
        <w:ind w:firstLine="422"/>
        <w:jc w:val="left"/>
        <w:spacing w:line="360" w:lineRule="auto"/>
        <w:tabs>
          <w:tab w:val="left" w:pos="540" w:leader="none"/>
        </w:tabs>
        <w:rPr>
          <w:rFonts w:hint="eastAsia" w:ascii="宋体" w:hAnsi="宋体" w:cs="宋体"/>
          <w:b/>
          <w:bCs/>
          <w:szCs w:val="21"/>
          <w:highlight w:val="none"/>
        </w:rPr>
      </w:pPr>
      <w:r>
        <w:rPr>
          <w:rFonts w:hint="eastAsia" w:ascii="宋体" w:hAnsi="宋体" w:cs="宋体"/>
          <w:b/>
          <w:bCs/>
          <w:szCs w:val="21"/>
          <w:highlight w:val="none"/>
        </w:rPr>
      </w:r>
      <w:r/>
    </w:p>
    <w:p>
      <w:pPr>
        <w:spacing w:line="360" w:lineRule="auto"/>
        <w:rPr>
          <w:rFonts w:hint="eastAsia" w:ascii="宋体" w:hAnsi="宋体" w:cs="宋体"/>
          <w:b/>
          <w:sz w:val="22"/>
          <w:szCs w:val="22"/>
          <w:highlight w:val="none"/>
        </w:rPr>
      </w:pPr>
      <w:r>
        <w:rPr>
          <w:rFonts w:hint="eastAsia" w:ascii="宋体" w:hAnsi="宋体" w:cs="宋体"/>
          <w:b/>
          <w:sz w:val="22"/>
          <w:szCs w:val="22"/>
          <w:highlight w:val="none"/>
        </w:rPr>
        <w:t xml:space="preserve">注：</w:t>
      </w:r>
      <w:r/>
    </w:p>
    <w:p>
      <w:pPr>
        <w:ind w:firstLine="442"/>
        <w:jc w:val="left"/>
        <w:spacing w:line="360" w:lineRule="auto"/>
        <w:rPr>
          <w:rFonts w:hint="eastAsia" w:ascii="宋体" w:hAnsi="宋体" w:cs="宋体"/>
          <w:b/>
          <w:sz w:val="22"/>
          <w:szCs w:val="22"/>
          <w:highlight w:val="none"/>
        </w:rPr>
      </w:pPr>
      <w:r>
        <w:rPr>
          <w:rFonts w:hint="eastAsia" w:ascii="宋体" w:hAnsi="宋体" w:cs="宋体"/>
          <w:b/>
          <w:sz w:val="22"/>
          <w:szCs w:val="22"/>
          <w:highlight w:val="none"/>
        </w:rPr>
        <w:t xml:space="preserve">1、报价超过采购预算或最高限价的将不进入综合评审程序，也不得标。</w:t>
      </w:r>
      <w:r/>
    </w:p>
    <w:p>
      <w:pPr>
        <w:ind w:firstLine="442"/>
        <w:jc w:val="left"/>
        <w:spacing w:line="360" w:lineRule="auto"/>
        <w:rPr>
          <w:rFonts w:hint="eastAsia" w:ascii="宋体" w:hAnsi="宋体" w:cs="宋体"/>
          <w:b/>
          <w:sz w:val="22"/>
          <w:szCs w:val="22"/>
          <w:highlight w:val="none"/>
        </w:rPr>
      </w:pPr>
      <w:r>
        <w:rPr>
          <w:rFonts w:hint="eastAsia" w:ascii="宋体" w:hAnsi="宋体" w:cs="宋体"/>
          <w:b/>
          <w:sz w:val="22"/>
          <w:szCs w:val="22"/>
          <w:highlight w:val="none"/>
        </w:rPr>
        <w:t xml:space="preserve">2、针对评分标准中评分的每一条，响应人均应提供相关对应资料，并作出相应说明，供评委评判，否则视为不具备相关项得分的条件。</w:t>
      </w:r>
      <w:r/>
    </w:p>
    <w:p>
      <w:pPr>
        <w:ind w:firstLine="422"/>
        <w:jc w:val="left"/>
        <w:spacing w:line="360" w:lineRule="auto"/>
        <w:rPr>
          <w:rFonts w:hint="eastAsia"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3.中国认监委网站查询结果截图。</w:t>
      </w:r>
      <w:r/>
    </w:p>
    <w:p>
      <w:pPr>
        <w:pStyle w:val="790"/>
        <w:rPr>
          <w:rFonts w:hint="eastAsia" w:hAnsi="宋体" w:cs="宋体"/>
          <w:spacing w:val="6"/>
          <w:szCs w:val="21"/>
          <w:highlight w:val="none"/>
        </w:rPr>
      </w:pPr>
      <w:r>
        <w:rPr>
          <w:rFonts w:hAnsi="宋体" w:cs="宋体"/>
          <w:highlight w:val="none"/>
          <w:u w:val="single"/>
        </w:rPr>
        <mc:AlternateContent>
          <mc:Choice Requires="wpg">
            <w:drawing>
              <wp:inline xmlns:wp="http://schemas.openxmlformats.org/drawingml/2006/wordprocessingDrawing" distT="0" distB="0" distL="0" distR="0">
                <wp:extent cx="4859020" cy="1600200"/>
                <wp:effectExtent l="0" t="0" r="1778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4859019"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2.6pt;height:126.0pt;mso-wrap-distance-left:0.0pt;mso-wrap-distance-top:0.0pt;mso-wrap-distance-right:0.0pt;mso-wrap-distance-bottom:0.0pt;" stroked="f">
                <v:path textboxrect="0,0,0,0"/>
                <v:imagedata r:id="rId13" o:title=""/>
              </v:shape>
            </w:pict>
          </mc:Fallback>
        </mc:AlternateContent>
      </w:r>
      <w:r/>
    </w:p>
    <w:p>
      <w:pPr>
        <w:ind w:right="1560" w:firstLine="444"/>
        <w:jc w:val="right"/>
        <w:spacing w:line="580" w:lineRule="exact"/>
        <w:tabs>
          <w:tab w:val="left" w:pos="4860" w:leader="none"/>
        </w:tabs>
        <w:rPr>
          <w:highlight w:val="none"/>
        </w:rPr>
      </w:pPr>
      <w:r>
        <w:rPr>
          <w:rFonts w:hint="eastAsia" w:ascii="宋体" w:hAnsi="宋体" w:cs="宋体"/>
          <w:spacing w:val="6"/>
          <w:szCs w:val="21"/>
          <w:highlight w:val="none"/>
        </w:rPr>
        <w:t xml:space="preserve">（全文完）</w:t>
      </w:r>
      <w:r/>
    </w:p>
    <w:p>
      <w:pPr>
        <w:rPr>
          <w:highlight w:val="none"/>
        </w:rPr>
      </w:pPr>
      <w:r>
        <w:rPr>
          <w:highlight w:val="none"/>
        </w:rPr>
      </w:r>
      <w:r/>
    </w:p>
    <w:p>
      <w:pPr>
        <w:rPr>
          <w:highlight w:val="none"/>
        </w:rPr>
      </w:pPr>
      <w:r>
        <w:rPr>
          <w:highlight w:val="none"/>
        </w:rPr>
      </w:r>
      <w:r/>
    </w:p>
    <w:sectPr>
      <w:footnotePr/>
      <w:endnotePr/>
      <w:type w:val="nextPage"/>
      <w:pgSz w:w="11906" w:h="16838" w:orient="portrait"/>
      <w:pgMar w:top="1440" w:right="1134" w:bottom="1440" w:left="1134" w:header="124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rPr>
        <w:rStyle w:val="763"/>
      </w:rPr>
      <w:framePr w:wrap="around" w:vAnchor="text" w:hAnchor="margin" w:xAlign="center" w:y="1"/>
    </w:pPr>
    <w:r>
      <w:fldChar w:fldCharType="begin"/>
    </w:r>
    <w:r>
      <w:rPr>
        <w:rStyle w:val="763"/>
      </w:rPr>
      <w:instrText xml:space="preserve">PAGE  </w:instrText>
    </w:r>
    <w:r>
      <w:fldChar w:fldCharType="end"/>
    </w:r>
    <w:r/>
  </w:p>
  <w:p>
    <w:pPr>
      <w:pStyle w:val="7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framePr w:wrap="around" w:vAnchor="text" w:hAnchor="margin" w:xAlign="center" w:y="1"/>
    </w:pPr>
    <w:r>
      <w:fldChar w:fldCharType="begin"/>
    </w:r>
    <w:r>
      <w:rPr>
        <w:rStyle w:val="763"/>
      </w:rPr>
      <w:instrText xml:space="preserve"> PAGE  </w:instrText>
    </w:r>
    <w:r>
      <w:fldChar w:fldCharType="separate"/>
    </w:r>
    <w:r>
      <w:rPr>
        <w:rStyle w:val="763"/>
      </w:rPr>
      <w:t xml:space="preserve">- 0 -</w:t>
    </w:r>
    <w:r>
      <w:fldChar w:fldCharType="end"/>
    </w:r>
    <w:r/>
  </w:p>
  <w:p>
    <w:pPr>
      <w:pStyle w:val="7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rPr>
        <w:rStyle w:val="763"/>
      </w:rPr>
      <w:framePr w:wrap="around" w:vAnchor="text" w:hAnchor="margin" w:xAlign="center" w:y="1"/>
    </w:pPr>
    <w:r>
      <w:fldChar w:fldCharType="begin"/>
    </w:r>
    <w:r>
      <w:rPr>
        <w:rStyle w:val="763"/>
      </w:rPr>
      <w:instrText xml:space="preserve">PAGE  </w:instrText>
    </w:r>
    <w:r>
      <w:fldChar w:fldCharType="separate"/>
    </w:r>
    <w:r>
      <w:rPr>
        <w:rStyle w:val="763"/>
      </w:rPr>
      <w:t xml:space="preserve">38</w:t>
    </w:r>
    <w:r>
      <w:fldChar w:fldCharType="end"/>
    </w:r>
    <w:r/>
  </w:p>
  <w:p>
    <w:pPr>
      <w:pStyle w:val="7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left"/>
      <w:tabs>
        <w:tab w:val="left" w:pos="612" w:leader="none"/>
      </w:tabs>
      <w:rPr>
        <w:rFonts w:hint="eastAsia" w:eastAsia="宋体"/>
        <w:lang w:eastAsia="zh-CN"/>
      </w:rPr>
      <w:pBdr>
        <w:bottom w:val="none" w:color="auto" w:sz="0" w:space="0"/>
      </w:pBdr>
    </w:pPr>
    <w:r>
      <w:rPr>
        <w:rFonts w:hint="eastAsia"/>
      </w:rPr>
      <w:t xml:space="preserve">苏州新一造价师价格事务所有限公司                                          </w:t>
    </w:r>
    <w:r>
      <w:rPr>
        <w:rFonts w:hint="eastAsia" w:ascii="Arial" w:hAnsi="Arial" w:cs="Arial"/>
        <w:color w:val="000000"/>
        <w:highlight w:val="white"/>
        <w:lang w:eastAsia="zh-CN"/>
      </w:rPr>
      <w:t xml:space="preserve">JSZC-320500-SZXY-C2026-0029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3">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2">
    <w:name w:val="TOC Heading"/>
    <w:uiPriority w:val="39"/>
    <w:unhideWhenUsed/>
  </w:style>
  <w:style w:type="paragraph" w:styleId="723" w:default="1">
    <w:name w:val="Normal"/>
    <w:next w:val="735"/>
    <w:uiPriority w:val="0"/>
    <w:qFormat/>
    <w:pPr>
      <w:jc w:val="both"/>
      <w:widowControl w:val="off"/>
    </w:pPr>
    <w:rPr>
      <w:rFonts w:ascii="Times New Roman" w:hAnsi="Times New Roman" w:eastAsia="宋体" w:cs="Times New Roman"/>
      <w:sz w:val="21"/>
      <w:szCs w:val="24"/>
      <w:lang w:val="en-US" w:eastAsia="zh-CN" w:bidi="ar-SA"/>
    </w:rPr>
  </w:style>
  <w:style w:type="paragraph" w:styleId="724">
    <w:name w:val="Heading 1"/>
    <w:basedOn w:val="723"/>
    <w:next w:val="723"/>
    <w:link w:val="805"/>
    <w:uiPriority w:val="9"/>
    <w:qFormat/>
    <w:pPr>
      <w:keepLines/>
      <w:keepNext/>
      <w:spacing w:before="480" w:after="200"/>
      <w:outlineLvl w:val="0"/>
    </w:pPr>
    <w:rPr>
      <w:rFonts w:ascii="Arial" w:hAnsi="Arial" w:eastAsia="Arial" w:cs="Arial"/>
      <w:sz w:val="40"/>
      <w:szCs w:val="40"/>
    </w:rPr>
  </w:style>
  <w:style w:type="paragraph" w:styleId="725">
    <w:name w:val="Heading 2"/>
    <w:basedOn w:val="723"/>
    <w:next w:val="723"/>
    <w:link w:val="806"/>
    <w:uiPriority w:val="9"/>
    <w:unhideWhenUsed/>
    <w:qFormat/>
    <w:pPr>
      <w:keepLines/>
      <w:keepNext/>
      <w:spacing w:before="360" w:after="200"/>
      <w:outlineLvl w:val="1"/>
    </w:pPr>
    <w:rPr>
      <w:rFonts w:ascii="Arial" w:hAnsi="Arial" w:eastAsia="Arial" w:cs="Arial"/>
      <w:sz w:val="34"/>
    </w:rPr>
  </w:style>
  <w:style w:type="paragraph" w:styleId="726">
    <w:name w:val="Heading 3"/>
    <w:basedOn w:val="723"/>
    <w:next w:val="723"/>
    <w:uiPriority w:val="0"/>
    <w:qFormat/>
    <w:pPr>
      <w:jc w:val="left"/>
      <w:keepLines/>
      <w:keepNext/>
      <w:outlineLvl w:val="2"/>
    </w:pPr>
    <w:rPr>
      <w:rFonts w:ascii="Calibri" w:hAnsi="Calibri" w:eastAsia="楷体_GB2312"/>
      <w:b/>
      <w:sz w:val="28"/>
      <w:szCs w:val="20"/>
    </w:rPr>
  </w:style>
  <w:style w:type="paragraph" w:styleId="727">
    <w:name w:val="Heading 4"/>
    <w:basedOn w:val="723"/>
    <w:next w:val="723"/>
    <w:uiPriority w:val="0"/>
    <w:qFormat/>
    <w:pPr>
      <w:keepLines/>
      <w:keepNext/>
      <w:spacing w:before="280" w:after="290" w:line="376" w:lineRule="auto"/>
      <w:outlineLvl w:val="3"/>
    </w:pPr>
    <w:rPr>
      <w:rFonts w:ascii="Arial" w:hAnsi="Arial" w:eastAsia="黑体"/>
      <w:b/>
      <w:bCs/>
      <w:sz w:val="28"/>
      <w:szCs w:val="28"/>
    </w:rPr>
  </w:style>
  <w:style w:type="paragraph" w:styleId="728">
    <w:name w:val="Heading 5"/>
    <w:basedOn w:val="723"/>
    <w:next w:val="723"/>
    <w:link w:val="809"/>
    <w:uiPriority w:val="9"/>
    <w:unhideWhenUsed/>
    <w:qFormat/>
    <w:pPr>
      <w:keepLines/>
      <w:keepNext/>
      <w:spacing w:before="320" w:after="200"/>
      <w:outlineLvl w:val="4"/>
    </w:pPr>
    <w:rPr>
      <w:rFonts w:ascii="Arial" w:hAnsi="Arial" w:eastAsia="Arial" w:cs="Arial"/>
      <w:b/>
      <w:bCs/>
      <w:sz w:val="24"/>
    </w:rPr>
  </w:style>
  <w:style w:type="paragraph" w:styleId="729">
    <w:name w:val="Heading 6"/>
    <w:basedOn w:val="723"/>
    <w:next w:val="723"/>
    <w:link w:val="810"/>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23"/>
    <w:next w:val="723"/>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23"/>
    <w:next w:val="723"/>
    <w:link w:val="812"/>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23"/>
    <w:next w:val="723"/>
    <w:link w:val="813"/>
    <w:uiPriority w:val="9"/>
    <w:unhideWhenUsed/>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qFormat/>
  </w:style>
  <w:style w:type="table" w:styleId="734" w:default="1">
    <w:name w:val="Normal Table"/>
    <w:uiPriority w:val="99"/>
    <w:semiHidden/>
    <w:unhideWhenUsed/>
    <w:tblPr>
      <w:tblCellMar>
        <w:left w:w="108" w:type="dxa"/>
        <w:top w:w="0" w:type="dxa"/>
        <w:right w:w="108" w:type="dxa"/>
        <w:bottom w:w="0" w:type="dxa"/>
      </w:tblCellMar>
    </w:tblPr>
  </w:style>
  <w:style w:type="paragraph" w:styleId="735">
    <w:name w:val="toc 1"/>
    <w:basedOn w:val="723"/>
    <w:next w:val="723"/>
    <w:uiPriority w:val="0"/>
    <w:qFormat/>
    <w:pPr>
      <w:jc w:val="left"/>
    </w:pPr>
    <w:rPr>
      <w:rFonts w:eastAsia="楷体_GB2312"/>
      <w:sz w:val="24"/>
    </w:rPr>
  </w:style>
  <w:style w:type="paragraph" w:styleId="736">
    <w:name w:val="toc 7"/>
    <w:basedOn w:val="723"/>
    <w:next w:val="723"/>
    <w:uiPriority w:val="39"/>
    <w:unhideWhenUsed/>
    <w:qFormat/>
    <w:pPr>
      <w:ind w:left="1701"/>
      <w:spacing w:after="57"/>
    </w:pPr>
  </w:style>
  <w:style w:type="paragraph" w:styleId="737">
    <w:name w:val="Normal Indent"/>
    <w:basedOn w:val="723"/>
    <w:next w:val="723"/>
    <w:uiPriority w:val="0"/>
    <w:qFormat/>
    <w:pPr>
      <w:ind w:firstLine="420"/>
      <w:jc w:val="left"/>
    </w:pPr>
    <w:rPr>
      <w:rFonts w:ascii="Calibri" w:hAnsi="Calibri" w:eastAsia="楷体_GB2312"/>
      <w:sz w:val="24"/>
      <w:szCs w:val="20"/>
    </w:rPr>
  </w:style>
  <w:style w:type="paragraph" w:styleId="738">
    <w:name w:val="Caption"/>
    <w:basedOn w:val="723"/>
    <w:next w:val="72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9">
    <w:name w:val="annotation text"/>
    <w:basedOn w:val="723"/>
    <w:link w:val="939"/>
    <w:uiPriority w:val="0"/>
    <w:qFormat/>
    <w:pPr>
      <w:jc w:val="left"/>
    </w:pPr>
  </w:style>
  <w:style w:type="paragraph" w:styleId="740">
    <w:name w:val="Body Text"/>
    <w:basedOn w:val="723"/>
    <w:link w:val="945"/>
    <w:uiPriority w:val="0"/>
    <w:qFormat/>
    <w:pPr>
      <w:spacing w:line="400" w:lineRule="exact"/>
    </w:pPr>
    <w:rPr>
      <w:rFonts w:ascii="楷体_GB2312"/>
      <w:sz w:val="28"/>
    </w:rPr>
  </w:style>
  <w:style w:type="paragraph" w:styleId="741">
    <w:name w:val="Body Text Indent"/>
    <w:basedOn w:val="723"/>
    <w:uiPriority w:val="0"/>
    <w:qFormat/>
    <w:pPr>
      <w:ind w:left="420"/>
      <w:spacing w:after="120"/>
    </w:pPr>
    <w:rPr>
      <w:rFonts w:ascii="Calibri" w:hAnsi="Calibri"/>
    </w:rPr>
  </w:style>
  <w:style w:type="paragraph" w:styleId="742">
    <w:name w:val="toc 5"/>
    <w:basedOn w:val="723"/>
    <w:next w:val="723"/>
    <w:uiPriority w:val="39"/>
    <w:unhideWhenUsed/>
    <w:qFormat/>
    <w:pPr>
      <w:ind w:left="1134"/>
      <w:spacing w:after="57"/>
    </w:pPr>
  </w:style>
  <w:style w:type="paragraph" w:styleId="743">
    <w:name w:val="toc 3"/>
    <w:basedOn w:val="723"/>
    <w:next w:val="723"/>
    <w:uiPriority w:val="39"/>
    <w:unhideWhenUsed/>
    <w:qFormat/>
    <w:pPr>
      <w:ind w:left="567"/>
      <w:spacing w:after="57"/>
    </w:pPr>
  </w:style>
  <w:style w:type="paragraph" w:styleId="744">
    <w:name w:val="Plain Text"/>
    <w:basedOn w:val="723"/>
    <w:uiPriority w:val="0"/>
    <w:qFormat/>
    <w:rPr>
      <w:rFonts w:ascii="宋体" w:hAnsi="Courier New"/>
    </w:rPr>
  </w:style>
  <w:style w:type="paragraph" w:styleId="745">
    <w:name w:val="toc 8"/>
    <w:basedOn w:val="723"/>
    <w:next w:val="723"/>
    <w:uiPriority w:val="39"/>
    <w:unhideWhenUsed/>
    <w:qFormat/>
    <w:pPr>
      <w:ind w:left="1984"/>
      <w:spacing w:after="57"/>
    </w:pPr>
  </w:style>
  <w:style w:type="paragraph" w:styleId="746">
    <w:name w:val="endnote text"/>
    <w:basedOn w:val="723"/>
    <w:link w:val="931"/>
    <w:uiPriority w:val="99"/>
    <w:semiHidden/>
    <w:unhideWhenUsed/>
    <w:qFormat/>
    <w:rPr>
      <w:sz w:val="20"/>
    </w:rPr>
  </w:style>
  <w:style w:type="paragraph" w:styleId="747">
    <w:name w:val="Balloon Text"/>
    <w:basedOn w:val="723"/>
    <w:link w:val="944"/>
    <w:uiPriority w:val="99"/>
    <w:semiHidden/>
    <w:unhideWhenUsed/>
    <w:qFormat/>
    <w:rPr>
      <w:sz w:val="18"/>
      <w:szCs w:val="18"/>
    </w:rPr>
  </w:style>
  <w:style w:type="paragraph" w:styleId="748">
    <w:name w:val="Footer"/>
    <w:basedOn w:val="723"/>
    <w:uiPriority w:val="0"/>
    <w:unhideWhenUsed/>
    <w:qFormat/>
    <w:pPr>
      <w:jc w:val="left"/>
      <w:tabs>
        <w:tab w:val="center" w:pos="4153" w:leader="none"/>
        <w:tab w:val="right" w:pos="8306" w:leader="none"/>
      </w:tabs>
    </w:pPr>
    <w:rPr>
      <w:sz w:val="18"/>
      <w:szCs w:val="18"/>
    </w:rPr>
  </w:style>
  <w:style w:type="paragraph" w:styleId="749">
    <w:name w:val="Header"/>
    <w:basedOn w:val="72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50">
    <w:name w:val="toc 4"/>
    <w:basedOn w:val="723"/>
    <w:next w:val="723"/>
    <w:uiPriority w:val="39"/>
    <w:unhideWhenUsed/>
    <w:qFormat/>
    <w:pPr>
      <w:ind w:left="850"/>
      <w:spacing w:after="57"/>
    </w:pPr>
  </w:style>
  <w:style w:type="paragraph" w:styleId="751">
    <w:name w:val="Subtitle"/>
    <w:basedOn w:val="723"/>
    <w:next w:val="723"/>
    <w:link w:val="816"/>
    <w:uiPriority w:val="11"/>
    <w:qFormat/>
    <w:pPr>
      <w:spacing w:before="200" w:after="200"/>
    </w:pPr>
    <w:rPr>
      <w:sz w:val="24"/>
    </w:rPr>
  </w:style>
  <w:style w:type="paragraph" w:styleId="752">
    <w:name w:val="footnote text"/>
    <w:basedOn w:val="723"/>
    <w:link w:val="930"/>
    <w:uiPriority w:val="99"/>
    <w:semiHidden/>
    <w:unhideWhenUsed/>
    <w:qFormat/>
    <w:pPr>
      <w:spacing w:after="40"/>
    </w:pPr>
    <w:rPr>
      <w:sz w:val="18"/>
    </w:rPr>
  </w:style>
  <w:style w:type="paragraph" w:styleId="753">
    <w:name w:val="toc 6"/>
    <w:basedOn w:val="723"/>
    <w:next w:val="723"/>
    <w:uiPriority w:val="39"/>
    <w:unhideWhenUsed/>
    <w:qFormat/>
    <w:pPr>
      <w:ind w:left="1417"/>
      <w:spacing w:after="57"/>
    </w:pPr>
  </w:style>
  <w:style w:type="paragraph" w:styleId="754">
    <w:name w:val="Body Text Indent 3"/>
    <w:basedOn w:val="723"/>
    <w:uiPriority w:val="0"/>
    <w:pPr>
      <w:ind w:left="420"/>
      <w:spacing w:after="120"/>
    </w:pPr>
    <w:rPr>
      <w:rFonts w:ascii="Calibri" w:hAnsi="Calibri"/>
      <w:sz w:val="16"/>
      <w:szCs w:val="16"/>
    </w:rPr>
  </w:style>
  <w:style w:type="paragraph" w:styleId="755">
    <w:name w:val="table of figures"/>
    <w:basedOn w:val="723"/>
    <w:next w:val="723"/>
    <w:uiPriority w:val="99"/>
    <w:unhideWhenUsed/>
    <w:qFormat/>
  </w:style>
  <w:style w:type="paragraph" w:styleId="756">
    <w:name w:val="toc 2"/>
    <w:basedOn w:val="723"/>
    <w:next w:val="723"/>
    <w:uiPriority w:val="39"/>
    <w:unhideWhenUsed/>
    <w:qFormat/>
    <w:pPr>
      <w:ind w:left="283"/>
      <w:spacing w:after="57"/>
    </w:pPr>
  </w:style>
  <w:style w:type="paragraph" w:styleId="757">
    <w:name w:val="toc 9"/>
    <w:basedOn w:val="723"/>
    <w:next w:val="723"/>
    <w:uiPriority w:val="39"/>
    <w:unhideWhenUsed/>
    <w:qFormat/>
    <w:pPr>
      <w:ind w:left="2268"/>
      <w:spacing w:after="57"/>
    </w:pPr>
  </w:style>
  <w:style w:type="paragraph" w:styleId="758">
    <w:name w:val="Normal (Web)"/>
    <w:basedOn w:val="723"/>
    <w:uiPriority w:val="0"/>
    <w:qFormat/>
    <w:pPr>
      <w:jc w:val="left"/>
      <w:spacing w:before="100" w:beforeAutospacing="1" w:after="100" w:afterAutospacing="1"/>
      <w:widowControl/>
    </w:pPr>
    <w:rPr>
      <w:rFonts w:ascii="宋体" w:hAnsi="宋体" w:cs="宋体"/>
      <w:sz w:val="24"/>
    </w:rPr>
  </w:style>
  <w:style w:type="paragraph" w:styleId="759">
    <w:name w:val="Title"/>
    <w:basedOn w:val="723"/>
    <w:next w:val="723"/>
    <w:link w:val="815"/>
    <w:uiPriority w:val="10"/>
    <w:qFormat/>
    <w:pPr>
      <w:contextualSpacing/>
      <w:spacing w:before="300" w:after="200"/>
    </w:pPr>
    <w:rPr>
      <w:sz w:val="48"/>
      <w:szCs w:val="48"/>
    </w:rPr>
  </w:style>
  <w:style w:type="paragraph" w:styleId="760">
    <w:name w:val="annotation subject"/>
    <w:basedOn w:val="739"/>
    <w:next w:val="739"/>
    <w:link w:val="940"/>
    <w:uiPriority w:val="0"/>
    <w:qFormat/>
    <w:rPr>
      <w:b/>
      <w:bCs/>
    </w:rPr>
  </w:style>
  <w:style w:type="table" w:styleId="761">
    <w:name w:val="Table Grid"/>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endnote reference"/>
    <w:basedOn w:val="733"/>
    <w:uiPriority w:val="99"/>
    <w:semiHidden/>
    <w:unhideWhenUsed/>
    <w:qFormat/>
    <w:rPr>
      <w:vertAlign w:val="superscript"/>
    </w:rPr>
  </w:style>
  <w:style w:type="character" w:styleId="763">
    <w:name w:val="page number"/>
    <w:uiPriority w:val="0"/>
    <w:qFormat/>
    <w:rPr>
      <w:rFonts w:ascii="Calibri" w:hAnsi="Calibri" w:eastAsia="宋体" w:cs="Times New Roman"/>
    </w:rPr>
  </w:style>
  <w:style w:type="character" w:styleId="764">
    <w:name w:val="FollowedHyperlink"/>
    <w:basedOn w:val="733"/>
    <w:uiPriority w:val="0"/>
    <w:qFormat/>
    <w:rPr>
      <w:color w:val="333333"/>
      <w:u w:val="none"/>
    </w:rPr>
  </w:style>
  <w:style w:type="character" w:styleId="765">
    <w:name w:val="Emphasis"/>
    <w:basedOn w:val="733"/>
    <w:uiPriority w:val="0"/>
    <w:qFormat/>
  </w:style>
  <w:style w:type="character" w:styleId="766">
    <w:name w:val="Hyperlink"/>
    <w:basedOn w:val="733"/>
    <w:uiPriority w:val="0"/>
    <w:qFormat/>
    <w:rPr>
      <w:color w:val="333333"/>
      <w:u w:val="none"/>
    </w:rPr>
  </w:style>
  <w:style w:type="character" w:styleId="767">
    <w:name w:val="annotation reference"/>
    <w:uiPriority w:val="0"/>
    <w:qFormat/>
    <w:rPr>
      <w:rFonts w:ascii="Calibri" w:hAnsi="Calibri" w:eastAsia="宋体" w:cs="Times New Roman"/>
      <w:sz w:val="21"/>
      <w:szCs w:val="21"/>
    </w:rPr>
  </w:style>
  <w:style w:type="character" w:styleId="768">
    <w:name w:val="footnote reference"/>
    <w:basedOn w:val="733"/>
    <w:uiPriority w:val="99"/>
    <w:unhideWhenUsed/>
    <w:qFormat/>
    <w:rPr>
      <w:vertAlign w:val="superscript"/>
    </w:rPr>
  </w:style>
  <w:style w:type="table" w:styleId="769" w:customStyle="1">
    <w:name w:val="无格式表格 11"/>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7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网格表 21"/>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网格表 31"/>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网格表 41"/>
    <w:basedOn w:val="7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网格表 5 深色1"/>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网格表 6 彩色1"/>
    <w:basedOn w:val="7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网格表 7 彩色1"/>
    <w:basedOn w:val="7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清单表 1 浅色1"/>
    <w:basedOn w:val="73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清单表 21"/>
    <w:basedOn w:val="7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清单表 31"/>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41"/>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5 深色1"/>
    <w:basedOn w:val="7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清单表 6 彩色1"/>
    <w:basedOn w:val="73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清单表 7 彩色1"/>
    <w:basedOn w:val="73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8" w:customStyle="1">
    <w:name w:val="TOC 标题1"/>
    <w:uiPriority w:val="39"/>
    <w:unhideWhenUsed/>
    <w:qFormat/>
    <w:rPr>
      <w:rFonts w:ascii="Times New Roman" w:hAnsi="Times New Roman" w:eastAsia="宋体" w:cs="Times New Roman"/>
      <w:lang w:val="en-US" w:eastAsia="zh-CN" w:bidi="ar-SA"/>
    </w:rPr>
  </w:style>
  <w:style w:type="paragraph" w:styleId="789" w:customStyle="1">
    <w:name w:val="TOC 标题112"/>
    <w:uiPriority w:val="39"/>
    <w:unhideWhenUsed/>
    <w:qFormat/>
    <w:rPr>
      <w:rFonts w:ascii="Times New Roman" w:hAnsi="Times New Roman" w:eastAsia="宋体" w:cs="Times New Roman"/>
      <w:lang w:val="en-US" w:eastAsia="zh-CN" w:bidi="ar-SA"/>
    </w:rPr>
  </w:style>
  <w:style w:type="paragraph" w:styleId="790" w:customStyle="1">
    <w:name w:val="段"/>
    <w:next w:val="723"/>
    <w:uiPriority w:val="0"/>
    <w:qFormat/>
    <w:pPr>
      <w:ind w:firstLine="200"/>
      <w:jc w:val="both"/>
    </w:pPr>
    <w:rPr>
      <w:rFonts w:ascii="宋体" w:hAnsi="Times New Roman" w:eastAsia="宋体" w:cs="Times New Roman"/>
      <w:sz w:val="21"/>
      <w:lang w:val="en-US" w:eastAsia="zh-CN" w:bidi="ar-SA"/>
    </w:rPr>
  </w:style>
  <w:style w:type="character" w:styleId="791" w:customStyle="1">
    <w:name w:val="Heading 1 Char"/>
    <w:basedOn w:val="733"/>
    <w:uiPriority w:val="9"/>
    <w:qFormat/>
    <w:rPr>
      <w:rFonts w:ascii="Arial" w:hAnsi="Arial" w:eastAsia="Arial" w:cs="Arial"/>
      <w:sz w:val="40"/>
      <w:szCs w:val="40"/>
    </w:rPr>
  </w:style>
  <w:style w:type="character" w:styleId="792" w:customStyle="1">
    <w:name w:val="Heading 2 Char"/>
    <w:basedOn w:val="733"/>
    <w:uiPriority w:val="9"/>
    <w:qFormat/>
    <w:rPr>
      <w:rFonts w:ascii="Arial" w:hAnsi="Arial" w:eastAsia="Arial" w:cs="Arial"/>
      <w:sz w:val="34"/>
    </w:rPr>
  </w:style>
  <w:style w:type="character" w:styleId="793" w:customStyle="1">
    <w:name w:val="Heading 5 Char"/>
    <w:basedOn w:val="733"/>
    <w:uiPriority w:val="9"/>
    <w:qFormat/>
    <w:rPr>
      <w:rFonts w:ascii="Arial" w:hAnsi="Arial" w:eastAsia="Arial" w:cs="Arial"/>
      <w:b/>
      <w:bCs/>
      <w:sz w:val="24"/>
      <w:szCs w:val="24"/>
    </w:rPr>
  </w:style>
  <w:style w:type="character" w:styleId="794" w:customStyle="1">
    <w:name w:val="Heading 6 Char"/>
    <w:basedOn w:val="733"/>
    <w:uiPriority w:val="9"/>
    <w:qFormat/>
    <w:rPr>
      <w:rFonts w:ascii="Arial" w:hAnsi="Arial" w:eastAsia="Arial" w:cs="Arial"/>
      <w:b/>
      <w:bCs/>
      <w:sz w:val="22"/>
      <w:szCs w:val="22"/>
    </w:rPr>
  </w:style>
  <w:style w:type="character" w:styleId="795" w:customStyle="1">
    <w:name w:val="Heading 7 Char"/>
    <w:basedOn w:val="733"/>
    <w:uiPriority w:val="9"/>
    <w:qFormat/>
    <w:rPr>
      <w:rFonts w:ascii="Arial" w:hAnsi="Arial" w:eastAsia="Arial" w:cs="Arial"/>
      <w:b/>
      <w:bCs/>
      <w:i/>
      <w:iCs/>
      <w:sz w:val="22"/>
      <w:szCs w:val="22"/>
    </w:rPr>
  </w:style>
  <w:style w:type="character" w:styleId="796" w:customStyle="1">
    <w:name w:val="Heading 8 Char"/>
    <w:basedOn w:val="733"/>
    <w:uiPriority w:val="9"/>
    <w:qFormat/>
    <w:rPr>
      <w:rFonts w:ascii="Arial" w:hAnsi="Arial" w:eastAsia="Arial" w:cs="Arial"/>
      <w:i/>
      <w:iCs/>
      <w:sz w:val="22"/>
      <w:szCs w:val="22"/>
    </w:rPr>
  </w:style>
  <w:style w:type="character" w:styleId="797" w:customStyle="1">
    <w:name w:val="Heading 9 Char"/>
    <w:basedOn w:val="733"/>
    <w:uiPriority w:val="9"/>
    <w:qFormat/>
    <w:rPr>
      <w:rFonts w:ascii="Arial" w:hAnsi="Arial" w:eastAsia="Arial" w:cs="Arial"/>
      <w:i/>
      <w:iCs/>
      <w:sz w:val="21"/>
      <w:szCs w:val="21"/>
    </w:rPr>
  </w:style>
  <w:style w:type="character" w:styleId="798" w:customStyle="1">
    <w:name w:val="Title Char"/>
    <w:basedOn w:val="733"/>
    <w:uiPriority w:val="10"/>
    <w:qFormat/>
    <w:rPr>
      <w:sz w:val="48"/>
      <w:szCs w:val="48"/>
    </w:rPr>
  </w:style>
  <w:style w:type="character" w:styleId="799" w:customStyle="1">
    <w:name w:val="Subtitle Char"/>
    <w:basedOn w:val="733"/>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11"/>
    <w:uiPriority w:val="39"/>
    <w:unhideWhenUsed/>
    <w:qFormat/>
    <w:rPr>
      <w:rFonts w:ascii="Times New Roman" w:hAnsi="Times New Roman" w:eastAsia="宋体" w:cs="Times New Roman"/>
      <w:lang w:val="en-US" w:eastAsia="zh-CN" w:bidi="ar-SA"/>
    </w:rPr>
  </w:style>
  <w:style w:type="character" w:styleId="805" w:customStyle="1">
    <w:name w:val="标题 1 字符"/>
    <w:basedOn w:val="733"/>
    <w:link w:val="724"/>
    <w:uiPriority w:val="9"/>
    <w:qFormat/>
    <w:rPr>
      <w:rFonts w:ascii="Arial" w:hAnsi="Arial" w:eastAsia="Arial" w:cs="Arial"/>
      <w:sz w:val="40"/>
      <w:szCs w:val="40"/>
    </w:rPr>
  </w:style>
  <w:style w:type="character" w:styleId="806" w:customStyle="1">
    <w:name w:val="标题 2 字符"/>
    <w:basedOn w:val="733"/>
    <w:link w:val="725"/>
    <w:uiPriority w:val="9"/>
    <w:qFormat/>
    <w:rPr>
      <w:rFonts w:ascii="Arial" w:hAnsi="Arial" w:eastAsia="Arial" w:cs="Arial"/>
      <w:sz w:val="34"/>
    </w:rPr>
  </w:style>
  <w:style w:type="character" w:styleId="807" w:customStyle="1">
    <w:name w:val="Heading 3 Char"/>
    <w:basedOn w:val="733"/>
    <w:uiPriority w:val="9"/>
    <w:qFormat/>
    <w:rPr>
      <w:rFonts w:ascii="Arial" w:hAnsi="Arial" w:eastAsia="Arial" w:cs="Arial"/>
      <w:sz w:val="30"/>
      <w:szCs w:val="30"/>
    </w:rPr>
  </w:style>
  <w:style w:type="character" w:styleId="808" w:customStyle="1">
    <w:name w:val="Heading 4 Char"/>
    <w:basedOn w:val="733"/>
    <w:uiPriority w:val="9"/>
    <w:qFormat/>
    <w:rPr>
      <w:rFonts w:ascii="Arial" w:hAnsi="Arial" w:eastAsia="Arial" w:cs="Arial"/>
      <w:b/>
      <w:bCs/>
      <w:sz w:val="26"/>
      <w:szCs w:val="26"/>
    </w:rPr>
  </w:style>
  <w:style w:type="character" w:styleId="809" w:customStyle="1">
    <w:name w:val="标题 5 字符"/>
    <w:basedOn w:val="733"/>
    <w:link w:val="728"/>
    <w:uiPriority w:val="9"/>
    <w:qFormat/>
    <w:rPr>
      <w:rFonts w:ascii="Arial" w:hAnsi="Arial" w:eastAsia="Arial" w:cs="Arial"/>
      <w:b/>
      <w:bCs/>
      <w:sz w:val="24"/>
      <w:szCs w:val="24"/>
    </w:rPr>
  </w:style>
  <w:style w:type="character" w:styleId="810" w:customStyle="1">
    <w:name w:val="标题 6 字符"/>
    <w:basedOn w:val="733"/>
    <w:link w:val="729"/>
    <w:uiPriority w:val="9"/>
    <w:qFormat/>
    <w:rPr>
      <w:rFonts w:ascii="Arial" w:hAnsi="Arial" w:eastAsia="Arial" w:cs="Arial"/>
      <w:b/>
      <w:bCs/>
      <w:sz w:val="22"/>
      <w:szCs w:val="22"/>
    </w:rPr>
  </w:style>
  <w:style w:type="character" w:styleId="811" w:customStyle="1">
    <w:name w:val="标题 7 字符"/>
    <w:basedOn w:val="733"/>
    <w:link w:val="730"/>
    <w:uiPriority w:val="9"/>
    <w:qFormat/>
    <w:rPr>
      <w:rFonts w:ascii="Arial" w:hAnsi="Arial" w:eastAsia="Arial" w:cs="Arial"/>
      <w:b/>
      <w:bCs/>
      <w:i/>
      <w:iCs/>
      <w:sz w:val="22"/>
      <w:szCs w:val="22"/>
    </w:rPr>
  </w:style>
  <w:style w:type="character" w:styleId="812" w:customStyle="1">
    <w:name w:val="标题 8 字符"/>
    <w:basedOn w:val="733"/>
    <w:link w:val="731"/>
    <w:uiPriority w:val="9"/>
    <w:qFormat/>
    <w:rPr>
      <w:rFonts w:ascii="Arial" w:hAnsi="Arial" w:eastAsia="Arial" w:cs="Arial"/>
      <w:i/>
      <w:iCs/>
      <w:sz w:val="22"/>
      <w:szCs w:val="22"/>
    </w:rPr>
  </w:style>
  <w:style w:type="character" w:styleId="813" w:customStyle="1">
    <w:name w:val="标题 9 字符"/>
    <w:basedOn w:val="733"/>
    <w:link w:val="732"/>
    <w:uiPriority w:val="9"/>
    <w:qFormat/>
    <w:rPr>
      <w:rFonts w:ascii="Arial" w:hAnsi="Arial" w:eastAsia="Arial" w:cs="Arial"/>
      <w:i/>
      <w:iCs/>
      <w:sz w:val="21"/>
      <w:szCs w:val="21"/>
    </w:rPr>
  </w:style>
  <w:style w:type="paragraph" w:styleId="814">
    <w:name w:val="No Spacing"/>
    <w:uiPriority w:val="1"/>
    <w:qFormat/>
    <w:rPr>
      <w:rFonts w:ascii="Times New Roman" w:hAnsi="Times New Roman" w:eastAsia="宋体" w:cs="Times New Roman"/>
      <w:lang w:val="en-US" w:eastAsia="zh-CN" w:bidi="ar-SA"/>
    </w:rPr>
  </w:style>
  <w:style w:type="character" w:styleId="815" w:customStyle="1">
    <w:name w:val="标题 字符"/>
    <w:basedOn w:val="733"/>
    <w:link w:val="759"/>
    <w:uiPriority w:val="10"/>
    <w:qFormat/>
    <w:rPr>
      <w:sz w:val="48"/>
      <w:szCs w:val="48"/>
    </w:rPr>
  </w:style>
  <w:style w:type="character" w:styleId="816" w:customStyle="1">
    <w:name w:val="副标题 字符"/>
    <w:basedOn w:val="733"/>
    <w:link w:val="751"/>
    <w:uiPriority w:val="11"/>
    <w:qFormat/>
    <w:rPr>
      <w:sz w:val="24"/>
      <w:szCs w:val="24"/>
    </w:rPr>
  </w:style>
  <w:style w:type="paragraph" w:styleId="817">
    <w:name w:val="Quote"/>
    <w:basedOn w:val="723"/>
    <w:next w:val="723"/>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23"/>
    <w:next w:val="723"/>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Header Char"/>
    <w:basedOn w:val="733"/>
    <w:uiPriority w:val="99"/>
    <w:qFormat/>
  </w:style>
  <w:style w:type="character" w:styleId="822" w:customStyle="1">
    <w:name w:val="Footer Char"/>
    <w:basedOn w:val="733"/>
    <w:uiPriority w:val="99"/>
    <w:qFormat/>
  </w:style>
  <w:style w:type="character" w:styleId="823" w:customStyle="1">
    <w:name w:val="Caption Char"/>
    <w:uiPriority w:val="99"/>
    <w:qFormat/>
  </w:style>
  <w:style w:type="table" w:styleId="824" w:customStyle="1">
    <w:name w:val="Table Grid Light"/>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5" w:customStyle="1">
    <w:name w:val="Grid Table 1 Light - Accent 1"/>
    <w:basedOn w:val="7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 Accent 1"/>
    <w:basedOn w:val="7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Grid Table 3 - Accent 1"/>
    <w:basedOn w:val="7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 Accent 1"/>
    <w:basedOn w:val="73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4" w:customStyle="1">
    <w:name w:val="Grid Table 4 - Accent 2"/>
    <w:basedOn w:val="73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5" w:customStyle="1">
    <w:name w:val="Grid Table 4 - Accent 3"/>
    <w:basedOn w:val="73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6" w:customStyle="1">
    <w:name w:val="Grid Table 4 - Accent 4"/>
    <w:basedOn w:val="73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7" w:customStyle="1">
    <w:name w:val="Grid Table 4 - Accent 5"/>
    <w:basedOn w:val="73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8" w:customStyle="1">
    <w:name w:val="Grid Table 4 - Accent 6"/>
    <w:basedOn w:val="73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9" w:customStyle="1">
    <w:name w:val="Grid Table 5 Dark- Accent 1"/>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0" w:customStyle="1">
    <w:name w:val="Grid Table 5 Dark - Accent 2"/>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1" w:customStyle="1">
    <w:name w:val="Grid Table 5 Dark - Accent 3"/>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2" w:customStyle="1">
    <w:name w:val="Grid Table 5 Dark- Accent 4"/>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3" w:customStyle="1">
    <w:name w:val="Grid Table 5 Dark - Accent 5"/>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4" w:customStyle="1">
    <w:name w:val="Grid Table 5 Dark - Accent 6"/>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5" w:customStyle="1">
    <w:name w:val="Grid Table 6 Colorful - Accent 1"/>
    <w:basedOn w:val="73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6" w:customStyle="1">
    <w:name w:val="Grid Table 6 Colorful - Accent 2"/>
    <w:basedOn w:val="7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7" w:customStyle="1">
    <w:name w:val="Grid Table 6 Colorful - Accent 3"/>
    <w:basedOn w:val="73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8" w:customStyle="1">
    <w:name w:val="Grid Table 6 Colorful - Accent 4"/>
    <w:basedOn w:val="7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9" w:customStyle="1">
    <w:name w:val="Grid Table 6 Colorful - Accent 5"/>
    <w:basedOn w:val="73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0" w:customStyle="1">
    <w:name w:val="Grid Table 6 Colorful - Accent 6"/>
    <w:basedOn w:val="73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1" w:customStyle="1">
    <w:name w:val="Grid Table 7 Colorful - Accent 1"/>
    <w:basedOn w:val="73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basedOn w:val="73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basedOn w:val="73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basedOn w:val="73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basedOn w:val="73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basedOn w:val="73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 Accent 1"/>
    <w:basedOn w:val="73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8" w:customStyle="1">
    <w:name w:val="List Table 1 Light - Accent 2"/>
    <w:basedOn w:val="73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9" w:customStyle="1">
    <w:name w:val="List Table 1 Light - Accent 3"/>
    <w:basedOn w:val="73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0" w:customStyle="1">
    <w:name w:val="List Table 1 Light - Accent 4"/>
    <w:basedOn w:val="73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1" w:customStyle="1">
    <w:name w:val="List Table 1 Light - Accent 5"/>
    <w:basedOn w:val="73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2" w:customStyle="1">
    <w:name w:val="List Table 1 Light - Accent 6"/>
    <w:basedOn w:val="73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3" w:customStyle="1">
    <w:name w:val="List Table 2 - Accent 1"/>
    <w:basedOn w:val="73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4" w:customStyle="1">
    <w:name w:val="List Table 2 - Accent 2"/>
    <w:basedOn w:val="73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5" w:customStyle="1">
    <w:name w:val="List Table 2 - Accent 3"/>
    <w:basedOn w:val="73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6" w:customStyle="1">
    <w:name w:val="List Table 2 - Accent 4"/>
    <w:basedOn w:val="73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7" w:customStyle="1">
    <w:name w:val="List Table 2 - Accent 5"/>
    <w:basedOn w:val="73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8" w:customStyle="1">
    <w:name w:val="List Table 2 - Accent 6"/>
    <w:basedOn w:val="73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9" w:customStyle="1">
    <w:name w:val="List Table 3 - Accent 1"/>
    <w:basedOn w:val="73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0" w:customStyle="1">
    <w:name w:val="List Table 3 - Accent 2"/>
    <w:basedOn w:val="7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73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7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73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73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5" w:customStyle="1">
    <w:name w:val="List Table 4 - Accent 1"/>
    <w:basedOn w:val="73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6" w:customStyle="1">
    <w:name w:val="List Table 4 - Accent 2"/>
    <w:basedOn w:val="73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7" w:customStyle="1">
    <w:name w:val="List Table 4 - Accent 3"/>
    <w:basedOn w:val="73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8" w:customStyle="1">
    <w:name w:val="List Table 4 - Accent 4"/>
    <w:basedOn w:val="73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9" w:customStyle="1">
    <w:name w:val="List Table 4 - Accent 5"/>
    <w:basedOn w:val="73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0" w:customStyle="1">
    <w:name w:val="List Table 4 - Accent 6"/>
    <w:basedOn w:val="73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1" w:customStyle="1">
    <w:name w:val="List Table 5 Dark - Accent 1"/>
    <w:basedOn w:val="73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3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3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3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3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3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 Accent 1"/>
    <w:basedOn w:val="73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8" w:customStyle="1">
    <w:name w:val="List Table 6 Colorful - Accent 2"/>
    <w:basedOn w:val="73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9" w:customStyle="1">
    <w:name w:val="List Table 6 Colorful - Accent 3"/>
    <w:basedOn w:val="73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0" w:customStyle="1">
    <w:name w:val="List Table 6 Colorful - Accent 4"/>
    <w:basedOn w:val="73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1" w:customStyle="1">
    <w:name w:val="List Table 6 Colorful - Accent 5"/>
    <w:basedOn w:val="73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2" w:customStyle="1">
    <w:name w:val="List Table 6 Colorful - Accent 6"/>
    <w:basedOn w:val="73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3" w:customStyle="1">
    <w:name w:val="List Table 7 Colorful - Accent 1"/>
    <w:basedOn w:val="73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3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3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3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3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3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1" w:customStyle="1">
    <w:name w:val="Lined - Accent 2"/>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2" w:customStyle="1">
    <w:name w:val="Lined - Accent 3"/>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3" w:customStyle="1">
    <w:name w:val="Lined - Accent 4"/>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4" w:customStyle="1">
    <w:name w:val="Lined - Accent 5"/>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5" w:customStyle="1">
    <w:name w:val="Lined - Accent 6"/>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6" w:customStyle="1">
    <w:name w:val="Bordered &amp; Lined - Accent"/>
    <w:basedOn w:val="73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3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8" w:customStyle="1">
    <w:name w:val="Bordered &amp; Lined - Accent 2"/>
    <w:basedOn w:val="73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9" w:customStyle="1">
    <w:name w:val="Bordered &amp; Lined - Accent 3"/>
    <w:basedOn w:val="73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0" w:customStyle="1">
    <w:name w:val="Bordered &amp; Lined - Accent 4"/>
    <w:basedOn w:val="73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1" w:customStyle="1">
    <w:name w:val="Bordered &amp; Lined - Accent 5"/>
    <w:basedOn w:val="73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2" w:customStyle="1">
    <w:name w:val="Bordered &amp; Lined - Accent 6"/>
    <w:basedOn w:val="73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3" w:customStyle="1">
    <w:name w:val="Bordered"/>
    <w:basedOn w:val="73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5" w:customStyle="1">
    <w:name w:val="Bordered - Accent 2"/>
    <w:basedOn w:val="7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6" w:customStyle="1">
    <w:name w:val="Bordered - Accent 3"/>
    <w:basedOn w:val="7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7" w:customStyle="1">
    <w:name w:val="Bordered - Accent 4"/>
    <w:basedOn w:val="7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8" w:customStyle="1">
    <w:name w:val="Bordered - Accent 5"/>
    <w:basedOn w:val="7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9" w:customStyle="1">
    <w:name w:val="Bordered - Accent 6"/>
    <w:basedOn w:val="7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0" w:customStyle="1">
    <w:name w:val="脚注文本 字符"/>
    <w:link w:val="752"/>
    <w:uiPriority w:val="99"/>
    <w:qFormat/>
    <w:rPr>
      <w:sz w:val="18"/>
    </w:rPr>
  </w:style>
  <w:style w:type="character" w:styleId="931" w:customStyle="1">
    <w:name w:val="尾注文本 字符"/>
    <w:link w:val="746"/>
    <w:uiPriority w:val="99"/>
    <w:qFormat/>
    <w:rPr>
      <w:sz w:val="20"/>
    </w:rPr>
  </w:style>
  <w:style w:type="paragraph" w:styleId="932" w:customStyle="1">
    <w:name w:val="TOC 标题11"/>
    <w:uiPriority w:val="39"/>
    <w:unhideWhenUsed/>
    <w:qFormat/>
    <w:rPr>
      <w:rFonts w:ascii="Times New Roman" w:hAnsi="Times New Roman" w:eastAsia="宋体" w:cs="Times New Roman"/>
      <w:lang w:val="en-US" w:eastAsia="zh-CN" w:bidi="ar-SA"/>
    </w:rPr>
  </w:style>
  <w:style w:type="character" w:styleId="933" w:customStyle="1">
    <w:name w:val="正文1"/>
    <w:uiPriority w:val="0"/>
    <w:qFormat/>
    <w:rPr>
      <w:rFonts w:ascii="Calibri" w:hAnsi="Calibri" w:eastAsia="宋体" w:cs="Times New Roman"/>
    </w:rPr>
  </w:style>
  <w:style w:type="paragraph" w:styleId="934" w:customStyle="1">
    <w:name w:val="首行缩进"/>
    <w:basedOn w:val="723"/>
    <w:uiPriority w:val="0"/>
    <w:qFormat/>
    <w:pPr>
      <w:ind w:firstLine="480"/>
    </w:pPr>
    <w:rPr>
      <w:szCs w:val="20"/>
      <w:lang w:val="zh-CN"/>
    </w:rPr>
  </w:style>
  <w:style w:type="paragraph" w:styleId="935" w:customStyle="1">
    <w:name w:val="纯文本1"/>
    <w:basedOn w:val="723"/>
    <w:uiPriority w:val="0"/>
    <w:qFormat/>
    <w:rPr>
      <w:rFonts w:ascii="宋体" w:hAnsi="Courier New"/>
    </w:rPr>
  </w:style>
  <w:style w:type="paragraph" w:styleId="936">
    <w:name w:val="List Paragraph"/>
    <w:basedOn w:val="723"/>
    <w:uiPriority w:val="34"/>
    <w:qFormat/>
    <w:pPr>
      <w:ind w:firstLine="420"/>
    </w:pPr>
    <w:rPr>
      <w:rFonts w:ascii="Calibri" w:hAnsi="Calibri" w:eastAsia="楷体_GB2312"/>
      <w:sz w:val="26"/>
      <w:szCs w:val="20"/>
    </w:rPr>
  </w:style>
  <w:style w:type="character" w:styleId="937" w:customStyle="1">
    <w:name w:val="font01"/>
    <w:uiPriority w:val="0"/>
    <w:qFormat/>
    <w:rPr>
      <w:rFonts w:hint="eastAsia" w:ascii="宋体" w:hAnsi="宋体" w:eastAsia="宋体" w:cs="宋体"/>
      <w:color w:val="000000"/>
      <w:sz w:val="24"/>
      <w:szCs w:val="24"/>
      <w:u w:val="none"/>
    </w:rPr>
  </w:style>
  <w:style w:type="paragraph" w:styleId="938"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939" w:customStyle="1">
    <w:name w:val="批注文字 字符"/>
    <w:basedOn w:val="733"/>
    <w:link w:val="739"/>
    <w:uiPriority w:val="0"/>
    <w:qFormat/>
    <w:rPr>
      <w:sz w:val="21"/>
      <w:szCs w:val="24"/>
    </w:rPr>
  </w:style>
  <w:style w:type="character" w:styleId="940" w:customStyle="1">
    <w:name w:val="批注主题 字符"/>
    <w:basedOn w:val="939"/>
    <w:link w:val="760"/>
    <w:uiPriority w:val="0"/>
    <w:qFormat/>
    <w:rPr>
      <w:b/>
      <w:bCs/>
      <w:sz w:val="21"/>
      <w:szCs w:val="24"/>
    </w:rPr>
  </w:style>
  <w:style w:type="paragraph" w:styleId="941"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942"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943" w:customStyle="1">
    <w:name w:val="cf01"/>
    <w:basedOn w:val="733"/>
    <w:uiPriority w:val="0"/>
    <w:qFormat/>
    <w:rPr>
      <w:rFonts w:hint="eastAsia" w:ascii="Microsoft YaHei UI" w:hAnsi="Microsoft YaHei UI" w:eastAsia="Microsoft YaHei UI"/>
      <w:sz w:val="18"/>
      <w:szCs w:val="18"/>
    </w:rPr>
  </w:style>
  <w:style w:type="character" w:styleId="944" w:customStyle="1">
    <w:name w:val="批注框文本 字符"/>
    <w:basedOn w:val="733"/>
    <w:link w:val="747"/>
    <w:uiPriority w:val="99"/>
    <w:semiHidden/>
    <w:qFormat/>
    <w:rPr>
      <w:sz w:val="18"/>
      <w:szCs w:val="18"/>
    </w:rPr>
  </w:style>
  <w:style w:type="character" w:styleId="945" w:customStyle="1">
    <w:name w:val="正文文本 字符"/>
    <w:basedOn w:val="733"/>
    <w:link w:val="740"/>
    <w:uiPriority w:val="0"/>
    <w:qFormat/>
    <w:rPr>
      <w:rFonts w:ascii="楷体_GB2312"/>
      <w:sz w:val="28"/>
      <w:szCs w:val="24"/>
    </w:rPr>
  </w:style>
  <w:style w:type="paragraph" w:styleId="946"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47" w:customStyle="1">
    <w:name w:val="修订4"/>
    <w:hidden/>
    <w:uiPriority w:val="99"/>
    <w:unhideWhenUsed/>
    <w:qFormat/>
    <w:rPr>
      <w:rFonts w:ascii="Times New Roman" w:hAnsi="Times New Roman" w:eastAsia="宋体" w:cs="Times New Roman"/>
      <w:sz w:val="21"/>
      <w:szCs w:val="24"/>
      <w:lang w:val="en-US" w:eastAsia="zh-CN" w:bidi="ar-SA"/>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虹</dc:creator>
  <cp:lastModifiedBy>华山</cp:lastModifiedBy>
  <cp:revision>5</cp:revision>
  <dcterms:created xsi:type="dcterms:W3CDTF">2026-07-16T01:16:00Z</dcterms:created>
  <dcterms:modified xsi:type="dcterms:W3CDTF">2026-07-22T07:47:57Z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712516B3A2CA4278AF6B2FACF2522EB1_13</vt:lpwstr>
  </property>
  <property fmtid="{D5CDD505-2E9C-101B-9397-08002B2CF9AE}" pid="4" name="KSOTemplateDocerSaveRecord">
    <vt:lpwstr>eyJoZGlkIjoiMzEwNTM5NzYwMDRjMzkwZTVkZjY2ODkwMGIxNGU0OTUiLCJ1c2VySWQiOiIxNjE2MjE0OTYyIn0=</vt:lpwstr>
  </property>
</Properties>
</file>