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44"/>
          <w:szCs w:val="44"/>
          <w:highlight w:val="none"/>
          <w:shd w:val="clear" w:color="auto" w:fill="auto"/>
        </w:rPr>
      </w:pPr>
      <w:r/>
      <w:bookmarkStart w:id="19" w:name="_GoBack"/>
      <w:r/>
      <w:r/>
    </w:p>
    <w:p>
      <w:pPr>
        <w:rPr>
          <w:rFonts w:hint="eastAsia" w:ascii="宋体" w:hAnsi="宋体"/>
          <w:b/>
          <w:color w:val="auto"/>
          <w:sz w:val="44"/>
          <w:szCs w:val="44"/>
          <w:highlight w:val="none"/>
          <w:shd w:val="clear" w:color="auto" w:fill="auto"/>
        </w:rPr>
      </w:pPr>
      <w:r>
        <w:rPr>
          <w:rFonts w:hint="eastAsia" w:ascii="宋体" w:hAnsi="宋体"/>
          <w:b/>
          <w:color w:val="auto"/>
          <w:sz w:val="44"/>
          <w:szCs w:val="44"/>
          <w:highlight w:val="none"/>
          <w:shd w:val="clear" w:color="auto" w:fill="auto"/>
        </w:rPr>
      </w:r>
      <w:r/>
    </w:p>
    <w:p>
      <w:pPr>
        <w:jc w:val="center"/>
        <w:rPr>
          <w:rFonts w:hint="eastAsia" w:ascii="宋体" w:hAnsi="宋体"/>
          <w:b/>
          <w:color w:val="auto"/>
          <w:sz w:val="116"/>
          <w:szCs w:val="72"/>
          <w:highlight w:val="none"/>
          <w:shd w:val="clear" w:color="auto" w:fill="auto"/>
        </w:rPr>
      </w:pPr>
      <w:r>
        <w:rPr>
          <w:rFonts w:hint="eastAsia" w:ascii="宋体" w:hAnsi="宋体"/>
          <w:b/>
          <w:color w:val="auto"/>
          <w:sz w:val="116"/>
          <w:szCs w:val="72"/>
          <w:highlight w:val="none"/>
          <w:shd w:val="clear" w:color="auto" w:fill="auto"/>
        </w:rPr>
        <w:t xml:space="preserve">竞 争 性 磋 商</w:t>
      </w:r>
      <w:r/>
    </w:p>
    <w:p>
      <w:pPr>
        <w:jc w:val="center"/>
        <w:rPr>
          <w:rFonts w:hint="eastAsia" w:ascii="宋体" w:hAnsi="宋体"/>
          <w:b/>
          <w:color w:val="auto"/>
          <w:sz w:val="144"/>
          <w:szCs w:val="72"/>
          <w:highlight w:val="none"/>
          <w:shd w:val="clear" w:color="auto" w:fill="auto"/>
        </w:rPr>
      </w:pPr>
      <w:r>
        <w:rPr>
          <w:rFonts w:hint="eastAsia" w:ascii="宋体" w:hAnsi="宋体"/>
          <w:b/>
          <w:color w:val="auto"/>
          <w:sz w:val="116"/>
          <w:szCs w:val="72"/>
          <w:highlight w:val="none"/>
          <w:shd w:val="clear" w:color="auto" w:fill="auto"/>
        </w:rPr>
        <w:t xml:space="preserve">采 购 文 件</w:t>
      </w:r>
      <w:r/>
    </w:p>
    <w:p>
      <w:pPr>
        <w:rPr>
          <w:rFonts w:hint="eastAsia" w:ascii="宋体" w:hAnsi="宋体"/>
          <w:b/>
          <w:color w:val="auto"/>
          <w:sz w:val="48"/>
          <w:szCs w:val="48"/>
          <w:highlight w:val="none"/>
          <w:shd w:val="clear" w:color="auto" w:fill="auto"/>
        </w:rPr>
      </w:pPr>
      <w:r>
        <w:rPr>
          <w:rFonts w:hint="eastAsia" w:ascii="宋体" w:hAnsi="宋体"/>
          <w:b/>
          <w:color w:val="auto"/>
          <w:sz w:val="48"/>
          <w:szCs w:val="48"/>
          <w:highlight w:val="none"/>
          <w:shd w:val="clear" w:color="auto" w:fill="auto"/>
        </w:rPr>
      </w:r>
      <w:r/>
    </w:p>
    <w:p>
      <w:pPr>
        <w:pStyle w:val="916"/>
        <w:rPr>
          <w:rFonts w:hint="eastAsia"/>
          <w:color w:val="auto"/>
          <w:highlight w:val="none"/>
          <w:shd w:val="clear" w:color="auto" w:fill="auto"/>
        </w:rPr>
      </w:pPr>
      <w:r>
        <w:rPr>
          <w:rFonts w:hint="eastAsia"/>
          <w:color w:val="auto"/>
          <w:highlight w:val="none"/>
          <w:shd w:val="clear" w:color="auto" w:fill="auto"/>
        </w:rPr>
      </w:r>
      <w:r/>
    </w:p>
    <w:p>
      <w:pPr>
        <w:jc w:val="center"/>
        <w:keepLines w:val="0"/>
        <w:keepNext w:val="0"/>
        <w:pageBreakBefore w:val="0"/>
        <w:spacing w:line="480" w:lineRule="auto"/>
        <w:widowControl w:val="off"/>
        <w:rPr>
          <w:rFonts w:hint="eastAsia" w:ascii="宋体" w:hAnsi="宋体" w:eastAsia="宋体" w:cs="Times New Roman"/>
          <w:b/>
          <w:color w:val="auto"/>
          <w:sz w:val="32"/>
          <w:szCs w:val="32"/>
          <w:highlight w:val="none"/>
          <w:shd w:val="clear" w:color="auto" w:fill="auto"/>
          <w:lang w:eastAsia="zh-CN"/>
        </w:rPr>
      </w:pPr>
      <w:r>
        <w:rPr>
          <w:rFonts w:hint="eastAsia" w:ascii="宋体" w:hAnsi="宋体" w:eastAsia="宋体" w:cs="Times New Roman"/>
          <w:b/>
          <w:color w:val="auto"/>
          <w:sz w:val="32"/>
          <w:szCs w:val="32"/>
          <w:highlight w:val="none"/>
          <w:shd w:val="clear" w:color="auto" w:fill="auto"/>
        </w:rPr>
        <w:t xml:space="preserve">采购编号：</w:t>
      </w:r>
      <w:r>
        <w:rPr>
          <w:rFonts w:hint="eastAsia" w:ascii="宋体" w:hAnsi="宋体" w:cs="Times New Roman"/>
          <w:b/>
          <w:color w:val="auto"/>
          <w:sz w:val="32"/>
          <w:szCs w:val="32"/>
          <w:highlight w:val="none"/>
          <w:shd w:val="clear" w:color="auto" w:fill="auto"/>
          <w:lang w:eastAsia="zh-CN"/>
        </w:rPr>
        <w:t xml:space="preserve">JSZC-320500-DCZX-C2026-0027</w:t>
      </w:r>
      <w:r/>
    </w:p>
    <w:p>
      <w:pPr>
        <w:jc w:val="center"/>
        <w:keepLines w:val="0"/>
        <w:keepNext w:val="0"/>
        <w:pageBreakBefore w:val="0"/>
        <w:spacing w:line="480" w:lineRule="auto"/>
        <w:widowControl w:val="off"/>
        <w:rPr>
          <w:rFonts w:hint="eastAsia" w:ascii="宋体" w:hAnsi="宋体" w:eastAsia="宋体" w:cs="Times New Roman"/>
          <w:b/>
          <w:color w:val="auto"/>
          <w:sz w:val="32"/>
          <w:szCs w:val="32"/>
          <w:highlight w:val="none"/>
          <w:shd w:val="clear" w:color="auto" w:fill="auto"/>
          <w:lang w:eastAsia="zh-CN"/>
        </w:rPr>
      </w:pPr>
      <w:r>
        <w:rPr>
          <w:rFonts w:hint="eastAsia" w:ascii="宋体" w:hAnsi="宋体" w:eastAsia="宋体" w:cs="Times New Roman"/>
          <w:b/>
          <w:color w:val="auto"/>
          <w:sz w:val="32"/>
          <w:szCs w:val="32"/>
          <w:highlight w:val="none"/>
          <w:shd w:val="clear" w:color="auto" w:fill="auto"/>
          <w:lang w:eastAsia="zh-CN"/>
        </w:rPr>
        <w:t xml:space="preserve">采购</w:t>
      </w:r>
      <w:r>
        <w:rPr>
          <w:rFonts w:hint="eastAsia" w:ascii="宋体" w:hAnsi="宋体" w:eastAsia="宋体" w:cs="Times New Roman"/>
          <w:b/>
          <w:color w:val="auto"/>
          <w:sz w:val="32"/>
          <w:szCs w:val="32"/>
          <w:highlight w:val="none"/>
          <w:shd w:val="clear" w:color="auto" w:fill="auto"/>
          <w:lang w:val="en-US" w:eastAsia="zh-CN"/>
        </w:rPr>
        <w:t xml:space="preserve">单位</w:t>
      </w:r>
      <w:r>
        <w:rPr>
          <w:rFonts w:hint="eastAsia" w:ascii="宋体" w:hAnsi="宋体" w:eastAsia="宋体" w:cs="Times New Roman"/>
          <w:b/>
          <w:color w:val="auto"/>
          <w:sz w:val="32"/>
          <w:szCs w:val="32"/>
          <w:highlight w:val="none"/>
          <w:shd w:val="clear" w:color="auto" w:fill="auto"/>
        </w:rPr>
        <w:t xml:space="preserve">：</w:t>
      </w:r>
      <w:r>
        <w:rPr>
          <w:rFonts w:hint="eastAsia" w:ascii="宋体" w:hAnsi="宋体" w:eastAsia="宋体" w:cs="Times New Roman"/>
          <w:b/>
          <w:color w:val="auto"/>
          <w:sz w:val="32"/>
          <w:szCs w:val="32"/>
          <w:highlight w:val="none"/>
          <w:shd w:val="clear" w:color="auto" w:fill="auto"/>
          <w:lang w:eastAsia="zh-CN"/>
        </w:rPr>
        <w:t xml:space="preserve">苏州市公安局</w:t>
      </w:r>
      <w:r/>
    </w:p>
    <w:p>
      <w:pPr>
        <w:jc w:val="center"/>
        <w:keepLines w:val="0"/>
        <w:keepNext w:val="0"/>
        <w:pageBreakBefore w:val="0"/>
        <w:spacing w:line="480" w:lineRule="auto"/>
        <w:widowControl w:val="off"/>
        <w:rPr>
          <w:rFonts w:hint="default" w:ascii="宋体" w:hAnsi="宋体" w:eastAsia="宋体" w:cs="Times New Roman"/>
          <w:b/>
          <w:color w:val="auto"/>
          <w:sz w:val="32"/>
          <w:szCs w:val="32"/>
          <w:highlight w:val="none"/>
          <w:shd w:val="clear" w:color="auto" w:fill="auto"/>
          <w:lang w:val="en-US" w:eastAsia="zh-CN"/>
        </w:rPr>
      </w:pPr>
      <w:r>
        <w:rPr>
          <w:rFonts w:hint="eastAsia" w:ascii="宋体" w:hAnsi="宋体" w:eastAsia="宋体" w:cs="Times New Roman"/>
          <w:b/>
          <w:color w:val="auto"/>
          <w:sz w:val="32"/>
          <w:szCs w:val="32"/>
          <w:highlight w:val="none"/>
          <w:shd w:val="clear" w:color="auto" w:fill="auto"/>
          <w:lang w:val="en-US" w:eastAsia="zh-CN"/>
        </w:rPr>
        <w:t xml:space="preserve">项目名称</w:t>
      </w:r>
      <w:r>
        <w:rPr>
          <w:rFonts w:hint="eastAsia" w:ascii="宋体" w:hAnsi="宋体" w:eastAsia="宋体" w:cs="Times New Roman"/>
          <w:b/>
          <w:color w:val="auto"/>
          <w:sz w:val="32"/>
          <w:szCs w:val="32"/>
          <w:highlight w:val="none"/>
          <w:shd w:val="clear" w:color="auto" w:fill="auto"/>
        </w:rPr>
        <w:t xml:space="preserve">：</w:t>
      </w:r>
      <w:r>
        <w:rPr>
          <w:rFonts w:hint="eastAsia" w:ascii="宋体" w:hAnsi="宋体" w:cs="Times New Roman"/>
          <w:b/>
          <w:color w:val="auto"/>
          <w:sz w:val="32"/>
          <w:szCs w:val="32"/>
          <w:highlight w:val="none"/>
          <w:shd w:val="clear" w:color="auto" w:fill="auto"/>
          <w:lang w:eastAsia="zh-CN"/>
        </w:rPr>
        <w:t xml:space="preserve">苏州市公安局城市污水毒情监测（2年）</w:t>
      </w:r>
      <w:r/>
    </w:p>
    <w:p>
      <w:pPr>
        <w:jc w:val="center"/>
        <w:keepLines w:val="0"/>
        <w:keepNext w:val="0"/>
        <w:pageBreakBefore w:val="0"/>
        <w:spacing w:line="480" w:lineRule="auto"/>
        <w:widowControl w:val="off"/>
        <w:rPr>
          <w:rFonts w:hint="eastAsia" w:ascii="宋体" w:hAnsi="宋体" w:eastAsia="宋体" w:cs="Times New Roman"/>
          <w:b/>
          <w:color w:val="auto"/>
          <w:sz w:val="32"/>
          <w:szCs w:val="32"/>
          <w:highlight w:val="none"/>
          <w:shd w:val="clear" w:color="auto" w:fill="auto"/>
        </w:rPr>
      </w:pPr>
      <w:r>
        <w:rPr>
          <w:rFonts w:hint="eastAsia" w:ascii="宋体" w:hAnsi="宋体" w:eastAsia="宋体" w:cs="Times New Roman"/>
          <w:b/>
          <w:color w:val="auto"/>
          <w:sz w:val="32"/>
          <w:szCs w:val="32"/>
          <w:highlight w:val="none"/>
          <w:shd w:val="clear" w:color="auto" w:fill="auto"/>
        </w:rPr>
        <w:t xml:space="preserve">采购类别：服务类</w:t>
      </w:r>
      <w:r/>
    </w:p>
    <w:p>
      <w:pPr>
        <w:pStyle w:val="759"/>
        <w:rPr>
          <w:rFonts w:hint="eastAsia"/>
          <w:color w:val="auto"/>
          <w:highlight w:val="none"/>
          <w:shd w:val="clear" w:color="auto" w:fill="auto"/>
        </w:rPr>
      </w:pPr>
      <w:r>
        <w:rPr>
          <w:rFonts w:hint="eastAsia"/>
          <w:color w:val="auto"/>
          <w:highlight w:val="none"/>
          <w:shd w:val="clear" w:color="auto" w:fill="auto"/>
        </w:rPr>
      </w:r>
      <w:r/>
    </w:p>
    <w:p>
      <w:pPr>
        <w:jc w:val="cente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rPr>
          <w:rFonts w:hint="eastAsia" w:ascii="宋体" w:hAnsi="宋体"/>
          <w:color w:val="auto"/>
          <w:sz w:val="28"/>
          <w:szCs w:val="28"/>
          <w:highlight w:val="none"/>
          <w:shd w:val="clear" w:color="auto" w:fill="auto"/>
        </w:rPr>
      </w:pPr>
      <w:r>
        <w:rPr>
          <w:rFonts w:hint="eastAsia" w:ascii="宋体" w:hAnsi="宋体"/>
          <w:color w:val="auto"/>
          <w:sz w:val="28"/>
          <w:szCs w:val="28"/>
          <w:highlight w:val="none"/>
          <w:shd w:val="clear" w:color="auto" w:fill="auto"/>
        </w:rPr>
      </w:r>
      <w:r/>
    </w:p>
    <w:p>
      <w:pPr>
        <w:jc w:val="center"/>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r>
      <w:r/>
    </w:p>
    <w:p>
      <w:pPr>
        <w:jc w:val="center"/>
        <w:keepLines w:val="0"/>
        <w:keepNext w:val="0"/>
        <w:pageBreakBefore w:val="0"/>
        <w:spacing w:line="480" w:lineRule="auto"/>
        <w:widowControl w:val="off"/>
        <w:rPr>
          <w:rFonts w:hint="eastAsia" w:ascii="宋体" w:hAnsi="宋体" w:eastAsia="宋体"/>
          <w:b/>
          <w:color w:val="auto"/>
          <w:sz w:val="32"/>
          <w:szCs w:val="28"/>
          <w:highlight w:val="none"/>
          <w:shd w:val="clear" w:color="auto" w:fill="auto"/>
          <w:lang w:eastAsia="zh-CN"/>
        </w:rPr>
      </w:pPr>
      <w:r>
        <w:rPr>
          <w:rFonts w:hint="eastAsia" w:ascii="宋体" w:hAnsi="宋体"/>
          <w:b/>
          <w:color w:val="auto"/>
          <w:sz w:val="32"/>
          <w:szCs w:val="28"/>
          <w:highlight w:val="none"/>
          <w:shd w:val="clear" w:color="auto" w:fill="auto"/>
          <w:lang w:eastAsia="zh-CN"/>
        </w:rPr>
        <w:t xml:space="preserve">江苏大成工程咨询有限公司</w:t>
      </w:r>
      <w:r/>
    </w:p>
    <w:p>
      <w:pPr>
        <w:jc w:val="center"/>
        <w:keepLines w:val="0"/>
        <w:keepNext w:val="0"/>
        <w:pageBreakBefore w:val="0"/>
        <w:spacing w:line="480" w:lineRule="auto"/>
        <w:widowControl w:val="off"/>
        <w:rPr>
          <w:rFonts w:hint="eastAsia" w:ascii="宋体" w:hAnsi="宋体"/>
          <w:b/>
          <w:color w:val="auto"/>
          <w:sz w:val="32"/>
          <w:szCs w:val="28"/>
          <w:highlight w:val="none"/>
          <w:shd w:val="clear" w:color="auto" w:fill="auto"/>
        </w:rPr>
      </w:pPr>
      <w:r>
        <w:rPr>
          <w:rFonts w:hint="eastAsia" w:ascii="宋体" w:hAnsi="宋体"/>
          <w:b/>
          <w:color w:val="auto"/>
          <w:sz w:val="32"/>
          <w:szCs w:val="28"/>
          <w:highlight w:val="none"/>
          <w:shd w:val="clear" w:color="auto" w:fill="auto"/>
        </w:rPr>
        <w:t xml:space="preserve">二〇二</w:t>
      </w:r>
      <w:r>
        <w:rPr>
          <w:rFonts w:hint="eastAsia" w:ascii="宋体" w:hAnsi="宋体"/>
          <w:b/>
          <w:color w:val="auto"/>
          <w:sz w:val="32"/>
          <w:szCs w:val="28"/>
          <w:highlight w:val="none"/>
          <w:shd w:val="clear" w:color="auto" w:fill="auto"/>
          <w:lang w:val="en-US" w:eastAsia="zh-CN"/>
        </w:rPr>
        <w:t xml:space="preserve">六</w:t>
      </w:r>
      <w:r>
        <w:rPr>
          <w:rFonts w:hint="eastAsia" w:ascii="宋体" w:hAnsi="宋体"/>
          <w:b/>
          <w:color w:val="auto"/>
          <w:sz w:val="32"/>
          <w:szCs w:val="28"/>
          <w:highlight w:val="none"/>
          <w:shd w:val="clear" w:color="auto" w:fill="auto"/>
        </w:rPr>
        <w:t xml:space="preserve">年</w:t>
      </w:r>
      <w:r>
        <w:rPr>
          <w:rFonts w:hint="eastAsia" w:ascii="宋体" w:hAnsi="宋体"/>
          <w:b/>
          <w:color w:val="auto"/>
          <w:sz w:val="32"/>
          <w:szCs w:val="28"/>
          <w:highlight w:val="none"/>
          <w:shd w:val="clear" w:color="auto" w:fill="auto"/>
        </w:rPr>
        <w:t xml:space="preserve">七</w:t>
      </w:r>
      <w:r>
        <w:rPr>
          <w:rFonts w:hint="eastAsia" w:ascii="宋体" w:hAnsi="宋体"/>
          <w:b/>
          <w:color w:val="auto"/>
          <w:sz w:val="32"/>
          <w:szCs w:val="28"/>
          <w:highlight w:val="none"/>
          <w:shd w:val="clear" w:color="auto" w:fill="auto"/>
        </w:rPr>
        <w:t xml:space="preserve">月</w:t>
      </w:r>
      <w:r/>
    </w:p>
    <w:p>
      <w:pPr>
        <w:jc w:val="center"/>
        <w:rPr>
          <w:rFonts w:ascii="宋体" w:hAnsi="宋体"/>
          <w:b/>
          <w:color w:val="auto"/>
          <w:sz w:val="32"/>
          <w:highlight w:val="none"/>
          <w:shd w:val="clear" w:color="auto" w:fill="auto"/>
        </w:rPr>
      </w:pPr>
      <w:r>
        <w:rPr>
          <w:rFonts w:ascii="宋体" w:hAnsi="宋体"/>
          <w:b/>
          <w:color w:val="auto"/>
          <w:sz w:val="32"/>
          <w:highlight w:val="none"/>
          <w:shd w:val="clear" w:color="auto" w:fill="auto"/>
        </w:rPr>
        <w:br w:type="page" w:clear="all"/>
      </w:r>
      <w:r/>
    </w:p>
    <w:p>
      <w:pPr>
        <w:jc w:val="center"/>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jc w:val="center"/>
        <w:rPr>
          <w:rFonts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目录</w:t>
      </w:r>
      <w:r/>
    </w:p>
    <w:p>
      <w:pPr>
        <w:ind w:firstLine="560"/>
        <w:jc w:val="both"/>
        <w:spacing w:line="720" w:lineRule="auto"/>
        <w:rPr>
          <w:rFonts w:ascii="宋体" w:hAnsi="宋体" w:eastAsia="宋体" w:cs="宋体"/>
          <w:b/>
          <w:color w:val="auto"/>
          <w:sz w:val="28"/>
          <w:szCs w:val="28"/>
          <w:highlight w:val="none"/>
          <w:lang w:val="en-US" w:eastAsia="zh-CN" w:bidi="ar-SA"/>
        </w:rPr>
      </w:pPr>
      <w:r>
        <w:rPr>
          <w:rFonts w:ascii="宋体" w:hAnsi="宋体" w:eastAsia="宋体" w:cs="宋体"/>
          <w:b/>
          <w:color w:val="auto"/>
          <w:sz w:val="28"/>
          <w:szCs w:val="28"/>
          <w:highlight w:val="none"/>
          <w:lang w:val="en-US" w:eastAsia="zh-CN" w:bidi="ar-SA"/>
        </w:rPr>
      </w:r>
      <w:r/>
    </w:p>
    <w:p>
      <w:pPr>
        <w:spacing w:line="720" w:lineRule="auto"/>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hint="eastAsia" w:ascii="宋体" w:hAnsi="宋体" w:eastAsia="宋体" w:cs="宋体"/>
          <w:b/>
          <w:bCs/>
          <w:caps/>
          <w:color w:val="auto"/>
          <w:sz w:val="28"/>
          <w:szCs w:val="28"/>
          <w:highlight w:val="none"/>
          <w:lang w:val="en-US" w:eastAsia="zh-CN" w:bidi="ar-SA"/>
        </w:rPr>
        <w:fldChar w:fldCharType="begin"/>
      </w:r>
      <w:r>
        <w:rPr>
          <w:rFonts w:hint="eastAsia" w:ascii="宋体" w:hAnsi="宋体" w:eastAsia="宋体" w:cs="宋体"/>
          <w:b/>
          <w:bCs/>
          <w:caps/>
          <w:color w:val="auto"/>
          <w:sz w:val="28"/>
          <w:szCs w:val="28"/>
          <w:highlight w:val="none"/>
          <w:lang w:val="en-US" w:eastAsia="zh-CN" w:bidi="ar-SA"/>
        </w:rPr>
        <w:instrText xml:space="preserve">TOC \o "1-1" \h \u </w:instrText>
      </w:r>
      <w:r>
        <w:rPr>
          <w:rFonts w:hint="eastAsia" w:ascii="宋体" w:hAnsi="宋体" w:eastAsia="宋体" w:cs="宋体"/>
          <w:b/>
          <w:bCs/>
          <w:caps/>
          <w:color w:val="auto"/>
          <w:sz w:val="28"/>
          <w:szCs w:val="28"/>
          <w:highlight w:val="none"/>
          <w:lang w:val="en-US" w:eastAsia="zh-CN" w:bidi="ar-SA"/>
        </w:rPr>
        <w:fldChar w:fldCharType="separate"/>
      </w: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"_Toc30726"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一、竞争性磋商公告</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"_Toc25429"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二、采购需求及磋商程序</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"_Toc209"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三、磋商成交原则及评分标准</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"_Toc15448"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四、合同主要条款</w:t>
      </w:r>
      <w:r>
        <w:rPr>
          <w:rFonts w:hint="eastAsia" w:ascii="宋体" w:hAnsi="宋体" w:eastAsia="宋体" w:cs="宋体"/>
          <w:b/>
          <w:bCs/>
          <w:caps/>
          <w:color w:val="auto"/>
          <w:sz w:val="28"/>
          <w:szCs w:val="28"/>
          <w:highlight w:val="none"/>
          <w:lang w:val="en-US" w:eastAsia="zh-CN" w:bidi="ar-SA"/>
        </w:rPr>
        <w:fldChar w:fldCharType="end"/>
      </w:r>
      <w:r/>
    </w:p>
    <w:p>
      <w:pPr>
        <w:ind w:left="1056"/>
        <w:jc w:val="left"/>
        <w:spacing w:line="720" w:lineRule="auto"/>
        <w:widowControl w:val="off"/>
        <w:tabs>
          <w:tab w:val="right" w:pos="9040" w:leader="dot"/>
        </w:tabs>
        <w:rPr>
          <w:rFonts w:ascii="宋体" w:hAnsi="宋体" w:eastAsia="宋体" w:cs="宋体"/>
          <w:b/>
          <w:bCs/>
          <w:caps/>
          <w:color w:val="auto"/>
          <w:sz w:val="28"/>
          <w:szCs w:val="28"/>
          <w:highlight w:val="none"/>
          <w:lang w:val="en-US" w:eastAsia="zh-CN" w:bidi="ar-SA"/>
        </w:rPr>
      </w:pPr>
      <w:r>
        <w:rPr>
          <w:rFonts w:ascii="黑体" w:hAnsi="Calibri" w:eastAsia="宋体" w:cs="Times New Roman"/>
          <w:b/>
          <w:bCs/>
          <w:caps/>
          <w:color w:val="auto"/>
          <w:sz w:val="24"/>
          <w:szCs w:val="30"/>
          <w:highlight w:val="none"/>
          <w:lang w:val="en-US" w:eastAsia="zh-CN" w:bidi="ar-SA"/>
        </w:rPr>
        <w:fldChar w:fldCharType="begin"/>
      </w:r>
      <w:r>
        <w:rPr>
          <w:rFonts w:ascii="黑体" w:hAnsi="Calibri" w:eastAsia="宋体" w:cs="Times New Roman"/>
          <w:b/>
          <w:bCs/>
          <w:caps/>
          <w:color w:val="auto"/>
          <w:sz w:val="24"/>
          <w:szCs w:val="30"/>
          <w:highlight w:val="none"/>
          <w:lang w:val="en-US" w:eastAsia="zh-CN" w:bidi="ar-SA"/>
        </w:rPr>
        <w:instrText xml:space="preserve"> HYPERLINK \l "_Toc30528" </w:instrText>
      </w:r>
      <w:r>
        <w:rPr>
          <w:rFonts w:ascii="黑体" w:hAnsi="Calibri" w:eastAsia="宋体" w:cs="Times New Roman"/>
          <w:b/>
          <w:bCs/>
          <w:caps/>
          <w:color w:val="auto"/>
          <w:sz w:val="24"/>
          <w:szCs w:val="30"/>
          <w:highlight w:val="none"/>
          <w:lang w:val="en-US" w:eastAsia="zh-CN" w:bidi="ar-SA"/>
        </w:rPr>
        <w:fldChar w:fldCharType="separate"/>
      </w:r>
      <w:r>
        <w:rPr>
          <w:rFonts w:hint="eastAsia" w:ascii="宋体" w:hAnsi="宋体" w:eastAsia="宋体" w:cs="宋体"/>
          <w:b/>
          <w:bCs/>
          <w:caps/>
          <w:color w:val="auto"/>
          <w:sz w:val="28"/>
          <w:szCs w:val="28"/>
          <w:highlight w:val="none"/>
          <w:lang w:val="en-US" w:eastAsia="zh-CN" w:bidi="ar-SA"/>
        </w:rPr>
        <w:t xml:space="preserve">五、附件</w:t>
      </w:r>
      <w:r>
        <w:rPr>
          <w:rFonts w:hint="eastAsia" w:ascii="宋体" w:hAnsi="宋体" w:eastAsia="宋体" w:cs="宋体"/>
          <w:b/>
          <w:bCs/>
          <w:caps/>
          <w:color w:val="auto"/>
          <w:sz w:val="28"/>
          <w:szCs w:val="28"/>
          <w:highlight w:val="none"/>
          <w:lang w:val="en-US" w:eastAsia="zh-CN" w:bidi="ar-SA"/>
        </w:rPr>
        <w:fldChar w:fldCharType="end"/>
      </w:r>
      <w:r/>
    </w:p>
    <w:p>
      <w:pPr>
        <w:ind w:left="1056"/>
        <w:spacing w:line="720" w:lineRule="auto"/>
        <w:rPr>
          <w:rFonts w:ascii="宋体" w:hAnsi="宋体" w:eastAsia="宋体" w:cs="宋体"/>
          <w:color w:val="auto"/>
          <w:highlight w:val="none"/>
        </w:rPr>
      </w:pPr>
      <w:r>
        <w:rPr>
          <w:rFonts w:hint="eastAsia" w:ascii="宋体" w:hAnsi="宋体" w:eastAsia="宋体" w:cs="宋体"/>
          <w:color w:val="auto"/>
          <w:sz w:val="28"/>
          <w:szCs w:val="28"/>
          <w:highlight w:val="none"/>
        </w:rPr>
        <w:fldChar w:fldCharType="end"/>
      </w:r>
      <w:r/>
    </w:p>
    <w:p>
      <w:pPr>
        <w:rPr>
          <w:rFonts w:ascii="宋体" w:hAnsi="宋体"/>
          <w:b/>
          <w:color w:val="auto"/>
          <w:sz w:val="32"/>
          <w:highlight w:val="none"/>
          <w:shd w:val="clear" w:color="auto" w:fill="auto"/>
        </w:rPr>
      </w:pPr>
      <w:r>
        <w:rPr>
          <w:rFonts w:ascii="宋体" w:hAnsi="宋体"/>
          <w:b/>
          <w:color w:val="auto"/>
          <w:sz w:val="32"/>
          <w:highlight w:val="none"/>
          <w:shd w:val="clear" w:color="auto" w:fill="auto"/>
        </w:rPr>
      </w:r>
      <w:r/>
    </w:p>
    <w:p>
      <w:pPr>
        <w:rPr>
          <w:rFonts w:hint="eastAsia"/>
          <w:b/>
          <w:color w:val="auto"/>
          <w:sz w:val="32"/>
          <w:szCs w:val="32"/>
          <w:highlight w:val="none"/>
          <w:shd w:val="clear" w:color="auto" w:fill="auto"/>
        </w:rPr>
      </w:pPr>
      <w:r>
        <w:rPr>
          <w:rFonts w:hint="eastAsia"/>
          <w:b/>
          <w:color w:val="auto"/>
          <w:sz w:val="32"/>
          <w:szCs w:val="32"/>
          <w:highlight w:val="none"/>
          <w:shd w:val="clear" w:color="auto" w:fill="auto"/>
        </w:rPr>
        <w:br w:type="page" w:clear="all"/>
      </w:r>
      <w:r/>
    </w:p>
    <w:p>
      <w:pPr>
        <w:jc w:val="center"/>
        <w:rPr>
          <w:b/>
          <w:color w:val="auto"/>
          <w:sz w:val="32"/>
          <w:szCs w:val="32"/>
          <w:highlight w:val="none"/>
          <w:shd w:val="clear" w:color="auto" w:fill="auto"/>
        </w:rPr>
      </w:pPr>
      <w:r>
        <w:rPr>
          <w:rFonts w:hint="eastAsia"/>
          <w:b/>
          <w:color w:val="auto"/>
          <w:sz w:val="32"/>
          <w:szCs w:val="32"/>
          <w:highlight w:val="none"/>
          <w:shd w:val="clear" w:color="auto" w:fill="auto"/>
        </w:rPr>
        <w:t xml:space="preserve">一、</w:t>
      </w:r>
      <w:r>
        <w:rPr>
          <w:rFonts w:hint="eastAsia" w:ascii="宋体" w:hAnsi="宋体"/>
          <w:b/>
          <w:color w:val="auto"/>
          <w:sz w:val="32"/>
          <w:highlight w:val="none"/>
          <w:shd w:val="clear" w:color="auto" w:fill="auto"/>
        </w:rPr>
        <w:t xml:space="preserve">竞争性磋商公告</w:t>
      </w:r>
      <w:r/>
    </w:p>
    <w:tbl>
      <w:tblPr>
        <w:tblStyle w:val="711"/>
        <w:tblW w:w="9889" w:type="dxa"/>
        <w:jc w:val="center"/>
        <w:shd w:val="clear" w:color="auto" w:fill="ffffff"/>
        <w:tblLayout w:type="fixed"/>
        <w:tblCellMar>
          <w:left w:w="0" w:type="dxa"/>
          <w:top w:w="0" w:type="dxa"/>
          <w:right w:w="0" w:type="dxa"/>
          <w:bottom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项目概况：</w:t>
            </w:r>
            <w:r/>
          </w:p>
          <w:p>
            <w:pPr>
              <w:ind w:firstLine="420"/>
              <w:jc w:val="left"/>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lang w:eastAsia="zh-CN"/>
              </w:rPr>
              <w:t xml:space="preserve">苏州市公安局城市污水毒情监测（2年）</w:t>
            </w:r>
            <w:r>
              <w:rPr>
                <w:rFonts w:hint="eastAsia" w:ascii="宋体" w:hAnsi="宋体" w:cs="宋体"/>
                <w:color w:val="auto"/>
                <w:szCs w:val="21"/>
                <w:highlight w:val="none"/>
                <w:shd w:val="clear" w:color="auto" w:fill="auto"/>
              </w:rPr>
              <w:t xml:space="preserve">的潜在供应商应在</w:t>
            </w:r>
            <w:r>
              <w:rPr>
                <w:rFonts w:hint="eastAsia" w:ascii="宋体" w:hAnsi="宋体" w:cs="宋体"/>
                <w:color w:val="auto"/>
                <w:szCs w:val="21"/>
                <w:highlight w:val="none"/>
                <w:u w:val="single"/>
                <w:shd w:val="clear" w:color="auto" w:fill="auto"/>
              </w:rPr>
              <w:t xml:space="preserve">江苏省政府采购一体化平台“苏采云”系统</w:t>
            </w:r>
            <w:r>
              <w:rPr>
                <w:rFonts w:hint="eastAsia" w:ascii="宋体" w:hAnsi="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w:t>
            </w:r>
            <w:r>
              <w:rPr>
                <w:rFonts w:hint="eastAsia" w:ascii="宋体" w:hAnsi="宋体" w:cs="宋体"/>
                <w:color w:val="auto"/>
                <w:szCs w:val="21"/>
                <w:highlight w:val="none"/>
                <w:u w:val="single"/>
                <w:shd w:val="clear" w:color="auto" w:fill="auto"/>
                <w:lang w:val="en-US" w:eastAsia="zh-CN"/>
              </w:rPr>
              <w:t xml:space="preserve">6</w:t>
            </w:r>
            <w:r>
              <w:rPr>
                <w:rFonts w:hint="eastAsia" w:ascii="宋体" w:hAnsi="宋体" w:cs="宋体"/>
                <w:color w:val="auto"/>
                <w:szCs w:val="21"/>
                <w:highlight w:val="none"/>
                <w:u w:val="single"/>
                <w:shd w:val="clear" w:color="auto" w:fill="auto"/>
                <w:lang w:eastAsia="zh-CN"/>
              </w:rPr>
              <w:t xml:space="preserve">年8</w:t>
            </w:r>
            <w:r>
              <w:rPr>
                <w:rFonts w:hint="eastAsia" w:ascii="宋体" w:hAnsi="宋体" w:cs="宋体"/>
                <w:color w:val="auto"/>
                <w:szCs w:val="21"/>
                <w:highlight w:val="none"/>
                <w:u w:val="single"/>
                <w:shd w:val="clear" w:color="auto" w:fill="auto"/>
                <w:lang w:eastAsia="zh-CN"/>
              </w:rPr>
              <w:t xml:space="preserve">月</w:t>
            </w:r>
            <w:r>
              <w:rPr>
                <w:rFonts w:hint="eastAsia" w:ascii="宋体" w:hAnsi="宋体" w:cs="宋体"/>
                <w:color w:val="auto"/>
                <w:szCs w:val="21"/>
                <w:highlight w:val="none"/>
                <w:u w:val="single"/>
                <w:shd w:val="clear" w:color="auto" w:fill="auto"/>
                <w:lang w:val="en-US" w:eastAsia="zh-CN"/>
              </w:rPr>
              <w:t xml:space="preserve">19</w:t>
            </w:r>
            <w:r>
              <w:rPr>
                <w:rFonts w:hint="eastAsia" w:ascii="宋体" w:hAnsi="宋体" w:cs="宋体"/>
                <w:color w:val="auto"/>
                <w:szCs w:val="21"/>
                <w:highlight w:val="none"/>
                <w:u w:val="single"/>
                <w:shd w:val="clear" w:color="auto" w:fill="auto"/>
                <w:lang w:eastAsia="zh-CN"/>
              </w:rPr>
              <w:t xml:space="preserve">日</w:t>
            </w:r>
            <w:r>
              <w:rPr>
                <w:rFonts w:hint="eastAsia" w:ascii="宋体" w:hAnsi="宋体" w:cs="宋体"/>
                <w:color w:val="auto"/>
                <w:szCs w:val="21"/>
                <w:highlight w:val="none"/>
                <w:u w:val="single"/>
                <w:shd w:val="clear" w:color="auto" w:fill="auto"/>
                <w:lang w:val="en-US" w:eastAsia="zh-CN"/>
              </w:rPr>
              <w:t xml:space="preserve">13</w:t>
            </w:r>
            <w:r>
              <w:rPr>
                <w:rFonts w:hint="eastAsia" w:ascii="宋体" w:hAnsi="宋体" w:cs="宋体"/>
                <w:color w:val="auto"/>
                <w:szCs w:val="21"/>
                <w:highlight w:val="none"/>
                <w:u w:val="single"/>
                <w:shd w:val="clear" w:color="auto" w:fill="auto"/>
                <w:lang w:eastAsia="zh-CN"/>
              </w:rPr>
              <w:t xml:space="preserve">：30</w:t>
            </w:r>
            <w:r>
              <w:rPr>
                <w:rFonts w:hint="eastAsia" w:ascii="宋体" w:hAnsi="宋体" w:cs="宋体"/>
                <w:bCs/>
                <w:color w:val="auto"/>
                <w:szCs w:val="21"/>
                <w:highlight w:val="none"/>
                <w:shd w:val="clear" w:color="auto" w:fill="auto"/>
              </w:rPr>
              <w:t xml:space="preserve">（北京时间）前提交响应文件</w:t>
            </w:r>
            <w:r>
              <w:rPr>
                <w:rFonts w:hint="eastAsia" w:ascii="宋体" w:hAnsi="宋体" w:cs="宋体"/>
                <w:color w:val="auto"/>
                <w:szCs w:val="21"/>
                <w:highlight w:val="none"/>
                <w:shd w:val="clear" w:color="auto" w:fill="auto"/>
              </w:rPr>
              <w:t xml:space="preserve">。</w:t>
            </w:r>
            <w:r/>
          </w:p>
        </w:tc>
      </w:tr>
    </w:tbl>
    <w:p>
      <w:pPr>
        <w:numPr>
          <w:ilvl w:val="0"/>
          <w:numId w:val="0"/>
        </w:numPr>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lang w:val="en-US" w:eastAsia="zh-CN"/>
        </w:rPr>
        <w:t xml:space="preserve">一、</w:t>
      </w:r>
      <w:r>
        <w:rPr>
          <w:rFonts w:hint="eastAsia" w:ascii="宋体" w:hAnsi="宋体" w:eastAsia="宋体" w:cs="宋体"/>
          <w:color w:val="auto"/>
          <w:szCs w:val="21"/>
          <w:highlight w:val="none"/>
          <w:shd w:val="clear" w:color="auto" w:fill="auto"/>
        </w:rPr>
        <w:t xml:space="preserve">项目基本情况</w:t>
      </w:r>
      <w:r>
        <w:rPr>
          <w:rFonts w:hint="eastAsia" w:ascii="宋体" w:hAnsi="宋体" w:cs="宋体"/>
          <w:color w:val="auto"/>
          <w:szCs w:val="21"/>
          <w:highlight w:val="none"/>
          <w:shd w:val="clear" w:color="auto" w:fill="auto"/>
          <w:lang w:eastAsia="zh-CN"/>
        </w:rPr>
        <w:t xml:space="preserve">：</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项目编号：</w:t>
      </w:r>
      <w:r>
        <w:rPr>
          <w:rFonts w:hint="eastAsia" w:ascii="宋体" w:hAnsi="宋体" w:cs="宋体"/>
          <w:color w:val="auto"/>
          <w:szCs w:val="21"/>
          <w:highlight w:val="none"/>
          <w:shd w:val="clear" w:color="auto" w:fill="auto"/>
          <w:lang w:eastAsia="zh-CN"/>
        </w:rPr>
        <w:t xml:space="preserve">JSZC-320500-DCZX-C2026-0027</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u w:val="none"/>
          <w:shd w:val="clear" w:color="auto" w:fill="auto"/>
        </w:rPr>
      </w:pPr>
      <w:r/>
      <w:bookmarkStart w:id="0" w:name="OLE_LINK1"/>
      <w:r>
        <w:rPr>
          <w:rFonts w:hint="eastAsia" w:ascii="宋体" w:hAnsi="宋体" w:eastAsia="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项目名称：</w:t>
      </w:r>
      <w:r>
        <w:rPr>
          <w:rFonts w:hint="eastAsia" w:ascii="宋体" w:hAnsi="宋体" w:cs="宋体"/>
          <w:color w:val="auto"/>
          <w:szCs w:val="21"/>
          <w:highlight w:val="none"/>
          <w:u w:val="none"/>
          <w:shd w:val="clear" w:color="auto" w:fill="auto"/>
          <w:lang w:eastAsia="zh-CN"/>
        </w:rPr>
        <w:t xml:space="preserve">苏州市公安局城市污水毒情监测（2年）</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3.采购方式：竞争性磋商</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4.预算金额：人民币贰佰柒拾玖万陆仟伍佰元整（¥2796500.00）</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5.最高限价：</w:t>
      </w:r>
      <w:bookmarkEnd w:id="0"/>
      <w:r>
        <w:rPr>
          <w:rFonts w:hint="eastAsia" w:ascii="宋体" w:hAnsi="宋体" w:cs="宋体"/>
          <w:color w:val="auto"/>
          <w:szCs w:val="21"/>
          <w:highlight w:val="none"/>
          <w:shd w:val="clear" w:color="auto" w:fill="auto"/>
          <w:lang w:val="en-US" w:eastAsia="zh-CN"/>
        </w:rPr>
        <w:t xml:space="preserve">人民币贰佰柒拾玖万陆仟伍佰元整（¥2796500.00）</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6.采购需求：</w:t>
      </w:r>
      <w:bookmarkStart w:id="1" w:name="OLE_LINK2"/>
      <w:r>
        <w:rPr>
          <w:rFonts w:hint="eastAsia" w:ascii="宋体" w:hAnsi="宋体" w:cs="宋体"/>
          <w:color w:val="auto"/>
          <w:szCs w:val="21"/>
          <w:highlight w:val="none"/>
          <w:shd w:val="clear" w:color="auto" w:fill="auto"/>
          <w:lang w:val="en-US" w:eastAsia="zh-CN"/>
        </w:rPr>
        <w:t xml:space="preserve">采集市区29家生活污水处理厂31个污水进水口水样样本进行分析监测，监测全市12个重点工作区域周边污水管网，监测全市9个工业污水处理厂污水，</w:t>
      </w:r>
      <w:r>
        <w:rPr>
          <w:color w:val="auto"/>
          <w:highlight w:val="none"/>
        </w:rPr>
        <w:t xml:space="preserve">检测分析所采集的污水样本毒品成分，及时掌握本地毒情变化情况，发现异常变量情况</w:t>
      </w:r>
      <w:r>
        <w:rPr>
          <w:rFonts w:hint="eastAsia"/>
          <w:color w:val="auto"/>
          <w:highlight w:val="none"/>
          <w:lang w:eastAsia="zh-CN"/>
        </w:rPr>
        <w:t xml:space="preserve">。</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7.合同履行期限：24个月。若在本项目服务期内，累计完成服务金额达到合同金额或本项目服务期满，项目自动终止。</w:t>
      </w:r>
      <w:bookmarkEnd w:id="1"/>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8.本项目不接受联合体</w:t>
      </w:r>
      <w:r>
        <w:rPr>
          <w:rFonts w:hint="eastAsia" w:ascii="宋体" w:hAnsi="宋体" w:cs="宋体"/>
          <w:color w:val="auto"/>
          <w:szCs w:val="21"/>
          <w:highlight w:val="none"/>
          <w:shd w:val="clear" w:color="auto" w:fill="auto"/>
          <w:lang w:val="en-US" w:eastAsia="zh-CN"/>
        </w:rPr>
        <w:t xml:space="preserve">响应</w:t>
      </w:r>
      <w:r>
        <w:rPr>
          <w:rFonts w:hint="eastAsia" w:ascii="宋体" w:hAnsi="宋体" w:eastAsia="宋体" w:cs="宋体"/>
          <w:color w:val="auto"/>
          <w:szCs w:val="21"/>
          <w:highlight w:val="none"/>
          <w:shd w:val="clear" w:color="auto" w:fill="auto"/>
          <w:lang w:val="en-US" w:eastAsia="zh-CN"/>
        </w:rPr>
        <w:t xml:space="preserve">。</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二、</w:t>
      </w:r>
      <w:r>
        <w:rPr>
          <w:rFonts w:hint="eastAsia" w:ascii="宋体" w:hAnsi="宋体" w:eastAsia="宋体" w:cs="宋体"/>
          <w:color w:val="auto"/>
          <w:szCs w:val="21"/>
          <w:highlight w:val="none"/>
          <w:shd w:val="clear" w:color="auto" w:fill="auto"/>
          <w:lang w:val="en-US" w:eastAsia="zh-CN"/>
        </w:rPr>
        <w:t xml:space="preserve">申请人的资格要求：</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1.满足《中华人民共和国政府采购法》第二十二条规定；</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（1）具有独立承担民事责任的能力；</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（2）具有良好的商业信誉和健全的财务会计制度；</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（3）具有履行合同所必需的设备和专业技术能力；</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（4）有依法缴纳税收和社会保障资金的良好记录；</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（5）参加政府采购活动前三年内，在经营活动中没有出现重大违法记录；</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（6）法律、行政法规规定的其他条件。</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2.落实政府采购政策需满足的资格要求：根据《政府采购促进中小企业发展管理办法》的相关规定，本项目专门面向中小企业，所属行业为</w:t>
      </w:r>
      <w:r>
        <w:rPr>
          <w:rFonts w:hint="eastAsia" w:ascii="宋体" w:hAnsi="宋体" w:cs="宋体"/>
          <w:color w:val="auto"/>
          <w:szCs w:val="21"/>
          <w:highlight w:val="none"/>
          <w:shd w:val="clear" w:color="auto" w:fill="auto"/>
          <w:lang w:val="en-US" w:eastAsia="zh-CN"/>
        </w:rPr>
        <w:t xml:space="preserve">其他未列明行业</w:t>
      </w:r>
      <w:r>
        <w:rPr>
          <w:rFonts w:hint="eastAsia" w:ascii="宋体" w:hAnsi="宋体" w:eastAsia="宋体" w:cs="宋体"/>
          <w:color w:val="auto"/>
          <w:szCs w:val="21"/>
          <w:highlight w:val="none"/>
          <w:shd w:val="clear" w:color="auto" w:fill="auto"/>
          <w:lang w:val="en-US" w:eastAsia="zh-CN"/>
        </w:rPr>
        <w:t xml:space="preserve">，供应商应为中小微企业、监狱企业、残疾人福利性单位。</w:t>
      </w:r>
      <w:r/>
    </w:p>
    <w:p>
      <w:pPr>
        <w:numPr>
          <w:ilvl w:val="0"/>
          <w:numId w:val="0"/>
        </w:numPr>
        <w:ind w:firstLine="420"/>
        <w:jc w:val="left"/>
        <w:keepLines w:val="0"/>
        <w:keepNext w:val="0"/>
        <w:pageBreakBefore w:val="0"/>
        <w:spacing w:line="400" w:lineRule="exact"/>
        <w:widowControl/>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3.本项目的特定资格要求：未被“信用中国”网站（www.creditchina.gov.cn）列入失信被执行人、重大税收违法案件当事人名单、政府采购严重失信行为记录名单。</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三、获取采购文件：</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1.</w:t>
      </w:r>
      <w:r>
        <w:rPr>
          <w:rFonts w:hint="eastAsia" w:ascii="宋体" w:hAnsi="宋体" w:cs="宋体"/>
          <w:color w:val="auto"/>
          <w:szCs w:val="21"/>
          <w:highlight w:val="none"/>
          <w:shd w:val="clear" w:color="auto" w:fill="auto"/>
        </w:rPr>
        <w:t xml:space="preserve">时间：</w:t>
      </w:r>
      <w:r>
        <w:rPr>
          <w:rFonts w:hint="eastAsia" w:ascii="宋体" w:hAnsi="宋体" w:cs="宋体"/>
          <w:color w:val="auto"/>
          <w:szCs w:val="21"/>
          <w:highlight w:val="none"/>
          <w:shd w:val="clear" w:color="auto" w:fill="auto"/>
          <w:lang w:val="en-US" w:eastAsia="zh-CN"/>
        </w:rPr>
        <w:t xml:space="preserve">本公告</w:t>
      </w:r>
      <w:r>
        <w:rPr>
          <w:rFonts w:hint="eastAsia" w:ascii="宋体" w:hAnsi="宋体" w:cs="宋体"/>
          <w:color w:val="auto"/>
          <w:szCs w:val="21"/>
          <w:highlight w:val="none"/>
          <w:shd w:val="clear" w:color="auto" w:fill="auto"/>
        </w:rPr>
        <w:t xml:space="preserve">发布之日起5个工作日</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2.</w:t>
      </w:r>
      <w:r>
        <w:rPr>
          <w:rFonts w:hint="eastAsia" w:ascii="宋体" w:hAnsi="宋体" w:cs="宋体"/>
          <w:color w:val="auto"/>
          <w:szCs w:val="21"/>
          <w:highlight w:val="none"/>
          <w:shd w:val="clear" w:color="auto" w:fill="auto"/>
        </w:rPr>
        <w:t xml:space="preserve">地点：江苏省政府采购一体化平台“苏采云”系统自行下载</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3.</w:t>
      </w:r>
      <w:r>
        <w:rPr>
          <w:rFonts w:hint="eastAsia" w:ascii="宋体" w:hAnsi="宋体" w:cs="宋体"/>
          <w:color w:val="auto"/>
          <w:szCs w:val="21"/>
          <w:highlight w:val="none"/>
          <w:shd w:val="clear" w:color="auto" w:fill="auto"/>
        </w:rPr>
        <w:t xml:space="preserve">方式：登录江苏省政府采购一体化平台“苏采云”系统，确认参与项目后自行下载</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4.</w:t>
      </w:r>
      <w:r>
        <w:rPr>
          <w:rFonts w:hint="eastAsia" w:ascii="宋体" w:hAnsi="宋体" w:cs="宋体"/>
          <w:color w:val="auto"/>
          <w:szCs w:val="21"/>
          <w:highlight w:val="none"/>
          <w:shd w:val="clear" w:color="auto" w:fill="auto"/>
        </w:rPr>
        <w:t xml:space="preserve">售价：免费</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四、响应文件提交：</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u w:val="none"/>
          <w:shd w:val="clear" w:color="auto" w:fill="auto"/>
          <w:lang w:val="en-US" w:eastAsia="zh-CN"/>
        </w:rPr>
      </w:pPr>
      <w:r>
        <w:rPr>
          <w:rFonts w:hint="eastAsia" w:ascii="宋体" w:hAnsi="宋体" w:cs="宋体"/>
          <w:color w:val="auto"/>
          <w:szCs w:val="21"/>
          <w:highlight w:val="none"/>
          <w:u w:val="none"/>
          <w:shd w:val="clear" w:color="auto" w:fill="auto"/>
          <w:lang w:val="en-US" w:eastAsia="zh-CN"/>
        </w:rPr>
        <w:t xml:space="preserve">1.</w:t>
      </w:r>
      <w:r>
        <w:rPr>
          <w:rFonts w:hint="eastAsia" w:ascii="宋体" w:hAnsi="宋体" w:cs="宋体"/>
          <w:color w:val="auto"/>
          <w:szCs w:val="21"/>
          <w:highlight w:val="none"/>
          <w:u w:val="none"/>
          <w:shd w:val="clear" w:color="auto" w:fill="auto"/>
        </w:rPr>
        <w:t xml:space="preserve">截止时</w:t>
      </w:r>
      <w:r>
        <w:rPr>
          <w:rFonts w:hint="eastAsia" w:ascii="宋体" w:hAnsi="宋体" w:cs="宋体"/>
          <w:color w:val="auto"/>
          <w:sz w:val="21"/>
          <w:szCs w:val="21"/>
          <w:highlight w:val="none"/>
          <w:u w:val="none"/>
          <w:shd w:val="clear" w:color="auto" w:fill="auto"/>
        </w:rPr>
        <w:t xml:space="preserve">间：</w:t>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w:t>
      </w:r>
      <w:r>
        <w:rPr>
          <w:rFonts w:hint="eastAsia" w:ascii="宋体" w:hAnsi="宋体" w:cs="宋体"/>
          <w:color w:val="auto"/>
          <w:szCs w:val="21"/>
          <w:highlight w:val="none"/>
          <w:u w:val="none"/>
          <w:shd w:val="clear" w:color="auto" w:fill="auto"/>
          <w:lang w:val="en-US" w:eastAsia="zh-CN"/>
        </w:rPr>
        <w:t xml:space="preserve">8</w:t>
      </w:r>
      <w:r>
        <w:rPr>
          <w:rFonts w:hint="eastAsia" w:ascii="宋体" w:hAnsi="宋体" w:cs="宋体"/>
          <w:color w:val="auto"/>
          <w:szCs w:val="21"/>
          <w:highlight w:val="none"/>
          <w:u w:val="none"/>
          <w:shd w:val="clear" w:color="auto" w:fill="auto"/>
          <w:lang w:eastAsia="zh-CN"/>
        </w:rPr>
        <w:t xml:space="preserve">月</w:t>
      </w:r>
      <w:r>
        <w:rPr>
          <w:rFonts w:hint="eastAsia" w:ascii="宋体" w:hAnsi="宋体" w:cs="宋体"/>
          <w:color w:val="auto"/>
          <w:szCs w:val="21"/>
          <w:highlight w:val="none"/>
          <w:u w:val="none"/>
          <w:shd w:val="clear" w:color="auto" w:fill="auto"/>
          <w:lang w:val="en-US" w:eastAsia="zh-CN"/>
        </w:rPr>
        <w:t xml:space="preserve">19</w:t>
      </w:r>
      <w:r>
        <w:rPr>
          <w:rFonts w:hint="eastAsia" w:ascii="宋体" w:hAnsi="宋体" w:cs="宋体"/>
          <w:color w:val="auto"/>
          <w:szCs w:val="21"/>
          <w:highlight w:val="none"/>
          <w:u w:val="none"/>
          <w:shd w:val="clear" w:color="auto" w:fill="auto"/>
          <w:lang w:eastAsia="zh-CN"/>
        </w:rPr>
        <w:t xml:space="preserve">日</w:t>
      </w:r>
      <w:r>
        <w:rPr>
          <w:rFonts w:hint="eastAsia" w:ascii="宋体" w:hAnsi="宋体" w:cs="宋体"/>
          <w:color w:val="auto"/>
          <w:szCs w:val="21"/>
          <w:highlight w:val="none"/>
          <w:u w:val="none"/>
          <w:shd w:val="clear" w:color="auto" w:fill="auto"/>
          <w:lang w:val="en-US" w:eastAsia="zh-CN"/>
        </w:rPr>
        <w:t xml:space="preserve"> </w:t>
      </w:r>
      <w:r>
        <w:rPr>
          <w:rFonts w:hint="eastAsia" w:ascii="宋体" w:hAnsi="宋体" w:cs="宋体"/>
          <w:color w:val="auto"/>
          <w:szCs w:val="21"/>
          <w:highlight w:val="none"/>
          <w:u w:val="none"/>
          <w:shd w:val="clear" w:color="auto" w:fill="auto"/>
          <w:lang w:val="en-US" w:eastAsia="zh-CN"/>
        </w:rPr>
        <w:t xml:space="preserve">13</w:t>
      </w:r>
      <w:r>
        <w:rPr>
          <w:rFonts w:hint="eastAsia" w:ascii="宋体" w:hAnsi="宋体" w:cs="宋体"/>
          <w:color w:val="auto"/>
          <w:szCs w:val="21"/>
          <w:highlight w:val="none"/>
          <w:u w:val="none"/>
          <w:shd w:val="clear" w:color="auto" w:fill="auto"/>
          <w:lang w:eastAsia="zh-CN"/>
        </w:rPr>
        <w:t xml:space="preserve">：30</w:t>
      </w:r>
      <w:r/>
      <w:r>
        <w:rPr>
          <w:rFonts w:hint="eastAsia" w:ascii="宋体" w:hAnsi="宋体" w:cs="宋体"/>
          <w:color w:val="auto"/>
          <w:szCs w:val="21"/>
          <w:highlight w:val="none"/>
          <w:u w:val="none"/>
          <w:shd w:val="clear" w:color="auto" w:fill="auto"/>
          <w:lang w:val="en-US" w:eastAsia="zh-CN"/>
        </w:rPr>
      </w:r>
      <w:r/>
    </w:p>
    <w:p>
      <w:pPr>
        <w:numPr>
          <w:ilvl w:val="0"/>
          <w:numId w:val="0"/>
        </w:numPr>
        <w:ind w:firstLine="420"/>
        <w:jc w:val="left"/>
        <w:keepLines w:val="0"/>
        <w:keepNext w:val="0"/>
        <w:pageBreakBefore w:val="0"/>
        <w:spacing w:line="400" w:lineRule="exact"/>
        <w:widowControl/>
        <w:rPr>
          <w:rFonts w:hint="eastAsia" w:ascii="宋体" w:hAnsi="宋体" w:cs="宋体"/>
          <w:color w:val="auto"/>
          <w:sz w:val="21"/>
          <w:szCs w:val="21"/>
          <w:highlight w:val="none"/>
          <w:u w:val="none"/>
          <w:shd w:val="clear" w:color="auto" w:fill="auto"/>
        </w:rPr>
      </w:pPr>
      <w:r>
        <w:rPr>
          <w:rFonts w:hint="eastAsia" w:ascii="宋体" w:hAnsi="宋体" w:cs="宋体"/>
          <w:color w:val="auto"/>
          <w:sz w:val="21"/>
          <w:szCs w:val="21"/>
          <w:highlight w:val="none"/>
          <w:u w:val="none"/>
          <w:shd w:val="clear" w:color="auto" w:fill="auto"/>
          <w:lang w:val="en-US" w:eastAsia="zh-CN"/>
        </w:rPr>
        <w:t xml:space="preserve">2.</w:t>
      </w:r>
      <w:r>
        <w:rPr>
          <w:rFonts w:hint="eastAsia" w:ascii="宋体" w:hAnsi="宋体" w:cs="宋体"/>
          <w:color w:val="auto"/>
          <w:sz w:val="21"/>
          <w:szCs w:val="21"/>
          <w:highlight w:val="none"/>
          <w:u w:val="none"/>
          <w:shd w:val="clear" w:color="auto" w:fill="auto"/>
        </w:rPr>
        <w:t xml:space="preserve">地点：苏采云系统（网址：http://jszfcg.jsczt.cn/）。</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u w:val="none"/>
          <w:shd w:val="clear" w:color="auto" w:fill="auto"/>
          <w:lang w:val="en-US" w:eastAsia="zh-CN"/>
        </w:rPr>
      </w:pPr>
      <w:r>
        <w:rPr>
          <w:rFonts w:hint="eastAsia" w:ascii="宋体" w:hAnsi="宋体" w:cs="宋体"/>
          <w:color w:val="auto"/>
          <w:szCs w:val="21"/>
          <w:highlight w:val="none"/>
          <w:u w:val="none"/>
          <w:shd w:val="clear" w:color="auto" w:fill="auto"/>
          <w:lang w:val="en-US" w:eastAsia="zh-CN"/>
        </w:rPr>
        <w:t xml:space="preserve">五、开启：</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u w:val="none"/>
          <w:shd w:val="clear" w:color="auto" w:fill="auto"/>
          <w:lang w:eastAsia="zh-CN"/>
        </w:rPr>
      </w:pPr>
      <w:r>
        <w:rPr>
          <w:rFonts w:hint="eastAsia" w:ascii="宋体" w:hAnsi="宋体" w:cs="宋体"/>
          <w:color w:val="auto"/>
          <w:sz w:val="21"/>
          <w:szCs w:val="21"/>
          <w:highlight w:val="none"/>
          <w:u w:val="none"/>
          <w:shd w:val="clear" w:color="auto" w:fill="auto"/>
          <w:lang w:val="en-US" w:eastAsia="zh-CN"/>
        </w:rPr>
        <w:t xml:space="preserve">1.</w:t>
      </w:r>
      <w:r>
        <w:rPr>
          <w:rFonts w:hint="eastAsia" w:ascii="宋体" w:hAnsi="宋体" w:cs="宋体"/>
          <w:color w:val="auto"/>
          <w:sz w:val="21"/>
          <w:szCs w:val="21"/>
          <w:highlight w:val="none"/>
          <w:u w:val="none"/>
          <w:shd w:val="clear" w:color="auto" w:fill="auto"/>
        </w:rPr>
        <w:t xml:space="preserve">时间：</w:t>
      </w:r>
      <w:r>
        <w:rPr>
          <w:rFonts w:hint="eastAsia" w:ascii="宋体" w:hAnsi="宋体" w:cs="宋体"/>
          <w:color w:val="auto"/>
          <w:szCs w:val="21"/>
          <w:highlight w:val="none"/>
          <w:u w:val="none"/>
          <w:shd w:val="clear" w:color="auto" w:fill="auto"/>
          <w:lang w:eastAsia="zh-CN"/>
        </w:rPr>
      </w:r>
      <w:r>
        <w:rPr>
          <w:rFonts w:hint="eastAsia" w:ascii="宋体" w:hAnsi="宋体" w:cs="宋体"/>
          <w:color w:val="auto"/>
          <w:sz w:val="21"/>
          <w:szCs w:val="21"/>
          <w:highlight w:val="none"/>
          <w:u w:val="none"/>
          <w:shd w:val="clear" w:color="auto" w:fill="auto"/>
        </w:rPr>
      </w:r>
      <w:r>
        <w:rPr>
          <w:rFonts w:hint="eastAsia" w:ascii="宋体" w:hAnsi="宋体" w:cs="宋体"/>
          <w:color w:val="auto"/>
          <w:szCs w:val="21"/>
          <w:highlight w:val="none"/>
          <w:u w:val="none"/>
          <w:shd w:val="clear" w:color="auto" w:fill="auto"/>
          <w:lang w:eastAsia="zh-CN"/>
        </w:rPr>
        <w:t xml:space="preserve">202</w:t>
      </w:r>
      <w:r>
        <w:rPr>
          <w:rFonts w:hint="eastAsia" w:ascii="宋体" w:hAnsi="宋体" w:cs="宋体"/>
          <w:color w:val="auto"/>
          <w:szCs w:val="21"/>
          <w:highlight w:val="none"/>
          <w:u w:val="none"/>
          <w:shd w:val="clear" w:color="auto" w:fill="auto"/>
          <w:lang w:val="en-US" w:eastAsia="zh-CN"/>
        </w:rPr>
        <w:t xml:space="preserve">6</w:t>
      </w:r>
      <w:r>
        <w:rPr>
          <w:rFonts w:hint="eastAsia" w:ascii="宋体" w:hAnsi="宋体" w:cs="宋体"/>
          <w:color w:val="auto"/>
          <w:szCs w:val="21"/>
          <w:highlight w:val="none"/>
          <w:u w:val="none"/>
          <w:shd w:val="clear" w:color="auto" w:fill="auto"/>
          <w:lang w:eastAsia="zh-CN"/>
        </w:rPr>
        <w:t xml:space="preserve">年</w:t>
      </w:r>
      <w:r>
        <w:rPr>
          <w:rFonts w:hint="eastAsia" w:ascii="宋体" w:hAnsi="宋体" w:cs="宋体"/>
          <w:color w:val="auto"/>
          <w:szCs w:val="21"/>
          <w:highlight w:val="none"/>
          <w:u w:val="none"/>
          <w:shd w:val="clear" w:color="auto" w:fill="auto"/>
          <w:lang w:val="en-US" w:eastAsia="zh-CN"/>
        </w:rPr>
        <w:t xml:space="preserve">8</w:t>
      </w:r>
      <w:r>
        <w:rPr>
          <w:rFonts w:hint="eastAsia" w:ascii="宋体" w:hAnsi="宋体" w:cs="宋体"/>
          <w:color w:val="auto"/>
          <w:szCs w:val="21"/>
          <w:highlight w:val="none"/>
          <w:u w:val="none"/>
          <w:shd w:val="clear" w:color="auto" w:fill="auto"/>
          <w:lang w:eastAsia="zh-CN"/>
        </w:rPr>
        <w:t xml:space="preserve">月</w:t>
      </w:r>
      <w:r>
        <w:rPr>
          <w:rFonts w:hint="eastAsia" w:ascii="宋体" w:hAnsi="宋体" w:cs="宋体"/>
          <w:color w:val="auto"/>
          <w:szCs w:val="21"/>
          <w:highlight w:val="none"/>
          <w:u w:val="none"/>
          <w:shd w:val="clear" w:color="auto" w:fill="auto"/>
          <w:lang w:val="en-US" w:eastAsia="zh-CN"/>
        </w:rPr>
        <w:t xml:space="preserve">19</w:t>
      </w:r>
      <w:r>
        <w:rPr>
          <w:rFonts w:hint="eastAsia" w:ascii="宋体" w:hAnsi="宋体" w:cs="宋体"/>
          <w:color w:val="auto"/>
          <w:szCs w:val="21"/>
          <w:highlight w:val="none"/>
          <w:u w:val="none"/>
          <w:shd w:val="clear" w:color="auto" w:fill="auto"/>
          <w:lang w:eastAsia="zh-CN"/>
        </w:rPr>
        <w:t xml:space="preserve">日</w:t>
      </w:r>
      <w:r/>
      <w:r>
        <w:rPr>
          <w:rFonts w:hint="eastAsia" w:ascii="宋体" w:hAnsi="宋体" w:cs="宋体"/>
          <w:color w:val="auto"/>
          <w:szCs w:val="21"/>
          <w:highlight w:val="none"/>
          <w:u w:val="none"/>
          <w:shd w:val="clear" w:color="auto" w:fill="auto"/>
          <w:lang w:eastAsia="zh-CN"/>
        </w:rPr>
      </w:r>
      <w:r>
        <w:rPr>
          <w:rFonts w:hint="eastAsia" w:ascii="宋体" w:hAnsi="宋体" w:cs="宋体"/>
          <w:color w:val="auto"/>
          <w:szCs w:val="21"/>
          <w:highlight w:val="none"/>
          <w:u w:val="none"/>
          <w:shd w:val="clear" w:color="auto" w:fill="auto"/>
          <w:lang w:val="en-US" w:eastAsia="zh-CN"/>
        </w:rPr>
        <w:t xml:space="preserve">13</w:t>
      </w:r>
      <w:r>
        <w:rPr>
          <w:rFonts w:hint="eastAsia" w:ascii="宋体" w:hAnsi="宋体" w:cs="宋体"/>
          <w:color w:val="auto"/>
          <w:szCs w:val="21"/>
          <w:highlight w:val="none"/>
          <w:u w:val="none"/>
          <w:shd w:val="clear" w:color="auto" w:fill="auto"/>
          <w:lang w:eastAsia="zh-CN"/>
        </w:rPr>
        <w:t xml:space="preserve">：30</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u w:val="none"/>
          <w:shd w:val="clear" w:color="auto" w:fill="auto"/>
        </w:rPr>
      </w:pPr>
      <w:r>
        <w:rPr>
          <w:rFonts w:hint="eastAsia" w:ascii="宋体" w:hAnsi="宋体" w:cs="宋体"/>
          <w:color w:val="auto"/>
          <w:sz w:val="21"/>
          <w:szCs w:val="21"/>
          <w:highlight w:val="none"/>
          <w:u w:val="none"/>
          <w:shd w:val="clear" w:color="auto" w:fill="auto"/>
          <w:lang w:val="en-US" w:eastAsia="zh-CN"/>
        </w:rPr>
        <w:t xml:space="preserve">2.</w:t>
      </w:r>
      <w:r>
        <w:rPr>
          <w:rFonts w:hint="eastAsia" w:ascii="宋体" w:hAnsi="宋体" w:cs="宋体"/>
          <w:color w:val="auto"/>
          <w:sz w:val="21"/>
          <w:szCs w:val="21"/>
          <w:highlight w:val="none"/>
          <w:u w:val="none"/>
          <w:shd w:val="clear" w:color="auto" w:fill="auto"/>
        </w:rPr>
        <w:t xml:space="preserve">地点：苏采云系统（网址：http:/</w:t>
      </w:r>
      <w:r>
        <w:rPr>
          <w:rFonts w:hint="eastAsia" w:ascii="宋体" w:hAnsi="宋体" w:cs="宋体"/>
          <w:color w:val="auto"/>
          <w:szCs w:val="21"/>
          <w:highlight w:val="none"/>
          <w:u w:val="none"/>
          <w:shd w:val="clear" w:color="auto" w:fill="auto"/>
        </w:rPr>
        <w:t xml:space="preserve">/jszfcg.jsczt.cn/）。</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u w:val="none"/>
          <w:shd w:val="clear" w:color="auto" w:fill="auto"/>
          <w:lang w:val="en-US" w:eastAsia="zh-CN"/>
        </w:rPr>
      </w:pPr>
      <w:r>
        <w:rPr>
          <w:rFonts w:hint="eastAsia" w:ascii="宋体" w:hAnsi="宋体" w:cs="宋体"/>
          <w:color w:val="auto"/>
          <w:szCs w:val="21"/>
          <w:highlight w:val="none"/>
          <w:u w:val="none"/>
          <w:shd w:val="clear" w:color="auto" w:fill="auto"/>
          <w:lang w:val="en-US" w:eastAsia="zh-CN"/>
        </w:rPr>
        <w:t xml:space="preserve">六、公告期限：自本公告发布之日起3个工作日。</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七、其他相关事宜：</w:t>
      </w:r>
      <w:r/>
    </w:p>
    <w:p>
      <w:pPr>
        <w:numPr>
          <w:ilvl w:val="0"/>
          <w:numId w:val="0"/>
        </w:numPr>
        <w:ind w:firstLine="420"/>
        <w:jc w:val="left"/>
        <w:keepLines w:val="0"/>
        <w:keepNext w:val="0"/>
        <w:pageBreakBefore w:val="0"/>
        <w:spacing w:line="400" w:lineRule="exact"/>
        <w:widowControl/>
        <w:rPr>
          <w:rFonts w:hint="eastAsia" w:ascii="宋体" w:hAnsi="宋体" w:cs="宋体"/>
          <w:b/>
          <w:bCs/>
          <w:color w:val="auto"/>
          <w:szCs w:val="21"/>
          <w:highlight w:val="none"/>
          <w:shd w:val="clear" w:color="auto" w:fill="auto"/>
        </w:rPr>
      </w:pPr>
      <w:r/>
      <w:bookmarkStart w:id="2" w:name="OLE_LINK20"/>
      <w:r/>
      <w:bookmarkStart w:id="3" w:name="OLE_LINK16"/>
      <w:r>
        <w:rPr>
          <w:rFonts w:hint="eastAsia" w:ascii="宋体" w:hAnsi="宋体" w:cs="宋体"/>
          <w:color w:val="auto"/>
          <w:szCs w:val="21"/>
          <w:highlight w:val="none"/>
          <w:shd w:val="clear" w:color="auto" w:fill="auto"/>
          <w:lang w:val="en-US" w:eastAsia="zh-CN"/>
        </w:rPr>
        <w:t xml:space="preserve">1.</w:t>
      </w:r>
      <w:r>
        <w:rPr>
          <w:rFonts w:hint="eastAsia" w:ascii="宋体" w:hAnsi="宋体" w:cs="宋体"/>
          <w:color w:val="auto"/>
          <w:szCs w:val="21"/>
          <w:highlight w:val="none"/>
          <w:shd w:val="clear" w:color="auto" w:fill="auto"/>
        </w:rPr>
        <w:t xml:space="preserve">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auto"/>
          <w:szCs w:val="21"/>
          <w:highlight w:val="none"/>
          <w:shd w:val="clear" w:color="auto" w:fill="auto"/>
        </w:rPr>
        <w:t xml:space="preserve">苏州现场办理地址：苏州高新区邓尉路</w:t>
      </w:r>
      <w:r>
        <w:rPr>
          <w:rFonts w:hint="eastAsia" w:ascii="宋体" w:hAnsi="宋体" w:cs="宋体"/>
          <w:b/>
          <w:bCs/>
          <w:color w:val="auto"/>
          <w:szCs w:val="21"/>
          <w:highlight w:val="none"/>
          <w:shd w:val="clear" w:color="auto" w:fill="auto"/>
          <w:lang w:val="en-US"/>
        </w:rPr>
        <w:t xml:space="preserve">105</w:t>
      </w:r>
      <w:r>
        <w:rPr>
          <w:rFonts w:hint="eastAsia" w:ascii="宋体" w:hAnsi="宋体" w:cs="宋体"/>
          <w:b/>
          <w:bCs/>
          <w:color w:val="auto"/>
          <w:szCs w:val="21"/>
          <w:highlight w:val="none"/>
          <w:shd w:val="clear" w:color="auto" w:fill="auto"/>
        </w:rPr>
        <w:t xml:space="preserve">号狮山科技馆</w:t>
      </w:r>
      <w:r>
        <w:rPr>
          <w:rFonts w:hint="eastAsia" w:ascii="宋体" w:hAnsi="宋体" w:cs="宋体"/>
          <w:b/>
          <w:bCs/>
          <w:color w:val="auto"/>
          <w:szCs w:val="21"/>
          <w:highlight w:val="none"/>
          <w:shd w:val="clear" w:color="auto" w:fill="auto"/>
          <w:lang w:val="en-US"/>
        </w:rPr>
        <w:t xml:space="preserve">1</w:t>
      </w:r>
      <w:r>
        <w:rPr>
          <w:rFonts w:hint="eastAsia" w:ascii="宋体" w:hAnsi="宋体" w:cs="宋体"/>
          <w:b/>
          <w:bCs/>
          <w:color w:val="auto"/>
          <w:szCs w:val="21"/>
          <w:highlight w:val="none"/>
          <w:shd w:val="clear" w:color="auto" w:fill="auto"/>
        </w:rPr>
        <w:t xml:space="preserve">楼服务大厅，咨询电话：</w:t>
      </w:r>
      <w:r>
        <w:rPr>
          <w:rFonts w:hint="eastAsia" w:ascii="宋体" w:hAnsi="宋体" w:cs="宋体"/>
          <w:b/>
          <w:bCs/>
          <w:color w:val="auto"/>
          <w:szCs w:val="21"/>
          <w:highlight w:val="none"/>
          <w:shd w:val="clear" w:color="auto" w:fill="auto"/>
          <w:lang w:val="en-US"/>
        </w:rPr>
        <w:t xml:space="preserve">0512-65737699</w:t>
      </w:r>
      <w:r>
        <w:rPr>
          <w:rFonts w:hint="eastAsia" w:ascii="宋体" w:hAnsi="宋体" w:cs="宋体"/>
          <w:b/>
          <w:bCs/>
          <w:color w:val="auto"/>
          <w:szCs w:val="21"/>
          <w:highlight w:val="none"/>
          <w:shd w:val="clear" w:color="auto" w:fill="auto"/>
        </w:rPr>
        <w:t xml:space="preserve">。</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2.</w:t>
      </w:r>
      <w:r>
        <w:rPr>
          <w:rFonts w:hint="eastAsia" w:ascii="宋体" w:hAnsi="宋体" w:cs="宋体"/>
          <w:color w:val="auto"/>
          <w:szCs w:val="21"/>
          <w:highlight w:val="none"/>
          <w:shd w:val="clear" w:color="auto" w:fill="auto"/>
        </w:rPr>
        <w:t xml:space="preserve">项目参与：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w:t>
      </w:r>
      <w:r>
        <w:rPr>
          <w:rFonts w:hint="eastAsia" w:ascii="宋体" w:hAnsi="宋体" w:cs="宋体"/>
          <w:color w:val="auto"/>
          <w:szCs w:val="21"/>
          <w:highlight w:val="none"/>
          <w:shd w:val="clear" w:color="auto" w:fill="auto"/>
          <w:lang w:val="en-US" w:eastAsia="zh-CN"/>
        </w:rPr>
        <w:t xml:space="preserve">采购</w:t>
      </w:r>
      <w:r>
        <w:rPr>
          <w:rFonts w:hint="eastAsia" w:ascii="宋体" w:hAnsi="宋体" w:cs="宋体"/>
          <w:color w:val="auto"/>
          <w:szCs w:val="21"/>
          <w:highlight w:val="none"/>
          <w:shd w:val="clear" w:color="auto" w:fill="auto"/>
        </w:rPr>
        <w:t xml:space="preserve">文件日期。供应商须打印、保留《投标供应商确认函》，质疑时《投标供应商确认函》与质疑函一并提交。</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3.</w:t>
      </w:r>
      <w:r>
        <w:rPr>
          <w:rFonts w:hint="eastAsia" w:ascii="宋体" w:hAnsi="宋体" w:cs="宋体"/>
          <w:color w:val="auto"/>
          <w:szCs w:val="21"/>
          <w:highlight w:val="none"/>
          <w:shd w:val="clear" w:color="auto" w:fill="auto"/>
        </w:rPr>
        <w:t xml:space="preserve">技术服务咨询电话：CA技术咨询电话：400-608-6099；电子签章技术咨询电话：025-83633811、025-83633812、15380932027、15371015030；系统使用指导与咨询电话：18261002950（不见面项目）QQ：3048755361、895706745。</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4.</w:t>
      </w:r>
      <w:r>
        <w:rPr>
          <w:rFonts w:hint="eastAsia" w:ascii="宋体" w:hAnsi="宋体" w:cs="宋体"/>
          <w:color w:val="auto"/>
          <w:szCs w:val="21"/>
          <w:highlight w:val="none"/>
          <w:shd w:val="clear" w:color="auto" w:fill="auto"/>
        </w:rPr>
        <w:t xml:space="preserve">未依照</w:t>
      </w:r>
      <w:r>
        <w:rPr>
          <w:rFonts w:hint="eastAsia" w:ascii="宋体" w:hAnsi="宋体" w:cs="宋体"/>
          <w:color w:val="auto"/>
          <w:szCs w:val="21"/>
          <w:highlight w:val="none"/>
          <w:shd w:val="clear" w:color="auto" w:fill="auto"/>
          <w:lang w:val="en-US" w:eastAsia="zh-CN"/>
        </w:rPr>
        <w:t xml:space="preserve">采购</w:t>
      </w:r>
      <w:r>
        <w:rPr>
          <w:rFonts w:hint="eastAsia" w:ascii="宋体" w:hAnsi="宋体" w:cs="宋体"/>
          <w:color w:val="auto"/>
          <w:szCs w:val="21"/>
          <w:highlight w:val="none"/>
          <w:shd w:val="clear" w:color="auto" w:fill="auto"/>
        </w:rPr>
        <w:t xml:space="preserve">公告要求获取</w:t>
      </w:r>
      <w:r>
        <w:rPr>
          <w:rFonts w:hint="eastAsia" w:ascii="宋体" w:hAnsi="宋体" w:cs="宋体"/>
          <w:color w:val="auto"/>
          <w:szCs w:val="21"/>
          <w:highlight w:val="none"/>
          <w:shd w:val="clear" w:color="auto" w:fill="auto"/>
          <w:lang w:val="en-US" w:eastAsia="zh-CN"/>
        </w:rPr>
        <w:t xml:space="preserve">采购</w:t>
      </w:r>
      <w:r>
        <w:rPr>
          <w:rFonts w:hint="eastAsia" w:ascii="宋体" w:hAnsi="宋体" w:cs="宋体"/>
          <w:color w:val="auto"/>
          <w:szCs w:val="21"/>
          <w:highlight w:val="none"/>
          <w:shd w:val="clear" w:color="auto" w:fill="auto"/>
        </w:rPr>
        <w:t xml:space="preserve">文件的供应商，视为未参与该项政府采购活动，不具备对该政府采购项目提出质疑的法定权利，但因供应商资格条件或报名时间设定不符合有关法律法规规定等原因使供应商权益受损的除外。</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5.</w:t>
      </w:r>
      <w:r>
        <w:rPr>
          <w:rFonts w:hint="eastAsia" w:ascii="宋体" w:hAnsi="宋体" w:cs="宋体"/>
          <w:color w:val="auto"/>
          <w:szCs w:val="21"/>
          <w:highlight w:val="none"/>
          <w:shd w:val="clear" w:color="auto" w:fill="auto"/>
        </w:rPr>
        <w:t xml:space="preserve">本项目采用电子招投标形式，供应商在“苏采云”系统中操作成功参与项目后，必须在“已参与项目”界面中下载电子</w:t>
      </w:r>
      <w:r>
        <w:rPr>
          <w:rFonts w:hint="eastAsia" w:ascii="宋体" w:hAnsi="宋体" w:cs="宋体"/>
          <w:color w:val="auto"/>
          <w:szCs w:val="21"/>
          <w:highlight w:val="none"/>
          <w:shd w:val="clear" w:color="auto" w:fill="auto"/>
          <w:lang w:val="en-US" w:eastAsia="zh-CN"/>
        </w:rPr>
        <w:t xml:space="preserve">采购</w:t>
      </w:r>
      <w:r>
        <w:rPr>
          <w:rFonts w:hint="eastAsia" w:ascii="宋体" w:hAnsi="宋体" w:cs="宋体"/>
          <w:color w:val="auto"/>
          <w:szCs w:val="21"/>
          <w:highlight w:val="none"/>
          <w:shd w:val="clear" w:color="auto" w:fill="auto"/>
        </w:rPr>
        <w:t xml:space="preserve">文件（后缀名为“.kedt”）并导入政府采购客户端工具后方可进行</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文件制作和提交（具体详见《苏采云系统供应商操作手册》。电子</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文件制作完成后请于</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文件递交截止时间前成功上传至“苏采云”系统，否则视为放弃参加该</w:t>
      </w:r>
      <w:r>
        <w:rPr>
          <w:rFonts w:hint="eastAsia" w:ascii="宋体" w:hAnsi="宋体" w:cs="宋体"/>
          <w:color w:val="auto"/>
          <w:szCs w:val="21"/>
          <w:highlight w:val="none"/>
          <w:shd w:val="clear" w:color="auto" w:fill="auto"/>
          <w:lang w:val="en-US" w:eastAsia="zh-CN"/>
        </w:rPr>
        <w:t xml:space="preserve">采购</w:t>
      </w:r>
      <w:r>
        <w:rPr>
          <w:rFonts w:hint="eastAsia" w:ascii="宋体" w:hAnsi="宋体" w:cs="宋体"/>
          <w:color w:val="auto"/>
          <w:szCs w:val="21"/>
          <w:highlight w:val="none"/>
          <w:shd w:val="clear" w:color="auto" w:fill="auto"/>
        </w:rPr>
        <w:t xml:space="preserve">项目。供应商应充分考虑到网络环境、网络带宽等风险因素，如因供应商自身原因造成的电子</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文件上传不成功由供应商自行承担全部责任。</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6.</w:t>
      </w:r>
      <w:r>
        <w:rPr>
          <w:rFonts w:hint="eastAsia" w:ascii="宋体" w:hAnsi="宋体" w:cs="宋体"/>
          <w:color w:val="auto"/>
          <w:szCs w:val="21"/>
          <w:highlight w:val="none"/>
          <w:shd w:val="clear" w:color="auto" w:fill="auto"/>
        </w:rPr>
        <w:t xml:space="preserve">线上参加开标（开启）会方式：供应商登录“苏采云”系统，点击“开标大厅”，选择对应项目，点击进入不见面开标系统。</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7.</w:t>
      </w:r>
      <w:r>
        <w:rPr>
          <w:rFonts w:hint="eastAsia" w:ascii="宋体" w:hAnsi="宋体" w:cs="宋体"/>
          <w:color w:val="auto"/>
          <w:szCs w:val="21"/>
          <w:highlight w:val="none"/>
          <w:shd w:val="clear" w:color="auto" w:fill="auto"/>
        </w:rPr>
        <w:t xml:space="preserve">本项目为不见面开标（开启）项目，开启阶段供应商在【解密环节】必须使用 CA证书解密电子</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文件，如在“苏采云”系统规定的时间内（</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文件提交截止时间后 30分钟)未能成功解密的视为放弃参与本项目，</w:t>
      </w:r>
      <w:r>
        <w:rPr>
          <w:rFonts w:hint="eastAsia" w:ascii="宋体" w:hAnsi="宋体" w:cs="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无效。</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8.</w:t>
      </w:r>
      <w:r>
        <w:rPr>
          <w:rFonts w:hint="eastAsia" w:ascii="宋体" w:hAnsi="宋体" w:cs="宋体"/>
          <w:color w:val="auto"/>
          <w:szCs w:val="21"/>
          <w:highlight w:val="none"/>
          <w:shd w:val="clear" w:color="auto" w:fill="auto"/>
        </w:rPr>
        <w:t xml:space="preserve">请供应商确保电脑、系统及其他设备（视频输入输出设备等）无误，且开启直至项目结束始终保持系统在线状态。</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9.</w:t>
      </w:r>
      <w:r>
        <w:rPr>
          <w:rFonts w:hint="eastAsia" w:ascii="宋体" w:hAnsi="宋体" w:cs="宋体"/>
          <w:color w:val="auto"/>
          <w:szCs w:val="21"/>
          <w:highlight w:val="none"/>
          <w:shd w:val="clear" w:color="auto" w:fill="auto"/>
        </w:rPr>
        <w:t xml:space="preserve">本公告同时在江苏省政府采购网、苏州市政府采购网上发布。</w:t>
      </w:r>
      <w:bookmarkEnd w:id="2"/>
      <w:r/>
      <w:bookmarkEnd w:id="3"/>
      <w:r/>
      <w:r/>
    </w:p>
    <w:p>
      <w:pPr>
        <w:numPr>
          <w:ilvl w:val="0"/>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10.</w:t>
      </w:r>
      <w:r>
        <w:rPr>
          <w:rFonts w:hint="eastAsia" w:ascii="宋体" w:hAnsi="宋体" w:cs="宋体"/>
          <w:color w:val="auto"/>
          <w:szCs w:val="21"/>
          <w:highlight w:val="none"/>
          <w:shd w:val="clear" w:color="auto" w:fill="auto"/>
        </w:rPr>
        <w:t xml:space="preserve">苏州市政府采购监督电话：0512-68616651。</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八、对本次采购提出询问，请按以下方式联系：</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1.采购人信息 </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名    称：苏州市公安局</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地    址：苏州市相城区人民路3998号 </w:t>
      </w:r>
      <w:r/>
    </w:p>
    <w:p>
      <w:pPr>
        <w:numPr>
          <w:ilvl w:val="0"/>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联 系 人：</w:t>
      </w:r>
      <w:r>
        <w:rPr>
          <w:rFonts w:hint="eastAsia" w:ascii="宋体" w:hAnsi="宋体" w:cs="宋体"/>
          <w:color w:val="auto"/>
          <w:szCs w:val="21"/>
          <w:highlight w:val="none"/>
          <w:shd w:val="clear" w:color="auto" w:fill="auto"/>
          <w:lang w:val="en-US" w:eastAsia="zh-CN"/>
        </w:rPr>
        <w:t xml:space="preserve">孔令军</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联系电话：0512-</w:t>
      </w:r>
      <w:r>
        <w:rPr>
          <w:rFonts w:hint="eastAsia" w:ascii="宋体" w:hAnsi="宋体" w:cs="宋体"/>
          <w:color w:val="auto"/>
          <w:szCs w:val="21"/>
          <w:highlight w:val="none"/>
          <w:shd w:val="clear" w:color="auto" w:fill="auto"/>
          <w:lang w:val="en-US" w:eastAsia="zh-CN"/>
        </w:rPr>
        <w:t xml:space="preserve">65111701</w:t>
      </w:r>
      <w:r>
        <w:rPr>
          <w:rFonts w:hint="eastAsia" w:ascii="宋体" w:hAnsi="宋体" w:cs="宋体"/>
          <w:color w:val="auto"/>
          <w:szCs w:val="21"/>
          <w:highlight w:val="none"/>
          <w:shd w:val="clear" w:color="auto" w:fill="auto"/>
        </w:rPr>
        <w:t xml:space="preserve"> </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2.采购代理机构信息 </w:t>
      </w:r>
      <w:r/>
    </w:p>
    <w:p>
      <w:pPr>
        <w:numPr>
          <w:ilvl w:val="0"/>
          <w:numId w:val="0"/>
        </w:numPr>
        <w:ind w:firstLine="420"/>
        <w:jc w:val="left"/>
        <w:keepLines w:val="0"/>
        <w:keepNext w:val="0"/>
        <w:pageBreakBefore w:val="0"/>
        <w:spacing w:line="40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名    称：</w:t>
      </w:r>
      <w:r>
        <w:rPr>
          <w:rFonts w:hint="eastAsia" w:ascii="宋体" w:hAnsi="宋体" w:cs="宋体"/>
          <w:color w:val="auto"/>
          <w:szCs w:val="21"/>
          <w:highlight w:val="none"/>
          <w:shd w:val="clear" w:color="auto" w:fill="auto"/>
          <w:lang w:eastAsia="zh-CN"/>
        </w:rPr>
        <w:t xml:space="preserve">江苏大成工程咨询有限公司</w:t>
      </w:r>
      <w:r>
        <w:rPr>
          <w:rFonts w:hint="eastAsia" w:ascii="宋体" w:hAnsi="宋体" w:cs="宋体"/>
          <w:color w:val="auto"/>
          <w:szCs w:val="21"/>
          <w:highlight w:val="none"/>
          <w:shd w:val="clear" w:color="auto" w:fill="auto"/>
        </w:rPr>
        <w:t xml:space="preserve"> </w:t>
      </w:r>
      <w:r/>
    </w:p>
    <w:p>
      <w:pPr>
        <w:numPr>
          <w:ilvl w:val="0"/>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地    址：苏州市</w:t>
      </w:r>
      <w:r>
        <w:rPr>
          <w:rFonts w:hint="eastAsia" w:ascii="宋体" w:hAnsi="宋体" w:cs="宋体"/>
          <w:color w:val="auto"/>
          <w:szCs w:val="21"/>
          <w:highlight w:val="none"/>
          <w:shd w:val="clear" w:color="auto" w:fill="auto"/>
          <w:lang w:val="en-US" w:eastAsia="zh-CN"/>
        </w:rPr>
        <w:t xml:space="preserve">平泷路1001号联实大厦4楼D1</w:t>
      </w:r>
      <w:r/>
    </w:p>
    <w:p>
      <w:pPr>
        <w:numPr>
          <w:ilvl w:val="0"/>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联系人：</w:t>
      </w:r>
      <w:r>
        <w:rPr>
          <w:rFonts w:hint="eastAsia" w:ascii="宋体" w:hAnsi="宋体" w:cs="宋体"/>
          <w:color w:val="auto"/>
          <w:szCs w:val="21"/>
          <w:highlight w:val="none"/>
          <w:shd w:val="clear" w:color="auto" w:fill="auto"/>
          <w:lang w:val="en-US" w:eastAsia="zh-CN"/>
        </w:rPr>
        <w:t xml:space="preserve">范祎、张占柏</w:t>
      </w:r>
      <w:r/>
    </w:p>
    <w:p>
      <w:pPr>
        <w:numPr>
          <w:ilvl w:val="0"/>
          <w:numId w:val="0"/>
        </w:numPr>
        <w:ind w:firstLine="420"/>
        <w:jc w:val="left"/>
        <w:keepLines w:val="0"/>
        <w:keepNext w:val="0"/>
        <w:pageBreakBefore w:val="0"/>
        <w:spacing w:line="400" w:lineRule="exact"/>
        <w:widowControl/>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rPr>
        <w:t xml:space="preserve">联系电话：0512-</w:t>
      </w:r>
      <w:r>
        <w:rPr>
          <w:rFonts w:hint="eastAsia" w:ascii="宋体" w:hAnsi="宋体" w:cs="宋体"/>
          <w:color w:val="auto"/>
          <w:szCs w:val="21"/>
          <w:highlight w:val="none"/>
          <w:shd w:val="clear" w:color="auto" w:fill="auto"/>
          <w:lang w:val="en-US" w:eastAsia="zh-CN"/>
        </w:rPr>
        <w:t xml:space="preserve">68365197</w:t>
      </w:r>
      <w:r/>
    </w:p>
    <w:p>
      <w:pPr>
        <w:jc w:val="center"/>
        <w:spacing w:line="480" w:lineRule="auto"/>
        <w:tabs>
          <w:tab w:val="left" w:pos="426" w:leader="none"/>
          <w:tab w:val="left" w:pos="709" w:leader="none"/>
        </w:tabs>
        <w:rPr>
          <w:rFonts w:hint="eastAsia" w:ascii="宋体" w:hAnsi="宋体"/>
          <w:b/>
          <w:bCs/>
          <w:color w:val="auto"/>
          <w:sz w:val="32"/>
          <w:szCs w:val="32"/>
          <w:highlight w:val="none"/>
          <w:shd w:val="clear" w:color="auto" w:fill="auto"/>
        </w:rPr>
      </w:pPr>
      <w:r>
        <w:rPr>
          <w:rFonts w:ascii="宋体" w:hAnsi="宋体" w:cs="宋体"/>
          <w:color w:val="auto"/>
          <w:szCs w:val="21"/>
          <w:highlight w:val="none"/>
          <w:shd w:val="clear" w:color="auto" w:fill="auto"/>
        </w:rPr>
        <w:br w:type="page" w:clear="all"/>
      </w:r>
      <w:r>
        <w:rPr>
          <w:rFonts w:hint="eastAsia" w:ascii="宋体" w:hAnsi="宋体"/>
          <w:b/>
          <w:color w:val="auto"/>
          <w:sz w:val="32"/>
          <w:highlight w:val="none"/>
          <w:shd w:val="clear" w:color="auto" w:fill="auto"/>
        </w:rPr>
        <w:t xml:space="preserve">二、</w:t>
      </w:r>
      <w:r>
        <w:rPr>
          <w:rFonts w:hint="eastAsia" w:ascii="宋体" w:hAnsi="宋体" w:eastAsia="宋体" w:cs="宋体"/>
          <w:b/>
          <w:bCs/>
          <w:caps/>
          <w:color w:val="auto"/>
          <w:sz w:val="28"/>
          <w:szCs w:val="28"/>
          <w:highlight w:val="none"/>
          <w:lang w:val="en-US" w:eastAsia="zh-CN" w:bidi="ar-SA"/>
        </w:rPr>
        <w:t xml:space="preserve">采购需求及磋商程序</w:t>
      </w:r>
      <w:r/>
    </w:p>
    <w:p>
      <w:pPr>
        <w:ind w:firstLine="525"/>
        <w:jc w:val="left"/>
        <w:keepLines w:val="0"/>
        <w:keepNext w:val="0"/>
        <w:pageBreakBefore w:val="0"/>
        <w:spacing w:line="360" w:lineRule="auto"/>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u w:val="single"/>
          <w:shd w:val="clear" w:color="auto" w:fill="auto"/>
          <w:lang w:eastAsia="zh-CN"/>
        </w:rPr>
        <w:t xml:space="preserve">江苏大成工程咨询有限公司</w:t>
      </w:r>
      <w:r>
        <w:rPr>
          <w:rFonts w:hint="eastAsia" w:ascii="宋体" w:hAnsi="宋体" w:cs="宋体"/>
          <w:color w:val="auto"/>
          <w:szCs w:val="21"/>
          <w:highlight w:val="none"/>
          <w:shd w:val="clear" w:color="auto" w:fill="auto"/>
        </w:rPr>
        <w:t xml:space="preserve">受</w:t>
      </w:r>
      <w:r>
        <w:rPr>
          <w:rFonts w:hint="eastAsia" w:ascii="宋体" w:hAnsi="宋体" w:cs="宋体"/>
          <w:color w:val="auto"/>
          <w:szCs w:val="21"/>
          <w:highlight w:val="none"/>
          <w:u w:val="single"/>
          <w:shd w:val="clear" w:color="auto" w:fill="auto"/>
          <w:lang w:eastAsia="zh-CN"/>
        </w:rPr>
        <w:t xml:space="preserve">苏州市公安局</w:t>
      </w:r>
      <w:r>
        <w:rPr>
          <w:rFonts w:hint="eastAsia" w:ascii="宋体" w:hAnsi="宋体" w:cs="宋体"/>
          <w:color w:val="auto"/>
          <w:szCs w:val="21"/>
          <w:highlight w:val="none"/>
          <w:shd w:val="clear" w:color="auto" w:fill="auto"/>
        </w:rPr>
        <w:t xml:space="preserve">的委托，就其所需要采购的</w:t>
      </w:r>
      <w:r>
        <w:rPr>
          <w:rFonts w:hint="eastAsia" w:ascii="宋体" w:hAnsi="宋体" w:cs="宋体"/>
          <w:color w:val="auto"/>
          <w:szCs w:val="21"/>
          <w:highlight w:val="none"/>
          <w:u w:val="single"/>
          <w:shd w:val="clear" w:color="auto" w:fill="auto"/>
          <w:lang w:eastAsia="zh-CN"/>
        </w:rPr>
        <w:t xml:space="preserve">苏州市公安局城市污水毒情监测（2年）</w:t>
      </w:r>
      <w:r>
        <w:rPr>
          <w:rFonts w:hint="eastAsia" w:ascii="宋体" w:hAnsi="宋体" w:cs="宋体"/>
          <w:color w:val="auto"/>
          <w:szCs w:val="21"/>
          <w:highlight w:val="none"/>
          <w:shd w:val="clear" w:color="auto" w:fill="auto"/>
        </w:rPr>
        <w:t xml:space="preserve">在国内组织竞争性磋商采购。欢迎符合采购文件资格条件的供应商前来参加磋商。</w:t>
      </w:r>
      <w:r/>
    </w:p>
    <w:p>
      <w:pPr>
        <w:numPr>
          <w:ilvl w:val="0"/>
          <w:numId w:val="0"/>
        </w:numPr>
        <w:keepLines w:val="0"/>
        <w:keepNext w:val="0"/>
        <w:pageBreakBefore w:val="0"/>
        <w:spacing w:line="360" w:lineRule="auto"/>
        <w:widowControl w:val="off"/>
        <w:tabs>
          <w:tab w:val="left" w:pos="567"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一、</w:t>
      </w:r>
      <w:r>
        <w:rPr>
          <w:rFonts w:hint="eastAsia" w:ascii="宋体" w:hAnsi="宋体"/>
          <w:bCs/>
          <w:color w:val="auto"/>
          <w:szCs w:val="21"/>
          <w:highlight w:val="none"/>
          <w:shd w:val="clear" w:color="auto" w:fill="auto"/>
        </w:rPr>
        <w:t xml:space="preserve">采购编号：</w:t>
      </w:r>
      <w:r>
        <w:rPr>
          <w:rFonts w:hint="eastAsia" w:ascii="宋体" w:hAnsi="宋体"/>
          <w:bCs/>
          <w:color w:val="auto"/>
          <w:szCs w:val="21"/>
          <w:highlight w:val="none"/>
          <w:shd w:val="clear" w:color="auto" w:fill="auto"/>
          <w:lang w:eastAsia="zh-CN"/>
        </w:rPr>
        <w:t xml:space="preserve">JSZC-320500-DCZX-C2026-0027</w:t>
      </w:r>
      <w:r/>
    </w:p>
    <w:p>
      <w:pPr>
        <w:jc w:val="left"/>
        <w:keepLines w:val="0"/>
        <w:keepNext w:val="0"/>
        <w:pageBreakBefore w:val="0"/>
        <w:spacing w:line="360" w:lineRule="auto"/>
        <w:widowControl/>
        <w:rPr>
          <w:rFonts w:hint="eastAsia" w:ascii="宋体" w:hAnsi="宋体" w:cs="宋体"/>
          <w:color w:val="auto"/>
          <w:szCs w:val="21"/>
          <w:highlight w:val="none"/>
          <w:u w:val="none"/>
          <w:shd w:val="clear" w:color="auto" w:fill="auto"/>
          <w:lang w:eastAsia="zh-CN"/>
        </w:rPr>
      </w:pPr>
      <w:r>
        <w:rPr>
          <w:rFonts w:hint="eastAsia" w:ascii="宋体" w:hAnsi="宋体" w:cs="宋体"/>
          <w:color w:val="auto"/>
          <w:szCs w:val="21"/>
          <w:highlight w:val="none"/>
          <w:shd w:val="clear" w:color="auto" w:fill="auto"/>
          <w:lang w:val="en-US" w:eastAsia="zh-CN"/>
        </w:rPr>
        <w:t xml:space="preserve">二、</w:t>
      </w:r>
      <w:r>
        <w:rPr>
          <w:rFonts w:hint="eastAsia" w:ascii="宋体" w:hAnsi="宋体" w:cs="宋体"/>
          <w:color w:val="auto"/>
          <w:szCs w:val="21"/>
          <w:highlight w:val="none"/>
          <w:shd w:val="clear" w:color="auto" w:fill="auto"/>
          <w:lang w:eastAsia="zh-CN"/>
        </w:rPr>
        <w:t xml:space="preserve">采购内容：</w:t>
      </w:r>
      <w:r>
        <w:rPr>
          <w:rFonts w:hint="eastAsia" w:ascii="宋体" w:hAnsi="宋体" w:cs="宋体"/>
          <w:color w:val="auto"/>
          <w:szCs w:val="21"/>
          <w:highlight w:val="none"/>
          <w:u w:val="none"/>
          <w:shd w:val="clear" w:color="auto" w:fill="auto"/>
          <w:lang w:eastAsia="zh-CN"/>
        </w:rPr>
        <w:t xml:space="preserve">苏州市公安局城市污水毒情监测（2年）</w:t>
      </w:r>
      <w:r/>
    </w:p>
    <w:p>
      <w:pPr>
        <w:jc w:val="left"/>
        <w:keepLines w:val="0"/>
        <w:keepNext w:val="0"/>
        <w:pageBreakBefore w:val="0"/>
        <w:spacing w:line="360" w:lineRule="auto"/>
        <w:widowControl/>
        <w:rPr>
          <w:rFonts w:hint="eastAsia" w:ascii="宋体" w:hAnsi="宋体" w:eastAsia="宋体" w:cs="宋体"/>
          <w:color w:val="auto"/>
          <w:szCs w:val="21"/>
          <w:highlight w:val="none"/>
          <w:u w:val="none"/>
          <w:shd w:val="clear" w:color="auto" w:fill="auto"/>
          <w:lang w:eastAsia="zh-CN"/>
        </w:rPr>
      </w:pPr>
      <w:r>
        <w:rPr>
          <w:rFonts w:hint="eastAsia" w:ascii="宋体" w:hAnsi="宋体" w:cs="宋体"/>
          <w:color w:val="auto"/>
          <w:szCs w:val="21"/>
          <w:highlight w:val="none"/>
          <w:u w:val="none"/>
          <w:shd w:val="clear" w:color="auto" w:fill="auto"/>
          <w:lang w:eastAsia="zh-CN"/>
        </w:rPr>
        <w:t xml:space="preserve">三、预算金额：人民币贰佰柒拾玖万陆仟伍佰元整（¥2796500.00）</w:t>
      </w:r>
      <w:r/>
    </w:p>
    <w:p>
      <w:pPr>
        <w:jc w:val="left"/>
        <w:keepLines w:val="0"/>
        <w:keepNext w:val="0"/>
        <w:pageBreakBefore w:val="0"/>
        <w:spacing w:line="360" w:lineRule="auto"/>
        <w:widowControl/>
        <w:rPr>
          <w:rFonts w:hint="eastAsia"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u w:val="none"/>
          <w:shd w:val="clear" w:color="auto" w:fill="auto"/>
          <w:lang w:val="en-US" w:eastAsia="zh-CN"/>
        </w:rPr>
        <w:t xml:space="preserve">    </w:t>
      </w:r>
      <w:r>
        <w:rPr>
          <w:rFonts w:hint="eastAsia" w:ascii="宋体" w:hAnsi="宋体" w:cs="宋体"/>
          <w:color w:val="auto"/>
          <w:szCs w:val="21"/>
          <w:highlight w:val="none"/>
          <w:u w:val="none"/>
          <w:shd w:val="clear" w:color="auto" w:fill="auto"/>
          <w:lang w:eastAsia="zh-CN"/>
        </w:rPr>
        <w:t xml:space="preserve">最高限价：人民币贰佰柒拾玖万陆仟伍佰元整（¥2796500.00）</w:t>
      </w:r>
      <w:r/>
    </w:p>
    <w:tbl>
      <w:tblPr>
        <w:tblStyle w:val="7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666"/>
        <w:gridCol w:w="1658"/>
        <w:gridCol w:w="1209"/>
        <w:gridCol w:w="1429"/>
        <w:gridCol w:w="1350"/>
        <w:gridCol w:w="2155"/>
      </w:tblGrid>
      <w:tr>
        <w:trPr>
          <w:jc w:val="center"/>
          <w:trHeight w:val="567"/>
        </w:trPr>
        <w:tc>
          <w:tcPr>
            <w:tcW w:w="355"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序号</w:t>
            </w:r>
            <w:r/>
          </w:p>
        </w:tc>
        <w:tc>
          <w:tcPr>
            <w:tcW w:w="817"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采购内容</w:t>
            </w:r>
            <w:r/>
          </w:p>
        </w:tc>
        <w:tc>
          <w:tcPr>
            <w:tcW w:w="81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点位或工作量（个）</w:t>
            </w:r>
            <w:r/>
          </w:p>
        </w:tc>
        <w:tc>
          <w:tcPr>
            <w:tcW w:w="59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样本量（个</w:t>
            </w:r>
            <w:r>
              <w:rPr>
                <w:rFonts w:hint="eastAsia" w:hAnsi="宋体" w:cs="宋体"/>
                <w:color w:val="000000"/>
                <w:sz w:val="21"/>
                <w:szCs w:val="21"/>
                <w:highlight w:val="none"/>
              </w:rPr>
              <w:t xml:space="preserve">/年</w:t>
            </w:r>
            <w:r>
              <w:rPr>
                <w:rFonts w:hint="eastAsia" w:hAnsi="宋体" w:cs="宋体"/>
                <w:color w:val="000000"/>
                <w:sz w:val="21"/>
                <w:szCs w:val="21"/>
                <w:highlight w:val="none"/>
                <w:lang w:val="zh-CN"/>
              </w:rPr>
              <w:t xml:space="preserve">）</w:t>
            </w:r>
            <w:r/>
          </w:p>
        </w:tc>
        <w:tc>
          <w:tcPr>
            <w:tcW w:w="701"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样本单价</w:t>
            </w:r>
            <w:r/>
          </w:p>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（元/个）</w:t>
            </w:r>
            <w:r/>
          </w:p>
        </w:tc>
        <w:tc>
          <w:tcPr>
            <w:tcW w:w="662"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总价</w:t>
            </w:r>
            <w:r/>
          </w:p>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（元）</w:t>
            </w:r>
            <w:r/>
          </w:p>
        </w:tc>
        <w:tc>
          <w:tcPr>
            <w:tcW w:w="1057"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备注</w:t>
            </w:r>
            <w:r/>
          </w:p>
        </w:tc>
      </w:tr>
      <w:tr>
        <w:trPr>
          <w:jc w:val="center"/>
          <w:trHeight w:val="567"/>
        </w:trPr>
        <w:tc>
          <w:tcPr>
            <w:tcW w:w="355"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1</w:t>
            </w:r>
            <w:r/>
          </w:p>
        </w:tc>
        <w:tc>
          <w:tcPr>
            <w:tcW w:w="817"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常规监测</w:t>
            </w:r>
            <w:r/>
          </w:p>
        </w:tc>
        <w:tc>
          <w:tcPr>
            <w:tcW w:w="81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31</w:t>
            </w:r>
            <w:r/>
          </w:p>
        </w:tc>
        <w:tc>
          <w:tcPr>
            <w:tcW w:w="59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868</w:t>
            </w:r>
            <w:r/>
          </w:p>
        </w:tc>
        <w:tc>
          <w:tcPr>
            <w:tcW w:w="701"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1021</w:t>
            </w:r>
            <w:r/>
          </w:p>
        </w:tc>
        <w:tc>
          <w:tcPr>
            <w:tcW w:w="662"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886115</w:t>
            </w:r>
            <w:r/>
          </w:p>
        </w:tc>
        <w:tc>
          <w:tcPr>
            <w:tcW w:w="1057"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rPr>
            </w:pPr>
            <w:r>
              <w:rPr>
                <w:rFonts w:hint="eastAsia" w:hAnsi="宋体" w:cs="宋体"/>
                <w:color w:val="000000"/>
                <w:sz w:val="21"/>
                <w:szCs w:val="21"/>
                <w:highlight w:val="none"/>
              </w:rPr>
            </w:r>
            <w:r/>
          </w:p>
        </w:tc>
      </w:tr>
      <w:tr>
        <w:trPr>
          <w:jc w:val="center"/>
          <w:trHeight w:val="567"/>
        </w:trPr>
        <w:tc>
          <w:tcPr>
            <w:tcW w:w="355"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2</w:t>
            </w:r>
            <w:r/>
          </w:p>
        </w:tc>
        <w:tc>
          <w:tcPr>
            <w:tcW w:w="817"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长期监测</w:t>
            </w:r>
            <w:r/>
          </w:p>
        </w:tc>
        <w:tc>
          <w:tcPr>
            <w:tcW w:w="81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rPr>
            </w:pPr>
            <w:r>
              <w:rPr>
                <w:rFonts w:hint="eastAsia" w:hAnsi="宋体" w:cs="宋体"/>
                <w:color w:val="000000"/>
                <w:sz w:val="21"/>
                <w:szCs w:val="21"/>
                <w:highlight w:val="none"/>
              </w:rPr>
              <w:t xml:space="preserve">12</w:t>
            </w:r>
            <w:r/>
          </w:p>
        </w:tc>
        <w:tc>
          <w:tcPr>
            <w:tcW w:w="59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288</w:t>
            </w:r>
            <w:r/>
          </w:p>
        </w:tc>
        <w:tc>
          <w:tcPr>
            <w:tcW w:w="701"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520</w:t>
            </w:r>
            <w:r/>
          </w:p>
        </w:tc>
        <w:tc>
          <w:tcPr>
            <w:tcW w:w="662"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149760</w:t>
            </w:r>
            <w:r/>
          </w:p>
        </w:tc>
        <w:tc>
          <w:tcPr>
            <w:tcW w:w="1057"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rPr>
            </w:pPr>
            <w:r>
              <w:rPr>
                <w:rFonts w:hint="eastAsia" w:hAnsi="宋体" w:cs="宋体"/>
                <w:color w:val="000000"/>
                <w:sz w:val="21"/>
                <w:szCs w:val="21"/>
                <w:highlight w:val="none"/>
              </w:rPr>
            </w:r>
            <w:r/>
          </w:p>
        </w:tc>
      </w:tr>
      <w:tr>
        <w:trPr>
          <w:jc w:val="center"/>
          <w:trHeight w:val="567"/>
        </w:trPr>
        <w:tc>
          <w:tcPr>
            <w:tcW w:w="355"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3</w:t>
            </w:r>
            <w:r/>
          </w:p>
        </w:tc>
        <w:tc>
          <w:tcPr>
            <w:tcW w:w="817"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工业污水监测</w:t>
            </w:r>
            <w:r/>
          </w:p>
        </w:tc>
        <w:tc>
          <w:tcPr>
            <w:tcW w:w="81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9</w:t>
            </w:r>
            <w:r/>
          </w:p>
        </w:tc>
        <w:tc>
          <w:tcPr>
            <w:tcW w:w="59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108</w:t>
            </w:r>
            <w:r/>
          </w:p>
        </w:tc>
        <w:tc>
          <w:tcPr>
            <w:tcW w:w="701"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520</w:t>
            </w:r>
            <w:r/>
          </w:p>
        </w:tc>
        <w:tc>
          <w:tcPr>
            <w:tcW w:w="662"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56160</w:t>
            </w:r>
            <w:r/>
          </w:p>
        </w:tc>
        <w:tc>
          <w:tcPr>
            <w:tcW w:w="1057"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rPr>
            </w:pPr>
            <w:r>
              <w:rPr>
                <w:rFonts w:hint="eastAsia" w:hAnsi="宋体" w:cs="宋体"/>
                <w:color w:val="000000"/>
                <w:sz w:val="21"/>
                <w:szCs w:val="21"/>
                <w:highlight w:val="none"/>
              </w:rPr>
            </w:r>
            <w:r/>
          </w:p>
        </w:tc>
      </w:tr>
      <w:tr>
        <w:trPr>
          <w:jc w:val="center"/>
          <w:trHeight w:val="567"/>
        </w:trPr>
        <w:tc>
          <w:tcPr>
            <w:tcW w:w="355"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4</w:t>
            </w:r>
            <w:r/>
          </w:p>
        </w:tc>
        <w:tc>
          <w:tcPr>
            <w:tcW w:w="817"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飞行监测</w:t>
            </w:r>
            <w:r/>
          </w:p>
        </w:tc>
        <w:tc>
          <w:tcPr>
            <w:tcW w:w="81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不定点</w:t>
            </w:r>
            <w:r/>
          </w:p>
        </w:tc>
        <w:tc>
          <w:tcPr>
            <w:tcW w:w="59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300</w:t>
            </w:r>
            <w:r/>
          </w:p>
        </w:tc>
        <w:tc>
          <w:tcPr>
            <w:tcW w:w="701"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1021</w:t>
            </w:r>
            <w:r/>
          </w:p>
        </w:tc>
        <w:tc>
          <w:tcPr>
            <w:tcW w:w="662"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306261</w:t>
            </w:r>
            <w:r/>
          </w:p>
        </w:tc>
        <w:tc>
          <w:tcPr>
            <w:tcW w:w="1057" w:type="pct"/>
            <w:vAlign w:val="center"/>
            <w:textDirection w:val="lrTb"/>
            <w:noWrap w:val="false"/>
          </w:tcPr>
          <w:p>
            <w:pPr>
              <w:pStyle w:val="917"/>
              <w:ind w:firstLine="0"/>
              <w:jc w:val="center"/>
              <w:keepLines w:val="0"/>
              <w:keepNext w:val="0"/>
              <w:pageBreakBefore w:val="0"/>
              <w:spacing w:after="0" w:line="360" w:lineRule="auto"/>
              <w:widowControl w:val="off"/>
              <w:rPr>
                <w:rFonts w:hint="eastAsia" w:hAnsi="宋体" w:cs="宋体"/>
                <w:color w:val="000000"/>
                <w:sz w:val="21"/>
                <w:szCs w:val="21"/>
                <w:highlight w:val="none"/>
              </w:rPr>
            </w:pPr>
            <w:r>
              <w:rPr>
                <w:rFonts w:hint="eastAsia" w:hAnsi="宋体" w:cs="宋体"/>
                <w:color w:val="000000"/>
                <w:sz w:val="21"/>
                <w:szCs w:val="21"/>
                <w:highlight w:val="none"/>
              </w:rPr>
              <w:t xml:space="preserve">按</w:t>
            </w:r>
            <w:r>
              <w:rPr>
                <w:rFonts w:hint="eastAsia" w:hAnsi="宋体" w:cs="宋体"/>
                <w:color w:val="000000"/>
                <w:sz w:val="21"/>
                <w:szCs w:val="21"/>
                <w:highlight w:val="none"/>
                <w:lang w:val="en-US" w:eastAsia="zh-CN"/>
              </w:rPr>
              <w:t xml:space="preserve">成交单位</w:t>
            </w:r>
            <w:r>
              <w:rPr>
                <w:rFonts w:hint="eastAsia" w:hAnsi="宋体" w:cs="宋体"/>
                <w:color w:val="000000"/>
                <w:sz w:val="21"/>
                <w:szCs w:val="21"/>
                <w:highlight w:val="none"/>
              </w:rPr>
              <w:t xml:space="preserve">实际完成监测量付款</w:t>
            </w:r>
            <w:r/>
          </w:p>
        </w:tc>
      </w:tr>
      <w:tr>
        <w:trPr>
          <w:jc w:val="center"/>
          <w:trHeight w:val="567"/>
        </w:trPr>
        <w:tc>
          <w:tcPr>
            <w:tcW w:w="355"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合计</w:t>
            </w:r>
            <w:r/>
          </w:p>
        </w:tc>
        <w:tc>
          <w:tcPr>
            <w:tcW w:w="817"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w:t>
            </w:r>
            <w:r/>
          </w:p>
        </w:tc>
        <w:tc>
          <w:tcPr>
            <w:tcW w:w="81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w:t>
            </w:r>
            <w:r/>
          </w:p>
        </w:tc>
        <w:tc>
          <w:tcPr>
            <w:tcW w:w="593"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1564</w:t>
            </w:r>
            <w:r/>
          </w:p>
        </w:tc>
        <w:tc>
          <w:tcPr>
            <w:tcW w:w="701"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lang w:val="zh-CN"/>
              </w:rPr>
              <w:t xml:space="preserve">-</w:t>
            </w:r>
            <w:r/>
          </w:p>
        </w:tc>
        <w:tc>
          <w:tcPr>
            <w:tcW w:w="662"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lang w:val="zh-CN"/>
              </w:rPr>
            </w:pPr>
            <w:r>
              <w:rPr>
                <w:rFonts w:hint="eastAsia" w:hAnsi="宋体" w:cs="宋体"/>
                <w:color w:val="000000"/>
                <w:sz w:val="21"/>
                <w:szCs w:val="21"/>
                <w:highlight w:val="none"/>
              </w:rPr>
              <w:t xml:space="preserve">1398296</w:t>
            </w:r>
            <w:r/>
          </w:p>
        </w:tc>
        <w:tc>
          <w:tcPr>
            <w:tcW w:w="1057" w:type="pct"/>
            <w:vAlign w:val="center"/>
            <w:textDirection w:val="lrTb"/>
            <w:noWrap w:val="false"/>
          </w:tcPr>
          <w:p>
            <w:pPr>
              <w:pStyle w:val="917"/>
              <w:ind w:firstLine="0"/>
              <w:jc w:val="center"/>
              <w:keepLines w:val="0"/>
              <w:keepNext w:val="0"/>
              <w:pageBreakBefore w:val="0"/>
              <w:spacing w:line="360" w:lineRule="auto"/>
              <w:widowControl w:val="off"/>
              <w:rPr>
                <w:rFonts w:hint="eastAsia" w:hAnsi="宋体" w:cs="宋体"/>
                <w:color w:val="000000"/>
                <w:sz w:val="21"/>
                <w:szCs w:val="21"/>
                <w:highlight w:val="none"/>
              </w:rPr>
            </w:pPr>
            <w:r>
              <w:rPr>
                <w:rFonts w:hint="eastAsia" w:hAnsi="宋体" w:cs="宋体"/>
                <w:color w:val="000000"/>
                <w:sz w:val="21"/>
                <w:szCs w:val="21"/>
                <w:highlight w:val="none"/>
              </w:rPr>
            </w:r>
            <w:r/>
          </w:p>
        </w:tc>
      </w:tr>
    </w:tbl>
    <w:p>
      <w:pPr>
        <w:jc w:val="left"/>
        <w:keepLines w:val="0"/>
        <w:keepNext w:val="0"/>
        <w:pageBreakBefore w:val="0"/>
        <w:spacing w:line="360" w:lineRule="auto"/>
        <w:widowControl/>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u w:val="none"/>
          <w:shd w:val="clear" w:color="auto" w:fill="auto"/>
          <w:lang w:eastAsia="zh-CN"/>
        </w:rPr>
        <w:t xml:space="preserve">注：响应报价单价不得超过上述列表中最高单价限价，否则作无效响应报价处理。</w:t>
      </w:r>
      <w:r/>
    </w:p>
    <w:p>
      <w:pPr>
        <w:jc w:val="left"/>
        <w:keepLines w:val="0"/>
        <w:keepNext w:val="0"/>
        <w:pageBreakBefore w:val="0"/>
        <w:spacing w:line="360" w:lineRule="auto"/>
        <w:widowControl/>
        <w:rPr>
          <w:rFonts w:hint="eastAsia" w:ascii="宋体" w:hAnsi="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lang w:val="en-US" w:eastAsia="zh-CN"/>
        </w:rPr>
        <w:t xml:space="preserve">四、</w:t>
      </w:r>
      <w:r>
        <w:rPr>
          <w:rFonts w:hint="eastAsia" w:ascii="宋体" w:hAnsi="宋体" w:cs="宋体"/>
          <w:color w:val="auto"/>
          <w:szCs w:val="21"/>
          <w:highlight w:val="none"/>
          <w:shd w:val="clear" w:color="auto" w:fill="auto"/>
          <w:lang w:eastAsia="zh-CN"/>
        </w:rPr>
        <w:t xml:space="preserve">采购需求：</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1.项目概述及范围：根据相关工作部署要求，开展城市污水毒情监测工作，积极探索毒情监测体系建设。</w:t>
      </w:r>
      <w:r/>
    </w:p>
    <w:tbl>
      <w:tblPr>
        <w:tblStyle w:val="71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5"/>
        <w:gridCol w:w="2628"/>
        <w:gridCol w:w="2962"/>
        <w:gridCol w:w="2116"/>
        <w:gridCol w:w="1280"/>
      </w:tblGrid>
      <w:tr>
        <w:trPr>
          <w:jc w:val="center"/>
        </w:trPr>
        <w:tc>
          <w:tcPr>
            <w:tcW w:w="591"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W w:w="1289"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采购内容</w:t>
            </w:r>
            <w:r/>
          </w:p>
        </w:tc>
        <w:tc>
          <w:tcPr>
            <w:tcW w:w="1452"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点位或工作量（个）</w:t>
            </w:r>
            <w:r/>
          </w:p>
        </w:tc>
        <w:tc>
          <w:tcPr>
            <w:tcW w:w="103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样本量（个）</w:t>
            </w:r>
            <w:r/>
          </w:p>
        </w:tc>
        <w:tc>
          <w:tcPr>
            <w:tcW w:w="62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备注</w:t>
            </w:r>
            <w:r/>
          </w:p>
        </w:tc>
      </w:tr>
      <w:tr>
        <w:trPr>
          <w:jc w:val="center"/>
        </w:trPr>
        <w:tc>
          <w:tcPr>
            <w:tcW w:w="591"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p>
        </w:tc>
        <w:tc>
          <w:tcPr>
            <w:tcW w:w="1289"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常规监测</w:t>
            </w:r>
            <w:r/>
          </w:p>
        </w:tc>
        <w:tc>
          <w:tcPr>
            <w:tcW w:w="1452"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w:t>
            </w:r>
            <w:r/>
          </w:p>
        </w:tc>
        <w:tc>
          <w:tcPr>
            <w:tcW w:w="103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868</w:t>
            </w:r>
            <w:r/>
          </w:p>
        </w:tc>
        <w:tc>
          <w:tcPr>
            <w:tcW w:w="62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591"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p>
        </w:tc>
        <w:tc>
          <w:tcPr>
            <w:tcW w:w="1289"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长期监测</w:t>
            </w:r>
            <w:r/>
          </w:p>
        </w:tc>
        <w:tc>
          <w:tcPr>
            <w:tcW w:w="1452"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w:t>
            </w:r>
            <w:r/>
          </w:p>
        </w:tc>
        <w:tc>
          <w:tcPr>
            <w:tcW w:w="103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288</w:t>
            </w:r>
            <w:r/>
          </w:p>
        </w:tc>
        <w:tc>
          <w:tcPr>
            <w:tcW w:w="62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591"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p>
        </w:tc>
        <w:tc>
          <w:tcPr>
            <w:tcW w:w="1289"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工业污水监测</w:t>
            </w:r>
            <w:r/>
          </w:p>
        </w:tc>
        <w:tc>
          <w:tcPr>
            <w:tcW w:w="1452"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w:t>
            </w:r>
            <w:r/>
          </w:p>
        </w:tc>
        <w:tc>
          <w:tcPr>
            <w:tcW w:w="103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108</w:t>
            </w:r>
            <w:r/>
          </w:p>
        </w:tc>
        <w:tc>
          <w:tcPr>
            <w:tcW w:w="62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591"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p>
        </w:tc>
        <w:tc>
          <w:tcPr>
            <w:tcW w:w="1289"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飞行监测</w:t>
            </w:r>
            <w:r/>
          </w:p>
        </w:tc>
        <w:tc>
          <w:tcPr>
            <w:tcW w:w="1452"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不定点</w:t>
            </w:r>
            <w:r/>
          </w:p>
        </w:tc>
        <w:tc>
          <w:tcPr>
            <w:tcW w:w="103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300</w:t>
            </w:r>
            <w:r/>
          </w:p>
        </w:tc>
        <w:tc>
          <w:tcPr>
            <w:tcW w:w="62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591"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合计</w:t>
            </w:r>
            <w:r/>
          </w:p>
        </w:tc>
        <w:tc>
          <w:tcPr>
            <w:tcW w:w="1289"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p>
        </w:tc>
        <w:tc>
          <w:tcPr>
            <w:tcW w:w="1452"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p>
        </w:tc>
        <w:tc>
          <w:tcPr>
            <w:tcW w:w="103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1564</w:t>
            </w:r>
            <w:r/>
          </w:p>
        </w:tc>
        <w:tc>
          <w:tcPr>
            <w:tcW w:w="62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gridSpan w:val="3"/>
            <w:tcW w:w="3333"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两年合计</w:t>
            </w:r>
            <w:r/>
          </w:p>
        </w:tc>
        <w:tc>
          <w:tcPr>
            <w:tcW w:w="103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3128</w:t>
            </w:r>
            <w:r/>
          </w:p>
        </w:tc>
        <w:tc>
          <w:tcPr>
            <w:tcW w:w="62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2.服务内容</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rPr>
        <w:t xml:space="preserve">2.1常规监测：苏州市区（姑苏区、吴中区、相城区、工业园区、高新区）29个生活污水处理厂的31个进水口（如有新建，需纳入监测），使用自动采样器每季度（作为一个周期）采样一次；每</w:t>
      </w:r>
      <w:r>
        <w:rPr>
          <w:rFonts w:hint="eastAsia" w:ascii="宋体" w:hAnsi="宋体" w:eastAsia="宋体" w:cs="宋体"/>
          <w:color w:val="000000"/>
          <w:sz w:val="21"/>
          <w:szCs w:val="21"/>
          <w:highlight w:val="none"/>
          <w:lang w:val="en-US"/>
        </w:rPr>
        <w:t xml:space="preserve">2小时采集一次，每24小时为一天混合样，每次（一个周期）连续采样7天。</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2.1长期监测：对选定的</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个涉毒高风险区域周边污水管网，使用被动采样器进行全时段监测，每月更换两次（每半月一次），并对回收样本进行检测。</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2.2工业污水监测：对选定的</w:t>
      </w:r>
      <w:r>
        <w:rPr>
          <w:rFonts w:hint="eastAsia" w:ascii="宋体" w:hAnsi="宋体" w:eastAsia="宋体" w:cs="宋体"/>
          <w:color w:val="000000"/>
          <w:sz w:val="21"/>
          <w:szCs w:val="21"/>
          <w:highlight w:val="none"/>
        </w:rPr>
        <w:t xml:space="preserve">9个工业污水处理厂，使用被动采样器进行全时段监测，每月更换</w:t>
      </w:r>
      <w:r>
        <w:rPr>
          <w:rFonts w:hint="eastAsia" w:ascii="宋体" w:hAnsi="宋体" w:eastAsia="宋体" w:cs="宋体"/>
          <w:color w:val="000000"/>
          <w:sz w:val="21"/>
          <w:szCs w:val="21"/>
          <w:highlight w:val="none"/>
          <w:lang w:val="en-US"/>
        </w:rPr>
        <w:t xml:space="preserve">1次并对当月回收样本进行检测。</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2.3飞行监测：对上述监测发现的异常情况、区域或者根据工作需要对选定的区域等进行的溯源或突击采样监测；数量：600个样本。</w:t>
      </w:r>
      <w:r/>
    </w:p>
    <w:p>
      <w:pPr>
        <w:ind w:left="0"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2.4</w:t>
      </w:r>
      <w:r>
        <w:rPr>
          <w:rFonts w:hint="eastAsia" w:ascii="宋体" w:hAnsi="宋体" w:eastAsia="宋体" w:cs="宋体"/>
          <w:color w:val="000000"/>
          <w:sz w:val="21"/>
          <w:szCs w:val="21"/>
          <w:highlight w:val="none"/>
          <w:lang w:val="zh-CN"/>
        </w:rPr>
        <w:t xml:space="preserve">监测服务包含采样、样品分析、提交报告、数据解读等。</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3.</w:t>
      </w:r>
      <w:r>
        <w:rPr>
          <w:rFonts w:hint="eastAsia" w:ascii="宋体" w:hAnsi="宋体" w:eastAsia="宋体" w:cs="宋体"/>
          <w:color w:val="000000"/>
          <w:sz w:val="21"/>
          <w:szCs w:val="21"/>
          <w:highlight w:val="none"/>
        </w:rPr>
        <w:t xml:space="preserve">服务要求：</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rPr>
        <w:t xml:space="preserve">3.1分析的物质包括常见的毒品及其代谢产物和新精神活性物质。包括但不限于吗啡、O6-单乙酰吗啡、甲基苯丙胺、苯丙胺、氯胺酮、去甲氯胺酮、MDMA、3,4-亚甲二氧基苯丙胺（MDA）、可卡因、苯甲酰爱康宁、四氢大麻酸、可待因</w:t>
      </w:r>
      <w:r>
        <w:rPr>
          <w:rFonts w:hint="eastAsia" w:ascii="宋体" w:hAnsi="宋体" w:eastAsia="宋体" w:cs="宋体"/>
          <w:color w:val="000000"/>
          <w:sz w:val="21"/>
          <w:szCs w:val="21"/>
          <w:highlight w:val="none"/>
          <w:lang w:val="en-US" w:eastAsia="zh-CN"/>
        </w:rPr>
        <w:t xml:space="preserve">、可替宁</w:t>
      </w:r>
      <w:r>
        <w:rPr>
          <w:rFonts w:hint="eastAsia" w:ascii="宋体" w:hAnsi="宋体" w:eastAsia="宋体" w:cs="宋体"/>
          <w:color w:val="000000"/>
          <w:sz w:val="21"/>
          <w:szCs w:val="21"/>
          <w:highlight w:val="none"/>
          <w:lang w:val="en-US"/>
        </w:rPr>
        <w:t xml:space="preserve">等。采购单位可根据毒情形式变化而</w:t>
      </w:r>
      <w:r>
        <w:rPr>
          <w:rFonts w:hint="eastAsia" w:ascii="宋体" w:hAnsi="宋体" w:eastAsia="宋体" w:cs="宋体"/>
          <w:color w:val="000000"/>
          <w:sz w:val="21"/>
          <w:szCs w:val="21"/>
          <w:highlight w:val="none"/>
          <w:lang w:val="en-US" w:eastAsia="zh-CN"/>
        </w:rPr>
        <w:t xml:space="preserve">增加</w:t>
      </w:r>
      <w:r>
        <w:rPr>
          <w:rFonts w:hint="eastAsia" w:ascii="宋体" w:hAnsi="宋体" w:eastAsia="宋体" w:cs="宋体"/>
          <w:color w:val="000000"/>
          <w:sz w:val="21"/>
          <w:szCs w:val="21"/>
          <w:highlight w:val="none"/>
          <w:lang w:val="en-US"/>
        </w:rPr>
        <w:t xml:space="preserve">，响应单位需根据调整后的要求执行</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响应单位应具有新型检测能力。</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3.2采用合适样品处理方法和分析仪器设备，污水中上述各类物质分析定量限不高于2 ng/L； </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3.3根据分析结果为采购单位提供是否存在制毒风险的评估意见；</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3.4.对禁毒委、各区、镇、街道及相关工作人员进行评估报告的解读，回答相关疑问。</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考核标准：按照《污水中毒品监测技术规范（试行）》技术标准，按时完成约定的采样、检测、分析等，并于15个工作日内提供监测出具毒情评估报告。（该评估报告应作为采购验收资料提供，保管时间不得少于2年）</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3.6飞行监测服务响应时间：响应单位应提供7×24小时服务。接采购单位</w:t>
      </w:r>
      <w:r>
        <w:rPr>
          <w:rFonts w:hint="eastAsia" w:ascii="宋体" w:hAnsi="宋体" w:eastAsia="宋体" w:cs="宋体"/>
          <w:b/>
          <w:bCs/>
          <w:color w:val="000000"/>
          <w:sz w:val="21"/>
          <w:szCs w:val="21"/>
          <w:highlight w:val="none"/>
          <w:lang w:val="en-US"/>
        </w:rPr>
        <w:t xml:space="preserve">飞行监测</w:t>
      </w:r>
      <w:r>
        <w:rPr>
          <w:rFonts w:hint="eastAsia" w:ascii="宋体" w:hAnsi="宋体" w:eastAsia="宋体" w:cs="宋体"/>
          <w:color w:val="000000"/>
          <w:sz w:val="21"/>
          <w:szCs w:val="21"/>
          <w:highlight w:val="none"/>
          <w:lang w:val="en-US"/>
        </w:rPr>
        <w:t xml:space="preserve">通知后，响应单位应在【30】分钟内响应，【2】小时内到达现场完成采样工作，并于【12】小时内出具检测结果。</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3.7台账要求：</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3.7.1按采购单位要求建立周报、月报、季报、年报等，包括但不限于采集次数、采集数据、采集样本等。</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3.7.2按采购单位要求上报相关报表及台账资料（根据实际情况调整）。</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4.质量保障及保密要求：</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4.1建立健全质量检查制度，采取切实有效保护措施，并编制相应保护方案报采购单位批准同意后组织实施。</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4.2服务期间无条件接受采购单位质量监督，提出问题需及时整改，整改完毕后通知采购单位检查验收，合格后书面报送采购单位备案。</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4.3保密：针对服务人员建立管理办法、管理制度，确保检测分析数据的保密性。</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5.服务</w:t>
      </w:r>
      <w:r>
        <w:rPr>
          <w:rFonts w:hint="eastAsia" w:ascii="宋体" w:hAnsi="宋体" w:eastAsia="宋体" w:cs="宋体"/>
          <w:color w:val="000000"/>
          <w:sz w:val="21"/>
          <w:szCs w:val="21"/>
          <w:highlight w:val="none"/>
        </w:rPr>
        <w:t xml:space="preserve">人员配置及要求：</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5.1服务人员（实质性响应）</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5.1.1</w:t>
      </w:r>
      <w:r>
        <w:rPr>
          <w:rFonts w:hint="eastAsia" w:ascii="宋体" w:hAnsi="宋体" w:eastAsia="宋体" w:cs="宋体"/>
          <w:color w:val="000000"/>
          <w:sz w:val="21"/>
          <w:szCs w:val="21"/>
          <w:highlight w:val="none"/>
        </w:rPr>
        <w:t xml:space="preserve">项目技术负责人：不少于1名；具有</w:t>
      </w:r>
      <w:r>
        <w:rPr>
          <w:rFonts w:hint="eastAsia" w:ascii="宋体" w:hAnsi="宋体" w:eastAsia="宋体" w:cs="宋体"/>
          <w:color w:val="000000"/>
          <w:sz w:val="21"/>
          <w:szCs w:val="21"/>
          <w:highlight w:val="none"/>
          <w:lang w:val="en-US"/>
        </w:rPr>
        <w:t xml:space="preserve">化学或环境专业初级</w:t>
      </w:r>
      <w:r>
        <w:rPr>
          <w:rFonts w:hint="eastAsia" w:ascii="宋体" w:hAnsi="宋体" w:eastAsia="宋体" w:cs="宋体"/>
          <w:color w:val="000000"/>
          <w:sz w:val="21"/>
          <w:szCs w:val="21"/>
          <w:highlight w:val="none"/>
        </w:rPr>
        <w:t xml:space="preserve">及以上职称，</w:t>
      </w:r>
      <w:r>
        <w:rPr>
          <w:rFonts w:hint="eastAsia" w:ascii="宋体" w:hAnsi="宋体" w:eastAsia="宋体" w:cs="宋体"/>
          <w:color w:val="000000"/>
          <w:sz w:val="21"/>
          <w:szCs w:val="21"/>
          <w:highlight w:val="none"/>
          <w:lang w:val="en-US"/>
        </w:rPr>
        <w:t xml:space="preserve">熟悉污水测毒相关工作。</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5.1.2污水测毒专员：</w:t>
      </w:r>
      <w:r>
        <w:rPr>
          <w:rFonts w:hint="eastAsia" w:ascii="宋体" w:hAnsi="宋体" w:eastAsia="宋体" w:cs="宋体"/>
          <w:color w:val="000000"/>
          <w:sz w:val="21"/>
          <w:szCs w:val="21"/>
          <w:highlight w:val="none"/>
        </w:rPr>
        <w:t xml:space="preserve">不少于3名；</w:t>
      </w:r>
      <w:r>
        <w:rPr>
          <w:rFonts w:hint="eastAsia" w:ascii="宋体" w:hAnsi="宋体" w:eastAsia="宋体" w:cs="宋体"/>
          <w:color w:val="000000"/>
          <w:sz w:val="21"/>
          <w:szCs w:val="21"/>
          <w:highlight w:val="none"/>
          <w:lang w:val="en-US"/>
        </w:rPr>
        <w:t xml:space="preserve">具有化学或环境相关专业大专及以上学历，具有相关专业知识，熟悉污水测毒相关工作</w:t>
      </w:r>
      <w:r>
        <w:rPr>
          <w:rFonts w:hint="eastAsia" w:ascii="宋体" w:hAnsi="宋体" w:eastAsia="宋体" w:cs="宋体"/>
          <w:color w:val="000000"/>
          <w:sz w:val="21"/>
          <w:szCs w:val="21"/>
          <w:highlight w:val="none"/>
        </w:rPr>
        <w:t xml:space="preserve">。</w:t>
      </w:r>
      <w:r/>
    </w:p>
    <w:p>
      <w:pPr>
        <w:pStyle w:val="1022"/>
        <w:ind w:left="0" w:firstLine="422"/>
        <w:keepLines w:val="0"/>
        <w:keepNext w:val="0"/>
        <w:pageBreakBefore w:val="0"/>
        <w:spacing w:before="0" w:after="0" w:line="360" w:lineRule="auto"/>
        <w:tabs>
          <w:tab w:val="left" w:pos="1267" w:leader="none"/>
        </w:tabs>
        <w:rPr>
          <w:rFonts w:hint="eastAsia" w:ascii="宋体" w:hAnsi="宋体" w:eastAsia="宋体" w:cs="宋体"/>
          <w:b/>
          <w:bCs/>
          <w:color w:val="000000"/>
          <w:sz w:val="21"/>
          <w:szCs w:val="21"/>
          <w:highlight w:val="none"/>
          <w:lang w:val="en-US"/>
        </w:rPr>
      </w:pPr>
      <w:r>
        <w:rPr>
          <w:rFonts w:hint="eastAsia" w:ascii="宋体" w:hAnsi="宋体" w:eastAsia="宋体" w:cs="宋体"/>
          <w:b/>
          <w:bCs/>
          <w:color w:val="000000"/>
          <w:sz w:val="21"/>
          <w:szCs w:val="21"/>
          <w:highlight w:val="none"/>
          <w:lang w:val="en-US"/>
        </w:rPr>
        <w:t xml:space="preserve">5.1.3技术学历证明：提供人员学历证书及职称证书扫描件，同时提供响应单位为期缴纳的最近一期社保证明，否则视为非实质性响应。</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5.2服务要求</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5.2.1具备现场采样、测定、数据整理、分析能力。</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5.2.2具备分析水体中痕量有机物的能力。</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5.2.3具有通过分析污水中毒品含量评估城市毒品滥用情况水平经验。</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5.2.4具有较强的科研能力。</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6.</w:t>
      </w:r>
      <w:r>
        <w:rPr>
          <w:rFonts w:hint="eastAsia" w:ascii="宋体" w:hAnsi="宋体" w:eastAsia="宋体" w:cs="宋体"/>
          <w:color w:val="000000"/>
          <w:sz w:val="21"/>
          <w:szCs w:val="21"/>
          <w:highlight w:val="none"/>
        </w:rPr>
        <w:t xml:space="preserve">设备配置及要求：</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6.1液相色谱质谱联用仪：不少于1台（根据检测工作需求进行配置服务的功能设备）；</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6.2全自动采样器：不少于27台；具有远程操控功能；可通过移动端进行操控,并配套4G网络监控摄像头；具备定位功能；样品箱使用授权监控锁，具备异常开箱报警功能；设备具有完备的工作状态监控及异常报警功能，并可实现-20℃冷冻进样功能；样品瓶具有追溯码，可通过追溯码获取采样信息，具有防开功能；</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6.3其他辅助仪器：超纯水机、固相萃取仪（至少12孔）、氮吹仪（至少24位）、离心机和其它必要的辅助设备等。</w:t>
      </w:r>
      <w:r/>
    </w:p>
    <w:p>
      <w:pPr>
        <w:pStyle w:val="917"/>
        <w:ind w:left="0" w:firstLine="422"/>
        <w:keepLines w:val="0"/>
        <w:keepNext w:val="0"/>
        <w:pageBreakBefore w:val="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注：以上设备为实质性响应。</w:t>
      </w:r>
      <w:r>
        <w:rPr>
          <w:rFonts w:hint="eastAsia" w:ascii="宋体" w:hAnsi="宋体" w:eastAsia="宋体" w:cs="宋体"/>
          <w:b/>
          <w:color w:val="000000"/>
          <w:sz w:val="21"/>
          <w:szCs w:val="21"/>
          <w:highlight w:val="none"/>
          <w:lang w:val="zh-CN"/>
        </w:rPr>
        <w:t xml:space="preserve">①自有：提供购买合同及发票复印件或提供相关证明；②租赁：提供租赁合同及发票复印件或相关证明。响应单位应在合同签订前提供符合采购单位需求的设备、人员等，否则采购人有权取消其合同签订资格。</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7.售后服务及验收</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7.1为智慧禁毒提供数据和技术服务；</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7.2验收时间：根据合同约定，付款前（不含首付款）分批验收。</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7.3验收标准：按国家相关法律法规、行业相关标准及采购文件及合同要求和成交单位的承诺进行验收。</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7.3.1</w:t>
      </w:r>
      <w:r>
        <w:rPr>
          <w:rFonts w:hint="eastAsia" w:ascii="宋体" w:hAnsi="宋体" w:eastAsia="宋体" w:cs="宋体"/>
          <w:color w:val="000000"/>
          <w:sz w:val="21"/>
          <w:szCs w:val="21"/>
          <w:highlight w:val="none"/>
        </w:rPr>
        <w:t xml:space="preserve">每次付款前（不含首付款）由甲方对乙方的服务进行考评，考评得分累计2次低于80分的，甲方有权立即终止服务合同，所产生的全部经济与法律损失由乙方自行承担。</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7.3.2</w:t>
      </w:r>
      <w:r>
        <w:rPr>
          <w:rFonts w:hint="eastAsia" w:ascii="宋体" w:hAnsi="宋体" w:eastAsia="宋体" w:cs="宋体"/>
          <w:color w:val="000000"/>
          <w:sz w:val="21"/>
          <w:szCs w:val="21"/>
          <w:highlight w:val="none"/>
        </w:rPr>
        <w:t xml:space="preserve">甲方根据乙方提供的评估报告对乙方的服务进行考核，该评估报告应作为采购验收资料保管，保管时间不得少于2年。</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7.3.3</w:t>
      </w:r>
      <w:r>
        <w:rPr>
          <w:rFonts w:hint="eastAsia" w:ascii="宋体" w:hAnsi="宋体" w:eastAsia="宋体" w:cs="宋体"/>
          <w:color w:val="000000"/>
          <w:sz w:val="21"/>
          <w:szCs w:val="21"/>
          <w:highlight w:val="none"/>
        </w:rPr>
        <w:t xml:space="preserve">报告复核。甲方有权指定具有相应资质的第三方检测机构对乙方提供的评估报告进行复核，由此产生的费用由乙方承担。如果出现偏差较大的情况，乙方应根据甲方的要求重新采样检测，由此产生的费用由乙方承担；不具备重新采样检测条件的，甲方有权扣除偏差较大点位相应的服务费用。</w:t>
      </w:r>
      <w:r/>
    </w:p>
    <w:p>
      <w:pPr>
        <w:ind w:left="0" w:firstLine="420"/>
        <w:keepLines w:val="0"/>
        <w:keepNext w:val="0"/>
        <w:pageBreakBefore w:val="0"/>
        <w:spacing w:line="360" w:lineRule="auto"/>
        <w:rPr>
          <w:rFonts w:hint="eastAsia" w:ascii="宋体" w:hAnsi="宋体" w:eastAsia="宋体" w:cs="宋体"/>
          <w:color w:val="000000"/>
          <w:sz w:val="21"/>
          <w:szCs w:val="21"/>
          <w:highlight w:val="none"/>
          <w:lang w:val="zh-CN"/>
        </w:rPr>
        <w:outlineLvl w:val="1"/>
      </w:pPr>
      <w:r>
        <w:rPr>
          <w:rFonts w:hint="eastAsia" w:ascii="宋体" w:hAnsi="宋体" w:eastAsia="宋体" w:cs="宋体"/>
          <w:color w:val="000000"/>
          <w:sz w:val="21"/>
          <w:szCs w:val="21"/>
          <w:highlight w:val="none"/>
        </w:rPr>
        <w:t xml:space="preserve">7.3.4</w:t>
      </w:r>
      <w:r>
        <w:rPr>
          <w:rFonts w:hint="eastAsia" w:ascii="宋体" w:hAnsi="宋体" w:eastAsia="宋体" w:cs="宋体"/>
          <w:color w:val="000000"/>
          <w:sz w:val="21"/>
          <w:szCs w:val="21"/>
          <w:highlight w:val="none"/>
          <w:lang w:val="zh-CN"/>
        </w:rPr>
        <w:t xml:space="preserve">考核标准</w:t>
      </w:r>
      <w:r/>
    </w:p>
    <w:tbl>
      <w:tblPr>
        <w:tblStyle w:val="711"/>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651"/>
        <w:gridCol w:w="4957"/>
        <w:gridCol w:w="2585"/>
      </w:tblGrid>
      <w:tr>
        <w:trPr>
          <w:jc w:val="center"/>
          <w:trHeight w:val="454"/>
        </w:trPr>
        <w:tc>
          <w:tcPr>
            <w:tcBorders>
              <w:top w:val="single" w:color="auto" w:sz="4" w:space="0"/>
              <w:left w:val="single" w:color="auto" w:sz="4" w:space="0"/>
              <w:bottom w:val="single" w:color="auto" w:sz="4" w:space="0"/>
              <w:right w:val="single" w:color="auto" w:sz="4" w:space="0"/>
            </w:tcBorders>
            <w:tcW w:w="1300"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考核分</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1300" w:type="pct"/>
            <w:vAlign w:val="center"/>
            <w:vMerge w:val="restart"/>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基础管理（20分）</w:t>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工作计划管理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规章制度执行管理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top w:val="single" w:color="auto" w:sz="4" w:space="0"/>
              <w:left w:val="single" w:color="auto" w:sz="4" w:space="0"/>
              <w:right w:val="single" w:color="auto" w:sz="4" w:space="0"/>
            </w:tcBorders>
            <w:tcW w:w="1300" w:type="pct"/>
            <w:vAlign w:val="center"/>
            <w:vMerge w:val="restart"/>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质量管理（80分）</w:t>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采样点准确性：出现1次采样点偏差扣1分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样本数量是否准确：出现一次数量错误，扣1分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采样设备是否符合需求：出现一次采样设备使用错误，扣1分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采样时间是否符合：出现一次采样时间延迟，扣1分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检测标准是否符合：出现一次标准适用错误，扣1分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结果报告是否及时：出现一次报告提交不及时，扣1分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报告内容是否详实：出现一次报告内容粗略，未能通过采购使用部门验收，扣1分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bottom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数据是否准确：出现一次数据错误，扣1分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bl>
    <w:p>
      <w:pPr>
        <w:pStyle w:val="1158"/>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违反相关管理规定及工作质量要求，除进行上述考核扣分外，继续承担由此带来的其它责任：</w:t>
      </w:r>
      <w:r/>
    </w:p>
    <w:p>
      <w:pPr>
        <w:pStyle w:val="1158"/>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1.考评结果≥96分，实际付款金额=应付金额*100%</w:t>
      </w:r>
      <w:r/>
    </w:p>
    <w:p>
      <w:pPr>
        <w:pStyle w:val="1158"/>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2.85分≤考评结果＜96分，实际付款金额=应付金额*90%</w:t>
      </w:r>
      <w:r/>
    </w:p>
    <w:p>
      <w:pPr>
        <w:pStyle w:val="1158"/>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3.80分≤考评结果＜85分，实际付款金额=应付金额*80%。</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rPr>
        <w:t xml:space="preserve">4.</w:t>
      </w:r>
      <w:r>
        <w:rPr>
          <w:rFonts w:hint="eastAsia" w:ascii="宋体" w:hAnsi="宋体" w:eastAsia="宋体" w:cs="宋体"/>
          <w:color w:val="000000"/>
          <w:sz w:val="21"/>
          <w:szCs w:val="21"/>
          <w:highlight w:val="none"/>
        </w:rPr>
        <w:t xml:space="preserve">考评得分累计2次低于80分的，甲方有权立即终止服务合同，所产生的全部经济与法律损失由乙方自行承担。</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五、综合说明</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1、磋商响应单位必须说明其是否响应采购文件中提出的全部服务内容与要求，如果对其中某些条款不响应时，应在文件中逐条列出，未列出的视同响应。</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2、本次采购活动不接受联合报价及分包、转包。</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3、报价包括磋商文件中确定的工作以内及以外的全部服务内容及服务要求，以及相关保险、利润、税金、人员、交通、食宿、加班、代理服务费等一切费用。</w:t>
      </w:r>
      <w:r/>
    </w:p>
    <w:p>
      <w:pPr>
        <w:numPr>
          <w:ilvl w:val="0"/>
          <w:numId w:val="0"/>
        </w:numPr>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4、服务期限：</w:t>
      </w:r>
      <w:r>
        <w:rPr>
          <w:rFonts w:hint="eastAsia" w:ascii="宋体" w:hAnsi="宋体" w:cs="宋体"/>
          <w:color w:val="auto"/>
          <w:szCs w:val="21"/>
          <w:highlight w:val="none"/>
          <w:shd w:val="clear" w:color="auto" w:fill="auto"/>
          <w:lang w:val="en-US" w:eastAsia="zh-CN"/>
        </w:rPr>
        <w:t xml:space="preserve">24个月。若在本项目服务期内，累计完成服务金额达到合同金额或本项目服务期满，项目自动终止。</w:t>
      </w:r>
      <w:r/>
    </w:p>
    <w:p>
      <w:pPr>
        <w:pStyle w:val="1022"/>
        <w:ind w:left="0" w:firstLine="420"/>
        <w:keepLines w:val="0"/>
        <w:keepNext w:val="0"/>
        <w:pageBreakBefore w:val="0"/>
        <w:spacing w:before="0" w:after="0" w:line="360" w:lineRule="auto"/>
        <w:tabs>
          <w:tab w:val="left" w:pos="1267" w:leader="none"/>
        </w:tabs>
        <w:rPr>
          <w:rFonts w:hint="eastAsia" w:ascii="宋体" w:hAnsi="宋体" w:cs="宋体"/>
          <w:sz w:val="21"/>
          <w:szCs w:val="21"/>
          <w:highlight w:val="none"/>
          <w:lang w:val="en-US" w:eastAsia="zh-CN"/>
        </w:rPr>
      </w:pPr>
      <w:r>
        <w:rPr>
          <w:rFonts w:hint="eastAsia" w:ascii="宋体" w:hAnsi="宋体" w:eastAsia="宋体" w:cs="宋体"/>
          <w:color w:val="000000"/>
          <w:sz w:val="21"/>
          <w:szCs w:val="21"/>
          <w:highlight w:val="none"/>
          <w:lang w:val="en-US"/>
        </w:rPr>
        <w:t xml:space="preserve">5、服务地点：采购单位指定地点。</w:t>
      </w:r>
      <w:r/>
    </w:p>
    <w:p>
      <w:pPr>
        <w:keepLines w:val="0"/>
        <w:keepNext w:val="0"/>
        <w:pageBreakBefore w:val="0"/>
        <w:spacing w:line="360" w:lineRule="auto"/>
        <w:tabs>
          <w:tab w:val="left" w:pos="420" w:leader="none"/>
          <w:tab w:val="left" w:pos="540" w:leader="none"/>
        </w:tabs>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六</w:t>
      </w:r>
      <w:r>
        <w:rPr>
          <w:rFonts w:hint="eastAsia" w:ascii="宋体" w:hAnsi="宋体" w:eastAsia="宋体" w:cs="宋体"/>
          <w:sz w:val="21"/>
          <w:szCs w:val="21"/>
          <w:highlight w:val="none"/>
          <w:lang w:val="en-US" w:eastAsia="zh-CN"/>
        </w:rPr>
        <w:t xml:space="preserve">、磋商响应文件的组成及要求：</w:t>
      </w:r>
      <w:r/>
    </w:p>
    <w:p>
      <w:pPr>
        <w:numPr>
          <w:ilvl w:val="0"/>
          <w:numId w:val="5"/>
        </w:numPr>
        <w:keepLines w:val="0"/>
        <w:keepNext w:val="0"/>
        <w:pageBreakBefore w:val="0"/>
        <w:spacing w:line="400" w:lineRule="exact"/>
        <w:widowControl w:val="off"/>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文件组成</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磋商报价表</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磋商分项报价明细表</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资格审查响应文件</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磋商响应函；</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关于资格文件的声明函；</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法定代表人授权委托书（如有授权）；</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供应商的法定代表人身份证复印件、供应商代理人身份证复印件（如有授权）；</w:t>
      </w:r>
      <w:r/>
    </w:p>
    <w:p>
      <w:pPr>
        <w:numPr>
          <w:ilvl w:val="0"/>
          <w:numId w:val="7"/>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供应商参加政府采购活动应当具备的条件：</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1）</w:t>
      </w:r>
      <w:r>
        <w:rPr>
          <w:rFonts w:hint="eastAsia" w:ascii="宋体" w:hAnsi="宋体"/>
          <w:color w:val="auto"/>
          <w:szCs w:val="21"/>
          <w:highlight w:val="none"/>
          <w:shd w:val="clear" w:color="auto" w:fill="auto"/>
        </w:rPr>
        <w:t xml:space="preserve">具有独立承担民事责任的能力（提供法人或者其他组织的营业执照等证明文件）；</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2）</w:t>
      </w:r>
      <w:r>
        <w:rPr>
          <w:rFonts w:hint="eastAsia" w:ascii="宋体" w:hAnsi="宋体"/>
          <w:color w:val="auto"/>
          <w:szCs w:val="21"/>
          <w:highlight w:val="none"/>
          <w:shd w:val="clear" w:color="auto" w:fill="auto"/>
        </w:rPr>
        <w:t xml:space="preserve">具有良好的商业信誉和健全的财务会计制度（提供参加本次政府采购前的财务报表或银行出具的资信证明）；</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3）</w:t>
      </w:r>
      <w:r>
        <w:rPr>
          <w:rFonts w:hint="eastAsia" w:ascii="宋体" w:hAnsi="宋体"/>
          <w:color w:val="auto"/>
          <w:szCs w:val="21"/>
          <w:highlight w:val="none"/>
          <w:shd w:val="clear" w:color="auto" w:fill="auto"/>
        </w:rPr>
        <w:t xml:space="preserve">具有履行合同所必</w:t>
      </w:r>
      <w:r>
        <w:rPr>
          <w:rFonts w:hint="eastAsia" w:ascii="宋体" w:hAnsi="宋体"/>
          <w:color w:val="auto"/>
          <w:szCs w:val="21"/>
          <w:highlight w:val="none"/>
          <w:shd w:val="clear" w:color="auto" w:fill="auto"/>
          <w:lang w:val="en-US" w:eastAsia="zh-CN"/>
        </w:rPr>
        <w:t xml:space="preserve">需</w:t>
      </w:r>
      <w:r>
        <w:rPr>
          <w:rFonts w:hint="eastAsia" w:ascii="宋体" w:hAnsi="宋体"/>
          <w:color w:val="auto"/>
          <w:szCs w:val="21"/>
          <w:highlight w:val="none"/>
          <w:shd w:val="clear" w:color="auto" w:fill="auto"/>
        </w:rPr>
        <w:t xml:space="preserve">的设备和专业技术能力（企业法人性质的政府采购供应商应在经工商管理部门核准登记注册的经营范围内参与经营活动，提供营业执照或其他证明材料）；</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4）</w:t>
      </w:r>
      <w:r>
        <w:rPr>
          <w:rFonts w:hint="eastAsia" w:ascii="宋体" w:hAnsi="宋体"/>
          <w:color w:val="auto"/>
          <w:szCs w:val="21"/>
          <w:highlight w:val="none"/>
          <w:shd w:val="clear" w:color="auto" w:fill="auto"/>
        </w:rPr>
        <w:t xml:space="preserve">有依法缴纳税收和社会保障资金的良好记录（提供参加本次政府采购前一年内（至少一个月的）的依法缴纳税收和社会保障资金的相关材料）；</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5）</w:t>
      </w:r>
      <w:r>
        <w:rPr>
          <w:rFonts w:hint="eastAsia" w:ascii="宋体" w:hAnsi="宋体"/>
          <w:color w:val="auto"/>
          <w:szCs w:val="21"/>
          <w:highlight w:val="none"/>
          <w:shd w:val="clear" w:color="auto" w:fill="auto"/>
        </w:rPr>
        <w:t xml:space="preserve">参加政府采购活动前3年内在经营活动中没有重大违法记录（提供书面声明）</w:t>
      </w:r>
      <w:r>
        <w:rPr>
          <w:rFonts w:hint="eastAsia" w:ascii="宋体" w:hAnsi="宋体"/>
          <w:color w:val="auto"/>
          <w:szCs w:val="21"/>
          <w:highlight w:val="none"/>
          <w:shd w:val="clear" w:color="auto" w:fill="auto"/>
          <w:lang w:eastAsia="zh-CN"/>
        </w:rPr>
        <w:t xml:space="preserve">；</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s="宋体"/>
          <w:highlight w:val="none"/>
          <w:lang w:val="en-US" w:eastAsia="zh-CN"/>
        </w:rPr>
        <w:t xml:space="preserve">6）</w:t>
      </w:r>
      <w:r>
        <w:rPr>
          <w:rFonts w:hint="eastAsia" w:ascii="宋体" w:hAnsi="宋体" w:eastAsia="宋体" w:cs="宋体"/>
          <w:highlight w:val="none"/>
          <w:lang w:eastAsia="zh-CN"/>
        </w:rPr>
        <w:t xml:space="preserve">《</w:t>
      </w:r>
      <w:r>
        <w:rPr>
          <w:rFonts w:hint="eastAsia" w:ascii="宋体" w:hAnsi="宋体"/>
          <w:color w:val="auto"/>
          <w:szCs w:val="21"/>
          <w:highlight w:val="none"/>
          <w:shd w:val="clear" w:color="auto" w:fill="auto"/>
          <w:lang w:eastAsia="zh-CN"/>
        </w:rPr>
        <w:t xml:space="preserve">中小企业声明函》或《残疾人福利性单位声明函》或省级以上监狱管理局、戒毒管理局（含新疆生产建设兵团）出具的属于监狱企业的证明文件；</w:t>
      </w:r>
      <w:r/>
    </w:p>
    <w:p>
      <w:pPr>
        <w:numPr>
          <w:ilvl w:val="0"/>
          <w:numId w:val="0"/>
        </w:numPr>
        <w:ind w:firstLine="0"/>
        <w:jc w:val="left"/>
        <w:keepLines w:val="0"/>
        <w:keepNext w:val="0"/>
        <w:pageBreakBefore w:val="0"/>
        <w:spacing w:line="400" w:lineRule="exact"/>
        <w:widowControl w:val="off"/>
        <w:tabs>
          <w:tab w:val="left" w:pos="540" w:leader="none"/>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val="en-US" w:eastAsia="zh-CN"/>
        </w:rPr>
        <w:t xml:space="preserve">7）</w:t>
      </w:r>
      <w:r>
        <w:rPr>
          <w:rFonts w:hint="eastAsia" w:ascii="宋体" w:hAnsi="宋体"/>
          <w:color w:val="auto"/>
          <w:szCs w:val="21"/>
          <w:highlight w:val="none"/>
          <w:shd w:val="clear" w:color="auto" w:fill="auto"/>
          <w:lang w:eastAsia="zh-CN"/>
        </w:rPr>
        <w:t xml:space="preserve">未被“信用中国”网站（www.creditchina.gov.cn）列入失信被执行人、重大税收违法案件当事人名单、政府采购严重失信行为记录名单</w:t>
      </w:r>
      <w:r>
        <w:rPr>
          <w:rFonts w:hint="eastAsia" w:ascii="宋体" w:hAnsi="宋体"/>
          <w:color w:val="auto"/>
          <w:szCs w:val="21"/>
          <w:highlight w:val="none"/>
          <w:shd w:val="clear" w:color="auto" w:fill="auto"/>
          <w:lang w:val="en-US" w:eastAsia="zh-CN"/>
        </w:rPr>
        <w:t xml:space="preserve">的证明文件</w:t>
      </w:r>
      <w:r>
        <w:rPr>
          <w:rFonts w:hint="eastAsia" w:ascii="宋体" w:hAnsi="宋体" w:cs="宋体"/>
          <w:highlight w:val="none"/>
          <w:lang w:val="en-US" w:eastAsia="zh-CN"/>
        </w:rPr>
        <w:t xml:space="preserve">。</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符合性审查响应文件</w:t>
      </w:r>
      <w:r/>
    </w:p>
    <w:p>
      <w:pPr>
        <w:numPr>
          <w:ilvl w:val="0"/>
          <w:numId w:val="8"/>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服务要求</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商务条款</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rPr>
        <w:t xml:space="preserve">偏离表；</w:t>
      </w:r>
      <w:r/>
    </w:p>
    <w:p>
      <w:pPr>
        <w:numPr>
          <w:ilvl w:val="0"/>
          <w:numId w:val="8"/>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投标（响应）保证承诺书；</w:t>
      </w:r>
      <w:r/>
    </w:p>
    <w:p>
      <w:pPr>
        <w:numPr>
          <w:ilvl w:val="0"/>
          <w:numId w:val="8"/>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其他需供应商对本次响应的详细说明、承诺。</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综合评审响应文件</w:t>
      </w:r>
      <w:r/>
    </w:p>
    <w:p>
      <w:pPr>
        <w:numPr>
          <w:ilvl w:val="0"/>
          <w:numId w:val="9"/>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eastAsia="宋体" w:cs="宋体"/>
          <w:highlight w:val="none"/>
          <w:lang w:eastAsia="zh-CN"/>
        </w:rPr>
        <w:t xml:space="preserve">评分标准中规定提交的其他相关材料</w:t>
      </w:r>
      <w:r>
        <w:rPr>
          <w:rFonts w:hint="eastAsia" w:ascii="宋体" w:hAnsi="宋体"/>
          <w:color w:val="auto"/>
          <w:szCs w:val="21"/>
          <w:highlight w:val="none"/>
          <w:shd w:val="clear" w:color="auto" w:fill="auto"/>
        </w:rPr>
        <w:t xml:space="preserve">；</w:t>
      </w:r>
      <w:r/>
    </w:p>
    <w:p>
      <w:pPr>
        <w:numPr>
          <w:ilvl w:val="0"/>
          <w:numId w:val="6"/>
        </w:numPr>
        <w:keepLines w:val="0"/>
        <w:keepNext w:val="0"/>
        <w:pageBreakBefore w:val="0"/>
        <w:spacing w:line="400" w:lineRule="exact"/>
        <w:widowControl w:val="off"/>
        <w:tabs>
          <w:tab w:val="left" w:pos="540" w:leader="none"/>
        </w:tabs>
        <w:rPr>
          <w:rFonts w:hint="eastAsia" w:ascii="宋体" w:hAnsi="宋体"/>
          <w:b/>
          <w:bCs/>
          <w:color w:val="auto"/>
          <w:szCs w:val="21"/>
          <w:highlight w:val="none"/>
          <w:shd w:val="clear" w:color="auto" w:fill="auto"/>
        </w:rPr>
      </w:pPr>
      <w:r>
        <w:rPr>
          <w:rFonts w:hint="eastAsia" w:ascii="宋体" w:hAnsi="宋体"/>
          <w:b/>
          <w:bCs/>
          <w:color w:val="auto"/>
          <w:szCs w:val="21"/>
          <w:highlight w:val="none"/>
          <w:shd w:val="clear" w:color="auto" w:fill="auto"/>
        </w:rPr>
        <w:t xml:space="preserve">企业报价折扣证明</w:t>
      </w:r>
      <w:r/>
    </w:p>
    <w:p>
      <w:pPr>
        <w:numPr>
          <w:ilvl w:val="0"/>
          <w:numId w:val="10"/>
        </w:numPr>
        <w:keepLines w:val="0"/>
        <w:keepNext w:val="0"/>
        <w:pageBreakBefore w:val="0"/>
        <w:spacing w:line="400" w:lineRule="exact"/>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中型、小型或微型企业、残疾人企业、监狱企业的相关材料。</w:t>
      </w:r>
      <w:r/>
    </w:p>
    <w:p>
      <w:pPr>
        <w:spacing w:line="400" w:lineRule="exact"/>
        <w:rPr>
          <w:rFonts w:ascii="宋体"/>
          <w:color w:val="auto"/>
          <w:szCs w:val="22"/>
          <w:highlight w:val="none"/>
          <w:shd w:val="clear" w:color="auto" w:fill="auto"/>
        </w:rPr>
      </w:pPr>
      <w:r>
        <w:rPr>
          <w:rFonts w:hint="eastAsia" w:ascii="宋体" w:hAnsi="宋体"/>
          <w:color w:val="auto"/>
          <w:szCs w:val="22"/>
          <w:highlight w:val="none"/>
          <w:shd w:val="clear" w:color="auto" w:fill="auto"/>
        </w:rPr>
        <w:t xml:space="preserve">注：响应单位成交后须提供一份与电子响应文件内容一致的纸质响应文件（装订成册）。</w:t>
      </w:r>
      <w:r/>
    </w:p>
    <w:p>
      <w:pPr>
        <w:numPr>
          <w:ilvl w:val="0"/>
          <w:numId w:val="5"/>
        </w:numPr>
        <w:spacing w:line="400" w:lineRule="exact"/>
        <w:rPr>
          <w:rFonts w:hint="eastAsia" w:ascii="宋体" w:hAnsi="宋体"/>
          <w:b/>
          <w:bCs/>
          <w:color w:val="auto"/>
          <w:highlight w:val="none"/>
          <w:shd w:val="clear" w:color="auto" w:fill="auto"/>
        </w:rPr>
      </w:pPr>
      <w:r>
        <w:rPr>
          <w:rFonts w:hint="eastAsia" w:ascii="宋体" w:hAnsi="宋体"/>
          <w:b/>
          <w:bCs/>
          <w:color w:val="auto"/>
          <w:highlight w:val="none"/>
          <w:shd w:val="clear" w:color="auto" w:fill="auto"/>
        </w:rPr>
        <w:t xml:space="preserve">电子投标（响应）文件的编制与提交 </w:t>
      </w:r>
      <w:r/>
    </w:p>
    <w:p>
      <w:pPr>
        <w:numPr>
          <w:ilvl w:val="0"/>
          <w:numId w:val="1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电子响应文件按上述文件组成统一顺序、统一格式编写，并在首页编制“响应文件目录”。</w:t>
      </w:r>
      <w:r/>
    </w:p>
    <w:p>
      <w:pPr>
        <w:numPr>
          <w:ilvl w:val="0"/>
          <w:numId w:val="1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电子响应文件制作</w:t>
      </w:r>
      <w:r/>
    </w:p>
    <w:p>
      <w:pPr>
        <w:numPr>
          <w:ilvl w:val="0"/>
          <w:numId w:val="1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在苏采云系统中下载采购文件后，点击“客户端下载地址”，下载</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文件客户端，查看客户端使用说明。</w:t>
      </w:r>
      <w:r/>
    </w:p>
    <w:p>
      <w:pPr>
        <w:numPr>
          <w:ilvl w:val="0"/>
          <w:numId w:val="1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将下载的采购文件导入</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文件客户端，按照《操作手册》完成</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文件的编制和加盖电子签章。</w:t>
      </w:r>
      <w:r/>
    </w:p>
    <w:p>
      <w:pPr>
        <w:numPr>
          <w:ilvl w:val="0"/>
          <w:numId w:val="12"/>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导出制作完成的</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文件，上传至苏采云系统。</w:t>
      </w:r>
      <w:r/>
    </w:p>
    <w:p>
      <w:pPr>
        <w:spacing w:line="400" w:lineRule="atLeast"/>
        <w:widowControl/>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注：具体</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文件编制教程查看苏采云系统中的客户端使用说明和供应商《操作手册》。</w:t>
      </w:r>
      <w:r/>
    </w:p>
    <w:p>
      <w:pPr>
        <w:numPr>
          <w:ilvl w:val="0"/>
          <w:numId w:val="1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电子</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文件中的资料应按采购文件的要求加盖响应单位的电子签章或公章。</w:t>
      </w:r>
      <w:r/>
    </w:p>
    <w:p>
      <w:pPr>
        <w:numPr>
          <w:ilvl w:val="0"/>
          <w:numId w:val="1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未按照要求编制电子</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文件，未按照要求在电子</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文件上加盖电子签章的，均视为无效</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w:t>
      </w:r>
      <w:r/>
    </w:p>
    <w:p>
      <w:pPr>
        <w:numPr>
          <w:ilvl w:val="0"/>
          <w:numId w:val="0"/>
        </w:numPr>
        <w:spacing w:line="400" w:lineRule="exact"/>
        <w:tabs>
          <w:tab w:val="left" w:pos="525"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七、</w:t>
      </w:r>
      <w:r>
        <w:rPr>
          <w:rFonts w:hint="eastAsia" w:ascii="宋体" w:hAnsi="宋体"/>
          <w:bCs/>
          <w:color w:val="auto"/>
          <w:szCs w:val="21"/>
          <w:highlight w:val="none"/>
          <w:shd w:val="clear" w:color="auto" w:fill="auto"/>
        </w:rPr>
        <w:t xml:space="preserve">磋商综合说明：</w:t>
      </w:r>
      <w:r/>
    </w:p>
    <w:p>
      <w:pPr>
        <w:numPr>
          <w:ilvl w:val="0"/>
          <w:numId w:val="13"/>
        </w:numPr>
        <w:ind w:left="0" w:firstLine="0"/>
        <w:jc w:val="left"/>
        <w:keepLines w:val="0"/>
        <w:keepNext w:val="0"/>
        <w:pageBreakBefore w:val="0"/>
        <w:spacing w:line="360" w:lineRule="auto"/>
        <w:widowControl w:val="off"/>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本次</w:t>
      </w:r>
      <w:r>
        <w:rPr>
          <w:rFonts w:hint="eastAsia" w:ascii="宋体" w:hAnsi="宋体"/>
          <w:color w:val="auto"/>
          <w:szCs w:val="21"/>
          <w:highlight w:val="none"/>
          <w:shd w:val="clear" w:color="auto" w:fill="auto"/>
        </w:rPr>
        <w:t xml:space="preserve">竞争性磋商不分标段</w:t>
      </w:r>
      <w:r>
        <w:rPr>
          <w:rFonts w:ascii="宋体" w:hAnsi="宋体"/>
          <w:color w:val="auto"/>
          <w:szCs w:val="21"/>
          <w:highlight w:val="none"/>
          <w:shd w:val="clear" w:color="auto" w:fill="auto"/>
        </w:rPr>
        <w:t xml:space="preserve">，各供应商须对全部内容进行响应</w:t>
      </w:r>
      <w:r>
        <w:rPr>
          <w:rFonts w:hint="eastAsia" w:ascii="宋体" w:hAnsi="宋体"/>
          <w:color w:val="auto"/>
          <w:szCs w:val="21"/>
          <w:highlight w:val="none"/>
          <w:shd w:val="clear" w:color="auto" w:fill="auto"/>
        </w:rPr>
        <w:t xml:space="preserve">并报价</w:t>
      </w:r>
      <w:r>
        <w:rPr>
          <w:rFonts w:ascii="宋体" w:hAnsi="宋体"/>
          <w:color w:val="auto"/>
          <w:szCs w:val="21"/>
          <w:highlight w:val="none"/>
          <w:shd w:val="clear" w:color="auto" w:fill="auto"/>
        </w:rPr>
        <w:t xml:space="preserve">，只</w:t>
      </w:r>
      <w:r>
        <w:rPr>
          <w:rFonts w:hint="eastAsia" w:ascii="宋体" w:hAnsi="宋体"/>
          <w:color w:val="auto"/>
          <w:szCs w:val="21"/>
          <w:highlight w:val="none"/>
          <w:shd w:val="clear" w:color="auto" w:fill="auto"/>
        </w:rPr>
        <w:t xml:space="preserve">响应其中部分内容或只</w:t>
      </w:r>
      <w:r>
        <w:rPr>
          <w:rFonts w:ascii="宋体" w:hAnsi="宋体"/>
          <w:color w:val="auto"/>
          <w:szCs w:val="21"/>
          <w:highlight w:val="none"/>
          <w:shd w:val="clear" w:color="auto" w:fill="auto"/>
        </w:rPr>
        <w:t xml:space="preserve">报其中部分内容的，</w:t>
      </w:r>
      <w:r>
        <w:rPr>
          <w:rFonts w:hint="eastAsia" w:ascii="宋体" w:hAnsi="宋体"/>
          <w:color w:val="auto"/>
          <w:szCs w:val="21"/>
          <w:highlight w:val="none"/>
          <w:shd w:val="clear" w:color="auto" w:fill="auto"/>
        </w:rPr>
        <w:t xml:space="preserve">视为非实质性响应</w:t>
      </w:r>
      <w:r>
        <w:rPr>
          <w:rFonts w:ascii="宋体" w:hAnsi="宋体"/>
          <w:color w:val="auto"/>
          <w:szCs w:val="21"/>
          <w:highlight w:val="none"/>
          <w:shd w:val="clear" w:color="auto" w:fill="auto"/>
        </w:rPr>
        <w:t xml:space="preserve">，并不得出现选择性报价。</w:t>
      </w:r>
      <w:r/>
    </w:p>
    <w:p>
      <w:pPr>
        <w:numPr>
          <w:ilvl w:val="0"/>
          <w:numId w:val="13"/>
        </w:numPr>
        <w:ind w:left="0" w:firstLine="0"/>
        <w:jc w:val="left"/>
        <w:keepLines w:val="0"/>
        <w:keepNext w:val="0"/>
        <w:pageBreakBefore w:val="0"/>
        <w:spacing w:line="360" w:lineRule="auto"/>
        <w:widowControl w:val="off"/>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磋商保证金：本项目不收取磋商保证金。</w:t>
      </w:r>
      <w:r/>
    </w:p>
    <w:p>
      <w:p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lang w:val="en-US" w:eastAsia="zh-CN"/>
        </w:rPr>
      </w:pPr>
      <w:r>
        <w:rPr>
          <w:rFonts w:hint="eastAsia" w:ascii="宋体" w:hAnsi="宋体"/>
          <w:color w:val="auto"/>
          <w:szCs w:val="21"/>
          <w:highlight w:val="none"/>
          <w:shd w:val="clear" w:color="auto" w:fill="auto"/>
          <w:lang w:val="en-US" w:eastAsia="zh-CN"/>
        </w:rPr>
        <w:t xml:space="preserve">成交服务费：34761元（含税），由</w:t>
      </w:r>
      <w:r>
        <w:rPr>
          <w:rFonts w:hint="default" w:ascii="宋体" w:hAnsi="宋体"/>
          <w:color w:val="auto"/>
          <w:szCs w:val="21"/>
          <w:highlight w:val="none"/>
          <w:shd w:val="clear" w:color="auto" w:fill="auto"/>
          <w:lang w:val="en-US" w:eastAsia="zh-CN"/>
        </w:rPr>
        <w:t xml:space="preserve">中标（成交）</w:t>
      </w:r>
      <w:r>
        <w:rPr>
          <w:rFonts w:hint="eastAsia" w:ascii="宋体" w:hAnsi="宋体"/>
          <w:color w:val="auto"/>
          <w:szCs w:val="21"/>
          <w:highlight w:val="none"/>
          <w:shd w:val="clear" w:color="auto" w:fill="auto"/>
          <w:lang w:val="en-US" w:eastAsia="zh-CN"/>
        </w:rPr>
        <w:t xml:space="preserve">供应商支付。</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lang w:val="en-US" w:eastAsia="zh-CN"/>
        </w:rPr>
      </w:pPr>
      <w:r>
        <w:rPr>
          <w:rFonts w:hint="default" w:ascii="宋体" w:hAnsi="宋体"/>
          <w:color w:val="auto"/>
          <w:szCs w:val="21"/>
          <w:highlight w:val="none"/>
          <w:shd w:val="clear" w:color="auto" w:fill="auto"/>
        </w:rPr>
        <w:t xml:space="preserve">依据《关于进一步规范政府采购活动相关费用管理的通知》（苏财规〔2026〕1号）相关规定</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本项目收取招标代理服务费的要求如下：</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1</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支付主体：本项目招标代理服务费由中标（成交）供应商支付。</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2</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支付原因：结合本项目实际情况</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采购预算中已包含该项代理服务费，供应商</w:t>
      </w:r>
      <w:r>
        <w:rPr>
          <w:rFonts w:hint="eastAsia" w:ascii="宋体" w:hAnsi="宋体"/>
          <w:color w:val="auto"/>
          <w:szCs w:val="21"/>
          <w:highlight w:val="none"/>
          <w:shd w:val="clear" w:color="auto" w:fill="auto"/>
          <w:lang w:val="en-US" w:eastAsia="zh-CN"/>
        </w:rPr>
        <w:t xml:space="preserve">报价应当包含代理服务费</w:t>
      </w:r>
      <w:r>
        <w:rPr>
          <w:rFonts w:hint="default" w:ascii="宋体" w:hAnsi="宋体"/>
          <w:color w:val="auto"/>
          <w:szCs w:val="21"/>
          <w:highlight w:val="none"/>
          <w:shd w:val="clear" w:color="auto" w:fill="auto"/>
        </w:rPr>
        <w:t xml:space="preserve">，但无需单独列明。</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3</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收取方式：中标（成交）供应商在领取中标（成交）通知书前，须向采购代理机构一次性付清招标代理服务费。</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4</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收费标准：本项目招标代理服务费参照</w:t>
      </w:r>
      <w:r>
        <w:rPr>
          <w:rFonts w:hint="default"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苏州市级政府采购代理服务收费公告信息变更表第十七批</w:t>
      </w:r>
      <w:r>
        <w:rPr>
          <w:rFonts w:hint="default"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规定的收费标准</w:t>
      </w:r>
      <w:r>
        <w:rPr>
          <w:rFonts w:hint="default" w:ascii="宋体" w:hAnsi="宋体"/>
          <w:color w:val="auto"/>
          <w:szCs w:val="21"/>
          <w:highlight w:val="none"/>
          <w:shd w:val="clear" w:color="auto" w:fill="auto"/>
          <w:lang w:val="en-US" w:eastAsia="zh-CN"/>
        </w:rPr>
        <w:t xml:space="preserve">，以项目预算为</w:t>
      </w:r>
      <w:r>
        <w:rPr>
          <w:rFonts w:hint="eastAsia" w:ascii="宋体" w:hAnsi="宋体"/>
          <w:color w:val="auto"/>
          <w:szCs w:val="21"/>
          <w:highlight w:val="none"/>
          <w:shd w:val="clear" w:color="auto" w:fill="auto"/>
          <w:lang w:val="en-US" w:eastAsia="zh-CN"/>
        </w:rPr>
        <w:t xml:space="preserve">基数</w:t>
      </w:r>
      <w:r>
        <w:rPr>
          <w:rFonts w:hint="default" w:ascii="宋体" w:hAnsi="宋体"/>
          <w:color w:val="auto"/>
          <w:szCs w:val="21"/>
          <w:highlight w:val="none"/>
          <w:shd w:val="clear" w:color="auto" w:fill="auto"/>
          <w:lang w:val="en-US" w:eastAsia="zh-CN"/>
        </w:rPr>
        <w:t xml:space="preserve">，采用</w:t>
      </w:r>
      <w:r>
        <w:rPr>
          <w:rFonts w:hint="default" w:ascii="宋体" w:hAnsi="宋体"/>
          <w:color w:val="auto"/>
          <w:szCs w:val="21"/>
          <w:highlight w:val="none"/>
          <w:shd w:val="clear" w:color="auto" w:fill="auto"/>
        </w:rPr>
        <w:t xml:space="preserve">“比例差额定率累进法计算”</w:t>
      </w:r>
      <w:r>
        <w:rPr>
          <w:rFonts w:hint="default"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具体如下：</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1</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预算金额100万元以下部分，费率为该部分预算金额的1.5%；</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2</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预算金额100万元（含）－500万元部分，费率为该部分预算金额的1.1%；</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3</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预算金额500万元（含）－1000万元部分，费率为该部分预算金额的0.8%；</w:t>
      </w:r>
      <w:r/>
    </w:p>
    <w:p>
      <w:pPr>
        <w:numPr>
          <w:ilvl w:val="0"/>
          <w:numId w:val="0"/>
        </w:numPr>
        <w:ind w:left="0" w:firstLine="0"/>
        <w:jc w:val="left"/>
        <w:keepLines w:val="0"/>
        <w:keepNext w:val="0"/>
        <w:pageBreakBefore w:val="0"/>
        <w:spacing w:line="360" w:lineRule="auto"/>
        <w:widowControl w:val="off"/>
        <w:tabs>
          <w:tab w:val="left" w:pos="540" w:leader="none"/>
        </w:tabs>
        <w:rPr>
          <w:rFonts w:hint="default"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4</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预算金额1000万元（含）－5000万元部分，费率为该部分预算金额的0.5%；</w:t>
      </w:r>
      <w:r/>
    </w:p>
    <w:p>
      <w:pPr>
        <w:numPr>
          <w:ilvl w:val="0"/>
          <w:numId w:val="0"/>
        </w:numPr>
        <w:ind w:left="0" w:firstLine="0"/>
        <w:jc w:val="left"/>
        <w:keepLines w:val="0"/>
        <w:keepNext w:val="0"/>
        <w:pageBreakBefore w:val="0"/>
        <w:spacing w:line="360" w:lineRule="auto"/>
        <w:widowControl w:val="off"/>
        <w:tabs>
          <w:tab w:val="left" w:pos="540" w:leader="none"/>
        </w:tabs>
        <w:rPr>
          <w:rFonts w:hint="eastAsia"/>
          <w:highlight w:val="none"/>
        </w:rPr>
      </w:pP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lang w:val="en-US" w:eastAsia="zh-CN"/>
        </w:rPr>
        <w:t xml:space="preserve">5</w:t>
      </w:r>
      <w:r>
        <w:rPr>
          <w:rFonts w:hint="eastAsia" w:ascii="宋体" w:hAnsi="宋体"/>
          <w:color w:val="auto"/>
          <w:szCs w:val="21"/>
          <w:highlight w:val="none"/>
          <w:shd w:val="clear" w:color="auto" w:fill="auto"/>
          <w:lang w:eastAsia="zh-CN"/>
        </w:rPr>
        <w:t xml:space="preserve">）</w:t>
      </w:r>
      <w:r>
        <w:rPr>
          <w:rFonts w:hint="default" w:ascii="宋体" w:hAnsi="宋体"/>
          <w:color w:val="auto"/>
          <w:szCs w:val="21"/>
          <w:highlight w:val="none"/>
          <w:shd w:val="clear" w:color="auto" w:fill="auto"/>
        </w:rPr>
        <w:t xml:space="preserve">预算金额5000万元（含）以上部分，费率为该部分预算金额的0.25%。</w:t>
      </w:r>
      <w:r/>
    </w:p>
    <w:p>
      <w:pPr>
        <w:numPr>
          <w:ilvl w:val="0"/>
          <w:numId w:val="13"/>
        </w:numPr>
        <w:ind w:left="0" w:firstLine="0"/>
        <w:jc w:val="left"/>
        <w:keepLines w:val="0"/>
        <w:keepNext w:val="0"/>
        <w:pageBreakBefore w:val="0"/>
        <w:spacing w:line="360" w:lineRule="auto"/>
        <w:widowControl w:val="off"/>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磋商说明：</w:t>
      </w:r>
      <w:r/>
    </w:p>
    <w:p>
      <w:pPr>
        <w:numPr>
          <w:ilvl w:val="0"/>
          <w:numId w:val="14"/>
        </w:num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不符合供应商资格要求的磋商响应文件将被拒绝；</w:t>
      </w:r>
      <w:r/>
    </w:p>
    <w:p>
      <w:pPr>
        <w:numPr>
          <w:ilvl w:val="0"/>
          <w:numId w:val="14"/>
        </w:num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参加磋商的供应商必须提供供应商代表的身份证明原件和法定代表人授权委托书原件（法定代表人为磋商代表的可不提供）；</w:t>
      </w:r>
      <w:r/>
    </w:p>
    <w:p>
      <w:pPr>
        <w:numPr>
          <w:ilvl w:val="0"/>
          <w:numId w:val="14"/>
        </w:num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磋商响应文件密封和签署不符合要求的，磋商响应文件将被拒绝；</w:t>
      </w:r>
      <w:r/>
    </w:p>
    <w:p>
      <w:pPr>
        <w:numPr>
          <w:ilvl w:val="0"/>
          <w:numId w:val="14"/>
        </w:num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不同投标（响应）人存在投标(响应)文件制作机器码一致的，视为无效响应； </w:t>
      </w:r>
      <w:r/>
    </w:p>
    <w:p>
      <w:pPr>
        <w:numPr>
          <w:ilvl w:val="0"/>
          <w:numId w:val="14"/>
        </w:numPr>
        <w:ind w:left="0" w:firstLine="0"/>
        <w:jc w:val="left"/>
        <w:keepLines w:val="0"/>
        <w:keepNext w:val="0"/>
        <w:pageBreakBefore w:val="0"/>
        <w:spacing w:line="360" w:lineRule="auto"/>
        <w:widowControl w:val="off"/>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实质性响应磋商文件不满三家、或进入二次报价的不满三家、或二次报价在采购预算内不满三家的，磋商采购失败。</w:t>
      </w:r>
      <w:r/>
    </w:p>
    <w:p>
      <w:pPr>
        <w:numPr>
          <w:ilvl w:val="0"/>
          <w:numId w:val="14"/>
        </w:numPr>
        <w:ind w:left="0" w:firstLine="0"/>
        <w:jc w:val="left"/>
        <w:keepLines w:val="0"/>
        <w:keepNext w:val="0"/>
        <w:pageBreakBefore w:val="0"/>
        <w:spacing w:line="400" w:lineRule="exact"/>
        <w:widowControl w:val="off"/>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最终合同单</w:t>
      </w:r>
      <w:r>
        <w:rPr>
          <w:rFonts w:hint="eastAsia" w:ascii="宋体" w:hAnsi="宋体"/>
          <w:color w:val="auto"/>
          <w:highlight w:val="none"/>
          <w:shd w:val="clear" w:color="auto" w:fill="auto"/>
        </w:rPr>
        <w:t xml:space="preserve">价按最终总报价同比例下（上）浮。</w:t>
      </w:r>
      <w:r/>
    </w:p>
    <w:p>
      <w:pPr>
        <w:numPr>
          <w:ilvl w:val="0"/>
          <w:numId w:val="13"/>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项目的终止</w:t>
      </w:r>
      <w:r/>
    </w:p>
    <w:p>
      <w:pPr>
        <w:ind w:firstLine="539"/>
        <w:spacing w:line="40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出现下列情形之一的，</w:t>
      </w:r>
      <w:r>
        <w:rPr>
          <w:rFonts w:hint="eastAsia" w:ascii="宋体" w:hAnsi="宋体"/>
          <w:color w:val="auto"/>
          <w:szCs w:val="21"/>
          <w:highlight w:val="none"/>
          <w:shd w:val="clear" w:color="auto" w:fill="auto"/>
        </w:rPr>
        <w:t xml:space="preserve">将</w:t>
      </w:r>
      <w:r>
        <w:rPr>
          <w:rFonts w:ascii="宋体" w:hAnsi="宋体"/>
          <w:color w:val="auto"/>
          <w:szCs w:val="21"/>
          <w:highlight w:val="none"/>
          <w:shd w:val="clear" w:color="auto" w:fill="auto"/>
        </w:rPr>
        <w:t xml:space="preserve">终止采购活动：</w:t>
      </w:r>
      <w:r/>
    </w:p>
    <w:p>
      <w:pPr>
        <w:numPr>
          <w:ilvl w:val="0"/>
          <w:numId w:val="1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因情况变化，不再符合规定的竞争性磋商采购方式适用情形的；</w:t>
      </w:r>
      <w:r/>
    </w:p>
    <w:p>
      <w:pPr>
        <w:numPr>
          <w:ilvl w:val="0"/>
          <w:numId w:val="15"/>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出现影响采购公正的违法、违规行为的；</w:t>
      </w:r>
      <w:r/>
    </w:p>
    <w:p>
      <w:pPr>
        <w:numPr>
          <w:ilvl w:val="0"/>
          <w:numId w:val="15"/>
        </w:numPr>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szCs w:val="21"/>
          <w:highlight w:val="none"/>
          <w:shd w:val="clear" w:color="auto" w:fill="auto"/>
        </w:rPr>
        <w:t xml:space="preserve">在采购</w:t>
      </w:r>
      <w:r>
        <w:rPr>
          <w:rFonts w:ascii="宋体" w:hAnsi="宋体"/>
          <w:color w:val="auto"/>
          <w:szCs w:val="21"/>
          <w:highlight w:val="none"/>
          <w:shd w:val="clear" w:color="auto" w:fill="auto"/>
        </w:rPr>
        <w:t xml:space="preserve">过程中符合竞争要求的供应商或者报价未超过采购预算的供应商不足</w:t>
      </w:r>
      <w:r>
        <w:rPr>
          <w:rFonts w:hint="eastAsia" w:ascii="宋体" w:hAnsi="宋体"/>
          <w:color w:val="auto"/>
          <w:szCs w:val="21"/>
          <w:highlight w:val="none"/>
          <w:shd w:val="clear" w:color="auto" w:fill="auto"/>
        </w:rPr>
        <w:t xml:space="preserve">三</w:t>
      </w:r>
      <w:r>
        <w:rPr>
          <w:rFonts w:ascii="宋体" w:hAnsi="宋体"/>
          <w:color w:val="auto"/>
          <w:szCs w:val="21"/>
          <w:highlight w:val="none"/>
          <w:shd w:val="clear" w:color="auto" w:fill="auto"/>
        </w:rPr>
        <w:t xml:space="preserve">家的。</w:t>
      </w:r>
      <w:r/>
    </w:p>
    <w:p>
      <w:pPr>
        <w:numPr>
          <w:ilvl w:val="0"/>
          <w:numId w:val="13"/>
        </w:numPr>
        <w:ind w:left="567" w:hanging="567"/>
        <w:spacing w:line="400" w:lineRule="exact"/>
        <w:tabs>
          <w:tab w:val="left" w:pos="567"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成交通知书：</w:t>
      </w:r>
      <w:r/>
    </w:p>
    <w:p>
      <w:pPr>
        <w:numPr>
          <w:ilvl w:val="0"/>
          <w:numId w:val="16"/>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确定成交单位后在</w:t>
      </w:r>
      <w:r>
        <w:rPr>
          <w:rFonts w:hint="eastAsia" w:ascii="宋体" w:hAnsi="宋体"/>
          <w:color w:val="auto"/>
          <w:szCs w:val="21"/>
          <w:highlight w:val="none"/>
          <w:shd w:val="clear" w:color="auto" w:fill="auto"/>
          <w:lang w:val="en-US" w:eastAsia="zh-CN"/>
        </w:rPr>
        <w:t xml:space="preserve">响应</w:t>
      </w:r>
      <w:r>
        <w:rPr>
          <w:rFonts w:hint="eastAsia" w:ascii="宋体" w:hAnsi="宋体"/>
          <w:color w:val="auto"/>
          <w:szCs w:val="21"/>
          <w:highlight w:val="none"/>
          <w:shd w:val="clear" w:color="auto" w:fill="auto"/>
        </w:rPr>
        <w:t xml:space="preserve">有效期截止前，采购代理机构将以书面形式通知成交的响应单位。</w:t>
      </w:r>
      <w:r/>
    </w:p>
    <w:p>
      <w:pPr>
        <w:numPr>
          <w:ilvl w:val="0"/>
          <w:numId w:val="16"/>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成交通知书将成为合同的组成部分。</w:t>
      </w:r>
      <w:r/>
    </w:p>
    <w:p>
      <w:pPr>
        <w:numPr>
          <w:ilvl w:val="0"/>
          <w:numId w:val="16"/>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采购人或采购代理机构对未成交单位不承担解释未成交原因的义务。</w:t>
      </w:r>
      <w:r/>
    </w:p>
    <w:p>
      <w:pPr>
        <w:numPr>
          <w:ilvl w:val="0"/>
          <w:numId w:val="16"/>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请成交单位在成交结果公告届满之日起30日内,使用CA证书登录“苏采云”系统及时下载成交通知书。因系统存储空</w:t>
      </w:r>
      <w:r>
        <w:rPr>
          <w:rFonts w:hint="eastAsia" w:ascii="宋体" w:hAnsi="宋体"/>
          <w:color w:val="auto"/>
          <w:highlight w:val="none"/>
          <w:shd w:val="clear" w:color="auto" w:fill="auto"/>
        </w:rPr>
        <w:t xml:space="preserve">间有限，自成交结果公告届满之日起30日后，“苏采云”系统不再保证提供下载</w:t>
      </w:r>
      <w:r>
        <w:rPr>
          <w:rFonts w:hint="eastAsia" w:ascii="宋体" w:hAnsi="宋体"/>
          <w:color w:val="auto"/>
          <w:highlight w:val="none"/>
          <w:shd w:val="clear" w:color="auto" w:fill="auto"/>
          <w:lang w:val="en-US" w:eastAsia="zh-CN"/>
        </w:rPr>
        <w:t xml:space="preserve">成交</w:t>
      </w:r>
      <w:r>
        <w:rPr>
          <w:rFonts w:hint="eastAsia" w:ascii="宋体" w:hAnsi="宋体"/>
          <w:color w:val="auto"/>
          <w:highlight w:val="none"/>
          <w:shd w:val="clear" w:color="auto" w:fill="auto"/>
        </w:rPr>
        <w:t xml:space="preserve">通知书服务,因未及时下载而造成的不利后果由成交单位自行承担。</w:t>
      </w:r>
      <w:r/>
    </w:p>
    <w:p>
      <w:pPr>
        <w:numPr>
          <w:ilvl w:val="0"/>
          <w:numId w:val="13"/>
        </w:numPr>
        <w:ind w:left="567" w:hanging="567"/>
        <w:spacing w:line="400" w:lineRule="exact"/>
        <w:tabs>
          <w:tab w:val="left" w:pos="567" w:leader="none"/>
        </w:tabs>
        <w:rPr>
          <w:rFonts w:hint="eastAsia" w:ascii="宋体" w:hAnsi="宋体"/>
          <w:color w:val="auto"/>
          <w:szCs w:val="21"/>
          <w:highlight w:val="none"/>
          <w:shd w:val="clear" w:color="auto" w:fill="auto"/>
        </w:rPr>
      </w:pPr>
      <w:r>
        <w:rPr>
          <w:color w:val="auto"/>
          <w:highlight w:val="none"/>
          <w:shd w:val="clear" w:color="auto" w:fill="auto"/>
        </w:rPr>
        <w:t xml:space="preserve">参与项目评审的未成交供应商可在成交公告</w:t>
      </w:r>
      <w:r>
        <w:rPr>
          <w:rFonts w:hint="eastAsia"/>
          <w:color w:val="auto"/>
          <w:highlight w:val="none"/>
          <w:shd w:val="clear" w:color="auto" w:fill="auto"/>
        </w:rPr>
        <w:t xml:space="preserve">发布</w:t>
      </w:r>
      <w:r>
        <w:rPr>
          <w:color w:val="auto"/>
          <w:highlight w:val="none"/>
          <w:shd w:val="clear" w:color="auto" w:fill="auto"/>
        </w:rPr>
        <w:t xml:space="preserve">之</w:t>
      </w:r>
      <w:r>
        <w:rPr>
          <w:rFonts w:ascii="宋体" w:hAnsi="宋体"/>
          <w:color w:val="auto"/>
          <w:highlight w:val="none"/>
          <w:shd w:val="clear" w:color="auto" w:fill="auto"/>
        </w:rPr>
        <w:t xml:space="preserve">日起7个工</w:t>
      </w:r>
      <w:r>
        <w:rPr>
          <w:color w:val="auto"/>
          <w:highlight w:val="none"/>
          <w:shd w:val="clear" w:color="auto" w:fill="auto"/>
        </w:rPr>
        <w:t xml:space="preserve">作日内电话咨询采购代理机构索取《未成交通知书》，采购代理机构应以电子邮件形式告知。未成交供应商未按约定的时间和方式获取告知信息的，视为自动放弃</w:t>
      </w:r>
      <w:r>
        <w:rPr>
          <w:rFonts w:hint="eastAsia"/>
          <w:color w:val="auto"/>
          <w:highlight w:val="none"/>
          <w:shd w:val="clear" w:color="auto" w:fill="auto"/>
        </w:rPr>
        <w:t xml:space="preserve">。</w:t>
      </w:r>
      <w:r/>
    </w:p>
    <w:p>
      <w:pPr>
        <w:numPr>
          <w:ilvl w:val="0"/>
          <w:numId w:val="13"/>
        </w:numPr>
        <w:ind w:left="567" w:hanging="567"/>
        <w:spacing w:line="400" w:lineRule="exact"/>
        <w:tabs>
          <w:tab w:val="left" w:pos="567" w:leader="none"/>
        </w:tabs>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凡涉及</w:t>
      </w:r>
      <w:r>
        <w:rPr>
          <w:rFonts w:hint="eastAsia" w:ascii="宋体" w:hAnsi="宋体"/>
          <w:color w:val="auto"/>
          <w:szCs w:val="21"/>
          <w:highlight w:val="none"/>
          <w:shd w:val="clear" w:color="auto" w:fill="auto"/>
        </w:rPr>
        <w:t xml:space="preserve">采购文件</w:t>
      </w:r>
      <w:r>
        <w:rPr>
          <w:rFonts w:ascii="宋体" w:hAnsi="宋体"/>
          <w:color w:val="auto"/>
          <w:szCs w:val="21"/>
          <w:highlight w:val="none"/>
          <w:shd w:val="clear" w:color="auto" w:fill="auto"/>
        </w:rPr>
        <w:t xml:space="preserve">的补充说明和修改，均以</w:t>
      </w:r>
      <w:r>
        <w:rPr>
          <w:rFonts w:hint="eastAsia" w:ascii="宋体" w:hAnsi="宋体"/>
          <w:color w:val="auto"/>
          <w:szCs w:val="21"/>
          <w:highlight w:val="none"/>
          <w:shd w:val="clear" w:color="auto" w:fill="auto"/>
        </w:rPr>
        <w:t xml:space="preserve">网上发布的</w:t>
      </w:r>
      <w:r>
        <w:rPr>
          <w:rFonts w:ascii="宋体" w:hAnsi="宋体"/>
          <w:color w:val="auto"/>
          <w:szCs w:val="21"/>
          <w:highlight w:val="none"/>
          <w:shd w:val="clear" w:color="auto" w:fill="auto"/>
        </w:rPr>
        <w:t xml:space="preserve">通知为准</w:t>
      </w:r>
      <w:r>
        <w:rPr>
          <w:rFonts w:hint="eastAsia" w:ascii="宋体" w:hAnsi="宋体"/>
          <w:color w:val="auto"/>
          <w:szCs w:val="21"/>
          <w:highlight w:val="none"/>
          <w:shd w:val="clear" w:color="auto" w:fill="auto"/>
        </w:rPr>
        <w:t xml:space="preserve">。</w:t>
      </w:r>
      <w:r/>
    </w:p>
    <w:p>
      <w:pPr>
        <w:numPr>
          <w:ilvl w:val="0"/>
          <w:numId w:val="0"/>
        </w:numPr>
        <w:spacing w:line="400" w:lineRule="exact"/>
        <w:tabs>
          <w:tab w:val="left" w:pos="525"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八、</w:t>
      </w:r>
      <w:r>
        <w:rPr>
          <w:rFonts w:hint="eastAsia" w:ascii="宋体" w:hAnsi="宋体"/>
          <w:bCs/>
          <w:color w:val="auto"/>
          <w:szCs w:val="21"/>
          <w:highlight w:val="none"/>
          <w:shd w:val="clear" w:color="auto" w:fill="auto"/>
        </w:rPr>
        <w:t xml:space="preserve">政府采购相关政策</w:t>
      </w:r>
      <w:r/>
    </w:p>
    <w:p>
      <w:pPr>
        <w:numPr>
          <w:ilvl w:val="0"/>
          <w:numId w:val="17"/>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关于对参与供应商信用记录的政府采购要求：</w:t>
      </w:r>
      <w:r/>
    </w:p>
    <w:p>
      <w:pPr>
        <w:numPr>
          <w:ilvl w:val="0"/>
          <w:numId w:val="1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采购代理机构会在接收响应文件截止时间后，在信用中国（www.creditchina.gov.cn）</w:t>
      </w:r>
      <w:r>
        <w:rPr>
          <w:rFonts w:hint="eastAsia" w:ascii="宋体" w:hAnsi="宋体"/>
          <w:color w:val="auto"/>
          <w:szCs w:val="21"/>
          <w:highlight w:val="none"/>
          <w:shd w:val="clear" w:color="auto" w:fill="auto"/>
          <w:lang w:val="en-US" w:eastAsia="zh-CN"/>
        </w:rPr>
        <w:t xml:space="preserve">等</w:t>
      </w:r>
      <w:r>
        <w:rPr>
          <w:rFonts w:hint="eastAsia" w:ascii="宋体" w:hAnsi="宋体"/>
          <w:color w:val="auto"/>
          <w:szCs w:val="21"/>
          <w:highlight w:val="none"/>
          <w:shd w:val="clear" w:color="auto" w:fill="auto"/>
        </w:rPr>
        <w:t xml:space="preserve">网站输入供应商全称或统一社会信用代码查询信用记录，并将查询结果递交评审小组。</w:t>
      </w:r>
      <w:r/>
    </w:p>
    <w:p>
      <w:pPr>
        <w:numPr>
          <w:ilvl w:val="0"/>
          <w:numId w:val="1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A、政府采购严重违法记录，即供应商被全国各级财政部门列入“政府采购严重违法失信行为记录名单”，且在处罚有效期内的。</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B、财政部门与法院、工商、税务等部门联合惩戒的失信信息，包括：</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 被列入失信被执行人名单；</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 被列入重大税收违法案件当事人名单；</w:t>
      </w:r>
      <w:r/>
    </w:p>
    <w:p>
      <w:pPr>
        <w:ind w:left="567"/>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 企业经营异常名录中被责令停产停业、暂扣或者吊销许可证或者执照，或者对经营活动中的违法行为处以较大数额罚款的信用记录。处罚生效日至递交（响应）文件日未满三年的。</w:t>
      </w:r>
      <w:r/>
    </w:p>
    <w:p>
      <w:pPr>
        <w:numPr>
          <w:ilvl w:val="0"/>
          <w:numId w:val="18"/>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对存在失信信息的供应商，评审小组应签名确认。同时，采购代理机构工作人员应根据评审小组确认的失信信息，登陆到相关来源网站页面进行复核并打印，作为证据留存。</w:t>
      </w:r>
      <w:r/>
    </w:p>
    <w:p>
      <w:pPr>
        <w:numPr>
          <w:ilvl w:val="0"/>
          <w:numId w:val="17"/>
        </w:numPr>
        <w:spacing w:line="400" w:lineRule="exact"/>
        <w:tabs>
          <w:tab w:val="left" w:pos="525" w:leader="none"/>
        </w:tabs>
        <w:rPr>
          <w:rFonts w:hint="eastAsia" w:ascii="宋体" w:hAnsi="宋体"/>
          <w:color w:val="auto"/>
          <w:szCs w:val="21"/>
          <w:highlight w:val="none"/>
        </w:rPr>
      </w:pPr>
      <w:r>
        <w:rPr>
          <w:rFonts w:hint="eastAsia" w:ascii="宋体" w:hAnsi="宋体"/>
          <w:color w:val="auto"/>
          <w:szCs w:val="21"/>
          <w:highlight w:val="none"/>
        </w:rPr>
        <w:t xml:space="preserve">针对中小企业、监狱企业、残疾人企业的评审：</w:t>
      </w:r>
      <w:r/>
    </w:p>
    <w:p>
      <w:pPr>
        <w:ind w:left="540"/>
        <w:spacing w:line="400" w:lineRule="exact"/>
        <w:tabs>
          <w:tab w:val="left" w:pos="540" w:leader="none"/>
        </w:tabs>
        <w:rPr>
          <w:rFonts w:hint="eastAsia" w:ascii="宋体" w:hAnsi="宋体"/>
          <w:color w:val="auto"/>
          <w:highlight w:val="none"/>
        </w:rPr>
      </w:pPr>
      <w:r>
        <w:rPr>
          <w:rFonts w:hint="eastAsia" w:ascii="宋体" w:hAnsi="宋体"/>
          <w:color w:val="auto"/>
          <w:szCs w:val="21"/>
          <w:highlight w:val="none"/>
        </w:rPr>
        <w:t xml:space="preserve">根据</w:t>
      </w:r>
      <w:r>
        <w:rPr>
          <w:rFonts w:hint="eastAsia" w:ascii="宋体" w:hAnsi="宋体"/>
          <w:color w:val="auto"/>
          <w:highlight w:val="none"/>
        </w:rPr>
        <w:t xml:space="preserve">《政府采购促进中小企业发展管理办法》（财库〔2020〕46号）、《关于促进残疾人就业政府采购政策的通知》（财库〔2017〕141号）、《关于政府采</w:t>
      </w:r>
      <w:r>
        <w:rPr>
          <w:rFonts w:hint="eastAsia" w:ascii="宋体" w:hAnsi="宋体"/>
          <w:color w:val="auto"/>
          <w:highlight w:val="none"/>
        </w:rPr>
        <w:t xml:space="preserve">购支持监狱企业发展有关问题的通知》（财库〔2014〕68号）、《关于做好政府采购支持企业发展有关事项的通知》（苏财购〔2020〕52号）及《关于印发&lt;苏州市政府采购促进中小企业发展实施意见&gt;的通知》（苏财购〔2022〕16号）的有关规定，本项目为专门面向中小企业采购的项目，不再执行价格评审优惠的扶持政策。供应商必须提供《中小企业声明函》或《残疾人福利性单位声明函》或由省级以上监狱管理局、戒毒管理局（含新疆生产建设兵团）出具的属于监狱企业的证明文件。服务类项目中供应商若使用退休人员，将不享受中小企业扶持政策。</w:t>
      </w:r>
      <w:r/>
    </w:p>
    <w:p>
      <w:pPr>
        <w:ind w:left="540"/>
        <w:spacing w:line="400" w:lineRule="exact"/>
        <w:tabs>
          <w:tab w:val="left" w:pos="540" w:leader="none"/>
        </w:tabs>
        <w:rPr>
          <w:rFonts w:hint="eastAsia" w:ascii="宋体" w:hAnsi="宋体"/>
          <w:color w:val="auto"/>
          <w:szCs w:val="21"/>
          <w:highlight w:val="none"/>
        </w:rPr>
      </w:pPr>
      <w:r>
        <w:rPr>
          <w:rFonts w:hint="eastAsia" w:ascii="宋体" w:hAnsi="宋体"/>
          <w:color w:val="auto"/>
          <w:highlight w:val="none"/>
        </w:rPr>
        <w:t xml:space="preserve">注：①填报“中小企业声明函”需严格按“工信部联企业〔2011〕300号通知中的《中小企业划型标准规定》进行。②若供应商提供的声明函或认定证明为虚假材料，按“政府采购法”相关规定处理并报请政府监管部门给予行政处罚。</w:t>
      </w:r>
      <w:r/>
    </w:p>
    <w:p>
      <w:pPr>
        <w:numPr>
          <w:ilvl w:val="0"/>
          <w:numId w:val="17"/>
        </w:numPr>
        <w:spacing w:line="400" w:lineRule="exact"/>
        <w:tabs>
          <w:tab w:val="left" w:pos="525" w:leader="none"/>
        </w:tabs>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质疑事项</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numPr>
          <w:ilvl w:val="0"/>
          <w:numId w:val="20"/>
        </w:numPr>
        <w:ind w:left="567" w:firstLine="0"/>
        <w:spacing w:line="400" w:lineRule="exact"/>
        <w:tabs>
          <w:tab w:val="left" w:pos="540" w:leader="none"/>
        </w:tabs>
        <w:rPr>
          <w:rFonts w:hint="eastAsia" w:ascii="宋体" w:hAnsi="宋体"/>
          <w:color w:val="auto"/>
          <w:highlight w:val="none"/>
          <w:shd w:val="clear" w:color="auto" w:fill="auto"/>
        </w:rPr>
      </w:pPr>
      <w:r>
        <w:rPr>
          <w:rFonts w:hint="eastAsia" w:ascii="宋体" w:hAnsi="宋体"/>
          <w:bCs/>
          <w:color w:val="auto"/>
          <w:szCs w:val="21"/>
          <w:highlight w:val="none"/>
          <w:shd w:val="clear" w:color="auto" w:fill="auto"/>
        </w:rPr>
        <w:t xml:space="preserve">对</w:t>
      </w:r>
      <w:r>
        <w:rPr>
          <w:rFonts w:hint="eastAsia" w:ascii="宋体" w:hAnsi="宋体"/>
          <w:color w:val="auto"/>
          <w:highlight w:val="none"/>
          <w:shd w:val="clear" w:color="auto" w:fill="auto"/>
        </w:rPr>
        <w:t xml:space="preserve">可以质疑的采购文件提出质疑的，为收到采购文件之日或者采购文件公告期限届满之日；</w:t>
      </w:r>
      <w:r/>
    </w:p>
    <w:p>
      <w:pPr>
        <w:numPr>
          <w:ilvl w:val="0"/>
          <w:numId w:val="20"/>
        </w:numPr>
        <w:ind w:left="567" w:firstLine="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对采购过程提出质疑的，为各采购程序环节结束之日；</w:t>
      </w:r>
      <w:r/>
    </w:p>
    <w:p>
      <w:pPr>
        <w:numPr>
          <w:ilvl w:val="0"/>
          <w:numId w:val="20"/>
        </w:numPr>
        <w:ind w:left="567" w:firstLine="0"/>
        <w:spacing w:line="400" w:lineRule="exact"/>
        <w:tabs>
          <w:tab w:val="left" w:pos="540" w:leader="none"/>
        </w:tabs>
        <w:rPr>
          <w:rFonts w:hint="eastAsia" w:ascii="宋体" w:hAnsi="宋体"/>
          <w:bCs/>
          <w:color w:val="auto"/>
          <w:szCs w:val="21"/>
          <w:highlight w:val="none"/>
          <w:shd w:val="clear" w:color="auto" w:fill="auto"/>
        </w:rPr>
      </w:pPr>
      <w:r>
        <w:rPr>
          <w:rFonts w:hint="eastAsia" w:ascii="宋体" w:hAnsi="宋体"/>
          <w:color w:val="auto"/>
          <w:highlight w:val="none"/>
          <w:shd w:val="clear" w:color="auto" w:fill="auto"/>
        </w:rPr>
        <w:t xml:space="preserve">对中标或</w:t>
      </w:r>
      <w:r>
        <w:rPr>
          <w:rFonts w:hint="eastAsia" w:ascii="宋体" w:hAnsi="宋体"/>
          <w:bCs/>
          <w:color w:val="auto"/>
          <w:szCs w:val="21"/>
          <w:highlight w:val="none"/>
          <w:shd w:val="clear" w:color="auto" w:fill="auto"/>
        </w:rPr>
        <w:t xml:space="preserve">者成交结果提出质疑的，为中标或者成交结果公告期限届满之日。 </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供应商应当在法定质疑期内一次性提出针对同一采购程序环节的质疑。供应商如在法定期限内对同一采购程序环节提出多次质疑的，代理将只对供应商第一次质疑作出答复。</w:t>
      </w:r>
      <w:r>
        <w:rPr>
          <w:rFonts w:ascii="宋体" w:hAnsi="宋体"/>
          <w:bCs/>
          <w:color w:val="auto"/>
          <w:szCs w:val="21"/>
          <w:highlight w:val="none"/>
          <w:shd w:val="clear" w:color="auto" w:fill="auto"/>
        </w:rPr>
        <w:t xml:space="preserve">迟于相关规定时间提交的</w:t>
      </w:r>
      <w:r>
        <w:rPr>
          <w:rFonts w:hint="eastAsia" w:ascii="宋体" w:hAnsi="宋体"/>
          <w:bCs/>
          <w:color w:val="auto"/>
          <w:szCs w:val="21"/>
          <w:highlight w:val="none"/>
          <w:shd w:val="clear" w:color="auto" w:fill="auto"/>
        </w:rPr>
        <w:t xml:space="preserve">质疑</w:t>
      </w:r>
      <w:r>
        <w:rPr>
          <w:rFonts w:ascii="宋体" w:hAnsi="宋体"/>
          <w:bCs/>
          <w:color w:val="auto"/>
          <w:szCs w:val="21"/>
          <w:highlight w:val="none"/>
          <w:shd w:val="clear" w:color="auto" w:fill="auto"/>
        </w:rPr>
        <w:t xml:space="preserve">，</w:t>
      </w:r>
      <w:r>
        <w:rPr>
          <w:rFonts w:hint="eastAsia" w:ascii="宋体" w:hAnsi="宋体"/>
          <w:bCs/>
          <w:color w:val="auto"/>
          <w:szCs w:val="21"/>
          <w:highlight w:val="none"/>
          <w:shd w:val="clear" w:color="auto" w:fill="auto"/>
        </w:rPr>
        <w:t xml:space="preserve">采购方或</w:t>
      </w:r>
      <w:r>
        <w:rPr>
          <w:rFonts w:ascii="宋体" w:hAnsi="宋体"/>
          <w:bCs/>
          <w:color w:val="auto"/>
          <w:szCs w:val="21"/>
          <w:highlight w:val="none"/>
          <w:shd w:val="clear" w:color="auto" w:fill="auto"/>
        </w:rPr>
        <w:t xml:space="preserve">采购代理机构</w:t>
      </w:r>
      <w:r>
        <w:rPr>
          <w:rFonts w:hint="eastAsia" w:ascii="宋体" w:hAnsi="宋体"/>
          <w:bCs/>
          <w:color w:val="auto"/>
          <w:szCs w:val="21"/>
          <w:highlight w:val="none"/>
          <w:shd w:val="clear" w:color="auto" w:fill="auto"/>
        </w:rPr>
        <w:t xml:space="preserve">将按照相关法律法规的规定</w:t>
      </w:r>
      <w:r>
        <w:rPr>
          <w:rFonts w:ascii="宋体" w:hAnsi="宋体"/>
          <w:bCs/>
          <w:color w:val="auto"/>
          <w:szCs w:val="21"/>
          <w:highlight w:val="none"/>
          <w:shd w:val="clear" w:color="auto" w:fill="auto"/>
        </w:rPr>
        <w:t xml:space="preserve">拒绝回答</w:t>
      </w:r>
      <w:r>
        <w:rPr>
          <w:rFonts w:hint="eastAsia" w:ascii="宋体" w:hAnsi="宋体"/>
          <w:bCs/>
          <w:color w:val="auto"/>
          <w:szCs w:val="21"/>
          <w:highlight w:val="none"/>
          <w:shd w:val="clear" w:color="auto" w:fill="auto"/>
        </w:rPr>
        <w:t xml:space="preserve">。</w:t>
      </w:r>
      <w:r/>
    </w:p>
    <w:p>
      <w:pPr>
        <w:ind w:left="540"/>
        <w:spacing w:line="400" w:lineRule="exact"/>
        <w:tabs>
          <w:tab w:val="left" w:pos="540" w:leader="none"/>
        </w:tabs>
        <w:rPr>
          <w:rFonts w:hint="default" w:ascii="宋体" w:hAnsi="宋体" w:eastAsia="宋体"/>
          <w:color w:val="auto"/>
          <w:highlight w:val="none"/>
          <w:shd w:val="clear" w:color="auto" w:fill="auto"/>
          <w:lang w:val="en-US" w:eastAsia="zh-CN"/>
        </w:rPr>
      </w:pPr>
      <w:r>
        <w:rPr>
          <w:rFonts w:hint="eastAsia" w:ascii="宋体" w:hAnsi="宋体"/>
          <w:bCs/>
          <w:color w:val="auto"/>
          <w:szCs w:val="21"/>
          <w:highlight w:val="none"/>
          <w:shd w:val="clear" w:color="auto" w:fill="auto"/>
        </w:rPr>
        <w:t xml:space="preserve">质疑</w:t>
      </w:r>
      <w:r>
        <w:rPr>
          <w:rFonts w:hint="eastAsia" w:ascii="宋体" w:hAnsi="宋体"/>
          <w:color w:val="auto"/>
          <w:highlight w:val="none"/>
          <w:shd w:val="clear" w:color="auto" w:fill="auto"/>
        </w:rPr>
        <w:t xml:space="preserve">联系部门：</w:t>
      </w:r>
      <w:r>
        <w:rPr>
          <w:rFonts w:hint="eastAsia" w:ascii="宋体" w:hAnsi="宋体"/>
          <w:color w:val="auto"/>
          <w:highlight w:val="none"/>
          <w:shd w:val="clear" w:color="auto" w:fill="auto"/>
          <w:lang w:val="en-US" w:eastAsia="zh-CN"/>
        </w:rPr>
        <w:t xml:space="preserve">范祎、张占柏</w:t>
      </w:r>
      <w:r/>
    </w:p>
    <w:p>
      <w:pPr>
        <w:ind w:left="540"/>
        <w:spacing w:line="400" w:lineRule="exact"/>
        <w:tabs>
          <w:tab w:val="left" w:pos="540" w:leader="none"/>
        </w:tabs>
        <w:rPr>
          <w:rFonts w:hint="default" w:ascii="宋体" w:hAnsi="宋体" w:eastAsia="宋体"/>
          <w:color w:val="auto"/>
          <w:highlight w:val="none"/>
          <w:shd w:val="clear" w:color="auto" w:fill="auto"/>
          <w:lang w:val="en-US" w:eastAsia="zh-CN"/>
        </w:rPr>
      </w:pPr>
      <w:r>
        <w:rPr>
          <w:rFonts w:hint="eastAsia" w:ascii="宋体" w:hAnsi="宋体"/>
          <w:color w:val="auto"/>
          <w:highlight w:val="none"/>
          <w:shd w:val="clear" w:color="auto" w:fill="auto"/>
        </w:rPr>
        <w:t xml:space="preserve">联系电话：0512-</w:t>
      </w:r>
      <w:r>
        <w:rPr>
          <w:rFonts w:hint="eastAsia" w:ascii="宋体" w:hAnsi="宋体"/>
          <w:color w:val="auto"/>
          <w:highlight w:val="none"/>
          <w:shd w:val="clear" w:color="auto" w:fill="auto"/>
          <w:lang w:val="en-US" w:eastAsia="zh-CN"/>
        </w:rPr>
        <w:t xml:space="preserve">68365197</w:t>
      </w:r>
      <w:r/>
    </w:p>
    <w:p>
      <w:pPr>
        <w:ind w:left="540"/>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通讯地址：苏州市</w:t>
      </w:r>
      <w:r>
        <w:rPr>
          <w:rFonts w:hint="eastAsia" w:ascii="宋体" w:hAnsi="宋体"/>
          <w:color w:val="auto"/>
          <w:highlight w:val="none"/>
          <w:shd w:val="clear" w:color="auto" w:fill="auto"/>
          <w:lang w:val="en-US" w:eastAsia="zh-CN"/>
        </w:rPr>
        <w:t xml:space="preserve">平泷路1001号联实大厦4楼D1</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接收质疑函的方式为书面形式（当场送达或邮寄方式）。供应商质疑函范本格式请参照“苏州市政府采购”网站——“下载中心”——“政府采购供应商质疑函范本”。 供应商如组成联合体参加</w:t>
      </w:r>
      <w:r>
        <w:rPr>
          <w:rFonts w:hint="eastAsia" w:ascii="宋体" w:hAnsi="宋体"/>
          <w:bCs/>
          <w:color w:val="auto"/>
          <w:szCs w:val="21"/>
          <w:highlight w:val="none"/>
          <w:shd w:val="clear" w:color="auto" w:fill="auto"/>
          <w:lang w:val="en-US" w:eastAsia="zh-CN"/>
        </w:rPr>
        <w:t xml:space="preserve">响应</w:t>
      </w:r>
      <w:r>
        <w:rPr>
          <w:rFonts w:hint="eastAsia" w:ascii="宋体" w:hAnsi="宋体"/>
          <w:bCs/>
          <w:color w:val="auto"/>
          <w:szCs w:val="21"/>
          <w:highlight w:val="none"/>
          <w:shd w:val="clear" w:color="auto" w:fill="auto"/>
        </w:rPr>
        <w:t xml:space="preserve">，则《质疑函范本》中要求签字、盖章、加盖公章之处，联合体各方均须按要求签字、盖章、加盖公章。</w:t>
      </w:r>
      <w:r/>
    </w:p>
    <w:p>
      <w:pPr>
        <w:numPr>
          <w:ilvl w:val="0"/>
          <w:numId w:val="19"/>
        </w:numPr>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0"/>
        </w:numPr>
        <w:spacing w:line="400" w:lineRule="exact"/>
        <w:tabs>
          <w:tab w:val="left" w:pos="525" w:leader="none"/>
        </w:tabs>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lang w:val="en-US" w:eastAsia="zh-CN"/>
        </w:rPr>
        <w:t xml:space="preserve">九、</w:t>
      </w:r>
      <w:r>
        <w:rPr>
          <w:rFonts w:hint="eastAsia" w:ascii="宋体" w:hAnsi="宋体"/>
          <w:bCs/>
          <w:color w:val="auto"/>
          <w:szCs w:val="21"/>
          <w:highlight w:val="none"/>
          <w:shd w:val="clear" w:color="auto" w:fill="auto"/>
        </w:rPr>
        <w:t xml:space="preserve">磋商程序：</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采购代理机构按本采购文件规定的时间、地点主持磋商采购活动。</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在磋商响应文件网上递交截止时间止成功解密的磋商供应商少于三家，则本次采购失败。</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由磋商小组审查供应商解密的响应文件。</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2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highlight w:val="none"/>
          <w:shd w:val="clear" w:color="auto" w:fill="auto"/>
        </w:rPr>
        <w:t xml:space="preserve">磋商小组要求供应商澄清、</w:t>
      </w:r>
      <w:r>
        <w:rPr>
          <w:rFonts w:hint="eastAsia" w:ascii="宋体" w:hAnsi="宋体"/>
          <w:color w:val="auto"/>
          <w:szCs w:val="21"/>
          <w:highlight w:val="none"/>
          <w:shd w:val="clear" w:color="auto" w:fill="auto"/>
        </w:rPr>
        <w:t xml:space="preserve">说明或者更正响应文件应当以书面形式做出。供应商的澄清、说明或者更正应当由其单位加盖电子公章。</w:t>
      </w:r>
      <w:r/>
    </w:p>
    <w:p>
      <w:pPr>
        <w:numPr>
          <w:ilvl w:val="0"/>
          <w:numId w:val="22"/>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本项目</w:t>
      </w:r>
      <w:r>
        <w:rPr>
          <w:rFonts w:hint="eastAsia" w:ascii="宋体" w:hAnsi="宋体"/>
          <w:color w:val="auto"/>
          <w:highlight w:val="none"/>
          <w:shd w:val="clear" w:color="auto" w:fill="auto"/>
        </w:rPr>
        <w:t xml:space="preserve">供应商</w:t>
      </w:r>
      <w:r>
        <w:rPr>
          <w:rFonts w:hint="eastAsia" w:ascii="宋体" w:hAnsi="宋体"/>
          <w:color w:val="auto"/>
          <w:szCs w:val="21"/>
          <w:highlight w:val="none"/>
          <w:shd w:val="clear" w:color="auto" w:fill="auto"/>
        </w:rPr>
        <w:t xml:space="preserve">的澄清、说明或者补正采用线上澄清：磋商小组将通过“苏采云”系统向供应商发布“澄清要求</w:t>
      </w:r>
      <w:r>
        <w:rPr>
          <w:rFonts w:hint="eastAsia" w:ascii="宋体" w:hAnsi="宋体"/>
          <w:color w:val="auto"/>
          <w:highlight w:val="none"/>
          <w:shd w:val="clear" w:color="auto" w:fill="auto"/>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color w:val="auto"/>
          <w:szCs w:val="21"/>
          <w:highlight w:val="none"/>
          <w:shd w:val="clear" w:color="auto" w:fill="auto"/>
        </w:rPr>
        <w:t xml:space="preserve">商应随时保持系统在线，如因供应商自身原因未在规定时间内提交澄清确认资料的，导致的不利后果由供应商自行承担）。</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对</w:t>
      </w:r>
      <w:r>
        <w:rPr>
          <w:rFonts w:hint="eastAsia" w:ascii="宋体" w:hAnsi="宋体"/>
          <w:color w:val="auto"/>
          <w:highlight w:val="none"/>
          <w:shd w:val="clear" w:color="auto" w:fill="auto"/>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21"/>
        </w:numPr>
        <w:spacing w:line="400" w:lineRule="exact"/>
        <w:tabs>
          <w:tab w:val="left" w:pos="540" w:leader="none"/>
        </w:tabs>
        <w:rPr>
          <w:rFonts w:hint="eastAsia" w:ascii="宋体" w:hAnsi="宋体"/>
          <w:color w:val="auto"/>
          <w:szCs w:val="21"/>
          <w:highlight w:val="none"/>
          <w:shd w:val="clear" w:color="auto" w:fill="auto"/>
        </w:rPr>
      </w:pPr>
      <w:r>
        <w:rPr>
          <w:rFonts w:hint="eastAsia" w:ascii="宋体" w:hAnsi="宋体"/>
          <w:color w:val="auto"/>
          <w:highlight w:val="none"/>
          <w:shd w:val="clear" w:color="auto" w:fill="auto"/>
        </w:rPr>
        <w:t xml:space="preserve">供应商未在磋商小组规定的时间内在“苏采云”系统中提交最后报价的视为放弃磋商，其响应文件按无效响应处理，最后报</w:t>
      </w:r>
      <w:r>
        <w:rPr>
          <w:rFonts w:hint="eastAsia" w:ascii="宋体" w:hAnsi="宋体"/>
          <w:color w:val="auto"/>
          <w:szCs w:val="21"/>
          <w:highlight w:val="none"/>
          <w:shd w:val="clear" w:color="auto" w:fill="auto"/>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23"/>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已提交响应文件的供应商，在提交最后报价之前，可以根据磋商情况退出磋商，并在“苏采云”系统中提交“退出磋商函”并加盖CA电子公章。</w:t>
      </w:r>
      <w:r/>
    </w:p>
    <w:p>
      <w:pPr>
        <w:numPr>
          <w:ilvl w:val="0"/>
          <w:numId w:val="23"/>
        </w:numPr>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进入项目评审流程后，建议各供应商法定代表人或授权委托人始终保持通讯顺畅，及时登录苏采云系统查阅、答复相关信息。 </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szCs w:val="21"/>
          <w:highlight w:val="none"/>
          <w:shd w:val="clear" w:color="auto" w:fill="auto"/>
        </w:rPr>
        <w:t xml:space="preserve">经</w:t>
      </w:r>
      <w:r>
        <w:rPr>
          <w:rFonts w:hint="eastAsia" w:ascii="宋体" w:hAnsi="宋体"/>
          <w:color w:val="auto"/>
          <w:highlight w:val="none"/>
          <w:shd w:val="clear" w:color="auto" w:fill="auto"/>
        </w:rPr>
        <w:t xml:space="preserve">磋商确定最终采购需求和提交最后报价的供应商后，由磋商小组采用综合评分法对提交最后报价的供应商的响应文件和最后报价进行综合评分。 </w:t>
      </w:r>
      <w:r/>
    </w:p>
    <w:p>
      <w:pPr>
        <w:numPr>
          <w:ilvl w:val="0"/>
          <w:numId w:val="21"/>
        </w:numPr>
        <w:spacing w:line="400" w:lineRule="exact"/>
        <w:tabs>
          <w:tab w:val="left" w:pos="540" w:leader="none"/>
        </w:tabs>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磋商小组根据磋商成交原则确定成交供应商，并将结果通知所有参加磋商的供应商。</w:t>
      </w:r>
      <w:r/>
    </w:p>
    <w:p>
      <w:pPr>
        <w:numPr>
          <w:ilvl w:val="0"/>
          <w:numId w:val="21"/>
        </w:numPr>
        <w:spacing w:line="400" w:lineRule="exact"/>
        <w:tabs>
          <w:tab w:val="left" w:pos="540" w:leader="none"/>
        </w:tabs>
        <w:rPr>
          <w:rFonts w:hint="eastAsia" w:ascii="宋体" w:hAnsi="宋体" w:cs="宋体"/>
          <w:color w:val="auto"/>
          <w:szCs w:val="21"/>
          <w:highlight w:val="none"/>
          <w:shd w:val="clear" w:color="auto" w:fill="auto"/>
        </w:rPr>
      </w:pPr>
      <w:r>
        <w:rPr>
          <w:rFonts w:hint="eastAsia" w:ascii="宋体" w:hAnsi="宋体"/>
          <w:color w:val="auto"/>
          <w:highlight w:val="none"/>
          <w:shd w:val="clear" w:color="auto" w:fill="auto"/>
        </w:rPr>
        <w:t xml:space="preserve">如磋商</w:t>
      </w:r>
      <w:r>
        <w:rPr>
          <w:rFonts w:hint="eastAsia" w:ascii="宋体" w:hAnsi="宋体"/>
          <w:color w:val="auto"/>
          <w:szCs w:val="21"/>
          <w:highlight w:val="none"/>
          <w:shd w:val="clear" w:color="auto" w:fill="auto"/>
        </w:rPr>
        <w:t xml:space="preserve">过程中出现本采购文件未尽事宜，由磋商小组根据政府采购有关法律、法规讨论决定。</w:t>
      </w:r>
      <w:r/>
    </w:p>
    <w:p>
      <w:pPr>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br w:type="page" w:clear="all"/>
      </w:r>
      <w:r/>
    </w:p>
    <w:p>
      <w:pPr>
        <w:jc w:val="center"/>
        <w:spacing w:line="40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三、磋商成交原则及评分标准</w:t>
      </w:r>
      <w:r/>
    </w:p>
    <w:p>
      <w:pPr>
        <w:ind w:left="-525"/>
        <w:jc w:val="center"/>
        <w:spacing w:line="400" w:lineRule="exact"/>
        <w:tabs>
          <w:tab w:val="left" w:pos="525" w:leader="none"/>
        </w:tabs>
        <w:rPr>
          <w:rFonts w:hint="eastAsia" w:ascii="宋体" w:hAnsi="宋体"/>
          <w:b/>
          <w:color w:val="auto"/>
          <w:highlight w:val="none"/>
          <w:shd w:val="clear" w:color="auto" w:fill="auto"/>
        </w:rPr>
      </w:pPr>
      <w:r>
        <w:rPr>
          <w:rFonts w:hint="eastAsia" w:ascii="宋体" w:hAnsi="宋体"/>
          <w:b/>
          <w:color w:val="auto"/>
          <w:highlight w:val="none"/>
          <w:shd w:val="clear" w:color="auto" w:fill="auto"/>
        </w:rPr>
        <w:t xml:space="preserve">成交原则</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lang w:val="en-US" w:eastAsia="zh-CN"/>
        </w:rPr>
        <w:t xml:space="preserve">1.</w:t>
      </w:r>
      <w:r>
        <w:rPr>
          <w:rFonts w:hint="eastAsia"/>
          <w:color w:val="auto"/>
          <w:highlight w:val="none"/>
          <w:shd w:val="clear" w:color="auto" w:fill="auto"/>
        </w:rPr>
        <w:t xml:space="preserve">本次采购采用综合评分法，即在响应文件满足磋商文件全部实质性要求，且按评审因素的量化指标进行评审综合，综合得分最高的响应供应商成为成交供应商。</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lang w:val="en-US" w:eastAsia="zh-CN"/>
        </w:rPr>
        <w:t xml:space="preserve">2.</w:t>
      </w:r>
      <w:r>
        <w:rPr>
          <w:rFonts w:hint="eastAsia"/>
          <w:color w:val="auto"/>
          <w:highlight w:val="none"/>
          <w:shd w:val="clear" w:color="auto" w:fill="auto"/>
        </w:rPr>
        <w:t xml:space="preserve">如出现评标总得分最高的磋商响应单位有两个以上的，以实际</w:t>
      </w:r>
      <w:r>
        <w:rPr>
          <w:rFonts w:hint="eastAsia"/>
          <w:color w:val="auto"/>
          <w:highlight w:val="none"/>
          <w:shd w:val="clear" w:color="auto" w:fill="auto"/>
          <w:lang w:val="en-US" w:eastAsia="zh-CN"/>
        </w:rPr>
        <w:t xml:space="preserve">响应</w:t>
      </w:r>
      <w:r>
        <w:rPr>
          <w:rFonts w:hint="eastAsia"/>
          <w:color w:val="auto"/>
          <w:highlight w:val="none"/>
          <w:shd w:val="clear" w:color="auto" w:fill="auto"/>
        </w:rPr>
        <w:t xml:space="preserve">报价较低者优先作为成交候选人；如果</w:t>
      </w:r>
      <w:r>
        <w:rPr>
          <w:rFonts w:hint="eastAsia"/>
          <w:color w:val="auto"/>
          <w:highlight w:val="none"/>
          <w:shd w:val="clear" w:color="auto" w:fill="auto"/>
          <w:lang w:val="en-US" w:eastAsia="zh-CN"/>
        </w:rPr>
        <w:t xml:space="preserve">响应</w:t>
      </w:r>
      <w:r>
        <w:rPr>
          <w:rFonts w:hint="eastAsia"/>
          <w:color w:val="auto"/>
          <w:highlight w:val="none"/>
          <w:shd w:val="clear" w:color="auto" w:fill="auto"/>
        </w:rPr>
        <w:t xml:space="preserve">报价也相同的，则由代理机构组织以抽签方式确定成交候选人。</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lang w:val="en-US" w:eastAsia="zh-CN"/>
        </w:rPr>
        <w:t xml:space="preserve">3.</w:t>
      </w:r>
      <w:r>
        <w:rPr>
          <w:rFonts w:hint="eastAsia"/>
          <w:color w:val="auto"/>
          <w:highlight w:val="none"/>
          <w:shd w:val="clear" w:color="auto" w:fill="auto"/>
        </w:rPr>
        <w:t xml:space="preserve">评审过程中出现下列情形之一的，评审委员会应当启动异常低价投标（响应）审查程序： </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rPr>
        <w:t xml:space="preserve">（一）投标（响应）报价低于全部通过符合性审查供应商投标（响应）报价平均值</w:t>
      </w:r>
      <w:r>
        <w:rPr>
          <w:rFonts w:hint="default"/>
          <w:color w:val="auto"/>
          <w:highlight w:val="none"/>
          <w:shd w:val="clear" w:color="auto" w:fill="auto"/>
        </w:rPr>
        <w:t xml:space="preserve">50%的，即投标（响应）报价&lt;全部通过符合性审查供应商投标（响应）报价平均值×50%；</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rPr>
        <w:t xml:space="preserve">（二）</w:t>
      </w:r>
      <w:r>
        <w:rPr>
          <w:rFonts w:hint="default"/>
          <w:color w:val="auto"/>
          <w:highlight w:val="none"/>
          <w:shd w:val="clear" w:color="auto" w:fill="auto"/>
        </w:rPr>
        <w:t xml:space="preserve">投标（响应）报价低于通过符合性审查的次低报价供应商投标（响应）报价50%的，即投标（响应）报价&lt;通过符合性审查的次低报价供应商投标（响应）报价×50%；</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rPr>
        <w:t xml:space="preserve">（三）</w:t>
      </w:r>
      <w:r>
        <w:rPr>
          <w:rFonts w:hint="default"/>
          <w:color w:val="auto"/>
          <w:highlight w:val="none"/>
          <w:shd w:val="clear" w:color="auto" w:fill="auto"/>
        </w:rPr>
        <w:t xml:space="preserve">投标（响应）报价低于采购项目最高限价45%的，即投标（响应）报价&lt;采购项目最高限价×45%；</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rPr>
        <w:t xml:space="preserve">（四）</w:t>
      </w:r>
      <w:r>
        <w:rPr>
          <w:rFonts w:hint="default"/>
          <w:color w:val="auto"/>
          <w:highlight w:val="none"/>
          <w:shd w:val="clear" w:color="auto" w:fill="auto"/>
        </w:rPr>
        <w:t xml:space="preserve">评审委员会基于专业判断，认为供应商报价过低，有可能影响产品质量或者不能诚信履约的其他情形。</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default"/>
          <w:color w:val="auto"/>
          <w:highlight w:val="none"/>
          <w:shd w:val="clear" w:color="auto" w:fill="auto"/>
        </w:rPr>
        <w:t xml:space="preserve">采购人可以结合具体项目实际情况，提高上述第1项至第3项中启动异常低价投标（响应）审查的数值标准，但是最高不得超过65%。相关法律法规对供应商报价有规定的，从其规定。</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eastAsia"/>
          <w:color w:val="auto"/>
          <w:highlight w:val="none"/>
          <w:shd w:val="clear" w:color="auto" w:fill="auto"/>
          <w:lang w:val="en-US" w:eastAsia="zh-CN"/>
        </w:rPr>
        <w:t xml:space="preserve">4.</w:t>
      </w:r>
      <w:r>
        <w:rPr>
          <w:rFonts w:hint="eastAsia"/>
          <w:color w:val="auto"/>
          <w:highlight w:val="none"/>
          <w:shd w:val="clear" w:color="auto" w:fill="auto"/>
        </w:rPr>
        <w:t xml:space="preserve">评审委员会启动异常低价投标（响应）审查后，属于前述第</w:t>
      </w:r>
      <w:r>
        <w:rPr>
          <w:rFonts w:hint="default"/>
          <w:color w:val="auto"/>
          <w:highlight w:val="none"/>
          <w:shd w:val="clear" w:color="auto" w:fill="auto"/>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default"/>
          <w:color w:val="auto"/>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firstLine="420"/>
        <w:keepLines w:val="0"/>
        <w:keepNext w:val="0"/>
        <w:pageBreakBefore w:val="0"/>
        <w:spacing w:line="400" w:lineRule="exact"/>
        <w:widowControl w:val="off"/>
        <w:tabs>
          <w:tab w:val="left" w:pos="525" w:leader="none"/>
        </w:tabs>
        <w:rPr>
          <w:rFonts w:hint="eastAsia"/>
          <w:color w:val="auto"/>
          <w:highlight w:val="none"/>
          <w:shd w:val="clear" w:color="auto" w:fill="auto"/>
        </w:rPr>
      </w:pPr>
      <w:r>
        <w:rPr>
          <w:rFonts w:hint="default"/>
          <w:color w:val="auto"/>
          <w:highlight w:val="none"/>
          <w:shd w:val="clear" w:color="auto" w:fill="auto"/>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0"/>
          <w:numId w:val="0"/>
        </w:numPr>
        <w:ind w:firstLine="420"/>
        <w:keepLines w:val="0"/>
        <w:keepNext w:val="0"/>
        <w:pageBreakBefore w:val="0"/>
        <w:spacing w:line="400" w:lineRule="exact"/>
        <w:widowControl w:val="off"/>
        <w:tabs>
          <w:tab w:val="left" w:pos="525" w:leader="none"/>
        </w:tabs>
        <w:rPr>
          <w:rFonts w:hint="default"/>
          <w:color w:val="auto"/>
          <w:highlight w:val="none"/>
          <w:shd w:val="clear" w:color="auto" w:fill="auto"/>
          <w:lang w:val="en-US" w:eastAsia="zh-CN"/>
        </w:rPr>
      </w:pPr>
      <w:r>
        <w:rPr>
          <w:rFonts w:hint="default"/>
          <w:color w:val="auto"/>
          <w:highlight w:val="none"/>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20"/>
        <w:keepLines w:val="0"/>
        <w:keepNext w:val="0"/>
        <w:pageBreakBefore w:val="0"/>
        <w:spacing w:line="400" w:lineRule="exact"/>
        <w:widowControl w:val="off"/>
        <w:tabs>
          <w:tab w:val="left" w:pos="525" w:leader="none"/>
          <w:tab w:val="left" w:pos="2870" w:leader="none"/>
        </w:tabs>
        <w:rPr>
          <w:rFonts w:ascii="宋体" w:hAnsi="宋体"/>
          <w:color w:val="auto"/>
          <w:highlight w:val="none"/>
          <w:shd w:val="clear" w:color="auto" w:fill="auto"/>
        </w:rPr>
      </w:pPr>
      <w:r>
        <w:rPr>
          <w:rFonts w:ascii="宋体" w:hAnsi="宋体"/>
          <w:color w:val="auto"/>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r>
      <w:r/>
    </w:p>
    <w:p>
      <w:pPr>
        <w:ind w:left="-525"/>
        <w:jc w:val="center"/>
        <w:spacing w:line="400" w:lineRule="exact"/>
        <w:tabs>
          <w:tab w:val="left" w:pos="525" w:leader="none"/>
        </w:tabs>
        <w:rPr>
          <w:rFonts w:hint="eastAsia" w:ascii="宋体" w:hAnsi="宋体" w:cs="宋体"/>
          <w:b/>
          <w:bCs/>
          <w:color w:val="auto"/>
          <w:szCs w:val="21"/>
          <w:highlight w:val="none"/>
          <w:shd w:val="clear" w:color="auto" w:fill="auto"/>
        </w:rPr>
      </w:pPr>
      <w:r>
        <w:rPr>
          <w:rFonts w:hint="eastAsia" w:ascii="宋体" w:hAnsi="宋体" w:cs="宋体"/>
          <w:b/>
          <w:bCs/>
          <w:color w:val="auto"/>
          <w:szCs w:val="21"/>
          <w:highlight w:val="none"/>
          <w:shd w:val="clear" w:color="auto" w:fill="auto"/>
        </w:rPr>
        <w:t xml:space="preserve">评分标准</w:t>
      </w:r>
      <w:r/>
    </w:p>
    <w:p>
      <w:pPr>
        <w:ind w:firstLine="422"/>
        <w:keepLines w:val="0"/>
        <w:keepNext w:val="0"/>
        <w:pageBreakBefore w:val="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（一）报价得分（30分）</w:t>
      </w:r>
      <w:r/>
    </w:p>
    <w:p>
      <w:pPr>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1.响应总报价低于或等于财政预算价格（或最高限价）的，为有效响应报价。超财政预算（或最高限价）的响应报价为无效响应报价。</w:t>
      </w:r>
      <w:r/>
    </w:p>
    <w:p>
      <w:pPr>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2.在所有有效响应报价中满足采购文件要求，且响应价格最低的响应报价为磋商基准价，其他供应商的价格分按照下列公式计算（计算结果四舍五入保留两位小数）。</w:t>
      </w:r>
      <w:r/>
    </w:p>
    <w:p>
      <w:pPr>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3.磋商报价得分＝（磋商基准价/最终磋商报价）×价格权值×100（价格权值为30%）</w:t>
      </w:r>
      <w:r/>
    </w:p>
    <w:p>
      <w:pPr>
        <w:numPr>
          <w:ilvl w:val="0"/>
          <w:numId w:val="0"/>
        </w:numPr>
        <w:ind w:firstLine="422"/>
        <w:keepLines w:val="0"/>
        <w:keepNext w:val="0"/>
        <w:pageBreakBefore w:val="0"/>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（二）针对本项目实施</w:t>
      </w:r>
      <w:r>
        <w:rPr>
          <w:rFonts w:hint="eastAsia" w:ascii="宋体" w:hAnsi="宋体"/>
          <w:b/>
          <w:bCs/>
          <w:color w:val="000000"/>
          <w:sz w:val="21"/>
          <w:szCs w:val="21"/>
          <w:highlight w:val="none"/>
          <w:lang w:eastAsia="zh-CN"/>
        </w:rPr>
        <w:t xml:space="preserve">方案</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lang w:val="en-US" w:eastAsia="zh-CN"/>
        </w:rPr>
        <w:t xml:space="preserve">30</w:t>
      </w:r>
      <w:r>
        <w:rPr>
          <w:rFonts w:hint="eastAsia" w:ascii="宋体" w:hAnsi="宋体"/>
          <w:b/>
          <w:bCs/>
          <w:color w:val="000000"/>
          <w:sz w:val="21"/>
          <w:szCs w:val="21"/>
          <w:highlight w:val="none"/>
        </w:rPr>
        <w:t xml:space="preserve">分)</w:t>
      </w:r>
      <w:r/>
    </w:p>
    <w:p>
      <w:pPr>
        <w:numPr>
          <w:ilvl w:val="0"/>
          <w:numId w:val="0"/>
        </w:numPr>
        <w:ind w:firstLine="420"/>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1、总体实施方案：</w:t>
      </w:r>
      <w:r>
        <w:rPr>
          <w:rFonts w:hint="eastAsia" w:ascii="宋体" w:hAnsi="宋体" w:cs="宋体"/>
          <w:color w:val="000000"/>
          <w:sz w:val="21"/>
          <w:szCs w:val="21"/>
          <w:highlight w:val="none"/>
          <w:lang w:eastAsia="zh-CN"/>
        </w:rPr>
        <w:t xml:space="preserve">响应单位根据本项目特点，制定项目实施方案（</w:t>
      </w:r>
      <w:r>
        <w:rPr>
          <w:rFonts w:hint="eastAsia" w:ascii="宋体" w:hAnsi="宋体" w:cs="宋体"/>
          <w:color w:val="000000"/>
          <w:sz w:val="21"/>
          <w:szCs w:val="21"/>
          <w:highlight w:val="none"/>
          <w:lang w:val="en-US" w:eastAsia="zh-CN"/>
        </w:rPr>
        <w:t xml:space="preserve">6分</w:t>
      </w:r>
      <w:r>
        <w:rPr>
          <w:rFonts w:hint="eastAsia" w:ascii="宋体" w:hAnsi="宋体" w:cs="宋体"/>
          <w:color w:val="000000"/>
          <w:sz w:val="21"/>
          <w:szCs w:val="21"/>
          <w:highlight w:val="none"/>
          <w:lang w:eastAsia="zh-CN"/>
        </w:rPr>
        <w:t xml:space="preserve">）。</w:t>
      </w:r>
      <w:r/>
    </w:p>
    <w:p>
      <w:pPr>
        <w:numPr>
          <w:ilvl w:val="0"/>
          <w:numId w:val="0"/>
        </w:numPr>
        <w:ind w:firstLine="420"/>
        <w:keepLines w:val="0"/>
        <w:keepNext w:val="0"/>
        <w:pageBreakBefore w:val="0"/>
        <w:spacing w:line="360" w:lineRule="auto"/>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常规监测、长期监测、工业污水监测、飞行监测</w:t>
      </w:r>
      <w:r>
        <w:rPr>
          <w:rFonts w:hint="eastAsia" w:ascii="宋体" w:hAnsi="宋体"/>
          <w:color w:val="000000"/>
          <w:sz w:val="21"/>
          <w:szCs w:val="21"/>
          <w:highlight w:val="none"/>
          <w:lang w:eastAsia="zh-CN"/>
        </w:rPr>
        <w:t xml:space="preserve">各项工作计划；</w:t>
      </w:r>
      <w:r/>
    </w:p>
    <w:p>
      <w:pPr>
        <w:numPr>
          <w:ilvl w:val="0"/>
          <w:numId w:val="0"/>
        </w:numPr>
        <w:ind w:firstLine="420"/>
        <w:keepLines w:val="0"/>
        <w:keepNext w:val="0"/>
        <w:pageBreakBefore w:val="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）工作小组人员配置及职责分工；</w:t>
      </w:r>
      <w:r/>
    </w:p>
    <w:p>
      <w:pPr>
        <w:numPr>
          <w:ilvl w:val="0"/>
          <w:numId w:val="0"/>
        </w:numPr>
        <w:ind w:firstLine="420"/>
        <w:keepLines w:val="0"/>
        <w:keepNext w:val="0"/>
        <w:pageBreakBefore w:val="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lang w:eastAsia="zh-CN"/>
        </w:rPr>
        <w:t xml:space="preserve">）售后服务保障制度；</w:t>
      </w:r>
      <w:r/>
    </w:p>
    <w:p>
      <w:pPr>
        <w:ind w:firstLine="420"/>
        <w:jc w:val="left"/>
        <w:keepLines w:val="0"/>
        <w:keepNext w:val="0"/>
        <w:pageBreakBefore w:val="0"/>
        <w:spacing w:line="360" w:lineRule="auto"/>
        <w:rPr>
          <w:rFonts w:ascii="宋体" w:hAnsi="宋体"/>
          <w:color w:val="000000"/>
          <w:sz w:val="21"/>
          <w:szCs w:val="21"/>
          <w:highlight w:val="none"/>
        </w:rPr>
      </w:pP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上述每项应逐条叙述，方案全面合理、可行性强、操作性强、贴合项目实际的得2分；方案合理性较弱、可行性有所欠缺、操作性不强、与项目实际贴合度不高的得1 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numPr>
          <w:ilvl w:val="0"/>
          <w:numId w:val="24"/>
        </w:num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olor w:val="000000"/>
          <w:sz w:val="21"/>
          <w:szCs w:val="21"/>
          <w:highlight w:val="none"/>
          <w:lang w:val="en-US" w:eastAsia="zh-CN"/>
        </w:rPr>
        <w:t xml:space="preserve">污水样本工作方案：</w:t>
      </w:r>
      <w:r>
        <w:rPr>
          <w:rFonts w:hint="eastAsia" w:ascii="宋体" w:hAnsi="宋体" w:cs="宋体"/>
          <w:color w:val="000000"/>
          <w:sz w:val="21"/>
          <w:szCs w:val="21"/>
          <w:highlight w:val="none"/>
          <w:lang w:eastAsia="zh-CN"/>
        </w:rPr>
        <w:t xml:space="preserve">响应单位根据本项目特点，制定项目污水样本工作方案（</w:t>
      </w:r>
      <w:r>
        <w:rPr>
          <w:rFonts w:hint="eastAsia" w:ascii="宋体" w:hAnsi="宋体" w:cs="宋体"/>
          <w:color w:val="000000"/>
          <w:sz w:val="21"/>
          <w:szCs w:val="21"/>
          <w:highlight w:val="none"/>
          <w:lang w:val="en-US" w:eastAsia="zh-CN"/>
        </w:rPr>
        <w:t xml:space="preserve">6分</w:t>
      </w:r>
      <w:r>
        <w:rPr>
          <w:rFonts w:hint="eastAsia" w:ascii="宋体" w:hAnsi="宋体" w:cs="宋体"/>
          <w:color w:val="000000"/>
          <w:sz w:val="21"/>
          <w:szCs w:val="21"/>
          <w:highlight w:val="none"/>
          <w:lang w:eastAsia="zh-CN"/>
        </w:rPr>
        <w:t xml:space="preserve">）</w:t>
      </w:r>
      <w:r/>
    </w:p>
    <w:p>
      <w:pPr>
        <w:numPr>
          <w:ilvl w:val="0"/>
          <w:numId w:val="0"/>
        </w:numPr>
        <w:ind w:firstLine="420"/>
        <w:jc w:val="left"/>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（1）污水样本采集、运输、保存工作计划；</w:t>
      </w:r>
      <w:r/>
    </w:p>
    <w:p>
      <w:pPr>
        <w:numPr>
          <w:ilvl w:val="0"/>
          <w:numId w:val="0"/>
        </w:numPr>
        <w:ind w:firstLine="420"/>
        <w:jc w:val="left"/>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（2）污水样本工作小组人员配置及职责分工；</w:t>
      </w:r>
      <w:r/>
    </w:p>
    <w:p>
      <w:pPr>
        <w:numPr>
          <w:ilvl w:val="0"/>
          <w:numId w:val="0"/>
        </w:numPr>
        <w:ind w:firstLine="420"/>
        <w:jc w:val="left"/>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（3）问题样本处置机制；</w:t>
      </w:r>
      <w:r/>
    </w:p>
    <w:p>
      <w:pPr>
        <w:ind w:firstLine="420"/>
        <w:jc w:val="left"/>
        <w:keepLines w:val="0"/>
        <w:keepNext w:val="0"/>
        <w:pageBreakBefore w:val="0"/>
        <w:spacing w:line="360" w:lineRule="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上述每项应逐条叙述，方案全面合理、可行性强、操作性强、贴合项目实际的得2分；方案合理性较弱、可行性有所欠缺、操作性不强、与项目实际贴合度不高的得1 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w:t>
      </w:r>
      <w:r>
        <w:rPr>
          <w:rFonts w:hint="eastAsia" w:ascii="宋体" w:hAnsi="宋体" w:cs="宋体"/>
          <w:color w:val="000000"/>
          <w:sz w:val="21"/>
          <w:szCs w:val="21"/>
          <w:highlight w:val="none"/>
        </w:rPr>
        <w:t xml:space="preserve">质量保证措施</w:t>
      </w:r>
      <w:r>
        <w:rPr>
          <w:rFonts w:hint="eastAsia" w:ascii="宋体" w:hAnsi="宋体" w:cs="宋体"/>
          <w:color w:val="000000"/>
          <w:sz w:val="21"/>
          <w:szCs w:val="21"/>
          <w:highlight w:val="none"/>
          <w:lang w:eastAsia="zh-CN"/>
        </w:rPr>
        <w:t xml:space="preserve">方案：响应单位根据本项目特点，制定项目质量保证措施方案（</w:t>
      </w:r>
      <w:r>
        <w:rPr>
          <w:rFonts w:hint="eastAsia" w:ascii="宋体" w:hAnsi="宋体" w:cs="宋体"/>
          <w:color w:val="000000"/>
          <w:sz w:val="21"/>
          <w:szCs w:val="21"/>
          <w:highlight w:val="none"/>
          <w:lang w:val="en-US" w:eastAsia="zh-CN"/>
        </w:rPr>
        <w:t xml:space="preserve">6分</w:t>
      </w:r>
      <w:r>
        <w:rPr>
          <w:rFonts w:hint="eastAsia" w:ascii="宋体" w:hAnsi="宋体" w:cs="宋体"/>
          <w:color w:val="000000"/>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）项目</w:t>
      </w:r>
      <w:r>
        <w:rPr>
          <w:rFonts w:hint="eastAsia" w:ascii="宋体" w:hAnsi="宋体" w:cs="宋体"/>
          <w:color w:val="000000"/>
          <w:sz w:val="21"/>
          <w:szCs w:val="21"/>
          <w:highlight w:val="none"/>
        </w:rPr>
        <w:t xml:space="preserve">质量检查制度</w:t>
      </w:r>
      <w:r>
        <w:rPr>
          <w:rFonts w:hint="eastAsia" w:ascii="宋体" w:hAnsi="宋体" w:cs="宋体"/>
          <w:color w:val="000000"/>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）项目质量小组人员配置、</w:t>
      </w:r>
      <w:r>
        <w:rPr>
          <w:rFonts w:hint="eastAsia" w:ascii="宋体" w:hAnsi="宋体" w:cs="宋体"/>
          <w:color w:val="000000"/>
          <w:sz w:val="21"/>
          <w:szCs w:val="21"/>
          <w:highlight w:val="none"/>
        </w:rPr>
        <w:t xml:space="preserve">响应时间</w:t>
      </w:r>
      <w:r>
        <w:rPr>
          <w:rFonts w:hint="eastAsia" w:ascii="宋体" w:hAnsi="宋体" w:cs="宋体"/>
          <w:color w:val="000000"/>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）项目质量保证承诺及保护措施；</w:t>
      </w:r>
      <w:r/>
    </w:p>
    <w:p>
      <w:pPr>
        <w:ind w:firstLine="420"/>
        <w:jc w:val="left"/>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上述每项应逐条叙述，方案全面合理、可行性强、操作性强、贴合项目实际的得2分；方案合理性较弱、可行性有所欠缺、操作性不强、与项目实际贴合度不高的得1 分；每项叙述内容完全脱离采购需求或未作完整叙述的不得分。本项最高得6分。</w:t>
      </w:r>
      <w:r/>
    </w:p>
    <w:p>
      <w:p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保密方案：</w:t>
      </w:r>
      <w:r>
        <w:rPr>
          <w:rFonts w:hint="eastAsia" w:ascii="宋体" w:hAnsi="宋体" w:cs="宋体"/>
          <w:color w:val="000000"/>
          <w:sz w:val="21"/>
          <w:szCs w:val="21"/>
          <w:highlight w:val="none"/>
          <w:lang w:eastAsia="zh-CN"/>
        </w:rPr>
        <w:t xml:space="preserve">响应单位根据本项目特点，制定项目保密方案（</w:t>
      </w:r>
      <w:r>
        <w:rPr>
          <w:rFonts w:hint="eastAsia" w:ascii="宋体" w:hAnsi="宋体" w:cs="宋体"/>
          <w:color w:val="000000"/>
          <w:sz w:val="21"/>
          <w:szCs w:val="21"/>
          <w:highlight w:val="none"/>
          <w:lang w:val="en-US" w:eastAsia="zh-CN"/>
        </w:rPr>
        <w:t xml:space="preserve">6分</w:t>
      </w:r>
      <w:r>
        <w:rPr>
          <w:rFonts w:hint="eastAsia" w:ascii="宋体" w:hAnsi="宋体" w:cs="宋体"/>
          <w:color w:val="000000"/>
          <w:sz w:val="21"/>
          <w:szCs w:val="21"/>
          <w:highlight w:val="none"/>
          <w:lang w:eastAsia="zh-CN"/>
        </w:rPr>
        <w:t xml:space="preserve">）。</w:t>
      </w:r>
      <w:r/>
    </w:p>
    <w:p>
      <w:pPr>
        <w:numPr>
          <w:ilvl w:val="0"/>
          <w:numId w:val="0"/>
        </w:num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）保密管理制度；</w:t>
      </w:r>
      <w:r/>
    </w:p>
    <w:p>
      <w:pPr>
        <w:numPr>
          <w:ilvl w:val="0"/>
          <w:numId w:val="0"/>
        </w:num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）保密工作小组及人员职责；</w:t>
      </w:r>
      <w:r/>
    </w:p>
    <w:p>
      <w:pPr>
        <w:numPr>
          <w:ilvl w:val="0"/>
          <w:numId w:val="0"/>
        </w:num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）泄密应急处置机制；</w:t>
      </w:r>
      <w:r/>
    </w:p>
    <w:p>
      <w:pPr>
        <w:ind w:firstLine="420"/>
        <w:jc w:val="left"/>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上述每项应逐条叙述，方案全面合理、可行性强、操作性强、贴合项目实际的得2分；方案合理性较弱、可行性有所欠缺、操作性不强、与项目实际贴合度不高的得1 分；每项叙述内容完全脱离采购需求或未作完整叙述的不得分。本项最高得6分。</w:t>
      </w:r>
      <w:r/>
    </w:p>
    <w:p>
      <w:pPr>
        <w:pStyle w:val="917"/>
        <w:numPr>
          <w:ilvl w:val="0"/>
          <w:numId w:val="0"/>
        </w:numPr>
        <w:ind w:firstLine="420"/>
        <w:keepLines w:val="0"/>
        <w:keepNext w:val="0"/>
        <w:pageBreakBefore w:val="0"/>
        <w:spacing w:line="360" w:lineRule="auto"/>
        <w:rPr>
          <w:color w:val="000000"/>
          <w:sz w:val="21"/>
          <w:szCs w:val="21"/>
          <w:highlight w:val="none"/>
        </w:rPr>
      </w:pPr>
      <w:r>
        <w:rPr>
          <w:rFonts w:hint="eastAsia" w:hAnsi="宋体" w:cs="宋体"/>
          <w:color w:val="000000"/>
          <w:sz w:val="21"/>
          <w:szCs w:val="21"/>
          <w:highlight w:val="none"/>
          <w:lang w:val="en-US" w:eastAsia="zh-CN"/>
        </w:rPr>
        <w:t xml:space="preserve">5、</w:t>
      </w:r>
      <w:r>
        <w:rPr>
          <w:rFonts w:hint="eastAsia" w:hAnsi="宋体" w:cs="宋体"/>
          <w:color w:val="000000"/>
          <w:sz w:val="21"/>
          <w:szCs w:val="21"/>
          <w:highlight w:val="none"/>
        </w:rPr>
        <w:t xml:space="preserve">台账管理方案：</w:t>
      </w:r>
      <w:r>
        <w:rPr>
          <w:rFonts w:hint="eastAsia" w:ascii="宋体" w:hAnsi="宋体" w:cs="宋体"/>
          <w:color w:val="000000"/>
          <w:sz w:val="21"/>
          <w:szCs w:val="21"/>
          <w:highlight w:val="none"/>
          <w:lang w:eastAsia="zh-CN"/>
        </w:rPr>
        <w:t xml:space="preserve">响应单位根据本项目特点，制定项目</w:t>
      </w:r>
      <w:r>
        <w:rPr>
          <w:rFonts w:hint="eastAsia" w:hAnsi="宋体" w:cs="宋体"/>
          <w:color w:val="000000"/>
          <w:sz w:val="21"/>
          <w:szCs w:val="21"/>
          <w:highlight w:val="none"/>
          <w:lang w:eastAsia="zh-CN"/>
        </w:rPr>
        <w:t xml:space="preserve">台账管理</w:t>
      </w:r>
      <w:r>
        <w:rPr>
          <w:rFonts w:hint="eastAsia" w:ascii="宋体" w:hAnsi="宋体" w:cs="宋体"/>
          <w:color w:val="000000"/>
          <w:sz w:val="21"/>
          <w:szCs w:val="21"/>
          <w:highlight w:val="none"/>
          <w:lang w:eastAsia="zh-CN"/>
        </w:rPr>
        <w:t xml:space="preserve">方案</w:t>
      </w:r>
      <w:r>
        <w:rPr>
          <w:rFonts w:hint="eastAsia" w:hAnsi="宋体" w:cs="宋体"/>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6分</w:t>
      </w:r>
      <w:r>
        <w:rPr>
          <w:rFonts w:hint="eastAsia" w:hAnsi="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w:t>
      </w:r>
      <w:r/>
    </w:p>
    <w:p>
      <w:pPr>
        <w:pStyle w:val="917"/>
        <w:numPr>
          <w:ilvl w:val="0"/>
          <w:numId w:val="0"/>
        </w:numPr>
        <w:ind w:firstLine="420"/>
        <w:keepLines w:val="0"/>
        <w:keepNext w:val="0"/>
        <w:pageBreakBefore w:val="0"/>
        <w:spacing w:line="360" w:lineRule="auto"/>
        <w:rPr>
          <w:rFonts w:hint="eastAsia" w:hAnsi="宋体"/>
          <w:color w:val="000000"/>
          <w:sz w:val="21"/>
          <w:szCs w:val="21"/>
          <w:highlight w:val="none"/>
          <w:lang w:eastAsia="zh-CN"/>
        </w:rPr>
      </w:pPr>
      <w:r>
        <w:rPr>
          <w:rFonts w:hint="eastAsia" w:hAnsi="宋体"/>
          <w:color w:val="000000"/>
          <w:sz w:val="21"/>
          <w:szCs w:val="21"/>
          <w:highlight w:val="none"/>
          <w:lang w:eastAsia="zh-CN"/>
        </w:rPr>
        <w:t xml:space="preserve">（</w:t>
      </w:r>
      <w:r>
        <w:rPr>
          <w:rFonts w:hint="eastAsia" w:hAnsi="宋体"/>
          <w:color w:val="000000"/>
          <w:sz w:val="21"/>
          <w:szCs w:val="21"/>
          <w:highlight w:val="none"/>
          <w:lang w:val="en-US" w:eastAsia="zh-CN"/>
        </w:rPr>
        <w:t xml:space="preserve">1</w:t>
      </w:r>
      <w:r>
        <w:rPr>
          <w:rFonts w:hint="eastAsia" w:hAnsi="宋体"/>
          <w:color w:val="000000"/>
          <w:sz w:val="21"/>
          <w:szCs w:val="21"/>
          <w:highlight w:val="none"/>
          <w:lang w:eastAsia="zh-CN"/>
        </w:rPr>
        <w:t xml:space="preserve">）台账管理制度；</w:t>
      </w:r>
      <w:r/>
    </w:p>
    <w:p>
      <w:p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）台账小组人员配置及职责；</w:t>
      </w:r>
      <w:r/>
    </w:p>
    <w:p>
      <w:p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）台账检查考核机制；</w:t>
      </w:r>
      <w:r/>
    </w:p>
    <w:p>
      <w:pPr>
        <w:ind w:firstLine="420"/>
        <w:jc w:val="left"/>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上述每项应逐条叙述，方案全面合理、可行性强、操作性强、贴合项目实际的得2分；方案合理性较弱、可行性有所欠缺、操作性不强、与项目实际贴合度不高的得1 分；每项叙述内容完全脱离采购需求或未作完整叙述的不得分。本项最高得</w:t>
      </w: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分。</w:t>
      </w:r>
      <w:r/>
    </w:p>
    <w:p>
      <w:pPr>
        <w:ind w:firstLine="422"/>
        <w:jc w:val="left"/>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（三）配备人员</w:t>
      </w:r>
      <w:r>
        <w:rPr>
          <w:rFonts w:hint="eastAsia" w:ascii="宋体" w:hAnsi="宋体" w:cs="宋体"/>
          <w:b/>
          <w:bCs/>
          <w:color w:val="000000"/>
          <w:sz w:val="21"/>
          <w:szCs w:val="21"/>
          <w:highlight w:val="none"/>
          <w:lang w:eastAsia="zh-CN"/>
        </w:rPr>
        <w:t xml:space="preserve">要求</w:t>
      </w:r>
      <w:r>
        <w:rPr>
          <w:rFonts w:hint="eastAsia" w:ascii="宋体" w:hAnsi="宋体" w:cs="宋体"/>
          <w:b/>
          <w:bCs/>
          <w:color w:val="000000"/>
          <w:sz w:val="21"/>
          <w:szCs w:val="21"/>
          <w:highlight w:val="none"/>
        </w:rPr>
        <w:t xml:space="preserve">：</w:t>
      </w:r>
      <w:r>
        <w:rPr>
          <w:rFonts w:hint="eastAsia" w:ascii="宋体" w:hAnsi="宋体" w:cs="宋体"/>
          <w:b/>
          <w:bCs/>
          <w:color w:val="000000"/>
          <w:sz w:val="21"/>
          <w:szCs w:val="21"/>
          <w:highlight w:val="none"/>
          <w:lang w:eastAsia="zh-CN"/>
        </w:rPr>
        <w:t xml:space="preserve">（</w:t>
      </w:r>
      <w:r>
        <w:rPr>
          <w:rFonts w:hint="eastAsia" w:ascii="宋体" w:hAnsi="宋体" w:cs="宋体"/>
          <w:b/>
          <w:bCs/>
          <w:color w:val="000000"/>
          <w:sz w:val="21"/>
          <w:szCs w:val="21"/>
          <w:highlight w:val="none"/>
          <w:lang w:val="en-US" w:eastAsia="zh-CN"/>
        </w:rPr>
        <w:t xml:space="preserve">17</w:t>
      </w:r>
      <w:r>
        <w:rPr>
          <w:rFonts w:hint="eastAsia" w:ascii="宋体" w:hAnsi="宋体" w:cs="宋体"/>
          <w:b/>
          <w:bCs/>
          <w:color w:val="000000"/>
          <w:sz w:val="21"/>
          <w:szCs w:val="21"/>
          <w:highlight w:val="none"/>
        </w:rPr>
        <w:t xml:space="preserve">分</w:t>
      </w:r>
      <w:r>
        <w:rPr>
          <w:rFonts w:hint="eastAsia" w:ascii="宋体" w:hAnsi="宋体" w:cs="宋体"/>
          <w:b/>
          <w:bCs/>
          <w:color w:val="000000"/>
          <w:sz w:val="21"/>
          <w:szCs w:val="21"/>
          <w:highlight w:val="none"/>
          <w:lang w:eastAsia="zh-CN"/>
        </w:rPr>
        <w:t xml:space="preserve">）</w:t>
      </w:r>
      <w:r/>
    </w:p>
    <w:p>
      <w:pPr>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1、项目配备技术负责人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5分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t>
      </w:r>
      <w:r/>
    </w:p>
    <w:p>
      <w:pPr>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具有化学或环境</w:t>
      </w:r>
      <w:r>
        <w:rPr>
          <w:rFonts w:hint="eastAsia" w:ascii="宋体" w:hAnsi="宋体" w:cs="宋体"/>
          <w:color w:val="000000"/>
          <w:sz w:val="21"/>
          <w:szCs w:val="21"/>
          <w:highlight w:val="none"/>
          <w:lang w:eastAsia="zh-CN"/>
        </w:rPr>
        <w:t xml:space="preserve">专业中级及以上</w:t>
      </w:r>
      <w:r>
        <w:rPr>
          <w:rFonts w:hint="eastAsia" w:ascii="宋体" w:hAnsi="宋体" w:cs="宋体"/>
          <w:color w:val="000000"/>
          <w:sz w:val="21"/>
          <w:szCs w:val="21"/>
          <w:highlight w:val="none"/>
        </w:rPr>
        <w:t xml:space="preserve">职称的</w:t>
      </w:r>
      <w:r>
        <w:rPr>
          <w:rFonts w:hint="eastAsia" w:ascii="宋体" w:hAnsi="宋体" w:cs="宋体"/>
          <w:color w:val="000000"/>
          <w:sz w:val="21"/>
          <w:szCs w:val="21"/>
          <w:highlight w:val="none"/>
          <w:lang w:eastAsia="zh-CN"/>
        </w:rPr>
        <w:t xml:space="preserve">得</w:t>
      </w:r>
      <w:r>
        <w:rPr>
          <w:rFonts w:hint="eastAsia" w:ascii="宋体" w:hAnsi="宋体" w:cs="宋体"/>
          <w:color w:val="000000"/>
          <w:sz w:val="21"/>
          <w:szCs w:val="21"/>
          <w:highlight w:val="none"/>
          <w:lang w:val="en-US" w:eastAsia="zh-CN"/>
        </w:rPr>
        <w:t xml:space="preserve">2分</w:t>
      </w:r>
      <w:r>
        <w:rPr>
          <w:rFonts w:hint="eastAsia" w:ascii="宋体" w:hAnsi="宋体" w:cs="宋体"/>
          <w:color w:val="000000"/>
          <w:sz w:val="21"/>
          <w:szCs w:val="21"/>
          <w:highlight w:val="none"/>
        </w:rPr>
        <w:t xml:space="preserve">；</w:t>
      </w:r>
      <w:r/>
    </w:p>
    <w:p>
      <w:pPr>
        <w:ind w:firstLine="420"/>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sz w:val="21"/>
          <w:szCs w:val="21"/>
          <w:highlight w:val="none"/>
        </w:rPr>
        <w:t xml:space="preserve">具有从事污水测毒工作</w:t>
      </w:r>
      <w:r>
        <w:rPr>
          <w:rFonts w:hint="eastAsia" w:ascii="宋体" w:hAnsi="宋体" w:cs="宋体"/>
          <w:color w:val="000000"/>
          <w:sz w:val="21"/>
          <w:szCs w:val="21"/>
          <w:highlight w:val="none"/>
        </w:rPr>
        <w:t xml:space="preserve">2年（含）到3年（不含）经验的</w:t>
      </w:r>
      <w:r>
        <w:rPr>
          <w:rFonts w:hint="eastAsia" w:ascii="宋体" w:hAnsi="宋体" w:cs="宋体"/>
          <w:color w:val="000000"/>
          <w:sz w:val="21"/>
          <w:szCs w:val="21"/>
          <w:highlight w:val="none"/>
          <w:lang w:eastAsia="zh-CN"/>
        </w:rPr>
        <w:t xml:space="preserve">得</w:t>
      </w:r>
      <w:r>
        <w:rPr>
          <w:rFonts w:hint="eastAsia" w:ascii="宋体" w:hAnsi="宋体" w:cs="宋体"/>
          <w:color w:val="000000"/>
          <w:sz w:val="21"/>
          <w:szCs w:val="21"/>
          <w:highlight w:val="none"/>
          <w:lang w:val="en-US" w:eastAsia="zh-CN"/>
        </w:rPr>
        <w:t xml:space="preserve">1分，</w:t>
      </w:r>
      <w:r>
        <w:rPr>
          <w:rFonts w:hint="eastAsia" w:ascii="宋体" w:hAnsi="宋体" w:cs="宋体"/>
          <w:color w:val="000000"/>
          <w:sz w:val="21"/>
          <w:szCs w:val="21"/>
          <w:highlight w:val="none"/>
        </w:rPr>
        <w:t xml:space="preserve">3年（含）到5年</w:t>
      </w:r>
      <w:r>
        <w:rPr>
          <w:rFonts w:hint="eastAsia" w:ascii="宋体" w:hAnsi="宋体" w:cs="宋体"/>
          <w:color w:val="000000"/>
          <w:sz w:val="21"/>
          <w:szCs w:val="21"/>
          <w:highlight w:val="none"/>
          <w:lang w:eastAsia="zh-CN"/>
        </w:rPr>
        <w:t xml:space="preserve">（不含）</w:t>
      </w:r>
      <w:r>
        <w:rPr>
          <w:rFonts w:hint="eastAsia" w:ascii="宋体" w:hAnsi="宋体" w:cs="宋体"/>
          <w:color w:val="000000"/>
          <w:sz w:val="21"/>
          <w:szCs w:val="21"/>
          <w:highlight w:val="none"/>
        </w:rPr>
        <w:t xml:space="preserve">经验的得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分，5年及以上经验的得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p>
    <w:p>
      <w:pPr>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本项最高得</w:t>
      </w: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分（响应文件中需提供该人员相关证书、业绩等证明材料，未提供不得分）。</w:t>
      </w:r>
      <w:r/>
    </w:p>
    <w:p>
      <w:pPr>
        <w:numPr>
          <w:ilvl w:val="0"/>
          <w:numId w:val="0"/>
        </w:numPr>
        <w:ind w:firstLine="420"/>
        <w:jc w:val="left"/>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污水测毒专业人员（除技术负责人外）</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12分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w:t>
      </w:r>
      <w:r/>
    </w:p>
    <w:p>
      <w:pPr>
        <w:numPr>
          <w:ilvl w:val="0"/>
          <w:numId w:val="0"/>
        </w:num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1</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具有化学或环境初级职称的得1分，具有中级及以上职称的得2分</w:t>
      </w:r>
      <w:r>
        <w:rPr>
          <w:rFonts w:hint="eastAsia" w:ascii="宋体" w:hAnsi="宋体" w:cs="宋体"/>
          <w:color w:val="000000"/>
          <w:sz w:val="21"/>
          <w:szCs w:val="21"/>
          <w:highlight w:val="none"/>
          <w:lang w:eastAsia="zh-CN"/>
        </w:rPr>
        <w:t xml:space="preserve">；</w:t>
      </w:r>
      <w:r/>
    </w:p>
    <w:p>
      <w:pPr>
        <w:numPr>
          <w:ilvl w:val="0"/>
          <w:numId w:val="0"/>
        </w:numPr>
        <w:ind w:firstLine="420"/>
        <w:jc w:val="left"/>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lang w:eastAsia="zh-CN"/>
        </w:rPr>
        <w:t xml:space="preserve">）具有</w:t>
      </w:r>
      <w:r>
        <w:rPr>
          <w:rFonts w:hint="eastAsia" w:ascii="宋体" w:hAnsi="宋体" w:cs="宋体"/>
          <w:color w:val="000000"/>
          <w:sz w:val="21"/>
          <w:szCs w:val="21"/>
          <w:highlight w:val="none"/>
        </w:rPr>
        <w:t xml:space="preserve">化学或环境类本科及以上专业的每提供1人得1分；</w:t>
      </w:r>
      <w:r/>
    </w:p>
    <w:p>
      <w:pPr>
        <w:numPr>
          <w:ilvl w:val="0"/>
          <w:numId w:val="0"/>
        </w:numPr>
        <w:ind w:firstLine="420"/>
        <w:jc w:val="left"/>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具有从事污水测毒工作2年（含）到3年（不含）经验的每提供1人得1分，具有3年（含）及以上经验的得2分；</w:t>
      </w:r>
      <w:r/>
    </w:p>
    <w:p>
      <w:pPr>
        <w:numPr>
          <w:ilvl w:val="0"/>
          <w:numId w:val="0"/>
        </w:numPr>
        <w:ind w:firstLine="420"/>
        <w:jc w:val="left"/>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本项每人最高得4分，本项最高得12分。（响应文件中需提供相关人员相关证书、业绩等证明材料，未提供不得分）。</w:t>
      </w:r>
      <w:r/>
    </w:p>
    <w:p>
      <w:pPr>
        <w:ind w:firstLine="422"/>
        <w:keepLines w:val="0"/>
        <w:keepNext w:val="0"/>
        <w:pageBreakBefore w:val="0"/>
        <w:spacing w:line="360" w:lineRule="auto"/>
        <w:rPr>
          <w:rFonts w:ascii="宋体" w:hAnsi="宋体" w:cs="宋体"/>
          <w:b/>
          <w:bCs/>
          <w:color w:val="000000"/>
          <w:sz w:val="21"/>
          <w:szCs w:val="21"/>
          <w:highlight w:val="none"/>
        </w:rPr>
      </w:pPr>
      <w:r>
        <w:rPr>
          <w:rFonts w:hint="eastAsia" w:ascii="宋体" w:hAnsi="宋体" w:cs="宋体"/>
          <w:b/>
          <w:bCs/>
          <w:color w:val="000000"/>
          <w:sz w:val="21"/>
          <w:szCs w:val="21"/>
          <w:highlight w:val="none"/>
        </w:rPr>
        <w:t xml:space="preserve">（四）响应单位履约能力（</w:t>
      </w:r>
      <w:r>
        <w:rPr>
          <w:rFonts w:hint="eastAsia" w:ascii="宋体" w:hAnsi="宋体" w:cs="宋体"/>
          <w:b/>
          <w:bCs/>
          <w:color w:val="000000"/>
          <w:sz w:val="21"/>
          <w:szCs w:val="21"/>
          <w:highlight w:val="none"/>
          <w:lang w:val="en-US" w:eastAsia="zh-CN"/>
        </w:rPr>
        <w:t xml:space="preserve">17</w:t>
      </w:r>
      <w:r>
        <w:rPr>
          <w:rFonts w:hint="eastAsia" w:ascii="宋体" w:hAnsi="宋体" w:cs="宋体"/>
          <w:b/>
          <w:bCs/>
          <w:color w:val="000000"/>
          <w:sz w:val="21"/>
          <w:szCs w:val="21"/>
          <w:highlight w:val="none"/>
        </w:rPr>
        <w:t xml:space="preserve">分）</w:t>
      </w:r>
      <w:r/>
    </w:p>
    <w:p>
      <w:pPr>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1、飞行监测响应时间承诺</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3分</w:t>
      </w:r>
      <w:r>
        <w:rPr>
          <w:rFonts w:hint="eastAsia" w:ascii="宋体" w:hAnsi="宋体" w:cs="宋体"/>
          <w:color w:val="000000"/>
          <w:sz w:val="21"/>
          <w:szCs w:val="21"/>
          <w:highlight w:val="none"/>
          <w:lang w:eastAsia="zh-CN"/>
        </w:rPr>
        <w:t xml:space="preserve">）</w:t>
      </w:r>
      <w:r/>
    </w:p>
    <w:p>
      <w:pPr>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响应单位承诺：</w:t>
      </w:r>
      <w:r/>
    </w:p>
    <w:p>
      <w:pPr>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①30分钟＞承诺响应时间≥20分钟，得1分；</w:t>
      </w:r>
      <w:r/>
    </w:p>
    <w:p>
      <w:pPr>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②20分钟＞承诺响应时间≥10分钟，得</w:t>
      </w:r>
      <w:r>
        <w:rPr>
          <w:rFonts w:hint="eastAsia" w:ascii="宋体" w:hAnsi="宋体" w:cs="宋体"/>
          <w:color w:val="000000"/>
          <w:sz w:val="21"/>
          <w:szCs w:val="21"/>
          <w:highlight w:val="none"/>
          <w:lang w:val="en-US" w:eastAsia="zh-CN"/>
        </w:rPr>
        <w:t xml:space="preserve">2</w:t>
      </w:r>
      <w:r>
        <w:rPr>
          <w:rFonts w:hint="eastAsia" w:ascii="宋体" w:hAnsi="宋体" w:cs="宋体"/>
          <w:color w:val="000000"/>
          <w:sz w:val="21"/>
          <w:szCs w:val="21"/>
          <w:highlight w:val="none"/>
        </w:rPr>
        <w:t xml:space="preserve">分；</w:t>
      </w:r>
      <w:r/>
    </w:p>
    <w:p>
      <w:pPr>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③承诺响应时间＜10分钟，得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p>
    <w:p>
      <w:pPr>
        <w:pStyle w:val="1117"/>
        <w:ind w:firstLine="420"/>
        <w:keepLines w:val="0"/>
        <w:keepNext w:val="0"/>
        <w:pageBreakBefore w:val="0"/>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2、响应单位具有独立的污水监测数据预警数据平台，能够用数据大屏幕呈现可视化报告得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分（若为自研平台需提供数据大屏幕测试报告；若非自研平台，需提供销售合同、授权书及其他证明材料；未提供不得分）。</w:t>
      </w:r>
      <w:r/>
    </w:p>
    <w:p>
      <w:pPr>
        <w:ind w:firstLine="420"/>
        <w:jc w:val="left"/>
        <w:keepLines w:val="0"/>
        <w:keepNext w:val="0"/>
        <w:pageBreakBefore w:val="0"/>
        <w:spacing w:line="360" w:lineRule="auto"/>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rPr>
        <w:t xml:space="preserve">3、响应单位具有</w:t>
      </w:r>
      <w:r>
        <w:rPr>
          <w:rFonts w:hint="eastAsia" w:ascii="宋体" w:hAnsi="宋体" w:cs="宋体"/>
          <w:color w:val="000000"/>
          <w:sz w:val="21"/>
          <w:szCs w:val="21"/>
          <w:highlight w:val="none"/>
          <w:lang w:eastAsia="zh-CN"/>
        </w:rPr>
        <w:t xml:space="preserve">有效期内的</w:t>
      </w:r>
      <w:r>
        <w:rPr>
          <w:rFonts w:hint="eastAsia" w:ascii="宋体" w:hAnsi="宋体" w:cs="宋体"/>
          <w:color w:val="000000"/>
          <w:sz w:val="21"/>
          <w:szCs w:val="21"/>
          <w:highlight w:val="none"/>
        </w:rPr>
        <w:t xml:space="preserve">质量管理体系认证证书、环境管理体系认证证书、职业健康安全管理体系认证证书</w:t>
      </w:r>
      <w:r>
        <w:rPr>
          <w:rFonts w:hint="eastAsia" w:ascii="宋体" w:hAnsi="宋体" w:cs="宋体"/>
          <w:color w:val="000000"/>
          <w:sz w:val="21"/>
          <w:szCs w:val="21"/>
          <w:highlight w:val="none"/>
          <w:lang w:eastAsia="zh-CN"/>
        </w:rPr>
        <w:t xml:space="preserve">的</w:t>
      </w:r>
      <w:r>
        <w:rPr>
          <w:rFonts w:hint="eastAsia" w:ascii="宋体" w:hAnsi="宋体" w:cs="宋体"/>
          <w:color w:val="000000"/>
          <w:sz w:val="21"/>
          <w:szCs w:val="21"/>
          <w:highlight w:val="none"/>
        </w:rPr>
        <w:t xml:space="preserve">有一项得1分，最多得</w:t>
      </w: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分</w:t>
      </w:r>
      <w:r>
        <w:rPr>
          <w:rFonts w:hint="eastAsia" w:ascii="宋体" w:hAnsi="宋体" w:cs="宋体"/>
          <w:color w:val="000000"/>
          <w:sz w:val="21"/>
          <w:szCs w:val="21"/>
          <w:highlight w:val="none"/>
          <w:lang w:eastAsia="zh-CN"/>
        </w:rPr>
        <w:t xml:space="preserve">。</w:t>
      </w:r>
      <w:r/>
    </w:p>
    <w:p>
      <w:pPr>
        <w:ind w:firstLine="420"/>
        <w:jc w:val="left"/>
        <w:keepLines w:val="0"/>
        <w:keepNext w:val="0"/>
        <w:pageBreakBefore w:val="0"/>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 </w:t>
      </w:r>
      <w:r>
        <w:rPr>
          <w:rFonts w:hint="eastAsia" w:ascii="宋体" w:hAnsi="宋体" w:cs="宋体"/>
          <w:color w:val="000000"/>
          <w:sz w:val="21"/>
          <w:szCs w:val="21"/>
          <w:highlight w:val="none"/>
        </w:rPr>
        <w:t xml:space="preserve">（认证范围需包含污水毒品滥用评估，响应文件中需提供相关证书</w:t>
      </w:r>
      <w:r>
        <w:rPr>
          <w:rFonts w:hint="eastAsia" w:ascii="宋体" w:hAnsi="宋体" w:cs="宋体"/>
          <w:color w:val="000000"/>
          <w:sz w:val="21"/>
          <w:szCs w:val="21"/>
          <w:highlight w:val="none"/>
          <w:lang w:val="en-US" w:eastAsia="zh-CN"/>
        </w:rPr>
        <w:t xml:space="preserve">扫描件</w:t>
      </w:r>
      <w:r>
        <w:rPr>
          <w:rFonts w:hint="eastAsia" w:ascii="宋体" w:hAnsi="宋体" w:cs="宋体"/>
          <w:color w:val="000000"/>
          <w:sz w:val="21"/>
          <w:szCs w:val="21"/>
          <w:highlight w:val="none"/>
        </w:rPr>
        <w:t xml:space="preserve">加盖公章，未</w:t>
      </w:r>
      <w:r>
        <w:rPr>
          <w:rFonts w:hint="eastAsia" w:ascii="宋体" w:hAnsi="宋体" w:cs="宋体"/>
          <w:color w:val="000000"/>
          <w:sz w:val="21"/>
          <w:szCs w:val="21"/>
          <w:highlight w:val="none"/>
        </w:rPr>
        <w:t xml:space="preserve">提供不得分）</w:t>
      </w:r>
      <w:r/>
    </w:p>
    <w:p>
      <w:pPr>
        <w:numPr>
          <w:ilvl w:val="0"/>
          <w:numId w:val="25"/>
        </w:numPr>
        <w:ind w:firstLine="420"/>
        <w:keepLines w:val="0"/>
        <w:keepNext w:val="0"/>
        <w:pageBreakBefore w:val="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rPr>
        <w:t xml:space="preserve">测试目标物质分析能力</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5分</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：检测目标物质</w:t>
      </w:r>
      <w:r>
        <w:rPr>
          <w:rFonts w:hint="eastAsia" w:ascii="宋体" w:hAnsi="宋体"/>
          <w:color w:val="000000"/>
          <w:sz w:val="21"/>
          <w:szCs w:val="21"/>
          <w:highlight w:val="none"/>
          <w:lang w:eastAsia="zh-CN"/>
        </w:rPr>
        <w:t xml:space="preserve">除</w:t>
      </w:r>
      <w:r>
        <w:rPr>
          <w:rFonts w:hint="eastAsia" w:ascii="宋体" w:hAnsi="宋体"/>
          <w:color w:val="000000"/>
          <w:sz w:val="21"/>
          <w:szCs w:val="21"/>
          <w:highlight w:val="none"/>
          <w:lang w:val="en-US"/>
        </w:rPr>
        <w:t xml:space="preserve">常见毒品及其代谢产物和新精神活性物质</w:t>
      </w:r>
      <w:r>
        <w:rPr>
          <w:rFonts w:hint="eastAsia" w:ascii="宋体" w:hAnsi="宋体"/>
          <w:color w:val="000000"/>
          <w:sz w:val="21"/>
          <w:szCs w:val="21"/>
          <w:highlight w:val="none"/>
        </w:rPr>
        <w:t xml:space="preserve">外</w:t>
      </w:r>
      <w:r>
        <w:rPr>
          <w:rFonts w:hint="eastAsia" w:ascii="宋体" w:hAnsi="宋体"/>
          <w:color w:val="000000"/>
          <w:sz w:val="21"/>
          <w:szCs w:val="21"/>
          <w:highlight w:val="none"/>
          <w:lang w:eastAsia="zh-CN"/>
        </w:rPr>
        <w:t xml:space="preserve">（详见采购需求文件），</w:t>
      </w:r>
      <w:r>
        <w:rPr>
          <w:rFonts w:hint="eastAsia" w:ascii="宋体" w:hAnsi="宋体"/>
          <w:color w:val="000000"/>
          <w:sz w:val="21"/>
          <w:szCs w:val="21"/>
          <w:highlight w:val="none"/>
        </w:rPr>
        <w:t xml:space="preserve">每增加一种</w:t>
      </w:r>
      <w:r>
        <w:rPr>
          <w:rFonts w:hint="eastAsia" w:ascii="宋体" w:hAnsi="宋体"/>
          <w:color w:val="000000"/>
          <w:sz w:val="21"/>
          <w:szCs w:val="21"/>
          <w:highlight w:val="none"/>
          <w:lang w:eastAsia="zh-CN"/>
        </w:rPr>
        <w:t xml:space="preserve">测试目标</w:t>
      </w:r>
      <w:r>
        <w:rPr>
          <w:rFonts w:hint="eastAsia" w:ascii="宋体" w:hAnsi="宋体"/>
          <w:color w:val="000000"/>
          <w:sz w:val="21"/>
          <w:szCs w:val="21"/>
          <w:highlight w:val="none"/>
        </w:rPr>
        <w:t xml:space="preserve">物质得</w:t>
      </w:r>
      <w:r>
        <w:rPr>
          <w:rFonts w:hint="eastAsia" w:ascii="宋体" w:hAnsi="宋体"/>
          <w:color w:val="000000"/>
          <w:sz w:val="21"/>
          <w:szCs w:val="21"/>
          <w:highlight w:val="none"/>
          <w:lang w:val="en-US" w:eastAsia="zh-CN"/>
        </w:rPr>
        <w:t xml:space="preserve">0.5</w:t>
      </w:r>
      <w:r>
        <w:rPr>
          <w:rFonts w:hint="eastAsia" w:ascii="宋体" w:hAnsi="宋体"/>
          <w:color w:val="000000"/>
          <w:sz w:val="21"/>
          <w:szCs w:val="21"/>
          <w:highlight w:val="none"/>
        </w:rPr>
        <w:t xml:space="preserve">分，最高得</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分</w:t>
      </w:r>
      <w:r>
        <w:rPr>
          <w:rFonts w:hint="eastAsia" w:ascii="宋体" w:hAnsi="宋体"/>
          <w:color w:val="000000"/>
          <w:sz w:val="21"/>
          <w:szCs w:val="21"/>
          <w:highlight w:val="none"/>
          <w:lang w:eastAsia="zh-CN"/>
        </w:rPr>
        <w:t xml:space="preserve">。</w:t>
      </w:r>
      <w:r/>
    </w:p>
    <w:p>
      <w:pPr>
        <w:numPr>
          <w:ilvl w:val="0"/>
          <w:numId w:val="0"/>
        </w:numPr>
        <w:ind w:firstLine="420"/>
        <w:keepLines w:val="0"/>
        <w:keepNext w:val="0"/>
        <w:pageBreakBefore w:val="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（响应文件中需提供响应单位需提供配备开展检测工作所需的标准物证书、以往上机谱图、购买凭证为证明材料，否则不得分）。</w:t>
      </w:r>
      <w:r/>
    </w:p>
    <w:p>
      <w:pPr>
        <w:numPr>
          <w:ilvl w:val="0"/>
          <w:numId w:val="0"/>
        </w:numPr>
        <w:ind w:firstLine="420"/>
        <w:keepLines w:val="0"/>
        <w:keepNext w:val="0"/>
        <w:pageBreakBefore w:val="0"/>
        <w:spacing w:line="360" w:lineRule="auto"/>
        <w:rPr>
          <w:rFonts w:hint="eastAsia" w:ascii="宋体" w:hAnsi="宋体"/>
          <w:color w:val="000000"/>
          <w:sz w:val="21"/>
          <w:szCs w:val="21"/>
          <w:highlight w:val="none"/>
          <w:lang w:eastAsia="zh-CN"/>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、评估报告出具时间</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3分</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：承诺在项目采样结束后5个工作日（含）内出具的得</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rPr>
        <w:t xml:space="preserve">分；承诺10个工作日（含）内出具的得</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rPr>
        <w:t xml:space="preserve">分；承诺14个工作日（含）内出具的得</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分，</w:t>
      </w:r>
      <w:r>
        <w:rPr>
          <w:rFonts w:hint="eastAsia" w:ascii="宋体" w:hAnsi="宋体"/>
          <w:color w:val="000000"/>
          <w:sz w:val="21"/>
          <w:szCs w:val="21"/>
          <w:highlight w:val="none"/>
          <w:lang w:val="en-US" w:eastAsia="zh-CN"/>
        </w:rPr>
        <w:t xml:space="preserve">其他</w:t>
      </w:r>
      <w:r>
        <w:rPr>
          <w:rFonts w:hint="eastAsia" w:ascii="宋体" w:hAnsi="宋体"/>
          <w:color w:val="000000"/>
          <w:sz w:val="21"/>
          <w:szCs w:val="21"/>
          <w:highlight w:val="none"/>
        </w:rPr>
        <w:t xml:space="preserve">不得分</w:t>
      </w:r>
      <w:r>
        <w:rPr>
          <w:rFonts w:hint="eastAsia" w:ascii="宋体" w:hAnsi="宋体"/>
          <w:color w:val="000000"/>
          <w:sz w:val="21"/>
          <w:szCs w:val="21"/>
          <w:highlight w:val="none"/>
          <w:lang w:eastAsia="zh-CN"/>
        </w:rPr>
        <w:t xml:space="preserve">。</w:t>
      </w:r>
      <w:r/>
    </w:p>
    <w:p>
      <w:pPr>
        <w:numPr>
          <w:ilvl w:val="0"/>
          <w:numId w:val="0"/>
        </w:numPr>
        <w:ind w:firstLine="420"/>
        <w:keepLines w:val="0"/>
        <w:keepNext w:val="0"/>
        <w:pageBreakBefore w:val="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 xml:space="preserve">（响应文件中需提供书面承诺书加盖公章，否则不得分）。</w:t>
      </w:r>
      <w:r/>
    </w:p>
    <w:p>
      <w:pPr>
        <w:pStyle w:val="1160"/>
        <w:ind w:firstLine="422"/>
        <w:keepLines w:val="0"/>
        <w:keepNext w:val="0"/>
        <w:pageBreakBefore w:val="0"/>
        <w:spacing w:after="0"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（五）类似业绩（6分）</w:t>
      </w:r>
      <w:r/>
    </w:p>
    <w:p>
      <w:pPr>
        <w:pStyle w:val="1160"/>
        <w:ind w:firstLine="420"/>
        <w:keepLines w:val="0"/>
        <w:keepNext w:val="0"/>
        <w:pageBreakBefore w:val="0"/>
        <w:spacing w:after="0" w:line="360" w:lineRule="auto"/>
        <w:rPr>
          <w:rFonts w:hint="eastAsia"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     </w:t>
      </w:r>
      <w:r>
        <w:rPr>
          <w:rFonts w:hint="eastAsia" w:ascii="宋体" w:hAnsi="宋体" w:cs="宋体"/>
          <w:bCs/>
          <w:color w:val="000000"/>
          <w:sz w:val="21"/>
          <w:szCs w:val="21"/>
          <w:highlight w:val="none"/>
        </w:rPr>
        <w:t xml:space="preserve">响应单位自2023年1月1日起至今（以合同签订之日起为准）具有类似项目业绩的，每提供一个得2分，最高6分。</w:t>
      </w:r>
      <w:r/>
    </w:p>
    <w:p>
      <w:pPr>
        <w:pStyle w:val="1160"/>
        <w:ind w:firstLine="420"/>
        <w:keepLines w:val="0"/>
        <w:keepNext w:val="0"/>
        <w:pageBreakBefore w:val="0"/>
        <w:spacing w:after="0" w:line="360" w:lineRule="auto"/>
        <w:rPr>
          <w:rFonts w:ascii="宋体" w:hAnsi="宋体" w:cs="宋体"/>
          <w:bCs/>
          <w:color w:val="000000"/>
          <w:sz w:val="21"/>
          <w:szCs w:val="21"/>
          <w:highlight w:val="none"/>
        </w:rPr>
      </w:pPr>
      <w:r>
        <w:rPr>
          <w:rFonts w:hint="eastAsia" w:ascii="宋体" w:hAnsi="宋体" w:cs="宋体"/>
          <w:bCs/>
          <w:color w:val="000000"/>
          <w:sz w:val="21"/>
          <w:szCs w:val="21"/>
          <w:highlight w:val="none"/>
          <w:lang w:val="en-US" w:eastAsia="zh-CN"/>
        </w:rPr>
        <w:t xml:space="preserve">   </w:t>
      </w:r>
      <w:r>
        <w:rPr>
          <w:rFonts w:hint="eastAsia" w:ascii="宋体" w:hAnsi="宋体" w:cs="宋体"/>
          <w:bCs/>
          <w:color w:val="000000"/>
          <w:sz w:val="21"/>
          <w:szCs w:val="21"/>
          <w:highlight w:val="none"/>
          <w:lang w:eastAsia="zh-CN"/>
        </w:rPr>
        <w:t xml:space="preserve">（</w:t>
      </w:r>
      <w:r>
        <w:rPr>
          <w:rFonts w:hint="eastAsia" w:ascii="宋体" w:hAnsi="宋体" w:cs="宋体"/>
          <w:bCs/>
          <w:color w:val="000000"/>
          <w:sz w:val="21"/>
          <w:szCs w:val="21"/>
          <w:highlight w:val="none"/>
        </w:rPr>
        <w:t xml:space="preserve">响应文件中需提供合同复印件并加盖响应单位公章，未按要求提供的不得分。类似业绩日期认定：以签订合同日期为准</w:t>
      </w:r>
      <w:r>
        <w:rPr>
          <w:rFonts w:hint="eastAsia" w:ascii="宋体" w:hAnsi="宋体" w:cs="宋体"/>
          <w:bCs/>
          <w:color w:val="000000"/>
          <w:sz w:val="21"/>
          <w:szCs w:val="21"/>
          <w:highlight w:val="none"/>
          <w:lang w:eastAsia="zh-CN"/>
        </w:rPr>
        <w:t xml:space="preserve">）</w:t>
      </w:r>
      <w:r/>
    </w:p>
    <w:p>
      <w:pPr>
        <w:numPr>
          <w:ilvl w:val="0"/>
          <w:numId w:val="0"/>
        </w:numPr>
        <w:keepLines w:val="0"/>
        <w:keepNext w:val="0"/>
        <w:pageBreakBefore w:val="0"/>
        <w:spacing w:line="400" w:lineRule="exact"/>
        <w:widowControl w:val="off"/>
        <w:rPr>
          <w:rFonts w:hint="eastAsia"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r>
      <w:r/>
    </w:p>
    <w:p>
      <w:pPr>
        <w:numPr>
          <w:ilvl w:val="0"/>
          <w:numId w:val="0"/>
        </w:numPr>
        <w:keepLines w:val="0"/>
        <w:keepNext w:val="0"/>
        <w:pageBreakBefore w:val="0"/>
        <w:spacing w:line="400" w:lineRule="exact"/>
        <w:widowControl w:val="off"/>
        <w:rPr>
          <w:rFonts w:hint="eastAsia"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注：1、响应单位须提供相关证明资料，并以此作为评分依据。</w:t>
      </w:r>
      <w:r/>
    </w:p>
    <w:p>
      <w:pPr>
        <w:numPr>
          <w:ilvl w:val="0"/>
          <w:numId w:val="0"/>
        </w:numPr>
        <w:keepLines w:val="0"/>
        <w:keepNext w:val="0"/>
        <w:pageBreakBefore w:val="0"/>
        <w:spacing w:line="400" w:lineRule="exact"/>
        <w:widowControl w:val="off"/>
        <w:rPr>
          <w:rFonts w:hint="eastAsia" w:ascii="宋体" w:hAnsi="宋体" w:cs="宋体"/>
          <w:color w:val="auto"/>
          <w:sz w:val="21"/>
          <w:szCs w:val="21"/>
          <w:highlight w:val="none"/>
          <w:shd w:val="clear" w:color="auto" w:fill="auto"/>
          <w:lang w:val="en-US" w:eastAsia="zh-CN"/>
        </w:rPr>
        <w:outlineLvl w:val="9"/>
      </w:pPr>
      <w:r>
        <w:rPr>
          <w:rFonts w:hint="eastAsia" w:ascii="宋体" w:hAnsi="宋体" w:cs="宋体"/>
          <w:color w:val="auto"/>
          <w:sz w:val="21"/>
          <w:szCs w:val="21"/>
          <w:highlight w:val="none"/>
          <w:shd w:val="clear" w:color="auto" w:fill="auto"/>
          <w:lang w:val="en-US" w:eastAsia="zh-CN"/>
        </w:rPr>
        <w:t xml:space="preserve">2、针对评分标准中评分的每一条，响应单位在响应文件中均应提供清晰明了的相关资料并做出相应说明供评委评判，不提供相关资料的视为不具备该项得分的条件。 </w:t>
      </w:r>
      <w:r/>
    </w:p>
    <w:p>
      <w:pPr>
        <w:jc w:val="center"/>
        <w:spacing w:line="440" w:lineRule="exact"/>
        <w:rPr>
          <w:rFonts w:hint="eastAsia" w:ascii="宋体" w:hAnsi="宋体"/>
          <w:b/>
          <w:bCs/>
          <w:color w:val="auto"/>
          <w:sz w:val="32"/>
          <w:szCs w:val="32"/>
          <w:highlight w:val="none"/>
          <w:shd w:val="clear" w:color="auto" w:fill="auto"/>
        </w:rPr>
      </w:pPr>
      <w:r>
        <w:rPr>
          <w:rFonts w:ascii="宋体" w:hAnsi="宋体"/>
          <w:b/>
          <w:bCs/>
          <w:color w:val="auto"/>
          <w:sz w:val="32"/>
          <w:szCs w:val="32"/>
          <w:highlight w:val="none"/>
          <w:shd w:val="clear" w:color="auto" w:fill="auto"/>
        </w:rPr>
        <w:br w:type="page" w:clear="all"/>
      </w:r>
      <w:r>
        <w:rPr>
          <w:rFonts w:hint="eastAsia" w:ascii="宋体" w:hAnsi="宋体"/>
          <w:b/>
          <w:bCs/>
          <w:color w:val="auto"/>
          <w:sz w:val="32"/>
          <w:szCs w:val="32"/>
          <w:highlight w:val="none"/>
          <w:shd w:val="clear" w:color="auto" w:fill="auto"/>
        </w:rPr>
        <w:t xml:space="preserve">四、合同主要条款</w:t>
      </w:r>
      <w:r/>
    </w:p>
    <w:p>
      <w:pPr>
        <w:jc w:val="center"/>
        <w:spacing w:line="40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0" w:firstLine="422"/>
        <w:jc w:val="left"/>
        <w:keepLines w:val="0"/>
        <w:keepNext w:val="0"/>
        <w:pageBreakBefore w:val="0"/>
        <w:spacing w:line="360"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rPr>
        <w:t xml:space="preserve">项目名称：</w:t>
      </w:r>
      <w:r>
        <w:rPr>
          <w:rFonts w:hint="eastAsia" w:ascii="宋体" w:hAnsi="宋体" w:cs="宋体"/>
          <w:b/>
          <w:sz w:val="21"/>
          <w:szCs w:val="21"/>
          <w:highlight w:val="none"/>
          <w:lang w:eastAsia="zh-CN"/>
        </w:rPr>
        <w:t xml:space="preserve">苏州市公安局城市污水毒情监测（2年）</w:t>
      </w:r>
      <w:r/>
    </w:p>
    <w:p>
      <w:pPr>
        <w:ind w:left="0" w:firstLine="422"/>
        <w:jc w:val="left"/>
        <w:keepLines w:val="0"/>
        <w:keepNext w:val="0"/>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项目编号：</w:t>
      </w:r>
      <w:r/>
    </w:p>
    <w:p>
      <w:pPr>
        <w:ind w:left="0" w:firstLine="420"/>
        <w:jc w:val="righ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ind w:left="0" w:firstLine="420"/>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甲方：苏州市公安局</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地址：苏州市相城区人民路3998号</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联系电话(手机)：</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联系电话(手机)：</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根据《中华人民共和国民法典》《中华人民共和国政府采购法》等相关法律法规的规定，甲乙双方就此次成交的【</w:t>
      </w:r>
      <w:r>
        <w:rPr>
          <w:rFonts w:hint="eastAsia" w:ascii="宋体" w:hAnsi="宋体" w:cs="宋体"/>
          <w:b/>
          <w:sz w:val="21"/>
          <w:szCs w:val="21"/>
          <w:highlight w:val="none"/>
          <w:lang w:eastAsia="zh-CN"/>
        </w:rPr>
        <w:t xml:space="preserve">苏州市公安局城市污水毒情监测（2年）</w:t>
      </w:r>
      <w:r>
        <w:rPr>
          <w:rFonts w:hint="eastAsia" w:ascii="宋体" w:hAnsi="宋体" w:eastAsia="宋体" w:cs="宋体"/>
          <w:sz w:val="21"/>
          <w:szCs w:val="21"/>
          <w:highlight w:val="none"/>
        </w:rPr>
        <w:t xml:space="preserve">】（以下简称“本项目”）的购销事宜，协商一致，签订本合同书，以兹共同遵守。</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一、合同内容：</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1、合同范围：乙方应为甲方提供【</w:t>
      </w:r>
      <w:r>
        <w:rPr>
          <w:rFonts w:hint="eastAsia" w:ascii="宋体" w:hAnsi="宋体" w:cs="宋体"/>
          <w:b/>
          <w:sz w:val="21"/>
          <w:szCs w:val="21"/>
          <w:highlight w:val="none"/>
          <w:lang w:eastAsia="zh-CN"/>
        </w:rPr>
        <w:t xml:space="preserve">苏州市公安局城市污水毒情监测（2年）</w:t>
      </w:r>
      <w:r>
        <w:rPr>
          <w:rFonts w:hint="eastAsia" w:ascii="宋体" w:hAnsi="宋体" w:eastAsia="宋体" w:cs="宋体"/>
          <w:sz w:val="21"/>
          <w:szCs w:val="21"/>
          <w:highlight w:val="none"/>
        </w:rPr>
        <w:t xml:space="preserve">】服务。乙方在服务期限为甲方提供相应的维护服务。具体内容详见</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文件采购需求。</w:t>
      </w:r>
      <w:r/>
    </w:p>
    <w:p>
      <w:pPr>
        <w:ind w:left="0" w:firstLine="420"/>
        <w:jc w:val="left"/>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2、服务期限：</w:t>
      </w:r>
      <w:r>
        <w:rPr>
          <w:rFonts w:hint="eastAsia" w:ascii="宋体" w:hAnsi="宋体" w:eastAsia="宋体" w:cs="宋体"/>
          <w:bCs/>
          <w:sz w:val="21"/>
          <w:szCs w:val="21"/>
          <w:highlight w:val="none"/>
        </w:rPr>
        <w:t xml:space="preserve">24个月，自</w:t>
      </w:r>
      <w:r>
        <w:rPr>
          <w:rFonts w:hint="eastAsia" w:ascii="宋体" w:hAnsi="宋体" w:eastAsia="宋体" w:cs="宋体"/>
          <w:sz w:val="21"/>
          <w:szCs w:val="21"/>
          <w:highlight w:val="none"/>
          <w:u w:val="single"/>
        </w:rPr>
        <w:t xml:space="preserve">    </w:t>
      </w:r>
      <w:r>
        <w:rPr>
          <w:rFonts w:hint="eastAsia" w:ascii="宋体" w:hAnsi="宋体" w:eastAsia="宋体" w:cs="宋体"/>
          <w:bCs/>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bCs/>
          <w:sz w:val="21"/>
          <w:szCs w:val="21"/>
          <w:highlight w:val="none"/>
        </w:rPr>
        <w:t xml:space="preserve">日至</w:t>
      </w:r>
      <w:r>
        <w:rPr>
          <w:rFonts w:hint="eastAsia" w:ascii="宋体" w:hAnsi="宋体" w:eastAsia="宋体" w:cs="宋体"/>
          <w:sz w:val="21"/>
          <w:szCs w:val="21"/>
          <w:highlight w:val="none"/>
          <w:u w:val="single"/>
        </w:rPr>
        <w:t xml:space="preserve">    </w:t>
      </w:r>
      <w:r>
        <w:rPr>
          <w:rFonts w:hint="eastAsia" w:ascii="宋体" w:hAnsi="宋体" w:eastAsia="宋体" w:cs="宋体"/>
          <w:bCs/>
          <w:sz w:val="21"/>
          <w:szCs w:val="21"/>
          <w:highlight w:val="none"/>
        </w:rPr>
        <w:t xml:space="preserve">年</w:t>
      </w:r>
      <w:r>
        <w:rPr>
          <w:rFonts w:hint="eastAsia" w:ascii="宋体" w:hAnsi="宋体" w:eastAsia="宋体" w:cs="宋体"/>
          <w:sz w:val="21"/>
          <w:szCs w:val="21"/>
          <w:highlight w:val="none"/>
          <w:u w:val="single"/>
        </w:rPr>
        <w:t xml:space="preserve">    </w:t>
      </w:r>
      <w:r>
        <w:rPr>
          <w:rFonts w:hint="eastAsia" w:ascii="宋体" w:hAnsi="宋体" w:eastAsia="宋体" w:cs="宋体"/>
          <w:bCs/>
          <w:sz w:val="21"/>
          <w:szCs w:val="21"/>
          <w:highlight w:val="none"/>
        </w:rPr>
        <w:t xml:space="preserve">月</w:t>
      </w:r>
      <w:r>
        <w:rPr>
          <w:rFonts w:hint="eastAsia" w:ascii="宋体" w:hAnsi="宋体" w:eastAsia="宋体" w:cs="宋体"/>
          <w:sz w:val="21"/>
          <w:szCs w:val="21"/>
          <w:highlight w:val="none"/>
          <w:u w:val="single"/>
        </w:rPr>
        <w:t xml:space="preserve">    </w:t>
      </w:r>
      <w:r>
        <w:rPr>
          <w:rFonts w:hint="eastAsia" w:ascii="宋体" w:hAnsi="宋体" w:eastAsia="宋体" w:cs="宋体"/>
          <w:bCs/>
          <w:sz w:val="21"/>
          <w:szCs w:val="21"/>
          <w:highlight w:val="none"/>
        </w:rPr>
        <w:t xml:space="preserve">日。若在本项目服务期内，累计完成服务金额达到合同金额或本项目服务期满，项目自动终止。</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3、服务地点：甲方指定地点。</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二、下列文件为本合同不可分割部分：</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成交</w:t>
      </w:r>
      <w:r>
        <w:rPr>
          <w:rFonts w:hint="eastAsia" w:ascii="宋体" w:hAnsi="宋体" w:eastAsia="宋体" w:cs="宋体"/>
          <w:sz w:val="21"/>
          <w:szCs w:val="21"/>
          <w:highlight w:val="none"/>
        </w:rPr>
        <w:t xml:space="preserve">通知书；</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w:t>
      </w:r>
      <w:r>
        <w:rPr>
          <w:rFonts w:hint="eastAsia" w:ascii="宋体" w:hAnsi="宋体" w:eastAsia="宋体" w:cs="宋体"/>
          <w:sz w:val="21"/>
          <w:szCs w:val="21"/>
          <w:highlight w:val="none"/>
          <w:lang w:val="en-US" w:eastAsia="zh-CN"/>
        </w:rPr>
        <w:t xml:space="preserve">成交</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lang w:val="en-US" w:eastAsia="zh-CN"/>
        </w:rPr>
        <w:t xml:space="preserve">响应</w:t>
      </w:r>
      <w:r>
        <w:rPr>
          <w:rFonts w:hint="eastAsia" w:ascii="宋体" w:hAnsi="宋体" w:eastAsia="宋体" w:cs="宋体"/>
          <w:sz w:val="21"/>
          <w:szCs w:val="21"/>
          <w:highlight w:val="none"/>
        </w:rPr>
        <w:t xml:space="preserve">文件；</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采购</w:t>
      </w:r>
      <w:r>
        <w:rPr>
          <w:rFonts w:hint="eastAsia" w:ascii="宋体" w:hAnsi="宋体" w:eastAsia="宋体" w:cs="宋体"/>
          <w:sz w:val="21"/>
          <w:szCs w:val="21"/>
          <w:highlight w:val="none"/>
        </w:rPr>
        <w:t xml:space="preserve">文件；</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4、乙方在投标过程中所作的其它承诺、声明、书面澄清等。</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bookmarkStart w:id="4" w:name="OLE_LINK172"/>
      <w:r/>
      <w:bookmarkStart w:id="5" w:name="OLE_LINK171"/>
      <w:r>
        <w:rPr>
          <w:rFonts w:hint="eastAsia" w:ascii="宋体" w:hAnsi="宋体" w:eastAsia="宋体" w:cs="宋体"/>
          <w:sz w:val="21"/>
          <w:szCs w:val="21"/>
          <w:highlight w:val="none"/>
        </w:rPr>
        <w:t xml:space="preserve">以上文件与本合同具有同等法律效力，</w:t>
      </w:r>
      <w:bookmarkEnd w:id="4"/>
      <w:r/>
      <w:bookmarkEnd w:id="5"/>
      <w:r/>
      <w:bookmarkStart w:id="6" w:name="OLE_LINK206"/>
      <w:r/>
      <w:bookmarkStart w:id="7" w:name="OLE_LINK207"/>
      <w:r>
        <w:rPr>
          <w:rFonts w:hint="eastAsia" w:ascii="宋体" w:hAnsi="宋体" w:eastAsia="宋体" w:cs="宋体"/>
          <w:sz w:val="21"/>
          <w:szCs w:val="21"/>
          <w:highlight w:val="none"/>
        </w:rPr>
        <w:t xml:space="preserve">若与本合同内容有冲突的，则以本合同内容为准。如上述文件之间存在冲突或不一致的，以排列序位在前的文件为准，同一序位的文件以形成时间在后的为准。</w:t>
      </w:r>
      <w:bookmarkEnd w:id="6"/>
      <w:r/>
      <w:bookmarkEnd w:id="7"/>
      <w:r/>
      <w:r/>
    </w:p>
    <w:p>
      <w:pPr>
        <w:ind w:left="0" w:firstLine="420"/>
        <w:jc w:val="left"/>
        <w:keepLines w:val="0"/>
        <w:keepNext w:val="0"/>
        <w:pageBreakBefore w:val="0"/>
        <w:spacing w:line="360" w:lineRule="auto"/>
        <w:tabs>
          <w:tab w:val="left" w:pos="432"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三</w:t>
      </w:r>
      <w:r>
        <w:rPr>
          <w:rFonts w:hint="eastAsia" w:ascii="宋体" w:hAnsi="宋体" w:eastAsia="宋体" w:cs="宋体"/>
          <w:color w:val="000000"/>
          <w:sz w:val="21"/>
          <w:szCs w:val="21"/>
          <w:highlight w:val="none"/>
          <w:lang w:val="zh-CN"/>
        </w:rPr>
        <w:t xml:space="preserve">、服务内容要求（</w:t>
      </w:r>
      <w:r>
        <w:rPr>
          <w:rFonts w:hint="eastAsia" w:ascii="宋体" w:hAnsi="宋体" w:eastAsia="宋体" w:cs="宋体"/>
          <w:color w:val="000000"/>
          <w:sz w:val="21"/>
          <w:szCs w:val="21"/>
          <w:highlight w:val="none"/>
        </w:rPr>
        <w:t xml:space="preserve">限单价且限总价</w:t>
      </w:r>
      <w:r>
        <w:rPr>
          <w:rFonts w:hint="eastAsia" w:ascii="宋体" w:hAnsi="宋体" w:eastAsia="宋体" w:cs="宋体"/>
          <w:color w:val="000000"/>
          <w:sz w:val="21"/>
          <w:szCs w:val="21"/>
          <w:highlight w:val="none"/>
          <w:lang w:val="zh-CN"/>
        </w:rPr>
        <w:t xml:space="preserve">）</w:t>
      </w:r>
      <w:r/>
    </w:p>
    <w:tbl>
      <w:tblPr>
        <w:tblStyle w:val="71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2207"/>
        <w:gridCol w:w="1988"/>
        <w:gridCol w:w="1436"/>
        <w:gridCol w:w="1960"/>
        <w:gridCol w:w="1607"/>
      </w:tblGrid>
      <w:tr>
        <w:trPr>
          <w:jc w:val="center"/>
        </w:trPr>
        <w:tc>
          <w:tcPr>
            <w:tcW w:w="48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序号</w:t>
            </w:r>
            <w:r/>
          </w:p>
        </w:tc>
        <w:tc>
          <w:tcPr>
            <w:tcW w:w="1082"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采购内容</w:t>
            </w:r>
            <w:r/>
          </w:p>
        </w:tc>
        <w:tc>
          <w:tcPr>
            <w:tcW w:w="975"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点位或工作量（个）</w:t>
            </w:r>
            <w:r/>
          </w:p>
        </w:tc>
        <w:tc>
          <w:tcPr>
            <w:tcW w:w="704"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样本量（个/年）</w:t>
            </w:r>
            <w:r/>
          </w:p>
        </w:tc>
        <w:tc>
          <w:tcPr>
            <w:tcW w:w="961"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样本单价</w:t>
            </w:r>
            <w:r/>
          </w:p>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（元/个）</w:t>
            </w:r>
            <w:r/>
          </w:p>
        </w:tc>
        <w:tc>
          <w:tcPr>
            <w:tcW w:w="788" w:type="pct"/>
            <w:vAlign w:val="center"/>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总价</w:t>
            </w:r>
            <w:r/>
          </w:p>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（元）</w:t>
            </w:r>
            <w:r/>
          </w:p>
        </w:tc>
      </w:tr>
      <w:tr>
        <w:trPr>
          <w:jc w:val="center"/>
        </w:trPr>
        <w:tc>
          <w:tcPr>
            <w:tcW w:w="488"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w:t>
            </w:r>
            <w:r/>
          </w:p>
        </w:tc>
        <w:tc>
          <w:tcPr>
            <w:tcW w:w="1082"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常规监测</w:t>
            </w:r>
            <w:r/>
          </w:p>
        </w:tc>
        <w:tc>
          <w:tcPr>
            <w:tcW w:w="975"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w:t>
            </w:r>
            <w:r/>
          </w:p>
        </w:tc>
        <w:tc>
          <w:tcPr>
            <w:tcW w:w="704"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868</w:t>
            </w:r>
            <w:r/>
          </w:p>
        </w:tc>
        <w:tc>
          <w:tcPr>
            <w:tcW w:w="961"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88"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488"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p>
        </w:tc>
        <w:tc>
          <w:tcPr>
            <w:tcW w:w="1082"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长期监测</w:t>
            </w:r>
            <w:r/>
          </w:p>
        </w:tc>
        <w:tc>
          <w:tcPr>
            <w:tcW w:w="975"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w:t>
            </w:r>
            <w:r/>
          </w:p>
        </w:tc>
        <w:tc>
          <w:tcPr>
            <w:tcW w:w="704"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288</w:t>
            </w:r>
            <w:r/>
          </w:p>
        </w:tc>
        <w:tc>
          <w:tcPr>
            <w:tcW w:w="961"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88"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488"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p>
        </w:tc>
        <w:tc>
          <w:tcPr>
            <w:tcW w:w="1082"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工业污水监测</w:t>
            </w:r>
            <w:r/>
          </w:p>
        </w:tc>
        <w:tc>
          <w:tcPr>
            <w:tcW w:w="975"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9</w:t>
            </w:r>
            <w:r/>
          </w:p>
        </w:tc>
        <w:tc>
          <w:tcPr>
            <w:tcW w:w="704"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108</w:t>
            </w:r>
            <w:r/>
          </w:p>
        </w:tc>
        <w:tc>
          <w:tcPr>
            <w:tcW w:w="961"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88"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488"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w:t>
            </w:r>
            <w:r/>
          </w:p>
        </w:tc>
        <w:tc>
          <w:tcPr>
            <w:tcW w:w="1082"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飞行监测</w:t>
            </w:r>
            <w:r/>
          </w:p>
        </w:tc>
        <w:tc>
          <w:tcPr>
            <w:tcW w:w="975"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不定点</w:t>
            </w:r>
            <w:r/>
          </w:p>
        </w:tc>
        <w:tc>
          <w:tcPr>
            <w:tcW w:w="704"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300</w:t>
            </w:r>
            <w:r/>
          </w:p>
        </w:tc>
        <w:tc>
          <w:tcPr>
            <w:tcW w:w="961"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88"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tcW w:w="488"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合计</w:t>
            </w:r>
            <w:r/>
          </w:p>
        </w:tc>
        <w:tc>
          <w:tcPr>
            <w:tcW w:w="1082"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p>
        </w:tc>
        <w:tc>
          <w:tcPr>
            <w:tcW w:w="975"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p>
        </w:tc>
        <w:tc>
          <w:tcPr>
            <w:tcW w:w="704"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1564</w:t>
            </w:r>
            <w:r/>
          </w:p>
        </w:tc>
        <w:tc>
          <w:tcPr>
            <w:tcW w:w="961"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88"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r>
        <w:trPr>
          <w:jc w:val="center"/>
        </w:trPr>
        <w:tc>
          <w:tcPr>
            <w:gridSpan w:val="3"/>
            <w:tcW w:w="2545"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两年合价</w:t>
            </w:r>
            <w:r/>
          </w:p>
        </w:tc>
        <w:tc>
          <w:tcPr>
            <w:tcW w:w="704"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3128</w:t>
            </w:r>
            <w:r/>
          </w:p>
        </w:tc>
        <w:tc>
          <w:tcPr>
            <w:tcW w:w="961"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788" w:type="pct"/>
            <w:vAlign w:val="top"/>
            <w:textDirection w:val="lrTb"/>
            <w:noWrap w:val="false"/>
          </w:tcPr>
          <w:p>
            <w:pPr>
              <w:pStyle w:val="917"/>
              <w:jc w:val="center"/>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r>
    </w:tbl>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1.服务内容</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w:t>
      </w:r>
      <w:r>
        <w:rPr>
          <w:rFonts w:hint="eastAsia" w:ascii="宋体" w:hAnsi="宋体" w:eastAsia="宋体" w:cs="宋体"/>
          <w:color w:val="000000"/>
          <w:sz w:val="21"/>
          <w:szCs w:val="21"/>
          <w:highlight w:val="none"/>
        </w:rPr>
        <w:t xml:space="preserve">常规监测：苏州市区（姑苏区、吴中区、相城区、工业园区、高新区）29个生活污水处理厂的31个进水口（如有新建，需纳入监测），使用自动采样器每季度（作为一个周期）采样一次；每</w:t>
      </w:r>
      <w:r>
        <w:rPr>
          <w:rFonts w:hint="eastAsia" w:ascii="宋体" w:hAnsi="宋体" w:eastAsia="宋体" w:cs="宋体"/>
          <w:color w:val="000000"/>
          <w:sz w:val="21"/>
          <w:szCs w:val="21"/>
          <w:highlight w:val="none"/>
          <w:lang w:val="en-US"/>
        </w:rPr>
        <w:t xml:space="preserve">2小时采集一次，每24小时为一天混合样，每次（一个周期）连续采样7天。</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    长期监测：对选定的</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rPr>
        <w:t xml:space="preserve">2</w:t>
      </w:r>
      <w:r>
        <w:rPr>
          <w:rFonts w:hint="eastAsia" w:ascii="宋体" w:hAnsi="宋体" w:eastAsia="宋体" w:cs="宋体"/>
          <w:color w:val="000000"/>
          <w:sz w:val="21"/>
          <w:szCs w:val="21"/>
          <w:highlight w:val="none"/>
        </w:rPr>
        <w:t xml:space="preserve">个重点工作区域周边污水管网，使用被动采样器进行全时段监测，每月更换两次（每半月一次），并对回收样本进行检测。</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工业污水监测：对选定的</w:t>
      </w:r>
      <w:r>
        <w:rPr>
          <w:rFonts w:hint="eastAsia" w:ascii="宋体" w:hAnsi="宋体" w:eastAsia="宋体" w:cs="宋体"/>
          <w:color w:val="000000"/>
          <w:sz w:val="21"/>
          <w:szCs w:val="21"/>
          <w:highlight w:val="none"/>
        </w:rPr>
        <w:t xml:space="preserve">9个工业污水处理厂，使用被动采样器进行全时段监测，每月更换</w:t>
      </w:r>
      <w:r>
        <w:rPr>
          <w:rFonts w:hint="eastAsia" w:ascii="宋体" w:hAnsi="宋体" w:eastAsia="宋体" w:cs="宋体"/>
          <w:color w:val="000000"/>
          <w:sz w:val="21"/>
          <w:szCs w:val="21"/>
          <w:highlight w:val="none"/>
          <w:lang w:val="en-US"/>
        </w:rPr>
        <w:t xml:space="preserve">1次并对当月回收样本进行检测。</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飞行监测：对上述监测发现的异常情况、区域或者根据工作需要对选定的区域等进行的溯源或突击采样监测；</w:t>
      </w:r>
      <w:r>
        <w:rPr>
          <w:rFonts w:hint="eastAsia" w:ascii="宋体" w:hAnsi="宋体" w:eastAsia="宋体" w:cs="宋体"/>
          <w:sz w:val="21"/>
          <w:szCs w:val="21"/>
          <w:highlight w:val="none"/>
          <w:lang w:val="en-US"/>
        </w:rPr>
        <w:t xml:space="preserve">数量：600个样本。</w:t>
      </w:r>
      <w:r/>
    </w:p>
    <w:p>
      <w:pPr>
        <w:ind w:left="0"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2.</w:t>
      </w:r>
      <w:r>
        <w:rPr>
          <w:rFonts w:hint="eastAsia" w:ascii="宋体" w:hAnsi="宋体" w:eastAsia="宋体" w:cs="宋体"/>
          <w:color w:val="000000"/>
          <w:sz w:val="21"/>
          <w:szCs w:val="21"/>
          <w:highlight w:val="none"/>
          <w:lang w:val="zh-CN"/>
        </w:rPr>
        <w:t xml:space="preserve">监测服务包含采样、样品分析、提交报告、数据解读等。</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    3.</w:t>
      </w:r>
      <w:r>
        <w:rPr>
          <w:rFonts w:hint="eastAsia" w:ascii="宋体" w:hAnsi="宋体" w:eastAsia="宋体" w:cs="宋体"/>
          <w:color w:val="000000"/>
          <w:sz w:val="21"/>
          <w:szCs w:val="21"/>
          <w:highlight w:val="none"/>
        </w:rPr>
        <w:t xml:space="preserve">服务要求：</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3.1分析的物质包括常见的毒品及其代谢产物和新精神活性物质。包括但不限于吗啡、O6-单乙酰吗啡、甲基苯丙胺、苯丙胺、氯胺酮、去甲氯胺酮、MDMA、3,4-亚甲二氧基苯丙胺（MDA）、可卡因、苯甲酰爱康宁、四氢大麻酸、可待因、可替宁等。</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en-US"/>
        </w:rPr>
        <w:t xml:space="preserve">可根据毒情形式变化而增加，</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rPr>
        <w:t xml:space="preserve">需根据调整后的要求执行。</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3.2采用合适样品处理方法和分析仪器设备，污水中上述各类物质分析定量限不高于2 ng/L； </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3.3根据分析结果为</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lang w:val="en-US"/>
        </w:rPr>
        <w:t xml:space="preserve">提供是否存在制毒风险的评估意见；</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rPr>
        <w:t xml:space="preserve">   3.4.对禁毒委、各区、镇、街道及相关工作人员进行评估报告的解读，回答相关疑问。</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3.5考核标准：按照《污水中毒品监测技术规范（试行）》技术标准，按时完成约定的采样、检测、分析等，并于【  】个工作日内提供监测出具毒情评估报告。该评估报告应作为采购验收资料提供，保管时间不得少于2年。</w:t>
      </w:r>
      <w:r/>
    </w:p>
    <w:p>
      <w:pPr>
        <w:pStyle w:val="1022"/>
        <w:ind w:left="0" w:firstLine="420"/>
        <w:keepLines w:val="0"/>
        <w:keepNext w:val="0"/>
        <w:pageBreakBefore w:val="0"/>
        <w:spacing w:before="0" w:after="0" w:line="360" w:lineRule="auto"/>
        <w:tabs>
          <w:tab w:val="left" w:pos="1267" w:leader="none"/>
        </w:tabs>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rPr>
        <w:t xml:space="preserve">   3.6飞行监测服务响应时间：</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rPr>
        <w:t xml:space="preserve">应提供7×24小时服务。接</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b/>
          <w:bCs/>
          <w:color w:val="000000"/>
          <w:sz w:val="21"/>
          <w:szCs w:val="21"/>
          <w:highlight w:val="none"/>
          <w:lang w:val="en-US"/>
        </w:rPr>
        <w:t xml:space="preserve">飞行监测</w:t>
      </w:r>
      <w:r>
        <w:rPr>
          <w:rFonts w:hint="eastAsia" w:ascii="宋体" w:hAnsi="宋体" w:eastAsia="宋体" w:cs="宋体"/>
          <w:color w:val="000000"/>
          <w:sz w:val="21"/>
          <w:szCs w:val="21"/>
          <w:highlight w:val="none"/>
          <w:lang w:val="en-US"/>
        </w:rPr>
        <w:t xml:space="preserve">通知后，</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val="en-US"/>
        </w:rPr>
        <w:t xml:space="preserve">应在【 】分钟内响应，【 】小时内到达现场完成采样工作，并于【 】小时内出具检测结果。</w:t>
      </w:r>
      <w:r/>
    </w:p>
    <w:p>
      <w:pPr>
        <w:pStyle w:val="759"/>
        <w:ind w:left="0" w:firstLine="420"/>
        <w:keepLines w:val="0"/>
        <w:keepNext w:val="0"/>
        <w:pageBreakBefore w:val="0"/>
        <w:spacing w:after="0" w:line="360" w:lineRule="auto"/>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   3.7</w:t>
      </w:r>
      <w:r>
        <w:rPr>
          <w:rFonts w:hint="eastAsia" w:ascii="宋体" w:hAnsi="宋体" w:eastAsia="宋体" w:cs="宋体"/>
          <w:bCs/>
          <w:color w:val="000000"/>
          <w:sz w:val="21"/>
          <w:szCs w:val="21"/>
          <w:highlight w:val="none"/>
        </w:rPr>
        <w:t xml:space="preserve">台账要求：</w:t>
      </w:r>
      <w:r/>
    </w:p>
    <w:p>
      <w:pPr>
        <w:ind w:left="0" w:firstLine="420"/>
        <w:keepLines w:val="0"/>
        <w:keepNext w:val="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3.7.1按</w:t>
      </w:r>
      <w:r>
        <w:rPr>
          <w:rFonts w:hint="eastAsia" w:ascii="宋体" w:hAnsi="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要求建立周报、月报、季报、年报等，包括但不限于采集次数、采集数据、采集样本等。</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bCs/>
          <w:color w:val="000000"/>
          <w:sz w:val="21"/>
          <w:szCs w:val="21"/>
          <w:highlight w:val="none"/>
        </w:rPr>
        <w:t xml:space="preserve">   3.7.2按</w:t>
      </w:r>
      <w:r>
        <w:rPr>
          <w:rFonts w:hint="eastAsia" w:ascii="宋体" w:hAnsi="宋体" w:cs="宋体"/>
          <w:bCs/>
          <w:color w:val="000000"/>
          <w:sz w:val="21"/>
          <w:szCs w:val="21"/>
          <w:highlight w:val="none"/>
          <w:lang w:eastAsia="zh-CN"/>
        </w:rPr>
        <w:t xml:space="preserve">甲方</w:t>
      </w:r>
      <w:r>
        <w:rPr>
          <w:rFonts w:hint="eastAsia" w:ascii="宋体" w:hAnsi="宋体" w:eastAsia="宋体" w:cs="宋体"/>
          <w:bCs/>
          <w:color w:val="000000"/>
          <w:sz w:val="21"/>
          <w:szCs w:val="21"/>
          <w:highlight w:val="none"/>
        </w:rPr>
        <w:t xml:space="preserve">要求上报相关报表及台账资料（根据实际情况调整）。</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4.质量保障及保密要求：</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4.1建立健全质量检查制度，采取切实有效保护措施，并编制相应保护方案报</w:t>
      </w:r>
      <w:r>
        <w:rPr>
          <w:rFonts w:hint="eastAsia" w:ascii="宋体" w:hAnsi="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批准同意后组织实施。</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4.2服务期间无条件接受</w:t>
      </w:r>
      <w:r>
        <w:rPr>
          <w:rFonts w:hint="eastAsia" w:ascii="宋体" w:hAnsi="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质量监督，提出问题需及时整改，整改完毕后通知</w:t>
      </w:r>
      <w:r>
        <w:rPr>
          <w:rFonts w:hint="eastAsia" w:ascii="宋体" w:hAnsi="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检查验收，合格后书面报送</w:t>
      </w:r>
      <w:r>
        <w:rPr>
          <w:rFonts w:hint="eastAsia" w:ascii="宋体" w:hAnsi="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备案。</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4.3保密：针对服务人员建立管理办法、管理制度，确保检测分析数据的保密性。</w:t>
      </w:r>
      <w:r/>
    </w:p>
    <w:p>
      <w:pPr>
        <w:ind w:left="0"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5.服务</w:t>
      </w:r>
      <w:r>
        <w:rPr>
          <w:rFonts w:hint="eastAsia" w:ascii="宋体" w:hAnsi="宋体" w:eastAsia="宋体" w:cs="宋体"/>
          <w:color w:val="000000"/>
          <w:sz w:val="21"/>
          <w:szCs w:val="21"/>
          <w:highlight w:val="none"/>
          <w:lang w:val="zh-CN"/>
        </w:rPr>
        <w:t xml:space="preserve">人员配置及要求：</w:t>
      </w:r>
      <w:r/>
    </w:p>
    <w:p>
      <w:pPr>
        <w:ind w:left="0"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项目技术负责人：</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名；具有</w:t>
      </w:r>
      <w:r>
        <w:rPr>
          <w:rFonts w:hint="eastAsia" w:ascii="宋体" w:hAnsi="宋体" w:eastAsia="宋体" w:cs="宋体"/>
          <w:color w:val="000000"/>
          <w:sz w:val="21"/>
          <w:szCs w:val="21"/>
          <w:highlight w:val="none"/>
        </w:rPr>
        <w:t xml:space="preserve">化学或环境专业初级</w:t>
      </w:r>
      <w:r>
        <w:rPr>
          <w:rFonts w:hint="eastAsia" w:ascii="宋体" w:hAnsi="宋体" w:eastAsia="宋体" w:cs="宋体"/>
          <w:color w:val="000000"/>
          <w:sz w:val="21"/>
          <w:szCs w:val="21"/>
          <w:highlight w:val="none"/>
          <w:lang w:val="zh-CN"/>
        </w:rPr>
        <w:t xml:space="preserve">及以上职称，</w:t>
      </w:r>
      <w:r>
        <w:rPr>
          <w:rFonts w:hint="eastAsia" w:ascii="宋体" w:hAnsi="宋体" w:eastAsia="宋体" w:cs="宋体"/>
          <w:color w:val="000000"/>
          <w:sz w:val="21"/>
          <w:szCs w:val="21"/>
          <w:highlight w:val="none"/>
        </w:rPr>
        <w:t xml:space="preserve">熟悉污水测毒相关工作。</w:t>
      </w:r>
      <w:r/>
    </w:p>
    <w:p>
      <w:pPr>
        <w:ind w:left="0" w:firstLine="420"/>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污水测毒专员：【   】</w:t>
      </w:r>
      <w:r>
        <w:rPr>
          <w:rFonts w:hint="eastAsia" w:ascii="宋体" w:hAnsi="宋体" w:eastAsia="宋体" w:cs="宋体"/>
          <w:color w:val="000000"/>
          <w:sz w:val="21"/>
          <w:szCs w:val="21"/>
          <w:highlight w:val="none"/>
          <w:lang w:val="zh-CN"/>
        </w:rPr>
        <w:t xml:space="preserve">名；</w:t>
      </w:r>
      <w:r>
        <w:rPr>
          <w:rFonts w:hint="eastAsia" w:ascii="宋体" w:hAnsi="宋体" w:eastAsia="宋体" w:cs="宋体"/>
          <w:color w:val="000000"/>
          <w:sz w:val="21"/>
          <w:szCs w:val="21"/>
          <w:highlight w:val="none"/>
        </w:rPr>
        <w:t xml:space="preserve">具有化学或环境相关专业大专及以上学历，具有相关专业知识，熟悉污水测毒相关工作</w:t>
      </w:r>
      <w:r>
        <w:rPr>
          <w:rFonts w:hint="eastAsia" w:ascii="宋体" w:hAnsi="宋体" w:eastAsia="宋体" w:cs="宋体"/>
          <w:color w:val="000000"/>
          <w:sz w:val="21"/>
          <w:szCs w:val="21"/>
          <w:highlight w:val="none"/>
          <w:lang w:val="zh-CN"/>
        </w:rPr>
        <w:t xml:space="preserve">。</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服务要求：具备现场采样、测定、数据整理、分析能力；具备分析水体中痕量有机物的能力；具有通过分析污水中毒品含量评估城市毒品滥用情况水平经验；</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具有较强的科研能力。</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6.</w:t>
      </w:r>
      <w:r>
        <w:rPr>
          <w:rFonts w:hint="eastAsia" w:ascii="宋体" w:hAnsi="宋体" w:eastAsia="宋体" w:cs="宋体"/>
          <w:color w:val="000000"/>
          <w:sz w:val="21"/>
          <w:szCs w:val="21"/>
          <w:highlight w:val="none"/>
          <w:lang w:val="zh-CN"/>
        </w:rPr>
        <w:t xml:space="preserve">设备配置及要求</w:t>
      </w:r>
      <w:r/>
    </w:p>
    <w:p>
      <w:pPr>
        <w:pStyle w:val="1117"/>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液相色谱质谱联用仪：【   】台，品牌及要求： </w:t>
      </w:r>
      <w:r/>
    </w:p>
    <w:p>
      <w:pPr>
        <w:pStyle w:val="1117"/>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全自动采样器：【    】台；品牌及要求： </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其他辅助仪器：超纯水机、固相萃取仪（至少12孔）、氮吹仪（至少24位）、离心机和其它必要的辅助设备等。</w:t>
      </w:r>
      <w:r/>
    </w:p>
    <w:p>
      <w:pPr>
        <w:ind w:left="0" w:firstLine="420"/>
        <w:keepLines w:val="0"/>
        <w:keepNext w:val="0"/>
        <w:pageBreakBefore w:val="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   7.</w:t>
      </w:r>
      <w:r>
        <w:rPr>
          <w:rFonts w:hint="eastAsia" w:ascii="宋体" w:hAnsi="宋体" w:eastAsia="宋体" w:cs="宋体"/>
          <w:sz w:val="21"/>
          <w:szCs w:val="21"/>
          <w:highlight w:val="none"/>
          <w:lang w:val="zh-CN"/>
        </w:rPr>
        <w:t xml:space="preserve">售后服务及验收</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为智慧禁毒提供数据和技术服务；验收时间：根据合同约定，付款前（不含首付款）分批验收。验收标准：按国家相关法律法规、行业相关标准及采购文件要求和</w:t>
      </w:r>
      <w:r>
        <w:rPr>
          <w:rFonts w:hint="eastAsia" w:ascii="宋体" w:hAnsi="宋体" w:cs="宋体"/>
          <w:sz w:val="21"/>
          <w:szCs w:val="21"/>
          <w:highlight w:val="none"/>
          <w:lang w:eastAsia="zh-CN"/>
        </w:rPr>
        <w:t xml:space="preserve">乙方</w:t>
      </w:r>
      <w:r>
        <w:rPr>
          <w:rFonts w:hint="eastAsia" w:ascii="宋体" w:hAnsi="宋体" w:eastAsia="宋体" w:cs="宋体"/>
          <w:sz w:val="21"/>
          <w:szCs w:val="21"/>
          <w:highlight w:val="none"/>
        </w:rPr>
        <w:t xml:space="preserve">的承诺进行验收。</w:t>
      </w:r>
      <w:r/>
    </w:p>
    <w:p>
      <w:pPr>
        <w:ind w:left="0" w:firstLine="420"/>
        <w:jc w:val="left"/>
        <w:keepLines w:val="0"/>
        <w:keepNext w:val="0"/>
        <w:pageBreakBefore w:val="0"/>
        <w:spacing w:line="360" w:lineRule="auto"/>
        <w:tabs>
          <w:tab w:val="left" w:pos="43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四、合同价款与支付方式</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1.本合同总价款（含税）为人民币：大写</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，小写（</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color w:val="000000"/>
          <w:sz w:val="21"/>
          <w:szCs w:val="21"/>
          <w:highlight w:val="none"/>
        </w:rPr>
        <w:t xml:space="preserve">），上述金额包括完成该项目的成本、利润、税金、管理费、风险费、加班费、招标代理服务费、政策性文件规定</w:t>
      </w:r>
      <w:r>
        <w:rPr>
          <w:rFonts w:hint="eastAsia" w:ascii="宋体" w:hAnsi="宋体" w:eastAsia="宋体" w:cs="宋体"/>
          <w:color w:val="000000"/>
          <w:sz w:val="21"/>
          <w:szCs w:val="21"/>
          <w:highlight w:val="none"/>
          <w:lang w:val="zh-CN"/>
        </w:rPr>
        <w:t xml:space="preserve">及合同包含的所有风险、责任等</w:t>
      </w:r>
      <w:r>
        <w:rPr>
          <w:rFonts w:hint="eastAsia" w:ascii="宋体" w:hAnsi="宋体" w:eastAsia="宋体" w:cs="宋体"/>
          <w:color w:val="000000"/>
          <w:sz w:val="21"/>
          <w:szCs w:val="21"/>
          <w:highlight w:val="none"/>
        </w:rPr>
        <w:t xml:space="preserve">各项应有费用</w:t>
      </w:r>
      <w:r>
        <w:rPr>
          <w:rFonts w:hint="eastAsia" w:ascii="宋体" w:hAnsi="宋体" w:eastAsia="宋体" w:cs="宋体"/>
          <w:color w:val="000000"/>
          <w:sz w:val="21"/>
          <w:szCs w:val="21"/>
          <w:highlight w:val="none"/>
          <w:lang w:val="zh-CN"/>
        </w:rPr>
        <w:t xml:space="preserve">。</w:t>
      </w:r>
      <w:r>
        <w:rPr>
          <w:rFonts w:hint="eastAsia" w:ascii="宋体" w:hAnsi="宋体" w:eastAsia="宋体" w:cs="宋体"/>
          <w:sz w:val="21"/>
          <w:szCs w:val="21"/>
          <w:highlight w:val="none"/>
        </w:rPr>
        <w:t xml:space="preserve">除上述费用外，甲方不承担其他相关费用及因乙方人员辞退、工伤事故等发生的全部经济补偿金和赔偿金；乙方在服务期间产生的租金由乙方自行承担；上述价格在合同实施期间不因市场变化因素而变动。除非因特殊原因并经甲乙双方协商同意，乙方不得再要求追加任何费用。</w:t>
      </w:r>
      <w:r/>
    </w:p>
    <w:p>
      <w:pPr>
        <w:ind w:left="0" w:firstLine="420"/>
        <w:jc w:val="lef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付款步骤：甲方按照不同项目进度向乙方支付款项。</w:t>
      </w:r>
      <w:r/>
    </w:p>
    <w:p>
      <w:pPr>
        <w:ind w:left="0" w:firstLine="420"/>
        <w:jc w:val="lef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2.1常规监测：合同实施后两周内，服务期第1年，甲方向乙方支付常规监测项目第一年应付上限金额的30%作为预付款，乙方完成四次常规监测并提交四次评估报告</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第一年度评估报告且经甲方确认后两周内，甲方向乙方支付常规监测项目第一年应付上限金额的</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lang w:val="zh-CN"/>
        </w:rPr>
        <w:t xml:space="preserve">%；服务期第</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年，甲方向乙方支付常规监测项目第</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年应付上限金额的30%作为预付款，乙方完成六次常规监测并提交六次评估报告经甲方确认后两周内，甲方向乙方支付常规监测项目第</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年应付上限金额的3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%，乙方完成八次常规监测并提交八次评估报告、第二年度评估报告及其他合同任务并经甲方确认后两周内，甲方向乙方支付常规监测项目第</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年应付上限金额的</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zh-CN"/>
        </w:rPr>
        <w:t xml:space="preserve">%。</w:t>
      </w:r>
      <w:r/>
    </w:p>
    <w:p>
      <w:pPr>
        <w:ind w:left="0" w:firstLine="420"/>
        <w:jc w:val="lef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（注：上文中上限金额为常规监测项目</w:t>
      </w:r>
      <w:r>
        <w:rPr>
          <w:rFonts w:hint="eastAsia" w:ascii="宋体" w:hAnsi="宋体" w:eastAsia="宋体" w:cs="宋体"/>
          <w:color w:val="000000"/>
          <w:sz w:val="21"/>
          <w:szCs w:val="21"/>
          <w:highlight w:val="none"/>
          <w:lang w:val="en-US" w:eastAsia="zh-CN"/>
        </w:rPr>
        <w:t xml:space="preserve">总金额</w:t>
      </w:r>
      <w:r>
        <w:rPr>
          <w:rFonts w:hint="eastAsia" w:ascii="宋体" w:hAnsi="宋体" w:eastAsia="宋体" w:cs="宋体"/>
          <w:color w:val="000000"/>
          <w:sz w:val="21"/>
          <w:szCs w:val="21"/>
          <w:highlight w:val="none"/>
          <w:lang w:val="zh-CN"/>
        </w:rPr>
        <w:t xml:space="preserve">的50%）</w:t>
      </w:r>
      <w:r/>
    </w:p>
    <w:p>
      <w:pPr>
        <w:ind w:left="0" w:firstLine="420"/>
        <w:jc w:val="left"/>
        <w:keepLines w:val="0"/>
        <w:keepNext w:val="0"/>
        <w:pageBreakBefore w:val="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2.2长期监测：合同实施后两周内，服务期第1年，甲方向乙方支付</w:t>
      </w:r>
      <w:r>
        <w:rPr>
          <w:rFonts w:hint="eastAsia" w:ascii="宋体" w:hAnsi="宋体" w:eastAsia="宋体" w:cs="宋体"/>
          <w:color w:val="000000"/>
          <w:sz w:val="21"/>
          <w:szCs w:val="21"/>
          <w:highlight w:val="none"/>
          <w:lang w:val="en-US" w:eastAsia="zh-CN"/>
        </w:rPr>
        <w:t xml:space="preserve">长期</w:t>
      </w:r>
      <w:r>
        <w:rPr>
          <w:rFonts w:hint="eastAsia" w:ascii="宋体" w:hAnsi="宋体" w:eastAsia="宋体" w:cs="宋体"/>
          <w:color w:val="000000"/>
          <w:sz w:val="21"/>
          <w:szCs w:val="21"/>
          <w:highlight w:val="none"/>
          <w:lang w:val="zh-CN"/>
        </w:rPr>
        <w:t xml:space="preserve">监测项目第一年应付上限金额的30%作为预付款，</w:t>
      </w:r>
      <w:r>
        <w:rPr>
          <w:rFonts w:hint="eastAsia" w:ascii="宋体" w:hAnsi="宋体" w:eastAsia="宋体" w:cs="宋体"/>
          <w:color w:val="000000"/>
          <w:sz w:val="21"/>
          <w:szCs w:val="21"/>
          <w:highlight w:val="none"/>
        </w:rPr>
        <w:t xml:space="preserve">乙方完成24次长期监测并提交监测结果且经甲方确认</w:t>
      </w:r>
      <w:r>
        <w:rPr>
          <w:rFonts w:hint="eastAsia" w:ascii="宋体" w:hAnsi="宋体" w:eastAsia="宋体" w:cs="宋体"/>
          <w:color w:val="000000"/>
          <w:sz w:val="21"/>
          <w:szCs w:val="21"/>
          <w:highlight w:val="none"/>
          <w:lang w:val="zh-CN"/>
        </w:rPr>
        <w:t xml:space="preserve">后两周内，甲方向乙方支付长期监测项目第一年应付上限金额的</w:t>
      </w:r>
      <w:r>
        <w:rPr>
          <w:rFonts w:hint="eastAsia" w:ascii="宋体" w:hAnsi="宋体" w:eastAsia="宋体" w:cs="宋体"/>
          <w:color w:val="000000"/>
          <w:sz w:val="21"/>
          <w:szCs w:val="21"/>
          <w:highlight w:val="none"/>
          <w:lang w:val="en-US" w:eastAsia="zh-CN"/>
        </w:rPr>
        <w:t xml:space="preserve">70</w:t>
      </w:r>
      <w:r>
        <w:rPr>
          <w:rFonts w:hint="eastAsia" w:ascii="宋体" w:hAnsi="宋体" w:eastAsia="宋体" w:cs="宋体"/>
          <w:color w:val="000000"/>
          <w:sz w:val="21"/>
          <w:szCs w:val="21"/>
          <w:highlight w:val="none"/>
          <w:lang w:val="zh-CN"/>
        </w:rPr>
        <w:t xml:space="preserve">%；服务期第</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年，甲方向乙方支付</w:t>
      </w:r>
      <w:r>
        <w:rPr>
          <w:rFonts w:hint="eastAsia" w:ascii="宋体" w:hAnsi="宋体" w:eastAsia="宋体" w:cs="宋体"/>
          <w:color w:val="000000"/>
          <w:sz w:val="21"/>
          <w:szCs w:val="21"/>
          <w:highlight w:val="none"/>
          <w:lang w:val="en-US" w:eastAsia="zh-CN"/>
        </w:rPr>
        <w:t xml:space="preserve">长期</w:t>
      </w:r>
      <w:r>
        <w:rPr>
          <w:rFonts w:hint="eastAsia" w:ascii="宋体" w:hAnsi="宋体" w:eastAsia="宋体" w:cs="宋体"/>
          <w:color w:val="000000"/>
          <w:sz w:val="21"/>
          <w:szCs w:val="21"/>
          <w:highlight w:val="none"/>
          <w:lang w:val="zh-CN"/>
        </w:rPr>
        <w:t xml:space="preserve">监测项目第</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年应付上限金额的30%作为预付款，</w:t>
      </w:r>
      <w:r>
        <w:rPr>
          <w:rFonts w:hint="eastAsia" w:ascii="宋体" w:hAnsi="宋体" w:eastAsia="宋体" w:cs="宋体"/>
          <w:color w:val="000000"/>
          <w:sz w:val="21"/>
          <w:szCs w:val="21"/>
          <w:highlight w:val="none"/>
        </w:rPr>
        <w:t xml:space="preserve">乙方完成36次长期监测并提交监测结果且经甲方确认</w:t>
      </w:r>
      <w:r>
        <w:rPr>
          <w:rFonts w:hint="eastAsia" w:ascii="宋体" w:hAnsi="宋体" w:eastAsia="宋体" w:cs="宋体"/>
          <w:color w:val="000000"/>
          <w:sz w:val="21"/>
          <w:szCs w:val="21"/>
          <w:highlight w:val="none"/>
          <w:lang w:val="zh-CN"/>
        </w:rPr>
        <w:t xml:space="preserve">后两周内，甲方向乙方支付长期监测项目第</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年应付上限金额的3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乙方完成48次长期监测并提交监测结果且经甲方确认</w:t>
      </w:r>
      <w:r>
        <w:rPr>
          <w:rFonts w:hint="eastAsia" w:ascii="宋体" w:hAnsi="宋体" w:eastAsia="宋体" w:cs="宋体"/>
          <w:color w:val="000000"/>
          <w:sz w:val="21"/>
          <w:szCs w:val="21"/>
          <w:highlight w:val="none"/>
          <w:lang w:val="zh-CN"/>
        </w:rPr>
        <w:t xml:space="preserve">后两周内，甲方向乙方支付长期监测项目第</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年应付上限金额的3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%。（注：上文中上限金额为</w:t>
      </w:r>
      <w:r>
        <w:rPr>
          <w:rFonts w:hint="eastAsia" w:ascii="宋体" w:hAnsi="宋体" w:eastAsia="宋体" w:cs="宋体"/>
          <w:color w:val="000000"/>
          <w:sz w:val="21"/>
          <w:szCs w:val="21"/>
          <w:highlight w:val="none"/>
          <w:lang w:val="en-US" w:eastAsia="zh-CN"/>
        </w:rPr>
        <w:t xml:space="preserve">长期</w:t>
      </w:r>
      <w:r>
        <w:rPr>
          <w:rFonts w:hint="eastAsia" w:ascii="宋体" w:hAnsi="宋体" w:eastAsia="宋体" w:cs="宋体"/>
          <w:color w:val="000000"/>
          <w:sz w:val="21"/>
          <w:szCs w:val="21"/>
          <w:highlight w:val="none"/>
          <w:lang w:val="zh-CN"/>
        </w:rPr>
        <w:t xml:space="preserve">监测项目</w:t>
      </w:r>
      <w:r>
        <w:rPr>
          <w:rFonts w:hint="eastAsia" w:ascii="宋体" w:hAnsi="宋体" w:eastAsia="宋体" w:cs="宋体"/>
          <w:color w:val="000000"/>
          <w:sz w:val="21"/>
          <w:szCs w:val="21"/>
          <w:highlight w:val="none"/>
          <w:lang w:val="en-US" w:eastAsia="zh-CN"/>
        </w:rPr>
        <w:t xml:space="preserve">总金额</w:t>
      </w:r>
      <w:r>
        <w:rPr>
          <w:rFonts w:hint="eastAsia" w:ascii="宋体" w:hAnsi="宋体" w:eastAsia="宋体" w:cs="宋体"/>
          <w:color w:val="000000"/>
          <w:sz w:val="21"/>
          <w:szCs w:val="21"/>
          <w:highlight w:val="none"/>
          <w:lang w:val="zh-CN"/>
        </w:rPr>
        <w:t xml:space="preserve">的50%）</w:t>
      </w:r>
      <w:r/>
    </w:p>
    <w:p>
      <w:pPr>
        <w:ind w:left="0"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left="0"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2.3工业污水监测：合同实施后两周内，服务期第1年，甲方向乙方支付</w:t>
      </w:r>
      <w:r>
        <w:rPr>
          <w:rFonts w:hint="eastAsia" w:ascii="宋体" w:hAnsi="宋体" w:eastAsia="宋体" w:cs="宋体"/>
          <w:color w:val="000000"/>
          <w:sz w:val="21"/>
          <w:szCs w:val="21"/>
          <w:highlight w:val="none"/>
        </w:rPr>
        <w:t xml:space="preserve">工业污水监测</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zh-CN"/>
        </w:rPr>
        <w:t xml:space="preserve">第一年应付上限金额的30%作为预付款，</w:t>
      </w:r>
      <w:r>
        <w:rPr>
          <w:rFonts w:hint="eastAsia" w:ascii="宋体" w:hAnsi="宋体" w:eastAsia="宋体" w:cs="宋体"/>
          <w:color w:val="000000"/>
          <w:sz w:val="21"/>
          <w:szCs w:val="21"/>
          <w:highlight w:val="none"/>
        </w:rPr>
        <w:t xml:space="preserve">乙方完成12次工业污水监测并提交监测结果且经甲方确认</w:t>
      </w:r>
      <w:r>
        <w:rPr>
          <w:rFonts w:hint="eastAsia" w:ascii="宋体" w:hAnsi="宋体" w:eastAsia="宋体" w:cs="宋体"/>
          <w:color w:val="000000"/>
          <w:sz w:val="21"/>
          <w:szCs w:val="21"/>
          <w:highlight w:val="none"/>
          <w:lang w:val="zh-CN"/>
        </w:rPr>
        <w:t xml:space="preserve">后两周内，甲方向乙方支付工业污水监测项目第一年应付上限金额的</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0%；服务期第</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年，甲方向乙方支付</w:t>
      </w:r>
      <w:r>
        <w:rPr>
          <w:rFonts w:hint="eastAsia" w:ascii="宋体" w:hAnsi="宋体" w:eastAsia="宋体" w:cs="宋体"/>
          <w:color w:val="000000"/>
          <w:sz w:val="21"/>
          <w:szCs w:val="21"/>
          <w:highlight w:val="none"/>
        </w:rPr>
        <w:t xml:space="preserve">工业污水监测</w:t>
      </w:r>
      <w:r>
        <w:rPr>
          <w:rFonts w:hint="eastAsia" w:ascii="宋体" w:hAnsi="宋体" w:eastAsia="宋体" w:cs="宋体"/>
          <w:color w:val="000000"/>
          <w:sz w:val="21"/>
          <w:szCs w:val="21"/>
          <w:highlight w:val="none"/>
          <w:lang w:val="zh-CN"/>
        </w:rPr>
        <w:t xml:space="preserve">第</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年应付上限金额的30%作为预付款，</w:t>
      </w:r>
      <w:r>
        <w:rPr>
          <w:rFonts w:hint="eastAsia" w:ascii="宋体" w:hAnsi="宋体" w:eastAsia="宋体" w:cs="宋体"/>
          <w:color w:val="000000"/>
          <w:sz w:val="21"/>
          <w:szCs w:val="21"/>
          <w:highlight w:val="none"/>
        </w:rPr>
        <w:t xml:space="preserve">乙方完成18次工业污水监测并提交监测结果且经甲方确认</w:t>
      </w:r>
      <w:r>
        <w:rPr>
          <w:rFonts w:hint="eastAsia" w:ascii="宋体" w:hAnsi="宋体" w:eastAsia="宋体" w:cs="宋体"/>
          <w:color w:val="000000"/>
          <w:sz w:val="21"/>
          <w:szCs w:val="21"/>
          <w:highlight w:val="none"/>
          <w:lang w:val="zh-CN"/>
        </w:rPr>
        <w:t xml:space="preserve">后两周内，甲方向乙方支付工业污水监测项目第</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年应付上限金额的</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t xml:space="preserve">乙方完成24次工业污水监测并提交监测结果且经甲方确认</w:t>
      </w:r>
      <w:r>
        <w:rPr>
          <w:rFonts w:hint="eastAsia" w:ascii="宋体" w:hAnsi="宋体" w:eastAsia="宋体" w:cs="宋体"/>
          <w:color w:val="000000"/>
          <w:sz w:val="21"/>
          <w:szCs w:val="21"/>
          <w:highlight w:val="none"/>
          <w:lang w:val="zh-CN"/>
        </w:rPr>
        <w:t xml:space="preserve">后两周内，甲方向乙方支付工业污水监测项目第</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年应付上限金额的</w:t>
      </w: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zh-CN"/>
        </w:rPr>
        <w:t xml:space="preserve">%。（注：上文中上限金额为工业污水监测</w:t>
      </w:r>
      <w:r>
        <w:rPr>
          <w:rFonts w:hint="eastAsia" w:ascii="宋体" w:hAnsi="宋体" w:eastAsia="宋体" w:cs="宋体"/>
          <w:color w:val="000000"/>
          <w:sz w:val="21"/>
          <w:szCs w:val="21"/>
          <w:highlight w:val="none"/>
          <w:lang w:val="en-US" w:eastAsia="zh-CN"/>
        </w:rPr>
        <w:t xml:space="preserve">项目总金额</w:t>
      </w:r>
      <w:r>
        <w:rPr>
          <w:rFonts w:hint="eastAsia" w:ascii="宋体" w:hAnsi="宋体" w:eastAsia="宋体" w:cs="宋体"/>
          <w:color w:val="000000"/>
          <w:sz w:val="21"/>
          <w:szCs w:val="21"/>
          <w:highlight w:val="none"/>
          <w:lang w:val="zh-CN"/>
        </w:rPr>
        <w:t xml:space="preserve">的50%）</w:t>
      </w:r>
      <w:r/>
    </w:p>
    <w:p>
      <w:pPr>
        <w:ind w:left="0"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2.4飞行监测：合同实施后两周内，服务期第1年，甲方向乙方支付飞行监测</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zh-CN"/>
        </w:rPr>
        <w:t xml:space="preserve">第一年应付上限金额的30%</w:t>
      </w:r>
      <w:r>
        <w:rPr>
          <w:rFonts w:hint="eastAsia" w:ascii="宋体" w:hAnsi="宋体" w:eastAsia="宋体" w:cs="宋体"/>
          <w:color w:val="000000"/>
          <w:sz w:val="21"/>
          <w:szCs w:val="21"/>
          <w:highlight w:val="none"/>
          <w:lang w:val="zh-CN"/>
        </w:rPr>
        <w:t xml:space="preserve">作为预付款，</w:t>
      </w:r>
      <w:r>
        <w:rPr>
          <w:rFonts w:hint="eastAsia" w:ascii="宋体" w:hAnsi="宋体" w:eastAsia="宋体" w:cs="宋体"/>
          <w:color w:val="000000"/>
          <w:sz w:val="21"/>
          <w:szCs w:val="21"/>
          <w:highlight w:val="none"/>
          <w:lang w:val="en-US" w:eastAsia="zh-CN"/>
        </w:rPr>
        <w:t xml:space="preserve">第一年剩余金额甲方根据</w:t>
      </w:r>
      <w:r>
        <w:rPr>
          <w:rFonts w:hint="eastAsia" w:ascii="宋体" w:hAnsi="宋体" w:eastAsia="宋体" w:cs="宋体"/>
          <w:color w:val="000000"/>
          <w:sz w:val="21"/>
          <w:szCs w:val="21"/>
          <w:highlight w:val="none"/>
        </w:rPr>
        <w:t xml:space="preserve">乙方实际完成的监测量、监测报告确定支付金额后，每12个月支付一次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服务期第</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年，甲方向乙方支付飞行监测</w:t>
      </w: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lang w:val="zh-CN"/>
        </w:rPr>
        <w:t xml:space="preserve">第</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zh-CN"/>
        </w:rPr>
        <w:t xml:space="preserve">年应付上限金额的30%作为预付款，</w:t>
      </w:r>
      <w:r>
        <w:rPr>
          <w:rFonts w:hint="eastAsia" w:ascii="宋体" w:hAnsi="宋体" w:eastAsia="宋体" w:cs="宋体"/>
          <w:color w:val="000000"/>
          <w:sz w:val="21"/>
          <w:szCs w:val="21"/>
          <w:highlight w:val="none"/>
          <w:lang w:val="en-US" w:eastAsia="zh-CN"/>
        </w:rPr>
        <w:t xml:space="preserve">第二年剩余金额甲方根据</w:t>
      </w:r>
      <w:r>
        <w:rPr>
          <w:rFonts w:hint="eastAsia" w:ascii="宋体" w:hAnsi="宋体" w:eastAsia="宋体" w:cs="宋体"/>
          <w:color w:val="000000"/>
          <w:sz w:val="21"/>
          <w:szCs w:val="21"/>
          <w:highlight w:val="none"/>
        </w:rPr>
        <w:t xml:space="preserve">乙方实际完成的监测量、监测报告确定支付金额后，每12个月支付一次。</w:t>
      </w:r>
      <w:r/>
    </w:p>
    <w:p>
      <w:pPr>
        <w:pStyle w:val="759"/>
        <w:ind w:left="0" w:firstLine="42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2.5在签订合同时，乙方明确表示无需预付款或者主动要求降低预付款比例的，甲方可不适用上述关于预付款的规定。</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3.根据现行税法对甲方征收的与本合同有关的一切税费均由甲方承担；根据现行税法对乙方征收的与本合同有关的一切税费均由乙方承担。</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4.甲方每次付款时，乙方应向甲方提供下列单据，如乙方未按约提供的，甲方有权迟延付款且不承担逾期付款的违约责任：</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（1）合法有效且符合甲方要求的发票；</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（2）甲方每次考核的验收单。</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5.付款方式：数字人民币或银行转账支付。</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（1）乙方数字人民币信息：</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账户名：</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开户银行：</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数字人民币账号（数币钱包ID）：</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（2）乙方银行账户信息：</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账户名：</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开户银行：</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银行账号：</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6.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eastAsia="zh-TW"/>
        </w:rPr>
        <w:t xml:space="preserve">五、甲方权利和义务</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1.根据甲方采购要求及乙方响应文件中的承诺，对乙方提供的服务及履行本合同情况实行验收。验收考核不合格的，乙方应进行返工、调整或采取其他补救措施，直至甲方再次验收合格。因返工、调整等产生的一切费用，由乙方自行承担；给甲方造成损失的，乙方应赔偿一切直接、间接损失。</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2.甲方有权在项目实施过程中，对乙方提供的服务进行检查和监督，乙方服务不符合本合同约定的，甲方有权要求乙方限期整改。</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3.甲方应按照本合同及采购文件相关要求履行合同义务。</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eastAsia="zh-TW"/>
        </w:rPr>
        <w:t xml:space="preserve">六、乙方权利和义务</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1.乙方应根据甲方有关要求，积极主动保质保量地完成本合同全部项目。</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2.乙方应严格按照甲方规定的项目开展监测工作，不得擅自增加或者减少监测项目，确保监测结果真实、准确、有效。</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3.乙方应在规定时间内完成甲方的阶段性监测工作，并按照甲方要求，每次出具常规监测书面评估报告5份、电子报告1份，其他监测书面、电子报告各1份，未经甲方同意不得擅自发布监测结果。</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4.乙方必须自觉接受甲方在服务期限内不定期的飞行检查，包括对乙方的现场检查以及监测数据（评估报告）的抽查、复检等内容。如发现乙方存在实际能力与响应文件、本合同内容不符的情况，甲方有权终止合作，</w:t>
      </w:r>
      <w:r>
        <w:rPr>
          <w:rFonts w:hint="eastAsia" w:ascii="宋体" w:hAnsi="宋体" w:eastAsia="宋体" w:cs="宋体"/>
          <w:color w:val="000000"/>
          <w:sz w:val="21"/>
          <w:szCs w:val="21"/>
          <w:highlight w:val="none"/>
        </w:rPr>
        <w:t xml:space="preserve">乙方应</w:t>
      </w:r>
      <w:r>
        <w:rPr>
          <w:rFonts w:hint="eastAsia" w:ascii="宋体" w:hAnsi="宋体" w:eastAsia="宋体" w:cs="宋体"/>
          <w:color w:val="000000"/>
          <w:sz w:val="21"/>
          <w:szCs w:val="21"/>
          <w:highlight w:val="none"/>
          <w:lang w:val="zh-CN"/>
        </w:rPr>
        <w:t xml:space="preserve">承担相关法律责任和相应损失。</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5.在现场工作的乙方人员，应遵守甲方的安全保卫及其它有关的规章制度，采取必要的安全防范措施，合同期内若发生安全事故，乙方应自行承担全部安全事故的责任，并赔偿甲方因此产生的损失。若乙方工作人员发生任何工伤、意外伤害、劳动纠纷等的，乙方应自行妥善处理，甲方不承担任何责任，也无需支付任何补偿金、赔偿金、人道主义慰问金等。</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6.乙方应按照甲方要求组建满足项目需求的项目团队，配备必要的设备，</w:t>
      </w:r>
      <w:r>
        <w:rPr>
          <w:rFonts w:hint="eastAsia" w:ascii="宋体" w:hAnsi="宋体" w:eastAsia="宋体" w:cs="宋体"/>
          <w:color w:val="000000"/>
          <w:sz w:val="21"/>
          <w:szCs w:val="21"/>
          <w:highlight w:val="none"/>
        </w:rPr>
        <w:t xml:space="preserve">并</w:t>
      </w:r>
      <w:r>
        <w:rPr>
          <w:rFonts w:hint="eastAsia" w:ascii="宋体" w:hAnsi="宋体" w:eastAsia="宋体" w:cs="宋体"/>
          <w:color w:val="000000"/>
          <w:sz w:val="21"/>
          <w:szCs w:val="21"/>
          <w:highlight w:val="none"/>
          <w:lang w:val="zh-CN"/>
        </w:rPr>
        <w:t xml:space="preserve">保证其工作人员具有履行合同的资质能力，若乙方人员不符合要求的，甲方有权要求乙方限期更换，乙方拒不更换或经乙方更换后仍不符要求的，乙方应向甲方承担2000元/人次的违约金。</w:t>
      </w:r>
      <w:r/>
    </w:p>
    <w:p>
      <w:pPr>
        <w:ind w:left="0" w:firstLine="420"/>
        <w:jc w:val="left"/>
        <w:keepLines w:val="0"/>
        <w:keepNext w:val="0"/>
        <w:pageBreakBefore w:val="0"/>
        <w:spacing w:line="360" w:lineRule="auto"/>
        <w:widowControl/>
        <w:tabs>
          <w:tab w:val="left" w:pos="0" w:leader="none"/>
          <w:tab w:val="left" w:pos="54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eastAsia="zh-TW"/>
        </w:rPr>
        <w:t xml:space="preserve">七、违约责任</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1.甲方违约责任及违约金支付</w:t>
      </w:r>
      <w:r/>
    </w:p>
    <w:p>
      <w:pPr>
        <w:ind w:left="0" w:firstLine="420"/>
        <w:keepLines w:val="0"/>
        <w:keepNext w:val="0"/>
        <w:pageBreakBefore w:val="0"/>
        <w:spacing w:line="360" w:lineRule="auto"/>
        <w:rPr>
          <w:rFonts w:hint="eastAsia" w:ascii="宋体" w:hAnsi="宋体" w:eastAsia="宋体" w:cs="宋体"/>
          <w:sz w:val="21"/>
          <w:szCs w:val="21"/>
          <w:highlight w:val="none"/>
        </w:rPr>
      </w:pPr>
      <w:r/>
      <w:bookmarkStart w:id="8" w:name="OLE_LINK178"/>
      <w:r/>
      <w:bookmarkStart w:id="9" w:name="OLE_LINK179"/>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在合同生效后，甲方无理由要求终止服务的，应向乙方支付本合同总价款的【20】%作为违约金，违约金不足以弥补损失的，乙方有权要求甲方补足。</w:t>
      </w:r>
      <w:bookmarkEnd w:id="8"/>
      <w:r/>
      <w:bookmarkEnd w:id="9"/>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2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甲方逾期付款的应按照逾期付款金额的每天万分之四支付逾期付款违约金，但甲方支付的该项违约金总额不得超过本合同总价款的5%。</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3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甲方违反合同规定，拒绝接受乙方提供的合格服务的，应当承担乙方由此造成的损失。</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2.乙方违约责任及违约金支付</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1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①</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乙方不能提供服务的（逾期未提供服务超过15日视为不能提供服务），或服务不合格从而影响甲方按期正常使用的，应向甲方支付本合同总价款【20】%的违约金，承担甲方因此产生的损失费用。同时,甲方有权单方面解除本合同。</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2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②</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乙方逾期提供服务的，应与甲方协商，甲方仍要求乙方继续提供服务的，乙方应立即提供服务并按照逾期服务金额的每天万分之四支付逾期违约金，同时承担甲方因此产生的损失费用。</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3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③</w:t>
      </w:r>
      <w:r>
        <w:rPr>
          <w:rFonts w:hint="eastAsia" w:ascii="宋体" w:hAnsi="宋体" w:eastAsia="宋体" w:cs="宋体"/>
          <w:sz w:val="21"/>
          <w:szCs w:val="21"/>
          <w:highlight w:val="none"/>
        </w:rPr>
        <w:fldChar w:fldCharType="end"/>
      </w:r>
      <w:bookmarkStart w:id="10" w:name="OLE_LINK214"/>
      <w:r/>
      <w:bookmarkStart w:id="11" w:name="OLE_LINK213"/>
      <w:r>
        <w:rPr>
          <w:rFonts w:hint="eastAsia" w:ascii="宋体" w:hAnsi="宋体" w:eastAsia="宋体" w:cs="宋体"/>
          <w:sz w:val="21"/>
          <w:szCs w:val="21"/>
          <w:highlight w:val="none"/>
        </w:rPr>
        <w:t xml:space="preserve">乙方在服务过程中向甲方提交虚假材料，不如实告知维护服务的具体情况，致使甲方产生损失的，甲方有权终止本合同，乙方应向甲方支付本合同总价款【20】%的违约金，返还甲方已支付的服务费用并赔偿甲方一切直接、间接损失。</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4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④</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乙方连续3个月考核分数低于【80】分的，甲方有权解除本合同，并要求乙方承担本合同价款总额【20】%的违约金，给甲方造成损失的，应赔偿甲方一切直接、间接损失。</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 5 \* GB3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⑤</w:t>
      </w:r>
      <w:r>
        <w:rPr>
          <w:rFonts w:hint="eastAsia" w:ascii="宋体" w:hAnsi="宋体" w:eastAsia="宋体" w:cs="宋体"/>
          <w:sz w:val="21"/>
          <w:szCs w:val="21"/>
          <w:highlight w:val="none"/>
        </w:rPr>
        <w:fldChar w:fldCharType="end"/>
      </w:r>
      <w:r>
        <w:rPr>
          <w:rFonts w:hint="eastAsia" w:ascii="宋体" w:hAnsi="宋体" w:eastAsia="宋体" w:cs="宋体"/>
          <w:sz w:val="21"/>
          <w:szCs w:val="21"/>
          <w:highlight w:val="none"/>
        </w:rPr>
        <w:t xml:space="preserve">若乙方服务内容虽考核合格，但在考核中存在问题的，甲方仍有权要求乙方限期进行整改，并按照考核结果扣减相应费用。因整改而导致的费用和损失由乙方自行承担。乙方未按甲方要求进行整改或经整改后仍不合格的，视为乙方违约，甲方有权解除本合同，乙方应向甲方支付本合同总价款【20】%的违约金，同时承担甲方因此产生的损失费用。</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⑥本合同项目禁止任何形式的转包与分包。如乙方出现违反上述约定的情况，甲方有权要求乙方立即向甲方支付本合同总价款【20】%的违约金，</w:t>
      </w:r>
      <w:r>
        <w:rPr>
          <w:rFonts w:hint="eastAsia" w:ascii="宋体" w:hAnsi="宋体" w:eastAsia="宋体" w:cs="宋体"/>
          <w:bCs/>
          <w:sz w:val="21"/>
          <w:szCs w:val="21"/>
          <w:highlight w:val="none"/>
        </w:rPr>
        <w:t xml:space="preserve">乙方应赔偿甲方一切直接和间接损失。</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⑦乙方如有其它违反本合同约定行为的，应按照本合同总价款【20】%向甲方支付违约金，同时承担甲方因此产生的损失费用。</w:t>
      </w:r>
      <w:bookmarkEnd w:id="10"/>
      <w:r/>
      <w:bookmarkEnd w:id="11"/>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⑧乙方因履行本合同而需向甲方支付款项的（包括但不限于违约赔偿、退款等），甲方有权直接自未付款项中予以抵扣，不足部分甲方有权要求乙方补足。</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⑨乙方对招标文件中承诺函所承诺的内容未按约定提供，甲方有权终止合同，并要求乙方支付本合同总金额【20】%的违约金。</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八、不可抗力</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1.因不可抗力（或甲、乙双方不能控制的原因）不能履行合同的，根据不可抗力的影响，部分或者全部免除责任。但合同一方迟延履行后发生不可抗力的，不能免除责任。</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2.合同一方因不可抗力不能履行合同的，应当在不可抗力发生后10日内通知对方，以减轻可能给对方造成的损失，并应当在发出通知后30日内提供书面证明。</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3.不可抗力事由消除后，合同继续履行等事项，由双方协商确认。</w:t>
      </w:r>
      <w:r/>
    </w:p>
    <w:p>
      <w:pPr>
        <w:ind w:left="0" w:firstLine="420"/>
        <w:jc w:val="left"/>
        <w:keepLines w:val="0"/>
        <w:keepNext w:val="0"/>
        <w:pageBreakBefore w:val="0"/>
        <w:spacing w:line="360" w:lineRule="auto"/>
        <w:tabs>
          <w:tab w:val="left" w:pos="0" w:leader="none"/>
        </w:tabs>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九、保密条款</w:t>
      </w:r>
      <w:r>
        <w:rPr>
          <w:rFonts w:hint="eastAsia" w:ascii="宋体" w:hAnsi="宋体" w:eastAsia="宋体" w:cs="宋体"/>
          <w:color w:val="000000"/>
          <w:sz w:val="21"/>
          <w:szCs w:val="21"/>
          <w:highlight w:val="none"/>
        </w:rPr>
        <w:t xml:space="preserve">及知识产权</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（五）无论本合同是否变更、解除或终止，合同的保密条款不受其限制而继续有效，乙方都应继续承担保密条款约定的保密义务。保密义务的期限为永久。</w:t>
      </w:r>
      <w:r/>
    </w:p>
    <w:p>
      <w:pPr>
        <w:ind w:left="0"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sz w:val="21"/>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十、合同生效及其它：</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合同经甲乙双方法定或授权代表签字并加盖公章后生效。</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十一、合同的解除和转让：</w:t>
      </w:r>
      <w:r/>
    </w:p>
    <w:p>
      <w:pPr>
        <w:ind w:left="0"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（一）除《政府采购法》第49条、第50条规定的情形及本合同约定的情形外，本合同签订后，甲乙双方不得擅自变更、中止或终止本合同。</w:t>
      </w:r>
      <w:r/>
    </w:p>
    <w:p>
      <w:pPr>
        <w:ind w:left="0"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（二）有下列情形之一，合同一方可以解除合同：</w:t>
      </w:r>
      <w:r/>
    </w:p>
    <w:p>
      <w:pPr>
        <w:ind w:left="0"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1、因不可抗力致使不能实现合同目的，未受不可抗力影响的一方有权解除合同；</w:t>
      </w:r>
      <w:r/>
    </w:p>
    <w:p>
      <w:pPr>
        <w:ind w:left="0"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sz w:val="21"/>
          <w:szCs w:val="21"/>
          <w:highlight w:val="none"/>
        </w:rPr>
        <w:t xml:space="preserve">乙方存在违反本合同第十一条之情形的，甲方有权解除合同。</w:t>
      </w:r>
      <w:r/>
    </w:p>
    <w:p>
      <w:pPr>
        <w:ind w:left="0"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3、因合同一方违约导致合同不能履行，另一方有权解除合同。</w:t>
      </w:r>
      <w:r/>
    </w:p>
    <w:p>
      <w:pPr>
        <w:ind w:left="0"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（三）有权解除合同的一方，应当在违约事实或不可抗力发生之后一年内书面通知对方提出解除合同，合同在书面通知到达对方时解除。</w:t>
      </w:r>
      <w:r/>
    </w:p>
    <w:p>
      <w:pPr>
        <w:ind w:left="0" w:firstLine="420"/>
        <w:keepLines w:val="0"/>
        <w:keepNext w:val="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（四）合同的部分和全部都不得转让。</w:t>
      </w:r>
      <w:r/>
    </w:p>
    <w:p>
      <w:pPr>
        <w:ind w:left="0" w:firstLine="420"/>
        <w:keepLines w:val="0"/>
        <w:keepNext w:val="0"/>
        <w:pageBreakBefore w:val="0"/>
        <w:spacing w:line="360" w:lineRule="auto"/>
        <w:rPr>
          <w:rFonts w:hint="eastAsia" w:ascii="宋体" w:hAnsi="宋体" w:eastAsia="宋体" w:cs="宋体"/>
          <w:b/>
          <w:bCs/>
          <w:sz w:val="21"/>
          <w:szCs w:val="21"/>
          <w:highlight w:val="none"/>
        </w:rPr>
        <w:outlineLvl w:val="0"/>
      </w:pPr>
      <w:r>
        <w:rPr>
          <w:rFonts w:hint="eastAsia" w:ascii="宋体" w:hAnsi="宋体" w:eastAsia="宋体" w:cs="宋体"/>
          <w:sz w:val="21"/>
          <w:szCs w:val="21"/>
          <w:highlight w:val="none"/>
        </w:rPr>
        <w:t xml:space="preserve">十二、</w:t>
      </w:r>
      <w:r>
        <w:rPr>
          <w:rFonts w:hint="eastAsia" w:ascii="宋体" w:hAnsi="宋体" w:eastAsia="宋体" w:cs="宋体"/>
          <w:b/>
          <w:bCs/>
          <w:sz w:val="21"/>
          <w:szCs w:val="21"/>
          <w:highlight w:val="none"/>
        </w:rPr>
        <w:t xml:space="preserve">分包与转包</w:t>
      </w:r>
      <w:r/>
    </w:p>
    <w:p>
      <w:pPr>
        <w:ind w:left="0" w:firstLine="420"/>
        <w:keepLines w:val="0"/>
        <w:keepNext w:val="0"/>
        <w:pageBreakBefore w:val="0"/>
        <w:spacing w:line="360" w:lineRule="auto"/>
        <w:rPr>
          <w:rFonts w:hint="eastAsia" w:ascii="宋体" w:hAnsi="宋体" w:eastAsia="宋体" w:cs="宋体"/>
          <w:bCs/>
          <w:sz w:val="21"/>
          <w:szCs w:val="21"/>
          <w:highlight w:val="none"/>
        </w:rPr>
        <w:outlineLvl w:val="0"/>
      </w:pPr>
      <w:r/>
      <w:bookmarkStart w:id="12" w:name="_Toc5573"/>
      <w:r/>
      <w:bookmarkStart w:id="13" w:name="_Toc21187"/>
      <w:r>
        <w:rPr>
          <w:rFonts w:hint="eastAsia" w:ascii="宋体" w:hAnsi="宋体" w:eastAsia="宋体" w:cs="宋体"/>
          <w:bCs/>
          <w:sz w:val="21"/>
          <w:szCs w:val="21"/>
          <w:highlight w:val="none"/>
        </w:rPr>
        <w:t xml:space="preserve">（一）本合同项目不得转包与分包。</w:t>
      </w:r>
      <w:bookmarkEnd w:id="12"/>
      <w:r/>
      <w:bookmarkEnd w:id="13"/>
      <w:r/>
      <w:r/>
    </w:p>
    <w:p>
      <w:pPr>
        <w:ind w:left="0" w:firstLine="420"/>
        <w:keepLines w:val="0"/>
        <w:keepNext w:val="0"/>
        <w:pageBreakBefore w:val="0"/>
        <w:spacing w:line="360" w:lineRule="auto"/>
        <w:rPr>
          <w:rFonts w:hint="eastAsia" w:ascii="宋体" w:hAnsi="宋体" w:eastAsia="宋体" w:cs="宋体"/>
          <w:bCs/>
          <w:sz w:val="21"/>
          <w:szCs w:val="21"/>
          <w:highlight w:val="none"/>
        </w:rPr>
        <w:outlineLvl w:val="0"/>
      </w:pPr>
      <w:r/>
      <w:bookmarkStart w:id="14" w:name="_Toc2635"/>
      <w:r/>
      <w:bookmarkStart w:id="15" w:name="_Toc25681"/>
      <w:r>
        <w:rPr>
          <w:rFonts w:hint="eastAsia" w:ascii="宋体" w:hAnsi="宋体" w:eastAsia="宋体" w:cs="宋体"/>
          <w:bCs/>
          <w:sz w:val="21"/>
          <w:szCs w:val="21"/>
          <w:highlight w:val="none"/>
        </w:rPr>
        <w:t xml:space="preserve">（二）如乙方存在分包或转包行为，甲方有权解除合同，乙方须返还全部已支付价款，并向甲方支付合同总金额20%的违约金。</w:t>
      </w:r>
      <w:bookmarkEnd w:id="14"/>
      <w:r/>
      <w:bookmarkEnd w:id="15"/>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（三）因分包或转包导致甲方遭受损失的，乙方应赔偿甲方一切直接和间接损失。</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十三、其它：</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（一）乙方除应做好服务人员的安全教育外，还应为服务人员提供必要的劳动保护条件，一切安全责任事故均由乙方负责；</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本合同未尽之处双方协商解决；如协商不成，双方同意由一方向甲方所在地人民法院提起诉讼。若由于乙方违约或乙方追究甲方违约不成立的而产生纠纷的，甲方为处理纠纷产生的费用由乙方承担，该费用包括但不限于保全费、保全保险费、诉讼费、鉴定费、律师费、差旅费等。</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十四、附则：</w:t>
      </w:r>
      <w:r/>
    </w:p>
    <w:p>
      <w:pPr>
        <w:ind w:left="0" w:firstLine="420"/>
        <w:keepLines w:val="0"/>
        <w:keepNext w:val="0"/>
        <w:pageBreakBefore w:val="0"/>
        <w:spacing w:line="360" w:lineRule="auto"/>
        <w:tabs>
          <w:tab w:val="left" w:pos="567"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1.合同份数：本合同一式【柒】份，甲方执【叁】份，乙方执【贰】份，代理机构执【贰】份，各份合同具有同等法律效力。</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2.本合同文件使用中文书写、解释和说明。</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3.本合同履行过程中产生的纪要、协议以及中标通知书、投标文件和招标文件为本合同的附件，与合同具有同等法律效力。</w:t>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4.本合同未尽事宜应按照《中华人民共和国政府采购法》《中华人民共和国民法典》之规定解释。双方也可按照</w:t>
      </w:r>
      <w:bookmarkStart w:id="16" w:name="_Hlk44273759"/>
      <w:r>
        <w:rPr>
          <w:rFonts w:hint="eastAsia" w:ascii="宋体" w:hAnsi="宋体" w:eastAsia="宋体" w:cs="宋体"/>
          <w:sz w:val="21"/>
          <w:szCs w:val="21"/>
          <w:highlight w:val="none"/>
        </w:rPr>
        <w:t xml:space="preserve">书面形式签订补充协议，补充协议与本合同具有同等法律效力，经双方法定代表人或授权代表人签字并加盖公章后生效。补充协议之间如存在冲突的，应当以最新签订的为准。</w:t>
      </w:r>
      <w:bookmarkEnd w:id="16"/>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bookmarkStart w:id="17" w:name="OLE_LINK218"/>
      <w:r/>
      <w:bookmarkStart w:id="18" w:name="OLE_LINK217"/>
      <w:r>
        <w:rPr>
          <w:rFonts w:hint="eastAsia" w:ascii="宋体" w:hAnsi="宋体" w:eastAsia="宋体" w:cs="宋体"/>
          <w:sz w:val="21"/>
          <w:szCs w:val="21"/>
          <w:highlight w:val="none"/>
        </w:rPr>
        <w:t xml:space="preserve">在本合同履行过程中，甲乙双方一切合同事项上的对接均以书面通知为准。双方所确认的联系人、联系方式及法律文书送达地址（本合同首部所载明的地址），如发生变更的，应当于变更之日起3日内书面通知另一方，未通知的自行承担送达不能等一切不利后果。</w:t>
      </w:r>
      <w:bookmarkEnd w:id="17"/>
      <w:r/>
      <w:bookmarkEnd w:id="18"/>
      <w:r/>
      <w:r/>
    </w:p>
    <w:p>
      <w:pPr>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（以下无正文）</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                           乙方：</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法定（授权）代表人：             法定（授权）代表人：</w:t>
      </w:r>
      <w:r/>
    </w:p>
    <w:p>
      <w:pPr>
        <w:ind w:left="0" w:firstLine="420"/>
        <w:jc w:val="left"/>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日期：                           日期：</w:t>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r>
      <w:r/>
    </w:p>
    <w:p>
      <w:pPr>
        <w:ind w:left="0" w:firstLine="422"/>
        <w:keepLines w:val="0"/>
        <w:keepNext w:val="0"/>
        <w:pageBreakBefore w:val="0"/>
        <w:spacing w:line="360" w:lineRule="auto"/>
        <w:rPr>
          <w:rFonts w:hint="eastAsia" w:ascii="宋体" w:hAnsi="宋体" w:eastAsia="宋体" w:cs="宋体"/>
          <w:b/>
          <w:bCs/>
          <w:color w:val="000000"/>
          <w:sz w:val="21"/>
          <w:szCs w:val="21"/>
          <w:highlight w:val="none"/>
        </w:rPr>
        <w:outlineLvl w:val="1"/>
      </w:pPr>
      <w:r>
        <w:rPr>
          <w:rFonts w:hint="eastAsia" w:ascii="宋体" w:hAnsi="宋体" w:eastAsia="宋体" w:cs="宋体"/>
          <w:b/>
          <w:bCs/>
          <w:color w:val="000000"/>
          <w:sz w:val="21"/>
          <w:szCs w:val="21"/>
          <w:highlight w:val="none"/>
        </w:rPr>
        <w:t xml:space="preserve">合同附件：考核标准</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1、每次付款前（不含首付款）由甲方对乙方的服务进行考评，考评得分累计2次低于80分的，甲方有权立即终止服务合同，所产生的全部经济与法律损失由乙方自行承担。</w:t>
      </w:r>
      <w:r/>
    </w:p>
    <w:p>
      <w:pPr>
        <w:pStyle w:val="759"/>
        <w:ind w:left="0" w:firstLine="420"/>
        <w:jc w:val="left"/>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2、甲方根据乙方提供的评估报告对乙方的服务进行考核，该评估报告应作为采购验收资料保管，保管时间不得少于2年。</w:t>
      </w:r>
      <w:r/>
    </w:p>
    <w:p>
      <w:pPr>
        <w:pStyle w:val="759"/>
        <w:ind w:left="0" w:firstLine="420"/>
        <w:keepLines w:val="0"/>
        <w:keepNext w:val="0"/>
        <w:pageBreakBefore w:val="0"/>
        <w:spacing w:after="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报告复核。甲方有权指定具有相应资质的第三方检测机构对乙方提供的评估报告进行复核，由此产生的费用由乙方承担。如果出现偏差较大的情况，乙方应根据甲方的要求重新采样检测，由此产生的费用由乙方承担；不具备重新采样检测条件的，甲方有权扣除偏差较大点位相应的服务费用。</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4、考核标准</w:t>
      </w:r>
      <w:r/>
    </w:p>
    <w:tbl>
      <w:tblPr>
        <w:tblStyle w:val="711"/>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651"/>
        <w:gridCol w:w="4957"/>
        <w:gridCol w:w="2585"/>
      </w:tblGrid>
      <w:tr>
        <w:trPr>
          <w:jc w:val="center"/>
          <w:trHeight w:val="454"/>
        </w:trPr>
        <w:tc>
          <w:tcPr>
            <w:tcBorders>
              <w:top w:val="single" w:color="auto" w:sz="4" w:space="0"/>
              <w:left w:val="single" w:color="auto" w:sz="4" w:space="0"/>
              <w:bottom w:val="single" w:color="auto" w:sz="4" w:space="0"/>
              <w:right w:val="single" w:color="auto" w:sz="4" w:space="0"/>
            </w:tcBorders>
            <w:tcW w:w="1300"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考核分</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1300" w:type="pct"/>
            <w:vAlign w:val="center"/>
            <w:vMerge w:val="restart"/>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基础管理（20分）</w:t>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工作计划管理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规章制度执行管理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top w:val="single" w:color="auto" w:sz="4" w:space="0"/>
              <w:left w:val="single" w:color="auto" w:sz="4" w:space="0"/>
              <w:right w:val="single" w:color="auto" w:sz="4" w:space="0"/>
            </w:tcBorders>
            <w:tcW w:w="1300" w:type="pct"/>
            <w:vAlign w:val="center"/>
            <w:vMerge w:val="restart"/>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质量管理（80分）</w:t>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采样点准确性：出现1次采样点偏差扣1分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样本数量是否准确：出现一次数量错误，扣1分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采样设备是否符合需求：出现一次采样设备使用错误，扣1分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采样时间是否符合：出现一次采样时间延迟，扣1分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检测标准是否符合：出现一次标准适用错误，扣1分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结果报告是否及时：出现一次报告提交不及时，扣1分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报告内容是否详实：出现一次报告内容粗略，未能通过采购使用部门验收，扣1分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r>
        <w:trPr>
          <w:cantSplit/>
          <w:jc w:val="center"/>
          <w:trHeight w:val="454"/>
        </w:trPr>
        <w:tc>
          <w:tcPr>
            <w:tcBorders>
              <w:left w:val="single" w:color="auto" w:sz="4" w:space="0"/>
              <w:bottom w:val="single" w:color="auto" w:sz="4" w:space="0"/>
              <w:right w:val="single" w:color="auto" w:sz="4" w:space="0"/>
            </w:tcBorders>
            <w:tcW w:w="1300" w:type="pct"/>
            <w:vAlign w:val="center"/>
            <w:vMerge w:val="continue"/>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2431"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数据是否准确：出现一次数据错误，扣1分</w:t>
            </w:r>
            <w:r/>
          </w:p>
        </w:tc>
        <w:tc>
          <w:tcPr>
            <w:tcBorders>
              <w:top w:val="single" w:color="auto" w:sz="4" w:space="0"/>
              <w:left w:val="single" w:color="auto" w:sz="4" w:space="0"/>
              <w:bottom w:val="single" w:color="auto" w:sz="4" w:space="0"/>
              <w:right w:val="single" w:color="auto" w:sz="4" w:space="0"/>
            </w:tcBorders>
            <w:tcW w:w="1268" w:type="pct"/>
            <w:vAlign w:val="center"/>
            <w:textDirection w:val="lrTb"/>
            <w:noWrap w:val="false"/>
          </w:tcPr>
          <w:p>
            <w:pPr>
              <w:jc w:val="center"/>
              <w:keepLines w:val="0"/>
              <w:keepNext w:val="0"/>
              <w:pageBreakBefore w:val="0"/>
              <w:spacing w:line="360" w:lineRule="auto"/>
              <w:tabs>
                <w:tab w:val="left" w:pos="180" w:leader="none"/>
                <w:tab w:val="left" w:pos="36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10分</w:t>
            </w:r>
            <w:r/>
          </w:p>
        </w:tc>
      </w:tr>
    </w:tbl>
    <w:p>
      <w:pPr>
        <w:pStyle w:val="1158"/>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违反相关管理规定及工作质量要求，除进行上述考核扣分外，继续承担由此带来的其它责任：</w:t>
      </w:r>
      <w:r/>
    </w:p>
    <w:p>
      <w:pPr>
        <w:pStyle w:val="1158"/>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1.考评结果≥96分，实际付款金额=应付金额*100%</w:t>
      </w:r>
      <w:r/>
    </w:p>
    <w:p>
      <w:pPr>
        <w:pStyle w:val="1158"/>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2.85分≤考评结果＜96分，实际付款金额=应付金额*90%</w:t>
      </w:r>
      <w:r/>
    </w:p>
    <w:p>
      <w:pPr>
        <w:pStyle w:val="1158"/>
        <w:ind w:left="0" w:firstLine="420"/>
        <w:keepLines w:val="0"/>
        <w:keepNext w:val="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3.80分≤考评结果＜85分，实际付款金额=应付金额*80%。</w:t>
      </w:r>
      <w:r/>
    </w:p>
    <w:p>
      <w:pPr>
        <w:ind w:left="0" w:firstLine="420"/>
        <w:keepLines w:val="0"/>
        <w:keepNext w:val="0"/>
        <w:pageBreakBefore w:val="0"/>
        <w:spacing w:line="360" w:lineRule="auto"/>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4.得分累计2次低于80分的，甲方有权立即终止服务合同，所产生的全部经济与法律损失由乙方自行承担。</w:t>
      </w:r>
      <w:r/>
    </w:p>
    <w:p>
      <w:pPr>
        <w:ind w:firstLine="480"/>
        <w:keepLines w:val="0"/>
        <w:keepNext w:val="0"/>
        <w:pageBreakBefore w:val="0"/>
        <w:spacing w:line="400" w:lineRule="exact"/>
        <w:widowControl w:val="off"/>
        <w:rPr>
          <w:rFonts w:hint="eastAsia" w:ascii="宋体" w:hAnsi="宋体" w:cs="宋体"/>
          <w:bCs/>
          <w:color w:val="auto"/>
          <w:sz w:val="44"/>
          <w:szCs w:val="32"/>
          <w:highlight w:val="none"/>
        </w:rPr>
      </w:pPr>
      <w:r>
        <w:rPr>
          <w:rFonts w:hint="eastAsia" w:ascii="宋体" w:hAnsi="宋体" w:cs="宋体"/>
          <w:bCs/>
          <w:color w:val="auto"/>
          <w:sz w:val="44"/>
          <w:szCs w:val="32"/>
          <w:highlight w:val="none"/>
        </w:rPr>
      </w:r>
      <w:r/>
    </w:p>
    <w:p>
      <w:pPr>
        <w:rPr>
          <w:rFonts w:hint="eastAsia" w:ascii="宋体" w:hAnsi="宋体"/>
          <w:b/>
          <w:color w:val="auto"/>
          <w:sz w:val="32"/>
          <w:highlight w:val="none"/>
          <w:shd w:val="clear" w:color="auto" w:fill="auto"/>
        </w:rPr>
      </w:pPr>
      <w:r>
        <w:rPr>
          <w:rFonts w:hint="eastAsia" w:ascii="宋体" w:hAnsi="宋体"/>
          <w:b/>
          <w:color w:val="auto"/>
          <w:sz w:val="32"/>
          <w:highlight w:val="none"/>
          <w:shd w:val="clear" w:color="auto" w:fill="auto"/>
        </w:rPr>
      </w:r>
      <w:r/>
    </w:p>
    <w:p>
      <w:pPr>
        <w:jc w:val="center"/>
        <w:spacing w:line="360" w:lineRule="auto"/>
        <w:rPr>
          <w:rFonts w:hint="default" w:ascii="宋体" w:hAnsi="宋体" w:eastAsia="宋体"/>
          <w:b/>
          <w:color w:val="auto"/>
          <w:sz w:val="32"/>
          <w:highlight w:val="none"/>
          <w:shd w:val="clear" w:color="auto" w:fill="auto"/>
          <w:lang w:val="en-US" w:eastAsia="zh-CN"/>
        </w:rPr>
        <w:outlineLvl w:val="0"/>
      </w:pPr>
      <w:r>
        <w:rPr>
          <w:rFonts w:hint="eastAsia" w:ascii="宋体" w:hAnsi="宋体"/>
          <w:b/>
          <w:color w:val="auto"/>
          <w:sz w:val="32"/>
          <w:highlight w:val="none"/>
          <w:shd w:val="clear" w:color="auto" w:fill="auto"/>
        </w:rPr>
        <w:t xml:space="preserve">五、</w:t>
      </w:r>
      <w:r>
        <w:rPr>
          <w:rFonts w:hint="eastAsia" w:ascii="宋体" w:hAnsi="宋体"/>
          <w:b/>
          <w:color w:val="auto"/>
          <w:sz w:val="32"/>
          <w:highlight w:val="none"/>
          <w:shd w:val="clear" w:color="auto" w:fill="auto"/>
          <w:lang w:val="en-US" w:eastAsia="zh-CN"/>
        </w:rPr>
        <w:t xml:space="preserve">附件</w:t>
      </w:r>
      <w:r/>
    </w:p>
    <w:p>
      <w:pPr>
        <w:rPr>
          <w:rFonts w:hint="eastAsia" w:ascii="宋体" w:hAnsi="宋体" w:cs="宋体"/>
          <w:b/>
          <w:color w:val="auto"/>
          <w:szCs w:val="21"/>
          <w:highlight w:val="none"/>
          <w:shd w:val="clear" w:color="auto" w:fill="auto"/>
        </w:rPr>
      </w:pPr>
      <w:r>
        <w:rPr>
          <w:rFonts w:hint="eastAsia" w:ascii="宋体" w:hAnsi="宋体"/>
          <w:b/>
          <w:color w:val="auto"/>
          <w:highlight w:val="none"/>
          <w:shd w:val="clear" w:color="auto" w:fill="auto"/>
        </w:rPr>
        <w:t xml:space="preserve">附件</w:t>
      </w:r>
      <w:r>
        <w:rPr>
          <w:rFonts w:ascii="宋体" w:hAnsi="宋体"/>
          <w:b/>
          <w:color w:val="auto"/>
          <w:highlight w:val="none"/>
          <w:shd w:val="clear" w:color="auto" w:fill="auto"/>
        </w:rPr>
        <w:t xml:space="preserve">1</w:t>
      </w:r>
      <w:r>
        <w:rPr>
          <w:rFonts w:hint="eastAsia" w:ascii="宋体" w:hAnsi="宋体"/>
          <w:b/>
          <w:color w:val="auto"/>
          <w:highlight w:val="none"/>
          <w:shd w:val="clear" w:color="auto" w:fill="auto"/>
        </w:rPr>
        <w:t xml:space="preserve">、</w:t>
      </w:r>
      <w:r>
        <w:rPr>
          <w:rFonts w:hint="eastAsia" w:ascii="宋体" w:hAnsi="宋体" w:cs="宋体"/>
          <w:b/>
          <w:color w:val="auto"/>
          <w:szCs w:val="21"/>
          <w:highlight w:val="none"/>
          <w:shd w:val="clear" w:color="auto" w:fill="auto"/>
        </w:rPr>
        <w:t xml:space="preserve">法定代表人授权委托书</w:t>
      </w:r>
      <w:r/>
    </w:p>
    <w:p>
      <w:pPr>
        <w:jc w:val="center"/>
        <w:spacing w:line="400" w:lineRule="exact"/>
        <w:tabs>
          <w:tab w:val="left" w:pos="360" w:leader="none"/>
          <w:tab w:val="left" w:pos="540" w:leader="none"/>
        </w:tabs>
        <w:rPr>
          <w:rFonts w:hint="eastAsia" w:ascii="宋体" w:hAnsi="宋体" w:cs="宋体"/>
          <w:b/>
          <w:color w:val="auto"/>
          <w:szCs w:val="21"/>
          <w:highlight w:val="none"/>
          <w:shd w:val="clear" w:color="auto" w:fill="auto"/>
        </w:rPr>
      </w:pPr>
      <w:r>
        <w:rPr>
          <w:rFonts w:hint="eastAsia" w:ascii="宋体" w:hAnsi="宋体" w:cs="宋体"/>
          <w:b/>
          <w:color w:val="auto"/>
          <w:szCs w:val="21"/>
          <w:highlight w:val="none"/>
          <w:shd w:val="clear" w:color="auto" w:fill="auto"/>
        </w:rPr>
        <w:t xml:space="preserve">法定代表人授权委托书</w:t>
      </w:r>
      <w:r/>
    </w:p>
    <w:p>
      <w:pPr>
        <w:pStyle w:val="715"/>
        <w:jc w:val="both"/>
        <w:spacing w:line="360" w:lineRule="auto"/>
        <w:rPr>
          <w:rFonts w:hint="eastAsia" w:ascii="宋体" w:hAnsi="宋体" w:eastAsia="宋体"/>
          <w:color w:val="auto"/>
          <w:sz w:val="28"/>
          <w:highlight w:val="none"/>
          <w:shd w:val="clear" w:color="auto" w:fill="auto"/>
        </w:rPr>
      </w:pPr>
      <w:r>
        <w:rPr>
          <w:rFonts w:hint="eastAsia" w:ascii="宋体" w:hAnsi="宋体" w:eastAsia="宋体"/>
          <w:color w:val="auto"/>
          <w:sz w:val="28"/>
          <w:highlight w:val="none"/>
          <w:shd w:val="clear" w:color="auto" w:fill="auto"/>
        </w:rPr>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本授权委托书声明：</w:t>
      </w:r>
      <w:r>
        <w:rPr>
          <w:rFonts w:ascii="宋体" w:hAnsi="宋体"/>
          <w:color w:val="auto"/>
          <w:szCs w:val="21"/>
          <w:highlight w:val="none"/>
          <w:shd w:val="clear" w:color="auto" w:fill="auto"/>
        </w:rPr>
        <w:t xml:space="preserve">  </w:t>
      </w:r>
      <w:r>
        <w:rPr>
          <w:rFonts w:hint="eastAsia" w:ascii="宋体" w:hAnsi="宋体"/>
          <w:color w:val="auto"/>
          <w:szCs w:val="21"/>
          <w:highlight w:val="none"/>
          <w:shd w:val="clear" w:color="auto" w:fill="auto"/>
        </w:rPr>
        <w:t xml:space="preserve">我</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（姓名）系</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rPr>
        <w:t xml:space="preserve">（供应商名称）</w:t>
      </w:r>
      <w:r>
        <w:rPr>
          <w:rFonts w:hint="eastAsia" w:ascii="宋体" w:hAnsi="宋体"/>
          <w:color w:val="auto"/>
          <w:szCs w:val="21"/>
          <w:highlight w:val="none"/>
          <w:shd w:val="clear" w:color="auto" w:fill="auto"/>
        </w:rPr>
        <w:t xml:space="preserve">的法定代表人，现授权委托</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u w:val="single"/>
          <w:shd w:val="clear" w:color="auto" w:fill="auto"/>
        </w:rPr>
        <w:t xml:space="preserve">  </w:t>
      </w:r>
      <w:r>
        <w:rPr>
          <w:rFonts w:ascii="宋体" w:hAnsi="宋体"/>
          <w:color w:val="auto"/>
          <w:szCs w:val="21"/>
          <w:highlight w:val="none"/>
          <w:u w:val="single"/>
          <w:shd w:val="clear" w:color="auto" w:fill="auto"/>
        </w:rPr>
        <w:t xml:space="preserve"> </w:t>
      </w:r>
      <w:r>
        <w:rPr>
          <w:rFonts w:hint="eastAsia" w:ascii="宋体" w:hAnsi="宋体"/>
          <w:color w:val="auto"/>
          <w:szCs w:val="21"/>
          <w:highlight w:val="none"/>
          <w:shd w:val="clear" w:color="auto" w:fill="auto"/>
        </w:rPr>
        <w:t xml:space="preserve">（姓名）为我公司授权代表（即代理人），以本公司的名义参加</w:t>
      </w:r>
      <w:r>
        <w:rPr>
          <w:rFonts w:hint="eastAsia" w:ascii="宋体" w:hAnsi="宋体"/>
          <w:color w:val="auto"/>
          <w:szCs w:val="21"/>
          <w:highlight w:val="none"/>
          <w:u w:val="single"/>
          <w:shd w:val="clear" w:color="auto" w:fill="auto"/>
          <w:lang w:eastAsia="zh-CN"/>
        </w:rPr>
        <w:t xml:space="preserve">江苏大成工程咨询有限公司</w:t>
      </w:r>
      <w:r>
        <w:rPr>
          <w:rFonts w:hint="eastAsia" w:ascii="宋体" w:hAnsi="宋体"/>
          <w:color w:val="auto"/>
          <w:szCs w:val="21"/>
          <w:highlight w:val="none"/>
          <w:shd w:val="clear" w:color="auto" w:fill="auto"/>
        </w:rPr>
        <w:t xml:space="preserve">组织实施的编号为</w:t>
      </w:r>
      <w:r>
        <w:rPr>
          <w:rFonts w:hint="eastAsia" w:ascii="宋体" w:hAnsi="宋体"/>
          <w:color w:val="auto"/>
          <w:szCs w:val="21"/>
          <w:highlight w:val="none"/>
          <w:u w:val="single"/>
          <w:shd w:val="clear" w:color="auto" w:fill="auto"/>
          <w:lang w:eastAsia="zh-CN"/>
        </w:rPr>
        <w:t xml:space="preserve">JSZC-320500-DCZX-C2026-0027</w:t>
      </w:r>
      <w:r>
        <w:rPr>
          <w:rFonts w:hint="eastAsia" w:ascii="宋体" w:hAnsi="宋体"/>
          <w:color w:val="auto"/>
          <w:szCs w:val="21"/>
          <w:highlight w:val="none"/>
          <w:shd w:val="clear" w:color="auto" w:fill="auto"/>
        </w:rPr>
        <w:t xml:space="preserve">号的磋商活动。授权代表在磋商活动过程中所签署的一切文件和处理与这有关的一切事务，我均予以承认。</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授权代表在授权委托书有效期内签署的所有文件不因授权委托的撤销而失效，除非有撤销授权委托的书面通知，本授权委托书自磋商活动开始至合同履行完毕止。</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授权代表无转委托权。特此委托。</w:t>
      </w:r>
      <w:r/>
    </w:p>
    <w:p>
      <w:pPr>
        <w:ind w:firstLine="480"/>
        <w:spacing w:line="360" w:lineRule="auto"/>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    </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供应商：（公章）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法定代表人：（签字或盖章）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代理人：（签字或盖章）</w:t>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715"/>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年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月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日</w:t>
      </w:r>
      <w:r/>
    </w:p>
    <w:p>
      <w:pPr>
        <w:pStyle w:val="715"/>
        <w:ind w:firstLine="0"/>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15"/>
        <w:ind w:firstLine="0"/>
        <w:rPr>
          <w:rFonts w:hint="eastAsia" w:ascii="宋体" w:hAnsi="宋体" w:eastAsia="宋体"/>
          <w:color w:val="auto"/>
          <w:highlight w:val="none"/>
          <w:shd w:val="clear" w:color="auto" w:fill="auto"/>
        </w:rPr>
      </w:pPr>
      <w:r>
        <w:rPr>
          <w:rFonts w:hint="eastAsia" w:ascii="宋体" w:hAnsi="宋体" w:eastAsia="宋体"/>
          <w:color w:val="auto"/>
          <w:highlight w:val="none"/>
          <w:shd w:val="clear" w:color="auto" w:fill="auto"/>
        </w:rPr>
      </w:r>
      <w:r/>
    </w:p>
    <w:p>
      <w:pPr>
        <w:ind w:firstLine="48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后附身份证</w:t>
      </w:r>
      <w:r/>
    </w:p>
    <w:p>
      <w:pPr>
        <w:jc w:val="left"/>
        <w:widowControl/>
        <w:rPr>
          <w:rFonts w:hint="eastAsia" w:ascii="宋体" w:hAnsi="宋体"/>
          <w:color w:val="auto"/>
          <w:sz w:val="28"/>
          <w:szCs w:val="20"/>
          <w:highlight w:val="none"/>
          <w:shd w:val="clear" w:color="auto" w:fill="auto"/>
        </w:rPr>
      </w:pPr>
      <w:r>
        <w:rPr>
          <w:rFonts w:hAnsi="宋体"/>
          <w:color w:val="auto"/>
          <w:highlight w:val="none"/>
          <w:shd w:val="clear" w:color="auto" w:fill="auto"/>
        </w:rPr>
        <w:br w:type="page" w:clear="all"/>
      </w:r>
      <w:r/>
    </w:p>
    <w:p>
      <w:pPr>
        <w:pStyle w:val="728"/>
        <w:spacing w:line="380" w:lineRule="exact"/>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附件2、磋商响应函</w:t>
      </w:r>
      <w:r/>
    </w:p>
    <w:p>
      <w:pPr>
        <w:pStyle w:val="728"/>
        <w:jc w:val="center"/>
        <w:spacing w:line="380" w:lineRule="exact"/>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磋商响应函</w:t>
      </w:r>
      <w:r/>
    </w:p>
    <w:p>
      <w:pPr>
        <w:pStyle w:val="728"/>
        <w:jc w:val="center"/>
        <w:spacing w:line="380" w:lineRule="exact"/>
        <w:rPr>
          <w:rFonts w:hint="eastAsia" w:hAnsi="宋体" w:eastAsia="宋体"/>
          <w:color w:val="auto"/>
          <w:sz w:val="24"/>
          <w:highlight w:val="none"/>
          <w:shd w:val="clear" w:color="auto" w:fill="auto"/>
        </w:rPr>
      </w:pPr>
      <w:r>
        <w:rPr>
          <w:rFonts w:hint="eastAsia" w:hAnsi="宋体" w:eastAsia="宋体"/>
          <w:color w:val="auto"/>
          <w:sz w:val="24"/>
          <w:highlight w:val="none"/>
          <w:shd w:val="clear" w:color="auto" w:fill="auto"/>
        </w:rPr>
      </w:r>
      <w:r/>
    </w:p>
    <w:p>
      <w:pPr>
        <w:pStyle w:val="728"/>
        <w:spacing w:line="380" w:lineRule="exact"/>
        <w:rPr>
          <w:rFonts w:hint="eastAsia" w:hAnsi="宋体" w:eastAsia="宋体"/>
          <w:color w:val="auto"/>
          <w:sz w:val="21"/>
          <w:szCs w:val="21"/>
          <w:highlight w:val="none"/>
          <w:shd w:val="clear" w:color="auto" w:fill="auto"/>
        </w:rPr>
      </w:pPr>
      <w:r>
        <w:rPr>
          <w:rFonts w:hint="eastAsia" w:hAnsi="宋体" w:eastAsia="宋体"/>
          <w:color w:val="auto"/>
          <w:sz w:val="24"/>
          <w:highlight w:val="none"/>
          <w:shd w:val="clear" w:color="auto" w:fill="auto"/>
        </w:rPr>
        <w:t xml:space="preserve"> </w:t>
      </w:r>
      <w:r>
        <w:rPr>
          <w:rFonts w:hint="eastAsia" w:hAnsi="宋体" w:eastAsia="宋体"/>
          <w:color w:val="auto"/>
          <w:sz w:val="21"/>
          <w:szCs w:val="21"/>
          <w:highlight w:val="none"/>
          <w:u w:val="single"/>
          <w:shd w:val="clear" w:color="auto" w:fill="auto"/>
          <w:lang w:eastAsia="zh-CN"/>
        </w:rPr>
        <w:t xml:space="preserve">江苏大成工程咨询有限公司</w:t>
      </w:r>
      <w:r>
        <w:rPr>
          <w:rFonts w:hint="eastAsia" w:hAnsi="宋体" w:eastAsia="宋体"/>
          <w:color w:val="auto"/>
          <w:sz w:val="21"/>
          <w:szCs w:val="21"/>
          <w:highlight w:val="none"/>
          <w:shd w:val="clear" w:color="auto" w:fill="auto"/>
        </w:rPr>
        <w:t xml:space="preserve">：</w:t>
      </w:r>
      <w:r>
        <w:rPr>
          <w:rFonts w:hAnsi="宋体" w:eastAsia="宋体"/>
          <w:color w:val="auto"/>
          <w:sz w:val="21"/>
          <w:szCs w:val="21"/>
          <w:highlight w:val="none"/>
          <w:shd w:val="clear" w:color="auto" w:fill="auto"/>
        </w:rPr>
        <w:t xml:space="preserve"> </w:t>
      </w:r>
      <w:r/>
    </w:p>
    <w:p>
      <w:pPr>
        <w:pStyle w:val="728"/>
        <w:spacing w:line="380" w:lineRule="exact"/>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我们收到贵公司</w:t>
      </w:r>
      <w:r>
        <w:rPr>
          <w:rFonts w:hint="eastAsia" w:hAnsi="宋体" w:eastAsia="宋体"/>
          <w:color w:val="auto"/>
          <w:sz w:val="21"/>
          <w:szCs w:val="21"/>
          <w:highlight w:val="none"/>
          <w:u w:val="single"/>
          <w:shd w:val="clear" w:color="auto" w:fill="auto"/>
          <w:lang w:eastAsia="zh-CN"/>
        </w:rPr>
        <w:t xml:space="preserve">JSZC-320500-DCZX-C2026-0027</w:t>
      </w:r>
      <w:r>
        <w:rPr>
          <w:rFonts w:hint="eastAsia" w:hAnsi="宋体" w:eastAsia="宋体"/>
          <w:color w:val="auto"/>
          <w:sz w:val="21"/>
          <w:szCs w:val="21"/>
          <w:highlight w:val="none"/>
          <w:u w:val="single"/>
          <w:shd w:val="clear" w:color="auto" w:fill="auto"/>
        </w:rPr>
        <w:t xml:space="preserve"> </w:t>
      </w:r>
      <w:r>
        <w:rPr>
          <w:rFonts w:hint="eastAsia" w:hAnsi="宋体" w:eastAsia="宋体"/>
          <w:color w:val="auto"/>
          <w:sz w:val="21"/>
          <w:szCs w:val="21"/>
          <w:highlight w:val="none"/>
          <w:shd w:val="clear" w:color="auto" w:fill="auto"/>
        </w:rPr>
        <w:t xml:space="preserve">号磋商文件，经仔细阅读和研究，我们决定参加磋商活动。</w:t>
      </w:r>
      <w:r/>
    </w:p>
    <w:p>
      <w:pPr>
        <w:pStyle w:val="1044"/>
        <w:ind w:firstLine="420"/>
        <w:spacing w:line="360" w:lineRule="auto"/>
        <w:rPr>
          <w:rFonts w:hint="eastAsia" w:hAnsi="宋体" w:eastAsia="宋体"/>
          <w:b/>
          <w:color w:val="auto"/>
          <w:sz w:val="21"/>
          <w:szCs w:val="21"/>
          <w:highlight w:val="none"/>
          <w:shd w:val="clear" w:color="auto" w:fill="auto"/>
        </w:rPr>
      </w:pPr>
      <w:r>
        <w:rPr>
          <w:rFonts w:hAnsi="宋体" w:eastAsia="宋体"/>
          <w:color w:val="auto"/>
          <w:sz w:val="21"/>
          <w:szCs w:val="21"/>
          <w:highlight w:val="none"/>
          <w:shd w:val="clear" w:color="auto" w:fill="auto"/>
        </w:rPr>
        <w:t xml:space="preserve">1</w:t>
      </w:r>
      <w:r>
        <w:rPr>
          <w:rFonts w:hint="eastAsia" w:hAnsi="宋体" w:eastAsia="宋体"/>
          <w:color w:val="auto"/>
          <w:sz w:val="21"/>
          <w:szCs w:val="21"/>
          <w:highlight w:val="none"/>
          <w:shd w:val="clear" w:color="auto" w:fill="auto"/>
        </w:rPr>
        <w:t xml:space="preserve">、我们愿意按照磋商文件的一切要求，完成该项目的全部内容。</w:t>
      </w:r>
      <w:r/>
    </w:p>
    <w:p>
      <w:pPr>
        <w:pStyle w:val="1044"/>
        <w:ind w:firstLine="420"/>
        <w:spacing w:line="360" w:lineRule="auto"/>
        <w:rPr>
          <w:rFonts w:hint="eastAsia" w:hAnsi="宋体" w:eastAsia="宋体"/>
          <w:color w:val="auto"/>
          <w:sz w:val="21"/>
          <w:szCs w:val="21"/>
          <w:highlight w:val="none"/>
          <w:shd w:val="clear" w:color="auto" w:fill="auto"/>
        </w:rPr>
      </w:pPr>
      <w:r>
        <w:rPr>
          <w:rFonts w:hAnsi="宋体" w:eastAsia="宋体"/>
          <w:color w:val="auto"/>
          <w:sz w:val="21"/>
          <w:szCs w:val="21"/>
          <w:highlight w:val="none"/>
          <w:shd w:val="clear" w:color="auto" w:fill="auto"/>
        </w:rPr>
        <w:t xml:space="preserve">2</w:t>
      </w:r>
      <w:r>
        <w:rPr>
          <w:rFonts w:hint="eastAsia" w:hAnsi="宋体" w:eastAsia="宋体"/>
          <w:color w:val="auto"/>
          <w:sz w:val="21"/>
          <w:szCs w:val="21"/>
          <w:highlight w:val="none"/>
          <w:shd w:val="clear" w:color="auto" w:fill="auto"/>
        </w:rPr>
        <w:t xml:space="preserve">、如果我们的磋商响应文件被接受，我们将严格履行磋商文件中规定的每一项要求，按期、按质、按量履行合同的义务。</w:t>
      </w:r>
      <w:r/>
    </w:p>
    <w:p>
      <w:pPr>
        <w:pStyle w:val="1044"/>
        <w:ind w:firstLine="420"/>
        <w:spacing w:line="360" w:lineRule="auto"/>
        <w:rPr>
          <w:rFonts w:hint="eastAsia" w:hAnsi="宋体" w:eastAsia="宋体"/>
          <w:color w:val="auto"/>
          <w:sz w:val="21"/>
          <w:szCs w:val="21"/>
          <w:highlight w:val="none"/>
          <w:shd w:val="clear" w:color="auto" w:fill="auto"/>
        </w:rPr>
      </w:pPr>
      <w:r>
        <w:rPr>
          <w:rFonts w:hAnsi="宋体" w:eastAsia="宋体"/>
          <w:color w:val="auto"/>
          <w:sz w:val="21"/>
          <w:szCs w:val="21"/>
          <w:highlight w:val="none"/>
          <w:shd w:val="clear" w:color="auto" w:fill="auto"/>
        </w:rPr>
        <w:t xml:space="preserve">3</w:t>
      </w:r>
      <w:r>
        <w:rPr>
          <w:rFonts w:hint="eastAsia" w:hAnsi="宋体" w:eastAsia="宋体"/>
          <w:color w:val="auto"/>
          <w:sz w:val="21"/>
          <w:szCs w:val="21"/>
          <w:highlight w:val="none"/>
          <w:shd w:val="clear" w:color="auto" w:fill="auto"/>
        </w:rPr>
        <w:t xml:space="preserve">、我们已</w:t>
      </w:r>
      <w:r>
        <w:rPr>
          <w:rFonts w:hAnsi="宋体" w:eastAsia="宋体"/>
          <w:color w:val="auto"/>
          <w:sz w:val="21"/>
          <w:szCs w:val="21"/>
          <w:highlight w:val="none"/>
          <w:shd w:val="clear" w:color="auto" w:fill="auto"/>
        </w:rPr>
        <w:t xml:space="preserve">详细</w:t>
      </w:r>
      <w:r>
        <w:rPr>
          <w:rFonts w:hint="eastAsia" w:hAnsi="宋体" w:eastAsia="宋体"/>
          <w:color w:val="auto"/>
          <w:sz w:val="21"/>
          <w:szCs w:val="21"/>
          <w:highlight w:val="none"/>
          <w:shd w:val="clear" w:color="auto" w:fill="auto"/>
        </w:rPr>
        <w:t xml:space="preserve">阅读</w:t>
      </w:r>
      <w:r>
        <w:rPr>
          <w:rFonts w:hAnsi="宋体" w:eastAsia="宋体"/>
          <w:color w:val="auto"/>
          <w:sz w:val="21"/>
          <w:szCs w:val="21"/>
          <w:highlight w:val="none"/>
          <w:shd w:val="clear" w:color="auto" w:fill="auto"/>
        </w:rPr>
        <w:t xml:space="preserve">全部</w:t>
      </w:r>
      <w:r>
        <w:rPr>
          <w:rFonts w:hint="eastAsia" w:hAnsi="宋体" w:eastAsia="宋体"/>
          <w:color w:val="auto"/>
          <w:sz w:val="21"/>
          <w:szCs w:val="21"/>
          <w:highlight w:val="none"/>
          <w:shd w:val="clear" w:color="auto" w:fill="auto"/>
        </w:rPr>
        <w:t xml:space="preserve">磋商文件</w:t>
      </w:r>
      <w:r>
        <w:rPr>
          <w:rFonts w:hAnsi="宋体" w:eastAsia="宋体"/>
          <w:color w:val="auto"/>
          <w:sz w:val="21"/>
          <w:szCs w:val="21"/>
          <w:highlight w:val="none"/>
          <w:shd w:val="clear" w:color="auto" w:fill="auto"/>
        </w:rPr>
        <w:t xml:space="preserve">，包括</w:t>
      </w:r>
      <w:r>
        <w:rPr>
          <w:rFonts w:hint="eastAsia" w:hAnsi="宋体" w:eastAsia="宋体"/>
          <w:color w:val="auto"/>
          <w:sz w:val="21"/>
          <w:szCs w:val="21"/>
          <w:highlight w:val="none"/>
          <w:shd w:val="clear" w:color="auto" w:fill="auto"/>
        </w:rPr>
        <w:t xml:space="preserve">更正公告</w:t>
      </w:r>
      <w:r>
        <w:rPr>
          <w:rFonts w:hAnsi="宋体" w:eastAsia="宋体"/>
          <w:color w:val="auto"/>
          <w:sz w:val="21"/>
          <w:szCs w:val="21"/>
          <w:highlight w:val="none"/>
          <w:shd w:val="clear" w:color="auto" w:fill="auto"/>
        </w:rPr>
        <w:t xml:space="preserve">(如有)</w:t>
      </w:r>
      <w:r>
        <w:rPr>
          <w:rFonts w:hint="eastAsia" w:hAnsi="宋体" w:eastAsia="宋体"/>
          <w:color w:val="auto"/>
          <w:sz w:val="21"/>
          <w:szCs w:val="21"/>
          <w:highlight w:val="none"/>
          <w:shd w:val="clear" w:color="auto" w:fill="auto"/>
        </w:rPr>
        <w:t xml:space="preserve">，对磋商文件及更正公告</w:t>
      </w:r>
      <w:r>
        <w:rPr>
          <w:rFonts w:hAnsi="宋体" w:eastAsia="宋体"/>
          <w:color w:val="auto"/>
          <w:sz w:val="21"/>
          <w:szCs w:val="21"/>
          <w:highlight w:val="none"/>
          <w:shd w:val="clear" w:color="auto" w:fill="auto"/>
        </w:rPr>
        <w:t xml:space="preserve">(如有)</w:t>
      </w:r>
      <w:r>
        <w:rPr>
          <w:rFonts w:hint="eastAsia" w:hAnsi="宋体" w:eastAsia="宋体"/>
          <w:color w:val="auto"/>
          <w:sz w:val="21"/>
          <w:szCs w:val="21"/>
          <w:highlight w:val="none"/>
          <w:shd w:val="clear" w:color="auto" w:fill="auto"/>
        </w:rPr>
        <w:t xml:space="preserve">无任何异议。</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4、我们同意按磋商文件中的规定，本响应文件的有效期限自提交响应文件截止时间之日起</w:t>
      </w:r>
      <w:r>
        <w:rPr>
          <w:rFonts w:hint="eastAsia" w:hAnsi="宋体" w:eastAsia="宋体"/>
          <w:color w:val="auto"/>
          <w:sz w:val="21"/>
          <w:szCs w:val="21"/>
          <w:highlight w:val="none"/>
          <w:u w:val="single"/>
          <w:shd w:val="clear" w:color="auto" w:fill="auto"/>
        </w:rPr>
        <w:t xml:space="preserve">60</w:t>
      </w:r>
      <w:r>
        <w:rPr>
          <w:rFonts w:hint="eastAsia" w:hAnsi="宋体" w:eastAsia="宋体"/>
          <w:color w:val="auto"/>
          <w:sz w:val="21"/>
          <w:szCs w:val="21"/>
          <w:highlight w:val="none"/>
          <w:shd w:val="clear" w:color="auto" w:fill="auto"/>
        </w:rPr>
        <w:t xml:space="preserve">天。</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5、我们愿意提供磋商</w:t>
      </w:r>
      <w:r>
        <w:rPr>
          <w:rFonts w:hint="eastAsia" w:hAnsi="宋体" w:eastAsia="宋体"/>
          <w:color w:val="auto"/>
          <w:sz w:val="21"/>
          <w:szCs w:val="21"/>
          <w:highlight w:val="none"/>
          <w:shd w:val="clear" w:color="auto" w:fill="auto"/>
          <w:lang w:eastAsia="zh-CN"/>
        </w:rPr>
        <w:t xml:space="preserve">采购人</w:t>
      </w:r>
      <w:r>
        <w:rPr>
          <w:rFonts w:hint="eastAsia" w:hAnsi="宋体" w:eastAsia="宋体"/>
          <w:color w:val="auto"/>
          <w:sz w:val="21"/>
          <w:szCs w:val="21"/>
          <w:highlight w:val="none"/>
          <w:shd w:val="clear" w:color="auto" w:fill="auto"/>
        </w:rPr>
        <w:t xml:space="preserve">在磋商文件中要求的相关资料。</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6、我们愿意遵守磋商文件中所列的收费标准。</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7、我们承诺该响应文件在磋商开始后的全过程中保持有效，不作任何更改和变动。</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8、我们承诺我公司符合磋商文件中“合格供应商的基本、特定条件”的要求，若与真实情况不符，本公司愿意承担由此而产生的一切后果。</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9、所有有关磋商文件的函电，请按下列地址联系：</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单位：                             联系人：</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地址：                             邮政编码：</w:t>
      </w:r>
      <w:r/>
    </w:p>
    <w:p>
      <w:pPr>
        <w:pStyle w:val="1044"/>
        <w:ind w:firstLine="420"/>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联系电话：                         传真：</w:t>
      </w:r>
      <w:r/>
    </w:p>
    <w:p>
      <w:pPr>
        <w:pStyle w:val="1044"/>
        <w:ind w:left="3399" w:firstLine="73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pStyle w:val="1044"/>
        <w:ind w:left="3824" w:firstLine="31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法定代表人或代理人：（签字或盖章）</w:t>
      </w:r>
      <w:r/>
    </w:p>
    <w:p>
      <w:pPr>
        <w:pStyle w:val="1044"/>
        <w:ind w:left="3399" w:firstLine="735"/>
        <w:spacing w:line="360" w:lineRule="auto"/>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日期：         年</w:t>
      </w:r>
      <w:r>
        <w:rPr>
          <w:rFonts w:hAnsi="宋体" w:eastAsia="宋体"/>
          <w:color w:val="auto"/>
          <w:sz w:val="21"/>
          <w:szCs w:val="21"/>
          <w:highlight w:val="none"/>
          <w:shd w:val="clear" w:color="auto" w:fill="auto"/>
        </w:rPr>
        <w:t xml:space="preserve">     </w:t>
      </w:r>
      <w:r>
        <w:rPr>
          <w:rFonts w:hint="eastAsia" w:hAnsi="宋体" w:eastAsia="宋体"/>
          <w:color w:val="auto"/>
          <w:sz w:val="21"/>
          <w:szCs w:val="21"/>
          <w:highlight w:val="none"/>
          <w:shd w:val="clear" w:color="auto" w:fill="auto"/>
        </w:rPr>
        <w:t xml:space="preserve">月</w:t>
      </w:r>
      <w:r>
        <w:rPr>
          <w:rFonts w:hAnsi="宋体" w:eastAsia="宋体"/>
          <w:color w:val="auto"/>
          <w:sz w:val="21"/>
          <w:szCs w:val="21"/>
          <w:highlight w:val="none"/>
          <w:shd w:val="clear" w:color="auto" w:fill="auto"/>
        </w:rPr>
        <w:t xml:space="preserve">     </w:t>
      </w:r>
      <w:r>
        <w:rPr>
          <w:rFonts w:hint="eastAsia" w:hAnsi="宋体" w:eastAsia="宋体"/>
          <w:color w:val="auto"/>
          <w:sz w:val="21"/>
          <w:szCs w:val="21"/>
          <w:highlight w:val="none"/>
          <w:shd w:val="clear" w:color="auto" w:fill="auto"/>
        </w:rPr>
        <w:t xml:space="preserve">日</w:t>
      </w:r>
      <w:r/>
    </w:p>
    <w:p>
      <w:pPr>
        <w:pStyle w:val="728"/>
        <w:rPr>
          <w:rFonts w:hint="eastAsia" w:hAnsi="宋体" w:eastAsia="宋体"/>
          <w:b/>
          <w:color w:val="auto"/>
          <w:sz w:val="21"/>
          <w:szCs w:val="21"/>
          <w:highlight w:val="none"/>
          <w:shd w:val="clear" w:color="auto" w:fill="auto"/>
        </w:rPr>
      </w:pPr>
      <w:r>
        <w:rPr>
          <w:rFonts w:hAnsi="宋体" w:eastAsia="宋体"/>
          <w:b/>
          <w:color w:val="auto"/>
          <w:sz w:val="24"/>
          <w:szCs w:val="24"/>
          <w:highlight w:val="none"/>
          <w:shd w:val="clear" w:color="auto" w:fill="auto"/>
        </w:rPr>
        <w:br w:type="page" w:clear="all"/>
      </w:r>
      <w:r>
        <w:rPr>
          <w:rFonts w:hint="eastAsia" w:hAnsi="宋体" w:eastAsia="宋体"/>
          <w:b/>
          <w:color w:val="auto"/>
          <w:sz w:val="21"/>
          <w:szCs w:val="21"/>
          <w:highlight w:val="none"/>
          <w:shd w:val="clear" w:color="auto" w:fill="auto"/>
        </w:rPr>
        <w:t xml:space="preserve">附件</w:t>
      </w:r>
      <w:r>
        <w:rPr>
          <w:rFonts w:hAnsi="宋体" w:eastAsia="宋体"/>
          <w:b/>
          <w:color w:val="auto"/>
          <w:sz w:val="21"/>
          <w:szCs w:val="21"/>
          <w:highlight w:val="none"/>
          <w:shd w:val="clear" w:color="auto" w:fill="auto"/>
        </w:rPr>
        <w:t xml:space="preserve">3</w:t>
      </w:r>
      <w:r>
        <w:rPr>
          <w:rFonts w:hint="eastAsia" w:hAnsi="宋体" w:eastAsia="宋体"/>
          <w:b/>
          <w:color w:val="auto"/>
          <w:sz w:val="21"/>
          <w:szCs w:val="21"/>
          <w:highlight w:val="none"/>
          <w:shd w:val="clear" w:color="auto" w:fill="auto"/>
        </w:rPr>
        <w:t xml:space="preserve">、报价表</w:t>
      </w:r>
      <w:r/>
    </w:p>
    <w:p>
      <w:pPr>
        <w:pStyle w:val="1044"/>
        <w:jc w:val="cente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t xml:space="preserve">磋商报价表</w:t>
      </w:r>
      <w:r/>
    </w:p>
    <w:p>
      <w:pPr>
        <w:pStyle w:val="1044"/>
        <w:jc w:val="cente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r>
      <w:r/>
    </w:p>
    <w:tbl>
      <w:tblPr>
        <w:tblStyle w:val="711"/>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5765"/>
        <w:gridCol w:w="2570"/>
        <w:gridCol w:w="1858"/>
      </w:tblGrid>
      <w:tr>
        <w:trPr>
          <w:trHeight w:val="567"/>
        </w:trPr>
        <w:tc>
          <w:tcPr>
            <w:tcBorders>
              <w:top w:val="single" w:color="auto" w:sz="4" w:space="0"/>
              <w:left w:val="single" w:color="auto" w:sz="4" w:space="0"/>
              <w:bottom w:val="single" w:color="auto" w:sz="4" w:space="0"/>
              <w:right w:val="single" w:color="auto" w:sz="4" w:space="0"/>
            </w:tcBorders>
            <w:tcW w:w="2827" w:type="pct"/>
            <w:vAlign w:val="center"/>
            <w:textDirection w:val="lrTb"/>
            <w:noWrap w:val="false"/>
          </w:tcPr>
          <w:p>
            <w:pPr>
              <w:jc w:val="center"/>
              <w:rPr>
                <w:rFonts w:cs="宋体"/>
                <w:color w:val="auto"/>
                <w:highlight w:val="none"/>
                <w:shd w:val="clear" w:color="auto" w:fill="auto"/>
              </w:rPr>
            </w:pPr>
            <w:r>
              <w:rPr>
                <w:rFonts w:hint="eastAsia"/>
                <w:color w:val="auto"/>
                <w:highlight w:val="none"/>
                <w:shd w:val="clear" w:color="auto" w:fill="auto"/>
                <w:lang w:val="en-US" w:eastAsia="zh-CN"/>
              </w:rPr>
              <w:t xml:space="preserve">项目</w:t>
            </w:r>
            <w:r>
              <w:rPr>
                <w:rFonts w:hint="eastAsia"/>
                <w:color w:val="auto"/>
                <w:highlight w:val="none"/>
                <w:shd w:val="clear" w:color="auto" w:fill="auto"/>
              </w:rPr>
              <w:t xml:space="preserve">名称</w:t>
            </w:r>
            <w:r/>
          </w:p>
        </w:tc>
        <w:tc>
          <w:tcPr>
            <w:tcBorders>
              <w:top w:val="single" w:color="auto" w:sz="4" w:space="0"/>
              <w:left w:val="none" w:color="000000" w:sz="4" w:space="0"/>
              <w:bottom w:val="single" w:color="auto" w:sz="4" w:space="0"/>
              <w:right w:val="single" w:color="auto" w:sz="4" w:space="0"/>
            </w:tcBorders>
            <w:tcW w:w="1260" w:type="pct"/>
            <w:vAlign w:val="center"/>
            <w:textDirection w:val="lrTb"/>
            <w:noWrap w:val="false"/>
          </w:tcPr>
          <w:p>
            <w:pPr>
              <w:jc w:val="center"/>
              <w:spacing w:line="360" w:lineRule="auto"/>
              <w:widowControl/>
              <w:rPr>
                <w:rFonts w:cs="宋体"/>
                <w:color w:val="auto"/>
                <w:highlight w:val="none"/>
                <w:shd w:val="clear" w:color="auto" w:fill="auto"/>
              </w:rPr>
            </w:pPr>
            <w:r>
              <w:rPr>
                <w:rFonts w:hint="eastAsia" w:cs="宋体"/>
                <w:color w:val="auto"/>
                <w:highlight w:val="none"/>
                <w:shd w:val="clear" w:color="auto" w:fill="auto"/>
                <w:lang w:val="en-US" w:eastAsia="zh-CN"/>
              </w:rPr>
              <w:t xml:space="preserve">磋商总</w:t>
            </w:r>
            <w:r>
              <w:rPr>
                <w:rFonts w:hint="eastAsia" w:cs="宋体"/>
                <w:color w:val="auto"/>
                <w:highlight w:val="none"/>
                <w:shd w:val="clear" w:color="auto" w:fill="auto"/>
              </w:rPr>
              <w:t xml:space="preserve">报价（元）</w:t>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spacing w:line="360" w:lineRule="auto"/>
              <w:widowControl/>
              <w:rPr>
                <w:rFonts w:cs="宋体"/>
                <w:bCs/>
                <w:color w:val="auto"/>
                <w:highlight w:val="none"/>
                <w:shd w:val="clear" w:color="auto" w:fill="auto"/>
              </w:rPr>
            </w:pPr>
            <w:r>
              <w:rPr>
                <w:rFonts w:hint="eastAsia" w:cs="宋体"/>
                <w:bCs/>
                <w:color w:val="auto"/>
                <w:highlight w:val="none"/>
                <w:shd w:val="clear" w:color="auto" w:fill="auto"/>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2827" w:type="pct"/>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260" w:type="pct"/>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911" w:type="pct"/>
            <w:vAlign w:val="center"/>
            <w:textDirection w:val="lrTb"/>
            <w:noWrap w:val="false"/>
          </w:tcPr>
          <w:p>
            <w:pPr>
              <w:jc w:val="center"/>
              <w:spacing w:line="360" w:lineRule="auto"/>
              <w:widowControl/>
              <w:rPr>
                <w:rFonts w:cs="宋体"/>
                <w:color w:val="auto"/>
                <w:highlight w:val="none"/>
                <w:shd w:val="clear" w:color="auto" w:fill="auto"/>
              </w:rPr>
            </w:pPr>
            <w:r>
              <w:rPr>
                <w:rFonts w:cs="宋体"/>
                <w:color w:val="auto"/>
                <w:highlight w:val="none"/>
                <w:shd w:val="clear" w:color="auto" w:fill="auto"/>
              </w:rPr>
            </w:r>
            <w:r/>
          </w:p>
        </w:tc>
      </w:tr>
    </w:tbl>
    <w:p>
      <w:pPr>
        <w:pStyle w:val="1044"/>
        <w:spacing w:line="360" w:lineRule="exact"/>
        <w:rPr>
          <w:rFonts w:hint="eastAsia" w:hAnsi="宋体" w:eastAsia="宋体" w:cs="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p>
    <w:p>
      <w:pPr>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1044"/>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t xml:space="preserve">注：本项目按完成项目的总价进行报价。</w:t>
      </w:r>
      <w:r/>
    </w:p>
    <w:p>
      <w:pPr>
        <w:pStyle w:val="1044"/>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pStyle w:val="1044"/>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jc w:val="center"/>
        <w:spacing w:line="480" w:lineRule="auto"/>
        <w:rPr>
          <w:rFonts w:hint="eastAsia" w:ascii="宋体" w:hAnsi="宋体" w:cs="宋体"/>
          <w:color w:val="auto"/>
          <w:szCs w:val="21"/>
          <w:highlight w:val="none"/>
          <w:shd w:val="clear" w:color="auto" w:fill="auto"/>
        </w:rPr>
      </w:pPr>
      <w:r>
        <w:rPr>
          <w:rFonts w:hint="eastAsia" w:ascii="宋体" w:hAnsi="宋体" w:cs="宋体"/>
          <w:b/>
          <w:bCs/>
          <w:color w:val="auto"/>
          <w:szCs w:val="21"/>
          <w:highlight w:val="none"/>
          <w:shd w:val="clear" w:color="auto" w:fill="auto"/>
        </w:rPr>
        <w:t xml:space="preserve">磋商分项报价明细表</w:t>
      </w:r>
      <w:r/>
    </w:p>
    <w:p>
      <w:pPr>
        <w:ind w:firstLine="424"/>
        <w:jc w:val="left"/>
        <w:spacing w:line="400" w:lineRule="exact"/>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项目编号：                                                         </w:t>
      </w:r>
      <w:r/>
    </w:p>
    <w:tbl>
      <w:tblPr>
        <w:tblStyle w:val="711"/>
        <w:tblW w:w="100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28" w:type="dxa"/>
          <w:top w:w="0" w:type="dxa"/>
          <w:right w:w="28" w:type="dxa"/>
          <w:bottom w:w="0" w:type="dxa"/>
        </w:tblCellMar>
        <w:tblLook w:val="04A0" w:firstRow="1" w:lastRow="0" w:firstColumn="1" w:lastColumn="0" w:noHBand="0" w:noVBand="1"/>
      </w:tblPr>
      <w:tblGrid>
        <w:gridCol w:w="1884"/>
        <w:gridCol w:w="4379"/>
        <w:gridCol w:w="1885"/>
        <w:gridCol w:w="1885"/>
      </w:tblGrid>
      <w:tr>
        <w:trPr>
          <w:cantSplit/>
          <w:jc w:val="center"/>
          <w:trHeight w:val="523"/>
        </w:trPr>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序号</w:t>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　　　目</w:t>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金额</w:t>
            </w:r>
            <w:r/>
          </w:p>
        </w:tc>
        <w:tc>
          <w:tcPr>
            <w:tcW w:w="1885" w:type="dxa"/>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tc>
      </w:tr>
      <w:tr>
        <w:trPr>
          <w:cantSplit/>
          <w:jc w:val="center"/>
          <w:trHeight w:val="523"/>
        </w:trPr>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885" w:type="dxa"/>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jc w:val="center"/>
          <w:trHeight w:val="523"/>
        </w:trPr>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885" w:type="dxa"/>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jc w:val="center"/>
          <w:trHeight w:val="523"/>
        </w:trPr>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885" w:type="dxa"/>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jc w:val="center"/>
          <w:trHeight w:val="523"/>
        </w:trPr>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885" w:type="dxa"/>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jc w:val="center"/>
          <w:trHeight w:val="524"/>
        </w:trPr>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885" w:type="dxa"/>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jc w:val="center"/>
          <w:trHeight w:val="523"/>
        </w:trPr>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6</w:t>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0" w:type="auto"/>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885" w:type="dxa"/>
            <w:vAlign w:val="center"/>
            <w:textDirection w:val="lrTb"/>
            <w:noWrap/>
          </w:tcPr>
          <w:p>
            <w:pPr>
              <w:ind w:left="0" w:right="0" w:firstLine="0"/>
              <w:jc w:val="center"/>
              <w:spacing w:line="240" w:lineRule="auto"/>
              <w:tabs>
                <w:tab w:val="left" w:pos="7020"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jc w:val="center"/>
          <w:trHeight w:val="523"/>
        </w:trPr>
        <w:tc>
          <w:tcPr>
            <w:tcW w:w="0" w:type="auto"/>
            <w:vAlign w:val="center"/>
            <w:textDirection w:val="lrTb"/>
            <w:noWrap/>
          </w:tcPr>
          <w:p>
            <w:pPr>
              <w:ind w:left="0" w:right="0" w:firstLine="0"/>
              <w:jc w:val="center"/>
              <w:rPr>
                <w:rFonts w:ascii="宋体" w:hAnsi="宋体" w:cs="仿宋_GB2312"/>
                <w:color w:val="auto"/>
                <w:sz w:val="24"/>
                <w:highlight w:val="none"/>
              </w:rPr>
            </w:pPr>
            <w:r>
              <w:rPr>
                <w:rFonts w:ascii="宋体" w:hAnsi="宋体" w:cs="仿宋_GB2312"/>
                <w:color w:val="auto"/>
                <w:sz w:val="24"/>
                <w:highlight w:val="none"/>
              </w:rPr>
            </w:r>
            <w:r/>
          </w:p>
        </w:tc>
        <w:tc>
          <w:tcPr>
            <w:tcW w:w="0" w:type="auto"/>
            <w:vAlign w:val="center"/>
            <w:textDirection w:val="lrTb"/>
            <w:noWrap/>
          </w:tcPr>
          <w:p>
            <w:pPr>
              <w:ind w:left="0" w:right="0" w:firstLine="0"/>
              <w:jc w:val="center"/>
              <w:rPr>
                <w:rFonts w:ascii="宋体" w:hAnsi="宋体"/>
                <w:color w:val="auto"/>
                <w:sz w:val="24"/>
                <w:highlight w:val="none"/>
              </w:rPr>
            </w:pPr>
            <w:r>
              <w:rPr>
                <w:rFonts w:ascii="宋体" w:hAnsi="宋体"/>
                <w:color w:val="auto"/>
                <w:sz w:val="24"/>
                <w:highlight w:val="none"/>
              </w:rPr>
            </w:r>
            <w:r/>
          </w:p>
        </w:tc>
        <w:tc>
          <w:tcPr>
            <w:tcW w:w="0" w:type="auto"/>
            <w:vAlign w:val="center"/>
            <w:textDirection w:val="lrTb"/>
            <w:noWrap/>
          </w:tcPr>
          <w:p>
            <w:pPr>
              <w:ind w:left="0" w:right="0" w:firstLine="0"/>
              <w:jc w:val="center"/>
              <w:spacing w:line="240" w:lineRule="auto"/>
              <w:rPr>
                <w:rFonts w:ascii="宋体" w:hAnsi="宋体" w:cs="仿宋_GB2312"/>
                <w:color w:val="auto"/>
                <w:sz w:val="24"/>
                <w:highlight w:val="none"/>
              </w:rPr>
            </w:pPr>
            <w:r>
              <w:rPr>
                <w:rFonts w:ascii="宋体" w:hAnsi="宋体" w:cs="仿宋_GB2312"/>
                <w:color w:val="auto"/>
                <w:sz w:val="24"/>
                <w:highlight w:val="none"/>
              </w:rPr>
            </w:r>
            <w:r/>
          </w:p>
        </w:tc>
        <w:tc>
          <w:tcPr>
            <w:tcW w:w="1885" w:type="dxa"/>
            <w:vAlign w:val="center"/>
            <w:textDirection w:val="lrTb"/>
            <w:noWrap/>
          </w:tcPr>
          <w:p>
            <w:pPr>
              <w:ind w:left="0" w:right="0" w:firstLine="0"/>
              <w:jc w:val="center"/>
              <w:spacing w:line="240" w:lineRule="auto"/>
              <w:rPr>
                <w:rFonts w:ascii="宋体" w:hAnsi="宋体" w:cs="仿宋_GB2312"/>
                <w:color w:val="auto"/>
                <w:sz w:val="24"/>
                <w:highlight w:val="none"/>
              </w:rPr>
            </w:pPr>
            <w:r>
              <w:rPr>
                <w:rFonts w:ascii="宋体" w:hAnsi="宋体" w:cs="仿宋_GB2312"/>
                <w:color w:val="auto"/>
                <w:sz w:val="24"/>
                <w:highlight w:val="none"/>
              </w:rPr>
            </w:r>
            <w:r/>
          </w:p>
        </w:tc>
      </w:tr>
      <w:tr>
        <w:trPr>
          <w:cantSplit/>
          <w:jc w:val="center"/>
          <w:trHeight w:val="523"/>
        </w:trPr>
        <w:tc>
          <w:tcPr>
            <w:gridSpan w:val="2"/>
            <w:tcW w:w="6263" w:type="dxa"/>
            <w:vAlign w:val="center"/>
            <w:textDirection w:val="lrTb"/>
            <w:noWrap/>
          </w:tcPr>
          <w:p>
            <w:pPr>
              <w:ind w:left="0" w:right="0" w:firstLine="0"/>
              <w:jc w:val="center"/>
              <w:spacing w:line="240" w:lineRule="auto"/>
              <w:rPr>
                <w:rFonts w:ascii="宋体" w:hAnsi="宋体" w:cs="仿宋_GB2312"/>
                <w:color w:val="auto"/>
                <w:sz w:val="24"/>
                <w:highlight w:val="none"/>
              </w:rPr>
            </w:pPr>
            <w:r>
              <w:rPr>
                <w:rFonts w:hint="eastAsia" w:ascii="宋体" w:hAnsi="宋体" w:cs="仿宋_GB2312"/>
                <w:color w:val="auto"/>
                <w:sz w:val="24"/>
                <w:highlight w:val="none"/>
              </w:rPr>
              <w:t xml:space="preserve">合计金额</w:t>
            </w:r>
            <w:r/>
          </w:p>
        </w:tc>
        <w:tc>
          <w:tcPr>
            <w:tcW w:w="1885" w:type="dxa"/>
            <w:vAlign w:val="center"/>
            <w:textDirection w:val="lrTb"/>
            <w:noWrap/>
          </w:tcPr>
          <w:p>
            <w:pPr>
              <w:ind w:left="0" w:right="0" w:firstLine="0"/>
              <w:jc w:val="center"/>
              <w:spacing w:line="240" w:lineRule="auto"/>
              <w:rPr>
                <w:rFonts w:ascii="宋体" w:hAnsi="宋体" w:cs="仿宋_GB2312"/>
                <w:color w:val="auto"/>
                <w:sz w:val="24"/>
                <w:highlight w:val="none"/>
              </w:rPr>
            </w:pPr>
            <w:r>
              <w:rPr>
                <w:rFonts w:ascii="宋体" w:hAnsi="宋体" w:cs="仿宋_GB2312"/>
                <w:color w:val="auto"/>
                <w:sz w:val="24"/>
                <w:highlight w:val="none"/>
              </w:rPr>
            </w:r>
            <w:r/>
          </w:p>
        </w:tc>
        <w:tc>
          <w:tcPr>
            <w:tcW w:w="1885" w:type="dxa"/>
            <w:vAlign w:val="center"/>
            <w:textDirection w:val="lrTb"/>
            <w:noWrap/>
          </w:tcPr>
          <w:p>
            <w:pPr>
              <w:ind w:left="0" w:right="0" w:firstLine="0"/>
              <w:jc w:val="center"/>
              <w:spacing w:line="240" w:lineRule="auto"/>
              <w:rPr>
                <w:rFonts w:ascii="宋体" w:hAnsi="宋体" w:cs="仿宋_GB2312"/>
                <w:color w:val="auto"/>
                <w:sz w:val="24"/>
                <w:highlight w:val="none"/>
              </w:rPr>
            </w:pPr>
            <w:r>
              <w:rPr>
                <w:rFonts w:ascii="宋体" w:hAnsi="宋体" w:cs="仿宋_GB2312"/>
                <w:color w:val="auto"/>
                <w:sz w:val="24"/>
                <w:highlight w:val="none"/>
              </w:rPr>
            </w:r>
            <w:r/>
          </w:p>
        </w:tc>
      </w:tr>
    </w:tbl>
    <w:p>
      <w:pPr>
        <w:ind w:firstLine="567"/>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注：此表“合计金额”与报价表“项目总价”须保持一致，否则以磋商报价表价格为准。可根据需要自行调整。</w:t>
      </w:r>
      <w:r/>
    </w:p>
    <w:p>
      <w:pPr>
        <w:pStyle w:val="1044"/>
        <w:ind w:firstLine="567"/>
        <w:spacing w:line="360" w:lineRule="exact"/>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r>
      <w:r/>
    </w:p>
    <w:p>
      <w:pPr>
        <w:pStyle w:val="1044"/>
        <w:ind w:firstLine="567"/>
        <w:spacing w:line="360" w:lineRule="exact"/>
        <w:rPr>
          <w:rFonts w:hint="eastAsia" w:hAnsi="宋体" w:eastAsia="宋体" w:cs="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ind w:firstLine="567"/>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p>
    <w:p>
      <w:pPr>
        <w:ind w:firstLine="567"/>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日期：</w:t>
      </w:r>
      <w:r/>
    </w:p>
    <w:p>
      <w:pPr>
        <w:pStyle w:val="715"/>
        <w:ind w:firstLine="0"/>
        <w:spacing w:line="360" w:lineRule="exact"/>
        <w:rPr>
          <w:rFonts w:hint="eastAsia" w:ascii="宋体" w:hAnsi="宋体" w:eastAsia="宋体"/>
          <w:color w:val="auto"/>
          <w:szCs w:val="24"/>
          <w:highlight w:val="none"/>
          <w:shd w:val="clear" w:color="auto" w:fill="auto"/>
        </w:rPr>
      </w:pPr>
      <w:r>
        <w:rPr>
          <w:rFonts w:hint="eastAsia" w:ascii="宋体" w:hAnsi="宋体" w:eastAsia="宋体"/>
          <w:color w:val="auto"/>
          <w:szCs w:val="24"/>
          <w:highlight w:val="none"/>
          <w:shd w:val="clear" w:color="auto" w:fill="auto"/>
        </w:rPr>
      </w:r>
      <w:r/>
    </w:p>
    <w:p>
      <w:pPr>
        <w:pStyle w:val="1044"/>
        <w:ind w:firstLine="525"/>
        <w:spacing w:line="360" w:lineRule="exact"/>
        <w:rPr>
          <w:rFonts w:hint="eastAsia" w:hAnsi="宋体" w:eastAsia="宋体"/>
          <w:b/>
          <w:bCs/>
          <w:color w:val="auto"/>
          <w:sz w:val="21"/>
          <w:szCs w:val="21"/>
          <w:highlight w:val="none"/>
          <w:shd w:val="clear" w:color="auto" w:fill="auto"/>
        </w:rPr>
      </w:pPr>
      <w:r>
        <w:rPr>
          <w:rFonts w:hint="eastAsia" w:hAnsi="宋体" w:eastAsia="宋体"/>
          <w:b/>
          <w:bCs/>
          <w:color w:val="auto"/>
          <w:sz w:val="21"/>
          <w:szCs w:val="21"/>
          <w:highlight w:val="none"/>
          <w:shd w:val="clear" w:color="auto" w:fill="auto"/>
        </w:rPr>
      </w:r>
      <w:r/>
    </w:p>
    <w:p>
      <w:pPr>
        <w:pStyle w:val="1044"/>
        <w:ind w:firstLine="525"/>
        <w:spacing w:line="360" w:lineRule="exact"/>
        <w:rPr>
          <w:rFonts w:hint="eastAsia"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r>
      <w:r/>
    </w:p>
    <w:p>
      <w:pPr>
        <w:rPr>
          <w:rFonts w:hint="eastAsia" w:hAnsi="宋体" w:eastAsia="宋体"/>
          <w:b/>
          <w:color w:val="auto"/>
          <w:sz w:val="21"/>
          <w:szCs w:val="21"/>
          <w:highlight w:val="none"/>
          <w:shd w:val="clear" w:color="auto" w:fill="auto"/>
        </w:rPr>
      </w:pPr>
      <w:r>
        <w:rPr>
          <w:rFonts w:hint="eastAsia" w:hAnsi="宋体" w:eastAsia="宋体"/>
          <w:b/>
          <w:color w:val="auto"/>
          <w:sz w:val="21"/>
          <w:szCs w:val="21"/>
          <w:highlight w:val="none"/>
          <w:shd w:val="clear" w:color="auto" w:fill="auto"/>
        </w:rPr>
        <w:br w:type="page" w:clear="all"/>
      </w:r>
      <w:r/>
    </w:p>
    <w:p>
      <w:pPr>
        <w:pStyle w:val="728"/>
        <w:rPr>
          <w:rFonts w:hint="eastAsia" w:hAnsi="宋体" w:eastAsia="宋体"/>
          <w:b/>
          <w:bCs/>
          <w:color w:val="auto"/>
          <w:szCs w:val="21"/>
          <w:highlight w:val="none"/>
          <w:shd w:val="clear" w:color="auto" w:fill="auto"/>
        </w:rPr>
      </w:pPr>
      <w:r>
        <w:rPr>
          <w:rFonts w:hint="eastAsia" w:hAnsi="宋体" w:eastAsia="宋体"/>
          <w:b/>
          <w:color w:val="auto"/>
          <w:sz w:val="21"/>
          <w:szCs w:val="21"/>
          <w:highlight w:val="none"/>
          <w:shd w:val="clear" w:color="auto" w:fill="auto"/>
        </w:rPr>
        <w:t xml:space="preserve">附件4、服务要求偏离表</w:t>
      </w:r>
      <w:r/>
    </w:p>
    <w:p>
      <w:pPr>
        <w:jc w:val="cente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服务要求偏离表</w:t>
      </w:r>
      <w:r/>
    </w:p>
    <w:p>
      <w:pPr>
        <w:ind w:firstLine="630"/>
        <w:rPr>
          <w:rFonts w:hint="eastAsia" w:ascii="宋体" w:hAnsi="宋体"/>
          <w:b/>
          <w:color w:val="auto"/>
          <w:spacing w:val="20"/>
          <w:szCs w:val="21"/>
          <w:highlight w:val="none"/>
          <w:shd w:val="clear" w:color="auto" w:fill="auto"/>
        </w:rPr>
      </w:pPr>
      <w:r>
        <w:rPr>
          <w:rFonts w:hint="eastAsia" w:ascii="宋体" w:hAnsi="宋体"/>
          <w:color w:val="auto"/>
          <w:szCs w:val="21"/>
          <w:highlight w:val="none"/>
          <w:shd w:val="clear" w:color="auto" w:fill="auto"/>
        </w:rPr>
        <w:t xml:space="preserve">供应商</w:t>
      </w:r>
      <w:r>
        <w:rPr>
          <w:rFonts w:hint="eastAsia" w:ascii="宋体" w:hAnsi="宋体"/>
          <w:color w:val="auto"/>
          <w:szCs w:val="21"/>
          <w:highlight w:val="none"/>
          <w:shd w:val="clear" w:color="auto" w:fill="auto"/>
          <w:lang w:val="zh-CN"/>
        </w:rPr>
        <w:t xml:space="preserve">：               </w:t>
      </w:r>
      <w:r>
        <w:rPr>
          <w:rFonts w:hint="eastAsia" w:ascii="宋体" w:hAnsi="宋体"/>
          <w:color w:val="auto"/>
          <w:szCs w:val="21"/>
          <w:highlight w:val="none"/>
          <w:shd w:val="clear" w:color="auto" w:fill="auto"/>
        </w:rPr>
        <w:t xml:space="preserve">                       </w:t>
      </w:r>
      <w:r>
        <w:rPr>
          <w:rFonts w:hint="eastAsia" w:ascii="宋体" w:hAnsi="宋体"/>
          <w:color w:val="auto"/>
          <w:szCs w:val="21"/>
          <w:highlight w:val="none"/>
          <w:shd w:val="clear" w:color="auto" w:fill="auto"/>
          <w:lang w:val="zh-CN"/>
        </w:rPr>
        <w:t xml:space="preserve">采购编号</w:t>
      </w:r>
      <w:r>
        <w:rPr>
          <w:rFonts w:hint="eastAsia" w:ascii="宋体" w:hAnsi="宋体" w:cs="宋体"/>
          <w:color w:val="auto"/>
          <w:szCs w:val="21"/>
          <w:highlight w:val="none"/>
          <w:shd w:val="clear" w:color="auto" w:fill="auto"/>
          <w:lang w:val="zh-CN"/>
        </w:rPr>
        <w:t xml:space="preserve">∶</w:t>
      </w:r>
      <w:r/>
    </w:p>
    <w:tbl>
      <w:tblPr>
        <w:tblStyle w:val="711"/>
        <w:tblW w:w="9240" w:type="dxa"/>
        <w:tblInd w:w="3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870"/>
        <w:gridCol w:w="2051"/>
        <w:gridCol w:w="2052"/>
        <w:gridCol w:w="2496"/>
      </w:tblGrid>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序号</w:t>
            </w:r>
            <w:r/>
          </w:p>
        </w:tc>
        <w:tc>
          <w:tcPr>
            <w:tcW w:w="1870" w:type="dxa"/>
            <w:vAlign w:val="center"/>
            <w:textDirection w:val="lrTb"/>
            <w:noWrap w:val="false"/>
          </w:tcPr>
          <w:p>
            <w:pPr>
              <w:pStyle w:val="715"/>
              <w:ind w:left="54"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项目</w:t>
            </w:r>
            <w:r/>
          </w:p>
        </w:tc>
        <w:tc>
          <w:tcPr>
            <w:tcW w:w="2051" w:type="dxa"/>
            <w:vAlign w:val="center"/>
            <w:textDirection w:val="lrTb"/>
            <w:noWrap w:val="false"/>
          </w:tcPr>
          <w:p>
            <w:pPr>
              <w:pStyle w:val="715"/>
              <w:ind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采购</w:t>
            </w:r>
            <w:r>
              <w:rPr>
                <w:rFonts w:ascii="宋体" w:hAnsi="宋体" w:eastAsia="宋体"/>
                <w:color w:val="auto"/>
                <w:sz w:val="21"/>
                <w:szCs w:val="21"/>
                <w:highlight w:val="none"/>
                <w:shd w:val="clear" w:color="auto" w:fill="auto"/>
              </w:rPr>
              <w:t xml:space="preserve">要求</w:t>
            </w:r>
            <w:r/>
          </w:p>
        </w:tc>
        <w:tc>
          <w:tcPr>
            <w:tcW w:w="2052" w:type="dxa"/>
            <w:vAlign w:val="center"/>
            <w:textDirection w:val="lrTb"/>
            <w:noWrap w:val="false"/>
          </w:tcPr>
          <w:p>
            <w:pPr>
              <w:pStyle w:val="715"/>
              <w:ind w:firstLine="0"/>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响应情况</w:t>
            </w:r>
            <w:r/>
          </w:p>
        </w:tc>
        <w:tc>
          <w:tcPr>
            <w:tcW w:w="2496" w:type="dxa"/>
            <w:vAlign w:val="center"/>
            <w:textDirection w:val="lrTb"/>
            <w:noWrap w:val="false"/>
          </w:tcPr>
          <w:p>
            <w:pPr>
              <w:pStyle w:val="715"/>
              <w:ind w:firstLine="0"/>
              <w:jc w:val="center"/>
              <w:spacing w:line="360" w:lineRule="auto"/>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偏离说明</w:t>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w:t>
            </w:r>
            <w:r/>
          </w:p>
        </w:tc>
        <w:tc>
          <w:tcPr>
            <w:tcW w:w="1870"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w:t>
            </w:r>
            <w:r/>
          </w:p>
        </w:tc>
        <w:tc>
          <w:tcPr>
            <w:tcW w:w="1870"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trHeight w:val="567"/>
        </w:trPr>
        <w:tc>
          <w:tcPr>
            <w:tcW w:w="771" w:type="dxa"/>
            <w:vAlign w:val="center"/>
            <w:textDirection w:val="lrTb"/>
            <w:noWrap w:val="false"/>
          </w:tcPr>
          <w:p>
            <w:pPr>
              <w:jc w:val="center"/>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w:t>
            </w:r>
            <w:r/>
          </w:p>
        </w:tc>
        <w:tc>
          <w:tcPr>
            <w:tcW w:w="1870"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1"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052"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2496" w:type="dxa"/>
            <w:textDirection w:val="lrTb"/>
            <w:noWrap w:val="false"/>
          </w:tcPr>
          <w:p>
            <w:pPr>
              <w:pStyle w:val="715"/>
              <w:ind w:firstLine="699"/>
              <w:jc w:val="center"/>
              <w:spacing w:line="360" w:lineRule="auto"/>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bl>
    <w:p>
      <w:pPr>
        <w:ind w:firstLine="630"/>
        <w:jc w:val="left"/>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供应商：（公章）</w:t>
      </w:r>
      <w:r/>
    </w:p>
    <w:p>
      <w:pPr>
        <w:ind w:firstLine="630"/>
        <w:jc w:val="left"/>
        <w:spacing w:line="40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法定代表人或代理人（签字或盖章）</w:t>
      </w:r>
      <w:r>
        <w:rPr>
          <w:rFonts w:hint="eastAsia" w:ascii="宋体" w:hAnsi="宋体"/>
          <w:bCs/>
          <w:color w:val="auto"/>
          <w:szCs w:val="21"/>
          <w:highlight w:val="none"/>
          <w:shd w:val="clear" w:color="auto" w:fill="auto"/>
        </w:rPr>
        <w:t xml:space="preserve">：</w:t>
      </w:r>
      <w:r/>
    </w:p>
    <w:p>
      <w:pPr>
        <w:ind w:firstLine="630"/>
        <w:spacing w:line="400" w:lineRule="exact"/>
        <w:rPr>
          <w:rFonts w:hint="eastAsia" w:ascii="宋体" w:hAnsi="宋体"/>
          <w:bCs/>
          <w:color w:val="auto"/>
          <w:szCs w:val="21"/>
          <w:highlight w:val="none"/>
          <w:shd w:val="clear" w:color="auto" w:fill="auto"/>
        </w:rPr>
      </w:pPr>
      <w:r>
        <w:rPr>
          <w:rFonts w:hint="eastAsia" w:ascii="宋体" w:hAnsi="宋体"/>
          <w:bCs/>
          <w:color w:val="auto"/>
          <w:szCs w:val="21"/>
          <w:highlight w:val="none"/>
          <w:shd w:val="clear" w:color="auto" w:fill="auto"/>
        </w:rPr>
        <w:t xml:space="preserve">日期</w:t>
      </w:r>
      <w:r>
        <w:rPr>
          <w:rFonts w:ascii="宋体" w:hAnsi="宋体"/>
          <w:bCs/>
          <w:color w:val="auto"/>
          <w:szCs w:val="21"/>
          <w:highlight w:val="none"/>
          <w:shd w:val="clear" w:color="auto" w:fill="auto"/>
        </w:rPr>
        <w:t xml:space="preserve">:</w:t>
      </w:r>
      <w:r/>
    </w:p>
    <w:p>
      <w:pPr>
        <w:spacing w:line="360" w:lineRule="auto"/>
        <w:rPr>
          <w:rFonts w:hint="eastAsia" w:hAnsi="宋体"/>
          <w:b/>
          <w:color w:val="auto"/>
          <w:szCs w:val="21"/>
          <w:highlight w:val="none"/>
          <w:shd w:val="clear" w:color="auto" w:fill="auto"/>
        </w:rPr>
      </w:pPr>
      <w:r>
        <w:rPr>
          <w:rFonts w:hint="eastAsia" w:hAnsi="宋体"/>
          <w:b/>
          <w:color w:val="auto"/>
          <w:szCs w:val="21"/>
          <w:highlight w:val="none"/>
          <w:shd w:val="clear" w:color="auto" w:fill="auto"/>
        </w:rPr>
      </w:r>
      <w:r/>
    </w:p>
    <w:p>
      <w:pPr>
        <w:jc w:val="cente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附件5、商务条款偏离表</w:t>
      </w:r>
      <w:r/>
    </w:p>
    <w:p>
      <w:pPr>
        <w:ind w:firstLine="630"/>
        <w:spacing w:line="400" w:lineRule="exact"/>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r>
      <w:r/>
    </w:p>
    <w:p>
      <w:pPr>
        <w:jc w:val="cente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商务条款偏离表</w:t>
      </w:r>
      <w:r/>
    </w:p>
    <w:p>
      <w:pPr>
        <w:ind w:firstLine="630"/>
        <w:spacing w:line="380" w:lineRule="exact"/>
        <w:rPr>
          <w:rFonts w:hint="eastAsia" w:ascii="宋体" w:hAnsi="宋体" w:cs="宋体"/>
          <w:b/>
          <w:color w:val="auto"/>
          <w:spacing w:val="20"/>
          <w:szCs w:val="21"/>
          <w:highlight w:val="none"/>
          <w:shd w:val="clear" w:color="auto" w:fill="auto"/>
        </w:rPr>
      </w:pPr>
      <w:r>
        <w:rPr>
          <w:rFonts w:hint="eastAsia" w:ascii="宋体" w:hAnsi="宋体" w:cs="宋体"/>
          <w:color w:val="auto"/>
          <w:szCs w:val="21"/>
          <w:highlight w:val="none"/>
          <w:shd w:val="clear" w:color="auto" w:fill="auto"/>
        </w:rPr>
        <w:t xml:space="preserve">供应商</w:t>
      </w:r>
      <w:r>
        <w:rPr>
          <w:rFonts w:hint="eastAsia" w:ascii="宋体" w:hAnsi="宋体" w:cs="宋体"/>
          <w:color w:val="auto"/>
          <w:szCs w:val="21"/>
          <w:highlight w:val="none"/>
          <w:shd w:val="clear" w:color="auto" w:fill="auto"/>
          <w:lang w:val="zh-CN"/>
        </w:rPr>
        <w:t xml:space="preserve">：               </w:t>
      </w:r>
      <w:r>
        <w:rPr>
          <w:rFonts w:hint="eastAsia" w:ascii="宋体" w:hAnsi="宋体" w:cs="宋体"/>
          <w:color w:val="auto"/>
          <w:szCs w:val="21"/>
          <w:highlight w:val="none"/>
          <w:shd w:val="clear" w:color="auto" w:fill="auto"/>
        </w:rPr>
        <w:t xml:space="preserve">                       </w:t>
      </w:r>
      <w:r>
        <w:rPr>
          <w:rFonts w:hint="eastAsia" w:ascii="宋体" w:hAnsi="宋体" w:cs="宋体"/>
          <w:color w:val="auto"/>
          <w:szCs w:val="21"/>
          <w:highlight w:val="none"/>
          <w:shd w:val="clear" w:color="auto" w:fill="auto"/>
          <w:lang w:val="zh-CN"/>
        </w:rPr>
        <w:t xml:space="preserve">采购编号∶</w:t>
      </w:r>
      <w:r/>
    </w:p>
    <w:tbl>
      <w:tblPr>
        <w:tblStyle w:val="711"/>
        <w:tblW w:w="9180" w:type="dxa"/>
        <w:tblInd w:w="42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701"/>
      </w:tblGrid>
      <w:tr>
        <w:trPr>
          <w:cantSplit/>
          <w:trHeight w:val="567"/>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序号</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采购文件要求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响应</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偏离说明</w:t>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备注</w:t>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1</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en-US" w:eastAsia="zh-CN"/>
              </w:rPr>
              <w:t xml:space="preserve">履约</w:t>
            </w:r>
            <w:r>
              <w:rPr>
                <w:rFonts w:hint="eastAsia" w:ascii="宋体" w:hAnsi="宋体" w:cs="宋体"/>
                <w:color w:val="auto"/>
                <w:szCs w:val="21"/>
                <w:highlight w:val="none"/>
                <w:shd w:val="clear" w:color="auto" w:fill="auto"/>
                <w:lang w:val="zh-CN"/>
              </w:rPr>
              <w:t xml:space="preserve">期限</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shd w:val="clear" w:color="auto" w:fill="auto"/>
                <w:lang w:val="en-US" w:eastAsia="zh-CN"/>
              </w:rPr>
            </w:pPr>
            <w:r>
              <w:rPr>
                <w:rFonts w:hint="eastAsia" w:ascii="宋体" w:hAnsi="宋体" w:cs="宋体"/>
                <w:bCs/>
                <w:color w:val="auto"/>
                <w:szCs w:val="21"/>
                <w:highlight w:val="none"/>
                <w:shd w:val="clear" w:color="auto" w:fill="auto"/>
                <w:lang w:val="en-US" w:eastAsia="zh-CN"/>
              </w:rPr>
              <w:t xml:space="preserve">2</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default" w:ascii="宋体" w:hAnsi="宋体" w:eastAsia="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履约地点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eastAsia="宋体" w:cs="宋体"/>
                <w:bCs/>
                <w:color w:val="auto"/>
                <w:szCs w:val="21"/>
                <w:highlight w:val="none"/>
                <w:shd w:val="clear" w:color="auto" w:fill="auto"/>
                <w:lang w:eastAsia="zh-CN"/>
              </w:rPr>
            </w:pPr>
            <w:r>
              <w:rPr>
                <w:rFonts w:hint="eastAsia" w:ascii="宋体" w:hAnsi="宋体" w:cs="宋体"/>
                <w:bCs/>
                <w:color w:val="auto"/>
                <w:szCs w:val="21"/>
                <w:highlight w:val="none"/>
                <w:shd w:val="clear" w:color="auto" w:fill="auto"/>
                <w:lang w:val="en-US" w:eastAsia="zh-CN"/>
              </w:rPr>
              <w:t xml:space="preserve">3</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color w:val="auto"/>
                <w:szCs w:val="21"/>
                <w:highlight w:val="none"/>
                <w:shd w:val="clear" w:color="auto" w:fill="auto"/>
                <w:lang w:val="zh-CN"/>
              </w:rPr>
            </w:pPr>
            <w:r>
              <w:rPr>
                <w:rFonts w:hint="eastAsia" w:ascii="宋体" w:hAnsi="宋体" w:cs="宋体"/>
                <w:color w:val="auto"/>
                <w:szCs w:val="21"/>
                <w:highlight w:val="none"/>
                <w:shd w:val="clear" w:color="auto" w:fill="auto"/>
                <w:lang w:val="zh-CN"/>
              </w:rPr>
              <w:t xml:space="preserve">付款方式</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cantSplit/>
          <w:trHeight w:val="567"/>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w:t>
            </w:r>
            <w:r/>
          </w:p>
        </w:tc>
        <w:tc>
          <w:tcPr>
            <w:tcBorders>
              <w:top w:val="single" w:color="auto" w:sz="8" w:space="0"/>
              <w:left w:val="single" w:color="auto" w:sz="8" w:space="0"/>
              <w:bottom w:val="single" w:color="auto" w:sz="8" w:space="0"/>
              <w:right w:val="single" w:color="auto" w:sz="8" w:space="0"/>
            </w:tcBorders>
            <w:tcW w:w="2948"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其他商务要求</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Borders>
              <w:top w:val="single" w:color="auto" w:sz="8" w:space="0"/>
              <w:left w:val="single" w:color="auto" w:sz="8" w:space="0"/>
              <w:bottom w:val="single" w:color="auto" w:sz="8" w:space="0"/>
              <w:right w:val="single" w:color="auto" w:sz="8" w:space="0"/>
            </w:tcBorders>
            <w:tcW w:w="170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bl>
    <w:p>
      <w:pPr>
        <w:ind w:firstLine="630"/>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供应商：（公章）</w:t>
      </w:r>
      <w:r/>
    </w:p>
    <w:p>
      <w:pPr>
        <w:ind w:firstLine="630"/>
        <w:jc w:val="left"/>
        <w:spacing w:line="400" w:lineRule="exact"/>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法定代表人或代理人（签字或盖章）</w:t>
      </w:r>
      <w:r>
        <w:rPr>
          <w:rFonts w:hint="eastAsia" w:ascii="宋体" w:hAnsi="宋体" w:cs="宋体"/>
          <w:bCs/>
          <w:color w:val="auto"/>
          <w:szCs w:val="21"/>
          <w:highlight w:val="none"/>
          <w:shd w:val="clear" w:color="auto" w:fill="auto"/>
        </w:rPr>
        <w:t xml:space="preserve">：</w:t>
      </w:r>
      <w:r/>
    </w:p>
    <w:p>
      <w:pPr>
        <w:ind w:firstLine="630"/>
        <w:spacing w:line="400" w:lineRule="exact"/>
        <w:rPr>
          <w:rFonts w:hint="eastAsia" w:ascii="宋体" w:hAnsi="宋体" w:cs="宋体"/>
          <w:bCs/>
          <w:color w:val="auto"/>
          <w:szCs w:val="21"/>
          <w:highlight w:val="none"/>
          <w:shd w:val="clear" w:color="auto" w:fill="auto"/>
        </w:rPr>
      </w:pPr>
      <w:r>
        <w:rPr>
          <w:rFonts w:hint="eastAsia" w:ascii="宋体" w:hAnsi="宋体" w:cs="宋体"/>
          <w:bCs/>
          <w:color w:val="auto"/>
          <w:szCs w:val="21"/>
          <w:highlight w:val="none"/>
          <w:shd w:val="clear" w:color="auto" w:fill="auto"/>
        </w:rPr>
        <w:t xml:space="preserve">日期:</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lang w:val="zh-CN"/>
        </w:rPr>
        <w:t xml:space="preserve">注：</w:t>
      </w:r>
      <w:r>
        <w:rPr>
          <w:rFonts w:hint="eastAsia" w:ascii="宋体" w:hAnsi="宋体" w:cs="宋体"/>
          <w:color w:val="auto"/>
          <w:szCs w:val="21"/>
          <w:highlight w:val="none"/>
          <w:shd w:val="clear" w:color="auto" w:fill="auto"/>
        </w:rPr>
        <w:t xml:space="preserve">1.响应单位提交的响应文件中与采购文件的技术、商务部分的要求有不同时，应在本表中把采购文件要求与实际响应内容逐项对应列出。</w:t>
      </w:r>
      <w:r/>
    </w:p>
    <w:p>
      <w:pPr>
        <w:spacing w:line="360" w:lineRule="auto"/>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2.若事项较多，响应单位可根据</w:t>
      </w:r>
      <w:r>
        <w:rPr>
          <w:rFonts w:hint="eastAsia" w:ascii="宋体" w:hAnsi="宋体"/>
          <w:color w:val="auto"/>
          <w:szCs w:val="21"/>
          <w:highlight w:val="none"/>
          <w:shd w:val="clear" w:color="auto" w:fill="auto"/>
          <w:lang w:val="en-US" w:eastAsia="zh-CN"/>
        </w:rPr>
        <w:t xml:space="preserve">响应</w:t>
      </w:r>
      <w:r>
        <w:rPr>
          <w:rFonts w:hint="eastAsia" w:ascii="宋体" w:hAnsi="宋体" w:cs="宋体"/>
          <w:color w:val="auto"/>
          <w:szCs w:val="21"/>
          <w:highlight w:val="none"/>
          <w:shd w:val="clear" w:color="auto" w:fill="auto"/>
        </w:rPr>
        <w:t xml:space="preserve">内容的实际情况另纸说明。</w:t>
      </w:r>
      <w:r/>
    </w:p>
    <w:p>
      <w:pPr>
        <w:pStyle w:val="715"/>
        <w:ind w:firstLine="0"/>
        <w:spacing w:line="400" w:lineRule="exact"/>
        <w:rPr>
          <w:rFonts w:hint="eastAsia" w:ascii="宋体" w:hAnsi="宋体"/>
          <w:b/>
          <w:color w:val="auto"/>
          <w:sz w:val="21"/>
          <w:szCs w:val="21"/>
          <w:highlight w:val="none"/>
          <w:shd w:val="clear" w:color="auto" w:fill="auto"/>
        </w:rPr>
      </w:pPr>
      <w:r>
        <w:rPr>
          <w:rFonts w:ascii="宋体" w:hAnsi="宋体"/>
          <w:b/>
          <w:color w:val="auto"/>
          <w:spacing w:val="20"/>
          <w:szCs w:val="21"/>
          <w:highlight w:val="none"/>
          <w:shd w:val="clear" w:color="auto" w:fill="auto"/>
        </w:rPr>
        <w:br w:type="page" w:clear="all"/>
      </w:r>
      <w:r>
        <w:rPr>
          <w:rFonts w:hint="eastAsia" w:ascii="宋体" w:hAnsi="宋体" w:eastAsia="宋体"/>
          <w:b/>
          <w:color w:val="auto"/>
          <w:sz w:val="21"/>
          <w:szCs w:val="21"/>
          <w:highlight w:val="none"/>
          <w:shd w:val="clear" w:color="auto" w:fill="auto"/>
        </w:rPr>
        <w:t xml:space="preserve">附件6、配备人员一览表</w:t>
      </w:r>
      <w:r/>
    </w:p>
    <w:p>
      <w:pPr>
        <w:jc w:val="center"/>
        <w:spacing w:line="360" w:lineRule="auto"/>
        <w:rPr>
          <w:rFonts w:ascii="宋体" w:hAnsi="Courier New"/>
          <w:b/>
          <w:color w:val="auto"/>
          <w:szCs w:val="21"/>
          <w:highlight w:val="none"/>
          <w:shd w:val="clear" w:color="auto" w:fill="auto"/>
        </w:rPr>
      </w:pPr>
      <w:r>
        <w:rPr>
          <w:rFonts w:hint="eastAsia" w:ascii="宋体" w:hAnsi="Courier New"/>
          <w:b/>
          <w:color w:val="auto"/>
          <w:szCs w:val="21"/>
          <w:highlight w:val="none"/>
          <w:shd w:val="clear" w:color="auto" w:fill="auto"/>
        </w:rPr>
        <w:t xml:space="preserve">配备人员一览表</w:t>
      </w:r>
      <w:r/>
    </w:p>
    <w:tbl>
      <w:tblPr>
        <w:tblStyle w:val="711"/>
        <w:tblW w:w="9318" w:type="dxa"/>
        <w:tblInd w:w="5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88"/>
        <w:gridCol w:w="851"/>
        <w:gridCol w:w="850"/>
        <w:gridCol w:w="850"/>
        <w:gridCol w:w="850"/>
        <w:gridCol w:w="1135"/>
        <w:gridCol w:w="909"/>
        <w:gridCol w:w="850"/>
        <w:gridCol w:w="1418"/>
      </w:tblGrid>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color w:val="auto"/>
                <w:szCs w:val="21"/>
                <w:highlight w:val="none"/>
                <w:shd w:val="clear" w:color="auto" w:fill="auto"/>
              </w:rPr>
              <w:t xml:space="preserve">序号</w:t>
            </w:r>
            <w:r/>
          </w:p>
        </w:tc>
        <w:tc>
          <w:tcPr>
            <w:tcW w:w="788"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姓名</w:t>
            </w:r>
            <w:r/>
          </w:p>
        </w:tc>
        <w:tc>
          <w:tcPr>
            <w:tcW w:w="851"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在本项目中的职位</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年龄</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职称</w:t>
            </w:r>
            <w:r/>
          </w:p>
        </w:tc>
        <w:tc>
          <w:tcPr>
            <w:tcW w:w="850" w:type="dxa"/>
            <w:vAlign w:val="center"/>
            <w:textDirection w:val="lrTb"/>
            <w:noWrap w:val="false"/>
          </w:tcPr>
          <w:p>
            <w:pPr>
              <w:jc w:val="center"/>
              <w:rPr>
                <w:color w:val="auto"/>
                <w:szCs w:val="21"/>
                <w:highlight w:val="none"/>
                <w:shd w:val="clear" w:color="auto" w:fill="auto"/>
              </w:rPr>
            </w:pPr>
            <w:r>
              <w:rPr>
                <w:rFonts w:cs="Arial"/>
                <w:color w:val="auto"/>
                <w:szCs w:val="21"/>
                <w:highlight w:val="none"/>
                <w:shd w:val="clear" w:color="auto" w:fill="auto"/>
              </w:rPr>
              <w:t xml:space="preserve">学历</w:t>
            </w:r>
            <w:r/>
          </w:p>
        </w:tc>
        <w:tc>
          <w:tcPr>
            <w:tcW w:w="1135"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专业</w:t>
            </w:r>
            <w:r/>
          </w:p>
        </w:tc>
        <w:tc>
          <w:tcPr>
            <w:tcW w:w="909"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入本机构时间</w:t>
            </w:r>
            <w:r/>
          </w:p>
        </w:tc>
        <w:tc>
          <w:tcPr>
            <w:tcW w:w="850" w:type="dxa"/>
            <w:vAlign w:val="center"/>
            <w:textDirection w:val="lrTb"/>
            <w:noWrap w:val="false"/>
          </w:tcPr>
          <w:p>
            <w:pPr>
              <w:jc w:val="center"/>
              <w:rPr>
                <w:color w:val="auto"/>
                <w:szCs w:val="21"/>
                <w:highlight w:val="none"/>
                <w:shd w:val="clear" w:color="auto" w:fill="auto"/>
              </w:rPr>
            </w:pPr>
            <w:r>
              <w:rPr>
                <w:rFonts w:hint="eastAsia" w:cs="Arial"/>
                <w:color w:val="auto"/>
                <w:szCs w:val="21"/>
                <w:highlight w:val="none"/>
                <w:shd w:val="clear" w:color="auto" w:fill="auto"/>
              </w:rPr>
              <w:t xml:space="preserve">相关工作经验年限</w:t>
            </w:r>
            <w:r/>
          </w:p>
        </w:tc>
        <w:tc>
          <w:tcPr>
            <w:tcW w:w="1418" w:type="dxa"/>
            <w:vAlign w:val="center"/>
            <w:textDirection w:val="lrTb"/>
            <w:noWrap w:val="false"/>
          </w:tcPr>
          <w:p>
            <w:pPr>
              <w:jc w:val="center"/>
              <w:rPr>
                <w:rFonts w:hint="default" w:eastAsia="宋体"/>
                <w:color w:val="auto"/>
                <w:szCs w:val="21"/>
                <w:highlight w:val="none"/>
                <w:shd w:val="clear" w:color="auto" w:fill="auto"/>
                <w:lang w:val="en-US" w:eastAsia="zh-CN"/>
              </w:rPr>
            </w:pPr>
            <w:r>
              <w:rPr>
                <w:rFonts w:hint="eastAsia"/>
                <w:color w:val="auto"/>
                <w:szCs w:val="21"/>
                <w:highlight w:val="none"/>
                <w:shd w:val="clear" w:color="auto" w:fill="auto"/>
                <w:lang w:val="en-US" w:eastAsia="zh-CN"/>
              </w:rPr>
              <w:t xml:space="preserve">证书情况</w:t>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r>
        <w:trPr>
          <w:trHeight w:val="567"/>
        </w:trPr>
        <w:tc>
          <w:tcPr>
            <w:tcW w:w="817" w:type="dxa"/>
            <w:vAlign w:val="center"/>
            <w:textDirection w:val="lrTb"/>
            <w:noWrap w:val="false"/>
          </w:tcPr>
          <w:p>
            <w:pPr>
              <w:jc w:val="center"/>
              <w:rPr>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W w:w="78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1"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135"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909"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850"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c>
          <w:tcPr>
            <w:tcW w:w="1418" w:type="dxa"/>
            <w:vAlign w:val="center"/>
            <w:textDirection w:val="lrTb"/>
            <w:noWrap w:val="false"/>
          </w:tcPr>
          <w:p>
            <w:pPr>
              <w:jc w:val="center"/>
              <w:rPr>
                <w:color w:val="auto"/>
                <w:szCs w:val="21"/>
                <w:highlight w:val="none"/>
                <w:shd w:val="clear" w:color="auto" w:fill="auto"/>
              </w:rPr>
            </w:pPr>
            <w:r>
              <w:rPr>
                <w:color w:val="auto"/>
                <w:szCs w:val="21"/>
                <w:highlight w:val="none"/>
                <w:shd w:val="clear" w:color="auto" w:fill="auto"/>
              </w:rPr>
            </w:r>
            <w:r/>
          </w:p>
        </w:tc>
      </w:tr>
    </w:tbl>
    <w:p>
      <w:pPr>
        <w:pStyle w:val="916"/>
        <w:rPr>
          <w:rFonts w:hint="eastAsia"/>
          <w:color w:val="auto"/>
          <w:highlight w:val="none"/>
          <w:shd w:val="clear" w:color="auto" w:fill="auto"/>
        </w:rPr>
      </w:pPr>
      <w:r>
        <w:rPr>
          <w:rFonts w:hint="eastAsia"/>
          <w:color w:val="auto"/>
          <w:highlight w:val="none"/>
          <w:shd w:val="clear" w:color="auto" w:fill="auto"/>
        </w:rPr>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供应商：（公章）</w:t>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法定代表人或代理人：（签字或盖章）</w:t>
      </w:r>
      <w:r/>
    </w:p>
    <w:p>
      <w:pPr>
        <w:ind w:firstLine="525"/>
        <w:spacing w:line="360" w:lineRule="exact"/>
        <w:rPr>
          <w:rFonts w:ascii="宋体" w:hAnsi="Courier New"/>
          <w:color w:val="auto"/>
          <w:sz w:val="24"/>
          <w:highlight w:val="none"/>
          <w:shd w:val="clear" w:color="auto" w:fill="auto"/>
        </w:rPr>
      </w:pPr>
      <w:r>
        <w:rPr>
          <w:rFonts w:hint="eastAsia" w:ascii="宋体" w:hAnsi="Courier New"/>
          <w:color w:val="auto"/>
          <w:szCs w:val="21"/>
          <w:highlight w:val="none"/>
          <w:shd w:val="clear" w:color="auto" w:fill="auto"/>
        </w:rPr>
        <w:t xml:space="preserve">日期：</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年</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月</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日</w:t>
      </w:r>
      <w:r/>
    </w:p>
    <w:p>
      <w:pP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br w:type="page" w:clear="all"/>
      </w:r>
      <w:r/>
    </w:p>
    <w:p>
      <w:pPr>
        <w:jc w:val="left"/>
        <w:spacing w:line="400" w:lineRule="exact"/>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附件7、类似项目业绩一览表</w:t>
      </w:r>
      <w:r/>
    </w:p>
    <w:p>
      <w:pPr>
        <w:jc w:val="center"/>
        <w:spacing w:line="360" w:lineRule="auto"/>
        <w:rPr>
          <w:rFonts w:ascii="宋体" w:hAnsi="Courier New"/>
          <w:b/>
          <w:color w:val="auto"/>
          <w:szCs w:val="21"/>
          <w:highlight w:val="none"/>
          <w:shd w:val="clear" w:color="auto" w:fill="auto"/>
        </w:rPr>
      </w:pPr>
      <w:r>
        <w:rPr>
          <w:rFonts w:hint="eastAsia" w:ascii="宋体" w:hAnsi="Courier New"/>
          <w:b/>
          <w:color w:val="auto"/>
          <w:szCs w:val="21"/>
          <w:highlight w:val="none"/>
          <w:shd w:val="clear" w:color="auto" w:fill="auto"/>
        </w:rPr>
        <w:t xml:space="preserve">类似项目业绩一览表</w:t>
      </w:r>
      <w:r/>
    </w:p>
    <w:tbl>
      <w:tblPr>
        <w:tblStyle w:val="711"/>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序号</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合同名称</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业主单位</w:t>
            </w:r>
            <w:r/>
          </w:p>
        </w:tc>
        <w:tc>
          <w:tcPr>
            <w:tcW w:w="1787"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项目时间</w:t>
            </w:r>
            <w:r/>
          </w:p>
        </w:tc>
        <w:tc>
          <w:tcPr>
            <w:tcW w:w="2085"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合同金额</w:t>
            </w:r>
            <w:r/>
          </w:p>
        </w:tc>
        <w:tc>
          <w:tcPr>
            <w:tcW w:w="1425" w:type="dxa"/>
            <w:vAlign w:val="center"/>
            <w:textDirection w:val="lrTb"/>
            <w:noWrap w:val="false"/>
          </w:tcPr>
          <w:p>
            <w:pPr>
              <w:jc w:val="center"/>
              <w:tabs>
                <w:tab w:val="left" w:pos="6252"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备注</w:t>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1</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2</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3</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4</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5</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r>
        <w:trPr>
          <w:jc w:val="center"/>
          <w:trHeight w:val="567" w:hRule="exact"/>
        </w:trPr>
        <w:tc>
          <w:tcPr>
            <w:tcW w:w="741"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w:t>
            </w:r>
            <w:r/>
          </w:p>
        </w:tc>
        <w:tc>
          <w:tcPr>
            <w:tcW w:w="2237"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787" w:type="dxa"/>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208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c>
          <w:tcPr>
            <w:tcW w:w="1425" w:type="dxa"/>
            <w:vAlign w:val="center"/>
            <w:textDirection w:val="lrTb"/>
            <w:noWrap w:val="false"/>
          </w:tcPr>
          <w:p>
            <w:pPr>
              <w:jc w:val="cente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r>
            <w:r/>
          </w:p>
        </w:tc>
      </w:tr>
    </w:tbl>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供应商：（公章）</w:t>
      </w:r>
      <w:r/>
    </w:p>
    <w:p>
      <w:pPr>
        <w:ind w:firstLine="525"/>
        <w:spacing w:line="360" w:lineRule="exact"/>
        <w:rPr>
          <w:rFonts w:ascii="宋体" w:hAnsi="Courier New"/>
          <w:color w:val="auto"/>
          <w:szCs w:val="21"/>
          <w:highlight w:val="none"/>
          <w:shd w:val="clear" w:color="auto" w:fill="auto"/>
        </w:rPr>
      </w:pPr>
      <w:r>
        <w:rPr>
          <w:rFonts w:hint="eastAsia" w:ascii="宋体" w:hAnsi="Courier New"/>
          <w:color w:val="auto"/>
          <w:szCs w:val="21"/>
          <w:highlight w:val="none"/>
          <w:shd w:val="clear" w:color="auto" w:fill="auto"/>
        </w:rPr>
        <w:t xml:space="preserve">法定代表人或代理人：（签字或盖章）</w:t>
      </w:r>
      <w:r/>
    </w:p>
    <w:p>
      <w:pPr>
        <w:ind w:firstLine="525"/>
        <w:spacing w:line="360" w:lineRule="exact"/>
        <w:rPr>
          <w:rFonts w:ascii="宋体" w:hAnsi="Courier New"/>
          <w:color w:val="auto"/>
          <w:sz w:val="24"/>
          <w:highlight w:val="none"/>
          <w:shd w:val="clear" w:color="auto" w:fill="auto"/>
        </w:rPr>
      </w:pPr>
      <w:r>
        <w:rPr>
          <w:rFonts w:hint="eastAsia" w:ascii="宋体" w:hAnsi="Courier New"/>
          <w:color w:val="auto"/>
          <w:szCs w:val="21"/>
          <w:highlight w:val="none"/>
          <w:shd w:val="clear" w:color="auto" w:fill="auto"/>
        </w:rPr>
        <w:t xml:space="preserve">日期：</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年</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月</w:t>
      </w:r>
      <w:r>
        <w:rPr>
          <w:rFonts w:ascii="宋体" w:hAnsi="Courier New"/>
          <w:color w:val="auto"/>
          <w:szCs w:val="21"/>
          <w:highlight w:val="none"/>
          <w:shd w:val="clear" w:color="auto" w:fill="auto"/>
        </w:rPr>
        <w:t xml:space="preserve">   </w:t>
      </w:r>
      <w:r>
        <w:rPr>
          <w:rFonts w:hint="eastAsia" w:ascii="宋体" w:hAnsi="Courier New"/>
          <w:color w:val="auto"/>
          <w:szCs w:val="21"/>
          <w:highlight w:val="none"/>
          <w:shd w:val="clear" w:color="auto" w:fill="auto"/>
        </w:rPr>
        <w:t xml:space="preserve">日</w:t>
      </w:r>
      <w:r/>
    </w:p>
    <w:p>
      <w:pPr>
        <w:jc w:val="left"/>
        <w:spacing w:line="400" w:lineRule="exact"/>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pStyle w:val="701"/>
        <w:rPr>
          <w:color w:val="auto"/>
          <w:highlight w:val="none"/>
          <w:shd w:val="clear" w:color="auto" w:fill="auto"/>
        </w:rPr>
      </w:pPr>
      <w:r>
        <w:rPr>
          <w:color w:val="auto"/>
          <w:highlight w:val="none"/>
          <w:shd w:val="clear" w:color="auto" w:fill="auto"/>
        </w:rPr>
      </w:r>
      <w:r/>
    </w:p>
    <w:p>
      <w:pPr>
        <w:pStyle w:val="715"/>
        <w:ind w:firstLine="0"/>
        <w:spacing w:line="400" w:lineRule="exact"/>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t xml:space="preserve">附件8、相关证明文件</w:t>
      </w:r>
      <w:r/>
    </w:p>
    <w:p>
      <w:pPr>
        <w:pStyle w:val="715"/>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t xml:space="preserve">(1) 资格文件的声明函</w:t>
      </w:r>
      <w:r/>
    </w:p>
    <w:p>
      <w:pPr>
        <w:pStyle w:val="715"/>
        <w:ind w:firstLine="0"/>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15"/>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资格文件的声明函</w:t>
      </w:r>
      <w:r/>
    </w:p>
    <w:p>
      <w:pPr>
        <w:pStyle w:val="715"/>
        <w:ind w:firstLine="0"/>
        <w:spacing w:line="400" w:lineRule="exact"/>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w:t>
      </w:r>
      <w:r/>
    </w:p>
    <w:p>
      <w:pPr>
        <w:pStyle w:val="715"/>
        <w:ind w:firstLine="660"/>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本公司愿就由贵公司组织实施的编号为</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号的磋商采购活动进行响应。本公司所提交的响应文件中所有关于响应文件、证明和陈述均是真实的、准确的、有效的。若与真实情况不符，本公司愿意承担由此而产生的一切后果。</w:t>
      </w:r>
      <w:r/>
    </w:p>
    <w:p>
      <w:pPr>
        <w:pStyle w:val="715"/>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15"/>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  法定代表人（签字或盖章）：</w:t>
      </w:r>
      <w:r/>
    </w:p>
    <w:p>
      <w:pPr>
        <w:pStyle w:val="715"/>
        <w:ind w:left="1700" w:firstLine="425"/>
        <w:spacing w:line="400" w:lineRule="exact"/>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供应商（公章）：</w:t>
      </w:r>
      <w:r/>
    </w:p>
    <w:p>
      <w:pPr>
        <w:pStyle w:val="715"/>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                                 年</w:t>
      </w:r>
      <w:r>
        <w:rPr>
          <w:rFonts w:ascii="宋体" w:hAnsi="宋体" w:eastAsia="宋体"/>
          <w:color w:val="auto"/>
          <w:sz w:val="21"/>
          <w:szCs w:val="21"/>
          <w:highlight w:val="none"/>
          <w:shd w:val="clear" w:color="auto" w:fill="auto"/>
        </w:rPr>
        <w:tab/>
      </w:r>
      <w:r>
        <w:rPr>
          <w:rFonts w:ascii="宋体" w:hAnsi="宋体" w:eastAsia="宋体"/>
          <w:color w:val="auto"/>
          <w:sz w:val="21"/>
          <w:szCs w:val="21"/>
          <w:highlight w:val="none"/>
          <w:shd w:val="clear" w:color="auto" w:fill="auto"/>
        </w:rPr>
        <w:t xml:space="preserve"> </w:t>
      </w:r>
      <w:r>
        <w:rPr>
          <w:rFonts w:hint="eastAsia" w:ascii="宋体" w:hAnsi="宋体" w:eastAsia="宋体"/>
          <w:color w:val="auto"/>
          <w:sz w:val="21"/>
          <w:szCs w:val="21"/>
          <w:highlight w:val="none"/>
          <w:shd w:val="clear" w:color="auto" w:fill="auto"/>
        </w:rPr>
        <w:t xml:space="preserve">月</w:t>
      </w: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shd w:val="clear" w:color="auto" w:fill="auto"/>
        </w:rPr>
        <w:tab/>
      </w:r>
      <w:r>
        <w:rPr>
          <w:rFonts w:hint="eastAsia" w:ascii="宋体" w:hAnsi="宋体" w:eastAsia="宋体"/>
          <w:color w:val="auto"/>
          <w:sz w:val="21"/>
          <w:szCs w:val="21"/>
          <w:highlight w:val="none"/>
          <w:shd w:val="clear" w:color="auto" w:fill="auto"/>
        </w:rPr>
        <w:t xml:space="preserve">日</w:t>
      </w:r>
      <w:r/>
    </w:p>
    <w:p>
      <w:pPr>
        <w:pStyle w:val="715"/>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r>
      <w:r/>
    </w:p>
    <w:p>
      <w:pPr>
        <w:pStyle w:val="715"/>
        <w:ind w:firstLine="0"/>
        <w:jc w:val="both"/>
        <w:rPr>
          <w:rFonts w:hint="eastAsia" w:ascii="宋体" w:hAnsi="宋体" w:eastAsia="宋体"/>
          <w:b/>
          <w:color w:val="auto"/>
          <w:sz w:val="21"/>
          <w:szCs w:val="21"/>
          <w:highlight w:val="none"/>
          <w:shd w:val="clear" w:color="auto" w:fill="auto"/>
        </w:rPr>
      </w:pPr>
      <w:r>
        <w:rPr>
          <w:rFonts w:hint="eastAsia" w:ascii="宋体" w:hAnsi="宋体" w:eastAsia="宋体"/>
          <w:b/>
          <w:color w:val="auto"/>
          <w:sz w:val="21"/>
          <w:szCs w:val="21"/>
          <w:highlight w:val="none"/>
          <w:shd w:val="clear" w:color="auto" w:fill="auto"/>
        </w:rPr>
        <w:br w:type="page" w:clear="all"/>
      </w:r>
      <w:r>
        <w:rPr>
          <w:rFonts w:hint="eastAsia" w:ascii="宋体" w:hAnsi="宋体" w:eastAsia="宋体"/>
          <w:b/>
          <w:color w:val="auto"/>
          <w:sz w:val="21"/>
          <w:szCs w:val="21"/>
          <w:highlight w:val="none"/>
          <w:shd w:val="clear" w:color="auto" w:fill="auto"/>
        </w:rPr>
        <w:t xml:space="preserve">(2)供应商情况表</w:t>
      </w:r>
      <w:r/>
    </w:p>
    <w:p>
      <w:pPr>
        <w:pStyle w:val="715"/>
        <w:ind w:firstLine="0"/>
        <w:jc w:val="center"/>
        <w:rPr>
          <w:rFonts w:hint="eastAsia" w:ascii="宋体" w:hAnsi="宋体" w:eastAsia="宋体"/>
          <w:b/>
          <w:bCs/>
          <w:color w:val="auto"/>
          <w:sz w:val="21"/>
          <w:szCs w:val="21"/>
          <w:highlight w:val="none"/>
          <w:shd w:val="clear" w:color="auto" w:fill="auto"/>
        </w:rPr>
      </w:pPr>
      <w:r>
        <w:rPr>
          <w:rFonts w:hint="eastAsia" w:ascii="宋体" w:hAnsi="宋体" w:eastAsia="宋体"/>
          <w:b/>
          <w:bCs/>
          <w:color w:val="auto"/>
          <w:sz w:val="21"/>
          <w:szCs w:val="21"/>
          <w:highlight w:val="none"/>
          <w:shd w:val="clear" w:color="auto" w:fill="auto"/>
        </w:rPr>
        <w:t xml:space="preserve">供应商情况表</w:t>
      </w:r>
      <w:r/>
    </w:p>
    <w:p>
      <w:pPr>
        <w:pStyle w:val="715"/>
        <w:jc w:val="both"/>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p>
      <w:pPr>
        <w:pStyle w:val="715"/>
        <w:jc w:val="both"/>
        <w:rPr>
          <w:rFonts w:hint="eastAsia" w:ascii="宋体" w:hAnsi="宋体" w:eastAsia="宋体"/>
          <w:b/>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单位名称（盖章）</w:t>
      </w:r>
      <w:r/>
    </w:p>
    <w:tbl>
      <w:tblPr>
        <w:tblStyle w:val="711"/>
        <w:tblW w:w="1019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67"/>
        <w:gridCol w:w="2547"/>
        <w:gridCol w:w="1749"/>
        <w:gridCol w:w="3030"/>
      </w:tblGrid>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法定代表人</w:t>
            </w:r>
            <w:r/>
          </w:p>
        </w:tc>
        <w:tc>
          <w:tcPr>
            <w:tcW w:w="2547"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749"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成立日期</w:t>
            </w:r>
            <w:r/>
          </w:p>
        </w:tc>
        <w:tc>
          <w:tcPr>
            <w:tcW w:w="3030"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注册地址</w:t>
            </w:r>
            <w:r/>
          </w:p>
        </w:tc>
        <w:tc>
          <w:tcPr>
            <w:tcW w:w="2547"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749"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注册资金</w:t>
            </w:r>
            <w:r/>
          </w:p>
        </w:tc>
        <w:tc>
          <w:tcPr>
            <w:tcW w:w="3030" w:type="dxa"/>
            <w:textDirection w:val="lrTb"/>
            <w:noWrap w:val="false"/>
          </w:tcPr>
          <w:p>
            <w:pPr>
              <w:pStyle w:val="715"/>
              <w:ind w:firstLine="216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经营范围</w:t>
            </w:r>
            <w:r/>
          </w:p>
        </w:tc>
        <w:tc>
          <w:tcPr>
            <w:gridSpan w:val="3"/>
            <w:tcW w:w="7326"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企业资质等级</w:t>
            </w:r>
            <w:r/>
          </w:p>
        </w:tc>
        <w:tc>
          <w:tcPr>
            <w:tcW w:w="2547"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c>
          <w:tcPr>
            <w:tcW w:w="1749"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员工总人数</w:t>
            </w:r>
            <w:r/>
          </w:p>
        </w:tc>
        <w:tc>
          <w:tcPr>
            <w:tcW w:w="3030"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资产总计</w:t>
            </w:r>
            <w:r/>
          </w:p>
        </w:tc>
        <w:tc>
          <w:tcPr>
            <w:tcW w:w="2547"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万元</w:t>
            </w:r>
            <w:r/>
          </w:p>
        </w:tc>
        <w:tc>
          <w:tcPr>
            <w:tcW w:w="1749"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营业收入</w:t>
            </w:r>
            <w:r/>
          </w:p>
        </w:tc>
        <w:tc>
          <w:tcPr>
            <w:tcW w:w="3030"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年</w:t>
            </w:r>
            <w:r>
              <w:rPr>
                <w:rFonts w:ascii="宋体" w:hAnsi="宋体" w:eastAsia="宋体"/>
                <w:color w:val="auto"/>
                <w:sz w:val="21"/>
                <w:szCs w:val="21"/>
                <w:highlight w:val="non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万元</w:t>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实现利润</w:t>
            </w:r>
            <w:r/>
          </w:p>
        </w:tc>
        <w:tc>
          <w:tcPr>
            <w:tcW w:w="2547"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年</w:t>
            </w:r>
            <w:r>
              <w:rPr>
                <w:rFonts w:hint="eastAsia" w:ascii="宋体" w:hAnsi="宋体" w:eastAsia="宋体"/>
                <w:color w:val="auto"/>
                <w:sz w:val="21"/>
                <w:szCs w:val="21"/>
                <w:highlight w:val="none"/>
                <w:u w:val="single"/>
                <w:shd w:val="clear" w:color="auto" w:fill="auto"/>
              </w:rPr>
              <w:t xml:space="preserve"> </w:t>
            </w:r>
            <w:r>
              <w:rPr>
                <w:rFonts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u w:val="single"/>
                <w:shd w:val="clear" w:color="auto" w:fill="auto"/>
              </w:rPr>
              <w:t xml:space="preserve"> </w:t>
            </w:r>
            <w:r>
              <w:rPr>
                <w:rFonts w:hint="eastAsia" w:ascii="宋体" w:hAnsi="宋体" w:eastAsia="宋体"/>
                <w:color w:val="auto"/>
                <w:sz w:val="21"/>
                <w:szCs w:val="21"/>
                <w:highlight w:val="none"/>
                <w:shd w:val="clear" w:color="auto" w:fill="auto"/>
              </w:rPr>
              <w:t xml:space="preserve">万元</w:t>
            </w:r>
            <w:r/>
          </w:p>
        </w:tc>
        <w:tc>
          <w:tcPr>
            <w:tcW w:w="1749"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营业面积（含厂房面积）</w:t>
            </w:r>
            <w:r/>
          </w:p>
        </w:tc>
        <w:tc>
          <w:tcPr>
            <w:tcW w:w="3030" w:type="dxa"/>
            <w:vAlign w:val="bottom"/>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平方米</w:t>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单位简历及内设机构情况</w:t>
            </w:r>
            <w:r/>
          </w:p>
        </w:tc>
        <w:tc>
          <w:tcPr>
            <w:gridSpan w:val="3"/>
            <w:tcW w:w="7326"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单位优势及特长</w:t>
            </w:r>
            <w:r/>
          </w:p>
        </w:tc>
        <w:tc>
          <w:tcPr>
            <w:gridSpan w:val="3"/>
            <w:tcW w:w="7326"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商业信誉和健全的财务会计制度介绍</w:t>
            </w:r>
            <w:r/>
          </w:p>
        </w:tc>
        <w:tc>
          <w:tcPr>
            <w:gridSpan w:val="3"/>
            <w:tcW w:w="7326"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履行合同所必需的设备和专业技术能力情况</w:t>
            </w:r>
            <w:r/>
          </w:p>
        </w:tc>
        <w:tc>
          <w:tcPr>
            <w:gridSpan w:val="3"/>
            <w:tcW w:w="7326"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依法缴纳税收和社会保障资金情况</w:t>
            </w:r>
            <w:r/>
          </w:p>
        </w:tc>
        <w:tc>
          <w:tcPr>
            <w:gridSpan w:val="3"/>
            <w:tcW w:w="7326"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ascii="宋体" w:hAnsi="宋体" w:eastAsia="宋体"/>
                <w:color w:val="auto"/>
                <w:sz w:val="21"/>
                <w:szCs w:val="21"/>
                <w:highlight w:val="none"/>
                <w:shd w:val="clear" w:color="auto" w:fill="auto"/>
              </w:rPr>
              <w:t xml:space="preserve">参加政府采购活动前三年内，在经营活动中</w:t>
            </w:r>
            <w:r>
              <w:rPr>
                <w:rFonts w:hint="eastAsia" w:ascii="宋体" w:hAnsi="宋体" w:eastAsia="宋体"/>
                <w:color w:val="auto"/>
                <w:sz w:val="21"/>
                <w:szCs w:val="21"/>
                <w:highlight w:val="none"/>
                <w:shd w:val="clear" w:color="auto" w:fill="auto"/>
              </w:rPr>
              <w:t xml:space="preserve">有无</w:t>
            </w:r>
            <w:r>
              <w:rPr>
                <w:rFonts w:ascii="宋体" w:hAnsi="宋体" w:eastAsia="宋体"/>
                <w:color w:val="auto"/>
                <w:sz w:val="21"/>
                <w:szCs w:val="21"/>
                <w:highlight w:val="none"/>
                <w:shd w:val="clear" w:color="auto" w:fill="auto"/>
              </w:rPr>
              <w:t xml:space="preserve">重大违法记录</w:t>
            </w:r>
            <w:r/>
          </w:p>
        </w:tc>
        <w:tc>
          <w:tcPr>
            <w:gridSpan w:val="3"/>
            <w:tcW w:w="7326"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其他需要说明的情况</w:t>
            </w:r>
            <w:r/>
          </w:p>
        </w:tc>
        <w:tc>
          <w:tcPr>
            <w:gridSpan w:val="3"/>
            <w:tcW w:w="7326"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r>
        <w:trPr>
          <w:cantSplit/>
          <w:jc w:val="center"/>
          <w:trHeight w:val="567"/>
        </w:trPr>
        <w:tc>
          <w:tcPr>
            <w:tcW w:w="2867" w:type="dxa"/>
            <w:vAlign w:val="center"/>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单位开票资料及</w:t>
            </w:r>
            <w:r/>
          </w:p>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数字人民币账户</w:t>
            </w:r>
            <w:r/>
          </w:p>
        </w:tc>
        <w:tc>
          <w:tcPr>
            <w:gridSpan w:val="3"/>
            <w:tcW w:w="7326" w:type="dxa"/>
            <w:textDirection w:val="lrTb"/>
            <w:noWrap w:val="false"/>
          </w:tcPr>
          <w:p>
            <w:pPr>
              <w:pStyle w:val="715"/>
              <w:ind w:firstLine="0"/>
              <w:jc w:val="center"/>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r>
            <w:r/>
          </w:p>
        </w:tc>
      </w:tr>
    </w:tbl>
    <w:p>
      <w:pPr>
        <w:spacing w:before="100" w:beforeAutospacing="1" w:after="100" w:afterAutospacing="1" w:line="360" w:lineRule="auto"/>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rPr>
          <w:rFonts w:hint="eastAsia" w:ascii="宋体" w:hAnsi="宋体"/>
          <w:b/>
          <w:color w:val="auto"/>
          <w:szCs w:val="21"/>
          <w:highlight w:val="none"/>
          <w:shd w:val="clear" w:color="auto" w:fill="auto"/>
        </w:rPr>
      </w:pPr>
      <w:r>
        <w:rPr>
          <w:rFonts w:ascii="宋体" w:hAnsi="宋体"/>
          <w:color w:val="auto"/>
          <w:highlight w:val="none"/>
          <w:shd w:val="clear" w:color="auto" w:fill="auto"/>
        </w:rPr>
        <w:br w:type="page" w:clear="all"/>
      </w:r>
      <w:r>
        <w:rPr>
          <w:rFonts w:hint="eastAsia" w:ascii="宋体" w:hAnsi="宋体"/>
          <w:b/>
          <w:color w:val="auto"/>
          <w:szCs w:val="21"/>
          <w:highlight w:val="none"/>
          <w:shd w:val="clear" w:color="auto" w:fill="auto"/>
        </w:rPr>
        <w:t xml:space="preserve">（3）中小企业声明函</w:t>
      </w:r>
      <w:r/>
    </w:p>
    <w:p>
      <w:pPr>
        <w:jc w:val="center"/>
        <w:spacing w:before="100" w:beforeAutospacing="1" w:after="100" w:afterAutospacing="1" w:line="360" w:lineRule="auto"/>
        <w:rPr>
          <w:b/>
          <w:color w:val="auto"/>
          <w:highlight w:val="none"/>
          <w:shd w:val="clear" w:color="auto" w:fill="auto"/>
        </w:rPr>
      </w:pPr>
      <w:r>
        <w:rPr>
          <w:rFonts w:hint="eastAsia"/>
          <w:b/>
          <w:color w:val="auto"/>
          <w:highlight w:val="none"/>
          <w:shd w:val="clear" w:color="auto" w:fill="auto"/>
        </w:rPr>
        <w:t xml:space="preserve">中小企业声明函（服务类）</w:t>
      </w:r>
      <w:r/>
    </w:p>
    <w:p>
      <w:pPr>
        <w:ind w:firstLine="420"/>
        <w:spacing w:line="480" w:lineRule="auto"/>
        <w:rPr>
          <w:rFonts w:hint="eastAsia" w:ascii="宋体" w:hAnsi="宋体" w:cs="宋体"/>
          <w:bCs/>
          <w:color w:val="auto"/>
          <w:highlight w:val="none"/>
          <w:shd w:val="clear" w:color="auto" w:fill="auto"/>
        </w:rPr>
      </w:pPr>
      <w:r>
        <w:rPr>
          <w:rFonts w:hint="eastAsia" w:ascii="宋体" w:hAnsi="宋体" w:cs="宋体"/>
          <w:bCs/>
          <w:color w:val="auto"/>
          <w:highlight w:val="none"/>
          <w:shd w:val="clear" w:color="auto" w:fill="auto"/>
        </w:rPr>
        <w:t xml:space="preserve">本公司郑重声明，根据《政府采购促进中小企业发展管理办法》（财库﹝2020﹞46号）的规定，本公司参加</w:t>
      </w:r>
      <w:r>
        <w:rPr>
          <w:rFonts w:hint="eastAsia" w:ascii="宋体" w:hAnsi="宋体" w:cs="宋体"/>
          <w:bCs/>
          <w:color w:val="auto"/>
          <w:highlight w:val="none"/>
          <w:u w:val="single"/>
          <w:shd w:val="clear" w:color="auto" w:fill="auto"/>
        </w:rPr>
        <w:t xml:space="preserve">（单位名称）</w:t>
      </w:r>
      <w:r>
        <w:rPr>
          <w:rFonts w:hint="eastAsia" w:ascii="宋体" w:hAnsi="宋体" w:cs="宋体"/>
          <w:bCs/>
          <w:color w:val="auto"/>
          <w:highlight w:val="none"/>
          <w:shd w:val="clear" w:color="auto" w:fill="auto"/>
        </w:rPr>
        <w:t xml:space="preserve">的</w:t>
      </w:r>
      <w:r>
        <w:rPr>
          <w:rFonts w:hint="eastAsia" w:ascii="宋体" w:hAnsi="宋体" w:cs="宋体"/>
          <w:bCs/>
          <w:color w:val="auto"/>
          <w:highlight w:val="none"/>
          <w:u w:val="single"/>
          <w:shd w:val="clear" w:color="auto" w:fill="auto"/>
        </w:rPr>
        <w:t xml:space="preserve">（项目名称）</w:t>
      </w:r>
      <w:r>
        <w:rPr>
          <w:rFonts w:hint="eastAsia" w:ascii="宋体" w:hAnsi="宋体" w:cs="宋体"/>
          <w:bCs/>
          <w:color w:val="auto"/>
          <w:highlight w:val="none"/>
          <w:shd w:val="clear" w:color="auto" w:fill="auto"/>
        </w:rPr>
        <w:t xml:space="preserve">采购活动，服务全部由符合政策要求的中小企业承接。企业的具体情况如下： </w:t>
      </w:r>
      <w:r/>
    </w:p>
    <w:p>
      <w:pPr>
        <w:ind w:firstLine="420"/>
        <w:spacing w:line="480" w:lineRule="auto"/>
        <w:rPr>
          <w:bCs/>
          <w:color w:val="auto"/>
          <w:highlight w:val="none"/>
          <w:shd w:val="clear" w:color="auto" w:fill="auto"/>
        </w:rPr>
      </w:pPr>
      <w:r>
        <w:rPr>
          <w:rFonts w:hint="eastAsia"/>
          <w:bCs/>
          <w:color w:val="auto"/>
          <w:highlight w:val="none"/>
          <w:u w:val="single"/>
          <w:shd w:val="clear" w:color="auto" w:fill="auto"/>
        </w:rPr>
        <w:t xml:space="preserve">（标的名称）</w:t>
      </w:r>
      <w:r>
        <w:rPr>
          <w:rFonts w:hint="eastAsia"/>
          <w:bCs/>
          <w:color w:val="auto"/>
          <w:highlight w:val="none"/>
          <w:shd w:val="clear" w:color="auto" w:fill="auto"/>
        </w:rPr>
        <w:t xml:space="preserve">，属于</w:t>
      </w:r>
      <w:r>
        <w:rPr>
          <w:rFonts w:hint="eastAsia"/>
          <w:bCs/>
          <w:color w:val="auto"/>
          <w:highlight w:val="none"/>
          <w:u w:val="single"/>
          <w:shd w:val="clear" w:color="auto" w:fill="auto"/>
        </w:rPr>
        <w:t xml:space="preserve"> </w:t>
      </w:r>
      <w:r>
        <w:rPr>
          <w:rFonts w:hint="eastAsia"/>
          <w:bCs/>
          <w:color w:val="auto"/>
          <w:highlight w:val="none"/>
          <w:u w:val="single"/>
          <w:shd w:val="clear" w:color="auto" w:fill="auto"/>
          <w:lang w:eastAsia="zh-CN"/>
        </w:rPr>
        <w:t xml:space="preserve">其他未列明行业</w:t>
      </w:r>
      <w:r>
        <w:rPr>
          <w:rFonts w:hint="eastAsia"/>
          <w:bCs/>
          <w:color w:val="auto"/>
          <w:highlight w:val="none"/>
          <w:shd w:val="clear" w:color="auto" w:fill="auto"/>
        </w:rPr>
        <w:t xml:space="preserve">；承接企业为</w:t>
      </w:r>
      <w:r>
        <w:rPr>
          <w:rFonts w:hint="eastAsia"/>
          <w:bCs/>
          <w:color w:val="auto"/>
          <w:highlight w:val="none"/>
          <w:u w:val="single"/>
          <w:shd w:val="clear" w:color="auto" w:fill="auto"/>
        </w:rPr>
        <w:t xml:space="preserve">（企业名称）</w:t>
      </w:r>
      <w:r>
        <w:rPr>
          <w:rFonts w:hint="eastAsia"/>
          <w:bCs/>
          <w:color w:val="auto"/>
          <w:highlight w:val="none"/>
          <w:shd w:val="clear" w:color="auto" w:fill="auto"/>
        </w:rPr>
        <w:t xml:space="preserve">，从业人员</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人，营业收入为</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万元，资产总额为</w:t>
      </w:r>
      <w:r>
        <w:rPr>
          <w:rFonts w:hint="eastAsia"/>
          <w:bCs/>
          <w:color w:val="auto"/>
          <w:highlight w:val="none"/>
          <w:u w:val="single"/>
          <w:shd w:val="clear" w:color="auto" w:fill="auto"/>
        </w:rPr>
        <w:t xml:space="preserve">    </w:t>
      </w:r>
      <w:r>
        <w:rPr>
          <w:rFonts w:hint="eastAsia"/>
          <w:bCs/>
          <w:color w:val="auto"/>
          <w:highlight w:val="none"/>
          <w:shd w:val="clear" w:color="auto" w:fill="auto"/>
        </w:rPr>
        <w:t xml:space="preserve">万元，属于</w:t>
      </w:r>
      <w:r>
        <w:rPr>
          <w:rFonts w:hint="eastAsia"/>
          <w:bCs/>
          <w:color w:val="auto"/>
          <w:highlight w:val="none"/>
          <w:u w:val="single"/>
          <w:shd w:val="clear" w:color="auto" w:fill="auto"/>
        </w:rPr>
        <w:t xml:space="preserve">（中型企业、小型企业、微型企业，</w:t>
      </w:r>
      <w:r>
        <w:rPr>
          <w:rFonts w:hint="eastAsia"/>
          <w:b/>
          <w:color w:val="auto"/>
          <w:highlight w:val="none"/>
          <w:u w:val="single"/>
          <w:shd w:val="clear" w:color="auto" w:fill="auto"/>
        </w:rPr>
        <w:t xml:space="preserve">选择一类填写</w:t>
      </w:r>
      <w:r>
        <w:rPr>
          <w:rFonts w:hint="eastAsia"/>
          <w:bCs/>
          <w:color w:val="auto"/>
          <w:highlight w:val="none"/>
          <w:u w:val="single"/>
          <w:shd w:val="clear" w:color="auto" w:fill="auto"/>
        </w:rPr>
        <w:t xml:space="preserve">）</w:t>
      </w:r>
      <w:r>
        <w:rPr>
          <w:rFonts w:hint="eastAsia"/>
          <w:bCs/>
          <w:color w:val="auto"/>
          <w:highlight w:val="none"/>
          <w:shd w:val="clear" w:color="auto" w:fill="auto"/>
        </w:rPr>
        <w:t xml:space="preserve">； </w:t>
      </w:r>
      <w:r/>
    </w:p>
    <w:p>
      <w:pPr>
        <w:ind w:firstLine="420"/>
        <w:spacing w:line="480" w:lineRule="auto"/>
        <w:rPr>
          <w:bCs/>
          <w:color w:val="auto"/>
          <w:highlight w:val="none"/>
          <w:shd w:val="clear" w:color="auto" w:fill="auto"/>
        </w:rPr>
      </w:pPr>
      <w:r>
        <w:rPr>
          <w:rFonts w:hint="eastAsia"/>
          <w:bCs/>
          <w:color w:val="auto"/>
          <w:highlight w:val="none"/>
          <w:shd w:val="clear" w:color="auto" w:fill="auto"/>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80" w:lineRule="auto"/>
        <w:rPr>
          <w:bCs/>
          <w:color w:val="auto"/>
          <w:highlight w:val="none"/>
          <w:shd w:val="clear" w:color="auto" w:fill="auto"/>
        </w:rPr>
      </w:pPr>
      <w:r>
        <w:rPr>
          <w:rFonts w:hint="eastAsia"/>
          <w:bCs/>
          <w:color w:val="auto"/>
          <w:highlight w:val="none"/>
          <w:shd w:val="clear" w:color="auto" w:fill="auto"/>
        </w:rPr>
        <w:t xml:space="preserve">                                                          企业名称（盖章）： </w:t>
      </w:r>
      <w:r/>
    </w:p>
    <w:p>
      <w:pPr>
        <w:spacing w:line="480" w:lineRule="auto"/>
        <w:rPr>
          <w:bCs/>
          <w:color w:val="auto"/>
          <w:highlight w:val="none"/>
          <w:shd w:val="clear" w:color="auto" w:fill="auto"/>
        </w:rPr>
      </w:pPr>
      <w:r>
        <w:rPr>
          <w:rFonts w:hint="eastAsia"/>
          <w:bCs/>
          <w:color w:val="auto"/>
          <w:highlight w:val="none"/>
          <w:shd w:val="clear" w:color="auto" w:fill="auto"/>
        </w:rPr>
        <w:t xml:space="preserve">                                                            日 期：</w:t>
      </w:r>
      <w:r/>
    </w:p>
    <w:p>
      <w:pPr>
        <w:ind w:firstLine="420"/>
        <w:spacing w:line="360" w:lineRule="auto"/>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spacing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（4）残疾人福利性单位声明函</w:t>
      </w:r>
      <w:r/>
    </w:p>
    <w:p>
      <w:pPr>
        <w:jc w:val="center"/>
        <w:spacing w:line="480" w:lineRule="exact"/>
        <w:rPr>
          <w:rFonts w:hint="eastAsia" w:ascii="宋体" w:hAnsi="宋体"/>
          <w:color w:val="auto"/>
          <w:spacing w:val="6"/>
          <w:sz w:val="44"/>
          <w:szCs w:val="32"/>
          <w:highlight w:val="none"/>
          <w:shd w:val="clear" w:color="auto" w:fill="auto"/>
        </w:rPr>
      </w:pPr>
      <w:r>
        <w:rPr>
          <w:rFonts w:hint="eastAsia" w:ascii="宋体" w:hAnsi="宋体"/>
          <w:color w:val="auto"/>
          <w:szCs w:val="21"/>
          <w:highlight w:val="none"/>
          <w:shd w:val="clear" w:color="auto" w:fill="auto"/>
          <w:lang w:val="zh-CN"/>
        </w:rPr>
        <w:t xml:space="preserve">残疾人福利性单位声明函</w:t>
      </w:r>
      <w:r/>
    </w:p>
    <w:p>
      <w:pPr>
        <w:spacing w:line="580" w:lineRule="exact"/>
        <w:rPr>
          <w:rFonts w:hint="eastAsia" w:ascii="宋体" w:hAnsi="宋体"/>
          <w:b/>
          <w:color w:val="auto"/>
          <w:spacing w:val="6"/>
          <w:szCs w:val="32"/>
          <w:highlight w:val="none"/>
          <w:shd w:val="clear" w:color="auto" w:fill="auto"/>
        </w:rPr>
      </w:pPr>
      <w:r>
        <w:rPr>
          <w:rFonts w:hint="eastAsia" w:ascii="宋体" w:hAnsi="宋体"/>
          <w:b/>
          <w:color w:val="auto"/>
          <w:spacing w:val="6"/>
          <w:szCs w:val="32"/>
          <w:highlight w:val="none"/>
          <w:shd w:val="clear" w:color="auto" w:fill="auto"/>
        </w:rPr>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本单位郑重声明，根据《财政部  民政部  中国残疾人联合会关于促进残疾人就业政府采购政策的通知》（财库</w:t>
      </w:r>
      <w:r>
        <w:rPr>
          <w:rFonts w:hint="eastAsia" w:ascii="宋体" w:hAnsi="宋体"/>
          <w:color w:val="auto"/>
          <w:szCs w:val="21"/>
          <w:highlight w:val="none"/>
          <w:shd w:val="clear" w:color="auto" w:fill="auto"/>
        </w:rPr>
        <w:t xml:space="preserve">〔2017〕141</w:t>
      </w:r>
      <w:r>
        <w:rPr>
          <w:rFonts w:hint="eastAsia" w:ascii="宋体" w:hAnsi="宋体"/>
          <w:color w:val="auto"/>
          <w:spacing w:val="6"/>
          <w:szCs w:val="21"/>
          <w:highlight w:val="none"/>
          <w:shd w:val="clear" w:color="auto" w:fill="auto"/>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本单位对上述声明的真实性负责。如有虚假，将依法承担相应责任。</w:t>
      </w:r>
      <w:r/>
    </w:p>
    <w:p>
      <w:pPr>
        <w:ind w:firstLine="444"/>
        <w:spacing w:line="580" w:lineRule="exact"/>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r>
      <w:r/>
    </w:p>
    <w:p>
      <w:pPr>
        <w:ind w:right="1560" w:firstLine="444"/>
        <w:jc w:val="center"/>
        <w:spacing w:line="580" w:lineRule="exact"/>
        <w:tabs>
          <w:tab w:val="left" w:pos="4860" w:leader="none"/>
        </w:tabs>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                单位名称（盖章）：</w:t>
      </w:r>
      <w:r/>
    </w:p>
    <w:p>
      <w:pPr>
        <w:spacing w:line="360" w:lineRule="auto"/>
        <w:rPr>
          <w:rFonts w:hint="eastAsia" w:ascii="宋体" w:hAnsi="宋体"/>
          <w:color w:val="auto"/>
          <w:spacing w:val="6"/>
          <w:szCs w:val="21"/>
          <w:highlight w:val="none"/>
          <w:shd w:val="clear" w:color="auto" w:fill="auto"/>
        </w:rPr>
      </w:pPr>
      <w:r>
        <w:rPr>
          <w:rFonts w:hint="eastAsia" w:ascii="宋体" w:hAnsi="宋体"/>
          <w:color w:val="auto"/>
          <w:spacing w:val="6"/>
          <w:szCs w:val="21"/>
          <w:highlight w:val="none"/>
          <w:shd w:val="clear" w:color="auto" w:fill="auto"/>
        </w:rPr>
        <w:t xml:space="preserve">                                      日  期：</w:t>
      </w:r>
      <w:r/>
    </w:p>
    <w:p>
      <w:pPr>
        <w:spacing w:line="360" w:lineRule="auto"/>
        <w:rPr>
          <w:b/>
          <w:bCs/>
          <w:color w:val="auto"/>
          <w:szCs w:val="21"/>
          <w:highlight w:val="none"/>
          <w:shd w:val="clear" w:color="auto" w:fill="auto"/>
        </w:rPr>
      </w:pPr>
      <w:r>
        <w:rPr>
          <w:rFonts w:ascii="宋体" w:hAnsi="宋体"/>
          <w:color w:val="auto"/>
          <w:spacing w:val="6"/>
          <w:szCs w:val="21"/>
          <w:highlight w:val="none"/>
          <w:shd w:val="clear" w:color="auto" w:fill="auto"/>
        </w:rPr>
        <w:br w:type="page" w:clear="all"/>
      </w:r>
      <w:r>
        <w:rPr>
          <w:rFonts w:ascii="宋体" w:hAnsi="宋体"/>
          <w:b/>
          <w:color w:val="auto"/>
          <w:spacing w:val="6"/>
          <w:szCs w:val="21"/>
          <w:highlight w:val="none"/>
          <w:shd w:val="clear" w:color="auto" w:fill="auto"/>
        </w:rPr>
        <w:t xml:space="preserve">附件</w:t>
      </w:r>
      <w:r>
        <w:rPr>
          <w:rFonts w:hint="eastAsia" w:ascii="宋体" w:hAnsi="宋体"/>
          <w:b/>
          <w:color w:val="auto"/>
          <w:spacing w:val="6"/>
          <w:szCs w:val="21"/>
          <w:highlight w:val="none"/>
          <w:shd w:val="clear" w:color="auto" w:fill="auto"/>
        </w:rPr>
        <w:t xml:space="preserve">9、</w:t>
      </w:r>
      <w:r>
        <w:rPr>
          <w:rFonts w:hint="eastAsia"/>
          <w:b/>
          <w:bCs/>
          <w:color w:val="auto"/>
          <w:szCs w:val="21"/>
          <w:highlight w:val="none"/>
          <w:shd w:val="clear" w:color="auto" w:fill="auto"/>
        </w:rPr>
        <w:t xml:space="preserve">投标（响应）保证承诺书</w:t>
      </w:r>
      <w:r/>
    </w:p>
    <w:p>
      <w:pPr>
        <w:jc w:val="center"/>
        <w:spacing w:line="400" w:lineRule="exact"/>
        <w:rPr>
          <w:b/>
          <w:color w:val="auto"/>
          <w:szCs w:val="21"/>
          <w:highlight w:val="none"/>
          <w:shd w:val="clear" w:color="auto" w:fill="auto"/>
        </w:rPr>
      </w:pPr>
      <w:r>
        <w:rPr>
          <w:rFonts w:hint="eastAsia"/>
          <w:b/>
          <w:color w:val="auto"/>
          <w:szCs w:val="21"/>
          <w:highlight w:val="none"/>
          <w:shd w:val="clear" w:color="auto" w:fill="auto"/>
        </w:rPr>
        <w:t xml:space="preserve">投标（响应）保证承诺书</w:t>
      </w:r>
      <w:r/>
    </w:p>
    <w:p>
      <w:pPr>
        <w:jc w:val="left"/>
        <w:spacing w:line="360" w:lineRule="auto"/>
        <w:widowControl/>
        <w:rPr>
          <w:rFonts w:cs="宋体"/>
          <w:color w:val="auto"/>
          <w:szCs w:val="21"/>
          <w:highlight w:val="none"/>
          <w:shd w:val="clear" w:color="auto" w:fill="auto"/>
        </w:rPr>
      </w:pPr>
      <w:r>
        <w:rPr>
          <w:rFonts w:cs="宋体"/>
          <w:color w:val="auto"/>
          <w:szCs w:val="21"/>
          <w:highlight w:val="none"/>
          <w:shd w:val="clear" w:color="auto" w:fill="auto"/>
        </w:rPr>
      </w:r>
      <w:r/>
    </w:p>
    <w:p>
      <w:pPr>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致：</w:t>
      </w:r>
      <w:r>
        <w:rPr>
          <w:rFonts w:hint="eastAsia" w:cs="宋体"/>
          <w:color w:val="auto"/>
          <w:szCs w:val="21"/>
          <w:highlight w:val="none"/>
          <w:u w:val="single"/>
          <w:shd w:val="clear" w:color="auto" w:fill="auto"/>
        </w:rPr>
        <w:t xml:space="preserve">         （采购代理机构名称）</w:t>
      </w:r>
      <w:r/>
    </w:p>
    <w:p>
      <w:pPr>
        <w:ind w:firstLine="420"/>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我（单位/本人，以下统称我单位）自愿参加</w:t>
      </w:r>
      <w:r>
        <w:rPr>
          <w:rFonts w:hint="eastAsia" w:ascii="宋体" w:hAnsi="宋体" w:cs="宋体"/>
          <w:color w:val="auto"/>
          <w:szCs w:val="21"/>
          <w:highlight w:val="none"/>
          <w:u w:val="single"/>
          <w:shd w:val="clear" w:color="auto" w:fill="auto"/>
        </w:rPr>
        <w:t xml:space="preserve">              （项目名称和采购编号）</w:t>
      </w:r>
      <w:r>
        <w:rPr>
          <w:rFonts w:hint="eastAsia" w:ascii="宋体" w:hAnsi="宋体" w:cs="宋体"/>
          <w:color w:val="auto"/>
          <w:szCs w:val="21"/>
          <w:highlight w:val="none"/>
          <w:shd w:val="clear" w:color="auto" w:fill="auto"/>
        </w:rPr>
        <w:t xml:space="preserve">的投标（响应）,并做出如下承诺：</w:t>
      </w:r>
      <w:r/>
    </w:p>
    <w:p>
      <w:pPr>
        <w:numPr>
          <w:ilvl w:val="0"/>
          <w:numId w:val="26"/>
        </w:numPr>
        <w:ind w:left="431" w:hanging="431"/>
        <w:jc w:val="left"/>
        <w:spacing w:line="520" w:lineRule="exact"/>
        <w:widowControl/>
        <w:tabs>
          <w:tab w:val="left" w:pos="426"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除不可抗力外，我单位如果发生以下行为，将在行为发生的10个工作日内，向贵方</w:t>
      </w:r>
      <w:r>
        <w:rPr>
          <w:rFonts w:hint="eastAsia" w:ascii="宋体" w:hAnsi="宋体" w:cs="宋体"/>
          <w:color w:val="auto"/>
          <w:szCs w:val="21"/>
          <w:highlight w:val="none"/>
          <w:u w:val="single"/>
          <w:shd w:val="clear" w:color="auto" w:fill="auto"/>
        </w:rPr>
        <w:t xml:space="preserve">（或采购人）</w:t>
      </w:r>
      <w:r>
        <w:rPr>
          <w:rFonts w:hint="eastAsia" w:ascii="宋体" w:hAnsi="宋体" w:cs="宋体"/>
          <w:color w:val="auto"/>
          <w:szCs w:val="21"/>
          <w:highlight w:val="none"/>
          <w:shd w:val="clear" w:color="auto" w:fill="auto"/>
        </w:rPr>
        <w:t xml:space="preserve">支付本采购文件公布的预算金额（或最高限价）的2%作为违约赔偿金（数量不确定的单价采购须约定具体金额）。</w:t>
      </w:r>
      <w:r/>
    </w:p>
    <w:p>
      <w:pPr>
        <w:numPr>
          <w:ilvl w:val="0"/>
          <w:numId w:val="27"/>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自投标（响应）截止时间至本项目发布中标（成交）公告为止，撤销投标（响应）；</w:t>
      </w:r>
      <w:r/>
    </w:p>
    <w:p>
      <w:pPr>
        <w:numPr>
          <w:ilvl w:val="0"/>
          <w:numId w:val="27"/>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中标（成交）后不依法与采购人签订合同；</w:t>
      </w:r>
      <w:r/>
    </w:p>
    <w:p>
      <w:pPr>
        <w:numPr>
          <w:ilvl w:val="0"/>
          <w:numId w:val="27"/>
        </w:num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中标（成交）后不按本采购文件规定向贵方缴纳采购代理费。</w:t>
      </w:r>
      <w:r/>
    </w:p>
    <w:p>
      <w:pPr>
        <w:numPr>
          <w:ilvl w:val="0"/>
          <w:numId w:val="26"/>
        </w:numPr>
        <w:ind w:left="431" w:hanging="431"/>
        <w:jc w:val="left"/>
        <w:spacing w:line="520" w:lineRule="exact"/>
        <w:widowControl/>
        <w:tabs>
          <w:tab w:val="left" w:pos="426" w:leader="none"/>
        </w:tabs>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 </w:t>
      </w:r>
      <w:r/>
    </w:p>
    <w:p>
      <w:pPr>
        <w:ind w:firstLine="424"/>
        <w:jc w:val="left"/>
        <w:spacing w:line="520" w:lineRule="exact"/>
        <w:widowControl/>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t xml:space="preserve">投标（响应）人：（盖公章）</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地址：</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电话：</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传真：</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电子邮件：</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邮编：</w:t>
      </w:r>
      <w:r>
        <w:rPr>
          <w:rFonts w:hint="eastAsia" w:cs="宋体"/>
          <w:color w:val="auto"/>
          <w:szCs w:val="21"/>
          <w:highlight w:val="none"/>
          <w:u w:val="single"/>
          <w:shd w:val="clear" w:color="auto" w:fill="auto"/>
        </w:rPr>
        <w:t xml:space="preserve">                                      </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法定代表人或委托代理人(签字或签章)：</w:t>
      </w:r>
      <w:r/>
    </w:p>
    <w:p>
      <w:pPr>
        <w:ind w:firstLine="424"/>
        <w:jc w:val="left"/>
        <w:spacing w:line="520" w:lineRule="exact"/>
        <w:widowControl/>
        <w:rPr>
          <w:rFonts w:cs="宋体"/>
          <w:color w:val="auto"/>
          <w:szCs w:val="21"/>
          <w:highlight w:val="none"/>
          <w:shd w:val="clear" w:color="auto" w:fill="auto"/>
        </w:rPr>
      </w:pPr>
      <w:r>
        <w:rPr>
          <w:rFonts w:hint="eastAsia" w:cs="宋体"/>
          <w:color w:val="auto"/>
          <w:szCs w:val="21"/>
          <w:highlight w:val="none"/>
          <w:shd w:val="clear" w:color="auto" w:fill="auto"/>
        </w:rPr>
        <w:t xml:space="preserve">日期：</w:t>
      </w:r>
      <w:r/>
    </w:p>
    <w:p>
      <w:pPr>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rPr>
          <w:rFonts w:hint="eastAsia" w:ascii="宋体" w:hAnsi="宋体" w:cs="宋体"/>
          <w:color w:val="auto"/>
          <w:szCs w:val="21"/>
          <w:highlight w:val="none"/>
          <w:shd w:val="clear" w:color="auto" w:fill="auto"/>
        </w:rPr>
      </w:pPr>
      <w:r>
        <w:rPr>
          <w:rFonts w:hint="eastAsia" w:ascii="宋体" w:hAnsi="宋体" w:cs="宋体"/>
          <w:color w:val="auto"/>
          <w:szCs w:val="21"/>
          <w:highlight w:val="none"/>
          <w:shd w:val="clear" w:color="auto" w:fill="auto"/>
        </w:rPr>
        <w:br w:type="page" w:clear="all"/>
      </w:r>
      <w:r/>
    </w:p>
    <w:p>
      <w:pPr>
        <w:spacing w:line="360" w:lineRule="auto"/>
        <w:widowControl/>
        <w:rPr>
          <w:rFonts w:hint="eastAsia" w:ascii="宋体" w:hAnsi="宋体"/>
          <w:b/>
          <w:color w:val="auto"/>
          <w:szCs w:val="21"/>
          <w:highlight w:val="none"/>
          <w:shd w:val="clear" w:color="auto" w:fill="auto"/>
        </w:rPr>
      </w:pPr>
      <w:r>
        <w:rPr>
          <w:rFonts w:ascii="宋体" w:hAnsi="宋体"/>
          <w:b/>
          <w:color w:val="auto"/>
          <w:spacing w:val="6"/>
          <w:szCs w:val="21"/>
          <w:highlight w:val="none"/>
          <w:shd w:val="clear" w:color="auto" w:fill="auto"/>
        </w:rPr>
        <w:t xml:space="preserve">附件</w:t>
      </w:r>
      <w:r>
        <w:rPr>
          <w:rFonts w:hint="eastAsia" w:ascii="宋体" w:hAnsi="宋体"/>
          <w:b/>
          <w:color w:val="auto"/>
          <w:spacing w:val="6"/>
          <w:szCs w:val="21"/>
          <w:highlight w:val="none"/>
          <w:shd w:val="clear" w:color="auto" w:fill="auto"/>
        </w:rPr>
        <w:t xml:space="preserve">10、</w:t>
      </w:r>
      <w:r/>
    </w:p>
    <w:p>
      <w:pPr>
        <w:jc w:val="center"/>
        <w:spacing w:line="360" w:lineRule="auto"/>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响应单位与其他单位存在控股、管理关系情况表</w:t>
      </w:r>
      <w:r/>
    </w:p>
    <w:tbl>
      <w:tblPr>
        <w:tblStyle w:val="711"/>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与响应单位存在直接股权关系</w:t>
            </w:r>
            <w:r/>
          </w:p>
        </w:tc>
        <w:tc>
          <w:tcPr>
            <w:gridSpan w:val="3"/>
            <w:tcW w:w="406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与响应单位存在直接管理关系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单位名称</w:t>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是否为大型企业</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506" w:type="dxa"/>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是否直接控股</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直接控股关系情况说明（持股比例等）</w:t>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单位名称</w:t>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是否为大型企业</w:t>
            </w:r>
            <w:r/>
          </w:p>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（填写“是”或 “否”）</w:t>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r>
        <w:trPr>
          <w:jc w:val="center"/>
          <w:trHeight w:val="567"/>
        </w:trPr>
        <w:tc>
          <w:tcPr>
            <w:tcW w:w="1553"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0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06"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580"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084"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711"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c>
          <w:tcPr>
            <w:tcW w:w="1268" w:type="dxa"/>
            <w:vAlign w:val="center"/>
            <w:textDirection w:val="lrTb"/>
            <w:noWrap w:val="false"/>
          </w:tcPr>
          <w:p>
            <w:pPr>
              <w:jc w:val="center"/>
              <w:widowControl/>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tc>
      </w:tr>
    </w:tbl>
    <w:p>
      <w:pPr>
        <w:ind w:firstLine="566"/>
        <w:spacing w:line="360" w:lineRule="auto"/>
        <w:rPr>
          <w:rFonts w:hint="eastAsia" w:ascii="宋体" w:hAnsi="宋体"/>
          <w:b/>
          <w:color w:val="auto"/>
          <w:szCs w:val="21"/>
          <w:highlight w:val="none"/>
          <w:shd w:val="clear" w:color="auto" w:fill="auto"/>
        </w:rPr>
        <w:outlineLvl w:val="1"/>
      </w:pPr>
      <w:r>
        <w:rPr>
          <w:rFonts w:hint="eastAsia" w:ascii="宋体" w:hAnsi="宋体"/>
          <w:b/>
          <w:color w:val="auto"/>
          <w:szCs w:val="21"/>
          <w:highlight w:val="none"/>
          <w:shd w:val="clear" w:color="auto" w:fill="auto"/>
        </w:rPr>
        <w:t xml:space="preserve">注：1、本表仅须填写与</w:t>
      </w:r>
      <w:r>
        <w:rPr>
          <w:rFonts w:hint="eastAsia" w:ascii="宋体" w:hAnsi="宋体"/>
          <w:b/>
          <w:color w:val="auto"/>
          <w:szCs w:val="21"/>
          <w:highlight w:val="none"/>
          <w:shd w:val="clear" w:color="auto" w:fill="auto"/>
          <w:lang w:val="en-US" w:eastAsia="zh-CN"/>
        </w:rPr>
        <w:t xml:space="preserve">响应单位</w:t>
      </w:r>
      <w:r>
        <w:rPr>
          <w:rFonts w:hint="eastAsia" w:ascii="宋体" w:hAnsi="宋体"/>
          <w:b/>
          <w:color w:val="auto"/>
          <w:szCs w:val="21"/>
          <w:highlight w:val="none"/>
          <w:shd w:val="clear" w:color="auto" w:fill="auto"/>
        </w:rPr>
        <w:t xml:space="preserve">存在直接股权、管理关系的企业情况。</w:t>
      </w:r>
      <w:r>
        <w:rPr>
          <w:rFonts w:hint="eastAsia" w:ascii="宋体" w:hAnsi="宋体"/>
          <w:b/>
          <w:color w:val="auto"/>
          <w:szCs w:val="21"/>
          <w:highlight w:val="none"/>
          <w:shd w:val="clear" w:color="auto" w:fill="auto"/>
          <w:lang w:val="en-US" w:eastAsia="zh-CN"/>
        </w:rPr>
        <w:t xml:space="preserve">响应单位</w:t>
      </w:r>
      <w:r>
        <w:rPr>
          <w:rFonts w:hint="eastAsia" w:ascii="宋体" w:hAnsi="宋体"/>
          <w:b/>
          <w:color w:val="auto"/>
          <w:szCs w:val="21"/>
          <w:highlight w:val="none"/>
          <w:shd w:val="clear" w:color="auto" w:fill="auto"/>
        </w:rPr>
        <w:t xml:space="preserve">应按上表要求据实填写，如填写“无”或不填写，均视为</w:t>
      </w:r>
      <w:r>
        <w:rPr>
          <w:rFonts w:hint="eastAsia" w:ascii="宋体" w:hAnsi="宋体"/>
          <w:b/>
          <w:color w:val="auto"/>
          <w:szCs w:val="21"/>
          <w:highlight w:val="none"/>
          <w:shd w:val="clear" w:color="auto" w:fill="auto"/>
          <w:lang w:val="en-US" w:eastAsia="zh-CN"/>
        </w:rPr>
        <w:t xml:space="preserve">响应单位</w:t>
      </w:r>
      <w:r>
        <w:rPr>
          <w:rFonts w:hint="eastAsia" w:ascii="宋体" w:hAnsi="宋体"/>
          <w:b/>
          <w:color w:val="auto"/>
          <w:szCs w:val="21"/>
          <w:highlight w:val="none"/>
          <w:shd w:val="clear" w:color="auto" w:fill="auto"/>
        </w:rPr>
        <w:t xml:space="preserve">声明不存在有关情形。</w:t>
      </w:r>
      <w:r/>
    </w:p>
    <w:p>
      <w:pPr>
        <w:ind w:firstLine="566"/>
        <w:spacing w:after="120" w:line="360" w:lineRule="auto"/>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t xml:space="preserve">2、其中“直接控股”是指</w:t>
      </w:r>
      <w:r>
        <w:rPr>
          <w:rFonts w:hint="eastAsia" w:ascii="宋体" w:hAnsi="宋体"/>
          <w:b/>
          <w:color w:val="auto"/>
          <w:szCs w:val="21"/>
          <w:highlight w:val="none"/>
          <w:shd w:val="clear" w:color="auto" w:fill="auto"/>
          <w:lang w:val="en-US" w:eastAsia="zh-CN"/>
        </w:rPr>
        <w:t xml:space="preserve">响应单位</w:t>
      </w:r>
      <w:r>
        <w:rPr>
          <w:rFonts w:hint="eastAsia" w:ascii="宋体" w:hAnsi="宋体"/>
          <w:b/>
          <w:color w:val="auto"/>
          <w:szCs w:val="21"/>
          <w:highlight w:val="none"/>
          <w:shd w:val="clear" w:color="auto" w:fill="auto"/>
        </w:rPr>
        <w:t xml:space="preserve">与大型企业之间存在直接投资并控股（非普通持股）的关系。</w:t>
      </w:r>
      <w:r/>
    </w:p>
    <w:p>
      <w:pPr>
        <w:rPr>
          <w:rFonts w:hint="eastAsia" w:ascii="宋体" w:hAnsi="宋体"/>
          <w:b/>
          <w:color w:val="auto"/>
          <w:szCs w:val="21"/>
          <w:highlight w:val="none"/>
          <w:shd w:val="clear" w:color="auto" w:fill="auto"/>
        </w:rPr>
      </w:pPr>
      <w:r>
        <w:rPr>
          <w:rFonts w:hint="eastAsia" w:ascii="宋体" w:hAnsi="宋体"/>
          <w:b/>
          <w:color w:val="auto"/>
          <w:szCs w:val="21"/>
          <w:highlight w:val="none"/>
          <w:shd w:val="clear" w:color="auto" w:fill="auto"/>
        </w:rPr>
      </w:r>
      <w:r/>
    </w:p>
    <w:p>
      <w:pPr>
        <w:pStyle w:val="715"/>
        <w:ind w:firstLine="0"/>
        <w:spacing w:line="400" w:lineRule="exact"/>
        <w:rPr>
          <w:rFonts w:hint="eastAsia" w:ascii="宋体" w:hAnsi="宋体" w:eastAsia="宋体"/>
          <w:color w:val="auto"/>
          <w:sz w:val="21"/>
          <w:szCs w:val="21"/>
          <w:highlight w:val="none"/>
          <w:shd w:val="clear" w:color="auto" w:fill="auto"/>
        </w:rPr>
      </w:pPr>
      <w:r>
        <w:rPr>
          <w:rFonts w:hint="eastAsia" w:hAnsi="宋体" w:eastAsia="宋体"/>
          <w:color w:val="auto"/>
          <w:sz w:val="21"/>
          <w:szCs w:val="21"/>
          <w:highlight w:val="none"/>
          <w:shd w:val="clear" w:color="auto" w:fill="auto"/>
        </w:rPr>
        <w:t xml:space="preserve">供应商：（公章）</w:t>
      </w:r>
      <w:r/>
    </w:p>
    <w:p>
      <w:pPr>
        <w:pStyle w:val="715"/>
        <w:ind w:firstLine="0"/>
        <w:spacing w:line="400" w:lineRule="exact"/>
        <w:rPr>
          <w:rFonts w:hint="eastAsia" w:ascii="宋体" w:hAnsi="宋体" w:eastAsia="宋体"/>
          <w:color w:val="auto"/>
          <w:sz w:val="21"/>
          <w:szCs w:val="21"/>
          <w:highlight w:val="none"/>
          <w:shd w:val="clear" w:color="auto" w:fill="auto"/>
        </w:rPr>
      </w:pPr>
      <w:r>
        <w:rPr>
          <w:rFonts w:hint="eastAsia" w:ascii="宋体" w:hAnsi="宋体" w:eastAsia="宋体"/>
          <w:color w:val="auto"/>
          <w:sz w:val="21"/>
          <w:szCs w:val="21"/>
          <w:highlight w:val="none"/>
          <w:shd w:val="clear" w:color="auto" w:fill="auto"/>
        </w:rPr>
        <w:t xml:space="preserve">法定代表人或代理人（签字或盖章）</w:t>
      </w:r>
      <w:r>
        <w:rPr>
          <w:rFonts w:hint="eastAsia" w:ascii="宋体" w:hAnsi="宋体" w:eastAsia="宋体"/>
          <w:bCs/>
          <w:color w:val="auto"/>
          <w:sz w:val="21"/>
          <w:szCs w:val="21"/>
          <w:highlight w:val="none"/>
          <w:shd w:val="clear" w:color="auto" w:fill="auto"/>
        </w:rPr>
        <w:t xml:space="preserve">：</w:t>
      </w:r>
      <w:r/>
    </w:p>
    <w:p>
      <w:pPr>
        <w:pStyle w:val="715"/>
        <w:ind w:firstLine="0"/>
        <w:spacing w:line="400" w:lineRule="exact"/>
        <w:rPr>
          <w:rFonts w:hint="eastAsia" w:ascii="宋体" w:hAnsi="宋体" w:eastAsia="宋体"/>
          <w:b/>
          <w:color w:val="auto"/>
          <w:sz w:val="21"/>
          <w:szCs w:val="21"/>
          <w:highlight w:val="none"/>
          <w:shd w:val="clear" w:color="auto" w:fill="auto"/>
        </w:rPr>
      </w:pPr>
      <w:r>
        <w:rPr>
          <w:rFonts w:hint="eastAsia" w:ascii="宋体" w:hAnsi="宋体" w:eastAsia="宋体"/>
          <w:bCs/>
          <w:color w:val="auto"/>
          <w:sz w:val="21"/>
          <w:szCs w:val="21"/>
          <w:highlight w:val="none"/>
          <w:shd w:val="clear" w:color="auto" w:fill="auto"/>
        </w:rPr>
        <w:t xml:space="preserve">日期</w:t>
      </w:r>
      <w:r>
        <w:rPr>
          <w:rFonts w:ascii="宋体" w:hAnsi="宋体" w:eastAsia="宋体"/>
          <w:bCs/>
          <w:color w:val="auto"/>
          <w:sz w:val="21"/>
          <w:szCs w:val="21"/>
          <w:highlight w:val="none"/>
          <w:shd w:val="clear" w:color="auto" w:fill="auto"/>
        </w:rPr>
        <w:t xml:space="preserve">:</w:t>
      </w:r>
      <w:r/>
    </w:p>
    <w:p>
      <w:pPr>
        <w:spacing w:line="400" w:lineRule="exact"/>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jc w:val="right"/>
        <w:widowControl/>
        <w:rPr>
          <w:rFonts w:hint="eastAsia" w:ascii="宋体" w:hAnsi="宋体"/>
          <w:color w:val="auto"/>
          <w:sz w:val="24"/>
          <w:highlight w:val="none"/>
          <w:shd w:val="clear" w:color="auto" w:fill="auto"/>
        </w:rPr>
      </w:pPr>
      <w:r>
        <w:rPr>
          <w:rFonts w:hint="eastAsia" w:ascii="宋体" w:hAnsi="宋体" w:cs="宋体"/>
          <w:color w:val="auto"/>
          <w:szCs w:val="21"/>
          <w:highlight w:val="none"/>
          <w:shd w:val="clear" w:color="auto" w:fill="auto"/>
        </w:rPr>
        <w:t xml:space="preserve">（</w:t>
      </w:r>
      <w:r>
        <w:rPr>
          <w:rFonts w:hint="eastAsia" w:ascii="宋体" w:hAnsi="宋体"/>
          <w:color w:val="auto"/>
          <w:sz w:val="24"/>
          <w:highlight w:val="none"/>
          <w:shd w:val="clear" w:color="auto" w:fill="auto"/>
        </w:rPr>
        <w:t xml:space="preserve">全文完</w:t>
      </w:r>
      <w:r>
        <w:rPr>
          <w:rFonts w:hint="eastAsia" w:ascii="宋体" w:hAnsi="宋体" w:cs="宋体"/>
          <w:color w:val="auto"/>
          <w:szCs w:val="21"/>
          <w:highlight w:val="none"/>
          <w:shd w:val="clear" w:color="auto" w:fill="auto"/>
        </w:rPr>
        <w:t xml:space="preserve">）</w:t>
      </w:r>
      <w:bookmarkEnd w:id="19"/>
      <w:r/>
    </w:p>
    <w:sectPr>
      <w:headerReference w:type="default" r:id="rId9"/>
      <w:footerReference w:type="default" r:id="rId10"/>
      <w:footerReference w:type="even" r:id="rId11"/>
      <w:footnotePr/>
      <w:endnotePr/>
      <w:type w:val="nextPage"/>
      <w:pgSz w:w="11906" w:h="16838" w:orient="portrait"/>
      <w:pgMar w:top="907" w:right="907" w:bottom="907" w:left="907"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文鼎CS仿宋体">
    <w:panose1 w:val="020B0503020202020204"/>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64"/>
      </w:rPr>
      <w:framePr w:wrap="around" w:vAnchor="text" w:hAnchor="margin" w:xAlign="center" w:y="1"/>
    </w:pPr>
    <w:r>
      <w:fldChar w:fldCharType="begin"/>
    </w:r>
    <w:r>
      <w:rPr>
        <w:rStyle w:val="764"/>
      </w:rPr>
      <w:instrText xml:space="preserve">PAGE  </w:instrText>
    </w:r>
    <w:r>
      <w:fldChar w:fldCharType="separate"/>
    </w:r>
    <w:r>
      <w:rPr>
        <w:rStyle w:val="764"/>
      </w:rPr>
      <w:t xml:space="preserve">16</w:t>
    </w:r>
    <w:r>
      <w:fldChar w:fldCharType="end"/>
    </w:r>
    <w:r/>
  </w:p>
  <w:p>
    <w:pPr>
      <w:pStyle w:val="735"/>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rPr>
        <w:rStyle w:val="764"/>
      </w:rPr>
      <w:framePr w:wrap="around" w:vAnchor="text" w:hAnchor="margin" w:xAlign="center" w:y="1"/>
    </w:pPr>
    <w:r>
      <w:fldChar w:fldCharType="begin"/>
    </w:r>
    <w:r>
      <w:rPr>
        <w:rStyle w:val="764"/>
      </w:rPr>
      <w:instrText xml:space="preserve">PAGE  </w:instrText>
    </w:r>
    <w:r>
      <w:fldChar w:fldCharType="separate"/>
    </w:r>
    <w:r>
      <w:fldChar w:fldCharType="end"/>
    </w:r>
    <w:r/>
  </w:p>
  <w:p>
    <w:pPr>
      <w:pStyle w:val="73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7"/>
      <w:jc w:val="both"/>
      <w:rPr>
        <w:rFonts w:hint="default" w:ascii="宋体" w:hAnsi="宋体" w:eastAsia="宋体" w:cs="宋体"/>
        <w:lang w:val="en-US" w:eastAsia="zh-CN"/>
      </w:rPr>
    </w:pPr>
    <w:r>
      <w:rPr>
        <w:rFonts w:hint="eastAsia"/>
        <w:lang w:eastAsia="zh-CN"/>
      </w:rPr>
      <w:t xml:space="preserve">江苏大成工程咨询有限公司</w:t>
    </w:r>
    <w:r>
      <w:rPr>
        <w:rFonts w:hint="eastAsia"/>
      </w:rPr>
      <w:t xml:space="preserve">                                              </w:t>
    </w:r>
    <w:r>
      <w:rPr>
        <w:rFonts w:hint="eastAsia" w:ascii="宋体" w:hAnsi="宋体" w:cs="宋体"/>
      </w:rPr>
      <w:t xml:space="preserve">     </w:t>
    </w:r>
    <w:r>
      <w:rPr>
        <w:rFonts w:hint="eastAsia" w:ascii="宋体" w:hAnsi="宋体" w:cs="宋体"/>
        <w:lang w:eastAsia="zh-CN"/>
      </w:rPr>
      <w:t xml:space="preserve">JSZC-320500-DCZX-C2026-0027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6">
    <w:multiLevelType w:val="hybridMultilevel"/>
    <w:lvl w:ilvl="0">
      <w:start w:val="1"/>
      <w:numFmt w:val="chineseCountingThousand"/>
      <w:pStyle w:val="1028"/>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996"/>
      <w:isLgl w:val="false"/>
      <w:suff w:val="space"/>
      <w:lvlText w:val="%1"/>
      <w:lvlJc w:val="left"/>
      <w:pPr>
        <w:ind w:left="0" w:firstLine="0"/>
      </w:pPr>
      <w:rPr>
        <w:rFonts w:hint="eastAsia" w:ascii="宋体" w:hAnsi="宋体" w:eastAsia="宋体"/>
        <w:b/>
      </w:rPr>
    </w:lvl>
    <w:lvl w:ilvl="1">
      <w:start w:val="1"/>
      <w:numFmt w:val="decimal"/>
      <w:pStyle w:val="943"/>
      <w:isLgl w:val="false"/>
      <w:suff w:val="space"/>
      <w:lvlText w:val="%1.%2"/>
      <w:lvlJc w:val="left"/>
      <w:pPr>
        <w:ind w:left="-84" w:firstLine="510"/>
      </w:pPr>
      <w:rPr>
        <w:rFonts w:hint="eastAsia" w:ascii="宋体" w:hAnsi="宋体" w:eastAsia="宋体"/>
      </w:rPr>
    </w:lvl>
    <w:lvl w:ilvl="2">
      <w:start w:val="1"/>
      <w:numFmt w:val="decimal"/>
      <w:pStyle w:val="969"/>
      <w:isLgl w:val="false"/>
      <w:suff w:val="tab"/>
      <w:lvlText w:val="%1.%2.%3"/>
      <w:lvlJc w:val="left"/>
      <w:pPr>
        <w:ind w:left="0" w:firstLine="510"/>
      </w:pPr>
      <w:rPr>
        <w:rFonts w:hint="eastAsia"/>
      </w:rPr>
    </w:lvl>
    <w:lvl w:ilvl="3">
      <w:start w:val="1"/>
      <w:numFmt w:val="decimal"/>
      <w:pStyle w:val="1011"/>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738"/>
      <w:isLgl w:val="false"/>
      <w:suff w:val="tab"/>
      <w:lvlText w:val="(%1)"/>
      <w:lvlJc w:val="left"/>
      <w:pPr>
        <w:ind w:left="420" w:hanging="420"/>
      </w:pPr>
      <w:rPr>
        <w:rFonts w:ascii="宋体" w:hAnsi="宋体" w:eastAsia="宋体"/>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567" w:hanging="567"/>
        <w:tabs>
          <w:tab w:val="left" w:pos="567"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015"/>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0">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10"/>
  </w:num>
  <w:num w:numId="2">
    <w:abstractNumId w:val="7"/>
  </w:num>
  <w:num w:numId="3">
    <w:abstractNumId w:val="16"/>
  </w:num>
  <w:num w:numId="4">
    <w:abstractNumId w:val="6"/>
  </w:num>
  <w:num w:numId="5">
    <w:abstractNumId w:val="25"/>
  </w:num>
  <w:num w:numId="6">
    <w:abstractNumId w:val="23"/>
  </w:num>
  <w:num w:numId="7">
    <w:abstractNumId w:val="18"/>
  </w:num>
  <w:num w:numId="8">
    <w:abstractNumId w:val="13"/>
  </w:num>
  <w:num w:numId="9">
    <w:abstractNumId w:val="2"/>
  </w:num>
  <w:num w:numId="10">
    <w:abstractNumId w:val="15"/>
  </w:num>
  <w:num w:numId="11">
    <w:abstractNumId w:val="26"/>
  </w:num>
  <w:num w:numId="12">
    <w:abstractNumId w:val="0"/>
  </w:num>
  <w:num w:numId="13">
    <w:abstractNumId w:val="11"/>
  </w:num>
  <w:num w:numId="14">
    <w:abstractNumId w:val="14"/>
  </w:num>
  <w:num w:numId="15">
    <w:abstractNumId w:val="9"/>
  </w:num>
  <w:num w:numId="16">
    <w:abstractNumId w:val="8"/>
  </w:num>
  <w:num w:numId="17">
    <w:abstractNumId w:val="12"/>
  </w:num>
  <w:num w:numId="18">
    <w:abstractNumId w:val="24"/>
  </w:num>
  <w:num w:numId="19">
    <w:abstractNumId w:val="5"/>
  </w:num>
  <w:num w:numId="20">
    <w:abstractNumId w:val="3"/>
  </w:num>
  <w:num w:numId="21">
    <w:abstractNumId w:val="4"/>
  </w:num>
  <w:num w:numId="22">
    <w:abstractNumId w:val="17"/>
  </w:num>
  <w:num w:numId="23">
    <w:abstractNumId w:val="1"/>
  </w:num>
  <w:num w:numId="24">
    <w:abstractNumId w:val="22"/>
  </w:num>
  <w:num w:numId="25">
    <w:abstractNumId w:val="21"/>
  </w:num>
  <w:num w:numId="26">
    <w:abstractNumId w:val="19"/>
    <w:lvlOverride w:ilvl="0">
      <w:startOverride w:val="1"/>
    </w:lvlOverride>
  </w:num>
  <w:num w:numId="27">
    <w:abstractNumId w:val="2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01">
    <w:name w:val="Heading 1"/>
    <w:basedOn w:val="703"/>
    <w:next w:val="700"/>
    <w:link w:val="920"/>
    <w:uiPriority w:val="9"/>
    <w:qFormat/>
    <w:pPr>
      <w:spacing w:before="340" w:after="330" w:line="576" w:lineRule="auto"/>
      <w:outlineLvl w:val="0"/>
    </w:pPr>
    <w:rPr>
      <w:sz w:val="44"/>
      <w:szCs w:val="44"/>
    </w:rPr>
  </w:style>
  <w:style w:type="paragraph" w:styleId="702">
    <w:name w:val="Heading 2"/>
    <w:basedOn w:val="700"/>
    <w:next w:val="700"/>
    <w:link w:val="921"/>
    <w:uiPriority w:val="0"/>
    <w:qFormat/>
    <w:pPr>
      <w:keepLines/>
      <w:keepNext/>
      <w:spacing w:before="260" w:after="260" w:line="415" w:lineRule="auto"/>
      <w:outlineLvl w:val="1"/>
    </w:pPr>
    <w:rPr>
      <w:rFonts w:ascii="Arial" w:hAnsi="Arial" w:eastAsia="黑体"/>
      <w:b/>
      <w:bCs/>
      <w:sz w:val="32"/>
      <w:szCs w:val="32"/>
    </w:rPr>
  </w:style>
  <w:style w:type="paragraph" w:styleId="703">
    <w:name w:val="Heading 3"/>
    <w:basedOn w:val="700"/>
    <w:next w:val="700"/>
    <w:link w:val="1060"/>
    <w:uiPriority w:val="9"/>
    <w:qFormat/>
    <w:pPr>
      <w:keepLines/>
      <w:keepNext/>
      <w:spacing w:before="260" w:after="260" w:line="415" w:lineRule="auto"/>
      <w:outlineLvl w:val="2"/>
    </w:pPr>
    <w:rPr>
      <w:b/>
      <w:bCs/>
      <w:sz w:val="32"/>
      <w:szCs w:val="32"/>
    </w:rPr>
  </w:style>
  <w:style w:type="paragraph" w:styleId="704">
    <w:name w:val="Heading 4"/>
    <w:basedOn w:val="700"/>
    <w:next w:val="700"/>
    <w:uiPriority w:val="0"/>
    <w:qFormat/>
    <w:pPr>
      <w:keepLines/>
      <w:keepNext/>
      <w:spacing w:before="280" w:after="290" w:line="376" w:lineRule="auto"/>
      <w:outlineLvl w:val="3"/>
    </w:pPr>
    <w:rPr>
      <w:rFonts w:ascii="Arial" w:hAnsi="Arial" w:eastAsia="黑体"/>
      <w:b/>
      <w:bCs/>
      <w:sz w:val="28"/>
      <w:szCs w:val="28"/>
    </w:rPr>
  </w:style>
  <w:style w:type="paragraph" w:styleId="705">
    <w:name w:val="Heading 5"/>
    <w:basedOn w:val="700"/>
    <w:next w:val="700"/>
    <w:link w:val="922"/>
    <w:uiPriority w:val="0"/>
    <w:qFormat/>
    <w:pPr>
      <w:jc w:val="left"/>
      <w:keepLines/>
      <w:keepNext/>
      <w:spacing w:before="280" w:after="290" w:line="376" w:lineRule="atLeast"/>
      <w:outlineLvl w:val="4"/>
    </w:pPr>
    <w:rPr>
      <w:rFonts w:ascii="宋体" w:hAnsi="Tms Rmn"/>
      <w:b/>
      <w:sz w:val="28"/>
      <w:szCs w:val="20"/>
    </w:rPr>
  </w:style>
  <w:style w:type="paragraph" w:styleId="706">
    <w:name w:val="Heading 6"/>
    <w:basedOn w:val="700"/>
    <w:next w:val="700"/>
    <w:link w:val="923"/>
    <w:uiPriority w:val="0"/>
    <w:qFormat/>
    <w:pPr>
      <w:jc w:val="left"/>
      <w:keepLines/>
      <w:keepNext/>
      <w:spacing w:before="240" w:after="64" w:line="320" w:lineRule="atLeast"/>
      <w:outlineLvl w:val="5"/>
    </w:pPr>
    <w:rPr>
      <w:rFonts w:ascii="黑体" w:hAnsi="Tms Rmn" w:eastAsia="黑体"/>
      <w:b/>
      <w:sz w:val="24"/>
      <w:szCs w:val="20"/>
    </w:rPr>
  </w:style>
  <w:style w:type="paragraph" w:styleId="707">
    <w:name w:val="Heading 7"/>
    <w:basedOn w:val="700"/>
    <w:next w:val="700"/>
    <w:link w:val="924"/>
    <w:uiPriority w:val="0"/>
    <w:qFormat/>
    <w:pPr>
      <w:jc w:val="left"/>
      <w:keepLines/>
      <w:keepNext/>
      <w:spacing w:before="240" w:after="64" w:line="320" w:lineRule="atLeast"/>
      <w:outlineLvl w:val="6"/>
    </w:pPr>
    <w:rPr>
      <w:rFonts w:ascii="宋体" w:hAnsi="Tms Rmn"/>
      <w:b/>
      <w:sz w:val="24"/>
      <w:szCs w:val="20"/>
    </w:rPr>
  </w:style>
  <w:style w:type="paragraph" w:styleId="708">
    <w:name w:val="Heading 8"/>
    <w:basedOn w:val="700"/>
    <w:next w:val="700"/>
    <w:link w:val="925"/>
    <w:uiPriority w:val="0"/>
    <w:qFormat/>
    <w:pPr>
      <w:keepLines/>
      <w:keepNext/>
      <w:spacing w:before="240" w:after="64" w:line="320" w:lineRule="auto"/>
      <w:outlineLvl w:val="7"/>
    </w:pPr>
    <w:rPr>
      <w:rFonts w:ascii="Arial" w:hAnsi="Arial" w:eastAsia="黑体"/>
      <w:sz w:val="24"/>
    </w:rPr>
  </w:style>
  <w:style w:type="paragraph" w:styleId="709">
    <w:name w:val="Heading 9"/>
    <w:basedOn w:val="700"/>
    <w:next w:val="700"/>
    <w:link w:val="926"/>
    <w:uiPriority w:val="0"/>
    <w:qFormat/>
    <w:pPr>
      <w:keepLines/>
      <w:keepNext/>
      <w:spacing w:before="240" w:after="64" w:line="320" w:lineRule="auto"/>
      <w:outlineLvl w:val="8"/>
    </w:pPr>
    <w:rPr>
      <w:rFonts w:ascii="Arial" w:hAnsi="Arial" w:eastAsia="黑体"/>
      <w:szCs w:val="21"/>
    </w:rPr>
  </w:style>
  <w:style w:type="character" w:styleId="710" w:default="1">
    <w:name w:val="Default Paragraph Font"/>
    <w:uiPriority w:val="1"/>
    <w:unhideWhenUsed/>
    <w:qFormat/>
  </w:style>
  <w:style w:type="table" w:styleId="711" w:default="1">
    <w:name w:val="Normal Table"/>
    <w:uiPriority w:val="99"/>
    <w:unhideWhenUsed/>
    <w:qFormat/>
    <w:tblPr>
      <w:tblCellMar>
        <w:left w:w="108" w:type="dxa"/>
        <w:top w:w="0" w:type="dxa"/>
        <w:right w:w="108" w:type="dxa"/>
        <w:bottom w:w="0" w:type="dxa"/>
      </w:tblCellMar>
    </w:tblPr>
  </w:style>
  <w:style w:type="paragraph" w:styleId="712">
    <w:name w:val="toc 7"/>
    <w:basedOn w:val="700"/>
    <w:next w:val="700"/>
    <w:uiPriority w:val="0"/>
    <w:qFormat/>
    <w:pPr>
      <w:ind w:left="2520"/>
    </w:pPr>
    <w:rPr>
      <w:rFonts w:eastAsia="楷体_GB2312"/>
      <w:sz w:val="26"/>
      <w:szCs w:val="20"/>
    </w:rPr>
  </w:style>
  <w:style w:type="paragraph" w:styleId="713">
    <w:name w:val="index 8"/>
    <w:basedOn w:val="700"/>
    <w:next w:val="700"/>
    <w:uiPriority w:val="0"/>
    <w:qFormat/>
    <w:pPr>
      <w:ind w:left="2940"/>
    </w:pPr>
    <w:rPr>
      <w:rFonts w:eastAsia="楷体_GB2312"/>
      <w:sz w:val="26"/>
      <w:szCs w:val="20"/>
    </w:rPr>
  </w:style>
  <w:style w:type="paragraph" w:styleId="714">
    <w:name w:val="List Number"/>
    <w:basedOn w:val="700"/>
    <w:uiPriority w:val="0"/>
    <w:qFormat/>
    <w:pPr>
      <w:ind w:left="1125" w:hanging="555"/>
      <w:tabs>
        <w:tab w:val="left" w:pos="1125" w:leader="none"/>
      </w:tabs>
    </w:pPr>
  </w:style>
  <w:style w:type="paragraph" w:styleId="715">
    <w:name w:val="Normal Indent"/>
    <w:basedOn w:val="700"/>
    <w:next w:val="700"/>
    <w:link w:val="927"/>
    <w:uiPriority w:val="0"/>
    <w:qFormat/>
    <w:pPr>
      <w:ind w:firstLine="420"/>
      <w:jc w:val="left"/>
    </w:pPr>
    <w:rPr>
      <w:rFonts w:eastAsia="楷体_GB2312"/>
      <w:sz w:val="24"/>
      <w:szCs w:val="20"/>
    </w:rPr>
  </w:style>
  <w:style w:type="paragraph" w:styleId="716">
    <w:name w:val="Caption"/>
    <w:basedOn w:val="700"/>
    <w:next w:val="700"/>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717">
    <w:name w:val="index 5"/>
    <w:basedOn w:val="700"/>
    <w:next w:val="700"/>
    <w:uiPriority w:val="0"/>
    <w:qFormat/>
    <w:pPr>
      <w:ind w:left="1680"/>
    </w:pPr>
    <w:rPr>
      <w:rFonts w:eastAsia="楷体_GB2312"/>
      <w:sz w:val="26"/>
      <w:szCs w:val="20"/>
    </w:rPr>
  </w:style>
  <w:style w:type="paragraph" w:styleId="718">
    <w:name w:val="Document Map"/>
    <w:basedOn w:val="700"/>
    <w:uiPriority w:val="0"/>
    <w:semiHidden/>
    <w:qFormat/>
    <w:pPr>
      <w:shd w:val="clear" w:color="auto" w:fill="000080"/>
    </w:pPr>
  </w:style>
  <w:style w:type="paragraph" w:styleId="719">
    <w:name w:val="annotation text"/>
    <w:basedOn w:val="700"/>
    <w:link w:val="928"/>
    <w:uiPriority w:val="99"/>
    <w:qFormat/>
    <w:pPr>
      <w:jc w:val="left"/>
    </w:pPr>
  </w:style>
  <w:style w:type="paragraph" w:styleId="720">
    <w:name w:val="index 6"/>
    <w:basedOn w:val="700"/>
    <w:next w:val="700"/>
    <w:uiPriority w:val="0"/>
    <w:qFormat/>
    <w:pPr>
      <w:ind w:left="2100"/>
    </w:pPr>
    <w:rPr>
      <w:rFonts w:eastAsia="楷体_GB2312"/>
      <w:sz w:val="26"/>
      <w:szCs w:val="20"/>
    </w:rPr>
  </w:style>
  <w:style w:type="paragraph" w:styleId="721">
    <w:name w:val="Body Text"/>
    <w:basedOn w:val="700"/>
    <w:next w:val="700"/>
    <w:link w:val="929"/>
    <w:uiPriority w:val="99"/>
    <w:qFormat/>
    <w:pPr>
      <w:tabs>
        <w:tab w:val="left" w:pos="5250" w:leader="none"/>
      </w:tabs>
    </w:pPr>
    <w:rPr>
      <w:sz w:val="28"/>
    </w:rPr>
  </w:style>
  <w:style w:type="paragraph" w:styleId="722">
    <w:name w:val="Body Text Indent"/>
    <w:basedOn w:val="700"/>
    <w:link w:val="919"/>
    <w:uiPriority w:val="0"/>
    <w:qFormat/>
    <w:pPr>
      <w:ind w:firstLine="560"/>
      <w:jc w:val="left"/>
      <w:spacing w:line="300" w:lineRule="auto"/>
    </w:pPr>
    <w:rPr>
      <w:sz w:val="28"/>
    </w:rPr>
  </w:style>
  <w:style w:type="paragraph" w:styleId="723">
    <w:name w:val="List 2"/>
    <w:basedOn w:val="700"/>
    <w:uiPriority w:val="0"/>
    <w:qFormat/>
    <w:pPr>
      <w:ind w:left="840" w:hanging="420"/>
    </w:pPr>
  </w:style>
  <w:style w:type="paragraph" w:styleId="724">
    <w:name w:val="Block Text"/>
    <w:basedOn w:val="700"/>
    <w:uiPriority w:val="0"/>
    <w:qFormat/>
    <w:pPr>
      <w:ind w:left="630" w:right="-609" w:firstLine="420"/>
      <w:spacing w:line="360" w:lineRule="auto"/>
    </w:pPr>
    <w:rPr>
      <w:rFonts w:hint="eastAsia" w:ascii="仿宋_GB2312" w:eastAsia="仿宋_GB2312"/>
      <w:szCs w:val="20"/>
    </w:rPr>
  </w:style>
  <w:style w:type="paragraph" w:styleId="725">
    <w:name w:val="index 4"/>
    <w:basedOn w:val="700"/>
    <w:next w:val="700"/>
    <w:uiPriority w:val="0"/>
    <w:qFormat/>
    <w:pPr>
      <w:ind w:left="1260"/>
    </w:pPr>
    <w:rPr>
      <w:rFonts w:eastAsia="楷体_GB2312"/>
      <w:sz w:val="26"/>
      <w:szCs w:val="20"/>
    </w:rPr>
  </w:style>
  <w:style w:type="paragraph" w:styleId="726">
    <w:name w:val="toc 5"/>
    <w:basedOn w:val="700"/>
    <w:next w:val="700"/>
    <w:uiPriority w:val="0"/>
    <w:qFormat/>
    <w:pPr>
      <w:ind w:left="1680"/>
    </w:pPr>
    <w:rPr>
      <w:rFonts w:eastAsia="楷体_GB2312"/>
      <w:sz w:val="26"/>
      <w:szCs w:val="20"/>
    </w:rPr>
  </w:style>
  <w:style w:type="paragraph" w:styleId="727">
    <w:name w:val="toc 3"/>
    <w:basedOn w:val="700"/>
    <w:next w:val="700"/>
    <w:uiPriority w:val="39"/>
    <w:qFormat/>
    <w:pPr>
      <w:ind w:left="840"/>
    </w:pPr>
    <w:rPr>
      <w:szCs w:val="20"/>
    </w:rPr>
  </w:style>
  <w:style w:type="paragraph" w:styleId="728">
    <w:name w:val="Plain Text"/>
    <w:basedOn w:val="700"/>
    <w:link w:val="930"/>
    <w:uiPriority w:val="0"/>
    <w:qFormat/>
    <w:rPr>
      <w:rFonts w:ascii="宋体" w:hAnsi="Courier New" w:eastAsia="楷体_GB2312"/>
      <w:sz w:val="28"/>
      <w:szCs w:val="20"/>
    </w:rPr>
  </w:style>
  <w:style w:type="paragraph" w:styleId="729">
    <w:name w:val="toc 8"/>
    <w:basedOn w:val="700"/>
    <w:next w:val="700"/>
    <w:uiPriority w:val="0"/>
    <w:qFormat/>
    <w:pPr>
      <w:ind w:left="2940"/>
    </w:pPr>
    <w:rPr>
      <w:rFonts w:eastAsia="楷体_GB2312"/>
      <w:sz w:val="26"/>
      <w:szCs w:val="20"/>
    </w:rPr>
  </w:style>
  <w:style w:type="paragraph" w:styleId="730">
    <w:name w:val="index 3"/>
    <w:basedOn w:val="700"/>
    <w:next w:val="700"/>
    <w:uiPriority w:val="0"/>
    <w:qFormat/>
    <w:pPr>
      <w:ind w:left="840"/>
    </w:pPr>
    <w:rPr>
      <w:rFonts w:eastAsia="楷体_GB2312"/>
      <w:sz w:val="26"/>
      <w:szCs w:val="20"/>
    </w:rPr>
  </w:style>
  <w:style w:type="paragraph" w:styleId="731">
    <w:name w:val="Date"/>
    <w:basedOn w:val="700"/>
    <w:next w:val="700"/>
    <w:link w:val="931"/>
    <w:uiPriority w:val="99"/>
    <w:qFormat/>
    <w:rPr>
      <w:szCs w:val="20"/>
    </w:rPr>
  </w:style>
  <w:style w:type="paragraph" w:styleId="732">
    <w:name w:val="Body Text Indent 2"/>
    <w:basedOn w:val="700"/>
    <w:link w:val="932"/>
    <w:uiPriority w:val="0"/>
    <w:qFormat/>
    <w:pPr>
      <w:ind w:left="840"/>
      <w:spacing w:line="360" w:lineRule="auto"/>
      <w:tabs>
        <w:tab w:val="left" w:pos="630" w:leader="none"/>
      </w:tabs>
    </w:pPr>
    <w:rPr>
      <w:rFonts w:ascii="宋体" w:hAnsi="宋体"/>
    </w:rPr>
  </w:style>
  <w:style w:type="paragraph" w:styleId="733">
    <w:name w:val="endnote text"/>
    <w:basedOn w:val="700"/>
    <w:link w:val="914"/>
    <w:uiPriority w:val="99"/>
    <w:unhideWhenUsed/>
    <w:qFormat/>
    <w:pPr>
      <w:spacing w:after="0" w:line="240" w:lineRule="auto"/>
    </w:pPr>
    <w:rPr>
      <w:sz w:val="20"/>
    </w:rPr>
  </w:style>
  <w:style w:type="paragraph" w:styleId="734">
    <w:name w:val="Balloon Text"/>
    <w:basedOn w:val="700"/>
    <w:link w:val="1064"/>
    <w:uiPriority w:val="99"/>
    <w:qFormat/>
    <w:rPr>
      <w:sz w:val="18"/>
      <w:szCs w:val="18"/>
    </w:rPr>
  </w:style>
  <w:style w:type="paragraph" w:styleId="735">
    <w:name w:val="Footer"/>
    <w:basedOn w:val="700"/>
    <w:next w:val="700"/>
    <w:link w:val="1052"/>
    <w:uiPriority w:val="99"/>
    <w:qFormat/>
    <w:pPr>
      <w:jc w:val="left"/>
      <w:tabs>
        <w:tab w:val="center" w:pos="4153" w:leader="none"/>
        <w:tab w:val="right" w:pos="8306" w:leader="none"/>
      </w:tabs>
    </w:pPr>
    <w:rPr>
      <w:sz w:val="18"/>
      <w:szCs w:val="18"/>
    </w:rPr>
  </w:style>
  <w:style w:type="paragraph" w:styleId="736">
    <w:name w:val="envelope return"/>
    <w:basedOn w:val="700"/>
    <w:uiPriority w:val="0"/>
    <w:qFormat/>
    <w:rPr>
      <w:rFonts w:ascii="Arial" w:hAnsi="Arial"/>
    </w:rPr>
  </w:style>
  <w:style w:type="paragraph" w:styleId="737">
    <w:name w:val="Header"/>
    <w:basedOn w:val="700"/>
    <w:next w:val="721"/>
    <w:link w:val="1063"/>
    <w:uiPriority w:val="99"/>
    <w:qFormat/>
    <w:pPr>
      <w:jc w:val="center"/>
      <w:tabs>
        <w:tab w:val="center" w:pos="4153" w:leader="none"/>
        <w:tab w:val="right" w:pos="8306" w:leader="none"/>
      </w:tabs>
      <w:pBdr>
        <w:bottom w:val="single" w:color="auto" w:sz="6" w:space="1"/>
      </w:pBdr>
    </w:pPr>
    <w:rPr>
      <w:sz w:val="18"/>
      <w:szCs w:val="18"/>
    </w:rPr>
  </w:style>
  <w:style w:type="paragraph" w:styleId="738">
    <w:name w:val="toc 1"/>
    <w:basedOn w:val="700"/>
    <w:next w:val="700"/>
    <w:uiPriority w:val="39"/>
    <w:qFormat/>
    <w:pPr>
      <w:numPr>
        <w:ilvl w:val="0"/>
        <w:numId w:val="1"/>
      </w:numPr>
      <w:ind w:left="567" w:hanging="567"/>
      <w:spacing w:line="400" w:lineRule="exact"/>
      <w:tabs>
        <w:tab w:val="left" w:pos="567" w:leader="none"/>
      </w:tabs>
      <w:outlineLvl w:val="1"/>
    </w:pPr>
    <w:rPr>
      <w:rFonts w:ascii="宋体" w:hAnsi="宋体"/>
      <w:b/>
      <w:szCs w:val="21"/>
    </w:rPr>
  </w:style>
  <w:style w:type="paragraph" w:styleId="739">
    <w:name w:val="toc 4"/>
    <w:basedOn w:val="700"/>
    <w:next w:val="700"/>
    <w:uiPriority w:val="0"/>
    <w:qFormat/>
    <w:pPr>
      <w:ind w:left="1260"/>
    </w:pPr>
    <w:rPr>
      <w:rFonts w:eastAsia="楷体_GB2312"/>
      <w:sz w:val="26"/>
      <w:szCs w:val="20"/>
    </w:rPr>
  </w:style>
  <w:style w:type="paragraph" w:styleId="740">
    <w:name w:val="index heading"/>
    <w:basedOn w:val="700"/>
    <w:next w:val="741"/>
    <w:uiPriority w:val="0"/>
    <w:semiHidden/>
    <w:qFormat/>
    <w:rPr>
      <w:rFonts w:eastAsia="楷体_GB2312"/>
      <w:sz w:val="26"/>
      <w:szCs w:val="20"/>
    </w:rPr>
  </w:style>
  <w:style w:type="paragraph" w:styleId="741">
    <w:name w:val="index 1"/>
    <w:basedOn w:val="700"/>
    <w:next w:val="700"/>
    <w:uiPriority w:val="0"/>
    <w:semiHidden/>
    <w:qFormat/>
  </w:style>
  <w:style w:type="paragraph" w:styleId="742">
    <w:name w:val="Subtitle"/>
    <w:basedOn w:val="700"/>
    <w:next w:val="700"/>
    <w:uiPriority w:val="0"/>
    <w:qFormat/>
    <w:pPr>
      <w:jc w:val="left"/>
      <w:outlineLvl w:val="1"/>
    </w:pPr>
    <w:rPr>
      <w:rFonts w:ascii="Calibri Light" w:hAnsi="Calibri Light" w:eastAsia="仿宋"/>
      <w:b/>
      <w:bCs/>
      <w:sz w:val="28"/>
      <w:szCs w:val="32"/>
    </w:rPr>
  </w:style>
  <w:style w:type="paragraph" w:styleId="743">
    <w:name w:val="List"/>
    <w:basedOn w:val="700"/>
    <w:uiPriority w:val="0"/>
    <w:qFormat/>
    <w:pPr>
      <w:ind w:left="420" w:hanging="420"/>
    </w:pPr>
  </w:style>
  <w:style w:type="paragraph" w:styleId="744">
    <w:name w:val="footnote text"/>
    <w:basedOn w:val="700"/>
    <w:link w:val="933"/>
    <w:uiPriority w:val="0"/>
    <w:qFormat/>
    <w:pPr>
      <w:jc w:val="left"/>
    </w:pPr>
    <w:rPr>
      <w:rFonts w:eastAsia="楷体_GB2312"/>
      <w:sz w:val="18"/>
      <w:szCs w:val="20"/>
    </w:rPr>
  </w:style>
  <w:style w:type="paragraph" w:styleId="745">
    <w:name w:val="toc 6"/>
    <w:basedOn w:val="700"/>
    <w:next w:val="700"/>
    <w:uiPriority w:val="39"/>
    <w:qFormat/>
    <w:pPr>
      <w:ind w:left="2100"/>
    </w:pPr>
    <w:rPr>
      <w:rFonts w:eastAsia="楷体_GB2312"/>
      <w:sz w:val="26"/>
      <w:szCs w:val="20"/>
    </w:rPr>
  </w:style>
  <w:style w:type="paragraph" w:styleId="746">
    <w:name w:val="Body Text Indent 3"/>
    <w:basedOn w:val="700"/>
    <w:uiPriority w:val="0"/>
    <w:qFormat/>
    <w:pPr>
      <w:ind w:firstLine="480"/>
      <w:spacing w:line="360" w:lineRule="auto"/>
      <w:widowControl/>
    </w:pPr>
    <w:rPr>
      <w:sz w:val="24"/>
    </w:rPr>
  </w:style>
  <w:style w:type="paragraph" w:styleId="747">
    <w:name w:val="index 7"/>
    <w:basedOn w:val="700"/>
    <w:next w:val="700"/>
    <w:uiPriority w:val="0"/>
    <w:qFormat/>
    <w:pPr>
      <w:ind w:left="2520"/>
    </w:pPr>
    <w:rPr>
      <w:rFonts w:eastAsia="楷体_GB2312"/>
      <w:sz w:val="26"/>
      <w:szCs w:val="20"/>
    </w:rPr>
  </w:style>
  <w:style w:type="paragraph" w:styleId="748">
    <w:name w:val="index 9"/>
    <w:basedOn w:val="700"/>
    <w:next w:val="700"/>
    <w:uiPriority w:val="0"/>
    <w:qFormat/>
    <w:pPr>
      <w:ind w:left="3360"/>
    </w:pPr>
    <w:rPr>
      <w:rFonts w:eastAsia="楷体_GB2312"/>
      <w:sz w:val="26"/>
      <w:szCs w:val="20"/>
    </w:rPr>
  </w:style>
  <w:style w:type="paragraph" w:styleId="749">
    <w:name w:val="table of figures"/>
    <w:basedOn w:val="700"/>
    <w:next w:val="700"/>
    <w:uiPriority w:val="0"/>
    <w:qFormat/>
    <w:pPr>
      <w:ind w:left="420" w:hanging="420"/>
      <w:jc w:val="left"/>
    </w:pPr>
    <w:rPr>
      <w:rFonts w:eastAsia="楷体_GB2312"/>
      <w:smallCaps/>
      <w:sz w:val="24"/>
      <w:szCs w:val="20"/>
    </w:rPr>
  </w:style>
  <w:style w:type="paragraph" w:styleId="750">
    <w:name w:val="toc 2"/>
    <w:basedOn w:val="700"/>
    <w:next w:val="700"/>
    <w:uiPriority w:val="39"/>
    <w:qFormat/>
    <w:pPr>
      <w:ind w:left="420"/>
      <w:spacing w:line="400" w:lineRule="exact"/>
      <w:tabs>
        <w:tab w:val="right" w:pos="9628" w:leader="dot"/>
      </w:tabs>
    </w:pPr>
    <w:rPr>
      <w:b/>
      <w:sz w:val="24"/>
      <w:szCs w:val="20"/>
    </w:rPr>
  </w:style>
  <w:style w:type="paragraph" w:styleId="751">
    <w:name w:val="toc 9"/>
    <w:basedOn w:val="700"/>
    <w:next w:val="700"/>
    <w:uiPriority w:val="0"/>
    <w:qFormat/>
    <w:pPr>
      <w:ind w:left="3360"/>
    </w:pPr>
    <w:rPr>
      <w:rFonts w:eastAsia="楷体_GB2312"/>
      <w:sz w:val="26"/>
      <w:szCs w:val="20"/>
    </w:rPr>
  </w:style>
  <w:style w:type="paragraph" w:styleId="752">
    <w:name w:val="Body Text 2"/>
    <w:basedOn w:val="700"/>
    <w:link w:val="934"/>
    <w:uiPriority w:val="0"/>
    <w:qFormat/>
    <w:pPr>
      <w:spacing w:after="120" w:line="480" w:lineRule="auto"/>
    </w:pPr>
    <w:rPr>
      <w:rFonts w:eastAsia="楷体_GB2312"/>
      <w:sz w:val="26"/>
      <w:szCs w:val="20"/>
    </w:rPr>
  </w:style>
  <w:style w:type="paragraph" w:styleId="753">
    <w:name w:val="HTML Preformatted"/>
    <w:basedOn w:val="700"/>
    <w:link w:val="93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54">
    <w:name w:val="Normal (Web)"/>
    <w:basedOn w:val="700"/>
    <w:uiPriority w:val="0"/>
    <w:qFormat/>
    <w:pPr>
      <w:jc w:val="left"/>
      <w:spacing w:before="100" w:beforeAutospacing="1" w:after="100" w:afterAutospacing="1"/>
      <w:widowControl/>
    </w:pPr>
    <w:rPr>
      <w:rFonts w:ascii="Arial Unicode MS" w:hAnsi="Arial Unicode MS" w:eastAsia="Times New Roman"/>
      <w:sz w:val="24"/>
    </w:rPr>
  </w:style>
  <w:style w:type="paragraph" w:styleId="755">
    <w:name w:val="index 2"/>
    <w:basedOn w:val="700"/>
    <w:next w:val="700"/>
    <w:uiPriority w:val="0"/>
    <w:qFormat/>
    <w:pPr>
      <w:ind w:left="420"/>
    </w:pPr>
    <w:rPr>
      <w:rFonts w:eastAsia="楷体_GB2312"/>
      <w:sz w:val="26"/>
      <w:szCs w:val="20"/>
    </w:rPr>
  </w:style>
  <w:style w:type="paragraph" w:styleId="756">
    <w:name w:val="Title"/>
    <w:basedOn w:val="700"/>
    <w:next w:val="700"/>
    <w:link w:val="936"/>
    <w:uiPriority w:val="0"/>
    <w:qFormat/>
    <w:pPr>
      <w:jc w:val="center"/>
      <w:spacing w:before="240" w:after="60"/>
      <w:outlineLvl w:val="0"/>
    </w:pPr>
    <w:rPr>
      <w:rFonts w:ascii="等线 Light" w:hAnsi="等线 Light"/>
      <w:b/>
      <w:bCs/>
      <w:sz w:val="32"/>
      <w:szCs w:val="32"/>
    </w:rPr>
  </w:style>
  <w:style w:type="paragraph" w:styleId="757">
    <w:name w:val="annotation subject"/>
    <w:basedOn w:val="719"/>
    <w:next w:val="719"/>
    <w:link w:val="1059"/>
    <w:uiPriority w:val="99"/>
    <w:qFormat/>
    <w:rPr>
      <w:b/>
      <w:bCs/>
    </w:rPr>
  </w:style>
  <w:style w:type="paragraph" w:styleId="758">
    <w:name w:val="Body Text First Indent"/>
    <w:basedOn w:val="721"/>
    <w:link w:val="937"/>
    <w:uiPriority w:val="0"/>
    <w:qFormat/>
    <w:pPr>
      <w:ind w:firstLine="420"/>
      <w:spacing w:after="120"/>
    </w:pPr>
    <w:rPr>
      <w:rFonts w:eastAsia="楷体_GB2312"/>
      <w:sz w:val="26"/>
      <w:szCs w:val="20"/>
    </w:rPr>
  </w:style>
  <w:style w:type="paragraph" w:styleId="759">
    <w:name w:val="Body Text First Indent 2"/>
    <w:basedOn w:val="722"/>
    <w:uiPriority w:val="0"/>
    <w:qFormat/>
    <w:pPr>
      <w:ind w:left="420" w:firstLine="200"/>
      <w:spacing w:after="120" w:line="240" w:lineRule="auto"/>
    </w:pPr>
    <w:rPr>
      <w:rFonts w:ascii="Times New Roman" w:hAnsi="Times New Roman"/>
      <w:sz w:val="21"/>
      <w:szCs w:val="20"/>
    </w:rPr>
  </w:style>
  <w:style w:type="table" w:styleId="760">
    <w:name w:val="Table Grid"/>
    <w:basedOn w:val="71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61">
    <w:name w:val="Table Classic 4"/>
    <w:basedOn w:val="711"/>
    <w:uiPriority w:val="0"/>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62">
    <w:name w:val="Strong"/>
    <w:uiPriority w:val="0"/>
    <w:qFormat/>
    <w:rPr>
      <w:b/>
      <w:bCs/>
    </w:rPr>
  </w:style>
  <w:style w:type="character" w:styleId="763">
    <w:name w:val="endnote reference"/>
    <w:basedOn w:val="710"/>
    <w:uiPriority w:val="99"/>
    <w:unhideWhenUsed/>
    <w:qFormat/>
    <w:rPr>
      <w:vertAlign w:val="superscript"/>
    </w:rPr>
  </w:style>
  <w:style w:type="character" w:styleId="764">
    <w:name w:val="page number"/>
    <w:basedOn w:val="710"/>
    <w:uiPriority w:val="0"/>
    <w:qFormat/>
  </w:style>
  <w:style w:type="character" w:styleId="765">
    <w:name w:val="FollowedHyperlink"/>
    <w:uiPriority w:val="99"/>
    <w:qFormat/>
    <w:rPr>
      <w:color w:val="333333"/>
      <w:u w:val="none"/>
    </w:rPr>
  </w:style>
  <w:style w:type="character" w:styleId="766">
    <w:name w:val="Emphasis"/>
    <w:uiPriority w:val="0"/>
    <w:qFormat/>
    <w:rPr>
      <w:color w:val="cc0000"/>
    </w:rPr>
  </w:style>
  <w:style w:type="character" w:styleId="767">
    <w:name w:val="Hyperlink"/>
    <w:uiPriority w:val="99"/>
    <w:qFormat/>
    <w:rPr>
      <w:color w:val="333333"/>
      <w:u w:val="none"/>
    </w:rPr>
  </w:style>
  <w:style w:type="character" w:styleId="768">
    <w:name w:val="annotation reference"/>
    <w:basedOn w:val="710"/>
    <w:uiPriority w:val="0"/>
    <w:qFormat/>
    <w:rPr>
      <w:sz w:val="21"/>
      <w:szCs w:val="21"/>
    </w:rPr>
  </w:style>
  <w:style w:type="character" w:styleId="769">
    <w:name w:val="footnote reference"/>
    <w:uiPriority w:val="0"/>
    <w:qFormat/>
    <w:rPr>
      <w:vertAlign w:val="superscript"/>
    </w:rPr>
  </w:style>
  <w:style w:type="character" w:styleId="770" w:customStyle="1">
    <w:name w:val="Heading 1 Char"/>
    <w:basedOn w:val="710"/>
    <w:uiPriority w:val="9"/>
    <w:qFormat/>
    <w:rPr>
      <w:rFonts w:ascii="Arial" w:hAnsi="Arial" w:eastAsia="Arial" w:cs="Arial"/>
      <w:sz w:val="40"/>
      <w:szCs w:val="40"/>
    </w:rPr>
  </w:style>
  <w:style w:type="character" w:styleId="771" w:customStyle="1">
    <w:name w:val="Heading 2 Char"/>
    <w:basedOn w:val="710"/>
    <w:uiPriority w:val="9"/>
    <w:qFormat/>
    <w:rPr>
      <w:rFonts w:ascii="Arial" w:hAnsi="Arial" w:eastAsia="Arial" w:cs="Arial"/>
      <w:sz w:val="34"/>
    </w:rPr>
  </w:style>
  <w:style w:type="character" w:styleId="772" w:customStyle="1">
    <w:name w:val="Heading 3 Char"/>
    <w:basedOn w:val="710"/>
    <w:uiPriority w:val="9"/>
    <w:qFormat/>
    <w:rPr>
      <w:rFonts w:ascii="Arial" w:hAnsi="Arial" w:eastAsia="Arial" w:cs="Arial"/>
      <w:sz w:val="30"/>
      <w:szCs w:val="30"/>
    </w:rPr>
  </w:style>
  <w:style w:type="character" w:styleId="773" w:customStyle="1">
    <w:name w:val="Heading 4 Char"/>
    <w:basedOn w:val="710"/>
    <w:uiPriority w:val="9"/>
    <w:qFormat/>
    <w:rPr>
      <w:rFonts w:ascii="Arial" w:hAnsi="Arial" w:eastAsia="Arial" w:cs="Arial"/>
      <w:b/>
      <w:bCs/>
      <w:sz w:val="26"/>
      <w:szCs w:val="26"/>
    </w:rPr>
  </w:style>
  <w:style w:type="character" w:styleId="774" w:customStyle="1">
    <w:name w:val="Heading 5 Char"/>
    <w:basedOn w:val="710"/>
    <w:uiPriority w:val="9"/>
    <w:qFormat/>
    <w:rPr>
      <w:rFonts w:ascii="Arial" w:hAnsi="Arial" w:eastAsia="Arial" w:cs="Arial"/>
      <w:b/>
      <w:bCs/>
      <w:sz w:val="24"/>
      <w:szCs w:val="24"/>
    </w:rPr>
  </w:style>
  <w:style w:type="character" w:styleId="775" w:customStyle="1">
    <w:name w:val="Heading 6 Char"/>
    <w:basedOn w:val="710"/>
    <w:uiPriority w:val="9"/>
    <w:qFormat/>
    <w:rPr>
      <w:rFonts w:ascii="Arial" w:hAnsi="Arial" w:eastAsia="Arial" w:cs="Arial"/>
      <w:b/>
      <w:bCs/>
      <w:sz w:val="22"/>
      <w:szCs w:val="22"/>
    </w:rPr>
  </w:style>
  <w:style w:type="character" w:styleId="776" w:customStyle="1">
    <w:name w:val="Heading 7 Char"/>
    <w:basedOn w:val="710"/>
    <w:uiPriority w:val="9"/>
    <w:qFormat/>
    <w:rPr>
      <w:rFonts w:ascii="Arial" w:hAnsi="Arial" w:eastAsia="Arial" w:cs="Arial"/>
      <w:b/>
      <w:bCs/>
      <w:i/>
      <w:iCs/>
      <w:sz w:val="22"/>
      <w:szCs w:val="22"/>
    </w:rPr>
  </w:style>
  <w:style w:type="character" w:styleId="777" w:customStyle="1">
    <w:name w:val="Heading 8 Char"/>
    <w:basedOn w:val="710"/>
    <w:uiPriority w:val="9"/>
    <w:qFormat/>
    <w:rPr>
      <w:rFonts w:ascii="Arial" w:hAnsi="Arial" w:eastAsia="Arial" w:cs="Arial"/>
      <w:i/>
      <w:iCs/>
      <w:sz w:val="22"/>
      <w:szCs w:val="22"/>
    </w:rPr>
  </w:style>
  <w:style w:type="character" w:styleId="778" w:customStyle="1">
    <w:name w:val="Heading 9 Char"/>
    <w:basedOn w:val="710"/>
    <w:uiPriority w:val="9"/>
    <w:qFormat/>
    <w:rPr>
      <w:rFonts w:ascii="Arial" w:hAnsi="Arial" w:eastAsia="Arial" w:cs="Arial"/>
      <w:i/>
      <w:iCs/>
      <w:sz w:val="21"/>
      <w:szCs w:val="21"/>
    </w:rPr>
  </w:style>
  <w:style w:type="character" w:styleId="779" w:customStyle="1">
    <w:name w:val="Title Char"/>
    <w:basedOn w:val="710"/>
    <w:uiPriority w:val="10"/>
    <w:qFormat/>
    <w:rPr>
      <w:sz w:val="48"/>
      <w:szCs w:val="48"/>
    </w:rPr>
  </w:style>
  <w:style w:type="character" w:styleId="780" w:customStyle="1">
    <w:name w:val="Subtitle Char"/>
    <w:basedOn w:val="710"/>
    <w:uiPriority w:val="11"/>
    <w:qFormat/>
    <w:rPr>
      <w:sz w:val="24"/>
      <w:szCs w:val="24"/>
    </w:rPr>
  </w:style>
  <w:style w:type="paragraph" w:styleId="781" w:customStyle="1">
    <w:name w:val="Quote"/>
    <w:basedOn w:val="700"/>
    <w:next w:val="700"/>
    <w:link w:val="782"/>
    <w:uiPriority w:val="29"/>
    <w:qFormat/>
    <w:pPr>
      <w:ind w:left="720" w:right="720"/>
    </w:pPr>
    <w:rPr>
      <w:i/>
    </w:rPr>
  </w:style>
  <w:style w:type="character" w:styleId="782" w:customStyle="1">
    <w:name w:val="Quote Char"/>
    <w:link w:val="781"/>
    <w:uiPriority w:val="29"/>
    <w:qFormat/>
    <w:rPr>
      <w:i/>
    </w:rPr>
  </w:style>
  <w:style w:type="paragraph" w:styleId="783" w:customStyle="1">
    <w:name w:val="Intense Quote"/>
    <w:basedOn w:val="700"/>
    <w:next w:val="700"/>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10"/>
    <w:uiPriority w:val="99"/>
    <w:qFormat/>
  </w:style>
  <w:style w:type="character" w:styleId="786" w:customStyle="1">
    <w:name w:val="Footer Char"/>
    <w:basedOn w:val="710"/>
    <w:uiPriority w:val="99"/>
    <w:qFormat/>
  </w:style>
  <w:style w:type="character" w:styleId="787" w:customStyle="1">
    <w:name w:val="Caption Char"/>
    <w:uiPriority w:val="99"/>
    <w:qFormat/>
  </w:style>
  <w:style w:type="table" w:styleId="788" w:customStyle="1">
    <w:name w:val="Table Grid Light"/>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1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1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1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1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1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1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1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1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1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1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1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1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1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1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1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1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1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1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1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1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1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1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1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1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basedOn w:val="71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1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1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1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1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1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1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1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1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1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1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1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1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1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1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1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1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1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1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1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1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1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1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1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1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1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1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1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1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1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1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1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1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1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1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1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1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1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1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1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1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1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1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1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1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1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1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1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basedOn w:val="71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1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1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1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1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1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1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1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1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1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1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1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1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1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1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1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1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1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1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1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1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1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uiPriority w:val="99"/>
    <w:qFormat/>
    <w:rPr>
      <w:sz w:val="18"/>
    </w:rPr>
  </w:style>
  <w:style w:type="character" w:styleId="914" w:customStyle="1">
    <w:name w:val="Endnote Text Char"/>
    <w:link w:val="733"/>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paragraph" w:styleId="916" w:customStyle="1">
    <w:name w:val="首行缩进"/>
    <w:basedOn w:val="700"/>
    <w:uiPriority w:val="0"/>
    <w:qFormat/>
    <w:pPr>
      <w:ind w:firstLine="480"/>
      <w:jc w:val="left"/>
      <w:spacing w:line="360" w:lineRule="auto"/>
    </w:pPr>
    <w:rPr>
      <w:rFonts w:ascii="宋体" w:hAnsi="宋体"/>
      <w:sz w:val="24"/>
    </w:rPr>
  </w:style>
  <w:style w:type="paragraph" w:styleId="917" w:customStyle="1">
    <w:name w:val="段"/>
    <w:next w:val="700"/>
    <w:uiPriority w:val="0"/>
    <w:qFormat/>
    <w:pPr>
      <w:jc w:val="both"/>
      <w:spacing w:line="360" w:lineRule="auto"/>
    </w:pPr>
    <w:rPr>
      <w:rFonts w:hint="default" w:ascii="宋体" w:hAnsi="宋体" w:eastAsia="宋体" w:cs="Times New Roman"/>
      <w:sz w:val="24"/>
      <w:szCs w:val="22"/>
      <w:lang w:val="en-US" w:eastAsia="zh-CN" w:bidi="ar-SA"/>
    </w:rPr>
  </w:style>
  <w:style w:type="paragraph" w:styleId="918"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919" w:customStyle="1">
    <w:name w:val="正文文本缩进 字符"/>
    <w:link w:val="722"/>
    <w:uiPriority w:val="0"/>
    <w:qFormat/>
    <w:rPr>
      <w:sz w:val="28"/>
      <w:szCs w:val="24"/>
    </w:rPr>
  </w:style>
  <w:style w:type="character" w:styleId="920" w:customStyle="1">
    <w:name w:val="标题 1 字符1"/>
    <w:link w:val="701"/>
    <w:uiPriority w:val="0"/>
    <w:qFormat/>
    <w:rPr>
      <w:b/>
      <w:bCs/>
      <w:sz w:val="44"/>
      <w:szCs w:val="44"/>
    </w:rPr>
  </w:style>
  <w:style w:type="character" w:styleId="921" w:customStyle="1">
    <w:name w:val="标题 2 字符"/>
    <w:link w:val="702"/>
    <w:uiPriority w:val="0"/>
    <w:qFormat/>
    <w:rPr>
      <w:rFonts w:ascii="Arial" w:hAnsi="Arial" w:eastAsia="黑体"/>
      <w:b/>
      <w:bCs/>
      <w:sz w:val="32"/>
      <w:szCs w:val="32"/>
    </w:rPr>
  </w:style>
  <w:style w:type="character" w:styleId="922" w:customStyle="1">
    <w:name w:val="标题 5 字符"/>
    <w:link w:val="705"/>
    <w:uiPriority w:val="0"/>
    <w:qFormat/>
    <w:rPr>
      <w:rFonts w:ascii="宋体" w:hAnsi="Tms Rmn"/>
      <w:b/>
      <w:sz w:val="28"/>
    </w:rPr>
  </w:style>
  <w:style w:type="character" w:styleId="923" w:customStyle="1">
    <w:name w:val="标题 6 字符"/>
    <w:link w:val="706"/>
    <w:uiPriority w:val="0"/>
    <w:qFormat/>
    <w:rPr>
      <w:rFonts w:ascii="黑体" w:hAnsi="Tms Rmn" w:eastAsia="黑体"/>
      <w:b/>
      <w:sz w:val="24"/>
    </w:rPr>
  </w:style>
  <w:style w:type="character" w:styleId="924" w:customStyle="1">
    <w:name w:val="标题 7 字符"/>
    <w:link w:val="707"/>
    <w:uiPriority w:val="0"/>
    <w:qFormat/>
    <w:rPr>
      <w:rFonts w:ascii="宋体" w:hAnsi="Tms Rmn"/>
      <w:b/>
      <w:sz w:val="24"/>
    </w:rPr>
  </w:style>
  <w:style w:type="character" w:styleId="925" w:customStyle="1">
    <w:name w:val="标题 8 字符"/>
    <w:link w:val="708"/>
    <w:uiPriority w:val="0"/>
    <w:qFormat/>
    <w:rPr>
      <w:rFonts w:ascii="Arial" w:hAnsi="Arial" w:eastAsia="黑体"/>
      <w:sz w:val="24"/>
      <w:szCs w:val="24"/>
    </w:rPr>
  </w:style>
  <w:style w:type="character" w:styleId="926" w:customStyle="1">
    <w:name w:val="标题 9 字符"/>
    <w:link w:val="709"/>
    <w:uiPriority w:val="0"/>
    <w:qFormat/>
    <w:rPr>
      <w:rFonts w:ascii="Arial" w:hAnsi="Arial" w:eastAsia="黑体"/>
      <w:sz w:val="21"/>
      <w:szCs w:val="21"/>
    </w:rPr>
  </w:style>
  <w:style w:type="character" w:styleId="927" w:customStyle="1">
    <w:name w:val="正文缩进 字符1"/>
    <w:link w:val="715"/>
    <w:uiPriority w:val="0"/>
    <w:qFormat/>
    <w:rPr>
      <w:rFonts w:eastAsia="楷体_GB2312"/>
      <w:sz w:val="24"/>
      <w:lang w:val="en-US" w:eastAsia="zh-CN" w:bidi="ar-SA"/>
    </w:rPr>
  </w:style>
  <w:style w:type="character" w:styleId="928" w:customStyle="1">
    <w:name w:val="批注文字 字符1"/>
    <w:link w:val="719"/>
    <w:uiPriority w:val="99"/>
    <w:qFormat/>
    <w:rPr>
      <w:sz w:val="21"/>
      <w:szCs w:val="24"/>
    </w:rPr>
  </w:style>
  <w:style w:type="character" w:styleId="929" w:customStyle="1">
    <w:name w:val="正文文本 字符"/>
    <w:link w:val="721"/>
    <w:uiPriority w:val="99"/>
    <w:qFormat/>
    <w:rPr>
      <w:sz w:val="28"/>
      <w:szCs w:val="24"/>
    </w:rPr>
  </w:style>
  <w:style w:type="character" w:styleId="930" w:customStyle="1">
    <w:name w:val="纯文本 字符"/>
    <w:link w:val="728"/>
    <w:uiPriority w:val="0"/>
    <w:qFormat/>
    <w:rPr>
      <w:rFonts w:ascii="宋体" w:hAnsi="Courier New" w:eastAsia="楷体_GB2312"/>
      <w:sz w:val="28"/>
    </w:rPr>
  </w:style>
  <w:style w:type="character" w:styleId="931" w:customStyle="1">
    <w:name w:val="日期 字符"/>
    <w:link w:val="731"/>
    <w:uiPriority w:val="99"/>
    <w:qFormat/>
    <w:rPr>
      <w:sz w:val="21"/>
    </w:rPr>
  </w:style>
  <w:style w:type="character" w:styleId="932" w:customStyle="1">
    <w:name w:val="正文文本缩进 2 字符"/>
    <w:link w:val="732"/>
    <w:uiPriority w:val="0"/>
    <w:qFormat/>
    <w:rPr>
      <w:rFonts w:ascii="宋体" w:hAnsi="宋体"/>
      <w:sz w:val="21"/>
      <w:szCs w:val="24"/>
    </w:rPr>
  </w:style>
  <w:style w:type="character" w:styleId="933" w:customStyle="1">
    <w:name w:val="脚注文本 字符"/>
    <w:link w:val="744"/>
    <w:uiPriority w:val="0"/>
    <w:qFormat/>
    <w:rPr>
      <w:rFonts w:eastAsia="楷体_GB2312"/>
      <w:sz w:val="18"/>
    </w:rPr>
  </w:style>
  <w:style w:type="character" w:styleId="934" w:customStyle="1">
    <w:name w:val="正文文本 2 字符"/>
    <w:link w:val="752"/>
    <w:uiPriority w:val="0"/>
    <w:qFormat/>
    <w:rPr>
      <w:rFonts w:eastAsia="楷体_GB2312"/>
      <w:sz w:val="26"/>
    </w:rPr>
  </w:style>
  <w:style w:type="character" w:styleId="935" w:customStyle="1">
    <w:name w:val="HTML 预设格式 字符"/>
    <w:link w:val="753"/>
    <w:uiPriority w:val="99"/>
    <w:qFormat/>
    <w:rPr>
      <w:rFonts w:ascii="宋体" w:hAnsi="宋体" w:cs="宋体"/>
      <w:sz w:val="24"/>
      <w:szCs w:val="24"/>
    </w:rPr>
  </w:style>
  <w:style w:type="character" w:styleId="936" w:customStyle="1">
    <w:name w:val="标题 字符"/>
    <w:link w:val="756"/>
    <w:uiPriority w:val="0"/>
    <w:qFormat/>
    <w:rPr>
      <w:rFonts w:ascii="等线 Light" w:hAnsi="等线 Light"/>
      <w:b/>
      <w:bCs/>
      <w:sz w:val="32"/>
      <w:szCs w:val="32"/>
    </w:rPr>
  </w:style>
  <w:style w:type="character" w:styleId="937" w:customStyle="1">
    <w:name w:val="正文文本首行缩进 字符"/>
    <w:link w:val="758"/>
    <w:uiPriority w:val="0"/>
    <w:qFormat/>
    <w:rPr>
      <w:rFonts w:eastAsia="楷体_GB2312"/>
      <w:sz w:val="26"/>
      <w:szCs w:val="24"/>
    </w:rPr>
  </w:style>
  <w:style w:type="character" w:styleId="938" w:customStyle="1">
    <w:name w:val="正文缩进 字符"/>
    <w:uiPriority w:val="0"/>
    <w:qFormat/>
    <w:rPr>
      <w:rFonts w:eastAsia="楷体_GB2312"/>
      <w:sz w:val="24"/>
      <w:lang w:val="en-US" w:eastAsia="zh-CN" w:bidi="ar-SA"/>
    </w:rPr>
  </w:style>
  <w:style w:type="character" w:styleId="939" w:customStyle="1">
    <w:name w:val="Char Char4"/>
    <w:uiPriority w:val="0"/>
    <w:qFormat/>
    <w:rPr>
      <w:b/>
      <w:bCs/>
      <w:sz w:val="21"/>
      <w:szCs w:val="24"/>
    </w:rPr>
  </w:style>
  <w:style w:type="character" w:styleId="940" w:customStyle="1">
    <w:name w:val="Char Char"/>
    <w:uiPriority w:val="0"/>
    <w:qFormat/>
    <w:rPr>
      <w:sz w:val="18"/>
      <w:szCs w:val="18"/>
    </w:rPr>
  </w:style>
  <w:style w:type="character" w:styleId="941" w:customStyle="1">
    <w:name w:val="Andy_2级 Char"/>
    <w:link w:val="942"/>
    <w:uiPriority w:val="0"/>
    <w:qFormat/>
    <w:rPr>
      <w:rFonts w:ascii="Calibri" w:hAnsi="Calibri"/>
      <w:sz w:val="24"/>
    </w:rPr>
  </w:style>
  <w:style w:type="paragraph" w:styleId="942" w:customStyle="1">
    <w:name w:val="Andy_2级"/>
    <w:basedOn w:val="943"/>
    <w:link w:val="941"/>
    <w:uiPriority w:val="0"/>
    <w:qFormat/>
    <w:pPr>
      <w:ind w:firstLine="510"/>
    </w:pPr>
    <w:rPr>
      <w:szCs w:val="20"/>
    </w:rPr>
  </w:style>
  <w:style w:type="paragraph" w:styleId="943" w:customStyle="1">
    <w:name w:val="Andy_二级"/>
    <w:basedOn w:val="700"/>
    <w:uiPriority w:val="0"/>
    <w:qFormat/>
    <w:pPr>
      <w:numPr>
        <w:ilvl w:val="1"/>
        <w:numId w:val="2"/>
      </w:numPr>
      <w:ind w:left="0" w:firstLine="0"/>
      <w:spacing w:line="360" w:lineRule="auto"/>
    </w:pPr>
    <w:rPr>
      <w:sz w:val="24"/>
      <w:szCs w:val="22"/>
    </w:rPr>
  </w:style>
  <w:style w:type="character" w:styleId="944" w:customStyle="1">
    <w:name w:val="批注文字 Char"/>
    <w:uiPriority w:val="0"/>
    <w:qFormat/>
    <w:rPr>
      <w:rFonts w:eastAsia="楷体_GB2312"/>
      <w:sz w:val="26"/>
    </w:rPr>
  </w:style>
  <w:style w:type="character" w:styleId="945" w:customStyle="1">
    <w:name w:val="标题 Char2"/>
    <w:uiPriority w:val="0"/>
    <w:qFormat/>
    <w:rPr>
      <w:rFonts w:ascii="Cambria" w:hAnsi="Cambria" w:cs="Times New Roman"/>
      <w:b/>
      <w:bCs/>
      <w:sz w:val="32"/>
      <w:szCs w:val="32"/>
    </w:rPr>
  </w:style>
  <w:style w:type="character" w:styleId="946" w:customStyle="1">
    <w:name w:val="Char Char5"/>
    <w:uiPriority w:val="0"/>
    <w:qFormat/>
    <w:rPr>
      <w:rFonts w:eastAsia="楷体_GB2312"/>
      <w:sz w:val="24"/>
    </w:rPr>
  </w:style>
  <w:style w:type="character" w:styleId="947" w:customStyle="1">
    <w:name w:val="a-size-large1"/>
    <w:uiPriority w:val="0"/>
    <w:qFormat/>
    <w:rPr>
      <w:rFonts w:hint="default" w:ascii="Arial" w:hAnsi="Arial" w:cs="Arial"/>
    </w:rPr>
  </w:style>
  <w:style w:type="character" w:styleId="948" w:customStyle="1">
    <w:name w:val="CL 正文1.25 Char"/>
    <w:link w:val="949"/>
    <w:uiPriority w:val="0"/>
    <w:qFormat/>
    <w:rPr>
      <w:rFonts w:ascii="Cambria" w:hAnsi="Cambria"/>
      <w:spacing w:val="4"/>
      <w:sz w:val="24"/>
      <w:szCs w:val="21"/>
    </w:rPr>
  </w:style>
  <w:style w:type="paragraph" w:styleId="949" w:customStyle="1">
    <w:name w:val="CL 正文1.25"/>
    <w:basedOn w:val="700"/>
    <w:link w:val="948"/>
    <w:uiPriority w:val="0"/>
    <w:qFormat/>
    <w:pPr>
      <w:ind w:firstLine="200"/>
      <w:spacing w:line="360" w:lineRule="auto"/>
    </w:pPr>
    <w:rPr>
      <w:rFonts w:ascii="Cambria" w:hAnsi="Cambria"/>
      <w:spacing w:val="4"/>
      <w:sz w:val="24"/>
      <w:szCs w:val="21"/>
    </w:rPr>
  </w:style>
  <w:style w:type="character" w:styleId="950" w:customStyle="1">
    <w:name w:val="正文文本缩进 2 Char"/>
    <w:uiPriority w:val="0"/>
    <w:qFormat/>
    <w:rPr>
      <w:rFonts w:ascii="宋体"/>
      <w:b/>
      <w:bCs/>
      <w:sz w:val="24"/>
    </w:rPr>
  </w:style>
  <w:style w:type="character" w:styleId="951" w:customStyle="1">
    <w:name w:val="样式 首行缩进:  2 字符 Char"/>
    <w:link w:val="952"/>
    <w:uiPriority w:val="0"/>
    <w:qFormat/>
    <w:rPr>
      <w:rFonts w:eastAsia="仿宋_GB2312"/>
      <w:sz w:val="24"/>
    </w:rPr>
  </w:style>
  <w:style w:type="paragraph" w:styleId="952" w:customStyle="1">
    <w:name w:val="样式 首行缩进:  2 字符"/>
    <w:basedOn w:val="700"/>
    <w:link w:val="951"/>
    <w:uiPriority w:val="0"/>
    <w:qFormat/>
    <w:pPr>
      <w:ind w:firstLine="560"/>
      <w:spacing w:line="360" w:lineRule="auto"/>
    </w:pPr>
    <w:rPr>
      <w:rFonts w:eastAsia="仿宋_GB2312"/>
      <w:sz w:val="24"/>
      <w:szCs w:val="20"/>
    </w:rPr>
  </w:style>
  <w:style w:type="character" w:styleId="953" w:customStyle="1">
    <w:name w:val="正文缩进 Char2"/>
    <w:uiPriority w:val="0"/>
    <w:qFormat/>
    <w:rPr>
      <w:rFonts w:eastAsia="楷体_GB2312"/>
      <w:sz w:val="24"/>
      <w:lang w:val="en-US" w:eastAsia="zh-CN" w:bidi="ar-SA"/>
    </w:rPr>
  </w:style>
  <w:style w:type="character" w:styleId="954" w:customStyle="1">
    <w:name w:val="列出段落 Char"/>
    <w:uiPriority w:val="34"/>
    <w:qFormat/>
    <w:rPr>
      <w:rFonts w:ascii="Calibri" w:hAnsi="Calibri" w:eastAsia="宋体"/>
      <w:sz w:val="22"/>
      <w:lang w:bidi="ar-SA"/>
    </w:rPr>
  </w:style>
  <w:style w:type="character" w:styleId="955" w:customStyle="1">
    <w:name w:val="ca-221"/>
    <w:uiPriority w:val="0"/>
    <w:qFormat/>
    <w:rPr>
      <w:rFonts w:hint="eastAsia" w:ascii="宋体" w:hAnsi="宋体" w:eastAsia="宋体"/>
      <w:color w:val="ff0000"/>
      <w:sz w:val="24"/>
      <w:szCs w:val="24"/>
    </w:rPr>
  </w:style>
  <w:style w:type="character" w:styleId="956" w:customStyle="1">
    <w:name w:val="纯文本 Char1"/>
    <w:uiPriority w:val="99"/>
    <w:qFormat/>
    <w:rPr>
      <w:rFonts w:ascii="宋体" w:hAnsi="Courier New" w:eastAsia="楷体_GB2312"/>
      <w:sz w:val="26"/>
      <w:szCs w:val="24"/>
    </w:rPr>
  </w:style>
  <w:style w:type="character" w:styleId="957" w:customStyle="1">
    <w:name w:val="标题 Char"/>
    <w:uiPriority w:val="0"/>
    <w:qFormat/>
    <w:rPr>
      <w:rFonts w:ascii="Cambria" w:hAnsi="Cambria" w:cs="Times New Roman"/>
      <w:b/>
      <w:bCs/>
      <w:sz w:val="32"/>
      <w:szCs w:val="32"/>
    </w:rPr>
  </w:style>
  <w:style w:type="character" w:styleId="958" w:customStyle="1">
    <w:name w:val="批注文字 字符"/>
    <w:uiPriority w:val="0"/>
    <w:qFormat/>
    <w:rPr>
      <w:sz w:val="21"/>
      <w:szCs w:val="24"/>
    </w:rPr>
  </w:style>
  <w:style w:type="character" w:styleId="959" w:customStyle="1">
    <w:name w:val="para1"/>
    <w:uiPriority w:val="0"/>
    <w:qFormat/>
    <w:rPr>
      <w:rFonts w:hint="default" w:ascii="Arial" w:hAnsi="Arial" w:cs="Arial"/>
      <w:sz w:val="18"/>
      <w:szCs w:val="18"/>
    </w:rPr>
  </w:style>
  <w:style w:type="character" w:styleId="960" w:customStyle="1">
    <w:name w:val="中等深浅网格 1 - 着色 2 字符"/>
    <w:link w:val="961"/>
    <w:uiPriority w:val="34"/>
    <w:qFormat/>
    <w:rPr>
      <w:sz w:val="21"/>
      <w:szCs w:val="24"/>
    </w:rPr>
  </w:style>
  <w:style w:type="paragraph" w:styleId="961" w:customStyle="1">
    <w:name w:val="中等深浅网格 1 - 着色 21"/>
    <w:basedOn w:val="700"/>
    <w:link w:val="960"/>
    <w:uiPriority w:val="34"/>
    <w:qFormat/>
    <w:pPr>
      <w:ind w:firstLine="420"/>
      <w:jc w:val="left"/>
      <w:spacing w:line="360" w:lineRule="auto"/>
    </w:pPr>
  </w:style>
  <w:style w:type="character" w:styleId="962" w:customStyle="1">
    <w:name w:val="title_emph1"/>
    <w:uiPriority w:val="0"/>
    <w:qFormat/>
    <w:rPr>
      <w:rFonts w:hint="default" w:ascii="Arial" w:hAnsi="Arial" w:cs="Arial"/>
      <w:b/>
      <w:bCs/>
      <w:sz w:val="20"/>
      <w:szCs w:val="20"/>
    </w:rPr>
  </w:style>
  <w:style w:type="character" w:styleId="963" w:customStyle="1">
    <w:name w:val="正文文本 Char"/>
    <w:uiPriority w:val="0"/>
    <w:qFormat/>
    <w:rPr>
      <w:rFonts w:ascii="楷体_GB2312" w:eastAsia="楷体_GB2312"/>
      <w:sz w:val="28"/>
      <w:lang w:val="en-US" w:eastAsia="zh-CN" w:bidi="ar-SA"/>
    </w:rPr>
  </w:style>
  <w:style w:type="character" w:styleId="964" w:customStyle="1">
    <w:name w:val="Char Char3"/>
    <w:uiPriority w:val="0"/>
    <w:qFormat/>
    <w:rPr>
      <w:sz w:val="21"/>
      <w:szCs w:val="24"/>
    </w:rPr>
  </w:style>
  <w:style w:type="character" w:styleId="965" w:customStyle="1">
    <w:name w:val="Char Char2"/>
    <w:uiPriority w:val="0"/>
    <w:qFormat/>
    <w:rPr>
      <w:rFonts w:ascii="宋体" w:hAnsi="宋体" w:eastAsia="宋体"/>
      <w:sz w:val="21"/>
      <w:szCs w:val="24"/>
      <w:lang w:val="en-US" w:eastAsia="zh-CN" w:bidi="ar-SA"/>
    </w:rPr>
  </w:style>
  <w:style w:type="character" w:styleId="966" w:customStyle="1">
    <w:name w:val="Plain Text Char"/>
    <w:link w:val="967"/>
    <w:uiPriority w:val="0"/>
    <w:qFormat/>
    <w:rPr>
      <w:rFonts w:ascii="宋体" w:hAnsi="Courier New" w:eastAsia="楷体_GB2312"/>
      <w:sz w:val="26"/>
    </w:rPr>
  </w:style>
  <w:style w:type="paragraph" w:styleId="967" w:customStyle="1">
    <w:name w:val="纯文本5"/>
    <w:basedOn w:val="700"/>
    <w:link w:val="966"/>
    <w:uiPriority w:val="0"/>
    <w:qFormat/>
    <w:rPr>
      <w:rFonts w:ascii="宋体" w:hAnsi="Courier New" w:eastAsia="楷体_GB2312"/>
      <w:sz w:val="26"/>
      <w:szCs w:val="20"/>
    </w:rPr>
  </w:style>
  <w:style w:type="character" w:styleId="968" w:customStyle="1">
    <w:name w:val="Andy_3级 Char"/>
    <w:link w:val="969"/>
    <w:uiPriority w:val="0"/>
    <w:qFormat/>
    <w:rPr>
      <w:rFonts w:ascii="Calibri" w:hAnsi="Calibri"/>
      <w:sz w:val="24"/>
    </w:rPr>
  </w:style>
  <w:style w:type="paragraph" w:styleId="969" w:customStyle="1">
    <w:name w:val="Andy_3级"/>
    <w:basedOn w:val="700"/>
    <w:link w:val="968"/>
    <w:uiPriority w:val="0"/>
    <w:qFormat/>
    <w:pPr>
      <w:numPr>
        <w:ilvl w:val="2"/>
        <w:numId w:val="2"/>
      </w:numPr>
      <w:spacing w:line="360" w:lineRule="auto"/>
    </w:pPr>
    <w:rPr>
      <w:sz w:val="24"/>
      <w:szCs w:val="20"/>
    </w:rPr>
  </w:style>
  <w:style w:type="character" w:styleId="970" w:customStyle="1">
    <w:name w:val="_正文段落 Char"/>
    <w:link w:val="971"/>
    <w:uiPriority w:val="0"/>
    <w:qFormat/>
    <w:rPr>
      <w:sz w:val="24"/>
      <w:szCs w:val="24"/>
    </w:rPr>
  </w:style>
  <w:style w:type="paragraph" w:styleId="971" w:customStyle="1">
    <w:name w:val="_正文段落"/>
    <w:basedOn w:val="700"/>
    <w:link w:val="970"/>
    <w:uiPriority w:val="0"/>
    <w:qFormat/>
    <w:pPr>
      <w:ind w:firstLine="200"/>
      <w:spacing w:before="50" w:after="50" w:line="360" w:lineRule="auto"/>
    </w:pPr>
    <w:rPr>
      <w:sz w:val="24"/>
    </w:rPr>
  </w:style>
  <w:style w:type="character" w:styleId="972" w:customStyle="1">
    <w:name w:val="正 文 1 Char"/>
    <w:uiPriority w:val="0"/>
    <w:qFormat/>
    <w:rPr>
      <w:rFonts w:ascii="宋体" w:hAnsi="Courier New" w:eastAsia="楷体_GB2312"/>
      <w:sz w:val="28"/>
      <w:lang w:val="en-US" w:eastAsia="zh-CN" w:bidi="ar-SA"/>
    </w:rPr>
  </w:style>
  <w:style w:type="character" w:styleId="973" w:customStyle="1">
    <w:name w:val="Char Char7"/>
    <w:uiPriority w:val="0"/>
    <w:qFormat/>
    <w:rPr>
      <w:b/>
      <w:bCs/>
      <w:sz w:val="32"/>
      <w:szCs w:val="32"/>
    </w:rPr>
  </w:style>
  <w:style w:type="character" w:styleId="974" w:customStyle="1">
    <w:name w:val="标题 1 字符"/>
    <w:uiPriority w:val="9"/>
    <w:qFormat/>
    <w:rPr>
      <w:rFonts w:eastAsia="楷体_GB2312"/>
      <w:b/>
      <w:sz w:val="44"/>
    </w:rPr>
  </w:style>
  <w:style w:type="character" w:styleId="975" w:customStyle="1">
    <w:name w:val="正文首行缩进 Char Char"/>
    <w:link w:val="976"/>
    <w:uiPriority w:val="0"/>
    <w:qFormat/>
    <w:rPr>
      <w:szCs w:val="24"/>
    </w:rPr>
  </w:style>
  <w:style w:type="paragraph" w:styleId="976" w:customStyle="1">
    <w:name w:val="正文首行缩进1"/>
    <w:basedOn w:val="721"/>
    <w:link w:val="975"/>
    <w:uiPriority w:val="0"/>
    <w:qFormat/>
    <w:pPr>
      <w:ind w:firstLine="420"/>
      <w:spacing w:after="120"/>
      <w:tabs>
        <w:tab w:val="clear" w:pos="5250" w:leader="none"/>
      </w:tabs>
    </w:pPr>
    <w:rPr>
      <w:sz w:val="20"/>
    </w:rPr>
  </w:style>
  <w:style w:type="character" w:styleId="977" w:customStyle="1">
    <w:name w:val="Plain Text Char Char"/>
    <w:uiPriority w:val="0"/>
    <w:qFormat/>
    <w:rPr>
      <w:rFonts w:ascii="宋体" w:hAnsi="Courier New" w:eastAsia="楷体_GB2312"/>
      <w:sz w:val="28"/>
    </w:rPr>
  </w:style>
  <w:style w:type="character" w:styleId="978" w:customStyle="1">
    <w:name w:val="Char Char6"/>
    <w:uiPriority w:val="0"/>
    <w:qFormat/>
    <w:rPr>
      <w:rFonts w:ascii="Arial" w:hAnsi="Arial" w:eastAsia="黑体"/>
      <w:b/>
      <w:bCs/>
      <w:sz w:val="28"/>
      <w:szCs w:val="28"/>
      <w:lang w:val="en-US" w:eastAsia="zh-CN" w:bidi="ar-SA"/>
    </w:rPr>
  </w:style>
  <w:style w:type="character" w:styleId="979" w:customStyle="1">
    <w:name w:val="Andy_正文 Char"/>
    <w:link w:val="980"/>
    <w:uiPriority w:val="0"/>
    <w:qFormat/>
    <w:rPr>
      <w:rFonts w:ascii="Calibri" w:hAnsi="Calibri"/>
      <w:sz w:val="24"/>
      <w:szCs w:val="24"/>
    </w:rPr>
  </w:style>
  <w:style w:type="paragraph" w:styleId="980" w:customStyle="1">
    <w:name w:val="Andy_正文"/>
    <w:basedOn w:val="700"/>
    <w:link w:val="979"/>
    <w:uiPriority w:val="0"/>
    <w:qFormat/>
    <w:pPr>
      <w:ind w:firstLine="480"/>
      <w:spacing w:line="360" w:lineRule="auto"/>
    </w:pPr>
    <w:rPr>
      <w:sz w:val="24"/>
    </w:rPr>
  </w:style>
  <w:style w:type="character" w:styleId="981" w:customStyle="1">
    <w:name w:val="正文缩进 Char1"/>
    <w:uiPriority w:val="0"/>
    <w:qFormat/>
    <w:rPr>
      <w:rFonts w:ascii="Times New Roman" w:hAnsi="Times New Roman" w:eastAsia="楷体_GB2312" w:cs="Times New Roman"/>
      <w:sz w:val="24"/>
      <w:szCs w:val="20"/>
    </w:rPr>
  </w:style>
  <w:style w:type="paragraph" w:styleId="982" w:customStyle="1">
    <w:name w:val="xl6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3" w:customStyle="1">
    <w:name w:val="xl6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984" w:customStyle="1">
    <w:name w:val="Char Char Char"/>
    <w:basedOn w:val="700"/>
    <w:uiPriority w:val="0"/>
    <w:qFormat/>
    <w:rPr>
      <w:rFonts w:ascii="Tahoma" w:hAnsi="Tahoma"/>
      <w:sz w:val="24"/>
      <w:szCs w:val="20"/>
    </w:rPr>
  </w:style>
  <w:style w:type="paragraph" w:styleId="985" w:customStyle="1">
    <w:name w:val="xl53"/>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6" w:customStyle="1">
    <w:name w:val="表格正文 居中"/>
    <w:basedOn w:val="700"/>
    <w:uiPriority w:val="0"/>
    <w:qFormat/>
    <w:pPr>
      <w:jc w:val="center"/>
    </w:pPr>
    <w:rPr>
      <w:rFonts w:ascii="宋体" w:hAnsi="宋体" w:cs="宋体"/>
      <w:szCs w:val="20"/>
    </w:rPr>
  </w:style>
  <w:style w:type="paragraph" w:styleId="987" w:customStyle="1">
    <w:name w:val="xl5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88" w:customStyle="1">
    <w:name w:val="p17"/>
    <w:basedOn w:val="700"/>
    <w:uiPriority w:val="0"/>
    <w:qFormat/>
    <w:pPr>
      <w:ind w:firstLine="420"/>
    </w:pPr>
    <w:rPr>
      <w:rFonts w:ascii="Times New Roman" w:hAnsi="Times New Roman" w:cs="黑体"/>
      <w:b/>
      <w:bCs/>
      <w:sz w:val="28"/>
      <w:szCs w:val="28"/>
    </w:rPr>
  </w:style>
  <w:style w:type="paragraph" w:styleId="989" w:customStyle="1">
    <w:name w:val="小四 段落 宋体 Char Char Char Char Char Char"/>
    <w:basedOn w:val="990"/>
    <w:uiPriority w:val="0"/>
    <w:qFormat/>
    <w:pPr>
      <w:ind w:firstLine="480"/>
    </w:pPr>
    <w:rPr>
      <w:rFonts w:ascii="宋体" w:hAnsi="宋体"/>
    </w:rPr>
  </w:style>
  <w:style w:type="paragraph" w:styleId="990" w:customStyle="1">
    <w:name w:val="小四 段落 宋体 Char Char Char Char Char Char Char"/>
    <w:basedOn w:val="714"/>
    <w:uiPriority w:val="0"/>
    <w:semiHidden/>
    <w:qFormat/>
    <w:pPr>
      <w:ind w:left="0" w:right="-33" w:firstLine="545"/>
      <w:jc w:val="left"/>
      <w:spacing w:line="360" w:lineRule="auto"/>
      <w:tabs>
        <w:tab w:val="clear" w:pos="1125" w:leader="none"/>
      </w:tabs>
    </w:pPr>
    <w:rPr>
      <w:sz w:val="24"/>
    </w:rPr>
  </w:style>
  <w:style w:type="paragraph" w:styleId="991" w:customStyle="1">
    <w:name w:val="xl51"/>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992" w:customStyle="1">
    <w:name w:val="Char Char4 Char"/>
    <w:basedOn w:val="700"/>
    <w:uiPriority w:val="0"/>
    <w:qFormat/>
    <w:rPr>
      <w:rFonts w:ascii="Tahoma" w:hAnsi="Tahoma"/>
      <w:sz w:val="24"/>
      <w:szCs w:val="20"/>
    </w:rPr>
  </w:style>
  <w:style w:type="paragraph" w:styleId="993" w:customStyle="1">
    <w:name w:val="Default Paragraph Font Para Char"/>
    <w:basedOn w:val="700"/>
    <w:uiPriority w:val="0"/>
    <w:semiHidden/>
    <w:qFormat/>
    <w:pPr>
      <w:jc w:val="left"/>
      <w:spacing w:after="160" w:line="240" w:lineRule="exact"/>
      <w:widowControl/>
    </w:pPr>
    <w:rPr>
      <w:rFonts w:ascii="Verdana" w:hAnsi="Verdana"/>
      <w:sz w:val="20"/>
      <w:szCs w:val="20"/>
      <w:lang w:eastAsia="en-US"/>
    </w:rPr>
  </w:style>
  <w:style w:type="paragraph" w:styleId="994" w:customStyle="1">
    <w:name w:val="xl57"/>
    <w:basedOn w:val="7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995" w:customStyle="1">
    <w:name w:val="列出段落1"/>
    <w:basedOn w:val="700"/>
    <w:uiPriority w:val="0"/>
    <w:qFormat/>
    <w:pPr>
      <w:ind w:firstLine="200"/>
      <w:spacing w:line="360" w:lineRule="auto"/>
    </w:pPr>
    <w:rPr>
      <w:sz w:val="22"/>
      <w:szCs w:val="20"/>
    </w:rPr>
  </w:style>
  <w:style w:type="paragraph" w:styleId="996" w:customStyle="1">
    <w:name w:val="Andy_一级"/>
    <w:basedOn w:val="700"/>
    <w:uiPriority w:val="0"/>
    <w:qFormat/>
    <w:pPr>
      <w:numPr>
        <w:ilvl w:val="0"/>
        <w:numId w:val="2"/>
      </w:numPr>
      <w:ind w:left="420" w:hanging="420"/>
      <w:keepNext/>
      <w:spacing w:line="360" w:lineRule="auto"/>
      <w:tabs>
        <w:tab w:val="left" w:pos="420" w:leader="none"/>
      </w:tabs>
    </w:pPr>
    <w:rPr>
      <w:b/>
      <w:sz w:val="24"/>
      <w:szCs w:val="22"/>
    </w:rPr>
  </w:style>
  <w:style w:type="paragraph" w:styleId="997" w:customStyle="1">
    <w:name w:val="cardlist-value"/>
    <w:basedOn w:val="700"/>
    <w:uiPriority w:val="0"/>
    <w:qFormat/>
    <w:pPr>
      <w:jc w:val="left"/>
      <w:spacing w:before="100" w:beforeAutospacing="1" w:after="100" w:afterAutospacing="1"/>
      <w:widowControl/>
    </w:pPr>
    <w:rPr>
      <w:rFonts w:ascii="宋体" w:hAnsi="宋体" w:cs="宋体"/>
      <w:sz w:val="24"/>
    </w:rPr>
  </w:style>
  <w:style w:type="paragraph" w:styleId="998" w:customStyle="1">
    <w:name w:val="Plain Text1"/>
    <w:basedOn w:val="700"/>
    <w:uiPriority w:val="0"/>
    <w:qFormat/>
    <w:rPr>
      <w:rFonts w:ascii="宋体" w:hAnsi="Courier New" w:eastAsia="楷体_GB2312"/>
      <w:sz w:val="26"/>
      <w:szCs w:val="20"/>
    </w:rPr>
  </w:style>
  <w:style w:type="paragraph" w:styleId="999" w:customStyle="1">
    <w:name w:val="xl45"/>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0" w:customStyle="1">
    <w:name w:val="小四 段落 宋体 Char"/>
    <w:basedOn w:val="714"/>
    <w:uiPriority w:val="0"/>
    <w:qFormat/>
    <w:pPr>
      <w:ind w:left="0" w:right="-33" w:firstLine="480"/>
      <w:jc w:val="left"/>
      <w:spacing w:line="360" w:lineRule="auto"/>
      <w:tabs>
        <w:tab w:val="clear" w:pos="1125" w:leader="none"/>
      </w:tabs>
    </w:pPr>
    <w:rPr>
      <w:sz w:val="24"/>
    </w:rPr>
  </w:style>
  <w:style w:type="paragraph" w:styleId="1001" w:customStyle="1">
    <w:name w:val="表格1"/>
    <w:basedOn w:val="700"/>
    <w:next w:val="700"/>
    <w:uiPriority w:val="0"/>
    <w:qFormat/>
    <w:pPr>
      <w:jc w:val="center"/>
      <w:spacing w:line="288" w:lineRule="auto"/>
    </w:pPr>
    <w:rPr>
      <w:rFonts w:ascii="宋体"/>
      <w:sz w:val="18"/>
      <w:szCs w:val="20"/>
    </w:rPr>
  </w:style>
  <w:style w:type="paragraph" w:styleId="1002" w:customStyle="1">
    <w:name w:val="表格正文"/>
    <w:basedOn w:val="700"/>
    <w:uiPriority w:val="0"/>
    <w:qFormat/>
    <w:pPr>
      <w:jc w:val="left"/>
    </w:pPr>
    <w:rPr>
      <w:rFonts w:ascii="宋体" w:hAnsi="宋体" w:cs="宋体"/>
      <w:color w:val="000000"/>
      <w:sz w:val="22"/>
      <w:szCs w:val="20"/>
    </w:rPr>
  </w:style>
  <w:style w:type="paragraph" w:styleId="1003" w:customStyle="1">
    <w:name w:val="xl6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04" w:customStyle="1">
    <w:name w:val="xl5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5" w:customStyle="1">
    <w:name w:val="xl60"/>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6" w:customStyle="1">
    <w:name w:val="xl5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07" w:customStyle="1">
    <w:name w:val="p0"/>
    <w:basedOn w:val="700"/>
    <w:uiPriority w:val="0"/>
    <w:qFormat/>
    <w:pPr>
      <w:widowControl/>
    </w:pPr>
    <w:rPr>
      <w:sz w:val="26"/>
      <w:szCs w:val="26"/>
    </w:rPr>
  </w:style>
  <w:style w:type="paragraph" w:styleId="1008" w:customStyle="1">
    <w:name w:val="xl5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09" w:customStyle="1">
    <w:name w:val="Char Char Char1"/>
    <w:basedOn w:val="700"/>
    <w:uiPriority w:val="0"/>
    <w:qFormat/>
    <w:rPr>
      <w:rFonts w:ascii="Tahoma" w:hAnsi="Tahoma"/>
      <w:sz w:val="24"/>
      <w:szCs w:val="20"/>
    </w:rPr>
  </w:style>
  <w:style w:type="paragraph" w:styleId="1010" w:customStyle="1">
    <w:name w:val="纯文本3"/>
    <w:basedOn w:val="700"/>
    <w:uiPriority w:val="0"/>
    <w:qFormat/>
    <w:rPr>
      <w:rFonts w:ascii="宋体" w:hAnsi="Courier New" w:eastAsia="楷体_GB2312"/>
      <w:sz w:val="26"/>
      <w:szCs w:val="20"/>
    </w:rPr>
  </w:style>
  <w:style w:type="paragraph" w:styleId="1011" w:customStyle="1">
    <w:name w:val="Andy_4级"/>
    <w:basedOn w:val="700"/>
    <w:uiPriority w:val="0"/>
    <w:qFormat/>
    <w:pPr>
      <w:numPr>
        <w:ilvl w:val="3"/>
        <w:numId w:val="2"/>
      </w:numPr>
      <w:ind w:left="420" w:firstLine="510"/>
      <w:spacing w:line="360" w:lineRule="auto"/>
      <w:tabs>
        <w:tab w:val="left" w:pos="420" w:leader="none"/>
      </w:tabs>
    </w:pPr>
    <w:rPr>
      <w:sz w:val="24"/>
      <w:szCs w:val="20"/>
    </w:rPr>
  </w:style>
  <w:style w:type="paragraph" w:styleId="1012" w:customStyle="1">
    <w:name w:val="xl6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13" w:customStyle="1">
    <w:name w:val="font6"/>
    <w:basedOn w:val="700"/>
    <w:uiPriority w:val="0"/>
    <w:qFormat/>
    <w:pPr>
      <w:jc w:val="left"/>
      <w:spacing w:before="100" w:beforeAutospacing="1" w:after="100" w:afterAutospacing="1"/>
      <w:widowControl/>
    </w:pPr>
    <w:rPr>
      <w:rFonts w:hint="eastAsia" w:ascii="宋体" w:hAnsi="宋体" w:cs="Arial Unicode MS"/>
      <w:b/>
      <w:bCs/>
      <w:sz w:val="18"/>
      <w:szCs w:val="18"/>
    </w:rPr>
  </w:style>
  <w:style w:type="paragraph" w:styleId="1014" w:customStyle="1">
    <w:name w:val="QB正文"/>
    <w:basedOn w:val="700"/>
    <w:uiPriority w:val="0"/>
    <w:qFormat/>
    <w:pPr>
      <w:ind w:firstLine="200"/>
      <w:widowControl/>
    </w:pPr>
    <w:rPr>
      <w:rFonts w:ascii="宋体" w:hAnsi="宋体"/>
      <w:szCs w:val="20"/>
    </w:rPr>
  </w:style>
  <w:style w:type="paragraph" w:styleId="1015" w:customStyle="1">
    <w:name w:val="列表内容"/>
    <w:basedOn w:val="700"/>
    <w:next w:val="700"/>
    <w:uiPriority w:val="0"/>
    <w:qFormat/>
    <w:pPr>
      <w:numPr>
        <w:ilvl w:val="0"/>
        <w:numId w:val="3"/>
      </w:numPr>
      <w:jc w:val="left"/>
      <w:widowControl/>
    </w:pPr>
    <w:rPr>
      <w:sz w:val="18"/>
    </w:rPr>
  </w:style>
  <w:style w:type="paragraph" w:styleId="1016" w:customStyle="1">
    <w:name w:val="font5"/>
    <w:basedOn w:val="700"/>
    <w:uiPriority w:val="0"/>
    <w:qFormat/>
    <w:pPr>
      <w:jc w:val="left"/>
      <w:spacing w:before="100" w:beforeAutospacing="1" w:after="100" w:afterAutospacing="1"/>
      <w:widowControl/>
    </w:pPr>
    <w:rPr>
      <w:rFonts w:hint="eastAsia" w:ascii="宋体" w:hAnsi="宋体"/>
      <w:sz w:val="18"/>
      <w:szCs w:val="18"/>
    </w:rPr>
  </w:style>
  <w:style w:type="paragraph" w:styleId="1017" w:customStyle="1">
    <w:name w:val="xl46"/>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8" w:customStyle="1">
    <w:name w:val="xl66"/>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19" w:customStyle="1">
    <w:name w:val="_Style 18"/>
    <w:basedOn w:val="700"/>
    <w:uiPriority w:val="0"/>
    <w:qFormat/>
    <w:rPr>
      <w:rFonts w:ascii="Tahoma" w:hAnsi="Tahoma"/>
      <w:sz w:val="24"/>
      <w:szCs w:val="20"/>
    </w:rPr>
  </w:style>
  <w:style w:type="paragraph" w:styleId="1020" w:customStyle="1">
    <w:name w:val="正文 A"/>
    <w:next w:val="917"/>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Cambria" w:hAnsi="Cambria" w:eastAsia="宋体" w:cs="Times New Roman"/>
      <w:color w:val="000000"/>
      <w:sz w:val="26"/>
      <w:szCs w:val="26"/>
      <w:lang w:val="en-US" w:eastAsia="zh-CN" w:bidi="ar-SA"/>
    </w:rPr>
  </w:style>
  <w:style w:type="paragraph" w:styleId="1021" w:customStyle="1">
    <w:name w:val="规范正文"/>
    <w:basedOn w:val="700"/>
    <w:uiPriority w:val="0"/>
    <w:qFormat/>
    <w:pPr>
      <w:ind w:left="480"/>
      <w:spacing w:line="360" w:lineRule="auto"/>
    </w:pPr>
    <w:rPr>
      <w:sz w:val="24"/>
      <w:szCs w:val="20"/>
    </w:rPr>
  </w:style>
  <w:style w:type="paragraph" w:styleId="1022" w:customStyle="1">
    <w:name w:val="正文1"/>
    <w:basedOn w:val="700"/>
    <w:next w:val="700"/>
    <w:uiPriority w:val="0"/>
    <w:qFormat/>
    <w:pPr>
      <w:contextualSpacing/>
      <w:ind w:firstLine="200"/>
      <w:jc w:val="left"/>
      <w:spacing w:before="120" w:after="120"/>
      <w:widowControl/>
    </w:pPr>
    <w:rPr>
      <w:rFonts w:eastAsia="Adobe 仿宋 Std R"/>
      <w:sz w:val="24"/>
      <w:szCs w:val="21"/>
    </w:rPr>
  </w:style>
  <w:style w:type="paragraph" w:styleId="1023" w:customStyle="1">
    <w:name w:val="纯文本2"/>
    <w:basedOn w:val="700"/>
    <w:uiPriority w:val="0"/>
    <w:qFormat/>
    <w:rPr>
      <w:rFonts w:ascii="宋体" w:hAnsi="Courier New" w:eastAsia="楷体_GB2312"/>
      <w:sz w:val="26"/>
      <w:szCs w:val="20"/>
    </w:rPr>
  </w:style>
  <w:style w:type="paragraph" w:styleId="1024" w:customStyle="1">
    <w:name w:val="xl55"/>
    <w:basedOn w:val="70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5" w:customStyle="1">
    <w:name w:val="Char Char Char Char Char Char Char Char Char1 Char"/>
    <w:basedOn w:val="718"/>
    <w:uiPriority w:val="0"/>
    <w:qFormat/>
    <w:pPr>
      <w:spacing w:line="360" w:lineRule="auto"/>
    </w:pPr>
  </w:style>
  <w:style w:type="paragraph" w:styleId="1026" w:customStyle="1">
    <w:name w:val="Char Char Char Char Char Char Char Char"/>
    <w:basedOn w:val="700"/>
    <w:uiPriority w:val="0"/>
    <w:qFormat/>
  </w:style>
  <w:style w:type="paragraph" w:styleId="1027" w:customStyle="1">
    <w:name w:val="xl5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28" w:customStyle="1">
    <w:name w:val="Char"/>
    <w:basedOn w:val="700"/>
    <w:uiPriority w:val="0"/>
    <w:qFormat/>
    <w:pPr>
      <w:numPr>
        <w:ilvl w:val="0"/>
        <w:numId w:val="4"/>
      </w:numPr>
      <w:ind w:left="960"/>
      <w:tabs>
        <w:tab w:val="left" w:pos="960" w:leader="none"/>
      </w:tabs>
    </w:pPr>
    <w:rPr>
      <w:sz w:val="24"/>
    </w:rPr>
  </w:style>
  <w:style w:type="paragraph" w:styleId="1029" w:customStyle="1">
    <w:name w:val="默认段落字体 Para Char Char Char Char Char Char Char"/>
    <w:basedOn w:val="700"/>
    <w:uiPriority w:val="0"/>
    <w:qFormat/>
    <w:pPr>
      <w:spacing w:line="360" w:lineRule="auto"/>
    </w:pPr>
    <w:rPr>
      <w:rFonts w:ascii="Tahoma" w:hAnsi="Tahoma"/>
      <w:sz w:val="24"/>
      <w:szCs w:val="20"/>
    </w:rPr>
  </w:style>
  <w:style w:type="paragraph" w:styleId="1030" w:customStyle="1">
    <w:name w:val="Char Char Char1 Char Char Char Char"/>
    <w:basedOn w:val="700"/>
    <w:uiPriority w:val="0"/>
    <w:qFormat/>
    <w:pPr>
      <w:jc w:val="left"/>
      <w:spacing w:after="160" w:line="240" w:lineRule="exact"/>
      <w:widowControl/>
    </w:pPr>
    <w:rPr>
      <w:sz w:val="24"/>
    </w:rPr>
  </w:style>
  <w:style w:type="paragraph" w:styleId="1031" w:customStyle="1">
    <w:name w:val="font7"/>
    <w:basedOn w:val="700"/>
    <w:uiPriority w:val="0"/>
    <w:qFormat/>
    <w:pPr>
      <w:jc w:val="left"/>
      <w:spacing w:before="100" w:beforeAutospacing="1" w:after="100" w:afterAutospacing="1"/>
      <w:widowControl/>
    </w:pPr>
    <w:rPr>
      <w:sz w:val="20"/>
      <w:szCs w:val="20"/>
    </w:rPr>
  </w:style>
  <w:style w:type="paragraph" w:styleId="1032" w:customStyle="1">
    <w:name w:val="xl4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33" w:customStyle="1">
    <w:name w:val="xl6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34" w:customStyle="1">
    <w:name w:val="Char Char1"/>
    <w:basedOn w:val="700"/>
    <w:uiPriority w:val="0"/>
    <w:qFormat/>
    <w:pPr>
      <w:jc w:val="left"/>
      <w:spacing w:after="160" w:line="240" w:lineRule="exact"/>
      <w:widowControl/>
    </w:pPr>
    <w:rPr>
      <w:rFonts w:ascii="Verdana" w:hAnsi="Verdana"/>
      <w:sz w:val="20"/>
      <w:szCs w:val="20"/>
      <w:lang w:eastAsia="en-US"/>
    </w:rPr>
  </w:style>
  <w:style w:type="paragraph" w:styleId="1035" w:customStyle="1">
    <w:name w:val="List Paragraph1"/>
    <w:basedOn w:val="700"/>
    <w:uiPriority w:val="0"/>
    <w:qFormat/>
    <w:pPr>
      <w:ind w:firstLine="420"/>
    </w:pPr>
    <w:rPr>
      <w:szCs w:val="20"/>
    </w:rPr>
  </w:style>
  <w:style w:type="paragraph" w:styleId="1036" w:customStyle="1">
    <w:name w:val="List Paragraph"/>
    <w:basedOn w:val="700"/>
    <w:link w:val="1065"/>
    <w:uiPriority w:val="0"/>
    <w:qFormat/>
    <w:pPr>
      <w:ind w:firstLine="420"/>
    </w:pPr>
    <w:rPr>
      <w:szCs w:val="20"/>
    </w:rPr>
  </w:style>
  <w:style w:type="paragraph" w:styleId="1037" w:customStyle="1">
    <w:name w:val="Char1"/>
    <w:basedOn w:val="700"/>
    <w:uiPriority w:val="0"/>
    <w:qFormat/>
    <w:rPr>
      <w:rFonts w:ascii="Tahoma" w:hAnsi="Tahoma"/>
      <w:sz w:val="24"/>
      <w:szCs w:val="20"/>
    </w:rPr>
  </w:style>
  <w:style w:type="paragraph" w:styleId="1038" w:customStyle="1">
    <w:name w:val="Char Char3 Char Char Char Char Char Char Char Char Char Char Char Char Char Char Char Char"/>
    <w:basedOn w:val="700"/>
    <w:uiPriority w:val="0"/>
    <w:qFormat/>
    <w:pPr>
      <w:ind w:firstLine="200"/>
      <w:jc w:val="left"/>
      <w:spacing w:after="160" w:line="360" w:lineRule="auto"/>
      <w:widowControl/>
    </w:pPr>
    <w:rPr>
      <w:rFonts w:ascii="宋体" w:hAnsi="宋体"/>
      <w:sz w:val="24"/>
      <w:szCs w:val="20"/>
    </w:rPr>
  </w:style>
  <w:style w:type="paragraph" w:styleId="1039" w:customStyle="1">
    <w:name w:val="纯文本1"/>
    <w:basedOn w:val="700"/>
    <w:uiPriority w:val="0"/>
    <w:qFormat/>
    <w:pPr>
      <w:jc w:val="left"/>
      <w:widowControl/>
    </w:pPr>
    <w:rPr>
      <w:rFonts w:ascii="宋体" w:hAnsi="Courier New" w:eastAsia="楷体_GB2312"/>
      <w:sz w:val="26"/>
      <w:szCs w:val="20"/>
    </w:rPr>
  </w:style>
  <w:style w:type="paragraph" w:styleId="1040" w:customStyle="1">
    <w:name w:val="xl49"/>
    <w:basedOn w:val="700"/>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041" w:customStyle="1">
    <w:name w:val="xl5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42" w:customStyle="1">
    <w:name w:val="表格标题"/>
    <w:basedOn w:val="700"/>
    <w:uiPriority w:val="0"/>
    <w:qFormat/>
    <w:pPr>
      <w:jc w:val="center"/>
    </w:pPr>
    <w:rPr>
      <w:rFonts w:ascii="宋体" w:hAnsi="宋体" w:cs="宋体"/>
      <w:b/>
      <w:bCs/>
      <w:szCs w:val="20"/>
    </w:rPr>
  </w:style>
  <w:style w:type="paragraph" w:styleId="1043" w:customStyle="1">
    <w:name w:val="xl4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44" w:customStyle="1">
    <w:name w:val="纯文本4"/>
    <w:basedOn w:val="700"/>
    <w:uiPriority w:val="0"/>
    <w:qFormat/>
    <w:rPr>
      <w:rFonts w:ascii="宋体" w:hAnsi="Courier New" w:eastAsia="楷体_GB2312"/>
      <w:sz w:val="28"/>
      <w:szCs w:val="20"/>
    </w:rPr>
  </w:style>
  <w:style w:type="paragraph" w:styleId="1045" w:customStyle="1">
    <w:name w:val="Char Char4 Char Char"/>
    <w:basedOn w:val="700"/>
    <w:uiPriority w:val="0"/>
    <w:qFormat/>
    <w:rPr>
      <w:rFonts w:ascii="Tahoma" w:hAnsi="Tahoma"/>
      <w:sz w:val="24"/>
      <w:szCs w:val="20"/>
    </w:rPr>
  </w:style>
  <w:style w:type="character" w:styleId="1046" w:customStyle="1">
    <w:name w:val="font41"/>
    <w:basedOn w:val="710"/>
    <w:uiPriority w:val="0"/>
    <w:qFormat/>
    <w:rPr>
      <w:rFonts w:ascii="Arial" w:hAnsi="Arial" w:cs="Arial"/>
      <w:b/>
      <w:bCs/>
      <w:color w:val="000000"/>
      <w:sz w:val="28"/>
      <w:szCs w:val="28"/>
      <w:u w:val="none"/>
    </w:rPr>
  </w:style>
  <w:style w:type="character" w:styleId="1047" w:customStyle="1">
    <w:name w:val="font11"/>
    <w:basedOn w:val="710"/>
    <w:uiPriority w:val="0"/>
    <w:qFormat/>
    <w:rPr>
      <w:rFonts w:hint="eastAsia" w:ascii="宋体" w:hAnsi="宋体" w:eastAsia="宋体" w:cs="宋体"/>
      <w:b/>
      <w:bCs/>
      <w:color w:val="000000"/>
      <w:sz w:val="28"/>
      <w:szCs w:val="28"/>
      <w:u w:val="none"/>
    </w:rPr>
  </w:style>
  <w:style w:type="character" w:styleId="1048" w:customStyle="1">
    <w:name w:val="表格 Char Char"/>
    <w:link w:val="1049"/>
    <w:uiPriority w:val="0"/>
    <w:qFormat/>
    <w:rPr>
      <w:rFonts w:ascii="宋体" w:hAnsi="宋体"/>
    </w:rPr>
  </w:style>
  <w:style w:type="paragraph" w:styleId="1049" w:customStyle="1">
    <w:name w:val="表格"/>
    <w:basedOn w:val="700"/>
    <w:link w:val="1048"/>
    <w:uiPriority w:val="0"/>
    <w:qFormat/>
    <w:rPr>
      <w:rFonts w:ascii="宋体" w:hAnsi="宋体"/>
      <w:sz w:val="20"/>
      <w:szCs w:val="20"/>
    </w:rPr>
  </w:style>
  <w:style w:type="character" w:styleId="1050" w:customStyle="1">
    <w:name w:val="标题三自定义 Char"/>
    <w:link w:val="1051"/>
    <w:uiPriority w:val="99"/>
    <w:qFormat/>
    <w:rPr>
      <w:rFonts w:ascii="Calibri" w:hAnsi="Calibri"/>
      <w:sz w:val="21"/>
      <w:szCs w:val="22"/>
    </w:rPr>
  </w:style>
  <w:style w:type="paragraph" w:styleId="1051" w:customStyle="1">
    <w:name w:val="标题三自定义"/>
    <w:basedOn w:val="700"/>
    <w:link w:val="1050"/>
    <w:uiPriority w:val="99"/>
    <w:qFormat/>
    <w:pPr>
      <w:ind w:left="5670" w:hanging="709"/>
      <w:tabs>
        <w:tab w:val="left" w:pos="5812" w:leader="none"/>
      </w:tabs>
    </w:pPr>
    <w:rPr>
      <w:szCs w:val="22"/>
    </w:rPr>
  </w:style>
  <w:style w:type="character" w:styleId="1052" w:customStyle="1">
    <w:name w:val="页脚 字符"/>
    <w:link w:val="735"/>
    <w:uiPriority w:val="99"/>
    <w:qFormat/>
    <w:rPr>
      <w:rFonts w:ascii="Calibri" w:hAnsi="Calibri"/>
      <w:sz w:val="18"/>
      <w:szCs w:val="18"/>
    </w:rPr>
  </w:style>
  <w:style w:type="character" w:styleId="1053" w:customStyle="1">
    <w:name w:val="普通文字1 Char"/>
    <w:uiPriority w:val="0"/>
    <w:qFormat/>
    <w:rPr>
      <w:rFonts w:ascii="宋体" w:hAnsi="Courier New" w:eastAsia="宋体"/>
      <w:sz w:val="21"/>
      <w:szCs w:val="21"/>
      <w:lang w:val="en-US" w:eastAsia="zh-CN" w:bidi="ar-SA"/>
    </w:rPr>
  </w:style>
  <w:style w:type="character" w:styleId="1054" w:customStyle="1">
    <w:name w:val="Table Text Char1"/>
    <w:link w:val="1055"/>
    <w:uiPriority w:val="0"/>
    <w:qFormat/>
    <w:rPr>
      <w:rFonts w:ascii="Arial" w:hAnsi="Arial"/>
      <w:sz w:val="18"/>
      <w:szCs w:val="24"/>
    </w:rPr>
  </w:style>
  <w:style w:type="paragraph" w:styleId="1055" w:customStyle="1">
    <w:name w:val="Table Text"/>
    <w:basedOn w:val="700"/>
    <w:link w:val="1054"/>
    <w:uiPriority w:val="0"/>
    <w:qFormat/>
    <w:pPr>
      <w:spacing w:before="80" w:after="80"/>
      <w:widowControl/>
      <w:tabs>
        <w:tab w:val="decimal" w:pos="0" w:leader="none"/>
      </w:tabs>
    </w:pPr>
    <w:rPr>
      <w:rFonts w:ascii="Arial" w:hAnsi="Arial"/>
      <w:sz w:val="18"/>
    </w:rPr>
  </w:style>
  <w:style w:type="character" w:styleId="1056" w:customStyle="1">
    <w:name w:val="style591"/>
    <w:uiPriority w:val="0"/>
    <w:qFormat/>
    <w:rPr>
      <w:rFonts w:hint="default" w:ascii="Arial" w:hAnsi="Arial" w:cs="Arial"/>
      <w:sz w:val="21"/>
      <w:szCs w:val="21"/>
      <w:u w:val="none"/>
    </w:rPr>
  </w:style>
  <w:style w:type="character" w:styleId="1057" w:customStyle="1">
    <w:name w:val="标题二自定义 Char"/>
    <w:link w:val="1058"/>
    <w:uiPriority w:val="99"/>
    <w:qFormat/>
    <w:rPr>
      <w:rFonts w:ascii="宋体" w:hAnsi="宋体"/>
      <w:bCs/>
      <w:sz w:val="21"/>
      <w:szCs w:val="21"/>
    </w:rPr>
  </w:style>
  <w:style w:type="paragraph" w:styleId="1058" w:customStyle="1">
    <w:name w:val="标题二自定义"/>
    <w:basedOn w:val="702"/>
    <w:next w:val="700"/>
    <w:link w:val="1057"/>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059" w:customStyle="1">
    <w:name w:val="批注主题 字符"/>
    <w:link w:val="757"/>
    <w:uiPriority w:val="99"/>
    <w:qFormat/>
    <w:rPr>
      <w:rFonts w:ascii="Calibri" w:hAnsi="Calibri"/>
      <w:b/>
      <w:bCs/>
      <w:sz w:val="21"/>
      <w:szCs w:val="24"/>
    </w:rPr>
  </w:style>
  <w:style w:type="character" w:styleId="1060" w:customStyle="1">
    <w:name w:val="标题 3 字符"/>
    <w:link w:val="703"/>
    <w:uiPriority w:val="9"/>
    <w:qFormat/>
    <w:rPr>
      <w:rFonts w:ascii="Calibri" w:hAnsi="Calibri"/>
      <w:b/>
      <w:bCs/>
      <w:sz w:val="32"/>
      <w:szCs w:val="32"/>
    </w:rPr>
  </w:style>
  <w:style w:type="character" w:styleId="1061" w:customStyle="1">
    <w:name w:val="p141"/>
    <w:uiPriority w:val="0"/>
    <w:qFormat/>
    <w:rPr>
      <w:color w:val="000000"/>
      <w:sz w:val="28"/>
      <w:szCs w:val="28"/>
      <w:u w:val="none"/>
    </w:rPr>
  </w:style>
  <w:style w:type="character" w:styleId="1062" w:customStyle="1">
    <w:name w:val="lh151"/>
    <w:uiPriority w:val="0"/>
    <w:qFormat/>
    <w:rPr>
      <w:color w:val="666666"/>
    </w:rPr>
  </w:style>
  <w:style w:type="character" w:styleId="1063" w:customStyle="1">
    <w:name w:val="页眉 字符"/>
    <w:link w:val="737"/>
    <w:uiPriority w:val="99"/>
    <w:qFormat/>
    <w:rPr>
      <w:rFonts w:ascii="Calibri" w:hAnsi="Calibri"/>
      <w:sz w:val="18"/>
      <w:szCs w:val="18"/>
    </w:rPr>
  </w:style>
  <w:style w:type="character" w:styleId="1064" w:customStyle="1">
    <w:name w:val="批注框文本 字符"/>
    <w:link w:val="734"/>
    <w:uiPriority w:val="99"/>
    <w:qFormat/>
    <w:rPr>
      <w:rFonts w:ascii="Calibri" w:hAnsi="Calibri"/>
      <w:sz w:val="18"/>
      <w:szCs w:val="18"/>
    </w:rPr>
  </w:style>
  <w:style w:type="character" w:styleId="1065" w:customStyle="1">
    <w:name w:val="列表段落 字符"/>
    <w:link w:val="1036"/>
    <w:uiPriority w:val="0"/>
    <w:qFormat/>
    <w:rPr>
      <w:rFonts w:ascii="Calibri" w:hAnsi="Calibri"/>
      <w:sz w:val="21"/>
    </w:rPr>
  </w:style>
  <w:style w:type="character" w:styleId="1066" w:customStyle="1">
    <w:name w:val="my正文 Char"/>
    <w:link w:val="1067"/>
    <w:uiPriority w:val="0"/>
    <w:qFormat/>
    <w:rPr>
      <w:sz w:val="24"/>
    </w:rPr>
  </w:style>
  <w:style w:type="paragraph" w:styleId="1067" w:customStyle="1">
    <w:name w:val="my正文"/>
    <w:basedOn w:val="700"/>
    <w:link w:val="1066"/>
    <w:uiPriority w:val="0"/>
    <w:qFormat/>
    <w:pPr>
      <w:ind w:firstLine="480"/>
      <w:spacing w:line="360" w:lineRule="auto"/>
    </w:pPr>
    <w:rPr>
      <w:rFonts w:ascii="Times New Roman" w:hAnsi="Times New Roman"/>
      <w:sz w:val="24"/>
      <w:szCs w:val="20"/>
    </w:rPr>
  </w:style>
  <w:style w:type="character" w:styleId="1068" w:customStyle="1">
    <w:name w:val="已访问的超链接1"/>
    <w:uiPriority w:val="99"/>
    <w:qFormat/>
    <w:rPr>
      <w:color w:val="999999"/>
      <w:u w:val="none"/>
    </w:rPr>
  </w:style>
  <w:style w:type="character" w:styleId="1069" w:customStyle="1">
    <w:name w:val="font31"/>
    <w:uiPriority w:val="0"/>
    <w:qFormat/>
    <w:rPr>
      <w:rFonts w:hint="default" w:ascii="Times New Roman" w:hAnsi="Times New Roman" w:cs="Times New Roman"/>
      <w:color w:val="000000"/>
      <w:sz w:val="21"/>
      <w:szCs w:val="21"/>
      <w:u w:val="none"/>
    </w:rPr>
  </w:style>
  <w:style w:type="character" w:styleId="1070" w:customStyle="1">
    <w:name w:val="font21"/>
    <w:uiPriority w:val="0"/>
    <w:qFormat/>
    <w:rPr>
      <w:rFonts w:hint="eastAsia" w:ascii="宋体" w:hAnsi="宋体" w:eastAsia="宋体" w:cs="宋体"/>
      <w:b/>
      <w:color w:val="000000"/>
      <w:sz w:val="21"/>
      <w:szCs w:val="21"/>
      <w:u w:val="none"/>
    </w:rPr>
  </w:style>
  <w:style w:type="character" w:styleId="1071" w:customStyle="1">
    <w:name w:val="Normal Indent Char"/>
    <w:uiPriority w:val="0"/>
    <w:qFormat/>
    <w:rPr>
      <w:rFonts w:ascii="Times New Roman" w:hAnsi="Times New Roman" w:eastAsia="楷体_GB2312" w:cs="Times New Roman"/>
      <w:sz w:val="20"/>
      <w:szCs w:val="20"/>
    </w:rPr>
  </w:style>
  <w:style w:type="paragraph" w:styleId="1072" w:customStyle="1">
    <w:name w:val="xl531"/>
    <w:basedOn w:val="70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73" w:customStyle="1">
    <w:name w:val="a"/>
    <w:basedOn w:val="700"/>
    <w:uiPriority w:val="0"/>
    <w:qFormat/>
    <w:pPr>
      <w:jc w:val="left"/>
      <w:spacing w:before="100" w:beforeAutospacing="1" w:after="100" w:afterAutospacing="1"/>
      <w:widowControl/>
    </w:pPr>
    <w:rPr>
      <w:rFonts w:ascii="宋体" w:hAnsi="宋体" w:cs="宋体"/>
    </w:rPr>
  </w:style>
  <w:style w:type="paragraph" w:styleId="1074" w:customStyle="1">
    <w:name w:val="xl68"/>
    <w:basedOn w:val="7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75" w:customStyle="1">
    <w:name w:val="正文2"/>
    <w:basedOn w:val="700"/>
    <w:uiPriority w:val="0"/>
    <w:qFormat/>
    <w:pPr>
      <w:ind w:firstLine="200"/>
      <w:jc w:val="left"/>
      <w:spacing w:after="160" w:line="360" w:lineRule="auto"/>
      <w:widowControl/>
    </w:pPr>
    <w:rPr>
      <w:rFonts w:ascii="Verdana" w:hAnsi="Verdana" w:eastAsia="黑体"/>
      <w:szCs w:val="20"/>
      <w:lang w:eastAsia="en-US"/>
    </w:rPr>
  </w:style>
  <w:style w:type="paragraph" w:styleId="1076" w:customStyle="1">
    <w:name w:val="xl510"/>
    <w:basedOn w:val="700"/>
    <w:uiPriority w:val="0"/>
    <w:qFormat/>
    <w:pPr>
      <w:jc w:val="center"/>
      <w:spacing w:before="100" w:beforeAutospacing="1" w:after="100" w:afterAutospacing="1"/>
      <w:shd w:val="clear" w:color="000000" w:fill="ffff00"/>
      <w:widowControl/>
    </w:pPr>
    <w:rPr>
      <w:rFonts w:ascii="宋体" w:hAnsi="宋体" w:cs="宋体"/>
      <w:color w:val="000000"/>
    </w:rPr>
  </w:style>
  <w:style w:type="paragraph" w:styleId="1077" w:customStyle="1">
    <w:name w:val="xl516"/>
    <w:basedOn w:val="700"/>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078" w:customStyle="1">
    <w:name w:val="afont"/>
    <w:basedOn w:val="700"/>
    <w:uiPriority w:val="0"/>
    <w:qFormat/>
    <w:pPr>
      <w:jc w:val="left"/>
      <w:spacing w:before="100" w:after="100" w:line="285" w:lineRule="atLeast"/>
      <w:widowControl/>
    </w:pPr>
    <w:rPr>
      <w:rFonts w:ascii="宋体" w:hAnsi="宋体"/>
      <w:sz w:val="18"/>
      <w:szCs w:val="20"/>
    </w:rPr>
  </w:style>
  <w:style w:type="paragraph" w:styleId="1079" w:customStyle="1">
    <w:name w:val="xl513"/>
    <w:basedOn w:val="700"/>
    <w:uiPriority w:val="0"/>
    <w:qFormat/>
    <w:pPr>
      <w:jc w:val="left"/>
      <w:spacing w:before="100" w:beforeAutospacing="1" w:after="100" w:afterAutospacing="1"/>
      <w:shd w:val="clear" w:color="000000" w:fill="ffffff"/>
      <w:widowControl/>
    </w:pPr>
    <w:rPr>
      <w:rFonts w:ascii="宋体" w:hAnsi="宋体" w:cs="宋体"/>
    </w:rPr>
  </w:style>
  <w:style w:type="paragraph" w:styleId="1080" w:customStyle="1">
    <w:name w:val="xl70"/>
    <w:basedOn w:val="70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081" w:customStyle="1">
    <w:name w:val="xl69"/>
    <w:basedOn w:val="70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082" w:customStyle="1">
    <w:name w:val="xl517"/>
    <w:basedOn w:val="700"/>
    <w:uiPriority w:val="0"/>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83" w:customStyle="1">
    <w:name w:val="财政-标题一"/>
    <w:basedOn w:val="700"/>
    <w:uiPriority w:val="0"/>
    <w:qFormat/>
    <w:pPr>
      <w:outlineLvl w:val="0"/>
    </w:pPr>
    <w:rPr>
      <w:rFonts w:eastAsia="华文中宋"/>
      <w:b/>
      <w:sz w:val="44"/>
      <w:szCs w:val="21"/>
    </w:rPr>
  </w:style>
  <w:style w:type="paragraph" w:styleId="1084" w:customStyle="1">
    <w:name w:val="1"/>
    <w:basedOn w:val="700"/>
    <w:uiPriority w:val="0"/>
    <w:qFormat/>
    <w:pPr>
      <w:ind w:left="432" w:hanging="432"/>
      <w:tabs>
        <w:tab w:val="left" w:pos="432" w:leader="none"/>
        <w:tab w:val="left" w:pos="1545" w:leader="none"/>
      </w:tabs>
    </w:pPr>
    <w:rPr>
      <w:rFonts w:ascii="宋体" w:hAnsi="宋体"/>
    </w:rPr>
  </w:style>
  <w:style w:type="paragraph" w:styleId="1085" w:customStyle="1">
    <w:name w:val="表格表头"/>
    <w:basedOn w:val="700"/>
    <w:uiPriority w:val="0"/>
    <w:qFormat/>
    <w:pPr>
      <w:jc w:val="center"/>
      <w:spacing w:line="360" w:lineRule="auto"/>
      <w:outlineLvl w:val="0"/>
    </w:pPr>
    <w:rPr>
      <w:rFonts w:ascii="宋体" w:hAnsi="宋体" w:eastAsia="黑体" w:cs="宋体"/>
      <w:szCs w:val="21"/>
    </w:rPr>
  </w:style>
  <w:style w:type="paragraph" w:styleId="1086" w:customStyle="1">
    <w:name w:val="表格文字"/>
    <w:basedOn w:val="1087"/>
    <w:uiPriority w:val="0"/>
    <w:qFormat/>
    <w:rPr>
      <w:rFonts w:ascii="Times New Roman" w:hAnsi="Times New Roman"/>
    </w:rPr>
  </w:style>
  <w:style w:type="paragraph" w:styleId="1087" w:customStyle="1">
    <w:name w:val="表格文字（两侧对齐）"/>
    <w:basedOn w:val="700"/>
    <w:uiPriority w:val="0"/>
    <w:qFormat/>
    <w:pPr>
      <w:jc w:val="left"/>
    </w:pPr>
    <w:rPr>
      <w:sz w:val="20"/>
    </w:rPr>
  </w:style>
  <w:style w:type="paragraph" w:styleId="1088" w:customStyle="1">
    <w:name w:val="xl53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89" w:customStyle="1">
    <w:name w:val="xl7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090" w:customStyle="1">
    <w:name w:val="标题五自定义"/>
    <w:basedOn w:val="700"/>
    <w:uiPriority w:val="0"/>
    <w:qFormat/>
    <w:pPr>
      <w:ind w:left="1985" w:hanging="992"/>
      <w:tabs>
        <w:tab w:val="left" w:pos="1985" w:leader="none"/>
      </w:tabs>
    </w:pPr>
    <w:rPr>
      <w:szCs w:val="22"/>
    </w:rPr>
  </w:style>
  <w:style w:type="paragraph" w:styleId="1091" w:customStyle="1">
    <w:name w:val="xl67"/>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092" w:customStyle="1">
    <w:name w:val="xl532"/>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093" w:customStyle="1">
    <w:name w:val="财政-标题三"/>
    <w:basedOn w:val="1094"/>
    <w:uiPriority w:val="0"/>
    <w:qFormat/>
    <w:pPr>
      <w:outlineLvl w:val="2"/>
    </w:pPr>
    <w:rPr>
      <w:sz w:val="32"/>
    </w:rPr>
  </w:style>
  <w:style w:type="paragraph" w:styleId="1094" w:customStyle="1">
    <w:name w:val="财政-标题二"/>
    <w:basedOn w:val="1083"/>
    <w:uiPriority w:val="0"/>
    <w:qFormat/>
    <w:pPr>
      <w:outlineLvl w:val="1"/>
    </w:pPr>
    <w:rPr>
      <w:sz w:val="36"/>
    </w:rPr>
  </w:style>
  <w:style w:type="paragraph" w:styleId="1095" w:customStyle="1">
    <w:name w:val="Char1 Char Char Char"/>
    <w:basedOn w:val="700"/>
    <w:uiPriority w:val="0"/>
    <w:qFormat/>
    <w:pPr>
      <w:ind w:left="840" w:hanging="420"/>
      <w:tabs>
        <w:tab w:val="left" w:pos="840" w:leader="none"/>
      </w:tabs>
    </w:pPr>
    <w:rPr>
      <w:rFonts w:ascii="Times New Roman" w:hAnsi="Times New Roman"/>
    </w:rPr>
  </w:style>
  <w:style w:type="paragraph" w:styleId="1096" w:customStyle="1">
    <w:name w:val="xl53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097" w:customStyle="1">
    <w:name w:val="正文段"/>
    <w:basedOn w:val="700"/>
    <w:uiPriority w:val="0"/>
    <w:qFormat/>
    <w:pPr>
      <w:ind w:firstLine="454"/>
      <w:spacing w:after="240" w:line="240" w:lineRule="atLeast"/>
      <w:widowControl/>
    </w:pPr>
    <w:rPr>
      <w:rFonts w:ascii="宋体" w:hAnsi="Times New Roman"/>
      <w:szCs w:val="20"/>
    </w:rPr>
  </w:style>
  <w:style w:type="paragraph" w:styleId="1098" w:customStyle="1">
    <w:name w:val="_Style 72"/>
    <w:next w:val="700"/>
    <w:uiPriority w:val="99"/>
    <w:qFormat/>
    <w:pPr>
      <w:jc w:val="both"/>
      <w:widowControl w:val="off"/>
    </w:pPr>
    <w:rPr>
      <w:rFonts w:hint="default" w:ascii="宋体" w:hAnsi="宋体" w:eastAsia="宋体" w:cs="Times New Roman"/>
      <w:sz w:val="24"/>
      <w:szCs w:val="24"/>
      <w:lang w:val="en-US" w:eastAsia="zh-CN" w:bidi="ar-SA"/>
    </w:rPr>
  </w:style>
  <w:style w:type="paragraph" w:styleId="1099" w:customStyle="1">
    <w:name w:val="Normal_541"/>
    <w:next w:val="70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00" w:customStyle="1">
    <w:name w:val="xl522"/>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01" w:customStyle="1">
    <w:name w:val="xl541"/>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2" w:customStyle="1">
    <w:name w:val="xl537"/>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3" w:customStyle="1">
    <w:name w:val="xl512"/>
    <w:basedOn w:val="700"/>
    <w:uiPriority w:val="0"/>
    <w:qFormat/>
    <w:pPr>
      <w:jc w:val="center"/>
      <w:spacing w:before="100" w:beforeAutospacing="1" w:after="100" w:afterAutospacing="1"/>
      <w:widowControl/>
    </w:pPr>
    <w:rPr>
      <w:rFonts w:ascii="宋体" w:hAnsi="宋体" w:cs="宋体"/>
      <w:color w:val="000000"/>
    </w:rPr>
  </w:style>
  <w:style w:type="paragraph" w:styleId="1104" w:customStyle="1">
    <w:name w:val="xl71"/>
    <w:basedOn w:val="70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105" w:customStyle="1">
    <w:name w:val="xl509"/>
    <w:basedOn w:val="700"/>
    <w:uiPriority w:val="0"/>
    <w:qFormat/>
    <w:pPr>
      <w:jc w:val="center"/>
      <w:spacing w:before="100" w:beforeAutospacing="1" w:after="100" w:afterAutospacing="1"/>
      <w:shd w:val="clear" w:color="000000" w:fill="ffffff"/>
      <w:widowControl/>
    </w:pPr>
    <w:rPr>
      <w:rFonts w:ascii="宋体" w:hAnsi="宋体" w:cs="宋体"/>
      <w:color w:val="000000"/>
    </w:rPr>
  </w:style>
  <w:style w:type="paragraph" w:styleId="1106" w:customStyle="1">
    <w:name w:val="xl528"/>
    <w:basedOn w:val="7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7" w:customStyle="1">
    <w:name w:val="xl529"/>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08" w:customStyle="1">
    <w:name w:val="xl523"/>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09" w:customStyle="1">
    <w:name w:val="标题一自定义"/>
    <w:basedOn w:val="701"/>
    <w:next w:val="700"/>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110" w:customStyle="1">
    <w:name w:val="TOC 标题1"/>
    <w:basedOn w:val="701"/>
    <w:next w:val="700"/>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111" w:customStyle="1">
    <w:name w:val="xl538"/>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12" w:customStyle="1">
    <w:name w:val="xl527"/>
    <w:basedOn w:val="700"/>
    <w:uiPriority w:val="0"/>
    <w:qFormat/>
    <w:pPr>
      <w:spacing w:before="100" w:beforeAutospacing="1" w:after="100" w:afterAutospacing="1"/>
      <w:widowControl/>
    </w:pPr>
    <w:rPr>
      <w:rFonts w:ascii="宋体" w:hAnsi="宋体" w:cs="宋体"/>
      <w:color w:val="ff0000"/>
    </w:rPr>
  </w:style>
  <w:style w:type="paragraph" w:styleId="1113" w:customStyle="1">
    <w:name w:val="Plain Text*"/>
    <w:basedOn w:val="700"/>
    <w:uiPriority w:val="6"/>
    <w:qFormat/>
    <w:pPr>
      <w:jc w:val="left"/>
      <w:widowControl/>
    </w:pPr>
    <w:rPr>
      <w:rFonts w:ascii="宋体" w:hAnsi="宋体" w:eastAsia="楷体_GB2312" w:cs="Courier New"/>
      <w:sz w:val="26"/>
      <w:szCs w:val="20"/>
      <w:lang w:val="zh-CN"/>
    </w:rPr>
  </w:style>
  <w:style w:type="paragraph" w:styleId="1114" w:customStyle="1">
    <w:name w:val="xl511"/>
    <w:basedOn w:val="700"/>
    <w:uiPriority w:val="0"/>
    <w:qFormat/>
    <w:pPr>
      <w:jc w:val="center"/>
      <w:spacing w:before="100" w:beforeAutospacing="1" w:after="100" w:afterAutospacing="1"/>
      <w:widowControl/>
    </w:pPr>
    <w:rPr>
      <w:rFonts w:ascii="宋体" w:hAnsi="宋体" w:cs="宋体"/>
      <w:color w:val="ff0000"/>
    </w:rPr>
  </w:style>
  <w:style w:type="paragraph" w:styleId="1115" w:customStyle="1">
    <w:name w:val="列出段落3"/>
    <w:basedOn w:val="700"/>
    <w:uiPriority w:val="0"/>
    <w:qFormat/>
    <w:pPr>
      <w:ind w:firstLine="420"/>
    </w:pPr>
    <w:rPr>
      <w:rFonts w:ascii="Times New Roman" w:hAnsi="Times New Roman" w:eastAsia="文鼎CS仿宋体"/>
      <w:spacing w:val="-4"/>
      <w:sz w:val="32"/>
    </w:rPr>
  </w:style>
  <w:style w:type="paragraph" w:styleId="1116" w:customStyle="1">
    <w:name w:val="列出段落2"/>
    <w:basedOn w:val="700"/>
    <w:uiPriority w:val="0"/>
    <w:qFormat/>
    <w:pPr>
      <w:ind w:firstLine="420"/>
    </w:pPr>
    <w:rPr>
      <w:rFonts w:ascii="宋体" w:hAnsi="宋体"/>
    </w:rPr>
  </w:style>
  <w:style w:type="paragraph" w:styleId="1117" w:customStyle="1">
    <w:name w:val="Table Paragraph"/>
    <w:basedOn w:val="700"/>
    <w:uiPriority w:val="1"/>
    <w:qFormat/>
    <w:rPr>
      <w:rFonts w:ascii="宋体" w:hAnsi="宋体"/>
    </w:rPr>
  </w:style>
  <w:style w:type="paragraph" w:styleId="1118" w:customStyle="1">
    <w:name w:val="xl519"/>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19" w:customStyle="1">
    <w:name w:val="xl524"/>
    <w:basedOn w:val="70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20" w:customStyle="1">
    <w:name w:val="标题四自定义"/>
    <w:basedOn w:val="700"/>
    <w:uiPriority w:val="99"/>
    <w:qFormat/>
    <w:pPr>
      <w:ind w:left="738" w:hanging="738"/>
      <w:tabs>
        <w:tab w:val="left" w:pos="1134" w:leader="none"/>
      </w:tabs>
    </w:pPr>
    <w:rPr>
      <w:szCs w:val="22"/>
    </w:rPr>
  </w:style>
  <w:style w:type="paragraph" w:styleId="1121" w:customStyle="1">
    <w:name w:val="font8"/>
    <w:basedOn w:val="700"/>
    <w:uiPriority w:val="0"/>
    <w:qFormat/>
    <w:pPr>
      <w:jc w:val="left"/>
      <w:spacing w:before="100" w:beforeAutospacing="1" w:after="100" w:afterAutospacing="1"/>
      <w:widowControl/>
    </w:pPr>
    <w:rPr>
      <w:rFonts w:ascii="宋体" w:hAnsi="宋体" w:cs="宋体"/>
      <w:sz w:val="18"/>
      <w:szCs w:val="18"/>
    </w:rPr>
  </w:style>
  <w:style w:type="paragraph" w:styleId="1122" w:customStyle="1">
    <w:name w:val="Item Step"/>
    <w:basedOn w:val="700"/>
    <w:uiPriority w:val="0"/>
    <w:qFormat/>
    <w:pPr>
      <w:ind w:left="1701" w:hanging="567"/>
      <w:jc w:val="left"/>
      <w:widowControl/>
      <w:tabs>
        <w:tab w:val="left" w:pos="1440" w:leader="none"/>
      </w:tabs>
    </w:pPr>
    <w:rPr>
      <w:rFonts w:ascii="Times New Roman" w:hAnsi="Times New Roman"/>
    </w:rPr>
  </w:style>
  <w:style w:type="paragraph" w:styleId="1123" w:customStyle="1">
    <w:name w:val="大标题"/>
    <w:basedOn w:val="700"/>
    <w:uiPriority w:val="0"/>
    <w:qFormat/>
    <w:pPr>
      <w:jc w:val="center"/>
    </w:pPr>
    <w:rPr>
      <w:rFonts w:ascii="Times New Roman" w:hAnsi="Times New Roman" w:eastAsia="黑体" w:cs="宋体"/>
      <w:sz w:val="44"/>
      <w:szCs w:val="20"/>
    </w:rPr>
  </w:style>
  <w:style w:type="paragraph" w:styleId="1124" w:customStyle="1">
    <w:name w:val="xl75"/>
    <w:basedOn w:val="700"/>
    <w:uiPriority w:val="0"/>
    <w:qFormat/>
    <w:pPr>
      <w:jc w:val="center"/>
      <w:spacing w:before="100" w:beforeAutospacing="1" w:after="100" w:afterAutospacing="1"/>
      <w:widowControl/>
    </w:pPr>
    <w:rPr>
      <w:rFonts w:ascii="Times New Roman" w:hAnsi="Times New Roman"/>
      <w:szCs w:val="21"/>
    </w:rPr>
  </w:style>
  <w:style w:type="paragraph" w:styleId="1125" w:customStyle="1">
    <w:name w:val="投标文件正文"/>
    <w:basedOn w:val="700"/>
    <w:uiPriority w:val="0"/>
    <w:qFormat/>
    <w:pPr>
      <w:ind w:firstLine="560"/>
      <w:spacing w:line="440" w:lineRule="exact"/>
    </w:pPr>
    <w:rPr>
      <w:rFonts w:ascii="仿宋_GB2312" w:hAnsi="Times New Roman" w:eastAsia="仿宋_GB2312"/>
      <w:bCs/>
      <w:sz w:val="28"/>
      <w:szCs w:val="28"/>
    </w:rPr>
  </w:style>
  <w:style w:type="paragraph" w:styleId="1126" w:customStyle="1">
    <w:name w:val="样式1"/>
    <w:basedOn w:val="701"/>
    <w:uiPriority w:val="0"/>
    <w:qFormat/>
    <w:pPr>
      <w:jc w:val="center"/>
      <w:spacing w:before="120" w:after="120" w:line="480" w:lineRule="auto"/>
    </w:pPr>
    <w:rPr>
      <w:rFonts w:ascii="Times New Roman" w:hAnsi="Times New Roman" w:eastAsia="黑体"/>
      <w:b w:val="0"/>
      <w:iCs/>
      <w:sz w:val="32"/>
      <w:szCs w:val="32"/>
    </w:rPr>
  </w:style>
  <w:style w:type="paragraph" w:styleId="1127" w:customStyle="1">
    <w:name w:val="xl53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28" w:customStyle="1">
    <w:name w:val="财政-标题四"/>
    <w:basedOn w:val="1093"/>
    <w:uiPriority w:val="0"/>
    <w:qFormat/>
    <w:pPr>
      <w:outlineLvl w:val="3"/>
    </w:pPr>
    <w:rPr>
      <w:sz w:val="30"/>
    </w:rPr>
  </w:style>
  <w:style w:type="paragraph" w:styleId="1129" w:customStyle="1">
    <w:name w:val="xl521"/>
    <w:basedOn w:val="70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0" w:customStyle="1">
    <w:name w:val="xl536"/>
    <w:basedOn w:val="70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1" w:customStyle="1">
    <w:name w:val="xl525"/>
    <w:basedOn w:val="700"/>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2" w:customStyle="1">
    <w:name w:val="列出段落4"/>
    <w:basedOn w:val="700"/>
    <w:uiPriority w:val="0"/>
    <w:qFormat/>
    <w:pPr>
      <w:ind w:firstLine="420"/>
      <w:spacing w:line="360" w:lineRule="auto"/>
    </w:pPr>
    <w:rPr>
      <w:rFonts w:ascii="Times New Roman" w:hAnsi="Times New Roman"/>
      <w:szCs w:val="22"/>
    </w:rPr>
  </w:style>
  <w:style w:type="paragraph" w:styleId="1133" w:customStyle="1">
    <w:name w:val="xl74"/>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34" w:customStyle="1">
    <w:name w:val="xl526"/>
    <w:basedOn w:val="700"/>
    <w:uiPriority w:val="0"/>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35" w:customStyle="1">
    <w:name w:val="正文 New"/>
    <w:uiPriority w:val="0"/>
    <w:qFormat/>
    <w:pPr>
      <w:jc w:val="both"/>
      <w:widowControl w:val="off"/>
    </w:pPr>
    <w:rPr>
      <w:rFonts w:hint="default" w:ascii="Cambria" w:hAnsi="Cambria" w:eastAsia="宋体" w:cs="Times New Roman"/>
      <w:sz w:val="21"/>
      <w:szCs w:val="24"/>
      <w:lang w:val="en-US" w:eastAsia="zh-CN" w:bidi="ar-SA"/>
    </w:rPr>
  </w:style>
  <w:style w:type="paragraph" w:styleId="1136" w:customStyle="1">
    <w:name w:val="三级标题3"/>
    <w:basedOn w:val="703"/>
    <w:uiPriority w:val="0"/>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137" w:customStyle="1">
    <w:name w:val="手册正文"/>
    <w:basedOn w:val="700"/>
    <w:uiPriority w:val="0"/>
    <w:qFormat/>
    <w:pPr>
      <w:ind w:firstLine="200"/>
      <w:spacing w:line="500" w:lineRule="exact"/>
    </w:pPr>
    <w:rPr>
      <w:rFonts w:ascii="Arial" w:hAnsi="Arial"/>
      <w:szCs w:val="20"/>
    </w:rPr>
  </w:style>
  <w:style w:type="paragraph" w:styleId="1138" w:customStyle="1">
    <w:name w:val="xl518"/>
    <w:basedOn w:val="700"/>
    <w:uiPriority w:val="0"/>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139" w:customStyle="1">
    <w:name w:val="纯文本11"/>
    <w:basedOn w:val="700"/>
    <w:uiPriority w:val="0"/>
    <w:qFormat/>
    <w:rPr>
      <w:rFonts w:ascii="宋体" w:hAnsi="Courier New" w:eastAsia="楷体_GB2312"/>
      <w:sz w:val="28"/>
      <w:szCs w:val="20"/>
    </w:rPr>
  </w:style>
  <w:style w:type="paragraph" w:styleId="1140" w:customStyle="1">
    <w:name w:val="Bullet"/>
    <w:basedOn w:val="700"/>
    <w:uiPriority w:val="0"/>
    <w:qFormat/>
    <w:pPr>
      <w:ind w:firstLine="420"/>
      <w:spacing w:before="60" w:after="60" w:line="288" w:lineRule="auto"/>
      <w:widowControl/>
    </w:pPr>
    <w:rPr>
      <w:rFonts w:ascii="宋体" w:hAnsi="宋体"/>
      <w:bCs/>
      <w:szCs w:val="21"/>
    </w:rPr>
  </w:style>
  <w:style w:type="paragraph" w:styleId="1141" w:customStyle="1">
    <w:name w:val="xl535"/>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2" w:customStyle="1">
    <w:name w:val="zhengwen3"/>
    <w:basedOn w:val="1075"/>
    <w:uiPriority w:val="0"/>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143" w:customStyle="1">
    <w:name w:val="xl514"/>
    <w:basedOn w:val="700"/>
    <w:uiPriority w:val="0"/>
    <w:qFormat/>
    <w:pPr>
      <w:jc w:val="left"/>
      <w:spacing w:before="100" w:beforeAutospacing="1" w:after="100" w:afterAutospacing="1"/>
      <w:shd w:val="clear" w:color="000000" w:fill="ffffff"/>
      <w:widowControl/>
    </w:pPr>
    <w:rPr>
      <w:rFonts w:ascii="宋体" w:hAnsi="宋体" w:cs="宋体"/>
    </w:rPr>
  </w:style>
  <w:style w:type="paragraph" w:styleId="1144" w:customStyle="1">
    <w:name w:val="xl72"/>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45" w:customStyle="1">
    <w:name w:val="xl520"/>
    <w:basedOn w:val="70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46" w:customStyle="1">
    <w:name w:val="No Spacing"/>
    <w:basedOn w:val="700"/>
    <w:uiPriority w:val="1"/>
    <w:qFormat/>
    <w:pPr>
      <w:jc w:val="left"/>
      <w:widowControl/>
    </w:pPr>
    <w:rPr>
      <w:sz w:val="24"/>
      <w:szCs w:val="32"/>
      <w:lang w:eastAsia="en-US" w:bidi="en-US"/>
    </w:rPr>
  </w:style>
  <w:style w:type="paragraph" w:styleId="1147" w:customStyle="1">
    <w:name w:val="Javis"/>
    <w:basedOn w:val="700"/>
    <w:uiPriority w:val="0"/>
    <w:qFormat/>
    <w:pPr>
      <w:ind w:left="15" w:right="15" w:firstLine="480"/>
      <w:spacing w:line="360" w:lineRule="auto"/>
    </w:pPr>
    <w:rPr>
      <w:rFonts w:ascii="Times New Roman" w:hAnsi="Times New Roman" w:cs="宋体"/>
      <w:szCs w:val="20"/>
    </w:rPr>
  </w:style>
  <w:style w:type="paragraph" w:styleId="1148" w:customStyle="1">
    <w:name w:val="样式 正文文本缩进 2 + Times New Roman 首行缩进:  1.06 厘米 行距: 固定值 30 磅"/>
    <w:basedOn w:val="732"/>
    <w:uiPriority w:val="0"/>
    <w:qFormat/>
    <w:pPr>
      <w:ind w:left="0" w:firstLine="601"/>
      <w:spacing w:line="540" w:lineRule="exact"/>
      <w:tabs>
        <w:tab w:val="clear" w:pos="630" w:leader="none"/>
      </w:tabs>
    </w:pPr>
    <w:rPr>
      <w:rFonts w:ascii="Times New Roman" w:hAnsi="Times New Roman"/>
      <w:sz w:val="28"/>
      <w:szCs w:val="28"/>
    </w:rPr>
  </w:style>
  <w:style w:type="paragraph" w:styleId="1149" w:customStyle="1">
    <w:name w:val="xl515"/>
    <w:basedOn w:val="70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150" w:customStyle="1">
    <w:name w:val="列出段落111"/>
    <w:basedOn w:val="700"/>
    <w:uiPriority w:val="0"/>
    <w:qFormat/>
    <w:pPr>
      <w:ind w:firstLine="420"/>
    </w:pPr>
    <w:rPr>
      <w:szCs w:val="20"/>
    </w:rPr>
  </w:style>
  <w:style w:type="paragraph" w:styleId="1151" w:customStyle="1">
    <w:name w:val="xl540"/>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152" w:customStyle="1">
    <w:name w:val="p25"/>
    <w:basedOn w:val="700"/>
    <w:uiPriority w:val="0"/>
    <w:qFormat/>
    <w:pPr>
      <w:jc w:val="left"/>
      <w:widowControl/>
    </w:pPr>
    <w:rPr>
      <w:rFonts w:ascii="黑体" w:hAnsi="黑体" w:eastAsia="黑体" w:cs="黑体"/>
      <w:sz w:val="26"/>
      <w:szCs w:val="26"/>
    </w:rPr>
  </w:style>
  <w:style w:type="paragraph" w:styleId="1153" w:customStyle="1">
    <w:name w:val="xl533"/>
    <w:basedOn w:val="7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154" w:customStyle="1">
    <w:name w:val="一级条标题"/>
    <w:basedOn w:val="1155"/>
    <w:next w:val="917"/>
    <w:uiPriority w:val="0"/>
    <w:qFormat/>
    <w:pPr>
      <w:ind w:left="420"/>
      <w:widowControl/>
      <w:outlineLvl w:val="2"/>
    </w:pPr>
    <w:rPr>
      <w:rFonts w:ascii="黑体" w:hAnsi="Calibri" w:eastAsia="黑体" w:cs="黑体"/>
      <w:szCs w:val="21"/>
    </w:rPr>
  </w:style>
  <w:style w:type="paragraph" w:styleId="1155" w:customStyle="1">
    <w:name w:val="章标题"/>
    <w:next w:val="700"/>
    <w:uiPriority w:val="0"/>
    <w:qFormat/>
    <w:pPr>
      <w:jc w:val="both"/>
      <w:spacing w:line="360" w:lineRule="auto"/>
      <w:outlineLvl w:val="1"/>
    </w:pPr>
    <w:rPr>
      <w:rFonts w:ascii="黑体" w:hAnsi="Calibri" w:eastAsia="黑体" w:cs="黑体"/>
      <w:sz w:val="21"/>
      <w:szCs w:val="21"/>
      <w:lang w:val="en-US" w:eastAsia="zh-CN" w:bidi="ar-SA"/>
    </w:rPr>
  </w:style>
  <w:style w:type="character" w:styleId="1156" w:customStyle="1">
    <w:name w:val="NormalCharacter"/>
    <w:uiPriority w:val="0"/>
    <w:qFormat/>
    <w:rPr>
      <w:rFonts w:ascii="Calibri" w:hAnsi="Calibri" w:eastAsia="宋体" w:cs="Times New Roman"/>
    </w:rPr>
  </w:style>
  <w:style w:type="paragraph" w:styleId="1157" w:customStyle="1">
    <w:name w:val="正文首行缩进 211"/>
    <w:uiPriority w:val="99"/>
    <w:unhideWhenUsed/>
    <w:qFormat/>
    <w:pPr>
      <w:ind w:left="420" w:firstLine="420"/>
      <w:jc w:val="both"/>
      <w:spacing w:after="120"/>
      <w:widowControl w:val="off"/>
    </w:pPr>
    <w:rPr>
      <w:rFonts w:hint="default" w:ascii="Times New Roman" w:hAnsi="Times New Roman" w:eastAsia="宋体" w:cs="Times New Roman"/>
      <w:sz w:val="21"/>
      <w:lang w:val="en-US" w:eastAsia="zh-CN" w:bidi="ar-SA"/>
    </w:rPr>
  </w:style>
  <w:style w:type="paragraph" w:styleId="1158" w:customStyle="1">
    <w:name w:val="表格字体"/>
    <w:basedOn w:val="700"/>
    <w:uiPriority w:val="0"/>
    <w:qFormat/>
    <w:pPr>
      <w:spacing w:line="400" w:lineRule="exact"/>
      <w:widowControl/>
    </w:pPr>
    <w:rPr>
      <w:rFonts w:hint="eastAsia" w:cs="宋体"/>
      <w:bCs/>
      <w:color w:val="000000"/>
      <w:sz w:val="24"/>
      <w:szCs w:val="18"/>
    </w:rPr>
  </w:style>
  <w:style w:type="paragraph" w:styleId="1159" w:customStyle="1">
    <w:name w:val="备注"/>
    <w:basedOn w:val="700"/>
    <w:uiPriority w:val="0"/>
    <w:qFormat/>
    <w:pPr>
      <w:jc w:val="left"/>
      <w:spacing w:line="400" w:lineRule="exact"/>
      <w:widowControl/>
    </w:pPr>
    <w:rPr>
      <w:rFonts w:hint="eastAsia" w:ascii="宋体" w:hAnsi="宋体" w:cs="宋体"/>
      <w:b/>
      <w:color w:val="000000"/>
      <w:sz w:val="24"/>
      <w:szCs w:val="18"/>
    </w:rPr>
  </w:style>
  <w:style w:type="paragraph" w:styleId="1160" w:customStyle="1">
    <w:name w:val="正文文本1"/>
    <w:basedOn w:val="700"/>
    <w:next w:val="1154"/>
    <w:uiPriority w:val="0"/>
    <w:qFormat/>
    <w:pPr>
      <w:spacing w:after="120"/>
    </w:pPr>
    <w:rPr>
      <w:szCs w:val="24"/>
    </w:rPr>
  </w:style>
  <w:style w:type="numbering" w:styleId="97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张占柏</cp:lastModifiedBy>
  <cp:revision>7</cp:revision>
  <dcterms:created xsi:type="dcterms:W3CDTF">2024-09-20T08:39:00Z</dcterms:created>
  <dcterms:modified xsi:type="dcterms:W3CDTF">2026-07-29T02:04:04Z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EB9CF5D58CFE46F8B4FADFA990A6E6F3_13</vt:lpwstr>
  </property>
  <property fmtid="{D5CDD505-2E9C-101B-9397-08002B2CF9AE}" pid="4" name="KSOTemplateDocerSaveRecord">
    <vt:lpwstr>eyJoZGlkIjoiMWQyMmEyODMzOGRiYWIxYzJmNjMxNmEzZDRkM2Y3NTQiLCJ1c2VySWQiOiI2Njg5NzI1ODEifQ==</vt:lpwstr>
  </property>
</Properties>
</file>