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jc w:val="center"/>
        <w:spacing w:line="360" w:lineRule="auto"/>
        <w:rPr>
          <w:rFonts w:hint="eastAsia" w:ascii="仿宋" w:hAnsi="仿宋" w:eastAsia="仿宋" w:cs="Times New Roman"/>
          <w:b/>
          <w:sz w:val="48"/>
          <w:szCs w:val="48"/>
        </w:rPr>
      </w:pPr>
      <w:r/>
      <w:bookmarkStart w:id="0" w:name="_Hlk188607947"/>
      <w:r>
        <w:rPr>
          <w:rFonts w:hint="eastAsia" w:ascii="仿宋" w:hAnsi="仿宋" w:eastAsia="仿宋" w:cs="Times New Roman"/>
          <w:b/>
          <w:sz w:val="48"/>
          <w:szCs w:val="48"/>
        </w:rPr>
        <w:t xml:space="preserve">南通科技馆一楼儿童展区更新改造一体化施工项目（二次）</w:t>
      </w:r>
      <w:bookmarkEnd w:id="0"/>
      <w:r/>
      <w:r/>
    </w:p>
    <w:p>
      <w:pPr>
        <w:ind w:firstLine="1040"/>
        <w:jc w:val="center"/>
        <w:spacing w:line="360" w:lineRule="auto"/>
        <w:rPr>
          <w:rFonts w:hint="eastAsia" w:ascii="仿宋" w:hAnsi="仿宋" w:eastAsia="仿宋" w:cs="仿宋"/>
          <w:b/>
          <w:bCs/>
          <w:sz w:val="52"/>
          <w:szCs w:val="52"/>
        </w:rPr>
      </w:pPr>
      <w:r>
        <w:rPr>
          <w:rFonts w:hint="eastAsia" w:ascii="仿宋" w:hAnsi="仿宋" w:eastAsia="仿宋" w:cs="仿宋"/>
          <w:b/>
          <w:bCs/>
          <w:sz w:val="52"/>
          <w:szCs w:val="52"/>
        </w:rPr>
      </w:r>
      <w:r/>
    </w:p>
    <w:p>
      <w:pPr>
        <w:ind w:firstLine="1121"/>
        <w:jc w:val="center"/>
        <w:rPr>
          <w:rFonts w:hint="eastAsia" w:ascii="仿宋" w:hAnsi="仿宋" w:eastAsia="仿宋" w:cs="仿宋"/>
          <w:b/>
          <w:bCs/>
          <w:sz w:val="56"/>
          <w:szCs w:val="72"/>
        </w:rPr>
      </w:pPr>
      <w:r>
        <w:rPr>
          <w:rFonts w:hint="eastAsia" w:ascii="仿宋" w:hAnsi="仿宋" w:eastAsia="仿宋" w:cs="仿宋"/>
          <w:b/>
          <w:bCs/>
          <w:sz w:val="56"/>
          <w:szCs w:val="72"/>
          <w:lang w:val="zh-CN"/>
        </w:rPr>
        <w:t xml:space="preserve">竞争性磋商文件</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1"/>
        <w:jc w:val="center"/>
        <w:spacing w:line="360" w:lineRule="auto"/>
        <w:rPr>
          <w:rFonts w:hint="eastAsia" w:ascii="仿宋" w:hAnsi="仿宋" w:eastAsia="仿宋" w:cs="仿宋"/>
          <w:b/>
          <w:sz w:val="28"/>
          <w:szCs w:val="36"/>
        </w:rPr>
      </w:pPr>
      <w:r>
        <w:rPr>
          <w:rFonts w:hint="eastAsia" w:ascii="仿宋" w:hAnsi="仿宋" w:eastAsia="仿宋" w:cs="仿宋"/>
          <w:b/>
          <w:sz w:val="28"/>
          <w:szCs w:val="36"/>
        </w:rPr>
        <w:t xml:space="preserve">项目编号：</w:t>
      </w:r>
      <w:r>
        <w:rPr>
          <w:rFonts w:hint="eastAsia" w:ascii="仿宋" w:hAnsi="仿宋" w:eastAsia="仿宋" w:cs="仿宋"/>
          <w:b/>
          <w:sz w:val="28"/>
          <w:szCs w:val="36"/>
        </w:rPr>
        <w:t xml:space="preserve">JSZC-320600-JSHL-C2026-0010</w: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402"/>
        <w:jc w:val="center"/>
        <w:spacing w:line="360" w:lineRule="auto"/>
        <w:rPr>
          <w:rFonts w:hint="eastAsia" w:ascii="仿宋" w:hAnsi="仿宋" w:eastAsia="仿宋" w:cs="仿宋"/>
          <w:szCs w:val="21"/>
        </w:rPr>
      </w:pPr>
      <w:r>
        <w:rPr>
          <w:rFonts w:ascii="仿宋" w:hAnsi="仿宋" w:eastAsia="仿宋" w:cs="仿宋"/>
          <w:sz w:val="20"/>
          <w:szCs w:val="20"/>
          <w:lang w:val="zh-CN"/>
        </w:rPr>
        <w:object w:dxaOrig="3315" w:dyaOrig="259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5.6pt;height:129.6pt;mso-wrap-distance-left:0.0pt;mso-wrap-distance-top:0.0pt;mso-wrap-distance-right:0.0pt;mso-wrap-distance-bottom:0.0pt;" filled="f" stroked="f">
            <v:path textboxrect="0,0,0,0"/>
            <v:imagedata r:id="rId10" o:title=""/>
          </v:shape>
          <o:OLEObject DrawAspect="Content" r:id="rId11" ObjectID="_1525040" ProgID="MS_ClipArt_Gallery.5" ShapeID="_x0000_i0" Type="Embed"/>
        </w:object>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p>
      <w:pPr>
        <w:ind w:firstLine="560"/>
        <w:jc w:val="left"/>
        <w:spacing w:line="360" w:lineRule="auto"/>
        <w:rPr>
          <w:rFonts w:hint="eastAsia" w:ascii="仿宋" w:hAnsi="仿宋" w:eastAsia="仿宋" w:cs="仿宋"/>
          <w:b/>
          <w:sz w:val="28"/>
          <w:szCs w:val="28"/>
        </w:rPr>
      </w:pPr>
      <w:r>
        <w:rPr>
          <w:rFonts w:hint="eastAsia" w:ascii="仿宋" w:hAnsi="仿宋" w:eastAsia="仿宋" w:cs="仿宋"/>
          <w:b/>
          <w:sz w:val="28"/>
          <w:szCs w:val="28"/>
        </w:rPr>
      </w:r>
      <w:r/>
    </w:p>
    <w:tbl>
      <w:tblPr>
        <w:tblStyle w:val="856"/>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841"/>
        <w:gridCol w:w="992"/>
      </w:tblGrid>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南通科技馆</w:t>
            </w:r>
            <w:r/>
          </w:p>
        </w:tc>
        <w:tc>
          <w:tcPr>
            <w:tcW w:w="992" w:type="dxa"/>
            <w:vAlign w:val="center"/>
            <w:vMerge w:val="restart"/>
            <w:textDirection w:val="lrTb"/>
            <w:noWrap w:val="false"/>
          </w:tcPr>
          <w:p>
            <w:pP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印制</w:t>
            </w:r>
            <w:r/>
          </w:p>
        </w:tc>
      </w:tr>
      <w:tr>
        <w:trPr>
          <w:jc w:val="center"/>
        </w:trPr>
        <w:tc>
          <w:tcPr>
            <w:tcW w:w="5841" w:type="dxa"/>
            <w:textDirection w:val="lrTb"/>
            <w:noWrap w:val="false"/>
          </w:tcPr>
          <w:p>
            <w:pPr>
              <w:ind w:firstLine="601"/>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t xml:space="preserve">江苏华凌科技咨询有限公司</w:t>
            </w:r>
            <w:r/>
          </w:p>
        </w:tc>
        <w:tc>
          <w:tcPr>
            <w:tcW w:w="992" w:type="dxa"/>
            <w:vMerge w:val="continue"/>
            <w:textDirection w:val="lrTb"/>
            <w:noWrap w:val="false"/>
          </w:tcPr>
          <w:p>
            <w:pPr>
              <w:ind w:firstLine="600"/>
              <w:jc w:val="center"/>
              <w:spacing w:line="360" w:lineRule="auto"/>
              <w:rPr>
                <w:rFonts w:hint="eastAsia" w:ascii="仿宋" w:hAnsi="仿宋" w:eastAsia="仿宋" w:cs="仿宋"/>
                <w:b/>
                <w:spacing w:val="20"/>
                <w:sz w:val="28"/>
                <w:szCs w:val="28"/>
              </w:rPr>
            </w:pPr>
            <w:r>
              <w:rPr>
                <w:rFonts w:hint="eastAsia" w:ascii="仿宋" w:hAnsi="仿宋" w:eastAsia="仿宋" w:cs="仿宋"/>
                <w:b/>
                <w:spacing w:val="20"/>
                <w:sz w:val="28"/>
                <w:szCs w:val="28"/>
              </w:rPr>
            </w:r>
            <w:r/>
          </w:p>
        </w:tc>
      </w:tr>
    </w:tbl>
    <w:p>
      <w:pPr>
        <w:ind w:firstLine="561"/>
        <w:jc w:val="cente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二○二六年</w:t>
      </w:r>
      <w:r>
        <w:rPr>
          <w:rFonts w:hint="eastAsia" w:ascii="仿宋" w:hAnsi="仿宋" w:eastAsia="仿宋" w:cs="仿宋"/>
          <w:b/>
          <w:sz w:val="28"/>
          <w:szCs w:val="28"/>
        </w:rPr>
        <w:t xml:space="preserve">八</w:t>
      </w:r>
      <w:r>
        <w:rPr>
          <w:rFonts w:hint="eastAsia" w:ascii="仿宋" w:hAnsi="仿宋" w:eastAsia="仿宋" w:cs="仿宋"/>
          <w:b/>
          <w:sz w:val="28"/>
          <w:szCs w:val="28"/>
        </w:rPr>
        <w:t xml:space="preserve">月</w:t>
      </w:r>
      <w:r>
        <w:rPr>
          <w:rFonts w:hint="eastAsia" w:ascii="仿宋" w:hAnsi="仿宋" w:eastAsia="仿宋" w:cs="仿宋"/>
          <w:b/>
          <w:sz w:val="28"/>
          <w:szCs w:val="28"/>
        </w:rPr>
        <w:t xml:space="preserve">四</w:t>
      </w:r>
      <w:r>
        <w:rPr>
          <w:rFonts w:hint="eastAsia" w:ascii="仿宋" w:hAnsi="仿宋" w:eastAsia="仿宋" w:cs="仿宋"/>
          <w:b/>
          <w:sz w:val="28"/>
          <w:szCs w:val="28"/>
        </w:rPr>
        <w:t xml:space="preserve">日</w:t>
      </w:r>
      <w:r/>
    </w:p>
    <w:p>
      <w:pPr>
        <w:ind w:left="-158"/>
        <w:spacing w:line="520" w:lineRule="exact"/>
        <w:rPr>
          <w:rFonts w:hint="eastAsia" w:ascii="仿宋" w:hAnsi="仿宋" w:eastAsia="仿宋" w:cs="仿宋"/>
          <w:b/>
          <w:sz w:val="28"/>
          <w:szCs w:val="28"/>
          <w:u w:val="single"/>
        </w:rPr>
        <w:pBdr>
          <w:bottom w:val="single" w:color="auto" w:sz="4" w:space="1"/>
        </w:pBdr>
      </w:pPr>
      <w:r>
        <w:rPr>
          <w:rFonts w:hint="eastAsia" w:ascii="仿宋" w:hAnsi="仿宋" w:eastAsia="仿宋" w:cs="仿宋"/>
          <w:b/>
          <w:sz w:val="28"/>
          <w:szCs w:val="28"/>
          <w:u w:val="single"/>
        </w:rPr>
        <w:t xml:space="preserve">                                                             </w:t>
      </w:r>
      <w:r>
        <w:rPr>
          <w:rFonts w:ascii="仿宋" w:hAnsi="仿宋" w:eastAsia="仿宋" w:cs="仿宋"/>
          <w:b/>
          <w:sz w:val="28"/>
          <w:szCs w:val="28"/>
          <w:u w:val="single"/>
        </w:rPr>
        <w:t xml:space="preserve">                                    </w:t>
      </w:r>
      <w:r>
        <w:rPr>
          <w:rFonts w:hint="eastAsia" w:ascii="仿宋" w:hAnsi="仿宋" w:eastAsia="仿宋" w:cs="仿宋"/>
          <w:b/>
          <w:sz w:val="28"/>
          <w:szCs w:val="28"/>
          <w:u w:val="single"/>
        </w:rPr>
        <w:t xml:space="preserve">  </w:t>
      </w:r>
      <w:r/>
    </w:p>
    <w:p>
      <w:pPr>
        <w:ind w:left="-158"/>
        <w:jc w:val="center"/>
        <w:spacing w:line="360" w:lineRule="auto"/>
        <w:rPr>
          <w:rFonts w:hint="eastAsia" w:ascii="仿宋" w:hAnsi="仿宋" w:eastAsia="仿宋" w:cs="仿宋"/>
          <w:b/>
          <w:sz w:val="24"/>
          <w:szCs w:val="24"/>
          <w:u w:val="single"/>
        </w:rPr>
      </w:pPr>
      <w:r>
        <w:rPr>
          <w:rFonts w:hint="eastAsia" w:ascii="仿宋" w:hAnsi="仿宋" w:eastAsia="仿宋" w:cs="仿宋"/>
          <w:b/>
          <w:spacing w:val="20"/>
          <w:sz w:val="24"/>
          <w:szCs w:val="24"/>
        </w:rPr>
        <w:t xml:space="preserve">地址：南通市崇川路5</w:t>
      </w:r>
      <w:r>
        <w:rPr>
          <w:rFonts w:ascii="仿宋" w:hAnsi="仿宋" w:eastAsia="仿宋" w:cs="仿宋"/>
          <w:b/>
          <w:spacing w:val="20"/>
          <w:sz w:val="24"/>
          <w:szCs w:val="24"/>
        </w:rPr>
        <w:t xml:space="preserve">8</w:t>
      </w:r>
      <w:r>
        <w:rPr>
          <w:rFonts w:hint="eastAsia" w:ascii="仿宋" w:hAnsi="仿宋" w:eastAsia="仿宋" w:cs="仿宋"/>
          <w:b/>
          <w:spacing w:val="20"/>
          <w:sz w:val="24"/>
          <w:szCs w:val="24"/>
        </w:rPr>
        <w:t xml:space="preserve">号2幢5</w:t>
      </w:r>
      <w:r>
        <w:rPr>
          <w:rFonts w:ascii="仿宋" w:hAnsi="仿宋" w:eastAsia="仿宋" w:cs="仿宋"/>
          <w:b/>
          <w:spacing w:val="20"/>
          <w:sz w:val="24"/>
          <w:szCs w:val="24"/>
        </w:rPr>
        <w:t xml:space="preserve">0</w:t>
      </w:r>
      <w:r>
        <w:rPr>
          <w:rFonts w:hint="eastAsia" w:ascii="仿宋" w:hAnsi="仿宋" w:eastAsia="仿宋" w:cs="仿宋"/>
          <w:b/>
          <w:spacing w:val="20"/>
          <w:sz w:val="24"/>
          <w:szCs w:val="24"/>
        </w:rPr>
        <w:t xml:space="preserve">3室 </w:t>
      </w:r>
      <w:r>
        <w:rPr>
          <w:rFonts w:ascii="仿宋" w:hAnsi="仿宋" w:eastAsia="仿宋" w:cs="仿宋"/>
          <w:b/>
          <w:spacing w:val="20"/>
          <w:sz w:val="24"/>
          <w:szCs w:val="24"/>
        </w:rPr>
        <w:t xml:space="preserve">                 </w:t>
      </w:r>
      <w:r>
        <w:rPr>
          <w:rFonts w:hint="eastAsia" w:ascii="仿宋" w:hAnsi="仿宋" w:eastAsia="仿宋" w:cs="仿宋"/>
          <w:b/>
          <w:spacing w:val="20"/>
          <w:sz w:val="24"/>
          <w:szCs w:val="24"/>
        </w:rPr>
        <w:t xml:space="preserve">邮编：</w:t>
      </w:r>
      <w:r>
        <w:rPr>
          <w:rFonts w:ascii="仿宋" w:hAnsi="仿宋" w:eastAsia="仿宋" w:cs="仿宋"/>
          <w:b/>
          <w:spacing w:val="20"/>
          <w:sz w:val="24"/>
          <w:szCs w:val="24"/>
        </w:rPr>
        <w:t xml:space="preserve">226001</w:t>
      </w:r>
      <w:r>
        <w:rPr>
          <w:rFonts w:hint="eastAsia" w:ascii="仿宋" w:hAnsi="仿宋" w:eastAsia="仿宋" w:cs="仿宋"/>
          <w:b/>
          <w:bCs/>
          <w:sz w:val="40"/>
          <w:szCs w:val="40"/>
        </w:rPr>
        <w:br w:type="page" w:clear="all"/>
      </w:r>
      <w:r/>
    </w:p>
    <w:p>
      <w:pPr>
        <w:ind w:firstLine="1044"/>
        <w:jc w:val="center"/>
        <w:spacing w:line="360" w:lineRule="auto"/>
        <w:rPr>
          <w:rFonts w:hint="eastAsia" w:ascii="仿宋" w:hAnsi="仿宋" w:eastAsia="仿宋" w:cs="仿宋"/>
          <w:b/>
          <w:bCs/>
          <w:sz w:val="52"/>
          <w:szCs w:val="32"/>
          <w:lang w:val="zh-CN"/>
        </w:rPr>
        <w:outlineLvl w:val="0"/>
      </w:pPr>
      <w:r>
        <w:rPr>
          <w:rFonts w:hint="eastAsia" w:ascii="仿宋" w:hAnsi="仿宋" w:eastAsia="仿宋" w:cs="仿宋"/>
          <w:b/>
          <w:bCs/>
          <w:sz w:val="52"/>
          <w:szCs w:val="32"/>
          <w:lang w:val="zh-CN"/>
        </w:rPr>
        <w:t xml:space="preserve">目录</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第一部分  采购邀请</w:t>
      </w:r>
      <w:r/>
    </w:p>
    <w:p>
      <w:pPr>
        <w:ind w:firstLine="562"/>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第二部分  磋商须知</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第三部分  项目需求</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第四部分  评审方法和评审标准</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第五部分  合同条款及格式</w:t>
      </w:r>
      <w:r/>
    </w:p>
    <w:p>
      <w:pPr>
        <w:ind w:firstLine="562"/>
        <w:jc w:val="left"/>
        <w:spacing w:before="159" w:after="159" w:line="360" w:lineRule="auto"/>
        <w:shd w:val="clear" w:color="auto" w:fill="ffffff"/>
        <w:widowControl/>
        <w:rPr>
          <w:rFonts w:hint="eastAsia" w:ascii="仿宋" w:hAnsi="仿宋" w:eastAsia="仿宋" w:cs="仿宋"/>
          <w:b/>
          <w:sz w:val="28"/>
          <w:szCs w:val="24"/>
        </w:rPr>
      </w:pPr>
      <w:r>
        <w:rPr>
          <w:rFonts w:hint="eastAsia" w:ascii="仿宋" w:hAnsi="仿宋" w:eastAsia="仿宋" w:cs="仿宋"/>
          <w:b/>
          <w:sz w:val="28"/>
          <w:szCs w:val="24"/>
        </w:rPr>
        <w:t xml:space="preserve">第六部分  响应文件组成</w:t>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bookmarkStart w:id="1" w:name="_Hlk117003629"/>
      <w:r>
        <w:rPr>
          <w:rFonts w:hint="eastAsia" w:ascii="仿宋" w:hAnsi="仿宋" w:eastAsia="仿宋"/>
          <w:sz w:val="32"/>
          <w:szCs w:val="32"/>
        </w:rPr>
        <w:t xml:space="preserve">第一部分 </w:t>
      </w:r>
      <w:bookmarkStart w:id="2" w:name="_Hlk81297243"/>
      <w:r/>
      <w:bookmarkStart w:id="3" w:name="_Hlk103330607"/>
      <w:r>
        <w:rPr>
          <w:rFonts w:hint="eastAsia" w:ascii="仿宋" w:hAnsi="仿宋" w:eastAsia="仿宋"/>
          <w:sz w:val="32"/>
          <w:szCs w:val="32"/>
        </w:rPr>
        <w:t xml:space="preserve">采购邀请</w:t>
      </w:r>
      <w:r/>
    </w:p>
    <w:p>
      <w:pPr>
        <w:ind w:firstLine="480"/>
        <w:spacing w:line="360" w:lineRule="auto"/>
        <w:rPr>
          <w:rFonts w:hint="eastAsia" w:ascii="仿宋" w:hAnsi="仿宋" w:eastAsia="仿宋"/>
          <w:sz w:val="24"/>
          <w:szCs w:val="24"/>
        </w:rPr>
      </w:pPr>
      <w:r/>
      <w:bookmarkStart w:id="4" w:name="OLE_LINK3"/>
      <w:r/>
      <w:bookmarkStart w:id="5" w:name="OLE_LINK2"/>
      <w:r/>
      <w:bookmarkStart w:id="6" w:name="_Hlk117005804"/>
      <w:r/>
      <w:bookmarkEnd w:id="2"/>
      <w:r>
        <w:rPr>
          <w:rFonts w:hint="eastAsia" w:ascii="仿宋" w:hAnsi="仿宋" w:eastAsia="仿宋"/>
          <w:sz w:val="24"/>
          <w:szCs w:val="24"/>
        </w:rPr>
        <w:t xml:space="preserve">江苏华凌科技咨询有限公司（以下简称“代理机构”）受南通科技馆的委托，就</w:t>
      </w:r>
      <w:r>
        <w:rPr>
          <w:rFonts w:hint="eastAsia" w:ascii="仿宋" w:hAnsi="仿宋" w:eastAsia="仿宋"/>
          <w:sz w:val="24"/>
          <w:szCs w:val="24"/>
        </w:rPr>
        <w:t xml:space="preserve">南通科技馆一楼儿童展区更新改造一体化施工项目（二次）</w:t>
      </w:r>
      <w:r>
        <w:rPr>
          <w:rFonts w:hint="eastAsia" w:ascii="仿宋" w:hAnsi="仿宋" w:eastAsia="仿宋"/>
          <w:sz w:val="24"/>
          <w:szCs w:val="24"/>
        </w:rPr>
        <w:t xml:space="preserve">（项目编号：</w:t>
      </w:r>
      <w:r>
        <w:rPr>
          <w:rFonts w:hint="eastAsia" w:ascii="仿宋" w:hAnsi="仿宋" w:eastAsia="仿宋"/>
          <w:sz w:val="24"/>
          <w:szCs w:val="24"/>
        </w:rPr>
        <w:t xml:space="preserve">JSZC-320600-JSHL-C2026-0010</w:t>
      </w:r>
      <w:r>
        <w:rPr>
          <w:rFonts w:hint="eastAsia" w:ascii="仿宋" w:hAnsi="仿宋" w:eastAsia="仿宋"/>
          <w:sz w:val="24"/>
          <w:szCs w:val="24"/>
        </w:rPr>
        <w:t xml:space="preserve">）进行竞争性磋商采购，欢迎符合条件的供应商参加磋商。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项目概况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南通科技馆一楼儿童展区更新改造一体化施工项目（二次）</w:t>
      </w:r>
      <w:r>
        <w:rPr>
          <w:rFonts w:hint="eastAsia" w:ascii="仿宋" w:hAnsi="仿宋" w:eastAsia="仿宋" w:cs="仿宋"/>
          <w:sz w:val="24"/>
          <w:szCs w:val="24"/>
        </w:rPr>
        <w:t xml:space="preserve">的潜在供应商应在</w:t>
      </w:r>
      <w:r>
        <w:rPr>
          <w:rFonts w:hint="eastAsia" w:ascii="仿宋" w:hAnsi="仿宋" w:eastAsia="仿宋" w:cs="仿宋"/>
          <w:sz w:val="24"/>
          <w:szCs w:val="24"/>
          <w:u w:val="single"/>
        </w:rPr>
        <w:t xml:space="preserve">“江苏政府采购网”</w:t>
      </w:r>
      <w:r>
        <w:rPr>
          <w:rFonts w:hint="eastAsia" w:ascii="仿宋" w:hAnsi="仿宋" w:eastAsia="仿宋" w:cs="仿宋"/>
          <w:sz w:val="24"/>
          <w:szCs w:val="24"/>
        </w:rPr>
        <w:t xml:space="preserve">获取采购文件，并于</w:t>
      </w:r>
      <w:r>
        <w:rPr>
          <w:rFonts w:hint="eastAsia" w:ascii="仿宋" w:hAnsi="仿宋" w:eastAsia="仿宋" w:cs="仿宋"/>
          <w:sz w:val="24"/>
          <w:szCs w:val="24"/>
          <w:u w:val="single"/>
        </w:rPr>
        <w:t xml:space="preserve">2026年</w:t>
      </w:r>
      <w:r>
        <w:rPr>
          <w:rFonts w:hint="eastAsia" w:ascii="仿宋" w:hAnsi="仿宋" w:eastAsia="仿宋" w:cs="仿宋"/>
          <w:sz w:val="24"/>
          <w:szCs w:val="24"/>
          <w:u w:val="single"/>
        </w:rPr>
        <w:t xml:space="preserve">8</w:t>
      </w:r>
      <w:r>
        <w:rPr>
          <w:rFonts w:hint="eastAsia" w:ascii="仿宋" w:hAnsi="仿宋" w:eastAsia="仿宋" w:cs="仿宋"/>
          <w:sz w:val="24"/>
          <w:szCs w:val="24"/>
          <w:u w:val="single"/>
        </w:rPr>
        <w:t xml:space="preserve">月</w:t>
      </w:r>
      <w:r>
        <w:rPr>
          <w:rFonts w:hint="eastAsia" w:ascii="仿宋" w:hAnsi="仿宋" w:eastAsia="仿宋" w:cs="仿宋"/>
          <w:sz w:val="24"/>
          <w:szCs w:val="24"/>
          <w:u w:val="single"/>
        </w:rPr>
        <w:t xml:space="preserve">1</w:t>
      </w:r>
      <w:r>
        <w:rPr>
          <w:rFonts w:hint="eastAsia" w:ascii="仿宋" w:hAnsi="仿宋" w:eastAsia="仿宋" w:cs="仿宋"/>
          <w:sz w:val="24"/>
          <w:szCs w:val="24"/>
          <w:u w:val="single"/>
        </w:rPr>
        <w:t xml:space="preserve">7</w:t>
      </w:r>
      <w:r>
        <w:rPr>
          <w:rFonts w:hint="eastAsia" w:ascii="仿宋" w:hAnsi="仿宋" w:eastAsia="仿宋" w:cs="仿宋"/>
          <w:sz w:val="24"/>
          <w:szCs w:val="24"/>
          <w:u w:val="single"/>
        </w:rPr>
        <w:t xml:space="preserve">日13时30分</w:t>
      </w:r>
      <w:r>
        <w:rPr>
          <w:rFonts w:hint="eastAsia" w:ascii="仿宋" w:hAnsi="仿宋" w:eastAsia="仿宋" w:cs="仿宋"/>
          <w:sz w:val="24"/>
          <w:szCs w:val="24"/>
        </w:rPr>
        <w:t xml:space="preserve">（北京时间）前递交响应文件。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一、项目基本情况</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JSZC-320600-JSHL-C2026-0010</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cs="仿宋"/>
          <w:sz w:val="24"/>
          <w:szCs w:val="24"/>
        </w:rPr>
        <w:t xml:space="preserve">项目名称：</w:t>
      </w:r>
      <w:r>
        <w:rPr>
          <w:rFonts w:hint="eastAsia" w:ascii="仿宋" w:hAnsi="仿宋" w:eastAsia="仿宋"/>
          <w:sz w:val="24"/>
          <w:szCs w:val="24"/>
        </w:rPr>
        <w:t xml:space="preserve">南通科技馆一楼儿童展区更新改造一体化施工项目（二次）</w:t>
      </w:r>
      <w:r/>
    </w:p>
    <w:p>
      <w:pPr>
        <w:ind w:firstLine="480"/>
        <w:jc w:val="left"/>
        <w:spacing w:line="360" w:lineRule="auto"/>
        <w:shd w:val="clear" w:color="auto" w:fill="ffffff"/>
        <w:widowControl/>
        <w:rPr>
          <w:rFonts w:hint="eastAsia" w:ascii="仿宋" w:hAnsi="仿宋" w:eastAsia="仿宋"/>
          <w:sz w:val="24"/>
          <w:szCs w:val="24"/>
        </w:rPr>
      </w:pPr>
      <w:r>
        <w:rPr>
          <w:rFonts w:hint="eastAsia" w:ascii="仿宋" w:hAnsi="仿宋" w:eastAsia="仿宋"/>
          <w:sz w:val="24"/>
          <w:szCs w:val="24"/>
        </w:rPr>
        <w:t xml:space="preserve">项目类型：服务</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sz w:val="24"/>
          <w:szCs w:val="24"/>
        </w:rPr>
        <w:t xml:space="preserve">所属行业：租赁和商务服务业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预算金额：</w:t>
      </w:r>
      <w:bookmarkStart w:id="7" w:name="OLE_LINK6"/>
      <w:r>
        <w:rPr>
          <w:rFonts w:hint="eastAsia" w:ascii="仿宋" w:hAnsi="仿宋" w:eastAsia="仿宋" w:cs="仿宋"/>
          <w:b/>
          <w:bCs/>
          <w:sz w:val="24"/>
          <w:szCs w:val="24"/>
        </w:rPr>
        <w:t xml:space="preserve">220万元</w:t>
      </w:r>
      <w:r>
        <w:rPr>
          <w:rFonts w:hint="eastAsia" w:ascii="仿宋" w:hAnsi="仿宋" w:eastAsia="仿宋" w:cs="仿宋"/>
          <w:b/>
          <w:sz w:val="24"/>
          <w:szCs w:val="24"/>
        </w:rPr>
        <w:t xml:space="preserve">，超过采购预算的为无效响应文件。</w:t>
      </w:r>
      <w:bookmarkEnd w:id="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采购需求：</w:t>
      </w:r>
      <w:bookmarkStart w:id="8" w:name="OLE_LINK12"/>
      <w:r>
        <w:rPr>
          <w:rFonts w:hint="eastAsia" w:ascii="仿宋" w:hAnsi="仿宋" w:eastAsia="仿宋" w:cs="仿宋"/>
          <w:sz w:val="24"/>
          <w:szCs w:val="24"/>
        </w:rPr>
        <w:t xml:space="preserve">详见磋商文件，请仔细研究</w:t>
      </w:r>
      <w:bookmarkEnd w:id="8"/>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合同履行期限：详见磋商文件。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本项目是否接受联合体投标：否。</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本项目是否接受分包：否。</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二、供应商的资格要求：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1.满足《中华人民共和国政府采购法》第二十二条规定。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本项目的特定资格要求：供应商未被“信用中国”网站（www.creditchina.gov.cn）列入失信被执行人、重大税收违法案件当事人名单、政府采购严重失信行为记录名单。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三、获取采购文件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w:t>
      </w:r>
      <w:r>
        <w:rPr>
          <w:rFonts w:hint="eastAsia" w:ascii="仿宋" w:hAnsi="仿宋" w:eastAsia="仿宋" w:cs="仿宋"/>
          <w:sz w:val="24"/>
          <w:szCs w:val="24"/>
        </w:rPr>
        <w:t xml:space="preserve">时间：自磋商文件公告发布之日起5个工作日</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ascii="仿宋" w:hAnsi="仿宋" w:eastAsia="仿宋" w:cs="仿宋"/>
          <w:sz w:val="24"/>
          <w:szCs w:val="24"/>
        </w:rPr>
        <w:t xml:space="preserve">.</w:t>
      </w:r>
      <w:r>
        <w:rPr>
          <w:rFonts w:hint="eastAsia" w:ascii="仿宋" w:hAnsi="仿宋" w:eastAsia="仿宋" w:cs="仿宋"/>
          <w:sz w:val="24"/>
          <w:szCs w:val="24"/>
        </w:rPr>
        <w:t xml:space="preserve">地点：网上注册登记成功后系统内免费下载。</w:t>
      </w:r>
      <w:r/>
    </w:p>
    <w:p>
      <w:pPr>
        <w:ind w:firstLine="480"/>
        <w:jc w:val="left"/>
        <w:spacing w:line="360" w:lineRule="auto"/>
        <w:shd w:val="clear" w:color="auto" w:fill="ffffff"/>
        <w:widowControl/>
        <w:rPr>
          <w:rFonts w:hint="eastAsia" w:ascii="仿宋" w:hAnsi="仿宋" w:eastAsia="仿宋" w:cs="仿宋"/>
          <w:sz w:val="24"/>
          <w:szCs w:val="24"/>
        </w:rPr>
      </w:pPr>
      <w:r/>
      <w:bookmarkStart w:id="9" w:name="OLE_LINK8"/>
      <w:r/>
      <w:bookmarkStart w:id="10" w:name="OLE_LINK13"/>
      <w:r>
        <w:rPr>
          <w:rFonts w:hint="eastAsia" w:ascii="仿宋" w:hAnsi="仿宋" w:eastAsia="仿宋" w:cs="仿宋"/>
          <w:sz w:val="24"/>
          <w:szCs w:val="24"/>
        </w:rPr>
        <w:t xml:space="preserve">3</w:t>
      </w:r>
      <w:r>
        <w:rPr>
          <w:rFonts w:ascii="仿宋" w:hAnsi="仿宋" w:eastAsia="仿宋" w:cs="仿宋"/>
          <w:sz w:val="24"/>
          <w:szCs w:val="24"/>
        </w:rPr>
        <w:t xml:space="preserve">.</w:t>
      </w:r>
      <w:r>
        <w:rPr>
          <w:rFonts w:hint="eastAsia" w:ascii="仿宋" w:hAnsi="仿宋" w:eastAsia="仿宋" w:cs="仿宋"/>
          <w:sz w:val="24"/>
          <w:szCs w:val="24"/>
        </w:rPr>
        <w:t xml:space="preserve">获取方式：本项目采用网上注册登记方式。</w:t>
      </w:r>
      <w:bookmarkEnd w:id="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3.1潜在供应商访问电子招标响应交易平台的网络地址和方法：</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”系统用户注册--获取“CA数字证书”--CA绑定与登录--网上报名--下载采购文件（后缀名为“.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”）--将后缀名为“.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”的采购文件导入政府采购客户端工具--制作响应文件--导出加密的响应文件（后缀名为zip）--通过“苏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”系统上传响应文件。具体见《江苏省政府采购管理交易系统（苏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3.2潜在供应商访问“苏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”系统的网络地址和方法：“苏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3.3“CA数字证书”的获取：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供应商需办理“CA 数字证书”，CA办理指南及“苏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”操作手册可至江苏省政府采购网-办事指南-资料下载中心下载。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系统首页（http://jszfcg.jscz.gov.cn/）的“苏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控件驱动下载”，选择“政务CA、方正签章控件驱动安装包及安装说明”下载安装，具体安装方法详见下载文件内的《安装说明》。</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3.4采购文件（后缀名为“.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”）、供应商操作手册及政府采购客户端工具可通过“苏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”系统--已报名项目--报名详情页面内相应链接进行下载。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3.5采购人或采购代理机构将数据电文形式的采购文件加载至“苏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”系统，供潜在供应商下载或者查阅。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3.6请潜在供应商提前安装相应的控件（详见《江苏省政府采购管理交易系统（苏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）供应商操作手册》）并</w:t>
      </w:r>
      <w:r>
        <w:rPr>
          <w:rFonts w:hint="eastAsia" w:ascii="仿宋" w:hAnsi="仿宋" w:eastAsia="仿宋" w:cs="仿宋"/>
          <w:sz w:val="24"/>
          <w:szCs w:val="24"/>
        </w:rPr>
        <w:t xml:space="preserve">使用谷歌浏览器</w:t>
      </w:r>
      <w:r>
        <w:rPr>
          <w:rFonts w:hint="eastAsia" w:ascii="仿宋" w:hAnsi="仿宋" w:eastAsia="仿宋" w:cs="仿宋"/>
          <w:sz w:val="24"/>
          <w:szCs w:val="24"/>
        </w:rPr>
        <w:t xml:space="preserve">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”系统参与不见面开评标。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w:t>
      </w:r>
      <w:r>
        <w:rPr>
          <w:rFonts w:hint="eastAsia" w:ascii="仿宋" w:hAnsi="仿宋" w:eastAsia="仿宋" w:cs="仿宋"/>
          <w:sz w:val="24"/>
          <w:szCs w:val="24"/>
        </w:rPr>
        <w:t xml:space="preserve">（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shd w:val="clear" w:color="auto" w:fill="ffffff"/>
        <w:widowControl/>
        <w:rPr>
          <w:rFonts w:hint="eastAsia" w:ascii="仿宋" w:hAnsi="仿宋" w:eastAsia="仿宋" w:cs="仿宋"/>
          <w:b/>
          <w:bCs/>
          <w:sz w:val="24"/>
          <w:szCs w:val="24"/>
        </w:rPr>
      </w:pPr>
      <w:r>
        <w:rPr>
          <w:rFonts w:hint="eastAsia" w:ascii="仿宋" w:hAnsi="仿宋" w:eastAsia="仿宋" w:cs="仿宋"/>
          <w:b/>
          <w:bCs/>
          <w:sz w:val="24"/>
          <w:szCs w:val="24"/>
        </w:rPr>
        <w:t xml:space="preserve">注：如潜在供应商未按上述要求操作，将自行承担所产生的风险。</w:t>
      </w:r>
      <w:bookmarkEnd w:id="10"/>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四、响应文件提交截止时间、磋商时间和地点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1.提交响应文件截止时间、开标时间：</w:t>
      </w:r>
      <w:r>
        <w:rPr>
          <w:rFonts w:hint="eastAsia" w:ascii="仿宋" w:hAnsi="仿宋" w:eastAsia="仿宋" w:cs="仿宋"/>
          <w:sz w:val="24"/>
          <w:szCs w:val="24"/>
        </w:rPr>
        <w:t xml:space="preserve">2026年</w:t>
      </w:r>
      <w:r>
        <w:rPr>
          <w:rFonts w:hint="eastAsia" w:ascii="仿宋" w:hAnsi="仿宋" w:eastAsia="仿宋" w:cs="仿宋"/>
          <w:sz w:val="24"/>
          <w:szCs w:val="24"/>
        </w:rPr>
        <w:t xml:space="preserve">8</w:t>
      </w:r>
      <w:r>
        <w:rPr>
          <w:rFonts w:hint="eastAsia" w:ascii="仿宋" w:hAnsi="仿宋" w:eastAsia="仿宋" w:cs="仿宋"/>
          <w:sz w:val="24"/>
          <w:szCs w:val="24"/>
        </w:rPr>
        <w:t xml:space="preserve">月</w:t>
      </w:r>
      <w:r>
        <w:rPr>
          <w:rFonts w:hint="eastAsia" w:ascii="仿宋" w:hAnsi="仿宋" w:eastAsia="仿宋" w:cs="仿宋"/>
          <w:sz w:val="24"/>
          <w:szCs w:val="24"/>
        </w:rPr>
        <w:t xml:space="preserve">1</w:t>
      </w:r>
      <w:r>
        <w:rPr>
          <w:rFonts w:hint="eastAsia" w:ascii="仿宋" w:hAnsi="仿宋" w:eastAsia="仿宋" w:cs="仿宋"/>
          <w:sz w:val="24"/>
          <w:szCs w:val="24"/>
        </w:rPr>
        <w:t xml:space="preserve">7</w:t>
      </w:r>
      <w:r>
        <w:rPr>
          <w:rFonts w:hint="eastAsia" w:ascii="仿宋" w:hAnsi="仿宋" w:eastAsia="仿宋" w:cs="仿宋"/>
          <w:sz w:val="24"/>
          <w:szCs w:val="24"/>
        </w:rPr>
        <w:t xml:space="preserve">日</w:t>
      </w:r>
      <w:r>
        <w:rPr>
          <w:rFonts w:ascii="仿宋" w:hAnsi="仿宋" w:eastAsia="仿宋" w:cs="仿宋"/>
          <w:sz w:val="24"/>
          <w:szCs w:val="24"/>
        </w:rPr>
        <w:t xml:space="preserve">1</w:t>
      </w:r>
      <w:r>
        <w:rPr>
          <w:rFonts w:hint="eastAsia" w:ascii="仿宋" w:hAnsi="仿宋" w:eastAsia="仿宋" w:cs="仿宋"/>
          <w:sz w:val="24"/>
          <w:szCs w:val="24"/>
        </w:rPr>
        <w:t xml:space="preserve">3时3</w:t>
      </w:r>
      <w:r>
        <w:rPr>
          <w:rFonts w:ascii="仿宋" w:hAnsi="仿宋" w:eastAsia="仿宋" w:cs="仿宋"/>
          <w:sz w:val="24"/>
          <w:szCs w:val="24"/>
        </w:rPr>
        <w:t xml:space="preserve">0</w:t>
      </w:r>
      <w:r>
        <w:rPr>
          <w:rFonts w:hint="eastAsia" w:ascii="仿宋" w:hAnsi="仿宋" w:eastAsia="仿宋" w:cs="仿宋"/>
          <w:sz w:val="24"/>
          <w:szCs w:val="24"/>
        </w:rPr>
        <w:t xml:space="preserve">分</w:t>
      </w:r>
      <w:r>
        <w:rPr>
          <w:rFonts w:hint="eastAsia" w:ascii="仿宋" w:hAnsi="仿宋" w:eastAsia="仿宋" w:cs="仿宋"/>
          <w:sz w:val="24"/>
          <w:szCs w:val="24"/>
        </w:rPr>
        <w:t xml:space="preserve">（北京时间）。逾时，“苏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”系统将拒绝接受上传响应文件电子文档。</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2.地点：“苏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”系统（网址：http://jszfcg.jsczt.cn/）。</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响应文件的解密：开标当天各供应商及时登录不见面开标大厅，响应文件递交截止时间后，采购人将在系统内公布供应商名单，然后通过开标会议区发出响应文件解密的指令，供应商在开标室按规定时间自行实施远程解密，</w:t>
      </w:r>
      <w:r>
        <w:rPr>
          <w:rFonts w:hint="eastAsia" w:ascii="仿宋" w:hAnsi="仿宋" w:eastAsia="仿宋" w:cs="仿宋"/>
          <w:b/>
          <w:bCs/>
          <w:sz w:val="24"/>
          <w:szCs w:val="24"/>
        </w:rPr>
        <w:t xml:space="preserve">供应商解密限定在开标后30分钟之内完成</w:t>
      </w:r>
      <w:r>
        <w:rPr>
          <w:rFonts w:hint="eastAsia" w:ascii="仿宋" w:hAnsi="仿宋" w:eastAsia="仿宋" w:cs="仿宋"/>
          <w:sz w:val="24"/>
          <w:szCs w:val="24"/>
        </w:rPr>
        <w:t xml:space="preserve">。因供应商网络与电源不稳定、未按操作手册要求配置软硬件、解密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五、公告期限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自本公告发布之日起</w:t>
      </w:r>
      <w:r>
        <w:rPr>
          <w:rFonts w:ascii="仿宋" w:hAnsi="仿宋" w:eastAsia="仿宋" w:cs="仿宋"/>
          <w:sz w:val="24"/>
          <w:szCs w:val="24"/>
        </w:rPr>
        <w:t xml:space="preserve">3</w:t>
      </w:r>
      <w:r>
        <w:rPr>
          <w:rFonts w:hint="eastAsia" w:ascii="仿宋" w:hAnsi="仿宋" w:eastAsia="仿宋" w:cs="仿宋"/>
          <w:sz w:val="24"/>
          <w:szCs w:val="24"/>
        </w:rPr>
        <w:t xml:space="preserve">个工作日。</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六、其他补充事宜</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1" w:name="OLE_LINK9"/>
      <w:r>
        <w:rPr>
          <w:rFonts w:hint="eastAsia" w:ascii="仿宋" w:hAnsi="仿宋" w:eastAsia="仿宋" w:cs="仿宋"/>
          <w:bCs/>
          <w:sz w:val="24"/>
          <w:szCs w:val="24"/>
        </w:rPr>
        <w:t xml:space="preserve">1</w:t>
      </w:r>
      <w:r>
        <w:rPr>
          <w:rFonts w:ascii="仿宋" w:hAnsi="仿宋" w:eastAsia="仿宋" w:cs="仿宋"/>
          <w:bCs/>
          <w:sz w:val="24"/>
          <w:szCs w:val="24"/>
        </w:rPr>
        <w:t xml:space="preserve">.</w:t>
      </w:r>
      <w:r>
        <w:rPr>
          <w:rFonts w:hint="eastAsia" w:ascii="仿宋" w:hAnsi="仿宋" w:eastAsia="仿宋" w:cs="仿宋"/>
          <w:bCs/>
          <w:sz w:val="24"/>
          <w:szCs w:val="24"/>
        </w:rPr>
        <w:t xml:space="preserve">磋商保证金：免收。</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w:t>
      </w:r>
      <w:r>
        <w:rPr>
          <w:rFonts w:hint="eastAsia" w:ascii="仿宋" w:hAnsi="仿宋" w:eastAsia="仿宋" w:cs="仿宋"/>
          <w:bCs/>
          <w:sz w:val="24"/>
          <w:szCs w:val="24"/>
        </w:rPr>
        <w:t xml:space="preserve">履约保证金：项目成交金额的5%，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tabs>
          <w:tab w:val="left" w:pos="3575" w:leader="none"/>
        </w:tabs>
        <w:rPr>
          <w:rFonts w:hint="eastAsia" w:ascii="仿宋" w:hAnsi="仿宋" w:eastAsia="仿宋" w:cs="仿宋"/>
          <w:bCs/>
          <w:sz w:val="24"/>
          <w:szCs w:val="24"/>
        </w:rPr>
      </w:pPr>
      <w:r/>
      <w:bookmarkStart w:id="12" w:name="OLE_LINK7"/>
      <w:r>
        <w:rPr>
          <w:rFonts w:ascii="仿宋" w:hAnsi="仿宋" w:eastAsia="仿宋" w:cs="仿宋"/>
          <w:bCs/>
          <w:sz w:val="24"/>
          <w:szCs w:val="24"/>
        </w:rPr>
        <w:t xml:space="preserve">3.</w:t>
      </w:r>
      <w:r>
        <w:rPr>
          <w:rFonts w:hint="eastAsia" w:ascii="仿宋" w:hAnsi="仿宋" w:eastAsia="仿宋" w:cs="仿宋"/>
          <w:bCs/>
          <w:sz w:val="24"/>
          <w:szCs w:val="24"/>
        </w:rPr>
        <w:t xml:space="preserve">项目磋商活动模式：不见面远程开标模式，供应商在各自地点通过不见面交易系统参加开标会。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w:t>
      </w:r>
      <w:r>
        <w:rPr>
          <w:rFonts w:hint="eastAsia" w:ascii="仿宋" w:hAnsi="仿宋" w:eastAsia="仿宋" w:cs="仿宋"/>
          <w:bCs/>
          <w:sz w:val="24"/>
          <w:szCs w:val="24"/>
        </w:rPr>
        <w:t xml:space="preserve">项目演示、样品、答辩等：无。</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5.</w:t>
      </w:r>
      <w:r>
        <w:rPr>
          <w:rFonts w:hint="eastAsia" w:ascii="仿宋" w:hAnsi="仿宋" w:eastAsia="仿宋" w:cs="仿宋"/>
          <w:bCs/>
          <w:sz w:val="24"/>
          <w:szCs w:val="24"/>
        </w:rPr>
        <w:t xml:space="preserve">对项目需求部分（项目需求）的询问、质疑请向采购人提出，由采购人负责答复；对项目磋商文件其它部分的询问请向代理机构经办人提出。</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系统操作过程中如遇问题，请致电“苏</w:t>
      </w:r>
      <w:r>
        <w:rPr>
          <w:rFonts w:hint="eastAsia" w:ascii="仿宋" w:hAnsi="仿宋" w:eastAsia="仿宋" w:cs="仿宋"/>
          <w:b/>
          <w:sz w:val="24"/>
          <w:szCs w:val="24"/>
        </w:rPr>
        <w:t xml:space="preserve">采云</w:t>
      </w:r>
      <w:r>
        <w:rPr>
          <w:rFonts w:hint="eastAsia" w:ascii="仿宋" w:hAnsi="仿宋" w:eastAsia="仿宋" w:cs="仿宋"/>
          <w:b/>
          <w:sz w:val="24"/>
          <w:szCs w:val="24"/>
        </w:rPr>
        <w:t xml:space="preserve">”客服0519-86722801。</w:t>
      </w:r>
      <w:r/>
    </w:p>
    <w:p>
      <w:pPr>
        <w:ind w:firstLine="480"/>
        <w:jc w:val="left"/>
        <w:spacing w:line="360" w:lineRule="auto"/>
        <w:shd w:val="clear" w:color="auto" w:fill="ffffff"/>
        <w:widowControl/>
        <w:rPr>
          <w:rFonts w:hint="eastAsia" w:ascii="仿宋" w:hAnsi="仿宋" w:eastAsia="仿宋" w:cs="Times New Roman"/>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供应商应依照规定提交各类声明函、承诺函，不再同时提供原件备查或提供有关部门出具的相关证明文件。但成交供应商，应做好提交声明函、承诺</w:t>
      </w:r>
      <w:r>
        <w:rPr>
          <w:rFonts w:hint="eastAsia" w:ascii="仿宋" w:hAnsi="仿宋" w:eastAsia="仿宋" w:cs="仿宋"/>
          <w:bCs/>
          <w:sz w:val="24"/>
          <w:szCs w:val="24"/>
        </w:rPr>
        <w:t xml:space="preserve">函相应</w:t>
      </w:r>
      <w:r>
        <w:rPr>
          <w:rFonts w:hint="eastAsia" w:ascii="仿宋" w:hAnsi="仿宋" w:eastAsia="仿宋" w:cs="仿宋"/>
          <w:bCs/>
          <w:sz w:val="24"/>
          <w:szCs w:val="24"/>
        </w:rPr>
        <w:t xml:space="preserve">原件的核查准备；核查后发现虚假或违背承诺的，依照相关法律法规规定处理。</w:t>
      </w:r>
      <w:bookmarkEnd w:id="11"/>
      <w:r/>
      <w:bookmarkEnd w:id="12"/>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七、对本次采购提出询问，请按以下方式联系。</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1、采购人信息</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名称：南通科技馆</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地址：江苏省南通市崇川区青年西路8号</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联系方式：范先生（19850028228）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2.采购代理机构信息</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名称：江苏华凌科技咨询有限公司</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地址：南通市崇川路58号2幢503室</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联系方式：曹女士（</w:t>
      </w:r>
      <w:r>
        <w:rPr>
          <w:rFonts w:ascii="仿宋" w:hAnsi="仿宋" w:eastAsia="仿宋" w:cs="仿宋"/>
          <w:sz w:val="24"/>
          <w:szCs w:val="24"/>
        </w:rPr>
        <w:t xml:space="preserve">0513-89078482-8007</w:t>
      </w:r>
      <w:r>
        <w:rPr>
          <w:rFonts w:hint="eastAsia"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3.项目联系方式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项目联系人：张女士</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联系电话：</w:t>
      </w:r>
      <w:r>
        <w:rPr>
          <w:rFonts w:ascii="仿宋" w:hAnsi="仿宋" w:eastAsia="仿宋" w:cs="仿宋"/>
          <w:sz w:val="24"/>
          <w:szCs w:val="24"/>
        </w:rPr>
        <w:t xml:space="preserve">0513-89078482-800</w:t>
      </w:r>
      <w:r>
        <w:rPr>
          <w:rFonts w:hint="eastAsia" w:ascii="仿宋" w:hAnsi="仿宋" w:eastAsia="仿宋" w:cs="仿宋"/>
          <w:sz w:val="24"/>
          <w:szCs w:val="24"/>
        </w:rPr>
        <w:t xml:space="preserve">3/18936429885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4.软件技术支持：0519-86722801，</w:t>
      </w:r>
      <w:r>
        <w:rPr>
          <w:rFonts w:hint="eastAsia" w:ascii="仿宋" w:hAnsi="仿宋" w:eastAsia="仿宋" w:cs="仿宋"/>
          <w:sz w:val="24"/>
          <w:szCs w:val="24"/>
        </w:rPr>
        <w:t xml:space="preserve">那工</w:t>
      </w:r>
      <w:r>
        <w:rPr>
          <w:rFonts w:hint="eastAsia" w:ascii="仿宋" w:hAnsi="仿宋" w:eastAsia="仿宋" w:cs="仿宋"/>
          <w:sz w:val="24"/>
          <w:szCs w:val="24"/>
        </w:rPr>
        <w:t xml:space="preserve">0513-59001950</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南通科技馆</w:t>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江苏华凌科技咨询有限公司</w:t>
      </w:r>
      <w:bookmarkEnd w:id="3"/>
      <w:r/>
      <w:bookmarkEnd w:id="4"/>
      <w:r/>
      <w:bookmarkEnd w:id="5"/>
      <w:r/>
      <w:r/>
    </w:p>
    <w:p>
      <w:pPr>
        <w:ind w:firstLine="482"/>
        <w:jc w:val="righ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2026年</w:t>
      </w:r>
      <w:r>
        <w:rPr>
          <w:rFonts w:hint="eastAsia" w:ascii="仿宋" w:hAnsi="仿宋" w:eastAsia="仿宋" w:cs="仿宋"/>
          <w:b/>
          <w:sz w:val="24"/>
          <w:szCs w:val="24"/>
        </w:rPr>
        <w:t xml:space="preserve">8</w:t>
      </w:r>
      <w:r>
        <w:rPr>
          <w:rFonts w:hint="eastAsia" w:ascii="仿宋" w:hAnsi="仿宋" w:eastAsia="仿宋" w:cs="仿宋"/>
          <w:b/>
          <w:sz w:val="24"/>
          <w:szCs w:val="24"/>
        </w:rPr>
        <w:t xml:space="preserve">月</w:t>
      </w:r>
      <w:r>
        <w:rPr>
          <w:rFonts w:hint="eastAsia" w:ascii="仿宋" w:hAnsi="仿宋" w:eastAsia="仿宋" w:cs="仿宋"/>
          <w:b/>
          <w:sz w:val="24"/>
          <w:szCs w:val="24"/>
        </w:rPr>
        <w:t xml:space="preserve">4</w:t>
      </w:r>
      <w:r>
        <w:rPr>
          <w:rFonts w:hint="eastAsia" w:ascii="仿宋" w:hAnsi="仿宋" w:eastAsia="仿宋" w:cs="仿宋"/>
          <w:b/>
          <w:sz w:val="24"/>
          <w:szCs w:val="24"/>
        </w:rPr>
        <w:t xml:space="preserve">日</w:t>
      </w:r>
      <w:bookmarkEnd w:id="1"/>
      <w:r/>
      <w:bookmarkEnd w:id="6"/>
      <w:r/>
      <w:r/>
    </w:p>
    <w:p>
      <w:pPr>
        <w:ind w:firstLine="562"/>
        <w:jc w:val="left"/>
        <w:spacing w:line="360" w:lineRule="auto"/>
        <w:widowControl/>
        <w:rPr>
          <w:rFonts w:hint="eastAsia" w:ascii="仿宋" w:hAnsi="仿宋" w:eastAsia="仿宋"/>
          <w:sz w:val="28"/>
          <w:szCs w:val="28"/>
        </w:rPr>
      </w:pP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第二部分 磋商须知</w:t>
      </w:r>
      <w:r/>
    </w:p>
    <w:p>
      <w:pPr>
        <w:pStyle w:val="837"/>
        <w:ind w:firstLine="480"/>
        <w:spacing w:before="0" w:after="0" w:line="360" w:lineRule="auto"/>
        <w:rPr>
          <w:rFonts w:hint="eastAsia" w:ascii="仿宋" w:hAnsi="仿宋" w:eastAsia="仿宋"/>
          <w:sz w:val="24"/>
          <w:szCs w:val="24"/>
        </w:rPr>
      </w:pPr>
      <w:r/>
      <w:bookmarkStart w:id="13" w:name="_Toc20823275"/>
      <w:r/>
      <w:bookmarkStart w:id="14" w:name="_Toc120614214"/>
      <w:r/>
      <w:bookmarkStart w:id="15" w:name="_Toc513029203"/>
      <w:r/>
      <w:bookmarkStart w:id="16" w:name="_Toc16938519"/>
      <w:r>
        <w:rPr>
          <w:rFonts w:ascii="仿宋" w:hAnsi="仿宋" w:eastAsia="仿宋"/>
          <w:sz w:val="24"/>
          <w:szCs w:val="24"/>
        </w:rPr>
        <w:t xml:space="preserve">（一）总则</w:t>
      </w:r>
      <w:bookmarkEnd w:id="13"/>
      <w:r/>
      <w:bookmarkEnd w:id="14"/>
      <w:r/>
      <w:bookmarkEnd w:id="15"/>
      <w:r/>
      <w:bookmarkEnd w:id="16"/>
      <w:r/>
      <w:r/>
    </w:p>
    <w:p>
      <w:pPr>
        <w:pStyle w:val="838"/>
        <w:ind w:firstLine="480"/>
        <w:spacing w:before="0" w:after="0" w:line="360" w:lineRule="auto"/>
        <w:rPr>
          <w:rFonts w:hint="eastAsia" w:ascii="仿宋" w:hAnsi="仿宋" w:eastAsia="仿宋"/>
          <w:sz w:val="24"/>
          <w:szCs w:val="24"/>
        </w:rPr>
      </w:pPr>
      <w:r/>
      <w:bookmarkStart w:id="17" w:name="_Hlt16619475"/>
      <w:r/>
      <w:bookmarkStart w:id="18" w:name="_Toc458694821"/>
      <w:r/>
      <w:bookmarkStart w:id="19" w:name="_Toc16938520"/>
      <w:r/>
      <w:bookmarkStart w:id="20" w:name="_Toc20823276"/>
      <w:r/>
      <w:bookmarkStart w:id="21" w:name="_Toc513029204"/>
      <w:r/>
      <w:bookmarkEnd w:id="17"/>
      <w:r>
        <w:rPr>
          <w:rFonts w:ascii="仿宋" w:hAnsi="仿宋" w:eastAsia="仿宋"/>
          <w:sz w:val="24"/>
          <w:szCs w:val="24"/>
        </w:rPr>
        <w:t xml:space="preserve">1</w:t>
      </w:r>
      <w:bookmarkEnd w:id="18"/>
      <w:r>
        <w:rPr>
          <w:rFonts w:ascii="仿宋" w:hAnsi="仿宋" w:eastAsia="仿宋"/>
          <w:sz w:val="24"/>
          <w:szCs w:val="24"/>
        </w:rPr>
        <w:t xml:space="preserve">.采购方式</w:t>
      </w:r>
      <w:bookmarkEnd w:id="19"/>
      <w:r/>
      <w:bookmarkEnd w:id="20"/>
      <w:r/>
      <w:bookmarkEnd w:id="2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本次采取竞争性磋商方式，本磋商文件仅适用于磋商公告中所述项目。</w:t>
      </w:r>
      <w:r/>
    </w:p>
    <w:p>
      <w:pPr>
        <w:pStyle w:val="838"/>
        <w:ind w:firstLine="480"/>
        <w:spacing w:before="0" w:after="0" w:line="360" w:lineRule="auto"/>
        <w:rPr>
          <w:rFonts w:hint="eastAsia" w:ascii="仿宋" w:hAnsi="仿宋" w:eastAsia="仿宋"/>
          <w:sz w:val="24"/>
          <w:szCs w:val="24"/>
        </w:rPr>
      </w:pPr>
      <w:r/>
      <w:bookmarkStart w:id="22" w:name="_Toc513029205"/>
      <w:r/>
      <w:bookmarkStart w:id="23" w:name="_Toc16938521"/>
      <w:r/>
      <w:bookmarkStart w:id="24" w:name="_Toc20823277"/>
      <w:r>
        <w:rPr>
          <w:rFonts w:ascii="仿宋" w:hAnsi="仿宋" w:eastAsia="仿宋"/>
          <w:sz w:val="24"/>
          <w:szCs w:val="24"/>
        </w:rPr>
        <w:t xml:space="preserve">2.合格的</w:t>
      </w:r>
      <w:bookmarkEnd w:id="22"/>
      <w:r/>
      <w:bookmarkEnd w:id="23"/>
      <w:r/>
      <w:bookmarkEnd w:id="24"/>
      <w:r>
        <w:rPr>
          <w:rFonts w:ascii="仿宋" w:hAnsi="仿宋" w:eastAsia="仿宋"/>
          <w:sz w:val="24"/>
          <w:szCs w:val="24"/>
        </w:rPr>
        <w:t xml:space="preserve">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满足磋商公告中供应商的资格要求的规定。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满足本文件实质性条款的规定。</w:t>
      </w:r>
      <w:r/>
    </w:p>
    <w:p>
      <w:pPr>
        <w:pStyle w:val="838"/>
        <w:ind w:firstLine="480"/>
        <w:spacing w:before="0" w:after="0" w:line="360" w:lineRule="auto"/>
        <w:rPr>
          <w:rFonts w:hint="eastAsia" w:ascii="仿宋" w:hAnsi="仿宋" w:eastAsia="仿宋"/>
          <w:sz w:val="24"/>
          <w:szCs w:val="24"/>
        </w:rPr>
      </w:pPr>
      <w:r/>
      <w:bookmarkStart w:id="25" w:name="_Toc20823278"/>
      <w:r/>
      <w:bookmarkStart w:id="26" w:name="_Toc16938522"/>
      <w:r/>
      <w:bookmarkStart w:id="27" w:name="_Toc513029206"/>
      <w:r>
        <w:rPr>
          <w:rFonts w:ascii="仿宋" w:hAnsi="仿宋" w:eastAsia="仿宋"/>
          <w:sz w:val="24"/>
          <w:szCs w:val="24"/>
        </w:rPr>
        <w:t xml:space="preserve">3.适用法律</w:t>
      </w:r>
      <w:bookmarkEnd w:id="25"/>
      <w:r/>
      <w:bookmarkEnd w:id="26"/>
      <w:r/>
      <w:bookmarkEnd w:id="27"/>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本次采购及由此产生的合同受中华人民共和国有关的法律法规制约和保护。</w:t>
      </w:r>
      <w:r/>
    </w:p>
    <w:p>
      <w:pPr>
        <w:pStyle w:val="838"/>
        <w:ind w:firstLine="480"/>
        <w:spacing w:before="0" w:after="0" w:line="360" w:lineRule="auto"/>
        <w:rPr>
          <w:rFonts w:hint="eastAsia" w:ascii="仿宋" w:hAnsi="仿宋" w:eastAsia="仿宋"/>
          <w:sz w:val="24"/>
          <w:szCs w:val="24"/>
        </w:rPr>
      </w:pPr>
      <w:r/>
      <w:bookmarkStart w:id="28" w:name="_Toc513029207"/>
      <w:r/>
      <w:bookmarkStart w:id="29" w:name="_Toc20823279"/>
      <w:r/>
      <w:bookmarkStart w:id="30" w:name="_Toc16938523"/>
      <w:r/>
      <w:bookmarkStart w:id="31" w:name="_Toc462564067"/>
      <w:r>
        <w:rPr>
          <w:rFonts w:ascii="仿宋" w:hAnsi="仿宋" w:eastAsia="仿宋"/>
          <w:sz w:val="24"/>
          <w:szCs w:val="24"/>
        </w:rPr>
        <w:t xml:space="preserve">4.磋商费用</w:t>
      </w:r>
      <w:bookmarkEnd w:id="28"/>
      <w:r/>
      <w:bookmarkEnd w:id="29"/>
      <w:r/>
      <w:bookmarkEnd w:id="30"/>
      <w:r/>
      <w:bookmarkEnd w:id="31"/>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供应商应自行承担所有与参加磋商有关的费用，无论磋商过程中的做法和结果如何，</w:t>
      </w:r>
      <w:r>
        <w:rPr>
          <w:rFonts w:hint="eastAsia" w:ascii="仿宋" w:hAnsi="仿宋" w:eastAsia="仿宋" w:cs="仿宋"/>
          <w:sz w:val="24"/>
          <w:szCs w:val="24"/>
        </w:rPr>
        <w:t xml:space="preserve">采购人和招标代理机构</w:t>
      </w:r>
      <w:r>
        <w:rPr>
          <w:rFonts w:ascii="仿宋" w:hAnsi="仿宋" w:eastAsia="仿宋" w:cs="仿宋"/>
          <w:sz w:val="24"/>
          <w:szCs w:val="24"/>
        </w:rPr>
        <w:t xml:space="preserve">在任何情况下均无义务和责任承担这些费用。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 采购人不收取任何费用，专家评审费由采购人支付。</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w:t>
      </w:r>
      <w:r>
        <w:rPr>
          <w:rFonts w:hint="eastAsia" w:ascii="仿宋" w:hAnsi="仿宋" w:eastAsia="仿宋" w:cs="仿宋"/>
          <w:sz w:val="24"/>
          <w:szCs w:val="24"/>
        </w:rPr>
        <w:t xml:space="preserve">3 依据财政部《政府采购代理机构管理暂行办法》第十五条规定，约定</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供应商向招标代理机构支付代理服务费。代理服务费计取金额按照下列规定标准收取（不足</w:t>
      </w:r>
      <w:r>
        <w:rPr>
          <w:rFonts w:ascii="仿宋" w:hAnsi="仿宋" w:eastAsia="仿宋" w:cs="仿宋"/>
          <w:sz w:val="24"/>
          <w:szCs w:val="24"/>
        </w:rPr>
        <w:t xml:space="preserve">3</w:t>
      </w:r>
      <w:r>
        <w:rPr>
          <w:rFonts w:hint="eastAsia" w:ascii="仿宋" w:hAnsi="仿宋" w:eastAsia="仿宋" w:cs="仿宋"/>
          <w:sz w:val="24"/>
          <w:szCs w:val="24"/>
        </w:rPr>
        <w:t xml:space="preserve">000元按照</w:t>
      </w:r>
      <w:r>
        <w:rPr>
          <w:rFonts w:ascii="仿宋" w:hAnsi="仿宋" w:eastAsia="仿宋" w:cs="仿宋"/>
          <w:sz w:val="24"/>
          <w:szCs w:val="24"/>
        </w:rPr>
        <w:t xml:space="preserve">3</w:t>
      </w:r>
      <w:r>
        <w:rPr>
          <w:rFonts w:hint="eastAsia" w:ascii="仿宋" w:hAnsi="仿宋" w:eastAsia="仿宋" w:cs="仿宋"/>
          <w:sz w:val="24"/>
          <w:szCs w:val="24"/>
        </w:rPr>
        <w:t xml:space="preserve">000元收取），按差额定率累进法计算，此项费用含在投标报价中，并不单独立项，</w:t>
      </w:r>
      <w:r>
        <w:rPr>
          <w:rFonts w:hint="eastAsia" w:ascii="仿宋" w:hAnsi="仿宋" w:eastAsia="仿宋" w:cs="仿宋"/>
          <w:sz w:val="24"/>
          <w:szCs w:val="24"/>
        </w:rPr>
        <w:t xml:space="preserve">由成交</w:t>
      </w:r>
      <w:r>
        <w:rPr>
          <w:rFonts w:hint="eastAsia" w:ascii="仿宋" w:hAnsi="仿宋" w:eastAsia="仿宋" w:cs="仿宋"/>
          <w:sz w:val="24"/>
          <w:szCs w:val="24"/>
        </w:rPr>
        <w:t xml:space="preserve">供应商在取得成交通知书前，向招标代理机构一次付清。</w:t>
      </w:r>
      <w:r/>
    </w:p>
    <w:tbl>
      <w:tblPr>
        <w:tblStyle w:val="856"/>
        <w:tblW w:w="0" w:type="auto"/>
        <w:jc w:val="center"/>
        <w:tblLook w:val="04A0" w:firstRow="1" w:lastRow="0" w:firstColumn="1" w:lastColumn="0" w:noHBand="0" w:noVBand="1"/>
      </w:tblPr>
      <w:tblGrid>
        <w:gridCol w:w="3970"/>
        <w:gridCol w:w="1370"/>
        <w:gridCol w:w="1370"/>
        <w:gridCol w:w="1371"/>
      </w:tblGrid>
      <w:tr>
        <w:trPr>
          <w:jc w:val="center"/>
          <w:trHeight w:val="957"/>
        </w:trPr>
        <w:tc>
          <w:tcPr>
            <w:tcW w:w="3970" w:type="dxa"/>
            <w:vAlign w:val="center"/>
            <w:textDirection w:val="lrTb"/>
            <w:noWrap w:val="false"/>
          </w:tcPr>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w:t>
            </w:r>
            <w:r>
              <w:rPr>
                <w:rFonts w:ascii="仿宋" w:hAnsi="仿宋" w:eastAsia="仿宋" w:cs="仿宋"/>
                <w:sz w:val="24"/>
                <w:szCs w:val="24"/>
              </w:rPr>
              <w:t xml:space="preserve">                 </w:t>
            </w:r>
            <w:r>
              <w:rPr>
                <w:rFonts w:hint="eastAsia" w:ascii="仿宋" w:hAnsi="仿宋" w:eastAsia="仿宋" w:cs="仿宋"/>
                <w:sz w:val="24"/>
                <w:szCs w:val="24"/>
              </w:rPr>
              <w:t xml:space="preserve">代理服务费率</w:t>
            </w:r>
            <w:r/>
          </w:p>
          <w:p>
            <w:pPr>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成交金额（万元）</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货物</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服务</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工程</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（含）以下</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.5%</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w:t>
            </w:r>
            <w:r/>
          </w:p>
        </w:tc>
      </w:tr>
      <w:tr>
        <w:trPr>
          <w:jc w:val="center"/>
          <w:trHeight w:val="535"/>
        </w:trPr>
        <w:tc>
          <w:tcPr>
            <w:tcW w:w="3970" w:type="dxa"/>
            <w:vAlign w:val="center"/>
            <w:textDirection w:val="lrTb"/>
            <w:noWrap w:val="false"/>
          </w:tcPr>
          <w:p>
            <w:pPr>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ascii="仿宋" w:hAnsi="仿宋" w:eastAsia="仿宋" w:cs="仿宋"/>
                <w:sz w:val="24"/>
                <w:szCs w:val="24"/>
              </w:rPr>
              <w:t xml:space="preserve">00</w:t>
            </w:r>
            <w:r>
              <w:rPr>
                <w:rFonts w:hint="eastAsia" w:ascii="仿宋" w:hAnsi="仿宋" w:eastAsia="仿宋" w:cs="仿宋"/>
                <w:sz w:val="24"/>
                <w:szCs w:val="24"/>
              </w:rPr>
              <w:t xml:space="preserve">-</w:t>
            </w:r>
            <w:r>
              <w:rPr>
                <w:rFonts w:ascii="仿宋" w:hAnsi="仿宋" w:eastAsia="仿宋" w:cs="仿宋"/>
                <w:sz w:val="24"/>
                <w:szCs w:val="24"/>
              </w:rPr>
              <w:t xml:space="preserve">500</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1.1%</w:t>
            </w:r>
            <w:r/>
          </w:p>
        </w:tc>
        <w:tc>
          <w:tcPr>
            <w:tcW w:w="1370"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0.8%</w:t>
            </w:r>
            <w:r/>
          </w:p>
        </w:tc>
        <w:tc>
          <w:tcPr>
            <w:tcW w:w="1371" w:type="dxa"/>
            <w:vAlign w:val="center"/>
            <w:textDirection w:val="lrTb"/>
            <w:noWrap w:val="false"/>
          </w:tcPr>
          <w:p>
            <w:pPr>
              <w:jc w:val="center"/>
              <w:spacing w:line="360" w:lineRule="auto"/>
              <w:rPr>
                <w:rFonts w:hint="eastAsia" w:ascii="仿宋" w:hAnsi="仿宋" w:eastAsia="仿宋" w:cs="仿宋"/>
                <w:sz w:val="24"/>
                <w:szCs w:val="24"/>
              </w:rPr>
            </w:pPr>
            <w:r>
              <w:rPr>
                <w:rFonts w:ascii="仿宋" w:hAnsi="仿宋" w:eastAsia="仿宋" w:cs="仿宋"/>
                <w:sz w:val="24"/>
                <w:szCs w:val="24"/>
              </w:rPr>
              <w:t xml:space="preserve">0.7%</w:t>
            </w:r>
            <w:r/>
          </w:p>
        </w:tc>
      </w:tr>
    </w:tbl>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5.磋商文件的约束力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供应商一旦参加本项目采购活动，即被认为接受了本磋商文件的规定和约束。</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6.磋商文件的解释</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磋商文件需求部分（项目需求）由采购人解释，其它部分由采购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解释。</w:t>
      </w:r>
      <w:r/>
    </w:p>
    <w:p>
      <w:pPr>
        <w:pStyle w:val="837"/>
        <w:ind w:firstLine="480"/>
        <w:spacing w:before="0" w:after="0" w:line="360" w:lineRule="auto"/>
        <w:rPr>
          <w:rFonts w:hint="eastAsia" w:ascii="仿宋" w:hAnsi="仿宋" w:eastAsia="仿宋"/>
          <w:sz w:val="24"/>
          <w:szCs w:val="24"/>
        </w:rPr>
      </w:pPr>
      <w:r/>
      <w:bookmarkStart w:id="32" w:name="_Toc16938525"/>
      <w:r/>
      <w:bookmarkStart w:id="33" w:name="_Toc20823281"/>
      <w:r/>
      <w:bookmarkStart w:id="34" w:name="_Toc513029209"/>
      <w:r/>
      <w:bookmarkStart w:id="35" w:name="_Toc120614215"/>
      <w:r>
        <w:rPr>
          <w:rFonts w:ascii="仿宋" w:hAnsi="仿宋" w:eastAsia="仿宋"/>
          <w:sz w:val="24"/>
          <w:szCs w:val="24"/>
        </w:rPr>
        <w:t xml:space="preserve">（二）磋商文件</w:t>
      </w:r>
      <w:bookmarkEnd w:id="32"/>
      <w:r/>
      <w:bookmarkEnd w:id="33"/>
      <w:r/>
      <w:bookmarkEnd w:id="34"/>
      <w:r/>
      <w:bookmarkEnd w:id="35"/>
      <w:r/>
      <w:r/>
    </w:p>
    <w:p>
      <w:pPr>
        <w:pStyle w:val="838"/>
        <w:ind w:firstLine="480"/>
        <w:spacing w:before="0" w:after="0" w:line="360" w:lineRule="auto"/>
        <w:rPr>
          <w:rFonts w:hint="eastAsia" w:ascii="仿宋" w:hAnsi="仿宋" w:eastAsia="仿宋"/>
          <w:sz w:val="24"/>
          <w:szCs w:val="24"/>
        </w:rPr>
      </w:pPr>
      <w:r/>
      <w:bookmarkStart w:id="36" w:name="_Toc20823282"/>
      <w:r/>
      <w:bookmarkStart w:id="37" w:name="_Toc16938526"/>
      <w:r/>
      <w:bookmarkStart w:id="38" w:name="_Toc513029210"/>
      <w:r>
        <w:rPr>
          <w:rFonts w:ascii="仿宋" w:hAnsi="仿宋" w:eastAsia="仿宋"/>
          <w:sz w:val="24"/>
          <w:szCs w:val="24"/>
        </w:rPr>
        <w:t xml:space="preserve">1.磋商文件构成</w:t>
      </w:r>
      <w:bookmarkEnd w:id="36"/>
      <w:r/>
      <w:bookmarkEnd w:id="37"/>
      <w:r/>
      <w:bookmarkEnd w:id="38"/>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磋商文件由以下部分组成：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采购邀请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（2）磋商须知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（3）项目需求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（4）评审方法和评审标准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（5）合同条款及格式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（6）响应文件组成</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（7）附件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请仔细检查磋商文件是否齐全，如有</w:t>
      </w:r>
      <w:r>
        <w:rPr>
          <w:rFonts w:ascii="仿宋" w:hAnsi="仿宋" w:eastAsia="仿宋" w:cs="仿宋"/>
          <w:sz w:val="24"/>
          <w:szCs w:val="24"/>
        </w:rPr>
        <w:t xml:space="preserve">缺漏请</w:t>
      </w:r>
      <w:r>
        <w:rPr>
          <w:rFonts w:ascii="仿宋" w:hAnsi="仿宋" w:eastAsia="仿宋" w:cs="仿宋"/>
          <w:sz w:val="24"/>
          <w:szCs w:val="24"/>
        </w:rPr>
        <w:t xml:space="preserve">立即与采购</w:t>
      </w:r>
      <w:r>
        <w:rPr>
          <w:rFonts w:hint="eastAsia" w:ascii="仿宋" w:hAnsi="仿宋" w:eastAsia="仿宋" w:cs="仿宋"/>
          <w:sz w:val="24"/>
          <w:szCs w:val="24"/>
        </w:rPr>
        <w:t xml:space="preserve">代理机构</w:t>
      </w:r>
      <w:r>
        <w:rPr>
          <w:rFonts w:ascii="仿宋" w:hAnsi="仿宋" w:eastAsia="仿宋" w:cs="仿宋"/>
          <w:sz w:val="24"/>
          <w:szCs w:val="24"/>
        </w:rPr>
        <w:t xml:space="preserve">联系解决。</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供应商应认真</w:t>
      </w:r>
      <w:r>
        <w:rPr>
          <w:rFonts w:ascii="仿宋" w:hAnsi="仿宋" w:eastAsia="仿宋" w:cs="仿宋"/>
          <w:sz w:val="24"/>
          <w:szCs w:val="24"/>
        </w:rPr>
        <w:t xml:space="preserve">阅读磋商</w:t>
      </w:r>
      <w:r>
        <w:rPr>
          <w:rFonts w:ascii="仿宋" w:hAnsi="仿宋" w:eastAsia="仿宋" w:cs="仿宋"/>
          <w:sz w:val="24"/>
          <w:szCs w:val="24"/>
        </w:rPr>
        <w:t xml:space="preserve">文件中所有的事项、格式、条款和规范等要求。按磋商文件要求和规定编制响应文件，并保证所提供的全部资料的真实性，以使其响应文件对磋商文件</w:t>
      </w:r>
      <w:r>
        <w:rPr>
          <w:rFonts w:ascii="仿宋" w:hAnsi="仿宋" w:eastAsia="仿宋" w:cs="仿宋"/>
          <w:sz w:val="24"/>
          <w:szCs w:val="24"/>
        </w:rPr>
        <w:t xml:space="preserve">作出</w:t>
      </w:r>
      <w:r>
        <w:rPr>
          <w:rFonts w:ascii="仿宋" w:hAnsi="仿宋" w:eastAsia="仿宋" w:cs="仿宋"/>
          <w:sz w:val="24"/>
          <w:szCs w:val="24"/>
        </w:rPr>
        <w:t xml:space="preserve">实质性响应，否则其风险由供应商自行承担。</w:t>
      </w:r>
      <w:r/>
    </w:p>
    <w:p>
      <w:pPr>
        <w:pStyle w:val="838"/>
        <w:ind w:firstLine="480"/>
        <w:spacing w:before="0" w:after="0" w:line="360" w:lineRule="auto"/>
        <w:rPr>
          <w:rFonts w:hint="eastAsia" w:ascii="仿宋" w:hAnsi="仿宋" w:eastAsia="仿宋"/>
          <w:sz w:val="24"/>
          <w:szCs w:val="24"/>
        </w:rPr>
      </w:pPr>
      <w:r/>
      <w:bookmarkStart w:id="39" w:name="_Toc20823283"/>
      <w:r/>
      <w:bookmarkStart w:id="40" w:name="_Toc16938527"/>
      <w:r/>
      <w:bookmarkStart w:id="41" w:name="_Toc513029211"/>
      <w:r/>
      <w:bookmarkStart w:id="42" w:name="_Toc462564070"/>
      <w:r>
        <w:rPr>
          <w:rFonts w:ascii="仿宋" w:hAnsi="仿宋" w:eastAsia="仿宋"/>
          <w:sz w:val="24"/>
          <w:szCs w:val="24"/>
        </w:rPr>
        <w:t xml:space="preserve">2.磋商文件的澄清</w:t>
      </w:r>
      <w:bookmarkEnd w:id="39"/>
      <w:r/>
      <w:bookmarkEnd w:id="40"/>
      <w:r/>
      <w:bookmarkEnd w:id="41"/>
      <w:r/>
      <w:bookmarkEnd w:id="42"/>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任何要求对磋商文件进行澄清的供应商，应在提交首次响应文件截止时间五日前按磋商公告中的通讯地址，以书面形式通知采购人。采购人有权对发出的磋商文件进行必要的澄清或修改。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采购人视情组织答疑会</w:t>
      </w:r>
      <w:r>
        <w:rPr>
          <w:rFonts w:hint="eastAsia"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bookmarkStart w:id="43" w:name="_Toc16938528"/>
      <w:r/>
      <w:bookmarkStart w:id="44" w:name="_Toc20823284"/>
      <w:r/>
      <w:bookmarkStart w:id="45" w:name="_Toc513029212"/>
      <w:r/>
      <w:bookmarkStart w:id="46" w:name="_Toc462564071"/>
      <w:r>
        <w:rPr>
          <w:rFonts w:ascii="仿宋" w:hAnsi="仿宋" w:eastAsia="仿宋"/>
          <w:sz w:val="24"/>
          <w:szCs w:val="24"/>
        </w:rPr>
        <w:t xml:space="preserve">3.磋商文件的修改</w:t>
      </w:r>
      <w:bookmarkEnd w:id="43"/>
      <w:r/>
      <w:bookmarkEnd w:id="44"/>
      <w:r/>
      <w:bookmarkEnd w:id="45"/>
      <w:r/>
      <w:bookmarkEnd w:id="46"/>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在响应文件提交截止时间前，采购</w:t>
      </w:r>
      <w:r>
        <w:rPr>
          <w:rFonts w:hint="eastAsia" w:ascii="仿宋" w:hAnsi="仿宋" w:eastAsia="仿宋" w:cs="仿宋"/>
          <w:sz w:val="24"/>
          <w:szCs w:val="24"/>
        </w:rPr>
        <w:t xml:space="preserve">代理机构</w:t>
      </w:r>
      <w:r>
        <w:rPr>
          <w:rFonts w:ascii="仿宋" w:hAnsi="仿宋" w:eastAsia="仿宋" w:cs="仿宋"/>
          <w:sz w:val="24"/>
          <w:szCs w:val="24"/>
        </w:rPr>
        <w:t xml:space="preserve">可以对磋商文件进行修改。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有权按照法定的要求推迟响应文件提交截止日期和磋商日期。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磋商文件的修改将在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公布，补充文件将作为磋商文件的组成部分，并对供应商具有约束力。</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w:t>
      </w:r>
      <w:r>
        <w:rPr>
          <w:rFonts w:hint="eastAsia" w:ascii="仿宋" w:hAnsi="仿宋" w:eastAsia="仿宋" w:cs="仿宋"/>
          <w:sz w:val="24"/>
          <w:szCs w:val="24"/>
        </w:rPr>
        <w:t xml:space="preserve">4</w:t>
      </w:r>
      <w:r>
        <w:rPr>
          <w:rFonts w:ascii="仿宋" w:hAnsi="仿宋" w:eastAsia="仿宋" w:cs="仿宋"/>
          <w:sz w:val="24"/>
          <w:szCs w:val="24"/>
        </w:rPr>
        <w:t xml:space="preserve"> </w:t>
      </w:r>
      <w:r>
        <w:rPr>
          <w:rFonts w:hint="eastAsia" w:ascii="仿宋" w:hAnsi="仿宋" w:eastAsia="仿宋" w:cs="仿宋"/>
          <w:sz w:val="24"/>
          <w:szCs w:val="24"/>
        </w:rPr>
        <w:t xml:space="preserve">在投标响应截止日期前，采购单位对采购文件进行澄清或者修改的，通过“苏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发布澄清公告或者修改的内容。澄清或者修改的内容以所发布的本项目的“更正（澄清）公告”的形式通知所有获取采购文件的供应商。发布本项目的“更正（澄清）公告”后采购代理机构已尽通知义务。敬请各</w:t>
      </w:r>
      <w:r>
        <w:rPr>
          <w:rFonts w:hint="eastAsia" w:ascii="仿宋" w:hAnsi="仿宋" w:eastAsia="仿宋" w:cs="仿宋"/>
          <w:sz w:val="24"/>
          <w:szCs w:val="24"/>
        </w:rPr>
        <w:t xml:space="preserve">潜供应商关注</w:t>
      </w:r>
      <w:r>
        <w:rPr>
          <w:rFonts w:hint="eastAsia" w:ascii="仿宋" w:hAnsi="仿宋" w:eastAsia="仿宋" w:cs="仿宋"/>
          <w:sz w:val="24"/>
          <w:szCs w:val="24"/>
        </w:rPr>
        <w:t xml:space="preserve">本项</w:t>
      </w:r>
      <w:r>
        <w:rPr>
          <w:rFonts w:hint="eastAsia" w:ascii="仿宋" w:hAnsi="仿宋" w:eastAsia="仿宋" w:cs="仿宋"/>
          <w:sz w:val="24"/>
          <w:szCs w:val="24"/>
        </w:rPr>
        <w:t xml:space="preserve">目的“更正（澄清）公告”，并通过“苏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”系统重新下载更正（澄清）后的采购文件（后缀名为“.</w:t>
      </w:r>
      <w:r>
        <w:rPr>
          <w:rFonts w:hint="eastAsia" w:ascii="仿宋" w:hAnsi="仿宋" w:eastAsia="仿宋" w:cs="仿宋"/>
          <w:sz w:val="24"/>
          <w:szCs w:val="24"/>
        </w:rPr>
        <w:t xml:space="preserve">kedt</w:t>
      </w:r>
      <w:r>
        <w:rPr>
          <w:rFonts w:hint="eastAsia" w:ascii="仿宋" w:hAnsi="仿宋" w:eastAsia="仿宋" w:cs="仿宋"/>
          <w:sz w:val="24"/>
          <w:szCs w:val="24"/>
        </w:rPr>
        <w:t xml:space="preserve">”），离线编制响应文件，否则，将自行承担相应的风险。</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w:t>
      </w:r>
      <w:r>
        <w:rPr>
          <w:rFonts w:hint="eastAsia" w:ascii="仿宋" w:hAnsi="仿宋" w:eastAsia="仿宋" w:cs="仿宋"/>
          <w:sz w:val="24"/>
          <w:szCs w:val="24"/>
        </w:rPr>
        <w:t xml:space="preserve">供应商对采购人提供的采购文件所做出的推论、解释和结论，采购人概不负责。供应商由于对采购文件的任何推论和误解以及采购人对有关问题的口头解释所造成的后果，均由各潜在供应商自负。</w:t>
      </w:r>
      <w:r/>
    </w:p>
    <w:p>
      <w:pPr>
        <w:pStyle w:val="837"/>
        <w:ind w:firstLine="480"/>
        <w:spacing w:before="0" w:after="0" w:line="360" w:lineRule="auto"/>
        <w:rPr>
          <w:rFonts w:hint="eastAsia" w:ascii="仿宋" w:hAnsi="仿宋" w:eastAsia="仿宋"/>
          <w:sz w:val="24"/>
          <w:szCs w:val="24"/>
        </w:rPr>
      </w:pPr>
      <w:r/>
      <w:bookmarkStart w:id="47" w:name="_Toc16938529"/>
      <w:r/>
      <w:bookmarkStart w:id="48" w:name="_Toc513029213"/>
      <w:r/>
      <w:bookmarkStart w:id="49" w:name="_Toc20823285"/>
      <w:r/>
      <w:bookmarkStart w:id="50" w:name="_Toc462564072"/>
      <w:r/>
      <w:bookmarkStart w:id="51" w:name="_Toc120614216"/>
      <w:r>
        <w:rPr>
          <w:rFonts w:ascii="仿宋" w:hAnsi="仿宋" w:eastAsia="仿宋"/>
          <w:sz w:val="24"/>
          <w:szCs w:val="24"/>
        </w:rPr>
        <w:t xml:space="preserve">（三）响应文件的编制</w:t>
      </w:r>
      <w:bookmarkEnd w:id="47"/>
      <w:r/>
      <w:bookmarkEnd w:id="48"/>
      <w:r/>
      <w:bookmarkEnd w:id="49"/>
      <w:r/>
      <w:bookmarkEnd w:id="50"/>
      <w:r/>
      <w:bookmarkEnd w:id="51"/>
      <w:r/>
      <w:r/>
    </w:p>
    <w:p>
      <w:pPr>
        <w:pStyle w:val="838"/>
        <w:ind w:firstLine="480"/>
        <w:spacing w:before="0" w:after="0" w:line="360" w:lineRule="auto"/>
        <w:rPr>
          <w:rFonts w:hint="eastAsia" w:ascii="仿宋" w:hAnsi="仿宋" w:eastAsia="仿宋"/>
          <w:sz w:val="24"/>
          <w:szCs w:val="24"/>
        </w:rPr>
      </w:pPr>
      <w:r/>
      <w:bookmarkStart w:id="52" w:name="_Toc20823286"/>
      <w:r/>
      <w:bookmarkStart w:id="53" w:name="_Toc462564073"/>
      <w:r/>
      <w:bookmarkStart w:id="54" w:name="_Toc16938530"/>
      <w:r/>
      <w:bookmarkStart w:id="55" w:name="_Toc513029214"/>
      <w:r>
        <w:rPr>
          <w:rFonts w:ascii="仿宋" w:hAnsi="仿宋" w:eastAsia="仿宋"/>
          <w:sz w:val="24"/>
          <w:szCs w:val="24"/>
        </w:rPr>
        <w:t xml:space="preserve">1.响应文件的语言及度量衡单位</w:t>
      </w:r>
      <w:bookmarkEnd w:id="52"/>
      <w:r/>
      <w:bookmarkEnd w:id="53"/>
      <w:r/>
      <w:bookmarkEnd w:id="54"/>
      <w:r/>
      <w:bookmarkEnd w:id="55"/>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供应商提交的响应文件以及供应商与采购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及采购人就有关磋商的所有来往通知、函件和文件均应使用简体中文。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除技术性能另有规定外，响应文件所使用的度量衡单位，均须采用国家法定计量单位。</w:t>
      </w:r>
      <w:r/>
    </w:p>
    <w:p>
      <w:pPr>
        <w:pStyle w:val="838"/>
        <w:ind w:firstLine="480"/>
        <w:spacing w:before="0" w:after="0" w:line="360" w:lineRule="auto"/>
        <w:rPr>
          <w:rFonts w:hint="eastAsia" w:ascii="仿宋" w:hAnsi="仿宋" w:eastAsia="仿宋"/>
          <w:sz w:val="24"/>
          <w:szCs w:val="24"/>
        </w:rPr>
      </w:pPr>
      <w:r/>
      <w:bookmarkStart w:id="56" w:name="_Toc16938531"/>
      <w:r/>
      <w:bookmarkStart w:id="57" w:name="_Toc513029215"/>
      <w:r/>
      <w:bookmarkStart w:id="58" w:name="_Toc462564074"/>
      <w:r/>
      <w:bookmarkStart w:id="59" w:name="_Toc20823287"/>
      <w:r>
        <w:rPr>
          <w:rFonts w:ascii="仿宋" w:hAnsi="仿宋" w:eastAsia="仿宋"/>
          <w:sz w:val="24"/>
          <w:szCs w:val="24"/>
        </w:rPr>
        <w:t xml:space="preserve">2.响应文件构成</w:t>
      </w:r>
      <w:bookmarkEnd w:id="56"/>
      <w:r/>
      <w:bookmarkEnd w:id="57"/>
      <w:r/>
      <w:bookmarkEnd w:id="58"/>
      <w:r/>
      <w:bookmarkEnd w:id="59"/>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2.1供应商编写的响应文件应包括资格证明文件、实质性要求响应及偏离表、分项报价表、技术要求响应及偏离表、商务要求响应及偏离表、其他证明文件、磋商响应函等部分</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2.2如标书制作工具中格式和内容与“江苏政府采购网”发布的磋商文件不一致，请以“江苏政府采购网”发布的磋商文件为准。</w:t>
      </w:r>
      <w:r/>
    </w:p>
    <w:p>
      <w:pPr>
        <w:pStyle w:val="838"/>
        <w:ind w:firstLine="480"/>
        <w:spacing w:before="0" w:after="0" w:line="360" w:lineRule="auto"/>
        <w:rPr>
          <w:rFonts w:hint="eastAsia" w:ascii="仿宋" w:hAnsi="仿宋" w:eastAsia="仿宋"/>
          <w:sz w:val="24"/>
          <w:szCs w:val="24"/>
        </w:rPr>
      </w:pPr>
      <w:r/>
      <w:bookmarkStart w:id="60" w:name="_Hlt26954838"/>
      <w:r/>
      <w:bookmarkStart w:id="61" w:name="_Hlt26670360"/>
      <w:r/>
      <w:bookmarkStart w:id="62" w:name="_Hlt26668975"/>
      <w:r/>
      <w:bookmarkStart w:id="63" w:name="_Toc14577360"/>
      <w:r/>
      <w:bookmarkStart w:id="64" w:name="_Toc49090511"/>
      <w:r/>
      <w:bookmarkEnd w:id="60"/>
      <w:r/>
      <w:bookmarkEnd w:id="61"/>
      <w:r/>
      <w:bookmarkEnd w:id="62"/>
      <w:r>
        <w:rPr>
          <w:rFonts w:ascii="仿宋" w:hAnsi="仿宋" w:eastAsia="仿宋"/>
          <w:sz w:val="24"/>
          <w:szCs w:val="24"/>
        </w:rPr>
        <w:t xml:space="preserve">3.</w:t>
      </w:r>
      <w:bookmarkEnd w:id="63"/>
      <w:r/>
      <w:bookmarkEnd w:id="64"/>
      <w:r>
        <w:rPr>
          <w:rFonts w:hint="eastAsia" w:ascii="仿宋" w:hAnsi="仿宋" w:eastAsia="仿宋"/>
          <w:sz w:val="24"/>
          <w:szCs w:val="24"/>
        </w:rPr>
        <w:t xml:space="preserve">证明磋商响应标的</w:t>
      </w:r>
      <w:r>
        <w:rPr>
          <w:rFonts w:hint="eastAsia" w:ascii="仿宋" w:hAnsi="仿宋" w:eastAsia="仿宋"/>
          <w:sz w:val="24"/>
          <w:szCs w:val="24"/>
        </w:rPr>
        <w:t xml:space="preserve">符合磋商</w:t>
      </w:r>
      <w:r>
        <w:rPr>
          <w:rFonts w:hint="eastAsia" w:ascii="仿宋" w:hAnsi="仿宋" w:eastAsia="仿宋"/>
          <w:sz w:val="24"/>
          <w:szCs w:val="24"/>
        </w:rPr>
        <w:t xml:space="preserve">文件规定的文件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3.1供应商应按照磋商文件要求提交证明文件，证明其及磋商响应标的</w:t>
      </w:r>
      <w:r>
        <w:rPr>
          <w:rFonts w:hint="eastAsia" w:ascii="仿宋" w:hAnsi="仿宋" w:eastAsia="仿宋" w:cs="仿宋"/>
          <w:sz w:val="24"/>
          <w:szCs w:val="24"/>
        </w:rPr>
        <w:t xml:space="preserve">符合磋商</w:t>
      </w:r>
      <w:r>
        <w:rPr>
          <w:rFonts w:hint="eastAsia" w:ascii="仿宋" w:hAnsi="仿宋" w:eastAsia="仿宋" w:cs="仿宋"/>
          <w:sz w:val="24"/>
          <w:szCs w:val="24"/>
        </w:rPr>
        <w:t xml:space="preserve">文件规定。</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3.2磋商文件对证明文件无明确形式要求的，证明文件可以以文字资料、图纸和数据等形式提交。</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4.分项报价表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4.1供应商应按照磋商文件规定格式填报分项报价表。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4.2磋商货币。响应文件中的单价和总价无特殊规定的采用人民币报价，以元为单位标注。磋商文件中另有规定的按规定执行。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5.技术要求响应及偏离表、商务要求响应及偏离表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5.1供应商需对磋商文件中的技术要求与商务要求逐项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响应或偏离，并说明原因。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5.2供应商需按照磋商文件要求，在响应文件中提供与技术要求和商务要求相关的证明材料。</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6.服务承诺、培训计划、人员安排及其他</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6.1供应商需根据磋商文件要求提供有关售后服务的管理制度，售后服务机构的分布情况，售后服务人员的数量、素质、技术水平及售后服务的反应能力等。</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6.2供应商需根据磋商文件要求提供培训计划。</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6.3供应商需根据磋商文件要求</w:t>
      </w:r>
      <w:r>
        <w:rPr>
          <w:rFonts w:hint="eastAsia" w:ascii="仿宋" w:hAnsi="仿宋" w:eastAsia="仿宋" w:cs="仿宋"/>
          <w:sz w:val="24"/>
          <w:szCs w:val="24"/>
        </w:rPr>
        <w:t xml:space="preserve">提供磋商</w:t>
      </w:r>
      <w:r>
        <w:rPr>
          <w:rFonts w:hint="eastAsia" w:ascii="仿宋" w:hAnsi="仿宋" w:eastAsia="仿宋" w:cs="仿宋"/>
          <w:sz w:val="24"/>
          <w:szCs w:val="24"/>
        </w:rPr>
        <w:t xml:space="preserve">响应标的的主要组成部分、功能设计、实现思路及关键技术等。</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7.磋商响应函</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供应商应按照磋商文件中提供的格式完整、正确</w:t>
      </w:r>
      <w:r>
        <w:rPr>
          <w:rFonts w:hint="eastAsia" w:ascii="仿宋" w:hAnsi="仿宋" w:eastAsia="仿宋" w:cs="仿宋"/>
          <w:sz w:val="24"/>
          <w:szCs w:val="24"/>
        </w:rPr>
        <w:t xml:space="preserve">填写磋商</w:t>
      </w:r>
      <w:r>
        <w:rPr>
          <w:rFonts w:hint="eastAsia" w:ascii="仿宋" w:hAnsi="仿宋" w:eastAsia="仿宋" w:cs="仿宋"/>
          <w:sz w:val="24"/>
          <w:szCs w:val="24"/>
        </w:rPr>
        <w:t xml:space="preserve">响应函。</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8.</w:t>
      </w:r>
      <w:r>
        <w:rPr>
          <w:rFonts w:ascii="仿宋" w:hAnsi="仿宋" w:eastAsia="仿宋"/>
          <w:sz w:val="24"/>
          <w:szCs w:val="24"/>
        </w:rPr>
        <w:t xml:space="preserve">磋商响应有效期</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磋商响应有效期为采购</w:t>
      </w:r>
      <w:r>
        <w:rPr>
          <w:rFonts w:hint="eastAsia" w:ascii="仿宋" w:hAnsi="仿宋" w:eastAsia="仿宋" w:cs="仿宋"/>
          <w:sz w:val="24"/>
          <w:szCs w:val="24"/>
        </w:rPr>
        <w:t xml:space="preserve">代理机构</w:t>
      </w:r>
      <w:r>
        <w:rPr>
          <w:rFonts w:ascii="仿宋" w:hAnsi="仿宋" w:eastAsia="仿宋" w:cs="仿宋"/>
          <w:sz w:val="24"/>
          <w:szCs w:val="24"/>
        </w:rPr>
        <w:t xml:space="preserve">规定的响应文件提交截止时间后六十（60）天。磋商响应有效期比规定短的将被视为非实质性响应而予以拒绝。</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9.</w:t>
      </w:r>
      <w:r>
        <w:rPr>
          <w:rFonts w:ascii="仿宋" w:hAnsi="仿宋" w:eastAsia="仿宋"/>
          <w:sz w:val="24"/>
          <w:szCs w:val="24"/>
        </w:rPr>
        <w:t xml:space="preserve">磋商响应有效期的延长</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在特殊情况下，采购</w:t>
      </w:r>
      <w:r>
        <w:rPr>
          <w:rFonts w:hint="eastAsia" w:ascii="仿宋" w:hAnsi="仿宋" w:eastAsia="仿宋" w:cs="仿宋"/>
          <w:sz w:val="24"/>
          <w:szCs w:val="24"/>
        </w:rPr>
        <w:t xml:space="preserve">代理机构</w:t>
      </w:r>
      <w:r>
        <w:rPr>
          <w:rFonts w:ascii="仿宋" w:hAnsi="仿宋" w:eastAsia="仿宋" w:cs="仿宋"/>
          <w:sz w:val="24"/>
          <w:szCs w:val="24"/>
        </w:rPr>
        <w:t xml:space="preserve">于原磋商响应有效期满之前，可向磋商供应商提出延长磋商响应有效期的要求。这种要求与答复均应采用书面形式。供应商可以拒绝采购</w:t>
      </w:r>
      <w:r>
        <w:rPr>
          <w:rFonts w:hint="eastAsia" w:ascii="仿宋" w:hAnsi="仿宋" w:eastAsia="仿宋" w:cs="仿宋"/>
          <w:sz w:val="24"/>
          <w:szCs w:val="24"/>
        </w:rPr>
        <w:t xml:space="preserve">代理机构</w:t>
      </w:r>
      <w:r>
        <w:rPr>
          <w:rFonts w:ascii="仿宋" w:hAnsi="仿宋" w:eastAsia="仿宋" w:cs="仿宋"/>
          <w:sz w:val="24"/>
          <w:szCs w:val="24"/>
        </w:rPr>
        <w:t xml:space="preserve">的这一要求而</w:t>
      </w:r>
      <w:r>
        <w:rPr>
          <w:rFonts w:ascii="仿宋" w:hAnsi="仿宋" w:eastAsia="仿宋" w:cs="仿宋"/>
          <w:sz w:val="24"/>
          <w:szCs w:val="24"/>
        </w:rPr>
        <w:t xml:space="preserve">放弃磋商</w:t>
      </w:r>
      <w:r>
        <w:rPr>
          <w:rFonts w:ascii="仿宋" w:hAnsi="仿宋" w:eastAsia="仿宋" w:cs="仿宋"/>
          <w:sz w:val="24"/>
          <w:szCs w:val="24"/>
        </w:rPr>
        <w:t xml:space="preserve">响应，同意延长磋商响应有效期的供应商既不能要求也不允许修改其响应文件。受磋商响应有效期约束的所有权利与义务均延长至新的有效期。</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10.电子响应文件其他要求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10.1</w:t>
      </w:r>
      <w:r>
        <w:rPr>
          <w:rFonts w:ascii="仿宋" w:hAnsi="仿宋" w:eastAsia="仿宋" w:cs="仿宋"/>
          <w:sz w:val="24"/>
          <w:szCs w:val="24"/>
        </w:rPr>
        <w:t xml:space="preserve"> </w:t>
      </w:r>
      <w:r>
        <w:rPr>
          <w:rFonts w:hint="eastAsia" w:ascii="仿宋" w:hAnsi="仿宋" w:eastAsia="仿宋" w:cs="仿宋"/>
          <w:sz w:val="24"/>
          <w:szCs w:val="24"/>
        </w:rPr>
        <w:t xml:space="preserve">电子招标投标交易平台（即“苏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”系统）相关要求是本采购文件的组成部分。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10.2</w:t>
      </w:r>
      <w:r>
        <w:rPr>
          <w:rFonts w:ascii="仿宋" w:hAnsi="仿宋" w:eastAsia="仿宋" w:cs="仿宋"/>
          <w:sz w:val="24"/>
          <w:szCs w:val="24"/>
        </w:rPr>
        <w:t xml:space="preserve"> </w:t>
      </w:r>
      <w:r>
        <w:rPr>
          <w:rFonts w:hint="eastAsia" w:ascii="仿宋" w:hAnsi="仿宋" w:eastAsia="仿宋" w:cs="仿宋"/>
          <w:sz w:val="24"/>
          <w:szCs w:val="24"/>
        </w:rPr>
        <w:t xml:space="preserve">供应商应对CA证书妥善保管，如被他人盗用投标，因此带来的结果均由供应商自行承担。</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10.3</w:t>
      </w:r>
      <w:r>
        <w:rPr>
          <w:rFonts w:ascii="仿宋" w:hAnsi="仿宋" w:eastAsia="仿宋" w:cs="仿宋"/>
          <w:sz w:val="24"/>
          <w:szCs w:val="24"/>
        </w:rPr>
        <w:t xml:space="preserve"> </w:t>
      </w:r>
      <w:r>
        <w:rPr>
          <w:rFonts w:hint="eastAsia" w:ascii="仿宋" w:hAnsi="仿宋" w:eastAsia="仿宋" w:cs="仿宋"/>
          <w:sz w:val="24"/>
          <w:szCs w:val="24"/>
        </w:rPr>
        <w:t xml:space="preserve">供应商应当对采购文件提出的实质性要求和条件</w:t>
      </w:r>
      <w:r>
        <w:rPr>
          <w:rFonts w:hint="eastAsia" w:ascii="仿宋" w:hAnsi="仿宋" w:eastAsia="仿宋" w:cs="仿宋"/>
          <w:sz w:val="24"/>
          <w:szCs w:val="24"/>
        </w:rPr>
        <w:t xml:space="preserve">作出</w:t>
      </w:r>
      <w:r>
        <w:rPr>
          <w:rFonts w:hint="eastAsia" w:ascii="仿宋" w:hAnsi="仿宋" w:eastAsia="仿宋" w:cs="仿宋"/>
          <w:sz w:val="24"/>
          <w:szCs w:val="24"/>
        </w:rPr>
        <w:t xml:space="preserve">实质性响应，并在电子投标系统逐条应答。</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10.4</w:t>
      </w:r>
      <w:r>
        <w:rPr>
          <w:rFonts w:ascii="仿宋" w:hAnsi="仿宋" w:eastAsia="仿宋" w:cs="仿宋"/>
          <w:sz w:val="24"/>
          <w:szCs w:val="24"/>
        </w:rPr>
        <w:t xml:space="preserve"> </w:t>
      </w:r>
      <w:r>
        <w:rPr>
          <w:rFonts w:hint="eastAsia" w:ascii="仿宋" w:hAnsi="仿宋" w:eastAsia="仿宋" w:cs="仿宋"/>
          <w:sz w:val="24"/>
          <w:szCs w:val="24"/>
        </w:rPr>
        <w:t xml:space="preserve">供应商应对要求提供的资格证明文件（如资质证书、资格证书）、技术资料（如白皮书、彩页、手册、检测报告等）扫描上传至投标系统。 </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10</w:t>
      </w:r>
      <w:r>
        <w:rPr>
          <w:rFonts w:ascii="仿宋" w:hAnsi="仿宋" w:eastAsia="仿宋" w:cs="仿宋"/>
          <w:sz w:val="24"/>
          <w:szCs w:val="24"/>
        </w:rPr>
        <w:t xml:space="preserve">.5 </w:t>
      </w:r>
      <w:r>
        <w:rPr>
          <w:rFonts w:hint="eastAsia" w:ascii="仿宋" w:hAnsi="仿宋" w:eastAsia="仿宋" w:cs="仿宋"/>
          <w:sz w:val="24"/>
          <w:szCs w:val="24"/>
        </w:rPr>
        <w:t xml:space="preserve">供应商应当在采购文件要求提交响应文件的截止时间前，将响应文件提交至“苏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”系统，逾期提交的响应文件，“苏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”系统将自动拒收。各供应商应在规定时间内凭CA证书进行网上解密。</w:t>
      </w:r>
      <w:r/>
    </w:p>
    <w:p>
      <w:pPr>
        <w:pStyle w:val="837"/>
        <w:ind w:firstLine="480"/>
        <w:spacing w:before="0" w:after="0" w:line="360" w:lineRule="auto"/>
        <w:rPr>
          <w:rFonts w:hint="eastAsia" w:ascii="仿宋" w:hAnsi="仿宋" w:eastAsia="仿宋"/>
          <w:sz w:val="24"/>
          <w:szCs w:val="24"/>
        </w:rPr>
      </w:pPr>
      <w:r/>
      <w:bookmarkStart w:id="65" w:name="_Hlt26954852"/>
      <w:r/>
      <w:bookmarkStart w:id="66" w:name="_Hlt26954739"/>
      <w:r/>
      <w:bookmarkStart w:id="67" w:name="_Toc16938540"/>
      <w:r/>
      <w:bookmarkStart w:id="68" w:name="_Toc20823296"/>
      <w:r/>
      <w:bookmarkStart w:id="69" w:name="_Toc120614217"/>
      <w:r/>
      <w:bookmarkStart w:id="70" w:name="_Toc513029224"/>
      <w:r/>
      <w:bookmarkEnd w:id="65"/>
      <w:r/>
      <w:bookmarkEnd w:id="66"/>
      <w:r>
        <w:rPr>
          <w:rFonts w:ascii="仿宋" w:hAnsi="仿宋" w:eastAsia="仿宋"/>
          <w:sz w:val="24"/>
          <w:szCs w:val="24"/>
        </w:rPr>
        <w:t xml:space="preserve">（四）响应文件的提交</w:t>
      </w:r>
      <w:bookmarkEnd w:id="67"/>
      <w:r/>
      <w:bookmarkEnd w:id="68"/>
      <w:r/>
      <w:bookmarkEnd w:id="69"/>
      <w:r/>
      <w:bookmarkEnd w:id="70"/>
      <w:r/>
      <w:r/>
    </w:p>
    <w:p>
      <w:pPr>
        <w:pStyle w:val="838"/>
        <w:ind w:firstLine="480"/>
        <w:spacing w:before="0" w:after="0" w:line="360" w:lineRule="auto"/>
        <w:rPr>
          <w:rFonts w:hint="eastAsia" w:ascii="仿宋" w:hAnsi="仿宋" w:eastAsia="仿宋"/>
          <w:sz w:val="24"/>
          <w:szCs w:val="24"/>
        </w:rPr>
      </w:pPr>
      <w:r/>
      <w:bookmarkStart w:id="71" w:name="_Toc513029225"/>
      <w:r/>
      <w:bookmarkStart w:id="72" w:name="_Toc16938541"/>
      <w:r/>
      <w:bookmarkStart w:id="73" w:name="_Toc462564084"/>
      <w:r/>
      <w:bookmarkStart w:id="74" w:name="_Toc20823297"/>
      <w:r>
        <w:rPr>
          <w:rFonts w:ascii="仿宋" w:hAnsi="仿宋" w:eastAsia="仿宋"/>
          <w:sz w:val="24"/>
          <w:szCs w:val="24"/>
        </w:rPr>
        <w:t xml:space="preserve">1.</w:t>
      </w:r>
      <w:bookmarkEnd w:id="71"/>
      <w:r/>
      <w:bookmarkEnd w:id="72"/>
      <w:r/>
      <w:bookmarkEnd w:id="73"/>
      <w:r/>
      <w:bookmarkEnd w:id="74"/>
      <w:r>
        <w:rPr>
          <w:rFonts w:hint="eastAsia" w:ascii="仿宋" w:hAnsi="仿宋" w:eastAsia="仿宋"/>
          <w:sz w:val="24"/>
          <w:szCs w:val="24"/>
        </w:rPr>
        <w:t xml:space="preserve">响应文件的递交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线上提交与接收地点：供应商应当通过“苏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”系统自动接收。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说明：电子响应文件应由其法定代表人或法定代表人授权代表在规定的网上投标时间内，凭CA证书登录“苏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”系统在线编制响应文件（电子数据），并在投标截止时间之前上传响应文件。供应商应在达到开标时间后，使用CA数字证书解密各自响应文件。</w:t>
      </w:r>
      <w:r/>
    </w:p>
    <w:p>
      <w:pPr>
        <w:pStyle w:val="838"/>
        <w:ind w:firstLine="480"/>
        <w:spacing w:before="0" w:after="0" w:line="360" w:lineRule="auto"/>
        <w:rPr>
          <w:rFonts w:hint="eastAsia" w:ascii="仿宋" w:hAnsi="仿宋" w:eastAsia="仿宋"/>
          <w:sz w:val="24"/>
          <w:szCs w:val="24"/>
        </w:rPr>
      </w:pPr>
      <w:r/>
      <w:bookmarkStart w:id="75" w:name="_Toc513029226"/>
      <w:r/>
      <w:bookmarkStart w:id="76" w:name="_Toc20823298"/>
      <w:r/>
      <w:bookmarkStart w:id="77" w:name="_Toc16938542"/>
      <w:r>
        <w:rPr>
          <w:rFonts w:ascii="仿宋" w:hAnsi="仿宋" w:eastAsia="仿宋"/>
          <w:sz w:val="24"/>
          <w:szCs w:val="24"/>
        </w:rPr>
        <w:t xml:space="preserve">2.响应文件截止日期</w:t>
      </w:r>
      <w:bookmarkEnd w:id="75"/>
      <w:r/>
      <w:bookmarkEnd w:id="76"/>
      <w:r/>
      <w:bookmarkEnd w:id="77"/>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2.1 供应商上传电子响应文件的时间不得迟于磋商公告中规定的投标截止时间。</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供应商应充分考虑到网络环境、网络带宽等风险因素，如因供应商自身原因造成的电子响应文件上传不成功由供应商自行承担全部责任。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2.2 采购人或采购代理机构可以按照规定，通过修改磋商文件酌情延长投标截止日期，在此情况下，供应商的所有权利和义务以及供应商受制的截止日期均应以延长后新的截止日期为准</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3.响应文件的加密要求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3.1供应商应当按照采购文件和“苏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”系统的要求编制并加密响应文件。本项目供应商须通过“苏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”系统提供的政府采购客户端工具（使用“CA数字证书”）对其数据电文形式的响应文件加密。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3.2供应商须通过“苏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”系统提供的政府采购客户端工具（使用“CA数字证书”）加盖电子签章。</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说明：供应商应在用CA数字证书以及自备的能够登录“苏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”系统的笔记本电脑，在达到开标时间后，使用CA数字证书解密各自响应文件。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3.3供应商未按规定加密的响应文件，“苏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”系统应当拒收并提示。</w:t>
      </w:r>
      <w:r/>
    </w:p>
    <w:p>
      <w:pPr>
        <w:pStyle w:val="838"/>
        <w:ind w:firstLine="480"/>
        <w:spacing w:before="0" w:after="0" w:line="360" w:lineRule="auto"/>
        <w:rPr>
          <w:rFonts w:hint="eastAsia" w:ascii="仿宋" w:hAnsi="仿宋" w:eastAsia="仿宋"/>
          <w:sz w:val="24"/>
          <w:szCs w:val="24"/>
        </w:rPr>
      </w:pPr>
      <w:r/>
      <w:bookmarkStart w:id="78" w:name="_Toc16938543"/>
      <w:r/>
      <w:bookmarkStart w:id="79" w:name="_Toc513029227"/>
      <w:r/>
      <w:bookmarkStart w:id="80" w:name="_Toc20823299"/>
      <w:r>
        <w:rPr>
          <w:rFonts w:ascii="仿宋" w:hAnsi="仿宋" w:eastAsia="仿宋"/>
          <w:sz w:val="24"/>
          <w:szCs w:val="24"/>
        </w:rPr>
        <w:t xml:space="preserve">4.响应文件</w:t>
      </w:r>
      <w:bookmarkEnd w:id="78"/>
      <w:r/>
      <w:bookmarkEnd w:id="79"/>
      <w:r/>
      <w:bookmarkEnd w:id="80"/>
      <w:r>
        <w:rPr>
          <w:rFonts w:ascii="仿宋" w:hAnsi="仿宋" w:eastAsia="仿宋"/>
          <w:sz w:val="24"/>
          <w:szCs w:val="24"/>
        </w:rPr>
        <w:t xml:space="preserve">的拒收</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采购人或采购代理机构拒绝接收在其规定的投标截止时间后上传的任何响应文件</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bookmarkStart w:id="81" w:name="_Toc513029228"/>
      <w:r/>
      <w:bookmarkStart w:id="82" w:name="_Toc16938544"/>
      <w:r/>
      <w:bookmarkStart w:id="83" w:name="_Toc20823300"/>
      <w:r>
        <w:rPr>
          <w:rFonts w:ascii="仿宋" w:hAnsi="仿宋" w:eastAsia="仿宋"/>
          <w:sz w:val="24"/>
          <w:szCs w:val="24"/>
        </w:rPr>
        <w:t xml:space="preserve">5.响应文件的撤回和修改</w:t>
      </w:r>
      <w:bookmarkEnd w:id="81"/>
      <w:r/>
      <w:bookmarkEnd w:id="82"/>
      <w:r/>
      <w:bookmarkEnd w:id="83"/>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 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5.1.1 电子响应文件的撤回</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供应商可在投标截止时间前，撤回其电子响应文件，具体操作方法见CA办理指南及“苏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”操作手册。</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5.1.2 供应商撤回电子响应文件，则认为其不再参与本项目投标活动。</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5.2 响应文件的修改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供应商可在投标截止时间前，对其电子响应文件进行修改。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5.3 在投标截止时间之后，供应商不得对其电子响应文件作任何修改。</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5.4 在投标截止时间至磋商文件中规定的投标有效期满之间的这段时间内，供应商不得撤回其投标</w:t>
      </w:r>
      <w:r>
        <w:rPr>
          <w:rFonts w:ascii="仿宋" w:hAnsi="仿宋" w:eastAsia="仿宋" w:cs="仿宋"/>
          <w:sz w:val="24"/>
          <w:szCs w:val="24"/>
        </w:rPr>
        <w:t xml:space="preserve">。</w:t>
      </w:r>
      <w:r/>
    </w:p>
    <w:p>
      <w:pPr>
        <w:pStyle w:val="837"/>
        <w:ind w:firstLine="480"/>
        <w:spacing w:before="0" w:after="0" w:line="360" w:lineRule="auto"/>
        <w:rPr>
          <w:rFonts w:hint="eastAsia" w:ascii="仿宋" w:hAnsi="仿宋" w:eastAsia="仿宋"/>
          <w:sz w:val="24"/>
          <w:szCs w:val="24"/>
        </w:rPr>
      </w:pPr>
      <w:r/>
      <w:bookmarkStart w:id="84" w:name="_Toc20823301"/>
      <w:r/>
      <w:bookmarkStart w:id="85" w:name="_Toc513029229"/>
      <w:r/>
      <w:bookmarkStart w:id="86" w:name="_Toc120614218"/>
      <w:r/>
      <w:bookmarkStart w:id="87" w:name="_Toc16938545"/>
      <w:r>
        <w:rPr>
          <w:rFonts w:ascii="仿宋" w:hAnsi="仿宋" w:eastAsia="仿宋"/>
          <w:sz w:val="24"/>
          <w:szCs w:val="24"/>
        </w:rPr>
        <w:t xml:space="preserve">（五）</w:t>
      </w:r>
      <w:bookmarkStart w:id="88" w:name="_Toc513029230"/>
      <w:r/>
      <w:bookmarkStart w:id="89" w:name="_Toc20823302"/>
      <w:r/>
      <w:bookmarkStart w:id="90" w:name="_Toc16938546"/>
      <w:r/>
      <w:bookmarkEnd w:id="84"/>
      <w:r/>
      <w:bookmarkEnd w:id="85"/>
      <w:r/>
      <w:bookmarkEnd w:id="86"/>
      <w:r/>
      <w:bookmarkEnd w:id="87"/>
      <w:r>
        <w:rPr>
          <w:rFonts w:ascii="仿宋" w:hAnsi="仿宋" w:eastAsia="仿宋"/>
          <w:sz w:val="24"/>
          <w:szCs w:val="24"/>
        </w:rPr>
        <w:t xml:space="preserve">磋商与评审</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1.磋商仪式</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w:t>
      </w:r>
      <w:r>
        <w:rPr>
          <w:rFonts w:hint="eastAsia" w:ascii="仿宋" w:hAnsi="仿宋" w:eastAsia="仿宋" w:cs="仿宋"/>
          <w:sz w:val="24"/>
          <w:szCs w:val="24"/>
        </w:rPr>
        <w:t xml:space="preserve">采购人或采购代理机构将在磋商公告中规定的时间和地点组织开标</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开标当天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w:t>
      </w:r>
      <w:r>
        <w:rPr>
          <w:rFonts w:hint="eastAsia" w:ascii="仿宋" w:hAnsi="仿宋" w:eastAsia="仿宋" w:cs="仿宋"/>
          <w:sz w:val="24"/>
          <w:szCs w:val="24"/>
        </w:rPr>
        <w:t xml:space="preserve">锁发生</w:t>
      </w:r>
      <w:r>
        <w:rPr>
          <w:rFonts w:hint="eastAsia" w:ascii="仿宋" w:hAnsi="仿宋" w:eastAsia="仿宋" w:cs="仿宋"/>
          <w:sz w:val="24"/>
          <w:szCs w:val="24"/>
        </w:rPr>
        <w:t xml:space="preserve">故障或用错、故意不在要求时限内完成解密等自身原因，导致响应文件在规定时间内未能解密、解密失败或解密超时，视为供应商撤销其响应文件，系统内响应文件将被退回；因采购</w:t>
      </w:r>
      <w:r>
        <w:rPr>
          <w:rFonts w:hint="eastAsia" w:ascii="仿宋" w:hAnsi="仿宋" w:eastAsia="仿宋" w:cs="仿宋"/>
          <w:sz w:val="24"/>
          <w:szCs w:val="24"/>
        </w:rPr>
        <w:t xml:space="preserve">人原因</w:t>
      </w:r>
      <w:r>
        <w:rPr>
          <w:rFonts w:hint="eastAsia" w:ascii="仿宋" w:hAnsi="仿宋" w:eastAsia="仿宋" w:cs="仿宋"/>
          <w:sz w:val="24"/>
          <w:szCs w:val="24"/>
        </w:rPr>
        <w:t xml:space="preserve">或网上招投标平台发生故障，导致无法按时完成响应文件解密或开、评标工作无法进行的，可根据实际情况相应延迟解密时间或调整开、评标时间。</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w:t>
      </w:r>
      <w:r>
        <w:rPr>
          <w:rFonts w:hint="eastAsia" w:ascii="仿宋" w:hAnsi="仿宋" w:eastAsia="仿宋" w:cs="仿宋"/>
          <w:sz w:val="24"/>
          <w:szCs w:val="24"/>
        </w:rPr>
        <w:t xml:space="preserve">开标仪式由采购代理机构组织，在不见面交易系统中进行开标，并公布各供应商的《开标一览表》</w:t>
      </w:r>
      <w:r>
        <w:rPr>
          <w:rFonts w:ascii="仿宋" w:hAnsi="仿宋" w:eastAsia="仿宋" w:cs="仿宋"/>
          <w:sz w:val="24"/>
          <w:szCs w:val="24"/>
        </w:rPr>
        <w:t xml:space="preserve">。</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2.磋商小组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磋商开始仪式结束后，采购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将立即组织磋商小组进行评审。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w:t>
      </w:r>
      <w:r>
        <w:rPr>
          <w:rFonts w:hint="eastAsia" w:ascii="仿宋" w:hAnsi="仿宋" w:eastAsia="仿宋" w:cs="仿宋"/>
          <w:sz w:val="24"/>
          <w:szCs w:val="24"/>
        </w:rPr>
        <w:t xml:space="preserve">磋商小组由采购人代表和有关技术、经济等方面的专家组成，</w:t>
      </w:r>
      <w:r>
        <w:rPr>
          <w:rFonts w:hint="eastAsia" w:ascii="仿宋" w:hAnsi="仿宋" w:eastAsia="仿宋" w:cs="仿宋"/>
          <w:sz w:val="24"/>
          <w:szCs w:val="24"/>
        </w:rPr>
        <w:t xml:space="preserve">且人员</w:t>
      </w:r>
      <w:r>
        <w:rPr>
          <w:rFonts w:hint="eastAsia" w:ascii="仿宋" w:hAnsi="仿宋" w:eastAsia="仿宋" w:cs="仿宋"/>
          <w:sz w:val="24"/>
          <w:szCs w:val="24"/>
        </w:rPr>
        <w:t xml:space="preserve">构成符合政府采购有关规定。</w:t>
      </w:r>
      <w:r>
        <w:rPr>
          <w:rFonts w:ascii="仿宋" w:hAnsi="仿宋" w:eastAsia="仿宋" w:cs="仿宋"/>
          <w:sz w:val="24"/>
          <w:szCs w:val="24"/>
        </w:rPr>
        <w:t xml:space="preserve">采购人不得以评审专家身份参加本部门或本单位采购项目的评审。本</w:t>
      </w:r>
      <w:r>
        <w:rPr>
          <w:rFonts w:hint="eastAsia" w:ascii="仿宋" w:hAnsi="仿宋" w:eastAsia="仿宋" w:cs="仿宋"/>
          <w:sz w:val="24"/>
          <w:szCs w:val="24"/>
        </w:rPr>
        <w:t xml:space="preserve">代理机构</w:t>
      </w:r>
      <w:r>
        <w:rPr>
          <w:rFonts w:ascii="仿宋" w:hAnsi="仿宋" w:eastAsia="仿宋" w:cs="仿宋"/>
          <w:sz w:val="24"/>
          <w:szCs w:val="24"/>
        </w:rPr>
        <w:t xml:space="preserve">人员不得参加本机构代理的采购项目的评审。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w:t>
      </w:r>
      <w:r>
        <w:rPr>
          <w:rFonts w:hint="eastAsia" w:ascii="仿宋" w:hAnsi="仿宋" w:eastAsia="仿宋" w:cs="仿宋"/>
          <w:sz w:val="24"/>
          <w:szCs w:val="24"/>
        </w:rPr>
        <w:t xml:space="preserve">3</w:t>
      </w:r>
      <w:r>
        <w:rPr>
          <w:rFonts w:ascii="仿宋" w:hAnsi="仿宋" w:eastAsia="仿宋" w:cs="仿宋"/>
          <w:sz w:val="24"/>
          <w:szCs w:val="24"/>
        </w:rPr>
        <w:t xml:space="preserve"> 磋商小组独立工作，负责评审所有响应文件并确定成交</w:t>
      </w:r>
      <w:r>
        <w:rPr>
          <w:rFonts w:hint="eastAsia" w:ascii="仿宋" w:hAnsi="仿宋" w:eastAsia="仿宋" w:cs="仿宋"/>
          <w:sz w:val="24"/>
          <w:szCs w:val="24"/>
        </w:rPr>
        <w:t xml:space="preserve">候</w:t>
      </w:r>
      <w:r>
        <w:rPr>
          <w:rFonts w:ascii="仿宋" w:hAnsi="仿宋" w:eastAsia="仿宋" w:cs="仿宋"/>
          <w:sz w:val="24"/>
          <w:szCs w:val="24"/>
        </w:rPr>
        <w:t xml:space="preserve">选人。</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3.磋商评审过程的保密与公正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3.1 磋商小组、采购人和采购</w:t>
      </w:r>
      <w:r>
        <w:rPr>
          <w:rFonts w:hint="eastAsia" w:ascii="仿宋" w:hAnsi="仿宋" w:eastAsia="仿宋" w:cs="仿宋"/>
          <w:sz w:val="24"/>
          <w:szCs w:val="24"/>
        </w:rPr>
        <w:t xml:space="preserve">代理机构</w:t>
      </w:r>
      <w:r>
        <w:rPr>
          <w:rFonts w:ascii="仿宋" w:hAnsi="仿宋" w:eastAsia="仿宋" w:cs="仿宋"/>
          <w:sz w:val="24"/>
          <w:szCs w:val="24"/>
        </w:rPr>
        <w:t xml:space="preserve">工作人员、相关监督人员等与评审工作有关的人员，对评审情况以及在评审过程中获悉的国家秘密、商业秘密负有保密责任。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在磋商评审过程中，磋商供应商不得以任何行为影响磋商评审过程，否则其响应文件将被作为无效响应文件。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3.4 评审开始后，直至向成交供应商授予合同时止，凡是与审查、澄清、评价和比较响应的有关资料以及授标建议等，采购人、磋商小组、采购</w:t>
      </w:r>
      <w:r>
        <w:rPr>
          <w:rFonts w:hint="eastAsia" w:ascii="仿宋" w:hAnsi="仿宋" w:eastAsia="仿宋" w:cs="仿宋"/>
          <w:sz w:val="24"/>
          <w:szCs w:val="24"/>
        </w:rPr>
        <w:t xml:space="preserve">代理机构</w:t>
      </w:r>
      <w:r>
        <w:rPr>
          <w:rFonts w:ascii="仿宋" w:hAnsi="仿宋" w:eastAsia="仿宋" w:cs="仿宋"/>
          <w:sz w:val="24"/>
          <w:szCs w:val="24"/>
        </w:rPr>
        <w:t xml:space="preserve">均不得向供应商或与评标无关的其他人员透露。</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3.5 在评审期间，采购</w:t>
      </w:r>
      <w:r>
        <w:rPr>
          <w:rFonts w:hint="eastAsia" w:ascii="仿宋" w:hAnsi="仿宋" w:eastAsia="仿宋" w:cs="仿宋"/>
          <w:sz w:val="24"/>
          <w:szCs w:val="24"/>
        </w:rPr>
        <w:t xml:space="preserve">代理机构</w:t>
      </w:r>
      <w:r>
        <w:rPr>
          <w:rFonts w:ascii="仿宋" w:hAnsi="仿宋" w:eastAsia="仿宋" w:cs="仿宋"/>
          <w:sz w:val="24"/>
          <w:szCs w:val="24"/>
        </w:rPr>
        <w:t xml:space="preserve">将设专门人员与供应商联系。</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3.6 采购</w:t>
      </w:r>
      <w:r>
        <w:rPr>
          <w:rFonts w:hint="eastAsia" w:ascii="仿宋" w:hAnsi="仿宋" w:eastAsia="仿宋" w:cs="仿宋"/>
          <w:sz w:val="24"/>
          <w:szCs w:val="24"/>
        </w:rPr>
        <w:t xml:space="preserve">代理机构</w:t>
      </w:r>
      <w:r>
        <w:rPr>
          <w:rFonts w:ascii="仿宋" w:hAnsi="仿宋" w:eastAsia="仿宋" w:cs="仿宋"/>
          <w:sz w:val="24"/>
          <w:szCs w:val="24"/>
        </w:rPr>
        <w:t xml:space="preserve">和评审小组不向未成交的供应</w:t>
      </w:r>
      <w:r>
        <w:rPr>
          <w:rFonts w:ascii="仿宋" w:hAnsi="仿宋" w:eastAsia="仿宋" w:cs="仿宋"/>
          <w:sz w:val="24"/>
          <w:szCs w:val="24"/>
        </w:rPr>
        <w:t xml:space="preserve">商解释未</w:t>
      </w:r>
      <w:r>
        <w:rPr>
          <w:rFonts w:ascii="仿宋" w:hAnsi="仿宋" w:eastAsia="仿宋" w:cs="仿宋"/>
          <w:sz w:val="24"/>
          <w:szCs w:val="24"/>
        </w:rPr>
        <w:t xml:space="preserve">成交原因，也不公布评审过程中的相关细节。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3.7 </w:t>
      </w:r>
      <w:r>
        <w:rPr>
          <w:rFonts w:hint="eastAsia" w:ascii="仿宋" w:hAnsi="仿宋" w:eastAsia="仿宋" w:cs="仿宋"/>
          <w:sz w:val="24"/>
          <w:szCs w:val="24"/>
        </w:rPr>
        <w:t xml:space="preserve">采用综合评分法的项目，公布评标结果时一并公布所有供应商的评审得分及排序情况。</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4</w:t>
      </w:r>
      <w:r>
        <w:rPr>
          <w:rFonts w:hint="eastAsia" w:ascii="仿宋" w:hAnsi="仿宋" w:eastAsia="仿宋"/>
          <w:sz w:val="24"/>
          <w:szCs w:val="24"/>
        </w:rPr>
        <w:t xml:space="preserve">.</w:t>
      </w:r>
      <w:r>
        <w:rPr>
          <w:rFonts w:ascii="仿宋" w:hAnsi="仿宋" w:eastAsia="仿宋"/>
          <w:sz w:val="24"/>
          <w:szCs w:val="24"/>
        </w:rPr>
        <w:t xml:space="preserve">评审过程的澄清</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4.1 评审期间，为有助于对响应文件的审查、评价和比较，磋商小组有权以电子函件形式要求响应人对其响应文件进行澄清，但并非对每个供应商都作澄清要求。</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4.2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小组澄清要求的供应商应派人按磋商小组规定的时间和格式</w:t>
      </w:r>
      <w:r>
        <w:rPr>
          <w:rFonts w:hint="eastAsia" w:ascii="仿宋" w:hAnsi="仿宋" w:eastAsia="仿宋" w:cs="仿宋"/>
          <w:sz w:val="24"/>
          <w:szCs w:val="24"/>
        </w:rPr>
        <w:t xml:space="preserve">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”系统中</w:t>
      </w:r>
      <w:r>
        <w:rPr>
          <w:rFonts w:ascii="仿宋" w:hAnsi="仿宋" w:eastAsia="仿宋" w:cs="仿宋"/>
          <w:sz w:val="24"/>
          <w:szCs w:val="24"/>
        </w:rPr>
        <w:t xml:space="preserve">做出澄清，澄清的内容作为响应文件的补充部分，但实质性的内容不得做任何更改。</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4.3 </w:t>
      </w:r>
      <w:r>
        <w:rPr>
          <w:rFonts w:ascii="仿宋" w:hAnsi="仿宋" w:eastAsia="仿宋" w:cs="仿宋"/>
          <w:sz w:val="24"/>
          <w:szCs w:val="24"/>
        </w:rPr>
        <w:t xml:space="preserve">接到磋商</w:t>
      </w:r>
      <w:r>
        <w:rPr>
          <w:rFonts w:ascii="仿宋" w:hAnsi="仿宋" w:eastAsia="仿宋" w:cs="仿宋"/>
          <w:sz w:val="24"/>
          <w:szCs w:val="24"/>
        </w:rPr>
        <w:t xml:space="preserve">小组澄清要求的供应商如未按规定做出澄清，其风险由供应商自行承担。</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5.对响应文件的初审</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 响应文件初审分为资格性审查和符合性审查。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5.1.1 资格性检查：依据法律法规和磋商文件的规定，由采购人对响应文件中的资格审查证明材料进行审查，资格审查的结论，采购人以书面形式向磋商小组进行反馈。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5.1.2 符合性审查：依据磋商文件的规定，由磋商小组从响应文件的有效性、完整性和对磋商文件的响应程度进行审查，以确定是否对磋商文件的实质性要求</w:t>
      </w:r>
      <w:r>
        <w:rPr>
          <w:rFonts w:ascii="仿宋" w:hAnsi="仿宋" w:eastAsia="仿宋" w:cs="仿宋"/>
          <w:sz w:val="24"/>
          <w:szCs w:val="24"/>
        </w:rPr>
        <w:t xml:space="preserve">作出</w:t>
      </w:r>
      <w:r>
        <w:rPr>
          <w:rFonts w:ascii="仿宋" w:hAnsi="仿宋" w:eastAsia="仿宋" w:cs="仿宋"/>
          <w:sz w:val="24"/>
          <w:szCs w:val="24"/>
        </w:rPr>
        <w:t xml:space="preserve">响应。</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5.1.3 未通过资格审查或符合性审查的供应商，采购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将告知未通过资格审查或符合性审查的原因，评审结束后，采购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将不再告知未通过资格审查或符合性审查的原因。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5.2 在正式磋商之前，磋商小组将首先审查每份响应文件是否实质性响应了磋商文件的要求。实质性响应的响应文件应该是与磋商文件要求的全部条款、条件和规格相符，没有重大负偏离或保留。</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w:t>
      </w:r>
      <w:r>
        <w:rPr>
          <w:rFonts w:ascii="仿宋" w:hAnsi="仿宋" w:eastAsia="仿宋" w:cs="仿宋"/>
          <w:sz w:val="24"/>
          <w:szCs w:val="24"/>
        </w:rPr>
        <w:t xml:space="preserve">响应性只根据</w:t>
      </w:r>
      <w:r>
        <w:rPr>
          <w:rFonts w:ascii="仿宋" w:hAnsi="仿宋" w:eastAsia="仿宋" w:cs="仿宋"/>
          <w:sz w:val="24"/>
          <w:szCs w:val="24"/>
        </w:rPr>
        <w:t xml:space="preserve">响应文件本身的内容，而不寻求外部的证据。</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5.3 如果响应文件实质上没有响应磋商文件的要求，磋商小组将予以拒绝，供应商不得通过修改或撤销不合要求的偏离或保留而使其响应文件成为实质性响应的文件。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5.4 磋商小组将对确定为实质性响应的文件进行进一步审核，看其是否有计算上或累加上的算术错误，修正错误的原则如下：</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（1）响应文件中报价总表内容与响应文件中相应内容不一致的，以</w:t>
      </w:r>
      <w:r>
        <w:rPr>
          <w:rFonts w:hint="eastAsia" w:ascii="仿宋" w:hAnsi="仿宋" w:eastAsia="仿宋" w:cs="仿宋"/>
          <w:sz w:val="24"/>
          <w:szCs w:val="24"/>
        </w:rPr>
        <w:t xml:space="preserve">开标一览表</w:t>
      </w:r>
      <w:r>
        <w:rPr>
          <w:rFonts w:ascii="仿宋" w:hAnsi="仿宋" w:eastAsia="仿宋" w:cs="仿宋"/>
          <w:sz w:val="24"/>
          <w:szCs w:val="24"/>
        </w:rPr>
        <w:t xml:space="preserve">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（2）大写金额和小写金额不一致的，以大写金额为准。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（3）单价金额小数点或者百分比有明显错位的，以</w:t>
      </w:r>
      <w:r>
        <w:rPr>
          <w:rFonts w:hint="eastAsia" w:ascii="仿宋" w:hAnsi="仿宋" w:eastAsia="仿宋" w:cs="仿宋"/>
          <w:sz w:val="24"/>
          <w:szCs w:val="24"/>
        </w:rPr>
        <w:t xml:space="preserve">开标一览表</w:t>
      </w:r>
      <w:r>
        <w:rPr>
          <w:rFonts w:ascii="仿宋" w:hAnsi="仿宋" w:eastAsia="仿宋" w:cs="仿宋"/>
          <w:sz w:val="24"/>
          <w:szCs w:val="24"/>
        </w:rPr>
        <w:t xml:space="preserve">的总价为准，并修改单价。</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（4）总价金额与按单价汇总金额不一致的，以单价金额计算结果为准。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同时出现两种以上错误的，按照前款规定的顺序修正。</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5.5 磋商小组将按上述修正错误的方法调整响应文件中的报价，并告知供应商，调整后的价格应对供应商具有约束力。如果供应商不接受修正后的价格，则其磋商活动将被拒绝。</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5.6 磋商小组将允许修正响应文件中不构成重大偏离的、微小的、非正规的、不一致的或不规则的地方，但这些修改不能影响任何供应</w:t>
      </w:r>
      <w:r>
        <w:rPr>
          <w:rFonts w:ascii="仿宋" w:hAnsi="仿宋" w:eastAsia="仿宋" w:cs="仿宋"/>
          <w:sz w:val="24"/>
          <w:szCs w:val="24"/>
        </w:rPr>
        <w:t xml:space="preserve">商相应</w:t>
      </w:r>
      <w:r>
        <w:rPr>
          <w:rFonts w:ascii="仿宋" w:hAnsi="仿宋" w:eastAsia="仿宋" w:cs="仿宋"/>
          <w:sz w:val="24"/>
          <w:szCs w:val="24"/>
        </w:rPr>
        <w:t xml:space="preserve">的名次排列。</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5.7 同一项目（项目未分包）或同一分包（项目有不同分包），如出现同一品牌同一型号的产品有多个供应商参加磋商时，磋商中在其他条件合格的前提下，选取首次报价最低的供应商参加磋商最后报价，其他供应商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8</w:t>
      </w:r>
      <w:r>
        <w:rPr>
          <w:rFonts w:ascii="仿宋" w:hAnsi="仿宋" w:eastAsia="仿宋" w:cs="仿宋"/>
          <w:sz w:val="24"/>
          <w:szCs w:val="24"/>
        </w:rPr>
        <w:t xml:space="preserve"> 提供相同品牌产品且通过资格审查、符合性审查的不同供应商参加同一合同项下磋商的，按一家供应商计算，评审后得分最高的同品牌供应商获得成交人推荐资格；评审得分相同的，由磋商小组采取随机抽取的方式确定一个成交候选人，其他同品牌供应商不作为成交候选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非单一产品采购项目，磋商文件中将载明其中的核心产品。多家供应商提供的核心产品品牌相同的，按前款规定处理。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5.</w:t>
      </w:r>
      <w:r>
        <w:rPr>
          <w:rFonts w:hint="eastAsia" w:ascii="仿宋" w:hAnsi="仿宋" w:eastAsia="仿宋" w:cs="仿宋"/>
          <w:sz w:val="24"/>
          <w:szCs w:val="24"/>
        </w:rPr>
        <w:t xml:space="preserve">9</w:t>
      </w:r>
      <w:r>
        <w:rPr>
          <w:rFonts w:ascii="仿宋" w:hAnsi="仿宋" w:eastAsia="仿宋" w:cs="仿宋"/>
          <w:sz w:val="24"/>
          <w:szCs w:val="24"/>
        </w:rPr>
        <w:t xml:space="preserve"> 供应商在评审全过程中应保持通讯畅通，并安排专人与采购</w:t>
      </w:r>
      <w:r>
        <w:rPr>
          <w:rFonts w:hint="eastAsia" w:ascii="仿宋" w:hAnsi="仿宋" w:eastAsia="仿宋" w:cs="仿宋"/>
          <w:sz w:val="24"/>
          <w:szCs w:val="24"/>
        </w:rPr>
        <w:t xml:space="preserve">代理机构</w:t>
      </w:r>
      <w:r>
        <w:rPr>
          <w:rFonts w:ascii="仿宋" w:hAnsi="仿宋" w:eastAsia="仿宋" w:cs="仿宋"/>
          <w:sz w:val="24"/>
          <w:szCs w:val="24"/>
        </w:rPr>
        <w:t xml:space="preserve">及磋商小组联系。</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6.被认定为未实质性响应磋商文件的响应文件的情形。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 出现下列情形之一的，作无效响应处理。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 </w:t>
      </w:r>
      <w:r>
        <w:rPr>
          <w:rFonts w:hint="eastAsia" w:ascii="仿宋" w:hAnsi="仿宋" w:eastAsia="仿宋" w:cs="仿宋"/>
          <w:sz w:val="24"/>
          <w:szCs w:val="24"/>
        </w:rPr>
        <w:t xml:space="preserve">供应商在规定的时间内未成功解密电子响应文件的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6.1.2 </w:t>
      </w:r>
      <w:r>
        <w:rPr>
          <w:rFonts w:hint="eastAsia" w:ascii="仿宋" w:hAnsi="仿宋" w:eastAsia="仿宋" w:cs="仿宋"/>
          <w:sz w:val="24"/>
          <w:szCs w:val="24"/>
        </w:rPr>
        <w:t xml:space="preserve">供应商未按照磋商文件要求上传电子响应文件的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6.1.3 同</w:t>
      </w:r>
      <w:r>
        <w:rPr>
          <w:rFonts w:ascii="仿宋" w:hAnsi="仿宋" w:eastAsia="仿宋" w:cs="仿宋"/>
          <w:sz w:val="24"/>
          <w:szCs w:val="24"/>
        </w:rPr>
        <w:t xml:space="preserve">一供应</w:t>
      </w:r>
      <w:r>
        <w:rPr>
          <w:rFonts w:ascii="仿宋" w:hAnsi="仿宋" w:eastAsia="仿宋" w:cs="仿宋"/>
          <w:sz w:val="24"/>
          <w:szCs w:val="24"/>
        </w:rPr>
        <w:t xml:space="preserve">商提交两个（含两个）以上不同的响应报价的。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6.1.4 不</w:t>
      </w:r>
      <w:r>
        <w:rPr>
          <w:rFonts w:ascii="仿宋" w:hAnsi="仿宋" w:eastAsia="仿宋" w:cs="仿宋"/>
          <w:sz w:val="24"/>
          <w:szCs w:val="24"/>
        </w:rPr>
        <w:t xml:space="preserve">具备磋商</w:t>
      </w:r>
      <w:r>
        <w:rPr>
          <w:rFonts w:ascii="仿宋" w:hAnsi="仿宋" w:eastAsia="仿宋" w:cs="仿宋"/>
          <w:sz w:val="24"/>
          <w:szCs w:val="24"/>
        </w:rPr>
        <w:t xml:space="preserve">文件中规定的资格要求的。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6.1.5 响应报价超过了采购预算或最高限价的。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6.1.6 未通过符合性检查的。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6.1.7 不符合法律、法规和磋商文件中规定的其他实质性要求的。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6.1.8 供应商被“信用中国”网站（</w:t>
      </w:r>
      <w:hyperlink r:id="rId12" w:tooltip="http://www.creditchina" w:history="1">
        <w:r>
          <w:rPr>
            <w:rStyle w:val="858"/>
            <w:rFonts w:ascii="仿宋" w:hAnsi="仿宋" w:eastAsia="仿宋" w:cs="仿宋"/>
            <w:color w:val="auto"/>
            <w:sz w:val="24"/>
            <w:szCs w:val="24"/>
            <w:u w:val="none"/>
          </w:rPr>
          <w:t xml:space="preserve">www.creditchina</w:t>
        </w:r>
      </w:hyperlink>
      <w:r>
        <w:rPr>
          <w:rFonts w:ascii="仿宋" w:hAnsi="仿宋" w:eastAsia="仿宋" w:cs="仿宋"/>
          <w:sz w:val="24"/>
          <w:szCs w:val="24"/>
        </w:rPr>
        <w:t xml:space="preserve">.gov.cn）列入失信被执行人或重大税收违法案件当事人名单或政府采购严重失信行为记录名单。或查询“信用中国”网站后发现供应</w:t>
      </w:r>
      <w:r>
        <w:rPr>
          <w:rFonts w:ascii="仿宋" w:hAnsi="仿宋" w:eastAsia="仿宋" w:cs="仿宋"/>
          <w:sz w:val="24"/>
          <w:szCs w:val="24"/>
        </w:rPr>
        <w:t xml:space="preserve">商存在</w:t>
      </w:r>
      <w:r>
        <w:rPr>
          <w:rFonts w:ascii="仿宋" w:hAnsi="仿宋" w:eastAsia="仿宋" w:cs="仿宋"/>
          <w:sz w:val="24"/>
          <w:szCs w:val="24"/>
        </w:rPr>
        <w:t xml:space="preserve">其他不符合《中华人民共和国政府采购法》第二十二条规定条件的信用记录。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6.1.9 响应文件含有采购人不能接受的附加条件的。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6.1.10 </w:t>
      </w:r>
      <w:r>
        <w:rPr>
          <w:rFonts w:hint="eastAsia" w:ascii="仿宋" w:hAnsi="仿宋" w:eastAsia="仿宋" w:cs="仿宋"/>
          <w:sz w:val="24"/>
          <w:szCs w:val="24"/>
        </w:rPr>
        <w:t xml:space="preserve">供应商不能证明其报价合理性的，磋商小组应当将其作为无效响应处理。</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（一）评审过程中出现下列情形之一的，磋商小组应当启动异常低价响应审查程序：</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1.响应报价低于采购项目预算50%的，即响应报价&lt;采购项目预算×50%；</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2.响应报价低于采购项目最高限价45%的，即响应报价&lt;采购项目最高限价×45%；</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3.磋商小组认定的供应商报价过低、有可能影响产品质量或者不能诚信履约的其他情形。</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（二）启动异常低价响应审查后，磋商小组应当要求相关供应商在评标现场合理的时间内，提供项目具体成本测算等与报价合理性相关的书面说明及相关证明材料，对响应价格</w:t>
      </w:r>
      <w:r>
        <w:rPr>
          <w:rFonts w:hint="eastAsia" w:ascii="仿宋" w:hAnsi="仿宋" w:eastAsia="仿宋" w:cs="仿宋"/>
          <w:sz w:val="24"/>
          <w:szCs w:val="24"/>
        </w:rPr>
        <w:t xml:space="preserve">作出</w:t>
      </w:r>
      <w:r>
        <w:rPr>
          <w:rFonts w:hint="eastAsia" w:ascii="仿宋" w:hAnsi="仿宋" w:eastAsia="仿宋" w:cs="仿宋"/>
          <w:sz w:val="24"/>
          <w:szCs w:val="24"/>
        </w:rPr>
        <w:t xml:space="preserve">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6.1.11 本项目采购产品被财政部、</w:t>
      </w:r>
      <w:r>
        <w:rPr>
          <w:rFonts w:ascii="仿宋" w:hAnsi="仿宋" w:eastAsia="仿宋" w:cs="仿宋"/>
          <w:sz w:val="24"/>
          <w:szCs w:val="24"/>
        </w:rPr>
        <w:t xml:space="preserve">国家发改委</w:t>
      </w:r>
      <w:r>
        <w:rPr>
          <w:rFonts w:ascii="仿宋" w:hAnsi="仿宋" w:eastAsia="仿宋" w:cs="仿宋"/>
          <w:sz w:val="24"/>
          <w:szCs w:val="24"/>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6.1.12 </w:t>
      </w:r>
      <w:r>
        <w:rPr>
          <w:rFonts w:hint="eastAsia" w:ascii="仿宋" w:hAnsi="仿宋" w:eastAsia="仿宋" w:cs="仿宋"/>
          <w:sz w:val="24"/>
          <w:szCs w:val="24"/>
        </w:rPr>
        <w:t xml:space="preserve">响应文件未按照磋商文件要求加盖电子签章</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6.1.13 </w:t>
      </w:r>
      <w:r>
        <w:rPr>
          <w:rFonts w:hint="eastAsia" w:ascii="仿宋" w:hAnsi="仿宋" w:eastAsia="仿宋" w:cs="仿宋"/>
          <w:sz w:val="24"/>
          <w:szCs w:val="24"/>
        </w:rPr>
        <w:t xml:space="preserve">不同的供应商响应文件制作机器码、文件创建标识</w:t>
      </w:r>
      <w:r>
        <w:rPr>
          <w:rFonts w:hint="eastAsia" w:ascii="仿宋" w:hAnsi="仿宋" w:eastAsia="仿宋" w:cs="仿宋"/>
          <w:sz w:val="24"/>
          <w:szCs w:val="24"/>
        </w:rPr>
        <w:t xml:space="preserve">码一致</w:t>
      </w:r>
      <w:r>
        <w:rPr>
          <w:rFonts w:hint="eastAsia" w:ascii="仿宋" w:hAnsi="仿宋" w:eastAsia="仿宋" w:cs="仿宋"/>
          <w:sz w:val="24"/>
          <w:szCs w:val="24"/>
        </w:rPr>
        <w:t xml:space="preserve">的</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6.1.14</w:t>
      </w:r>
      <w:r>
        <w:rPr>
          <w:rFonts w:ascii="仿宋" w:hAnsi="仿宋" w:eastAsia="仿宋" w:cs="仿宋"/>
          <w:sz w:val="24"/>
          <w:szCs w:val="24"/>
        </w:rPr>
        <w:t xml:space="preserve"> </w:t>
      </w:r>
      <w:r>
        <w:rPr>
          <w:rFonts w:hint="eastAsia" w:ascii="仿宋" w:hAnsi="仿宋" w:eastAsia="仿宋" w:cs="仿宋"/>
          <w:sz w:val="24"/>
          <w:szCs w:val="24"/>
        </w:rPr>
        <w:t xml:space="preserve">供应商的商务技术部分得分相差悬殊，评标委员会认为得分</w:t>
      </w:r>
      <w:r>
        <w:rPr>
          <w:rFonts w:hint="eastAsia" w:ascii="仿宋" w:hAnsi="仿宋" w:eastAsia="仿宋" w:cs="仿宋"/>
          <w:sz w:val="24"/>
          <w:szCs w:val="24"/>
        </w:rPr>
        <w:t xml:space="preserve">畸</w:t>
      </w:r>
      <w:r>
        <w:rPr>
          <w:rFonts w:hint="eastAsia" w:ascii="仿宋" w:hAnsi="仿宋" w:eastAsia="仿宋" w:cs="仿宋"/>
          <w:sz w:val="24"/>
          <w:szCs w:val="24"/>
        </w:rPr>
        <w:t xml:space="preserve">低者没有实质性响应的。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6.1.1</w:t>
      </w:r>
      <w:r>
        <w:rPr>
          <w:rFonts w:hint="eastAsia" w:ascii="仿宋" w:hAnsi="仿宋" w:eastAsia="仿宋" w:cs="仿宋"/>
          <w:sz w:val="24"/>
          <w:szCs w:val="24"/>
        </w:rPr>
        <w:t xml:space="preserve">5</w:t>
      </w:r>
      <w:r>
        <w:rPr>
          <w:rFonts w:ascii="仿宋" w:hAnsi="仿宋" w:eastAsia="仿宋" w:cs="仿宋"/>
          <w:sz w:val="24"/>
          <w:szCs w:val="24"/>
        </w:rPr>
        <w:t xml:space="preserve"> 其他法律、法规及本磋商文件规定的属无效响应的情形。</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 出现下列情形之一的，磋商失败。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6.2.1 符合条件的供应商或者对磋商文件作实质响应的供应商不足3家的（市场竞争不充分的科研项目，以及需要扶持的科技成果转化项目可以是2家）；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6.2.2 出现影响采购公正的违法违规行为的；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6.2.3 因重大变故，采购任务取消的。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6.2.4 磋商小组</w:t>
      </w:r>
      <w:r>
        <w:rPr>
          <w:rFonts w:ascii="仿宋" w:hAnsi="仿宋" w:eastAsia="仿宋" w:cs="仿宋"/>
          <w:sz w:val="24"/>
          <w:szCs w:val="24"/>
        </w:rPr>
        <w:t xml:space="preserve">认定磋商</w:t>
      </w:r>
      <w:r>
        <w:rPr>
          <w:rFonts w:ascii="仿宋" w:hAnsi="仿宋" w:eastAsia="仿宋" w:cs="仿宋"/>
          <w:sz w:val="24"/>
          <w:szCs w:val="24"/>
        </w:rPr>
        <w:t xml:space="preserve">文件存在歧义、重大缺陷导致评审工作无法进行。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 响应文件提交截止时间结束后参加磋商的供应商不足三家的处理：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6.3.1 如出现响应文件提交截止时间结束后参加磋商的供应商或者在评审期间对磋商文件做出实质响应的供应商不足三家情况，按政府采购相关规定执行。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7. 响应文件线上格式要求</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7.1供应商应当通过“苏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”系统提交数据电文形式的响应文件（即电子投标）。</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7.2 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”系统提交政府采购客户端工具导出加密的响应文件（后缀名为zip）。响应文件不得超过150M。</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7.3 本项目采用线上投标，</w:t>
      </w:r>
      <w:r>
        <w:rPr>
          <w:rFonts w:hint="eastAsia" w:ascii="仿宋" w:hAnsi="仿宋" w:eastAsia="仿宋" w:cs="仿宋"/>
          <w:sz w:val="24"/>
          <w:szCs w:val="24"/>
        </w:rPr>
        <w:t xml:space="preserve">即供应</w:t>
      </w:r>
      <w:r>
        <w:rPr>
          <w:rFonts w:hint="eastAsia" w:ascii="仿宋" w:hAnsi="仿宋" w:eastAsia="仿宋" w:cs="仿宋"/>
          <w:sz w:val="24"/>
          <w:szCs w:val="24"/>
        </w:rPr>
        <w:t xml:space="preserve">商的响应文件从政府采购客户端工具制作通过“苏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”系统提交，未提供线上响应文件的，投标无效。</w:t>
      </w:r>
      <w:r/>
    </w:p>
    <w:p>
      <w:pPr>
        <w:pStyle w:val="837"/>
        <w:ind w:firstLine="480"/>
        <w:spacing w:before="0" w:after="0" w:line="360" w:lineRule="auto"/>
        <w:rPr>
          <w:rFonts w:hint="eastAsia" w:ascii="仿宋" w:hAnsi="仿宋" w:eastAsia="仿宋"/>
          <w:sz w:val="24"/>
          <w:szCs w:val="24"/>
        </w:rPr>
      </w:pPr>
      <w:r/>
      <w:bookmarkStart w:id="91" w:name="_Toc120614219"/>
      <w:r/>
      <w:bookmarkEnd w:id="88"/>
      <w:r/>
      <w:bookmarkEnd w:id="89"/>
      <w:r/>
      <w:bookmarkEnd w:id="90"/>
      <w:r>
        <w:rPr>
          <w:rFonts w:ascii="仿宋" w:hAnsi="仿宋" w:eastAsia="仿宋"/>
          <w:sz w:val="24"/>
          <w:szCs w:val="24"/>
        </w:rPr>
        <w:t xml:space="preserve">（六）</w:t>
      </w:r>
      <w:bookmarkEnd w:id="91"/>
      <w:r>
        <w:rPr>
          <w:rFonts w:ascii="仿宋" w:hAnsi="仿宋" w:eastAsia="仿宋"/>
          <w:sz w:val="24"/>
          <w:szCs w:val="24"/>
        </w:rPr>
        <w:t xml:space="preserve">成交</w:t>
      </w:r>
      <w:r/>
    </w:p>
    <w:p>
      <w:pPr>
        <w:pStyle w:val="838"/>
        <w:ind w:firstLine="480"/>
        <w:spacing w:before="0" w:after="0" w:line="360" w:lineRule="auto"/>
        <w:rPr>
          <w:rFonts w:hint="eastAsia" w:ascii="仿宋" w:hAnsi="仿宋" w:eastAsia="仿宋"/>
          <w:sz w:val="24"/>
          <w:szCs w:val="24"/>
        </w:rPr>
      </w:pPr>
      <w:r/>
      <w:bookmarkStart w:id="92" w:name="_Toc16938554"/>
      <w:r/>
      <w:bookmarkStart w:id="93" w:name="_Toc20823310"/>
      <w:r>
        <w:rPr>
          <w:rFonts w:ascii="仿宋" w:hAnsi="仿宋" w:eastAsia="仿宋"/>
          <w:sz w:val="24"/>
          <w:szCs w:val="24"/>
        </w:rPr>
        <w:t xml:space="preserve">1.确定</w:t>
      </w:r>
      <w:bookmarkEnd w:id="92"/>
      <w:r/>
      <w:bookmarkEnd w:id="93"/>
      <w:r>
        <w:rPr>
          <w:rFonts w:ascii="仿宋" w:hAnsi="仿宋" w:eastAsia="仿宋"/>
          <w:sz w:val="24"/>
          <w:szCs w:val="24"/>
        </w:rPr>
        <w:t xml:space="preserve">成交单位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1.1 成交候选供应商的选取原则和数量见磋商文件第四部分规定。</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采购人</w:t>
      </w:r>
      <w:r>
        <w:rPr>
          <w:rFonts w:ascii="仿宋" w:hAnsi="仿宋" w:eastAsia="仿宋" w:cs="仿宋"/>
          <w:sz w:val="24"/>
          <w:szCs w:val="24"/>
        </w:rPr>
        <w:t xml:space="preserve">授权磋商</w:t>
      </w:r>
      <w:r>
        <w:rPr>
          <w:rFonts w:ascii="仿宋" w:hAnsi="仿宋" w:eastAsia="仿宋" w:cs="仿宋"/>
          <w:sz w:val="24"/>
          <w:szCs w:val="24"/>
        </w:rPr>
        <w:t xml:space="preserve">小组在成交候选供应商中直</w:t>
      </w:r>
      <w:r>
        <w:rPr>
          <w:rFonts w:ascii="仿宋" w:hAnsi="仿宋" w:eastAsia="仿宋" w:cs="仿宋"/>
          <w:sz w:val="24"/>
          <w:szCs w:val="24"/>
        </w:rPr>
        <w:t xml:space="preserve">接确定</w:t>
      </w:r>
      <w:r>
        <w:rPr>
          <w:rFonts w:ascii="仿宋" w:hAnsi="仿宋" w:eastAsia="仿宋" w:cs="仿宋"/>
          <w:sz w:val="24"/>
          <w:szCs w:val="24"/>
        </w:rPr>
        <w:t xml:space="preserve">成交供应商。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将在</w:t>
      </w:r>
      <w:r>
        <w:rPr>
          <w:rFonts w:hint="eastAsia" w:ascii="仿宋" w:hAnsi="仿宋" w:eastAsia="仿宋" w:cs="仿宋"/>
          <w:sz w:val="24"/>
          <w:szCs w:val="24"/>
        </w:rPr>
        <w:t xml:space="preserve">指定媒体上</w:t>
      </w:r>
      <w:r>
        <w:rPr>
          <w:rFonts w:ascii="仿宋" w:hAnsi="仿宋" w:eastAsia="仿宋" w:cs="仿宋"/>
          <w:sz w:val="24"/>
          <w:szCs w:val="24"/>
        </w:rPr>
        <w:t xml:space="preserve">发布成交结果公告，公告期限为1个工作日。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w:t>
      </w:r>
      <w:r>
        <w:rPr>
          <w:rFonts w:hint="eastAsia" w:ascii="仿宋" w:hAnsi="仿宋" w:eastAsia="仿宋" w:cs="仿宋"/>
          <w:sz w:val="24"/>
          <w:szCs w:val="24"/>
        </w:rPr>
        <w:t xml:space="preserve">4</w:t>
      </w:r>
      <w:r>
        <w:rPr>
          <w:rFonts w:ascii="仿宋" w:hAnsi="仿宋" w:eastAsia="仿宋" w:cs="仿宋"/>
          <w:sz w:val="24"/>
          <w:szCs w:val="24"/>
        </w:rPr>
        <w:t xml:space="preserve"> 若有充分证据证明，成交供应</w:t>
      </w:r>
      <w:r>
        <w:rPr>
          <w:rFonts w:ascii="仿宋" w:hAnsi="仿宋" w:eastAsia="仿宋" w:cs="仿宋"/>
          <w:sz w:val="24"/>
          <w:szCs w:val="24"/>
        </w:rPr>
        <w:t xml:space="preserve">商出现</w:t>
      </w:r>
      <w:r>
        <w:rPr>
          <w:rFonts w:ascii="仿宋" w:hAnsi="仿宋" w:eastAsia="仿宋" w:cs="仿宋"/>
          <w:sz w:val="24"/>
          <w:szCs w:val="24"/>
        </w:rPr>
        <w:t xml:space="preserve">下列情况之一的，一经查实，将被取消成交资格：</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1.4.1 提供虚假材料谋取成交的。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1.4.2 向采购人、采购</w:t>
      </w:r>
      <w:r>
        <w:rPr>
          <w:rFonts w:hint="eastAsia" w:ascii="仿宋" w:hAnsi="仿宋" w:eastAsia="仿宋" w:cs="仿宋"/>
          <w:sz w:val="24"/>
          <w:szCs w:val="24"/>
        </w:rPr>
        <w:t xml:space="preserve">代理机构</w:t>
      </w:r>
      <w:r>
        <w:rPr>
          <w:rFonts w:ascii="仿宋" w:hAnsi="仿宋" w:eastAsia="仿宋" w:cs="仿宋"/>
          <w:sz w:val="24"/>
          <w:szCs w:val="24"/>
        </w:rPr>
        <w:t xml:space="preserve">行贿或者评审专家提供其他不正当利益的。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1.4.3 恶意竞争，最终总报价明显低于其自身合理成本且又无法提供证明的。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1.4.4 属于本文件规定的无效条件，但在评审过程中又未被磋商小组发现的。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1.4.5 与采购人或者其他供应商恶意串通的。</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1.4.6 采取不正当手段诋毁、排挤其他供应商的。</w:t>
      </w:r>
      <w:r/>
    </w:p>
    <w:p>
      <w:pPr>
        <w:ind w:firstLine="480"/>
        <w:jc w:val="left"/>
        <w:spacing w:line="360" w:lineRule="auto"/>
        <w:shd w:val="clear" w:color="auto" w:fill="ffffff"/>
        <w:widowControl/>
        <w:rPr>
          <w:rFonts w:hint="eastAsia" w:ascii="仿宋" w:hAnsi="仿宋" w:eastAsia="仿宋" w:cs="仿宋"/>
          <w:sz w:val="24"/>
          <w:szCs w:val="24"/>
        </w:rPr>
      </w:pPr>
      <w:r/>
      <w:bookmarkStart w:id="94" w:name="_Toc200451960"/>
      <w:r>
        <w:rPr>
          <w:rFonts w:ascii="仿宋" w:hAnsi="仿宋" w:eastAsia="仿宋" w:cs="仿宋"/>
          <w:sz w:val="24"/>
          <w:szCs w:val="24"/>
        </w:rPr>
        <w:t xml:space="preserve">1.5 有下列情形之一的，视为供应商串通参与磋商，响应无效：</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1.5.1 不同供应商的响应文件由同一单位或者个人编制；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1.5.2 不同供应商委托同一单位或者个人办理磋商事宜；</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1.5.3 不同供应商的响应文件载明的项目管理成员或者联系人员为同一人；</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1.5.4 不同供应商的响应文件异常一致或者响应报价呈规律性差异。</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2.质疑处理</w:t>
      </w:r>
      <w:bookmarkEnd w:id="94"/>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提出质疑的供应商应当是参与所质疑项目采购活动的供应商。潜在供应</w:t>
      </w:r>
      <w:r>
        <w:rPr>
          <w:rFonts w:ascii="仿宋" w:hAnsi="仿宋" w:eastAsia="仿宋" w:cs="仿宋"/>
          <w:sz w:val="24"/>
          <w:szCs w:val="24"/>
        </w:rPr>
        <w:t xml:space="preserve">商依法</w:t>
      </w:r>
      <w:r>
        <w:rPr>
          <w:rFonts w:ascii="仿宋" w:hAnsi="仿宋" w:eastAsia="仿宋" w:cs="仿宋"/>
          <w:sz w:val="24"/>
          <w:szCs w:val="24"/>
        </w:rPr>
        <w:t xml:space="preserve">获取其可质疑的磋商文件的，可以对磋商文件提出质疑。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供应商认为磋商文件、采购过程和采购结果使自己的权益受到损害的，可以在知道或应知其权益受到损害之日起七个工作日内，以书面形式向采购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或采购人提出质疑。上述应知其权益受到损害之日，是指：</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2.2.1 对可以质疑的磋商文件提出质疑的，为</w:t>
      </w:r>
      <w:r>
        <w:rPr>
          <w:rFonts w:ascii="仿宋" w:hAnsi="仿宋" w:eastAsia="仿宋" w:cs="仿宋"/>
          <w:sz w:val="24"/>
          <w:szCs w:val="24"/>
        </w:rPr>
        <w:t xml:space="preserve">收到磋商</w:t>
      </w:r>
      <w:r>
        <w:rPr>
          <w:rFonts w:ascii="仿宋" w:hAnsi="仿宋" w:eastAsia="仿宋" w:cs="仿宋"/>
          <w:sz w:val="24"/>
          <w:szCs w:val="24"/>
        </w:rPr>
        <w:t xml:space="preserve">文件之日或者磋商文件公告期限届满之日；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2.2.2 对采购过程提出质疑的，为各采购程序环节结束之日；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2.2.3 对成交结果提出质疑的，为成交结果公告期限届满之日。</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供应商应当在法定质疑期内一次性提出针对同一采购程序环节的质疑。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2.3 质疑</w:t>
      </w:r>
      <w:r>
        <w:rPr>
          <w:rFonts w:ascii="仿宋" w:hAnsi="仿宋" w:eastAsia="仿宋" w:cs="仿宋"/>
          <w:sz w:val="24"/>
          <w:szCs w:val="24"/>
        </w:rPr>
        <w:t xml:space="preserve">函必须</w:t>
      </w:r>
      <w:r>
        <w:rPr>
          <w:rFonts w:ascii="仿宋" w:hAnsi="仿宋" w:eastAsia="仿宋" w:cs="仿宋"/>
          <w:sz w:val="24"/>
          <w:szCs w:val="24"/>
        </w:rPr>
        <w:t xml:space="preserve">按照本磋商文件中《质疑函范本》要求的格式和内容进行填写。供应商如组成联合体参加磋商，则《质疑函范本》中要求签字、盖章、加盖公章之处，联合体各方均须按要求签字、盖章、加盖公章。</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2.4 对采购方式、磋商文件</w:t>
      </w:r>
      <w:r>
        <w:rPr>
          <w:rFonts w:ascii="仿宋" w:hAnsi="仿宋" w:eastAsia="仿宋" w:cs="仿宋"/>
          <w:sz w:val="24"/>
          <w:szCs w:val="24"/>
        </w:rPr>
        <w:t xml:space="preserve">中项目</w:t>
      </w:r>
      <w:r>
        <w:rPr>
          <w:rFonts w:ascii="仿宋" w:hAnsi="仿宋" w:eastAsia="仿宋" w:cs="仿宋"/>
          <w:sz w:val="24"/>
          <w:szCs w:val="24"/>
        </w:rPr>
        <w:t xml:space="preserve">需求、供应商资格条件、评审方法和评审标准、资格审查结果等应当由采购人答复的质疑，请向采购人提出，由采购人负责答复。供应商对其他事项的质疑，请向采购</w:t>
      </w:r>
      <w:r>
        <w:rPr>
          <w:rFonts w:hint="eastAsia" w:ascii="仿宋" w:hAnsi="仿宋" w:eastAsia="仿宋" w:cs="仿宋"/>
          <w:sz w:val="24"/>
          <w:szCs w:val="24"/>
        </w:rPr>
        <w:t xml:space="preserve">代理机构</w:t>
      </w:r>
      <w:r>
        <w:rPr>
          <w:rFonts w:ascii="仿宋" w:hAnsi="仿宋" w:eastAsia="仿宋" w:cs="仿宋"/>
          <w:sz w:val="24"/>
          <w:szCs w:val="24"/>
        </w:rPr>
        <w:t xml:space="preserve">提出，由采购</w:t>
      </w:r>
      <w:r>
        <w:rPr>
          <w:rFonts w:hint="eastAsia" w:ascii="仿宋" w:hAnsi="仿宋" w:eastAsia="仿宋" w:cs="仿宋"/>
          <w:sz w:val="24"/>
          <w:szCs w:val="24"/>
        </w:rPr>
        <w:t xml:space="preserve">代理机构</w:t>
      </w:r>
      <w:r>
        <w:rPr>
          <w:rFonts w:ascii="仿宋" w:hAnsi="仿宋" w:eastAsia="仿宋" w:cs="仿宋"/>
          <w:sz w:val="24"/>
          <w:szCs w:val="24"/>
        </w:rPr>
        <w:t xml:space="preserve">负责答复。</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采购人质疑接收人及联系方式，见磋商文件第一部分。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 以下情形的质疑不予受理</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2.5.1 内容不符合《政府采购质疑和投诉办法》第十二条规定的质疑。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2.5.2 超出政府采购法定期限的质疑。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2.5.3 未参加磋商活动的供应商或在磋商活动中自身权益未受到损害的供应商所提出的质疑。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2.5.4 供应商组成联合体参加磋商，联合体中任何一方或多方未按要求签字、盖章、加盖公章的质疑。</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2.6 供应商提出书面质疑必须有理、有据，不得捏造事实、提供虚假材料进行恶意质疑。否则，一经查实，采购</w:t>
      </w:r>
      <w:r>
        <w:rPr>
          <w:rFonts w:hint="eastAsia" w:ascii="仿宋" w:hAnsi="仿宋" w:eastAsia="仿宋" w:cs="仿宋"/>
          <w:sz w:val="24"/>
          <w:szCs w:val="24"/>
        </w:rPr>
        <w:t xml:space="preserve">代理机构</w:t>
      </w:r>
      <w:r>
        <w:rPr>
          <w:rFonts w:ascii="仿宋" w:hAnsi="仿宋" w:eastAsia="仿宋" w:cs="仿宋"/>
          <w:sz w:val="24"/>
          <w:szCs w:val="24"/>
        </w:rPr>
        <w:t xml:space="preserve">有权依据政府采购的有关规定，报请政府采购监管部门对该供应商进行相应的行政处罚和记录该供应商的失信信息。</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3．成交通知书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3.l 成交结果确定后，采购</w:t>
      </w:r>
      <w:r>
        <w:rPr>
          <w:rFonts w:hint="eastAsia" w:ascii="仿宋" w:hAnsi="仿宋" w:eastAsia="仿宋" w:cs="仿宋"/>
          <w:sz w:val="24"/>
          <w:szCs w:val="24"/>
        </w:rPr>
        <w:t xml:space="preserve">代理机构</w:t>
      </w:r>
      <w:r>
        <w:rPr>
          <w:rFonts w:ascii="仿宋" w:hAnsi="仿宋" w:eastAsia="仿宋" w:cs="仿宋"/>
          <w:sz w:val="24"/>
          <w:szCs w:val="24"/>
        </w:rPr>
        <w:t xml:space="preserve">将向成交供应商发出成交通知书。</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3.2 成交通知书将是合同的一个组成部分。对采购人和成交供应商均具有法律效力。成交通知书发出后，采购人改变成交结果的，或者成交供应商</w:t>
      </w:r>
      <w:r>
        <w:rPr>
          <w:rFonts w:ascii="仿宋" w:hAnsi="仿宋" w:eastAsia="仿宋" w:cs="仿宋"/>
          <w:sz w:val="24"/>
          <w:szCs w:val="24"/>
        </w:rPr>
        <w:t xml:space="preserve">放弃磋商</w:t>
      </w:r>
      <w:r>
        <w:rPr>
          <w:rFonts w:ascii="仿宋" w:hAnsi="仿宋" w:eastAsia="仿宋" w:cs="仿宋"/>
          <w:sz w:val="24"/>
          <w:szCs w:val="24"/>
        </w:rPr>
        <w:t xml:space="preserve">项目的，应当依法承担法律责任。</w:t>
      </w:r>
      <w:r/>
    </w:p>
    <w:p>
      <w:pPr>
        <w:pStyle w:val="837"/>
        <w:ind w:firstLine="480"/>
        <w:spacing w:before="0" w:after="0" w:line="360" w:lineRule="auto"/>
        <w:rPr>
          <w:rFonts w:hint="eastAsia" w:ascii="仿宋" w:hAnsi="仿宋" w:eastAsia="仿宋"/>
          <w:sz w:val="24"/>
          <w:szCs w:val="24"/>
        </w:rPr>
      </w:pPr>
      <w:r/>
      <w:bookmarkStart w:id="95" w:name="_Toc120614220"/>
      <w:r/>
      <w:bookmarkStart w:id="96" w:name="_Toc16938552"/>
      <w:r/>
      <w:bookmarkStart w:id="97" w:name="_Toc20823308"/>
      <w:r/>
      <w:bookmarkStart w:id="98" w:name="_Toc513029236"/>
      <w:r>
        <w:rPr>
          <w:rFonts w:ascii="仿宋" w:hAnsi="仿宋" w:eastAsia="仿宋"/>
          <w:sz w:val="24"/>
          <w:szCs w:val="24"/>
        </w:rPr>
        <w:t xml:space="preserve">（七）授予合同</w:t>
      </w:r>
      <w:bookmarkEnd w:id="95"/>
      <w:r/>
      <w:bookmarkEnd w:id="96"/>
      <w:r/>
      <w:bookmarkEnd w:id="97"/>
      <w:r/>
      <w:bookmarkEnd w:id="98"/>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1.签订合同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1.l 成交供应商应当在成交通知书发出之日起三十日内，按照磋商文件确定的事项与采购人签订政府采购合同。</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1.2 磋商文件、成交供应商的响应文件及磋商过程中有关澄清、承诺文件均应作为合同附件。</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1.3 签订合同后，成交供应商不得将货物及其他相关服务进行转包</w:t>
      </w:r>
      <w:r>
        <w:rPr>
          <w:rFonts w:hint="eastAsia" w:ascii="仿宋" w:hAnsi="仿宋" w:eastAsia="仿宋" w:cs="仿宋"/>
          <w:sz w:val="24"/>
          <w:szCs w:val="24"/>
        </w:rPr>
        <w:t xml:space="preserve">或分包</w:t>
      </w:r>
      <w:r>
        <w:rPr>
          <w:rFonts w:ascii="仿宋" w:hAnsi="仿宋" w:eastAsia="仿宋" w:cs="仿宋"/>
          <w:sz w:val="24"/>
          <w:szCs w:val="24"/>
        </w:rPr>
        <w:t xml:space="preserve">。</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 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1.4.1 履约保证金为项目成交金额的5%，成交供应商在签订合同之前缴纳履约保证金，签订合同时须提供履约保证金缴纳凭证，可以以支票、汇票、本票、保函等非现金形式缴纳或提交。根据优化营商环境相关文件精神，对政府采购信用档案中无不良记录的中小企业可以申请免收履约保证金。</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1.4.2 合同期满并按规定时间完成交接后的30个工作日内，采购人将一次性退还该履约保证金。如采购人迟于约定时间退还履约保证金，除不可抗力因素外，</w:t>
      </w:r>
      <w:r>
        <w:rPr>
          <w:rFonts w:hint="eastAsia" w:ascii="仿宋" w:hAnsi="仿宋" w:eastAsia="仿宋" w:cs="仿宋"/>
          <w:sz w:val="24"/>
          <w:szCs w:val="24"/>
        </w:rPr>
        <w:t xml:space="preserve">自超过</w:t>
      </w:r>
      <w:r>
        <w:rPr>
          <w:rFonts w:hint="eastAsia" w:ascii="仿宋" w:hAnsi="仿宋" w:eastAsia="仿宋" w:cs="仿宋"/>
          <w:sz w:val="24"/>
          <w:szCs w:val="24"/>
        </w:rPr>
        <w:t xml:space="preserve">付款期限之日起，每周采购人应付</w:t>
      </w:r>
      <w:r>
        <w:rPr>
          <w:rFonts w:hint="eastAsia" w:ascii="仿宋" w:hAnsi="仿宋" w:eastAsia="仿宋" w:cs="仿宋"/>
          <w:sz w:val="24"/>
          <w:szCs w:val="24"/>
        </w:rPr>
        <w:t xml:space="preserve">给成交</w:t>
      </w:r>
      <w:r>
        <w:rPr>
          <w:rFonts w:hint="eastAsia" w:ascii="仿宋" w:hAnsi="仿宋" w:eastAsia="仿宋" w:cs="仿宋"/>
          <w:sz w:val="24"/>
          <w:szCs w:val="24"/>
        </w:rPr>
        <w:t xml:space="preserve">供应商未退还金额千分之一的违约金，违约金总计不超过应退履约保证金总金额的5%，不足一周按一周计算。</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1.4.3 发生以下情况的，履约保证金不予退还或部分退还</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（1）签订合同后，成交供应商不履行合同义务的，采购人有权全额扣除履约保证金，全额不予退还，同时采购人亦有权终止合同，成交供应商还须承担相应的法律赔偿责任。</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0"/>
        <w:jc w:val="left"/>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1.4.4 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3" w:tooltip="http://www.ccgp" w:history="1">
        <w:r>
          <w:rPr>
            <w:rStyle w:val="858"/>
            <w:rFonts w:hint="eastAsia" w:ascii="仿宋" w:hAnsi="仿宋" w:eastAsia="仿宋" w:cs="仿宋"/>
            <w:color w:val="auto"/>
            <w:sz w:val="24"/>
            <w:szCs w:val="24"/>
            <w:u w:val="none"/>
          </w:rPr>
          <w:t xml:space="preserve">www.ccgp</w:t>
        </w:r>
      </w:hyperlink>
      <w:r>
        <w:rPr>
          <w:rFonts w:hint="eastAsia" w:ascii="仿宋" w:hAnsi="仿宋" w:eastAsia="仿宋" w:cs="仿宋"/>
          <w:sz w:val="24"/>
          <w:szCs w:val="24"/>
        </w:rPr>
        <w:t xml:space="preserve">-jiangsu.gov.cn/jisngsu/zlxz/）。</w:t>
      </w:r>
      <w:r/>
    </w:p>
    <w:p>
      <w:pPr>
        <w:pStyle w:val="838"/>
        <w:ind w:firstLine="480"/>
        <w:spacing w:before="0" w:after="0" w:line="360" w:lineRule="auto"/>
        <w:rPr>
          <w:rFonts w:hint="eastAsia" w:ascii="仿宋" w:hAnsi="仿宋" w:eastAsia="仿宋"/>
          <w:sz w:val="24"/>
          <w:szCs w:val="24"/>
        </w:rPr>
      </w:pPr>
      <w:r>
        <w:rPr>
          <w:rFonts w:ascii="仿宋" w:hAnsi="仿宋" w:eastAsia="仿宋"/>
          <w:sz w:val="24"/>
          <w:szCs w:val="24"/>
        </w:rPr>
        <w:t xml:space="preserve">2.货物和服务的追加、减少和添购。</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2.1 政府采购合同履行中，采购人需追加与合同标的相同的货物和服务的，在不改变合同其他条款的前提下，可以与成交供应商协商签订补充合同，但所有补充合同的采购金额不超过原合同金额10%。</w:t>
      </w:r>
      <w:r/>
    </w:p>
    <w:p>
      <w:pPr>
        <w:ind w:firstLine="480"/>
        <w:jc w:val="left"/>
        <w:spacing w:line="360" w:lineRule="auto"/>
        <w:shd w:val="clear" w:color="auto" w:fill="ffffff"/>
        <w:widowControl/>
        <w:rPr>
          <w:rFonts w:hint="eastAsia" w:ascii="仿宋" w:hAnsi="仿宋" w:eastAsia="仿宋" w:cs="仿宋"/>
          <w:sz w:val="24"/>
          <w:szCs w:val="24"/>
        </w:rPr>
      </w:pPr>
      <w:r>
        <w:rPr>
          <w:rFonts w:ascii="仿宋" w:hAnsi="仿宋" w:eastAsia="仿宋" w:cs="仿宋"/>
          <w:sz w:val="24"/>
          <w:szCs w:val="24"/>
        </w:rPr>
        <w:t xml:space="preserve">2.2 采购结束后，采购人若由于各种客观原因，必须对采购项目所牵涉的货物和服务进行适当的减少时，在双方协商一致的前提下，可以按照采购时的价格水平做相应的调减，并据此签订补充合同。</w:t>
      </w:r>
      <w:r/>
    </w:p>
    <w:p>
      <w:pPr>
        <w:pStyle w:val="838"/>
        <w:ind w:firstLine="480"/>
        <w:spacing w:before="0" w:after="0" w:line="360" w:lineRule="auto"/>
        <w:rPr>
          <w:rFonts w:hint="eastAsia" w:ascii="仿宋" w:hAnsi="仿宋" w:eastAsia="仿宋"/>
          <w:sz w:val="24"/>
          <w:szCs w:val="24"/>
        </w:rPr>
      </w:pPr>
      <w:r>
        <w:rPr>
          <w:rFonts w:hint="eastAsia" w:ascii="仿宋" w:hAnsi="仿宋" w:eastAsia="仿宋"/>
          <w:sz w:val="24"/>
          <w:szCs w:val="24"/>
        </w:rPr>
        <w:t xml:space="preserve">3.政府采购合同信用融资扶持政策</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 根据《关于深入开展南通市政府采购线上合同信用融资业务的通知》（</w:t>
      </w:r>
      <w:r>
        <w:rPr>
          <w:rFonts w:hint="eastAsia" w:ascii="仿宋" w:hAnsi="仿宋" w:eastAsia="仿宋" w:cs="仿宋"/>
          <w:sz w:val="24"/>
          <w:szCs w:val="24"/>
        </w:rPr>
        <w:t xml:space="preserve">通财购〔2022〕</w:t>
      </w:r>
      <w:r>
        <w:rPr>
          <w:rFonts w:hint="eastAsia" w:ascii="仿宋" w:hAnsi="仿宋" w:eastAsia="仿宋" w:cs="仿宋"/>
          <w:sz w:val="24"/>
          <w:szCs w:val="24"/>
        </w:rPr>
        <w:t xml:space="preserve">68号），中标（成交）供应商可通过中征应收账款融资服务平台（简称“中征平台”）办理“政采贷”融资贷款，具体业务操作流程如下。</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3.1.1 确定融资意向。中标(成交)供应商取得中标(成交)通知书后，联系意向金融机构，</w:t>
      </w:r>
      <w:r>
        <w:rPr>
          <w:rFonts w:hint="eastAsia" w:ascii="仿宋" w:hAnsi="仿宋" w:eastAsia="仿宋" w:cs="仿宋"/>
          <w:sz w:val="24"/>
          <w:szCs w:val="24"/>
        </w:rPr>
        <w:t xml:space="preserve">商治融资</w:t>
      </w:r>
      <w:r>
        <w:rPr>
          <w:rFonts w:hint="eastAsia" w:ascii="仿宋" w:hAnsi="仿宋" w:eastAsia="仿宋" w:cs="仿宋"/>
          <w:sz w:val="24"/>
          <w:szCs w:val="24"/>
        </w:rPr>
        <w:t xml:space="preserve">事项，确定融资意向。</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3.1.2 签订采购合同。中标(成交)供应商与采购人签订政府采购合同时，应将自身融资需求告知采购人或其委托的采购代理机构，提醒(或协助)其当天在“苏</w:t>
      </w:r>
      <w:r>
        <w:rPr>
          <w:rFonts w:hint="eastAsia" w:ascii="仿宋" w:hAnsi="仿宋" w:eastAsia="仿宋" w:cs="仿宋"/>
          <w:sz w:val="24"/>
          <w:szCs w:val="24"/>
        </w:rPr>
        <w:t xml:space="preserve">采云</w:t>
      </w:r>
      <w:r>
        <w:rPr>
          <w:rFonts w:hint="eastAsia" w:ascii="仿宋" w:hAnsi="仿宋" w:eastAsia="仿宋" w:cs="仿宋"/>
          <w:sz w:val="24"/>
          <w:szCs w:val="24"/>
        </w:rPr>
        <w:t xml:space="preserve">”上</w:t>
      </w:r>
      <w:r>
        <w:rPr>
          <w:rFonts w:hint="eastAsia" w:ascii="仿宋" w:hAnsi="仿宋" w:eastAsia="仿宋" w:cs="仿宋"/>
          <w:sz w:val="24"/>
          <w:szCs w:val="24"/>
        </w:rPr>
        <w:t xml:space="preserve">传合同</w:t>
      </w:r>
      <w:r>
        <w:rPr>
          <w:rFonts w:hint="eastAsia" w:ascii="仿宋" w:hAnsi="仿宋" w:eastAsia="仿宋" w:cs="仿宋"/>
          <w:sz w:val="24"/>
          <w:szCs w:val="24"/>
        </w:rPr>
        <w:t xml:space="preserve">的同时将“供应商是否融资”选为“是”。</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3.1.3 提交融资申请。中标(成交)供应商登录“中征平台”进行用户注册，查看“政采贷”融资产品，向确定合作的金融机构提交融资申请。</w:t>
      </w:r>
      <w:r/>
    </w:p>
    <w:p>
      <w:pPr>
        <w:ind w:firstLine="480"/>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3.1.4 确认回款账户。金融机构填写需要锁定的回款账户信息后中标(成交)供应商应登录“中征平台”确认账户信息，以实现回款账户的锁定。</w:t>
      </w:r>
      <w:r>
        <w:rPr>
          <w:rFonts w:ascii="仿宋" w:hAnsi="仿宋" w:eastAsia="仿宋"/>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第三部分 项目需求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w:t>
      </w:r>
      <w:r>
        <w:rPr>
          <w:rFonts w:hint="eastAsia" w:ascii="仿宋" w:hAnsi="仿宋" w:eastAsia="仿宋" w:cs="仿宋"/>
          <w:bCs/>
          <w:sz w:val="24"/>
          <w:szCs w:val="24"/>
        </w:rPr>
        <w:t xml:space="preserve">的</w:t>
      </w:r>
      <w:r>
        <w:rPr>
          <w:rFonts w:hint="eastAsia" w:ascii="仿宋" w:hAnsi="仿宋" w:eastAsia="仿宋" w:cs="仿宋"/>
          <w:bCs/>
          <w:sz w:val="24"/>
          <w:szCs w:val="24"/>
        </w:rPr>
        <w:t xml:space="preserve">时间、地点、财务和服务要求，包括交付（实施）的时间（期限）和地点（范围），付款条件（进度和方法），包装和运输，售后服务，保险等。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供应商不能简单照搬</w:t>
      </w:r>
      <w:r>
        <w:rPr>
          <w:rFonts w:hint="eastAsia" w:ascii="仿宋" w:hAnsi="仿宋" w:eastAsia="仿宋" w:cs="仿宋"/>
          <w:bCs/>
          <w:sz w:val="24"/>
          <w:szCs w:val="24"/>
        </w:rPr>
        <w:t xml:space="preserve">照抄磋商</w:t>
      </w:r>
      <w:r>
        <w:rPr>
          <w:rFonts w:hint="eastAsia" w:ascii="仿宋" w:hAnsi="仿宋" w:eastAsia="仿宋" w:cs="仿宋"/>
          <w:bCs/>
          <w:sz w:val="24"/>
          <w:szCs w:val="24"/>
        </w:rPr>
        <w:t xml:space="preserve">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一、有关要求说明（服务类通用说明）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主要技术参数：为鼓励不同品牌的充分竞争，如某主要技术参数属于个别品牌专有，则该主要技术参数不具有限制性，供应商可对该参数进行适当调整，并说明调整的理由。供应商未作说明的调整或经评委认定调整理由不成立的，</w:t>
      </w:r>
      <w:r>
        <w:rPr>
          <w:rFonts w:hint="eastAsia" w:ascii="仿宋" w:hAnsi="仿宋" w:eastAsia="仿宋" w:cs="仿宋"/>
          <w:bCs/>
          <w:sz w:val="24"/>
          <w:szCs w:val="24"/>
        </w:rPr>
        <w:t xml:space="preserve">将作负偏离</w:t>
      </w:r>
      <w:r>
        <w:rPr>
          <w:rFonts w:hint="eastAsia" w:ascii="仿宋" w:hAnsi="仿宋" w:eastAsia="仿宋" w:cs="仿宋"/>
          <w:bCs/>
          <w:sz w:val="24"/>
          <w:szCs w:val="24"/>
        </w:rPr>
        <w:t xml:space="preserve">或无效响应处理。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服务要求：供应商提供的服务人员必须是响应文件中所承诺的，杜绝采用分包、转包或挂靠单位人员。采购人发现提供服务的技术人员不能满足项目需求的，有权要求中标人按照承诺配备或更换相应资格的技术人员，且未经采购人同意不得随意私自更换技术人员。</w:t>
      </w:r>
      <w:r/>
    </w:p>
    <w:p>
      <w:pPr>
        <w:ind w:firstLine="482"/>
        <w:spacing w:line="360" w:lineRule="auto"/>
        <w:rPr>
          <w:rFonts w:hint="eastAsia" w:ascii="仿宋" w:hAnsi="仿宋" w:eastAsia="仿宋" w:cs="仿宋"/>
          <w:b/>
          <w:sz w:val="24"/>
          <w:szCs w:val="24"/>
        </w:rPr>
      </w:pPr>
      <w:r/>
      <w:bookmarkStart w:id="99" w:name="_Hlk180675684"/>
      <w:r>
        <w:rPr>
          <w:rFonts w:hint="eastAsia" w:ascii="仿宋" w:hAnsi="仿宋" w:eastAsia="仿宋" w:cs="仿宋"/>
          <w:b/>
          <w:sz w:val="24"/>
          <w:szCs w:val="24"/>
        </w:rPr>
        <w:t xml:space="preserve">二、项目概况</w:t>
      </w:r>
      <w:bookmarkEnd w:id="99"/>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本次改造为科技馆主入口门头及一层儿童科学展厅改造，其中展厅布展面积约450 平方米。</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设计方案须根据少年儿童的天性，以“动起来的科学乐园”为主题，将“运动”作为连接儿童与科学认知的重要纽带。展厅以沉浸式体验、互动式探索和游戏化学习为核心理念，引导儿童通过触摸、操作、奔跑、跳跃等多种参与方式，亲身感受</w:t>
      </w:r>
      <w:r>
        <w:rPr>
          <w:rFonts w:hint="eastAsia" w:ascii="仿宋" w:hAnsi="仿宋" w:eastAsia="仿宋" w:cs="宋体"/>
          <w:color w:val="000000"/>
          <w:sz w:val="24"/>
          <w:szCs w:val="24"/>
        </w:rPr>
        <w:t xml:space="preserve">科学现象、理解科学原理，在体验中激发科学兴趣，在探索中培养创新和实践能力。通过丰富有趣的互动展项与场景化体验设计，打造科学启蒙、趣味探索和亲子互动于一体的儿童科学体验空间，让孩子在运动中发现科学，在快乐中收获成长。</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展厅改造分设旋转世界、穿梭空间、跳跃广场及悬浮国度4个分展区，本次需要对这4个分展区、服务台、科技馆大门门头进行全面升级。</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为保障项目建设质量、确保各项功能高标准落地，依托专业力量全程把</w:t>
      </w:r>
      <w:r>
        <w:rPr>
          <w:rFonts w:hint="eastAsia" w:ascii="仿宋" w:hAnsi="仿宋" w:eastAsia="仿宋" w:cs="宋体"/>
          <w:color w:val="000000"/>
          <w:sz w:val="24"/>
          <w:szCs w:val="24"/>
        </w:rPr>
        <w:t xml:space="preserve">控建设</w:t>
      </w:r>
      <w:r>
        <w:rPr>
          <w:rFonts w:hint="eastAsia" w:ascii="仿宋" w:hAnsi="仿宋" w:eastAsia="仿宋" w:cs="宋体"/>
          <w:color w:val="000000"/>
          <w:sz w:val="24"/>
          <w:szCs w:val="24"/>
        </w:rPr>
        <w:t xml:space="preserve">细节与实施质量；同时也需依托专业的团队，以成熟的科普服务经验支撑项目科普功能的有效实现。</w: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三、采购清单</w:t>
      </w:r>
      <w:r/>
    </w:p>
    <w:p>
      <w:pPr>
        <w:ind w:firstLine="480"/>
        <w:jc w:val="left"/>
        <w:spacing w:line="360" w:lineRule="auto"/>
        <w:widowControl/>
        <w:rPr>
          <w:rFonts w:hint="eastAsia" w:ascii="仿宋" w:hAnsi="仿宋" w:eastAsia="仿宋" w:cs="仿宋"/>
          <w:b/>
          <w:sz w:val="24"/>
          <w:szCs w:val="24"/>
        </w:rPr>
      </w:pPr>
      <w:r>
        <w:rPr>
          <w:rFonts w:hint="eastAsia" w:ascii="仿宋" w:hAnsi="仿宋" w:eastAsia="仿宋" w:cs="仿宋"/>
          <w:bCs/>
          <w:sz w:val="24"/>
          <w:szCs w:val="24"/>
        </w:rPr>
        <w:t xml:space="preserve">展厅位于南通市科技馆一层儿童展厅，约450平方米，平均层高约3.4米</w:t>
      </w:r>
      <w:r>
        <w:rPr>
          <w:rFonts w:hint="eastAsia" w:ascii="仿宋" w:hAnsi="仿宋" w:eastAsia="仿宋" w:cs="仿宋"/>
          <w:b/>
          <w:sz w:val="24"/>
          <w:szCs w:val="24"/>
        </w:rPr>
        <w:t xml:space="preserve">。</w:t>
      </w:r>
      <w:r/>
    </w:p>
    <w:p>
      <w:pPr>
        <w:ind w:firstLine="482"/>
        <w:jc w:val="left"/>
        <w:spacing w:line="360" w:lineRule="auto"/>
        <w:widowControl/>
        <w:rPr>
          <w:rFonts w:hint="eastAsia" w:ascii="仿宋" w:hAnsi="仿宋" w:eastAsia="仿宋" w:cs="仿宋"/>
          <w:b/>
          <w:sz w:val="24"/>
          <w:szCs w:val="24"/>
        </w:rPr>
      </w:pPr>
      <w:r>
        <w:rPr>
          <w:rFonts w:ascii="仿宋" w:hAnsi="仿宋" w:eastAsia="仿宋" w:cs="仿宋"/>
          <w:b/>
          <w:sz w:val="24"/>
          <w:szCs w:val="24"/>
        </w:rPr>
        <mc:AlternateContent>
          <mc:Choice Requires="wpg">
            <w:drawing>
              <wp:inline xmlns:wp="http://schemas.openxmlformats.org/drawingml/2006/wordprocessingDrawing" distT="0" distB="0" distL="0" distR="0">
                <wp:extent cx="5579745" cy="5244465"/>
                <wp:effectExtent l="0" t="0" r="19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44930" name="图片 1"/>
                        <pic:cNvPicPr>
                          <a:picLocks noChangeAspect="1"/>
                        </pic:cNvPicPr>
                        <pic:nvPr/>
                      </pic:nvPicPr>
                      <pic:blipFill>
                        <a:blip r:embed="rId14"/>
                        <a:stretch/>
                      </pic:blipFill>
                      <pic:spPr bwMode="auto">
                        <a:xfrm>
                          <a:off x="0" y="0"/>
                          <a:ext cx="5579745" cy="5244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9.3pt;height:412.9pt;mso-wrap-distance-left:0.0pt;mso-wrap-distance-top:0.0pt;mso-wrap-distance-right:0.0pt;mso-wrap-distance-bottom:0.0pt;" stroked="f">
                <v:path textboxrect="0,0,0,0"/>
                <v:imagedata r:id="rId14" o:title=""/>
              </v:shape>
            </w:pict>
          </mc:Fallback>
        </mc:AlternateContent>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r>
      <w:r/>
    </w:p>
    <w:p>
      <w:pPr>
        <w:ind w:left="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1.展厅布展</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本项目布展内容涵盖科技馆门头升级改造及一层儿童科学展厅（布展面积450平方米左右）的展品拆除、墙地面翻新及整体氛围</w:t>
      </w:r>
      <w:r>
        <w:rPr>
          <w:rFonts w:hint="eastAsia" w:ascii="仿宋" w:hAnsi="仿宋" w:eastAsia="仿宋" w:cs="宋体"/>
          <w:color w:val="000000"/>
          <w:sz w:val="24"/>
          <w:szCs w:val="24"/>
        </w:rPr>
        <w:t xml:space="preserve">焕</w:t>
      </w:r>
      <w:r>
        <w:rPr>
          <w:rFonts w:hint="eastAsia" w:ascii="仿宋" w:hAnsi="仿宋" w:eastAsia="仿宋" w:cs="宋体"/>
          <w:color w:val="000000"/>
          <w:sz w:val="24"/>
          <w:szCs w:val="24"/>
        </w:rPr>
        <w:t xml:space="preserve">新营造。设计立足儿童成长规律与认知特点，围绕趣味科普、寓教于乐的核心理念，打造适配儿童成长规律、集互动性、趣味性、安全性与科学性于一体的沉浸式童趣科普艺术空间。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展厅整体环境设计需结合原有建筑空间结构，深度贴合儿童科普主题，整体风格统一协调、内外呼应，兼顾童真氛围感与科学专业性。展区规划与氛围营造需层次分明、动线简洁流畅，弱化生硬分区壁垒，保障儿童参观通行安全；依托鲜活童趣的空间场景烘托展项内核，简化晦涩知识呈现形式，以直观、易懂、好玩的方式串联各类科普展项。同时，项目兼顾空间舒适性与体验感，科学搭配色彩、</w:t>
      </w:r>
      <w:r>
        <w:rPr>
          <w:rFonts w:hint="eastAsia" w:ascii="仿宋" w:hAnsi="仿宋" w:eastAsia="仿宋" w:cs="宋体"/>
          <w:color w:val="000000"/>
          <w:sz w:val="24"/>
          <w:szCs w:val="24"/>
        </w:rPr>
        <w:t xml:space="preserve">灯光与展陈设</w:t>
      </w:r>
      <w:r>
        <w:rPr>
          <w:rFonts w:hint="eastAsia" w:ascii="仿宋" w:hAnsi="仿宋" w:eastAsia="仿宋" w:cs="宋体"/>
          <w:color w:val="000000"/>
          <w:sz w:val="24"/>
          <w:szCs w:val="24"/>
        </w:rPr>
        <w:t xml:space="preserve">计，规避强光、刺眼配色等不利于儿童身心发展的设计，在保障参观安全的基础上，为适龄儿童及陪同家长营造舒适和谐、充满探索乐趣的沉浸式科普参观环境，激发儿童主动探索科学、学习知识的兴趣。</w:t>
      </w:r>
      <w:r/>
    </w:p>
    <w:p>
      <w:pPr>
        <w:jc w:val="center"/>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表格1 布展内容</w:t>
      </w:r>
      <w:r/>
    </w:p>
    <w:tbl>
      <w:tblPr>
        <w:tblW w:w="9077" w:type="dxa"/>
        <w:jc w:val="center"/>
        <w:tblLook w:val="04A0" w:firstRow="1" w:lastRow="0" w:firstColumn="1" w:lastColumn="0" w:noHBand="0" w:noVBand="1"/>
      </w:tblPr>
      <w:tblGrid>
        <w:gridCol w:w="709"/>
        <w:gridCol w:w="2268"/>
        <w:gridCol w:w="1110"/>
        <w:gridCol w:w="4990"/>
      </w:tblGrid>
      <w:tr>
        <w:trPr>
          <w:jc w:val="center"/>
          <w:trHeight w:val="466"/>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spacing w:line="360" w:lineRule="auto"/>
              <w:widowControl/>
              <w:rPr>
                <w:rFonts w:hint="eastAsia" w:ascii="仿宋" w:hAnsi="仿宋" w:eastAsia="仿宋" w:cs="仿宋"/>
                <w:b/>
                <w:bCs/>
                <w:color w:val="000000"/>
                <w:szCs w:val="21"/>
              </w:rPr>
            </w:pPr>
            <w:r/>
            <w:bookmarkStart w:id="100" w:name="_Hlk231475966"/>
            <w:r>
              <w:rPr>
                <w:rFonts w:hint="eastAsia" w:ascii="仿宋" w:hAnsi="仿宋" w:eastAsia="仿宋" w:cs="仿宋"/>
                <w:b/>
                <w:bCs/>
                <w:color w:val="000000"/>
                <w:szCs w:val="21"/>
              </w:rPr>
              <w:t xml:space="preserve">施工名称</w:t>
            </w:r>
            <w:r/>
          </w:p>
        </w:tc>
        <w:tc>
          <w:tcPr>
            <w:tcBorders>
              <w:top w:val="single" w:color="auto" w:sz="4" w:space="0"/>
              <w:left w:val="none" w:color="000000" w:sz="4" w:space="0"/>
              <w:bottom w:val="single" w:color="auto" w:sz="4" w:space="0"/>
              <w:right w:val="single" w:color="auto" w:sz="4" w:space="0"/>
            </w:tcBorders>
            <w:tcW w:w="2268"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区域</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施工范围</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施工实施内容</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环境设计施工</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原顶面、立柱、墙面饰面拆除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定制铝板、内嵌发光灯带、立体发光字</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拆除</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原装饰顶面、墙面、地面、服务台拆除</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天花</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原顶面喷无机涂料、定制吊挂艺术造型、定制灯箱</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地面修补找平，自流平，地胶UV印、局部地贴</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墙面</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75</w:t>
            </w:r>
            <w:r>
              <w:rPr>
                <w:rFonts w:hint="eastAsia" w:ascii="仿宋" w:hAnsi="仿宋" w:eastAsia="仿宋" w:cs="仿宋"/>
                <w:color w:val="000000"/>
                <w:szCs w:val="21"/>
              </w:rPr>
              <w:t xml:space="preserve">系轻钢</w:t>
            </w:r>
            <w:r>
              <w:rPr>
                <w:rFonts w:hint="eastAsia" w:ascii="仿宋" w:hAnsi="仿宋" w:eastAsia="仿宋" w:cs="仿宋"/>
                <w:color w:val="000000"/>
                <w:szCs w:val="21"/>
              </w:rPr>
              <w:t xml:space="preserve">龙骨、9厘阻燃板、石膏板基层（横向纵向40*60mm@≤3000mm镀锌方管加固），面层图文（宣绒布），局部墙面面层乳胶漆，黑色不锈钢踢脚线，立体发光字，立体图文，定制艺术造型包柱，定制服务台</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Cs w:val="21"/>
              </w:rPr>
              <w:t xml:space="preserve">展品设计安装</w:t>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大门门头</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线管及电线电缆，安装照明灯具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监控系统、综合布线系统、中控系统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single" w:color="auto" w:sz="4" w:space="0"/>
              <w:right w:val="single" w:color="auto" w:sz="4" w:space="0"/>
            </w:tcBorders>
            <w:tcW w:w="2268" w:type="dxa"/>
            <w:vAlign w:val="center"/>
            <w:vMerge w:val="restart"/>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儿童展厅</w:t>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电气（强电）</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安装配电柜（箱）及后续所有分配电箱；敷设展厅内专用桥架、线管及电线电缆；安装厅内照明及灯具。</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弱电/智能化</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展厅内部监控系统，公共广播系统，中控系统，安检系统（服务于整馆），综合布线系统</w:t>
            </w:r>
            <w:r/>
          </w:p>
        </w:tc>
      </w:tr>
      <w:tr>
        <w:trPr>
          <w:jc w:val="center"/>
          <w:trHeight w:val="425"/>
        </w:trPr>
        <w:tc>
          <w:tcPr>
            <w:tcBorders>
              <w:top w:val="single" w:color="auto" w:sz="4" w:space="0"/>
              <w:left w:val="single" w:color="auto" w:sz="4" w:space="0"/>
              <w:bottom w:val="single" w:color="auto" w:sz="4" w:space="0"/>
              <w:right w:val="single" w:color="auto" w:sz="4" w:space="0"/>
            </w:tcBorders>
            <w:tcW w:w="709"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left w:val="single" w:color="auto" w:sz="4" w:space="0"/>
              <w:bottom w:val="single" w:color="auto" w:sz="4" w:space="0"/>
              <w:right w:val="single" w:color="auto" w:sz="4" w:space="0"/>
            </w:tcBorders>
            <w:tcW w:w="2268" w:type="dxa"/>
            <w:vAlign w:val="center"/>
            <w:vMerge w:val="continue"/>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auto" w:sz="4" w:space="0"/>
              <w:left w:val="none" w:color="000000" w:sz="4" w:space="0"/>
              <w:bottom w:val="single" w:color="auto" w:sz="4" w:space="0"/>
              <w:right w:val="single" w:color="auto" w:sz="4" w:space="0"/>
            </w:tcBorders>
            <w:tcW w:w="1110"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灯光系统</w:t>
            </w:r>
            <w:r/>
          </w:p>
        </w:tc>
        <w:tc>
          <w:tcPr>
            <w:tcBorders>
              <w:top w:val="single" w:color="auto" w:sz="4" w:space="0"/>
              <w:left w:val="none" w:color="000000" w:sz="4" w:space="0"/>
              <w:bottom w:val="single" w:color="auto" w:sz="4" w:space="0"/>
              <w:right w:val="single" w:color="auto" w:sz="4" w:space="0"/>
            </w:tcBorders>
            <w:tcW w:w="4990"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按图纸完成厅内所有基础照明灯光和专业灯光</w:t>
            </w:r>
            <w:bookmarkEnd w:id="100"/>
            <w:r/>
            <w:r/>
          </w:p>
        </w:tc>
      </w:tr>
    </w:tbl>
    <w:p>
      <w:pPr>
        <w:ind w:firstLine="482"/>
        <w:jc w:val="left"/>
        <w:spacing w:line="360" w:lineRule="auto"/>
        <w:widowControl/>
        <w:rPr>
          <w:rFonts w:hint="eastAsia" w:ascii="仿宋" w:hAnsi="仿宋" w:eastAsia="仿宋" w:cs="仿宋"/>
          <w:b/>
          <w:sz w:val="24"/>
          <w:szCs w:val="24"/>
        </w:rPr>
      </w:pPr>
      <w:r>
        <w:rPr>
          <w:rFonts w:hint="eastAsia" w:ascii="仿宋" w:hAnsi="仿宋" w:eastAsia="仿宋" w:cs="仿宋"/>
          <w:b/>
          <w:sz w:val="24"/>
          <w:szCs w:val="24"/>
        </w:rPr>
        <w:t xml:space="preserve">2.展品清单</w:t>
      </w:r>
      <w:r/>
    </w:p>
    <w:p>
      <w:pPr>
        <w:ind w:firstLine="480"/>
        <w:jc w:val="left"/>
        <w:spacing w:line="360" w:lineRule="auto"/>
        <w:widowControl/>
        <w:rPr>
          <w:rFonts w:hint="eastAsia" w:ascii="仿宋" w:hAnsi="仿宋" w:eastAsia="仿宋" w:cs="仿宋"/>
          <w:bCs/>
          <w:sz w:val="24"/>
          <w:szCs w:val="24"/>
        </w:rPr>
      </w:pPr>
      <w:r>
        <w:rPr>
          <w:rFonts w:hint="eastAsia" w:ascii="仿宋" w:hAnsi="仿宋" w:eastAsia="仿宋" w:cs="仿宋"/>
          <w:bCs/>
          <w:sz w:val="24"/>
          <w:szCs w:val="24"/>
        </w:rPr>
        <w:t xml:space="preserve">展厅面积450㎡，按照16.7㎡/件的密度进行设计，共设置27件展品，其中23件新设计展品，4件展厅复用展品。4件复用展品不</w:t>
      </w:r>
      <w:r>
        <w:rPr>
          <w:rFonts w:hint="eastAsia" w:ascii="仿宋" w:hAnsi="仿宋" w:eastAsia="仿宋" w:cs="仿宋"/>
          <w:bCs/>
          <w:sz w:val="24"/>
          <w:szCs w:val="24"/>
        </w:rPr>
        <w:t xml:space="preserve">在此表</w:t>
      </w:r>
      <w:r>
        <w:rPr>
          <w:rFonts w:hint="eastAsia" w:ascii="仿宋" w:hAnsi="仿宋" w:eastAsia="仿宋" w:cs="仿宋"/>
          <w:bCs/>
          <w:sz w:val="24"/>
          <w:szCs w:val="24"/>
        </w:rPr>
        <w:t xml:space="preserve">显示展示内容。</w:t>
      </w:r>
      <w:r/>
    </w:p>
    <w:p>
      <w:pPr>
        <w:jc w:val="center"/>
        <w:spacing w:line="360" w:lineRule="auto"/>
        <w:rPr>
          <w:rFonts w:hint="eastAsia" w:ascii="仿宋" w:hAnsi="仿宋" w:eastAsia="仿宋" w:cs="仿宋"/>
          <w:bCs/>
          <w:sz w:val="24"/>
          <w:szCs w:val="24"/>
        </w:rPr>
      </w:pPr>
      <w:r>
        <w:rPr>
          <w:rFonts w:hint="eastAsia" w:ascii="仿宋" w:hAnsi="仿宋" w:eastAsia="仿宋" w:cs="仿宋"/>
          <w:b/>
          <w:bCs/>
          <w:sz w:val="24"/>
          <w:szCs w:val="24"/>
        </w:rPr>
        <w:t xml:space="preserve">表：儿童展厅新设计展品实施内容表</w:t>
      </w:r>
      <w:r/>
    </w:p>
    <w:tbl>
      <w:tblPr>
        <w:tblStyle w:val="901"/>
        <w:tblW w:w="10060" w:type="dxa"/>
        <w:jc w:val="center"/>
        <w:tblLayout w:type="fixed"/>
        <w:tblLook w:val="04A0" w:firstRow="1" w:lastRow="0" w:firstColumn="1" w:lastColumn="0" w:noHBand="0" w:noVBand="1"/>
      </w:tblPr>
      <w:tblGrid>
        <w:gridCol w:w="704"/>
        <w:gridCol w:w="1135"/>
        <w:gridCol w:w="3969"/>
        <w:gridCol w:w="2551"/>
        <w:gridCol w:w="1701"/>
      </w:tblGrid>
      <w:tr>
        <w:trPr>
          <w:jc w:val="center"/>
          <w:trHeight w:val="254"/>
        </w:trPr>
        <w:tc>
          <w:tcPr>
            <w:tcW w:w="704"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序号</w:t>
            </w:r>
            <w:r/>
          </w:p>
        </w:tc>
        <w:tc>
          <w:tcPr>
            <w:tcW w:w="1135"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展品名称</w:t>
            </w:r>
            <w:r/>
          </w:p>
        </w:tc>
        <w:tc>
          <w:tcPr>
            <w:tcW w:w="3969"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功能描述</w:t>
            </w:r>
            <w:r/>
          </w:p>
        </w:tc>
        <w:tc>
          <w:tcPr>
            <w:tcW w:w="255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主要材料设备</w:t>
            </w:r>
            <w:r/>
          </w:p>
        </w:tc>
        <w:tc>
          <w:tcPr>
            <w:tcW w:w="1701" w:type="dxa"/>
            <w:vAlign w:val="center"/>
            <w:textDirection w:val="lrTb"/>
            <w:noWrap w:val="false"/>
          </w:tcPr>
          <w:p>
            <w:pPr>
              <w:jc w:val="center"/>
              <w:spacing w:line="360" w:lineRule="auto"/>
              <w:widowControl/>
              <w:rPr>
                <w:rFonts w:hint="eastAsia" w:ascii="仿宋" w:hAnsi="仿宋" w:eastAsia="仿宋" w:cs="仿宋"/>
                <w:b/>
                <w:bCs/>
                <w:szCs w:val="21"/>
              </w:rPr>
            </w:pPr>
            <w:r>
              <w:rPr>
                <w:rFonts w:hint="eastAsia" w:ascii="仿宋" w:hAnsi="仿宋" w:eastAsia="仿宋" w:cs="仿宋"/>
                <w:b/>
                <w:bCs/>
                <w:szCs w:val="21"/>
              </w:rPr>
              <w:t xml:space="preserve">参考尺寸（m）</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七彩转转乐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将五颜六色的花朵造型与错觉转盘巧妙结合，形成一片绚丽的视觉花园。观众转动不同位置的转盘时，花朵会随之纷纷旋转、层层绽放。不同的转速与方向，还会带来变化的动态视效，让人目不暇接，整个互动过程既新奇又有趣。</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3.手轮：亚克力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2.编码器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3.8*0.42*3.5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万花筒</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人共同参与互动，主体为一个大型六边万花筒的造型。互动时，一名观众站在万花筒小口，通过平面镜相互间的反射，另一名观众从万花筒的大口观看站在小口的同伴，就会在万花筒的镜面中看到许许多多对称的像。</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1.转盘：2mm碳钢板+亚克力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2.万花筒体：2mm碳钢板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3.反射镜：2mm镜面亚克力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1.5*1.55*1.77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离心座椅</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转盘上固定有一圈座椅，互动时，走上转盘坐在座椅上，抓住小圆盘并借力，驱动大转盘带动座椅开始转动。当转盘的转速足够大时，观众就感受到一种明显的离心力将自己沿着背向圆心的方向</w:t>
            </w:r>
            <w:r>
              <w:rPr>
                <w:rFonts w:hint="eastAsia" w:ascii="仿宋" w:hAnsi="仿宋" w:eastAsia="仿宋" w:cs="仿宋"/>
                <w:szCs w:val="21"/>
              </w:rPr>
              <w:t xml:space="preserve">往外推，此过程中椅子对人有一个反向的作用力，使人保持在原位。</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1.护栏：碳钢管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2.座椅：皮革软包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3.转盘：2mm碳钢板</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2.3*2.3*0.7</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旋转音乐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展项主要由展台、不同材料道具（黄铜、铝合金 、不锈钢）、转子敲棒、旋转机构、电机等构成，随机选择不同的道具摆放在指定区域，电机启动后带动转子轴上的另一端依次撞击摆放的模块，发出高低不同的声音，一连串的音符便形成了悦耳的音乐声。</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4.撞击道具：黄铜、铝合金、不锈钢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5.转动棒：不锈钢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6.防护板：钢化玻璃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2.金属按钮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1.5*1.5*0.75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速度球</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计一个球形轨道模型，一个用橡胶小球模拟的带电粒子。橡胶小球置于球形轨道模型内部，球形轨道完全封闭。轨道外壳采用透明亚克力材料，观众在参与的同时能清楚的观察到“带电粒子”。展开双臂，环抱住球形轨道，顺或逆时针晃动圆形轨道平台，为模拟的粒子提供加速动力。</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1.固定座：不锈钢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2.球体：透明亚克力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3.尼龙绳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3.78*1.625*0.335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6</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春夏秋冬</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太阳位于展台中心固定不动，地球位于旋转机构可绕展台360°转动。推动小圆盘转动，此时太阳发光，同时太阳光照亮地球，使地球产生昼夜之分，（地球也会自转，模拟昼夜的形成）观众可以边推动地球，跟随地球的位置的移动和旋转，了解太阳与地球的运动带来的四季的变化。台面设有月份、24节气的分布，当地球进行公转过程中，了解地日之间的变换关系。</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2.星球灯：亚克力手绘</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1.导电滑环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3.接近开关</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1.5*1.38*2.03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7</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过山车</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展项由小球与拼装轨道构成，轨道设计包含多种造型。将小球从轨道最高点释</w:t>
            </w:r>
            <w:r>
              <w:rPr>
                <w:rFonts w:hint="eastAsia" w:ascii="仿宋" w:hAnsi="仿宋" w:eastAsia="仿宋" w:cs="仿宋"/>
                <w:szCs w:val="21"/>
              </w:rPr>
              <w:t xml:space="preserve">放，依靠初始重力势能作为动力，势能与动能不断相互转化，使小球顺利翻越坡道、完成大回环。轨道与小球表面光滑，减少摩擦损耗，最终小球在阻力作用下逐渐停下。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1.造型：2mm碳钢板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2.轨道：橡胶定制</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5.18*0.72*1.83</w:t>
            </w:r>
            <w:r/>
          </w:p>
        </w:tc>
      </w:tr>
      <w:tr>
        <w:trPr>
          <w:jc w:val="center"/>
          <w:trHeight w:val="245"/>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8</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彩带精灵</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展项由造型树、风道、波纹管、小球、鼓风机组成。观众按下启动按钮后，鼓风机送风，观众将彩带或小球放至管道入口处松手，彩带或小球则</w:t>
            </w:r>
            <w:r>
              <w:rPr>
                <w:rFonts w:hint="eastAsia" w:ascii="仿宋" w:hAnsi="仿宋" w:eastAsia="仿宋" w:cs="仿宋"/>
                <w:szCs w:val="21"/>
              </w:rPr>
              <w:t xml:space="preserve">借助台</w:t>
            </w:r>
            <w:r>
              <w:rPr>
                <w:rFonts w:hint="eastAsia" w:ascii="仿宋" w:hAnsi="仿宋" w:eastAsia="仿宋" w:cs="仿宋"/>
                <w:szCs w:val="21"/>
              </w:rPr>
              <w:t xml:space="preserve">底鼓风机的风力进入透明管道中，并由分流开关将飞舞的小球引至不同的管道内。此时便可看到小球在管道内跳跃窜动，好像一个飞舞的精灵。</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1.顶框：碳钢方管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2.造型板：多层板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4.管道：PVC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5.放球口：亚克力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9</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一阵风的力量</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设置两个空气炮,观众敲击鼓面可以形成一股流动的风。流动的风可以吹动墙上亮片，使亮片动起来，观众直观地感受一阵风的力量有多大。同时，墙面上设置不同大小的小亮片。观众通过敲击鼓面，可以观看比较相同的空气强度吹动不同大小的亮片的效果。</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1.墙体：轻钢龙骨石膏板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3.桶体：2mm碳钢板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4.鼓皮：橡胶板</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3.5*1.94*2.91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w:t>
            </w:r>
            <w:r/>
          </w:p>
        </w:tc>
        <w:tc>
          <w:tcPr>
            <w:tcW w:w="1135" w:type="dxa"/>
            <w:vAlign w:val="center"/>
            <w:textDirection w:val="lrTb"/>
            <w:noWrap w:val="false"/>
          </w:tcPr>
          <w:p>
            <w:pPr>
              <w:jc w:val="left"/>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旋转迷宫</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展项由嵌有迷宫桌的可倾斜桌面组成，迷宫桌旁安装有手柄。在边缘位置会设置三个目标点。单人参与时必须绕着桌子移动，把桌子</w:t>
            </w:r>
            <w:r>
              <w:rPr>
                <w:rFonts w:hint="eastAsia" w:ascii="仿宋" w:hAnsi="仿宋" w:eastAsia="仿宋" w:cs="仿宋"/>
                <w:szCs w:val="21"/>
              </w:rPr>
              <w:t xml:space="preserve">抬起放</w:t>
            </w:r>
            <w:r>
              <w:rPr>
                <w:rFonts w:hint="eastAsia" w:ascii="仿宋" w:hAnsi="仿宋" w:eastAsia="仿宋" w:cs="仿宋"/>
                <w:szCs w:val="21"/>
              </w:rPr>
              <w:t xml:space="preserve">移动迷宫里的小球从边缘得一点穿过中点圆心移动到边缘另外两点中的任意一点。在移动的过程中，小球会经过中间位置再到达终点。</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3.迷宫轨道：PE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4.防护板：钢化玻璃</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1.21*1.21*0.628</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color w:val="000000"/>
                <w:szCs w:val="21"/>
              </w:rPr>
              <w:t xml:space="preserve">城市管道</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展项由两部分构成，可供小朋友攀爬的透明管道装置，模拟城市地下管网的空间形态；；左边方则是多样的各类管道模型墙，涵盖不同功能的城市管网类型。整体营造出沉浸式的城市管网探索</w:t>
            </w:r>
            <w:r>
              <w:rPr>
                <w:rFonts w:hint="eastAsia" w:ascii="仿宋" w:hAnsi="仿宋" w:eastAsia="仿宋" w:cs="仿宋"/>
                <w:szCs w:val="21"/>
              </w:rPr>
              <w:t xml:space="preserve">场景，让儿童直观感受管网的布局与结构。</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1.管道：PC</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2.框架：2mm碳钢板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3.墙面：软包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1.灯板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2.触摸一体机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3.显示器</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7*5.9*3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地面钢琴</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以彩虹琴键为核心互动载体，打造沉浸式地面音乐体验区。彩色琴键按音律规律排布，观众只需轻踩、跳跃琴键，即可触发对应音符。配合后方动态音柱的实时可视化反馈，</w:t>
            </w:r>
            <w:r>
              <w:rPr>
                <w:rFonts w:hint="eastAsia" w:ascii="仿宋" w:hAnsi="仿宋" w:eastAsia="仿宋" w:cs="仿宋"/>
                <w:szCs w:val="21"/>
              </w:rPr>
              <w:t xml:space="preserve">脚踩即奏</w:t>
            </w:r>
            <w:r>
              <w:rPr>
                <w:rFonts w:hint="eastAsia" w:ascii="仿宋" w:hAnsi="仿宋" w:eastAsia="仿宋" w:cs="仿宋"/>
                <w:szCs w:val="21"/>
              </w:rPr>
              <w:t xml:space="preserve">，声光联动，让观众在轻松的肢体互动中，即兴创作音乐，直观感受音乐的节奏与旋律。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1.地台：2mm碳钢板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1.感应地砖</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2.音响</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2.8*0.8*0.05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克拉尼图形</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展项由自动补沙机构、金属板、沙子、喇叭、旋钮和数码管等组成。按下按钮，自动补</w:t>
            </w:r>
            <w:r>
              <w:rPr>
                <w:rFonts w:hint="eastAsia" w:ascii="仿宋" w:hAnsi="仿宋" w:eastAsia="仿宋" w:cs="仿宋"/>
                <w:szCs w:val="21"/>
              </w:rPr>
              <w:t xml:space="preserve">沙机构</w:t>
            </w:r>
            <w:r>
              <w:rPr>
                <w:rFonts w:hint="eastAsia" w:ascii="仿宋" w:hAnsi="仿宋" w:eastAsia="仿宋" w:cs="仿宋"/>
                <w:szCs w:val="21"/>
              </w:rPr>
              <w:t xml:space="preserve">开始往金属板上出沙，此时可以发现金属板上的沙子开始振动。旋转调频旋钮，数码管实时显示频率大小，确定选择频率后停止旋转，观察金属板上的沙子振动后呈现的图形。还可对喇叭发出声音，看看金属板上呈现的图形有何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1.振荡器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3.数码管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4.风机</w:t>
            </w:r>
            <w:r/>
          </w:p>
        </w:tc>
        <w:tc>
          <w:tcPr>
            <w:tcW w:w="170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1*1.2*1.1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14</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弹射球</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展项设有粗细两组连通亚克力管道，粗管内有可提拉的大球，细管内装有轻质小球，上方配有漏斗防护网</w:t>
            </w:r>
            <w:r>
              <w:rPr>
                <w:rFonts w:hint="eastAsia" w:ascii="仿宋" w:hAnsi="仿宋" w:eastAsia="仿宋" w:cs="仿宋"/>
                <w:szCs w:val="21"/>
              </w:rPr>
              <w:t xml:space="preserve">与挡网</w:t>
            </w:r>
            <w:r>
              <w:rPr>
                <w:rFonts w:hint="eastAsia" w:ascii="仿宋" w:hAnsi="仿宋" w:eastAsia="仿宋" w:cs="仿宋"/>
                <w:szCs w:val="21"/>
              </w:rPr>
              <w:t xml:space="preserve">。观众拉动绳子将大球提升后松开，大球快速下落使管内气压骤增，气流推动小球弹射升空；</w:t>
            </w:r>
            <w:r>
              <w:rPr>
                <w:rFonts w:hint="eastAsia" w:ascii="仿宋" w:hAnsi="仿宋" w:eastAsia="仿宋" w:cs="仿宋"/>
                <w:szCs w:val="21"/>
              </w:rPr>
              <w:t xml:space="preserve">撞击挡网后</w:t>
            </w:r>
            <w:r>
              <w:rPr>
                <w:rFonts w:hint="eastAsia" w:ascii="仿宋" w:hAnsi="仿宋" w:eastAsia="仿宋" w:cs="仿宋"/>
                <w:szCs w:val="21"/>
              </w:rPr>
              <w:t xml:space="preserve">，小球沿防护网落回细管，可重复体验。</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3.转盘：PE</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5.互动球：EVA</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1.67*1.18*3.2</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彩色的影子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幕墙的对面有三盏灯，分别发出红光、绿光和蓝光。观众站在幕墙前方，左右移动身体或挥舞手臂，观察幕墙上呈现出不同颜色的影子。随着参与者的移动，投射到墙上的三色灯光的叠加量发</w:t>
            </w:r>
            <w:r>
              <w:rPr>
                <w:rFonts w:hint="eastAsia" w:ascii="仿宋" w:hAnsi="仿宋" w:eastAsia="仿宋" w:cs="仿宋"/>
                <w:szCs w:val="21"/>
              </w:rPr>
              <w:t xml:space="preserve">生改变，投影墙上的人影会出现不同的颜色，参与者就可以看到自己的影子变换出五彩缤纷的颜色。</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1.射灯支架：2mm碳钢板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2.5*1.6*1.65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16</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光学实验</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光学元件和光源构成，包括光源灯、分光镜等元件。这些元件有序地排列在墙面上，当光源点亮时，其中若干光源会进行电控转动，以进行艺术化展示。观众可以通过观察分光镜对光线的影响，感受光的折射效果，从而了解光的色散原理，即不同颜色的光在折射时会分离出来，并在不同的角度显现出不同的变化。所有效果按预设进行自动演示。演示中通过机电控制，产生光源明灭和旋转的变化。</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1.墙面：方管框架+贴画</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2.合色棱镜</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2.电机</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4*0.32*1.3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17</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小球跳高</w:t>
            </w:r>
            <w:r>
              <w:rPr>
                <w:rFonts w:hint="eastAsia" w:ascii="仿宋" w:hAnsi="仿宋" w:eastAsia="仿宋" w:cs="仿宋"/>
                <w:szCs w:val="21"/>
              </w:rPr>
              <w:t xml:space="preserve">高</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搭建一个弹跳平台，平台中间是两根彩色透明的管子，管道内装一个海洋球。展项可容纳2名孩子们同时体验，孩子们可以比赛谁先把管子里的球先升到顶部；也可以一个孩子单独体验，不带比赛元素，目标只是让球升到顶部。</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1.框架：碳钢圆管+2mm碳钢板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2.坐凳：软包</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1.55*1.3*2.4</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18</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风的样子</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钢结构地台、风机与轻纱构成，圆形地台内设有可调节风力的风机，四周风扇可同步吹出平行风。当组合风发生变化时，柔性轻纱在风的扰动下呈现边界舞动现象，将风的样子具象化呈现给观众。观众还可走进地台，沉浸式体验风的形态与流动之美。</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2.面板：夹胶钢化玻璃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4.纱巾</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2.人体传感器</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φ3.5*0.5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19</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浮沉子</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展项由打气筒、浮沉子、防护罩、压力表等组成。观众可以通过按压打气筒调节水箱压强，观看浮沉子变化。当按压打气筒时，箱内的气体压强增大，浮沉子内的空气柱受压收缩体积减小，浮力</w:t>
            </w:r>
            <w:r>
              <w:rPr>
                <w:rFonts w:hint="eastAsia" w:ascii="仿宋" w:hAnsi="仿宋" w:eastAsia="仿宋" w:cs="仿宋"/>
                <w:szCs w:val="21"/>
              </w:rPr>
              <w:t xml:space="preserve">减小浮沉子下沉，展台上设置有压力表，方便观众观看箱内的压力变化。台面上设置有压力表，观众可以观察箱内的压力变化，无人操作20s后，自动泄压。</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4.容器：透明亚克力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1.电磁阀</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2.气缸</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3.压力表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0.7*0.98*1.76</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20</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飞舞的蝴蝶</w:t>
            </w:r>
            <w:r>
              <w:rPr>
                <w:rFonts w:hint="eastAsia" w:ascii="宋体" w:hAnsi="宋体"/>
                <w:color w:val="000000" w:themeColor="text1"/>
                <w:sz w:val="28"/>
                <w:szCs w:val="28"/>
              </w:rPr>
              <w:t xml:space="preserve">★</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由展台、蝴蝶模型（翅膀使用偏振片制作）、绳索、滑轮结构、两组手轮等组成，可供两名观众同时参与。转动手轮，滑轮机构带动绳索运动，蝴蝶模型沿着绳索慢慢向上飞动。当蝴蝶飞至滑轮顶部时，松开手轮，蝴蝶缓缓降落，翅膀扑动，好似翩翩飞舞。</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1.操作台：2mm碳钢板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2.吊挂框架：碳钢方管</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3.护栏：碳钢方管+夹胶钢化玻璃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4.蝴蝶组件</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5.转轮：聚甲醛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6.传送带：PU带</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1.射灯</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φ2*3</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21</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橙子</w:t>
            </w:r>
            <w:r>
              <w:rPr>
                <w:rFonts w:hint="eastAsia" w:ascii="仿宋" w:hAnsi="仿宋" w:eastAsia="仿宋" w:cs="仿宋"/>
                <w:szCs w:val="21"/>
              </w:rPr>
              <w:t xml:space="preserve">圈圈云</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将 “圈圈云” 核心互动装置融于</w:t>
            </w:r>
            <w:r>
              <w:rPr>
                <w:rFonts w:hint="eastAsia" w:ascii="仿宋" w:hAnsi="仿宋" w:eastAsia="仿宋" w:cs="仿宋"/>
                <w:szCs w:val="21"/>
              </w:rPr>
              <w:t xml:space="preserve">圆润橙果造型</w:t>
            </w:r>
            <w:r>
              <w:rPr>
                <w:rFonts w:hint="eastAsia" w:ascii="仿宋" w:hAnsi="仿宋" w:eastAsia="仿宋" w:cs="仿宋"/>
                <w:szCs w:val="21"/>
              </w:rPr>
              <w:t xml:space="preserve">中。观众按压橡胶圈压缩台内空间，驱动含颗粒气流从中央圆孔喷出。气流牵引周边空气形成旋转环状涡流，束缚水雾颗粒并凝结成清晰可见的云圈，直观呈现空气涡环的形成原理。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3.说明牌：5mm透明亚克力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4.水箱：304不锈钢</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1.雾化器</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2.射灯</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φ1.2*0.75</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22</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抓球比赛</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风机、软管、小球、展台等组成。共有六个互动端口，可供六名小朋友同时参与。参与互动时，按动“启动”按钮，小球随机运动，小朋友需要集中注意力，将手臂透过展台孔洞伸进软管内进行抓球，当展项互动结束时，跟小伙伴们比一比，看谁</w:t>
            </w:r>
            <w:r>
              <w:rPr>
                <w:rFonts w:hint="eastAsia" w:ascii="仿宋" w:hAnsi="仿宋" w:eastAsia="仿宋" w:cs="仿宋"/>
                <w:szCs w:val="21"/>
              </w:rPr>
              <w:t xml:space="preserve">抓球过程</w:t>
            </w:r>
            <w:r>
              <w:rPr>
                <w:rFonts w:hint="eastAsia" w:ascii="仿宋" w:hAnsi="仿宋" w:eastAsia="仿宋" w:cs="仿宋"/>
                <w:szCs w:val="21"/>
              </w:rPr>
              <w:t xml:space="preserve">中抓得又快、又多、又准。</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2.防护玻璃：钢化玻璃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3.海洋球</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1.风机</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2.5*0.91*2.1</w:t>
            </w:r>
            <w:r/>
          </w:p>
        </w:tc>
      </w:tr>
      <w:tr>
        <w:trPr>
          <w:jc w:val="center"/>
          <w:trHeight w:val="254"/>
        </w:trPr>
        <w:tc>
          <w:tcPr>
            <w:tcW w:w="704"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23</w:t>
            </w:r>
            <w:r/>
          </w:p>
        </w:tc>
        <w:tc>
          <w:tcPr>
            <w:tcW w:w="1135"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声悬浮</w:t>
            </w:r>
            <w:r/>
          </w:p>
        </w:tc>
        <w:tc>
          <w:tcPr>
            <w:tcW w:w="3969" w:type="dxa"/>
            <w:vAlign w:val="center"/>
            <w:textDirection w:val="lrTb"/>
            <w:noWrap w:val="false"/>
          </w:tcPr>
          <w:p>
            <w:pPr>
              <w:spacing w:line="360" w:lineRule="auto"/>
              <w:widowControl/>
              <w:rPr>
                <w:rFonts w:hint="eastAsia" w:ascii="仿宋" w:hAnsi="仿宋" w:eastAsia="仿宋" w:cs="仿宋"/>
                <w:szCs w:val="21"/>
              </w:rPr>
            </w:pPr>
            <w:r>
              <w:rPr>
                <w:rFonts w:hint="eastAsia" w:ascii="仿宋" w:hAnsi="仿宋" w:eastAsia="仿宋" w:cs="仿宋"/>
                <w:szCs w:val="21"/>
              </w:rPr>
              <w:t xml:space="preserve">展项主要由旋钮、有机玻璃圆筒、乒乓球、高频喇叭及透明亚克力罩等组成。观众通过旋转旋钮调节声音的大小，以此控制乒乓球球的悬浮高度。观众按下启动按钮，旋转电位器，通过声音的大小来控制球的悬浮高度。</w:t>
            </w:r>
            <w:r/>
          </w:p>
        </w:tc>
        <w:tc>
          <w:tcPr>
            <w:tcW w:w="255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一、展品用材</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1.台体：2mm碳钢板</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2.台面：人造石</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3.防护罩：透明亚克力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4.管道：透明亚克力</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二、主要设备</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1.喇叭</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2.旋钮</w:t>
            </w:r>
            <w:r/>
          </w:p>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3.按钮</w:t>
            </w:r>
            <w:r/>
          </w:p>
        </w:tc>
        <w:tc>
          <w:tcPr>
            <w:tcW w:w="1701" w:type="dxa"/>
            <w:vAlign w:val="center"/>
            <w:textDirection w:val="lrTb"/>
            <w:noWrap w:val="false"/>
          </w:tcPr>
          <w:p>
            <w:pPr>
              <w:jc w:val="left"/>
              <w:spacing w:line="360" w:lineRule="auto"/>
              <w:widowControl/>
              <w:rPr>
                <w:rFonts w:hint="eastAsia" w:ascii="仿宋" w:hAnsi="仿宋" w:eastAsia="仿宋" w:cs="仿宋"/>
                <w:szCs w:val="21"/>
              </w:rPr>
            </w:pPr>
            <w:r>
              <w:rPr>
                <w:rFonts w:hint="eastAsia" w:ascii="仿宋" w:hAnsi="仿宋" w:eastAsia="仿宋" w:cs="仿宋"/>
                <w:szCs w:val="21"/>
              </w:rPr>
              <w:t xml:space="preserve">1*0.8*1.17</w:t>
            </w:r>
            <w:r/>
          </w:p>
        </w:tc>
      </w:tr>
    </w:tbl>
    <w:p>
      <w:pPr>
        <w:spacing w:line="360" w:lineRule="auto"/>
        <w:rPr>
          <w:rFonts w:hint="eastAsia" w:ascii="仿宋" w:hAnsi="仿宋" w:eastAsia="仿宋" w:cs="仿宋"/>
          <w:b/>
          <w:bCs/>
          <w:sz w:val="24"/>
        </w:rPr>
      </w:pPr>
      <w:r>
        <w:rPr>
          <w:rFonts w:hint="eastAsia" w:ascii="仿宋" w:hAnsi="仿宋" w:eastAsia="仿宋" w:cs="仿宋"/>
          <w:b/>
          <w:bCs/>
          <w:sz w:val="24"/>
        </w:rPr>
        <w:t xml:space="preserve">注：1.新设计展品实际尺寸和效果需根据深化落地效果进行调整。</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2.原展厅复用展品为神奇通道、钉椅、魔幻烟花、神笔马良。</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四、服务要求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（一）展厅的环境布展</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1.布展相关工作要求：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南通市科技馆一层儿童展厅的布展环境营造，建筑面积约450㎡，提交相应布展的深化设计方案；按照深化设计方案及图纸等完成本项目范围内全部布展环境营造施工内容，包括但不限于本项目区域内的局部拆除、装饰装修、二次消防、重新电力布线及配套强电改造安装等项目。负责本项目施工区域内安全管理、成品保护、配合验收、维保等过程的工作，包括但不限于过程中组织专家论证、专家评审、施工图图审，协助办理其他各项报批报验等；配合办理国家及省份要求完成布展施工所需的所有相关开工及完工手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2.布展深化设计要求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展区环境设计应符合儿童兴趣爱好，具有现代性和艺术性，风格与展区建筑、展项、辅助展示装置相协调并构成统一的整体；展区设计应主线明晰，突出主题，富有特色；展区之间过渡自然，</w:t>
      </w:r>
      <w:r>
        <w:rPr>
          <w:rFonts w:hint="eastAsia" w:ascii="仿宋" w:hAnsi="仿宋" w:eastAsia="仿宋" w:cs="仿宋"/>
          <w:bCs/>
          <w:sz w:val="24"/>
          <w:szCs w:val="24"/>
        </w:rPr>
        <w:t xml:space="preserve">不</w:t>
      </w:r>
      <w:r>
        <w:rPr>
          <w:rFonts w:hint="eastAsia" w:ascii="仿宋" w:hAnsi="仿宋" w:eastAsia="仿宋" w:cs="仿宋"/>
          <w:bCs/>
          <w:sz w:val="24"/>
          <w:szCs w:val="24"/>
        </w:rPr>
        <w:t xml:space="preserve">突兀；对展区内的封闭空间、结构及外表面装饰进行统一规划的设计，装饰面板材料环保、耐磨耐脏易清理。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根据展</w:t>
      </w:r>
      <w:r>
        <w:rPr>
          <w:rFonts w:hint="eastAsia" w:ascii="仿宋" w:hAnsi="仿宋" w:eastAsia="仿宋" w:cs="仿宋"/>
          <w:bCs/>
          <w:sz w:val="24"/>
          <w:szCs w:val="24"/>
        </w:rPr>
        <w:t xml:space="preserve">陈内容</w:t>
      </w:r>
      <w:r>
        <w:rPr>
          <w:rFonts w:hint="eastAsia" w:ascii="仿宋" w:hAnsi="仿宋" w:eastAsia="仿宋" w:cs="仿宋"/>
          <w:bCs/>
          <w:sz w:val="24"/>
          <w:szCs w:val="24"/>
        </w:rPr>
        <w:t xml:space="preserve">对本项目所涉及的结构荷载、光学、用电负荷、二次消防等专业内容进行计算、检测，符合相关要求。对本项目区域内所涉及的建筑布局、二次消防、电气、专业灯光照明等所有专业进行优化提升。</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针对展项特殊要求的环境、安装基础和供配电进行设计，对展项的水、电、网</w:t>
      </w:r>
      <w:r>
        <w:rPr>
          <w:rFonts w:hint="eastAsia" w:ascii="仿宋" w:hAnsi="仿宋" w:eastAsia="仿宋" w:cs="仿宋"/>
          <w:bCs/>
          <w:sz w:val="24"/>
          <w:szCs w:val="24"/>
        </w:rPr>
        <w:t xml:space="preserve">络(包括智能开关机所需网络)等外部接口进行综合布管布线的设计；对展区内强、弱电的布管布线进行设计，既要符合相关规范要求，又要整齐美观。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展厅做好导</w:t>
      </w:r>
      <w:r>
        <w:rPr>
          <w:rFonts w:hint="eastAsia" w:ascii="仿宋" w:hAnsi="仿宋" w:eastAsia="仿宋" w:cs="仿宋"/>
          <w:bCs/>
          <w:sz w:val="24"/>
          <w:szCs w:val="24"/>
        </w:rPr>
        <w:t xml:space="preserve">览</w:t>
      </w:r>
      <w:r>
        <w:rPr>
          <w:rFonts w:hint="eastAsia" w:ascii="仿宋" w:hAnsi="仿宋" w:eastAsia="仿宋" w:cs="仿宋"/>
          <w:bCs/>
          <w:sz w:val="24"/>
          <w:szCs w:val="24"/>
        </w:rPr>
        <w:t xml:space="preserve">导视、公共标识、疏散标识、参观动线等进行统一规划的设计。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本项目建议提倡采用新材料、新技术、新工艺，但必须符合国家相关规范要求。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对施工方案和施工图纸进行图审，确保图纸的准确性和完整性。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布展施工过程中，不得损坏原建筑预埋管线，如有损坏，需立即恢复。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成交供应商在施工期间，必须对进场材料设备、已完工的工作面进行成品保护，如有损坏，需负责修复或赔偿损失。</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布管布线施工过程中，必须按规范设置专业桥架，达到整齐美观、规范的效果。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布展施工过程中，墙面和吊顶的布局需避免遮挡空调风口、消防设施等。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建立完善的安全管理制度，加强对施工人员的安全教育和培训，确保施工过程中的人身安全和设备安全。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建立严格的质量管理制度，对施工过程中的每一个环节进行质量控制和检验，确保施工质量符合相关标准和规范。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布展施工完成后，需对整个布展区域的电气、二次消防等进行调试和测试，确保各项功能正常，并通过竣工验收。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4.布展设计和布展施工需符合国家相关装饰装修规范要求。</w:t>
      </w:r>
      <w:r/>
    </w:p>
    <w:p>
      <w:pPr>
        <w:ind w:firstLine="482"/>
        <w:spacing w:line="360" w:lineRule="auto"/>
        <w:rPr>
          <w:rFonts w:hint="eastAsia" w:ascii="仿宋" w:hAnsi="仿宋" w:eastAsia="仿宋" w:cs="仿宋"/>
          <w:bCs/>
          <w:sz w:val="24"/>
          <w:szCs w:val="24"/>
        </w:rPr>
      </w:pPr>
      <w:r>
        <w:rPr>
          <w:rFonts w:hint="eastAsia" w:ascii="仿宋" w:hAnsi="仿宋" w:eastAsia="仿宋" w:cs="仿宋"/>
          <w:b/>
          <w:sz w:val="24"/>
          <w:szCs w:val="24"/>
        </w:rPr>
        <w:t xml:space="preserve">（二）展项的深化设计制作、安装和调试要求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后依据招标文件内容，完成共计23件常设展项的深化设计、制作、安装、调试、试运行、配合验收、交付使用、技术培训、售后服务。深化设计过程中，以业主认可的深化设计成果为准，如因展览内容需要，采购人有权调整策</w:t>
      </w:r>
      <w:r>
        <w:rPr>
          <w:rFonts w:hint="eastAsia" w:ascii="仿宋" w:hAnsi="仿宋" w:eastAsia="仿宋" w:cs="仿宋"/>
          <w:bCs/>
          <w:sz w:val="24"/>
          <w:szCs w:val="24"/>
        </w:rPr>
        <w:t xml:space="preserve">展方案</w:t>
      </w:r>
      <w:r>
        <w:rPr>
          <w:rFonts w:hint="eastAsia" w:ascii="仿宋" w:hAnsi="仿宋" w:eastAsia="仿宋" w:cs="仿宋"/>
          <w:bCs/>
          <w:sz w:val="24"/>
          <w:szCs w:val="24"/>
        </w:rPr>
        <w:t xml:space="preserve">和部分展项及表现形式，并以书面形式进行变更。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2.成交供应商须按相关标准及规范完成下列工作：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（1）对所有展项进行深化设计，通过采购人评审后方可进入制作阶段；</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（2）展项设计研发制作需充分考虑科学性、互动性、安全性、耐用性、创新性以及</w:t>
      </w:r>
      <w:r>
        <w:rPr>
          <w:rFonts w:hint="eastAsia" w:ascii="仿宋" w:hAnsi="仿宋" w:eastAsia="仿宋" w:cs="仿宋"/>
          <w:bCs/>
          <w:sz w:val="24"/>
          <w:szCs w:val="24"/>
        </w:rPr>
        <w:t xml:space="preserve">研</w:t>
      </w:r>
      <w:r>
        <w:rPr>
          <w:rFonts w:hint="eastAsia" w:ascii="仿宋" w:hAnsi="仿宋" w:eastAsia="仿宋" w:cs="仿宋"/>
          <w:bCs/>
          <w:sz w:val="24"/>
          <w:szCs w:val="24"/>
        </w:rPr>
        <w:t xml:space="preserve">学旅行吸引力等因素；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（3）展项总体三维彩色效果图、总成图、部件图、机械图、电路控制图、电气原理图等；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（4）科学技术原理说明、功能描述、表现形式、参与方式和操作说明、展项图文</w:t>
      </w:r>
      <w:r>
        <w:rPr>
          <w:rFonts w:hint="eastAsia" w:ascii="仿宋" w:hAnsi="仿宋" w:eastAsia="仿宋" w:cs="仿宋"/>
          <w:bCs/>
          <w:sz w:val="24"/>
          <w:szCs w:val="24"/>
        </w:rPr>
        <w:t xml:space="preserve">板内容</w:t>
      </w:r>
      <w:r>
        <w:rPr>
          <w:rFonts w:hint="eastAsia" w:ascii="仿宋" w:hAnsi="仿宋" w:eastAsia="仿宋" w:cs="仿宋"/>
          <w:bCs/>
          <w:sz w:val="24"/>
          <w:szCs w:val="24"/>
        </w:rPr>
        <w:t xml:space="preserve">设计制作；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（5）展项运输、装卸、保管、施工、安装、调试、检验、展项交付使用前的保护和保管及必要的备品备件；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（6）提供展项竣工资料(含各种数据资料、验收标准、使用说明书)及售后服务等资料，对采购人的工作人员进行展项的操作、维修培训等。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w:t>
      </w:r>
      <w:r>
        <w:rPr>
          <w:rFonts w:hint="eastAsia" w:ascii="仿宋" w:hAnsi="仿宋" w:eastAsia="仿宋" w:cs="仿宋"/>
          <w:b/>
          <w:sz w:val="24"/>
          <w:szCs w:val="24"/>
        </w:rPr>
        <w:t xml:space="preserve">原儿童</w:t>
      </w:r>
      <w:r>
        <w:rPr>
          <w:rFonts w:hint="eastAsia" w:ascii="仿宋" w:hAnsi="仿宋" w:eastAsia="仿宋" w:cs="仿宋"/>
          <w:b/>
          <w:sz w:val="24"/>
          <w:szCs w:val="24"/>
        </w:rPr>
        <w:t xml:space="preserve">展区信息化建设更新与施工要求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1.中控系统</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展厅展项集中控制系统：展馆的展项设备管理和集中开关机控制。展项控制包含：控制终端、媒体类。</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2.灯光管理：展厅、展区管理灯光，灯光分公共照明、展项灯光、布展灯光，不同分级区域和类型等灯光一键智能控制。</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中控终端：支持通过移动端、电脑端等终端控制，基于无线网络和有线网络结合的控制方式集中控制展厅、展馆内的控制设备、图像显示设备、灯光、音频等设备的开关机。实现在展厅、控制室内等都可一键启停展项。</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4.监控、广播系统等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基于原有设备，根据新的布展环境与展陈方案，完成对设备的调试、调整。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（四）施工组织方案要求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施工组织方案应符合工程项目的设计要求，确保施工过程能够顺利进行并达到设计要求。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方案应科学合理，包括施工工艺、施工方法、施工技术等方面的具体安排；应包括施工计划、施工进度、施工人员配备、施工机械设备配置等具体内容，确保施工过程能够有序进行；应明确责任分工，确定施工管理机构及相关人员的职责和权限，确保施工过程能够有序管理和协调。</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（五）环境营造</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1.布展设计思路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供应商提交环境布展设计方案。包括：设计说明、布局图、动线图、疏散图等，要求契合建筑、满足需求、具有较强的可行性。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2.环境布展效果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供应商提交整个展厅的布展效果图、鸟瞰图等。要求设计创新，视觉美观，布展与展项有机结合。所提交的效果图应基于现场实际尺寸和材质进行渲染，确保视觉效果与最终落地效果一致，不得使用与项目无关的意向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3.布展风格设计设计风格既要统一又要各展区有区分，采用通透式布展方式、色彩丰富，充分考虑儿童的认知心理进行设计。展项设计要充分考虑到布展，展项要融入到布展，与布展设计风格融为一体。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4.指定展项的深化设计要求出具以下设计资料。(包括但不限于)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(1)展项名称、展项外观及反映的科学原理；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(2)展项互动形式及操作说明；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(3)展项尺寸，3D效果图，三视图；</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(4)展项的说明牌内容及说明牌排版图，制作工艺，材料等：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(5)机械图(包括但不限于总成图、安装基础图、零部件图等)和电气图(如有，包括但不限于电气原理图、控制流程图和接线示意图等)；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(6)展项需要水、气、电、网络、信息化等外部接口要求；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(7)如有深化展项包含多媒体内容，则需提交软件逻辑框图、UI设计、脚本大纲等；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5.非指定展项的深化设计要求：外形美观、色彩搭配协调：结构设计合理。出具资料包括但不限于：展示目的、功能描述、操作说明、展项尺寸、效果图等。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（六）展项设计制作要求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1.结构要求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展项结构设计应满足现行的国家相关设计规范及技术要求：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在满足展示效果的前提下，应简洁实用、便于操作与快速拆装、整体性好，其重心位置和支撑状态合理，并保证展项具有足够的强度、刚度、在静止和运动时的稳定性和可靠性，展项运行过程中无触觉或视觉可感知的非功能性的明显振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应确保展项结构的安全性，必要时展项要设置安全保护装置，在误操作时也能保证观众和展项不受损害，使观众无法接触到危及自身和设备安全的部位。当安全和其它要求发生冲突时，应绝对服从</w:t>
      </w:r>
      <w:r>
        <w:rPr>
          <w:rFonts w:hint="eastAsia" w:ascii="仿宋" w:hAnsi="仿宋" w:eastAsia="仿宋" w:cs="仿宋"/>
          <w:bCs/>
          <w:sz w:val="24"/>
          <w:szCs w:val="24"/>
        </w:rPr>
        <w:t xml:space="preserve">安全第一</w:t>
      </w:r>
      <w:r>
        <w:rPr>
          <w:rFonts w:hint="eastAsia" w:ascii="仿宋" w:hAnsi="仿宋" w:eastAsia="仿宋" w:cs="仿宋"/>
          <w:bCs/>
          <w:sz w:val="24"/>
          <w:szCs w:val="24"/>
        </w:rPr>
        <w:t xml:space="preserve">的原则；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应考虑设置维修通道和设备的通风散热口。</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2.机械传动系统要求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传动皮带和滚子链应拉紧适度，其装配要求应符合《机械设备安装工程施工及验收通用规范》中的相关要求；零部件用螺栓或销连接时，必须采取防松动和防脱落措施；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展项中的主要销、轴应采用力学性能不低于45#钢的材料来制作，其表面硬度、抗拉、抗弯等技术参数需满足相关国家标准。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所有活动的结构可拆卸，维护方便。裸露在外的结构需采用有机玻璃、不锈钢、铝合金等材料；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各种进行动态演示的展项，都必须保证其可靠性。各类易损件，在正常运行的情况下，其寿命不得少于12个月，特别是可让观众动手操作的展项，要能够经受观众高强度、高热情的使用行为和不规范的操作而不易发生故障和损坏；</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对于大型结构件的重要焊缝，焊接接头的基本形式与尺寸应符合《气焊、焊条电弧焊、气体保护焊和高能束焊的推荐坡口》中的规定，按相关标准要求100%的进行无损探伤；</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展项结构布局、尺寸、操作方式、操作空间应符合人体工程学的各项要求，展项结构设计中要充分体现功能化和人性化设计。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3.造型要求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展项的造型设计要考虑结构的牢固、美观耐用、达到安全、美观、经济、实用的效果；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展项的表面处理应合理、耐磨，光滑无缺损、无尖</w:t>
      </w:r>
      <w:r>
        <w:rPr>
          <w:rFonts w:hint="eastAsia" w:ascii="仿宋" w:hAnsi="仿宋" w:eastAsia="仿宋" w:cs="仿宋"/>
          <w:bCs/>
          <w:sz w:val="24"/>
          <w:szCs w:val="24"/>
        </w:rPr>
        <w:t xml:space="preserve">棱</w:t>
      </w:r>
      <w:r>
        <w:rPr>
          <w:rFonts w:hint="eastAsia" w:ascii="仿宋" w:hAnsi="仿宋" w:eastAsia="仿宋" w:cs="仿宋"/>
          <w:bCs/>
          <w:sz w:val="24"/>
          <w:szCs w:val="24"/>
        </w:rPr>
        <w:t xml:space="preserve">锐角；</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展项应做出彩色三维效果图；展项饰面材料的光洁度应达到设计要求，表面色彩应符合设计的色板。尽量选择无镜像反射的材质或亚光漆作表面装饰处理，以避免产生眩光影响展示效果。</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4.材料要求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展项设计使用材料的品种、规格、性能应符合国家现行有关标准的规定，进行采购。并应有产品合格证、材质证明书。</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严禁使用相关主管部门明令淘汰的材料。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展项设计使用的各种材料要求达到环保E1级，大量使用的</w:t>
      </w:r>
      <w:r>
        <w:rPr>
          <w:rFonts w:hint="eastAsia" w:ascii="仿宋" w:hAnsi="仿宋" w:eastAsia="仿宋" w:cs="仿宋"/>
          <w:bCs/>
          <w:sz w:val="24"/>
          <w:szCs w:val="24"/>
        </w:rPr>
        <w:t xml:space="preserve">主材料</w:t>
      </w:r>
      <w:r>
        <w:rPr>
          <w:rFonts w:hint="eastAsia" w:ascii="仿宋" w:hAnsi="仿宋" w:eastAsia="仿宋" w:cs="仿宋"/>
          <w:bCs/>
          <w:sz w:val="24"/>
          <w:szCs w:val="24"/>
        </w:rPr>
        <w:t xml:space="preserve">要有厂家相关送检报验合格证。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展项制作用木材、织布、橡胶、装饰等制作材料一律选用B1级防火材料。材料的燃烧性能应符合《建筑内部装修设计防火规范》。</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防水材料的性能应符合国家现行有关标准的规定，并应有产品合格证、检验报告和出厂证明。</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展项结构上使用的碳素钢、不锈钢、工程塑料等材料其抗拉、抗压、抗弯强度，断面延伸率、冲击韧性、表面硬度等机械性能要符合相关标准。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展项照明、电热器等设备的高温部位应采用岩棉、瓷管或玻璃棉等A级保温材料隔热。当照明灯具或镇流器嵌入可燃装饰装修材料中时，应采取隔热措施分隔。展项外部如采用铝合金材料，需做阳极氧化处理。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展项如采用易蛀、易腐材料，要进行防腐、防蚀处理。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玻璃钢材料应保证其阻燃性，并达到B1级防火等级。展项制作不允许有浸润不良、固化不良、气泡、切割面分层、厚度不均等缺陷，表面不允许有裂纹、破损、明显修补痕迹、皱纹、不平、色调不一致缺陷。用于展项的玻璃钢材料厚度大于4毫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展项表面材料选择要尽量避免由于色彩和光</w:t>
      </w:r>
      <w:r>
        <w:rPr>
          <w:rFonts w:hint="eastAsia" w:ascii="仿宋" w:hAnsi="仿宋" w:eastAsia="仿宋" w:cs="仿宋"/>
          <w:bCs/>
          <w:sz w:val="24"/>
          <w:szCs w:val="24"/>
        </w:rPr>
        <w:t xml:space="preserve">辐</w:t>
      </w:r>
      <w:r>
        <w:rPr>
          <w:rFonts w:hint="eastAsia" w:ascii="仿宋" w:hAnsi="仿宋" w:eastAsia="仿宋" w:cs="仿宋"/>
          <w:bCs/>
          <w:sz w:val="24"/>
          <w:szCs w:val="24"/>
        </w:rPr>
        <w:t xml:space="preserve">反射等导致的视错觉引起安全问题，同时要考虑材料的耐磨性。</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5.设备选用要求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标准机电产品应选型合理，设备、元器件、零部件必须有出厂合格证和铭牌，其质量保证资料应完整、齐全。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对于非标准机电产品，应有质量验收标准、产品合格证、质量检验报告等完整的质量保证资料；</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展项的设备应易于维护、维修，维修空间具有较好的开敞性，易损件应为易购件、通用件，避免使用非标产品；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用于操作的按键、手轮、手柄等应尺寸合理，操作界面人机关系友好，方便操作使用。展项操作按键的种类、规格应尽量统一；</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展项的供电系统应设有独立的漏电保护开关，漏电保护开关设置在专用的开关箱内，且便于观察和维修。漏电动作电流符合国家标准的相关规定；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设备的金属外壳应可靠接地，系统重复接地电阻、系统电气绝缘电阻要符合现行国家相关标准规定；</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设备的控制箱必须设有通风和散热装置，对易于发热的电气部件、元器件应采取规范合理的散热措施；</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所有展项必须有停电应急措施，确保突发停电时设备和人员安全、人员疏散，以及供电后的系统复位；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有电磁辐射的展项，各项参数指标和防护措施均要符合国家的有关规定：展项设计要保证设备运行的噪音一般不得高于65dB，并采取隔声、吸声、消声等措施，减少设备的噪音和多次反射声对观众听觉的影响；</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液压、气动系统设计应符合国家相关标准；</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采取特别保护措施。电缆截面容量应满足使用要求；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展项中的电缆需规范布线，保证安全距离或按标准设置阻燃隔离层，对布线易损部位要求；对于运动精度要求高的展项，其驱动系统应考虑选用伺服电机系列产品。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6.安全和环保</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展项的设计应绝对服从</w:t>
      </w:r>
      <w:r>
        <w:rPr>
          <w:rFonts w:hint="eastAsia" w:ascii="仿宋" w:hAnsi="仿宋" w:eastAsia="仿宋" w:cs="仿宋"/>
          <w:bCs/>
          <w:sz w:val="24"/>
          <w:szCs w:val="24"/>
        </w:rPr>
        <w:t xml:space="preserve">安全第一</w:t>
      </w:r>
      <w:r>
        <w:rPr>
          <w:rFonts w:hint="eastAsia" w:ascii="仿宋" w:hAnsi="仿宋" w:eastAsia="仿宋" w:cs="仿宋"/>
          <w:bCs/>
          <w:sz w:val="24"/>
          <w:szCs w:val="24"/>
        </w:rPr>
        <w:t xml:space="preserve">的原则，平面布局首先要考虑人流通道；</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展项演示所使用的各种材料(包括气、液等)应符合国家有关环保标准，不得给人员、设备和环境造成危害；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展项在演示过程中，当排放有毒、有害液体成份，且不能达到排放标准时，要求单独设置污水处理设施的展项，方案不予采纳；</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对于激光和紫外线的设备，要有可靠的防护措施，以免人员受到照射； </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对于环境投射灯光和展项照明灯饰，光强要适中，不应使人产生眩目感、闪烁感，避免光污染，尽量采用高效节能灯(如金属卤素灯)和LED灯；</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用水展项地面要铺设防滑材料，确保人员安全；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展项电气设计中，对大负荷电气设备尽量采用变频装置。电气需采用三相五线制设计；展项金属结构、外壳必须保护接地设计；</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所有可操作和接触的展项，其被观众的手、脚、头等身体接触的部位，必须考虑可能会出现的各种机械、台</w:t>
      </w:r>
      <w:r>
        <w:rPr>
          <w:rFonts w:hint="eastAsia" w:ascii="仿宋" w:hAnsi="仿宋" w:eastAsia="仿宋" w:cs="仿宋"/>
          <w:bCs/>
          <w:sz w:val="24"/>
          <w:szCs w:val="24"/>
        </w:rPr>
        <w:t xml:space="preserve">体材</w:t>
      </w:r>
      <w:r>
        <w:rPr>
          <w:rFonts w:hint="eastAsia" w:ascii="仿宋" w:hAnsi="仿宋" w:eastAsia="仿宋" w:cs="仿宋"/>
          <w:bCs/>
          <w:sz w:val="24"/>
          <w:szCs w:val="24"/>
        </w:rPr>
        <w:t xml:space="preserve">料及外露的零件(例如螺母、螺钉等)伤害并做出保护设计，防止对参观者带来伤害，展厅内布展工程，所有可接触部位不得存在任何形式的尖边、锐角、毛刺或危险突出物。所有边角必须进行充分的圆角化或倒角处理，消除撞伤、碰伤及划伤等潜在风险；</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对于运行中发生位置移动的展项，或者展项的运动部位，如驱动机构、动力传动链及皮带等，要设有安全防护罩(</w:t>
      </w:r>
      <w:r>
        <w:rPr>
          <w:rFonts w:hint="eastAsia" w:ascii="仿宋" w:hAnsi="仿宋" w:eastAsia="仿宋" w:cs="仿宋"/>
          <w:bCs/>
          <w:sz w:val="24"/>
          <w:szCs w:val="24"/>
        </w:rPr>
        <w:t xml:space="preserve">网或栏</w:t>
      </w:r>
      <w:r>
        <w:rPr>
          <w:rFonts w:hint="eastAsia" w:ascii="仿宋" w:hAnsi="仿宋" w:eastAsia="仿宋" w:cs="仿宋"/>
          <w:bCs/>
          <w:sz w:val="24"/>
          <w:szCs w:val="24"/>
        </w:rPr>
        <w:t xml:space="preserve">)，防止对参观者带来伤害；特种设备须在有关主管部门办理特种设备使用登记手续。</w:t>
      </w:r>
      <w:r/>
    </w:p>
    <w:p>
      <w:pPr>
        <w:ind w:firstLine="482"/>
        <w:spacing w:line="360" w:lineRule="auto"/>
        <w:rPr>
          <w:rFonts w:ascii="Times New Roman" w:hAnsi="Times New Roman" w:eastAsia="仿宋" w:cs="仿宋"/>
          <w:b/>
          <w:sz w:val="24"/>
          <w:szCs w:val="24"/>
        </w:rPr>
      </w:pPr>
      <w:r>
        <w:rPr>
          <w:rFonts w:hint="eastAsia" w:ascii="仿宋" w:hAnsi="仿宋" w:eastAsia="仿宋" w:cs="仿宋"/>
          <w:b/>
          <w:sz w:val="24"/>
          <w:szCs w:val="24"/>
        </w:rPr>
        <w:t xml:space="preserve">五、</w:t>
      </w:r>
      <w:r>
        <w:rPr>
          <w:rFonts w:hint="eastAsia" w:ascii="Times New Roman" w:hAnsi="Times New Roman" w:eastAsia="仿宋" w:cs="仿宋"/>
          <w:b/>
          <w:sz w:val="24"/>
          <w:szCs w:val="24"/>
        </w:rPr>
        <w:t xml:space="preserve">商务要求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1.交货期（服务时间）：自合同签订之日起100日内。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2.交货（服务）地点：采购人指定地点。</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3.付款方式：根据项目进度支付，深化设计完成后于2026年12月15日之前支付100万元，竣工验收合格后一次性付清。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4.验收要求:试运行期间展项稳定运行、无重大故障，供应商提交竣工验收资料及申请，采购人组织相关专家现场验收，合格后签署竣工验收报告。</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验收不合格:由供应商负责整改，直至验收合格，相关风险及费用由供应商承担。</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验收资料要求:包含设计文件、操作维护手册、质量证明书、出厂验收合格证、制造工艺说明、隐蔽工程记录、备品备件清单、设备开箱记录、检测报告等。</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5.工程质量保修期及售后服务要求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5.1工程质量保修期：自竣工验收之日起2年。</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5.2售后服务要求</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（1）成交供应商负责对所有货物提供2年质保服务，质保期内成交供应商负责维修或更换故障部件。相关费用综合考虑在投标报价中。</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2）提供终身技术支持服务，质保期后能为采购人提供有偿售后服务。超过质保期的备品、备件及易损件，如遇制造商产品调整停止生产，成交供应商应提前通知采购人，并同时告知可替代新产品。采购人需要购买时，成交供应商应按不高于合同签订时的价格优惠方式向采购人提供产品。</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（3）产品出现损坏或者故障，成交供应</w:t>
      </w:r>
      <w:r>
        <w:rPr>
          <w:rFonts w:hint="eastAsia" w:ascii="仿宋" w:hAnsi="仿宋" w:eastAsia="仿宋" w:cs="仿宋"/>
          <w:bCs/>
          <w:sz w:val="24"/>
          <w:szCs w:val="24"/>
        </w:rPr>
        <w:t xml:space="preserve">商接到</w:t>
      </w:r>
      <w:r>
        <w:rPr>
          <w:rFonts w:hint="eastAsia" w:ascii="仿宋" w:hAnsi="仿宋" w:eastAsia="仿宋" w:cs="仿宋"/>
          <w:bCs/>
          <w:sz w:val="24"/>
          <w:szCs w:val="24"/>
        </w:rPr>
        <w:t xml:space="preserve">采购人通知后应24小时内响应，48小时内修复；如需更换配件，7日内完成更换并恢复使用。</w:t>
      </w:r>
      <w:r/>
    </w:p>
    <w:p>
      <w:pPr>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6.相关要求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（1）质量要求：按相关工程施工质量验收规范合格标准。设计、制作安装等服</w:t>
      </w:r>
      <w:r>
        <w:rPr>
          <w:rFonts w:hint="eastAsia" w:ascii="仿宋" w:hAnsi="仿宋" w:eastAsia="仿宋" w:cs="宋体"/>
          <w:color w:val="000000"/>
          <w:sz w:val="24"/>
          <w:szCs w:val="24"/>
        </w:rPr>
        <w:t xml:space="preserve">务应响应迅速，施工及时并符合采购人要求。</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（2）安全要求：要求在开工前和布展（或布置）实施期间做好安全文明标化管理，要求在磋商响应文件中阐述有关布展（或布置）实施方案和管理措施，并</w:t>
      </w:r>
      <w:r>
        <w:rPr>
          <w:rFonts w:hint="eastAsia" w:ascii="仿宋" w:hAnsi="仿宋" w:eastAsia="仿宋" w:cs="宋体"/>
          <w:color w:val="000000"/>
          <w:sz w:val="24"/>
          <w:szCs w:val="24"/>
        </w:rPr>
        <w:t xml:space="preserve">作出</w:t>
      </w:r>
      <w:r>
        <w:rPr>
          <w:rFonts w:hint="eastAsia" w:ascii="仿宋" w:hAnsi="仿宋" w:eastAsia="仿宋" w:cs="宋体"/>
          <w:color w:val="000000"/>
          <w:sz w:val="24"/>
          <w:szCs w:val="24"/>
        </w:rPr>
        <w:t xml:space="preserve">相应承诺，</w:t>
      </w:r>
      <w:r>
        <w:rPr>
          <w:rFonts w:hint="eastAsia" w:ascii="仿宋" w:hAnsi="仿宋" w:eastAsia="仿宋" w:cs="宋体"/>
          <w:color w:val="000000"/>
          <w:sz w:val="24"/>
          <w:szCs w:val="24"/>
        </w:rPr>
        <w:t xml:space="preserve">确保场</w:t>
      </w:r>
      <w:r>
        <w:rPr>
          <w:rFonts w:hint="eastAsia" w:ascii="仿宋" w:hAnsi="仿宋" w:eastAsia="仿宋" w:cs="宋体"/>
          <w:color w:val="000000"/>
          <w:sz w:val="24"/>
          <w:szCs w:val="24"/>
        </w:rPr>
        <w:t xml:space="preserve">内外道路清洁畅通，确保来往车辆、人员、施工安全。</w:t>
      </w:r>
      <w:r/>
    </w:p>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t xml:space="preserve">（3）技术规格：设计施工符合展馆规范要求，制作工艺细致。整体外观与设计效果保持一致，现场安装施工严谨精细，标识、画面等内容无错误。 </w:t>
      </w:r>
      <w:r/>
    </w:p>
    <w:p>
      <w:pPr>
        <w:ind w:firstLine="482"/>
        <w:keepLines/>
        <w:keepNext/>
        <w:spacing w:line="360" w:lineRule="auto"/>
        <w:rPr>
          <w:rFonts w:hint="eastAsia" w:ascii="仿宋" w:hAnsi="仿宋" w:eastAsia="仿宋" w:cs="黑体"/>
          <w:b/>
          <w:bCs/>
          <w:sz w:val="24"/>
          <w:szCs w:val="24"/>
        </w:rPr>
        <w:outlineLvl w:val="2"/>
      </w:pPr>
      <w:r>
        <w:rPr>
          <w:rFonts w:hint="eastAsia" w:ascii="仿宋" w:hAnsi="仿宋" w:eastAsia="仿宋" w:cs="黑体"/>
          <w:b/>
          <w:bCs/>
          <w:sz w:val="24"/>
          <w:szCs w:val="24"/>
        </w:rPr>
        <w:t xml:space="preserve">六、项目需求中必须满足的实质性要求</w:t>
      </w:r>
      <w:r/>
    </w:p>
    <w:p>
      <w:pPr>
        <w:ind w:firstLine="482"/>
        <w:jc w:val="left"/>
        <w:spacing w:line="360" w:lineRule="auto"/>
        <w:widowControl/>
        <w:rPr>
          <w:rFonts w:hint="eastAsia" w:ascii="仿宋" w:hAnsi="仿宋" w:eastAsia="仿宋" w:cs="楷体"/>
          <w:b/>
          <w:bCs/>
          <w:i/>
          <w:iCs/>
          <w:sz w:val="24"/>
          <w:szCs w:val="24"/>
          <w:u w:val="single"/>
        </w:rPr>
      </w:pPr>
      <w:r/>
      <w:bookmarkStart w:id="101" w:name="OLE_LINK5"/>
      <w:r>
        <w:rPr>
          <w:rFonts w:hint="eastAsia" w:ascii="仿宋" w:hAnsi="仿宋" w:eastAsia="仿宋" w:cs="楷体"/>
          <w:b/>
          <w:bCs/>
          <w:i/>
          <w:iCs/>
          <w:sz w:val="24"/>
          <w:szCs w:val="24"/>
          <w:u w:val="single"/>
        </w:rPr>
        <w:t xml:space="preserve">（一）技术部分实质性要求</w:t>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保修期内，供应商应提供高效的技术支持和售后服务，确保本项目所提供的设备在运行期间能够稳定、安全、高效的运行（供应商提供承诺书，格式自拟）</w:t>
      </w:r>
      <w:r>
        <w:rPr>
          <w:rFonts w:hint="eastAsia" w:ascii="仿宋" w:hAnsi="仿宋" w:eastAsia="仿宋" w:cs="楷体"/>
          <w:b/>
          <w:bCs/>
          <w:i/>
          <w:iCs/>
          <w:sz w:val="24"/>
          <w:szCs w:val="24"/>
          <w:u w:val="single"/>
        </w:rPr>
        <w:t xml:space="preserve">。</w:t>
      </w:r>
      <w:bookmarkEnd w:id="101"/>
      <w:r/>
      <w:r/>
    </w:p>
    <w:p>
      <w:pPr>
        <w:ind w:firstLine="482"/>
        <w:jc w:val="left"/>
        <w:spacing w:line="360" w:lineRule="auto"/>
        <w:widowControl/>
        <w:rPr>
          <w:rFonts w:hint="eastAsia" w:ascii="仿宋" w:hAnsi="仿宋" w:eastAsia="仿宋" w:cs="楷体"/>
          <w:b/>
          <w:bCs/>
          <w:i/>
          <w:iCs/>
          <w:sz w:val="24"/>
          <w:szCs w:val="24"/>
          <w:u w:val="single"/>
        </w:rPr>
      </w:pPr>
      <w:r>
        <w:rPr>
          <w:rFonts w:hint="eastAsia" w:ascii="仿宋" w:hAnsi="仿宋" w:eastAsia="仿宋" w:cs="楷体"/>
          <w:b/>
          <w:bCs/>
          <w:i/>
          <w:iCs/>
          <w:sz w:val="24"/>
          <w:szCs w:val="24"/>
          <w:u w:val="single"/>
        </w:rPr>
        <w:t xml:space="preserve">（二）商务部分实质性要求，提供商务部分技术偏离表</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1.交货期（服务时间）：自合同签订之日起100日内。</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2.交货（服务）地点：采购人指定地点。</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3.付款方式：根据项目进度支付，深化设计完成后于2026年12月15日之前支付100万元，竣工验收合格后一次性付清。</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4.验收要求:试运行期间展项稳定运行、无重大故障，供应商提交竣工验收资料及申请，采购人组织相关专家现场验收，合格后签署竣工验收报告。</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验收不合格:由供应商负责整改，直至验收合格，相关风险及费用由供应商承担。</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验收资料要求:包含设计文件、操作维护手册、质量证明书、出厂验收合格证、制造工艺说明、隐蔽工程记录、备品备件清单、设备开箱记录、检测报告等。</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5.工程质量保修期及售后服务要求</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5.1工程质量保修期：自竣工验收之日起2年。</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5.2售后服务要求</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（1）成交供应商负责对所有货物提供2年质保服务，质保期内成交供应商负责维修或更换故障部件。相关费用综合考虑在投标报价中。</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2）提供终身技术支持服务，质保期后能为采购人提供有偿售后服务。超过质保期的备品、备件及易损件，如遇制造商产品调整停止生产，成交供应商应提前通知采购人，并同时告知可替代新产品。采购人需要购买时，成交供应商应按不高</w:t>
      </w:r>
      <w:r>
        <w:rPr>
          <w:rFonts w:hint="eastAsia" w:ascii="仿宋" w:hAnsi="仿宋" w:eastAsia="仿宋" w:cs="仿宋"/>
          <w:b/>
          <w:bCs/>
          <w:i/>
          <w:iCs/>
          <w:sz w:val="24"/>
          <w:szCs w:val="24"/>
          <w:u w:val="single"/>
        </w:rPr>
        <w:t xml:space="preserve">于合同签订时的价格优惠方式向采购人提供产品。</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（3）产品出现损坏或者故障，成交供应</w:t>
      </w:r>
      <w:r>
        <w:rPr>
          <w:rFonts w:hint="eastAsia" w:ascii="仿宋" w:hAnsi="仿宋" w:eastAsia="仿宋" w:cs="仿宋"/>
          <w:b/>
          <w:bCs/>
          <w:i/>
          <w:iCs/>
          <w:sz w:val="24"/>
          <w:szCs w:val="24"/>
          <w:u w:val="single"/>
        </w:rPr>
        <w:t xml:space="preserve">商接到</w:t>
      </w:r>
      <w:r>
        <w:rPr>
          <w:rFonts w:hint="eastAsia" w:ascii="仿宋" w:hAnsi="仿宋" w:eastAsia="仿宋" w:cs="仿宋"/>
          <w:b/>
          <w:bCs/>
          <w:i/>
          <w:iCs/>
          <w:sz w:val="24"/>
          <w:szCs w:val="24"/>
          <w:u w:val="single"/>
        </w:rPr>
        <w:t xml:space="preserve">采购人通知后应24小时内响应，48小时内修复；如需更换配件，7日内完成更换并恢复使用。</w:t>
      </w:r>
      <w:r/>
    </w:p>
    <w:p>
      <w:pPr>
        <w:ind w:firstLine="482"/>
        <w:spacing w:line="360" w:lineRule="auto"/>
        <w:rPr>
          <w:rFonts w:hint="eastAsia" w:ascii="仿宋" w:hAnsi="仿宋" w:eastAsia="仿宋" w:cs="仿宋"/>
          <w:b/>
          <w:bCs/>
          <w:i/>
          <w:iCs/>
          <w:sz w:val="24"/>
          <w:szCs w:val="24"/>
          <w:u w:val="single"/>
        </w:rPr>
      </w:pPr>
      <w:r>
        <w:rPr>
          <w:rFonts w:hint="eastAsia" w:ascii="仿宋" w:hAnsi="仿宋" w:eastAsia="仿宋" w:cs="仿宋"/>
          <w:b/>
          <w:bCs/>
          <w:i/>
          <w:iCs/>
          <w:sz w:val="24"/>
          <w:szCs w:val="24"/>
          <w:u w:val="single"/>
        </w:rPr>
        <w:t xml:space="preserve">（4）成交供应商负责本次招标内容的安装调试，以达到工程应具有的功能和技术指标，并负责相关技术支持和维护。同时成交供应商必须提供设备制造厂商承诺的全部售后服务条款(如质保期、现场维修等)，不得擅自缩小售后服务范围。</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6.相关要求</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（1）质量要求：按相关工程施工质量验收规范合格标准。设计、制作安装等服务应响应迅速，施工及时并符合采购人要求。</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（2）安全要求：要求在开工前和布展（或布置）实施期间做好安全文明标化管理，要求在磋商响应文件中阐述有关布展（或布置）实施方案和管理措施，并</w:t>
      </w:r>
      <w:r>
        <w:rPr>
          <w:rFonts w:hint="eastAsia" w:ascii="仿宋" w:hAnsi="仿宋" w:eastAsia="仿宋" w:cs="宋体"/>
          <w:b/>
          <w:bCs/>
          <w:i/>
          <w:iCs/>
          <w:color w:val="000000"/>
          <w:sz w:val="24"/>
          <w:szCs w:val="24"/>
          <w:u w:val="single"/>
        </w:rPr>
        <w:t xml:space="preserve">作出</w:t>
      </w:r>
      <w:r>
        <w:rPr>
          <w:rFonts w:hint="eastAsia" w:ascii="仿宋" w:hAnsi="仿宋" w:eastAsia="仿宋" w:cs="宋体"/>
          <w:b/>
          <w:bCs/>
          <w:i/>
          <w:iCs/>
          <w:color w:val="000000"/>
          <w:sz w:val="24"/>
          <w:szCs w:val="24"/>
          <w:u w:val="single"/>
        </w:rPr>
        <w:t xml:space="preserve">相应承诺，</w:t>
      </w:r>
      <w:r>
        <w:rPr>
          <w:rFonts w:hint="eastAsia" w:ascii="仿宋" w:hAnsi="仿宋" w:eastAsia="仿宋" w:cs="宋体"/>
          <w:b/>
          <w:bCs/>
          <w:i/>
          <w:iCs/>
          <w:color w:val="000000"/>
          <w:sz w:val="24"/>
          <w:szCs w:val="24"/>
          <w:u w:val="single"/>
        </w:rPr>
        <w:t xml:space="preserve">确保场</w:t>
      </w:r>
      <w:r>
        <w:rPr>
          <w:rFonts w:hint="eastAsia" w:ascii="仿宋" w:hAnsi="仿宋" w:eastAsia="仿宋" w:cs="宋体"/>
          <w:b/>
          <w:bCs/>
          <w:i/>
          <w:iCs/>
          <w:color w:val="000000"/>
          <w:sz w:val="24"/>
          <w:szCs w:val="24"/>
          <w:u w:val="single"/>
        </w:rPr>
        <w:t xml:space="preserve">内外道路清洁畅通，确保来往车辆、人员、施工安全。</w:t>
      </w:r>
      <w:r/>
    </w:p>
    <w:p>
      <w:pPr>
        <w:ind w:firstLine="482"/>
        <w:spacing w:line="360" w:lineRule="auto"/>
        <w:rPr>
          <w:rFonts w:hint="eastAsia" w:ascii="仿宋" w:hAnsi="仿宋" w:eastAsia="仿宋" w:cs="宋体"/>
          <w:b/>
          <w:bCs/>
          <w:i/>
          <w:iCs/>
          <w:color w:val="000000"/>
          <w:sz w:val="24"/>
          <w:szCs w:val="24"/>
          <w:u w:val="single"/>
        </w:rPr>
      </w:pPr>
      <w:r>
        <w:rPr>
          <w:rFonts w:hint="eastAsia" w:ascii="仿宋" w:hAnsi="仿宋" w:eastAsia="仿宋" w:cs="宋体"/>
          <w:b/>
          <w:bCs/>
          <w:i/>
          <w:iCs/>
          <w:color w:val="000000"/>
          <w:sz w:val="24"/>
          <w:szCs w:val="24"/>
          <w:u w:val="single"/>
        </w:rPr>
        <w:t xml:space="preserve">（3）技术规格：设计施工符合展馆规范要求，制作工艺细致。整体外观与设计效果保持一致，现场安装施工严谨精细，标识、画面等内容无错误。 </w:t>
      </w:r>
      <w:r/>
    </w:p>
    <w:p>
      <w:pPr>
        <w:ind w:firstLine="560"/>
        <w:jc w:val="left"/>
        <w:spacing w:line="360" w:lineRule="auto"/>
        <w:widowControl/>
        <w:rPr>
          <w:rFonts w:hint="eastAsia" w:ascii="仿宋" w:hAnsi="仿宋" w:eastAsia="仿宋" w:cs="宋体"/>
          <w:sz w:val="28"/>
          <w:szCs w:val="28"/>
        </w:rPr>
      </w:pPr>
      <w:r>
        <w:rPr>
          <w:rFonts w:hint="eastAsia" w:ascii="仿宋" w:hAnsi="仿宋" w:eastAsia="仿宋" w:cs="宋体"/>
          <w:sz w:val="28"/>
          <w:szCs w:val="28"/>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第四部分 评审方法和评审标准</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一、磋商方式</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不见面远程开标模式：开标当天供应商及时登录不见面开标大厅。</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二、磋商程序及评审方法和标准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评审方法：综合评分法，经磋商确定最终采购需求和提交最后报价的供应商后，由磋商小组采用综合评分法对提交最后报价的供应商的响应文件和最后报价进行综合评分。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综合评分法，是指响应文件满足磋商文件全部实质性要求且按评审因素的量化指标评审得分最高的供应商为成交候选供应商的评审方法。评审时，磋商小组各成员独立对每个</w:t>
      </w:r>
      <w:r>
        <w:rPr>
          <w:rFonts w:ascii="仿宋" w:hAnsi="仿宋" w:eastAsia="仿宋" w:cs="仿宋"/>
          <w:bCs/>
          <w:sz w:val="24"/>
          <w:szCs w:val="24"/>
        </w:rPr>
        <w:t xml:space="preserve">有效响应</w:t>
      </w:r>
      <w:r>
        <w:rPr>
          <w:rFonts w:ascii="仿宋" w:hAnsi="仿宋" w:eastAsia="仿宋" w:cs="仿宋"/>
          <w:bCs/>
          <w:sz w:val="24"/>
          <w:szCs w:val="24"/>
        </w:rPr>
        <w:t xml:space="preserve">的文件进行评价、打分，然后汇总每个供应商每项评分因素的得分。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商务技术部分评审结束后进入最后报价环节，最后报价将作为评审价。</w:t>
      </w:r>
      <w:r>
        <w:rPr>
          <w:rFonts w:hint="eastAsia" w:ascii="仿宋" w:hAnsi="仿宋" w:eastAsia="仿宋" w:cs="仿宋"/>
          <w:bCs/>
          <w:sz w:val="24"/>
          <w:szCs w:val="24"/>
        </w:rPr>
        <w:t xml:space="preserve">系统发送</w:t>
      </w:r>
      <w:r>
        <w:rPr>
          <w:rFonts w:ascii="仿宋" w:hAnsi="仿宋" w:eastAsia="仿宋" w:cs="仿宋"/>
          <w:bCs/>
          <w:sz w:val="24"/>
          <w:szCs w:val="24"/>
        </w:rPr>
        <w:t xml:space="preserve">最后报价填报通知后，所有的响应供应商须在15分钟内填写并提交最后报价，未在规定时间内提交最后报价的，视作无效响应处理。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供应商商务、技术部分和价格部分的合计分值，为该供应商的评审总得分。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评审结果按评审后得分由高到低顺序排列。得分相同的，按响应报价由低到高顺序排列。得分且响应报价相同的并列。响应文件满足磋商文件全部实质性要求，</w:t>
      </w:r>
      <w:r>
        <w:rPr>
          <w:rFonts w:ascii="仿宋" w:hAnsi="仿宋" w:eastAsia="仿宋" w:cs="仿宋"/>
          <w:bCs/>
          <w:sz w:val="24"/>
          <w:szCs w:val="24"/>
        </w:rPr>
        <w:t xml:space="preserve">且按照</w:t>
      </w:r>
      <w:r>
        <w:rPr>
          <w:rFonts w:ascii="仿宋" w:hAnsi="仿宋" w:eastAsia="仿宋" w:cs="仿宋"/>
          <w:bCs/>
          <w:sz w:val="24"/>
          <w:szCs w:val="24"/>
        </w:rPr>
        <w:t xml:space="preserve">评审因素的量化指标评审得分前三名的供应商为成交候选人。</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评委在认真审阅响应文件的基础上，根据各响应文件的响应程度独立评判，不得统一打分。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（一）采购人（代表）对供应商资格进行审查。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供应商资格不合格的，其响应文件判定为无效响应文件。</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（二）磋商小组对符合资格供应商的响应文件进行符合性审查。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未通过符合性审查的响应文件，将被判为不满足磋商文件实质性要求。</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（三）商务技术分：</w:t>
      </w:r>
      <w:r>
        <w:rPr>
          <w:rFonts w:hint="eastAsia" w:ascii="仿宋" w:hAnsi="仿宋" w:eastAsia="仿宋" w:cs="仿宋"/>
          <w:bCs/>
          <w:sz w:val="24"/>
          <w:szCs w:val="24"/>
        </w:rPr>
        <w:t xml:space="preserve">90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各供应商得分为磋商小组成员评分的算术平均分，分值保留小数点后两位。</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276"/>
        <w:gridCol w:w="992"/>
        <w:gridCol w:w="6946"/>
      </w:tblGrid>
      <w:tr>
        <w:trPr>
          <w:jc w:val="center"/>
          <w:trHeight w:val="567"/>
        </w:trPr>
        <w:tc>
          <w:tcPr>
            <w:tcW w:w="704"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序号</w:t>
            </w:r>
            <w:r/>
          </w:p>
        </w:tc>
        <w:tc>
          <w:tcPr>
            <w:tcW w:w="127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评审项目</w:t>
            </w:r>
            <w:r/>
          </w:p>
        </w:tc>
        <w:tc>
          <w:tcPr>
            <w:tcW w:w="992"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分值</w:t>
            </w:r>
            <w:r/>
          </w:p>
        </w:tc>
        <w:tc>
          <w:tcPr>
            <w:tcW w:w="6946" w:type="dxa"/>
            <w:vAlign w:val="center"/>
            <w:textDirection w:val="lrTb"/>
            <w:noWrap w:val="false"/>
          </w:tcPr>
          <w:p>
            <w:pPr>
              <w:jc w:val="center"/>
              <w:spacing w:line="360" w:lineRule="auto"/>
              <w:widowControl/>
              <w:rPr>
                <w:rFonts w:hint="eastAsia" w:ascii="仿宋" w:hAnsi="仿宋" w:eastAsia="仿宋" w:cs="宋体"/>
                <w:b/>
                <w:bCs/>
                <w:sz w:val="24"/>
                <w:szCs w:val="24"/>
              </w:rPr>
            </w:pPr>
            <w:r>
              <w:rPr>
                <w:rFonts w:hint="eastAsia" w:ascii="仿宋" w:hAnsi="仿宋" w:eastAsia="仿宋" w:cs="宋体"/>
                <w:b/>
                <w:bCs/>
                <w:sz w:val="24"/>
                <w:szCs w:val="24"/>
              </w:rPr>
              <w:t xml:space="preserve">评审标准</w:t>
            </w:r>
            <w:r/>
          </w:p>
        </w:tc>
      </w:tr>
      <w:tr>
        <w:trPr>
          <w:jc w:val="center"/>
          <w:trHeight w:val="2133"/>
        </w:trPr>
        <w:tc>
          <w:tcPr>
            <w:tcW w:w="704" w:type="dxa"/>
            <w:vAlign w:val="center"/>
            <w:vMerge w:val="restart"/>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t xml:space="preserve">1</w:t>
            </w:r>
            <w:r/>
          </w:p>
        </w:tc>
        <w:tc>
          <w:tcPr>
            <w:tcW w:w="1276"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bookmarkStart w:id="102" w:name="OLE_LINK10"/>
            <w:r>
              <w:rPr>
                <w:rFonts w:hint="eastAsia" w:ascii="仿宋" w:hAnsi="仿宋" w:eastAsia="仿宋" w:cs="宋体"/>
                <w:bCs/>
                <w:sz w:val="24"/>
                <w:szCs w:val="24"/>
              </w:rPr>
              <w:t xml:space="preserve">企业业绩</w:t>
            </w:r>
            <w:bookmarkEnd w:id="102"/>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9分</w:t>
            </w:r>
            <w:r/>
          </w:p>
        </w:tc>
        <w:tc>
          <w:tcPr>
            <w:tcW w:w="6946" w:type="dxa"/>
            <w:vAlign w:val="center"/>
            <w:textDirection w:val="lrTb"/>
            <w:noWrap w:val="false"/>
          </w:tcPr>
          <w:p>
            <w:pPr>
              <w:jc w:val="left"/>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1.供应商自2023年1月1日至今（以合同签订时间为准）完成过类似展品供应或布展的业绩，每提供一个得2分，本项最高得6分。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color w:val="000000"/>
                <w:sz w:val="24"/>
                <w:szCs w:val="24"/>
              </w:rPr>
              <w:t xml:space="preserve">注：提供中标通知书、业绩合同及项目验收合格证明文件彩色扫描件，三者缺一不可，并加盖供应商公章，不提供或提供不全的不得分。本项目不接受联合体业绩。</w:t>
            </w:r>
            <w:r/>
          </w:p>
        </w:tc>
      </w:tr>
      <w:tr>
        <w:trPr>
          <w:jc w:val="center"/>
          <w:trHeight w:val="2132"/>
        </w:trPr>
        <w:tc>
          <w:tcPr>
            <w:tcW w:w="704" w:type="dxa"/>
            <w:vAlign w:val="center"/>
            <w:vMerge w:val="continue"/>
            <w:textDirection w:val="lrTb"/>
            <w:noWrap w:val="false"/>
          </w:tcPr>
          <w:p>
            <w:pPr>
              <w:jc w:val="center"/>
              <w:spacing w:line="360" w:lineRule="auto"/>
              <w:widowControl/>
              <w:rPr>
                <w:rFonts w:hint="eastAsia" w:ascii="仿宋" w:hAnsi="仿宋" w:eastAsia="仿宋" w:cs="宋体"/>
                <w:sz w:val="24"/>
                <w:szCs w:val="24"/>
              </w:rPr>
            </w:pPr>
            <w:r>
              <w:rPr>
                <w:rFonts w:hint="eastAsia" w:ascii="仿宋" w:hAnsi="仿宋" w:eastAsia="仿宋" w:cs="宋体"/>
                <w:sz w:val="24"/>
                <w:szCs w:val="24"/>
              </w:rPr>
            </w:r>
            <w:r/>
          </w:p>
        </w:tc>
        <w:tc>
          <w:tcPr>
            <w:tcW w:w="1276"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2.供应商提供已完成项目的售后服务反馈表，满意度高的每提供一份得1分，本项最高得3分。</w:t>
            </w:r>
            <w:r/>
          </w:p>
          <w:p>
            <w:pPr>
              <w:jc w:val="left"/>
              <w:spacing w:line="360" w:lineRule="auto"/>
              <w:rPr>
                <w:rFonts w:hint="eastAsia" w:ascii="仿宋" w:hAnsi="仿宋" w:eastAsia="仿宋" w:cs="宋体"/>
                <w:bCs/>
                <w:color w:val="000000"/>
                <w:sz w:val="24"/>
                <w:szCs w:val="24"/>
              </w:rPr>
            </w:pPr>
            <w:r>
              <w:rPr>
                <w:rFonts w:hint="eastAsia" w:ascii="仿宋" w:hAnsi="仿宋" w:eastAsia="仿宋" w:cs="宋体"/>
                <w:bCs/>
                <w:sz w:val="24"/>
                <w:szCs w:val="24"/>
              </w:rPr>
              <w:t xml:space="preserve">注：提供售后服务反馈表（须业主盖章）彩色扫描件，并加盖供应商公章，不提供不得分。</w:t>
            </w:r>
            <w:r/>
          </w:p>
        </w:tc>
      </w:tr>
      <w:tr>
        <w:trPr>
          <w:jc w:val="center"/>
          <w:trHeight w:val="2145"/>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2</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团队人员</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9</w:t>
            </w:r>
            <w:r>
              <w:rPr>
                <w:rFonts w:hint="eastAsia" w:ascii="仿宋" w:hAnsi="仿宋" w:eastAsia="仿宋" w:cs="宋体"/>
                <w:bCs/>
                <w:sz w:val="24"/>
                <w:szCs w:val="24"/>
              </w:rPr>
              <w:t xml:space="preserve">分</w:t>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1.</w:t>
            </w:r>
            <w:bookmarkStart w:id="103" w:name="OLE_LINK14"/>
            <w:r>
              <w:rPr>
                <w:rFonts w:hint="eastAsia" w:ascii="仿宋" w:hAnsi="仿宋" w:eastAsia="仿宋" w:cs="宋体"/>
                <w:bCs/>
                <w:sz w:val="24"/>
                <w:szCs w:val="24"/>
              </w:rPr>
              <w:t xml:space="preserve">供应商拟派项目负责人具有相关专业</w:t>
            </w:r>
            <w:r>
              <w:rPr>
                <w:rFonts w:hint="eastAsia" w:ascii="仿宋" w:hAnsi="仿宋" w:eastAsia="仿宋" w:cs="宋体"/>
                <w:bCs/>
                <w:sz w:val="24"/>
                <w:szCs w:val="24"/>
              </w:rPr>
              <w:t xml:space="preserve">（设计类或工程类或科学传播类）</w:t>
            </w:r>
            <w:r>
              <w:rPr>
                <w:rFonts w:hint="eastAsia" w:ascii="仿宋" w:hAnsi="仿宋" w:eastAsia="仿宋" w:cs="宋体"/>
                <w:bCs/>
                <w:sz w:val="24"/>
                <w:szCs w:val="24"/>
              </w:rPr>
              <w:t xml:space="preserve">的职称，高级的得</w:t>
            </w:r>
            <w:r>
              <w:rPr>
                <w:rFonts w:hint="eastAsia" w:ascii="仿宋" w:hAnsi="仿宋" w:eastAsia="仿宋" w:cs="宋体"/>
                <w:bCs/>
                <w:sz w:val="24"/>
                <w:szCs w:val="24"/>
              </w:rPr>
              <w:t xml:space="preserve">3</w:t>
            </w:r>
            <w:r>
              <w:rPr>
                <w:rFonts w:hint="eastAsia" w:ascii="仿宋" w:hAnsi="仿宋" w:eastAsia="仿宋" w:cs="宋体"/>
                <w:bCs/>
                <w:sz w:val="24"/>
                <w:szCs w:val="24"/>
              </w:rPr>
              <w:t xml:space="preserve">分，中级的得</w:t>
            </w:r>
            <w:r>
              <w:rPr>
                <w:rFonts w:hint="eastAsia" w:ascii="仿宋" w:hAnsi="仿宋" w:eastAsia="仿宋" w:cs="宋体"/>
                <w:bCs/>
                <w:sz w:val="24"/>
                <w:szCs w:val="24"/>
              </w:rPr>
              <w:t xml:space="preserve">2</w:t>
            </w:r>
            <w:r>
              <w:rPr>
                <w:rFonts w:hint="eastAsia" w:ascii="仿宋" w:hAnsi="仿宋" w:eastAsia="仿宋" w:cs="宋体"/>
                <w:bCs/>
                <w:sz w:val="24"/>
                <w:szCs w:val="24"/>
              </w:rPr>
              <w:t xml:space="preserve">分，满分</w:t>
            </w:r>
            <w:r>
              <w:rPr>
                <w:rFonts w:hint="eastAsia" w:ascii="仿宋" w:hAnsi="仿宋" w:eastAsia="仿宋" w:cs="宋体"/>
                <w:bCs/>
                <w:sz w:val="24"/>
                <w:szCs w:val="24"/>
              </w:rPr>
              <w:t xml:space="preserve">3</w:t>
            </w:r>
            <w:r>
              <w:rPr>
                <w:rFonts w:hint="eastAsia" w:ascii="仿宋" w:hAnsi="仿宋" w:eastAsia="仿宋" w:cs="宋体"/>
                <w:bCs/>
                <w:sz w:val="24"/>
                <w:szCs w:val="24"/>
              </w:rPr>
              <w:t xml:space="preserve">分。</w:t>
            </w:r>
            <w:r/>
          </w:p>
          <w:p>
            <w:pPr>
              <w:jc w:val="left"/>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注：提供证书彩色扫描件加盖供应商公章，同时提供供应商为其缴纳的响应文件递交截止时间前6个月内任意一个月的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材料，不提供不得分。</w:t>
            </w:r>
            <w:bookmarkEnd w:id="103"/>
            <w:r/>
            <w:r/>
          </w:p>
        </w:tc>
      </w:tr>
      <w:tr>
        <w:trPr>
          <w:jc w:val="center"/>
          <w:trHeight w:val="1709"/>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2.供应商拟派技术负责人具有相关专业</w:t>
            </w:r>
            <w:r>
              <w:rPr>
                <w:rFonts w:hint="eastAsia" w:ascii="仿宋" w:hAnsi="仿宋" w:eastAsia="仿宋" w:cs="宋体"/>
                <w:bCs/>
                <w:sz w:val="24"/>
                <w:szCs w:val="24"/>
              </w:rPr>
              <w:t xml:space="preserve">（设计类或</w:t>
            </w:r>
            <w:r>
              <w:rPr>
                <w:rFonts w:hint="eastAsia" w:ascii="仿宋" w:hAnsi="仿宋" w:eastAsia="仿宋" w:cs="宋体"/>
                <w:bCs/>
                <w:sz w:val="24"/>
                <w:szCs w:val="24"/>
              </w:rPr>
              <w:t xml:space="preserve">工程</w:t>
            </w:r>
            <w:r>
              <w:rPr>
                <w:rFonts w:hint="eastAsia" w:ascii="仿宋" w:hAnsi="仿宋" w:eastAsia="仿宋" w:cs="宋体"/>
                <w:bCs/>
                <w:sz w:val="24"/>
                <w:szCs w:val="24"/>
              </w:rPr>
              <w:t xml:space="preserve">类或科学传播类）</w:t>
            </w:r>
            <w:r>
              <w:rPr>
                <w:rFonts w:hint="eastAsia" w:ascii="仿宋" w:hAnsi="仿宋" w:eastAsia="仿宋" w:cs="宋体"/>
                <w:bCs/>
                <w:sz w:val="24"/>
                <w:szCs w:val="24"/>
              </w:rPr>
              <w:t xml:space="preserve">的中级或以上技术职称证书的得2分。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注：提供</w:t>
            </w:r>
            <w:r>
              <w:rPr>
                <w:rFonts w:hint="eastAsia" w:ascii="仿宋" w:hAnsi="仿宋" w:eastAsia="仿宋" w:cs="宋体"/>
                <w:bCs/>
                <w:color w:val="000000"/>
                <w:sz w:val="24"/>
                <w:szCs w:val="24"/>
              </w:rPr>
              <w:t xml:space="preserve">证书彩色扫描件</w:t>
            </w:r>
            <w:r>
              <w:rPr>
                <w:rFonts w:hint="eastAsia" w:ascii="仿宋" w:hAnsi="仿宋" w:eastAsia="仿宋" w:cs="宋体"/>
                <w:bCs/>
                <w:sz w:val="24"/>
                <w:szCs w:val="24"/>
              </w:rPr>
              <w:t xml:space="preserve">加盖供应商公章，同时提供供应商为其缴纳的响应文件递交截止时间前6个月内任意一个月的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，若为退休返聘人员，需要提供有效证明材料，不提供不得分。</w:t>
            </w:r>
            <w:r/>
          </w:p>
        </w:tc>
      </w:tr>
      <w:tr>
        <w:trPr>
          <w:jc w:val="center"/>
          <w:trHeight w:val="13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3.供应商拟派团队人员实力（本项最高得4分）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①供应商拟派项目团队人员（项目负责人和技术负责人除外）专业配备齐全，包括科学传播、环境艺术、工业设计、电子信息工程、展陈策划设计、电气、机械、平面设计、软件开发、艺术设计、多媒体等专业，每有一个专业得0.5分，最高得2分。</w:t>
            </w:r>
            <w:r/>
          </w:p>
          <w:p>
            <w:pPr>
              <w:jc w:val="left"/>
              <w:spacing w:line="360" w:lineRule="auto"/>
              <w:widowControl/>
              <w:rPr>
                <w:rFonts w:hint="eastAsia" w:ascii="仿宋" w:hAnsi="仿宋" w:eastAsia="仿宋" w:cs="宋体"/>
                <w:bCs/>
                <w:sz w:val="24"/>
                <w:szCs w:val="24"/>
              </w:rPr>
            </w:pPr>
            <w:r>
              <w:rPr>
                <w:rFonts w:hint="eastAsia" w:ascii="仿宋" w:hAnsi="仿宋" w:eastAsia="仿宋" w:cs="宋体"/>
                <w:bCs/>
                <w:sz w:val="24"/>
                <w:szCs w:val="24"/>
              </w:rPr>
              <w:t xml:space="preserve">②供应商拟派项目团队人员（项目负责人和技术负责人除外）具有电工、高处作业工、建筑电焊工、熔化焊接与热切割作业、木工、油漆工、数控铣床、加工中心</w:t>
            </w:r>
            <w:r>
              <w:rPr>
                <w:rFonts w:hint="eastAsia" w:ascii="仿宋" w:hAnsi="仿宋" w:eastAsia="仿宋" w:cs="宋体"/>
                <w:bCs/>
                <w:sz w:val="24"/>
                <w:szCs w:val="24"/>
              </w:rPr>
              <w:t xml:space="preserve">操作工类人员</w:t>
            </w:r>
            <w:r>
              <w:rPr>
                <w:rFonts w:hint="eastAsia" w:ascii="仿宋" w:hAnsi="仿宋" w:eastAsia="仿宋" w:cs="宋体"/>
                <w:bCs/>
                <w:sz w:val="24"/>
                <w:szCs w:val="24"/>
              </w:rPr>
              <w:t xml:space="preserve">，每有一类证书的得0.5分，最高得2分</w:t>
            </w:r>
            <w:r/>
          </w:p>
          <w:p>
            <w:pPr>
              <w:jc w:val="left"/>
              <w:spacing w:line="360" w:lineRule="auto"/>
              <w:widowControl/>
              <w:rPr>
                <w:rFonts w:hint="eastAsia" w:ascii="仿宋" w:hAnsi="仿宋" w:eastAsia="仿宋" w:cs="宋体"/>
                <w:bCs/>
                <w:sz w:val="24"/>
                <w:szCs w:val="24"/>
              </w:rPr>
            </w:pPr>
            <w:r>
              <w:rPr>
                <w:rFonts w:ascii="仿宋" w:hAnsi="仿宋" w:eastAsia="仿宋" w:cs="宋体"/>
                <w:bCs/>
                <w:sz w:val="24"/>
                <w:szCs w:val="24"/>
              </w:rPr>
              <w:t xml:space="preserve">注：（</w:t>
            </w:r>
            <w:r>
              <w:rPr>
                <w:rFonts w:hint="eastAsia" w:ascii="仿宋" w:hAnsi="仿宋" w:eastAsia="仿宋" w:cs="宋体"/>
                <w:bCs/>
                <w:sz w:val="24"/>
                <w:szCs w:val="24"/>
              </w:rPr>
              <w:t xml:space="preserve">1）同一人不重复计分。（2）提供毕业证书或者职称证书或者国家职业资格目录内证书的彩色扫描件加盖供应商公章，同时提供供应商为其缴纳的响应文件递交截止时间前6个月内任意一个月的</w:t>
            </w:r>
            <w:r>
              <w:rPr>
                <w:rFonts w:hint="eastAsia" w:ascii="仿宋" w:hAnsi="仿宋" w:eastAsia="仿宋" w:cs="宋体"/>
                <w:bCs/>
                <w:sz w:val="24"/>
                <w:szCs w:val="24"/>
              </w:rPr>
              <w:t xml:space="preserve">社保证明</w:t>
            </w:r>
            <w:r>
              <w:rPr>
                <w:rFonts w:hint="eastAsia" w:ascii="仿宋" w:hAnsi="仿宋" w:eastAsia="仿宋" w:cs="宋体"/>
                <w:bCs/>
                <w:sz w:val="24"/>
                <w:szCs w:val="24"/>
              </w:rPr>
              <w:t xml:space="preserve">。（社保缴费证明或社保的有效证明材料至少含养老保险）；若为退休返聘人员，需要提供有效证明材料，不提供不得分。</w:t>
            </w:r>
            <w:r/>
          </w:p>
        </w:tc>
      </w:tr>
      <w:tr>
        <w:trPr>
          <w:jc w:val="center"/>
          <w:trHeight w:val="1852"/>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sz w:val="24"/>
                <w:szCs w:val="24"/>
              </w:rPr>
              <w:t xml:space="preserve">3</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bookmarkStart w:id="104" w:name="OLE_LINK11"/>
            <w:r>
              <w:rPr>
                <w:rFonts w:hint="eastAsia" w:ascii="仿宋" w:hAnsi="仿宋" w:eastAsia="仿宋" w:cs="宋体"/>
                <w:bCs/>
                <w:sz w:val="24"/>
                <w:szCs w:val="24"/>
              </w:rPr>
              <w:t xml:space="preserve">企业实力</w:t>
            </w:r>
            <w:bookmarkEnd w:id="104"/>
            <w:r/>
            <w:r/>
          </w:p>
        </w:tc>
        <w:tc>
          <w:tcPr>
            <w:tcW w:w="992" w:type="dxa"/>
            <w:vAlign w:val="center"/>
            <w:vMerge w:val="restart"/>
            <w:textDirection w:val="lrTb"/>
            <w:noWrap w:val="false"/>
          </w:tcPr>
          <w:p>
            <w:pPr>
              <w:jc w:val="center"/>
              <w:spacing w:line="360" w:lineRule="auto"/>
              <w:rPr>
                <w:rFonts w:hint="eastAsia" w:ascii="仿宋" w:hAnsi="仿宋" w:eastAsia="仿宋" w:cs="Times New Roman"/>
                <w:bCs/>
                <w:color w:val="000000"/>
                <w:sz w:val="24"/>
                <w:szCs w:val="24"/>
              </w:rPr>
            </w:pPr>
            <w:r>
              <w:rPr>
                <w:rFonts w:hint="eastAsia" w:ascii="仿宋" w:hAnsi="仿宋" w:eastAsia="仿宋" w:cs="宋体"/>
                <w:bCs/>
                <w:sz w:val="24"/>
                <w:szCs w:val="24"/>
              </w:rPr>
              <w:t xml:space="preserve">9</w:t>
            </w:r>
            <w:r>
              <w:rPr>
                <w:rFonts w:hint="eastAsia" w:ascii="仿宋" w:hAnsi="仿宋" w:eastAsia="仿宋" w:cs="宋体"/>
                <w:bCs/>
                <w:sz w:val="24"/>
                <w:szCs w:val="24"/>
              </w:rPr>
              <w:t xml:space="preserve">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bookmarkStart w:id="105" w:name="OLE_LINK15"/>
            <w:r>
              <w:rPr>
                <w:rFonts w:hint="eastAsia" w:ascii="仿宋" w:hAnsi="仿宋" w:eastAsia="仿宋" w:cs="宋体"/>
                <w:bCs/>
                <w:color w:val="000000"/>
                <w:sz w:val="24"/>
                <w:szCs w:val="24"/>
              </w:rPr>
              <w:t xml:space="preserve">供应商具有有效期内的质量管理体系认证证书、环境管理体系认证证书、职业健康安全管理体系认证证书，每提供一项得1分，本项最多得3分，未提供不得分。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注：提供有效期内的认证证书原件的彩色扫描件以及全国认证认可信息公共服务</w:t>
            </w:r>
            <w:r>
              <w:rPr>
                <w:rFonts w:hint="eastAsia" w:ascii="仿宋" w:hAnsi="仿宋" w:eastAsia="仿宋" w:cs="宋体"/>
                <w:bCs/>
                <w:color w:val="000000"/>
                <w:sz w:val="24"/>
                <w:szCs w:val="24"/>
              </w:rPr>
              <w:t xml:space="preserve">平台官网证书</w:t>
            </w:r>
            <w:r>
              <w:rPr>
                <w:rFonts w:hint="eastAsia" w:ascii="仿宋" w:hAnsi="仿宋" w:eastAsia="仿宋" w:cs="宋体"/>
                <w:bCs/>
                <w:color w:val="000000"/>
                <w:sz w:val="24"/>
                <w:szCs w:val="24"/>
              </w:rPr>
              <w:t xml:space="preserve">信息查询截图,并加盖供应商公章。</w:t>
            </w:r>
            <w:bookmarkEnd w:id="105"/>
            <w:r/>
            <w:r/>
          </w:p>
        </w:tc>
      </w:tr>
      <w:tr>
        <w:trPr>
          <w:jc w:val="center"/>
          <w:trHeight w:val="4212"/>
        </w:trPr>
        <w:tc>
          <w:tcPr>
            <w:tcW w:w="704" w:type="dxa"/>
            <w:vAlign w:val="center"/>
            <w:vMerge w:val="continue"/>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992" w:type="dxa"/>
            <w:vAlign w:val="center"/>
            <w:vMerge w:val="continue"/>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2.供应商获得由党政机关、群团组织等颁发的科普相关奖项或证书，有一个得2分，本项最高得6分。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1）提供获奖(荣誉）批复或颁奖单位颁奖文件或网上公示截图等证明材料，并加盖供应商公章；（2）荣誉或奖项级别：以国家行政区划为界定，如：地级市、自治州、地区、盟等党政机关或事业单位颁发的视为地市级，以此类推；（3）包括：党的机关、人大机关、行政机关、政协机关、审判机关、检察机关，及各级党政机关派出机构、直属事业单位及工会、共青团、妇联、科协等。</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sz w:val="24"/>
                <w:szCs w:val="24"/>
              </w:rPr>
            </w:pPr>
            <w:r>
              <w:rPr>
                <w:rFonts w:hint="eastAsia" w:ascii="仿宋" w:hAnsi="仿宋" w:eastAsia="仿宋"/>
                <w:sz w:val="24"/>
                <w:szCs w:val="24"/>
              </w:rPr>
              <w:t xml:space="preserve">4</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企业设备</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供应商具备满足项目需求的加工设备，包括不限于剪板机、带锯床、激光切割机、折弯机、手持激光焊接机、数控车床、铣床、3D打印机、CNC机床、数控雕刻机、钻床，车床、磨床设备等。</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1.设备齐全，满足或种类多于以上设备要求，得6分；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2.部分满足（至少3项）要求，得3分；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3.不符合（不足3项）的不得分。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注：供应商需自行列表说明情况并提供相关证明</w:t>
            </w:r>
            <w:r>
              <w:rPr>
                <w:rFonts w:hint="eastAsia" w:ascii="仿宋" w:hAnsi="仿宋" w:eastAsia="仿宋" w:cs="宋体"/>
                <w:bCs/>
                <w:color w:val="000000"/>
                <w:sz w:val="24"/>
                <w:szCs w:val="24"/>
                <w:lang w:val="zh-CN"/>
              </w:rPr>
              <w:t xml:space="preserve">（设备购置发票开票</w:t>
            </w:r>
            <w:r>
              <w:rPr>
                <w:rFonts w:hint="eastAsia" w:ascii="仿宋" w:hAnsi="仿宋" w:eastAsia="仿宋" w:cs="宋体"/>
                <w:bCs/>
                <w:color w:val="000000"/>
                <w:sz w:val="24"/>
                <w:szCs w:val="24"/>
              </w:rPr>
              <w:t xml:space="preserve">或租赁协议</w:t>
            </w:r>
            <w:r>
              <w:rPr>
                <w:rFonts w:hint="eastAsia" w:ascii="仿宋" w:hAnsi="仿宋" w:eastAsia="仿宋" w:cs="宋体"/>
                <w:bCs/>
                <w:color w:val="000000"/>
                <w:sz w:val="24"/>
                <w:szCs w:val="24"/>
                <w:lang w:val="zh-CN"/>
              </w:rPr>
              <w:t xml:space="preserve">日期需在磋商公告挂网之前</w:t>
            </w:r>
            <w:r>
              <w:rPr>
                <w:rFonts w:hint="eastAsia" w:ascii="仿宋" w:hAnsi="仿宋" w:eastAsia="仿宋" w:cs="宋体"/>
                <w:bCs/>
                <w:color w:val="000000"/>
                <w:sz w:val="24"/>
                <w:szCs w:val="24"/>
              </w:rPr>
              <w:t xml:space="preserve">、设备照片以及购置发票复印件或扫描件或在效期内的设备租赁协议复印件或扫描件。</w:t>
            </w:r>
            <w:r/>
          </w:p>
        </w:tc>
      </w:tr>
      <w:tr>
        <w:trPr>
          <w:jc w:val="center"/>
          <w:trHeight w:val="2549"/>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5</w:t>
            </w:r>
            <w:r/>
          </w:p>
        </w:tc>
        <w:tc>
          <w:tcPr>
            <w:tcW w:w="1276" w:type="dxa"/>
            <w:vAlign w:val="center"/>
            <w:vMerge w:val="restart"/>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color w:val="000000"/>
                <w:sz w:val="24"/>
                <w:szCs w:val="24"/>
              </w:rPr>
              <w:t xml:space="preserve">布展设计</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10分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评委根据投标供应商提交的布展设计方案，横向比较予以打分：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方案总体策划：满足科技馆的功能要求，使用功能设计合理，设计内容完整无遗漏，有创意，方案脉络清晰的得2分；基本满足科技馆的功能要求，使用功能设计较合理，设计内容较完整，有一定创意，方案基本清晰的得1分；其他情形的不得分。</w:t>
            </w:r>
            <w:r/>
          </w:p>
        </w:tc>
      </w:tr>
      <w:tr>
        <w:trPr>
          <w:jc w:val="center"/>
          <w:trHeight w:val="110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展示布局与功能合理、完善：展品布展的空间使用合理，动线自然顺畅，考虑周全，功能布局契合内容实际需要的得2分；展品布展的空间使用较合理，动线较顺畅，功能布局契合内容实际需要的得1分；其他情形的不得分。</w:t>
            </w:r>
            <w:r/>
          </w:p>
        </w:tc>
      </w:tr>
      <w:tr>
        <w:trPr>
          <w:jc w:val="center"/>
          <w:trHeight w:val="165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3.布展效果：室内布展总体功能和展项内容，空间造型设计、色彩搭配，设计手法等3D效果（至少包括总效果图、每个展品的布展效果图）。效果图视角精准，主体醒目，画面层次高级的得2分；视角合理，主体清晰，整体布局平稳的得1分；其他情形不得分。</w:t>
            </w:r>
            <w:r/>
          </w:p>
        </w:tc>
      </w:tr>
      <w:tr>
        <w:trPr>
          <w:jc w:val="center"/>
          <w:trHeight w:val="552"/>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4.施工图设计：施工图制作详细，可操作性强，施工图纸应包括但不限于：①施工平面图；②立面图；③强弱电布局图；④节点大样图等。上述4方面内容中每缺少一项内容扣1分，每有一处内容存在缺陷或不足的扣0.5分，扣完为止，本项最高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268"/>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jc w:val="cente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5.布展装饰工程所需设备、材料、元器件清单。清单内容完整无遗漏的得2分；内容较完整的1分；其他情形不得分。</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6</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展项深化设计</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25分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供应商需对《春夏秋冬、彩带精灵、弹射球、风的样子、飞舞的蝴蝶》展品进行深化设计，深化要求：展品外观设计合理，美观并考虑安全性；展示形式新颖可行，具有较强的趣味性的，展品交互设计具有较强的互动性，深化设计展品提供效果图，三视图，材质工艺图，设计完善符合实际需要且全部满足要求的得15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设计图纸完成程度能达到直接加工和总体装配运行的要求，操作说明牌、警示标牌配备齐全。指定深化展品技术图纸应符合国家标准和规定，包括不限于总成图、安装基础图、零部件图，材料清单表，电气框图，电气原理图，信号控制流程图，布局图，接线图，设备清单表等。视图清晰全面，标注完整。图纸满足上述要求，科学合理、可行性强得10分，内容非专门针对本项目或不适用项目特性的情形、不够详细、完整或缺少关键节点、套用其他项目方案、内容前后矛盾、不利于项目实施、不可能实现的情形等任意一种情形每有一处扣1分，扣完为止，未提供不得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注：深化设计方案内容存在缺陷或不足是指以下任意一种情形：</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857"/>
        </w:trPr>
        <w:tc>
          <w:tcPr>
            <w:tcW w:w="704"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7</w:t>
            </w:r>
            <w:r/>
          </w:p>
        </w:tc>
        <w:tc>
          <w:tcPr>
            <w:tcW w:w="1276" w:type="dxa"/>
            <w:vAlign w:val="center"/>
            <w:textDirection w:val="lrTb"/>
            <w:noWrap w:val="false"/>
          </w:tcPr>
          <w:p>
            <w:pPr>
              <w:jc w:val="center"/>
              <w:spacing w:line="360" w:lineRule="auto"/>
              <w:rPr>
                <w:rFonts w:hint="eastAsia" w:ascii="仿宋" w:hAnsi="仿宋" w:eastAsia="仿宋" w:cs="宋体"/>
                <w:bCs/>
                <w:sz w:val="24"/>
                <w:szCs w:val="24"/>
              </w:rPr>
            </w:pPr>
            <w:r>
              <w:rPr>
                <w:rFonts w:hint="eastAsia" w:ascii="仿宋" w:hAnsi="仿宋" w:eastAsia="仿宋" w:cs="宋体"/>
                <w:bCs/>
                <w:sz w:val="24"/>
                <w:szCs w:val="24"/>
              </w:rPr>
              <w:t xml:space="preserve">项目实施方案</w:t>
            </w:r>
            <w:r/>
          </w:p>
        </w:tc>
        <w:tc>
          <w:tcPr>
            <w:tcW w:w="992" w:type="dxa"/>
            <w:vAlign w:val="center"/>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6分</w:t>
            </w:r>
            <w:r/>
          </w:p>
        </w:tc>
        <w:tc>
          <w:tcPr>
            <w:tcW w:w="6946" w:type="dxa"/>
            <w:vAlign w:val="center"/>
            <w:textDirection w:val="lrTb"/>
            <w:noWrap w:val="false"/>
          </w:tcPr>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根据供应商提供的项目实施方案（至少包括以下方面：①施工组织总体设想②施工现场平面布置和临时设施布置③施工进度计划和各阶段进度的保证措施④各分部分项工程的施工方案⑤质量保</w:t>
            </w:r>
            <w:r>
              <w:rPr>
                <w:rFonts w:hint="eastAsia" w:ascii="仿宋" w:hAnsi="仿宋" w:eastAsia="仿宋" w:cs="宋体"/>
                <w:bCs/>
                <w:color w:val="000000"/>
                <w:sz w:val="24"/>
                <w:szCs w:val="24"/>
              </w:rPr>
              <w:t xml:space="preserve">证措施</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6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⑥</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关键施工技术、工艺及工程项目实施的重点、难点和解决方案等）进行评分：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上述6方面内容中每缺少一项内容扣1分，每有一处内容存在缺陷或不足的扣0.5分，扣完为止。</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项目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588"/>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8</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售后服务方案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供应商在满足项目需求要求的质保期基础上，每延长1年质保期得1分，最多得2分。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注：须提供书面承诺文件并加盖供应商公章，不提供不得分。</w:t>
            </w:r>
            <w:r/>
          </w:p>
        </w:tc>
      </w:tr>
      <w:tr>
        <w:trPr>
          <w:jc w:val="center"/>
          <w:trHeight w:val="587"/>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供应商需结合项目的实际特点来制定符合本项目的售后服务方案，根据提供的售后服务方案（方案中需明确针对本项目所能提供的相关服务内容，包括：①服务体系；②定期巡检计划；③维护保养方案；④各类故障应急措施及预案；⑤故障处理时限响应及时限；⑥售后服务技术支持（包含人员、技术支持、响应承诺）；</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方案完全满足上述要求，内容周密详尽，可行性强，得6分；根据以上因素每存在一处相对弱势或不合理、不</w:t>
            </w:r>
            <w:r>
              <w:rPr>
                <w:rFonts w:hint="eastAsia" w:ascii="仿宋" w:hAnsi="仿宋" w:eastAsia="仿宋" w:cs="宋体"/>
                <w:bCs/>
                <w:color w:val="000000"/>
                <w:sz w:val="24"/>
                <w:szCs w:val="24"/>
              </w:rPr>
              <w:t xml:space="preserve">具体项扣1分</w:t>
            </w:r>
            <w:r>
              <w:rPr>
                <w:rFonts w:hint="eastAsia" w:ascii="仿宋" w:hAnsi="仿宋" w:eastAsia="仿宋" w:cs="宋体"/>
                <w:bCs/>
                <w:color w:val="000000"/>
                <w:sz w:val="24"/>
                <w:szCs w:val="24"/>
              </w:rPr>
              <w:t xml:space="preserve">，直到扣完为止。没有该项不得分；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注：售后服务方案</w:t>
            </w:r>
            <w:r>
              <w:rPr>
                <w:rFonts w:ascii="仿宋" w:hAnsi="仿宋" w:eastAsia="仿宋" w:cs="仿宋_GB2312"/>
                <w:bCs/>
                <w:sz w:val="24"/>
                <w:szCs w:val="20"/>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5"/>
        </w:trPr>
        <w:tc>
          <w:tcPr>
            <w:tcW w:w="704" w:type="dxa"/>
            <w:vAlign w:val="center"/>
            <w:vMerge w:val="restart"/>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9</w:t>
            </w:r>
            <w:r/>
          </w:p>
        </w:tc>
        <w:tc>
          <w:tcPr>
            <w:tcW w:w="1276" w:type="dxa"/>
            <w:vAlign w:val="center"/>
            <w:vMerge w:val="restart"/>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展教活动培训方案</w:t>
            </w:r>
            <w:r/>
          </w:p>
        </w:tc>
        <w:tc>
          <w:tcPr>
            <w:tcW w:w="992" w:type="dxa"/>
            <w:vAlign w:val="center"/>
            <w:vMerge w:val="restart"/>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8分</w:t>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1.根据供应商提供的展品培训方案（至少包括以下方面：①培训计划②培训课程和师资③培训内容和课时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仿宋_GB2312"/>
                <w:bCs/>
                <w:sz w:val="24"/>
                <w:szCs w:val="20"/>
              </w:rPr>
            </w:pPr>
            <w:r>
              <w:rPr>
                <w:rFonts w:hint="eastAsia" w:ascii="仿宋" w:hAnsi="仿宋" w:eastAsia="仿宋" w:cs="仿宋_GB2312"/>
                <w:bCs/>
                <w:sz w:val="24"/>
                <w:szCs w:val="20"/>
              </w:rPr>
              <w:t xml:space="preserve">上述4方面内容中每缺少一项内容扣1分，每有一处内容存在缺陷或不足的扣0.5分。</w:t>
            </w:r>
            <w:r/>
          </w:p>
          <w:p>
            <w:pPr>
              <w:spacing w:line="360" w:lineRule="auto"/>
              <w:widowControl/>
              <w:rPr>
                <w:rFonts w:hint="eastAsia" w:ascii="仿宋" w:hAnsi="仿宋" w:eastAsia="仿宋" w:cs="仿宋_GB2312"/>
                <w:bCs/>
                <w:sz w:val="24"/>
                <w:szCs w:val="20"/>
              </w:rPr>
            </w:pPr>
            <w:r>
              <w:rPr>
                <w:rFonts w:hint="eastAsia" w:ascii="仿宋" w:hAnsi="仿宋" w:eastAsia="仿宋" w:cs="仿宋_GB2312"/>
                <w:bCs/>
                <w:sz w:val="24"/>
                <w:szCs w:val="20"/>
              </w:rPr>
              <w:t xml:space="preserve">注：培训</w:t>
            </w:r>
            <w:r>
              <w:rPr>
                <w:rFonts w:hint="eastAsia" w:ascii="仿宋" w:hAnsi="仿宋" w:eastAsia="仿宋" w:cs="仿宋"/>
                <w:sz w:val="24"/>
                <w:szCs w:val="20"/>
              </w:rPr>
              <w:t xml:space="preserve">方案</w:t>
            </w:r>
            <w:r>
              <w:rPr>
                <w:rFonts w:ascii="仿宋" w:hAnsi="仿宋" w:eastAsia="仿宋" w:cs="仿宋_GB2312"/>
                <w:bCs/>
                <w:sz w:val="24"/>
                <w:szCs w:val="20"/>
              </w:rPr>
              <w:t xml:space="preserve">内容存在缺陷或不足是指以下任意一种情形：</w:t>
            </w:r>
            <w:r/>
          </w:p>
          <w:p>
            <w:pPr>
              <w:jc w:val="left"/>
              <w:spacing w:line="360" w:lineRule="auto"/>
              <w:rPr>
                <w:rFonts w:hint="eastAsia" w:ascii="仿宋" w:hAnsi="仿宋" w:eastAsia="仿宋" w:cs="宋体"/>
                <w:bCs/>
                <w:color w:val="000000"/>
                <w:sz w:val="24"/>
                <w:szCs w:val="24"/>
              </w:rPr>
            </w:pPr>
            <w:r>
              <w:rPr>
                <w:rFonts w:ascii="仿宋" w:hAnsi="仿宋" w:eastAsia="仿宋" w:cs="仿宋_GB2312"/>
                <w:bCs/>
                <w:sz w:val="24"/>
                <w:szCs w:val="20"/>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jc w:val="center"/>
          <w:trHeight w:val="3304"/>
        </w:trPr>
        <w:tc>
          <w:tcPr>
            <w:tcW w:w="704" w:type="dxa"/>
            <w:vAlign w:val="center"/>
            <w:vMerge w:val="continue"/>
            <w:textDirection w:val="lrTb"/>
            <w:noWrap w:val="false"/>
          </w:tcPr>
          <w:p>
            <w:pPr>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1276" w:type="dxa"/>
            <w:vAlign w:val="center"/>
            <w:vMerge w:val="continue"/>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992" w:type="dxa"/>
            <w:vAlign w:val="center"/>
            <w:vMerge w:val="continue"/>
            <w:textDirection w:val="lrTb"/>
            <w:noWrap w:val="false"/>
          </w:tcPr>
          <w:p>
            <w:pPr>
              <w:jc w:val="cente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r>
            <w:r/>
          </w:p>
        </w:tc>
        <w:tc>
          <w:tcPr>
            <w:tcW w:w="6946" w:type="dxa"/>
            <w:vAlign w:val="center"/>
            <w:textDirection w:val="lrTb"/>
            <w:noWrap w:val="false"/>
          </w:tcPr>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2.根据供应商提供的相关配套展品拓展课程（至少包括以下方面：①培训计划②培训课程和师资③培训内容和课时</w:t>
            </w:r>
            <w:r>
              <w:rPr>
                <w:rFonts w:hint="eastAsia" w:ascii="仿宋" w:hAnsi="仿宋" w:eastAsia="仿宋" w:cs="宋体"/>
                <w:bCs/>
                <w:color w:val="000000"/>
                <w:sz w:val="24"/>
                <w:szCs w:val="24"/>
              </w:rPr>
              <w:fldChar w:fldCharType="begin"/>
            </w:r>
            <w:r>
              <w:rPr>
                <w:rFonts w:hint="eastAsia" w:ascii="仿宋" w:hAnsi="仿宋" w:eastAsia="仿宋" w:cs="宋体"/>
                <w:bCs/>
                <w:color w:val="000000"/>
                <w:sz w:val="24"/>
                <w:szCs w:val="24"/>
              </w:rPr>
              <w:instrText xml:space="preserve"> = 4 \* GB3 </w:instrText>
            </w:r>
            <w:r>
              <w:rPr>
                <w:rFonts w:hint="eastAsia" w:ascii="仿宋" w:hAnsi="仿宋" w:eastAsia="仿宋" w:cs="宋体"/>
                <w:bCs/>
                <w:color w:val="000000"/>
                <w:sz w:val="24"/>
                <w:szCs w:val="24"/>
              </w:rPr>
              <w:fldChar w:fldCharType="separate"/>
            </w:r>
            <w:r>
              <w:rPr>
                <w:rFonts w:hint="eastAsia" w:ascii="仿宋" w:hAnsi="仿宋" w:eastAsia="仿宋" w:cs="宋体"/>
                <w:bCs/>
                <w:color w:val="000000"/>
                <w:sz w:val="24"/>
                <w:szCs w:val="24"/>
              </w:rPr>
              <w:t xml:space="preserve">④</w:t>
            </w:r>
            <w:r>
              <w:rPr>
                <w:rFonts w:hint="eastAsia" w:ascii="仿宋" w:hAnsi="仿宋" w:eastAsia="仿宋" w:cs="宋体"/>
                <w:bCs/>
                <w:color w:val="000000"/>
                <w:sz w:val="24"/>
                <w:szCs w:val="24"/>
              </w:rPr>
              <w:fldChar w:fldCharType="end"/>
            </w:r>
            <w:r>
              <w:rPr>
                <w:rFonts w:hint="eastAsia" w:ascii="仿宋" w:hAnsi="仿宋" w:eastAsia="仿宋" w:cs="宋体"/>
                <w:bCs/>
                <w:color w:val="000000"/>
                <w:sz w:val="24"/>
                <w:szCs w:val="24"/>
              </w:rPr>
              <w:t xml:space="preserve">培训方式和组织形式等内容）进行评分：</w:t>
            </w:r>
            <w:r/>
          </w:p>
          <w:p>
            <w:pPr>
              <w:spacing w:line="360" w:lineRule="auto"/>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上述4方面内容中每缺少一项内容扣1分，每有一处内容存在缺陷或不足的扣0.5分。</w:t>
            </w:r>
            <w:r/>
          </w:p>
          <w:p>
            <w:pPr>
              <w:spacing w:line="360" w:lineRule="auto"/>
              <w:widowControl/>
              <w:rPr>
                <w:rFonts w:hint="eastAsia" w:ascii="仿宋" w:hAnsi="仿宋" w:eastAsia="仿宋" w:cs="宋体"/>
                <w:bCs/>
                <w:color w:val="000000"/>
                <w:sz w:val="24"/>
                <w:szCs w:val="24"/>
              </w:rPr>
            </w:pPr>
            <w:r>
              <w:rPr>
                <w:rFonts w:hint="eastAsia" w:ascii="仿宋" w:hAnsi="仿宋" w:eastAsia="仿宋" w:cs="宋体"/>
                <w:bCs/>
                <w:color w:val="000000"/>
                <w:sz w:val="24"/>
                <w:szCs w:val="24"/>
              </w:rPr>
              <w:t xml:space="preserve">注：培训方案</w:t>
            </w:r>
            <w:r>
              <w:rPr>
                <w:rFonts w:ascii="仿宋" w:hAnsi="仿宋" w:eastAsia="仿宋" w:cs="宋体"/>
                <w:bCs/>
                <w:color w:val="000000"/>
                <w:sz w:val="24"/>
                <w:szCs w:val="24"/>
              </w:rPr>
              <w:t xml:space="preserve">内容存在缺陷或不足是指以下任意一种情形：</w:t>
            </w:r>
            <w:r/>
          </w:p>
          <w:p>
            <w:pPr>
              <w:spacing w:line="360" w:lineRule="auto"/>
              <w:widowControl/>
              <w:rPr>
                <w:rFonts w:hint="eastAsia" w:ascii="仿宋" w:hAnsi="仿宋" w:eastAsia="仿宋" w:cs="宋体"/>
                <w:bCs/>
                <w:color w:val="000000"/>
                <w:sz w:val="24"/>
                <w:szCs w:val="24"/>
              </w:rPr>
            </w:pPr>
            <w:r>
              <w:rPr>
                <w:rFonts w:ascii="仿宋" w:hAnsi="仿宋" w:eastAsia="仿宋" w:cs="宋体"/>
                <w:bCs/>
                <w:color w:val="000000"/>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bl>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备注：提供相关证明材料复印件并加盖供应商公章，不提供不得分。上述涉及可在政府或行业</w:t>
      </w:r>
      <w:r>
        <w:rPr>
          <w:rFonts w:hint="eastAsia" w:ascii="仿宋" w:hAnsi="仿宋" w:eastAsia="仿宋" w:cs="仿宋"/>
          <w:b/>
          <w:sz w:val="24"/>
          <w:szCs w:val="24"/>
        </w:rPr>
        <w:t xml:space="preserve">协会官网查询</w:t>
      </w:r>
      <w:r>
        <w:rPr>
          <w:rFonts w:hint="eastAsia" w:ascii="仿宋" w:hAnsi="仿宋" w:eastAsia="仿宋" w:cs="仿宋"/>
          <w:b/>
          <w:sz w:val="24"/>
          <w:szCs w:val="24"/>
        </w:rPr>
        <w:t xml:space="preserve">的供应商或人员资质资格等相关证书、以及相关证明材料，仅需提供复印件（应清晰可辨）并加盖公章，非必须提供原件。评委评审时经三分之二及以上评委认为复印件存疑时，可要求供应商提供查询网址或原件核对，无法核验时该项不得分，供应商自行承担由此产生的得分损失。</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（四）价格分：</w:t>
      </w:r>
      <w:r>
        <w:rPr>
          <w:rFonts w:hint="eastAsia" w:ascii="仿宋" w:hAnsi="仿宋" w:eastAsia="仿宋" w:cs="仿宋"/>
          <w:bCs/>
          <w:sz w:val="24"/>
          <w:szCs w:val="24"/>
        </w:rPr>
        <w:t xml:space="preserve">10</w:t>
      </w:r>
      <w:r>
        <w:rPr>
          <w:rFonts w:ascii="仿宋" w:hAnsi="仿宋" w:eastAsia="仿宋" w:cs="仿宋"/>
          <w:bCs/>
          <w:sz w:val="24"/>
          <w:szCs w:val="24"/>
        </w:rPr>
        <w:t xml:space="preserve">分</w:t>
      </w:r>
      <w:r/>
    </w:p>
    <w:p>
      <w:pPr>
        <w:ind w:firstLine="480"/>
        <w:jc w:val="left"/>
        <w:spacing w:line="360" w:lineRule="auto"/>
        <w:shd w:val="clear" w:color="auto" w:fill="ffffff"/>
        <w:widowControl/>
        <w:rPr>
          <w:rFonts w:hint="eastAsia" w:ascii="仿宋" w:hAnsi="仿宋" w:eastAsia="仿宋" w:cs="仿宋"/>
          <w:bCs/>
          <w:sz w:val="24"/>
          <w:szCs w:val="24"/>
        </w:rPr>
      </w:pPr>
      <w:r/>
      <w:bookmarkStart w:id="106" w:name="OLE_LINK4"/>
      <w:r>
        <w:rPr>
          <w:rFonts w:ascii="仿宋" w:hAnsi="仿宋" w:eastAsia="仿宋" w:cs="仿宋"/>
          <w:bCs/>
          <w:sz w:val="24"/>
          <w:szCs w:val="24"/>
        </w:rPr>
        <w:t xml:space="preserve">价格</w:t>
      </w:r>
      <w:r>
        <w:rPr>
          <w:rFonts w:ascii="仿宋" w:hAnsi="仿宋" w:eastAsia="仿宋" w:cs="仿宋"/>
          <w:bCs/>
          <w:sz w:val="24"/>
          <w:szCs w:val="24"/>
        </w:rPr>
        <w:t xml:space="preserve">分统一</w:t>
      </w:r>
      <w:r>
        <w:rPr>
          <w:rFonts w:ascii="仿宋" w:hAnsi="仿宋" w:eastAsia="仿宋" w:cs="仿宋"/>
          <w:bCs/>
          <w:sz w:val="24"/>
          <w:szCs w:val="24"/>
        </w:rPr>
        <w:t xml:space="preserve">采用低价优先法计算，即满足磋商文件要求且最后报价最低的供应商的价格为磋商基准价，其价格分为满分。其他供应商的价格</w:t>
      </w:r>
      <w:r>
        <w:rPr>
          <w:rFonts w:ascii="仿宋" w:hAnsi="仿宋" w:eastAsia="仿宋" w:cs="仿宋"/>
          <w:bCs/>
          <w:sz w:val="24"/>
          <w:szCs w:val="24"/>
        </w:rPr>
        <w:t xml:space="preserve">分统一</w:t>
      </w:r>
      <w:r>
        <w:rPr>
          <w:rFonts w:ascii="仿宋" w:hAnsi="仿宋" w:eastAsia="仿宋" w:cs="仿宋"/>
          <w:bCs/>
          <w:sz w:val="24"/>
          <w:szCs w:val="24"/>
        </w:rPr>
        <w:t xml:space="preserve">按照下列公式计算：</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磋商报价得分=（磋商基准价/最后磋商报价）×</w:t>
      </w:r>
      <w:r>
        <w:rPr>
          <w:rFonts w:ascii="仿宋" w:hAnsi="仿宋" w:eastAsia="仿宋" w:cs="仿宋"/>
          <w:bCs/>
          <w:sz w:val="24"/>
          <w:szCs w:val="24"/>
        </w:rPr>
        <w:t xml:space="preserve">价格权</w:t>
      </w:r>
      <w:r>
        <w:rPr>
          <w:rFonts w:ascii="仿宋" w:hAnsi="仿宋" w:eastAsia="仿宋" w:cs="仿宋"/>
          <w:bCs/>
          <w:sz w:val="24"/>
          <w:szCs w:val="24"/>
        </w:rPr>
        <w:t xml:space="preserve">值×100</w:t>
      </w:r>
      <w:bookmarkEnd w:id="106"/>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（五）政府采购政策功能落实</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1.小微型企业价格扣除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（1）本项目对小型和微型企业产品给予1</w:t>
      </w:r>
      <w:r>
        <w:rPr>
          <w:rFonts w:hint="eastAsia" w:ascii="仿宋" w:hAnsi="仿宋" w:eastAsia="仿宋" w:cs="仿宋"/>
          <w:bCs/>
          <w:sz w:val="24"/>
          <w:szCs w:val="24"/>
        </w:rPr>
        <w:t xml:space="preserve">0</w:t>
      </w:r>
      <w:r>
        <w:rPr>
          <w:rFonts w:ascii="仿宋" w:hAnsi="仿宋" w:eastAsia="仿宋" w:cs="仿宋"/>
          <w:bCs/>
          <w:sz w:val="24"/>
          <w:szCs w:val="24"/>
        </w:rPr>
        <w:t xml:space="preserve">%的扣除价格，用扣除后的价格参与评审。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（2）供应商需按照《政府采购促进中小企业发展管理办法》（财库﹝2020﹞46 号）的规定提供相应的《中小企业声明函》。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（3）企业标准请参照《关于印发中小企业划型标准规定的通知》（工信部联企业[2011]300号）文件规定自行填写。</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（1）本项目对残疾人福利性单位，给予1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（2）残疾人福利单位需按照采购文件的要求提供《残疾人福利性单位声明函》。</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（3）残疾人福利单位标准请参照《关于促进残疾人就业政府采购政策的通知》（财库〔2017〕141号）。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3.监狱和戒毒企业价格扣除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（1）本项目对监狱和戒毒企业（简称监狱企业）给予1</w:t>
      </w:r>
      <w:r>
        <w:rPr>
          <w:rFonts w:hint="eastAsia" w:ascii="仿宋" w:hAnsi="仿宋" w:eastAsia="仿宋" w:cs="仿宋"/>
          <w:bCs/>
          <w:sz w:val="24"/>
          <w:szCs w:val="24"/>
        </w:rPr>
        <w:t xml:space="preserve">0</w:t>
      </w:r>
      <w:r>
        <w:rPr>
          <w:rFonts w:ascii="仿宋" w:hAnsi="仿宋" w:eastAsia="仿宋" w:cs="仿宋"/>
          <w:bCs/>
          <w:sz w:val="24"/>
          <w:szCs w:val="24"/>
        </w:rPr>
        <w:t xml:space="preserve">%的价格扣除，用扣除后的价格参与评审。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（3）监狱企业标准请参照《关于政府采购支持监狱企业发展有关问题的通知》（财库[2014]68号）。</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4.残疾人福利单位、监狱企业属于小型、微型企业的，不重复享受政策。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.大中型企业与小微企业（残疾人福利单位、监狱企业）组成联合体或者大中型企业向小微企业（残疾人福利单位、监狱企业）分包的，对联合协议或者分包意向协议约定小</w:t>
      </w:r>
      <w:r>
        <w:rPr>
          <w:rFonts w:ascii="仿宋" w:hAnsi="仿宋" w:eastAsia="仿宋" w:cs="仿宋"/>
          <w:bCs/>
          <w:sz w:val="24"/>
          <w:szCs w:val="24"/>
        </w:rPr>
        <w:t xml:space="preserve">微企业</w:t>
      </w:r>
      <w:r>
        <w:rPr>
          <w:rFonts w:ascii="仿宋" w:hAnsi="仿宋" w:eastAsia="仿宋" w:cs="仿宋"/>
          <w:bCs/>
          <w:sz w:val="24"/>
          <w:szCs w:val="24"/>
        </w:rPr>
        <w:t xml:space="preserve">合同份额占到合同总金额30%以上的，对联合体或者大中型企业的报价给予</w:t>
      </w:r>
      <w:r>
        <w:rPr>
          <w:rFonts w:hint="eastAsia" w:ascii="仿宋" w:hAnsi="仿宋" w:eastAsia="仿宋" w:cs="仿宋"/>
          <w:bCs/>
          <w:sz w:val="24"/>
          <w:szCs w:val="24"/>
        </w:rPr>
        <w:t xml:space="preserve">6</w:t>
      </w:r>
      <w:r>
        <w:rPr>
          <w:rFonts w:ascii="仿宋" w:hAnsi="仿宋" w:eastAsia="仿宋" w:cs="仿宋"/>
          <w:bCs/>
          <w:sz w:val="24"/>
          <w:szCs w:val="24"/>
        </w:rPr>
        <w:t xml:space="preserve">%的扣除</w:t>
      </w:r>
      <w:r>
        <w:rPr>
          <w:rFonts w:hint="eastAsia" w:ascii="仿宋" w:hAnsi="仿宋" w:eastAsia="仿宋" w:cs="仿宋"/>
          <w:bCs/>
          <w:sz w:val="24"/>
          <w:szCs w:val="24"/>
        </w:rPr>
        <w:t xml:space="preserve">，</w:t>
      </w:r>
      <w:r>
        <w:rPr>
          <w:rFonts w:ascii="仿宋" w:hAnsi="仿宋" w:eastAsia="仿宋" w:cs="仿宋"/>
          <w:bCs/>
          <w:sz w:val="24"/>
          <w:szCs w:val="24"/>
        </w:rPr>
        <w:t xml:space="preserve">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6.联合体各方均为小型、微型企业（残疾人福利单位、监狱企业）的，联合体享受上述同类价格扣除，用扣除后的价格参与评审。</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w:t>
      </w:r>
      <w:r>
        <w:rPr>
          <w:rFonts w:ascii="仿宋" w:hAnsi="仿宋" w:eastAsia="仿宋" w:cs="仿宋"/>
          <w:bCs/>
          <w:sz w:val="24"/>
          <w:szCs w:val="24"/>
        </w:rPr>
        <w:t xml:space="preserve">.</w:t>
      </w:r>
      <w:r>
        <w:rPr>
          <w:rFonts w:hint="eastAsia" w:ascii="仿宋" w:hAnsi="仿宋" w:eastAsia="仿宋" w:cs="仿宋"/>
          <w:bCs/>
          <w:sz w:val="24"/>
          <w:szCs w:val="24"/>
        </w:rPr>
        <w:t xml:space="preserve">专门面向中小企业采购的项目或者采购包，不再执行价格评审优惠的扶持政策。</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.根据《江苏省政府采购信用管理暂行办法》的规定，供应商信用评价结果为三星的扣2分，评价结果为二星的扣3分，评价结果为一星的扣4分。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（六）成交供应商的确定</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磋商小组汇总各评委评分后，按照得分从高到低的顺序推荐三名成交候选人，并编写评审报告。</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采购人委托磋商小组直接确定排名第一的成交候选人为成交供应商。</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（七）采购人代表宣布评审结果。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（八）公告成交结果</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自确定成交供应商之日起2个工作日内，在</w:t>
      </w:r>
      <w:r>
        <w:rPr>
          <w:rFonts w:hint="eastAsia" w:ascii="仿宋" w:hAnsi="仿宋" w:eastAsia="仿宋" w:cs="仿宋"/>
          <w:bCs/>
          <w:sz w:val="24"/>
          <w:szCs w:val="24"/>
        </w:rPr>
        <w:t xml:space="preserve">指定媒体上</w:t>
      </w:r>
      <w:r>
        <w:rPr>
          <w:rFonts w:ascii="仿宋" w:hAnsi="仿宋" w:eastAsia="仿宋" w:cs="仿宋"/>
          <w:bCs/>
          <w:sz w:val="24"/>
          <w:szCs w:val="24"/>
        </w:rPr>
        <w:t xml:space="preserve">公告成交结果，公告期限为1个工作日。</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（九）发放成交通知书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公告成交结果的同时，采购</w:t>
      </w:r>
      <w:r>
        <w:rPr>
          <w:rFonts w:hint="eastAsia" w:ascii="仿宋" w:hAnsi="仿宋" w:eastAsia="仿宋" w:cs="仿宋"/>
          <w:bCs/>
          <w:sz w:val="24"/>
          <w:szCs w:val="24"/>
        </w:rPr>
        <w:t xml:space="preserve">代理机构</w:t>
      </w:r>
      <w:r>
        <w:rPr>
          <w:rFonts w:ascii="仿宋" w:hAnsi="仿宋" w:eastAsia="仿宋" w:cs="仿宋"/>
          <w:bCs/>
          <w:sz w:val="24"/>
          <w:szCs w:val="24"/>
        </w:rPr>
        <w:t xml:space="preserve">向成交供应商发放成交通知书。</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成交通知书发出后，采购人不得违法改变成交结果，成交</w:t>
      </w:r>
      <w:r>
        <w:rPr>
          <w:rFonts w:ascii="仿宋" w:hAnsi="仿宋" w:eastAsia="仿宋" w:cs="仿宋"/>
          <w:bCs/>
          <w:sz w:val="24"/>
          <w:szCs w:val="24"/>
        </w:rPr>
        <w:t xml:space="preserve">供应商无正当</w:t>
      </w:r>
      <w:r>
        <w:rPr>
          <w:rFonts w:ascii="仿宋" w:hAnsi="仿宋" w:eastAsia="仿宋" w:cs="仿宋"/>
          <w:bCs/>
          <w:sz w:val="24"/>
          <w:szCs w:val="24"/>
        </w:rPr>
        <w:t xml:space="preserve">理由不得放弃成交。</w:t>
      </w:r>
      <w:r/>
    </w:p>
    <w:p>
      <w:pPr>
        <w:ind w:firstLine="482"/>
        <w:jc w:val="left"/>
        <w:spacing w:line="360" w:lineRule="auto"/>
        <w:shd w:val="clear" w:color="auto" w:fill="ffffff"/>
        <w:widowControl/>
        <w:rPr>
          <w:rFonts w:hint="eastAsia" w:ascii="仿宋" w:hAnsi="仿宋" w:eastAsia="仿宋"/>
          <w:b/>
          <w:bCs/>
          <w:sz w:val="44"/>
          <w:szCs w:val="44"/>
        </w:rPr>
      </w:pPr>
      <w:r>
        <w:rPr>
          <w:rFonts w:hint="eastAsia" w:ascii="仿宋" w:hAnsi="仿宋" w:eastAsia="仿宋" w:cs="仿宋"/>
          <w:b/>
          <w:sz w:val="24"/>
          <w:szCs w:val="24"/>
        </w:rPr>
        <w:t xml:space="preserve">特别说明：采用不见面远程方式开标的，成交供应</w:t>
      </w:r>
      <w:r>
        <w:rPr>
          <w:rFonts w:hint="eastAsia" w:ascii="仿宋" w:hAnsi="仿宋" w:eastAsia="仿宋" w:cs="仿宋"/>
          <w:b/>
          <w:sz w:val="24"/>
          <w:szCs w:val="24"/>
        </w:rPr>
        <w:t xml:space="preserve">商成交</w:t>
      </w:r>
      <w:r>
        <w:rPr>
          <w:rFonts w:hint="eastAsia" w:ascii="仿宋" w:hAnsi="仿宋" w:eastAsia="仿宋" w:cs="仿宋"/>
          <w:b/>
          <w:sz w:val="24"/>
          <w:szCs w:val="24"/>
        </w:rPr>
        <w:t xml:space="preserve">后在领取成交通知书前需提供</w:t>
      </w:r>
      <w:r>
        <w:rPr>
          <w:rFonts w:hint="eastAsia" w:ascii="仿宋" w:hAnsi="仿宋" w:eastAsia="仿宋" w:cs="仿宋"/>
          <w:b/>
          <w:sz w:val="24"/>
          <w:szCs w:val="24"/>
          <w:u w:val="single"/>
        </w:rPr>
        <w:t xml:space="preserve"> 叁 </w:t>
      </w:r>
      <w:r>
        <w:rPr>
          <w:rFonts w:hint="eastAsia" w:ascii="仿宋" w:hAnsi="仿宋" w:eastAsia="仿宋" w:cs="仿宋"/>
          <w:b/>
          <w:sz w:val="24"/>
          <w:szCs w:val="24"/>
        </w:rPr>
        <w:t xml:space="preserve">份加盖公章的系统内打印的纸质响应文件和</w:t>
      </w:r>
      <w:r>
        <w:rPr>
          <w:rFonts w:hint="eastAsia" w:ascii="仿宋" w:hAnsi="仿宋" w:eastAsia="仿宋" w:cs="仿宋"/>
          <w:b/>
          <w:sz w:val="24"/>
          <w:szCs w:val="24"/>
          <w:u w:val="single"/>
        </w:rPr>
        <w:t xml:space="preserve"> 壹 </w:t>
      </w:r>
      <w:r>
        <w:rPr>
          <w:rFonts w:hint="eastAsia" w:ascii="仿宋" w:hAnsi="仿宋" w:eastAsia="仿宋" w:cs="仿宋"/>
          <w:b/>
          <w:sz w:val="24"/>
          <w:szCs w:val="24"/>
        </w:rPr>
        <w:t xml:space="preserve">份电子档文件给采购代理机构。未提供纸质响应文件的不得领取成交通知书。</w:t>
      </w:r>
      <w:r>
        <w:rPr>
          <w:rFonts w:ascii="仿宋" w:hAnsi="仿宋" w:eastAsia="仿宋"/>
        </w:rPr>
        <w:br w:type="page" w:clear="all"/>
      </w:r>
      <w:r/>
    </w:p>
    <w:p>
      <w:pPr>
        <w:pStyle w:val="836"/>
        <w:ind w:firstLine="426"/>
        <w:jc w:val="center"/>
        <w:spacing w:before="159" w:after="159" w:line="360" w:lineRule="auto"/>
        <w:rPr>
          <w:rFonts w:hint="eastAsia" w:ascii="仿宋" w:hAnsi="仿宋" w:eastAsia="仿宋"/>
          <w:sz w:val="32"/>
          <w:szCs w:val="32"/>
        </w:rPr>
      </w:pPr>
      <w:r>
        <w:rPr>
          <w:rFonts w:hint="eastAsia" w:ascii="仿宋" w:hAnsi="仿宋" w:eastAsia="仿宋"/>
          <w:sz w:val="32"/>
          <w:szCs w:val="32"/>
        </w:rPr>
        <w:t xml:space="preserve">第五部分 合同条款及格式</w:t>
      </w:r>
      <w:r/>
    </w:p>
    <w:p>
      <w:pPr>
        <w:rPr>
          <w:rFonts w:hint="eastAsia" w:ascii="仿宋" w:hAnsi="仿宋" w:eastAsia="仿宋" w:cs="Times New Roman"/>
          <w:sz w:val="24"/>
          <w:szCs w:val="24"/>
          <w:u w:val="single"/>
        </w:rPr>
      </w:pPr>
      <w:r>
        <w:rPr>
          <w:rFonts w:hint="eastAsia" w:ascii="仿宋" w:hAnsi="仿宋" w:eastAsia="仿宋" w:cs="Times New Roman"/>
          <w:sz w:val="24"/>
          <w:szCs w:val="24"/>
        </w:rPr>
        <w:t xml:space="preserve">合同编号：</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24"/>
          <w:szCs w:val="24"/>
        </w:rPr>
      </w:pPr>
      <w:r>
        <w:rPr>
          <w:rFonts w:hint="eastAsia" w:ascii="仿宋" w:hAnsi="仿宋" w:eastAsia="仿宋" w:cs="Times New Roman"/>
          <w:b/>
          <w:sz w:val="24"/>
          <w:szCs w:val="24"/>
        </w:rPr>
      </w:r>
      <w:r/>
    </w:p>
    <w:p>
      <w:pPr>
        <w:jc w:val="center"/>
        <w:spacing w:line="480" w:lineRule="auto"/>
        <w:rPr>
          <w:rFonts w:hint="eastAsia" w:ascii="仿宋" w:hAnsi="仿宋" w:eastAsia="仿宋" w:cs="Times New Roman"/>
          <w:b/>
          <w:sz w:val="48"/>
          <w:szCs w:val="48"/>
        </w:rPr>
      </w:pPr>
      <w:r>
        <w:rPr>
          <w:rFonts w:ascii="仿宋" w:hAnsi="仿宋" w:eastAsia="仿宋" w:cs="Times New Roman"/>
          <w:b/>
          <w:sz w:val="48"/>
          <w:szCs w:val="48"/>
        </w:rPr>
        <w:t xml:space="preserve">政府采购合同</w:t>
      </w:r>
      <w:r/>
    </w:p>
    <w:p>
      <w:pPr>
        <w:jc w:val="center"/>
        <w:spacing w:line="480" w:lineRule="auto"/>
        <w:rPr>
          <w:rFonts w:hint="eastAsia" w:ascii="仿宋" w:hAnsi="仿宋" w:eastAsia="仿宋" w:cs="Times New Roman"/>
          <w:b/>
          <w:sz w:val="32"/>
          <w:szCs w:val="32"/>
        </w:rPr>
      </w:pPr>
      <w:r>
        <w:rPr>
          <w:rFonts w:hint="eastAsia" w:ascii="仿宋" w:hAnsi="仿宋" w:eastAsia="仿宋" w:cs="Times New Roman"/>
          <w:b/>
          <w:sz w:val="32"/>
          <w:szCs w:val="32"/>
        </w:rPr>
        <w:t xml:space="preserve">（服务类）</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center"/>
        <w:rPr>
          <w:rFonts w:hint="eastAsia" w:ascii="仿宋" w:hAnsi="仿宋" w:eastAsia="仿宋" w:cs="Times New Roman"/>
          <w:b/>
          <w:sz w:val="24"/>
          <w:szCs w:val="24"/>
        </w:rPr>
      </w:pPr>
      <w:r>
        <w:rPr>
          <w:rFonts w:hint="eastAsia" w:ascii="仿宋" w:hAnsi="仿宋" w:eastAsia="仿宋" w:cs="Times New Roman"/>
          <w:b/>
          <w:sz w:val="24"/>
          <w:szCs w:val="24"/>
        </w:rPr>
        <w:t xml:space="preserve">第一部分 合同书</w:t>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jc w:val="lef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项目名称：</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ind w:left="960"/>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甲方：</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left="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乙方：</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spacing w:before="120" w:line="22" w:lineRule="atLeast"/>
        <w:rPr>
          <w:rFonts w:hint="eastAsia" w:ascii="仿宋" w:hAnsi="仿宋" w:eastAsia="仿宋" w:cs="Times New Roman"/>
          <w:sz w:val="24"/>
          <w:szCs w:val="24"/>
          <w:u w:val="single"/>
        </w:rPr>
      </w:pPr>
      <w:r>
        <w:rPr>
          <w:rFonts w:hint="eastAsia" w:ascii="仿宋" w:hAnsi="仿宋" w:eastAsia="仿宋" w:cs="Times New Roman"/>
          <w:sz w:val="24"/>
          <w:szCs w:val="24"/>
        </w:rPr>
        <w:t xml:space="preserve">签订地：</w:t>
      </w:r>
      <w:r>
        <w:rPr>
          <w:rFonts w:hint="eastAsia" w:ascii="仿宋" w:hAnsi="仿宋" w:eastAsia="仿宋" w:cs="Times New Roman"/>
          <w:sz w:val="24"/>
          <w:szCs w:val="24"/>
          <w:u w:val="single"/>
        </w:rPr>
        <w:t xml:space="preserve">                                     </w:t>
      </w:r>
      <w:r/>
    </w:p>
    <w:p>
      <w:pPr>
        <w:spacing w:before="120" w:line="22" w:lineRule="atLeast"/>
        <w:rPr>
          <w:rFonts w:hint="eastAsia" w:ascii="仿宋" w:hAnsi="仿宋" w:eastAsia="仿宋" w:cs="Times New Roman"/>
          <w:sz w:val="24"/>
          <w:szCs w:val="24"/>
        </w:rPr>
      </w:pPr>
      <w:r>
        <w:rPr>
          <w:rFonts w:hint="eastAsia" w:ascii="仿宋" w:hAnsi="仿宋" w:eastAsia="仿宋" w:cs="Times New Roman"/>
          <w:sz w:val="24"/>
          <w:szCs w:val="24"/>
        </w:rPr>
      </w:r>
      <w:r/>
    </w:p>
    <w:p>
      <w:pPr>
        <w:ind w:firstLine="960"/>
        <w:rPr>
          <w:rFonts w:hint="eastAsia" w:ascii="仿宋" w:hAnsi="仿宋" w:eastAsia="仿宋" w:cs="Times New Roman"/>
          <w:sz w:val="24"/>
          <w:szCs w:val="24"/>
        </w:rPr>
      </w:pPr>
      <w:r>
        <w:rPr>
          <w:rFonts w:hint="eastAsia" w:ascii="仿宋" w:hAnsi="仿宋" w:eastAsia="仿宋" w:cs="Times New Roman"/>
          <w:sz w:val="24"/>
          <w:szCs w:val="24"/>
        </w:rPr>
        <w:t xml:space="preserve">签订日期：</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日</w:t>
      </w:r>
      <w:r/>
    </w:p>
    <w:p>
      <w:pPr>
        <w:jc w:val="lef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年</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月</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lang w:val="zh-CN"/>
        </w:rPr>
        <w:t xml:space="preserve">日</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rPr>
        <w:t xml:space="preserve">以</w:t>
      </w:r>
      <w:r>
        <w:rPr>
          <w:rFonts w:hint="eastAsia" w:ascii="仿宋" w:hAnsi="仿宋" w:eastAsia="仿宋" w:cs="Times New Roman"/>
          <w:sz w:val="24"/>
          <w:szCs w:val="24"/>
          <w:u w:val="single"/>
        </w:rPr>
        <w:t xml:space="preserve">   （政府采购方式）  </w:t>
      </w:r>
      <w:r>
        <w:rPr>
          <w:rFonts w:hint="eastAsia" w:ascii="仿宋" w:hAnsi="仿宋" w:eastAsia="仿宋" w:cs="Times New Roman"/>
          <w:sz w:val="24"/>
          <w:szCs w:val="24"/>
        </w:rPr>
        <w:t xml:space="preserve">对</w:t>
      </w:r>
      <w:r>
        <w:rPr>
          <w:rFonts w:hint="eastAsia" w:ascii="仿宋" w:hAnsi="仿宋" w:eastAsia="仿宋" w:cs="Times New Roman"/>
          <w:sz w:val="24"/>
          <w:szCs w:val="24"/>
          <w:u w:val="single"/>
        </w:rPr>
        <w:t xml:space="preserve">   （同前</w:t>
      </w:r>
      <w:r>
        <w:rPr>
          <w:rFonts w:hint="eastAsia" w:ascii="仿宋" w:hAnsi="仿宋" w:eastAsia="仿宋" w:cs="Times New Roman"/>
          <w:sz w:val="24"/>
          <w:szCs w:val="24"/>
          <w:u w:val="single"/>
        </w:rPr>
        <w:t xml:space="preserve">页项目</w:t>
      </w:r>
      <w:r>
        <w:rPr>
          <w:rFonts w:hint="eastAsia" w:ascii="仿宋" w:hAnsi="仿宋" w:eastAsia="仿宋" w:cs="Times New Roman"/>
          <w:sz w:val="24"/>
          <w:szCs w:val="24"/>
          <w:u w:val="single"/>
        </w:rPr>
        <w:t xml:space="preserve">名称）   </w:t>
      </w:r>
      <w:r>
        <w:rPr>
          <w:rFonts w:hint="eastAsia" w:ascii="仿宋" w:hAnsi="仿宋" w:eastAsia="仿宋" w:cs="Times New Roman"/>
          <w:sz w:val="24"/>
          <w:szCs w:val="24"/>
        </w:rPr>
        <w:t xml:space="preserve">项目进行了采购。经</w:t>
      </w:r>
      <w:r>
        <w:rPr>
          <w:rFonts w:hint="eastAsia" w:ascii="仿宋" w:hAnsi="仿宋" w:eastAsia="仿宋" w:cs="Times New Roman"/>
          <w:sz w:val="24"/>
          <w:szCs w:val="24"/>
          <w:u w:val="single"/>
        </w:rPr>
        <w:t xml:space="preserve">   （相关评定主体名称）   </w:t>
      </w:r>
      <w:r>
        <w:rPr>
          <w:rFonts w:hint="eastAsia" w:ascii="仿宋" w:hAnsi="仿宋" w:eastAsia="仿宋" w:cs="Times New Roman"/>
          <w:sz w:val="24"/>
          <w:szCs w:val="24"/>
        </w:rPr>
        <w:t xml:space="preserve">评定，</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rPr>
        <w:t xml:space="preserve">为该项目中标供应商。现于中标通知书发出之日起三十日内，按照采购文件确定的事项签订本合同。</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lang w:val="zh-CN"/>
        </w:rPr>
        <w:t xml:space="preserve">根据《中华人民共和国民法典》、《中华人民共和国政府采购法》等相关法律法规之规定，按照平等、自愿、公平和诚实信用的原则，经</w:t>
      </w:r>
      <w:r>
        <w:rPr>
          <w:rFonts w:hint="eastAsia" w:ascii="仿宋" w:hAnsi="仿宋" w:eastAsia="仿宋" w:cs="Times New Roman"/>
          <w:sz w:val="24"/>
          <w:szCs w:val="24"/>
          <w:u w:val="single"/>
        </w:rPr>
        <w:t xml:space="preserve">   （采购人名称）   </w:t>
      </w:r>
      <w:r>
        <w:rPr>
          <w:rFonts w:hint="eastAsia" w:ascii="仿宋" w:hAnsi="仿宋" w:eastAsia="仿宋" w:cs="Times New Roman"/>
          <w:sz w:val="24"/>
          <w:szCs w:val="24"/>
          <w:lang w:val="zh-CN"/>
        </w:rPr>
        <w:t xml:space="preserve">(以下简称：甲方)和</w:t>
      </w:r>
      <w:r>
        <w:rPr>
          <w:rFonts w:hint="eastAsia" w:ascii="仿宋" w:hAnsi="仿宋" w:eastAsia="仿宋" w:cs="Times New Roman"/>
          <w:sz w:val="24"/>
          <w:szCs w:val="24"/>
          <w:u w:val="single"/>
        </w:rPr>
        <w:t xml:space="preserve">   （中标供应商名称）   </w:t>
      </w:r>
      <w:r>
        <w:rPr>
          <w:rFonts w:hint="eastAsia" w:ascii="仿宋" w:hAnsi="仿宋" w:eastAsia="仿宋" w:cs="Times New Roman"/>
          <w:sz w:val="24"/>
          <w:szCs w:val="24"/>
          <w:lang w:val="zh-CN"/>
        </w:rPr>
        <w:t xml:space="preserve">(以下简称：乙方)协商一致，约定以下合同</w:t>
      </w:r>
      <w:r>
        <w:rPr>
          <w:rFonts w:hint="eastAsia" w:ascii="仿宋" w:hAnsi="仿宋" w:eastAsia="仿宋" w:cs="Times New Roman"/>
          <w:sz w:val="24"/>
          <w:szCs w:val="24"/>
        </w:rPr>
        <w:t xml:space="preserve">条款，以</w:t>
      </w:r>
      <w:r>
        <w:rPr>
          <w:rFonts w:hint="eastAsia" w:ascii="仿宋" w:hAnsi="仿宋" w:eastAsia="仿宋" w:cs="Times New Roman"/>
          <w:sz w:val="24"/>
          <w:szCs w:val="24"/>
        </w:rPr>
        <w:t xml:space="preserve">兹共同</w:t>
      </w:r>
      <w:r>
        <w:rPr>
          <w:rFonts w:hint="eastAsia" w:ascii="仿宋" w:hAnsi="仿宋" w:eastAsia="仿宋" w:cs="Times New Roman"/>
          <w:sz w:val="24"/>
          <w:szCs w:val="24"/>
        </w:rPr>
        <w:t xml:space="preserve">遵守、全面履行。</w:t>
      </w:r>
      <w:r/>
    </w:p>
    <w:p>
      <w:pPr>
        <w:ind w:firstLine="482"/>
        <w:spacing w:line="360" w:lineRule="auto"/>
        <w:rPr>
          <w:rFonts w:hint="eastAsia" w:ascii="仿宋" w:hAnsi="仿宋" w:eastAsia="仿宋" w:cs="Times New Roman"/>
          <w:sz w:val="24"/>
          <w:szCs w:val="24"/>
        </w:rPr>
        <w:outlineLvl w:val="0"/>
      </w:pPr>
      <w:r/>
      <w:bookmarkStart w:id="107" w:name="_Toc19273"/>
      <w:r/>
      <w:bookmarkStart w:id="108" w:name="_Toc20421"/>
      <w:r/>
      <w:bookmarkStart w:id="109" w:name="_Toc28855"/>
      <w:r/>
      <w:bookmarkStart w:id="110" w:name="_Toc22967"/>
      <w:r/>
      <w:bookmarkStart w:id="111" w:name="_Toc15367"/>
      <w:r>
        <w:rPr>
          <w:rFonts w:hint="eastAsia" w:ascii="仿宋" w:hAnsi="仿宋" w:eastAsia="仿宋" w:cs="Times New Roman"/>
          <w:b/>
          <w:sz w:val="24"/>
          <w:szCs w:val="24"/>
        </w:rPr>
        <w:t xml:space="preserve">1.1 合同组成部分</w:t>
      </w:r>
      <w:bookmarkEnd w:id="107"/>
      <w:r/>
      <w:bookmarkEnd w:id="108"/>
      <w:r/>
      <w:bookmarkEnd w:id="109"/>
      <w:r/>
      <w:bookmarkEnd w:id="110"/>
      <w:r/>
      <w:bookmarkEnd w:id="111"/>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1.1.1 本合同及其补充合同、变更协议；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1.1.2 中标通知书；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1.1.3 投标文件（含澄清或者说明文件）；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1.1.4 招标文件（含澄清或者修改文件）；</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1.1.5 其他相关采购文件。</w:t>
      </w:r>
      <w:r/>
    </w:p>
    <w:p>
      <w:pPr>
        <w:ind w:firstLine="482"/>
        <w:spacing w:line="360" w:lineRule="auto"/>
        <w:rPr>
          <w:rFonts w:hint="eastAsia" w:ascii="仿宋" w:hAnsi="仿宋" w:eastAsia="仿宋" w:cs="Times New Roman"/>
          <w:b/>
          <w:sz w:val="24"/>
          <w:szCs w:val="24"/>
        </w:rPr>
        <w:outlineLvl w:val="0"/>
      </w:pPr>
      <w:r/>
      <w:bookmarkStart w:id="112" w:name="_Toc22185"/>
      <w:r/>
      <w:bookmarkStart w:id="113" w:name="_Toc6773"/>
      <w:r/>
      <w:bookmarkStart w:id="114" w:name="_Toc6311"/>
      <w:r/>
      <w:bookmarkStart w:id="115" w:name="_Toc18585"/>
      <w:r/>
      <w:bookmarkStart w:id="116" w:name="_Toc2918"/>
      <w:r>
        <w:rPr>
          <w:rFonts w:hint="eastAsia" w:ascii="仿宋" w:hAnsi="仿宋" w:eastAsia="仿宋" w:cs="Times New Roman"/>
          <w:b/>
          <w:sz w:val="24"/>
          <w:szCs w:val="24"/>
        </w:rPr>
        <w:t xml:space="preserve">1.2 标的</w:t>
      </w:r>
      <w:bookmarkEnd w:id="112"/>
      <w:r/>
      <w:bookmarkEnd w:id="113"/>
      <w:r/>
      <w:bookmarkEnd w:id="114"/>
      <w:r/>
      <w:bookmarkEnd w:id="115"/>
      <w:r/>
      <w:bookmarkEnd w:id="116"/>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1.2.1 标的</w:t>
      </w:r>
      <w:r>
        <w:rPr>
          <w:rFonts w:ascii="仿宋" w:hAnsi="仿宋" w:eastAsia="仿宋" w:cs="Times New Roman"/>
          <w:sz w:val="24"/>
          <w:szCs w:val="24"/>
        </w:rPr>
        <w:t xml:space="preserve">名称：</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1.2.2 标的</w:t>
      </w:r>
      <w:r>
        <w:rPr>
          <w:rFonts w:ascii="仿宋" w:hAnsi="仿宋" w:eastAsia="仿宋" w:cs="Times New Roman"/>
          <w:sz w:val="24"/>
          <w:szCs w:val="24"/>
        </w:rPr>
        <w:t xml:space="preserve">数量：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1.2.3 标的质量：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360" w:lineRule="auto"/>
        <w:rPr>
          <w:rFonts w:hint="eastAsia" w:ascii="仿宋" w:hAnsi="仿宋" w:eastAsia="仿宋" w:cs="Times New Roman"/>
          <w:b/>
          <w:sz w:val="24"/>
          <w:szCs w:val="24"/>
        </w:rPr>
        <w:outlineLvl w:val="0"/>
      </w:pPr>
      <w:r/>
      <w:bookmarkStart w:id="117" w:name="_Toc4929"/>
      <w:r/>
      <w:bookmarkStart w:id="118" w:name="_Toc1386"/>
      <w:r/>
      <w:bookmarkStart w:id="119" w:name="_Toc21124"/>
      <w:r/>
      <w:bookmarkStart w:id="120" w:name="_Toc5635"/>
      <w:r/>
      <w:bookmarkStart w:id="121" w:name="_Toc13918"/>
      <w:r>
        <w:rPr>
          <w:rFonts w:hint="eastAsia" w:ascii="仿宋" w:hAnsi="仿宋" w:eastAsia="仿宋" w:cs="Times New Roman"/>
          <w:b/>
          <w:sz w:val="24"/>
          <w:szCs w:val="24"/>
        </w:rPr>
        <w:t xml:space="preserve">1.</w:t>
      </w:r>
      <w:r>
        <w:rPr>
          <w:rFonts w:ascii="仿宋" w:hAnsi="仿宋" w:eastAsia="仿宋" w:cs="Times New Roman"/>
          <w:b/>
          <w:sz w:val="24"/>
          <w:szCs w:val="24"/>
        </w:rPr>
        <w:t xml:space="preserve">3</w:t>
      </w:r>
      <w:r>
        <w:rPr>
          <w:rFonts w:hint="eastAsia" w:ascii="仿宋" w:hAnsi="仿宋" w:eastAsia="仿宋" w:cs="Times New Roman"/>
          <w:b/>
          <w:sz w:val="24"/>
          <w:szCs w:val="24"/>
        </w:rPr>
        <w:t xml:space="preserve"> 价款</w:t>
      </w:r>
      <w:bookmarkEnd w:id="117"/>
      <w:r/>
      <w:bookmarkEnd w:id="118"/>
      <w:r/>
      <w:bookmarkEnd w:id="119"/>
      <w:r/>
      <w:bookmarkEnd w:id="120"/>
      <w:r/>
      <w:bookmarkEnd w:id="121"/>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本合同总价为</w:t>
      </w:r>
      <w:r>
        <w:rPr>
          <w:rFonts w:hint="eastAsia"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元</w:t>
      </w:r>
      <w:r>
        <w:rPr>
          <w:rFonts w:hint="eastAsia" w:ascii="仿宋" w:hAnsi="仿宋" w:eastAsia="仿宋" w:cs="Times New Roman"/>
          <w:sz w:val="24"/>
          <w:szCs w:val="24"/>
        </w:rPr>
        <w:t xml:space="preserve">（大写：</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元人民币）</w:t>
      </w:r>
      <w:r>
        <w:rPr>
          <w:rFonts w:ascii="仿宋" w:hAnsi="仿宋" w:eastAsia="仿宋" w:cs="Times New Roman"/>
          <w:sz w:val="24"/>
          <w:szCs w:val="24"/>
        </w:rPr>
        <w:t xml:space="preserve">。</w:t>
      </w:r>
      <w:r/>
    </w:p>
    <w:p>
      <w:pPr>
        <w:ind w:firstLine="480"/>
        <w:spacing w:line="360" w:lineRule="auto"/>
        <w:rPr>
          <w:rFonts w:hint="eastAsia" w:ascii="仿宋" w:hAnsi="仿宋" w:eastAsia="仿宋" w:cs="Times New Roman"/>
          <w:sz w:val="24"/>
          <w:szCs w:val="24"/>
          <w:u w:val="single"/>
        </w:rPr>
      </w:pPr>
      <w:r>
        <w:rPr>
          <w:rFonts w:ascii="仿宋" w:hAnsi="仿宋" w:eastAsia="仿宋" w:cs="Times New Roman"/>
          <w:sz w:val="24"/>
          <w:szCs w:val="24"/>
        </w:rPr>
        <w:t xml:space="preserve">分项价格：</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3402"/>
        <w:gridCol w:w="2552"/>
      </w:tblGrid>
      <w:tr>
        <w:trPr>
          <w:jc w:val="center"/>
          <w:trHeight w:val="369"/>
        </w:trPr>
        <w:tc>
          <w:tcPr>
            <w:tcW w:w="1201"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序号</w:t>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分项名称</w:t>
            </w:r>
            <w:r/>
          </w:p>
        </w:tc>
        <w:tc>
          <w:tcPr>
            <w:tcW w:w="2552" w:type="dxa"/>
            <w:vAlign w:val="center"/>
            <w:textDirection w:val="lrTb"/>
            <w:noWrap w:val="false"/>
          </w:tcPr>
          <w:p>
            <w:pPr>
              <w:jc w:val="center"/>
              <w:spacing w:line="360" w:lineRule="auto"/>
              <w:rPr>
                <w:rFonts w:hint="eastAsia" w:ascii="仿宋" w:hAnsi="仿宋" w:eastAsia="仿宋" w:cs="Times New Roman"/>
                <w:color w:val="000000"/>
                <w:sz w:val="24"/>
                <w:szCs w:val="24"/>
              </w:rPr>
            </w:pPr>
            <w:r>
              <w:rPr>
                <w:rFonts w:ascii="仿宋" w:hAnsi="仿宋" w:eastAsia="仿宋" w:cs="Times New Roman"/>
                <w:color w:val="000000"/>
                <w:sz w:val="24"/>
                <w:szCs w:val="24"/>
              </w:rPr>
              <w:t xml:space="preserve">分项价格</w:t>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tcW w:w="1201"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340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r>
        <w:trPr>
          <w:jc w:val="center"/>
          <w:trHeight w:val="369"/>
        </w:trPr>
        <w:tc>
          <w:tcPr>
            <w:gridSpan w:val="2"/>
            <w:tcW w:w="4603"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t xml:space="preserve">总价</w:t>
            </w:r>
            <w:r/>
          </w:p>
        </w:tc>
        <w:tc>
          <w:tcPr>
            <w:tcW w:w="2552" w:type="dxa"/>
            <w:vAlign w:val="center"/>
            <w:textDirection w:val="lrTb"/>
            <w:noWrap w:val="false"/>
          </w:tcPr>
          <w:p>
            <w:pPr>
              <w:ind w:firstLine="200"/>
              <w:jc w:val="center"/>
              <w:spacing w:line="360" w:lineRule="auto"/>
              <w:rPr>
                <w:rFonts w:hint="eastAsia" w:ascii="仿宋" w:hAnsi="仿宋" w:eastAsia="仿宋" w:cs="Times New Roman"/>
                <w:color w:val="000000"/>
                <w:sz w:val="24"/>
                <w:szCs w:val="24"/>
              </w:rPr>
            </w:pPr>
            <w:r>
              <w:rPr>
                <w:rFonts w:hint="eastAsia" w:ascii="仿宋" w:hAnsi="仿宋" w:eastAsia="仿宋" w:cs="Times New Roman"/>
                <w:color w:val="000000"/>
                <w:sz w:val="24"/>
                <w:szCs w:val="24"/>
              </w:rPr>
            </w:r>
            <w:r/>
          </w:p>
        </w:tc>
      </w:tr>
    </w:tbl>
    <w:p>
      <w:pPr>
        <w:ind w:firstLine="482"/>
        <w:spacing w:line="560" w:lineRule="exact"/>
        <w:rPr>
          <w:rFonts w:hint="eastAsia" w:ascii="仿宋" w:hAnsi="仿宋" w:eastAsia="仿宋" w:cs="Times New Roman"/>
          <w:b/>
          <w:bCs/>
          <w:sz w:val="24"/>
          <w:szCs w:val="24"/>
        </w:rPr>
      </w:pPr>
      <w:r/>
      <w:bookmarkStart w:id="122" w:name="_Toc14993"/>
      <w:r/>
      <w:bookmarkStart w:id="123" w:name="_Toc26916"/>
      <w:r/>
      <w:bookmarkStart w:id="124" w:name="_Toc30506"/>
      <w:r/>
      <w:bookmarkStart w:id="125" w:name="_Toc3654"/>
      <w:r/>
      <w:bookmarkStart w:id="126" w:name="_Toc30158"/>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4</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付款方式和发票开具方式</w:t>
      </w:r>
      <w:bookmarkEnd w:id="122"/>
      <w:r/>
      <w:bookmarkEnd w:id="123"/>
      <w:r/>
      <w:bookmarkEnd w:id="124"/>
      <w:r/>
      <w:bookmarkEnd w:id="125"/>
      <w:r/>
      <w:bookmarkEnd w:id="126"/>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1.4.1</w:t>
      </w:r>
      <w:r>
        <w:rPr>
          <w:rFonts w:ascii="仿宋" w:hAnsi="仿宋" w:eastAsia="仿宋" w:cs="Times New Roman"/>
          <w:sz w:val="24"/>
          <w:szCs w:val="24"/>
        </w:rPr>
        <w:t xml:space="preserve">付款方式：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1.4.2 发票开具方式：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27" w:name="_Toc31421"/>
      <w:r/>
      <w:bookmarkStart w:id="128" w:name="_Toc4760"/>
      <w:r/>
      <w:bookmarkStart w:id="129" w:name="_Toc3625"/>
      <w:r/>
      <w:bookmarkStart w:id="130" w:name="_Toc11108"/>
      <w:r/>
      <w:bookmarkStart w:id="131" w:name="_Toc8772"/>
      <w:r>
        <w:rPr>
          <w:rFonts w:hint="eastAsia" w:ascii="仿宋" w:hAnsi="仿宋" w:eastAsia="仿宋" w:cs="Times New Roman"/>
          <w:b/>
          <w:bCs/>
          <w:sz w:val="24"/>
          <w:szCs w:val="24"/>
        </w:rPr>
        <w:t xml:space="preserve">1.</w:t>
      </w:r>
      <w:r>
        <w:rPr>
          <w:rFonts w:ascii="仿宋" w:hAnsi="仿宋" w:eastAsia="仿宋" w:cs="Times New Roman"/>
          <w:b/>
          <w:bCs/>
          <w:sz w:val="24"/>
          <w:szCs w:val="24"/>
        </w:rPr>
        <w:t xml:space="preserve">5</w:t>
      </w:r>
      <w:r>
        <w:rPr>
          <w:rFonts w:hint="eastAsia" w:ascii="仿宋" w:hAnsi="仿宋" w:eastAsia="仿宋" w:cs="Times New Roman"/>
          <w:b/>
          <w:bCs/>
          <w:sz w:val="24"/>
          <w:szCs w:val="24"/>
        </w:rPr>
        <w:t xml:space="preserve"> 履行</w:t>
      </w:r>
      <w:r>
        <w:rPr>
          <w:rFonts w:ascii="仿宋" w:hAnsi="仿宋" w:eastAsia="仿宋" w:cs="Times New Roman"/>
          <w:b/>
          <w:bCs/>
          <w:sz w:val="24"/>
          <w:szCs w:val="24"/>
        </w:rPr>
        <w:t xml:space="preserve">期限</w:t>
      </w:r>
      <w:r>
        <w:rPr>
          <w:rFonts w:hint="eastAsia" w:ascii="仿宋" w:hAnsi="仿宋" w:eastAsia="仿宋" w:cs="Times New Roman"/>
          <w:b/>
          <w:bCs/>
          <w:sz w:val="24"/>
          <w:szCs w:val="24"/>
        </w:rPr>
        <w:t xml:space="preserve">、地点和方式</w:t>
      </w:r>
      <w:bookmarkEnd w:id="127"/>
      <w:r/>
      <w:bookmarkEnd w:id="128"/>
      <w:r/>
      <w:bookmarkEnd w:id="129"/>
      <w:r/>
      <w:bookmarkEnd w:id="130"/>
      <w:r/>
      <w:bookmarkEnd w:id="131"/>
      <w:r/>
      <w:r/>
    </w:p>
    <w:p>
      <w:pPr>
        <w:ind w:firstLine="480"/>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rPr>
        <w:t xml:space="preserve">1.5.1 履行期限</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1.5.2 履行地点</w:t>
      </w:r>
      <w:r>
        <w:rPr>
          <w:rFonts w:ascii="仿宋" w:hAnsi="仿宋" w:eastAsia="仿宋" w:cs="Times New Roman"/>
          <w:sz w:val="24"/>
          <w:szCs w:val="24"/>
        </w:rPr>
        <w:t xml:space="preserve">：</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1.5.3 履行方式：</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u w:val="single"/>
        </w:rPr>
        <w:t xml:space="preserve">                      </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32" w:name="_Toc24662"/>
      <w:r/>
      <w:bookmarkStart w:id="133" w:name="_Toc2375"/>
      <w:r/>
      <w:bookmarkStart w:id="134" w:name="_Toc3079"/>
      <w:r/>
      <w:bookmarkStart w:id="135" w:name="_Toc5698"/>
      <w:r/>
      <w:bookmarkStart w:id="136" w:name="_Toc8586"/>
      <w:r>
        <w:rPr>
          <w:rFonts w:hint="eastAsia" w:ascii="仿宋" w:hAnsi="仿宋" w:eastAsia="仿宋" w:cs="Times New Roman"/>
          <w:b/>
          <w:bCs/>
          <w:sz w:val="24"/>
          <w:szCs w:val="24"/>
        </w:rPr>
        <w:t xml:space="preserve">1.6 违约责任</w:t>
      </w:r>
      <w:bookmarkEnd w:id="132"/>
      <w:r/>
      <w:bookmarkEnd w:id="133"/>
      <w:r/>
      <w:bookmarkEnd w:id="134"/>
      <w:r/>
      <w:bookmarkEnd w:id="135"/>
      <w:r/>
      <w:bookmarkEnd w:id="136"/>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1.6.1 </w:t>
      </w:r>
      <w:r>
        <w:rPr>
          <w:rFonts w:ascii="仿宋" w:hAnsi="仿宋" w:eastAsia="仿宋" w:cs="Times New Roman"/>
          <w:sz w:val="24"/>
          <w:szCs w:val="24"/>
        </w:rPr>
        <w:t xml:space="preserve">除不可抗力外，如果乙方没有按照本合同约定的期限</w:t>
      </w:r>
      <w:r>
        <w:rPr>
          <w:rFonts w:hint="eastAsia" w:ascii="仿宋" w:hAnsi="仿宋" w:eastAsia="仿宋" w:cs="Times New Roman"/>
          <w:sz w:val="24"/>
          <w:szCs w:val="24"/>
        </w:rPr>
        <w:t xml:space="preserve">、</w:t>
      </w:r>
      <w:r>
        <w:rPr>
          <w:rFonts w:ascii="仿宋" w:hAnsi="仿宋" w:eastAsia="仿宋" w:cs="Times New Roman"/>
          <w:sz w:val="24"/>
          <w:szCs w:val="24"/>
        </w:rPr>
        <w:t xml:space="preserve">地点和方式</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，那么甲方可要求乙方支付违约金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一日的应提供而未</w:t>
      </w:r>
      <w:r>
        <w:rPr>
          <w:rFonts w:hint="eastAsia" w:ascii="仿宋" w:hAnsi="仿宋" w:eastAsia="仿宋" w:cs="Times New Roman"/>
          <w:sz w:val="24"/>
          <w:szCs w:val="24"/>
        </w:rPr>
        <w:t xml:space="preserve">提供</w:t>
      </w:r>
      <w:r>
        <w:rPr>
          <w:rFonts w:ascii="仿宋" w:hAnsi="仿宋" w:eastAsia="仿宋" w:cs="Times New Roman"/>
          <w:sz w:val="24"/>
          <w:szCs w:val="24"/>
        </w:rPr>
        <w:t xml:space="preserve">服务价格的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w:t>
      </w:r>
      <w:r>
        <w:rPr>
          <w:rFonts w:ascii="仿宋" w:hAnsi="仿宋" w:eastAsia="仿宋" w:cs="Times New Roman"/>
          <w:sz w:val="24"/>
          <w:szCs w:val="24"/>
        </w:rPr>
        <w:t xml:space="preserve">甲方有权在要求乙方支付违约金的同时</w:t>
      </w:r>
      <w:r>
        <w:rPr>
          <w:rFonts w:hint="eastAsia" w:ascii="仿宋" w:hAnsi="仿宋" w:eastAsia="仿宋" w:cs="Times New Roman"/>
          <w:sz w:val="24"/>
          <w:szCs w:val="24"/>
        </w:rPr>
        <w:t xml:space="preserve">，书面通知乙方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20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1.6.2 </w:t>
      </w:r>
      <w:r>
        <w:rPr>
          <w:rFonts w:ascii="仿宋" w:hAnsi="仿宋" w:eastAsia="仿宋" w:cs="Times New Roman"/>
          <w:sz w:val="24"/>
          <w:szCs w:val="24"/>
        </w:rPr>
        <w:t xml:space="preserve">除不可抗力外，如果甲方没有按照本合同约定的付款方式付款，那么乙方可要求甲方支付违约金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违约金按每迟延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一日的应付而未付款的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%计算</w:t>
      </w:r>
      <w:r>
        <w:rPr>
          <w:rFonts w:hint="eastAsia" w:ascii="仿宋" w:hAnsi="仿宋" w:eastAsia="仿宋" w:cs="Times New Roman"/>
          <w:sz w:val="24"/>
          <w:szCs w:val="24"/>
        </w:rPr>
        <w:t xml:space="preserve">，</w:t>
      </w:r>
      <w:r>
        <w:rPr>
          <w:rFonts w:ascii="仿宋" w:hAnsi="仿宋" w:eastAsia="仿宋" w:cs="Times New Roman"/>
          <w:sz w:val="24"/>
          <w:szCs w:val="24"/>
        </w:rPr>
        <w:t xml:space="preserve">最高限额为</w:t>
      </w:r>
      <w:r>
        <w:rPr>
          <w:rFonts w:hint="eastAsia" w:ascii="仿宋" w:hAnsi="仿宋" w:eastAsia="仿宋" w:cs="Times New Roman"/>
          <w:sz w:val="24"/>
          <w:szCs w:val="24"/>
        </w:rPr>
        <w:t xml:space="preserve">本</w:t>
      </w:r>
      <w:r>
        <w:rPr>
          <w:rFonts w:ascii="仿宋" w:hAnsi="仿宋" w:eastAsia="仿宋" w:cs="Times New Roman"/>
          <w:sz w:val="24"/>
          <w:szCs w:val="24"/>
        </w:rPr>
        <w:t xml:space="preserve">合同总价的</w:t>
      </w:r>
      <w:r>
        <w:rPr>
          <w:rFonts w:hint="eastAsia" w:ascii="仿宋" w:hAnsi="仿宋" w:eastAsia="仿宋" w:cs="Times New Roman"/>
          <w:sz w:val="24"/>
          <w:szCs w:val="24"/>
          <w:u w:val="single"/>
        </w:rPr>
        <w:t xml:space="preserve">     </w:t>
      </w:r>
      <w:r>
        <w:rPr>
          <w:rFonts w:ascii="仿宋" w:hAnsi="仿宋" w:eastAsia="仿宋" w:cs="Times New Roman"/>
          <w:sz w:val="24"/>
          <w:szCs w:val="24"/>
        </w:rPr>
        <w:t xml:space="preserve">%</w:t>
      </w:r>
      <w:r>
        <w:rPr>
          <w:rFonts w:hint="eastAsia" w:ascii="仿宋" w:hAnsi="仿宋" w:eastAsia="仿宋" w:cs="Times New Roman"/>
          <w:sz w:val="24"/>
          <w:szCs w:val="24"/>
        </w:rPr>
        <w:t xml:space="preserve">；</w:t>
      </w:r>
      <w:r>
        <w:rPr>
          <w:rFonts w:ascii="仿宋" w:hAnsi="仿宋" w:eastAsia="仿宋" w:cs="Times New Roman"/>
          <w:sz w:val="24"/>
          <w:szCs w:val="24"/>
        </w:rPr>
        <w:t xml:space="preserve">迟延</w:t>
      </w:r>
      <w:r>
        <w:rPr>
          <w:rFonts w:hint="eastAsia" w:ascii="仿宋" w:hAnsi="仿宋" w:eastAsia="仿宋" w:cs="Times New Roman"/>
          <w:sz w:val="24"/>
          <w:szCs w:val="24"/>
        </w:rPr>
        <w:t xml:space="preserve">付款</w:t>
      </w:r>
      <w:r>
        <w:rPr>
          <w:rFonts w:ascii="仿宋" w:hAnsi="仿宋" w:eastAsia="仿宋" w:cs="Times New Roman"/>
          <w:sz w:val="24"/>
          <w:szCs w:val="24"/>
        </w:rPr>
        <w:t xml:space="preserve">的违约金计算数额达到前述最高限额之日起</w:t>
      </w:r>
      <w:r>
        <w:rPr>
          <w:rFonts w:hint="eastAsia" w:ascii="仿宋" w:hAnsi="仿宋" w:eastAsia="仿宋" w:cs="Times New Roman"/>
          <w:sz w:val="24"/>
          <w:szCs w:val="24"/>
        </w:rPr>
        <w:t xml:space="preserve">，乙</w:t>
      </w:r>
      <w:r>
        <w:rPr>
          <w:rFonts w:ascii="仿宋" w:hAnsi="仿宋" w:eastAsia="仿宋" w:cs="Times New Roman"/>
          <w:sz w:val="24"/>
          <w:szCs w:val="24"/>
        </w:rPr>
        <w:t xml:space="preserve">方有权在要求甲方支付违约金的同时</w:t>
      </w:r>
      <w:r>
        <w:rPr>
          <w:rFonts w:hint="eastAsia" w:ascii="仿宋" w:hAnsi="仿宋" w:eastAsia="仿宋" w:cs="Times New Roman"/>
          <w:sz w:val="24"/>
          <w:szCs w:val="24"/>
        </w:rPr>
        <w:t xml:space="preserve">，书面通知甲方</w:t>
      </w:r>
      <w:r>
        <w:rPr>
          <w:rFonts w:ascii="仿宋" w:hAnsi="仿宋" w:eastAsia="仿宋" w:cs="Times New Roman"/>
          <w:sz w:val="24"/>
          <w:szCs w:val="24"/>
        </w:rPr>
        <w:t xml:space="preserve">解除本合同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1.6.4 任何一方按照前述约定要求违约方支付违约金的同时，仍有权要求违约方继续履行合同、采取补救措施，并有权按照己方实际损失情况要求违约方赔偿损</w:t>
      </w:r>
      <w:r>
        <w:rPr>
          <w:rFonts w:hint="eastAsia" w:ascii="仿宋" w:hAnsi="仿宋" w:eastAsia="仿宋" w:cs="Times New Roman"/>
          <w:sz w:val="24"/>
          <w:szCs w:val="24"/>
        </w:rPr>
        <w:t xml:space="preserve">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1.6.6 如果出现政府采购监督管理部门在处理投诉事项期间，书面通知甲方暂停采购活动的情形，或者询问或质疑事项可能影响中标结果的，导致甲方中止履行合同的情形，均不视为甲方违约。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hint="eastAsia" w:ascii="仿宋" w:hAnsi="仿宋" w:eastAsia="仿宋" w:cs="Times New Roman"/>
          <w:b/>
          <w:bCs/>
          <w:sz w:val="24"/>
          <w:szCs w:val="24"/>
        </w:rPr>
      </w:pPr>
      <w:r/>
      <w:bookmarkStart w:id="137" w:name="_Toc26807"/>
      <w:r/>
      <w:bookmarkStart w:id="138" w:name="_Toc32454"/>
      <w:r/>
      <w:bookmarkStart w:id="139" w:name="_Toc30329"/>
      <w:r/>
      <w:bookmarkStart w:id="140" w:name="_Toc9497"/>
      <w:r/>
      <w:bookmarkStart w:id="141" w:name="_Toc18683"/>
      <w:r>
        <w:rPr>
          <w:rFonts w:hint="eastAsia" w:ascii="仿宋" w:hAnsi="仿宋" w:eastAsia="仿宋" w:cs="Times New Roman"/>
          <w:b/>
          <w:bCs/>
          <w:sz w:val="24"/>
          <w:szCs w:val="24"/>
        </w:rPr>
        <w:t xml:space="preserve">1.7 合同</w:t>
      </w:r>
      <w:r>
        <w:rPr>
          <w:rFonts w:ascii="仿宋" w:hAnsi="仿宋" w:eastAsia="仿宋" w:cs="Times New Roman"/>
          <w:b/>
          <w:bCs/>
          <w:sz w:val="24"/>
          <w:szCs w:val="24"/>
        </w:rPr>
        <w:t xml:space="preserve">争议的解决</w:t>
      </w:r>
      <w:bookmarkEnd w:id="137"/>
      <w:r/>
      <w:bookmarkEnd w:id="138"/>
      <w:r/>
      <w:bookmarkEnd w:id="139"/>
      <w:r/>
      <w:bookmarkEnd w:id="140"/>
      <w:r/>
      <w:bookmarkEnd w:id="14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本合</w:t>
      </w:r>
      <w:r>
        <w:rPr>
          <w:rFonts w:ascii="仿宋" w:hAnsi="仿宋" w:eastAsia="仿宋" w:cs="Times New Roman"/>
          <w:sz w:val="24"/>
          <w:szCs w:val="24"/>
        </w:rPr>
        <w:t xml:space="preserve">同履行过程中发生的任何争议，双方当事人均可</w:t>
      </w:r>
      <w:r>
        <w:rPr>
          <w:rFonts w:hint="eastAsia" w:ascii="仿宋" w:hAnsi="仿宋" w:eastAsia="仿宋" w:cs="Times New Roman"/>
          <w:sz w:val="24"/>
          <w:szCs w:val="24"/>
        </w:rPr>
        <w:t xml:space="preserve">通过和解或者调解解决；不愿和解、调解或者和解、调解不成的，可以选择下列第</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种方式解决：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1.7.1 将争议提交</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仲裁委员会依申请仲裁时其现行有效的仲裁规则裁决；</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1.7.2 向</w:t>
      </w:r>
      <w:r>
        <w:rPr>
          <w:rFonts w:hint="eastAsia" w:ascii="仿宋" w:hAnsi="仿宋" w:eastAsia="仿宋" w:cs="Times New Roman"/>
          <w:sz w:val="24"/>
          <w:szCs w:val="24"/>
          <w:u w:val="single"/>
        </w:rPr>
        <w:t xml:space="preserve">   （被告住所地、合同履行地、合同签订地、原告住所地、标的物所在地等与争议有实际联系的地点中选出的人民法院名称）    </w:t>
      </w:r>
      <w:r>
        <w:rPr>
          <w:rFonts w:hint="eastAsia" w:ascii="仿宋" w:hAnsi="仿宋" w:eastAsia="仿宋" w:cs="Times New Roman"/>
          <w:sz w:val="24"/>
          <w:szCs w:val="24"/>
        </w:rPr>
        <w:t xml:space="preserve">人民法院起诉。</w:t>
      </w:r>
      <w:r/>
    </w:p>
    <w:p>
      <w:pPr>
        <w:ind w:firstLine="482"/>
        <w:spacing w:line="560" w:lineRule="exact"/>
        <w:rPr>
          <w:rFonts w:hint="eastAsia" w:ascii="仿宋" w:hAnsi="仿宋" w:eastAsia="仿宋" w:cs="Times New Roman"/>
          <w:b/>
          <w:bCs/>
          <w:sz w:val="24"/>
          <w:szCs w:val="24"/>
        </w:rPr>
      </w:pPr>
      <w:r/>
      <w:bookmarkStart w:id="142" w:name="_Toc23784"/>
      <w:r/>
      <w:bookmarkStart w:id="143" w:name="_Toc12273"/>
      <w:r/>
      <w:bookmarkStart w:id="144" w:name="_Toc16417"/>
      <w:r/>
      <w:bookmarkStart w:id="145" w:name="_Toc26227"/>
      <w:r/>
      <w:bookmarkStart w:id="146" w:name="_Toc15827"/>
      <w:r>
        <w:rPr>
          <w:rFonts w:hint="eastAsia" w:ascii="仿宋" w:hAnsi="仿宋" w:eastAsia="仿宋" w:cs="Times New Roman"/>
          <w:b/>
          <w:bCs/>
          <w:sz w:val="24"/>
          <w:szCs w:val="24"/>
        </w:rPr>
        <w:t xml:space="preserve">1.8 </w:t>
      </w:r>
      <w:r>
        <w:rPr>
          <w:rFonts w:ascii="仿宋" w:hAnsi="仿宋" w:eastAsia="仿宋" w:cs="Times New Roman"/>
          <w:b/>
          <w:bCs/>
          <w:sz w:val="24"/>
          <w:szCs w:val="24"/>
        </w:rPr>
        <w:t xml:space="preserve">合同生效</w:t>
      </w:r>
      <w:bookmarkEnd w:id="142"/>
      <w:r/>
      <w:bookmarkEnd w:id="143"/>
      <w:r/>
      <w:bookmarkEnd w:id="144"/>
      <w:r/>
      <w:bookmarkEnd w:id="145"/>
      <w:r/>
      <w:bookmarkEnd w:id="146"/>
      <w:r/>
      <w:r/>
    </w:p>
    <w:p>
      <w:pPr>
        <w:ind w:firstLine="480"/>
        <w:spacing w:line="560" w:lineRule="exact"/>
        <w:rPr>
          <w:rFonts w:hint="eastAsia" w:ascii="仿宋" w:hAnsi="仿宋" w:eastAsia="仿宋" w:cs="Times New Roman"/>
          <w:b/>
          <w:sz w:val="24"/>
          <w:szCs w:val="24"/>
        </w:rPr>
      </w:pPr>
      <w:r>
        <w:rPr>
          <w:rFonts w:ascii="仿宋" w:hAnsi="仿宋" w:eastAsia="仿宋" w:cs="Times New Roman"/>
          <w:sz w:val="24"/>
          <w:szCs w:val="24"/>
        </w:rPr>
        <w:t xml:space="preserve">本合同自</w:t>
      </w:r>
      <w:r>
        <w:rPr>
          <w:rFonts w:hint="eastAsia" w:ascii="仿宋" w:hAnsi="仿宋" w:eastAsia="仿宋" w:cs="Times New Roman"/>
          <w:sz w:val="24"/>
          <w:szCs w:val="24"/>
        </w:rPr>
        <w:t xml:space="preserve">双方当事人盖章或者签字时</w:t>
      </w:r>
      <w:r>
        <w:rPr>
          <w:rFonts w:ascii="仿宋" w:hAnsi="仿宋" w:eastAsia="仿宋" w:cs="Times New Roman"/>
          <w:sz w:val="24"/>
          <w:szCs w:val="24"/>
        </w:rPr>
        <w:t xml:space="preserve">生效。</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b/>
          <w:sz w:val="24"/>
          <w:szCs w:val="24"/>
          <w:lang w:val="zh-CN"/>
        </w:rPr>
        <w:t xml:space="preserve">甲方</w:t>
      </w:r>
      <w:r>
        <w:rPr>
          <w:rFonts w:hint="eastAsia" w:ascii="仿宋" w:hAnsi="仿宋" w:eastAsia="仿宋" w:cs="Times New Roman"/>
          <w:sz w:val="24"/>
          <w:szCs w:val="24"/>
          <w:lang w:val="zh-CN"/>
        </w:rPr>
        <w:t xml:space="preserve">： </w:t>
      </w:r>
      <w:r>
        <w:rPr>
          <w:rFonts w:ascii="仿宋" w:hAnsi="仿宋" w:eastAsia="仿宋" w:cs="Times New Roman"/>
          <w:sz w:val="24"/>
          <w:szCs w:val="24"/>
          <w:lang w:val="zh-CN"/>
        </w:rPr>
        <w:t xml:space="preserve">                                   </w:t>
      </w:r>
      <w:r>
        <w:rPr>
          <w:rFonts w:hint="eastAsia" w:ascii="仿宋" w:hAnsi="仿宋" w:eastAsia="仿宋" w:cs="Times New Roman"/>
          <w:b/>
          <w:sz w:val="24"/>
          <w:szCs w:val="24"/>
          <w:lang w:val="zh-CN"/>
        </w:rPr>
        <w:t xml:space="preserve">乙方</w:t>
      </w:r>
      <w:r>
        <w:rPr>
          <w:rFonts w:hint="eastAsia" w:ascii="仿宋" w:hAnsi="仿宋" w:eastAsia="仿宋" w:cs="Times New Roman"/>
          <w:sz w:val="24"/>
          <w:szCs w:val="24"/>
          <w:lang w:val="zh-CN"/>
        </w:rPr>
        <w:t xml:space="preserve">：</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统一社会信用代码：                        统一社会信用代码或身份证号码：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住所：                                   住所：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法定代表人或                             法定代表人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授权代表（签字）：                        或授权代表（签字）: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联系人：                                 联系人：</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约定送达地址：                           约定送达地址：</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邮政编码：                               邮政编码：</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电话:                                    电话: </w:t>
      </w:r>
      <w:r/>
    </w:p>
    <w:p>
      <w:pPr>
        <w:spacing w:line="560" w:lineRule="exact"/>
        <w:rPr>
          <w:rFonts w:hint="eastAsia" w:ascii="仿宋" w:hAnsi="仿宋" w:eastAsia="仿宋" w:cs="Times New Roman"/>
          <w:sz w:val="24"/>
          <w:szCs w:val="24"/>
          <w:lang w:val="zh-CN"/>
        </w:rPr>
      </w:pPr>
      <w:r>
        <w:rPr>
          <w:rFonts w:hint="eastAsia" w:ascii="仿宋" w:hAnsi="仿宋" w:eastAsia="仿宋" w:cs="Times New Roman"/>
          <w:sz w:val="24"/>
          <w:szCs w:val="24"/>
          <w:lang w:val="zh-CN"/>
        </w:rPr>
        <w:t xml:space="preserve">传真:                                    传真:</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lang w:val="zh-CN"/>
        </w:rPr>
        <w:t xml:space="preserve">电子邮箱：                               电子邮箱：</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开户银行：                               开户银行：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开户名称：                               开户名称： </w:t>
      </w:r>
      <w:r/>
    </w:p>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开户账号：</w:t>
      </w: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 xml:space="preserve">开户账号：</w:t>
      </w:r>
      <w:r/>
    </w:p>
    <w:p>
      <w:pPr>
        <w:jc w:val="left"/>
        <w:widowControl/>
        <w:rPr>
          <w:rFonts w:hint="eastAsia" w:ascii="仿宋" w:hAnsi="仿宋" w:eastAsia="仿宋"/>
          <w:sz w:val="24"/>
          <w:szCs w:val="24"/>
        </w:rPr>
      </w:pPr>
      <w:r>
        <w:rPr>
          <w:rFonts w:ascii="仿宋" w:hAnsi="仿宋" w:eastAsia="仿宋"/>
          <w:sz w:val="24"/>
          <w:szCs w:val="24"/>
        </w:rPr>
        <w:br w:type="page" w:clear="all"/>
      </w:r>
      <w:r/>
    </w:p>
    <w:p>
      <w:pPr>
        <w:ind w:firstLine="200"/>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第二部分 合同一般条款</w:t>
      </w:r>
      <w:r/>
    </w:p>
    <w:p>
      <w:pPr>
        <w:ind w:firstLine="482"/>
        <w:spacing w:line="560" w:lineRule="exact"/>
        <w:rPr>
          <w:rFonts w:hint="eastAsia" w:ascii="仿宋" w:hAnsi="仿宋" w:eastAsia="仿宋" w:cs="Times New Roman"/>
          <w:b/>
          <w:bCs/>
          <w:sz w:val="24"/>
          <w:szCs w:val="24"/>
        </w:rPr>
      </w:pPr>
      <w:r/>
      <w:bookmarkStart w:id="147" w:name="_Toc5228"/>
      <w:r/>
      <w:bookmarkStart w:id="148" w:name="_Toc19680"/>
      <w:r/>
      <w:bookmarkStart w:id="149" w:name="_Toc14021"/>
      <w:r/>
      <w:bookmarkStart w:id="150" w:name="_Toc25079"/>
      <w:r/>
      <w:bookmarkStart w:id="151" w:name="_Toc31297"/>
      <w:r>
        <w:rPr>
          <w:rFonts w:hint="eastAsia" w:ascii="仿宋" w:hAnsi="仿宋" w:eastAsia="仿宋" w:cs="Times New Roman"/>
          <w:b/>
          <w:bCs/>
          <w:sz w:val="24"/>
          <w:szCs w:val="24"/>
        </w:rPr>
        <w:t xml:space="preserve">2.1 </w:t>
      </w:r>
      <w:r>
        <w:rPr>
          <w:rFonts w:ascii="仿宋" w:hAnsi="仿宋" w:eastAsia="仿宋" w:cs="Times New Roman"/>
          <w:b/>
          <w:bCs/>
          <w:sz w:val="24"/>
          <w:szCs w:val="24"/>
        </w:rPr>
        <w:t xml:space="preserve">定义</w:t>
      </w:r>
      <w:bookmarkEnd w:id="147"/>
      <w:r/>
      <w:bookmarkEnd w:id="148"/>
      <w:r/>
      <w:bookmarkEnd w:id="149"/>
      <w:r/>
      <w:bookmarkEnd w:id="150"/>
      <w:r/>
      <w:bookmarkEnd w:id="151"/>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本合同中的下列</w:t>
      </w:r>
      <w:r>
        <w:rPr>
          <w:rFonts w:hint="eastAsia" w:ascii="仿宋" w:hAnsi="仿宋" w:eastAsia="仿宋" w:cs="Times New Roman"/>
          <w:sz w:val="24"/>
          <w:szCs w:val="24"/>
        </w:rPr>
        <w:t xml:space="preserve">词</w:t>
      </w:r>
      <w:r>
        <w:rPr>
          <w:rFonts w:ascii="仿宋" w:hAnsi="仿宋" w:eastAsia="仿宋" w:cs="Times New Roman"/>
          <w:sz w:val="24"/>
          <w:szCs w:val="24"/>
        </w:rPr>
        <w:t xml:space="preserve">语应</w:t>
      </w:r>
      <w:r>
        <w:rPr>
          <w:rFonts w:hint="eastAsia" w:ascii="仿宋" w:hAnsi="仿宋" w:eastAsia="仿宋" w:cs="Times New Roman"/>
          <w:sz w:val="24"/>
          <w:szCs w:val="24"/>
        </w:rPr>
        <w:t xml:space="preserve">按以下内容进行</w:t>
      </w:r>
      <w:r>
        <w:rPr>
          <w:rFonts w:ascii="仿宋" w:hAnsi="仿宋" w:eastAsia="仿宋" w:cs="Times New Roman"/>
          <w:sz w:val="24"/>
          <w:szCs w:val="24"/>
        </w:rPr>
        <w:t xml:space="preserve">解释：</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.1</w:t>
      </w:r>
      <w:r>
        <w:rPr>
          <w:rFonts w:ascii="仿宋" w:hAnsi="仿宋" w:eastAsia="仿宋" w:cs="Times New Roman"/>
          <w:sz w:val="24"/>
          <w:szCs w:val="24"/>
        </w:rPr>
        <w:t xml:space="preserve"> “合同”系指采购人和中标供应商签订的载明双方当事人所达成的协议，并包括所有的附件、附录和构成合同的其他文件。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1.2 “合同价”系指根据合同约定，中标供应商在完全履行合同义务后</w:t>
      </w:r>
      <w:r>
        <w:rPr>
          <w:rFonts w:hint="eastAsia" w:ascii="仿宋" w:hAnsi="仿宋" w:eastAsia="仿宋" w:cs="Times New Roman"/>
          <w:sz w:val="24"/>
          <w:szCs w:val="24"/>
        </w:rPr>
        <w:t xml:space="preserve">，</w:t>
      </w:r>
      <w:r>
        <w:rPr>
          <w:rFonts w:ascii="仿宋" w:hAnsi="仿宋" w:eastAsia="仿宋" w:cs="Times New Roman"/>
          <w:sz w:val="24"/>
          <w:szCs w:val="24"/>
        </w:rPr>
        <w:t xml:space="preserve">采购人应支付给中标供应商的价格。</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1.3 “</w:t>
      </w:r>
      <w:r>
        <w:rPr>
          <w:rFonts w:hint="eastAsia" w:ascii="仿宋" w:hAnsi="仿宋" w:eastAsia="仿宋" w:cs="Times New Roman"/>
          <w:sz w:val="24"/>
          <w:szCs w:val="24"/>
        </w:rPr>
        <w:t xml:space="preserve">服务</w:t>
      </w:r>
      <w:r>
        <w:rPr>
          <w:rFonts w:ascii="仿宋" w:hAnsi="仿宋" w:eastAsia="仿宋" w:cs="Times New Roman"/>
          <w:sz w:val="24"/>
          <w:szCs w:val="24"/>
        </w:rPr>
        <w:t xml:space="preserve">”系指</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根据合同约定应向采购人</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w:t>
      </w:r>
      <w:r>
        <w:rPr>
          <w:rFonts w:hint="eastAsia" w:ascii="仿宋" w:hAnsi="仿宋" w:eastAsia="仿宋" w:cs="Times New Roman"/>
          <w:sz w:val="24"/>
          <w:szCs w:val="24"/>
        </w:rPr>
        <w:t xml:space="preserve">除货物和工程以外的其他政府采购对象，包括采购人自身需要的服务和向社会公众提供的公共服务。</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4</w:t>
      </w:r>
      <w:r>
        <w:rPr>
          <w:rFonts w:ascii="仿宋" w:hAnsi="仿宋" w:eastAsia="仿宋" w:cs="Times New Roman"/>
          <w:sz w:val="24"/>
          <w:szCs w:val="24"/>
        </w:rPr>
        <w:t xml:space="preserve"> “</w:t>
      </w:r>
      <w:r>
        <w:rPr>
          <w:rFonts w:hint="eastAsia" w:ascii="仿宋" w:hAnsi="仿宋" w:eastAsia="仿宋" w:cs="Times New Roman"/>
          <w:sz w:val="24"/>
          <w:szCs w:val="24"/>
        </w:rPr>
        <w:t xml:space="preserve">甲方</w:t>
      </w:r>
      <w:r>
        <w:rPr>
          <w:rFonts w:ascii="仿宋" w:hAnsi="仿宋" w:eastAsia="仿宋" w:cs="Times New Roman"/>
          <w:sz w:val="24"/>
          <w:szCs w:val="24"/>
        </w:rPr>
        <w:t xml:space="preserve">”系指与</w:t>
      </w:r>
      <w:r>
        <w:rPr>
          <w:rFonts w:hint="eastAsia" w:ascii="仿宋" w:hAnsi="仿宋" w:eastAsia="仿宋" w:cs="Times New Roman"/>
          <w:sz w:val="24"/>
          <w:szCs w:val="24"/>
        </w:rPr>
        <w:t xml:space="preserve">中标供应商</w:t>
      </w:r>
      <w:r>
        <w:rPr>
          <w:rFonts w:ascii="仿宋" w:hAnsi="仿宋" w:eastAsia="仿宋" w:cs="Times New Roman"/>
          <w:sz w:val="24"/>
          <w:szCs w:val="24"/>
        </w:rPr>
        <w:t xml:space="preserve">签署合同的采购人</w:t>
      </w:r>
      <w:r>
        <w:rPr>
          <w:rFonts w:hint="eastAsia" w:ascii="仿宋" w:hAnsi="仿宋" w:eastAsia="仿宋" w:cs="Times New Roman"/>
          <w:sz w:val="24"/>
          <w:szCs w:val="24"/>
        </w:rPr>
        <w:t xml:space="preserve">；采购人委托采购代理机构代表其与乙方签订合同的，采购人的授权委托书作为合同附件。</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 “乙方”系指根据合同约定提供服务的中标供应商</w:t>
      </w:r>
      <w:r>
        <w:rPr>
          <w:rFonts w:hint="eastAsia" w:ascii="仿宋" w:hAnsi="仿宋" w:eastAsia="仿宋" w:cs="Times New Roman"/>
          <w:sz w:val="24"/>
          <w:szCs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6</w:t>
      </w:r>
      <w:r>
        <w:rPr>
          <w:rFonts w:ascii="仿宋" w:hAnsi="仿宋" w:eastAsia="仿宋" w:cs="Times New Roman"/>
          <w:sz w:val="24"/>
          <w:szCs w:val="24"/>
        </w:rPr>
        <w:t xml:space="preserve"> “现场”系指合同约定提供服务的地点。</w:t>
      </w:r>
      <w:r/>
    </w:p>
    <w:p>
      <w:pPr>
        <w:ind w:firstLine="482"/>
        <w:spacing w:line="560" w:lineRule="exact"/>
        <w:rPr>
          <w:rFonts w:hint="eastAsia" w:ascii="仿宋" w:hAnsi="仿宋" w:eastAsia="仿宋" w:cs="Times New Roman"/>
          <w:b/>
          <w:bCs/>
          <w:sz w:val="24"/>
          <w:szCs w:val="24"/>
        </w:rPr>
      </w:pPr>
      <w:r/>
      <w:bookmarkStart w:id="152" w:name="_Toc16752"/>
      <w:r/>
      <w:bookmarkStart w:id="153" w:name="_Toc3769"/>
      <w:r/>
      <w:bookmarkStart w:id="154" w:name="_Toc19539"/>
      <w:r/>
      <w:bookmarkStart w:id="155" w:name="_Toc23289"/>
      <w:r/>
      <w:bookmarkStart w:id="156" w:name="_Toc31402"/>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2</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技术规范</w:t>
      </w:r>
      <w:bookmarkEnd w:id="152"/>
      <w:r/>
      <w:bookmarkEnd w:id="153"/>
      <w:r/>
      <w:bookmarkEnd w:id="154"/>
      <w:r/>
      <w:bookmarkEnd w:id="155"/>
      <w:r/>
      <w:bookmarkEnd w:id="156"/>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服务</w:t>
      </w:r>
      <w:r>
        <w:rPr>
          <w:rFonts w:ascii="仿宋" w:hAnsi="仿宋" w:eastAsia="仿宋" w:cs="Times New Roman"/>
          <w:sz w:val="24"/>
          <w:szCs w:val="24"/>
        </w:rPr>
        <w:t xml:space="preserve">所应遵守的技术规范应与采购文件规定的技术规范和技术规范附件(如果有的话)及其技术规范偏差表(如果被甲方接受的话)相一致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如果采购文件中没有技术规范的相应说明，那么应以国家有关部门最新颁布的相应标准</w:t>
      </w:r>
      <w:r>
        <w:rPr>
          <w:rFonts w:hint="eastAsia" w:ascii="仿宋" w:hAnsi="仿宋" w:eastAsia="仿宋" w:cs="Times New Roman"/>
          <w:sz w:val="24"/>
          <w:szCs w:val="24"/>
        </w:rPr>
        <w:t xml:space="preserve">和</w:t>
      </w:r>
      <w:r>
        <w:rPr>
          <w:rFonts w:ascii="仿宋" w:hAnsi="仿宋" w:eastAsia="仿宋" w:cs="Times New Roman"/>
          <w:sz w:val="24"/>
          <w:szCs w:val="24"/>
        </w:rPr>
        <w:t xml:space="preserve">规范为准。</w:t>
      </w:r>
      <w:r/>
    </w:p>
    <w:p>
      <w:pPr>
        <w:ind w:firstLine="482"/>
        <w:spacing w:line="560" w:lineRule="exact"/>
        <w:rPr>
          <w:rFonts w:hint="eastAsia" w:ascii="仿宋" w:hAnsi="仿宋" w:eastAsia="仿宋" w:cs="Times New Roman"/>
          <w:b/>
          <w:bCs/>
          <w:sz w:val="24"/>
          <w:szCs w:val="24"/>
        </w:rPr>
      </w:pPr>
      <w:r/>
      <w:bookmarkStart w:id="157" w:name="_Toc13673"/>
      <w:r/>
      <w:bookmarkStart w:id="158" w:name="_Toc27945"/>
      <w:r/>
      <w:bookmarkStart w:id="159" w:name="_Toc9161"/>
      <w:r/>
      <w:bookmarkStart w:id="160" w:name="_Toc12412"/>
      <w:r/>
      <w:bookmarkStart w:id="161" w:name="_Toc4133"/>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3</w:t>
      </w:r>
      <w:r>
        <w:rPr>
          <w:rFonts w:hint="eastAsia" w:ascii="仿宋" w:hAnsi="仿宋" w:eastAsia="仿宋" w:cs="Times New Roman"/>
          <w:b/>
          <w:bCs/>
          <w:sz w:val="24"/>
          <w:szCs w:val="24"/>
        </w:rPr>
        <w:t xml:space="preserve"> </w:t>
      </w:r>
      <w:r>
        <w:rPr>
          <w:rFonts w:ascii="仿宋" w:hAnsi="仿宋" w:eastAsia="仿宋" w:cs="Times New Roman"/>
          <w:b/>
          <w:bCs/>
          <w:sz w:val="24"/>
          <w:szCs w:val="24"/>
        </w:rPr>
        <w:t xml:space="preserve">知识产权</w:t>
      </w:r>
      <w:bookmarkEnd w:id="157"/>
      <w:r/>
      <w:bookmarkEnd w:id="158"/>
      <w:r/>
      <w:bookmarkEnd w:id="159"/>
      <w:r/>
      <w:bookmarkEnd w:id="160"/>
      <w:r/>
      <w:bookmarkEnd w:id="16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2.3.1 乙</w:t>
      </w:r>
      <w:r>
        <w:rPr>
          <w:rFonts w:ascii="仿宋" w:hAnsi="仿宋" w:eastAsia="仿宋" w:cs="Times New Roman"/>
          <w:sz w:val="24"/>
          <w:szCs w:val="24"/>
        </w:rPr>
        <w:t xml:space="preserve">方应保证</w:t>
      </w:r>
      <w:r>
        <w:rPr>
          <w:rFonts w:hint="eastAsia" w:ascii="仿宋" w:hAnsi="仿宋" w:eastAsia="仿宋" w:cs="Times New Roman"/>
          <w:sz w:val="24"/>
          <w:szCs w:val="24"/>
        </w:rPr>
        <w:t xml:space="preserve">其提供的服务</w:t>
      </w:r>
      <w:r>
        <w:rPr>
          <w:rFonts w:ascii="仿宋" w:hAnsi="仿宋" w:eastAsia="仿宋" w:cs="Times New Roman"/>
          <w:sz w:val="24"/>
          <w:szCs w:val="24"/>
        </w:rPr>
        <w:t xml:space="preserve">不受任何第三方提出的侵犯其著作权、商标权、专利权等知识产权方面的起诉</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如果任何第三方提出侵权</w:t>
      </w:r>
      <w:r>
        <w:rPr>
          <w:rFonts w:hint="eastAsia" w:ascii="仿宋" w:hAnsi="仿宋" w:eastAsia="仿宋" w:cs="Times New Roman"/>
          <w:sz w:val="24"/>
          <w:szCs w:val="24"/>
        </w:rPr>
        <w:t xml:space="preserve">指控</w:t>
      </w:r>
      <w:r>
        <w:rPr>
          <w:rFonts w:ascii="仿宋" w:hAnsi="仿宋" w:eastAsia="仿宋" w:cs="Times New Roman"/>
          <w:sz w:val="24"/>
          <w:szCs w:val="24"/>
        </w:rPr>
        <w:t xml:space="preserve">，那么乙方须与该第三方交涉并承担由此发生的一切责任、费用和赔偿</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2.3.2 合同涉及技术成果的归属和收益的分成办法的，</w:t>
      </w: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2.4 履约检查和问题反馈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w:t>
      </w:r>
      <w:r>
        <w:rPr>
          <w:rFonts w:ascii="仿宋" w:hAnsi="仿宋" w:eastAsia="仿宋" w:cs="Times New Roman"/>
          <w:sz w:val="24"/>
          <w:szCs w:val="24"/>
        </w:rPr>
        <w:t xml:space="preserve">.1甲方</w:t>
      </w:r>
      <w:r>
        <w:rPr>
          <w:rFonts w:hint="eastAsia" w:ascii="仿宋" w:hAnsi="仿宋" w:eastAsia="仿宋" w:cs="Times New Roman"/>
          <w:sz w:val="24"/>
          <w:szCs w:val="24"/>
        </w:rPr>
        <w:t xml:space="preserve">有权</w:t>
      </w:r>
      <w:r>
        <w:rPr>
          <w:rFonts w:ascii="仿宋" w:hAnsi="仿宋" w:eastAsia="仿宋" w:cs="Times New Roman"/>
          <w:sz w:val="24"/>
          <w:szCs w:val="24"/>
        </w:rPr>
        <w:t xml:space="preserve">在其认为必要时</w:t>
      </w:r>
      <w:r>
        <w:rPr>
          <w:rFonts w:hint="eastAsia" w:ascii="仿宋" w:hAnsi="仿宋" w:eastAsia="仿宋" w:cs="Times New Roman"/>
          <w:sz w:val="24"/>
          <w:szCs w:val="24"/>
        </w:rPr>
        <w:t xml:space="preserve">，对乙方是否能够按照合同约定提供服务进行履约检查，以确保乙方所提供的服务能够依约满足甲方之项目需求，但不得因履约检查妨碍乙方的正常工作，乙方应予积极配合；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2.4.2 合同履行期间，甲方有权将履行过程中出现的问题反馈给乙方，双方当事人应以书面形式约定需要完善和改进的内容。</w:t>
      </w:r>
      <w:r/>
    </w:p>
    <w:p>
      <w:pPr>
        <w:ind w:firstLine="482"/>
        <w:spacing w:line="560" w:lineRule="exact"/>
        <w:rPr>
          <w:rFonts w:hint="eastAsia" w:ascii="仿宋" w:hAnsi="仿宋" w:eastAsia="仿宋" w:cs="Times New Roman"/>
          <w:b/>
          <w:bCs/>
          <w:sz w:val="24"/>
          <w:szCs w:val="24"/>
        </w:rPr>
      </w:pPr>
      <w:r/>
      <w:bookmarkStart w:id="162" w:name="_Toc22011"/>
      <w:r/>
      <w:bookmarkStart w:id="163" w:name="_Toc32670"/>
      <w:r/>
      <w:bookmarkStart w:id="164" w:name="_Toc26555"/>
      <w:r/>
      <w:bookmarkStart w:id="165" w:name="_Toc15447"/>
      <w:r/>
      <w:bookmarkStart w:id="166" w:name="_Toc31233"/>
      <w:r>
        <w:rPr>
          <w:rFonts w:hint="eastAsia" w:ascii="仿宋" w:hAnsi="仿宋" w:eastAsia="仿宋" w:cs="Times New Roman"/>
          <w:b/>
          <w:bCs/>
          <w:sz w:val="24"/>
          <w:szCs w:val="24"/>
        </w:rPr>
        <w:t xml:space="preserve">2.5 </w:t>
      </w:r>
      <w:r>
        <w:rPr>
          <w:rFonts w:ascii="仿宋" w:hAnsi="仿宋" w:eastAsia="仿宋" w:cs="Times New Roman"/>
          <w:b/>
          <w:bCs/>
          <w:sz w:val="24"/>
          <w:szCs w:val="24"/>
        </w:rPr>
        <w:t xml:space="preserve">结算方式和付款条件</w:t>
      </w:r>
      <w:bookmarkEnd w:id="162"/>
      <w:r/>
      <w:bookmarkEnd w:id="163"/>
      <w:r/>
      <w:bookmarkEnd w:id="164"/>
      <w:r/>
      <w:bookmarkEnd w:id="165"/>
      <w:r/>
      <w:bookmarkEnd w:id="166"/>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详见</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67" w:name="_Toc30507"/>
      <w:r/>
      <w:bookmarkStart w:id="168" w:name="_Toc18990"/>
      <w:r/>
      <w:bookmarkStart w:id="169" w:name="_Toc13467"/>
      <w:r/>
      <w:bookmarkStart w:id="170" w:name="_Toc13154"/>
      <w:r/>
      <w:bookmarkStart w:id="171" w:name="_Toc16163"/>
      <w:r>
        <w:rPr>
          <w:rFonts w:hint="eastAsia" w:ascii="仿宋" w:hAnsi="仿宋" w:eastAsia="仿宋" w:cs="Times New Roman"/>
          <w:b/>
          <w:bCs/>
          <w:sz w:val="24"/>
          <w:szCs w:val="24"/>
        </w:rPr>
        <w:t xml:space="preserve">2.6 </w:t>
      </w:r>
      <w:r>
        <w:rPr>
          <w:rFonts w:ascii="仿宋" w:hAnsi="仿宋" w:eastAsia="仿宋" w:cs="Times New Roman"/>
          <w:b/>
          <w:bCs/>
          <w:sz w:val="24"/>
          <w:szCs w:val="24"/>
        </w:rPr>
        <w:t xml:space="preserve">技术资料和保密义务</w:t>
      </w:r>
      <w:bookmarkEnd w:id="167"/>
      <w:r/>
      <w:bookmarkEnd w:id="168"/>
      <w:r/>
      <w:bookmarkEnd w:id="169"/>
      <w:r/>
      <w:bookmarkEnd w:id="170"/>
      <w:r/>
      <w:bookmarkEnd w:id="17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.1</w:t>
      </w:r>
      <w:r>
        <w:rPr>
          <w:rFonts w:hint="eastAsia" w:ascii="仿宋" w:hAnsi="仿宋" w:eastAsia="仿宋" w:cs="Times New Roman"/>
          <w:sz w:val="24"/>
          <w:szCs w:val="24"/>
        </w:rPr>
        <w:t xml:space="preserve"> 乙方有权依据合同约定和项目需要，向甲方了解有关情况，调阅有关资料等，甲方应予积极配合；</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2.6.2 乙方有义务妥善保管和保护由甲方提供的前款信息和资料等；</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2.6</w:t>
      </w:r>
      <w:r>
        <w:rPr>
          <w:rFonts w:ascii="仿宋" w:hAnsi="仿宋" w:eastAsia="仿宋" w:cs="Times New Roman"/>
          <w:sz w:val="24"/>
          <w:szCs w:val="24"/>
        </w:rPr>
        <w:t xml:space="preserve">.</w:t>
      </w:r>
      <w:r>
        <w:rPr>
          <w:rFonts w:hint="eastAsia" w:ascii="仿宋" w:hAnsi="仿宋" w:eastAsia="仿宋" w:cs="Times New Roman"/>
          <w:sz w:val="24"/>
          <w:szCs w:val="24"/>
        </w:rPr>
        <w:t xml:space="preserve">3 除非依照法律规定或者对方当事人的书面同意，任何一方均应保证不向任何第三方提供或披露有关合同的或者履行合同过程中知悉的对方当事人任何未公开的信息和资料，包括但不限于</w:t>
      </w:r>
      <w:r>
        <w:rPr>
          <w:rFonts w:ascii="仿宋" w:hAnsi="仿宋" w:eastAsia="仿宋" w:cs="Times New Roman"/>
          <w:sz w:val="24"/>
          <w:szCs w:val="24"/>
        </w:rPr>
        <w:t xml:space="preserve">技术情报</w:t>
      </w:r>
      <w:r>
        <w:rPr>
          <w:rFonts w:hint="eastAsia" w:ascii="仿宋" w:hAnsi="仿宋" w:eastAsia="仿宋" w:cs="Times New Roman"/>
          <w:sz w:val="24"/>
          <w:szCs w:val="24"/>
        </w:rPr>
        <w:t xml:space="preserve">、</w:t>
      </w:r>
      <w:r>
        <w:rPr>
          <w:rFonts w:ascii="仿宋" w:hAnsi="仿宋" w:eastAsia="仿宋" w:cs="Times New Roman"/>
          <w:sz w:val="24"/>
          <w:szCs w:val="24"/>
        </w:rPr>
        <w:t xml:space="preserve">技术资料</w:t>
      </w:r>
      <w:r>
        <w:rPr>
          <w:rFonts w:hint="eastAsia" w:ascii="仿宋" w:hAnsi="仿宋" w:eastAsia="仿宋" w:cs="Times New Roman"/>
          <w:sz w:val="24"/>
          <w:szCs w:val="24"/>
        </w:rPr>
        <w:t xml:space="preserve">、商业秘密和商业信息等，并采取一切合理和必要措施和方式防止任何第三</w:t>
      </w:r>
      <w:r>
        <w:rPr>
          <w:rFonts w:hint="eastAsia" w:ascii="仿宋" w:hAnsi="仿宋" w:eastAsia="仿宋" w:cs="Times New Roman"/>
          <w:sz w:val="24"/>
          <w:szCs w:val="24"/>
        </w:rPr>
        <w:t xml:space="preserve">方接触</w:t>
      </w:r>
      <w:r>
        <w:rPr>
          <w:rFonts w:hint="eastAsia" w:ascii="仿宋" w:hAnsi="仿宋" w:eastAsia="仿宋" w:cs="Times New Roman"/>
          <w:sz w:val="24"/>
          <w:szCs w:val="24"/>
        </w:rPr>
        <w:t xml:space="preserve">到对方当事人的上述保密信息和资料。</w:t>
      </w:r>
      <w:r/>
    </w:p>
    <w:p>
      <w:pPr>
        <w:ind w:firstLine="482"/>
        <w:spacing w:line="560" w:lineRule="exact"/>
        <w:rPr>
          <w:rFonts w:hint="eastAsia" w:ascii="仿宋" w:hAnsi="仿宋" w:eastAsia="仿宋" w:cs="Times New Roman"/>
          <w:b/>
          <w:bCs/>
          <w:sz w:val="24"/>
          <w:szCs w:val="24"/>
        </w:rPr>
      </w:pPr>
      <w:r/>
      <w:bookmarkStart w:id="172" w:name="_Toc19069"/>
      <w:r>
        <w:rPr>
          <w:rFonts w:hint="eastAsia" w:ascii="仿宋" w:hAnsi="仿宋" w:eastAsia="仿宋" w:cs="Times New Roman"/>
          <w:b/>
          <w:bCs/>
          <w:sz w:val="24"/>
          <w:szCs w:val="24"/>
        </w:rPr>
        <w:t xml:space="preserve">2.7 质量保证</w:t>
      </w:r>
      <w:bookmarkEnd w:id="172"/>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2.7.1 乙方应建立和完善履行合同的内部质量保证体系，并提供相关内部规章制度给甲方，以便甲方进行监督检查；</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仿宋" w:hAnsi="仿宋" w:eastAsia="仿宋" w:cs="Times New Roman"/>
          <w:b/>
          <w:bCs/>
          <w:sz w:val="24"/>
          <w:szCs w:val="24"/>
        </w:rPr>
      </w:pPr>
      <w:r/>
      <w:bookmarkStart w:id="173" w:name="_Toc22267"/>
      <w:r>
        <w:rPr>
          <w:rFonts w:hint="eastAsia" w:ascii="仿宋" w:hAnsi="仿宋" w:eastAsia="仿宋" w:cs="Times New Roman"/>
          <w:b/>
          <w:bCs/>
          <w:sz w:val="24"/>
          <w:szCs w:val="24"/>
        </w:rPr>
        <w:t xml:space="preserve">2.8 延迟履行</w:t>
      </w:r>
      <w:bookmarkEnd w:id="173"/>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在合同履行过程中，如果乙方遇到不能按时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的情况，应及时以书面形</w:t>
      </w:r>
      <w:r>
        <w:rPr>
          <w:rFonts w:ascii="仿宋" w:hAnsi="仿宋" w:eastAsia="仿宋" w:cs="Times New Roman"/>
          <w:sz w:val="24"/>
          <w:szCs w:val="24"/>
        </w:rPr>
        <w:t xml:space="preserve">式将不能按时</w:t>
      </w:r>
      <w:r>
        <w:rPr>
          <w:rFonts w:hint="eastAsia" w:ascii="仿宋" w:hAnsi="仿宋" w:eastAsia="仿宋" w:cs="Times New Roman"/>
          <w:sz w:val="24"/>
          <w:szCs w:val="24"/>
        </w:rPr>
        <w:t xml:space="preserve">提供服务</w:t>
      </w:r>
      <w:r>
        <w:rPr>
          <w:rFonts w:ascii="仿宋" w:hAnsi="仿宋" w:eastAsia="仿宋" w:cs="Times New Roman"/>
          <w:sz w:val="24"/>
          <w:szCs w:val="24"/>
        </w:rPr>
        <w:t xml:space="preserve">的理由、预期延误时间通知甲方</w:t>
      </w:r>
      <w:r>
        <w:rPr>
          <w:rFonts w:hint="eastAsia" w:ascii="仿宋" w:hAnsi="仿宋" w:eastAsia="仿宋" w:cs="Times New Roman"/>
          <w:sz w:val="24"/>
          <w:szCs w:val="24"/>
        </w:rPr>
        <w:t xml:space="preserve">；甲</w:t>
      </w:r>
      <w:r>
        <w:rPr>
          <w:rFonts w:ascii="仿宋" w:hAnsi="仿宋" w:eastAsia="仿宋" w:cs="Times New Roman"/>
          <w:sz w:val="24"/>
          <w:szCs w:val="24"/>
        </w:rPr>
        <w:t xml:space="preserve">方收到乙方通知后，认为其理由正当的，可以书面形式酌情同意乙方可以延长</w:t>
      </w:r>
      <w:r>
        <w:rPr>
          <w:rFonts w:hint="eastAsia" w:ascii="仿宋" w:hAnsi="仿宋" w:eastAsia="仿宋" w:cs="Times New Roman"/>
          <w:sz w:val="24"/>
          <w:szCs w:val="24"/>
        </w:rPr>
        <w:t xml:space="preserve">履行</w:t>
      </w:r>
      <w:r>
        <w:rPr>
          <w:rFonts w:ascii="仿宋" w:hAnsi="仿宋" w:eastAsia="仿宋" w:cs="Times New Roman"/>
          <w:sz w:val="24"/>
          <w:szCs w:val="24"/>
        </w:rPr>
        <w:t xml:space="preserve">的具体时间。</w:t>
      </w:r>
      <w:r/>
    </w:p>
    <w:p>
      <w:pPr>
        <w:ind w:firstLine="482"/>
        <w:spacing w:line="560" w:lineRule="exact"/>
        <w:rPr>
          <w:rFonts w:hint="eastAsia" w:ascii="仿宋" w:hAnsi="仿宋" w:eastAsia="仿宋" w:cs="Times New Roman"/>
          <w:b/>
          <w:bCs/>
          <w:sz w:val="24"/>
          <w:szCs w:val="24"/>
        </w:rPr>
      </w:pPr>
      <w:r/>
      <w:bookmarkStart w:id="174" w:name="_Toc10611"/>
      <w:r/>
      <w:bookmarkStart w:id="175" w:name="_Toc487900364"/>
      <w:r/>
      <w:bookmarkStart w:id="176" w:name="_Ref467378121"/>
      <w:r/>
      <w:bookmarkStart w:id="177" w:name="_Toc279701254"/>
      <w:r/>
      <w:bookmarkStart w:id="178" w:name="_Toc259093683"/>
      <w:r>
        <w:rPr>
          <w:rFonts w:hint="eastAsia" w:ascii="仿宋" w:hAnsi="仿宋" w:eastAsia="仿宋" w:cs="Times New Roman"/>
          <w:b/>
          <w:bCs/>
          <w:sz w:val="24"/>
          <w:szCs w:val="24"/>
        </w:rPr>
        <w:t xml:space="preserve">2.9 合同变更</w:t>
      </w:r>
      <w:bookmarkEnd w:id="174"/>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2.9.2 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179" w:name="_Toc23368"/>
      <w:r/>
      <w:bookmarkStart w:id="180" w:name="_Toc42"/>
      <w:r/>
      <w:bookmarkStart w:id="181" w:name="_Toc26689"/>
      <w:r/>
      <w:bookmarkStart w:id="182" w:name="_Toc21830"/>
      <w:r/>
      <w:bookmarkStart w:id="183" w:name="_Toc10663"/>
      <w:r>
        <w:rPr>
          <w:rFonts w:hint="eastAsia" w:ascii="仿宋" w:hAnsi="仿宋" w:eastAsia="仿宋" w:cs="Times New Roman"/>
          <w:b/>
          <w:bCs/>
          <w:sz w:val="24"/>
          <w:szCs w:val="24"/>
        </w:rPr>
        <w:t xml:space="preserve">2.10 </w:t>
      </w:r>
      <w:r>
        <w:rPr>
          <w:rFonts w:ascii="仿宋" w:hAnsi="仿宋" w:eastAsia="仿宋" w:cs="Times New Roman"/>
          <w:b/>
          <w:bCs/>
          <w:sz w:val="24"/>
          <w:szCs w:val="24"/>
        </w:rPr>
        <w:t xml:space="preserve">合同转让和分包</w:t>
      </w:r>
      <w:bookmarkEnd w:id="179"/>
      <w:r/>
      <w:bookmarkEnd w:id="180"/>
      <w:r/>
      <w:bookmarkEnd w:id="181"/>
      <w:r/>
      <w:bookmarkEnd w:id="182"/>
      <w:r/>
      <w:bookmarkEnd w:id="183"/>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合同的权利义务依法不</w:t>
      </w:r>
      <w:r>
        <w:rPr>
          <w:rFonts w:hint="eastAsia" w:ascii="仿宋" w:hAnsi="仿宋" w:eastAsia="仿宋" w:cs="Times New Roman"/>
          <w:sz w:val="24"/>
          <w:szCs w:val="24"/>
        </w:rPr>
        <w:t xml:space="preserve">得</w:t>
      </w:r>
      <w:r>
        <w:rPr>
          <w:rFonts w:ascii="仿宋" w:hAnsi="仿宋" w:eastAsia="仿宋" w:cs="Times New Roman"/>
          <w:sz w:val="24"/>
          <w:szCs w:val="24"/>
        </w:rPr>
        <w:t xml:space="preserve">转让</w:t>
      </w:r>
      <w:r>
        <w:rPr>
          <w:rFonts w:hint="eastAsia" w:ascii="仿宋" w:hAnsi="仿宋" w:eastAsia="仿宋" w:cs="Times New Roman"/>
          <w:sz w:val="24"/>
          <w:szCs w:val="24"/>
        </w:rPr>
        <w:t xml:space="preserve">，</w:t>
      </w:r>
      <w:r>
        <w:rPr>
          <w:rFonts w:ascii="仿宋" w:hAnsi="仿宋" w:eastAsia="仿宋" w:cs="Times New Roman"/>
          <w:sz w:val="24"/>
          <w:szCs w:val="24"/>
        </w:rPr>
        <w:t xml:space="preserve">但经甲方</w:t>
      </w:r>
      <w:r>
        <w:rPr>
          <w:rFonts w:hint="eastAsia" w:ascii="仿宋" w:hAnsi="仿宋" w:eastAsia="仿宋" w:cs="Times New Roman"/>
          <w:sz w:val="24"/>
          <w:szCs w:val="24"/>
        </w:rPr>
        <w:t xml:space="preserve">同意，乙方可以依法采取分包方式履行合同，即：依法可以</w:t>
      </w:r>
      <w:r>
        <w:rPr>
          <w:rFonts w:ascii="仿宋" w:hAnsi="仿宋" w:eastAsia="仿宋" w:cs="Times New Roman"/>
          <w:sz w:val="24"/>
          <w:szCs w:val="24"/>
        </w:rPr>
        <w:t xml:space="preserve">将合同项下的部分非主体、非关键性工作分包给他人完成</w:t>
      </w:r>
      <w:r>
        <w:rPr>
          <w:rFonts w:hint="eastAsia" w:ascii="仿宋" w:hAnsi="仿宋" w:eastAsia="仿宋" w:cs="Times New Roman"/>
          <w:sz w:val="24"/>
          <w:szCs w:val="24"/>
        </w:rPr>
        <w:t xml:space="preserve">，</w:t>
      </w:r>
      <w:r>
        <w:rPr>
          <w:rFonts w:ascii="仿宋" w:hAnsi="仿宋" w:eastAsia="仿宋" w:cs="Times New Roman"/>
          <w:sz w:val="24"/>
          <w:szCs w:val="24"/>
        </w:rPr>
        <w:t xml:space="preserve">接受分包的人应当具备相应的资格条件，并不得再次分包</w:t>
      </w:r>
      <w:r>
        <w:rPr>
          <w:rFonts w:hint="eastAsia" w:ascii="仿宋" w:hAnsi="仿宋" w:eastAsia="仿宋" w:cs="Times New Roman"/>
          <w:sz w:val="24"/>
          <w:szCs w:val="24"/>
        </w:rPr>
        <w:t xml:space="preserve">，</w:t>
      </w:r>
      <w:r>
        <w:rPr>
          <w:rFonts w:ascii="仿宋" w:hAnsi="仿宋" w:eastAsia="仿宋" w:cs="Times New Roman"/>
          <w:sz w:val="24"/>
          <w:szCs w:val="24"/>
        </w:rPr>
        <w:t xml:space="preserve">且乙方应就分包项目向甲方负责</w:t>
      </w:r>
      <w:r>
        <w:rPr>
          <w:rFonts w:hint="eastAsia" w:ascii="仿宋" w:hAnsi="仿宋" w:eastAsia="仿宋" w:cs="Times New Roman"/>
          <w:sz w:val="24"/>
          <w:szCs w:val="24"/>
        </w:rPr>
        <w:t xml:space="preserve">，</w:t>
      </w:r>
      <w:r>
        <w:rPr>
          <w:rFonts w:ascii="仿宋" w:hAnsi="仿宋" w:eastAsia="仿宋" w:cs="Times New Roman"/>
          <w:sz w:val="24"/>
          <w:szCs w:val="24"/>
        </w:rPr>
        <w:t xml:space="preserve">并</w:t>
      </w:r>
      <w:r>
        <w:rPr>
          <w:rFonts w:hint="eastAsia" w:ascii="仿宋" w:hAnsi="仿宋" w:eastAsia="仿宋" w:cs="Times New Roman"/>
          <w:sz w:val="24"/>
          <w:szCs w:val="24"/>
        </w:rPr>
        <w:t xml:space="preserve">与分包供应商就分包项目向甲方承担连带责任。</w:t>
      </w:r>
      <w:r/>
    </w:p>
    <w:p>
      <w:pPr>
        <w:ind w:firstLine="482"/>
        <w:spacing w:line="560" w:lineRule="exact"/>
        <w:rPr>
          <w:rFonts w:hint="eastAsia" w:ascii="仿宋" w:hAnsi="仿宋" w:eastAsia="仿宋" w:cs="Times New Roman"/>
          <w:b/>
          <w:bCs/>
          <w:sz w:val="24"/>
          <w:szCs w:val="24"/>
        </w:rPr>
      </w:pPr>
      <w:r/>
      <w:bookmarkStart w:id="184" w:name="_Toc26633"/>
      <w:r/>
      <w:bookmarkStart w:id="185" w:name="_Toc25571"/>
      <w:r/>
      <w:bookmarkStart w:id="186" w:name="_Toc4720"/>
      <w:r/>
      <w:bookmarkStart w:id="187" w:name="_Toc32494"/>
      <w:r/>
      <w:bookmarkStart w:id="188" w:name="_Toc14371"/>
      <w:r>
        <w:rPr>
          <w:rFonts w:hint="eastAsia" w:ascii="仿宋" w:hAnsi="仿宋" w:eastAsia="仿宋" w:cs="Times New Roman"/>
          <w:b/>
          <w:bCs/>
          <w:sz w:val="24"/>
          <w:szCs w:val="24"/>
        </w:rPr>
        <w:t xml:space="preserve">2.11</w:t>
      </w:r>
      <w:r>
        <w:rPr>
          <w:rFonts w:ascii="仿宋" w:hAnsi="仿宋" w:eastAsia="仿宋" w:cs="Times New Roman"/>
          <w:b/>
          <w:bCs/>
          <w:sz w:val="24"/>
          <w:szCs w:val="24"/>
        </w:rPr>
        <w:t xml:space="preserve"> 不可抗力</w:t>
      </w:r>
      <w:bookmarkEnd w:id="184"/>
      <w:r/>
      <w:bookmarkEnd w:id="185"/>
      <w:r/>
      <w:bookmarkEnd w:id="186"/>
      <w:r/>
      <w:bookmarkEnd w:id="187"/>
      <w:r/>
      <w:bookmarkEnd w:id="188"/>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.1如果任何一方遭遇法律规定的不可抗力，致使合同履行受阻时，履行合同的期限应予延长，延长的期限应相当于不可抗力所影响的时间</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2.11.2 因不可抗力致使不能实现合同目的的，当事人可以解除合同；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2.11.3 因</w:t>
      </w:r>
      <w:r>
        <w:rPr>
          <w:rFonts w:ascii="仿宋" w:hAnsi="仿宋" w:eastAsia="仿宋" w:cs="Times New Roman"/>
          <w:sz w:val="24"/>
          <w:szCs w:val="24"/>
        </w:rPr>
        <w:t xml:space="preserve">不可抗力致使合同有变更必要的，双方当事人应在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约定时间内以书面形式变更合同</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2.11</w:t>
      </w:r>
      <w:r>
        <w:rPr>
          <w:rFonts w:ascii="仿宋" w:hAnsi="仿宋" w:eastAsia="仿宋" w:cs="Times New Roman"/>
          <w:sz w:val="24"/>
          <w:szCs w:val="24"/>
        </w:rPr>
        <w:t xml:space="preserve">.</w:t>
      </w:r>
      <w:r>
        <w:rPr>
          <w:rFonts w:hint="eastAsia" w:ascii="仿宋" w:hAnsi="仿宋" w:eastAsia="仿宋" w:cs="Times New Roman"/>
          <w:sz w:val="24"/>
          <w:szCs w:val="24"/>
        </w:rPr>
        <w:t xml:space="preserve">4</w:t>
      </w:r>
      <w:r>
        <w:rPr>
          <w:rFonts w:ascii="仿宋" w:hAnsi="仿宋" w:eastAsia="仿宋" w:cs="Times New Roman"/>
          <w:sz w:val="24"/>
          <w:szCs w:val="24"/>
        </w:rPr>
        <w:t xml:space="preserve">受</w:t>
      </w:r>
      <w:r>
        <w:rPr>
          <w:rFonts w:hint="eastAsia" w:ascii="仿宋" w:hAnsi="仿宋" w:eastAsia="仿宋" w:cs="Times New Roman"/>
          <w:sz w:val="24"/>
          <w:szCs w:val="24"/>
        </w:rPr>
        <w:t xml:space="preserve">不可抗力</w:t>
      </w:r>
      <w:r>
        <w:rPr>
          <w:rFonts w:ascii="仿宋" w:hAnsi="仿宋" w:eastAsia="仿宋" w:cs="Times New Roman"/>
          <w:sz w:val="24"/>
          <w:szCs w:val="24"/>
        </w:rPr>
        <w:t xml:space="preserve">影响的一方在不可抗力发生后</w:t>
      </w:r>
      <w:r>
        <w:rPr>
          <w:rFonts w:hint="eastAsia" w:ascii="仿宋" w:hAnsi="仿宋" w:eastAsia="仿宋" w:cs="Times New Roman"/>
          <w:sz w:val="24"/>
          <w:szCs w:val="24"/>
        </w:rPr>
        <w:t xml:space="preserve">，</w:t>
      </w:r>
      <w:r>
        <w:rPr>
          <w:rFonts w:ascii="仿宋" w:hAnsi="仿宋" w:eastAsia="仿宋" w:cs="Times New Roman"/>
          <w:sz w:val="24"/>
          <w:szCs w:val="24"/>
        </w:rPr>
        <w:t xml:space="preserve">应在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约定时间内以书面形式通知</w:t>
      </w:r>
      <w:r>
        <w:rPr>
          <w:rFonts w:hint="eastAsia" w:ascii="仿宋" w:hAnsi="仿宋" w:eastAsia="仿宋" w:cs="Times New Roman"/>
          <w:sz w:val="24"/>
          <w:szCs w:val="24"/>
        </w:rPr>
        <w:t xml:space="preserve">对</w:t>
      </w:r>
      <w:r>
        <w:rPr>
          <w:rFonts w:ascii="仿宋" w:hAnsi="仿宋" w:eastAsia="仿宋" w:cs="Times New Roman"/>
          <w:sz w:val="24"/>
          <w:szCs w:val="24"/>
        </w:rPr>
        <w:t xml:space="preserve">方当事人，并在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约定时间内，将有关部门出具的证明文件送达</w:t>
      </w:r>
      <w:r>
        <w:rPr>
          <w:rFonts w:hint="eastAsia" w:ascii="仿宋" w:hAnsi="仿宋" w:eastAsia="仿宋" w:cs="Times New Roman"/>
          <w:sz w:val="24"/>
          <w:szCs w:val="24"/>
        </w:rPr>
        <w:t xml:space="preserve">对方当事人</w:t>
      </w:r>
      <w:r>
        <w:rPr>
          <w:rFonts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89" w:name="_Toc3638"/>
      <w:r/>
      <w:bookmarkStart w:id="190" w:name="_Toc14115"/>
      <w:r/>
      <w:bookmarkStart w:id="191" w:name="_Toc25783"/>
      <w:r/>
      <w:bookmarkStart w:id="192" w:name="_Toc23854"/>
      <w:r/>
      <w:bookmarkStart w:id="193" w:name="_Toc2446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2 </w:t>
      </w:r>
      <w:r>
        <w:rPr>
          <w:rFonts w:ascii="仿宋" w:hAnsi="仿宋" w:eastAsia="仿宋" w:cs="Times New Roman"/>
          <w:b/>
          <w:bCs/>
          <w:sz w:val="24"/>
          <w:szCs w:val="24"/>
        </w:rPr>
        <w:t xml:space="preserve">税费</w:t>
      </w:r>
      <w:bookmarkEnd w:id="189"/>
      <w:r/>
      <w:bookmarkEnd w:id="190"/>
      <w:r/>
      <w:bookmarkEnd w:id="191"/>
      <w:r/>
      <w:bookmarkEnd w:id="192"/>
      <w:r/>
      <w:bookmarkEnd w:id="193"/>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与合同有关的一切税费</w:t>
      </w:r>
      <w:r>
        <w:rPr>
          <w:rFonts w:hint="eastAsia" w:ascii="仿宋" w:hAnsi="仿宋" w:eastAsia="仿宋" w:cs="Times New Roman"/>
          <w:sz w:val="24"/>
          <w:szCs w:val="24"/>
        </w:rPr>
        <w:t xml:space="preserve">，</w:t>
      </w:r>
      <w:r>
        <w:rPr>
          <w:rFonts w:ascii="仿宋" w:hAnsi="仿宋" w:eastAsia="仿宋" w:cs="Times New Roman"/>
          <w:sz w:val="24"/>
          <w:szCs w:val="24"/>
        </w:rPr>
        <w:t xml:space="preserve">均按照中华人民共和国法律的相关规定缴纳。</w:t>
      </w:r>
      <w:r/>
    </w:p>
    <w:p>
      <w:pPr>
        <w:ind w:firstLine="482"/>
        <w:spacing w:line="560" w:lineRule="exact"/>
        <w:rPr>
          <w:rFonts w:hint="eastAsia" w:ascii="仿宋" w:hAnsi="仿宋" w:eastAsia="仿宋" w:cs="Times New Roman"/>
          <w:b/>
          <w:bCs/>
          <w:sz w:val="24"/>
          <w:szCs w:val="24"/>
        </w:rPr>
      </w:pPr>
      <w:r/>
      <w:bookmarkStart w:id="194" w:name="_Toc25525"/>
      <w:r/>
      <w:bookmarkStart w:id="195" w:name="_Toc14814"/>
      <w:r/>
      <w:bookmarkStart w:id="196" w:name="_Toc30105"/>
      <w:r/>
      <w:bookmarkStart w:id="197" w:name="_Toc26883"/>
      <w:r/>
      <w:bookmarkStart w:id="198" w:name="_Toc7315"/>
      <w:r>
        <w:rPr>
          <w:rFonts w:hint="eastAsia" w:ascii="仿宋" w:hAnsi="仿宋" w:eastAsia="仿宋" w:cs="Times New Roman"/>
          <w:b/>
          <w:bCs/>
          <w:sz w:val="24"/>
          <w:szCs w:val="24"/>
        </w:rPr>
        <w:t xml:space="preserve">2.</w:t>
      </w:r>
      <w:r>
        <w:rPr>
          <w:rFonts w:ascii="仿宋" w:hAnsi="仿宋" w:eastAsia="仿宋" w:cs="Times New Roman"/>
          <w:b/>
          <w:bCs/>
          <w:sz w:val="24"/>
          <w:szCs w:val="24"/>
        </w:rPr>
        <w:t xml:space="preserve">1</w:t>
      </w:r>
      <w:r>
        <w:rPr>
          <w:rFonts w:hint="eastAsia" w:ascii="仿宋" w:hAnsi="仿宋" w:eastAsia="仿宋" w:cs="Times New Roman"/>
          <w:b/>
          <w:bCs/>
          <w:sz w:val="24"/>
          <w:szCs w:val="24"/>
        </w:rPr>
        <w:t xml:space="preserve">3 </w:t>
      </w:r>
      <w:r>
        <w:rPr>
          <w:rFonts w:ascii="仿宋" w:hAnsi="仿宋" w:eastAsia="仿宋" w:cs="Times New Roman"/>
          <w:b/>
          <w:bCs/>
          <w:sz w:val="24"/>
          <w:szCs w:val="24"/>
        </w:rPr>
        <w:t xml:space="preserve">乙方破产</w:t>
      </w:r>
      <w:bookmarkEnd w:id="194"/>
      <w:r/>
      <w:bookmarkEnd w:id="195"/>
      <w:r/>
      <w:bookmarkEnd w:id="196"/>
      <w:r/>
      <w:bookmarkEnd w:id="197"/>
      <w:r/>
      <w:bookmarkEnd w:id="198"/>
      <w:r/>
      <w:r/>
    </w:p>
    <w:p>
      <w:pPr>
        <w:ind w:firstLine="480"/>
        <w:spacing w:line="560" w:lineRule="exact"/>
        <w:rPr>
          <w:rFonts w:hint="eastAsia" w:ascii="仿宋" w:hAnsi="仿宋" w:eastAsia="仿宋" w:cs="Times New Roman"/>
          <w:sz w:val="24"/>
          <w:szCs w:val="24"/>
        </w:rPr>
      </w:pPr>
      <w:r>
        <w:rPr>
          <w:rFonts w:ascii="仿宋" w:hAnsi="仿宋" w:eastAsia="仿宋" w:cs="Times New Roman"/>
          <w:sz w:val="24"/>
          <w:szCs w:val="24"/>
        </w:rPr>
        <w:t xml:space="preserve">如果乙方破产导致合同无法履行时，甲方可以书面形式通知乙方终止合同且不给予乙方任何补偿和赔偿</w:t>
      </w:r>
      <w:r>
        <w:rPr>
          <w:rFonts w:hint="eastAsia" w:ascii="仿宋" w:hAnsi="仿宋" w:eastAsia="仿宋" w:cs="Times New Roman"/>
          <w:sz w:val="24"/>
          <w:szCs w:val="24"/>
        </w:rPr>
        <w:t xml:space="preserve">，但合同的</w:t>
      </w:r>
      <w:r>
        <w:rPr>
          <w:rFonts w:ascii="仿宋" w:hAnsi="仿宋" w:eastAsia="仿宋" w:cs="Times New Roman"/>
          <w:sz w:val="24"/>
          <w:szCs w:val="24"/>
        </w:rPr>
        <w:t xml:space="preserve">终止不损害或不影响甲方已经采取或将要采取的任何要求乙方支付违约金</w:t>
      </w:r>
      <w:r>
        <w:rPr>
          <w:rFonts w:hint="eastAsia" w:ascii="仿宋" w:hAnsi="仿宋" w:eastAsia="仿宋" w:cs="Times New Roman"/>
          <w:sz w:val="24"/>
          <w:szCs w:val="24"/>
        </w:rPr>
        <w:t xml:space="preserve">、</w:t>
      </w:r>
      <w:r>
        <w:rPr>
          <w:rFonts w:ascii="仿宋" w:hAnsi="仿宋" w:eastAsia="仿宋" w:cs="Times New Roman"/>
          <w:sz w:val="24"/>
          <w:szCs w:val="24"/>
        </w:rPr>
        <w:t xml:space="preserve">赔偿损失等的行动或补救措施的权利</w:t>
      </w:r>
      <w:r>
        <w:rPr>
          <w:rFonts w:hint="eastAsia" w:ascii="仿宋" w:hAnsi="仿宋" w:eastAsia="仿宋" w:cs="Times New Roman"/>
          <w:sz w:val="24"/>
          <w:szCs w:val="24"/>
        </w:rPr>
        <w:t xml:space="preserve">。</w:t>
      </w:r>
      <w:r/>
    </w:p>
    <w:p>
      <w:pPr>
        <w:ind w:firstLine="482"/>
        <w:spacing w:line="560" w:lineRule="exact"/>
        <w:rPr>
          <w:rFonts w:hint="eastAsia" w:ascii="仿宋" w:hAnsi="仿宋" w:eastAsia="仿宋" w:cs="Times New Roman"/>
          <w:b/>
          <w:bCs/>
          <w:sz w:val="24"/>
          <w:szCs w:val="24"/>
        </w:rPr>
      </w:pPr>
      <w:r/>
      <w:bookmarkStart w:id="199" w:name="_Toc23323"/>
      <w:r/>
      <w:bookmarkStart w:id="200" w:name="_Toc1123"/>
      <w:r/>
      <w:bookmarkStart w:id="201" w:name="_Toc2016"/>
      <w:r>
        <w:rPr>
          <w:rFonts w:ascii="仿宋" w:hAnsi="仿宋" w:eastAsia="仿宋" w:cs="Times New Roman"/>
          <w:b/>
          <w:bCs/>
          <w:sz w:val="24"/>
          <w:szCs w:val="24"/>
        </w:rPr>
        <w:t xml:space="preserve">2.14 合同中止、终止</w:t>
      </w:r>
      <w:bookmarkEnd w:id="199"/>
      <w:r/>
      <w:bookmarkEnd w:id="200"/>
      <w:r/>
      <w:bookmarkEnd w:id="201"/>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2.14.1 双方当事人不得擅自中止或者终止合同；</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仿宋" w:hAnsi="仿宋" w:eastAsia="仿宋" w:cs="Times New Roman"/>
          <w:b/>
          <w:bCs/>
          <w:sz w:val="24"/>
          <w:szCs w:val="24"/>
        </w:rPr>
      </w:pPr>
      <w:r/>
      <w:bookmarkStart w:id="202" w:name="_Toc1969"/>
      <w:r/>
      <w:bookmarkStart w:id="203" w:name="_Toc17363"/>
      <w:r/>
      <w:bookmarkStart w:id="204" w:name="_Toc14525"/>
      <w:r>
        <w:rPr>
          <w:rFonts w:ascii="仿宋" w:hAnsi="仿宋" w:eastAsia="仿宋" w:cs="Times New Roman"/>
          <w:b/>
          <w:bCs/>
          <w:sz w:val="24"/>
          <w:szCs w:val="24"/>
        </w:rPr>
        <w:t xml:space="preserve">2.15 检验和验收</w:t>
      </w:r>
      <w:bookmarkEnd w:id="202"/>
      <w:r/>
      <w:bookmarkEnd w:id="203"/>
      <w:r/>
      <w:bookmarkEnd w:id="204"/>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w:t>
      </w:r>
      <w:r>
        <w:rPr>
          <w:rFonts w:ascii="仿宋" w:hAnsi="仿宋" w:eastAsia="仿宋" w:cs="Times New Roman"/>
          <w:sz w:val="24"/>
          <w:szCs w:val="24"/>
        </w:rPr>
        <w:t xml:space="preserve">1</w:t>
      </w:r>
      <w:r>
        <w:rPr>
          <w:rFonts w:hint="eastAsia" w:ascii="仿宋" w:hAnsi="仿宋" w:eastAsia="仿宋" w:cs="Times New Roman"/>
          <w:sz w:val="24"/>
          <w:szCs w:val="24"/>
        </w:rPr>
        <w:t xml:space="preserve">5</w:t>
      </w:r>
      <w:r>
        <w:rPr>
          <w:rFonts w:ascii="仿宋" w:hAnsi="仿宋" w:eastAsia="仿宋" w:cs="Times New Roman"/>
          <w:sz w:val="24"/>
          <w:szCs w:val="24"/>
        </w:rPr>
        <w:t xml:space="preserve">.</w:t>
      </w:r>
      <w:r>
        <w:rPr>
          <w:rFonts w:hint="eastAsia" w:ascii="仿宋" w:hAnsi="仿宋" w:eastAsia="仿宋" w:cs="Times New Roman"/>
          <w:sz w:val="24"/>
          <w:szCs w:val="24"/>
        </w:rPr>
        <w:t xml:space="preserve">1 乙方按照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w:t>
      </w:r>
      <w:r>
        <w:rPr>
          <w:rFonts w:hint="eastAsia" w:ascii="仿宋" w:hAnsi="仿宋" w:eastAsia="仿宋" w:cs="Times New Roman"/>
          <w:sz w:val="24"/>
          <w:szCs w:val="24"/>
        </w:rPr>
        <w:t xml:space="preserve">，</w:t>
      </w:r>
      <w:r>
        <w:rPr>
          <w:rFonts w:ascii="仿宋" w:hAnsi="仿宋" w:eastAsia="仿宋" w:cs="Times New Roman"/>
          <w:sz w:val="24"/>
          <w:szCs w:val="24"/>
        </w:rPr>
        <w:t xml:space="preserve">定期提交服务报告</w:t>
      </w:r>
      <w:r>
        <w:rPr>
          <w:rFonts w:hint="eastAsia" w:ascii="仿宋" w:hAnsi="仿宋" w:eastAsia="仿宋" w:cs="Times New Roman"/>
          <w:sz w:val="24"/>
          <w:szCs w:val="24"/>
        </w:rPr>
        <w:t xml:space="preserve">，甲方按照</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的约定进行定期验收</w:t>
      </w:r>
      <w:r>
        <w:rPr>
          <w:rFonts w:hint="eastAsia" w:ascii="仿宋" w:hAnsi="仿宋" w:eastAsia="仿宋" w:cs="Times New Roman"/>
          <w:sz w:val="24"/>
          <w:szCs w:val="24"/>
        </w:rPr>
        <w:t xml:space="preserve">；</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560" w:lineRule="exact"/>
        <w:tabs>
          <w:tab w:val="left" w:pos="360" w:leader="none"/>
          <w:tab w:val="left" w:pos="540" w:leader="none"/>
          <w:tab w:val="left" w:pos="1080" w:leader="none"/>
        </w:tabs>
        <w:rPr>
          <w:rFonts w:hint="eastAsia" w:ascii="仿宋" w:hAnsi="仿宋" w:eastAsia="仿宋" w:cs="Times New Roman"/>
          <w:sz w:val="24"/>
          <w:szCs w:val="24"/>
        </w:rPr>
      </w:pPr>
      <w:r>
        <w:rPr>
          <w:rFonts w:hint="eastAsia" w:ascii="仿宋" w:hAnsi="仿宋" w:eastAsia="仿宋" w:cs="Times New Roman"/>
          <w:sz w:val="24"/>
          <w:szCs w:val="24"/>
        </w:rPr>
        <w:t xml:space="preserve">2.15.3 检验和验收标准、程序等具体内容以及前述</w:t>
      </w:r>
      <w:r>
        <w:rPr>
          <w:rFonts w:hint="eastAsia" w:ascii="仿宋" w:hAnsi="仿宋" w:eastAsia="仿宋" w:cs="Times New Roman"/>
          <w:sz w:val="24"/>
          <w:szCs w:val="24"/>
        </w:rPr>
        <w:t xml:space="preserve">验收书</w:t>
      </w:r>
      <w:r>
        <w:rPr>
          <w:rFonts w:hint="eastAsia" w:ascii="仿宋" w:hAnsi="仿宋" w:eastAsia="仿宋" w:cs="Times New Roman"/>
          <w:sz w:val="24"/>
          <w:szCs w:val="24"/>
        </w:rPr>
        <w:t xml:space="preserve">的效力详见</w:t>
      </w:r>
      <w:r>
        <w:rPr>
          <w:rFonts w:ascii="仿宋" w:hAnsi="仿宋" w:eastAsia="仿宋" w:cs="Times New Roman"/>
          <w:b/>
          <w:i/>
          <w:sz w:val="24"/>
          <w:szCs w:val="24"/>
          <w:u w:val="single"/>
        </w:rPr>
        <w:t xml:space="preserve">合同专用条款</w:t>
      </w:r>
      <w:r>
        <w:rPr>
          <w:rFonts w:hint="eastAsia" w:ascii="仿宋" w:hAnsi="仿宋" w:eastAsia="仿宋" w:cs="Times New Roman"/>
          <w:i/>
          <w:sz w:val="24"/>
          <w:szCs w:val="24"/>
        </w:rPr>
        <w:t xml:space="preserve">。</w:t>
      </w:r>
      <w:r/>
    </w:p>
    <w:p>
      <w:pPr>
        <w:ind w:firstLine="482"/>
        <w:spacing w:line="560" w:lineRule="exact"/>
        <w:rPr>
          <w:rFonts w:hint="eastAsia" w:ascii="仿宋" w:hAnsi="仿宋" w:eastAsia="仿宋" w:cs="Times New Roman"/>
          <w:b/>
          <w:bCs/>
          <w:sz w:val="24"/>
          <w:szCs w:val="24"/>
        </w:rPr>
      </w:pPr>
      <w:r/>
      <w:bookmarkStart w:id="205" w:name="_Toc12666"/>
      <w:r/>
      <w:bookmarkStart w:id="206" w:name="_Toc31892"/>
      <w:r/>
      <w:bookmarkStart w:id="207" w:name="_Toc2308"/>
      <w:r/>
      <w:bookmarkStart w:id="208" w:name="_Toc25198"/>
      <w:r/>
      <w:bookmarkStart w:id="209" w:name="_Toc9808"/>
      <w:r/>
      <w:bookmarkEnd w:id="175"/>
      <w:r/>
      <w:bookmarkEnd w:id="176"/>
      <w:r/>
      <w:bookmarkEnd w:id="177"/>
      <w:r/>
      <w:bookmarkEnd w:id="178"/>
      <w:r>
        <w:rPr>
          <w:rFonts w:hint="eastAsia" w:ascii="仿宋" w:hAnsi="仿宋" w:eastAsia="仿宋" w:cs="Times New Roman"/>
          <w:b/>
          <w:bCs/>
          <w:sz w:val="24"/>
          <w:szCs w:val="24"/>
        </w:rPr>
        <w:t xml:space="preserve">2.16 </w:t>
      </w:r>
      <w:r>
        <w:rPr>
          <w:rFonts w:ascii="仿宋" w:hAnsi="仿宋" w:eastAsia="仿宋" w:cs="Times New Roman"/>
          <w:b/>
          <w:bCs/>
          <w:sz w:val="24"/>
          <w:szCs w:val="24"/>
        </w:rPr>
        <w:t xml:space="preserve">通知和送达</w:t>
      </w:r>
      <w:bookmarkEnd w:id="205"/>
      <w:r/>
      <w:bookmarkEnd w:id="206"/>
      <w:r/>
      <w:bookmarkEnd w:id="207"/>
      <w:r/>
      <w:bookmarkEnd w:id="208"/>
      <w:r/>
      <w:bookmarkEnd w:id="209"/>
      <w:r/>
      <w:r/>
    </w:p>
    <w:p>
      <w:pPr>
        <w:ind w:firstLine="480"/>
        <w:spacing w:line="560" w:lineRule="exact"/>
        <w:rPr>
          <w:rFonts w:hint="eastAsia" w:ascii="仿宋" w:hAnsi="仿宋" w:eastAsia="仿宋" w:cs="Times New Roman"/>
          <w:sz w:val="24"/>
          <w:szCs w:val="24"/>
        </w:rPr>
      </w:pPr>
      <w:r/>
      <w:bookmarkStart w:id="210" w:name="_Toc29220"/>
      <w:r/>
      <w:bookmarkStart w:id="211" w:name="_Toc7073"/>
      <w:r>
        <w:rPr>
          <w:rFonts w:hint="eastAsia" w:ascii="仿宋" w:hAnsi="仿宋" w:eastAsia="仿宋" w:cs="Times New Roman"/>
          <w:sz w:val="24"/>
          <w:szCs w:val="24"/>
        </w:rPr>
        <w:t xml:space="preserve">2.16.1 任何一方因履行合同而以合同第一部分尾部所列明的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发出的所有通知、文件、材料，均视为已向对方当事人送达；任何一方变更上述送达方式或者地址的，应于</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hint="eastAsia" w:ascii="仿宋" w:hAnsi="仿宋" w:eastAsia="仿宋" w:cs="Times New Roman"/>
          <w:sz w:val="24"/>
          <w:szCs w:val="24"/>
        </w:rPr>
        <w:t xml:space="preserve">工作日内书面通知对方当事人，在对方当事人收到有关变更通知之前，变更前的约定送达方式或者地址仍视为有效。</w:t>
      </w:r>
      <w:bookmarkEnd w:id="210"/>
      <w:r/>
      <w:bookmarkEnd w:id="211"/>
      <w:r/>
      <w:r/>
    </w:p>
    <w:p>
      <w:pPr>
        <w:ind w:firstLine="480"/>
        <w:spacing w:line="560" w:lineRule="exact"/>
        <w:rPr>
          <w:rFonts w:hint="eastAsia" w:ascii="仿宋" w:hAnsi="仿宋" w:eastAsia="仿宋" w:cs="Times New Roman"/>
          <w:sz w:val="24"/>
          <w:szCs w:val="24"/>
        </w:rPr>
      </w:pPr>
      <w:r/>
      <w:bookmarkStart w:id="212" w:name="_Toc27674"/>
      <w:r/>
      <w:bookmarkStart w:id="213" w:name="_Toc18401"/>
      <w:r>
        <w:rPr>
          <w:rFonts w:hint="eastAsia" w:ascii="仿宋" w:hAnsi="仿宋" w:eastAsia="仿宋" w:cs="Times New Roman"/>
          <w:sz w:val="24"/>
          <w:szCs w:val="24"/>
        </w:rPr>
        <w:t xml:space="preserve">2.16.2以当面交付方式送达的，交付之时视为送达；以电子邮件方式送达的，发出电子邮件之时视为送达；以传真方式送达的，发出传真之时视为送达；以邮寄</w:t>
      </w:r>
      <w:r>
        <w:rPr>
          <w:rFonts w:hint="eastAsia" w:ascii="仿宋" w:hAnsi="仿宋" w:eastAsia="仿宋" w:cs="Times New Roman"/>
          <w:sz w:val="24"/>
          <w:szCs w:val="24"/>
        </w:rPr>
        <w:t xml:space="preserve">方式送达的，邮件挂号寄出或者交邮之日之次日视为送达。</w:t>
      </w:r>
      <w:bookmarkEnd w:id="212"/>
      <w:r/>
      <w:bookmarkEnd w:id="213"/>
      <w:r/>
      <w:r/>
    </w:p>
    <w:p>
      <w:pPr>
        <w:ind w:firstLine="482"/>
        <w:spacing w:line="560" w:lineRule="exact"/>
        <w:rPr>
          <w:rFonts w:hint="eastAsia" w:ascii="仿宋" w:hAnsi="仿宋" w:eastAsia="仿宋" w:cs="Times New Roman"/>
          <w:b/>
          <w:bCs/>
          <w:sz w:val="24"/>
          <w:szCs w:val="24"/>
        </w:rPr>
      </w:pPr>
      <w:r/>
      <w:bookmarkStart w:id="214" w:name="_Toc28906"/>
      <w:r/>
      <w:bookmarkStart w:id="215" w:name="_Toc20808"/>
      <w:r/>
      <w:bookmarkStart w:id="216" w:name="_Toc27644"/>
      <w:r/>
      <w:bookmarkStart w:id="217" w:name="_Toc5063"/>
      <w:r/>
      <w:bookmarkStart w:id="218" w:name="_Toc12254"/>
      <w:r>
        <w:rPr>
          <w:rFonts w:hint="eastAsia" w:ascii="仿宋" w:hAnsi="仿宋" w:eastAsia="仿宋" w:cs="Times New Roman"/>
          <w:b/>
          <w:bCs/>
          <w:sz w:val="24"/>
          <w:szCs w:val="24"/>
        </w:rPr>
        <w:t xml:space="preserve">2.17 合同使用的文字和</w:t>
      </w:r>
      <w:r>
        <w:rPr>
          <w:rFonts w:ascii="仿宋" w:hAnsi="仿宋" w:eastAsia="仿宋" w:cs="Times New Roman"/>
          <w:b/>
          <w:bCs/>
          <w:sz w:val="24"/>
          <w:szCs w:val="24"/>
        </w:rPr>
        <w:t xml:space="preserve">适用的法律</w:t>
      </w:r>
      <w:bookmarkEnd w:id="214"/>
      <w:r/>
      <w:bookmarkEnd w:id="215"/>
      <w:r/>
      <w:bookmarkEnd w:id="216"/>
      <w:r/>
      <w:bookmarkEnd w:id="217"/>
      <w:r/>
      <w:bookmarkEnd w:id="218"/>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w:t>
      </w:r>
      <w:r>
        <w:rPr>
          <w:rFonts w:ascii="仿宋" w:hAnsi="仿宋" w:eastAsia="仿宋" w:cs="Times New Roman"/>
          <w:sz w:val="24"/>
          <w:szCs w:val="24"/>
        </w:rPr>
        <w:t xml:space="preserve">.1</w:t>
      </w:r>
      <w:r>
        <w:rPr>
          <w:rFonts w:hint="eastAsia" w:ascii="仿宋" w:hAnsi="仿宋" w:eastAsia="仿宋" w:cs="Times New Roman"/>
          <w:sz w:val="24"/>
          <w:szCs w:val="24"/>
        </w:rPr>
        <w:t xml:space="preserve"> </w:t>
      </w:r>
      <w:r>
        <w:rPr>
          <w:rFonts w:ascii="仿宋" w:hAnsi="仿宋" w:eastAsia="仿宋" w:cs="Times New Roman"/>
          <w:sz w:val="24"/>
          <w:szCs w:val="24"/>
        </w:rPr>
        <w:t xml:space="preserve">合同使用汉语书就</w:t>
      </w:r>
      <w:r>
        <w:rPr>
          <w:rFonts w:hint="eastAsia" w:ascii="仿宋" w:hAnsi="仿宋" w:eastAsia="仿宋" w:cs="Times New Roman"/>
          <w:sz w:val="24"/>
          <w:szCs w:val="24"/>
        </w:rPr>
        <w:t xml:space="preserve">、</w:t>
      </w:r>
      <w:r>
        <w:rPr>
          <w:rFonts w:ascii="仿宋" w:hAnsi="仿宋" w:eastAsia="仿宋" w:cs="Times New Roman"/>
          <w:sz w:val="24"/>
          <w:szCs w:val="24"/>
        </w:rPr>
        <w:t xml:space="preserve">变更和解释</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2.17.2 合同适用</w:t>
      </w:r>
      <w:r>
        <w:rPr>
          <w:rFonts w:ascii="仿宋" w:hAnsi="仿宋" w:eastAsia="仿宋" w:cs="Times New Roman"/>
          <w:sz w:val="24"/>
          <w:szCs w:val="24"/>
        </w:rPr>
        <w:t xml:space="preserve">中华人民共和国法律。</w:t>
      </w:r>
      <w:r/>
    </w:p>
    <w:p>
      <w:pPr>
        <w:ind w:firstLine="482"/>
        <w:spacing w:line="560" w:lineRule="exact"/>
        <w:rPr>
          <w:rFonts w:hint="eastAsia" w:ascii="仿宋" w:hAnsi="仿宋" w:eastAsia="仿宋" w:cs="Times New Roman"/>
          <w:b/>
          <w:bCs/>
          <w:sz w:val="24"/>
          <w:szCs w:val="24"/>
        </w:rPr>
      </w:pPr>
      <w:r/>
      <w:bookmarkStart w:id="219" w:name="_Toc27127"/>
      <w:r/>
      <w:bookmarkStart w:id="220" w:name="_Toc1492"/>
      <w:r/>
      <w:bookmarkStart w:id="221" w:name="_Toc30096"/>
      <w:r/>
      <w:bookmarkStart w:id="222" w:name="_Toc27403"/>
      <w:r/>
      <w:bookmarkStart w:id="223" w:name="_Toc22266"/>
      <w:r/>
      <w:bookmarkStart w:id="224" w:name="_Toc487900374"/>
      <w:r>
        <w:rPr>
          <w:rFonts w:hint="eastAsia" w:ascii="仿宋" w:hAnsi="仿宋" w:eastAsia="仿宋" w:cs="Times New Roman"/>
          <w:b/>
          <w:bCs/>
          <w:sz w:val="24"/>
          <w:szCs w:val="24"/>
        </w:rPr>
        <w:t xml:space="preserve">2.18 </w:t>
      </w:r>
      <w:r>
        <w:rPr>
          <w:rFonts w:ascii="仿宋" w:hAnsi="仿宋" w:eastAsia="仿宋" w:cs="Times New Roman"/>
          <w:b/>
          <w:bCs/>
          <w:sz w:val="24"/>
          <w:szCs w:val="24"/>
        </w:rPr>
        <w:t xml:space="preserve">履约保证金</w:t>
      </w:r>
      <w:bookmarkEnd w:id="219"/>
      <w:r/>
      <w:bookmarkEnd w:id="220"/>
      <w:r/>
      <w:bookmarkEnd w:id="221"/>
      <w:r/>
      <w:bookmarkEnd w:id="222"/>
      <w:r/>
      <w:bookmarkEnd w:id="223"/>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2.18.1 采购文件要求乙方提交履约保证金的，乙方</w:t>
      </w:r>
      <w:r>
        <w:rPr>
          <w:rFonts w:ascii="仿宋" w:hAnsi="仿宋" w:eastAsia="仿宋" w:cs="Times New Roman"/>
          <w:sz w:val="24"/>
          <w:szCs w:val="24"/>
        </w:rPr>
        <w:t xml:space="preserve">应按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约定的方式</w:t>
      </w:r>
      <w:r>
        <w:rPr>
          <w:rFonts w:hint="eastAsia" w:ascii="仿宋" w:hAnsi="仿宋" w:eastAsia="仿宋" w:cs="Times New Roman"/>
          <w:sz w:val="24"/>
          <w:szCs w:val="24"/>
        </w:rPr>
        <w:t xml:space="preserve">，以支票、汇票、本票或者金融机构、担保机构出具的保函等非现金形式，提交不超过合同价10%的履约保证金；</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w:t>
      </w:r>
      <w:r>
        <w:rPr>
          <w:rFonts w:ascii="仿宋" w:hAnsi="仿宋" w:eastAsia="仿宋" w:cs="Times New Roman"/>
          <w:sz w:val="24"/>
          <w:szCs w:val="24"/>
        </w:rPr>
        <w:t xml:space="preserve">.2</w:t>
      </w:r>
      <w:r>
        <w:rPr>
          <w:rFonts w:hint="eastAsia" w:ascii="仿宋" w:hAnsi="仿宋" w:eastAsia="仿宋" w:cs="Times New Roman"/>
          <w:sz w:val="24"/>
          <w:szCs w:val="24"/>
        </w:rPr>
        <w:t xml:space="preserve"> </w:t>
      </w:r>
      <w:r>
        <w:rPr>
          <w:rFonts w:ascii="仿宋" w:hAnsi="仿宋" w:eastAsia="仿宋" w:cs="Times New Roman"/>
          <w:sz w:val="24"/>
          <w:szCs w:val="24"/>
        </w:rPr>
        <w:t xml:space="preserve">履约保证金在</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约定期间</w:t>
      </w:r>
      <w:r>
        <w:rPr>
          <w:rFonts w:hint="eastAsia" w:ascii="仿宋" w:hAnsi="仿宋" w:eastAsia="仿宋" w:cs="Times New Roman"/>
          <w:sz w:val="24"/>
          <w:szCs w:val="24"/>
        </w:rPr>
        <w:t xml:space="preserve">内</w:t>
      </w:r>
      <w:r>
        <w:rPr>
          <w:rFonts w:ascii="仿宋" w:hAnsi="仿宋" w:eastAsia="仿宋" w:cs="Times New Roman"/>
          <w:sz w:val="24"/>
          <w:szCs w:val="24"/>
        </w:rPr>
        <w:t xml:space="preserve">不予退还或者应完全有效</w:t>
      </w:r>
      <w:r>
        <w:rPr>
          <w:rFonts w:hint="eastAsia" w:ascii="仿宋" w:hAnsi="仿宋" w:eastAsia="仿宋" w:cs="Times New Roman"/>
          <w:sz w:val="24"/>
          <w:szCs w:val="24"/>
        </w:rPr>
        <w:t xml:space="preserve">，前述约定期间</w:t>
      </w:r>
      <w:r>
        <w:rPr>
          <w:rFonts w:ascii="仿宋" w:hAnsi="仿宋" w:eastAsia="仿宋" w:cs="Times New Roman"/>
          <w:sz w:val="24"/>
          <w:szCs w:val="24"/>
        </w:rPr>
        <w:t xml:space="preserve">届满之日起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个</w:t>
      </w:r>
      <w:r>
        <w:rPr>
          <w:rFonts w:ascii="仿宋" w:hAnsi="仿宋" w:eastAsia="仿宋" w:cs="Times New Roman"/>
          <w:sz w:val="24"/>
          <w:szCs w:val="24"/>
        </w:rPr>
        <w:t xml:space="preserve">工作日内，甲方应将履约保证金退还乙方</w:t>
      </w:r>
      <w:r>
        <w:rPr>
          <w:rFonts w:hint="eastAsia" w:ascii="仿宋" w:hAnsi="仿宋" w:eastAsia="仿宋" w:cs="Times New Roman"/>
          <w:sz w:val="24"/>
          <w:szCs w:val="24"/>
        </w:rPr>
        <w:t xml:space="preserve">；</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2.18.3 </w:t>
      </w:r>
      <w:r>
        <w:rPr>
          <w:rFonts w:ascii="仿宋" w:hAnsi="仿宋" w:eastAsia="仿宋" w:cs="Times New Roman"/>
          <w:sz w:val="24"/>
          <w:szCs w:val="24"/>
        </w:rPr>
        <w:t xml:space="preserve">如果乙方不履行合同</w:t>
      </w:r>
      <w:r>
        <w:rPr>
          <w:rFonts w:hint="eastAsia" w:ascii="仿宋" w:hAnsi="仿宋" w:eastAsia="仿宋" w:cs="Times New Roman"/>
          <w:sz w:val="24"/>
          <w:szCs w:val="24"/>
        </w:rPr>
        <w:t xml:space="preserve">，履约保证金不予退还；如果乙方</w:t>
      </w:r>
      <w:r>
        <w:rPr>
          <w:rFonts w:ascii="仿宋" w:hAnsi="仿宋" w:eastAsia="仿宋" w:cs="Times New Roman"/>
          <w:sz w:val="24"/>
          <w:szCs w:val="24"/>
        </w:rPr>
        <w:t xml:space="preserve">未能按合同</w:t>
      </w:r>
      <w:r>
        <w:rPr>
          <w:rFonts w:hint="eastAsia" w:ascii="仿宋" w:hAnsi="仿宋" w:eastAsia="仿宋" w:cs="Times New Roman"/>
          <w:sz w:val="24"/>
          <w:szCs w:val="24"/>
        </w:rPr>
        <w:t xml:space="preserve">约</w:t>
      </w:r>
      <w:r>
        <w:rPr>
          <w:rFonts w:ascii="仿宋" w:hAnsi="仿宋" w:eastAsia="仿宋" w:cs="Times New Roman"/>
          <w:sz w:val="24"/>
          <w:szCs w:val="24"/>
        </w:rPr>
        <w:t xml:space="preserve">定全面履行义务，那么甲方有权从履约保证金中取得补偿或赔偿</w:t>
      </w:r>
      <w:r>
        <w:rPr>
          <w:rFonts w:hint="eastAsia" w:ascii="仿宋" w:hAnsi="仿宋" w:eastAsia="仿宋" w:cs="Times New Roman"/>
          <w:sz w:val="24"/>
          <w:szCs w:val="24"/>
        </w:rPr>
        <w:t xml:space="preserve">，同时不影响甲方要求乙方承担合同约定的超过履约保证金的违约责任的权利。</w:t>
      </w:r>
      <w:bookmarkEnd w:id="224"/>
      <w:r/>
      <w:r/>
    </w:p>
    <w:p>
      <w:pPr>
        <w:ind w:firstLine="482"/>
        <w:spacing w:line="560" w:lineRule="exact"/>
        <w:rPr>
          <w:rFonts w:hint="eastAsia" w:ascii="仿宋" w:hAnsi="仿宋" w:eastAsia="仿宋" w:cs="Times New Roman"/>
          <w:b/>
          <w:bCs/>
          <w:sz w:val="24"/>
          <w:szCs w:val="24"/>
        </w:rPr>
      </w:pPr>
      <w:r>
        <w:rPr>
          <w:rFonts w:hint="eastAsia" w:ascii="仿宋" w:hAnsi="仿宋" w:eastAsia="仿宋" w:cs="Times New Roman"/>
          <w:b/>
          <w:bCs/>
          <w:sz w:val="24"/>
          <w:szCs w:val="24"/>
        </w:rPr>
        <w:t xml:space="preserve">2.19 合同份数</w:t>
      </w:r>
      <w:r/>
    </w:p>
    <w:p>
      <w:pPr>
        <w:ind w:firstLine="480"/>
        <w:spacing w:line="560" w:lineRule="exact"/>
        <w:rPr>
          <w:rFonts w:hint="eastAsia" w:ascii="仿宋" w:hAnsi="仿宋" w:eastAsia="仿宋" w:cs="Times New Roman"/>
          <w:b/>
          <w:bCs/>
          <w:sz w:val="24"/>
          <w:szCs w:val="24"/>
        </w:rPr>
      </w:pPr>
      <w:r>
        <w:rPr>
          <w:rFonts w:ascii="仿宋" w:hAnsi="仿宋" w:eastAsia="仿宋" w:cs="Times New Roman"/>
          <w:sz w:val="24"/>
          <w:szCs w:val="24"/>
        </w:rPr>
        <w:t xml:space="preserve">合同份数按</w:t>
      </w:r>
      <w:r>
        <w:rPr>
          <w:rFonts w:ascii="仿宋" w:hAnsi="仿宋" w:eastAsia="仿宋" w:cs="Times New Roman"/>
          <w:b/>
          <w:i/>
          <w:sz w:val="24"/>
          <w:szCs w:val="24"/>
          <w:u w:val="single"/>
        </w:rPr>
        <w:t xml:space="preserve">合同专用条款</w:t>
      </w:r>
      <w:r>
        <w:rPr>
          <w:rFonts w:ascii="仿宋" w:hAnsi="仿宋" w:eastAsia="仿宋" w:cs="Times New Roman"/>
          <w:sz w:val="24"/>
          <w:szCs w:val="24"/>
        </w:rPr>
        <w:t xml:space="preserve">规定</w:t>
      </w:r>
      <w:r>
        <w:rPr>
          <w:rFonts w:hint="eastAsia" w:ascii="仿宋" w:hAnsi="仿宋" w:eastAsia="仿宋" w:cs="Times New Roman"/>
          <w:sz w:val="24"/>
          <w:szCs w:val="24"/>
        </w:rPr>
        <w:t xml:space="preserve">，</w:t>
      </w:r>
      <w:r>
        <w:rPr>
          <w:rFonts w:ascii="仿宋" w:hAnsi="仿宋" w:eastAsia="仿宋" w:cs="Times New Roman"/>
          <w:sz w:val="24"/>
          <w:szCs w:val="24"/>
        </w:rPr>
        <w:t xml:space="preserve">每份均具有同等法律效力</w:t>
      </w:r>
      <w:r>
        <w:rPr>
          <w:rFonts w:hint="eastAsia" w:ascii="仿宋" w:hAnsi="仿宋" w:eastAsia="仿宋" w:cs="Times New Roman"/>
          <w:sz w:val="24"/>
          <w:szCs w:val="24"/>
        </w:rPr>
        <w:t xml:space="preserve">。</w:t>
      </w:r>
      <w:r/>
    </w:p>
    <w:p>
      <w:pPr>
        <w:ind w:firstLine="200"/>
        <w:jc w:val="left"/>
        <w:spacing w:line="560" w:lineRule="exact"/>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center"/>
        <w:spacing w:line="560" w:lineRule="exact"/>
        <w:rPr>
          <w:rFonts w:hint="eastAsia" w:ascii="仿宋" w:hAnsi="仿宋" w:eastAsia="仿宋" w:cs="Times New Roman"/>
          <w:b/>
          <w:sz w:val="24"/>
          <w:szCs w:val="24"/>
        </w:rPr>
      </w:pPr>
      <w:r>
        <w:rPr>
          <w:rFonts w:hint="eastAsia" w:ascii="仿宋" w:hAnsi="仿宋" w:eastAsia="仿宋" w:cs="Times New Roman"/>
          <w:b/>
          <w:sz w:val="24"/>
          <w:szCs w:val="24"/>
        </w:rPr>
        <w:t xml:space="preserve">第三部分  合同专用条款</w:t>
      </w:r>
      <w:r/>
    </w:p>
    <w:p>
      <w:pPr>
        <w:ind w:firstLine="480"/>
        <w:spacing w:line="560" w:lineRule="exact"/>
        <w:rPr>
          <w:rFonts w:hint="eastAsia" w:ascii="仿宋" w:hAnsi="仿宋" w:eastAsia="仿宋" w:cs="Times New Roman"/>
          <w:sz w:val="24"/>
          <w:szCs w:val="24"/>
        </w:rPr>
      </w:pPr>
      <w:r>
        <w:rPr>
          <w:rFonts w:hint="eastAsia" w:ascii="仿宋" w:hAnsi="仿宋" w:eastAsia="仿宋" w:cs="Times New Roman"/>
          <w:sz w:val="24"/>
          <w:szCs w:val="24"/>
        </w:rPr>
        <w:t xml:space="preserve">本部分</w:t>
      </w:r>
      <w:r>
        <w:rPr>
          <w:rFonts w:ascii="仿宋" w:hAnsi="仿宋" w:eastAsia="仿宋" w:cs="Times New Roman"/>
          <w:sz w:val="24"/>
          <w:szCs w:val="24"/>
        </w:rPr>
        <w:t xml:space="preserve">是对</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部分的补充和修改</w:t>
      </w:r>
      <w:r>
        <w:rPr>
          <w:rFonts w:hint="eastAsia" w:ascii="仿宋" w:hAnsi="仿宋" w:eastAsia="仿宋" w:cs="Times New Roman"/>
          <w:sz w:val="24"/>
          <w:szCs w:val="24"/>
        </w:rPr>
        <w:t xml:space="preserve">，</w:t>
      </w:r>
      <w:r>
        <w:rPr>
          <w:rFonts w:ascii="仿宋" w:hAnsi="仿宋" w:eastAsia="仿宋" w:cs="Times New Roman"/>
          <w:sz w:val="24"/>
          <w:szCs w:val="24"/>
        </w:rPr>
        <w:t xml:space="preserve">如果</w:t>
      </w:r>
      <w:r>
        <w:rPr>
          <w:rFonts w:hint="eastAsia" w:ascii="仿宋" w:hAnsi="仿宋" w:eastAsia="仿宋" w:cs="Times New Roman"/>
          <w:sz w:val="24"/>
          <w:szCs w:val="24"/>
        </w:rPr>
        <w:t xml:space="preserve">前两</w:t>
      </w:r>
      <w:r>
        <w:rPr>
          <w:rFonts w:ascii="仿宋" w:hAnsi="仿宋" w:eastAsia="仿宋" w:cs="Times New Roman"/>
          <w:sz w:val="24"/>
          <w:szCs w:val="24"/>
        </w:rPr>
        <w:t xml:space="preserve">部分和本部分的约定不一致</w:t>
      </w:r>
      <w:r>
        <w:rPr>
          <w:rFonts w:hint="eastAsia" w:ascii="仿宋" w:hAnsi="仿宋" w:eastAsia="仿宋" w:cs="Times New Roman"/>
          <w:sz w:val="24"/>
          <w:szCs w:val="24"/>
        </w:rPr>
        <w:t xml:space="preserve">，</w:t>
      </w:r>
      <w:r>
        <w:rPr>
          <w:rFonts w:ascii="仿宋" w:hAnsi="仿宋" w:eastAsia="仿宋" w:cs="Times New Roman"/>
          <w:sz w:val="24"/>
          <w:szCs w:val="24"/>
        </w:rPr>
        <w:t xml:space="preserve">应以本部分的约定为准</w:t>
      </w:r>
      <w:r>
        <w:rPr>
          <w:rFonts w:hint="eastAsia" w:ascii="仿宋" w:hAnsi="仿宋" w:eastAsia="仿宋" w:cs="Times New Roman"/>
          <w:sz w:val="24"/>
          <w:szCs w:val="24"/>
        </w:rPr>
        <w:t xml:space="preserve">。</w:t>
      </w:r>
      <w:r>
        <w:rPr>
          <w:rFonts w:ascii="仿宋" w:hAnsi="仿宋" w:eastAsia="仿宋" w:cs="Times New Roman"/>
          <w:sz w:val="24"/>
          <w:szCs w:val="24"/>
        </w:rPr>
        <w:t xml:space="preserve">本部分的条款号应与</w:t>
      </w:r>
      <w:r>
        <w:rPr>
          <w:rFonts w:hint="eastAsia" w:ascii="仿宋" w:hAnsi="仿宋" w:eastAsia="仿宋" w:cs="Times New Roman"/>
          <w:sz w:val="24"/>
          <w:szCs w:val="24"/>
        </w:rPr>
        <w:t xml:space="preserve">前两部分</w:t>
      </w:r>
      <w:r>
        <w:rPr>
          <w:rFonts w:ascii="仿宋" w:hAnsi="仿宋" w:eastAsia="仿宋" w:cs="Times New Roman"/>
          <w:sz w:val="24"/>
          <w:szCs w:val="24"/>
        </w:rPr>
        <w:t xml:space="preserve">的条款号保持对应</w:t>
      </w:r>
      <w:r>
        <w:rPr>
          <w:rFonts w:hint="eastAsia" w:ascii="仿宋" w:hAnsi="仿宋" w:eastAsia="仿宋" w:cs="Times New Roman"/>
          <w:sz w:val="24"/>
          <w:szCs w:val="24"/>
        </w:rPr>
        <w:t xml:space="preserve">；与前两部分</w:t>
      </w:r>
      <w:r>
        <w:rPr>
          <w:rFonts w:ascii="仿宋" w:hAnsi="仿宋" w:eastAsia="仿宋" w:cs="Times New Roman"/>
          <w:sz w:val="24"/>
          <w:szCs w:val="24"/>
        </w:rPr>
        <w:t xml:space="preserve">无对应关系的内容可另行编制条款号</w:t>
      </w:r>
      <w:r>
        <w:rPr>
          <w:rFonts w:hint="eastAsia" w:ascii="仿宋" w:hAnsi="仿宋" w:eastAsia="仿宋" w:cs="Times New Roman"/>
          <w:sz w:val="24"/>
          <w:szCs w:val="24"/>
        </w:rPr>
        <w:t xml:space="preserve">。</w:t>
      </w:r>
      <w:r/>
    </w:p>
    <w:tbl>
      <w:tblPr>
        <w:tblW w:w="0" w:type="auto"/>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01"/>
        <w:gridCol w:w="7633"/>
      </w:tblGrid>
      <w:tr>
        <w:trPr>
          <w:trHeight w:val="391"/>
        </w:trPr>
        <w:tc>
          <w:tcPr>
            <w:tcBorders>
              <w:left w:val="single" w:color="auto" w:sz="4" w:space="0"/>
            </w:tcBorders>
            <w:tcW w:w="801"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条款号</w:t>
            </w:r>
            <w:r/>
          </w:p>
        </w:tc>
        <w:tc>
          <w:tcPr>
            <w:tcW w:w="7633" w:type="dxa"/>
            <w:vAlign w:val="center"/>
            <w:textDirection w:val="lrTb"/>
            <w:noWrap w:val="false"/>
          </w:tcPr>
          <w:p>
            <w:pPr>
              <w:jc w:val="center"/>
              <w:spacing w:line="560" w:lineRule="exact"/>
              <w:rPr>
                <w:rFonts w:hint="eastAsia" w:ascii="仿宋" w:hAnsi="仿宋" w:eastAsia="仿宋" w:cs="Times New Roman"/>
                <w:b/>
                <w:sz w:val="24"/>
                <w:szCs w:val="24"/>
              </w:rPr>
            </w:pPr>
            <w:r>
              <w:rPr>
                <w:rFonts w:ascii="仿宋" w:hAnsi="仿宋" w:eastAsia="仿宋" w:cs="Times New Roman"/>
                <w:b/>
                <w:sz w:val="24"/>
                <w:szCs w:val="24"/>
              </w:rPr>
              <w:t xml:space="preserve">约定内容</w:t>
            </w:r>
            <w:r/>
          </w:p>
        </w:tc>
      </w:tr>
      <w:tr>
        <w:trPr>
          <w:trHeight w:val="88"/>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352"/>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u w:val="single"/>
              </w:rPr>
            </w:pPr>
            <w:r>
              <w:rPr>
                <w:rFonts w:hint="eastAsia" w:ascii="仿宋" w:hAnsi="仿宋" w:eastAsia="仿宋" w:cs="Times New Roman"/>
                <w:sz w:val="24"/>
                <w:szCs w:val="24"/>
                <w:u w:val="single"/>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left w:val="single" w:color="auto" w:sz="4"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65"/>
        </w:trPr>
        <w:tc>
          <w:tcPr>
            <w:tcBorders>
              <w:top w:val="single" w:color="auto" w:sz="6" w:space="0"/>
              <w:left w:val="single" w:color="auto" w:sz="4" w:space="0"/>
              <w:bottom w:val="single" w:color="auto" w:sz="6" w:space="0"/>
              <w:right w:val="single" w:color="auto" w:sz="6" w:space="0"/>
            </w:tcBorders>
            <w:tcW w:w="801"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c>
          <w:tcPr>
            <w:tcBorders>
              <w:top w:val="single" w:color="auto" w:sz="6" w:space="0"/>
              <w:left w:val="single" w:color="auto" w:sz="6" w:space="0"/>
              <w:bottom w:val="single" w:color="auto" w:sz="6" w:space="0"/>
              <w:right w:val="single" w:color="auto" w:sz="6" w:space="0"/>
            </w:tcBorders>
            <w:tcW w:w="7633" w:type="dxa"/>
            <w:vAlign w:val="center"/>
            <w:textDirection w:val="lrTb"/>
            <w:noWrap w:val="false"/>
          </w:tcPr>
          <w:p>
            <w:pPr>
              <w:spacing w:line="560" w:lineRule="exact"/>
              <w:rPr>
                <w:rFonts w:hint="eastAsia" w:ascii="仿宋" w:hAnsi="仿宋" w:eastAsia="仿宋" w:cs="Times New Roman"/>
                <w:sz w:val="24"/>
                <w:szCs w:val="24"/>
              </w:rPr>
            </w:pPr>
            <w:r>
              <w:rPr>
                <w:rFonts w:hint="eastAsia" w:ascii="仿宋" w:hAnsi="仿宋" w:eastAsia="仿宋" w:cs="Times New Roman"/>
                <w:sz w:val="24"/>
                <w:szCs w:val="24"/>
              </w:rPr>
            </w:r>
            <w:r/>
          </w:p>
        </w:tc>
      </w:tr>
    </w:tbl>
    <w:p>
      <w:r/>
      <w:r/>
    </w:p>
    <w:p>
      <w:pPr>
        <w:ind w:firstLine="480"/>
        <w:spacing w:after="156" w:line="560" w:lineRule="exact"/>
        <w:rPr>
          <w:rFonts w:ascii="Times New Roman" w:hAnsi="Times New Roman" w:eastAsia="宋体" w:cs="Times New Roman"/>
          <w:szCs w:val="24"/>
        </w:rPr>
      </w:pPr>
      <w:r>
        <w:rPr>
          <w:rFonts w:ascii="Times New Roman" w:hAnsi="Times New Roman" w:eastAsia="宋体" w:cs="Times New Roman"/>
          <w:szCs w:val="24"/>
        </w:rPr>
      </w:r>
      <w:r/>
    </w:p>
    <w:p>
      <w:pPr>
        <w:jc w:val="left"/>
        <w:widowControl/>
        <w:rPr>
          <w:rFonts w:hint="eastAsia" w:ascii="仿宋" w:hAnsi="仿宋" w:eastAsia="仿宋"/>
        </w:rPr>
      </w:pPr>
      <w:r>
        <w:rPr>
          <w:rFonts w:ascii="仿宋" w:hAnsi="仿宋" w:eastAsia="仿宋"/>
        </w:rPr>
        <w:br w:type="page" w:clear="all"/>
      </w:r>
      <w:r/>
    </w:p>
    <w:p>
      <w:pPr>
        <w:pStyle w:val="836"/>
        <w:ind w:firstLine="640"/>
        <w:jc w:val="center"/>
        <w:spacing w:before="638" w:after="319" w:line="360" w:lineRule="auto"/>
        <w:rPr>
          <w:rFonts w:hint="eastAsia" w:ascii="仿宋" w:hAnsi="仿宋" w:eastAsia="仿宋"/>
          <w:sz w:val="32"/>
          <w:szCs w:val="32"/>
        </w:rPr>
      </w:pPr>
      <w:r>
        <w:rPr>
          <w:rFonts w:hint="eastAsia" w:ascii="仿宋" w:hAnsi="仿宋" w:eastAsia="仿宋"/>
          <w:sz w:val="32"/>
          <w:szCs w:val="32"/>
        </w:rPr>
        <w:t xml:space="preserve">第六部分 响应文件组成</w:t>
      </w:r>
      <w:r/>
    </w:p>
    <w:p>
      <w:pPr>
        <w:ind w:firstLine="482"/>
        <w:jc w:val="left"/>
        <w:spacing w:line="360" w:lineRule="auto"/>
        <w:shd w:val="clear" w:color="auto" w:fill="ffffff"/>
        <w:widowControl/>
        <w:rPr>
          <w:rFonts w:hint="eastAsia" w:ascii="仿宋" w:hAnsi="仿宋" w:eastAsia="仿宋" w:cs="仿宋"/>
          <w:b/>
          <w:sz w:val="24"/>
          <w:szCs w:val="24"/>
        </w:rPr>
      </w:pPr>
      <w:r>
        <w:rPr>
          <w:rFonts w:ascii="仿宋" w:hAnsi="仿宋" w:eastAsia="仿宋" w:cs="仿宋"/>
          <w:b/>
          <w:sz w:val="24"/>
          <w:szCs w:val="24"/>
        </w:rPr>
        <w:t xml:space="preserve">一、</w:t>
      </w:r>
      <w:r>
        <w:rPr>
          <w:rFonts w:hint="eastAsia" w:ascii="仿宋" w:hAnsi="仿宋" w:eastAsia="仿宋" w:cs="仿宋"/>
          <w:b/>
          <w:sz w:val="24"/>
          <w:szCs w:val="24"/>
        </w:rPr>
        <w:t xml:space="preserve">基本目录</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1.报价总表；（格式见附件</w:t>
      </w:r>
      <w:r>
        <w:rPr>
          <w:rFonts w:hint="eastAsia" w:ascii="仿宋" w:hAnsi="仿宋" w:eastAsia="仿宋" w:cs="仿宋"/>
          <w:bCs/>
          <w:sz w:val="24"/>
          <w:szCs w:val="24"/>
        </w:rPr>
        <w:t xml:space="preserve">6</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2.分项报价明细表</w:t>
      </w:r>
      <w:r>
        <w:rPr>
          <w:rFonts w:hint="eastAsia" w:ascii="仿宋" w:hAnsi="仿宋" w:eastAsia="仿宋" w:cs="仿宋"/>
          <w:bCs/>
          <w:sz w:val="24"/>
          <w:szCs w:val="24"/>
        </w:rPr>
        <w:t xml:space="preserve">。</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7</w:t>
      </w:r>
      <w:r>
        <w:rPr>
          <w:rFonts w:ascii="仿宋" w:hAnsi="仿宋" w:eastAsia="仿宋" w:cs="仿宋"/>
          <w:bCs/>
          <w:sz w:val="24"/>
          <w:szCs w:val="24"/>
        </w:rPr>
        <w:t xml:space="preserve">）</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二、</w:t>
      </w:r>
      <w:r>
        <w:rPr>
          <w:rFonts w:ascii="仿宋" w:hAnsi="仿宋" w:eastAsia="仿宋" w:cs="仿宋"/>
          <w:b/>
          <w:sz w:val="24"/>
          <w:szCs w:val="24"/>
        </w:rPr>
        <w:t xml:space="preserve">资格审查</w:t>
      </w:r>
      <w:r>
        <w:rPr>
          <w:rFonts w:hint="eastAsia" w:ascii="仿宋" w:hAnsi="仿宋" w:eastAsia="仿宋" w:cs="仿宋"/>
          <w:b/>
          <w:sz w:val="24"/>
          <w:szCs w:val="24"/>
        </w:rPr>
        <w:t xml:space="preserve">内容</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1.</w:t>
      </w:r>
      <w:bookmarkStart w:id="225" w:name="OLE_LINK1"/>
      <w:r>
        <w:rPr>
          <w:rFonts w:hint="eastAsia" w:ascii="仿宋" w:hAnsi="仿宋" w:eastAsia="仿宋" w:cs="仿宋"/>
          <w:bCs/>
          <w:sz w:val="24"/>
          <w:szCs w:val="24"/>
        </w:rPr>
        <w:t xml:space="preserve">供应</w:t>
      </w:r>
      <w:r>
        <w:rPr>
          <w:rFonts w:hint="eastAsia" w:ascii="仿宋" w:hAnsi="仿宋" w:eastAsia="仿宋" w:cs="仿宋"/>
          <w:bCs/>
          <w:sz w:val="24"/>
          <w:szCs w:val="24"/>
        </w:rPr>
        <w:t xml:space="preserve">商符合</w:t>
      </w:r>
      <w:r>
        <w:rPr>
          <w:rFonts w:hint="eastAsia" w:ascii="仿宋" w:hAnsi="仿宋" w:eastAsia="仿宋" w:cs="仿宋"/>
          <w:bCs/>
          <w:sz w:val="24"/>
          <w:szCs w:val="24"/>
        </w:rPr>
        <w:t xml:space="preserve">《政府采购法》第二十二条规定条件的承诺函</w:t>
      </w:r>
      <w:bookmarkEnd w:id="225"/>
      <w:r>
        <w:rPr>
          <w:rFonts w:ascii="仿宋" w:hAnsi="仿宋" w:eastAsia="仿宋" w:cs="仿宋"/>
          <w:bCs/>
          <w:sz w:val="24"/>
          <w:szCs w:val="24"/>
        </w:rPr>
        <w:t xml:space="preserve">；（格式见附件1）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.法定代表人身份证明书；（格式见附件2）</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.法定代表人授权委托书原件，磋商代表本人身份证复印件；（格式见附件3）</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w:t>
      </w:r>
      <w:r>
        <w:rPr>
          <w:rFonts w:hint="eastAsia" w:ascii="仿宋" w:hAnsi="仿宋" w:eastAsia="仿宋" w:cs="仿宋"/>
          <w:bCs/>
          <w:sz w:val="24"/>
          <w:szCs w:val="24"/>
        </w:rPr>
        <w:t xml:space="preserve">供应商营业执照复印件；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w:t>
      </w:r>
      <w:r>
        <w:rPr>
          <w:rFonts w:hint="eastAsia" w:ascii="仿宋" w:hAnsi="仿宋" w:eastAsia="仿宋" w:cs="仿宋"/>
          <w:bCs/>
          <w:sz w:val="24"/>
          <w:szCs w:val="24"/>
        </w:rPr>
        <w:t xml:space="preserve">供应商未被“信用中国”网站（www.creditchina.gov.cn）列入失信被执行人、重大税收违法案件当事人名单、政府采购严重失信行为记录名单（提供网页查询截图）；</w:t>
      </w:r>
      <w:r/>
    </w:p>
    <w:p>
      <w:pPr>
        <w:ind w:firstLine="480"/>
        <w:jc w:val="left"/>
        <w:spacing w:line="360" w:lineRule="auto"/>
        <w:shd w:val="clear" w:color="auto" w:fill="ffffff"/>
        <w:widowControl/>
        <w:rPr>
          <w:rFonts w:hint="eastAsia" w:ascii="仿宋" w:hAnsi="仿宋" w:eastAsia="仿宋" w:cs="仿宋"/>
          <w:bCs/>
          <w:sz w:val="24"/>
          <w:szCs w:val="24"/>
        </w:rPr>
      </w:pPr>
      <w:r>
        <w:rPr>
          <w:rFonts w:ascii="仿宋" w:hAnsi="仿宋" w:eastAsia="仿宋" w:cs="仿宋"/>
          <w:bCs/>
          <w:sz w:val="24"/>
          <w:szCs w:val="24"/>
        </w:rPr>
        <w:t xml:space="preserve">6.</w:t>
      </w:r>
      <w:r>
        <w:rPr>
          <w:rFonts w:hint="eastAsia" w:ascii="仿宋" w:hAnsi="仿宋" w:eastAsia="仿宋" w:cs="仿宋"/>
          <w:bCs/>
          <w:sz w:val="24"/>
          <w:szCs w:val="24"/>
        </w:rPr>
        <w:t xml:space="preserve">磋商响应函；（格式见附件8）</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7.供应商信用承诺书；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12</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8</w:t>
      </w:r>
      <w:r>
        <w:rPr>
          <w:rFonts w:ascii="仿宋" w:hAnsi="仿宋" w:eastAsia="仿宋" w:cs="仿宋"/>
          <w:bCs/>
          <w:sz w:val="24"/>
          <w:szCs w:val="24"/>
        </w:rPr>
        <w:t xml:space="preserve">.</w:t>
      </w:r>
      <w:r>
        <w:rPr>
          <w:rFonts w:hint="eastAsia" w:ascii="仿宋" w:hAnsi="仿宋" w:eastAsia="仿宋" w:cs="仿宋"/>
          <w:bCs/>
          <w:sz w:val="24"/>
          <w:szCs w:val="24"/>
        </w:rPr>
        <w:t xml:space="preserve">远程参与开标会议诚信承诺书；</w:t>
      </w:r>
      <w:r>
        <w:rPr>
          <w:rFonts w:ascii="仿宋" w:hAnsi="仿宋" w:eastAsia="仿宋" w:cs="仿宋"/>
          <w:bCs/>
          <w:sz w:val="24"/>
          <w:szCs w:val="24"/>
        </w:rPr>
        <w:t xml:space="preserve">（格式见附件</w:t>
      </w:r>
      <w:r>
        <w:rPr>
          <w:rFonts w:hint="eastAsia" w:ascii="仿宋" w:hAnsi="仿宋" w:eastAsia="仿宋" w:cs="仿宋"/>
          <w:bCs/>
          <w:sz w:val="24"/>
          <w:szCs w:val="24"/>
        </w:rPr>
        <w:t xml:space="preserve">13</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9.中小</w:t>
      </w:r>
      <w:r>
        <w:rPr>
          <w:rFonts w:hint="eastAsia" w:ascii="仿宋" w:hAnsi="仿宋" w:eastAsia="仿宋" w:cs="仿宋"/>
          <w:bCs/>
          <w:sz w:val="24"/>
          <w:szCs w:val="24"/>
        </w:rPr>
        <w:t xml:space="preserve">微企业</w:t>
      </w:r>
      <w:r>
        <w:rPr>
          <w:rFonts w:hint="eastAsia" w:ascii="仿宋" w:hAnsi="仿宋" w:eastAsia="仿宋" w:cs="仿宋"/>
          <w:bCs/>
          <w:sz w:val="24"/>
          <w:szCs w:val="24"/>
        </w:rPr>
        <w:t xml:space="preserve">声明函（格式见附件9）；残疾人福利性单位声明函（如有）（格式见附件10）；监狱和戒毒企业证明材料（如有）（格式见附件11）；</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10.招标公告资格要求提供相应的佐证材料；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11.其它需要提交的资格审查证明材料。</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总备注：上述“资格审查内容”中1、2、3、4、6、7、8、9条供应商必须在响应文件中提供相关材料，否则作无效响应处理；10、11条如招标文件要求必须提供相关材料而未提供的，作无效响应处理。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三</w:t>
      </w:r>
      <w:r>
        <w:rPr>
          <w:rFonts w:ascii="仿宋" w:hAnsi="仿宋" w:eastAsia="仿宋" w:cs="仿宋"/>
          <w:b/>
          <w:sz w:val="24"/>
          <w:szCs w:val="24"/>
        </w:rPr>
        <w:t xml:space="preserve">、</w:t>
      </w:r>
      <w:r>
        <w:rPr>
          <w:rFonts w:hint="eastAsia" w:ascii="仿宋" w:hAnsi="仿宋" w:eastAsia="仿宋" w:cs="仿宋"/>
          <w:b/>
          <w:sz w:val="24"/>
          <w:szCs w:val="24"/>
        </w:rPr>
        <w:t xml:space="preserve">符合性</w:t>
      </w:r>
      <w:r>
        <w:rPr>
          <w:rFonts w:ascii="仿宋" w:hAnsi="仿宋" w:eastAsia="仿宋" w:cs="仿宋"/>
          <w:b/>
          <w:sz w:val="24"/>
          <w:szCs w:val="24"/>
        </w:rPr>
        <w:t xml:space="preserve">审查内容</w:t>
      </w:r>
      <w:r/>
    </w:p>
    <w:p>
      <w:pPr>
        <w:ind w:firstLine="482"/>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供应商必须对采购需求中加斜体下划线的实质性要求逐条做出响应，并按照磋商文件要求提供证明材料，否则做无效响应处理。</w:t>
      </w:r>
      <w:r/>
    </w:p>
    <w:p>
      <w:pPr>
        <w:ind w:firstLine="482"/>
        <w:jc w:val="left"/>
        <w:spacing w:line="360" w:lineRule="auto"/>
        <w:shd w:val="clear" w:color="auto" w:fill="ffffff"/>
        <w:widowControl/>
        <w:rPr>
          <w:rFonts w:hint="eastAsia" w:ascii="仿宋" w:hAnsi="仿宋" w:eastAsia="仿宋" w:cs="仿宋"/>
          <w:b/>
          <w:sz w:val="24"/>
          <w:szCs w:val="24"/>
        </w:rPr>
      </w:pPr>
      <w:r>
        <w:rPr>
          <w:rFonts w:hint="eastAsia" w:ascii="仿宋" w:hAnsi="仿宋" w:eastAsia="仿宋" w:cs="仿宋"/>
          <w:b/>
          <w:sz w:val="24"/>
          <w:szCs w:val="24"/>
        </w:rPr>
        <w:t xml:space="preserve">四、</w:t>
      </w:r>
      <w:r>
        <w:rPr>
          <w:rFonts w:ascii="仿宋" w:hAnsi="仿宋" w:eastAsia="仿宋" w:cs="仿宋"/>
          <w:b/>
          <w:sz w:val="24"/>
          <w:szCs w:val="24"/>
        </w:rPr>
        <w:t xml:space="preserve">商务技术文件</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1</w:t>
      </w:r>
      <w:r>
        <w:rPr>
          <w:rFonts w:ascii="仿宋" w:hAnsi="仿宋" w:eastAsia="仿宋" w:cs="仿宋"/>
          <w:bCs/>
          <w:sz w:val="24"/>
          <w:szCs w:val="24"/>
        </w:rPr>
        <w:t xml:space="preserve">.商务部分正负偏离表；（格式见附件</w:t>
      </w:r>
      <w:r>
        <w:rPr>
          <w:rFonts w:hint="eastAsia" w:ascii="仿宋" w:hAnsi="仿宋" w:eastAsia="仿宋" w:cs="仿宋"/>
          <w:bCs/>
          <w:sz w:val="24"/>
          <w:szCs w:val="24"/>
        </w:rPr>
        <w:t xml:space="preserve">4</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2</w:t>
      </w:r>
      <w:r>
        <w:rPr>
          <w:rFonts w:ascii="仿宋" w:hAnsi="仿宋" w:eastAsia="仿宋" w:cs="仿宋"/>
          <w:bCs/>
          <w:sz w:val="24"/>
          <w:szCs w:val="24"/>
        </w:rPr>
        <w:t xml:space="preserve">.技术部分正负偏离表；（格式见附件</w:t>
      </w:r>
      <w:r>
        <w:rPr>
          <w:rFonts w:hint="eastAsia" w:ascii="仿宋" w:hAnsi="仿宋" w:eastAsia="仿宋" w:cs="仿宋"/>
          <w:bCs/>
          <w:sz w:val="24"/>
          <w:szCs w:val="24"/>
        </w:rPr>
        <w:t xml:space="preserve">5</w:t>
      </w:r>
      <w:r>
        <w:rPr>
          <w:rFonts w:ascii="仿宋" w:hAnsi="仿宋" w:eastAsia="仿宋" w:cs="仿宋"/>
          <w:bCs/>
          <w:sz w:val="24"/>
          <w:szCs w:val="24"/>
        </w:rPr>
        <w:t xml:space="preserve">）</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3</w:t>
      </w:r>
      <w:r>
        <w:rPr>
          <w:rFonts w:ascii="仿宋" w:hAnsi="仿宋" w:eastAsia="仿宋" w:cs="仿宋"/>
          <w:bCs/>
          <w:sz w:val="24"/>
          <w:szCs w:val="24"/>
        </w:rPr>
        <w:t xml:space="preserve">.响应方案、货物（服务）清单。具有项目、数量、品牌、型号、配置性能等；</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4</w:t>
      </w:r>
      <w:r>
        <w:rPr>
          <w:rFonts w:ascii="仿宋" w:hAnsi="仿宋" w:eastAsia="仿宋" w:cs="仿宋"/>
          <w:bCs/>
          <w:sz w:val="24"/>
          <w:szCs w:val="24"/>
        </w:rPr>
        <w:t xml:space="preserve">.商务技术评分标准中须提供的相关得分佐证材料；</w:t>
      </w:r>
      <w:r/>
    </w:p>
    <w:p>
      <w:pPr>
        <w:ind w:firstLine="480"/>
        <w:jc w:val="left"/>
        <w:spacing w:line="360" w:lineRule="auto"/>
        <w:shd w:val="clear" w:color="auto" w:fill="ffffff"/>
        <w:widowControl/>
        <w:rPr>
          <w:rFonts w:hint="eastAsia" w:ascii="仿宋" w:hAnsi="仿宋" w:eastAsia="仿宋" w:cs="仿宋"/>
          <w:bCs/>
          <w:sz w:val="24"/>
          <w:szCs w:val="24"/>
        </w:rPr>
      </w:pPr>
      <w:r>
        <w:rPr>
          <w:rFonts w:hint="eastAsia" w:ascii="仿宋" w:hAnsi="仿宋" w:eastAsia="仿宋" w:cs="仿宋"/>
          <w:bCs/>
          <w:sz w:val="24"/>
          <w:szCs w:val="24"/>
        </w:rPr>
        <w:t xml:space="preserve">5</w:t>
      </w:r>
      <w:r>
        <w:rPr>
          <w:rFonts w:ascii="仿宋" w:hAnsi="仿宋" w:eastAsia="仿宋" w:cs="仿宋"/>
          <w:bCs/>
          <w:sz w:val="24"/>
          <w:szCs w:val="24"/>
        </w:rPr>
        <w:t xml:space="preserve">.供应商认为需要提交的其他商务技术材料。</w:t>
      </w:r>
      <w:r/>
    </w:p>
    <w:p>
      <w:pPr>
        <w:ind w:firstLine="560"/>
        <w:jc w:val="left"/>
        <w:spacing w:line="360" w:lineRule="auto"/>
        <w:shd w:val="clear" w:color="auto" w:fill="ffffff"/>
        <w:widowControl/>
        <w:rPr>
          <w:rFonts w:hint="eastAsia" w:ascii="仿宋" w:hAnsi="仿宋" w:eastAsia="仿宋" w:cs="Times New Roman"/>
          <w:sz w:val="28"/>
          <w:szCs w:val="28"/>
          <w:lang w:val="zh-CN"/>
        </w:rPr>
      </w:pPr>
      <w:r>
        <w:rPr>
          <w:rFonts w:ascii="仿宋" w:hAnsi="仿宋" w:eastAsia="仿宋" w:cs="Times New Roman"/>
          <w:sz w:val="28"/>
          <w:szCs w:val="28"/>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供应</w:t>
      </w:r>
      <w:r>
        <w:rPr>
          <w:rFonts w:hint="eastAsia" w:ascii="仿宋" w:hAnsi="仿宋" w:eastAsia="仿宋" w:cs="Times New Roman"/>
          <w:b/>
          <w:sz w:val="24"/>
          <w:szCs w:val="24"/>
        </w:rPr>
        <w:t xml:space="preserve">商符合</w:t>
      </w:r>
      <w:r>
        <w:rPr>
          <w:rFonts w:hint="eastAsia" w:ascii="仿宋" w:hAnsi="仿宋" w:eastAsia="仿宋" w:cs="Times New Roman"/>
          <w:b/>
          <w:sz w:val="24"/>
          <w:szCs w:val="24"/>
        </w:rPr>
        <w:t xml:space="preserve">《政府采购法》第二十二条规定条件的声明函</w:t>
      </w:r>
      <w:r/>
    </w:p>
    <w:p>
      <w:pPr>
        <w:ind w:firstLine="482"/>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                          </w:t>
      </w:r>
      <w:r/>
    </w:p>
    <w:p>
      <w:pPr>
        <w:ind w:firstLine="480"/>
        <w:spacing w:line="360" w:lineRule="auto"/>
        <w:rPr>
          <w:rFonts w:hint="eastAsia" w:ascii="仿宋" w:hAnsi="仿宋" w:eastAsia="仿宋" w:cs="Times New Roman"/>
          <w:b/>
          <w:bCs/>
          <w:sz w:val="24"/>
          <w:szCs w:val="24"/>
        </w:rPr>
      </w:pPr>
      <w:r>
        <w:rPr>
          <w:rFonts w:hint="eastAsia" w:ascii="仿宋" w:hAnsi="仿宋" w:eastAsia="仿宋" w:cs="Times New Roman"/>
          <w:bCs/>
          <w:sz w:val="24"/>
          <w:szCs w:val="24"/>
        </w:rPr>
        <w:t xml:space="preserve">我单位参加</w:t>
      </w:r>
      <w:r>
        <w:rPr>
          <w:rFonts w:hint="eastAsia" w:ascii="仿宋" w:hAnsi="仿宋" w:eastAsia="仿宋" w:cs="Times New Roman"/>
          <w:bCs/>
          <w:sz w:val="24"/>
          <w:szCs w:val="24"/>
          <w:u w:val="single"/>
        </w:rPr>
        <w:t xml:space="preserve">________________ _</w:t>
      </w:r>
      <w:r>
        <w:rPr>
          <w:rFonts w:hint="eastAsia" w:ascii="仿宋" w:hAnsi="仿宋" w:eastAsia="仿宋" w:cs="Times New Roman"/>
          <w:bCs/>
          <w:sz w:val="24"/>
          <w:szCs w:val="24"/>
        </w:rPr>
        <w:t xml:space="preserve">（项目名称），</w:t>
      </w:r>
      <w:r>
        <w:rPr>
          <w:rFonts w:hint="eastAsia" w:ascii="仿宋" w:hAnsi="仿宋" w:eastAsia="仿宋" w:cs="Times New Roman"/>
          <w:bCs/>
          <w:sz w:val="24"/>
          <w:szCs w:val="24"/>
          <w:u w:val="single"/>
        </w:rPr>
        <w:t xml:space="preserve">_______ __________</w:t>
      </w:r>
      <w:r>
        <w:rPr>
          <w:rFonts w:hint="eastAsia" w:ascii="仿宋" w:hAnsi="仿宋" w:eastAsia="仿宋" w:cs="Times New Roman"/>
          <w:bCs/>
          <w:sz w:val="24"/>
          <w:szCs w:val="24"/>
        </w:rPr>
        <w:t xml:space="preserve">（项目编号）投标活动。针对《中华人民共和国政府采购法》第二十二条规定做出如下声明：</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bCs/>
          <w:sz w:val="24"/>
          <w:szCs w:val="24"/>
        </w:rPr>
        <w:t xml:space="preserve">1.我单位具有独立承担民事责任的能力；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2.我单位具有良好的商业信誉和健全的财务会计制度；</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3.我单位具有履行合同所必需的设备和专业技术能力；</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4.我单位有依法缴纳税收和社会保障资金的良好记录；</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6.我单位满足法律、行政法规规定的其他条件。</w:t>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r>
      <w:r/>
    </w:p>
    <w:p>
      <w:pPr>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承诺人名称（公章）：</w:t>
      </w:r>
      <w:r/>
    </w:p>
    <w:p>
      <w:pPr>
        <w:ind w:right="112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日期：</w:t>
      </w: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jc w:val="left"/>
        <w:spacing w:line="360" w:lineRule="auto"/>
        <w:widowControl/>
        <w:rPr>
          <w:rFonts w:hint="eastAsia" w:ascii="仿宋" w:hAnsi="仿宋" w:eastAsia="仿宋" w:cs="Times New Roman"/>
          <w:sz w:val="24"/>
          <w:szCs w:val="24"/>
          <w:lang w:val="zh-CN"/>
        </w:rPr>
      </w:pPr>
      <w:r>
        <w:rPr>
          <w:rFonts w:ascii="仿宋" w:hAnsi="仿宋" w:eastAsia="仿宋" w:cs="Times New Roman"/>
          <w:sz w:val="24"/>
          <w:szCs w:val="24"/>
          <w:lang w:val="zh-CN"/>
        </w:rPr>
        <w:br w:type="page" w:clear="all"/>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附件2</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法定代表人身份证明</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先生/女士：</w:t>
      </w:r>
      <w:r>
        <w:rPr>
          <w:rFonts w:ascii="仿宋" w:hAnsi="仿宋" w:eastAsia="仿宋" w:cs="Times New Roman"/>
          <w:sz w:val="24"/>
          <w:szCs w:val="24"/>
        </w:rPr>
        <w:t xml:space="preserve"> </w:t>
      </w:r>
      <w:r>
        <w:rPr>
          <w:rFonts w:hint="eastAsia" w:ascii="仿宋" w:hAnsi="仿宋" w:eastAsia="仿宋" w:cs="Times New Roman"/>
          <w:sz w:val="24"/>
          <w:szCs w:val="24"/>
        </w:rPr>
        <w:t xml:space="preserve">现任我单位</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职务，为法定代表人，特此证明。</w:t>
      </w:r>
      <w:r/>
    </w:p>
    <w:p>
      <w:pPr>
        <w:ind w:firstLine="482"/>
        <w:spacing w:line="360" w:lineRule="auto"/>
        <w:rPr>
          <w:rFonts w:hint="eastAsia" w:ascii="仿宋" w:hAnsi="仿宋" w:eastAsia="仿宋" w:cs="Times New Roman"/>
          <w:sz w:val="24"/>
          <w:szCs w:val="24"/>
          <w:u w:val="single"/>
        </w:rPr>
      </w:pPr>
      <w:r>
        <w:rPr>
          <w:rFonts w:hint="eastAsia" w:ascii="仿宋" w:hAnsi="仿宋" w:eastAsia="仿宋" w:cs="Times New Roman"/>
          <w:sz w:val="24"/>
          <w:szCs w:val="24"/>
        </w:rPr>
        <w:t xml:space="preserve">身份证号码：</w:t>
      </w:r>
      <w:r>
        <w:rPr>
          <w:rFonts w:ascii="仿宋" w:hAnsi="仿宋" w:eastAsia="仿宋" w:cs="Times New Roman"/>
          <w:sz w:val="24"/>
          <w:szCs w:val="24"/>
          <w:u w:val="single"/>
        </w:rPr>
        <w:t xml:space="preserve">                              </w:t>
      </w:r>
      <w:r/>
    </w:p>
    <w:p>
      <w:pPr>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注：提供法定代表人的身份证复印件盖公章</w:t>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ind w:firstLine="480"/>
        <w:spacing w:line="360" w:lineRule="auto"/>
        <w:rPr>
          <w:rFonts w:hint="eastAsia" w:ascii="仿宋" w:hAnsi="仿宋" w:eastAsia="仿宋" w:cs="宋体"/>
          <w:b/>
          <w:sz w:val="24"/>
          <w:szCs w:val="24"/>
          <w:lang w:val="zh-CN"/>
        </w:rPr>
      </w:pPr>
      <w:r>
        <w:rPr>
          <w:rFonts w:hint="eastAsia" w:ascii="仿宋" w:hAnsi="仿宋" w:eastAsia="仿宋" w:cs="宋体"/>
          <w:b/>
          <w:sz w:val="24"/>
          <w:szCs w:val="24"/>
          <w:lang w:val="zh-CN"/>
        </w:rPr>
      </w:r>
      <w:r/>
    </w:p>
    <w:p>
      <w:pPr>
        <w:contextualSpacing/>
        <w:spacing w:line="360" w:lineRule="auto"/>
        <w:rPr>
          <w:rFonts w:hint="eastAsia" w:ascii="仿宋" w:hAnsi="仿宋" w:eastAsia="仿宋" w:cs="Times New Roman"/>
          <w:sz w:val="24"/>
          <w:szCs w:val="24"/>
          <w:lang w:val="zh-CN"/>
        </w:rPr>
      </w:pPr>
      <w:r>
        <w:rPr>
          <w:rFonts w:ascii="仿宋" w:hAnsi="仿宋" w:eastAsia="仿宋" w:cs="Times New Roman"/>
          <w:sz w:val="24"/>
          <w:szCs w:val="24"/>
          <w:lang w:val="zh-CN"/>
        </w:rPr>
        <w:t xml:space="preserve">附件3</w:t>
      </w:r>
      <w:r/>
    </w:p>
    <w:p>
      <w:pPr>
        <w:ind w:firstLine="482"/>
        <w:jc w:val="center"/>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法定代表人授权委托书</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本人</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（姓名）系</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（授权单位名称）的法定代表人，现委托</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（姓名）（身份证号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）为我方代理人，以我方名义全权处理与本次采购项目（编号：</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）有关的一切事务，其法律后果由我方承担。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本授权书于</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年</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月</w:t>
      </w:r>
      <w:r>
        <w:rPr>
          <w:rFonts w:ascii="仿宋" w:hAnsi="仿宋" w:eastAsia="仿宋" w:cs="Times New Roman"/>
          <w:sz w:val="24"/>
          <w:szCs w:val="24"/>
          <w:u w:val="single"/>
        </w:rPr>
        <w:t xml:space="preserve">  </w:t>
      </w:r>
      <w:r>
        <w:rPr>
          <w:rFonts w:hint="eastAsia" w:ascii="仿宋" w:hAnsi="仿宋" w:eastAsia="仿宋" w:cs="Times New Roman"/>
          <w:sz w:val="24"/>
          <w:szCs w:val="24"/>
        </w:rPr>
        <w:t xml:space="preserve">日起生效。代理人无转委托权。</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代理人(被授权人):</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授权单位名称（盖章）：</w:t>
      </w:r>
      <w:r>
        <w:rPr>
          <w:rFonts w:ascii="仿宋" w:hAnsi="仿宋" w:eastAsia="仿宋" w:cs="Times New Roman"/>
          <w:sz w:val="24"/>
          <w:szCs w:val="24"/>
          <w:u w:val="single"/>
        </w:rPr>
        <w:t xml:space="preserve">        </w:t>
      </w:r>
      <w:r/>
    </w:p>
    <w:p>
      <w:pPr>
        <w:ind w:firstLine="36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授权单位法定代表人（签字或盖章）：</w:t>
      </w:r>
      <w:r>
        <w:rPr>
          <w:rFonts w:ascii="仿宋" w:hAnsi="仿宋" w:eastAsia="仿宋" w:cs="Times New Roman"/>
          <w:sz w:val="24"/>
          <w:szCs w:val="24"/>
          <w:u w:val="single"/>
        </w:rPr>
        <w:t xml:space="preserve">        </w:t>
      </w:r>
      <w:r/>
    </w:p>
    <w:p>
      <w:pPr>
        <w:jc w:val="righ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right"/>
        <w:spacing w:line="360" w:lineRule="auto"/>
        <w:rPr>
          <w:rFonts w:hint="eastAsia" w:ascii="仿宋" w:hAnsi="仿宋" w:eastAsia="仿宋" w:cs="Times New Roman"/>
          <w:sz w:val="24"/>
          <w:szCs w:val="24"/>
        </w:rPr>
      </w:pPr>
      <w:r>
        <w:rPr>
          <w:rFonts w:hint="eastAsia" w:ascii="仿宋" w:hAnsi="仿宋" w:eastAsia="仿宋" w:cs="Times New Roman"/>
          <w:bCs/>
          <w:sz w:val="24"/>
          <w:szCs w:val="24"/>
          <w:u w:val="single"/>
        </w:rPr>
        <w:t xml:space="preserve">______</w:t>
      </w:r>
      <w:r>
        <w:rPr>
          <w:rFonts w:hint="eastAsia" w:ascii="仿宋" w:hAnsi="仿宋" w:eastAsia="仿宋" w:cs="Times New Roman"/>
          <w:bCs/>
          <w:sz w:val="24"/>
          <w:szCs w:val="24"/>
        </w:rPr>
        <w:t xml:space="preserve">年</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月</w:t>
      </w:r>
      <w:r>
        <w:rPr>
          <w:rFonts w:hint="eastAsia" w:ascii="仿宋" w:hAnsi="仿宋" w:eastAsia="仿宋" w:cs="Times New Roman"/>
          <w:bCs/>
          <w:sz w:val="24"/>
          <w:szCs w:val="24"/>
          <w:u w:val="single"/>
        </w:rPr>
        <w:t xml:space="preserve">    </w:t>
      </w:r>
      <w:r>
        <w:rPr>
          <w:rFonts w:hint="eastAsia" w:ascii="仿宋" w:hAnsi="仿宋" w:eastAsia="仿宋" w:cs="Times New Roman"/>
          <w:bCs/>
          <w:sz w:val="24"/>
          <w:szCs w:val="24"/>
        </w:rPr>
        <w:t xml:space="preserve">日</w:t>
      </w:r>
      <w:r/>
    </w:p>
    <w:p>
      <w:pPr>
        <w:contextualSpacing/>
        <w:ind w:firstLine="482"/>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注：提供</w:t>
      </w:r>
      <w:r>
        <w:rPr>
          <w:rFonts w:ascii="仿宋" w:hAnsi="仿宋" w:eastAsia="仿宋" w:cs="宋体"/>
          <w:b/>
          <w:sz w:val="24"/>
          <w:szCs w:val="24"/>
        </w:rPr>
        <w:t xml:space="preserve">投标代表本人身份证复印件</w:t>
      </w:r>
      <w:r>
        <w:rPr>
          <w:rFonts w:hint="eastAsia" w:ascii="仿宋" w:hAnsi="仿宋" w:eastAsia="仿宋" w:cs="宋体"/>
          <w:b/>
          <w:sz w:val="24"/>
          <w:szCs w:val="24"/>
        </w:rPr>
        <w:t xml:space="preserve">盖公章</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附件4</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商务部分正负偏离表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569" w:type="pct"/>
        <w:tblInd w:w="-9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7"/>
        <w:gridCol w:w="2553"/>
        <w:gridCol w:w="4110"/>
        <w:gridCol w:w="1181"/>
        <w:gridCol w:w="1365"/>
      </w:tblGrid>
      <w:tr>
        <w:trPr>
          <w:trHeight w:val="994"/>
        </w:trPr>
        <w:tc>
          <w:tcPr>
            <w:tcW w:w="29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306"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2102"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磋商文件要求的商务条款</w:t>
            </w:r>
            <w:r/>
          </w:p>
        </w:tc>
        <w:tc>
          <w:tcPr>
            <w:tcW w:w="60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69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306" w:type="pct"/>
            <w:vAlign w:val="center"/>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5</w:t>
            </w:r>
            <w:r/>
          </w:p>
        </w:tc>
        <w:tc>
          <w:tcPr>
            <w:tcW w:w="1306" w:type="pct"/>
            <w:vAlign w:val="center"/>
            <w:textDirection w:val="lrTb"/>
            <w:noWrap w:val="false"/>
          </w:tcPr>
          <w:p>
            <w:pPr>
              <w:ind w:firstLine="480"/>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6</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7</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29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9</w:t>
            </w:r>
            <w:r/>
          </w:p>
        </w:tc>
        <w:tc>
          <w:tcPr>
            <w:tcW w:w="1306"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2102" w:type="pct"/>
            <w:vAlign w:val="center"/>
            <w:textDirection w:val="lrTb"/>
            <w:noWrap w:val="false"/>
          </w:tcPr>
          <w:p>
            <w:pPr>
              <w:spacing w:line="360" w:lineRule="auto"/>
              <w:rPr>
                <w:rFonts w:hint="eastAsia" w:ascii="仿宋" w:hAnsi="仿宋" w:eastAsia="仿宋" w:cs="宋体"/>
                <w:color w:val="000000"/>
                <w:sz w:val="24"/>
                <w:szCs w:val="24"/>
              </w:rPr>
            </w:pPr>
            <w:r>
              <w:rPr>
                <w:rFonts w:hint="eastAsia" w:ascii="仿宋" w:hAnsi="仿宋" w:eastAsia="仿宋" w:cs="宋体"/>
                <w:color w:val="000000"/>
                <w:sz w:val="24"/>
                <w:szCs w:val="24"/>
              </w:rPr>
            </w:r>
            <w:r/>
          </w:p>
        </w:tc>
        <w:tc>
          <w:tcPr>
            <w:tcW w:w="60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69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1.供应商提交的响应文件中与磋商文件第三部分“项目需求”中的商务部分的要求（</w:t>
      </w:r>
      <w:r>
        <w:rPr>
          <w:rFonts w:hint="eastAsia" w:ascii="仿宋" w:hAnsi="仿宋" w:eastAsia="仿宋" w:cs="Times New Roman"/>
          <w:b/>
          <w:bCs/>
          <w:i/>
          <w:iCs/>
          <w:sz w:val="24"/>
          <w:szCs w:val="24"/>
          <w:u w:val="single"/>
        </w:rPr>
        <w:t xml:space="preserve">加斜体下划线</w:t>
      </w:r>
      <w:r>
        <w:rPr>
          <w:rFonts w:hint="eastAsia" w:ascii="仿宋" w:hAnsi="仿宋" w:eastAsia="仿宋" w:cs="Times New Roman"/>
          <w:sz w:val="24"/>
          <w:szCs w:val="24"/>
        </w:rPr>
        <w:t xml:space="preserve">），应逐条填列在偏离表中，否则为无效响应文件。</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5</w:t>
      </w:r>
      <w:r/>
    </w:p>
    <w:p>
      <w:pPr>
        <w:contextualSpacing/>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技术部分正负偏离表</w:t>
      </w:r>
      <w:r/>
    </w:p>
    <w:p>
      <w:pPr>
        <w:ind w:firstLine="480"/>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（由供应商据实填写，表格不够自行添加）</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8"/>
        <w:gridCol w:w="2201"/>
        <w:gridCol w:w="1922"/>
        <w:gridCol w:w="2480"/>
        <w:gridCol w:w="1366"/>
      </w:tblGrid>
      <w:tr>
        <w:trPr>
          <w:trHeight w:val="994"/>
        </w:trPr>
        <w:tc>
          <w:tcPr>
            <w:tcW w:w="460"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序号</w:t>
            </w:r>
            <w:r/>
          </w:p>
        </w:tc>
        <w:tc>
          <w:tcPr>
            <w:tcW w:w="1254"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货物或服务名称</w:t>
            </w:r>
            <w:r/>
          </w:p>
        </w:tc>
        <w:tc>
          <w:tcPr>
            <w:tcW w:w="1095"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磋商文件要求的技术要求</w:t>
            </w:r>
            <w:r/>
          </w:p>
        </w:tc>
        <w:tc>
          <w:tcPr>
            <w:tcW w:w="1413" w:type="pct"/>
            <w:vAlign w:val="center"/>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响应文件响应情况</w:t>
            </w:r>
            <w:r/>
          </w:p>
        </w:tc>
        <w:tc>
          <w:tcPr>
            <w:tcW w:w="778"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偏离说明</w:t>
            </w:r>
            <w:r/>
          </w:p>
        </w:tc>
      </w:tr>
      <w:tr>
        <w:trPr>
          <w:trHeight w:val="414"/>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548"/>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00"/>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19"/>
        </w:trPr>
        <w:tc>
          <w:tcPr>
            <w:tcW w:w="460" w:type="pct"/>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4</w:t>
            </w:r>
            <w:r/>
          </w:p>
        </w:tc>
        <w:tc>
          <w:tcPr>
            <w:tcW w:w="1254"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095"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1413" w:type="pct"/>
            <w:vAlign w:val="center"/>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778" w:type="pct"/>
            <w:textDirection w:val="lrTb"/>
            <w:noWrap w:val="false"/>
          </w:tcPr>
          <w:p>
            <w:pPr>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contextualSpacing/>
        <w:ind w:firstLine="482"/>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注：</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1.供应商提交的响应文件中与磋商文件第三部分“项目需求”中的技术部分的要求，应逐条填列在偏离表中。</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2.“偏离说明”一</w:t>
      </w:r>
      <w:r>
        <w:rPr>
          <w:rFonts w:hint="eastAsia" w:ascii="仿宋" w:hAnsi="仿宋" w:eastAsia="仿宋" w:cs="Times New Roman"/>
          <w:sz w:val="24"/>
          <w:szCs w:val="24"/>
        </w:rPr>
        <w:t xml:space="preserve">栏选择</w:t>
      </w:r>
      <w:r>
        <w:rPr>
          <w:rFonts w:hint="eastAsia" w:ascii="仿宋" w:hAnsi="仿宋" w:eastAsia="仿宋" w:cs="Times New Roman"/>
          <w:sz w:val="24"/>
          <w:szCs w:val="24"/>
        </w:rPr>
        <w:t xml:space="preserve">“正偏离”、“无偏离”、“负偏离”进行填写。正偏离、无偏离的确认和负偏离的是否响应磋商文件，由评委认定。</w:t>
      </w:r>
      <w:r/>
    </w:p>
    <w:p>
      <w:pPr>
        <w:contextualSpacing/>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3.供应商如果虚假响应，将被暂停参加采购人或招标代理机构组织采购活动。</w:t>
      </w:r>
      <w:r/>
    </w:p>
    <w:p>
      <w:pPr>
        <w:contextualSpacing/>
        <w:ind w:firstLine="480"/>
        <w:spacing w:line="360" w:lineRule="auto"/>
        <w:rPr>
          <w:rFonts w:hint="eastAsia" w:ascii="仿宋" w:hAnsi="仿宋" w:eastAsia="仿宋" w:cs="Times New Roman"/>
          <w:bCs/>
          <w:sz w:val="24"/>
          <w:szCs w:val="24"/>
        </w:rPr>
      </w:pPr>
      <w:r>
        <w:rPr>
          <w:rFonts w:hint="eastAsia" w:ascii="仿宋" w:hAnsi="仿宋" w:eastAsia="仿宋" w:cs="Times New Roman"/>
          <w:bCs/>
          <w:sz w:val="24"/>
          <w:szCs w:val="24"/>
        </w:rPr>
        <w:t xml:space="preserve">4.供应商若提供其他增值服务，可以在表中自行据实填写。</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6</w:t>
      </w:r>
      <w:r/>
    </w:p>
    <w:p>
      <w:pPr>
        <w:ind w:firstLine="482"/>
        <w:jc w:val="center"/>
        <w:spacing w:line="360" w:lineRule="auto"/>
        <w:widowControl/>
        <w:rPr>
          <w:rFonts w:hint="eastAsia" w:ascii="仿宋" w:hAnsi="仿宋" w:eastAsia="仿宋" w:cs="宋体"/>
          <w:sz w:val="24"/>
          <w:szCs w:val="24"/>
        </w:rPr>
      </w:pPr>
      <w:r>
        <w:rPr>
          <w:rFonts w:hint="eastAsia" w:ascii="仿宋" w:hAnsi="仿宋" w:eastAsia="仿宋" w:cs="宋体"/>
          <w:b/>
          <w:bCs/>
          <w:sz w:val="24"/>
          <w:szCs w:val="24"/>
        </w:rPr>
        <w:t xml:space="preserve">报价总表</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供应商全称（加盖公章）：</w:t>
      </w:r>
      <w:r/>
    </w:p>
    <w:p>
      <w:pPr>
        <w:spacing w:line="360" w:lineRule="auto"/>
        <w:rPr>
          <w:rFonts w:hint="eastAsia" w:ascii="仿宋" w:hAnsi="仿宋" w:eastAsia="仿宋" w:cs="宋体"/>
          <w:sz w:val="24"/>
          <w:szCs w:val="24"/>
          <w:u w:val="single"/>
        </w:rPr>
      </w:pPr>
      <w:r>
        <w:rPr>
          <w:rFonts w:ascii="仿宋" w:hAnsi="仿宋" w:eastAsia="仿宋" w:cs="宋体"/>
          <w:sz w:val="24"/>
          <w:szCs w:val="24"/>
        </w:rPr>
        <w:t xml:space="preserve">项目名称：</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项目编号：</w:t>
      </w:r>
      <w:r>
        <w:rPr>
          <w:rFonts w:ascii="仿宋" w:hAnsi="仿宋" w:eastAsia="仿宋" w:cs="宋体"/>
          <w:sz w:val="24"/>
          <w:szCs w:val="24"/>
        </w:rPr>
        <w:t xml:space="preserve">JSZC-320600-JSHL-C2026-0010</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分包号：</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148"/>
        <w:gridCol w:w="4607"/>
      </w:tblGrid>
      <w:tr>
        <w:trPr/>
        <w:tc>
          <w:tcPr>
            <w:tcW w:w="4148"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货物、服务名称</w:t>
            </w:r>
            <w:r/>
          </w:p>
        </w:tc>
        <w:tc>
          <w:tcPr>
            <w:tcW w:w="4607" w:type="dxa"/>
            <w:textDirection w:val="lrTb"/>
            <w:noWrap w:val="false"/>
          </w:tcPr>
          <w:p>
            <w:pPr>
              <w:jc w:val="center"/>
              <w:spacing w:line="360" w:lineRule="auto"/>
              <w:rPr>
                <w:rFonts w:hint="eastAsia" w:ascii="仿宋" w:hAnsi="仿宋" w:eastAsia="仿宋" w:cs="Times New Roman"/>
                <w:sz w:val="24"/>
                <w:szCs w:val="24"/>
              </w:rPr>
            </w:pPr>
            <w:r>
              <w:rPr>
                <w:rFonts w:hint="eastAsia" w:ascii="仿宋" w:hAnsi="仿宋" w:eastAsia="仿宋" w:cs="宋体"/>
                <w:sz w:val="24"/>
                <w:szCs w:val="24"/>
              </w:rPr>
              <w:t xml:space="preserve">磋商</w:t>
            </w:r>
            <w:r>
              <w:rPr>
                <w:rFonts w:ascii="仿宋" w:hAnsi="仿宋" w:eastAsia="仿宋" w:cs="宋体"/>
                <w:sz w:val="24"/>
                <w:szCs w:val="24"/>
              </w:rPr>
              <w:t xml:space="preserve">总</w:t>
            </w:r>
            <w:r>
              <w:rPr>
                <w:rFonts w:ascii="仿宋" w:hAnsi="仿宋" w:eastAsia="仿宋" w:cs="宋体"/>
                <w:sz w:val="24"/>
                <w:szCs w:val="24"/>
              </w:rPr>
              <w:t xml:space="preserve">报价</w:t>
            </w:r>
            <w:r/>
          </w:p>
        </w:tc>
      </w:tr>
      <w:tr>
        <w:trPr>
          <w:trHeight w:val="109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宋体"/>
                <w:sz w:val="24"/>
                <w:szCs w:val="24"/>
              </w:rPr>
            </w:pPr>
            <w:r>
              <w:rPr>
                <w:rFonts w:ascii="仿宋" w:hAnsi="仿宋" w:eastAsia="仿宋" w:cs="宋体"/>
                <w:sz w:val="24"/>
                <w:szCs w:val="24"/>
              </w:rPr>
              <w:t xml:space="preserve">大写：</w:t>
            </w:r>
            <w:r/>
          </w:p>
          <w:p>
            <w:pPr>
              <w:spacing w:line="360" w:lineRule="auto"/>
              <w:rPr>
                <w:rFonts w:hint="eastAsia" w:ascii="仿宋" w:hAnsi="仿宋" w:eastAsia="仿宋" w:cs="Times New Roman"/>
                <w:sz w:val="24"/>
                <w:szCs w:val="24"/>
                <w:u w:val="single"/>
              </w:rPr>
            </w:pPr>
            <w:r>
              <w:rPr>
                <w:rFonts w:ascii="仿宋" w:hAnsi="仿宋" w:eastAsia="仿宋" w:cs="宋体"/>
                <w:sz w:val="24"/>
                <w:szCs w:val="24"/>
              </w:rPr>
              <w:t xml:space="preserve">小写：元（人民币）</w:t>
            </w:r>
            <w:r/>
          </w:p>
        </w:tc>
      </w:tr>
      <w:tr>
        <w:trPr/>
        <w:tc>
          <w:tcPr>
            <w:tcW w:w="4148" w:type="dxa"/>
            <w:textDirection w:val="lrTb"/>
            <w:noWrap w:val="false"/>
          </w:tcPr>
          <w:p>
            <w:pPr>
              <w:spacing w:line="360" w:lineRule="auto"/>
              <w:rPr>
                <w:rFonts w:hint="eastAsia" w:ascii="仿宋" w:hAnsi="仿宋" w:eastAsia="仿宋" w:cs="Times New Roman"/>
                <w:sz w:val="24"/>
                <w:szCs w:val="24"/>
              </w:rPr>
            </w:pPr>
            <w:r>
              <w:rPr>
                <w:rFonts w:ascii="仿宋" w:hAnsi="仿宋" w:eastAsia="仿宋" w:cs="宋体"/>
                <w:sz w:val="24"/>
                <w:szCs w:val="24"/>
              </w:rPr>
              <w:t xml:space="preserve">主要货物、服务制造商及产地</w:t>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r>
        <w:trPr>
          <w:trHeight w:val="481"/>
        </w:trPr>
        <w:tc>
          <w:tcPr>
            <w:tcW w:w="4148"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c>
          <w:tcPr>
            <w:tcW w:w="4607" w:type="dxa"/>
            <w:textDirection w:val="lrTb"/>
            <w:noWrap w:val="false"/>
          </w:tcPr>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tc>
      </w:tr>
    </w:tbl>
    <w:p>
      <w:pPr>
        <w:spacing w:line="360" w:lineRule="auto"/>
        <w:rPr>
          <w:rFonts w:hint="eastAsia" w:ascii="仿宋" w:hAnsi="仿宋" w:eastAsia="仿宋" w:cs="宋体"/>
          <w:sz w:val="24"/>
          <w:szCs w:val="24"/>
        </w:rPr>
      </w:pPr>
      <w:r>
        <w:rPr>
          <w:rFonts w:ascii="仿宋" w:hAnsi="仿宋" w:eastAsia="仿宋" w:cs="宋体"/>
          <w:sz w:val="24"/>
          <w:szCs w:val="24"/>
        </w:rPr>
        <w:t xml:space="preserve">日期：</w:t>
      </w:r>
      <w:r/>
    </w:p>
    <w:p>
      <w:pPr>
        <w:spacing w:line="360" w:lineRule="auto"/>
        <w:rPr>
          <w:rFonts w:hint="eastAsia" w:ascii="仿宋" w:hAnsi="仿宋" w:eastAsia="仿宋" w:cs="宋体"/>
          <w:sz w:val="24"/>
          <w:szCs w:val="24"/>
        </w:rPr>
      </w:pPr>
      <w:r>
        <w:rPr>
          <w:rFonts w:ascii="仿宋" w:hAnsi="仿宋" w:eastAsia="仿宋" w:cs="宋体"/>
          <w:sz w:val="24"/>
          <w:szCs w:val="24"/>
        </w:rPr>
        <w:t xml:space="preserve">填写说明：</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1</w:t>
      </w:r>
      <w:r>
        <w:rPr>
          <w:rFonts w:ascii="仿宋" w:hAnsi="仿宋" w:eastAsia="仿宋" w:cs="宋体"/>
          <w:sz w:val="24"/>
          <w:szCs w:val="24"/>
        </w:rPr>
        <w:t xml:space="preserve">、</w:t>
      </w:r>
      <w:r>
        <w:rPr>
          <w:rFonts w:hint="eastAsia" w:ascii="仿宋" w:hAnsi="仿宋" w:eastAsia="仿宋" w:cs="宋体"/>
          <w:sz w:val="24"/>
          <w:szCs w:val="24"/>
        </w:rPr>
        <w:t xml:space="preserve">报价总表</w:t>
      </w:r>
      <w:r>
        <w:rPr>
          <w:rFonts w:ascii="仿宋" w:hAnsi="仿宋" w:eastAsia="仿宋" w:cs="宋体"/>
          <w:sz w:val="24"/>
          <w:szCs w:val="24"/>
        </w:rPr>
        <w:t xml:space="preserve">必须加盖</w:t>
      </w:r>
      <w:r>
        <w:rPr>
          <w:rFonts w:hint="eastAsia" w:ascii="仿宋" w:hAnsi="仿宋" w:eastAsia="仿宋" w:cs="宋体"/>
          <w:sz w:val="24"/>
          <w:szCs w:val="24"/>
        </w:rPr>
        <w:t xml:space="preserve">供应商</w:t>
      </w:r>
      <w:r>
        <w:rPr>
          <w:rFonts w:ascii="仿宋" w:hAnsi="仿宋" w:eastAsia="仿宋" w:cs="宋体"/>
          <w:sz w:val="24"/>
          <w:szCs w:val="24"/>
        </w:rPr>
        <w:t xml:space="preserve">公章（复印件无效）。</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2</w:t>
      </w:r>
      <w:r>
        <w:rPr>
          <w:rFonts w:ascii="仿宋" w:hAnsi="仿宋" w:eastAsia="仿宋" w:cs="宋体"/>
          <w:sz w:val="24"/>
          <w:szCs w:val="24"/>
        </w:rPr>
        <w:t xml:space="preserve">、如有分包，供应商</w:t>
      </w:r>
      <w:r>
        <w:rPr>
          <w:rFonts w:hint="eastAsia" w:ascii="仿宋" w:hAnsi="仿宋" w:eastAsia="仿宋" w:cs="宋体"/>
          <w:sz w:val="24"/>
          <w:szCs w:val="24"/>
        </w:rPr>
        <w:t xml:space="preserve">参与</w:t>
      </w:r>
      <w:r>
        <w:rPr>
          <w:rFonts w:ascii="仿宋" w:hAnsi="仿宋" w:eastAsia="仿宋" w:cs="宋体"/>
          <w:sz w:val="24"/>
          <w:szCs w:val="24"/>
        </w:rPr>
        <w:t xml:space="preserve">任何一个包的标的，都需单独填写</w:t>
      </w:r>
      <w:r>
        <w:rPr>
          <w:rFonts w:hint="eastAsia" w:ascii="仿宋" w:hAnsi="仿宋" w:eastAsia="仿宋" w:cs="宋体"/>
          <w:sz w:val="24"/>
          <w:szCs w:val="24"/>
        </w:rPr>
        <w:t xml:space="preserve">报价总表</w:t>
      </w:r>
      <w:r>
        <w:rPr>
          <w:rFonts w:ascii="仿宋" w:hAnsi="仿宋" w:eastAsia="仿宋" w:cs="宋体"/>
          <w:sz w:val="24"/>
          <w:szCs w:val="24"/>
        </w:rPr>
        <w:t xml:space="preserve">。</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contextualSpacing/>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7</w:t>
      </w:r>
      <w:r/>
    </w:p>
    <w:p>
      <w:pPr>
        <w:ind w:firstLine="482"/>
        <w:jc w:val="center"/>
        <w:spacing w:line="360" w:lineRule="auto"/>
        <w:rPr>
          <w:rFonts w:hint="eastAsia" w:ascii="仿宋" w:hAnsi="仿宋" w:eastAsia="仿宋" w:cs="Times New Roman"/>
          <w:sz w:val="24"/>
          <w:szCs w:val="24"/>
        </w:rPr>
      </w:pPr>
      <w:r>
        <w:rPr>
          <w:rFonts w:hint="eastAsia" w:ascii="仿宋" w:hAnsi="仿宋" w:eastAsia="仿宋" w:cs="Times New Roman"/>
          <w:b/>
          <w:bCs/>
          <w:sz w:val="24"/>
          <w:szCs w:val="24"/>
        </w:rPr>
        <w:t xml:space="preserve">分项报价明细表</w:t>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供应商（盖章）：</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3"/>
        <w:gridCol w:w="989"/>
        <w:gridCol w:w="3270"/>
        <w:gridCol w:w="2310"/>
        <w:gridCol w:w="1614"/>
      </w:tblGrid>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序号</w:t>
            </w:r>
            <w:r/>
          </w:p>
        </w:tc>
        <w:tc>
          <w:tcPr>
            <w:gridSpan w:val="2"/>
            <w:tcMar>
              <w:left w:w="144" w:type="dxa"/>
              <w:top w:w="72" w:type="dxa"/>
              <w:right w:w="144" w:type="dxa"/>
              <w:bottom w:w="72" w:type="dxa"/>
            </w:tcMar>
            <w:tcW w:w="4259"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模块</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面积 / 数量（㎡ / 件）</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报价（万元）</w:t>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布展</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原装饰拆除</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2</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全新布展</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450</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tcMar>
              <w:left w:w="144" w:type="dxa"/>
              <w:top w:w="72" w:type="dxa"/>
              <w:right w:w="144" w:type="dxa"/>
              <w:bottom w:w="72" w:type="dxa"/>
            </w:tcMar>
            <w:tcW w:w="743"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3</w:t>
            </w:r>
            <w:r/>
          </w:p>
        </w:tc>
        <w:tc>
          <w:tcP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大门门头设计与制作</w:t>
            </w:r>
            <w:r/>
          </w:p>
        </w:tc>
        <w:tc>
          <w:tcPr>
            <w:tcMar>
              <w:left w:w="144" w:type="dxa"/>
              <w:top w:w="72" w:type="dxa"/>
              <w:right w:w="144" w:type="dxa"/>
              <w:bottom w:w="72" w:type="dxa"/>
            </w:tcMar>
            <w:tcW w:w="231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4"/>
        </w:trPr>
        <w:tc>
          <w:tcPr>
            <w:tcMar>
              <w:left w:w="144" w:type="dxa"/>
              <w:top w:w="72" w:type="dxa"/>
              <w:right w:w="144" w:type="dxa"/>
              <w:bottom w:w="72" w:type="dxa"/>
            </w:tcMar>
            <w:tcW w:w="743"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4</w:t>
            </w:r>
            <w:r/>
          </w:p>
        </w:tc>
        <w:tc>
          <w:tcPr>
            <w:tcMar>
              <w:left w:w="144" w:type="dxa"/>
              <w:top w:w="72" w:type="dxa"/>
              <w:right w:w="144" w:type="dxa"/>
              <w:bottom w:w="72" w:type="dxa"/>
            </w:tcMar>
            <w:tcW w:w="989" w:type="dxa"/>
            <w:vAlign w:val="center"/>
            <w:vMerge w:val="restart"/>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展品</w:t>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七彩转转乐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万花筒</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离心座椅</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旋转音乐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速度球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春夏秋冬★</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过山车</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彩带精灵★</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一阵风的力量</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旋转迷宫</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城市管道</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地面钢琴</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克拉尼图形</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弹射球★</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彩色的影子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光学实验</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小球跳高</w:t>
            </w:r>
            <w:r>
              <w:rPr>
                <w:rFonts w:hint="eastAsia" w:ascii="仿宋" w:hAnsi="仿宋" w:eastAsia="仿宋" w:cs="仿宋"/>
                <w:sz w:val="24"/>
                <w:szCs w:val="24"/>
              </w:rPr>
              <w:t xml:space="preserve">高</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风的样子★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浮沉子</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飞舞的蝴蝶★</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橙子</w:t>
            </w:r>
            <w:r>
              <w:rPr>
                <w:rFonts w:hint="eastAsia" w:ascii="仿宋" w:hAnsi="仿宋" w:eastAsia="仿宋" w:cs="仿宋"/>
                <w:sz w:val="24"/>
                <w:szCs w:val="24"/>
              </w:rPr>
              <w:t xml:space="preserve">圈圈云</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抓球比赛</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21"/>
        </w:trPr>
        <w:tc>
          <w:tcPr>
            <w:tcMar>
              <w:left w:w="144" w:type="dxa"/>
              <w:top w:w="72" w:type="dxa"/>
              <w:right w:w="144" w:type="dxa"/>
              <w:bottom w:w="72" w:type="dxa"/>
            </w:tcMar>
            <w:tcW w:w="743"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989" w:type="dxa"/>
            <w:vAlign w:val="center"/>
            <w:vMerge w:val="continue"/>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c>
          <w:tcPr>
            <w:tcMar>
              <w:left w:w="144" w:type="dxa"/>
              <w:top w:w="72" w:type="dxa"/>
              <w:right w:w="144" w:type="dxa"/>
              <w:bottom w:w="72" w:type="dxa"/>
            </w:tcMar>
            <w:tcW w:w="3270"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声悬浮</w:t>
            </w:r>
            <w:r/>
          </w:p>
        </w:tc>
        <w:tc>
          <w:tcPr>
            <w:tcMar>
              <w:left w:w="144" w:type="dxa"/>
              <w:top w:w="72" w:type="dxa"/>
              <w:right w:w="144" w:type="dxa"/>
              <w:bottom w:w="72" w:type="dxa"/>
            </w:tcMar>
            <w:tcW w:w="2310" w:type="dxa"/>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t xml:space="preserve">1</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r>
        <w:trPr>
          <w:jc w:val="center"/>
          <w:trHeight w:val="170"/>
        </w:trPr>
        <w:tc>
          <w:tcPr>
            <w:gridSpan w:val="4"/>
            <w:tcMar>
              <w:left w:w="144" w:type="dxa"/>
              <w:top w:w="72" w:type="dxa"/>
              <w:right w:w="144" w:type="dxa"/>
              <w:bottom w:w="72" w:type="dxa"/>
            </w:tcMar>
            <w:tcW w:w="7312"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b/>
                <w:bCs/>
                <w:sz w:val="24"/>
                <w:szCs w:val="24"/>
              </w:rPr>
              <w:t xml:space="preserve">总计</w:t>
            </w:r>
            <w:r/>
          </w:p>
        </w:tc>
        <w:tc>
          <w:tcPr>
            <w:tcMar>
              <w:left w:w="144" w:type="dxa"/>
              <w:top w:w="72" w:type="dxa"/>
              <w:right w:w="144" w:type="dxa"/>
              <w:bottom w:w="72" w:type="dxa"/>
            </w:tcMar>
            <w:tcW w:w="1614" w:type="dxa"/>
            <w:vAlign w:val="center"/>
            <w:textDirection w:val="lrTb"/>
            <w:noWrap w:val="false"/>
          </w:tcPr>
          <w:p>
            <w:pPr>
              <w:jc w:val="center"/>
              <w:widowControl/>
              <w:rPr>
                <w:rFonts w:hint="eastAsia" w:ascii="仿宋" w:hAnsi="仿宋" w:eastAsia="仿宋" w:cs="仿宋"/>
                <w:sz w:val="24"/>
                <w:szCs w:val="24"/>
              </w:rPr>
            </w:pPr>
            <w:r>
              <w:rPr>
                <w:rFonts w:hint="eastAsia" w:ascii="仿宋" w:hAnsi="仿宋" w:eastAsia="仿宋" w:cs="仿宋"/>
                <w:sz w:val="24"/>
                <w:szCs w:val="24"/>
              </w:rPr>
            </w:r>
            <w:r/>
          </w:p>
        </w:tc>
      </w:tr>
    </w:tbl>
    <w:p>
      <w:pPr>
        <w:ind w:firstLine="361"/>
        <w:spacing w:line="360" w:lineRule="auto"/>
        <w:rPr>
          <w:rFonts w:hint="eastAsia" w:ascii="仿宋" w:hAnsi="仿宋" w:eastAsia="仿宋"/>
          <w:sz w:val="20"/>
        </w:rPr>
      </w:pPr>
      <w:r>
        <w:rPr>
          <w:rFonts w:hint="eastAsia" w:ascii="仿宋" w:hAnsi="仿宋" w:eastAsia="仿宋" w:cs="宋体"/>
          <w:sz w:val="24"/>
          <w:szCs w:val="24"/>
        </w:rPr>
        <w:t xml:space="preserve">注：供应商必须详细报出采购清单中各个子项的名称、品牌、规格型号、数量、单价。且本表各分项报价合计应当与开标一览表报价合计相等。请各供应商务</w:t>
      </w:r>
      <w:r>
        <w:rPr>
          <w:rFonts w:hint="eastAsia" w:ascii="仿宋" w:hAnsi="仿宋" w:eastAsia="仿宋" w:cs="宋体"/>
          <w:sz w:val="24"/>
          <w:szCs w:val="24"/>
        </w:rPr>
        <w:t xml:space="preserve">必按照</w:t>
      </w:r>
      <w:r>
        <w:rPr>
          <w:rFonts w:hint="eastAsia" w:ascii="仿宋" w:hAnsi="仿宋" w:eastAsia="仿宋" w:cs="宋体"/>
          <w:sz w:val="24"/>
          <w:szCs w:val="24"/>
        </w:rPr>
        <w:t xml:space="preserve">以上要求填报，否则作为无效投标处理。</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spacing w:line="360" w:lineRule="auto"/>
        <w:rPr>
          <w:rFonts w:hint="eastAsia" w:ascii="仿宋" w:hAnsi="仿宋" w:eastAsia="仿宋" w:cs="宋体"/>
          <w:sz w:val="24"/>
          <w:szCs w:val="24"/>
        </w:rPr>
      </w:pPr>
      <w:r>
        <w:rPr>
          <w:rFonts w:ascii="仿宋" w:hAnsi="仿宋" w:eastAsia="仿宋" w:cs="宋体"/>
          <w:sz w:val="24"/>
          <w:szCs w:val="24"/>
        </w:rPr>
        <w:t xml:space="preserve">附件</w:t>
      </w:r>
      <w:r>
        <w:rPr>
          <w:rFonts w:hint="eastAsia" w:ascii="仿宋" w:hAnsi="仿宋" w:eastAsia="仿宋" w:cs="宋体"/>
          <w:sz w:val="24"/>
          <w:szCs w:val="24"/>
        </w:rPr>
        <w:t xml:space="preserve">8</w:t>
      </w:r>
      <w:r/>
    </w:p>
    <w:p>
      <w:pPr>
        <w:jc w:val="center"/>
        <w:rPr>
          <w:rFonts w:hint="eastAsia" w:ascii="仿宋" w:hAnsi="仿宋" w:eastAsia="仿宋"/>
          <w:b/>
          <w:i/>
          <w:color w:val="000000"/>
          <w:sz w:val="32"/>
          <w:szCs w:val="32"/>
          <w:u w:val="single"/>
        </w:rPr>
      </w:pPr>
      <w:r>
        <w:rPr>
          <w:rFonts w:hint="eastAsia" w:ascii="仿宋" w:hAnsi="仿宋" w:eastAsia="仿宋"/>
          <w:b/>
          <w:color w:val="000000"/>
          <w:sz w:val="24"/>
          <w:szCs w:val="21"/>
        </w:rPr>
        <w:t xml:space="preserve">磋商响应函</w:t>
      </w:r>
      <w:r/>
    </w:p>
    <w:p>
      <w:pPr>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致：南通科技馆、江苏华凌科技咨询有限公司</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根据贵方的JSZC-</w:t>
      </w:r>
      <w:r>
        <w:rPr>
          <w:rFonts w:ascii="仿宋" w:hAnsi="仿宋" w:eastAsia="仿宋"/>
          <w:color w:val="000000"/>
          <w:sz w:val="24"/>
          <w:szCs w:val="21"/>
          <w:u w:val="single"/>
        </w:rPr>
        <w:t xml:space="preserve">****</w:t>
      </w:r>
      <w:r>
        <w:rPr>
          <w:rFonts w:hint="eastAsia" w:ascii="仿宋" w:hAnsi="仿宋" w:eastAsia="仿宋"/>
          <w:color w:val="000000"/>
          <w:sz w:val="24"/>
          <w:szCs w:val="21"/>
        </w:rPr>
        <w:t xml:space="preserve">号磋商文件，正式授权下述签字人______(姓名)代表我方______________（供应商的名称），全权处理本次项目磋商的有关事宜。</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据此函，__________签字</w:t>
      </w:r>
      <w:r>
        <w:rPr>
          <w:rFonts w:hint="eastAsia" w:ascii="仿宋" w:hAnsi="仿宋" w:eastAsia="仿宋"/>
          <w:color w:val="000000"/>
          <w:sz w:val="24"/>
          <w:szCs w:val="21"/>
        </w:rPr>
        <w:t xml:space="preserve">人兹宣布</w:t>
      </w:r>
      <w:r>
        <w:rPr>
          <w:rFonts w:hint="eastAsia" w:ascii="仿宋" w:hAnsi="仿宋" w:eastAsia="仿宋"/>
          <w:color w:val="000000"/>
          <w:sz w:val="24"/>
          <w:szCs w:val="21"/>
        </w:rPr>
        <w:t xml:space="preserve">同意如下：</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2.我们完全理解贵方不一定将合同授予最低报价的供应商。</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5</w:t>
      </w:r>
      <w:r>
        <w:rPr>
          <w:rFonts w:hint="eastAsia" w:ascii="仿宋" w:hAnsi="仿宋" w:eastAsia="仿宋"/>
          <w:color w:val="000000"/>
          <w:sz w:val="24"/>
          <w:szCs w:val="21"/>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6</w:t>
      </w:r>
      <w:r>
        <w:rPr>
          <w:rFonts w:hint="eastAsia" w:ascii="仿宋" w:hAnsi="仿宋" w:eastAsia="仿宋"/>
          <w:color w:val="000000"/>
          <w:sz w:val="24"/>
          <w:szCs w:val="21"/>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仿宋" w:hAnsi="仿宋" w:eastAsia="仿宋"/>
          <w:color w:val="000000"/>
          <w:sz w:val="24"/>
          <w:szCs w:val="21"/>
        </w:rPr>
      </w:pPr>
      <w:r>
        <w:rPr>
          <w:rFonts w:ascii="仿宋" w:hAnsi="仿宋" w:eastAsia="仿宋"/>
          <w:color w:val="000000"/>
          <w:sz w:val="24"/>
          <w:szCs w:val="21"/>
        </w:rPr>
        <w:t xml:space="preserve">7</w:t>
      </w:r>
      <w:r>
        <w:rPr>
          <w:rFonts w:hint="eastAsia" w:ascii="仿宋" w:hAnsi="仿宋" w:eastAsia="仿宋"/>
          <w:color w:val="000000"/>
          <w:sz w:val="24"/>
          <w:szCs w:val="21"/>
        </w:rPr>
        <w:t xml:space="preserve">.我方与本磋商有关的正式通讯地址为：</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地          址：</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邮</w:t>
      </w:r>
      <w:r>
        <w:rPr>
          <w:rFonts w:hint="eastAsia" w:ascii="仿宋" w:hAnsi="仿宋" w:eastAsia="仿宋"/>
          <w:color w:val="000000"/>
          <w:sz w:val="24"/>
          <w:szCs w:val="21"/>
        </w:rPr>
        <w:t xml:space="preserve">          编：</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电          话：</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传          真：</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供应商开户行：</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账</w:t>
      </w:r>
      <w:r>
        <w:rPr>
          <w:rFonts w:hint="eastAsia" w:ascii="仿宋" w:hAnsi="仿宋" w:eastAsia="仿宋"/>
          <w:color w:val="000000"/>
          <w:sz w:val="24"/>
          <w:szCs w:val="21"/>
        </w:rPr>
        <w:t xml:space="preserve">          号： </w:t>
      </w:r>
      <w:r/>
    </w:p>
    <w:p>
      <w:pPr>
        <w:ind w:left="420" w:firstLine="480"/>
        <w:jc w:val="left"/>
        <w:spacing w:line="420" w:lineRule="exact"/>
        <w:rPr>
          <w:rFonts w:hint="eastAsia" w:ascii="仿宋" w:hAnsi="仿宋" w:eastAsia="仿宋"/>
          <w:color w:val="000000"/>
          <w:sz w:val="24"/>
          <w:szCs w:val="21"/>
        </w:rPr>
      </w:pPr>
      <w:r>
        <w:rPr>
          <w:rFonts w:hint="eastAsia" w:ascii="仿宋" w:hAnsi="仿宋" w:eastAsia="仿宋"/>
          <w:color w:val="000000"/>
          <w:sz w:val="24"/>
          <w:szCs w:val="21"/>
        </w:rPr>
        <w:t xml:space="preserve">日           期：________年____月____日</w:t>
      </w:r>
      <w:r/>
    </w:p>
    <w:p>
      <w:pPr>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widowControl/>
        <w:rPr>
          <w:rFonts w:hint="eastAsia" w:ascii="仿宋" w:hAnsi="仿宋" w:eastAsia="仿宋" w:cs="宋体"/>
          <w:sz w:val="24"/>
          <w:szCs w:val="24"/>
        </w:rPr>
      </w:pPr>
      <w:r>
        <w:rPr>
          <w:rFonts w:hint="eastAsia" w:ascii="仿宋" w:hAnsi="仿宋" w:eastAsia="仿宋" w:cs="宋体"/>
          <w:sz w:val="24"/>
          <w:szCs w:val="24"/>
        </w:rPr>
        <w:br w:type="page" w:clear="all"/>
      </w:r>
      <w:r/>
    </w:p>
    <w:p>
      <w:pPr>
        <w:spacing w:line="360" w:lineRule="auto"/>
        <w:rPr>
          <w:rFonts w:hint="eastAsia" w:ascii="仿宋" w:hAnsi="仿宋" w:eastAsia="仿宋" w:cs="宋体"/>
          <w:sz w:val="24"/>
          <w:szCs w:val="24"/>
        </w:rPr>
      </w:pPr>
      <w:r>
        <w:rPr>
          <w:rFonts w:hint="eastAsia" w:ascii="仿宋" w:hAnsi="仿宋" w:eastAsia="仿宋" w:cs="宋体"/>
          <w:sz w:val="24"/>
          <w:szCs w:val="24"/>
        </w:rPr>
        <w:t xml:space="preserve">附件9</w:t>
      </w:r>
      <w:r/>
    </w:p>
    <w:p>
      <w:pPr>
        <w:jc w:val="center"/>
        <w:spacing w:line="360" w:lineRule="auto"/>
        <w:rPr>
          <w:rFonts w:hint="eastAsia" w:ascii="仿宋" w:hAnsi="仿宋" w:eastAsia="仿宋" w:cs="宋体"/>
          <w:sz w:val="24"/>
          <w:szCs w:val="24"/>
        </w:rPr>
      </w:pPr>
      <w:r>
        <w:rPr>
          <w:rFonts w:ascii="仿宋" w:hAnsi="仿宋" w:eastAsia="仿宋" w:cs="宋体"/>
          <w:sz w:val="24"/>
          <w:szCs w:val="24"/>
        </w:rPr>
        <w:t xml:space="preserve">中小企业声明函（货物）</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采购活动，提供的货物全部由符合政策要求的中小企业制造。相关企业（含联合体中的中小企业、签订分包意向协议的中小企业） 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 （标的名称）</w:t>
      </w:r>
      <w:r>
        <w:rPr>
          <w:rFonts w:ascii="仿宋" w:hAnsi="仿宋" w:eastAsia="仿宋" w:cs="Times New Roman"/>
          <w:sz w:val="24"/>
          <w:szCs w:val="24"/>
          <w:lang w:bidi="zh-CN"/>
        </w:rPr>
        <w:t xml:space="preserve"> ，属于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i/>
          <w:sz w:val="24"/>
          <w:szCs w:val="24"/>
          <w:u w:val="single"/>
          <w:lang w:bidi="zh-CN"/>
        </w:rPr>
        <w:t xml:space="preserve"> </w:t>
      </w:r>
      <w:r>
        <w:rPr>
          <w:rFonts w:ascii="仿宋" w:hAnsi="仿宋" w:eastAsia="仿宋" w:cs="Times New Roman"/>
          <w:sz w:val="24"/>
          <w:szCs w:val="24"/>
          <w:u w:val="single"/>
          <w:lang w:bidi="zh-CN"/>
        </w:rPr>
        <w:t xml:space="preserve">（标的名称） </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行业；制造商为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ind w:firstLine="482"/>
        <w:jc w:val="center"/>
        <w:spacing w:line="360" w:lineRule="auto"/>
        <w:rPr>
          <w:rFonts w:hint="eastAsia" w:ascii="仿宋" w:hAnsi="仿宋" w:eastAsia="仿宋" w:cs="Times New Roman"/>
          <w:b/>
          <w:bCs/>
          <w:sz w:val="24"/>
          <w:szCs w:val="24"/>
          <w:lang w:bidi="zh-CN"/>
        </w:rPr>
      </w:pPr>
      <w:r>
        <w:rPr>
          <w:rFonts w:ascii="仿宋" w:hAnsi="仿宋" w:eastAsia="仿宋" w:cs="Times New Roman"/>
          <w:b/>
          <w:bCs/>
          <w:sz w:val="24"/>
          <w:szCs w:val="24"/>
          <w:lang w:bidi="zh-CN"/>
        </w:rPr>
        <w:t xml:space="preserve">中小企业声明函（工程、服务）</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本公司（联合体）郑重声明，根据《政府采购促进中小企业发展管理办法》（财库</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2020</w:t>
      </w:r>
      <w:r>
        <w:rPr>
          <w:rFonts w:hint="eastAsia" w:ascii="仿宋" w:hAnsi="仿宋" w:eastAsia="仿宋" w:cs="Times New Roman"/>
          <w:sz w:val="24"/>
          <w:szCs w:val="24"/>
          <w:lang w:bidi="zh-CN"/>
        </w:rPr>
        <w:t xml:space="preserve">﹞</w:t>
      </w:r>
      <w:r>
        <w:rPr>
          <w:rFonts w:ascii="仿宋" w:hAnsi="仿宋" w:eastAsia="仿宋" w:cs="Times New Roman"/>
          <w:sz w:val="24"/>
          <w:szCs w:val="24"/>
          <w:lang w:bidi="zh-CN"/>
        </w:rPr>
        <w:t xml:space="preserve">46 号）的规定，本公司（联合体）参加</w:t>
      </w:r>
      <w:r>
        <w:rPr>
          <w:rFonts w:ascii="仿宋" w:hAnsi="仿宋" w:eastAsia="仿宋" w:cs="Times New Roman"/>
          <w:sz w:val="24"/>
          <w:szCs w:val="24"/>
          <w:u w:val="single"/>
          <w:lang w:bidi="zh-CN"/>
        </w:rPr>
        <w:t xml:space="preserve">（单位名称）</w:t>
      </w:r>
      <w:r>
        <w:rPr>
          <w:rFonts w:ascii="仿宋" w:hAnsi="仿宋" w:eastAsia="仿宋" w:cs="Times New Roman"/>
          <w:sz w:val="24"/>
          <w:szCs w:val="24"/>
          <w:lang w:bidi="zh-CN"/>
        </w:rPr>
        <w:t xml:space="preserve">的</w:t>
      </w:r>
      <w:r>
        <w:rPr>
          <w:rFonts w:ascii="仿宋" w:hAnsi="仿宋" w:eastAsia="仿宋" w:cs="Times New Roman"/>
          <w:sz w:val="24"/>
          <w:szCs w:val="24"/>
          <w:u w:val="single"/>
          <w:lang w:bidi="zh-CN"/>
        </w:rPr>
        <w:t xml:space="preserve">（项目名称）</w:t>
      </w:r>
      <w:r>
        <w:rPr>
          <w:rFonts w:ascii="仿宋" w:hAnsi="仿宋" w:eastAsia="仿宋" w:cs="Times New Roman"/>
          <w:sz w:val="24"/>
          <w:szCs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1.</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t xml:space="preserve">2.</w:t>
      </w:r>
      <w:r>
        <w:rPr>
          <w:rFonts w:ascii="仿宋" w:hAnsi="仿宋" w:eastAsia="仿宋" w:cs="Times New Roman"/>
          <w:sz w:val="24"/>
          <w:szCs w:val="24"/>
          <w:u w:val="single"/>
          <w:lang w:bidi="zh-CN"/>
        </w:rPr>
        <w:t xml:space="preserve">（标的名称）</w:t>
      </w:r>
      <w:r>
        <w:rPr>
          <w:rFonts w:ascii="仿宋" w:hAnsi="仿宋" w:eastAsia="仿宋" w:cs="Times New Roman"/>
          <w:sz w:val="24"/>
          <w:szCs w:val="24"/>
          <w:lang w:bidi="zh-CN"/>
        </w:rPr>
        <w:t xml:space="preserve">，属于（</w:t>
      </w:r>
      <w:r>
        <w:rPr>
          <w:rFonts w:ascii="仿宋" w:hAnsi="仿宋" w:eastAsia="仿宋" w:cs="Times New Roman"/>
          <w:sz w:val="24"/>
          <w:szCs w:val="24"/>
          <w:u w:val="single"/>
          <w:lang w:bidi="zh-CN"/>
        </w:rPr>
        <w:t xml:space="preserve">采购文件中明确的所属行业）</w:t>
      </w:r>
      <w:r>
        <w:rPr>
          <w:rFonts w:ascii="仿宋" w:hAnsi="仿宋" w:eastAsia="仿宋" w:cs="Times New Roman"/>
          <w:sz w:val="24"/>
          <w:szCs w:val="24"/>
          <w:lang w:bidi="zh-CN"/>
        </w:rPr>
        <w:t xml:space="preserve">；承建（承接）企业为</w:t>
      </w:r>
      <w:r>
        <w:rPr>
          <w:rFonts w:ascii="仿宋" w:hAnsi="仿宋" w:eastAsia="仿宋" w:cs="Times New Roman"/>
          <w:sz w:val="24"/>
          <w:szCs w:val="24"/>
          <w:u w:val="single"/>
          <w:lang w:bidi="zh-CN"/>
        </w:rPr>
        <w:t xml:space="preserve">（企业名称）</w:t>
      </w:r>
      <w:r>
        <w:rPr>
          <w:rFonts w:ascii="仿宋" w:hAnsi="仿宋" w:eastAsia="仿宋" w:cs="Times New Roman"/>
          <w:sz w:val="24"/>
          <w:szCs w:val="24"/>
          <w:lang w:bidi="zh-CN"/>
        </w:rPr>
        <w:t xml:space="preserve">，从业人员</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人，营业收入为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万元，资产总额为</w:t>
      </w:r>
      <w:r>
        <w:rPr>
          <w:rFonts w:ascii="仿宋" w:hAnsi="仿宋" w:eastAsia="仿宋" w:cs="Times New Roman"/>
          <w:sz w:val="24"/>
          <w:szCs w:val="24"/>
          <w:u w:val="single"/>
          <w:lang w:bidi="zh-CN"/>
        </w:rPr>
        <w:t xml:space="preserve"> </w:t>
      </w:r>
      <w:r>
        <w:rPr>
          <w:rFonts w:ascii="仿宋" w:hAnsi="仿宋" w:eastAsia="仿宋" w:cs="Times New Roman"/>
          <w:sz w:val="24"/>
          <w:szCs w:val="24"/>
          <w:u w:val="single"/>
          <w:lang w:bidi="zh-CN"/>
        </w:rPr>
        <w:tab/>
      </w:r>
      <w:r>
        <w:rPr>
          <w:rFonts w:ascii="仿宋" w:hAnsi="仿宋" w:eastAsia="仿宋" w:cs="Times New Roman"/>
          <w:sz w:val="24"/>
          <w:szCs w:val="24"/>
          <w:lang w:bidi="zh-CN"/>
        </w:rPr>
        <w:t xml:space="preserve">万元，属于</w:t>
      </w:r>
      <w:r>
        <w:rPr>
          <w:rFonts w:ascii="仿宋" w:hAnsi="仿宋" w:eastAsia="仿宋" w:cs="Times New Roman"/>
          <w:sz w:val="24"/>
          <w:szCs w:val="24"/>
          <w:u w:val="single"/>
          <w:lang w:bidi="zh-CN"/>
        </w:rPr>
        <w:t xml:space="preserve">（中型企业、小型企业、微型企业）</w:t>
      </w: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以上企业，不属于大企业的分支机构，不存在控股股东为大企业的情形，也不存在与大企业的负责人为同一人的情形。</w:t>
      </w:r>
      <w:r/>
    </w:p>
    <w:p>
      <w:pPr>
        <w:ind w:firstLine="480"/>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本企业对上述声明内容的真实性负责。如有虚假，将依法承担相应责任。</w:t>
      </w:r>
      <w:r/>
    </w:p>
    <w:p>
      <w:pPr>
        <w:jc w:val="left"/>
        <w:spacing w:line="360" w:lineRule="auto"/>
        <w:rPr>
          <w:rFonts w:hint="eastAsia" w:ascii="仿宋" w:hAnsi="仿宋" w:eastAsia="仿宋" w:cs="Times New Roman"/>
          <w:sz w:val="24"/>
          <w:szCs w:val="24"/>
          <w:lang w:bidi="zh-CN"/>
        </w:rPr>
      </w:pPr>
      <w:r>
        <w:rPr>
          <w:rFonts w:hint="eastAsia" w:ascii="仿宋" w:hAnsi="仿宋" w:eastAsia="仿宋" w:cs="Times New Roman"/>
          <w:sz w:val="24"/>
          <w:szCs w:val="24"/>
          <w:lang w:bidi="zh-CN"/>
        </w:rPr>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企业名称（盖章）：</w:t>
      </w:r>
      <w:r/>
    </w:p>
    <w:p>
      <w:pPr>
        <w:jc w:val="left"/>
        <w:spacing w:line="360" w:lineRule="auto"/>
        <w:rPr>
          <w:rFonts w:hint="eastAsia" w:ascii="仿宋" w:hAnsi="仿宋" w:eastAsia="仿宋" w:cs="Times New Roman"/>
          <w:sz w:val="24"/>
          <w:szCs w:val="24"/>
          <w:lang w:bidi="zh-CN"/>
        </w:rPr>
      </w:pPr>
      <w:r>
        <w:rPr>
          <w:rFonts w:ascii="仿宋" w:hAnsi="仿宋" w:eastAsia="仿宋" w:cs="Times New Roman"/>
          <w:sz w:val="24"/>
          <w:szCs w:val="24"/>
          <w:lang w:bidi="zh-CN"/>
        </w:rPr>
        <w:t xml:space="preserve">日期：</w:t>
      </w:r>
      <w:r/>
    </w:p>
    <w:p>
      <w:pPr>
        <w:jc w:val="left"/>
        <w:widowControl/>
        <w:rPr>
          <w:rFonts w:hint="eastAsia" w:ascii="仿宋" w:hAnsi="仿宋" w:eastAsia="仿宋" w:cs="Times New Roman"/>
          <w:sz w:val="24"/>
          <w:szCs w:val="24"/>
          <w:lang w:bidi="zh-CN"/>
        </w:rPr>
      </w:pPr>
      <w:r>
        <w:rPr>
          <w:rFonts w:hint="eastAsia" w:ascii="仿宋" w:hAnsi="仿宋" w:eastAsia="仿宋" w:cs="Times New Roman"/>
          <w:sz w:val="24"/>
          <w:szCs w:val="24"/>
          <w:lang w:bidi="zh-CN"/>
        </w:rPr>
        <w:br w:type="page" w:clear="all"/>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rPr>
        <w:t xml:space="preserve">《中小企业划型标准规定》（工信部联企业〔2011〕300号）</w:t>
      </w:r>
      <w:r/>
    </w:p>
    <w:tbl>
      <w:tblPr>
        <w:tblW w:w="50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55"/>
        <w:gridCol w:w="1842"/>
        <w:gridCol w:w="1134"/>
        <w:gridCol w:w="1701"/>
        <w:gridCol w:w="1701"/>
        <w:gridCol w:w="993"/>
      </w:tblGrid>
      <w:tr>
        <w:trPr>
          <w:cantSplit/>
          <w:jc w:val="center"/>
          <w:tblHeader/>
        </w:trPr>
        <w:tc>
          <w:tcPr>
            <w:tcW w:w="1555"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行业名称</w:t>
            </w:r>
            <w:r/>
          </w:p>
        </w:tc>
        <w:tc>
          <w:tcPr>
            <w:tcW w:w="1842"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指标名称</w:t>
            </w:r>
            <w:r/>
          </w:p>
        </w:tc>
        <w:tc>
          <w:tcPr>
            <w:tcW w:w="1134"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计量单位</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中型</w:t>
            </w:r>
            <w:r/>
          </w:p>
        </w:tc>
        <w:tc>
          <w:tcPr>
            <w:tcW w:w="1701"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小型</w:t>
            </w:r>
            <w:r/>
          </w:p>
        </w:tc>
        <w:tc>
          <w:tcPr>
            <w:tcW w:w="993" w:type="dxa"/>
            <w:vAlign w:val="center"/>
            <w:textDirection w:val="lrTb"/>
            <w:noWrap w:val="false"/>
          </w:tcPr>
          <w:p>
            <w:pPr>
              <w:jc w:val="center"/>
              <w:spacing w:line="500" w:lineRule="exact"/>
              <w:rPr>
                <w:rFonts w:hint="eastAsia" w:ascii="仿宋" w:hAnsi="仿宋" w:eastAsia="仿宋" w:cs="Times New Roman"/>
                <w:b/>
                <w:sz w:val="18"/>
                <w:szCs w:val="18"/>
              </w:rPr>
            </w:pPr>
            <w:r>
              <w:rPr>
                <w:rFonts w:ascii="仿宋" w:hAnsi="仿宋" w:eastAsia="仿宋" w:cs="Times New Roman"/>
                <w:b/>
                <w:sz w:val="18"/>
                <w:szCs w:val="18"/>
              </w:rPr>
              <w:t xml:space="preserve">微型</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农、林、牧、渔</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工业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2000≤Y&lt;40000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建筑业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6000≤Y&lt;80000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300≤Y&lt;6000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Y&lt;300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&lt;80000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Z&lt;300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批发业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5≤X&lt;20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X&lt;5</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5000≤Y&lt;50000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零售业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10≤X&lt;50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100≤Y&lt;500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交通</w:t>
            </w:r>
            <w:r>
              <w:rPr>
                <w:rFonts w:ascii="仿宋" w:hAnsi="仿宋" w:eastAsia="仿宋" w:cs="Times New Roman"/>
                <w:sz w:val="18"/>
                <w:szCs w:val="18"/>
              </w:rPr>
              <w:t xml:space="preserve">运输业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200≤Y&lt;3000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Y&lt;200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仓储</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邮</w:t>
            </w:r>
            <w:r>
              <w:rPr>
                <w:rFonts w:ascii="仿宋" w:hAnsi="仿宋" w:eastAsia="仿宋" w:cs="Times New Roman"/>
                <w:sz w:val="18"/>
                <w:szCs w:val="18"/>
              </w:rPr>
              <w:t xml:space="preserve">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X&lt;20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2000≤Y&lt;30000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住</w:t>
            </w:r>
            <w:r>
              <w:rPr>
                <w:rFonts w:ascii="仿宋" w:hAnsi="仿宋" w:eastAsia="仿宋" w:cs="Times New Roman"/>
                <w:sz w:val="18"/>
                <w:szCs w:val="18"/>
              </w:rPr>
              <w:t xml:space="preserve">宿业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餐饮</w:t>
            </w:r>
            <w:r>
              <w:rPr>
                <w:rFonts w:ascii="仿宋" w:hAnsi="仿宋" w:eastAsia="仿宋" w:cs="Times New Roman"/>
                <w:sz w:val="18"/>
                <w:szCs w:val="18"/>
              </w:rPr>
              <w:t xml:space="preserve">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100≤Y&lt;2000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信息</w:t>
            </w:r>
            <w:r>
              <w:rPr>
                <w:rFonts w:ascii="仿宋" w:hAnsi="仿宋" w:eastAsia="仿宋" w:cs="Times New Roman"/>
                <w:sz w:val="18"/>
                <w:szCs w:val="18"/>
              </w:rPr>
              <w:t xml:space="preserve">传输业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100≤X&lt;2000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软件</w:t>
            </w:r>
            <w:r>
              <w:rPr>
                <w:rFonts w:ascii="仿宋" w:hAnsi="仿宋" w:eastAsia="仿宋" w:cs="Times New Roman"/>
                <w:sz w:val="18"/>
                <w:szCs w:val="18"/>
              </w:rPr>
              <w:t xml:space="preserve">和信息技术服务业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房</w:t>
            </w:r>
            <w:r>
              <w:rPr>
                <w:rFonts w:ascii="仿宋" w:hAnsi="仿宋" w:eastAsia="仿宋" w:cs="Times New Roman"/>
                <w:sz w:val="18"/>
                <w:szCs w:val="18"/>
              </w:rPr>
              <w:t xml:space="preserve">地产开发经营</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1000≤Y&lt;200000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5000≤Z &lt;10000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2000≤Z &lt;5000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Z&lt;2000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物业管理</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300≤X&lt;1000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营业收入（</w:t>
            </w:r>
            <w:r>
              <w:rPr>
                <w:rFonts w:hint="eastAsia" w:ascii="仿宋" w:hAnsi="仿宋" w:eastAsia="仿宋" w:cs="Times New Roman"/>
                <w:sz w:val="18"/>
                <w:szCs w:val="18"/>
              </w:rPr>
              <w:t xml:space="preserve">Y）</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1000≤Y&lt;5000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500≤Y&lt;1000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Y&lt;500</w:t>
            </w:r>
            <w:r/>
          </w:p>
        </w:tc>
      </w:tr>
      <w:tr>
        <w:trPr>
          <w:cantSplit/>
          <w:jc w:val="center"/>
        </w:trPr>
        <w:tc>
          <w:tcPr>
            <w:tcW w:w="1555" w:type="dxa"/>
            <w:vAlign w:val="center"/>
            <w:vMerge w:val="restart"/>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租赁</w:t>
            </w:r>
            <w:r>
              <w:rPr>
                <w:rFonts w:ascii="仿宋" w:hAnsi="仿宋" w:eastAsia="仿宋" w:cs="Times New Roman"/>
                <w:sz w:val="18"/>
                <w:szCs w:val="18"/>
              </w:rPr>
              <w:t xml:space="preserve">和商务服务业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r>
        <w:trPr>
          <w:cantSplit/>
          <w:jc w:val="center"/>
        </w:trPr>
        <w:tc>
          <w:tcPr>
            <w:tcW w:w="1555" w:type="dxa"/>
            <w:vAlign w:val="center"/>
            <w:vMerge w:val="continue"/>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资产</w:t>
            </w:r>
            <w:r>
              <w:rPr>
                <w:rFonts w:ascii="仿宋" w:hAnsi="仿宋" w:eastAsia="仿宋" w:cs="Times New Roman"/>
                <w:sz w:val="18"/>
                <w:szCs w:val="18"/>
              </w:rPr>
              <w:t xml:space="preserve">总额（</w:t>
            </w:r>
            <w:r>
              <w:rPr>
                <w:rFonts w:hint="eastAsia" w:ascii="仿宋" w:hAnsi="仿宋" w:eastAsia="仿宋" w:cs="Times New Roman"/>
                <w:sz w:val="18"/>
                <w:szCs w:val="18"/>
              </w:rPr>
              <w:t xml:space="preserve">Z）</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万元</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8000≤Z &lt;120000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100≤Z &lt;8000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Z&lt;100</w:t>
            </w:r>
            <w:r/>
          </w:p>
        </w:tc>
      </w:tr>
      <w:tr>
        <w:trPr>
          <w:cantSplit/>
          <w:jc w:val="center"/>
        </w:trPr>
        <w:tc>
          <w:tcPr>
            <w:tcW w:w="1555" w:type="dxa"/>
            <w:vAlign w:val="center"/>
            <w:textDirection w:val="lrTb"/>
            <w:noWrap w:val="false"/>
          </w:tcPr>
          <w:p>
            <w:pPr>
              <w:jc w:val="center"/>
              <w:spacing w:line="500" w:lineRule="exact"/>
              <w:rPr>
                <w:rFonts w:hint="eastAsia" w:ascii="仿宋" w:hAnsi="仿宋" w:eastAsia="仿宋" w:cs="Times New Roman"/>
                <w:sz w:val="18"/>
                <w:szCs w:val="18"/>
              </w:rPr>
            </w:pPr>
            <w:r>
              <w:rPr>
                <w:rFonts w:hint="eastAsia" w:ascii="仿宋" w:hAnsi="仿宋" w:eastAsia="仿宋" w:cs="Times New Roman"/>
                <w:sz w:val="18"/>
                <w:szCs w:val="18"/>
              </w:rPr>
              <w:t xml:space="preserve">其</w:t>
            </w:r>
            <w:r>
              <w:rPr>
                <w:rFonts w:ascii="仿宋" w:hAnsi="仿宋" w:eastAsia="仿宋" w:cs="Times New Roman"/>
                <w:sz w:val="18"/>
                <w:szCs w:val="18"/>
              </w:rPr>
              <w:t xml:space="preserve">他未列明行业</w:t>
            </w:r>
            <w:r/>
          </w:p>
        </w:tc>
        <w:tc>
          <w:tcPr>
            <w:tcW w:w="1842"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从业人员（</w:t>
            </w:r>
            <w:r>
              <w:rPr>
                <w:rFonts w:hint="eastAsia" w:ascii="仿宋" w:hAnsi="仿宋" w:eastAsia="仿宋" w:cs="Times New Roman"/>
                <w:sz w:val="18"/>
                <w:szCs w:val="18"/>
              </w:rPr>
              <w:t xml:space="preserve">X）</w:t>
            </w:r>
            <w:r/>
          </w:p>
        </w:tc>
        <w:tc>
          <w:tcPr>
            <w:tcW w:w="1134"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人</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100≤X&lt;300</w:t>
            </w:r>
            <w:r/>
          </w:p>
        </w:tc>
        <w:tc>
          <w:tcPr>
            <w:tcW w:w="1701"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10≤X&lt;100</w:t>
            </w:r>
            <w:r/>
          </w:p>
        </w:tc>
        <w:tc>
          <w:tcPr>
            <w:tcW w:w="993" w:type="dxa"/>
            <w:vAlign w:val="center"/>
            <w:textDirection w:val="lrTb"/>
            <w:noWrap w:val="false"/>
          </w:tcPr>
          <w:p>
            <w:pPr>
              <w:jc w:val="center"/>
              <w:spacing w:line="500" w:lineRule="exact"/>
              <w:rPr>
                <w:rFonts w:hint="eastAsia" w:ascii="仿宋" w:hAnsi="仿宋" w:eastAsia="仿宋" w:cs="Times New Roman"/>
                <w:sz w:val="18"/>
                <w:szCs w:val="18"/>
              </w:rPr>
            </w:pPr>
            <w:r>
              <w:rPr>
                <w:rFonts w:ascii="仿宋" w:hAnsi="仿宋" w:eastAsia="仿宋" w:cs="Times New Roman"/>
                <w:sz w:val="18"/>
                <w:szCs w:val="18"/>
              </w:rPr>
              <w:t xml:space="preserve">X&lt;10</w:t>
            </w:r>
            <w:r/>
          </w:p>
        </w:tc>
      </w:tr>
    </w:tbl>
    <w:p>
      <w:pPr>
        <w:jc w:val="left"/>
        <w:spacing w:line="360" w:lineRule="auto"/>
        <w:widowControl/>
        <w:rPr>
          <w:rFonts w:hint="eastAsia" w:ascii="仿宋" w:hAnsi="仿宋" w:eastAsia="仿宋" w:cs="Times New Roman"/>
          <w:sz w:val="24"/>
          <w:szCs w:val="24"/>
          <w:lang w:bidi="zh-CN"/>
        </w:rPr>
      </w:pPr>
      <w:r>
        <w:rPr>
          <w:rFonts w:ascii="仿宋" w:hAnsi="仿宋" w:eastAsia="仿宋" w:cs="Times New Roman"/>
          <w:sz w:val="24"/>
          <w:szCs w:val="24"/>
          <w:lang w:bidi="zh-CN"/>
        </w:rPr>
        <w:br w:type="page" w:clear="all"/>
      </w:r>
      <w:r/>
    </w:p>
    <w:p>
      <w:pPr>
        <w:jc w:val="left"/>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10</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残疾人福利性单位声明函</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本单位对上述声明的真实性负责。如有虚假，将依法承担相应责任。</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（备注：1、供应商如不提供此声明函，价格将不做相应扣除。2、成交供应商为残疾人福利单位的，此</w:t>
      </w:r>
      <w:r>
        <w:rPr>
          <w:rFonts w:hint="eastAsia" w:ascii="仿宋" w:hAnsi="仿宋" w:eastAsia="仿宋" w:cs="Times New Roman"/>
          <w:sz w:val="24"/>
          <w:szCs w:val="24"/>
        </w:rPr>
        <w:t xml:space="preserve">声明函将随</w:t>
      </w:r>
      <w:r>
        <w:rPr>
          <w:rFonts w:hint="eastAsia" w:ascii="仿宋" w:hAnsi="仿宋" w:eastAsia="仿宋" w:cs="Times New Roman"/>
          <w:sz w:val="24"/>
          <w:szCs w:val="24"/>
        </w:rPr>
        <w:t xml:space="preserve">成交结果同时公告，接受社会监督）</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供应商全称（盖章）：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日  期：</w:t>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jc w:val="left"/>
        <w:spacing w:line="360" w:lineRule="auto"/>
        <w:widowControl/>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附件</w:t>
      </w:r>
      <w:r>
        <w:rPr>
          <w:rFonts w:hint="eastAsia" w:ascii="仿宋" w:hAnsi="仿宋" w:eastAsia="仿宋" w:cs="Times New Roman"/>
          <w:sz w:val="24"/>
          <w:szCs w:val="24"/>
        </w:rPr>
        <w:t xml:space="preserve">11</w:t>
      </w:r>
      <w:r/>
    </w:p>
    <w:p>
      <w:pPr>
        <w:ind w:firstLine="482"/>
        <w:jc w:val="cente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监狱和戒毒企业证明材料</w:t>
      </w:r>
      <w:r/>
    </w:p>
    <w:p>
      <w:pPr>
        <w:ind w:firstLine="482"/>
        <w:jc w:val="center"/>
        <w:spacing w:line="360" w:lineRule="auto"/>
        <w:rPr>
          <w:rFonts w:hint="eastAsia" w:ascii="仿宋" w:hAnsi="仿宋" w:eastAsia="仿宋" w:cs="宋体"/>
          <w:b/>
          <w:sz w:val="24"/>
          <w:szCs w:val="24"/>
        </w:rPr>
      </w:pPr>
      <w:r>
        <w:rPr>
          <w:rFonts w:hint="eastAsia" w:ascii="仿宋" w:hAnsi="仿宋" w:eastAsia="仿宋" w:cs="宋体"/>
          <w:b/>
          <w:sz w:val="24"/>
          <w:szCs w:val="24"/>
        </w:rPr>
        <w:t xml:space="preserve">（格式自拟）</w:t>
      </w:r>
      <w:r/>
    </w:p>
    <w:p>
      <w:pPr>
        <w:ind w:firstLine="480"/>
        <w:jc w:val="left"/>
        <w:spacing w:line="360" w:lineRule="auto"/>
        <w:rPr>
          <w:rFonts w:hint="eastAsia" w:ascii="仿宋" w:hAnsi="仿宋" w:eastAsia="仿宋" w:cs="宋体"/>
          <w:sz w:val="24"/>
          <w:szCs w:val="24"/>
        </w:rPr>
      </w:pPr>
      <w:r>
        <w:rPr>
          <w:rFonts w:hint="eastAsia" w:ascii="仿宋" w:hAnsi="仿宋" w:eastAsia="仿宋"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w:t>
      </w:r>
      <w:r>
        <w:rPr>
          <w:rFonts w:hint="eastAsia" w:ascii="仿宋" w:hAnsi="仿宋" w:eastAsia="仿宋" w:cs="宋体"/>
          <w:sz w:val="24"/>
          <w:szCs w:val="24"/>
        </w:rPr>
        <w:t xml:space="preserve">商属于</w:t>
      </w:r>
      <w:r>
        <w:rPr>
          <w:rFonts w:hint="eastAsia" w:ascii="仿宋" w:hAnsi="仿宋" w:eastAsia="仿宋" w:cs="宋体"/>
          <w:sz w:val="24"/>
          <w:szCs w:val="24"/>
        </w:rPr>
        <w:t xml:space="preserve">监狱企业的证明文件。</w:t>
      </w:r>
      <w:r/>
    </w:p>
    <w:p>
      <w:pPr>
        <w:jc w:val="left"/>
        <w:spacing w:line="360" w:lineRule="auto"/>
        <w:rPr>
          <w:rFonts w:hint="eastAsia" w:ascii="仿宋" w:hAnsi="仿宋" w:eastAsia="仿宋" w:cs="宋体"/>
          <w:sz w:val="24"/>
          <w:szCs w:val="24"/>
        </w:rPr>
      </w:pPr>
      <w:r>
        <w:rPr>
          <w:rFonts w:hint="eastAsia" w:ascii="仿宋" w:hAnsi="仿宋" w:eastAsia="仿宋" w:cs="宋体"/>
          <w:sz w:val="24"/>
          <w:szCs w:val="24"/>
        </w:rPr>
      </w:r>
      <w:r/>
    </w:p>
    <w:p>
      <w:pPr>
        <w:jc w:val="left"/>
        <w:spacing w:line="360" w:lineRule="auto"/>
        <w:widowControl/>
        <w:rPr>
          <w:rFonts w:hint="eastAsia" w:ascii="仿宋" w:hAnsi="仿宋" w:eastAsia="仿宋" w:cs="宋体"/>
          <w:sz w:val="24"/>
          <w:szCs w:val="24"/>
        </w:rPr>
      </w:pPr>
      <w:r>
        <w:rPr>
          <w:rFonts w:ascii="仿宋" w:hAnsi="仿宋" w:eastAsia="仿宋" w:cs="宋体"/>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附件1</w:t>
      </w:r>
      <w:r>
        <w:rPr>
          <w:rFonts w:hint="eastAsia" w:ascii="仿宋" w:hAnsi="仿宋" w:eastAsia="仿宋" w:cs="Times New Roman"/>
          <w:bCs/>
          <w:sz w:val="24"/>
          <w:szCs w:val="24"/>
          <w:lang w:bidi="ar"/>
        </w:rPr>
        <w:t xml:space="preserve">2</w:t>
      </w:r>
      <w:r/>
    </w:p>
    <w:p>
      <w:pPr>
        <w:ind w:firstLine="482"/>
        <w:jc w:val="center"/>
        <w:spacing w:line="360" w:lineRule="auto"/>
        <w:rPr>
          <w:rFonts w:hint="eastAsia" w:ascii="仿宋" w:hAnsi="仿宋" w:eastAsia="仿宋" w:cs="宋体"/>
          <w:b/>
          <w:sz w:val="24"/>
          <w:szCs w:val="24"/>
          <w:lang w:bidi="ar"/>
        </w:rPr>
      </w:pPr>
      <w:r/>
      <w:bookmarkStart w:id="226" w:name="_Hlk130369611"/>
      <w:r>
        <w:rPr>
          <w:rFonts w:hint="eastAsia" w:ascii="仿宋" w:hAnsi="仿宋" w:eastAsia="仿宋" w:cs="宋体"/>
          <w:b/>
          <w:sz w:val="24"/>
          <w:szCs w:val="24"/>
          <w:lang w:bidi="ar"/>
        </w:rPr>
        <w:t xml:space="preserve">供应商信用承诺书</w:t>
      </w:r>
      <w:bookmarkEnd w:id="226"/>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为营造公开、公平、公正的交易环境，树立诚信守法的供应商形象，本人代表本单位</w:t>
      </w:r>
      <w:r>
        <w:rPr>
          <w:rFonts w:hint="eastAsia" w:ascii="仿宋" w:hAnsi="仿宋" w:eastAsia="仿宋" w:cs="宋体"/>
          <w:sz w:val="24"/>
          <w:szCs w:val="24"/>
          <w:lang w:val="zh-CN" w:bidi="ar"/>
        </w:rPr>
        <w:t xml:space="preserve">作出</w:t>
      </w:r>
      <w:r>
        <w:rPr>
          <w:rFonts w:hint="eastAsia" w:ascii="仿宋" w:hAnsi="仿宋" w:eastAsia="仿宋" w:cs="宋体"/>
          <w:sz w:val="24"/>
          <w:szCs w:val="24"/>
          <w:lang w:val="zh-CN" w:bidi="ar"/>
        </w:rPr>
        <w:t xml:space="preserve">以下承诺：</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二、严格依照国家和省、市、</w:t>
      </w:r>
      <w:r>
        <w:rPr>
          <w:rFonts w:hint="eastAsia" w:ascii="仿宋" w:hAnsi="仿宋" w:eastAsia="仿宋" w:cs="宋体"/>
          <w:sz w:val="24"/>
          <w:szCs w:val="24"/>
          <w:lang w:val="zh-CN" w:bidi="ar"/>
        </w:rPr>
        <w:t xml:space="preserve">县关于</w:t>
      </w:r>
      <w:r>
        <w:rPr>
          <w:rFonts w:hint="eastAsia" w:ascii="仿宋" w:hAnsi="仿宋" w:eastAsia="仿宋" w:cs="宋体"/>
          <w:sz w:val="24"/>
          <w:szCs w:val="24"/>
          <w:lang w:val="zh-CN" w:bidi="ar"/>
        </w:rPr>
        <w:t xml:space="preserve">政府采购等方面的法律、法规、规章、规范性文件，参加投标活动；积极履行社会责任，促进廉政建设；</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三、自我约束、自我管理，守合同、重信用，不参与</w:t>
      </w:r>
      <w:r>
        <w:rPr>
          <w:rFonts w:hint="eastAsia" w:ascii="仿宋" w:hAnsi="仿宋" w:eastAsia="仿宋" w:cs="宋体"/>
          <w:sz w:val="24"/>
          <w:szCs w:val="24"/>
          <w:lang w:val="zh-CN" w:bidi="ar"/>
        </w:rPr>
        <w:t xml:space="preserve">围标串标</w:t>
      </w:r>
      <w:r>
        <w:rPr>
          <w:rFonts w:hint="eastAsia" w:ascii="仿宋" w:hAnsi="仿宋" w:eastAsia="仿宋" w:cs="宋体"/>
          <w:sz w:val="24"/>
          <w:szCs w:val="24"/>
          <w:lang w:val="zh-CN" w:bidi="ar"/>
        </w:rPr>
        <w:t xml:space="preserve">、弄虚作假、骗取成交、干扰评标、违约毁约、恶意投诉等行为，主动维护招标投标的良好秩序；</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四、如发生违法违规或不良行为或存在其他法律法规对招标投标行为予以限制的情形，自愿接受政府采购有关行政监督部门依法给予的行政处罚（处理），并依法承担相应的法律责任；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五、自觉接受政府部门、行业组织、社会公众、新闻舆论等监督；</w:t>
      </w:r>
      <w:r/>
    </w:p>
    <w:p>
      <w:pPr>
        <w:ind w:firstLine="48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六、上述承诺已向本单位员工作了宣传教育；</w:t>
      </w:r>
      <w:r/>
    </w:p>
    <w:p>
      <w:pPr>
        <w:ind w:firstLine="482"/>
        <w:spacing w:line="360" w:lineRule="auto"/>
        <w:rPr>
          <w:rFonts w:hint="eastAsia" w:ascii="仿宋" w:hAnsi="仿宋" w:eastAsia="仿宋" w:cs="宋体"/>
          <w:sz w:val="24"/>
          <w:szCs w:val="24"/>
          <w:lang w:val="zh-CN"/>
        </w:rPr>
      </w:pPr>
      <w:r>
        <w:rPr>
          <w:rFonts w:hint="eastAsia" w:ascii="仿宋" w:hAnsi="仿宋" w:eastAsia="仿宋" w:cs="宋体"/>
          <w:b/>
          <w:sz w:val="24"/>
          <w:szCs w:val="24"/>
          <w:lang w:val="zh-CN" w:bidi="ar"/>
        </w:rPr>
        <w:t xml:space="preserve">如有违反上述承诺的不良行为，本单位同意将其予以上网公示。</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投标供应商全称(盖公章)：</w:t>
      </w:r>
      <w:r/>
    </w:p>
    <w:p>
      <w:pPr>
        <w:ind w:firstLine="2640"/>
        <w:spacing w:line="360" w:lineRule="auto"/>
        <w:rPr>
          <w:rFonts w:hint="eastAsia" w:ascii="仿宋" w:hAnsi="仿宋" w:eastAsia="仿宋" w:cs="宋体"/>
          <w:sz w:val="24"/>
          <w:szCs w:val="24"/>
          <w:u w:val="single"/>
          <w:lang w:val="zh-CN"/>
        </w:rPr>
      </w:pPr>
      <w:r>
        <w:rPr>
          <w:rFonts w:hint="eastAsia" w:ascii="仿宋" w:hAnsi="仿宋" w:eastAsia="仿宋" w:cs="宋体"/>
          <w:sz w:val="24"/>
          <w:szCs w:val="24"/>
          <w:lang w:val="zh-CN" w:bidi="ar"/>
        </w:rPr>
        <w:t xml:space="preserve">法定代表人（签字或盖章）：</w:t>
      </w:r>
      <w:r/>
    </w:p>
    <w:p>
      <w:pPr>
        <w:ind w:firstLine="2640"/>
        <w:spacing w:line="360" w:lineRule="auto"/>
        <w:rPr>
          <w:rFonts w:hint="eastAsia" w:ascii="仿宋" w:hAnsi="仿宋" w:eastAsia="仿宋" w:cs="宋体"/>
          <w:sz w:val="24"/>
          <w:szCs w:val="24"/>
          <w:lang w:val="zh-CN"/>
        </w:rPr>
      </w:pPr>
      <w:r>
        <w:rPr>
          <w:rFonts w:hint="eastAsia" w:ascii="仿宋" w:hAnsi="仿宋" w:eastAsia="仿宋" w:cs="宋体"/>
          <w:sz w:val="24"/>
          <w:szCs w:val="24"/>
          <w:lang w:val="zh-CN" w:bidi="ar"/>
        </w:rPr>
        <w:t xml:space="preserve">时间：  年  月   日</w:t>
      </w:r>
      <w:r/>
    </w:p>
    <w:p>
      <w:pPr>
        <w:jc w:val="left"/>
        <w:spacing w:line="360" w:lineRule="auto"/>
        <w:widowControl/>
        <w:rPr>
          <w:rFonts w:hint="eastAsia" w:ascii="仿宋" w:hAnsi="仿宋" w:eastAsia="仿宋" w:cs="Times New Roman"/>
          <w:sz w:val="24"/>
          <w:szCs w:val="24"/>
        </w:rPr>
      </w:pPr>
      <w:r>
        <w:rPr>
          <w:rFonts w:ascii="仿宋" w:hAnsi="仿宋" w:eastAsia="仿宋" w:cs="Times New Roman"/>
          <w:sz w:val="24"/>
          <w:szCs w:val="24"/>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13</w:t>
      </w:r>
      <w:r/>
    </w:p>
    <w:p>
      <w:pPr>
        <w:ind w:firstLine="482"/>
        <w:jc w:val="center"/>
        <w:spacing w:line="360" w:lineRule="auto"/>
        <w:rPr>
          <w:rFonts w:hint="eastAsia" w:ascii="仿宋" w:hAnsi="仿宋" w:eastAsia="仿宋" w:cs="宋体"/>
          <w:b/>
          <w:sz w:val="24"/>
          <w:szCs w:val="24"/>
          <w:lang w:bidi="ar"/>
        </w:rPr>
      </w:pPr>
      <w:r>
        <w:rPr>
          <w:rFonts w:hint="eastAsia" w:ascii="仿宋" w:hAnsi="仿宋" w:eastAsia="仿宋" w:cs="宋体"/>
          <w:b/>
          <w:sz w:val="24"/>
          <w:szCs w:val="24"/>
          <w:lang w:bidi="ar"/>
        </w:rPr>
        <w:t xml:space="preserve">远程参与开标会议诚信承诺书</w:t>
      </w:r>
      <w:r/>
    </w:p>
    <w:p>
      <w:pPr>
        <w:ind w:firstLine="480"/>
        <w:spacing w:line="400" w:lineRule="exact"/>
        <w:rPr>
          <w:rFonts w:hint="eastAsia" w:ascii="仿宋" w:hAnsi="仿宋" w:eastAsia="仿宋" w:cs="宋体"/>
          <w:sz w:val="24"/>
          <w:szCs w:val="24"/>
          <w:u w:val="single"/>
          <w:lang w:val="zh-CN" w:bidi="ar"/>
        </w:rPr>
      </w:pPr>
      <w:r>
        <w:rPr>
          <w:rFonts w:hint="eastAsia" w:ascii="仿宋" w:hAnsi="仿宋" w:eastAsia="仿宋" w:cs="宋体"/>
          <w:sz w:val="24"/>
          <w:szCs w:val="24"/>
          <w:lang w:val="zh-CN" w:bidi="ar"/>
        </w:rPr>
        <w:t xml:space="preserve">致：</w:t>
      </w:r>
      <w:r>
        <w:rPr>
          <w:rFonts w:ascii="仿宋" w:hAnsi="仿宋" w:eastAsia="仿宋" w:cs="宋体"/>
          <w:sz w:val="24"/>
          <w:szCs w:val="24"/>
          <w:u w:val="single"/>
          <w:lang w:val="zh-CN" w:bidi="ar"/>
        </w:rPr>
        <w:t xml:space="preserve">                   </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我方郑重承诺：遵循公开、公平、公正和诚实守信的原则，参加本次远程开标会议，是我方真实意思的表达。</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一、不出借、买卖、伪造、涂改企业和从业人员的资质证书、营业执照、资格业绩、印章以及其他相关资信证明文件，严禁其他企业或个人以我公司的名义投标。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二、严格遵守法律、法规和磋商文件规定的投标程序。不隐瞒真实情况，不弄虚作假，不骗取投标和中标资格。</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三、坚决抵制和杜绝串标、围标、哄抬报价、贿赂、回扣等违法投标和不正当竞争行为。</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四、依法经营，公平竞争，不采取违法、违规或不正当手段损害、侵犯同行企业的正当权益。</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五、遵守指令、不擅离职守。开标评标过程中，我方将坚持全程参加开评标会议，积极响应采购人的指令和操作要求，不擅离职守，始终保持通讯顺畅，因我方原因导致10分钟内无法与管理</w:t>
      </w:r>
      <w:r>
        <w:rPr>
          <w:rFonts w:hint="eastAsia" w:ascii="仿宋" w:hAnsi="仿宋" w:eastAsia="仿宋" w:cs="宋体"/>
          <w:sz w:val="24"/>
          <w:szCs w:val="24"/>
          <w:lang w:val="zh-CN" w:bidi="ar"/>
        </w:rPr>
        <w:t xml:space="preserve">端建立</w:t>
      </w:r>
      <w:r>
        <w:rPr>
          <w:rFonts w:hint="eastAsia" w:ascii="仿宋" w:hAnsi="仿宋" w:eastAsia="仿宋" w:cs="宋体"/>
          <w:sz w:val="24"/>
          <w:szCs w:val="24"/>
          <w:lang w:val="zh-CN" w:bidi="ar"/>
        </w:rPr>
        <w:t xml:space="preserve">起联系的，即视为放弃交互的权利，我方认可采购人任意处置决定，接受包括终止投标资格在内的任何处理结果。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六、确保设施、设备工况良好。我方将负责提前检查电力供应、网络环境和远程开标会议有关设施、设备的稳定性和安全性，因我方原因导致无法完成投标或者不能进行现场实时交互的，均由我方自行承担一切后果。</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七、不向采购人或评标委员会成员或相关人员行贿，以牟取中标。</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八、我方将在法律、法规框架允许的范围内就有关评审过程中的事项向管理人员提出咨询或疑问，如需要提出现场质疑的，将严格按照江苏省财政厅文件（苏</w:t>
      </w:r>
      <w:r>
        <w:rPr>
          <w:rFonts w:hint="eastAsia" w:ascii="仿宋" w:hAnsi="仿宋" w:eastAsia="仿宋" w:cs="宋体"/>
          <w:sz w:val="24"/>
          <w:szCs w:val="24"/>
          <w:lang w:val="zh-CN" w:bidi="ar"/>
        </w:rPr>
        <w:t xml:space="preserve">财购[</w:t>
      </w:r>
      <w:r>
        <w:rPr>
          <w:rFonts w:ascii="仿宋" w:hAnsi="仿宋" w:eastAsia="仿宋" w:cs="宋体"/>
          <w:sz w:val="24"/>
          <w:szCs w:val="24"/>
          <w:lang w:val="zh-CN" w:bidi="ar"/>
        </w:rPr>
        <w:t xml:space="preserve">2018]86</w:t>
      </w:r>
      <w:r>
        <w:rPr>
          <w:rFonts w:hint="eastAsia" w:ascii="仿宋" w:hAnsi="仿宋" w:eastAsia="仿宋" w:cs="宋体"/>
          <w:sz w:val="24"/>
          <w:szCs w:val="24"/>
          <w:lang w:val="zh-CN" w:bidi="ar"/>
        </w:rPr>
        <w:t xml:space="preserve">号）规定，以书面方式提出（加盖企业印鉴后通过网络传输扫描件）。不在招投标活动中虚假投诉。</w:t>
      </w:r>
      <w:r/>
    </w:p>
    <w:p>
      <w:pPr>
        <w:ind w:firstLine="480"/>
        <w:spacing w:line="400" w:lineRule="exact"/>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我方若有违反承诺内容的行为，自愿接受取消招投标资格、将不良行为记录记入档案、没收投标保证金等有关处理，并承担相应的法律责任。给采购人造成损失的，依法承担赔偿责任。</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承诺单位（盖章）：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法定代表人签字或签章：</w:t>
      </w:r>
      <w:r/>
    </w:p>
    <w:p>
      <w:pPr>
        <w:ind w:firstLine="480"/>
        <w:jc w:val="cente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年</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月</w:t>
      </w:r>
      <w:r>
        <w:rPr>
          <w:rFonts w:ascii="仿宋" w:hAnsi="仿宋" w:eastAsia="仿宋" w:cs="宋体"/>
          <w:sz w:val="24"/>
          <w:szCs w:val="24"/>
          <w:lang w:val="zh-CN" w:bidi="ar"/>
        </w:rPr>
        <w:t xml:space="preserve">    </w:t>
      </w:r>
      <w:r>
        <w:rPr>
          <w:rFonts w:hint="eastAsia" w:ascii="仿宋" w:hAnsi="仿宋" w:eastAsia="仿宋" w:cs="宋体"/>
          <w:sz w:val="24"/>
          <w:szCs w:val="24"/>
          <w:lang w:val="zh-CN" w:bidi="ar"/>
        </w:rPr>
        <w:t xml:space="preserve">日</w:t>
      </w:r>
      <w:r/>
    </w:p>
    <w:p>
      <w:pPr>
        <w:rPr>
          <w:rFonts w:hint="eastAsia" w:ascii="仿宋" w:hAnsi="仿宋" w:eastAsia="仿宋"/>
        </w:rPr>
      </w:pPr>
      <w:r>
        <w:rPr>
          <w:rFonts w:hint="eastAsia" w:ascii="仿宋" w:hAnsi="仿宋" w:eastAsia="仿宋"/>
        </w:rPr>
      </w:r>
      <w:r/>
    </w:p>
    <w:p>
      <w:pPr>
        <w:jc w:val="left"/>
        <w:widowControl/>
        <w:rPr>
          <w:rFonts w:hint="eastAsia" w:ascii="仿宋" w:hAnsi="仿宋" w:eastAsia="仿宋" w:cs="Times New Roman"/>
          <w:bCs/>
          <w:sz w:val="24"/>
          <w:szCs w:val="24"/>
          <w:lang w:bidi="ar"/>
        </w:rPr>
      </w:pPr>
      <w:r>
        <w:rPr>
          <w:rFonts w:ascii="仿宋" w:hAnsi="仿宋" w:eastAsia="仿宋" w:cs="Times New Roman"/>
          <w:bCs/>
          <w:sz w:val="24"/>
          <w:szCs w:val="24"/>
          <w:lang w:bidi="ar"/>
        </w:rPr>
        <w:br w:type="page" w:clear="all"/>
      </w:r>
      <w:r/>
    </w:p>
    <w:p>
      <w:pPr>
        <w:jc w:val="left"/>
        <w:spacing w:line="360" w:lineRule="auto"/>
        <w:rPr>
          <w:rFonts w:hint="eastAsia" w:ascii="仿宋" w:hAnsi="仿宋" w:eastAsia="仿宋" w:cs="Times New Roman"/>
          <w:bCs/>
          <w:sz w:val="24"/>
          <w:szCs w:val="24"/>
          <w:lang w:bidi="ar"/>
        </w:rPr>
      </w:pPr>
      <w:r>
        <w:rPr>
          <w:rFonts w:ascii="仿宋" w:hAnsi="仿宋" w:eastAsia="仿宋" w:cs="Times New Roman"/>
          <w:bCs/>
          <w:sz w:val="24"/>
          <w:szCs w:val="24"/>
          <w:lang w:bidi="ar"/>
        </w:rPr>
        <w:t xml:space="preserve">附件</w:t>
      </w:r>
      <w:r>
        <w:rPr>
          <w:rFonts w:hint="eastAsia" w:ascii="仿宋" w:hAnsi="仿宋" w:eastAsia="仿宋" w:cs="Times New Roman"/>
          <w:bCs/>
          <w:sz w:val="24"/>
          <w:szCs w:val="24"/>
          <w:lang w:bidi="ar"/>
        </w:rPr>
        <w:t xml:space="preserve">14</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质疑函范本</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一、质疑供应商基本信息</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质疑供应商：</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联系人：联系电话：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授权代表：</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联系电话：</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地址：邮编：</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二、质疑项目基本情况</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质疑项目的编号：包号：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采购人名称：</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采购文件获取日期：</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三、质疑事项具体内容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质疑事项1：</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事实依据：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质疑事项2</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四、与质疑事项相关的质疑请求</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请求：</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签字(签章)：                   公章：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日期：    </w:t>
      </w:r>
      <w:r/>
    </w:p>
    <w:p>
      <w:pPr>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ind w:firstLine="482"/>
        <w:spacing w:line="360" w:lineRule="auto"/>
        <w:rPr>
          <w:rFonts w:hint="eastAsia" w:ascii="仿宋" w:hAnsi="仿宋" w:eastAsia="仿宋" w:cs="宋体"/>
          <w:b/>
          <w:bCs/>
          <w:sz w:val="24"/>
          <w:szCs w:val="24"/>
          <w:lang w:val="zh-CN" w:bidi="ar"/>
        </w:rPr>
      </w:pPr>
      <w:r>
        <w:rPr>
          <w:rFonts w:hint="eastAsia" w:ascii="仿宋" w:hAnsi="仿宋" w:eastAsia="仿宋" w:cs="宋体"/>
          <w:b/>
          <w:bCs/>
          <w:sz w:val="24"/>
          <w:szCs w:val="24"/>
          <w:lang w:val="zh-CN" w:bidi="ar"/>
        </w:rPr>
        <w:t xml:space="preserve">质疑函制作说明：</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1.供应商提出质疑时，应提交质疑函和必要的证明材料。</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2.质疑供应商若委托代理人进行质疑的，</w:t>
      </w:r>
      <w:r>
        <w:rPr>
          <w:rFonts w:hint="eastAsia" w:ascii="仿宋" w:hAnsi="仿宋" w:eastAsia="仿宋" w:cs="宋体"/>
          <w:sz w:val="24"/>
          <w:szCs w:val="24"/>
          <w:lang w:val="zh-CN" w:bidi="ar"/>
        </w:rPr>
        <w:t xml:space="preserve">质疑函应按</w:t>
      </w:r>
      <w:r>
        <w:rPr>
          <w:rFonts w:hint="eastAsia" w:ascii="仿宋" w:hAnsi="仿宋" w:eastAsia="仿宋" w:cs="宋体"/>
          <w:sz w:val="24"/>
          <w:szCs w:val="24"/>
          <w:lang w:val="zh-CN" w:bidi="ar"/>
        </w:rPr>
        <w:t xml:space="preserve">要求列明“授权代表”的有关内容，并在附件中提交由质疑供应商签署的授权委托书。授权委托书应载明代</w:t>
      </w:r>
      <w:r>
        <w:rPr>
          <w:rFonts w:hint="eastAsia" w:ascii="仿宋" w:hAnsi="仿宋" w:eastAsia="仿宋" w:cs="宋体"/>
          <w:sz w:val="24"/>
          <w:szCs w:val="24"/>
          <w:lang w:val="zh-CN" w:bidi="ar"/>
        </w:rPr>
        <w:t xml:space="preserve">理人的姓名或者名称、代理事项、具体权限、期限和相关事项。</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3.质疑供应商若对项目的某一分包进行质疑，质疑函中应列明具体分包号。</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4.质疑函的质疑事项应具体、明确，并有必要的事实依据和法律依据。</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5.质疑函的质疑请求应与质疑事项相关。</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t xml:space="preserve">6.质疑供应商为自然人的，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本人签字；质疑供应商为法人或者其他组织的，</w:t>
      </w:r>
      <w:r>
        <w:rPr>
          <w:rFonts w:hint="eastAsia" w:ascii="仿宋" w:hAnsi="仿宋" w:eastAsia="仿宋" w:cs="宋体"/>
          <w:sz w:val="24"/>
          <w:szCs w:val="24"/>
          <w:lang w:val="zh-CN" w:bidi="ar"/>
        </w:rPr>
        <w:t xml:space="preserve">质疑函应由</w:t>
      </w:r>
      <w:r>
        <w:rPr>
          <w:rFonts w:hint="eastAsia" w:ascii="仿宋" w:hAnsi="仿宋" w:eastAsia="仿宋" w:cs="宋体"/>
          <w:sz w:val="24"/>
          <w:szCs w:val="24"/>
          <w:lang w:val="zh-CN" w:bidi="ar"/>
        </w:rPr>
        <w:t xml:space="preserve">法定代表人、主要负责人，或者其授权代表签字或者盖章，并加盖公章。</w:t>
      </w:r>
      <w:r/>
    </w:p>
    <w:p>
      <w:pPr>
        <w:ind w:firstLine="480"/>
        <w:spacing w:line="360" w:lineRule="auto"/>
        <w:rPr>
          <w:rFonts w:hint="eastAsia" w:ascii="仿宋" w:hAnsi="仿宋" w:eastAsia="仿宋" w:cs="宋体"/>
          <w:sz w:val="24"/>
          <w:szCs w:val="24"/>
          <w:lang w:val="zh-CN" w:bidi="ar"/>
        </w:rPr>
      </w:pPr>
      <w:r>
        <w:rPr>
          <w:rFonts w:hint="eastAsia" w:ascii="仿宋" w:hAnsi="仿宋" w:eastAsia="仿宋" w:cs="宋体"/>
          <w:sz w:val="24"/>
          <w:szCs w:val="24"/>
          <w:lang w:val="zh-CN" w:bidi="ar"/>
        </w:rPr>
      </w:r>
      <w:r/>
    </w:p>
    <w:p>
      <w:pPr>
        <w:jc w:val="left"/>
        <w:widowControl/>
        <w:rPr>
          <w:rFonts w:hint="eastAsia" w:ascii="仿宋" w:hAnsi="仿宋" w:eastAsia="仿宋"/>
          <w:sz w:val="24"/>
          <w:szCs w:val="24"/>
        </w:rPr>
      </w:pPr>
      <w:r>
        <w:rPr>
          <w:rFonts w:hint="eastAsia" w:ascii="仿宋" w:hAnsi="仿宋" w:eastAsia="仿宋"/>
          <w:sz w:val="24"/>
          <w:szCs w:val="24"/>
        </w:rPr>
      </w:r>
      <w:r/>
    </w:p>
    <w:sectPr>
      <w:footerReference w:type="default" r:id="rId8"/>
      <w:footnotePr/>
      <w:endnotePr/>
      <w:type w:val="nextPage"/>
      <w:pgSz w:w="11906" w:h="16838" w:orient="portrait"/>
      <w:pgMar w:top="1418" w:right="1418" w:bottom="1418" w:left="1701"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ourier New">
    <w:panose1 w:val="02070309020205020404"/>
  </w:font>
  <w:font w:name="黑体">
    <w:panose1 w:val="02010609060101010101"/>
  </w:font>
  <w:font w:name="仿宋_GB2312">
    <w:panose1 w:val="02010609060101010101"/>
  </w:font>
  <w:font w:name="Verdana">
    <w:panose1 w:val="020B0604030504040204"/>
  </w:font>
  <w:font w:name="等线">
    <w:panose1 w:val="02010600030101010101"/>
  </w:font>
  <w:font w:name="仿宋">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36827657"/>
      <w:rPr>
        <w:rFonts w:ascii="仿宋" w:hAnsi="仿宋" w:eastAsia="仿宋"/>
        <w:sz w:val="21"/>
        <w:szCs w:val="21"/>
      </w:rPr>
    </w:sdtPr>
    <w:sdtContent>
      <w:sdt>
        <w:sdtPr>
          <w15:appearance w15:val="boundingBox"/>
          <w:id w:val="98381352"/>
          <w:rPr>
            <w:rFonts w:ascii="仿宋" w:hAnsi="仿宋" w:eastAsia="仿宋"/>
            <w:sz w:val="21"/>
            <w:szCs w:val="21"/>
          </w:rPr>
        </w:sdtPr>
        <w:sdtContent>
          <w:p>
            <w:pPr>
              <w:pStyle w:val="851"/>
              <w:ind w:firstLine="422"/>
              <w:jc w:val="center"/>
              <w:rPr>
                <w:rFonts w:hint="eastAsia" w:ascii="仿宋" w:hAnsi="仿宋" w:eastAsia="仿宋"/>
                <w:sz w:val="21"/>
                <w:szCs w:val="21"/>
              </w:rPr>
            </w:pPr>
            <w:r>
              <w:rPr>
                <w:rFonts w:ascii="仿宋" w:hAnsi="仿宋" w:eastAsia="仿宋"/>
                <w:sz w:val="21"/>
                <w:szCs w:val="21"/>
                <w:lang w:val="zh-CN"/>
              </w:rPr>
              <w:t xml:space="preserve"> </w:t>
            </w:r>
            <w:r>
              <w:rPr>
                <w:rFonts w:ascii="仿宋" w:hAnsi="仿宋" w:eastAsia="仿宋"/>
                <w:bCs/>
                <w:sz w:val="21"/>
                <w:szCs w:val="21"/>
              </w:rPr>
              <w:fldChar w:fldCharType="begin"/>
            </w:r>
            <w:r>
              <w:rPr>
                <w:rFonts w:ascii="仿宋" w:hAnsi="仿宋" w:eastAsia="仿宋"/>
                <w:bCs/>
                <w:sz w:val="21"/>
                <w:szCs w:val="21"/>
              </w:rPr>
              <w:instrText xml:space="preserve">PAGE</w:instrText>
            </w:r>
            <w:r>
              <w:rPr>
                <w:rFonts w:ascii="仿宋" w:hAnsi="仿宋" w:eastAsia="仿宋"/>
                <w:bCs/>
                <w:sz w:val="21"/>
                <w:szCs w:val="21"/>
              </w:rPr>
              <w:fldChar w:fldCharType="separate"/>
            </w:r>
            <w:r>
              <w:rPr>
                <w:rFonts w:ascii="仿宋" w:hAnsi="仿宋" w:eastAsia="仿宋"/>
                <w:bCs/>
                <w:sz w:val="21"/>
                <w:szCs w:val="21"/>
              </w:rPr>
              <w:t xml:space="preserve">12</w:t>
            </w:r>
            <w:r>
              <w:rPr>
                <w:rFonts w:ascii="仿宋" w:hAnsi="仿宋" w:eastAsia="仿宋"/>
                <w:bCs/>
                <w:sz w:val="21"/>
                <w:szCs w:val="21"/>
              </w:rPr>
              <w:fldChar w:fldCharType="end"/>
            </w:r>
            <w:r>
              <w:rPr>
                <w:rFonts w:ascii="仿宋" w:hAnsi="仿宋" w:eastAsia="仿宋"/>
                <w:sz w:val="21"/>
                <w:szCs w:val="21"/>
                <w:lang w:val="zh-CN"/>
              </w:rPr>
              <w:t xml:space="preserve"> / </w:t>
            </w:r>
            <w:r>
              <w:rPr>
                <w:rFonts w:ascii="仿宋" w:hAnsi="仿宋" w:eastAsia="仿宋"/>
                <w:bCs/>
                <w:sz w:val="21"/>
                <w:szCs w:val="21"/>
              </w:rPr>
              <w:fldChar w:fldCharType="begin"/>
            </w:r>
            <w:r>
              <w:rPr>
                <w:rFonts w:ascii="仿宋" w:hAnsi="仿宋" w:eastAsia="仿宋"/>
                <w:bCs/>
                <w:sz w:val="21"/>
                <w:szCs w:val="21"/>
              </w:rPr>
              <w:instrText xml:space="preserve">NUMPAGES</w:instrText>
            </w:r>
            <w:r>
              <w:rPr>
                <w:rFonts w:ascii="仿宋" w:hAnsi="仿宋" w:eastAsia="仿宋"/>
                <w:bCs/>
                <w:sz w:val="21"/>
                <w:szCs w:val="21"/>
              </w:rPr>
              <w:fldChar w:fldCharType="separate"/>
            </w:r>
            <w:r>
              <w:rPr>
                <w:rFonts w:ascii="仿宋" w:hAnsi="仿宋" w:eastAsia="仿宋"/>
                <w:bCs/>
                <w:sz w:val="21"/>
                <w:szCs w:val="21"/>
              </w:rPr>
              <w:t xml:space="preserve">36</w:t>
            </w:r>
            <w:r>
              <w:rPr>
                <w:rFonts w:ascii="仿宋" w:hAnsi="仿宋" w:eastAsia="仿宋"/>
                <w:bCs/>
                <w:sz w:val="21"/>
                <w:szCs w:val="21"/>
              </w:rPr>
              <w:fldChar w:fldCharType="end"/>
            </w: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7">
    <w:name w:val="Heading 1 Char"/>
    <w:basedOn w:val="840"/>
    <w:link w:val="836"/>
    <w:uiPriority w:val="9"/>
    <w:rPr>
      <w:rFonts w:ascii="Arial" w:hAnsi="Arial" w:eastAsia="Arial" w:cs="Arial"/>
      <w:sz w:val="40"/>
      <w:szCs w:val="40"/>
    </w:rPr>
  </w:style>
  <w:style w:type="character" w:styleId="668">
    <w:name w:val="Heading 2 Char"/>
    <w:basedOn w:val="840"/>
    <w:link w:val="837"/>
    <w:uiPriority w:val="9"/>
    <w:rPr>
      <w:rFonts w:ascii="Arial" w:hAnsi="Arial" w:eastAsia="Arial" w:cs="Arial"/>
      <w:sz w:val="34"/>
    </w:rPr>
  </w:style>
  <w:style w:type="character" w:styleId="669">
    <w:name w:val="Heading 3 Char"/>
    <w:basedOn w:val="840"/>
    <w:link w:val="838"/>
    <w:uiPriority w:val="9"/>
    <w:rPr>
      <w:rFonts w:ascii="Arial" w:hAnsi="Arial" w:eastAsia="Arial" w:cs="Arial"/>
      <w:sz w:val="30"/>
      <w:szCs w:val="30"/>
    </w:rPr>
  </w:style>
  <w:style w:type="character" w:styleId="670">
    <w:name w:val="Heading 4 Char"/>
    <w:basedOn w:val="840"/>
    <w:link w:val="839"/>
    <w:uiPriority w:val="9"/>
    <w:rPr>
      <w:rFonts w:ascii="Arial" w:hAnsi="Arial" w:eastAsia="Arial" w:cs="Arial"/>
      <w:b/>
      <w:bCs/>
      <w:sz w:val="26"/>
      <w:szCs w:val="26"/>
    </w:rPr>
  </w:style>
  <w:style w:type="paragraph" w:styleId="671">
    <w:name w:val="Heading 5"/>
    <w:basedOn w:val="835"/>
    <w:next w:val="835"/>
    <w:link w:val="672"/>
    <w:uiPriority w:val="9"/>
    <w:unhideWhenUsed/>
    <w:qFormat/>
    <w:pPr>
      <w:keepLines/>
      <w:keepNext/>
      <w:spacing w:before="320" w:after="200"/>
      <w:outlineLvl w:val="4"/>
    </w:pPr>
    <w:rPr>
      <w:rFonts w:ascii="Arial" w:hAnsi="Arial" w:eastAsia="Arial" w:cs="Arial"/>
      <w:b/>
      <w:bCs/>
      <w:sz w:val="24"/>
      <w:szCs w:val="24"/>
    </w:rPr>
  </w:style>
  <w:style w:type="character" w:styleId="672">
    <w:name w:val="Heading 5 Char"/>
    <w:basedOn w:val="840"/>
    <w:link w:val="671"/>
    <w:uiPriority w:val="9"/>
    <w:rPr>
      <w:rFonts w:ascii="Arial" w:hAnsi="Arial" w:eastAsia="Arial" w:cs="Arial"/>
      <w:b/>
      <w:bCs/>
      <w:sz w:val="24"/>
      <w:szCs w:val="24"/>
    </w:rPr>
  </w:style>
  <w:style w:type="paragraph" w:styleId="673">
    <w:name w:val="Heading 6"/>
    <w:basedOn w:val="835"/>
    <w:next w:val="835"/>
    <w:link w:val="674"/>
    <w:uiPriority w:val="9"/>
    <w:unhideWhenUsed/>
    <w:qFormat/>
    <w:pPr>
      <w:keepLines/>
      <w:keepNext/>
      <w:spacing w:before="320" w:after="200"/>
      <w:outlineLvl w:val="5"/>
    </w:pPr>
    <w:rPr>
      <w:rFonts w:ascii="Arial" w:hAnsi="Arial" w:eastAsia="Arial" w:cs="Arial"/>
      <w:b/>
      <w:bCs/>
      <w:sz w:val="22"/>
      <w:szCs w:val="22"/>
    </w:rPr>
  </w:style>
  <w:style w:type="character" w:styleId="674">
    <w:name w:val="Heading 6 Char"/>
    <w:basedOn w:val="840"/>
    <w:link w:val="673"/>
    <w:uiPriority w:val="9"/>
    <w:rPr>
      <w:rFonts w:ascii="Arial" w:hAnsi="Arial" w:eastAsia="Arial" w:cs="Arial"/>
      <w:b/>
      <w:bCs/>
      <w:sz w:val="22"/>
      <w:szCs w:val="22"/>
    </w:rPr>
  </w:style>
  <w:style w:type="paragraph" w:styleId="675">
    <w:name w:val="Heading 7"/>
    <w:basedOn w:val="835"/>
    <w:next w:val="835"/>
    <w:link w:val="676"/>
    <w:uiPriority w:val="9"/>
    <w:unhideWhenUsed/>
    <w:qFormat/>
    <w:pPr>
      <w:keepLines/>
      <w:keepNext/>
      <w:spacing w:before="320" w:after="200"/>
      <w:outlineLvl w:val="6"/>
    </w:pPr>
    <w:rPr>
      <w:rFonts w:ascii="Arial" w:hAnsi="Arial" w:eastAsia="Arial" w:cs="Arial"/>
      <w:b/>
      <w:bCs/>
      <w:i/>
      <w:iCs/>
      <w:sz w:val="22"/>
      <w:szCs w:val="22"/>
    </w:rPr>
  </w:style>
  <w:style w:type="character" w:styleId="676">
    <w:name w:val="Heading 7 Char"/>
    <w:basedOn w:val="840"/>
    <w:link w:val="675"/>
    <w:uiPriority w:val="9"/>
    <w:rPr>
      <w:rFonts w:ascii="Arial" w:hAnsi="Arial" w:eastAsia="Arial" w:cs="Arial"/>
      <w:b/>
      <w:bCs/>
      <w:i/>
      <w:iCs/>
      <w:sz w:val="22"/>
      <w:szCs w:val="22"/>
    </w:rPr>
  </w:style>
  <w:style w:type="paragraph" w:styleId="677">
    <w:name w:val="Heading 8"/>
    <w:basedOn w:val="835"/>
    <w:next w:val="835"/>
    <w:link w:val="678"/>
    <w:uiPriority w:val="9"/>
    <w:unhideWhenUsed/>
    <w:qFormat/>
    <w:pPr>
      <w:keepLines/>
      <w:keepNext/>
      <w:spacing w:before="320" w:after="200"/>
      <w:outlineLvl w:val="7"/>
    </w:pPr>
    <w:rPr>
      <w:rFonts w:ascii="Arial" w:hAnsi="Arial" w:eastAsia="Arial" w:cs="Arial"/>
      <w:i/>
      <w:iCs/>
      <w:sz w:val="22"/>
      <w:szCs w:val="22"/>
    </w:rPr>
  </w:style>
  <w:style w:type="character" w:styleId="678">
    <w:name w:val="Heading 8 Char"/>
    <w:basedOn w:val="840"/>
    <w:link w:val="677"/>
    <w:uiPriority w:val="9"/>
    <w:rPr>
      <w:rFonts w:ascii="Arial" w:hAnsi="Arial" w:eastAsia="Arial" w:cs="Arial"/>
      <w:i/>
      <w:iCs/>
      <w:sz w:val="22"/>
      <w:szCs w:val="22"/>
    </w:rPr>
  </w:style>
  <w:style w:type="paragraph" w:styleId="679">
    <w:name w:val="Heading 9"/>
    <w:basedOn w:val="835"/>
    <w:next w:val="835"/>
    <w:link w:val="680"/>
    <w:uiPriority w:val="9"/>
    <w:unhideWhenUsed/>
    <w:qFormat/>
    <w:pPr>
      <w:keepLines/>
      <w:keepNext/>
      <w:spacing w:before="320" w:after="200"/>
      <w:outlineLvl w:val="8"/>
    </w:pPr>
    <w:rPr>
      <w:rFonts w:ascii="Arial" w:hAnsi="Arial" w:eastAsia="Arial" w:cs="Arial"/>
      <w:i/>
      <w:iCs/>
      <w:sz w:val="21"/>
      <w:szCs w:val="21"/>
    </w:rPr>
  </w:style>
  <w:style w:type="character" w:styleId="680">
    <w:name w:val="Heading 9 Char"/>
    <w:basedOn w:val="840"/>
    <w:link w:val="679"/>
    <w:uiPriority w:val="9"/>
    <w:rPr>
      <w:rFonts w:ascii="Arial" w:hAnsi="Arial" w:eastAsia="Arial" w:cs="Arial"/>
      <w:i/>
      <w:iCs/>
      <w:sz w:val="21"/>
      <w:szCs w:val="21"/>
    </w:rPr>
  </w:style>
  <w:style w:type="paragraph" w:styleId="681">
    <w:name w:val="No Spacing"/>
    <w:uiPriority w:val="1"/>
    <w:qFormat/>
    <w:pPr>
      <w:spacing w:before="0" w:after="0" w:line="240" w:lineRule="auto"/>
    </w:pPr>
  </w:style>
  <w:style w:type="paragraph" w:styleId="682">
    <w:name w:val="Title"/>
    <w:basedOn w:val="835"/>
    <w:next w:val="835"/>
    <w:link w:val="683"/>
    <w:uiPriority w:val="10"/>
    <w:qFormat/>
    <w:pPr>
      <w:contextualSpacing/>
      <w:spacing w:before="300" w:after="200"/>
    </w:pPr>
    <w:rPr>
      <w:sz w:val="48"/>
      <w:szCs w:val="48"/>
    </w:rPr>
  </w:style>
  <w:style w:type="character" w:styleId="683">
    <w:name w:val="Title Char"/>
    <w:basedOn w:val="840"/>
    <w:link w:val="682"/>
    <w:uiPriority w:val="10"/>
    <w:rPr>
      <w:sz w:val="48"/>
      <w:szCs w:val="48"/>
    </w:rPr>
  </w:style>
  <w:style w:type="paragraph" w:styleId="684">
    <w:name w:val="Subtitle"/>
    <w:basedOn w:val="835"/>
    <w:next w:val="835"/>
    <w:link w:val="685"/>
    <w:uiPriority w:val="11"/>
    <w:qFormat/>
    <w:pPr>
      <w:spacing w:before="200" w:after="200"/>
    </w:pPr>
    <w:rPr>
      <w:sz w:val="24"/>
      <w:szCs w:val="24"/>
    </w:rPr>
  </w:style>
  <w:style w:type="character" w:styleId="685">
    <w:name w:val="Subtitle Char"/>
    <w:basedOn w:val="840"/>
    <w:link w:val="684"/>
    <w:uiPriority w:val="11"/>
    <w:rPr>
      <w:sz w:val="24"/>
      <w:szCs w:val="24"/>
    </w:rPr>
  </w:style>
  <w:style w:type="paragraph" w:styleId="686">
    <w:name w:val="Quote"/>
    <w:basedOn w:val="835"/>
    <w:next w:val="835"/>
    <w:link w:val="687"/>
    <w:uiPriority w:val="29"/>
    <w:qFormat/>
    <w:pPr>
      <w:ind w:left="720" w:right="720"/>
    </w:pPr>
    <w:rPr>
      <w:i/>
    </w:rPr>
  </w:style>
  <w:style w:type="character" w:styleId="687">
    <w:name w:val="Quote Char"/>
    <w:link w:val="686"/>
    <w:uiPriority w:val="29"/>
    <w:rPr>
      <w:i/>
    </w:rPr>
  </w:style>
  <w:style w:type="paragraph" w:styleId="688">
    <w:name w:val="Intense Quote"/>
    <w:basedOn w:val="835"/>
    <w:next w:val="835"/>
    <w:link w:val="68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9">
    <w:name w:val="Intense Quote Char"/>
    <w:link w:val="688"/>
    <w:uiPriority w:val="30"/>
    <w:rPr>
      <w:i/>
    </w:rPr>
  </w:style>
  <w:style w:type="character" w:styleId="690">
    <w:name w:val="Header Char"/>
    <w:basedOn w:val="840"/>
    <w:link w:val="852"/>
    <w:uiPriority w:val="99"/>
  </w:style>
  <w:style w:type="character" w:styleId="691">
    <w:name w:val="Footer Char"/>
    <w:basedOn w:val="840"/>
    <w:link w:val="851"/>
    <w:uiPriority w:val="99"/>
  </w:style>
  <w:style w:type="paragraph" w:styleId="692">
    <w:name w:val="Caption"/>
    <w:basedOn w:val="835"/>
    <w:next w:val="835"/>
    <w:uiPriority w:val="35"/>
    <w:semiHidden/>
    <w:unhideWhenUsed/>
    <w:qFormat/>
    <w:pPr>
      <w:spacing w:line="276" w:lineRule="auto"/>
    </w:pPr>
    <w:rPr>
      <w:b/>
      <w:bCs/>
      <w:color w:val="4f81bd" w:themeColor="accent1"/>
      <w:sz w:val="18"/>
      <w:szCs w:val="18"/>
    </w:rPr>
  </w:style>
  <w:style w:type="character" w:styleId="693">
    <w:name w:val="Caption Char"/>
    <w:basedOn w:val="692"/>
    <w:link w:val="851"/>
    <w:uiPriority w:val="99"/>
  </w:style>
  <w:style w:type="table" w:styleId="694">
    <w:name w:val="Table Grid Light"/>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5">
    <w:name w:val="Plain Table 1"/>
    <w:basedOn w:val="8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6">
    <w:name w:val="Plain Table 2"/>
    <w:basedOn w:val="8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7">
    <w:name w:val="Plain Table 3"/>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8">
    <w:name w:val="Plain Table 4"/>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9">
    <w:name w:val="Plain Table 5"/>
    <w:basedOn w:val="8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0">
    <w:name w:val="Grid Table 1 Light"/>
    <w:basedOn w:val="8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1">
    <w:name w:val="Grid Table 1 Light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2">
    <w:name w:val="Grid Table 1 Light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3">
    <w:name w:val="Grid Table 1 Light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4">
    <w:name w:val="Grid Table 1 Light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5">
    <w:name w:val="Grid Table 1 Light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6">
    <w:name w:val="Grid Table 1 Light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7">
    <w:name w:val="Grid Table 2"/>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2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09">
    <w:name w:val="Grid Table 2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0">
    <w:name w:val="Grid Table 2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1">
    <w:name w:val="Grid Table 2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2">
    <w:name w:val="Grid Table 2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3">
    <w:name w:val="Grid Table 2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4">
    <w:name w:val="Grid Table 3"/>
    <w:basedOn w:val="8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3 - Accent 1"/>
    <w:basedOn w:val="84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3 - Accent 2"/>
    <w:basedOn w:val="84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3"/>
    <w:basedOn w:val="84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4"/>
    <w:basedOn w:val="84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5"/>
    <w:basedOn w:val="84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6"/>
    <w:basedOn w:val="84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4"/>
    <w:basedOn w:val="8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2">
    <w:name w:val="Grid Table 4 - Accent 1"/>
    <w:basedOn w:val="84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3">
    <w:name w:val="Grid Table 4 - Accent 2"/>
    <w:basedOn w:val="84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4">
    <w:name w:val="Grid Table 4 - Accent 3"/>
    <w:basedOn w:val="84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5">
    <w:name w:val="Grid Table 4 - Accent 4"/>
    <w:basedOn w:val="84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6">
    <w:name w:val="Grid Table 4 - Accent 5"/>
    <w:basedOn w:val="84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7">
    <w:name w:val="Grid Table 4 - Accent 6"/>
    <w:basedOn w:val="84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28">
    <w:name w:val="Grid Table 5 Dark"/>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5 Dark- Accent 1"/>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0">
    <w:name w:val="Grid Table 5 Dark - Accent 2"/>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1">
    <w:name w:val="Grid Table 5 Dark - Accent 3"/>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2">
    <w:name w:val="Grid Table 5 Dark- Accent 4"/>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33">
    <w:name w:val="Grid Table 5 Dark - Accent 5"/>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34">
    <w:name w:val="Grid Table 5 Dark - Accent 6"/>
    <w:basedOn w:val="8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35">
    <w:name w:val="Grid Table 6 Colorful"/>
    <w:basedOn w:val="8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6 Colorful - Accent 1"/>
    <w:basedOn w:val="84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37">
    <w:name w:val="Grid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38">
    <w:name w:val="Grid Table 6 Colorful - Accent 3"/>
    <w:basedOn w:val="84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39">
    <w:name w:val="Grid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0">
    <w:name w:val="Grid Table 6 Colorful - Accent 5"/>
    <w:basedOn w:val="84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1">
    <w:name w:val="Grid Table 6 Colorful - Accent 6"/>
    <w:basedOn w:val="84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2">
    <w:name w:val="Grid Table 7 Colorful"/>
    <w:basedOn w:val="8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3">
    <w:name w:val="Grid Table 7 Colorful - Accent 1"/>
    <w:basedOn w:val="84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4">
    <w:name w:val="Grid Table 7 Colorful - Accent 2"/>
    <w:basedOn w:val="84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7 Colorful - Accent 3"/>
    <w:basedOn w:val="84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7 Colorful - Accent 4"/>
    <w:basedOn w:val="84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7 Colorful - Accent 5"/>
    <w:basedOn w:val="84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48">
    <w:name w:val="Grid Table 7 Colorful - Accent 6"/>
    <w:basedOn w:val="84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49">
    <w:name w:val="List Table 1 Light"/>
    <w:basedOn w:val="8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0">
    <w:name w:val="List Table 1 Light - Accent 1"/>
    <w:basedOn w:val="84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1">
    <w:name w:val="List Table 1 Light - Accent 2"/>
    <w:basedOn w:val="84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2">
    <w:name w:val="List Table 1 Light - Accent 3"/>
    <w:basedOn w:val="84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3">
    <w:name w:val="List Table 1 Light - Accent 4"/>
    <w:basedOn w:val="84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4">
    <w:name w:val="List Table 1 Light - Accent 5"/>
    <w:basedOn w:val="84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5">
    <w:name w:val="List Table 1 Light - Accent 6"/>
    <w:basedOn w:val="84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6">
    <w:name w:val="List Table 2"/>
    <w:basedOn w:val="8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2 - Accent 1"/>
    <w:basedOn w:val="84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58">
    <w:name w:val="List Table 2 - Accent 2"/>
    <w:basedOn w:val="84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59">
    <w:name w:val="List Table 2 - Accent 3"/>
    <w:basedOn w:val="84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0">
    <w:name w:val="List Table 2 - Accent 4"/>
    <w:basedOn w:val="84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1">
    <w:name w:val="List Table 2 - Accent 5"/>
    <w:basedOn w:val="84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2">
    <w:name w:val="List Table 2 - Accent 6"/>
    <w:basedOn w:val="84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3">
    <w:name w:val="List Table 3"/>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4">
    <w:name w:val="List Table 3 - Accent 1"/>
    <w:basedOn w:val="84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65">
    <w:name w:val="List Table 3 - Accent 2"/>
    <w:basedOn w:val="84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66">
    <w:name w:val="List Table 3 - Accent 3"/>
    <w:basedOn w:val="84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67">
    <w:name w:val="List Table 3 - Accent 4"/>
    <w:basedOn w:val="84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68">
    <w:name w:val="List Table 3 - Accent 5"/>
    <w:basedOn w:val="84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69">
    <w:name w:val="List Table 3 - Accent 6"/>
    <w:basedOn w:val="84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0">
    <w:name w:val="List Table 4"/>
    <w:basedOn w:val="8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4 - Accent 1"/>
    <w:basedOn w:val="84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4 - Accent 2"/>
    <w:basedOn w:val="84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73">
    <w:name w:val="List Table 4 - Accent 3"/>
    <w:basedOn w:val="84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74">
    <w:name w:val="List Table 4 - Accent 4"/>
    <w:basedOn w:val="84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75">
    <w:name w:val="List Table 4 - Accent 5"/>
    <w:basedOn w:val="84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76">
    <w:name w:val="List Table 4 - Accent 6"/>
    <w:basedOn w:val="84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77">
    <w:name w:val="List Table 5 Dark"/>
    <w:basedOn w:val="8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8">
    <w:name w:val="List Table 5 Dark - Accent 1"/>
    <w:basedOn w:val="84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5 Dark - Accent 2"/>
    <w:basedOn w:val="84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3"/>
    <w:basedOn w:val="84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4"/>
    <w:basedOn w:val="84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5"/>
    <w:basedOn w:val="84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6"/>
    <w:basedOn w:val="84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6 Colorful"/>
    <w:basedOn w:val="8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5">
    <w:name w:val="List Table 6 Colorful - Accent 1"/>
    <w:basedOn w:val="84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86">
    <w:name w:val="List Table 6 Colorful - Accent 2"/>
    <w:basedOn w:val="84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87">
    <w:name w:val="List Table 6 Colorful - Accent 3"/>
    <w:basedOn w:val="84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88">
    <w:name w:val="List Table 6 Colorful - Accent 4"/>
    <w:basedOn w:val="84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89">
    <w:name w:val="List Table 6 Colorful - Accent 5"/>
    <w:basedOn w:val="84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0">
    <w:name w:val="List Table 6 Colorful - Accent 6"/>
    <w:basedOn w:val="84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1">
    <w:name w:val="List Table 7 Colorful"/>
    <w:basedOn w:val="8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2">
    <w:name w:val="List Table 7 Colorful - Accent 1"/>
    <w:basedOn w:val="84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93">
    <w:name w:val="List Table 7 Colorful - Accent 2"/>
    <w:basedOn w:val="84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94">
    <w:name w:val="List Table 7 Colorful - Accent 3"/>
    <w:basedOn w:val="84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95">
    <w:name w:val="List Table 7 Colorful - Accent 4"/>
    <w:basedOn w:val="84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96">
    <w:name w:val="List Table 7 Colorful - Accent 5"/>
    <w:basedOn w:val="84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97">
    <w:name w:val="List Table 7 Colorful - Accent 6"/>
    <w:basedOn w:val="84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98">
    <w:name w:val="Lined - Accent"/>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9">
    <w:name w:val="Lined - Accent 1"/>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0">
    <w:name w:val="Lined - Accent 2"/>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1">
    <w:name w:val="Lined - Accent 3"/>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2">
    <w:name w:val="Lined - Accent 4"/>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03">
    <w:name w:val="Lined - Accent 5"/>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04">
    <w:name w:val="Lined - Accent 6"/>
    <w:basedOn w:val="84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05">
    <w:name w:val="Bordered &amp; Lined - Accent"/>
    <w:basedOn w:val="84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Bordered &amp; Lined - Accent 1"/>
    <w:basedOn w:val="84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Bordered &amp; Lined - Accent 2"/>
    <w:basedOn w:val="84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Bordered &amp; Lined - Accent 3"/>
    <w:basedOn w:val="84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Bordered &amp; Lined - Accent 4"/>
    <w:basedOn w:val="84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Bordered &amp; Lined - Accent 5"/>
    <w:basedOn w:val="84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Bordered &amp; Lined - Accent 6"/>
    <w:basedOn w:val="84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w:basedOn w:val="84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3">
    <w:name w:val="Bordered - Accent 1"/>
    <w:basedOn w:val="84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4">
    <w:name w:val="Bordered - Accent 2"/>
    <w:basedOn w:val="84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5">
    <w:name w:val="Bordered - Accent 3"/>
    <w:basedOn w:val="84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6">
    <w:name w:val="Bordered - Accent 4"/>
    <w:basedOn w:val="84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7">
    <w:name w:val="Bordered - Accent 5"/>
    <w:basedOn w:val="84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18">
    <w:name w:val="Bordered - Accent 6"/>
    <w:basedOn w:val="84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19">
    <w:name w:val="footnote text"/>
    <w:basedOn w:val="835"/>
    <w:link w:val="820"/>
    <w:uiPriority w:val="99"/>
    <w:semiHidden/>
    <w:unhideWhenUsed/>
    <w:pPr>
      <w:spacing w:after="40" w:line="240" w:lineRule="auto"/>
    </w:pPr>
    <w:rPr>
      <w:sz w:val="18"/>
    </w:rPr>
  </w:style>
  <w:style w:type="character" w:styleId="820">
    <w:name w:val="Footnote Text Char"/>
    <w:link w:val="819"/>
    <w:uiPriority w:val="99"/>
    <w:rPr>
      <w:sz w:val="18"/>
    </w:rPr>
  </w:style>
  <w:style w:type="character" w:styleId="821">
    <w:name w:val="footnote reference"/>
    <w:basedOn w:val="840"/>
    <w:uiPriority w:val="99"/>
    <w:unhideWhenUsed/>
    <w:rPr>
      <w:vertAlign w:val="superscript"/>
    </w:rPr>
  </w:style>
  <w:style w:type="paragraph" w:styleId="822">
    <w:name w:val="endnote text"/>
    <w:basedOn w:val="835"/>
    <w:link w:val="823"/>
    <w:uiPriority w:val="99"/>
    <w:semiHidden/>
    <w:unhideWhenUsed/>
    <w:pPr>
      <w:spacing w:after="0" w:line="240" w:lineRule="auto"/>
    </w:pPr>
    <w:rPr>
      <w:sz w:val="20"/>
    </w:rPr>
  </w:style>
  <w:style w:type="character" w:styleId="823">
    <w:name w:val="Endnote Text Char"/>
    <w:link w:val="822"/>
    <w:uiPriority w:val="99"/>
    <w:rPr>
      <w:sz w:val="20"/>
    </w:rPr>
  </w:style>
  <w:style w:type="character" w:styleId="824">
    <w:name w:val="endnote reference"/>
    <w:basedOn w:val="840"/>
    <w:uiPriority w:val="99"/>
    <w:semiHidden/>
    <w:unhideWhenUsed/>
    <w:rPr>
      <w:vertAlign w:val="superscript"/>
    </w:rPr>
  </w:style>
  <w:style w:type="paragraph" w:styleId="825">
    <w:name w:val="toc 2"/>
    <w:basedOn w:val="835"/>
    <w:next w:val="835"/>
    <w:uiPriority w:val="39"/>
    <w:unhideWhenUsed/>
    <w:pPr>
      <w:ind w:left="283" w:right="0" w:firstLine="0"/>
      <w:spacing w:after="57"/>
    </w:pPr>
  </w:style>
  <w:style w:type="paragraph" w:styleId="826">
    <w:name w:val="toc 3"/>
    <w:basedOn w:val="835"/>
    <w:next w:val="835"/>
    <w:uiPriority w:val="39"/>
    <w:unhideWhenUsed/>
    <w:pPr>
      <w:ind w:left="567" w:right="0" w:firstLine="0"/>
      <w:spacing w:after="57"/>
    </w:pPr>
  </w:style>
  <w:style w:type="paragraph" w:styleId="827">
    <w:name w:val="toc 4"/>
    <w:basedOn w:val="835"/>
    <w:next w:val="835"/>
    <w:uiPriority w:val="39"/>
    <w:unhideWhenUsed/>
    <w:pPr>
      <w:ind w:left="850" w:right="0" w:firstLine="0"/>
      <w:spacing w:after="57"/>
    </w:pPr>
  </w:style>
  <w:style w:type="paragraph" w:styleId="828">
    <w:name w:val="toc 5"/>
    <w:basedOn w:val="835"/>
    <w:next w:val="835"/>
    <w:uiPriority w:val="39"/>
    <w:unhideWhenUsed/>
    <w:pPr>
      <w:ind w:left="1134" w:right="0" w:firstLine="0"/>
      <w:spacing w:after="57"/>
    </w:pPr>
  </w:style>
  <w:style w:type="paragraph" w:styleId="829">
    <w:name w:val="toc 6"/>
    <w:basedOn w:val="835"/>
    <w:next w:val="835"/>
    <w:uiPriority w:val="39"/>
    <w:unhideWhenUsed/>
    <w:pPr>
      <w:ind w:left="1417" w:right="0" w:firstLine="0"/>
      <w:spacing w:after="57"/>
    </w:pPr>
  </w:style>
  <w:style w:type="paragraph" w:styleId="830">
    <w:name w:val="toc 7"/>
    <w:basedOn w:val="835"/>
    <w:next w:val="835"/>
    <w:uiPriority w:val="39"/>
    <w:unhideWhenUsed/>
    <w:pPr>
      <w:ind w:left="1701" w:right="0" w:firstLine="0"/>
      <w:spacing w:after="57"/>
    </w:pPr>
  </w:style>
  <w:style w:type="paragraph" w:styleId="831">
    <w:name w:val="toc 8"/>
    <w:basedOn w:val="835"/>
    <w:next w:val="835"/>
    <w:uiPriority w:val="39"/>
    <w:unhideWhenUsed/>
    <w:pPr>
      <w:ind w:left="1984" w:right="0" w:firstLine="0"/>
      <w:spacing w:after="57"/>
    </w:pPr>
  </w:style>
  <w:style w:type="paragraph" w:styleId="832">
    <w:name w:val="toc 9"/>
    <w:basedOn w:val="835"/>
    <w:next w:val="835"/>
    <w:uiPriority w:val="39"/>
    <w:unhideWhenUsed/>
    <w:pPr>
      <w:ind w:left="2268" w:right="0" w:firstLine="0"/>
      <w:spacing w:after="57"/>
    </w:pPr>
  </w:style>
  <w:style w:type="paragraph" w:styleId="833">
    <w:name w:val="TOC Heading"/>
    <w:uiPriority w:val="39"/>
    <w:unhideWhenUsed/>
  </w:style>
  <w:style w:type="paragraph" w:styleId="834">
    <w:name w:val="table of figures"/>
    <w:basedOn w:val="835"/>
    <w:next w:val="835"/>
    <w:uiPriority w:val="99"/>
    <w:unhideWhenUsed/>
    <w:pPr>
      <w:spacing w:after="0" w:afterAutospacing="0"/>
    </w:pPr>
  </w:style>
  <w:style w:type="paragraph" w:styleId="835" w:default="1">
    <w:name w:val="Normal"/>
    <w:qFormat/>
    <w:pPr>
      <w:jc w:val="both"/>
      <w:widowControl w:val="off"/>
    </w:pPr>
    <w:rPr>
      <w:sz w:val="21"/>
      <w:szCs w:val="22"/>
    </w:rPr>
  </w:style>
  <w:style w:type="paragraph" w:styleId="836">
    <w:name w:val="Heading 1"/>
    <w:basedOn w:val="835"/>
    <w:next w:val="835"/>
    <w:link w:val="860"/>
    <w:uiPriority w:val="9"/>
    <w:qFormat/>
    <w:pPr>
      <w:keepLines/>
      <w:keepNext/>
      <w:spacing w:before="340" w:after="330" w:line="578" w:lineRule="auto"/>
      <w:outlineLvl w:val="0"/>
    </w:pPr>
    <w:rPr>
      <w:b/>
      <w:bCs/>
      <w:sz w:val="44"/>
      <w:szCs w:val="44"/>
    </w:rPr>
  </w:style>
  <w:style w:type="paragraph" w:styleId="837">
    <w:name w:val="Heading 2"/>
    <w:basedOn w:val="835"/>
    <w:next w:val="835"/>
    <w:link w:val="867"/>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38">
    <w:name w:val="Heading 3"/>
    <w:basedOn w:val="835"/>
    <w:next w:val="835"/>
    <w:link w:val="868"/>
    <w:unhideWhenUsed/>
    <w:qFormat/>
    <w:pPr>
      <w:keepLines/>
      <w:keepNext/>
      <w:spacing w:before="260" w:after="260" w:line="416" w:lineRule="auto"/>
      <w:outlineLvl w:val="2"/>
    </w:pPr>
    <w:rPr>
      <w:b/>
      <w:bCs/>
      <w:sz w:val="32"/>
      <w:szCs w:val="32"/>
    </w:rPr>
  </w:style>
  <w:style w:type="paragraph" w:styleId="839">
    <w:name w:val="Heading 4"/>
    <w:basedOn w:val="835"/>
    <w:next w:val="835"/>
    <w:link w:val="880"/>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40" w:default="1">
    <w:name w:val="Default Paragraph Font"/>
    <w:uiPriority w:val="1"/>
    <w:semiHidden/>
    <w:unhideWhenUsed/>
  </w:style>
  <w:style w:type="table" w:styleId="841" w:default="1">
    <w:name w:val="Normal Table"/>
    <w:uiPriority w:val="99"/>
    <w:semiHidden/>
    <w:unhideWhenUsed/>
    <w:tblPr>
      <w:tblInd w:w="0" w:type="dxa"/>
      <w:tblCellMar>
        <w:left w:w="108" w:type="dxa"/>
        <w:top w:w="0" w:type="dxa"/>
        <w:right w:w="108" w:type="dxa"/>
        <w:bottom w:w="0" w:type="dxa"/>
      </w:tblCellMar>
    </w:tblPr>
  </w:style>
  <w:style w:type="numbering" w:styleId="842" w:default="1">
    <w:name w:val="No List"/>
    <w:uiPriority w:val="99"/>
    <w:semiHidden/>
    <w:unhideWhenUsed/>
  </w:style>
  <w:style w:type="paragraph" w:styleId="843">
    <w:name w:val="Normal Indent"/>
    <w:basedOn w:val="835"/>
    <w:link w:val="871"/>
    <w:qFormat/>
    <w:pPr>
      <w:ind w:firstLine="420"/>
    </w:pPr>
  </w:style>
  <w:style w:type="paragraph" w:styleId="844">
    <w:name w:val="annotation text"/>
    <w:basedOn w:val="835"/>
    <w:link w:val="877"/>
    <w:qFormat/>
    <w:pPr>
      <w:jc w:val="left"/>
    </w:pPr>
    <w:rPr>
      <w:rFonts w:ascii="Calibri" w:hAnsi="Calibri" w:eastAsia="宋体" w:cs="Times New Roman"/>
      <w:szCs w:val="24"/>
    </w:rPr>
  </w:style>
  <w:style w:type="paragraph" w:styleId="845">
    <w:name w:val="Body Text"/>
    <w:basedOn w:val="835"/>
    <w:link w:val="873"/>
    <w:uiPriority w:val="1"/>
    <w:qFormat/>
    <w:pPr>
      <w:ind w:left="102"/>
    </w:pPr>
    <w:rPr>
      <w:rFonts w:ascii="仿宋" w:hAnsi="仿宋" w:eastAsia="仿宋"/>
      <w:sz w:val="28"/>
      <w:szCs w:val="28"/>
    </w:rPr>
  </w:style>
  <w:style w:type="paragraph" w:styleId="846">
    <w:name w:val="Body Text Indent"/>
    <w:basedOn w:val="835"/>
    <w:link w:val="878"/>
    <w:uiPriority w:val="99"/>
    <w:semiHidden/>
    <w:unhideWhenUsed/>
    <w:qFormat/>
    <w:pPr>
      <w:ind w:left="420"/>
      <w:spacing w:after="120"/>
    </w:pPr>
  </w:style>
  <w:style w:type="paragraph" w:styleId="847">
    <w:name w:val="index 4"/>
    <w:basedOn w:val="835"/>
    <w:next w:val="835"/>
    <w:uiPriority w:val="99"/>
    <w:unhideWhenUsed/>
    <w:qFormat/>
    <w:pPr>
      <w:ind w:left="600"/>
      <w:spacing w:line="360" w:lineRule="auto"/>
    </w:pPr>
    <w:rPr>
      <w:rFonts w:ascii="Verdana" w:hAnsi="Verdana"/>
      <w:szCs w:val="20"/>
    </w:rPr>
  </w:style>
  <w:style w:type="paragraph" w:styleId="848">
    <w:name w:val="Plain Text"/>
    <w:basedOn w:val="835"/>
    <w:link w:val="884"/>
    <w:qFormat/>
    <w:rPr>
      <w:rFonts w:ascii="宋体" w:hAnsi="Courier New"/>
      <w:szCs w:val="20"/>
    </w:rPr>
  </w:style>
  <w:style w:type="paragraph" w:styleId="849">
    <w:name w:val="Date"/>
    <w:basedOn w:val="835"/>
    <w:next w:val="835"/>
    <w:link w:val="885"/>
    <w:uiPriority w:val="99"/>
    <w:semiHidden/>
    <w:unhideWhenUsed/>
    <w:qFormat/>
    <w:pPr>
      <w:ind w:left="100"/>
    </w:pPr>
  </w:style>
  <w:style w:type="paragraph" w:styleId="850">
    <w:name w:val="Balloon Text"/>
    <w:basedOn w:val="835"/>
    <w:link w:val="869"/>
    <w:uiPriority w:val="99"/>
    <w:semiHidden/>
    <w:unhideWhenUsed/>
    <w:qFormat/>
    <w:rPr>
      <w:sz w:val="18"/>
      <w:szCs w:val="18"/>
    </w:rPr>
  </w:style>
  <w:style w:type="paragraph" w:styleId="851">
    <w:name w:val="Footer"/>
    <w:basedOn w:val="835"/>
    <w:link w:val="863"/>
    <w:uiPriority w:val="99"/>
    <w:unhideWhenUsed/>
    <w:qFormat/>
    <w:pPr>
      <w:jc w:val="left"/>
      <w:tabs>
        <w:tab w:val="center" w:pos="4153" w:leader="none"/>
        <w:tab w:val="right" w:pos="8306" w:leader="none"/>
      </w:tabs>
    </w:pPr>
    <w:rPr>
      <w:sz w:val="18"/>
      <w:szCs w:val="18"/>
    </w:rPr>
  </w:style>
  <w:style w:type="paragraph" w:styleId="852">
    <w:name w:val="Header"/>
    <w:basedOn w:val="835"/>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3">
    <w:name w:val="toc 1"/>
    <w:basedOn w:val="835"/>
    <w:next w:val="835"/>
    <w:semiHidden/>
    <w:qFormat/>
    <w:pPr>
      <w:jc w:val="center"/>
      <w:spacing w:line="480" w:lineRule="auto"/>
      <w:tabs>
        <w:tab w:val="right" w:pos="8296" w:leader="dot"/>
      </w:tabs>
    </w:pPr>
    <w:rPr>
      <w:rFonts w:eastAsia="仿宋_GB2312"/>
      <w:color w:val="000000"/>
      <w:sz w:val="24"/>
    </w:rPr>
  </w:style>
  <w:style w:type="paragraph" w:styleId="854">
    <w:name w:val="annotation subject"/>
    <w:basedOn w:val="844"/>
    <w:next w:val="844"/>
    <w:link w:val="902"/>
    <w:uiPriority w:val="99"/>
    <w:semiHidden/>
    <w:unhideWhenUsed/>
    <w:qFormat/>
    <w:pPr>
      <w:spacing w:line="360" w:lineRule="auto"/>
    </w:pPr>
    <w:rPr>
      <w:rFonts w:asciiTheme="minorHAnsi" w:hAnsiTheme="minorHAnsi" w:eastAsiaTheme="minorEastAsia" w:cstheme="minorBidi"/>
      <w:b/>
      <w:bCs/>
      <w:szCs w:val="22"/>
    </w:rPr>
  </w:style>
  <w:style w:type="paragraph" w:styleId="855">
    <w:name w:val="Body Text First Indent 2"/>
    <w:basedOn w:val="846"/>
    <w:link w:val="879"/>
    <w:uiPriority w:val="99"/>
    <w:semiHidden/>
    <w:unhideWhenUsed/>
    <w:qFormat/>
    <w:pPr>
      <w:ind w:firstLine="420"/>
    </w:pPr>
  </w:style>
  <w:style w:type="table" w:styleId="856">
    <w:name w:val="Table Grid"/>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FollowedHyperlink"/>
    <w:basedOn w:val="840"/>
    <w:uiPriority w:val="99"/>
    <w:semiHidden/>
    <w:unhideWhenUsed/>
    <w:qFormat/>
    <w:rPr>
      <w:color w:val="800080" w:themeColor="followedHyperlink"/>
      <w:u w:val="single"/>
    </w:rPr>
  </w:style>
  <w:style w:type="character" w:styleId="858">
    <w:name w:val="Hyperlink"/>
    <w:basedOn w:val="840"/>
    <w:uiPriority w:val="99"/>
    <w:unhideWhenUsed/>
    <w:qFormat/>
    <w:rPr>
      <w:color w:val="0000ff" w:themeColor="hyperlink"/>
      <w:u w:val="single"/>
    </w:rPr>
  </w:style>
  <w:style w:type="character" w:styleId="859">
    <w:name w:val="annotation reference"/>
    <w:qFormat/>
    <w:rPr>
      <w:sz w:val="21"/>
      <w:szCs w:val="21"/>
    </w:rPr>
  </w:style>
  <w:style w:type="character" w:styleId="860" w:customStyle="1">
    <w:name w:val="标题 1 字符"/>
    <w:basedOn w:val="840"/>
    <w:link w:val="836"/>
    <w:uiPriority w:val="9"/>
    <w:qFormat/>
    <w:rPr>
      <w:b/>
      <w:bCs/>
      <w:sz w:val="44"/>
      <w:szCs w:val="44"/>
    </w:rPr>
  </w:style>
  <w:style w:type="table" w:styleId="861" w:customStyle="1">
    <w:name w:val="SGS Table Basic 11"/>
    <w:basedOn w:val="84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62" w:customStyle="1">
    <w:name w:val="页眉 字符"/>
    <w:basedOn w:val="840"/>
    <w:link w:val="852"/>
    <w:uiPriority w:val="99"/>
    <w:qFormat/>
    <w:rPr>
      <w:sz w:val="18"/>
      <w:szCs w:val="18"/>
    </w:rPr>
  </w:style>
  <w:style w:type="character" w:styleId="863" w:customStyle="1">
    <w:name w:val="页脚 字符"/>
    <w:basedOn w:val="840"/>
    <w:link w:val="851"/>
    <w:uiPriority w:val="99"/>
    <w:qFormat/>
    <w:rPr>
      <w:sz w:val="18"/>
      <w:szCs w:val="18"/>
    </w:rPr>
  </w:style>
  <w:style w:type="character" w:styleId="864" w:customStyle="1">
    <w:name w:val="NormalCharacter"/>
    <w:qFormat/>
    <w:rPr>
      <w:sz w:val="21"/>
      <w:szCs w:val="22"/>
      <w:lang w:val="en-US" w:eastAsia="zh-CN" w:bidi="ar-SA"/>
    </w:rPr>
  </w:style>
  <w:style w:type="paragraph" w:styleId="865" w:customStyle="1">
    <w:name w:val="列出段落1"/>
    <w:basedOn w:val="835"/>
    <w:qFormat/>
    <w:pPr>
      <w:ind w:firstLine="200"/>
    </w:pPr>
    <w:rPr>
      <w:rFonts w:ascii="Calibri" w:hAnsi="Calibri" w:eastAsia="宋体" w:cs="Times New Roman"/>
    </w:rPr>
  </w:style>
  <w:style w:type="paragraph" w:styleId="866">
    <w:name w:val="List Paragraph"/>
    <w:basedOn w:val="835"/>
    <w:link w:val="890"/>
    <w:uiPriority w:val="34"/>
    <w:qFormat/>
    <w:pPr>
      <w:ind w:firstLine="420"/>
    </w:pPr>
    <w:rPr>
      <w:rFonts w:ascii="Calibri" w:hAnsi="Calibri" w:eastAsia="宋体" w:cs="Times New Roman"/>
      <w:szCs w:val="24"/>
    </w:rPr>
  </w:style>
  <w:style w:type="character" w:styleId="867" w:customStyle="1">
    <w:name w:val="标题 2 字符"/>
    <w:basedOn w:val="840"/>
    <w:link w:val="837"/>
    <w:qFormat/>
    <w:rPr>
      <w:rFonts w:asciiTheme="majorHAnsi" w:hAnsiTheme="majorHAnsi" w:eastAsiaTheme="majorEastAsia" w:cstheme="majorBidi"/>
      <w:b/>
      <w:bCs/>
      <w:sz w:val="32"/>
      <w:szCs w:val="32"/>
    </w:rPr>
  </w:style>
  <w:style w:type="character" w:styleId="868" w:customStyle="1">
    <w:name w:val="标题 3 字符"/>
    <w:basedOn w:val="840"/>
    <w:link w:val="838"/>
    <w:qFormat/>
    <w:rPr>
      <w:b/>
      <w:bCs/>
      <w:sz w:val="32"/>
      <w:szCs w:val="32"/>
    </w:rPr>
  </w:style>
  <w:style w:type="character" w:styleId="869" w:customStyle="1">
    <w:name w:val="批注框文本 字符"/>
    <w:basedOn w:val="840"/>
    <w:link w:val="850"/>
    <w:uiPriority w:val="99"/>
    <w:semiHidden/>
    <w:qFormat/>
    <w:rPr>
      <w:sz w:val="18"/>
      <w:szCs w:val="18"/>
    </w:rPr>
  </w:style>
  <w:style w:type="paragraph" w:styleId="870" w:customStyle="1">
    <w:name w:val="Table Paragraph"/>
    <w:basedOn w:val="835"/>
    <w:uiPriority w:val="1"/>
    <w:qFormat/>
    <w:pPr>
      <w:jc w:val="left"/>
    </w:pPr>
    <w:rPr>
      <w:rFonts w:ascii="仿宋" w:hAnsi="仿宋" w:eastAsia="仿宋" w:cs="仿宋"/>
      <w:sz w:val="22"/>
      <w:lang w:val="zh-CN" w:bidi="zh-CN"/>
    </w:rPr>
  </w:style>
  <w:style w:type="character" w:styleId="871" w:customStyle="1">
    <w:name w:val="正文缩进 字符"/>
    <w:link w:val="843"/>
    <w:qFormat/>
  </w:style>
  <w:style w:type="paragraph" w:styleId="872" w:customStyle="1">
    <w:name w:val="首行缩进"/>
    <w:basedOn w:val="835"/>
    <w:qFormat/>
    <w:pPr>
      <w:ind w:firstLine="480"/>
    </w:pPr>
    <w:rPr>
      <w:rFonts w:ascii="Times New Roman" w:hAnsi="Times New Roman" w:eastAsia="宋体" w:cs="Times New Roman"/>
      <w:szCs w:val="20"/>
      <w:lang w:val="zh-CN"/>
    </w:rPr>
  </w:style>
  <w:style w:type="character" w:styleId="873" w:customStyle="1">
    <w:name w:val="正文文本 字符"/>
    <w:basedOn w:val="840"/>
    <w:link w:val="845"/>
    <w:uiPriority w:val="1"/>
    <w:qFormat/>
    <w:rPr>
      <w:rFonts w:ascii="仿宋" w:hAnsi="仿宋" w:eastAsia="仿宋"/>
      <w:sz w:val="28"/>
      <w:szCs w:val="28"/>
    </w:rPr>
  </w:style>
  <w:style w:type="paragraph" w:styleId="874" w:customStyle="1">
    <w:name w:val="正文1"/>
    <w:basedOn w:val="835"/>
    <w:qFormat/>
    <w:pPr>
      <w:ind w:firstLine="361"/>
      <w:spacing w:line="360" w:lineRule="auto"/>
    </w:pPr>
    <w:rPr>
      <w:rFonts w:ascii="宋体" w:hAnsi="宋体" w:eastAsia="宋体" w:cs="Times New Roman"/>
      <w:szCs w:val="24"/>
    </w:rPr>
  </w:style>
  <w:style w:type="character" w:styleId="875" w:customStyle="1">
    <w:name w:val="正文缩进2格 Char"/>
    <w:link w:val="876"/>
    <w:qFormat/>
    <w:rPr>
      <w:rFonts w:ascii="仿宋_GB2312" w:hAnsi="宋体" w:eastAsia="仿宋_GB2312"/>
      <w:sz w:val="31"/>
      <w:szCs w:val="28"/>
    </w:rPr>
  </w:style>
  <w:style w:type="paragraph" w:styleId="876" w:customStyle="1">
    <w:name w:val="正文缩进2格"/>
    <w:basedOn w:val="835"/>
    <w:link w:val="875"/>
    <w:qFormat/>
    <w:pPr>
      <w:ind w:firstLine="639"/>
      <w:spacing w:line="600" w:lineRule="exact"/>
    </w:pPr>
    <w:rPr>
      <w:rFonts w:ascii="仿宋_GB2312" w:hAnsi="宋体" w:eastAsia="仿宋_GB2312"/>
      <w:sz w:val="31"/>
      <w:szCs w:val="28"/>
    </w:rPr>
  </w:style>
  <w:style w:type="character" w:styleId="877" w:customStyle="1">
    <w:name w:val="批注文字 字符"/>
    <w:basedOn w:val="840"/>
    <w:link w:val="844"/>
    <w:qFormat/>
    <w:rPr>
      <w:rFonts w:ascii="Calibri" w:hAnsi="Calibri" w:eastAsia="宋体" w:cs="Times New Roman"/>
      <w:sz w:val="21"/>
      <w:szCs w:val="24"/>
    </w:rPr>
  </w:style>
  <w:style w:type="character" w:styleId="878" w:customStyle="1">
    <w:name w:val="正文文本缩进 字符"/>
    <w:basedOn w:val="840"/>
    <w:link w:val="846"/>
    <w:uiPriority w:val="99"/>
    <w:semiHidden/>
    <w:qFormat/>
    <w:rPr>
      <w:sz w:val="21"/>
      <w:szCs w:val="22"/>
    </w:rPr>
  </w:style>
  <w:style w:type="character" w:styleId="879" w:customStyle="1">
    <w:name w:val="正文文本首行缩进 2 字符"/>
    <w:basedOn w:val="878"/>
    <w:link w:val="855"/>
    <w:uiPriority w:val="99"/>
    <w:semiHidden/>
    <w:qFormat/>
    <w:rPr>
      <w:sz w:val="21"/>
      <w:szCs w:val="22"/>
    </w:rPr>
  </w:style>
  <w:style w:type="character" w:styleId="880" w:customStyle="1">
    <w:name w:val="标题 4 字符"/>
    <w:basedOn w:val="840"/>
    <w:link w:val="839"/>
    <w:uiPriority w:val="9"/>
    <w:semiHidden/>
    <w:qFormat/>
    <w:rPr>
      <w:rFonts w:asciiTheme="majorHAnsi" w:hAnsiTheme="majorHAnsi" w:eastAsiaTheme="majorEastAsia" w:cstheme="majorBidi"/>
      <w:b/>
      <w:bCs/>
      <w:sz w:val="28"/>
      <w:szCs w:val="28"/>
    </w:rPr>
  </w:style>
  <w:style w:type="paragraph" w:styleId="881" w:customStyle="1">
    <w:name w:val="Default"/>
    <w:next w:val="835"/>
    <w:qFormat/>
    <w:pPr>
      <w:widowControl w:val="off"/>
    </w:pPr>
    <w:rPr>
      <w:rFonts w:ascii="Times New Roman" w:hAnsi="Times New Roman" w:eastAsia="宋体" w:cs="Times New Roman"/>
      <w:color w:val="000000"/>
      <w:sz w:val="24"/>
    </w:rPr>
  </w:style>
  <w:style w:type="character" w:styleId="882" w:customStyle="1">
    <w:name w:val="未处理的提及1"/>
    <w:basedOn w:val="840"/>
    <w:uiPriority w:val="99"/>
    <w:semiHidden/>
    <w:unhideWhenUsed/>
    <w:qFormat/>
    <w:rPr>
      <w:color w:val="605e5c"/>
      <w:shd w:val="clear" w:color="auto" w:fill="e1dfdd"/>
    </w:rPr>
  </w:style>
  <w:style w:type="paragraph" w:styleId="883" w:customStyle="1">
    <w:name w:val="正文_1_0"/>
    <w:qFormat/>
    <w:pPr>
      <w:jc w:val="both"/>
      <w:widowControl w:val="off"/>
    </w:pPr>
    <w:rPr>
      <w:rFonts w:ascii="Times New Roman" w:hAnsi="Times New Roman" w:eastAsia="宋体" w:cs="Times New Roman"/>
      <w:sz w:val="21"/>
      <w:szCs w:val="22"/>
    </w:rPr>
  </w:style>
  <w:style w:type="character" w:styleId="884" w:customStyle="1">
    <w:name w:val="纯文本 字符"/>
    <w:basedOn w:val="840"/>
    <w:link w:val="848"/>
    <w:qFormat/>
    <w:rPr>
      <w:rFonts w:ascii="宋体" w:hAnsi="Courier New"/>
      <w:sz w:val="21"/>
    </w:rPr>
  </w:style>
  <w:style w:type="character" w:styleId="885" w:customStyle="1">
    <w:name w:val="日期 字符"/>
    <w:basedOn w:val="840"/>
    <w:link w:val="849"/>
    <w:uiPriority w:val="99"/>
    <w:semiHidden/>
    <w:qFormat/>
    <w:rPr>
      <w:sz w:val="21"/>
      <w:szCs w:val="22"/>
    </w:rPr>
  </w:style>
  <w:style w:type="character" w:styleId="886" w:customStyle="1">
    <w:name w:val="未处理的提及2"/>
    <w:basedOn w:val="840"/>
    <w:uiPriority w:val="99"/>
    <w:semiHidden/>
    <w:unhideWhenUsed/>
    <w:qFormat/>
    <w:rPr>
      <w:color w:val="605e5c"/>
      <w:shd w:val="clear" w:color="auto" w:fill="e1dfdd"/>
    </w:rPr>
  </w:style>
  <w:style w:type="table" w:styleId="887" w:customStyle="1">
    <w:name w:val="网格型1"/>
    <w:basedOn w:val="84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88" w:customStyle="1">
    <w:name w:val="正文首行缩进 211"/>
    <w:basedOn w:val="846"/>
    <w:uiPriority w:val="99"/>
    <w:unhideWhenUsed/>
    <w:qFormat/>
    <w:pPr>
      <w:ind w:left="0" w:firstLine="200"/>
      <w:spacing w:after="156"/>
    </w:pPr>
    <w:rPr>
      <w:rFonts w:ascii="Times New Roman" w:hAnsi="Times New Roman" w:eastAsia="宋体" w:cs="Times New Roman"/>
      <w:sz w:val="24"/>
      <w:szCs w:val="20"/>
    </w:rPr>
  </w:style>
  <w:style w:type="table" w:styleId="889" w:customStyle="1">
    <w:name w:val="SGS Table Basic 111"/>
    <w:basedOn w:val="841"/>
    <w:qFormat/>
    <w:pPr>
      <w:ind w:left="709" w:hanging="709"/>
    </w:pPr>
    <w:rPr>
      <w:rFonts w:ascii="Arial" w:hAnsi="Arial" w:eastAsia="宋体"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character" w:styleId="890" w:customStyle="1">
    <w:name w:val="列表段落 字符"/>
    <w:link w:val="866"/>
    <w:uiPriority w:val="34"/>
    <w:qFormat/>
    <w:rPr>
      <w:rFonts w:ascii="Calibri" w:hAnsi="Calibri" w:eastAsia="宋体" w:cs="Times New Roman"/>
      <w:sz w:val="21"/>
      <w:szCs w:val="24"/>
    </w:rPr>
  </w:style>
  <w:style w:type="table" w:styleId="891" w:customStyle="1">
    <w:name w:val="网格型11"/>
    <w:basedOn w:val="841"/>
    <w:uiPriority w:val="39"/>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2" w:customStyle="1">
    <w:name w:val="SGS Table Basic 1111"/>
    <w:basedOn w:val="841"/>
    <w:qFormat/>
    <w:pPr>
      <w:ind w:left="709" w:hanging="709"/>
    </w:pPr>
    <w:rPr>
      <w:rFonts w:ascii="Arial" w:hAnsi="Arial" w:cs="Times New Roman"/>
      <w:lang w:val="en-GB"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firstRow">
      <w:rPr>
        <w:color w:val="ff6600"/>
      </w:rPr>
      <w:pPr>
        <w:jc w:val="left"/>
      </w:pPr>
      <w:tcPr>
        <w:tcBorders>
          <w:bottom w:val="single" w:color="363636" w:sz="12" w:space="0"/>
        </w:tcBorders>
      </w:tcPr>
    </w:tblStylePr>
  </w:style>
  <w:style w:type="table" w:styleId="893" w:customStyle="1">
    <w:name w:val="网格型2"/>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4" w:customStyle="1">
    <w:name w:val="网格型3"/>
    <w:basedOn w:val="841"/>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5" w:customStyle="1">
    <w:name w:val="普通正文"/>
    <w:basedOn w:val="835"/>
    <w:qFormat/>
    <w:pPr>
      <w:ind w:left="-2" w:right="120" w:firstLine="480"/>
      <w:jc w:val="center"/>
      <w:spacing w:before="120" w:after="120" w:line="360" w:lineRule="auto"/>
    </w:pPr>
    <w:rPr>
      <w:rFonts w:ascii="Arial" w:hAnsi="Arial"/>
      <w:sz w:val="24"/>
    </w:rPr>
  </w:style>
  <w:style w:type="table" w:styleId="896" w:customStyle="1">
    <w:name w:val="网格型4"/>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7" w:customStyle="1">
    <w:name w:val="网格型5"/>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8" w:customStyle="1">
    <w:name w:val="网格型41"/>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99" w:customStyle="1">
    <w:name w:val="网格型411"/>
    <w:basedOn w:val="841"/>
    <w:uiPriority w:val="39"/>
    <w:qFormat/>
    <w:rPr>
      <w:rFonts w:ascii="等线" w:hAnsi="等线" w:eastAsia="等线"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0" w:customStyle="1">
    <w:name w:val="未处理的提及3"/>
    <w:basedOn w:val="840"/>
    <w:uiPriority w:val="99"/>
    <w:semiHidden/>
    <w:unhideWhenUsed/>
    <w:qFormat/>
    <w:rPr>
      <w:color w:val="605e5c"/>
      <w:shd w:val="clear" w:color="auto" w:fill="e1dfdd"/>
    </w:rPr>
  </w:style>
  <w:style w:type="table" w:styleId="901" w:customStyle="1">
    <w:name w:val="网格型111"/>
    <w:basedOn w:val="841"/>
    <w:uiPriority w:val="39"/>
    <w:qFormat/>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customStyle="1">
    <w:name w:val="批注主题 字符"/>
    <w:basedOn w:val="877"/>
    <w:link w:val="854"/>
    <w:uiPriority w:val="99"/>
    <w:semiHidden/>
    <w:qFormat/>
    <w:rPr>
      <w:rFonts w:ascii="Calibri" w:hAnsi="Calibri" w:eastAsia="宋体" w:cs="Times New Roman"/>
      <w:b/>
      <w:bCs/>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image" Target="media/image1.wmf"/><Relationship Id="rId11" Type="http://schemas.openxmlformats.org/officeDocument/2006/relationships/oleObject" Target="embeddings/oleObject1.bin"/><Relationship Id="rId12" Type="http://schemas.openxmlformats.org/officeDocument/2006/relationships/hyperlink" Target="http://www.creditchina" TargetMode="External"/><Relationship Id="rId13" Type="http://schemas.openxmlformats.org/officeDocument/2006/relationships/hyperlink" Target="http://www.ccgp" TargetMode="External"/><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68102F-9755-43F1-AD33-C339FB199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jshl2015</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bailing</dc:creator>
  <cp:lastModifiedBy>张倩</cp:lastModifiedBy>
  <cp:revision>103</cp:revision>
  <dcterms:created xsi:type="dcterms:W3CDTF">2025-11-28T02:30:00Z</dcterms:created>
  <dcterms:modified xsi:type="dcterms:W3CDTF">2026-08-04T09:00:45Z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AB466D61B09F454184C15F1C97F60511_13</vt:lpwstr>
  </property>
  <property fmtid="{D5CDD505-2E9C-101B-9397-08002B2CF9AE}" pid="4" name="KSOTemplateDocerSaveRecord">
    <vt:lpwstr>eyJoZGlkIjoiYWMwNWYzZmU1NGZlMTYzMjIxYjRhMWJiMmJiNzUwOGUiLCJ1c2VySWQiOiI0MjIyMzg5ODQifQ==</vt:lpwstr>
  </property>
</Properties>
</file>