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u w:val="none"/>
        </w:rPr>
      </w:pPr>
      <w:r>
        <w:rPr>
          <w:rFonts w:hint="eastAsia" w:ascii="Arial" w:hAnsi="Arial" w:eastAsia="黑体"/>
          <w:b/>
          <w:bCs/>
          <w:color w:val="000000"/>
          <w:sz w:val="84"/>
          <w:szCs w:val="24"/>
          <w:highlight w:val="none"/>
          <w:u w:val="none"/>
        </w:rPr>
      </w:r>
      <w:r/>
    </w:p>
    <w:p>
      <w:pPr>
        <w:pStyle w:val="802"/>
        <w:rPr>
          <w:rFonts w:hint="eastAsia"/>
          <w:color w:val="000000"/>
          <w:highlight w:val="none"/>
          <w:u w:val="none"/>
        </w:rPr>
      </w:pPr>
      <w:r>
        <w:rPr>
          <w:rFonts w:hint="eastAsia"/>
          <w:color w:val="000000"/>
          <w:highlight w:val="none"/>
          <w:u w:val="none"/>
        </w:rPr>
      </w:r>
      <w:r/>
    </w:p>
    <w:p>
      <w:pPr>
        <w:pStyle w:val="1023"/>
        <w:jc w:val="center"/>
        <w:rPr>
          <w:rFonts w:hint="eastAsia" w:eastAsia="黑体"/>
          <w:b/>
          <w:bCs/>
          <w:color w:val="000000"/>
          <w:sz w:val="84"/>
          <w:highlight w:val="none"/>
          <w:u w:val="none"/>
        </w:rPr>
      </w:pPr>
      <w:r>
        <w:rPr>
          <w:rFonts w:hint="eastAsia" w:eastAsia="黑体"/>
          <w:b/>
          <w:bCs/>
          <w:color w:val="000000"/>
          <w:sz w:val="84"/>
          <w:highlight w:val="none"/>
          <w:u w:val="none"/>
        </w:rPr>
        <w:t xml:space="preserve">招　标　文　件</w:t>
      </w:r>
      <w:r/>
    </w:p>
    <w:p>
      <w:pPr>
        <w:ind w:firstLine="1506"/>
        <w:rPr>
          <w:b/>
          <w:color w:val="000000"/>
          <w:sz w:val="30"/>
          <w:szCs w:val="30"/>
          <w:highlight w:val="none"/>
          <w:u w:val="none"/>
        </w:rPr>
      </w:pPr>
      <w:r>
        <w:rPr>
          <w:rFonts w:hint="eastAsia"/>
          <w:b/>
          <w:color w:val="000000"/>
          <w:sz w:val="30"/>
          <w:szCs w:val="30"/>
          <w:highlight w:val="none"/>
          <w:u w:val="none"/>
        </w:rPr>
        <w:t xml:space="preserve">项目名称：南京市城管应急处置保障仓库看管服务</w:t>
      </w:r>
      <w:r>
        <w:rPr>
          <w:rFonts w:hint="eastAsia"/>
          <w:b/>
          <w:color w:val="000000"/>
          <w:sz w:val="32"/>
          <w:szCs w:val="32"/>
          <w:highlight w:val="none"/>
          <w:u w:val="none"/>
        </w:rPr>
        <w:t xml:space="preserve">（2026年-2028年） </w:t>
      </w:r>
      <w:r/>
    </w:p>
    <w:p>
      <w:pPr>
        <w:ind w:firstLine="1506"/>
        <w:rPr>
          <w:rFonts w:hint="eastAsia"/>
          <w:b/>
          <w:color w:val="000000"/>
          <w:sz w:val="30"/>
          <w:szCs w:val="30"/>
          <w:highlight w:val="none"/>
          <w:u w:val="none"/>
        </w:rPr>
      </w:pPr>
      <w:r>
        <w:rPr>
          <w:rFonts w:hint="eastAsia"/>
          <w:b/>
          <w:color w:val="000000"/>
          <w:sz w:val="30"/>
          <w:szCs w:val="30"/>
          <w:highlight w:val="none"/>
          <w:u w:val="none"/>
        </w:rPr>
        <w:t xml:space="preserve">项目编号：</w:t>
      </w:r>
      <w:r>
        <w:rPr>
          <w:rFonts w:hint="eastAsia"/>
          <w:b/>
          <w:color w:val="000000"/>
          <w:sz w:val="32"/>
          <w:szCs w:val="32"/>
          <w:highlight w:val="none"/>
          <w:u w:val="none"/>
        </w:rPr>
        <w:t xml:space="preserve">JSZC-320100-JZCG-G2026-</w:t>
      </w:r>
      <w:r>
        <w:rPr>
          <w:rFonts w:hint="eastAsia"/>
          <w:b/>
          <w:color w:val="000000"/>
          <w:sz w:val="32"/>
          <w:szCs w:val="32"/>
          <w:highlight w:val="none"/>
          <w:u w:val="none"/>
          <w:lang w:val="en-US" w:eastAsia="zh-CN"/>
        </w:rPr>
        <w:t xml:space="preserve">0293</w:t>
      </w:r>
      <w:r>
        <w:rPr>
          <w:rFonts w:hint="eastAsia"/>
          <w:b/>
          <w:color w:val="000000"/>
          <w:sz w:val="32"/>
          <w:szCs w:val="32"/>
          <w:highlight w:val="none"/>
          <w:u w:val="none"/>
        </w:rPr>
        <w:t xml:space="preserve"> </w:t>
      </w:r>
      <w:r>
        <w:rPr>
          <w:rFonts w:hint="eastAsia"/>
          <w:b/>
          <w:color w:val="000000"/>
          <w:sz w:val="30"/>
          <w:szCs w:val="30"/>
          <w:highlight w:val="none"/>
          <w:u w:val="none"/>
        </w:rPr>
        <w:t xml:space="preserve">              </w:t>
      </w:r>
      <w:r/>
    </w:p>
    <w:p>
      <w:pPr>
        <w:jc w:val="center"/>
        <w:rPr>
          <w:rFonts w:hint="eastAsia"/>
          <w:b/>
          <w:color w:val="000000"/>
          <w:sz w:val="30"/>
          <w:szCs w:val="30"/>
          <w:highlight w:val="none"/>
          <w:u w:val="none"/>
        </w:rPr>
      </w:pPr>
      <w:r>
        <w:rPr>
          <w:rFonts w:hint="eastAsia"/>
          <w:b/>
          <w:color w:val="000000"/>
          <w:sz w:val="30"/>
          <w:szCs w:val="30"/>
          <w:highlight w:val="none"/>
          <w:u w:val="none"/>
        </w:rPr>
        <w:t xml:space="preserve">（</w:t>
      </w:r>
      <w:r>
        <w:rPr>
          <w:rFonts w:hint="eastAsia" w:ascii="宋体" w:hAnsi="宋体" w:cs="宋体"/>
          <w:b/>
          <w:bCs/>
          <w:color w:val="000000"/>
          <w:sz w:val="30"/>
          <w:szCs w:val="30"/>
          <w:highlight w:val="none"/>
          <w:u w:val="none"/>
        </w:rPr>
        <w:t xml:space="preserve">专门</w:t>
      </w:r>
      <w:r>
        <w:rPr>
          <w:rFonts w:hint="eastAsia"/>
          <w:b/>
          <w:color w:val="000000"/>
          <w:sz w:val="30"/>
          <w:szCs w:val="30"/>
          <w:highlight w:val="none"/>
          <w:u w:val="none"/>
        </w:rPr>
        <w:t xml:space="preserve">面向中小企业）</w:t>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center"/>
        <w:spacing w:line="480" w:lineRule="exact"/>
        <w:rPr>
          <w:rFonts w:hint="eastAsia" w:ascii="宋体" w:hAnsi="宋体" w:cs="宋体"/>
          <w:b/>
          <w:bCs/>
          <w:color w:val="000000"/>
          <w:sz w:val="28"/>
          <w:szCs w:val="28"/>
          <w:highlight w:val="none"/>
          <w:u w:val="none"/>
        </w:rPr>
      </w:pPr>
      <w:r>
        <w:rPr>
          <w:rFonts w:hint="eastAsia" w:ascii="宋体" w:hAnsi="宋体" w:cs="宋体"/>
          <w:b/>
          <w:bCs/>
          <w:color w:val="000000"/>
          <w:sz w:val="28"/>
          <w:szCs w:val="28"/>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1023"/>
        <w:ind w:firstLine="0"/>
        <w:jc w:val="center"/>
        <w:rPr>
          <w:rFonts w:hint="eastAsia"/>
          <w:b/>
          <w:bCs/>
          <w:color w:val="000000"/>
          <w:sz w:val="32"/>
          <w:highlight w:val="none"/>
          <w:u w:val="none"/>
        </w:rPr>
      </w:pPr>
      <w:r>
        <w:rPr>
          <w:rFonts w:hint="eastAsia"/>
          <w:b/>
          <w:bCs/>
          <w:color w:val="000000"/>
          <w:sz w:val="32"/>
          <w:highlight w:val="none"/>
          <w:u w:val="none"/>
        </w:rPr>
        <w:t xml:space="preserve">南京市公共资源交易中心</w:t>
      </w:r>
      <w:r/>
    </w:p>
    <w:p>
      <w:pPr>
        <w:jc w:val="center"/>
        <w:rPr>
          <w:rFonts w:hint="eastAsia"/>
          <w:b/>
          <w:color w:val="000000"/>
          <w:sz w:val="32"/>
          <w:szCs w:val="32"/>
          <w:highlight w:val="none"/>
          <w:u w:val="none"/>
        </w:rPr>
      </w:pPr>
      <w:r>
        <w:rPr>
          <w:rFonts w:hint="eastAsia"/>
          <w:b/>
          <w:color w:val="000000"/>
          <w:sz w:val="32"/>
          <w:szCs w:val="32"/>
          <w:highlight w:val="none"/>
          <w:u w:val="none"/>
        </w:rPr>
        <w:t xml:space="preserve">2026年</w:t>
      </w:r>
      <w:r>
        <w:rPr>
          <w:rFonts w:hint="eastAsia"/>
          <w:b/>
          <w:color w:val="000000"/>
          <w:sz w:val="32"/>
          <w:szCs w:val="32"/>
          <w:highlight w:val="none"/>
          <w:u w:val="none"/>
          <w:lang w:val="en-US" w:eastAsia="zh-CN"/>
        </w:rPr>
        <w:t xml:space="preserve">8</w:t>
      </w:r>
      <w:r>
        <w:rPr>
          <w:rFonts w:hint="eastAsia"/>
          <w:b/>
          <w:color w:val="000000"/>
          <w:sz w:val="32"/>
          <w:szCs w:val="32"/>
          <w:highlight w:val="none"/>
          <w:u w:val="none"/>
        </w:rPr>
        <w:t xml:space="preserve">月</w:t>
      </w:r>
      <w:r/>
    </w:p>
    <w:p>
      <w:pPr>
        <w:jc w:val="left"/>
        <w:spacing w:before="120" w:after="120" w:line="360" w:lineRule="auto"/>
        <w:rPr>
          <w:rFonts w:hint="eastAsia" w:ascii="Arial" w:hAnsi="Arial"/>
          <w:color w:val="000000"/>
          <w:sz w:val="24"/>
          <w:szCs w:val="24"/>
          <w:highlight w:val="none"/>
          <w:u w:val="none"/>
        </w:rPr>
      </w:pPr>
      <w:r>
        <w:rPr>
          <w:rFonts w:hint="eastAsia" w:ascii="Arial" w:hAnsi="Arial"/>
          <w:color w:val="000000"/>
          <w:sz w:val="24"/>
          <w:szCs w:val="24"/>
          <w:highlight w:val="none"/>
          <w:u w:val="none"/>
        </w:rPr>
        <w:t xml:space="preserve">                        </w:t>
      </w:r>
      <w:r/>
    </w:p>
    <w:p>
      <w:pPr>
        <w:jc w:val="center"/>
        <w:spacing w:before="120" w:after="120" w:line="360" w:lineRule="auto"/>
        <w:rPr>
          <w:rFonts w:hint="eastAsia" w:ascii="Arial" w:hAnsi="Arial"/>
          <w:color w:val="000000"/>
          <w:sz w:val="24"/>
          <w:szCs w:val="24"/>
          <w:highlight w:val="none"/>
          <w:u w:val="none"/>
        </w:rPr>
      </w:pPr>
      <w:r>
        <w:rPr>
          <w:rFonts w:hint="eastAsia" w:ascii="Arial" w:hAnsi="Arial"/>
          <w:color w:val="000000"/>
          <w:sz w:val="24"/>
          <w:szCs w:val="24"/>
          <w:highlight w:val="none"/>
          <w:u w:val="none"/>
        </w:rPr>
      </w:r>
      <w:r/>
    </w:p>
    <w:p>
      <w:pPr>
        <w:spacing w:line="480" w:lineRule="auto"/>
        <w:rPr>
          <w:rFonts w:hint="eastAsia"/>
          <w:color w:val="000000"/>
          <w:highlight w:val="none"/>
          <w:u w:val="none"/>
        </w:rPr>
      </w:pPr>
      <w:r>
        <w:rPr>
          <w:rFonts w:hint="eastAsia"/>
          <w:color w:val="000000"/>
          <w:highlight w:val="none"/>
          <w:u w:val="none"/>
        </w:rPr>
        <w:t xml:space="preserve">                      </w:t>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jc w:val="center"/>
        <w:spacing w:line="480" w:lineRule="auto"/>
        <w:rPr>
          <w:rFonts w:hint="eastAsia" w:ascii="黑体" w:hAnsi="Arial" w:eastAsia="黑体"/>
          <w:b/>
          <w:color w:val="000000"/>
          <w:sz w:val="44"/>
          <w:highlight w:val="none"/>
          <w:u w:val="none"/>
        </w:rPr>
        <w:outlineLvl w:val="0"/>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color w:val="000000"/>
          <w:highlight w:val="none"/>
          <w:u w:val="none"/>
        </w:rPr>
        <w:t xml:space="preserve"> </w:t>
      </w:r>
      <w:r>
        <w:rPr>
          <w:rFonts w:hint="eastAsia" w:ascii="黑体" w:hAnsi="Arial" w:eastAsia="黑体"/>
          <w:b/>
          <w:color w:val="000000"/>
          <w:sz w:val="44"/>
          <w:highlight w:val="none"/>
          <w:u w:val="none"/>
        </w:rPr>
        <w:t xml:space="preserve">总  目  录</w:t>
      </w:r>
      <w:r/>
    </w:p>
    <w:p>
      <w:pPr>
        <w:spacing w:line="480" w:lineRule="auto"/>
        <w:rPr>
          <w:rFonts w:hint="eastAsia" w:ascii="仿宋_GB2312" w:hAnsi="Arial" w:eastAsia="仿宋_GB2312"/>
          <w:b/>
          <w:color w:val="000000"/>
          <w:sz w:val="28"/>
          <w:highlight w:val="none"/>
          <w:u w:val="none"/>
        </w:rPr>
      </w:pPr>
      <w:r>
        <w:rPr>
          <w:rFonts w:hint="eastAsia" w:ascii="仿宋_GB2312" w:hAnsi="Arial" w:eastAsia="仿宋_GB2312"/>
          <w:b/>
          <w:color w:val="000000"/>
          <w:sz w:val="28"/>
          <w:highlight w:val="none"/>
          <w:u w:val="none"/>
        </w:rPr>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投标邀请…………………………………… </w:t>
      </w:r>
      <w:r>
        <w:rPr>
          <w:rFonts w:hint="eastAsia" w:ascii="黑体" w:hAnsi="宋体" w:eastAsia="黑体"/>
          <w:color w:val="000000"/>
          <w:sz w:val="36"/>
          <w:highlight w:val="none"/>
          <w:u w:val="none"/>
          <w:lang w:val="en-US" w:eastAsia="zh-CN"/>
        </w:rPr>
        <w:t xml:space="preserve">2</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投标人须知………………………………… </w:t>
      </w:r>
      <w:r>
        <w:rPr>
          <w:rFonts w:hint="eastAsia" w:ascii="黑体" w:hAnsi="宋体" w:eastAsia="黑体"/>
          <w:color w:val="000000"/>
          <w:sz w:val="36"/>
          <w:highlight w:val="none"/>
          <w:u w:val="none"/>
          <w:lang w:val="en-US" w:eastAsia="zh-CN"/>
        </w:rPr>
        <w:t xml:space="preserve">5</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合同文本……………………………………</w:t>
      </w:r>
      <w:r>
        <w:rPr>
          <w:rFonts w:hint="eastAsia" w:ascii="黑体" w:hAnsi="宋体" w:eastAsia="黑体"/>
          <w:color w:val="000000"/>
          <w:sz w:val="36"/>
          <w:highlight w:val="none"/>
          <w:u w:val="none"/>
          <w:lang w:val="en-US" w:eastAsia="zh-CN"/>
        </w:rPr>
        <w:t xml:space="preserve">13</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采购需求……………………………………</w:t>
      </w:r>
      <w:r>
        <w:rPr>
          <w:rFonts w:hint="eastAsia" w:ascii="黑体" w:hAnsi="宋体" w:eastAsia="黑体"/>
          <w:color w:val="000000"/>
          <w:sz w:val="36"/>
          <w:highlight w:val="none"/>
          <w:u w:val="none"/>
          <w:lang w:val="en-US" w:eastAsia="zh-CN"/>
        </w:rPr>
        <w:t xml:space="preserve">17</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评标方法与评标标准………………………</w:t>
      </w:r>
      <w:r>
        <w:rPr>
          <w:rFonts w:hint="eastAsia" w:ascii="黑体" w:hAnsi="宋体" w:eastAsia="黑体"/>
          <w:color w:val="000000"/>
          <w:sz w:val="36"/>
          <w:highlight w:val="none"/>
          <w:u w:val="none"/>
          <w:lang w:val="en-US" w:eastAsia="zh-CN"/>
        </w:rPr>
        <w:t xml:space="preserve">24</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投标文件格式………………………………</w:t>
      </w:r>
      <w:r>
        <w:rPr>
          <w:rFonts w:hint="eastAsia" w:ascii="黑体" w:hAnsi="宋体" w:eastAsia="黑体"/>
          <w:color w:val="000000"/>
          <w:sz w:val="36"/>
          <w:highlight w:val="none"/>
          <w:u w:val="none"/>
          <w:lang w:val="en-US" w:eastAsia="zh-CN"/>
        </w:rPr>
        <w:t xml:space="preserve">26</w:t>
      </w:r>
      <w:r/>
    </w:p>
    <w:p>
      <w:pPr>
        <w:spacing w:line="480" w:lineRule="auto"/>
        <w:rPr>
          <w:rFonts w:hint="eastAsia" w:ascii="仿宋_GB2312" w:hAnsi="Arial" w:eastAsia="仿宋_GB2312"/>
          <w:b/>
          <w:color w:val="000000"/>
          <w:sz w:val="28"/>
          <w:highlight w:val="none"/>
          <w:u w:val="none"/>
        </w:rPr>
      </w:pPr>
      <w:r>
        <w:rPr>
          <w:rFonts w:hint="eastAsia" w:ascii="仿宋_GB2312" w:hAnsi="Arial" w:eastAsia="仿宋_GB2312"/>
          <w:b/>
          <w:color w:val="000000"/>
          <w:sz w:val="28"/>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jc w:val="center"/>
        <w:rPr>
          <w:rFonts w:hint="eastAsia" w:ascii="宋体" w:hAnsi="宋体"/>
          <w:color w:val="000000"/>
          <w:sz w:val="24"/>
          <w:szCs w:val="24"/>
          <w:highlight w:val="none"/>
          <w:u w:val="none"/>
        </w:rPr>
        <w:outlineLvl w:val="0"/>
      </w:pPr>
      <w:r>
        <w:rPr>
          <w:rFonts w:hint="eastAsia"/>
          <w:color w:val="000000"/>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第一章  </w:t>
      </w:r>
      <w:bookmarkEnd w:id="0"/>
      <w:r>
        <w:rPr>
          <w:rFonts w:hint="eastAsia" w:ascii="方正小标宋简体" w:hAnsi="方正小标宋简体" w:eastAsia="方正小标宋简体" w:cs="方正小标宋简体"/>
          <w:color w:val="000000"/>
          <w:sz w:val="36"/>
          <w:szCs w:val="36"/>
          <w:highlight w:val="none"/>
          <w:u w:val="none"/>
        </w:rPr>
        <w:t xml:space="preserve">投标邀请</w:t>
      </w:r>
      <w:bookmarkStart w:id="6" w:name="_Toc35393621"/>
      <w:r/>
      <w:bookmarkStart w:id="7" w:name="_Toc38985263"/>
      <w:r/>
      <w:bookmarkStart w:id="8" w:name="_Toc28359079"/>
      <w:r/>
      <w:bookmarkStart w:id="9" w:name="_Toc35393790"/>
      <w:r/>
      <w:bookmarkStart w:id="10" w:name="_Toc28359002"/>
      <w:r/>
      <w:bookmarkStart w:id="11" w:name="_Hlk24379207"/>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1.项目编号：JSZC-320100-JZCG-G2026-</w:t>
      </w:r>
      <w:r>
        <w:rPr>
          <w:rFonts w:hint="eastAsia" w:ascii="宋体" w:hAnsi="宋体"/>
          <w:color w:val="000000"/>
          <w:sz w:val="24"/>
          <w:szCs w:val="24"/>
          <w:highlight w:val="none"/>
          <w:u w:val="none"/>
          <w:lang w:val="en-US" w:eastAsia="zh-CN"/>
        </w:rPr>
        <w:t xml:space="preserve">0293</w:t>
      </w:r>
      <w:r>
        <w:rPr>
          <w:rFonts w:hint="eastAsia" w:ascii="宋体" w:hAnsi="宋体"/>
          <w:color w:val="000000"/>
          <w:sz w:val="24"/>
          <w:szCs w:val="24"/>
          <w:highlight w:val="none"/>
          <w:u w:val="none"/>
        </w:rPr>
        <w:t xml:space="preserve">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2.项目名称：南京市城管应急处置保障仓库看管服务（2026年-2028年）</w:t>
      </w:r>
      <w:r/>
    </w:p>
    <w:p>
      <w:pPr>
        <w:ind w:firstLine="480"/>
        <w:spacing w:line="400" w:lineRule="exact"/>
        <w:rPr>
          <w:rFonts w:ascii="宋体" w:hAnsi="宋体"/>
          <w:color w:val="000000"/>
          <w:sz w:val="24"/>
          <w:szCs w:val="24"/>
          <w:highlight w:val="none"/>
          <w:u w:val="none"/>
        </w:rPr>
      </w:pPr>
      <w:r>
        <w:rPr>
          <w:rFonts w:hint="eastAsia" w:ascii="宋体" w:hAnsi="宋体"/>
          <w:color w:val="000000"/>
          <w:sz w:val="24"/>
          <w:szCs w:val="24"/>
          <w:highlight w:val="none"/>
          <w:u w:val="none"/>
        </w:rPr>
        <w:t xml:space="preserve">3.预算金额：三年共110.82万元（</w:t>
      </w:r>
      <w:r>
        <w:rPr>
          <w:rFonts w:hint="eastAsia" w:ascii="宋体" w:hAnsi="宋体"/>
          <w:color w:val="000000"/>
          <w:sz w:val="24"/>
          <w:szCs w:val="24"/>
          <w:highlight w:val="none"/>
          <w:u w:val="none"/>
          <w:lang w:val="en-US" w:eastAsia="zh-CN"/>
        </w:rPr>
        <w:t xml:space="preserve">36.94</w:t>
      </w:r>
      <w:r>
        <w:rPr>
          <w:rFonts w:hint="eastAsia" w:ascii="宋体" w:hAnsi="宋体"/>
          <w:color w:val="000000"/>
          <w:sz w:val="24"/>
          <w:szCs w:val="24"/>
          <w:highlight w:val="none"/>
          <w:u w:val="none"/>
        </w:rPr>
        <w:t xml:space="preserve">万元/年）</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4.最高限价：三年共110.82万元（</w:t>
      </w:r>
      <w:r>
        <w:rPr>
          <w:rFonts w:hint="eastAsia" w:ascii="宋体" w:hAnsi="宋体"/>
          <w:color w:val="000000"/>
          <w:sz w:val="24"/>
          <w:szCs w:val="24"/>
          <w:highlight w:val="none"/>
          <w:u w:val="none"/>
          <w:lang w:val="en-US" w:eastAsia="zh-CN"/>
        </w:rPr>
        <w:t xml:space="preserve">36.94</w:t>
      </w:r>
      <w:r>
        <w:rPr>
          <w:rFonts w:hint="eastAsia" w:ascii="宋体" w:hAnsi="宋体"/>
          <w:color w:val="000000"/>
          <w:sz w:val="24"/>
          <w:szCs w:val="24"/>
          <w:highlight w:val="none"/>
          <w:u w:val="none"/>
        </w:rPr>
        <w:t xml:space="preserve">万元/年）</w:t>
      </w:r>
      <w:r/>
    </w:p>
    <w:p>
      <w:pPr>
        <w:ind w:firstLine="480"/>
        <w:spacing w:line="252"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5.采购需求（简介）：南京市城管应急处置保障仓库看管服务（2026年-2028年）</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包括</w:t>
      </w:r>
      <w:r>
        <w:rPr>
          <w:rFonts w:hint="eastAsia" w:ascii="宋体" w:hAnsi="宋体"/>
          <w:color w:val="000000"/>
          <w:sz w:val="24"/>
          <w:szCs w:val="24"/>
          <w:highlight w:val="none"/>
          <w:u w:val="none"/>
        </w:rPr>
        <w:t xml:space="preserve">仓库看管、保洁</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道路清扫、</w:t>
      </w:r>
      <w:r>
        <w:rPr>
          <w:rFonts w:hint="eastAsia" w:ascii="宋体" w:hAnsi="宋体"/>
          <w:color w:val="000000"/>
          <w:sz w:val="24"/>
          <w:szCs w:val="24"/>
          <w:highlight w:val="none"/>
          <w:u w:val="none"/>
        </w:rPr>
        <w:t xml:space="preserve">绿化养护、污水清运、设施设备维保、</w:t>
      </w:r>
      <w:r>
        <w:rPr>
          <w:rFonts w:hint="eastAsia" w:ascii="宋体" w:hAnsi="宋体"/>
          <w:color w:val="000000"/>
          <w:sz w:val="24"/>
          <w:szCs w:val="24"/>
          <w:highlight w:val="none"/>
          <w:u w:val="none"/>
          <w:lang w:val="en-US" w:eastAsia="zh-CN"/>
        </w:rPr>
        <w:t xml:space="preserve">工程</w:t>
      </w:r>
      <w:r>
        <w:rPr>
          <w:rFonts w:hint="eastAsia" w:ascii="宋体" w:hAnsi="宋体"/>
          <w:color w:val="000000"/>
          <w:sz w:val="24"/>
          <w:szCs w:val="24"/>
          <w:highlight w:val="none"/>
          <w:u w:val="none"/>
        </w:rPr>
        <w:t xml:space="preserve">零星维修及其他需要配合开展的工作。</w:t>
      </w:r>
      <w:r>
        <w:rPr>
          <w:rFonts w:hint="eastAsia" w:ascii="宋体" w:hAnsi="宋体" w:cs="宋体"/>
          <w:color w:val="000000"/>
          <w:sz w:val="24"/>
          <w:szCs w:val="24"/>
          <w:highlight w:val="none"/>
          <w:u w:val="none"/>
        </w:rPr>
        <w:t xml:space="preserve">（详细内容见本招标文件第四章） </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6.合同履行期限：合同生效之日起三年。</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7.</w:t>
      </w:r>
      <w:r>
        <w:rPr>
          <w:rFonts w:hint="eastAsia" w:ascii="宋体" w:hAnsi="宋体" w:cs="宋体"/>
          <w:color w:val="000000"/>
          <w:sz w:val="24"/>
          <w:szCs w:val="24"/>
          <w:highlight w:val="none"/>
          <w:u w:val="none"/>
        </w:rPr>
        <w:t xml:space="preserve">本项目不接受联合体投标。</w:t>
      </w:r>
      <w:r/>
    </w:p>
    <w:p>
      <w:pPr>
        <w:ind w:firstLine="480"/>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8.本项目不允许分包。</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bookmarkStart w:id="12" w:name="_Toc28359080"/>
      <w:r/>
      <w:bookmarkStart w:id="13" w:name="_Toc38985264"/>
      <w:r/>
      <w:bookmarkStart w:id="14" w:name="_Toc28359003"/>
      <w:r/>
      <w:bookmarkStart w:id="15" w:name="_Toc35393791"/>
      <w:r/>
      <w:bookmarkStart w:id="16" w:name="_Toc35393622"/>
      <w:r>
        <w:rPr>
          <w:rFonts w:hint="eastAsia" w:ascii="方正黑体_GBK" w:hAnsi="方正黑体_GBK" w:eastAsia="方正黑体_GBK" w:cs="方正黑体_GBK"/>
          <w:color w:val="000000"/>
          <w:highlight w:val="none"/>
          <w:u w:val="none"/>
        </w:rPr>
        <w:t xml:space="preserve">二、</w:t>
      </w:r>
      <w:r>
        <w:rPr>
          <w:rFonts w:ascii="方正黑体_GBK" w:hAnsi="方正黑体_GBK" w:eastAsia="方正黑体_GBK" w:cs="方正黑体_GBK"/>
          <w:color w:val="000000"/>
          <w:highlight w:val="none"/>
          <w:u w:val="none"/>
        </w:rPr>
        <w:t xml:space="preserve">申请人的</w:t>
      </w:r>
      <w:r>
        <w:rPr>
          <w:rFonts w:hint="eastAsia" w:ascii="方正黑体_GBK" w:hAnsi="方正黑体_GBK" w:eastAsia="方正黑体_GBK" w:cs="方正黑体_GBK"/>
          <w:color w:val="000000"/>
          <w:highlight w:val="none"/>
          <w:u w:val="none"/>
        </w:rPr>
        <w:t xml:space="preserve">资格要求</w:t>
      </w:r>
      <w:bookmarkEnd w:id="12"/>
      <w:r/>
      <w:bookmarkEnd w:id="13"/>
      <w:r/>
      <w:bookmarkEnd w:id="14"/>
      <w:r/>
      <w:bookmarkEnd w:id="15"/>
      <w:r/>
      <w:bookmarkEnd w:id="16"/>
      <w:r/>
      <w:r/>
    </w:p>
    <w:p>
      <w:pPr>
        <w:ind w:firstLine="480"/>
        <w:spacing w:line="252" w:lineRule="auto"/>
        <w:rPr>
          <w:rFonts w:hint="eastAsia" w:ascii="宋体" w:hAnsi="宋体"/>
          <w:color w:val="000000"/>
          <w:sz w:val="24"/>
          <w:szCs w:val="24"/>
          <w:highlight w:val="none"/>
          <w:u w:val="none"/>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000000"/>
          <w:sz w:val="24"/>
          <w:szCs w:val="24"/>
          <w:highlight w:val="none"/>
          <w:u w:val="none"/>
        </w:rPr>
        <w:t xml:space="preserve">（一</w:t>
      </w:r>
      <w:r>
        <w:rPr>
          <w:rFonts w:ascii="宋体" w:hAnsi="宋体"/>
          <w:color w:val="000000"/>
          <w:sz w:val="24"/>
          <w:szCs w:val="24"/>
          <w:highlight w:val="none"/>
          <w:u w:val="none"/>
        </w:rPr>
        <w:t xml:space="preserve">）</w:t>
      </w:r>
      <w:r>
        <w:rPr>
          <w:rFonts w:hint="eastAsia" w:ascii="宋体" w:hAnsi="宋体"/>
          <w:color w:val="000000"/>
          <w:sz w:val="24"/>
          <w:szCs w:val="24"/>
          <w:highlight w:val="none"/>
          <w:u w:val="none"/>
        </w:rPr>
        <w:t xml:space="preserve">通用</w:t>
      </w:r>
      <w:r>
        <w:rPr>
          <w:rFonts w:ascii="宋体" w:hAnsi="宋体"/>
          <w:color w:val="000000"/>
          <w:sz w:val="24"/>
          <w:szCs w:val="24"/>
          <w:highlight w:val="none"/>
          <w:u w:val="none"/>
        </w:rPr>
        <w:t xml:space="preserve">资格要求</w:t>
      </w:r>
      <w:r/>
    </w:p>
    <w:p>
      <w:pPr>
        <w:ind w:firstLine="480"/>
        <w:spacing w:line="252" w:lineRule="auto"/>
        <w:rPr>
          <w:rFonts w:hint="eastAsia" w:ascii="宋体" w:hAnsi="宋体"/>
          <w:color w:val="000000"/>
          <w:sz w:val="24"/>
          <w:szCs w:val="24"/>
          <w:highlight w:val="none"/>
          <w:u w:val="none"/>
          <w:lang w:val="zh-CN"/>
        </w:rPr>
      </w:pPr>
      <w:r>
        <w:rPr>
          <w:rFonts w:hint="eastAsia" w:ascii="宋体" w:hAnsi="宋体"/>
          <w:color w:val="000000"/>
          <w:sz w:val="24"/>
          <w:szCs w:val="24"/>
          <w:highlight w:val="none"/>
          <w:u w:val="none"/>
          <w:lang w:val="zh-CN"/>
        </w:rPr>
        <w:t xml:space="preserve">1.满足《中华人民共和国政府采购法》第二十二条规定，</w:t>
      </w:r>
      <w:r>
        <w:rPr>
          <w:rFonts w:hint="eastAsia" w:ascii="宋体" w:hAnsi="宋体"/>
          <w:color w:val="000000"/>
          <w:sz w:val="24"/>
          <w:szCs w:val="24"/>
          <w:highlight w:val="none"/>
          <w:u w:val="none"/>
        </w:rPr>
        <w:t xml:space="preserve">提供《</w:t>
      </w:r>
      <w:r>
        <w:rPr>
          <w:rFonts w:hint="eastAsia" w:ascii="宋体" w:hAnsi="宋体"/>
          <w:color w:val="000000"/>
          <w:sz w:val="24"/>
          <w:szCs w:val="24"/>
          <w:highlight w:val="none"/>
          <w:u w:val="none"/>
          <w:lang w:val="zh-CN"/>
        </w:rPr>
        <w:t xml:space="preserve">信用承诺函》（格式见第六章）。</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000000"/>
          <w:sz w:val="24"/>
          <w:szCs w:val="24"/>
          <w:highlight w:val="none"/>
          <w:u w:val="none"/>
          <w:lang w:val="zh-CN"/>
        </w:rPr>
      </w:pPr>
      <w:r>
        <w:rPr>
          <w:rFonts w:hint="eastAsia" w:ascii="宋体" w:hAnsi="宋体"/>
          <w:color w:val="000000"/>
          <w:sz w:val="24"/>
          <w:szCs w:val="24"/>
          <w:highlight w:val="none"/>
          <w:u w:val="none"/>
        </w:rPr>
        <w:t xml:space="preserve">（二）</w:t>
      </w:r>
      <w:r>
        <w:rPr>
          <w:rFonts w:hint="eastAsia" w:ascii="宋体" w:hAnsi="宋体"/>
          <w:color w:val="000000"/>
          <w:sz w:val="24"/>
          <w:szCs w:val="24"/>
          <w:highlight w:val="none"/>
          <w:u w:val="none"/>
          <w:lang w:val="zh-CN"/>
        </w:rPr>
        <w:t xml:space="preserve">落实政府采购政策需满足的资格要求</w:t>
      </w:r>
      <w:r/>
    </w:p>
    <w:p>
      <w:pPr>
        <w:ind w:firstLine="480"/>
        <w:spacing w:line="252" w:lineRule="auto"/>
        <w:rPr>
          <w:rFonts w:hint="eastAsia" w:ascii="宋体" w:hAnsi="宋体"/>
          <w:color w:val="000000"/>
          <w:sz w:val="24"/>
          <w:szCs w:val="24"/>
          <w:highlight w:val="none"/>
          <w:u w:val="none"/>
          <w:lang w:val="zh-CN"/>
        </w:rPr>
      </w:pPr>
      <w:r>
        <w:rPr>
          <w:rFonts w:hint="eastAsia" w:ascii="宋体" w:hAnsi="宋体"/>
          <w:color w:val="000000"/>
          <w:sz w:val="24"/>
          <w:szCs w:val="24"/>
          <w:highlight w:val="none"/>
          <w:u w:val="none"/>
          <w:lang w:val="zh-CN"/>
        </w:rPr>
        <w:t xml:space="preserve">本项目专门面向中小微企业采购，</w:t>
      </w:r>
      <w:r>
        <w:rPr>
          <w:rFonts w:hint="eastAsia" w:ascii="宋体" w:hAnsi="宋体"/>
          <w:color w:val="000000"/>
          <w:sz w:val="24"/>
          <w:szCs w:val="24"/>
          <w:highlight w:val="none"/>
          <w:u w:val="none"/>
        </w:rPr>
        <w:t xml:space="preserve">投标人</w:t>
      </w:r>
      <w:r>
        <w:rPr>
          <w:rFonts w:hint="eastAsia" w:ascii="宋体" w:hAnsi="宋体"/>
          <w:color w:val="000000"/>
          <w:sz w:val="24"/>
          <w:szCs w:val="24"/>
          <w:highlight w:val="none"/>
          <w:u w:val="none"/>
          <w:lang w:val="zh-CN"/>
        </w:rPr>
        <w:t xml:space="preserve">应为中小微企业或监狱企业或残疾人福利性单位，提供《中小企业声明函》或《残疾人福利性单位声明函》（格式见第六章）或监狱企业的证明文件。</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（三）本项目的特定资格要求</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eastAsia="zh-CN"/>
        </w:rPr>
      </w:pPr>
      <w:r>
        <w:rPr>
          <w:rFonts w:hint="eastAsia" w:ascii="宋体" w:hAnsi="宋体"/>
          <w:color w:val="000000"/>
          <w:sz w:val="24"/>
          <w:szCs w:val="24"/>
          <w:highlight w:val="none"/>
          <w:u w:val="none"/>
          <w:lang w:val="en-US" w:eastAsia="zh-CN"/>
        </w:rPr>
        <w:t xml:space="preserve">投标人</w:t>
      </w:r>
      <w:r>
        <w:rPr>
          <w:rFonts w:hint="eastAsia" w:ascii="宋体" w:hAnsi="宋体" w:eastAsia="宋体"/>
          <w:color w:val="000000"/>
          <w:sz w:val="24"/>
          <w:szCs w:val="24"/>
          <w:highlight w:val="none"/>
          <w:u w:val="none"/>
          <w:lang w:val="zh-CN" w:eastAsia="zh-CN"/>
        </w:rPr>
        <w:t xml:space="preserve">提供</w:t>
      </w:r>
      <w:r>
        <w:rPr>
          <w:rFonts w:hint="eastAsia" w:ascii="宋体" w:hAnsi="宋体"/>
          <w:color w:val="000000"/>
          <w:sz w:val="24"/>
          <w:szCs w:val="24"/>
          <w:highlight w:val="none"/>
          <w:u w:val="none"/>
          <w:lang w:val="en-US" w:eastAsia="zh-CN"/>
        </w:rPr>
        <w:t xml:space="preserve">服务所在地公安部门</w:t>
      </w:r>
      <w:r>
        <w:rPr>
          <w:rFonts w:hint="eastAsia" w:ascii="宋体" w:hAnsi="宋体" w:eastAsia="宋体"/>
          <w:color w:val="000000"/>
          <w:sz w:val="24"/>
          <w:szCs w:val="24"/>
          <w:highlight w:val="none"/>
          <w:u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u w:val="none"/>
          <w:lang w:val="en-US" w:eastAsia="zh-CN"/>
        </w:rPr>
        <w:t xml:space="preserve">30</w:t>
      </w:r>
      <w:r>
        <w:rPr>
          <w:rFonts w:hint="eastAsia" w:ascii="宋体" w:hAnsi="宋体" w:eastAsia="宋体"/>
          <w:color w:val="000000"/>
          <w:sz w:val="24"/>
          <w:szCs w:val="24"/>
          <w:highlight w:val="none"/>
          <w:u w:val="none"/>
          <w:lang w:val="zh-CN" w:eastAsia="zh-CN"/>
        </w:rPr>
        <w:t xml:space="preserve">个工作日内向</w:t>
      </w:r>
      <w:r>
        <w:rPr>
          <w:rFonts w:hint="eastAsia" w:ascii="宋体" w:hAnsi="宋体"/>
          <w:color w:val="000000"/>
          <w:sz w:val="24"/>
          <w:szCs w:val="24"/>
          <w:highlight w:val="none"/>
          <w:u w:val="none"/>
          <w:lang w:val="en-US" w:eastAsia="zh-CN"/>
        </w:rPr>
        <w:t xml:space="preserve">服务所在地公安部门</w:t>
      </w:r>
      <w:r>
        <w:rPr>
          <w:rFonts w:hint="eastAsia" w:ascii="宋体" w:hAnsi="宋体" w:eastAsia="宋体"/>
          <w:color w:val="000000"/>
          <w:sz w:val="24"/>
          <w:szCs w:val="24"/>
          <w:highlight w:val="none"/>
          <w:u w:val="none"/>
          <w:lang w:val="zh-CN" w:eastAsia="zh-CN"/>
        </w:rPr>
        <w:t xml:space="preserve">备案承诺书（格式自拟）。</w:t>
      </w:r>
      <w:r/>
    </w:p>
    <w:p>
      <w:pPr>
        <w:ind w:firstLine="420"/>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000000"/>
          <w:sz w:val="24"/>
          <w:szCs w:val="24"/>
          <w:highlight w:val="none"/>
          <w:u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u w:val="none"/>
        </w:rPr>
        <w:t xml:space="preserve">1.时间：自招标文件公告发布之日起。</w:t>
      </w:r>
      <w:r/>
    </w:p>
    <w:p>
      <w:pPr>
        <w:ind w:firstLine="480"/>
        <w:spacing w:line="252" w:lineRule="auto"/>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2.方式：在“江苏政府采购网”免费下载。</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四、提交投标文件</w:t>
      </w:r>
      <w:bookmarkEnd w:id="22"/>
      <w:r/>
      <w:bookmarkEnd w:id="23"/>
      <w:r>
        <w:rPr>
          <w:rFonts w:hint="eastAsia" w:ascii="方正黑体_GBK" w:hAnsi="方正黑体_GBK" w:eastAsia="方正黑体_GBK" w:cs="方正黑体_GBK"/>
          <w:color w:val="000000"/>
          <w:highlight w:val="none"/>
          <w:u w:val="none"/>
        </w:rPr>
        <w:t xml:space="preserve">截止时间、开标时间和地点</w:t>
      </w:r>
      <w:bookmarkEnd w:id="24"/>
      <w:r/>
      <w:bookmarkEnd w:id="25"/>
      <w:r/>
      <w:bookmarkEnd w:id="26"/>
      <w:r/>
      <w:r/>
    </w:p>
    <w:p>
      <w:pPr>
        <w:ind w:firstLine="480"/>
        <w:spacing w:line="252" w:lineRule="auto"/>
        <w:rPr>
          <w:rFonts w:hint="eastAsia" w:ascii="宋体" w:hAnsi="宋体"/>
          <w:bCs/>
          <w:color w:val="000000"/>
          <w:sz w:val="24"/>
          <w:szCs w:val="24"/>
          <w:highlight w:val="none"/>
          <w:u w:val="none"/>
        </w:rPr>
      </w:pPr>
      <w:r/>
      <w:bookmarkStart w:id="27" w:name="_Toc38985267"/>
      <w:r/>
      <w:bookmarkStart w:id="28" w:name="_Toc28359084"/>
      <w:r/>
      <w:bookmarkStart w:id="29" w:name="_Toc35393625"/>
      <w:r/>
      <w:bookmarkStart w:id="30" w:name="_Toc35393794"/>
      <w:r/>
      <w:bookmarkStart w:id="31" w:name="_Toc28359007"/>
      <w:r>
        <w:rPr>
          <w:rFonts w:hint="eastAsia" w:ascii="宋体" w:hAnsi="宋体" w:cs="宋体"/>
          <w:color w:val="000000"/>
          <w:sz w:val="24"/>
          <w:szCs w:val="24"/>
          <w:highlight w:val="none"/>
          <w:u w:val="none"/>
        </w:rPr>
        <w:t xml:space="preserve">1.提交投标文件截止时间、开标时间：</w:t>
      </w:r>
      <w:r>
        <w:rPr>
          <w:rFonts w:hint="eastAsia" w:ascii="宋体" w:hAnsi="宋体" w:cs="宋体"/>
          <w:bCs/>
          <w:color w:val="000000"/>
          <w:sz w:val="24"/>
          <w:szCs w:val="24"/>
          <w:highlight w:val="none"/>
          <w:u w:val="none"/>
        </w:rPr>
        <w:t xml:space="preserve">20</w:t>
      </w:r>
      <w:r>
        <w:rPr>
          <w:rFonts w:hint="eastAsia" w:ascii="宋体" w:hAnsi="宋体" w:cs="宋体"/>
          <w:color w:val="000000"/>
          <w:sz w:val="24"/>
          <w:szCs w:val="24"/>
          <w:highlight w:val="none"/>
          <w:u w:val="none"/>
        </w:rPr>
        <w:t xml:space="preserve">26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rPr>
        <w:t xml:space="preserve">9</w:t>
      </w:r>
      <w:r>
        <w:rPr>
          <w:rFonts w:hint="eastAsia" w:ascii="宋体" w:hAnsi="宋体"/>
          <w:bCs/>
          <w:color w:val="000000"/>
          <w:sz w:val="24"/>
          <w:szCs w:val="24"/>
          <w:highlight w:val="none"/>
          <w:u w:val="none"/>
        </w:rPr>
        <w:t xml:space="preserve">月10</w:t>
      </w:r>
      <w:r>
        <w:rPr>
          <w:rFonts w:hint="eastAsia" w:ascii="宋体" w:hAnsi="宋体"/>
          <w:bCs/>
          <w:color w:val="000000"/>
          <w:sz w:val="24"/>
          <w:szCs w:val="24"/>
          <w:highlight w:val="none"/>
          <w:u w:val="none"/>
        </w:rPr>
        <w:t xml:space="preserve">日9</w:t>
      </w:r>
      <w:r>
        <w:rPr>
          <w:rFonts w:hint="eastAsia"/>
          <w:bCs/>
          <w:color w:val="000000"/>
          <w:sz w:val="24"/>
          <w:szCs w:val="24"/>
          <w:highlight w:val="none"/>
          <w:u w:val="none"/>
        </w:rPr>
        <w:t xml:space="preserve">时</w:t>
      </w:r>
      <w:r>
        <w:rPr>
          <w:rFonts w:hint="eastAsia"/>
          <w:bCs/>
          <w:color w:val="000000"/>
          <w:sz w:val="24"/>
          <w:szCs w:val="24"/>
          <w:highlight w:val="none"/>
          <w:u w:val="none"/>
          <w:lang w:val="en-US" w:eastAsia="zh-CN"/>
        </w:rPr>
        <w:t xml:space="preserve">3</w:t>
      </w:r>
      <w:r>
        <w:rPr>
          <w:rFonts w:hint="eastAsia"/>
          <w:bCs/>
          <w:color w:val="000000"/>
          <w:sz w:val="24"/>
          <w:szCs w:val="24"/>
          <w:highlight w:val="none"/>
          <w:u w:val="none"/>
        </w:rPr>
        <w:t xml:space="preserve">0</w:t>
      </w:r>
      <w:r>
        <w:rPr>
          <w:rFonts w:hint="eastAsia" w:ascii="宋体" w:hAnsi="宋体"/>
          <w:bCs/>
          <w:color w:val="000000"/>
          <w:sz w:val="24"/>
          <w:szCs w:val="24"/>
          <w:highlight w:val="none"/>
          <w:u w:val="none"/>
        </w:rPr>
        <w:t xml:space="preserve">分（北京时间）。</w:t>
      </w:r>
      <w:r/>
    </w:p>
    <w:p>
      <w:pPr>
        <w:ind w:firstLine="480"/>
        <w:spacing w:line="252" w:lineRule="auto"/>
        <w:rPr>
          <w:rFonts w:hint="eastAsia" w:ascii="宋体" w:hAnsi="宋体"/>
          <w:bCs/>
          <w:color w:val="000000"/>
          <w:sz w:val="24"/>
          <w:szCs w:val="24"/>
          <w:highlight w:val="none"/>
          <w:u w:val="none"/>
        </w:rPr>
      </w:pPr>
      <w:r>
        <w:rPr>
          <w:rFonts w:hint="eastAsia" w:ascii="宋体" w:hAnsi="宋体"/>
          <w:color w:val="000000"/>
          <w:sz w:val="24"/>
          <w:szCs w:val="24"/>
          <w:highlight w:val="none"/>
          <w:u w:val="none"/>
        </w:rPr>
        <w:t xml:space="preserve">2.地点：</w:t>
      </w:r>
      <w:r>
        <w:rPr>
          <w:rFonts w:hint="eastAsia" w:ascii="宋体" w:hAnsi="宋体" w:cs="宋体"/>
          <w:color w:val="000000"/>
          <w:sz w:val="24"/>
          <w:szCs w:val="24"/>
          <w:highlight w:val="none"/>
          <w:u w:val="none"/>
        </w:rPr>
        <w:t xml:space="preserve">江苏省政府采购交易系统（以下简称“苏采云系统”）网上开标大厅。</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sz w:val="24"/>
          <w:szCs w:val="24"/>
          <w:highlight w:val="none"/>
          <w:u w:val="none"/>
        </w:rPr>
      </w:pPr>
      <w:r/>
      <w:bookmarkStart w:id="32" w:name="_Toc35393626"/>
      <w:r/>
      <w:bookmarkStart w:id="33" w:name="_Toc38985268"/>
      <w:r/>
      <w:bookmarkStart w:id="34" w:name="_Toc35393795"/>
      <w:r>
        <w:rPr>
          <w:rFonts w:hint="eastAsia" w:ascii="宋体" w:hAnsi="宋体" w:cs="宋体"/>
          <w:color w:val="000000"/>
          <w:sz w:val="24"/>
          <w:szCs w:val="24"/>
          <w:highlight w:val="none"/>
          <w:u w:val="none"/>
        </w:rPr>
        <w:t xml:space="preserve">公告期限为自本公告发布之日起5个工作日。</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sz w:val="24"/>
          <w:szCs w:val="24"/>
          <w:highlight w:val="none"/>
          <w:u w:val="none"/>
        </w:rPr>
      </w:pPr>
      <w:r/>
      <w:bookmarkStart w:id="35" w:name="_Toc28359008"/>
      <w:r/>
      <w:bookmarkStart w:id="36" w:name="_Toc35393796"/>
      <w:r/>
      <w:bookmarkStart w:id="37" w:name="_Toc35393627"/>
      <w:r/>
      <w:bookmarkStart w:id="38" w:name="_Toc38985269"/>
      <w:r/>
      <w:bookmarkStart w:id="39" w:name="_Toc28359085"/>
      <w:r>
        <w:rPr>
          <w:rFonts w:hint="eastAsia" w:ascii="宋体" w:hAnsi="宋体" w:cs="宋体"/>
          <w:color w:val="000000"/>
          <w:sz w:val="24"/>
          <w:szCs w:val="24"/>
          <w:highlight w:val="none"/>
          <w:u w:val="none"/>
        </w:rPr>
        <w:t xml:space="preserve">1.</w:t>
      </w:r>
      <w:r>
        <w:rPr>
          <w:rFonts w:hint="eastAsia" w:ascii="宋体" w:hAnsi="宋体"/>
          <w:bCs/>
          <w:color w:val="000000"/>
          <w:sz w:val="24"/>
          <w:szCs w:val="24"/>
          <w:highlight w:val="none"/>
          <w:u w:val="none"/>
        </w:rPr>
        <w:t xml:space="preserve">本次招标不收取投标保证金。</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2.</w:t>
      </w:r>
      <w:r>
        <w:rPr>
          <w:rFonts w:hint="eastAsia" w:ascii="宋体" w:hAnsi="宋体" w:cs="宋体"/>
          <w:color w:val="000000"/>
          <w:sz w:val="24"/>
          <w:szCs w:val="24"/>
          <w:highlight w:val="none"/>
          <w:u w:val="none"/>
        </w:rPr>
        <w:t xml:space="preserve">本项目组织勘察及答疑，投标人代表携带加盖单位公章的营业执照复印件、法定代表人授权委托书、身份证参加。签到时间：2026年8月</w:t>
      </w:r>
      <w:r>
        <w:rPr>
          <w:rFonts w:hint="eastAsia" w:ascii="宋体" w:hAnsi="宋体" w:cs="宋体"/>
          <w:color w:val="000000"/>
          <w:sz w:val="24"/>
          <w:szCs w:val="24"/>
          <w:highlight w:val="none"/>
          <w:u w:val="none"/>
          <w:lang w:val="en-US" w:eastAsia="zh-CN"/>
        </w:rPr>
        <w:t xml:space="preserve">27</w:t>
      </w:r>
      <w:r>
        <w:rPr>
          <w:rFonts w:hint="eastAsia" w:ascii="宋体" w:hAnsi="宋体" w:cs="宋体"/>
          <w:color w:val="000000"/>
          <w:sz w:val="24"/>
          <w:szCs w:val="24"/>
          <w:highlight w:val="none"/>
          <w:u w:val="none"/>
        </w:rPr>
        <w:t xml:space="preserve">日10</w:t>
      </w:r>
      <w:r>
        <w:rPr>
          <w:rFonts w:hint="eastAsia"/>
          <w:bCs/>
          <w:color w:val="000000"/>
          <w:sz w:val="24"/>
          <w:szCs w:val="24"/>
          <w:highlight w:val="none"/>
          <w:u w:val="none"/>
        </w:rPr>
        <w:t xml:space="preserve">时00</w:t>
      </w:r>
      <w:r>
        <w:rPr>
          <w:rFonts w:hint="eastAsia" w:ascii="宋体" w:hAnsi="宋体"/>
          <w:bCs/>
          <w:color w:val="000000"/>
          <w:sz w:val="24"/>
          <w:szCs w:val="24"/>
          <w:highlight w:val="none"/>
          <w:u w:val="none"/>
        </w:rPr>
        <w:t xml:space="preserve">分至11</w:t>
      </w:r>
      <w:r>
        <w:rPr>
          <w:rFonts w:hint="eastAsia"/>
          <w:bCs/>
          <w:color w:val="000000"/>
          <w:sz w:val="24"/>
          <w:szCs w:val="24"/>
          <w:highlight w:val="none"/>
          <w:u w:val="none"/>
        </w:rPr>
        <w:t xml:space="preserve">时00</w:t>
      </w:r>
      <w:r>
        <w:rPr>
          <w:rFonts w:hint="eastAsia" w:ascii="宋体" w:hAnsi="宋体"/>
          <w:bCs/>
          <w:color w:val="000000"/>
          <w:sz w:val="24"/>
          <w:szCs w:val="24"/>
          <w:highlight w:val="none"/>
          <w:u w:val="none"/>
        </w:rPr>
        <w:t xml:space="preserve">分</w:t>
      </w:r>
      <w:r>
        <w:rPr>
          <w:rFonts w:hint="eastAsia" w:ascii="宋体" w:hAnsi="宋体" w:cs="宋体"/>
          <w:color w:val="000000"/>
          <w:sz w:val="24"/>
          <w:szCs w:val="24"/>
          <w:highlight w:val="none"/>
          <w:u w:val="none"/>
        </w:rPr>
        <w:t xml:space="preserve">，地址：</w:t>
      </w:r>
      <w:r>
        <w:rPr>
          <w:rFonts w:hint="eastAsia" w:ascii="宋体" w:hAnsi="宋体" w:cs="宋体"/>
          <w:color w:val="000000"/>
          <w:sz w:val="24"/>
          <w:szCs w:val="24"/>
          <w:highlight w:val="none"/>
          <w:u w:val="none"/>
          <w:lang w:val="en-US" w:eastAsia="zh-CN"/>
        </w:rPr>
        <w:t xml:space="preserve">南京市</w:t>
      </w:r>
      <w:r>
        <w:rPr>
          <w:rFonts w:hint="eastAsia" w:ascii="宋体" w:hAnsi="宋体" w:cs="宋体"/>
          <w:color w:val="000000"/>
          <w:sz w:val="24"/>
          <w:szCs w:val="24"/>
          <w:highlight w:val="none"/>
          <w:u w:val="none"/>
        </w:rPr>
        <w:t xml:space="preserve">雨花台区板桥街道小河北路以南，冯家庄与姚家村之间，邻近宁芜高速公路江宁镇出口，联系人：程工，联系电话：</w:t>
      </w:r>
      <w:r>
        <w:rPr>
          <w:rFonts w:hint="eastAsia" w:ascii="宋体" w:hAnsi="宋体" w:cs="宋体"/>
          <w:color w:val="000000"/>
          <w:sz w:val="24"/>
          <w:szCs w:val="24"/>
          <w:highlight w:val="none"/>
          <w:u w:val="none"/>
          <w:lang w:val="en-US" w:eastAsia="zh-CN"/>
        </w:rPr>
        <w:t xml:space="preserve">025-</w:t>
      </w:r>
      <w:r>
        <w:rPr>
          <w:rFonts w:hint="eastAsia" w:ascii="宋体" w:hAnsi="宋体" w:cs="宋体"/>
          <w:color w:val="000000"/>
          <w:sz w:val="24"/>
          <w:szCs w:val="24"/>
          <w:highlight w:val="none"/>
          <w:u w:val="none"/>
        </w:rPr>
        <w:t xml:space="preserve">88867042。</w:t>
      </w:r>
      <w:r/>
    </w:p>
    <w:p>
      <w:pPr>
        <w:ind w:firstLine="480"/>
        <w:spacing w:line="252" w:lineRule="auto"/>
        <w:rPr>
          <w:color w:val="000000"/>
          <w:highlight w:val="none"/>
          <w:u w:val="none"/>
        </w:rPr>
      </w:pPr>
      <w:r>
        <w:rPr>
          <w:rFonts w:hint="eastAsia" w:ascii="宋体" w:hAnsi="宋体" w:cs="宋体"/>
          <w:color w:val="000000"/>
          <w:sz w:val="24"/>
          <w:szCs w:val="24"/>
          <w:highlight w:val="none"/>
          <w:u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sz w:val="24"/>
          <w:highlight w:val="none"/>
          <w:u w:val="none"/>
          <w:lang w:val="zh-CN"/>
        </w:rPr>
      </w:pPr>
      <w:r>
        <w:rPr>
          <w:rFonts w:hint="eastAsia" w:ascii="宋体" w:hAnsi="宋体" w:cs="宋体"/>
          <w:b/>
          <w:bCs/>
          <w:color w:val="000000"/>
          <w:sz w:val="24"/>
          <w:szCs w:val="24"/>
          <w:highlight w:val="none"/>
          <w:u w:val="none"/>
        </w:rPr>
        <w:t xml:space="preserve">5.</w:t>
      </w:r>
      <w:r>
        <w:rPr>
          <w:rFonts w:hint="eastAsia" w:ascii="宋体" w:hAnsi="宋体"/>
          <w:b/>
          <w:bCs/>
          <w:color w:val="000000"/>
          <w:sz w:val="24"/>
          <w:highlight w:val="none"/>
          <w:u w:val="none"/>
          <w:lang w:val="zh-CN"/>
        </w:rPr>
        <w:t xml:space="preserve">对采购方式、采购需求、</w:t>
      </w:r>
      <w:r>
        <w:rPr>
          <w:rFonts w:hint="eastAsia" w:ascii="宋体" w:hAnsi="宋体"/>
          <w:b/>
          <w:bCs/>
          <w:color w:val="000000"/>
          <w:sz w:val="24"/>
          <w:highlight w:val="none"/>
          <w:u w:val="none"/>
        </w:rPr>
        <w:t xml:space="preserve">投标人</w:t>
      </w:r>
      <w:r>
        <w:rPr>
          <w:rFonts w:hint="eastAsia" w:ascii="宋体" w:hAnsi="宋体"/>
          <w:b/>
          <w:bCs/>
          <w:color w:val="000000"/>
          <w:sz w:val="24"/>
          <w:highlight w:val="none"/>
          <w:u w:val="none"/>
          <w:lang w:val="zh-CN"/>
        </w:rPr>
        <w:t xml:space="preserve">资格</w:t>
      </w:r>
      <w:r>
        <w:rPr>
          <w:rFonts w:hint="eastAsia" w:ascii="宋体" w:hAnsi="宋体"/>
          <w:b/>
          <w:bCs/>
          <w:color w:val="000000"/>
          <w:sz w:val="24"/>
          <w:highlight w:val="none"/>
          <w:u w:val="none"/>
        </w:rPr>
        <w:t xml:space="preserve">要求</w:t>
      </w:r>
      <w:r>
        <w:rPr>
          <w:rFonts w:hint="eastAsia" w:ascii="宋体" w:hAnsi="宋体"/>
          <w:b/>
          <w:bCs/>
          <w:color w:val="000000"/>
          <w:sz w:val="24"/>
          <w:highlight w:val="none"/>
          <w:u w:val="none"/>
          <w:lang w:val="zh-CN"/>
        </w:rPr>
        <w:t xml:space="preserve">、评标方法和评标标准、合同文本、</w:t>
      </w:r>
      <w:r>
        <w:rPr>
          <w:rFonts w:hint="eastAsia" w:ascii="宋体" w:hAnsi="宋体"/>
          <w:b/>
          <w:bCs/>
          <w:color w:val="000000"/>
          <w:sz w:val="24"/>
          <w:highlight w:val="none"/>
          <w:u w:val="none"/>
        </w:rPr>
        <w:t xml:space="preserve">招标项目资格审查结果</w:t>
      </w:r>
      <w:r>
        <w:rPr>
          <w:rFonts w:hint="eastAsia" w:ascii="宋体" w:hAnsi="宋体"/>
          <w:b/>
          <w:bCs/>
          <w:color w:val="000000"/>
          <w:sz w:val="24"/>
          <w:highlight w:val="none"/>
          <w:u w:val="none"/>
          <w:lang w:val="zh-CN"/>
        </w:rPr>
        <w:t xml:space="preserve">的询问</w:t>
      </w:r>
      <w:r>
        <w:rPr>
          <w:rFonts w:hint="eastAsia" w:ascii="宋体" w:hAnsi="宋体"/>
          <w:b/>
          <w:bCs/>
          <w:color w:val="000000"/>
          <w:sz w:val="24"/>
          <w:highlight w:val="none"/>
          <w:u w:val="none"/>
        </w:rPr>
        <w:t xml:space="preserve">或</w:t>
      </w:r>
      <w:r>
        <w:rPr>
          <w:rFonts w:hint="eastAsia" w:ascii="宋体" w:hAnsi="宋体"/>
          <w:b/>
          <w:bCs/>
          <w:color w:val="000000"/>
          <w:sz w:val="24"/>
          <w:highlight w:val="none"/>
          <w:u w:val="none"/>
          <w:lang w:val="zh-CN"/>
        </w:rPr>
        <w:t xml:space="preserve">质疑向采购人提出，由采购人负责答复。</w:t>
      </w:r>
      <w:r>
        <w:rPr>
          <w:rFonts w:hint="eastAsia" w:ascii="宋体" w:hAnsi="宋体"/>
          <w:b/>
          <w:bCs/>
          <w:color w:val="000000"/>
          <w:sz w:val="24"/>
          <w:highlight w:val="none"/>
          <w:u w:val="none"/>
        </w:rPr>
        <w:t xml:space="preserve">对上述事项以外</w:t>
      </w:r>
      <w:r>
        <w:rPr>
          <w:rFonts w:hint="eastAsia" w:ascii="宋体" w:hAnsi="宋体"/>
          <w:b/>
          <w:bCs/>
          <w:color w:val="000000"/>
          <w:sz w:val="24"/>
          <w:highlight w:val="none"/>
          <w:u w:val="none"/>
          <w:lang w:val="zh-CN"/>
        </w:rPr>
        <w:t xml:space="preserve">的询问</w:t>
      </w:r>
      <w:r>
        <w:rPr>
          <w:rFonts w:hint="eastAsia" w:ascii="宋体" w:hAnsi="宋体"/>
          <w:b/>
          <w:bCs/>
          <w:color w:val="000000"/>
          <w:sz w:val="24"/>
          <w:highlight w:val="none"/>
          <w:u w:val="none"/>
        </w:rPr>
        <w:t xml:space="preserve">或</w:t>
      </w:r>
      <w:r>
        <w:rPr>
          <w:rFonts w:hint="eastAsia" w:ascii="宋体" w:hAnsi="宋体"/>
          <w:b/>
          <w:bCs/>
          <w:color w:val="000000"/>
          <w:sz w:val="24"/>
          <w:highlight w:val="none"/>
          <w:u w:val="none"/>
          <w:lang w:val="zh-CN"/>
        </w:rPr>
        <w:t xml:space="preserve">质疑向交易中心提出，由交易中心负责答复。</w:t>
      </w:r>
      <w:r/>
    </w:p>
    <w:p>
      <w:pPr>
        <w:ind w:firstLine="480"/>
        <w:spacing w:line="252" w:lineRule="auto"/>
        <w:rPr>
          <w:rFonts w:hint="eastAsia" w:ascii="宋体" w:hAnsi="宋体"/>
          <w:color w:val="000000"/>
          <w:sz w:val="24"/>
          <w:highlight w:val="none"/>
          <w:u w:val="none"/>
        </w:rPr>
      </w:pPr>
      <w:r>
        <w:rPr>
          <w:rFonts w:hint="eastAsia" w:ascii="宋体" w:hAnsi="宋体"/>
          <w:color w:val="000000"/>
          <w:sz w:val="24"/>
          <w:highlight w:val="none"/>
          <w:u w:val="none"/>
        </w:rPr>
        <w:t xml:space="preserve">采购人《质疑函》收件人：程工，收件地址：</w:t>
      </w:r>
      <w:r>
        <w:rPr>
          <w:rFonts w:hint="eastAsia" w:ascii="宋体" w:hAnsi="宋体" w:cs="宋体"/>
          <w:color w:val="000000"/>
          <w:sz w:val="24"/>
          <w:szCs w:val="24"/>
          <w:highlight w:val="none"/>
          <w:u w:val="none"/>
        </w:rPr>
        <w:t xml:space="preserve">南京市</w:t>
      </w:r>
      <w:r>
        <w:rPr>
          <w:rFonts w:hint="eastAsia" w:ascii="宋体" w:hAnsi="宋体"/>
          <w:color w:val="000000"/>
          <w:sz w:val="24"/>
          <w:szCs w:val="24"/>
          <w:highlight w:val="none"/>
          <w:u w:val="none"/>
        </w:rPr>
        <w:t xml:space="preserve">鼓楼</w:t>
      </w:r>
      <w:r>
        <w:rPr>
          <w:rFonts w:hint="eastAsia" w:ascii="宋体" w:hAnsi="宋体" w:cs="宋体"/>
          <w:color w:val="000000"/>
          <w:sz w:val="24"/>
          <w:szCs w:val="24"/>
          <w:highlight w:val="none"/>
          <w:u w:val="none"/>
        </w:rPr>
        <w:t xml:space="preserve">区湛江路65号</w:t>
      </w:r>
      <w:r>
        <w:rPr>
          <w:rFonts w:hint="eastAsia" w:ascii="宋体" w:hAnsi="宋体"/>
          <w:color w:val="000000"/>
          <w:sz w:val="24"/>
          <w:highlight w:val="none"/>
          <w:u w:val="none"/>
        </w:rPr>
        <w:t xml:space="preserve">，联系电话：</w:t>
      </w:r>
      <w:r>
        <w:rPr>
          <w:rFonts w:hint="eastAsia" w:ascii="宋体" w:hAnsi="宋体"/>
          <w:color w:val="000000"/>
          <w:sz w:val="24"/>
          <w:szCs w:val="24"/>
          <w:highlight w:val="none"/>
          <w:u w:val="none"/>
        </w:rPr>
        <w:t xml:space="preserve">025-88867042</w:t>
      </w:r>
      <w:r>
        <w:rPr>
          <w:rFonts w:hint="eastAsia" w:ascii="宋体" w:hAnsi="宋体"/>
          <w:color w:val="000000"/>
          <w:sz w:val="24"/>
          <w:highlight w:val="none"/>
          <w:u w:val="none"/>
        </w:rPr>
        <w:t xml:space="preserve">。</w:t>
      </w:r>
      <w:r/>
    </w:p>
    <w:p>
      <w:pPr>
        <w:ind w:firstLine="480"/>
        <w:rPr>
          <w:rFonts w:hint="eastAsia" w:ascii="宋体" w:hAnsi="宋体"/>
          <w:color w:val="000000"/>
          <w:sz w:val="24"/>
          <w:highlight w:val="none"/>
          <w:u w:val="none"/>
        </w:rPr>
      </w:pPr>
      <w:r>
        <w:rPr>
          <w:rFonts w:hint="eastAsia" w:ascii="宋体" w:hAnsi="宋体"/>
          <w:color w:val="000000"/>
          <w:sz w:val="24"/>
          <w:highlight w:val="none"/>
          <w:u w:val="none"/>
        </w:rPr>
        <w:t xml:space="preserve">交易中心《质疑函》收件人：南京市公共资源交易中心政府集中采购处，收件地址：南京市建邺区江东中路265号南京市公共资源交易中心北门，联系电话：025-68505926。</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1.采购人</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名  称：南京市城市管理局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地  址：</w:t>
      </w:r>
      <w:r>
        <w:rPr>
          <w:rFonts w:hint="eastAsia" w:ascii="宋体" w:hAnsi="宋体" w:cs="宋体"/>
          <w:color w:val="000000"/>
          <w:sz w:val="24"/>
          <w:szCs w:val="24"/>
          <w:highlight w:val="none"/>
          <w:u w:val="none"/>
        </w:rPr>
        <w:t xml:space="preserve">南京市</w:t>
      </w:r>
      <w:r>
        <w:rPr>
          <w:rFonts w:hint="eastAsia" w:ascii="宋体" w:hAnsi="宋体"/>
          <w:color w:val="000000"/>
          <w:sz w:val="24"/>
          <w:szCs w:val="24"/>
          <w:highlight w:val="none"/>
          <w:u w:val="none"/>
        </w:rPr>
        <w:t xml:space="preserve">鼓楼</w:t>
      </w:r>
      <w:r>
        <w:rPr>
          <w:rFonts w:hint="eastAsia" w:ascii="宋体" w:hAnsi="宋体" w:cs="宋体"/>
          <w:color w:val="000000"/>
          <w:sz w:val="24"/>
          <w:szCs w:val="24"/>
          <w:highlight w:val="none"/>
          <w:u w:val="none"/>
        </w:rPr>
        <w:t xml:space="preserve">区湛江路65号</w:t>
      </w:r>
      <w:r>
        <w:rPr>
          <w:rFonts w:hint="eastAsia" w:ascii="宋体" w:hAnsi="宋体"/>
          <w:color w:val="000000"/>
          <w:sz w:val="24"/>
          <w:szCs w:val="24"/>
          <w:highlight w:val="none"/>
          <w:u w:val="none"/>
        </w:rPr>
        <w:t xml:space="preserve">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联系人：程工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联系电话：025-88867042 </w:t>
      </w:r>
      <w:bookmarkStart w:id="40" w:name="_Toc28359086"/>
      <w:r/>
      <w:bookmarkStart w:id="41" w:name="_Toc28359009"/>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2.交易中心</w:t>
      </w:r>
      <w:bookmarkEnd w:id="40"/>
      <w:r/>
      <w:bookmarkEnd w:id="41"/>
      <w:r/>
      <w:r/>
    </w:p>
    <w:p>
      <w:pPr>
        <w:ind w:firstLine="480"/>
        <w:rPr>
          <w:rFonts w:hint="eastAsia" w:ascii="宋体" w:hAnsi="宋体"/>
          <w:color w:val="000000"/>
          <w:sz w:val="24"/>
          <w:szCs w:val="24"/>
          <w:highlight w:val="none"/>
          <w:u w:val="none"/>
        </w:rPr>
      </w:pPr>
      <w:r/>
      <w:bookmarkStart w:id="42" w:name="_Toc120614211"/>
      <w:r>
        <w:rPr>
          <w:rFonts w:hint="eastAsia" w:ascii="宋体" w:hAnsi="宋体"/>
          <w:color w:val="000000"/>
          <w:sz w:val="24"/>
          <w:szCs w:val="24"/>
          <w:highlight w:val="none"/>
          <w:u w:val="none"/>
        </w:rPr>
        <w:t xml:space="preserve">地  址：</w:t>
      </w:r>
      <w:r>
        <w:rPr>
          <w:rFonts w:hint="eastAsia" w:ascii="宋体" w:hAnsi="宋体" w:cs="宋体"/>
          <w:color w:val="000000"/>
          <w:sz w:val="24"/>
          <w:szCs w:val="24"/>
          <w:highlight w:val="none"/>
          <w:u w:val="none"/>
        </w:rPr>
        <w:t xml:space="preserve">南京市</w:t>
      </w:r>
      <w:r>
        <w:rPr>
          <w:rFonts w:hint="eastAsia" w:ascii="宋体" w:hAnsi="宋体"/>
          <w:color w:val="000000"/>
          <w:sz w:val="24"/>
          <w:szCs w:val="24"/>
          <w:highlight w:val="none"/>
          <w:u w:val="none"/>
        </w:rPr>
        <w:t xml:space="preserve">建邺</w:t>
      </w:r>
      <w:r>
        <w:rPr>
          <w:rFonts w:hint="eastAsia" w:ascii="宋体" w:hAnsi="宋体" w:cs="宋体"/>
          <w:color w:val="000000"/>
          <w:sz w:val="24"/>
          <w:szCs w:val="24"/>
          <w:highlight w:val="none"/>
          <w:u w:val="none"/>
        </w:rPr>
        <w:t xml:space="preserve">区</w:t>
      </w:r>
      <w:r>
        <w:rPr>
          <w:rFonts w:hint="eastAsia" w:ascii="宋体" w:hAnsi="宋体"/>
          <w:color w:val="000000"/>
          <w:sz w:val="24"/>
          <w:szCs w:val="24"/>
          <w:highlight w:val="none"/>
          <w:u w:val="none"/>
        </w:rPr>
        <w:t xml:space="preserve">江东中</w:t>
      </w:r>
      <w:r>
        <w:rPr>
          <w:rFonts w:hint="eastAsia" w:ascii="宋体" w:hAnsi="宋体" w:cs="宋体"/>
          <w:color w:val="000000"/>
          <w:sz w:val="24"/>
          <w:szCs w:val="24"/>
          <w:highlight w:val="none"/>
          <w:u w:val="none"/>
        </w:rPr>
        <w:t xml:space="preserve">路265号</w:t>
      </w:r>
      <w:r>
        <w:rPr>
          <w:rFonts w:hint="eastAsia" w:ascii="宋体" w:hAnsi="宋体"/>
          <w:color w:val="000000"/>
          <w:sz w:val="24"/>
          <w:szCs w:val="24"/>
          <w:highlight w:val="none"/>
          <w:u w:val="none"/>
        </w:rPr>
        <w:t xml:space="preserve">    </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联系人：邹女士 </w:t>
      </w:r>
      <w:r/>
    </w:p>
    <w:p>
      <w:pPr>
        <w:ind w:firstLine="480"/>
        <w:rPr>
          <w:rFonts w:hint="eastAsia"/>
          <w:color w:val="000000"/>
          <w:highlight w:val="none"/>
          <w:u w:val="none"/>
        </w:rPr>
      </w:pPr>
      <w:r>
        <w:rPr>
          <w:rFonts w:hint="eastAsia" w:ascii="宋体" w:hAnsi="宋体"/>
          <w:color w:val="000000"/>
          <w:sz w:val="24"/>
          <w:szCs w:val="24"/>
          <w:highlight w:val="none"/>
          <w:u w:val="none"/>
        </w:rPr>
        <w:t xml:space="preserve">联系电话：025-68505810 </w:t>
      </w:r>
      <w:r/>
    </w:p>
    <w:p>
      <w:pPr>
        <w:pStyle w:val="802"/>
        <w:ind w:left="0"/>
        <w:jc w:val="center"/>
        <w:tabs>
          <w:tab w:val="left" w:pos="463" w:leader="none"/>
        </w:tabs>
        <w:rPr>
          <w:rFonts w:hint="eastAsia" w:ascii="方正小标宋简体" w:hAnsi="方正小标宋简体" w:eastAsia="方正小标宋简体" w:cs="方正小标宋简体"/>
          <w:color w:val="000000"/>
          <w:sz w:val="36"/>
          <w:szCs w:val="36"/>
          <w:highlight w:val="none"/>
          <w:u w:val="none"/>
          <w:lang w:val="en-US"/>
        </w:rPr>
        <w:outlineLvl w:val="0"/>
      </w:pPr>
      <w:r>
        <w:rPr>
          <w:rFonts w:hint="eastAsia" w:ascii="方正小标宋简体" w:hAnsi="方正小标宋简体" w:eastAsia="方正小标宋简体" w:cs="方正小标宋简体"/>
          <w:color w:val="000000"/>
          <w:sz w:val="36"/>
          <w:szCs w:val="36"/>
          <w:highlight w:val="none"/>
          <w:u w:val="none"/>
          <w:lang w:val="en-US"/>
        </w:rPr>
        <w:br w:type="page" w:clear="all"/>
      </w:r>
      <w:r>
        <w:rPr>
          <w:rFonts w:hint="eastAsia" w:ascii="方正小标宋简体" w:hAnsi="方正小标宋简体" w:eastAsia="方正小标宋简体" w:cs="方正小标宋简体"/>
          <w:color w:val="000000"/>
          <w:sz w:val="36"/>
          <w:szCs w:val="36"/>
          <w:highlight w:val="none"/>
          <w:u w:val="none"/>
          <w:lang w:val="en-US"/>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方正小标宋简体" w:hAnsi="方正小标宋简体" w:eastAsia="方正小标宋简体" w:cs="方正小标宋简体"/>
          <w:color w:val="000000"/>
          <w:sz w:val="36"/>
          <w:szCs w:val="36"/>
          <w:highlight w:val="none"/>
          <w:u w:val="none"/>
          <w:lang w:val="en-US"/>
        </w:rPr>
        <w:t xml:space="preserve">投标人须知</w:t>
      </w:r>
      <w:bookmarkEnd w:id="43"/>
      <w:r/>
      <w:bookmarkEnd w:id="44"/>
      <w:r/>
      <w:bookmarkEnd w:id="45"/>
      <w:r/>
      <w:bookmarkEnd w:id="46"/>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47" w:name="_Toc120614214"/>
      <w:r/>
      <w:bookmarkStart w:id="48" w:name="_Toc513029203"/>
      <w:r/>
      <w:bookmarkStart w:id="49" w:name="_Toc20823275"/>
      <w:r/>
      <w:bookmarkStart w:id="50" w:name="_Toc16938519"/>
      <w:r/>
      <w:bookmarkStart w:id="51" w:name="_Toc479757207"/>
      <w:r/>
      <w:bookmarkStart w:id="52" w:name="_Toc120614221"/>
      <w:r/>
      <w:bookmarkStart w:id="53" w:name="_Toc20823314"/>
      <w:r/>
      <w:bookmarkStart w:id="54" w:name="_Toc16938558"/>
      <w:r/>
      <w:bookmarkStart w:id="55" w:name="_Toc513029242"/>
      <w:r>
        <w:rPr>
          <w:rFonts w:hint="eastAsia" w:ascii="方正黑体_GBK" w:hAnsi="方正黑体_GBK" w:eastAsia="方正黑体_GBK" w:cs="方正黑体_GBK"/>
          <w:color w:val="000000"/>
          <w:highlight w:val="none"/>
          <w:u w:val="none"/>
        </w:rPr>
        <w:t xml:space="preserve">一、总则</w:t>
      </w:r>
      <w:bookmarkEnd w:id="47"/>
      <w:r/>
      <w:bookmarkEnd w:id="48"/>
      <w:r/>
      <w:bookmarkEnd w:id="49"/>
      <w:r/>
      <w:bookmarkEnd w:id="50"/>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color w:val="000000"/>
          <w:sz w:val="28"/>
          <w:szCs w:val="28"/>
          <w:highlight w:val="none"/>
          <w:u w:val="none"/>
        </w:rPr>
        <w:t xml:space="preserve">1</w:t>
      </w:r>
      <w:bookmarkEnd w:id="57"/>
      <w:r>
        <w:rPr>
          <w:rFonts w:hint="eastAsia" w:ascii="方正楷体_GBK" w:hAnsi="方正楷体_GBK" w:eastAsia="方正楷体_GBK" w:cs="方正楷体_GBK"/>
          <w:color w:val="000000"/>
          <w:sz w:val="28"/>
          <w:szCs w:val="28"/>
          <w:highlight w:val="none"/>
          <w:u w:val="none"/>
        </w:rPr>
        <w:t xml:space="preserve">.招标方式</w:t>
      </w:r>
      <w:bookmarkEnd w:id="58"/>
      <w:r/>
      <w:bookmarkEnd w:id="59"/>
      <w:r/>
      <w:bookmarkEnd w:id="60"/>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1.1 本次招标采取公开招标方式，本文件仅适用于招标公告中所述项目。</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61" w:name="_Toc513029205"/>
      <w:r/>
      <w:bookmarkStart w:id="62" w:name="_Toc20823277"/>
      <w:r/>
      <w:bookmarkStart w:id="63" w:name="_Toc16938521"/>
      <w:r>
        <w:rPr>
          <w:rFonts w:hint="eastAsia" w:ascii="方正楷体_GBK" w:hAnsi="方正楷体_GBK" w:eastAsia="方正楷体_GBK" w:cs="方正楷体_GBK"/>
          <w:color w:val="000000"/>
          <w:sz w:val="28"/>
          <w:szCs w:val="28"/>
          <w:highlight w:val="none"/>
          <w:u w:val="none"/>
        </w:rPr>
        <w:t xml:space="preserve">2.合格的投标人</w:t>
      </w:r>
      <w:bookmarkEnd w:id="61"/>
      <w:r/>
      <w:bookmarkEnd w:id="62"/>
      <w:r/>
      <w:bookmarkEnd w:id="63"/>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2.1 满足招标公告对投标人资格要求。</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2.2 满足招标文件规定的实质性要求。</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64" w:name="_Toc20823278"/>
      <w:r/>
      <w:bookmarkStart w:id="65" w:name="_Toc513029206"/>
      <w:r/>
      <w:bookmarkStart w:id="66" w:name="_Toc16938522"/>
      <w:r>
        <w:rPr>
          <w:rFonts w:hint="eastAsia" w:ascii="方正楷体_GBK" w:hAnsi="方正楷体_GBK" w:eastAsia="方正楷体_GBK" w:cs="方正楷体_GBK"/>
          <w:color w:val="000000"/>
          <w:sz w:val="28"/>
          <w:szCs w:val="28"/>
          <w:highlight w:val="none"/>
          <w:u w:val="none"/>
        </w:rPr>
        <w:t xml:space="preserve">3.适用法律</w:t>
      </w:r>
      <w:bookmarkEnd w:id="64"/>
      <w:r/>
      <w:bookmarkEnd w:id="65"/>
      <w:r/>
      <w:bookmarkEnd w:id="66"/>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3.1 本次招标及由此产生的合同受中华人民共和国有关的法律法规制约和保护。</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67" w:name="_Toc513029207"/>
      <w:r/>
      <w:bookmarkStart w:id="68" w:name="_Toc20823279"/>
      <w:r/>
      <w:bookmarkStart w:id="69" w:name="_Toc462564067"/>
      <w:r/>
      <w:bookmarkStart w:id="70" w:name="_Toc16938523"/>
      <w:r>
        <w:rPr>
          <w:rFonts w:hint="eastAsia" w:ascii="方正楷体_GBK" w:hAnsi="方正楷体_GBK" w:eastAsia="方正楷体_GBK" w:cs="方正楷体_GBK"/>
          <w:color w:val="000000"/>
          <w:sz w:val="28"/>
          <w:szCs w:val="28"/>
          <w:highlight w:val="none"/>
          <w:u w:val="none"/>
        </w:rPr>
        <w:t xml:space="preserve">4.投标费用</w:t>
      </w:r>
      <w:bookmarkEnd w:id="67"/>
      <w:r/>
      <w:bookmarkEnd w:id="68"/>
      <w:r/>
      <w:bookmarkEnd w:id="69"/>
      <w:r/>
      <w:bookmarkEnd w:id="70"/>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4.1 投标人应自行承担所有与参加投标有关的费用，交易中心在任何情况下均无义务和责任承担这些费用。</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4.2 本次招标交易中心和采购人不收取标书工本费与中标服务费。</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rPr>
          <w:rFonts w:hint="eastAsia" w:ascii="方正楷体_GBK" w:hAnsi="方正楷体_GBK" w:eastAsia="方正楷体_GBK" w:cs="方正楷体_GBK"/>
          <w:color w:val="000000"/>
          <w:sz w:val="28"/>
          <w:szCs w:val="28"/>
          <w:highlight w:val="none"/>
          <w:u w:val="none"/>
        </w:rPr>
        <w:t xml:space="preserve">5.招标文件的约束力</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5.1 投标人一旦参加本项目采购活动，即被认为接受了本文件的规定和约束。</w:t>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71" w:name="_Toc120614215"/>
      <w:r/>
      <w:bookmarkStart w:id="72" w:name="_Toc20823281"/>
      <w:r/>
      <w:bookmarkStart w:id="73" w:name="_Toc16938525"/>
      <w:r/>
      <w:bookmarkStart w:id="74" w:name="_Toc513029209"/>
      <w:r>
        <w:rPr>
          <w:rFonts w:hint="eastAsia" w:ascii="方正黑体_GBK" w:hAnsi="方正黑体_GBK" w:eastAsia="方正黑体_GBK" w:cs="方正黑体_GBK"/>
          <w:color w:val="000000"/>
          <w:highlight w:val="none"/>
          <w:u w:val="none"/>
        </w:rPr>
        <w:t xml:space="preserve">二、招标文件</w:t>
      </w:r>
      <w:bookmarkEnd w:id="71"/>
      <w:r/>
      <w:bookmarkEnd w:id="72"/>
      <w:r/>
      <w:bookmarkEnd w:id="73"/>
      <w:r/>
      <w:bookmarkEnd w:id="74"/>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75" w:name="_Toc16938526"/>
      <w:r/>
      <w:bookmarkStart w:id="76" w:name="_Toc513029210"/>
      <w:r/>
      <w:bookmarkStart w:id="77" w:name="_Toc20823282"/>
      <w:r>
        <w:rPr>
          <w:rFonts w:hint="eastAsia" w:ascii="方正楷体_GBK" w:hAnsi="方正楷体_GBK" w:eastAsia="方正楷体_GBK" w:cs="方正楷体_GBK"/>
          <w:color w:val="000000"/>
          <w:sz w:val="28"/>
          <w:szCs w:val="28"/>
          <w:highlight w:val="none"/>
          <w:u w:val="none"/>
        </w:rPr>
        <w:t xml:space="preserve">6.招标文件构成</w:t>
      </w:r>
      <w:bookmarkEnd w:id="75"/>
      <w:r/>
      <w:bookmarkEnd w:id="76"/>
      <w:r/>
      <w:bookmarkEnd w:id="77"/>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6.1 招标文件由以下部分组成：</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（1）投标邀请</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（2）投标人须知</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（3）合同文本</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（4）采购需求</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（5）评标方法与评标标准</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（6）投标文件格式</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78" w:name="_Toc20823284"/>
      <w:r/>
      <w:bookmarkStart w:id="79" w:name="_Toc462564071"/>
      <w:r/>
      <w:bookmarkStart w:id="80" w:name="_Toc16938528"/>
      <w:r/>
      <w:bookmarkStart w:id="81" w:name="_Toc513029212"/>
      <w:r>
        <w:rPr>
          <w:rFonts w:hint="eastAsia" w:ascii="方正楷体_GBK" w:hAnsi="方正楷体_GBK" w:eastAsia="方正楷体_GBK" w:cs="方正楷体_GBK"/>
          <w:color w:val="000000"/>
          <w:sz w:val="28"/>
          <w:szCs w:val="28"/>
          <w:highlight w:val="none"/>
          <w:u w:val="none"/>
        </w:rPr>
        <w:t xml:space="preserve">7.招标文件的澄清或修改</w:t>
      </w:r>
      <w:bookmarkEnd w:id="78"/>
      <w:r/>
      <w:bookmarkEnd w:id="79"/>
      <w:r/>
      <w:bookmarkEnd w:id="80"/>
      <w:r/>
      <w:bookmarkEnd w:id="81"/>
      <w:r/>
      <w:r/>
    </w:p>
    <w:p>
      <w:pPr>
        <w:ind w:firstLine="420"/>
        <w:rPr>
          <w:rFonts w:hint="eastAsia" w:ascii="宋体" w:hAnsi="宋体"/>
          <w:color w:val="000000"/>
          <w:sz w:val="24"/>
          <w:highlight w:val="none"/>
          <w:u w:val="none"/>
        </w:rPr>
      </w:pPr>
      <w:r/>
      <w:bookmarkStart w:id="82" w:name="_Toc462564072"/>
      <w:r/>
      <w:bookmarkStart w:id="83" w:name="_Toc16938529"/>
      <w:r/>
      <w:bookmarkStart w:id="84" w:name="_Toc120614216"/>
      <w:r/>
      <w:bookmarkStart w:id="85" w:name="_Toc513029213"/>
      <w:r/>
      <w:bookmarkStart w:id="86" w:name="_Toc20823285"/>
      <w:r>
        <w:rPr>
          <w:rFonts w:hint="eastAsia" w:ascii="宋体" w:hAnsi="宋体"/>
          <w:color w:val="000000"/>
          <w:sz w:val="24"/>
          <w:highlight w:val="none"/>
          <w:u w:val="none"/>
        </w:rPr>
        <w:t xml:space="preserve">7.1 在投标截止时间前，交易中心可以对已发出的招标文件进行必要的澄清或者修改，并在原</w:t>
      </w:r>
      <w:r>
        <w:rPr>
          <w:rFonts w:ascii="宋体" w:hAnsi="宋体"/>
          <w:color w:val="000000"/>
          <w:sz w:val="24"/>
          <w:highlight w:val="none"/>
          <w:u w:val="none"/>
        </w:rPr>
        <w:t xml:space="preserve">公告</w:t>
      </w:r>
      <w:r>
        <w:rPr>
          <w:rFonts w:hint="eastAsia" w:ascii="宋体" w:hAnsi="宋体"/>
          <w:color w:val="000000"/>
          <w:sz w:val="24"/>
          <w:highlight w:val="none"/>
          <w:u w:val="none"/>
        </w:rPr>
        <w:t xml:space="preserve">发布媒体发布更正公告，澄清或者修改的内容将作为招标文件的组成部分，并对投标人具有约束力。</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7.3 交易中心有权按照法定要求推迟投标截止日期和开标日期，并在原公告发布媒体发布更正公告。</w:t>
      </w:r>
      <w:r/>
    </w:p>
    <w:p>
      <w:pPr>
        <w:pStyle w:val="744"/>
        <w:ind w:firstLine="465"/>
        <w:spacing w:before="120" w:after="120"/>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三、投标文件的编制</w:t>
      </w:r>
      <w:bookmarkEnd w:id="82"/>
      <w:r/>
      <w:bookmarkEnd w:id="83"/>
      <w:r/>
      <w:bookmarkEnd w:id="84"/>
      <w:r/>
      <w:bookmarkEnd w:id="85"/>
      <w:r/>
      <w:bookmarkEnd w:id="86"/>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87" w:name="_Toc462564073"/>
      <w:r/>
      <w:bookmarkStart w:id="88" w:name="_Toc16938530"/>
      <w:r/>
      <w:bookmarkStart w:id="89" w:name="_Toc513029214"/>
      <w:r/>
      <w:bookmarkStart w:id="90" w:name="_Toc20823286"/>
      <w:r>
        <w:rPr>
          <w:rFonts w:hint="eastAsia" w:ascii="方正楷体_GBK" w:hAnsi="方正楷体_GBK" w:eastAsia="方正楷体_GBK" w:cs="方正楷体_GBK"/>
          <w:color w:val="000000"/>
          <w:sz w:val="28"/>
          <w:szCs w:val="28"/>
          <w:highlight w:val="none"/>
          <w:u w:val="none"/>
        </w:rPr>
        <w:t xml:space="preserve">8.投标文件的语言及度量衡单位</w:t>
      </w:r>
      <w:bookmarkEnd w:id="87"/>
      <w:r/>
      <w:bookmarkEnd w:id="88"/>
      <w:r/>
      <w:bookmarkEnd w:id="89"/>
      <w:r/>
      <w:bookmarkEnd w:id="90"/>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8.1 投标人提交的投标文件以及投标人与交易中心就有关投标的所有来往通知、函件和文件均应使用简体中文。</w:t>
      </w:r>
      <w:r/>
    </w:p>
    <w:p>
      <w:pPr>
        <w:ind w:firstLine="420"/>
        <w:rPr>
          <w:rFonts w:hint="eastAsia" w:ascii="宋体" w:hAnsi="宋体"/>
          <w:color w:val="000000"/>
          <w:sz w:val="24"/>
          <w:szCs w:val="22"/>
          <w:highlight w:val="none"/>
          <w:u w:val="none"/>
        </w:rPr>
      </w:pPr>
      <w:r>
        <w:rPr>
          <w:rFonts w:hint="eastAsia" w:ascii="宋体" w:hAnsi="宋体"/>
          <w:color w:val="000000"/>
          <w:sz w:val="24"/>
          <w:szCs w:val="22"/>
          <w:highlight w:val="none"/>
          <w:u w:val="none"/>
        </w:rPr>
        <w:t xml:space="preserve">8.2 除技术性能另有规定外，投标文件所使用的度量衡单位，均须采用国家法定计量单位。</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91" w:name="_Toc16938531"/>
      <w:r/>
      <w:bookmarkStart w:id="92" w:name="_Toc20823287"/>
      <w:r/>
      <w:bookmarkStart w:id="93" w:name="_Toc513029215"/>
      <w:r/>
      <w:bookmarkStart w:id="94" w:name="_Toc462564074"/>
      <w:r>
        <w:rPr>
          <w:rFonts w:hint="eastAsia" w:ascii="方正楷体_GBK" w:hAnsi="方正楷体_GBK" w:eastAsia="方正楷体_GBK" w:cs="方正楷体_GBK"/>
          <w:color w:val="000000"/>
          <w:sz w:val="28"/>
          <w:szCs w:val="28"/>
          <w:highlight w:val="none"/>
          <w:u w:val="none"/>
        </w:rPr>
        <w:t xml:space="preserve">9.投标文件构成</w:t>
      </w:r>
      <w:bookmarkEnd w:id="91"/>
      <w:r/>
      <w:bookmarkEnd w:id="92"/>
      <w:r/>
      <w:bookmarkEnd w:id="93"/>
      <w:r/>
      <w:bookmarkEnd w:id="94"/>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9.2 </w:t>
      </w:r>
      <w:r>
        <w:rPr>
          <w:rFonts w:hint="eastAsia" w:ascii="宋体" w:hAnsi="宋体"/>
          <w:b/>
          <w:bCs/>
          <w:color w:val="000000"/>
          <w:sz w:val="24"/>
          <w:highlight w:val="none"/>
          <w:u w:val="none"/>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color w:val="000000"/>
          <w:sz w:val="28"/>
          <w:szCs w:val="28"/>
          <w:highlight w:val="none"/>
          <w:u w:val="none"/>
        </w:rPr>
      </w:pPr>
      <w:r/>
      <w:bookmarkStart w:id="95" w:name="_Hlt26954838"/>
      <w:r/>
      <w:bookmarkEnd w:id="95"/>
      <w:r/>
      <w:bookmarkStart w:id="96" w:name="_Hlt26670360"/>
      <w:r/>
      <w:bookmarkEnd w:id="96"/>
      <w:r/>
      <w:bookmarkStart w:id="97" w:name="_Hlt26668975"/>
      <w:r/>
      <w:bookmarkEnd w:id="97"/>
      <w:r/>
      <w:bookmarkStart w:id="98" w:name="_Toc49090507"/>
      <w:r/>
      <w:bookmarkStart w:id="99" w:name="_Toc49090509"/>
      <w:r/>
      <w:bookmarkStart w:id="100" w:name="_Toc513029219"/>
      <w:r/>
      <w:bookmarkStart w:id="101" w:name="_Toc513029216"/>
      <w:r/>
      <w:bookmarkStart w:id="102" w:name="_Toc14577354"/>
      <w:r/>
      <w:bookmarkStart w:id="103" w:name="_Toc14577357"/>
      <w:r>
        <w:rPr>
          <w:rFonts w:hint="eastAsia" w:ascii="方正楷体_GBK" w:hAnsi="方正楷体_GBK" w:eastAsia="方正楷体_GBK" w:cs="方正楷体_GBK"/>
          <w:b/>
          <w:bCs/>
          <w:color w:val="000000"/>
          <w:sz w:val="28"/>
          <w:szCs w:val="28"/>
          <w:highlight w:val="none"/>
          <w:u w:val="none"/>
        </w:rPr>
        <w:t xml:space="preserve">10.</w:t>
      </w:r>
      <w:bookmarkEnd w:id="98"/>
      <w:r/>
      <w:bookmarkEnd w:id="99"/>
      <w:r/>
      <w:bookmarkEnd w:id="100"/>
      <w:r/>
      <w:bookmarkEnd w:id="101"/>
      <w:r/>
      <w:bookmarkEnd w:id="102"/>
      <w:r/>
      <w:bookmarkEnd w:id="103"/>
      <w:r>
        <w:rPr>
          <w:rFonts w:hint="eastAsia" w:ascii="方正楷体_GBK" w:hAnsi="方正楷体_GBK" w:eastAsia="方正楷体_GBK" w:cs="方正楷体_GBK"/>
          <w:b/>
          <w:bCs/>
          <w:color w:val="000000"/>
          <w:sz w:val="28"/>
          <w:szCs w:val="28"/>
          <w:highlight w:val="none"/>
          <w:u w:val="none"/>
        </w:rPr>
        <w:t xml:space="preserve">投标报价</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10.1 投标文件中的单价和总价无特殊规定的采用人民币报价，以元为单位标注。招标文件另有规定的按规定执行。</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10.2 </w:t>
      </w:r>
      <w:r>
        <w:rPr>
          <w:rFonts w:hint="eastAsia" w:ascii="宋体" w:hAnsi="宋体"/>
          <w:b/>
          <w:bCs/>
          <w:color w:val="000000"/>
          <w:sz w:val="24"/>
          <w:highlight w:val="none"/>
          <w:u w:val="none"/>
          <w:lang w:val="zh-CN"/>
        </w:rPr>
        <w:t xml:space="preserve">投标人应按照招标文件规定完整、</w:t>
      </w:r>
      <w:r>
        <w:rPr>
          <w:rFonts w:hint="eastAsia" w:ascii="宋体" w:hAnsi="宋体"/>
          <w:b/>
          <w:bCs/>
          <w:color w:val="000000"/>
          <w:sz w:val="24"/>
          <w:highlight w:val="none"/>
          <w:u w:val="none"/>
        </w:rPr>
        <w:t xml:space="preserve">准</w:t>
      </w:r>
      <w:r>
        <w:rPr>
          <w:rFonts w:hint="eastAsia" w:ascii="宋体" w:hAnsi="宋体"/>
          <w:b/>
          <w:bCs/>
          <w:color w:val="000000"/>
          <w:sz w:val="24"/>
          <w:highlight w:val="none"/>
          <w:u w:val="none"/>
          <w:lang w:val="zh-CN"/>
        </w:rPr>
        <w:t xml:space="preserve">确填报开标一览表</w:t>
      </w:r>
      <w:r>
        <w:rPr>
          <w:rFonts w:hint="eastAsia" w:ascii="宋体" w:hAnsi="宋体"/>
          <w:b/>
          <w:bCs/>
          <w:color w:val="000000"/>
          <w:sz w:val="24"/>
          <w:highlight w:val="none"/>
          <w:u w:val="none"/>
        </w:rPr>
        <w:t xml:space="preserve">和投标分项报价表（如有），否则作为无效投标。</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104" w:name="_Hlt26954844"/>
      <w:r/>
      <w:bookmarkEnd w:id="104"/>
      <w:r/>
      <w:bookmarkStart w:id="105" w:name="_Hlt26954848"/>
      <w:r/>
      <w:bookmarkEnd w:id="105"/>
      <w:r/>
      <w:bookmarkStart w:id="106" w:name="_Hlt26670425"/>
      <w:r/>
      <w:bookmarkEnd w:id="106"/>
      <w:r/>
      <w:bookmarkStart w:id="107" w:name="_Hlt26670486"/>
      <w:r/>
      <w:bookmarkEnd w:id="107"/>
      <w:r/>
      <w:bookmarkStart w:id="108" w:name="_Hlt26668983"/>
      <w:r/>
      <w:bookmarkEnd w:id="108"/>
      <w:r/>
      <w:bookmarkStart w:id="109" w:name="_Hlt26954731"/>
      <w:r/>
      <w:bookmarkEnd w:id="109"/>
      <w:r/>
      <w:bookmarkStart w:id="110" w:name="_Hlt26670403"/>
      <w:r/>
      <w:bookmarkEnd w:id="110"/>
      <w:r/>
      <w:bookmarkStart w:id="111" w:name="_Hlt26954846"/>
      <w:r/>
      <w:bookmarkEnd w:id="111"/>
      <w:r/>
      <w:bookmarkStart w:id="112" w:name="_Hlt26954842"/>
      <w:r/>
      <w:bookmarkEnd w:id="112"/>
      <w:r/>
      <w:bookmarkStart w:id="113" w:name="_Hlt26670482"/>
      <w:r/>
      <w:bookmarkEnd w:id="113"/>
      <w:r>
        <w:rPr>
          <w:rFonts w:hint="eastAsia" w:ascii="方正楷体_GBK" w:hAnsi="方正楷体_GBK" w:eastAsia="方正楷体_GBK" w:cs="方正楷体_GBK"/>
          <w:color w:val="000000"/>
          <w:sz w:val="28"/>
          <w:szCs w:val="28"/>
          <w:highlight w:val="none"/>
          <w:u w:val="none"/>
        </w:rPr>
        <w:t xml:space="preserve">11.响应及偏离表</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 投标人需对招标文件中的技术要求与商务要求逐项作出响应</w:t>
      </w:r>
      <w:r>
        <w:rPr>
          <w:rFonts w:hint="eastAsia" w:ascii="宋体" w:hAnsi="宋体"/>
          <w:color w:val="000000"/>
          <w:sz w:val="24"/>
          <w:highlight w:val="none"/>
          <w:u w:val="none"/>
        </w:rPr>
        <w:t xml:space="preserve">或</w:t>
      </w:r>
      <w:r>
        <w:rPr>
          <w:rFonts w:hint="eastAsia" w:ascii="宋体" w:hAnsi="宋体"/>
          <w:color w:val="000000"/>
          <w:sz w:val="24"/>
          <w:highlight w:val="none"/>
          <w:u w:val="none"/>
          <w:lang w:val="zh-CN"/>
        </w:rPr>
        <w:t xml:space="preserve">偏离说明。</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.2 投标人可以在投标文件中提供认为需要的其他技术文件或说明。</w:t>
      </w:r>
      <w:r/>
    </w:p>
    <w:p>
      <w:pPr>
        <w:pStyle w:val="746"/>
        <w:ind w:firstLine="422"/>
        <w:spacing w:before="0" w:after="0"/>
        <w:rPr>
          <w:rFonts w:ascii="方正楷体_GBK" w:hAnsi="方正楷体_GBK" w:eastAsia="方正楷体_GBK" w:cs="方正楷体_GBK"/>
          <w:color w:val="000000"/>
          <w:sz w:val="28"/>
          <w:szCs w:val="28"/>
          <w:highlight w:val="none"/>
          <w:u w:val="none"/>
        </w:rPr>
      </w:pPr>
      <w:r/>
      <w:bookmarkStart w:id="114" w:name="_Toc14577359"/>
      <w:r/>
      <w:bookmarkStart w:id="115" w:name="_Toc49090510"/>
      <w:r>
        <w:rPr>
          <w:rFonts w:hint="eastAsia" w:ascii="方正楷体_GBK" w:hAnsi="方正楷体_GBK" w:eastAsia="方正楷体_GBK" w:cs="方正楷体_GBK"/>
          <w:color w:val="000000"/>
          <w:sz w:val="28"/>
          <w:szCs w:val="28"/>
          <w:highlight w:val="none"/>
          <w:u w:val="none"/>
        </w:rPr>
        <w:t xml:space="preserve">12.投标函和授权委托书</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 </w:t>
      </w:r>
      <w:r>
        <w:rPr>
          <w:rFonts w:hint="eastAsia" w:ascii="宋体" w:hAnsi="宋体"/>
          <w:b/>
          <w:bCs/>
          <w:color w:val="000000"/>
          <w:sz w:val="24"/>
          <w:highlight w:val="none"/>
          <w:u w:val="none"/>
          <w:lang w:val="zh-CN"/>
        </w:rPr>
        <w:t xml:space="preserve">投标人应按照招标文件规定完整、正确填报投标函</w:t>
      </w:r>
      <w:r>
        <w:rPr>
          <w:rFonts w:hint="eastAsia" w:ascii="宋体" w:hAnsi="宋体"/>
          <w:b/>
          <w:bCs/>
          <w:color w:val="000000"/>
          <w:sz w:val="24"/>
          <w:highlight w:val="none"/>
          <w:u w:val="none"/>
        </w:rPr>
        <w:t xml:space="preserve">和法定代表人授权委托书，否则作为无效投标</w:t>
      </w:r>
      <w:r>
        <w:rPr>
          <w:rFonts w:hint="eastAsia" w:ascii="宋体" w:hAnsi="宋体"/>
          <w:b/>
          <w:bCs/>
          <w:color w:val="000000"/>
          <w:sz w:val="24"/>
          <w:highlight w:val="none"/>
          <w:u w:val="none"/>
          <w:lang w:val="zh-CN"/>
        </w:rPr>
        <w:t xml:space="preserve">。</w:t>
      </w:r>
      <w:bookmarkEnd w:id="114"/>
      <w:r/>
      <w:bookmarkEnd w:id="115"/>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116" w:name="_Hlt26954734"/>
      <w:r/>
      <w:bookmarkEnd w:id="116"/>
      <w:r/>
      <w:bookmarkStart w:id="117" w:name="_Hlt26670489"/>
      <w:r/>
      <w:bookmarkEnd w:id="117"/>
      <w:r/>
      <w:bookmarkStart w:id="118" w:name="_Hlt26954850"/>
      <w:r/>
      <w:bookmarkEnd w:id="118"/>
      <w:r/>
      <w:bookmarkStart w:id="119" w:name="_Toc14577360"/>
      <w:r/>
      <w:bookmarkStart w:id="120" w:name="_Toc49090511"/>
      <w:r>
        <w:rPr>
          <w:rFonts w:hint="eastAsia" w:ascii="方正楷体_GBK" w:hAnsi="方正楷体_GBK" w:eastAsia="方正楷体_GBK" w:cs="方正楷体_GBK"/>
          <w:color w:val="000000"/>
          <w:sz w:val="28"/>
          <w:szCs w:val="28"/>
          <w:highlight w:val="none"/>
          <w:u w:val="none"/>
        </w:rPr>
        <w:t xml:space="preserve">13.投标有效期</w:t>
      </w:r>
      <w:bookmarkEnd w:id="119"/>
      <w:r/>
      <w:bookmarkEnd w:id="120"/>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.1 投标有效期为招标公告规定的开标之日起六十天。投标有效期比规定短的将被视为未实质性响应招标文件，</w:t>
      </w:r>
      <w:r>
        <w:rPr>
          <w:rFonts w:hint="eastAsia" w:ascii="宋体" w:hAnsi="宋体"/>
          <w:color w:val="000000"/>
          <w:sz w:val="24"/>
          <w:highlight w:val="none"/>
          <w:u w:val="none"/>
        </w:rPr>
        <w:t xml:space="preserve">其投标将</w:t>
      </w:r>
      <w:r>
        <w:rPr>
          <w:rFonts w:hint="eastAsia" w:ascii="宋体" w:hAnsi="宋体"/>
          <w:color w:val="000000"/>
          <w:sz w:val="24"/>
          <w:highlight w:val="none"/>
          <w:u w:val="none"/>
          <w:lang w:val="zh-CN"/>
        </w:rPr>
        <w:t xml:space="preserve">被拒绝。</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rPr>
          <w:rFonts w:hint="eastAsia" w:ascii="方正楷体_GBK" w:hAnsi="方正楷体_GBK" w:eastAsia="方正楷体_GBK" w:cs="方正楷体_GBK"/>
          <w:color w:val="000000"/>
          <w:sz w:val="28"/>
          <w:szCs w:val="28"/>
          <w:highlight w:val="none"/>
          <w:u w:val="none"/>
        </w:rPr>
        <w:t xml:space="preserve">14.投标有效期的延长</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4</w:t>
      </w:r>
      <w:r>
        <w:rPr>
          <w:rFonts w:hint="eastAsia" w:ascii="宋体" w:hAnsi="宋体"/>
          <w:color w:val="000000"/>
          <w:sz w:val="24"/>
          <w:highlight w:val="none"/>
          <w:u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highlight w:val="none"/>
          <w:u w:val="none"/>
        </w:rPr>
        <w:t xml:space="preserve">满</w:t>
      </w:r>
      <w:r>
        <w:rPr>
          <w:rFonts w:hint="eastAsia" w:ascii="宋体" w:hAnsi="宋体"/>
          <w:color w:val="000000"/>
          <w:sz w:val="24"/>
          <w:highlight w:val="none"/>
          <w:u w:val="none"/>
          <w:lang w:val="zh-CN"/>
        </w:rPr>
        <w:t xml:space="preserve">。</w:t>
      </w:r>
      <w:r/>
    </w:p>
    <w:p>
      <w:pPr>
        <w:pStyle w:val="744"/>
        <w:ind w:firstLine="465"/>
        <w:spacing w:before="120" w:after="120"/>
        <w:rPr>
          <w:rFonts w:ascii="方正黑体_GBK" w:hAnsi="方正黑体_GBK" w:eastAsia="方正黑体_GBK" w:cs="方正黑体_GBK"/>
          <w:color w:val="000000"/>
          <w:highlight w:val="none"/>
          <w:u w:val="none"/>
        </w:rPr>
      </w:pPr>
      <w:r/>
      <w:bookmarkStart w:id="121" w:name="_Hlt26954852"/>
      <w:r/>
      <w:bookmarkEnd w:id="121"/>
      <w:r/>
      <w:bookmarkStart w:id="122" w:name="_Hlt26954739"/>
      <w:r/>
      <w:bookmarkEnd w:id="122"/>
      <w:r/>
      <w:bookmarkStart w:id="123" w:name="_Toc20823296"/>
      <w:r/>
      <w:bookmarkStart w:id="124" w:name="_Toc120614217"/>
      <w:r/>
      <w:bookmarkStart w:id="125" w:name="_Toc513029224"/>
      <w:r/>
      <w:bookmarkStart w:id="126" w:name="_Toc16938540"/>
      <w:r/>
      <w:bookmarkStart w:id="127" w:name="_Toc513029237"/>
      <w:r/>
      <w:bookmarkStart w:id="128" w:name="_Toc16938553"/>
      <w:r/>
      <w:bookmarkStart w:id="129" w:name="_Toc20823309"/>
      <w:r>
        <w:rPr>
          <w:rFonts w:hint="eastAsia" w:ascii="方正黑体_GBK" w:hAnsi="方正黑体_GBK" w:eastAsia="方正黑体_GBK" w:cs="方正黑体_GBK"/>
          <w:color w:val="000000"/>
          <w:highlight w:val="none"/>
          <w:u w:val="none"/>
        </w:rPr>
        <w:t xml:space="preserve">四、投标文件的递交</w:t>
      </w:r>
      <w:bookmarkEnd w:id="123"/>
      <w:r/>
      <w:bookmarkEnd w:id="124"/>
      <w:r/>
      <w:bookmarkEnd w:id="125"/>
      <w:r/>
      <w:bookmarkEnd w:id="126"/>
      <w:r>
        <w:rPr>
          <w:rFonts w:hint="eastAsia" w:ascii="方正黑体_GBK" w:hAnsi="方正黑体_GBK" w:eastAsia="方正黑体_GBK" w:cs="方正黑体_GBK"/>
          <w:color w:val="000000"/>
          <w:highlight w:val="none"/>
          <w:u w:val="none"/>
        </w:rPr>
        <w:t xml:space="preserve">、撤回和修改</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30" w:name="_Toc20823297"/>
      <w:r/>
      <w:bookmarkStart w:id="131" w:name="_Toc513029225"/>
      <w:r/>
      <w:bookmarkStart w:id="132" w:name="_Toc462564084"/>
      <w:r/>
      <w:bookmarkStart w:id="133" w:name="_Toc16938541"/>
      <w:r>
        <w:rPr>
          <w:rFonts w:hint="eastAsia" w:ascii="方正楷体_GBK" w:hAnsi="方正楷体_GBK" w:eastAsia="方正楷体_GBK" w:cs="方正楷体_GBK"/>
          <w:color w:val="000000"/>
          <w:highlight w:val="none"/>
          <w:u w:val="none"/>
        </w:rPr>
        <w:t xml:space="preserve">15.投标文件</w:t>
      </w:r>
      <w:bookmarkEnd w:id="130"/>
      <w:r/>
      <w:bookmarkEnd w:id="131"/>
      <w:r/>
      <w:bookmarkEnd w:id="132"/>
      <w:r/>
      <w:bookmarkEnd w:id="133"/>
      <w:r>
        <w:rPr>
          <w:rFonts w:hint="eastAsia" w:ascii="方正楷体_GBK" w:hAnsi="方正楷体_GBK" w:eastAsia="方正楷体_GBK" w:cs="方正楷体_GBK"/>
          <w:color w:val="000000"/>
          <w:highlight w:val="none"/>
          <w:u w:val="none"/>
        </w:rPr>
        <w:t xml:space="preserve">的递交</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5</w:t>
      </w:r>
      <w:r>
        <w:rPr>
          <w:rFonts w:hint="eastAsia" w:ascii="宋体" w:hAnsi="宋体"/>
          <w:color w:val="000000"/>
          <w:sz w:val="24"/>
          <w:highlight w:val="none"/>
          <w:u w:val="none"/>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eastAsia" w:ascii="宋体" w:hAnsi="宋体"/>
          <w:color w:val="000000"/>
          <w:sz w:val="24"/>
          <w:highlight w:val="none"/>
          <w:u w:val="none"/>
          <w:lang w:val="zh-CN"/>
        </w:rPr>
        <w:t xml:space="preserve">投标截止时间后上传的投标文件将被拒绝。</w:t>
      </w:r>
      <w:bookmarkEnd w:id="134"/>
      <w:r/>
      <w:bookmarkEnd w:id="135"/>
      <w:r/>
      <w:bookmarkEnd w:id="136"/>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5</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 投标人应充分考虑网络环境、网络带宽等因素</w:t>
      </w:r>
      <w:r>
        <w:rPr>
          <w:rFonts w:hint="eastAsia" w:ascii="宋体" w:hAnsi="宋体"/>
          <w:color w:val="000000"/>
          <w:sz w:val="24"/>
          <w:highlight w:val="none"/>
          <w:u w:val="none"/>
        </w:rPr>
        <w:t xml:space="preserve">可能对投标产生的影响</w:t>
      </w:r>
      <w:r>
        <w:rPr>
          <w:rFonts w:hint="eastAsia" w:ascii="宋体" w:hAnsi="宋体"/>
          <w:color w:val="000000"/>
          <w:sz w:val="24"/>
          <w:highlight w:val="none"/>
          <w:u w:val="none"/>
          <w:lang w:val="zh-CN"/>
        </w:rPr>
        <w:t xml:space="preserve">，如因投标人自身原因造成的电子投标文件上传不成功的，按照本招标文件第二章第2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.1条规定</w:t>
      </w:r>
      <w:r>
        <w:rPr>
          <w:rFonts w:hint="eastAsia" w:ascii="宋体" w:hAnsi="宋体"/>
          <w:color w:val="000000"/>
          <w:sz w:val="24"/>
          <w:highlight w:val="none"/>
          <w:u w:val="none"/>
        </w:rPr>
        <w:t xml:space="preserve">作</w:t>
      </w:r>
      <w:r>
        <w:rPr>
          <w:rFonts w:hint="eastAsia" w:ascii="宋体" w:hAnsi="宋体"/>
          <w:color w:val="000000"/>
          <w:sz w:val="24"/>
          <w:highlight w:val="none"/>
          <w:u w:val="none"/>
          <w:lang w:val="zh-CN"/>
        </w:rPr>
        <w:t xml:space="preserve">无效投标处理。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5</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 交易中心可以按照规定，通过修改招标文件酌情延长投标截止时间，在此情况下，投标人的所有权利和义务均以延长后新的截止时间为准。</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37" w:name="_Toc513029227"/>
      <w:r/>
      <w:bookmarkStart w:id="138" w:name="_Toc20823299"/>
      <w:r/>
      <w:bookmarkStart w:id="139" w:name="_Toc16938543"/>
      <w:r>
        <w:rPr>
          <w:rFonts w:hint="eastAsia" w:ascii="方正楷体_GBK" w:hAnsi="方正楷体_GBK" w:eastAsia="方正楷体_GBK" w:cs="方正楷体_GBK"/>
          <w:color w:val="000000"/>
          <w:highlight w:val="none"/>
          <w:u w:val="none"/>
        </w:rPr>
        <w:t xml:space="preserve">16.</w:t>
      </w:r>
      <w:bookmarkEnd w:id="137"/>
      <w:r/>
      <w:bookmarkEnd w:id="138"/>
      <w:r/>
      <w:bookmarkEnd w:id="139"/>
      <w:r/>
      <w:bookmarkStart w:id="140" w:name="_Toc20823300"/>
      <w:r/>
      <w:bookmarkStart w:id="141" w:name="_Toc513029228"/>
      <w:r/>
      <w:bookmarkStart w:id="142" w:name="_Toc16938544"/>
      <w:r>
        <w:rPr>
          <w:rFonts w:hint="eastAsia" w:ascii="方正楷体_GBK" w:hAnsi="方正楷体_GBK" w:eastAsia="方正楷体_GBK" w:cs="方正楷体_GBK"/>
          <w:color w:val="000000"/>
          <w:highlight w:val="none"/>
          <w:u w:val="none"/>
        </w:rPr>
        <w:t xml:space="preserve">投标文件的撤回和修改</w:t>
      </w:r>
      <w:bookmarkEnd w:id="140"/>
      <w:r/>
      <w:bookmarkEnd w:id="141"/>
      <w:r/>
      <w:bookmarkEnd w:id="142"/>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 投标文件的撤回</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投标人可在投标截止时间前撤回其电子投标文件。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投标人撤回电子投标文件，则认为其不再参与本项目投标活动。</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 在投标截止时间至招标文件中规定的投标有效期满之间的这段时间内，投标人不得撤回其投标。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.2 投标文件的修改</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.2.1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投标人可在投标截止时间前对其电子投标文件进行修改。</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.2.2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投标截止时间之后，投标人不得对其电子投标文件作任何修改。</w:t>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143" w:name="_Toc120614218"/>
      <w:r/>
      <w:bookmarkStart w:id="144" w:name="_Toc16938545"/>
      <w:r/>
      <w:bookmarkStart w:id="145" w:name="_Toc513029229"/>
      <w:r/>
      <w:bookmarkStart w:id="146" w:name="_Toc20823301"/>
      <w:r>
        <w:rPr>
          <w:rFonts w:hint="eastAsia" w:ascii="方正黑体_GBK" w:hAnsi="方正黑体_GBK" w:eastAsia="方正黑体_GBK" w:cs="方正黑体_GBK"/>
          <w:color w:val="000000"/>
          <w:highlight w:val="none"/>
          <w:u w:val="none"/>
        </w:rPr>
        <w:t xml:space="preserve">五、开标与评标</w:t>
      </w:r>
      <w:bookmarkEnd w:id="143"/>
      <w:r/>
      <w:bookmarkEnd w:id="144"/>
      <w:r/>
      <w:bookmarkEnd w:id="145"/>
      <w:r/>
      <w:bookmarkEnd w:id="146"/>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47" w:name="_Toc16938546"/>
      <w:r/>
      <w:bookmarkStart w:id="148" w:name="_Toc513029230"/>
      <w:r/>
      <w:bookmarkStart w:id="149" w:name="_Toc20823302"/>
      <w:r>
        <w:rPr>
          <w:rFonts w:hint="eastAsia" w:ascii="方正楷体_GBK" w:hAnsi="方正楷体_GBK" w:eastAsia="方正楷体_GBK" w:cs="方正楷体_GBK"/>
          <w:color w:val="000000"/>
          <w:highlight w:val="none"/>
          <w:u w:val="none"/>
        </w:rPr>
        <w:t xml:space="preserve">17.开标</w:t>
      </w:r>
      <w:bookmarkEnd w:id="147"/>
      <w:r/>
      <w:bookmarkEnd w:id="148"/>
      <w:r/>
      <w:bookmarkEnd w:id="149"/>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17</w:t>
      </w:r>
      <w:r>
        <w:rPr>
          <w:rFonts w:hint="eastAsia" w:ascii="宋体" w:hAnsi="宋体"/>
          <w:color w:val="000000"/>
          <w:sz w:val="24"/>
          <w:highlight w:val="none"/>
          <w:u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17</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 </w:t>
      </w:r>
      <w:r>
        <w:rPr>
          <w:rFonts w:hint="eastAsia" w:ascii="宋体" w:hAnsi="宋体"/>
          <w:color w:val="000000"/>
          <w:sz w:val="24"/>
          <w:highlight w:val="none"/>
          <w:u w:val="none"/>
          <w:lang w:val="zh-CN"/>
        </w:rPr>
        <w:t xml:space="preserve">投标人在开标过程中</w:t>
      </w:r>
      <w:r>
        <w:rPr>
          <w:rFonts w:hint="eastAsia" w:ascii="宋体" w:hAnsi="宋体"/>
          <w:color w:val="000000"/>
          <w:sz w:val="24"/>
          <w:highlight w:val="none"/>
          <w:u w:val="none"/>
        </w:rPr>
        <w:t xml:space="preserve">通过苏采云系统进行</w:t>
      </w:r>
      <w:r>
        <w:rPr>
          <w:rFonts w:hint="eastAsia" w:ascii="宋体" w:hAnsi="宋体"/>
          <w:color w:val="000000"/>
          <w:sz w:val="24"/>
          <w:highlight w:val="none"/>
          <w:u w:val="none"/>
          <w:lang w:val="zh-CN"/>
        </w:rPr>
        <w:t xml:space="preserve">投标文件解密、开标结果确认等工作。</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17</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 </w:t>
      </w:r>
      <w:r>
        <w:rPr>
          <w:rFonts w:hint="eastAsia" w:ascii="宋体" w:hAnsi="宋体"/>
          <w:color w:val="000000"/>
          <w:sz w:val="24"/>
          <w:highlight w:val="none"/>
          <w:u w:val="none"/>
          <w:lang w:val="zh-CN"/>
        </w:rPr>
        <w:t xml:space="preserve">投标人如果对开标过程和开标结果有疑义，应</w:t>
      </w:r>
      <w:r>
        <w:rPr>
          <w:rFonts w:hint="eastAsia" w:ascii="宋体" w:hAnsi="宋体"/>
          <w:color w:val="000000"/>
          <w:sz w:val="24"/>
          <w:highlight w:val="none"/>
          <w:u w:val="none"/>
        </w:rPr>
        <w:t xml:space="preserve">在</w:t>
      </w:r>
      <w:r>
        <w:rPr>
          <w:rFonts w:hint="eastAsia" w:ascii="宋体" w:hAnsi="宋体"/>
          <w:color w:val="000000"/>
          <w:sz w:val="24"/>
          <w:highlight w:val="none"/>
          <w:u w:val="none"/>
          <w:lang w:val="zh-CN"/>
        </w:rPr>
        <w:t xml:space="preserve">苏采云系统提出，苏采云系统中《开标记录表》公布后5分钟内未提出的，视同认可开标结果。</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17.4 如出现投标截止时间递交投标文件的</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不足三家的情况，按政府采购相关规定执行。</w:t>
      </w:r>
      <w:r/>
    </w:p>
    <w:p>
      <w:pPr>
        <w:ind w:firstLine="420"/>
        <w:rPr>
          <w:rFonts w:hint="eastAsia" w:ascii="宋体" w:hAnsi="宋体"/>
          <w:color w:val="000000"/>
          <w:sz w:val="24"/>
          <w:highlight w:val="none"/>
          <w:u w:val="none"/>
          <w:lang w:val="zh-CN"/>
        </w:rPr>
      </w:pPr>
      <w:r/>
      <w:bookmarkStart w:id="150" w:name="_Toc16938547"/>
      <w:r/>
      <w:bookmarkStart w:id="151" w:name="_Toc513029231"/>
      <w:r/>
      <w:bookmarkStart w:id="152" w:name="_Toc20823303"/>
      <w:r>
        <w:rPr>
          <w:rFonts w:hint="eastAsia" w:ascii="宋体" w:hAnsi="宋体"/>
          <w:color w:val="000000"/>
          <w:sz w:val="24"/>
          <w:highlight w:val="none"/>
          <w:u w:val="none"/>
          <w:lang w:val="zh-CN"/>
        </w:rPr>
        <w:t xml:space="preserve">18.评标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18.1 评标由依法组建的评标委员会（以下简称“评委会”）进行。</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18</w:t>
      </w:r>
      <w:r>
        <w:rPr>
          <w:rFonts w:hint="eastAsia" w:ascii="宋体" w:hAnsi="宋体"/>
          <w:color w:val="000000"/>
          <w:sz w:val="24"/>
          <w:highlight w:val="none"/>
          <w:u w:val="none"/>
          <w:lang w:val="zh-CN"/>
        </w:rPr>
        <w:t xml:space="preserve">.2 评委会由采购人代表和有关方面专家组成，人员构成符合政府采购有关规定。</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18</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评委会独立工作，负责评审所有投标文件并</w:t>
      </w:r>
      <w:r>
        <w:rPr>
          <w:rFonts w:hint="eastAsia" w:ascii="宋体" w:hAnsi="宋体"/>
          <w:color w:val="000000"/>
          <w:sz w:val="24"/>
          <w:highlight w:val="none"/>
          <w:u w:val="none"/>
        </w:rPr>
        <w:t xml:space="preserve">推荐</w:t>
      </w:r>
      <w:r>
        <w:rPr>
          <w:rFonts w:hint="eastAsia" w:ascii="宋体" w:hAnsi="宋体"/>
          <w:color w:val="000000"/>
          <w:sz w:val="24"/>
          <w:highlight w:val="none"/>
          <w:u w:val="none"/>
          <w:lang w:val="zh-CN"/>
        </w:rPr>
        <w:t xml:space="preserve">中标候选人，</w:t>
      </w:r>
      <w:r>
        <w:rPr>
          <w:rFonts w:hint="eastAsia" w:ascii="宋体" w:hAnsi="宋体"/>
          <w:color w:val="000000"/>
          <w:sz w:val="24"/>
          <w:highlight w:val="none"/>
          <w:u w:val="none"/>
        </w:rPr>
        <w:t xml:space="preserve">或根据采购人授权直接确定中标人</w:t>
      </w:r>
      <w:r>
        <w:rPr>
          <w:rFonts w:hint="eastAsia" w:ascii="宋体" w:hAnsi="宋体"/>
          <w:color w:val="000000"/>
          <w:sz w:val="24"/>
          <w:highlight w:val="none"/>
          <w:u w:val="none"/>
          <w:lang w:val="zh-CN"/>
        </w:rPr>
        <w:t xml:space="preserve">。</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19.评标过程的保密与公正</w:t>
      </w:r>
      <w:bookmarkEnd w:id="150"/>
      <w:r/>
      <w:bookmarkEnd w:id="151"/>
      <w:r/>
      <w:bookmarkEnd w:id="152"/>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投标人不得以任何方式影响评标。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.3 交易中心和评委会不向未中标的投标人解释未中标原因，也不公布评标过程中的相关细节。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.4 采用综合评分法的项目，未中标的投标人可于中标结果公告期限届满之日起通过苏采云系统查看本单位的评审得分及排名情况。</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53" w:name="_Toc16938548"/>
      <w:r/>
      <w:bookmarkStart w:id="154" w:name="_Toc513029232"/>
      <w:r/>
      <w:bookmarkStart w:id="155" w:name="_Toc20823304"/>
      <w:r>
        <w:rPr>
          <w:rFonts w:hint="eastAsia" w:ascii="方正楷体_GBK" w:hAnsi="方正楷体_GBK" w:eastAsia="方正楷体_GBK" w:cs="方正楷体_GBK"/>
          <w:color w:val="000000"/>
          <w:highlight w:val="none"/>
          <w:u w:val="none"/>
        </w:rPr>
        <w:t xml:space="preserve">20.投标文件的澄清</w:t>
      </w:r>
      <w:bookmarkEnd w:id="153"/>
      <w:r/>
      <w:bookmarkEnd w:id="154"/>
      <w:r/>
      <w:bookmarkEnd w:id="155"/>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0</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投标人的澄清、说明或者补正不得超出投标文件的范围或者改变投标文件的实质性内容。</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评委会并非对每个投标人都做澄清要求。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0</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需要</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进行澄清、说明和补正的，评委会将通过苏采云系统向</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发出《澄清要求函》，接到《澄清要求函》的</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0</w:t>
      </w:r>
      <w:r>
        <w:rPr>
          <w:rFonts w:hint="eastAsia" w:ascii="宋体" w:hAnsi="宋体"/>
          <w:color w:val="000000"/>
          <w:sz w:val="24"/>
          <w:highlight w:val="none"/>
          <w:u w:val="none"/>
          <w:lang w:val="zh-CN"/>
        </w:rPr>
        <w:t xml:space="preserve">.3 接到评委会澄清、说明和补正要求的，投标人如未按规定作出澄清、说明和补正，其风险由投标人自行承担。</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56" w:name="_Toc513029233"/>
      <w:r/>
      <w:bookmarkStart w:id="157" w:name="_Toc16938549"/>
      <w:r/>
      <w:bookmarkStart w:id="158" w:name="_Toc20823305"/>
      <w:r>
        <w:rPr>
          <w:rFonts w:hint="eastAsia" w:ascii="方正楷体_GBK" w:hAnsi="方正楷体_GBK" w:eastAsia="方正楷体_GBK" w:cs="方正楷体_GBK"/>
          <w:color w:val="000000"/>
          <w:highlight w:val="none"/>
          <w:u w:val="none"/>
        </w:rPr>
        <w:t xml:space="preserve">21.投标文件的</w:t>
      </w:r>
      <w:bookmarkEnd w:id="156"/>
      <w:r/>
      <w:bookmarkEnd w:id="157"/>
      <w:r/>
      <w:bookmarkEnd w:id="158"/>
      <w:r>
        <w:rPr>
          <w:rFonts w:hint="eastAsia" w:ascii="方正楷体_GBK" w:hAnsi="方正楷体_GBK" w:eastAsia="方正楷体_GBK" w:cs="方正楷体_GBK"/>
          <w:color w:val="000000"/>
          <w:highlight w:val="none"/>
          <w:u w:val="none"/>
        </w:rPr>
        <w:t xml:space="preserve">审查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 投标文件审查分为资格审查和符合性审查。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.1.2 符合性审查。评委会对</w:t>
      </w:r>
      <w:r>
        <w:rPr>
          <w:rFonts w:hint="eastAsia" w:ascii="宋体" w:hAnsi="宋体"/>
          <w:color w:val="000000"/>
          <w:sz w:val="24"/>
          <w:highlight w:val="none"/>
          <w:u w:val="none"/>
        </w:rPr>
        <w:t xml:space="preserve">通过</w:t>
      </w:r>
      <w:r>
        <w:rPr>
          <w:rFonts w:hint="eastAsia" w:ascii="宋体" w:hAnsi="宋体"/>
          <w:color w:val="000000"/>
          <w:sz w:val="24"/>
          <w:highlight w:val="none"/>
          <w:u w:val="none"/>
          <w:lang w:val="zh-CN"/>
        </w:rPr>
        <w:t xml:space="preserve">资格</w:t>
      </w:r>
      <w:r>
        <w:rPr>
          <w:rFonts w:hint="eastAsia" w:ascii="宋体" w:hAnsi="宋体"/>
          <w:color w:val="000000"/>
          <w:sz w:val="24"/>
          <w:highlight w:val="none"/>
          <w:u w:val="none"/>
        </w:rPr>
        <w:t xml:space="preserve">审查</w:t>
      </w:r>
      <w:r>
        <w:rPr>
          <w:rFonts w:hint="eastAsia" w:ascii="宋体" w:hAnsi="宋体"/>
          <w:color w:val="000000"/>
          <w:sz w:val="24"/>
          <w:highlight w:val="none"/>
          <w:u w:val="none"/>
          <w:lang w:val="zh-CN"/>
        </w:rPr>
        <w:t xml:space="preserve">的投标人的投标文件进行符合性审查，以确定</w:t>
      </w:r>
      <w:r>
        <w:rPr>
          <w:rFonts w:hint="eastAsia" w:ascii="宋体" w:hAnsi="宋体"/>
          <w:color w:val="000000"/>
          <w:sz w:val="24"/>
          <w:highlight w:val="none"/>
          <w:u w:val="none"/>
        </w:rPr>
        <w:t xml:space="preserve">其</w:t>
      </w:r>
      <w:r>
        <w:rPr>
          <w:rFonts w:hint="eastAsia" w:ascii="宋体" w:hAnsi="宋体"/>
          <w:color w:val="000000"/>
          <w:sz w:val="24"/>
          <w:highlight w:val="none"/>
          <w:u w:val="none"/>
          <w:lang w:val="zh-CN"/>
        </w:rPr>
        <w:t xml:space="preserve">是否</w:t>
      </w:r>
      <w:r>
        <w:rPr>
          <w:rFonts w:hint="eastAsia" w:ascii="宋体" w:hAnsi="宋体"/>
          <w:color w:val="000000"/>
          <w:sz w:val="24"/>
          <w:highlight w:val="none"/>
          <w:u w:val="none"/>
        </w:rPr>
        <w:t xml:space="preserve">满足</w:t>
      </w:r>
      <w:r>
        <w:rPr>
          <w:rFonts w:hint="eastAsia" w:ascii="宋体" w:hAnsi="宋体"/>
          <w:color w:val="000000"/>
          <w:sz w:val="24"/>
          <w:highlight w:val="none"/>
          <w:u w:val="none"/>
          <w:lang w:val="zh-CN"/>
        </w:rPr>
        <w:t xml:space="preserve">招标文件的实质性要求。</w:t>
      </w:r>
      <w:r>
        <w:rPr>
          <w:rFonts w:hint="eastAsia" w:ascii="宋体" w:hAnsi="宋体"/>
          <w:b/>
          <w:bCs/>
          <w:iCs/>
          <w:color w:val="000000"/>
          <w:sz w:val="24"/>
          <w:szCs w:val="22"/>
          <w:highlight w:val="none"/>
          <w:u w:val="none"/>
          <w:lang w:val="zh-CN"/>
        </w:rPr>
        <w:t xml:space="preserve">本文件中打“</w:t>
      </w:r>
      <w:r>
        <w:rPr>
          <w:rFonts w:hint="eastAsia" w:ascii="宋体" w:hAnsi="宋体"/>
          <w:b/>
          <w:bCs/>
          <w:iCs/>
          <w:color w:val="000000"/>
          <w:sz w:val="24"/>
          <w:szCs w:val="22"/>
          <w:highlight w:val="none"/>
          <w:u w:val="none"/>
        </w:rPr>
        <w:t xml:space="preserve">★</w:t>
      </w:r>
      <w:r>
        <w:rPr>
          <w:rFonts w:hint="eastAsia" w:ascii="宋体" w:hAnsi="宋体"/>
          <w:b/>
          <w:bCs/>
          <w:iCs/>
          <w:color w:val="000000"/>
          <w:sz w:val="24"/>
          <w:szCs w:val="22"/>
          <w:highlight w:val="none"/>
          <w:u w:val="none"/>
          <w:lang w:val="zh-CN"/>
        </w:rPr>
        <w:t xml:space="preserve">”内容为实质性要求。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.1.3 未通过资格审查或符合性审查的投标人，</w:t>
      </w:r>
      <w:r>
        <w:rPr>
          <w:rFonts w:hint="eastAsia" w:ascii="宋体" w:hAnsi="宋体"/>
          <w:color w:val="000000"/>
          <w:sz w:val="24"/>
          <w:highlight w:val="none"/>
          <w:u w:val="none"/>
        </w:rPr>
        <w:t xml:space="preserve">评委会</w:t>
      </w:r>
      <w:r>
        <w:rPr>
          <w:rFonts w:hint="eastAsia" w:ascii="宋体" w:hAnsi="宋体"/>
          <w:color w:val="000000"/>
          <w:sz w:val="24"/>
          <w:highlight w:val="none"/>
          <w:u w:val="none"/>
          <w:lang w:val="zh-CN"/>
        </w:rPr>
        <w:t xml:space="preserve">将通过苏采云系统告知其具体原因，评标结束后不再接受有关询问。</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（2）大写金额和小写金额不一致的，以大写金额为准；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（4）总价金额与按单价汇总金额不一致的，以单价金额计算结果为准。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同时出现两种以上</w:t>
      </w:r>
      <w:r>
        <w:rPr>
          <w:rFonts w:hint="eastAsia" w:ascii="宋体" w:hAnsi="宋体"/>
          <w:color w:val="000000"/>
          <w:sz w:val="24"/>
          <w:highlight w:val="none"/>
          <w:u w:val="none"/>
        </w:rPr>
        <w:t xml:space="preserve">不一致</w:t>
      </w:r>
      <w:r>
        <w:rPr>
          <w:rFonts w:hint="eastAsia" w:ascii="宋体" w:hAnsi="宋体"/>
          <w:color w:val="000000"/>
          <w:sz w:val="24"/>
          <w:highlight w:val="none"/>
          <w:u w:val="none"/>
          <w:lang w:val="zh-CN"/>
        </w:rPr>
        <w:t xml:space="preserve">的，按照前款规定的顺序修正。</w:t>
      </w:r>
      <w:r/>
    </w:p>
    <w:p>
      <w:pPr>
        <w:ind w:firstLine="422"/>
        <w:rPr>
          <w:rFonts w:hint="eastAsia" w:ascii="宋体" w:hAnsi="宋体"/>
          <w:b/>
          <w:bCs/>
          <w:color w:val="000000"/>
          <w:sz w:val="24"/>
          <w:highlight w:val="none"/>
          <w:u w:val="none"/>
          <w:lang w:val="zh-CN"/>
        </w:rPr>
      </w:pPr>
      <w:r>
        <w:rPr>
          <w:rFonts w:hint="eastAsia" w:ascii="宋体" w:hAnsi="宋体"/>
          <w:b/>
          <w:bCs/>
          <w:color w:val="000000"/>
          <w:sz w:val="24"/>
          <w:highlight w:val="none"/>
          <w:u w:val="none"/>
          <w:lang w:val="zh-CN"/>
        </w:rPr>
        <w:t xml:space="preserve">评委会按上述</w:t>
      </w:r>
      <w:r>
        <w:rPr>
          <w:rFonts w:hint="eastAsia" w:ascii="宋体" w:hAnsi="宋体"/>
          <w:b/>
          <w:bCs/>
          <w:color w:val="000000"/>
          <w:sz w:val="24"/>
          <w:highlight w:val="none"/>
          <w:u w:val="none"/>
        </w:rPr>
        <w:t xml:space="preserve">规定修正</w:t>
      </w:r>
      <w:r>
        <w:rPr>
          <w:rFonts w:hint="eastAsia" w:ascii="宋体" w:hAnsi="宋体"/>
          <w:b/>
          <w:bCs/>
          <w:color w:val="000000"/>
          <w:sz w:val="24"/>
          <w:highlight w:val="none"/>
          <w:u w:val="none"/>
          <w:lang w:val="zh-CN"/>
        </w:rPr>
        <w:t xml:space="preserve">投标文件报价</w:t>
      </w:r>
      <w:r>
        <w:rPr>
          <w:rFonts w:hint="eastAsia" w:ascii="宋体" w:hAnsi="宋体"/>
          <w:b/>
          <w:bCs/>
          <w:color w:val="000000"/>
          <w:sz w:val="24"/>
          <w:highlight w:val="none"/>
          <w:u w:val="none"/>
        </w:rPr>
        <w:t xml:space="preserve">的</w:t>
      </w:r>
      <w:r>
        <w:rPr>
          <w:rFonts w:hint="eastAsia" w:ascii="宋体" w:hAnsi="宋体"/>
          <w:b/>
          <w:bCs/>
          <w:color w:val="000000"/>
          <w:sz w:val="24"/>
          <w:highlight w:val="none"/>
          <w:u w:val="none"/>
          <w:lang w:val="zh-CN"/>
        </w:rPr>
        <w:t xml:space="preserve">，</w:t>
      </w:r>
      <w:r>
        <w:rPr>
          <w:rFonts w:hint="eastAsia" w:ascii="宋体" w:hAnsi="宋体"/>
          <w:b/>
          <w:bCs/>
          <w:color w:val="000000"/>
          <w:sz w:val="24"/>
          <w:highlight w:val="none"/>
          <w:u w:val="none"/>
        </w:rPr>
        <w:t xml:space="preserve">应</w:t>
      </w:r>
      <w:r>
        <w:rPr>
          <w:rFonts w:hint="eastAsia" w:ascii="宋体" w:hAnsi="宋体"/>
          <w:b/>
          <w:bCs/>
          <w:color w:val="000000"/>
          <w:sz w:val="24"/>
          <w:highlight w:val="none"/>
          <w:u w:val="none"/>
          <w:lang w:val="zh-CN"/>
        </w:rPr>
        <w:t xml:space="preserve">通过苏采云系统</w:t>
      </w:r>
      <w:r>
        <w:rPr>
          <w:rFonts w:hint="eastAsia" w:ascii="宋体" w:hAnsi="宋体"/>
          <w:b/>
          <w:bCs/>
          <w:color w:val="000000"/>
          <w:sz w:val="24"/>
          <w:highlight w:val="none"/>
          <w:u w:val="none"/>
        </w:rPr>
        <w:t xml:space="preserve">要求</w:t>
      </w:r>
      <w:r>
        <w:rPr>
          <w:rFonts w:hint="eastAsia" w:ascii="宋体" w:hAnsi="宋体"/>
          <w:b/>
          <w:bCs/>
          <w:color w:val="000000"/>
          <w:sz w:val="24"/>
          <w:highlight w:val="none"/>
          <w:u w:val="none"/>
          <w:lang w:val="zh-CN"/>
        </w:rPr>
        <w:t xml:space="preserve">投标人</w:t>
      </w:r>
      <w:r>
        <w:rPr>
          <w:rFonts w:hint="eastAsia" w:ascii="宋体" w:hAnsi="宋体"/>
          <w:b/>
          <w:bCs/>
          <w:color w:val="000000"/>
          <w:sz w:val="24"/>
          <w:highlight w:val="none"/>
          <w:u w:val="none"/>
        </w:rPr>
        <w:t xml:space="preserve">确认</w:t>
      </w:r>
      <w:r>
        <w:rPr>
          <w:rFonts w:hint="eastAsia" w:ascii="宋体" w:hAnsi="宋体"/>
          <w:b/>
          <w:bCs/>
          <w:color w:val="000000"/>
          <w:sz w:val="24"/>
          <w:highlight w:val="none"/>
          <w:u w:val="none"/>
          <w:lang w:val="zh-CN"/>
        </w:rPr>
        <w:t xml:space="preserve">，</w:t>
      </w:r>
      <w:r>
        <w:rPr>
          <w:rFonts w:hint="eastAsia" w:ascii="宋体" w:hAnsi="宋体"/>
          <w:b/>
          <w:bCs/>
          <w:color w:val="000000"/>
          <w:sz w:val="24"/>
          <w:highlight w:val="none"/>
          <w:u w:val="none"/>
        </w:rPr>
        <w:t xml:space="preserve">修正后的报价按照本章第20条规定经投标人确认后产生约束力，投标人不确认的，其投标无效。</w:t>
      </w:r>
      <w:r/>
    </w:p>
    <w:p>
      <w:pPr>
        <w:ind w:firstLine="420"/>
        <w:rPr>
          <w:rFonts w:hint="eastAsia" w:ascii="宋体" w:hAnsi="宋体"/>
          <w:color w:val="000000"/>
          <w:sz w:val="24"/>
          <w:highlight w:val="none"/>
          <w:u w:val="none"/>
          <w:lang w:val="zh-CN"/>
        </w:rPr>
      </w:pPr>
      <w:r/>
      <w:bookmarkStart w:id="159" w:name="_Toc16938550"/>
      <w:r/>
      <w:bookmarkStart w:id="160" w:name="_Toc20823306"/>
      <w:r/>
      <w:bookmarkStart w:id="161" w:name="_Toc513029234"/>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5 </w:t>
      </w:r>
      <w:r>
        <w:rPr>
          <w:rFonts w:hint="eastAsia" w:ascii="宋体" w:hAnsi="宋体"/>
          <w:color w:val="000000"/>
          <w:sz w:val="24"/>
          <w:highlight w:val="none"/>
          <w:u w:val="none"/>
          <w:lang w:val="zh-CN"/>
        </w:rPr>
        <w:t xml:space="preserve">投标人在开、评标全过程中应保持通讯畅通，及时登录苏采云系统查阅、答复相关信息。</w:t>
      </w:r>
      <w:r/>
    </w:p>
    <w:p>
      <w:pPr>
        <w:ind w:firstLine="420"/>
        <w:rPr>
          <w:rFonts w:hint="eastAsia" w:ascii="宋体" w:hAnsi="宋体"/>
          <w:color w:val="000000"/>
          <w:sz w:val="24"/>
          <w:szCs w:val="22"/>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6 </w:t>
      </w:r>
      <w:r>
        <w:rPr>
          <w:rFonts w:hint="eastAsia" w:ascii="宋体" w:hAnsi="宋体"/>
          <w:color w:val="000000"/>
          <w:sz w:val="24"/>
          <w:szCs w:val="22"/>
          <w:highlight w:val="none"/>
          <w:u w:val="none"/>
          <w:lang w:val="zh-CN"/>
        </w:rPr>
        <w:t xml:space="preserve">异常低价审查</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2</w:t>
      </w:r>
      <w:r>
        <w:rPr>
          <w:rFonts w:hint="eastAsia" w:ascii="宋体" w:hAnsi="宋体"/>
          <w:color w:val="000000"/>
          <w:sz w:val="24"/>
          <w:szCs w:val="22"/>
          <w:highlight w:val="none"/>
          <w:u w:val="none"/>
        </w:rPr>
        <w:t xml:space="preserve">1</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6</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1</w:t>
      </w:r>
      <w:r>
        <w:rPr>
          <w:rFonts w:hint="eastAsia" w:ascii="宋体" w:hAnsi="宋体"/>
          <w:color w:val="000000"/>
          <w:sz w:val="24"/>
          <w:szCs w:val="22"/>
          <w:highlight w:val="none"/>
          <w:u w:val="none"/>
          <w:lang w:val="zh-CN"/>
        </w:rPr>
        <w:t xml:space="preserve">评标过程中出现下列情形之一的，</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应当启动异常低价审查程序：</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（1）投标报价低于全部通过符合性审查投标人投标报价平均值</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%的，即投标报价&lt;全部通过符合性审查投标人投标报价平均值×</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（2）投标报价低于通过符合性审查的次低报价投标人投标报价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%的，即投标报价&lt;通过符合性审查的次低报价投标人投标报价×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（3）投标报价低于采购项目最高限价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%的，即投标报价&lt;采购项目最高限价×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（4）</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基于专业判断，认为投标报价过低，有可能影响产品质量或者不能诚信履约的其他情形。</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2</w:t>
      </w:r>
      <w:r>
        <w:rPr>
          <w:rFonts w:hint="eastAsia" w:ascii="宋体" w:hAnsi="宋体"/>
          <w:color w:val="000000"/>
          <w:sz w:val="24"/>
          <w:szCs w:val="22"/>
          <w:highlight w:val="none"/>
          <w:u w:val="none"/>
        </w:rPr>
        <w:t xml:space="preserve">1</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6</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2</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color w:val="000000"/>
          <w:sz w:val="24"/>
          <w:szCs w:val="22"/>
          <w:highlight w:val="none"/>
          <w:u w:val="none"/>
          <w:lang w:val="zh-CN"/>
        </w:rPr>
        <w:t xml:space="preserve">投标人已随投标文件一并提交相关书面说明及必要的证明材料的，在评标现场可不再重复提交</w:t>
      </w:r>
      <w:bookmarkEnd w:id="162"/>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应当将其作为无效投标处理。</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w:t>
      </w:r>
      <w:bookmarkEnd w:id="159"/>
      <w:r/>
      <w:bookmarkEnd w:id="160"/>
      <w:r/>
      <w:bookmarkEnd w:id="161"/>
      <w:r>
        <w:rPr>
          <w:rFonts w:hint="eastAsia" w:ascii="方正楷体_GBK" w:hAnsi="方正楷体_GBK" w:eastAsia="方正楷体_GBK" w:cs="方正楷体_GBK"/>
          <w:color w:val="000000"/>
          <w:highlight w:val="none"/>
          <w:u w:val="none"/>
        </w:rPr>
        <w:t xml:space="preserve">2.无效投标和废标</w:t>
      </w:r>
      <w:r/>
    </w:p>
    <w:p>
      <w:pPr>
        <w:ind w:firstLine="422"/>
        <w:rPr>
          <w:rFonts w:hint="eastAsia" w:ascii="宋体" w:hAnsi="宋体"/>
          <w:b/>
          <w:bCs/>
          <w:color w:val="000000"/>
          <w:sz w:val="24"/>
          <w:highlight w:val="none"/>
          <w:u w:val="none"/>
          <w:lang w:val="zh-CN"/>
        </w:rPr>
      </w:pPr>
      <w:r/>
      <w:bookmarkStart w:id="163" w:name="_Toc20823307"/>
      <w:r/>
      <w:bookmarkStart w:id="164" w:name="_Toc16938551"/>
      <w:r/>
      <w:bookmarkStart w:id="165" w:name="_Toc513029235"/>
      <w:r>
        <w:rPr>
          <w:rFonts w:hint="eastAsia" w:ascii="宋体" w:hAnsi="宋体"/>
          <w:b/>
          <w:bCs/>
          <w:color w:val="000000"/>
          <w:sz w:val="24"/>
          <w:highlight w:val="none"/>
          <w:u w:val="none"/>
          <w:lang w:val="zh-CN"/>
        </w:rPr>
        <w:t xml:space="preserve">2</w:t>
      </w:r>
      <w:r>
        <w:rPr>
          <w:rFonts w:hint="eastAsia" w:ascii="宋体" w:hAnsi="宋体"/>
          <w:b/>
          <w:bCs/>
          <w:color w:val="000000"/>
          <w:sz w:val="24"/>
          <w:highlight w:val="none"/>
          <w:u w:val="none"/>
        </w:rPr>
        <w:t xml:space="preserve">2</w:t>
      </w:r>
      <w:r>
        <w:rPr>
          <w:rFonts w:hint="eastAsia" w:ascii="宋体" w:hAnsi="宋体"/>
          <w:b/>
          <w:bCs/>
          <w:color w:val="000000"/>
          <w:sz w:val="24"/>
          <w:highlight w:val="none"/>
          <w:u w:val="none"/>
          <w:lang w:val="zh-CN"/>
        </w:rPr>
        <w:t xml:space="preserve">.1</w:t>
      </w:r>
      <w:r>
        <w:rPr>
          <w:rFonts w:hint="eastAsia" w:ascii="宋体" w:hAnsi="宋体"/>
          <w:b/>
          <w:bCs/>
          <w:color w:val="000000"/>
          <w:sz w:val="24"/>
          <w:highlight w:val="none"/>
          <w:u w:val="none"/>
        </w:rPr>
        <w:t xml:space="preserve"> </w:t>
      </w:r>
      <w:r>
        <w:rPr>
          <w:rFonts w:hint="eastAsia" w:ascii="宋体" w:hAnsi="宋体"/>
          <w:b/>
          <w:bCs/>
          <w:color w:val="000000"/>
          <w:sz w:val="24"/>
          <w:highlight w:val="none"/>
          <w:u w:val="none"/>
          <w:lang w:val="zh-CN"/>
        </w:rPr>
        <w:t xml:space="preserve">无效投标情形</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未</w:t>
      </w:r>
      <w:r>
        <w:rPr>
          <w:rFonts w:hint="eastAsia" w:ascii="宋体" w:hAnsi="宋体"/>
          <w:color w:val="000000"/>
          <w:sz w:val="24"/>
          <w:highlight w:val="none"/>
          <w:u w:val="none"/>
        </w:rPr>
        <w:t xml:space="preserve">在</w:t>
      </w:r>
      <w:r>
        <w:rPr>
          <w:rFonts w:hint="eastAsia" w:ascii="宋体" w:hAnsi="宋体"/>
          <w:color w:val="000000"/>
          <w:sz w:val="24"/>
          <w:highlight w:val="none"/>
          <w:u w:val="none"/>
          <w:lang w:val="zh-CN"/>
        </w:rPr>
        <w:t xml:space="preserve">招标文件</w:t>
      </w:r>
      <w:r>
        <w:rPr>
          <w:rFonts w:hint="eastAsia" w:ascii="宋体" w:hAnsi="宋体"/>
          <w:color w:val="000000"/>
          <w:sz w:val="24"/>
          <w:highlight w:val="none"/>
          <w:u w:val="none"/>
        </w:rPr>
        <w:t xml:space="preserve">规定时间内</w:t>
      </w:r>
      <w:r>
        <w:rPr>
          <w:rFonts w:hint="eastAsia" w:ascii="宋体" w:hAnsi="宋体"/>
          <w:color w:val="000000"/>
          <w:sz w:val="24"/>
          <w:highlight w:val="none"/>
          <w:u w:val="none"/>
          <w:lang w:val="zh-CN"/>
        </w:rPr>
        <w:t xml:space="preserve">上传电子投标文件。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未在苏采云系统规定时间内成功解密电子投标文件。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同一投标人提交两个（含两个）以上不同的投标报价（</w:t>
      </w:r>
      <w:r>
        <w:rPr>
          <w:rFonts w:hint="eastAsia" w:ascii="宋体" w:hAnsi="宋体"/>
          <w:color w:val="000000"/>
          <w:sz w:val="24"/>
          <w:highlight w:val="none"/>
          <w:u w:val="none"/>
        </w:rPr>
        <w:t xml:space="preserve">招标文件另有约定的除外</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投标人不具备招标文件中规定</w:t>
      </w:r>
      <w:r>
        <w:rPr>
          <w:rFonts w:hint="eastAsia" w:ascii="宋体" w:hAnsi="宋体"/>
          <w:color w:val="000000"/>
          <w:sz w:val="24"/>
          <w:highlight w:val="none"/>
          <w:u w:val="none"/>
        </w:rPr>
        <w:t xml:space="preserve">的</w:t>
      </w:r>
      <w:r>
        <w:rPr>
          <w:rFonts w:hint="eastAsia" w:ascii="宋体" w:hAnsi="宋体"/>
          <w:color w:val="000000"/>
          <w:sz w:val="24"/>
          <w:highlight w:val="none"/>
          <w:u w:val="none"/>
          <w:lang w:val="zh-CN"/>
        </w:rPr>
        <w:t xml:space="preserve">资格要求。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.1.5</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投标人的报价超过了采购预算或最高限价</w:t>
      </w:r>
      <w:r>
        <w:rPr>
          <w:rFonts w:hint="eastAsia" w:ascii="宋体" w:hAnsi="宋体"/>
          <w:color w:val="000000"/>
          <w:sz w:val="24"/>
          <w:highlight w:val="none"/>
          <w:u w:val="none"/>
        </w:rPr>
        <w:t xml:space="preserve">或单价上限</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.1.6</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未通过符合性审查。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7 </w:t>
      </w:r>
      <w:r>
        <w:rPr>
          <w:rFonts w:hint="eastAsia" w:ascii="宋体" w:hAnsi="宋体"/>
          <w:color w:val="000000"/>
          <w:sz w:val="24"/>
          <w:highlight w:val="none"/>
          <w:u w:val="none"/>
          <w:lang w:val="zh-CN"/>
        </w:rPr>
        <w:t xml:space="preserve">投标文件含有采购人不能接受的附加条件。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8 </w:t>
      </w:r>
      <w:r>
        <w:rPr>
          <w:rFonts w:hint="eastAsia" w:ascii="宋体" w:hAnsi="宋体"/>
          <w:color w:val="000000"/>
          <w:sz w:val="24"/>
          <w:highlight w:val="none"/>
          <w:u w:val="none"/>
          <w:lang w:val="zh-CN"/>
        </w:rPr>
        <w:t xml:space="preserve">评委会</w:t>
      </w:r>
      <w:r>
        <w:rPr>
          <w:rFonts w:hint="eastAsia" w:ascii="宋体" w:hAnsi="宋体"/>
          <w:color w:val="000000"/>
          <w:sz w:val="24"/>
          <w:highlight w:val="none"/>
          <w:u w:val="none"/>
        </w:rPr>
        <w:t xml:space="preserve">按照本招标文件规定对投标人进行异常低价审查后，认为投标人不能证明其报价合理性的。</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9 </w:t>
      </w:r>
      <w:r>
        <w:rPr>
          <w:rFonts w:hint="eastAsia" w:ascii="宋体" w:hAnsi="宋体"/>
          <w:color w:val="000000"/>
          <w:sz w:val="24"/>
          <w:highlight w:val="none"/>
          <w:u w:val="none"/>
          <w:lang w:val="zh-CN"/>
        </w:rPr>
        <w:t xml:space="preserve">投标文件未按照招标文件要求加盖电子公章。</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22.1.10 投标人串通投标。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.1.1</w:t>
      </w:r>
      <w:r>
        <w:rPr>
          <w:rFonts w:hint="eastAsia" w:ascii="宋体" w:hAnsi="宋体"/>
          <w:color w:val="000000"/>
          <w:sz w:val="24"/>
          <w:highlight w:val="none"/>
          <w:u w:val="none"/>
        </w:rPr>
        <w:t xml:space="preserve">1 </w:t>
      </w:r>
      <w:r>
        <w:rPr>
          <w:rFonts w:hint="eastAsia" w:ascii="宋体" w:hAnsi="宋体"/>
          <w:color w:val="000000"/>
          <w:sz w:val="24"/>
          <w:highlight w:val="none"/>
          <w:u w:val="none"/>
          <w:lang w:val="zh-CN"/>
        </w:rPr>
        <w:t xml:space="preserve">法律法规及本招标文件规定的</w:t>
      </w:r>
      <w:r>
        <w:rPr>
          <w:rFonts w:hint="eastAsia" w:ascii="宋体" w:hAnsi="宋体"/>
          <w:color w:val="000000"/>
          <w:sz w:val="24"/>
          <w:highlight w:val="none"/>
          <w:u w:val="none"/>
        </w:rPr>
        <w:t xml:space="preserve">其他</w:t>
      </w:r>
      <w:r>
        <w:rPr>
          <w:rFonts w:hint="eastAsia" w:ascii="宋体" w:hAnsi="宋体"/>
          <w:color w:val="000000"/>
          <w:sz w:val="24"/>
          <w:highlight w:val="none"/>
          <w:u w:val="none"/>
          <w:lang w:val="zh-CN"/>
        </w:rPr>
        <w:t xml:space="preserve">无效投标情形。</w:t>
      </w:r>
      <w:r/>
    </w:p>
    <w:p>
      <w:pPr>
        <w:ind w:firstLine="420"/>
        <w:rPr>
          <w:rFonts w:hint="eastAsia" w:ascii="宋体" w:hAnsi="宋体"/>
          <w:b/>
          <w:bCs/>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 </w:t>
      </w:r>
      <w:r>
        <w:rPr>
          <w:rFonts w:hint="eastAsia" w:ascii="宋体" w:hAnsi="宋体"/>
          <w:b/>
          <w:bCs/>
          <w:color w:val="000000"/>
          <w:sz w:val="24"/>
          <w:highlight w:val="none"/>
          <w:u w:val="none"/>
          <w:lang w:val="zh-CN"/>
        </w:rPr>
        <w:t xml:space="preserve">有下列情形之一的视为投标人串通投标：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不同投标人的投标文件由同一单位或者个人编制。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不同投标人委托同一单位或者个人办理投标事宜。</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不同投标人的投标文件载明的项目管理成员或者联系人员为同一人。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不同投标人的投标文件异常一致或者投标报价呈规律性差异。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.5 不同投标人的投标文件相互混装。</w:t>
      </w:r>
      <w:r/>
    </w:p>
    <w:p>
      <w:pPr>
        <w:ind w:firstLine="420"/>
        <w:rPr>
          <w:rFonts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.6 不同投标人的MAC地址</w:t>
      </w:r>
      <w:r>
        <w:rPr>
          <w:rFonts w:hint="eastAsia" w:ascii="宋体" w:hAnsi="宋体"/>
          <w:color w:val="000000"/>
          <w:sz w:val="24"/>
          <w:highlight w:val="none"/>
          <w:u w:val="none"/>
        </w:rPr>
        <w:t xml:space="preserve">或</w:t>
      </w:r>
      <w:r>
        <w:rPr>
          <w:rFonts w:hint="eastAsia" w:ascii="宋体" w:hAnsi="宋体"/>
          <w:color w:val="000000"/>
          <w:sz w:val="24"/>
          <w:highlight w:val="none"/>
          <w:u w:val="none"/>
          <w:lang w:val="zh-CN"/>
        </w:rPr>
        <w:t xml:space="preserve">标书制作工具客户端标识码一致。</w:t>
      </w:r>
      <w:r/>
    </w:p>
    <w:p>
      <w:pPr>
        <w:ind w:firstLine="422"/>
        <w:rPr>
          <w:rFonts w:hint="eastAsia" w:ascii="宋体" w:hAnsi="宋体"/>
          <w:b/>
          <w:bCs/>
          <w:color w:val="000000"/>
          <w:sz w:val="24"/>
          <w:highlight w:val="none"/>
          <w:u w:val="none"/>
          <w:lang w:val="zh-CN"/>
        </w:rPr>
      </w:pPr>
      <w:r>
        <w:rPr>
          <w:rFonts w:hint="eastAsia" w:ascii="宋体" w:hAnsi="宋体"/>
          <w:b/>
          <w:bCs/>
          <w:color w:val="000000"/>
          <w:sz w:val="24"/>
          <w:highlight w:val="none"/>
          <w:u w:val="none"/>
          <w:lang w:val="zh-CN"/>
        </w:rPr>
        <w:t xml:space="preserve">2</w:t>
      </w:r>
      <w:r>
        <w:rPr>
          <w:rFonts w:hint="eastAsia" w:ascii="宋体" w:hAnsi="宋体"/>
          <w:b/>
          <w:bCs/>
          <w:color w:val="000000"/>
          <w:sz w:val="24"/>
          <w:highlight w:val="none"/>
          <w:u w:val="none"/>
        </w:rPr>
        <w:t xml:space="preserve">2</w:t>
      </w:r>
      <w:r>
        <w:rPr>
          <w:rFonts w:hint="eastAsia" w:ascii="宋体" w:hAnsi="宋体"/>
          <w:b/>
          <w:bCs/>
          <w:color w:val="000000"/>
          <w:sz w:val="24"/>
          <w:highlight w:val="none"/>
          <w:u w:val="none"/>
          <w:lang w:val="zh-CN"/>
        </w:rPr>
        <w:t xml:space="preserve">.</w:t>
      </w:r>
      <w:r>
        <w:rPr>
          <w:rFonts w:hint="eastAsia" w:ascii="宋体" w:hAnsi="宋体"/>
          <w:b/>
          <w:bCs/>
          <w:color w:val="000000"/>
          <w:sz w:val="24"/>
          <w:highlight w:val="none"/>
          <w:u w:val="none"/>
        </w:rPr>
        <w:t xml:space="preserve">3 </w:t>
      </w:r>
      <w:r>
        <w:rPr>
          <w:rFonts w:hint="eastAsia" w:ascii="宋体" w:hAnsi="宋体"/>
          <w:b/>
          <w:bCs/>
          <w:color w:val="000000"/>
          <w:sz w:val="24"/>
          <w:highlight w:val="none"/>
          <w:u w:val="none"/>
          <w:lang w:val="zh-CN"/>
        </w:rPr>
        <w:t xml:space="preserve">废标情形</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符合</w:t>
      </w:r>
      <w:r>
        <w:rPr>
          <w:rFonts w:hint="eastAsia" w:ascii="宋体" w:hAnsi="宋体"/>
          <w:color w:val="000000"/>
          <w:sz w:val="24"/>
          <w:highlight w:val="none"/>
          <w:u w:val="none"/>
        </w:rPr>
        <w:t xml:space="preserve">专业</w:t>
      </w:r>
      <w:r>
        <w:rPr>
          <w:rFonts w:hint="eastAsia" w:ascii="宋体" w:hAnsi="宋体"/>
          <w:color w:val="000000"/>
          <w:sz w:val="24"/>
          <w:highlight w:val="none"/>
          <w:u w:val="none"/>
          <w:lang w:val="zh-CN"/>
        </w:rPr>
        <w:t xml:space="preserve">条件的投标人或者对招标文件作实质响应的投标人不足三家。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出现影响采购公正的违法、违规行为。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投标人的报价均超过了采购预算或最高限价</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因重大变故，采购任务取消。</w:t>
      </w:r>
      <w:bookmarkEnd w:id="127"/>
      <w:r/>
      <w:bookmarkEnd w:id="128"/>
      <w:r/>
      <w:bookmarkEnd w:id="129"/>
      <w:r/>
      <w:bookmarkEnd w:id="163"/>
      <w:r/>
      <w:bookmarkEnd w:id="164"/>
      <w:r/>
      <w:bookmarkEnd w:id="165"/>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166" w:name="_Toc120614219"/>
      <w:r>
        <w:rPr>
          <w:rFonts w:hint="eastAsia" w:ascii="方正黑体_GBK" w:hAnsi="方正黑体_GBK" w:eastAsia="方正黑体_GBK" w:cs="方正黑体_GBK"/>
          <w:color w:val="000000"/>
          <w:highlight w:val="none"/>
          <w:u w:val="none"/>
        </w:rPr>
        <w:t xml:space="preserve">六、定标</w:t>
      </w:r>
      <w:bookmarkEnd w:id="166"/>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67" w:name="_Toc513029238"/>
      <w:r/>
      <w:bookmarkStart w:id="168" w:name="_Toc20823310"/>
      <w:r/>
      <w:bookmarkStart w:id="169" w:name="_Toc16938554"/>
      <w:r>
        <w:rPr>
          <w:rFonts w:hint="eastAsia" w:ascii="方正楷体_GBK" w:hAnsi="方正楷体_GBK" w:eastAsia="方正楷体_GBK" w:cs="方正楷体_GBK"/>
          <w:color w:val="000000"/>
          <w:highlight w:val="none"/>
          <w:u w:val="none"/>
        </w:rPr>
        <w:t xml:space="preserve">2</w:t>
      </w:r>
      <w:bookmarkEnd w:id="167"/>
      <w:r>
        <w:rPr>
          <w:rFonts w:hint="eastAsia" w:ascii="方正楷体_GBK" w:hAnsi="方正楷体_GBK" w:eastAsia="方正楷体_GBK" w:cs="方正楷体_GBK"/>
          <w:color w:val="000000"/>
          <w:highlight w:val="none"/>
          <w:u w:val="none"/>
        </w:rPr>
        <w:t xml:space="preserve">3.确定</w:t>
      </w:r>
      <w:bookmarkEnd w:id="168"/>
      <w:r/>
      <w:bookmarkEnd w:id="169"/>
      <w:r>
        <w:rPr>
          <w:rFonts w:hint="eastAsia" w:ascii="方正楷体_GBK" w:hAnsi="方正楷体_GBK" w:eastAsia="方正楷体_GBK" w:cs="方正楷体_GBK"/>
          <w:color w:val="000000"/>
          <w:highlight w:val="none"/>
          <w:u w:val="none"/>
        </w:rPr>
        <w:t xml:space="preserve">中标单位</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中标候选人的</w:t>
      </w:r>
      <w:r>
        <w:rPr>
          <w:rFonts w:hint="eastAsia" w:ascii="宋体" w:hAnsi="宋体"/>
          <w:color w:val="000000"/>
          <w:sz w:val="24"/>
          <w:highlight w:val="none"/>
          <w:u w:val="none"/>
        </w:rPr>
        <w:t xml:space="preserve">确定</w:t>
      </w:r>
      <w:r>
        <w:rPr>
          <w:rFonts w:hint="eastAsia" w:ascii="宋体" w:hAnsi="宋体"/>
          <w:color w:val="000000"/>
          <w:sz w:val="24"/>
          <w:highlight w:val="none"/>
          <w:u w:val="none"/>
          <w:lang w:val="zh-CN"/>
        </w:rPr>
        <w:t xml:space="preserve">原则和数量见招标文件第五章。 </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.2 按以下第（</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）种方式确定中标人：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（1）评委会直接确定排名第一的中标候选人为中标人；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（2）采购人在评委会推荐的中标候选人中按顺序确定中标人。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按第二种方式确定中标人的，交易中心自评审结束之日起两个工作日内将评审报告送</w:t>
      </w:r>
      <w:r>
        <w:rPr>
          <w:rFonts w:hint="eastAsia" w:ascii="宋体" w:hAnsi="宋体"/>
          <w:color w:val="000000"/>
          <w:sz w:val="24"/>
          <w:highlight w:val="none"/>
          <w:u w:val="none"/>
        </w:rPr>
        <w:t xml:space="preserve">达</w:t>
      </w:r>
      <w:r>
        <w:rPr>
          <w:rFonts w:hint="eastAsia" w:ascii="宋体" w:hAnsi="宋体"/>
          <w:color w:val="000000"/>
          <w:sz w:val="24"/>
          <w:highlight w:val="none"/>
          <w:u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.3 交易中心将在“江苏政府采购网”发布中标公告，公告期限为1个工作日。</w:t>
      </w:r>
      <w:r/>
    </w:p>
    <w:p>
      <w:pPr>
        <w:ind w:firstLine="420"/>
        <w:rPr>
          <w:rFonts w:hint="eastAsia" w:ascii="宋体" w:hAnsi="宋体"/>
          <w:b/>
          <w:bCs/>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b/>
          <w:bCs/>
          <w:color w:val="000000"/>
          <w:sz w:val="24"/>
          <w:highlight w:val="none"/>
          <w:u w:val="none"/>
          <w:lang w:val="zh-CN"/>
        </w:rPr>
        <w:t xml:space="preserve">若有充分证据证明中标人</w:t>
      </w:r>
      <w:r>
        <w:rPr>
          <w:rFonts w:hint="eastAsia" w:ascii="宋体" w:hAnsi="宋体"/>
          <w:b/>
          <w:bCs/>
          <w:color w:val="000000"/>
          <w:sz w:val="24"/>
          <w:highlight w:val="none"/>
          <w:u w:val="none"/>
        </w:rPr>
        <w:t xml:space="preserve">有</w:t>
      </w:r>
      <w:r>
        <w:rPr>
          <w:rFonts w:hint="eastAsia" w:ascii="宋体" w:hAnsi="宋体"/>
          <w:b/>
          <w:bCs/>
          <w:color w:val="000000"/>
          <w:sz w:val="24"/>
          <w:highlight w:val="none"/>
          <w:u w:val="none"/>
          <w:lang w:val="zh-CN"/>
        </w:rPr>
        <w:t xml:space="preserve">下列情况之一的，一经查实将被取消中标资格：</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.4.1 提供虚假材料谋取中标。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.4.2 向评审专家、采购人或交易中心工作人员行贿或者提供其他不正当利益。</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.4.3 与其他投标人、评审专家、采购人或交易中心工作人员恶意串通。</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.4.4 属于本文件规定的无效投标情形，但在评标过程中未被评委会发现。</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.4.5 采取不正当手段诋毁、排挤其他投标人。</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24.中标通知书</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4</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 中标结果确定后，交易中心将向中标人发出《中标通知书》。中标人</w:t>
      </w:r>
      <w:r>
        <w:rPr>
          <w:rFonts w:hint="eastAsia" w:ascii="宋体" w:hAnsi="宋体"/>
          <w:color w:val="000000"/>
          <w:sz w:val="24"/>
          <w:highlight w:val="none"/>
          <w:u w:val="none"/>
        </w:rPr>
        <w:t xml:space="preserve">可</w:t>
      </w:r>
      <w:r>
        <w:rPr>
          <w:rFonts w:hint="eastAsia" w:ascii="宋体" w:hAnsi="宋体"/>
          <w:color w:val="000000"/>
          <w:sz w:val="24"/>
          <w:highlight w:val="none"/>
          <w:u w:val="none"/>
          <w:lang w:val="zh-CN"/>
        </w:rPr>
        <w:t xml:space="preserve">在中标结果公告届满之日起三十日内，登录苏采云系统下载。</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4</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中标通知书</w:t>
      </w:r>
      <w:r>
        <w:rPr>
          <w:rFonts w:hint="eastAsia" w:ascii="宋体" w:hAnsi="宋体"/>
          <w:color w:val="000000"/>
          <w:sz w:val="24"/>
          <w:highlight w:val="none"/>
          <w:u w:val="none"/>
        </w:rPr>
        <w:t xml:space="preserve">》</w:t>
      </w:r>
      <w:r>
        <w:rPr>
          <w:rFonts w:hint="eastAsia" w:ascii="宋体" w:hAnsi="宋体"/>
          <w:color w:val="000000"/>
          <w:sz w:val="24"/>
          <w:highlight w:val="none"/>
          <w:u w:val="none"/>
          <w:lang w:val="zh-CN"/>
        </w:rPr>
        <w:t xml:space="preserve">是合同的一个组成部分，对采购人和中标人均具有法律效力。《中标通知书》发出后，采购人改变中标结果或者中标人放弃中标项目的，应当依法承担法律责任。</w:t>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170" w:name="_Toc120614220"/>
      <w:r/>
      <w:bookmarkStart w:id="171" w:name="_Toc20823308"/>
      <w:r/>
      <w:bookmarkStart w:id="172" w:name="_Toc513029236"/>
      <w:r/>
      <w:bookmarkStart w:id="173" w:name="_Toc16938552"/>
      <w:r>
        <w:rPr>
          <w:rFonts w:hint="eastAsia" w:ascii="方正黑体_GBK" w:hAnsi="方正黑体_GBK" w:eastAsia="方正黑体_GBK" w:cs="方正黑体_GBK"/>
          <w:color w:val="000000"/>
          <w:highlight w:val="none"/>
          <w:u w:val="none"/>
        </w:rPr>
        <w:t xml:space="preserve">七、授予合同</w:t>
      </w:r>
      <w:bookmarkEnd w:id="170"/>
      <w:r/>
      <w:bookmarkEnd w:id="171"/>
      <w:r/>
      <w:bookmarkEnd w:id="172"/>
      <w:r/>
      <w:bookmarkEnd w:id="173"/>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25.签订合同</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5.1</w:t>
      </w:r>
      <w:r>
        <w:rPr>
          <w:rFonts w:hint="eastAsia" w:ascii="宋体" w:hAnsi="宋体"/>
          <w:color w:val="000000"/>
          <w:sz w:val="24"/>
          <w:highlight w:val="none"/>
          <w:u w:val="none"/>
          <w:lang w:val="zh-CN"/>
        </w:rPr>
        <w:t xml:space="preserve"> </w:t>
      </w:r>
      <w:r>
        <w:rPr>
          <w:rFonts w:hint="eastAsia" w:ascii="宋体" w:hAnsi="宋体"/>
          <w:color w:val="000000"/>
          <w:sz w:val="24"/>
          <w:highlight w:val="none"/>
          <w:u w:val="none"/>
        </w:rPr>
        <w:t xml:space="preserve">中标人应当</w:t>
      </w:r>
      <w:r>
        <w:rPr>
          <w:rFonts w:hint="eastAsia" w:ascii="宋体" w:hAnsi="宋体"/>
          <w:color w:val="000000"/>
          <w:sz w:val="24"/>
          <w:highlight w:val="none"/>
          <w:u w:val="none"/>
          <w:lang w:val="zh-CN"/>
        </w:rPr>
        <w:t xml:space="preserve">在《</w:t>
      </w:r>
      <w:r>
        <w:rPr>
          <w:rFonts w:hint="eastAsia" w:ascii="宋体" w:hAnsi="宋体"/>
          <w:color w:val="000000"/>
          <w:sz w:val="24"/>
          <w:highlight w:val="none"/>
          <w:u w:val="none"/>
        </w:rPr>
        <w:t xml:space="preserve">中标通知书</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发出之日起三十日内，按照招标文件确定的事项与采购人签订政府采购合同。</w:t>
      </w:r>
      <w:r>
        <w:rPr>
          <w:rFonts w:hint="eastAsia" w:ascii="宋体" w:hAnsi="宋体"/>
          <w:color w:val="000000"/>
          <w:sz w:val="24"/>
          <w:highlight w:val="none"/>
          <w:u w:val="none"/>
          <w:lang w:val="zh-CN"/>
        </w:rPr>
        <w:t xml:space="preserve">采购人于合同签订后2个工作日内通过苏采云系统进行公示。</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5.2 招标文件、中标人的投标文件及招标过程中有关澄清、承诺文件均作为合同附件。</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5.5 中标人因自身原因拒绝与采购人签订合同的，不得参加采购人</w:t>
      </w:r>
      <w:r>
        <w:rPr>
          <w:rFonts w:hint="eastAsia" w:ascii="宋体" w:hAnsi="宋体"/>
          <w:color w:val="000000"/>
          <w:sz w:val="24"/>
          <w:highlight w:val="none"/>
          <w:u w:val="none"/>
          <w:lang w:val="zh-CN"/>
        </w:rPr>
        <w:t xml:space="preserve">重新组织的</w:t>
      </w:r>
      <w:r>
        <w:rPr>
          <w:rFonts w:hint="eastAsia" w:ascii="宋体" w:hAnsi="宋体"/>
          <w:color w:val="000000"/>
          <w:sz w:val="24"/>
          <w:highlight w:val="none"/>
          <w:u w:val="none"/>
        </w:rPr>
        <w:t xml:space="preserve">采购活动</w:t>
      </w:r>
      <w:r>
        <w:rPr>
          <w:rFonts w:hint="eastAsia" w:ascii="宋体" w:hAnsi="宋体"/>
          <w:color w:val="000000"/>
          <w:sz w:val="24"/>
          <w:highlight w:val="none"/>
          <w:u w:val="none"/>
          <w:lang w:val="zh-CN"/>
        </w:rPr>
        <w:t xml:space="preserve">，且将可能被拒绝参加该采购人</w:t>
      </w:r>
      <w:r>
        <w:rPr>
          <w:rFonts w:hint="eastAsia" w:ascii="宋体" w:hAnsi="宋体"/>
          <w:color w:val="000000"/>
          <w:sz w:val="24"/>
          <w:highlight w:val="none"/>
          <w:u w:val="none"/>
        </w:rPr>
        <w:t xml:space="preserve">一年内</w:t>
      </w:r>
      <w:r>
        <w:rPr>
          <w:rFonts w:hint="eastAsia" w:ascii="宋体" w:hAnsi="宋体"/>
          <w:color w:val="000000"/>
          <w:sz w:val="24"/>
          <w:highlight w:val="none"/>
          <w:u w:val="none"/>
          <w:lang w:val="zh-CN"/>
        </w:rPr>
        <w:t xml:space="preserve">的其他</w:t>
      </w:r>
      <w:r>
        <w:rPr>
          <w:rFonts w:hint="eastAsia" w:ascii="宋体" w:hAnsi="宋体"/>
          <w:color w:val="000000"/>
          <w:sz w:val="24"/>
          <w:highlight w:val="none"/>
          <w:u w:val="none"/>
        </w:rPr>
        <w:t xml:space="preserve">政府采购活动。</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26.标的物的追加</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27.政府采购履约资金扶持政策</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27</w:t>
      </w:r>
      <w:r>
        <w:rPr>
          <w:rFonts w:hint="eastAsia" w:ascii="宋体" w:hAnsi="宋体"/>
          <w:color w:val="000000"/>
          <w:sz w:val="24"/>
          <w:highlight w:val="none"/>
          <w:u w:val="none"/>
          <w:lang w:val="zh-CN"/>
        </w:rPr>
        <w:t xml:space="preserve">.1 中标</w:t>
      </w:r>
      <w:r>
        <w:rPr>
          <w:rFonts w:hint="eastAsia" w:ascii="宋体" w:hAnsi="宋体"/>
          <w:color w:val="000000"/>
          <w:sz w:val="24"/>
          <w:highlight w:val="none"/>
          <w:u w:val="none"/>
        </w:rPr>
        <w:t xml:space="preserve">人</w:t>
      </w:r>
      <w:r>
        <w:rPr>
          <w:rFonts w:hint="eastAsia" w:ascii="宋体" w:hAnsi="宋体"/>
          <w:color w:val="000000"/>
          <w:sz w:val="24"/>
          <w:highlight w:val="none"/>
          <w:u w:val="none"/>
          <w:lang w:val="zh-CN"/>
        </w:rPr>
        <w:t xml:space="preserve">可通过南京市公共资源交易平台网站“小企业融资平台”，选择相应的金融机构办理融资贷款。</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27</w:t>
      </w:r>
      <w:r>
        <w:rPr>
          <w:rFonts w:hint="eastAsia" w:ascii="宋体" w:hAnsi="宋体"/>
          <w:color w:val="000000"/>
          <w:sz w:val="24"/>
          <w:highlight w:val="none"/>
          <w:u w:val="none"/>
          <w:lang w:val="zh-CN"/>
        </w:rPr>
        <w:t xml:space="preserve">.2 依据《关于在全省政府采购领域推行电子履约保函（保险）的通知》（苏财购〔2023〕150号），需要缴纳履约保证金的，中标</w:t>
      </w:r>
      <w:r>
        <w:rPr>
          <w:rFonts w:hint="eastAsia" w:ascii="宋体" w:hAnsi="宋体"/>
          <w:color w:val="000000"/>
          <w:sz w:val="24"/>
          <w:highlight w:val="none"/>
          <w:u w:val="none"/>
        </w:rPr>
        <w:t xml:space="preserve">人</w:t>
      </w:r>
      <w:r>
        <w:rPr>
          <w:rFonts w:hint="eastAsia" w:ascii="宋体" w:hAnsi="宋体"/>
          <w:color w:val="000000"/>
          <w:sz w:val="24"/>
          <w:highlight w:val="none"/>
          <w:u w:val="none"/>
          <w:lang w:val="zh-CN"/>
        </w:rPr>
        <w:t xml:space="preserve">可通过江苏政府采购网“政府采购电子履约保函（保险）综合服务平台”线上办理履约保函（保险）。</w:t>
      </w:r>
      <w:r/>
    </w:p>
    <w:p>
      <w:pPr>
        <w:pStyle w:val="744"/>
        <w:ind w:firstLine="465"/>
        <w:spacing w:before="120" w:after="120"/>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八、质疑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28.</w:t>
      </w:r>
      <w:r>
        <w:rPr>
          <w:rFonts w:hint="eastAsia" w:ascii="宋体" w:hAnsi="宋体"/>
          <w:color w:val="000000"/>
          <w:sz w:val="24"/>
          <w:highlight w:val="none"/>
          <w:u w:val="none"/>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highlight w:val="none"/>
          <w:u w:val="none"/>
        </w:rPr>
        <w:t xml:space="preserve">按照第31条</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第32</w:t>
      </w:r>
      <w:r>
        <w:rPr>
          <w:rFonts w:hint="eastAsia" w:ascii="宋体" w:hAnsi="宋体"/>
          <w:color w:val="000000"/>
          <w:sz w:val="24"/>
          <w:highlight w:val="none"/>
          <w:u w:val="none"/>
          <w:lang w:val="zh-CN"/>
        </w:rPr>
        <w:t xml:space="preserve">条</w:t>
      </w:r>
      <w:r>
        <w:rPr>
          <w:rFonts w:hint="eastAsia" w:ascii="宋体" w:hAnsi="宋体"/>
          <w:color w:val="000000"/>
          <w:sz w:val="24"/>
          <w:highlight w:val="none"/>
          <w:u w:val="none"/>
        </w:rPr>
        <w:t xml:space="preserve">之</w:t>
      </w:r>
      <w:r>
        <w:rPr>
          <w:rFonts w:hint="eastAsia" w:ascii="宋体" w:hAnsi="宋体"/>
          <w:color w:val="000000"/>
          <w:sz w:val="24"/>
          <w:highlight w:val="none"/>
          <w:u w:val="none"/>
          <w:lang w:val="zh-CN"/>
        </w:rPr>
        <w:t xml:space="preserve">规定以书面形式向采购人或交易中心提出质疑。</w:t>
      </w:r>
      <w:r>
        <w:rPr>
          <w:rFonts w:hint="eastAsia" w:ascii="宋体" w:hAnsi="宋体"/>
          <w:b/>
          <w:bCs/>
          <w:color w:val="000000"/>
          <w:sz w:val="24"/>
          <w:highlight w:val="none"/>
          <w:u w:val="none"/>
          <w:lang w:val="zh-CN"/>
        </w:rPr>
        <w:t xml:space="preserve">上述应知其权益受到损害之日是指</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.1 对招标文件提出质疑的，为收到招标文件之日或者招标文件公告期限届满之日。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.2 对采购过程提出质疑的，为各采购程序环节结束之日。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.3 对中标或者成交结果提出质疑的，为中标或者成交结果公告期限届满之日。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30.</w:t>
      </w:r>
      <w:r>
        <w:rPr>
          <w:rFonts w:hint="eastAsia" w:ascii="宋体" w:hAnsi="宋体"/>
          <w:color w:val="000000"/>
          <w:sz w:val="24"/>
          <w:highlight w:val="none"/>
          <w:u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31.</w:t>
      </w:r>
      <w:r>
        <w:rPr>
          <w:rFonts w:hint="eastAsia" w:ascii="宋体" w:hAnsi="宋体"/>
          <w:color w:val="000000"/>
          <w:sz w:val="24"/>
          <w:highlight w:val="none"/>
          <w:u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u w:val="none"/>
        </w:rPr>
        <w:t xml:space="preserve">的</w:t>
      </w:r>
      <w:r>
        <w:rPr>
          <w:rFonts w:hint="eastAsia" w:ascii="宋体" w:hAnsi="宋体"/>
          <w:color w:val="000000"/>
          <w:sz w:val="24"/>
          <w:highlight w:val="none"/>
          <w:u w:val="none"/>
          <w:lang w:val="zh-CN"/>
        </w:rPr>
        <w:t xml:space="preserve">格式和内容填写。</w:t>
      </w:r>
      <w:r>
        <w:rPr>
          <w:rFonts w:hint="eastAsia" w:ascii="宋体" w:hAnsi="宋体" w:cs="仿宋"/>
          <w:b/>
          <w:bCs/>
          <w:color w:val="000000"/>
          <w:sz w:val="24"/>
          <w:szCs w:val="24"/>
          <w:highlight w:val="none"/>
          <w:u w:val="none"/>
        </w:rPr>
        <w:t xml:space="preserve">由授权代表负责质疑事宜的，《质疑函》附件中应提交由质疑投标人法定代表人或主要负责人签署的《授权委托书》。</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000000"/>
          <w:sz w:val="24"/>
          <w:szCs w:val="22"/>
          <w:highlight w:val="none"/>
          <w:u w:val="none"/>
        </w:rPr>
      </w:pPr>
      <w:r>
        <w:rPr>
          <w:rFonts w:hint="eastAsia" w:ascii="宋体" w:hAnsi="宋体"/>
          <w:color w:val="000000"/>
          <w:sz w:val="24"/>
          <w:highlight w:val="none"/>
          <w:u w:val="none"/>
        </w:rPr>
        <w:t xml:space="preserve">32.</w:t>
      </w:r>
      <w:r>
        <w:rPr>
          <w:rFonts w:hint="eastAsia" w:ascii="宋体" w:hAnsi="宋体"/>
          <w:b/>
          <w:bCs/>
          <w:color w:val="000000"/>
          <w:sz w:val="24"/>
          <w:highlight w:val="none"/>
          <w:u w:val="none"/>
        </w:rPr>
        <w:t xml:space="preserve">投标人根据质疑事项向相应的质疑答复主体提出质疑，具体详见招标文件第一章。</w:t>
      </w:r>
      <w:r>
        <w:rPr>
          <w:rFonts w:hint="eastAsia" w:ascii="宋体" w:hAnsi="宋体"/>
          <w:b/>
          <w:bCs/>
          <w:color w:val="000000"/>
          <w:sz w:val="24"/>
          <w:szCs w:val="22"/>
          <w:highlight w:val="none"/>
          <w:u w:val="none"/>
        </w:rPr>
        <w:t xml:space="preserve">由采购人负责答复的质疑，采购人将《质疑函》《质疑答复函》抄送交易中心。</w:t>
      </w:r>
      <w:r/>
    </w:p>
    <w:p>
      <w:pPr>
        <w:ind w:firstLine="422"/>
        <w:rPr>
          <w:rFonts w:hint="eastAsia" w:ascii="宋体" w:hAnsi="宋体"/>
          <w:b/>
          <w:bCs/>
          <w:color w:val="000000"/>
          <w:sz w:val="24"/>
          <w:highlight w:val="none"/>
          <w:u w:val="none"/>
        </w:rPr>
      </w:pPr>
      <w:r>
        <w:rPr>
          <w:rFonts w:hint="eastAsia" w:ascii="宋体" w:hAnsi="宋体"/>
          <w:b/>
          <w:bCs/>
          <w:color w:val="000000"/>
          <w:sz w:val="24"/>
          <w:highlight w:val="none"/>
          <w:u w:val="none"/>
        </w:rPr>
        <w:t xml:space="preserve">投标人对采购人、交易中心的质疑答复不满意，或者采购人、交易中心未在规定时间内作出质疑答复的，可以在答复期满后15个工作日内向南京市财政局提起投诉。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以下情形的质疑不予受理：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.1 超出政府采购法定期限的质疑。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.2 </w:t>
      </w:r>
      <w:r>
        <w:rPr>
          <w:rFonts w:hint="eastAsia" w:ascii="宋体" w:hAnsi="宋体"/>
          <w:color w:val="000000"/>
          <w:sz w:val="24"/>
          <w:highlight w:val="none"/>
          <w:u w:val="none"/>
        </w:rPr>
        <w:t xml:space="preserve">属于第30条规定的对</w:t>
      </w:r>
      <w:r>
        <w:rPr>
          <w:rFonts w:hint="eastAsia" w:ascii="宋体" w:hAnsi="宋体"/>
          <w:color w:val="000000"/>
          <w:sz w:val="24"/>
          <w:highlight w:val="none"/>
          <w:u w:val="none"/>
          <w:lang w:val="zh-CN"/>
        </w:rPr>
        <w:t xml:space="preserve">同一采购程序环节提出</w:t>
      </w:r>
      <w:r>
        <w:rPr>
          <w:rFonts w:hint="eastAsia" w:ascii="宋体" w:hAnsi="宋体"/>
          <w:color w:val="000000"/>
          <w:sz w:val="24"/>
          <w:highlight w:val="none"/>
          <w:u w:val="none"/>
        </w:rPr>
        <w:t xml:space="preserve">的多次</w:t>
      </w:r>
      <w:r>
        <w:rPr>
          <w:rFonts w:hint="eastAsia" w:ascii="宋体" w:hAnsi="宋体"/>
          <w:color w:val="000000"/>
          <w:sz w:val="24"/>
          <w:highlight w:val="none"/>
          <w:u w:val="none"/>
          <w:lang w:val="zh-CN"/>
        </w:rPr>
        <w:t xml:space="preserve">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.3 法律法规规定的</w:t>
      </w:r>
      <w:r>
        <w:rPr>
          <w:rFonts w:hint="eastAsia" w:ascii="宋体" w:hAnsi="宋体"/>
          <w:color w:val="000000"/>
          <w:sz w:val="24"/>
          <w:highlight w:val="none"/>
          <w:u w:val="none"/>
        </w:rPr>
        <w:t xml:space="preserve">其他</w:t>
      </w:r>
      <w:r>
        <w:rPr>
          <w:rFonts w:hint="eastAsia" w:ascii="宋体" w:hAnsi="宋体"/>
          <w:color w:val="000000"/>
          <w:sz w:val="24"/>
          <w:highlight w:val="none"/>
          <w:u w:val="none"/>
          <w:lang w:val="zh-CN"/>
        </w:rPr>
        <w:t xml:space="preserve">不予受理情形。</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34.</w:t>
      </w:r>
      <w:r>
        <w:rPr>
          <w:rFonts w:hint="eastAsia" w:ascii="宋体" w:hAnsi="宋体"/>
          <w:color w:val="000000"/>
          <w:sz w:val="24"/>
          <w:highlight w:val="none"/>
          <w:u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44"/>
        <w:ind w:firstLine="465"/>
        <w:spacing w:before="120" w:after="120"/>
        <w:rPr>
          <w:rFonts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九、政策功能落实</w:t>
      </w:r>
      <w:r/>
    </w:p>
    <w:p>
      <w:pPr>
        <w:pStyle w:val="746"/>
        <w:ind w:firstLine="422"/>
        <w:spacing w:before="0" w:after="0"/>
        <w:rPr>
          <w:rFonts w:hint="eastAsia" w:ascii="方正楷体_GBK" w:hAnsi="方正楷体_GBK" w:eastAsia="方正楷体_GBK" w:cs="方正楷体_GBK"/>
          <w:color w:val="000000"/>
          <w:sz w:val="28"/>
          <w:highlight w:val="none"/>
          <w:u w:val="none"/>
          <w:lang w:val="zh-CN"/>
        </w:rPr>
      </w:pPr>
      <w:r>
        <w:rPr>
          <w:rFonts w:hint="eastAsia" w:ascii="方正楷体_GBK" w:hAnsi="方正楷体_GBK" w:eastAsia="方正楷体_GBK" w:cs="方正楷体_GBK"/>
          <w:color w:val="000000"/>
          <w:sz w:val="28"/>
          <w:highlight w:val="none"/>
          <w:u w:val="none"/>
          <w:lang w:val="zh-CN"/>
        </w:rPr>
        <w:t xml:space="preserve">3</w:t>
      </w:r>
      <w:r>
        <w:rPr>
          <w:rFonts w:hint="eastAsia" w:ascii="方正楷体_GBK" w:hAnsi="方正楷体_GBK" w:eastAsia="方正楷体_GBK" w:cs="方正楷体_GBK"/>
          <w:color w:val="000000"/>
          <w:sz w:val="28"/>
          <w:highlight w:val="none"/>
          <w:u w:val="none"/>
        </w:rPr>
        <w:t xml:space="preserve">5</w:t>
      </w:r>
      <w:r>
        <w:rPr>
          <w:rFonts w:hint="eastAsia" w:ascii="方正楷体_GBK" w:hAnsi="方正楷体_GBK" w:eastAsia="方正楷体_GBK" w:cs="方正楷体_GBK"/>
          <w:color w:val="000000"/>
          <w:sz w:val="28"/>
          <w:highlight w:val="none"/>
          <w:u w:val="none"/>
          <w:lang w:val="zh-CN"/>
        </w:rPr>
        <w:t xml:space="preserve">.促进中小企业发展</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000000"/>
          <w:sz w:val="24"/>
          <w:highlight w:val="none"/>
          <w:u w:val="none"/>
        </w:rPr>
      </w:pPr>
      <w:r>
        <w:rPr>
          <w:rFonts w:hint="eastAsia" w:ascii="宋体" w:hAnsi="宋体"/>
          <w:color w:val="000000"/>
          <w:sz w:val="24"/>
          <w:highlight w:val="none"/>
          <w:u w:val="none"/>
        </w:rPr>
        <w:t xml:space="preserve">35.2 中小企业参加政府采购活动，应当</w:t>
      </w:r>
      <w:r>
        <w:rPr>
          <w:rFonts w:ascii="宋体" w:hAnsi="宋体"/>
          <w:color w:val="000000"/>
          <w:sz w:val="24"/>
          <w:highlight w:val="none"/>
          <w:u w:val="none"/>
        </w:rPr>
        <w:t xml:space="preserve">出具</w:t>
      </w:r>
      <w:r>
        <w:rPr>
          <w:rFonts w:hint="eastAsia" w:ascii="宋体" w:hAnsi="宋体"/>
          <w:color w:val="000000"/>
          <w:sz w:val="24"/>
          <w:highlight w:val="none"/>
          <w:u w:val="none"/>
        </w:rPr>
        <w:t xml:space="preserve">《中小企业声明函》，否则不享受相关中小企业支持政策。</w:t>
      </w:r>
      <w:r>
        <w:rPr>
          <w:rFonts w:hint="eastAsia" w:ascii="宋体" w:hAnsi="宋体"/>
          <w:b/>
          <w:bCs/>
          <w:color w:val="000000"/>
          <w:sz w:val="24"/>
          <w:highlight w:val="none"/>
          <w:u w:val="none"/>
        </w:rPr>
        <w:t xml:space="preserve">中标人享受中小企业扶持政策的，其《中小企业声明函》将随中标结果公开。</w:t>
      </w:r>
      <w:r/>
    </w:p>
    <w:p>
      <w:pPr>
        <w:ind w:firstLine="420"/>
        <w:rPr>
          <w:rFonts w:hint="eastAsia" w:ascii="宋体" w:hAnsi="宋体" w:cs="宋体"/>
          <w:b/>
          <w:bCs/>
          <w:color w:val="000000"/>
          <w:sz w:val="24"/>
          <w:szCs w:val="24"/>
          <w:highlight w:val="none"/>
          <w:u w:val="none"/>
        </w:rPr>
      </w:pPr>
      <w:r>
        <w:rPr>
          <w:rFonts w:hint="eastAsia" w:ascii="宋体" w:hAnsi="宋体"/>
          <w:color w:val="000000"/>
          <w:sz w:val="24"/>
          <w:highlight w:val="none"/>
          <w:u w:val="none"/>
        </w:rPr>
        <w:t xml:space="preserve">35.3 </w:t>
      </w:r>
      <w:r>
        <w:rPr>
          <w:rFonts w:hint="eastAsia" w:ascii="宋体" w:hAnsi="宋体" w:cs="宋体"/>
          <w:b/>
          <w:bCs/>
          <w:color w:val="000000"/>
          <w:sz w:val="24"/>
          <w:szCs w:val="24"/>
          <w:highlight w:val="none"/>
          <w:u w:val="none"/>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000000"/>
          <w:sz w:val="24"/>
          <w:highlight w:val="none"/>
          <w:u w:val="none"/>
        </w:rPr>
      </w:pPr>
      <w:r>
        <w:rPr>
          <w:rFonts w:hint="eastAsia" w:ascii="宋体" w:hAnsi="宋体"/>
          <w:color w:val="000000"/>
          <w:sz w:val="24"/>
          <w:szCs w:val="22"/>
          <w:highlight w:val="none"/>
          <w:u w:val="none"/>
        </w:rPr>
        <w:t xml:space="preserve">35.4</w:t>
      </w:r>
      <w:r>
        <w:rPr>
          <w:rFonts w:hint="eastAsia" w:ascii="宋体" w:hAnsi="宋体"/>
          <w:b/>
          <w:bCs/>
          <w:color w:val="000000"/>
          <w:sz w:val="24"/>
          <w:szCs w:val="22"/>
          <w:highlight w:val="none"/>
          <w:u w:val="none"/>
        </w:rPr>
        <w:t xml:space="preserve"> </w:t>
      </w:r>
      <w:r>
        <w:rPr>
          <w:rFonts w:hint="eastAsia" w:ascii="宋体" w:hAnsi="宋体"/>
          <w:b/>
          <w:bCs/>
          <w:color w:val="000000"/>
          <w:sz w:val="24"/>
          <w:szCs w:val="22"/>
          <w:highlight w:val="none"/>
          <w:u w:val="none"/>
          <w:lang w:val="zh-CN"/>
        </w:rPr>
        <w:t xml:space="preserve">评委会评审中发现</w:t>
      </w:r>
      <w:r>
        <w:rPr>
          <w:rFonts w:hint="eastAsia" w:ascii="宋体" w:hAnsi="宋体"/>
          <w:b/>
          <w:bCs/>
          <w:color w:val="000000"/>
          <w:sz w:val="24"/>
          <w:szCs w:val="22"/>
          <w:highlight w:val="none"/>
          <w:u w:val="none"/>
        </w:rPr>
        <w:t xml:space="preserve">投标人</w:t>
      </w:r>
      <w:r>
        <w:rPr>
          <w:rFonts w:hint="eastAsia" w:ascii="宋体" w:hAnsi="宋体"/>
          <w:b/>
          <w:bCs/>
          <w:color w:val="000000"/>
          <w:sz w:val="24"/>
          <w:szCs w:val="22"/>
          <w:highlight w:val="none"/>
          <w:u w:val="none"/>
          <w:lang w:val="zh-CN"/>
        </w:rPr>
        <w:t xml:space="preserve">提供的</w:t>
      </w:r>
      <w:r>
        <w:rPr>
          <w:rFonts w:hint="eastAsia" w:ascii="宋体" w:hAnsi="宋体"/>
          <w:b/>
          <w:bCs/>
          <w:color w:val="000000"/>
          <w:sz w:val="24"/>
          <w:highlight w:val="none"/>
          <w:u w:val="none"/>
          <w:lang w:val="zh-CN"/>
        </w:rPr>
        <w:t xml:space="preserve">《中小企业声明函》</w:t>
      </w:r>
      <w:r>
        <w:rPr>
          <w:rFonts w:hint="eastAsia" w:ascii="宋体" w:hAnsi="宋体"/>
          <w:b/>
          <w:bCs/>
          <w:color w:val="000000"/>
          <w:sz w:val="24"/>
          <w:szCs w:val="22"/>
          <w:highlight w:val="none"/>
          <w:u w:val="none"/>
          <w:lang w:val="zh-CN"/>
        </w:rPr>
        <w:t xml:space="preserve">内容含义不明确、同类事项表述不一致或者有明显文字错误等情况的，应当以书面形式要求</w:t>
      </w:r>
      <w:r>
        <w:rPr>
          <w:rFonts w:hint="eastAsia" w:ascii="宋体" w:hAnsi="宋体"/>
          <w:b/>
          <w:bCs/>
          <w:color w:val="000000"/>
          <w:sz w:val="24"/>
          <w:szCs w:val="22"/>
          <w:highlight w:val="none"/>
          <w:u w:val="none"/>
        </w:rPr>
        <w:t xml:space="preserve">投标人</w:t>
      </w:r>
      <w:r>
        <w:rPr>
          <w:rFonts w:hint="eastAsia" w:ascii="宋体" w:hAnsi="宋体"/>
          <w:b/>
          <w:bCs/>
          <w:color w:val="000000"/>
          <w:sz w:val="24"/>
          <w:szCs w:val="22"/>
          <w:highlight w:val="none"/>
          <w:u w:val="none"/>
          <w:lang w:val="zh-CN"/>
        </w:rPr>
        <w:t xml:space="preserve">作出必要的澄清、说明或者补正。</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35.7 残疾人福利性单位视同小型、微型企业。按照《关于促进残疾人就业政府采购政策的通知》（财库〔2017〕141号）规定，残疾人福利性单位需提供《残疾人福利性单位声明函》。</w:t>
      </w:r>
      <w:r/>
    </w:p>
    <w:p>
      <w:pPr>
        <w:pStyle w:val="802"/>
        <w:rPr>
          <w:rFonts w:hint="eastAsia"/>
          <w:color w:val="000000"/>
          <w:highlight w:val="none"/>
          <w:u w:val="none"/>
        </w:rPr>
      </w:pPr>
      <w:r>
        <w:rPr>
          <w:rFonts w:hint="eastAsia"/>
          <w:color w:val="000000"/>
          <w:highlight w:val="none"/>
          <w:u w:val="none"/>
        </w:rPr>
      </w:r>
      <w:r/>
    </w:p>
    <w:p>
      <w:pPr>
        <w:rPr>
          <w:rFonts w:hint="eastAsia"/>
          <w:color w:val="000000"/>
          <w:highlight w:val="none"/>
          <w:u w:val="none"/>
          <w:lang w:val="zh-CN"/>
        </w:rPr>
      </w:pPr>
      <w:r>
        <w:rPr>
          <w:rFonts w:hint="eastAsia"/>
          <w:color w:val="000000"/>
          <w:highlight w:val="none"/>
          <w:u w:val="none"/>
          <w:lang w:val="zh-CN"/>
        </w:rPr>
      </w:r>
      <w:r/>
    </w:p>
    <w:p>
      <w:pPr>
        <w:pStyle w:val="802"/>
        <w:ind w:left="0"/>
        <w:jc w:val="center"/>
        <w:tabs>
          <w:tab w:val="left" w:pos="463" w:leader="none"/>
        </w:tabs>
        <w:rPr>
          <w:rFonts w:hint="eastAsia" w:ascii="方正小标宋简体" w:hAnsi="方正小标宋简体" w:eastAsia="方正小标宋简体" w:cs="方正小标宋简体"/>
          <w:color w:val="000000"/>
          <w:sz w:val="36"/>
          <w:szCs w:val="36"/>
          <w:highlight w:val="none"/>
          <w:u w:val="none"/>
          <w:lang w:val="en-US"/>
        </w:rPr>
        <w:outlineLvl w:val="0"/>
      </w:pPr>
      <w:r>
        <w:rPr>
          <w:rFonts w:hint="eastAsia" w:ascii="方正小标宋简体" w:hAnsi="方正小标宋简体" w:eastAsia="方正小标宋简体" w:cs="方正小标宋简体"/>
          <w:color w:val="000000"/>
          <w:sz w:val="36"/>
          <w:szCs w:val="36"/>
          <w:highlight w:val="none"/>
          <w:u w:val="none"/>
          <w:lang w:val="en-US"/>
        </w:rPr>
        <w:br w:type="page" w:clear="all"/>
      </w:r>
      <w:r>
        <w:rPr>
          <w:rFonts w:hint="eastAsia" w:ascii="方正小标宋简体" w:hAnsi="方正小标宋简体" w:eastAsia="方正小标宋简体" w:cs="方正小标宋简体"/>
          <w:color w:val="000000"/>
          <w:sz w:val="36"/>
          <w:szCs w:val="36"/>
          <w:highlight w:val="none"/>
          <w:u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u w:val="none"/>
          <w:lang w:val="en-US"/>
        </w:rPr>
        <w:t xml:space="preserve">文本</w:t>
      </w:r>
      <w:r/>
    </w:p>
    <w:p>
      <w:pPr>
        <w:jc w:val="center"/>
        <w:spacing w:before="120" w:after="120" w:line="264" w:lineRule="auto"/>
        <w:rPr>
          <w:rFonts w:hint="eastAsia" w:ascii="宋体" w:hAnsi="宋体"/>
          <w:bCs/>
          <w:color w:val="000000"/>
          <w:sz w:val="24"/>
          <w:highlight w:val="none"/>
          <w:u w:val="none"/>
        </w:rPr>
      </w:pPr>
      <w:r/>
      <w:bookmarkStart w:id="174" w:name="_Toc20823315"/>
      <w:r/>
      <w:bookmarkStart w:id="175" w:name="_Toc16938559"/>
      <w:r/>
      <w:bookmarkStart w:id="176" w:name="_Toc513029243"/>
      <w:r/>
      <w:bookmarkStart w:id="177" w:name="_Hlt16619350"/>
      <w:r/>
      <w:bookmarkStart w:id="178" w:name="_Toc120614244"/>
      <w:r/>
      <w:bookmarkStart w:id="179" w:name="_Toc16938590"/>
      <w:r/>
      <w:bookmarkStart w:id="180" w:name="_Toc20823346"/>
      <w:r/>
      <w:bookmarkStart w:id="181" w:name="_Toc462564139"/>
      <w:r/>
      <w:bookmarkStart w:id="182" w:name="_Toc479757211"/>
      <w:r>
        <w:rPr>
          <w:rFonts w:hint="eastAsia" w:ascii="宋体" w:hAnsi="宋体"/>
          <w:bCs/>
          <w:color w:val="000000"/>
          <w:sz w:val="24"/>
          <w:highlight w:val="none"/>
          <w:u w:val="none"/>
        </w:rPr>
        <w:t xml:space="preserve">以下为本项目的合同条款，合同双方不得对招标、投标文件内容作实质性修改。</w:t>
      </w:r>
      <w:r/>
    </w:p>
    <w:p>
      <w:pPr>
        <w:pStyle w:val="802"/>
        <w:ind w:left="0"/>
        <w:spacing w:line="264" w:lineRule="auto"/>
        <w:rPr>
          <w:rFonts w:hint="eastAsia"/>
          <w:color w:val="000000"/>
          <w:highlight w:val="none"/>
          <w:u w:val="none"/>
        </w:rPr>
      </w:pPr>
      <w:r>
        <w:rPr>
          <w:rFonts w:hint="eastAsia"/>
          <w:color w:val="000000"/>
          <w:highlight w:val="none"/>
          <w:u w:val="none"/>
        </w:rPr>
      </w:r>
      <w:r/>
    </w:p>
    <w:p>
      <w:pPr>
        <w:jc w:val="center"/>
        <w:spacing w:before="120" w:after="120" w:line="264" w:lineRule="auto"/>
        <w:rPr>
          <w:rFonts w:hint="eastAsia" w:ascii="方正小标宋简体" w:hAnsi="方正小标宋简体" w:eastAsia="方正小标宋简体" w:cs="方正小标宋简体"/>
          <w:bCs/>
          <w:color w:val="000000"/>
          <w:sz w:val="32"/>
          <w:szCs w:val="32"/>
          <w:highlight w:val="none"/>
          <w:u w:val="none"/>
        </w:rPr>
      </w:pPr>
      <w:r>
        <w:rPr>
          <w:rFonts w:hint="eastAsia" w:ascii="方正小标宋简体" w:hAnsi="方正小标宋简体" w:eastAsia="方正小标宋简体" w:cs="方正小标宋简体"/>
          <w:bCs/>
          <w:color w:val="000000"/>
          <w:sz w:val="32"/>
          <w:szCs w:val="32"/>
          <w:highlight w:val="none"/>
          <w:u w:val="none"/>
        </w:rPr>
        <w:t xml:space="preserve">南京市政府采购合同（服务）</w:t>
      </w:r>
      <w:r/>
    </w:p>
    <w:p>
      <w:pPr>
        <w:jc w:val="left"/>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合同编号：</w:t>
      </w:r>
      <w:r/>
    </w:p>
    <w:p>
      <w:pPr>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项目名称：                                       项目编号：</w:t>
      </w:r>
      <w:r/>
    </w:p>
    <w:p>
      <w:pPr>
        <w:jc w:val="left"/>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甲方（买方）：</w:t>
      </w:r>
      <w:r/>
    </w:p>
    <w:p>
      <w:pPr>
        <w:jc w:val="left"/>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乙方（卖方）：</w:t>
      </w:r>
      <w:r/>
    </w:p>
    <w:p>
      <w:pPr>
        <w:spacing w:line="264" w:lineRule="auto"/>
        <w:rPr>
          <w:rFonts w:ascii="宋体" w:hAnsi="宋体" w:cs="Courier New"/>
          <w:b/>
          <w:color w:val="000000"/>
          <w:sz w:val="24"/>
          <w:szCs w:val="24"/>
          <w:highlight w:val="none"/>
          <w:u w:val="none"/>
        </w:rPr>
      </w:pPr>
      <w:r>
        <w:rPr>
          <w:rFonts w:ascii="宋体" w:hAnsi="宋体" w:cs="Courier New"/>
          <w:b/>
          <w:color w:val="000000"/>
          <w:sz w:val="24"/>
          <w:szCs w:val="24"/>
          <w:highlight w:val="none"/>
          <w:u w:val="none"/>
        </w:rPr>
        <w:t xml:space="preserve">   </w:t>
      </w:r>
      <w:r>
        <w:rPr>
          <w:rFonts w:hint="eastAsia" w:ascii="宋体" w:hAnsi="宋体" w:cs="Courier New"/>
          <w:b/>
          <w:color w:val="000000"/>
          <w:sz w:val="24"/>
          <w:szCs w:val="24"/>
          <w:highlight w:val="none"/>
          <w:u w:val="none"/>
        </w:rPr>
        <w:t xml:space="preserve"> </w:t>
      </w:r>
      <w:r>
        <w:rPr>
          <w:rFonts w:ascii="宋体" w:hAnsi="宋体" w:cs="Courier New"/>
          <w:color w:val="000000"/>
          <w:sz w:val="24"/>
          <w:szCs w:val="24"/>
          <w:highlight w:val="none"/>
          <w:u w:val="none"/>
        </w:rPr>
        <w:t xml:space="preserve">甲、乙双方根据</w:t>
      </w:r>
      <w:r>
        <w:rPr>
          <w:rFonts w:hint="eastAsia" w:ascii="宋体" w:hAnsi="宋体" w:cs="Courier New"/>
          <w:color w:val="000000"/>
          <w:sz w:val="24"/>
          <w:szCs w:val="24"/>
          <w:highlight w:val="none"/>
          <w:u w:val="none"/>
        </w:rPr>
        <w:t xml:space="preserve">南京市公共资源交易中心组织的</w:t>
      </w:r>
      <w:r>
        <w:rPr>
          <w:rFonts w:hint="eastAsia" w:hAnsi="宋体" w:cs="Courier New"/>
          <w:color w:val="000000"/>
          <w:sz w:val="24"/>
          <w:szCs w:val="24"/>
          <w:highlight w:val="none"/>
          <w:u w:val="none"/>
        </w:rPr>
        <w:t xml:space="preserve">____________________</w:t>
      </w:r>
      <w:r>
        <w:rPr>
          <w:rFonts w:ascii="宋体" w:hAnsi="宋体" w:cs="Courier New"/>
          <w:color w:val="000000"/>
          <w:sz w:val="24"/>
          <w:szCs w:val="24"/>
          <w:highlight w:val="none"/>
          <w:u w:val="none"/>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一、合同内容</w:t>
      </w:r>
      <w:r/>
    </w:p>
    <w:p>
      <w:pPr>
        <w:spacing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1.1 </w:t>
      </w:r>
      <w:r>
        <w:rPr>
          <w:rFonts w:hint="eastAsia" w:ascii="宋体" w:hAnsi="宋体" w:cs="Courier New"/>
          <w:color w:val="000000"/>
          <w:sz w:val="24"/>
          <w:szCs w:val="24"/>
          <w:highlight w:val="none"/>
          <w:u w:val="none"/>
        </w:rPr>
        <w:t xml:space="preserve">标的</w:t>
      </w:r>
      <w:r>
        <w:rPr>
          <w:rFonts w:ascii="宋体" w:hAnsi="宋体" w:cs="Courier New"/>
          <w:color w:val="000000"/>
          <w:sz w:val="24"/>
          <w:szCs w:val="24"/>
          <w:highlight w:val="none"/>
          <w:u w:val="none"/>
        </w:rPr>
        <w:t xml:space="preserve">名称：</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1.2</w:t>
      </w:r>
      <w:r>
        <w:rPr>
          <w:rFonts w:hint="eastAsia" w:ascii="宋体" w:hAnsi="宋体" w:cs="Courier New"/>
          <w:color w:val="000000"/>
          <w:sz w:val="24"/>
          <w:szCs w:val="24"/>
          <w:highlight w:val="none"/>
          <w:u w:val="none"/>
        </w:rPr>
        <w:t xml:space="preserve"> 标的质量：按招标文件及投标文件执行。</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.3 标的数量（规模）：按招标文件及投标文件执行。</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.4 履行时间（期限）：按招标文件及投标文件执行。</w:t>
      </w:r>
      <w:r/>
    </w:p>
    <w:p>
      <w:pPr>
        <w:spacing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.5 履行地点：甲方指定地点。</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.6 履行方式：按招标文件及投标文件执行。</w:t>
      </w:r>
      <w:r/>
    </w:p>
    <w:p>
      <w:pPr>
        <w:rPr>
          <w:rFonts w:hint="eastAsia"/>
          <w:color w:val="000000"/>
          <w:highlight w:val="none"/>
          <w:u w:val="none"/>
        </w:rPr>
      </w:pPr>
      <w:r>
        <w:rPr>
          <w:rFonts w:ascii="宋体" w:hAnsi="宋体" w:cs="宋体"/>
          <w:color w:val="000000"/>
          <w:sz w:val="24"/>
          <w:szCs w:val="24"/>
          <w:highlight w:val="none"/>
          <w:u w:val="none"/>
        </w:rPr>
        <w:t xml:space="preserve">1.</w:t>
      </w:r>
      <w:r>
        <w:rPr>
          <w:rFonts w:hint="eastAsia" w:ascii="宋体" w:hAnsi="宋体" w:cs="宋体"/>
          <w:color w:val="000000"/>
          <w:sz w:val="24"/>
          <w:szCs w:val="24"/>
          <w:highlight w:val="none"/>
          <w:u w:val="none"/>
        </w:rPr>
        <w:t xml:space="preserve">7 </w:t>
      </w:r>
      <w:r>
        <w:rPr>
          <w:rFonts w:ascii="宋体" w:hAnsi="宋体" w:cs="宋体"/>
          <w:color w:val="000000"/>
          <w:sz w:val="24"/>
          <w:szCs w:val="24"/>
          <w:highlight w:val="none"/>
          <w:u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二、合同金额</w:t>
      </w:r>
      <w:r/>
    </w:p>
    <w:p>
      <w:pPr>
        <w:pStyle w:val="771"/>
        <w:spacing w:line="264" w:lineRule="auto"/>
        <w:rPr>
          <w:rFonts w:hint="eastAsia" w:ascii="方正黑体_GBK" w:hAnsi="方正黑体_GBK" w:eastAsia="方正黑体_GBK" w:cs="方正黑体_GBK"/>
          <w:bCs/>
          <w:color w:val="000000"/>
          <w:sz w:val="24"/>
          <w:szCs w:val="24"/>
          <w:highlight w:val="none"/>
          <w:u w:val="none"/>
        </w:rPr>
      </w:pPr>
      <w:r>
        <w:rPr>
          <w:rFonts w:hAnsi="宋体"/>
          <w:color w:val="000000"/>
          <w:sz w:val="24"/>
          <w:szCs w:val="24"/>
          <w:highlight w:val="none"/>
          <w:u w:val="none"/>
        </w:rPr>
        <w:t xml:space="preserve">2.1 </w:t>
      </w:r>
      <w:r>
        <w:rPr>
          <w:rFonts w:hint="eastAsia" w:hAnsi="宋体"/>
          <w:color w:val="000000"/>
          <w:sz w:val="24"/>
          <w:szCs w:val="24"/>
          <w:highlight w:val="none"/>
          <w:u w:val="none"/>
        </w:rPr>
        <w:t xml:space="preserve">本合同金额为：人民币____________________元，（大写：_____________________）。</w:t>
      </w:r>
      <w:r>
        <w:rPr>
          <w:rFonts w:hint="eastAsia" w:ascii="方正黑体_GBK" w:hAnsi="方正黑体_GBK" w:eastAsia="方正黑体_GBK" w:cs="方正黑体_GBK"/>
          <w:bCs/>
          <w:color w:val="000000"/>
          <w:sz w:val="24"/>
          <w:szCs w:val="24"/>
          <w:highlight w:val="none"/>
          <w:u w:val="none"/>
        </w:rPr>
        <w:t xml:space="preserve">三、技术资料</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四、知识产权</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五、产权担保</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六、履约保证金</w:t>
      </w:r>
      <w:r/>
    </w:p>
    <w:p>
      <w:pPr>
        <w:spacing w:line="264" w:lineRule="auto"/>
        <w:rPr>
          <w:rFonts w:hint="eastAsia" w:ascii="宋体" w:hAnsi="宋体" w:cs="Courier New"/>
          <w:color w:val="000000"/>
          <w:sz w:val="24"/>
          <w:szCs w:val="24"/>
          <w:highlight w:val="none"/>
          <w:u w:val="none"/>
        </w:rPr>
        <w:outlineLvl w:val="3"/>
      </w:pPr>
      <w:r>
        <w:rPr>
          <w:rFonts w:hint="eastAsia" w:ascii="宋体" w:hAnsi="宋体" w:cs="Courier New"/>
          <w:color w:val="000000"/>
          <w:sz w:val="24"/>
          <w:szCs w:val="24"/>
          <w:highlight w:val="none"/>
          <w:u w:val="none"/>
        </w:rPr>
        <w:t xml:space="preserve">6.1 本项目乙方无需缴纳履约保证金。</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七、合同转包或分包</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7.1 乙方不得将合同标的转包给他人履行，否则甲方有权终止合同。</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7.2 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八、合同款项支付</w:t>
      </w:r>
      <w:r/>
    </w:p>
    <w:p>
      <w:pPr>
        <w:pStyle w:val="771"/>
        <w:spacing w:line="264" w:lineRule="auto"/>
        <w:rPr>
          <w:rFonts w:hint="eastAsia" w:hAnsi="宋体"/>
          <w:color w:val="000000"/>
          <w:sz w:val="24"/>
          <w:szCs w:val="24"/>
          <w:highlight w:val="none"/>
          <w:u w:val="none"/>
        </w:rPr>
        <w:outlineLvl w:val="3"/>
      </w:pPr>
      <w:r>
        <w:rPr>
          <w:rFonts w:hint="eastAsia" w:hAnsi="宋体"/>
          <w:color w:val="000000"/>
          <w:sz w:val="24"/>
          <w:szCs w:val="24"/>
          <w:highlight w:val="none"/>
          <w:u w:val="none"/>
        </w:rPr>
        <w:t xml:space="preserve">8.1 合同款项的支付方式及时间</w:t>
      </w:r>
      <w:r/>
    </w:p>
    <w:p>
      <w:pPr>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cs="Courier New"/>
          <w:color w:val="000000"/>
          <w:sz w:val="24"/>
          <w:szCs w:val="24"/>
          <w:highlight w:val="none"/>
          <w:u w:val="none"/>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w:t>
      </w:r>
      <w:r>
        <w:rPr>
          <w:rFonts w:ascii="Wingdings" w:hAnsi="Wingdings" w:eastAsia="Wingdings" w:cs="Wingdings"/>
          <w:b w:val="0"/>
          <w:bCs w:val="0"/>
          <w:color w:val="000000"/>
          <w:sz w:val="24"/>
          <w:szCs w:val="24"/>
          <w:highlight w:val="none"/>
          <w:lang w:val="en-US" w:eastAsia="zh-CN"/>
        </w:rPr>
        <w:t xml:space="preserve">þ</w:t>
      </w:r>
      <w:r>
        <w:rPr>
          <w:rFonts w:hint="eastAsia" w:ascii="宋体" w:hAnsi="宋体" w:eastAsia="宋体" w:cs="Courier New"/>
          <w:b w:val="0"/>
          <w:bCs w:val="0"/>
          <w:color w:val="000000"/>
          <w:sz w:val="24"/>
          <w:szCs w:val="24"/>
          <w:highlight w:val="none"/>
          <w:lang w:val="en-US" w:eastAsia="zh-CN"/>
        </w:rPr>
        <w:t xml:space="preserve">季或</w:t>
      </w:r>
      <w:r>
        <w:rPr>
          <w:rFonts w:ascii="Wingdings" w:hAnsi="Wingdings" w:eastAsia="Wingdings" w:cs="Wingdings"/>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月考核合格后支付，考核扣除的费用从应支付的款项中扣除。</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8.1.2 满足合同约定支付条件的，甲方收到乙方发票后10个工作日内，将资金支付到合同约定的乙方账户。 </w:t>
      </w:r>
      <w:r/>
    </w:p>
    <w:p>
      <w:pPr>
        <w:pStyle w:val="771"/>
        <w:spacing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九、税费</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十、项目验收</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10.1 甲方依法组织履约验收工作。</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10.3 对于实际使用人和甲方分离的项目，甲方邀请实际使用人参与验收。</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10.4 如有必要，甲方可邀请参加本项目投标的其他投标人或第三方专业机构及专家参与验收，相关意见将作为验收结论的参考。</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十一、违约责任</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highlight w:val="none"/>
          <w:u w:val="none"/>
        </w:rPr>
      </w:pPr>
      <w:r>
        <w:rPr>
          <w:rFonts w:hint="eastAsia" w:ascii="宋体" w:hAnsi="宋体" w:cs="Courier New"/>
          <w:color w:val="000000"/>
          <w:sz w:val="24"/>
          <w:szCs w:val="24"/>
          <w:highlight w:val="none"/>
          <w:u w:val="single"/>
        </w:rPr>
        <w:t xml:space="preserve"> 5 %</w:t>
      </w:r>
      <w:r>
        <w:rPr>
          <w:rFonts w:hint="eastAsia" w:ascii="宋体" w:hAnsi="宋体" w:cs="Courier New"/>
          <w:color w:val="000000"/>
          <w:sz w:val="24"/>
          <w:szCs w:val="24"/>
          <w:highlight w:val="none"/>
          <w:u w:val="none"/>
        </w:rPr>
        <w:t xml:space="preserve">的违约金。</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11.2 甲方无故逾期验收和办理支付手续的，应按逾期付款总额每日 </w:t>
      </w:r>
      <w:r>
        <w:rPr>
          <w:rFonts w:hint="eastAsia" w:ascii="宋体" w:hAnsi="宋体"/>
          <w:color w:val="000000"/>
          <w:sz w:val="24"/>
          <w:szCs w:val="24"/>
          <w:highlight w:val="none"/>
          <w:u w:val="single"/>
        </w:rPr>
        <w:t xml:space="preserve">万分之五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none"/>
        </w:rPr>
        <w:t xml:space="preserve">向乙方支付违约金，</w:t>
      </w:r>
      <w:r>
        <w:rPr>
          <w:rFonts w:ascii="宋体" w:hAnsi="宋体" w:cs="宋体"/>
          <w:color w:val="000000"/>
          <w:sz w:val="24"/>
          <w:szCs w:val="24"/>
          <w:highlight w:val="none"/>
          <w:u w:val="none"/>
        </w:rPr>
        <w:t xml:space="preserve">但违约金最高不得超过合同总价的</w:t>
      </w:r>
      <w:r>
        <w:rPr>
          <w:rFonts w:hint="eastAsia" w:ascii="宋体" w:hAnsi="宋体" w:cs="Courier New"/>
          <w:color w:val="000000"/>
          <w:sz w:val="24"/>
          <w:szCs w:val="24"/>
          <w:highlight w:val="none"/>
          <w:u w:val="single"/>
        </w:rPr>
        <w:t xml:space="preserve"> 5  </w:t>
      </w:r>
      <w:r>
        <w:rPr>
          <w:rFonts w:ascii="宋体" w:hAnsi="宋体" w:cs="宋体"/>
          <w:color w:val="000000"/>
          <w:sz w:val="24"/>
          <w:szCs w:val="24"/>
          <w:highlight w:val="none"/>
          <w:u w:val="single"/>
        </w:rPr>
        <w:t xml:space="preserve">%</w:t>
      </w:r>
      <w:r>
        <w:rPr>
          <w:rFonts w:ascii="宋体" w:hAnsi="宋体" w:cs="宋体"/>
          <w:color w:val="000000"/>
          <w:sz w:val="24"/>
          <w:szCs w:val="24"/>
          <w:highlight w:val="none"/>
          <w:u w:val="none"/>
        </w:rPr>
        <w:t xml:space="preserve">。</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11.3 乙方逾期提供服务的，应按逾期提供服务合同总额每日 </w:t>
      </w:r>
      <w:r>
        <w:rPr>
          <w:rFonts w:hint="eastAsia" w:ascii="宋体" w:hAnsi="宋体" w:cs="Courier New"/>
          <w:color w:val="000000"/>
          <w:sz w:val="24"/>
          <w:szCs w:val="24"/>
          <w:highlight w:val="none"/>
          <w:u w:val="single"/>
        </w:rPr>
        <w:t xml:space="preserve"> </w:t>
      </w:r>
      <w:r>
        <w:rPr>
          <w:rFonts w:hint="eastAsia" w:ascii="宋体" w:hAnsi="宋体"/>
          <w:color w:val="000000"/>
          <w:sz w:val="24"/>
          <w:szCs w:val="24"/>
          <w:highlight w:val="none"/>
          <w:u w:val="single"/>
        </w:rPr>
        <w:t xml:space="preserve">万分之五</w:t>
      </w:r>
      <w:r>
        <w:rPr>
          <w:rFonts w:hint="eastAsia" w:ascii="宋体" w:hAnsi="宋体" w:cs="Courier New"/>
          <w:color w:val="000000"/>
          <w:sz w:val="24"/>
          <w:szCs w:val="24"/>
          <w:highlight w:val="none"/>
          <w:u w:val="none"/>
        </w:rPr>
        <w:t xml:space="preserve">  向甲方支付违约金，由甲方从待付合同款中扣除。超过约定日期10个工作日不能提供服务的，甲方可解除本合同。乙方因逾期提供服务或因其他违约行为导致甲方解除合同的，应向甲方支付合同总额 </w:t>
      </w:r>
      <w:r>
        <w:rPr>
          <w:rFonts w:hint="eastAsia" w:ascii="宋体" w:hAnsi="宋体" w:cs="Courier New"/>
          <w:color w:val="000000"/>
          <w:sz w:val="24"/>
          <w:szCs w:val="24"/>
          <w:highlight w:val="none"/>
          <w:u w:val="single"/>
        </w:rPr>
        <w:t xml:space="preserve">5 %</w:t>
      </w:r>
      <w:r>
        <w:rPr>
          <w:rFonts w:hint="eastAsia" w:ascii="宋体" w:hAnsi="宋体" w:cs="Courier New"/>
          <w:color w:val="000000"/>
          <w:sz w:val="24"/>
          <w:szCs w:val="24"/>
          <w:highlight w:val="none"/>
          <w:u w:val="none"/>
        </w:rPr>
        <w:t xml:space="preserve">的违约金。</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11.4 乙方所提供服务的标准不符合合同规定及招标文件规定标准的，甲方有权拒绝接受服务，并可单方面解除合同。</w:t>
      </w:r>
      <w:r/>
    </w:p>
    <w:p>
      <w:pPr>
        <w:spacing w:line="264" w:lineRule="auto"/>
        <w:rPr>
          <w:rFonts w:hint="eastAsia"/>
          <w:color w:val="000000"/>
          <w:highlight w:val="none"/>
          <w:u w:val="none"/>
        </w:rPr>
      </w:pPr>
      <w:r>
        <w:rPr>
          <w:rFonts w:hint="eastAsia" w:ascii="宋体" w:hAnsi="宋体" w:cs="Courier New"/>
          <w:color w:val="000000"/>
          <w:sz w:val="24"/>
          <w:szCs w:val="24"/>
          <w:highlight w:val="none"/>
          <w:u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十二、不可抗力事件处理</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十三、解决争议的方法</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十四、合同生效及其他</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14.1 本合同经双方加盖单位公章后生效。</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14.3 本合同正本一式两份，具有同等法律效力，甲方、乙方各执一份。</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w:t>
      </w:r>
      <w:bookmarkEnd w:id="174"/>
      <w:r/>
      <w:bookmarkEnd w:id="175"/>
      <w:r/>
      <w:bookmarkEnd w:id="176"/>
      <w:r/>
      <w:r/>
    </w:p>
    <w:p>
      <w:pPr>
        <w:pStyle w:val="771"/>
        <w:ind w:firstLine="24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甲方：（公章）                       乙方：（公章） </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地址：                               地址： </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法定代表人或授权代表：               法定代表人或授权代表：</w:t>
      </w:r>
      <w:r/>
    </w:p>
    <w:p>
      <w:pPr>
        <w:pStyle w:val="771"/>
        <w:ind w:firstLine="24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联系电话：                           联系电话：          </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w:t>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签订日期：</w:t>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jc w:val="center"/>
        <w:spacing w:before="120" w:after="120" w:line="264" w:lineRule="auto"/>
        <w:rPr>
          <w:rFonts w:hint="eastAsia" w:ascii="宋体" w:hAnsi="宋体"/>
          <w:b/>
          <w:color w:val="000000"/>
          <w:sz w:val="30"/>
          <w:highlight w:val="none"/>
          <w:u w:val="none"/>
        </w:rPr>
        <w:outlineLvl w:val="1"/>
      </w:pPr>
      <w:r>
        <w:rPr>
          <w:rFonts w:hint="eastAsia" w:ascii="宋体" w:hAnsi="宋体"/>
          <w:b/>
          <w:color w:val="000000"/>
          <w:sz w:val="30"/>
          <w:highlight w:val="none"/>
          <w:u w:val="none"/>
        </w:rPr>
        <w:t xml:space="preserve">《*******合同》补充协议（合同附件）</w:t>
      </w:r>
      <w:r/>
    </w:p>
    <w:p>
      <w:pPr>
        <w:pStyle w:val="771"/>
        <w:jc w:val="left"/>
        <w:spacing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如遇招标文件及合同未约定事项，双方可友好协商签订补充协议。</w:t>
      </w:r>
      <w:r/>
    </w:p>
    <w:p>
      <w:pPr>
        <w:pStyle w:val="973"/>
        <w:jc w:val="center"/>
        <w:spacing w:before="120" w:after="120" w:line="0" w:lineRule="atLeast"/>
        <w:rPr>
          <w:rFonts w:hint="eastAsia" w:hAnsi="宋体"/>
          <w:color w:val="000000"/>
          <w:sz w:val="24"/>
          <w:szCs w:val="24"/>
          <w:highlight w:val="none"/>
          <w:u w:val="none"/>
        </w:rPr>
        <w:outlineLvl w:val="0"/>
      </w:pPr>
      <w:r>
        <w:rPr>
          <w:rFonts w:ascii="黑体" w:eastAsia="黑体"/>
          <w:bCs/>
          <w:color w:val="000000"/>
          <w:sz w:val="44"/>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w:t>
      </w:r>
      <w:bookmarkEnd w:id="177"/>
      <w:r>
        <w:rPr>
          <w:rFonts w:hint="eastAsia" w:ascii="方正小标宋简体" w:hAnsi="方正小标宋简体" w:eastAsia="方正小标宋简体" w:cs="方正小标宋简体"/>
          <w:color w:val="000000"/>
          <w:sz w:val="36"/>
          <w:szCs w:val="36"/>
          <w:highlight w:val="none"/>
          <w:u w:val="none"/>
        </w:rPr>
        <w:t xml:space="preserve">四章  采购需求</w:t>
      </w:r>
      <w:bookmarkEnd w:id="178"/>
      <w:r/>
      <w:bookmarkEnd w:id="179"/>
      <w:r/>
      <w:bookmarkEnd w:id="180"/>
      <w:r/>
      <w:r/>
    </w:p>
    <w:p>
      <w:pPr>
        <w:ind w:firstLine="480"/>
        <w:rPr>
          <w:rFonts w:hint="eastAsia" w:ascii="宋体" w:hAnsi="宋体"/>
          <w:color w:val="000000"/>
          <w:sz w:val="24"/>
          <w:szCs w:val="24"/>
          <w:highlight w:val="none"/>
          <w:u w:val="none"/>
        </w:rPr>
      </w:pPr>
      <w:r/>
      <w:bookmarkStart w:id="183" w:name="_Toc120614281"/>
      <w:r/>
      <w:bookmarkStart w:id="184" w:name="_Toc26554093"/>
      <w:r/>
      <w:bookmarkStart w:id="185" w:name="_Toc49090575"/>
      <w:r>
        <w:rPr>
          <w:rFonts w:hint="eastAsia" w:ascii="黑体" w:hAnsi="黑体" w:eastAsia="黑体" w:cs="黑体"/>
          <w:color w:val="000000"/>
          <w:sz w:val="24"/>
          <w:szCs w:val="24"/>
          <w:highlight w:val="none"/>
          <w:u w:val="none"/>
        </w:rPr>
        <w:t xml:space="preserve">一、项目属性：</w:t>
      </w:r>
      <w:r>
        <w:rPr>
          <w:rFonts w:hint="eastAsia" w:ascii="宋体" w:hAnsi="宋体"/>
          <w:color w:val="000000"/>
          <w:sz w:val="24"/>
          <w:szCs w:val="24"/>
          <w:highlight w:val="none"/>
          <w:u w:val="none"/>
        </w:rPr>
        <w:t xml:space="preserve">服务类项目。</w:t>
      </w:r>
      <w:r/>
    </w:p>
    <w:p>
      <w:pPr>
        <w:ind w:firstLine="480"/>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t xml:space="preserve">二、项目概况</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（一）项目背景</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1.坐落位置</w:t>
      </w:r>
      <w:r/>
    </w:p>
    <w:p>
      <w:pPr>
        <w:ind w:firstLine="480"/>
        <w:spacing w:line="288"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南京市城管应急处置保障仓库位于南京市</w:t>
      </w:r>
      <w:r>
        <w:rPr>
          <w:rFonts w:hint="eastAsia" w:ascii="宋体" w:hAnsi="宋体" w:cs="宋体"/>
          <w:color w:val="000000"/>
          <w:sz w:val="24"/>
          <w:szCs w:val="24"/>
          <w:highlight w:val="none"/>
          <w:u w:val="none"/>
        </w:rPr>
        <w:t xml:space="preserve">雨花台区板桥街道小河北路以南，冯家庄与姚家村之间，邻近宁芜高速公路江宁镇出口</w:t>
      </w:r>
      <w:r>
        <w:rPr>
          <w:rFonts w:hint="eastAsia" w:ascii="宋体" w:hAnsi="宋体"/>
          <w:color w:val="000000"/>
          <w:sz w:val="24"/>
          <w:szCs w:val="24"/>
          <w:highlight w:val="none"/>
          <w:u w:val="none"/>
        </w:rPr>
        <w:t xml:space="preserve">。</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2.使用面积</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占地面积：9356㎡，建筑面积：4944.94㎡。</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3.办公用房</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000000"/>
          <w:sz w:val="24"/>
          <w:szCs w:val="24"/>
          <w:highlight w:val="none"/>
          <w:u w:val="none"/>
        </w:rPr>
      </w:pPr>
      <w:r>
        <w:rPr>
          <w:rFonts w:hint="eastAsia" w:ascii="宋体" w:hAnsi="宋体"/>
          <w:color w:val="000000"/>
          <w:sz w:val="24"/>
          <w:szCs w:val="24"/>
          <w:highlight w:val="none"/>
          <w:u w:val="none"/>
        </w:rPr>
        <w:t xml:space="preserve">4.配套设施</w:t>
      </w:r>
      <w:r/>
    </w:p>
    <w:p>
      <w:pPr>
        <w:ind w:firstLine="480"/>
        <w:spacing w:line="288"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仓库1座，办公楼1栋，门房1间，泵房1</w:t>
      </w:r>
      <w:r>
        <w:rPr>
          <w:rFonts w:hint="eastAsia" w:ascii="宋体" w:hAnsi="宋体"/>
          <w:color w:val="000000"/>
          <w:sz w:val="24"/>
          <w:szCs w:val="24"/>
          <w:highlight w:val="none"/>
          <w:u w:val="none"/>
          <w:lang w:val="en-US" w:eastAsia="zh-CN"/>
        </w:rPr>
        <w:t xml:space="preserve">间</w:t>
      </w:r>
      <w:r>
        <w:rPr>
          <w:rFonts w:hint="eastAsia" w:ascii="宋体" w:hAnsi="宋体"/>
          <w:color w:val="000000"/>
          <w:sz w:val="24"/>
          <w:szCs w:val="24"/>
          <w:highlight w:val="none"/>
          <w:u w:val="none"/>
        </w:rPr>
        <w:t xml:space="preserve">，地磅房1间，辅助设施包括：消防水池1个、污水池1个。本仓库仅有1个出入口。</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（二）服务标准</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遵循国家、行业及地方现行的规范和标准。</w:t>
      </w:r>
      <w:r/>
    </w:p>
    <w:p>
      <w:pPr>
        <w:ind w:firstLine="480"/>
        <w:rPr>
          <w:rFonts w:hint="eastAsia" w:ascii="黑体" w:hAnsi="黑体" w:eastAsia="黑体" w:cs="黑体"/>
          <w:color w:val="000000"/>
          <w:sz w:val="24"/>
          <w:szCs w:val="24"/>
          <w:highlight w:val="none"/>
          <w:u w:val="none"/>
        </w:rPr>
        <w:outlineLvl w:val="1"/>
      </w:pPr>
      <w:r>
        <w:rPr>
          <w:rFonts w:hint="eastAsia" w:ascii="黑体" w:hAnsi="黑体" w:eastAsia="黑体" w:cs="黑体"/>
          <w:color w:val="000000"/>
          <w:sz w:val="24"/>
          <w:szCs w:val="24"/>
          <w:highlight w:val="none"/>
          <w:u w:val="none"/>
        </w:rPr>
        <w:t xml:space="preserve">三、项目清单</w:t>
      </w:r>
      <w:r/>
    </w:p>
    <w:tbl>
      <w:tblPr>
        <w:tblStyle w:val="69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序号</w:t>
            </w:r>
            <w:r/>
          </w:p>
        </w:tc>
        <w:tc>
          <w:tcPr>
            <w:tcW w:w="1402"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名称</w:t>
            </w:r>
            <w:r/>
          </w:p>
        </w:tc>
        <w:tc>
          <w:tcPr>
            <w:tcW w:w="416"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数量</w:t>
            </w:r>
            <w:r/>
          </w:p>
        </w:tc>
        <w:tc>
          <w:tcPr>
            <w:tcW w:w="422"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单位</w:t>
            </w:r>
            <w:r/>
          </w:p>
        </w:tc>
        <w:tc>
          <w:tcPr>
            <w:tcW w:w="1061"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color w:val="000000"/>
                <w:sz w:val="24"/>
                <w:szCs w:val="24"/>
                <w:highlight w:val="none"/>
                <w:u w:val="none"/>
              </w:rPr>
              <w:t xml:space="preserve">中小企业划分标准</w:t>
            </w:r>
            <w:r>
              <w:rPr>
                <w:rFonts w:ascii="宋体" w:hAnsi="宋体"/>
                <w:color w:val="000000"/>
                <w:sz w:val="24"/>
                <w:szCs w:val="24"/>
                <w:highlight w:val="none"/>
                <w:u w:val="none"/>
              </w:rPr>
              <w:t xml:space="preserve">所属行业</w:t>
            </w:r>
            <w:r/>
          </w:p>
        </w:tc>
        <w:tc>
          <w:tcPr>
            <w:tcW w:w="566" w:type="dxa"/>
            <w:vAlign w:val="center"/>
            <w:textDirection w:val="lrTb"/>
            <w:noWrap w:val="false"/>
          </w:tcPr>
          <w:p>
            <w:pPr>
              <w:jc w:val="center"/>
              <w:rPr>
                <w:rFonts w:ascii="宋体" w:hAnsi="宋体"/>
                <w:color w:val="000000"/>
                <w:sz w:val="24"/>
                <w:szCs w:val="24"/>
                <w:highlight w:val="none"/>
                <w:u w:val="none"/>
              </w:rPr>
            </w:pPr>
            <w:r>
              <w:rPr>
                <w:color w:val="000000"/>
                <w:sz w:val="24"/>
                <w:szCs w:val="24"/>
                <w:highlight w:val="none"/>
                <w:u w:val="none"/>
              </w:rPr>
              <w:t xml:space="preserve">属性</w:t>
            </w:r>
            <w:r/>
          </w:p>
        </w:tc>
        <w:tc>
          <w:tcPr>
            <w:tcW w:w="710"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备注</w:t>
            </w:r>
            <w:r/>
          </w:p>
        </w:tc>
      </w:tr>
      <w:tr>
        <w:trPr>
          <w:trHeight w:val="374"/>
        </w:trPr>
        <w:tc>
          <w:tcPr>
            <w:tcW w:w="420"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1</w:t>
            </w:r>
            <w:r/>
          </w:p>
        </w:tc>
        <w:tc>
          <w:tcPr>
            <w:tcW w:w="1402" w:type="dxa"/>
            <w:vAlign w:val="center"/>
            <w:textDirection w:val="lrTb"/>
            <w:noWrap w:val="false"/>
          </w:tcPr>
          <w:p>
            <w:pPr>
              <w:rPr>
                <w:rFonts w:hint="eastAsia" w:ascii="宋体" w:hAnsi="宋体"/>
                <w:bCs/>
                <w:color w:val="000000"/>
                <w:sz w:val="24"/>
                <w:szCs w:val="24"/>
                <w:highlight w:val="none"/>
                <w:u w:val="none"/>
              </w:rPr>
            </w:pPr>
            <w:r>
              <w:rPr>
                <w:rFonts w:hint="eastAsia" w:ascii="宋体" w:hAnsi="宋体"/>
                <w:color w:val="000000"/>
                <w:sz w:val="24"/>
                <w:szCs w:val="24"/>
                <w:highlight w:val="none"/>
                <w:u w:val="none"/>
              </w:rPr>
              <w:t xml:space="preserve">物业管理服务</w:t>
            </w:r>
            <w:r/>
          </w:p>
        </w:tc>
        <w:tc>
          <w:tcPr>
            <w:tcW w:w="416"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1</w:t>
            </w:r>
            <w:r/>
          </w:p>
        </w:tc>
        <w:tc>
          <w:tcPr>
            <w:tcW w:w="422"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项</w:t>
            </w:r>
            <w:r/>
          </w:p>
        </w:tc>
        <w:tc>
          <w:tcPr>
            <w:tcW w:w="1061"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物业管理</w:t>
            </w:r>
            <w:r/>
          </w:p>
        </w:tc>
        <w:tc>
          <w:tcPr>
            <w:tcW w:w="566" w:type="dxa"/>
            <w:vAlign w:val="center"/>
            <w:textDirection w:val="lrTb"/>
            <w:noWrap w:val="false"/>
          </w:tcPr>
          <w:p>
            <w:pPr>
              <w:jc w:val="center"/>
              <w:rPr>
                <w:rFonts w:hint="eastAsia" w:ascii="宋体" w:hAnsi="宋体" w:cs="宋体"/>
                <w:bCs/>
                <w:color w:val="000000"/>
                <w:sz w:val="24"/>
                <w:szCs w:val="24"/>
                <w:highlight w:val="none"/>
                <w:u w:val="none"/>
              </w:rPr>
            </w:pPr>
            <w:r>
              <w:rPr>
                <w:rFonts w:hint="eastAsia" w:ascii="宋体" w:hAnsi="宋体"/>
                <w:bCs/>
                <w:color w:val="000000"/>
                <w:sz w:val="24"/>
                <w:szCs w:val="24"/>
                <w:highlight w:val="none"/>
                <w:u w:val="none"/>
              </w:rPr>
              <w:t xml:space="preserve">服务</w:t>
            </w:r>
            <w:r/>
          </w:p>
        </w:tc>
        <w:tc>
          <w:tcPr>
            <w:tcW w:w="710"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r>
            <w:r/>
          </w:p>
        </w:tc>
      </w:tr>
    </w:tbl>
    <w:p>
      <w:pPr>
        <w:ind w:firstLine="480"/>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r>
      <w:r/>
    </w:p>
    <w:p>
      <w:pPr>
        <w:ind w:firstLine="480"/>
        <w:rPr>
          <w:rFonts w:hint="eastAsia" w:ascii="宋体" w:hAnsi="宋体" w:cs="宋体"/>
          <w:b/>
          <w:color w:val="000000"/>
          <w:sz w:val="24"/>
          <w:szCs w:val="24"/>
          <w:highlight w:val="none"/>
          <w:u w:val="none"/>
        </w:rPr>
        <w:outlineLvl w:val="1"/>
      </w:pPr>
      <w:r>
        <w:rPr>
          <w:rFonts w:hint="eastAsia" w:ascii="黑体" w:hAnsi="黑体" w:eastAsia="黑体" w:cs="黑体"/>
          <w:color w:val="000000"/>
          <w:sz w:val="24"/>
          <w:szCs w:val="24"/>
          <w:highlight w:val="none"/>
          <w:u w:val="none"/>
        </w:rPr>
        <w:t xml:space="preserve">四、拟采购标的需要满足的技术、商务要求</w:t>
      </w:r>
      <w:r/>
    </w:p>
    <w:p>
      <w:pPr>
        <w:ind w:firstLine="480"/>
        <w:rPr>
          <w:rFonts w:hint="eastAsia" w:ascii="宋体" w:hAnsi="宋体"/>
          <w:color w:val="000000"/>
          <w:sz w:val="24"/>
          <w:szCs w:val="24"/>
          <w:highlight w:val="none"/>
          <w:u w:val="none"/>
        </w:rPr>
        <w:outlineLvl w:val="2"/>
      </w:pPr>
      <w:r>
        <w:rPr>
          <w:rFonts w:hint="eastAsia" w:ascii="黑体" w:hAnsi="黑体" w:eastAsia="黑体" w:cs="黑体"/>
          <w:color w:val="000000"/>
          <w:sz w:val="24"/>
          <w:szCs w:val="24"/>
          <w:highlight w:val="none"/>
          <w:u w:val="none"/>
        </w:rPr>
        <w:t xml:space="preserve">★</w:t>
      </w:r>
      <w:r>
        <w:rPr>
          <w:rFonts w:hint="eastAsia" w:ascii="宋体" w:hAnsi="宋体"/>
          <w:color w:val="000000"/>
          <w:sz w:val="24"/>
          <w:szCs w:val="24"/>
          <w:highlight w:val="none"/>
          <w:u w:val="none"/>
        </w:rPr>
        <w:t xml:space="preserve">（一）技术要求</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1.服务要求</w:t>
      </w:r>
      <w:r/>
    </w:p>
    <w:tbl>
      <w:tblPr>
        <w:tblStyle w:val="699"/>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rPr>
                <w:rFonts w:hint="eastAsia"/>
                <w:color w:val="000000"/>
                <w:highlight w:val="none"/>
                <w:u w:val="none"/>
              </w:rPr>
            </w:pPr>
            <w:r>
              <w:rPr>
                <w:rFonts w:hint="eastAsia"/>
                <w:color w:val="000000"/>
                <w:highlight w:val="none"/>
                <w:u w:val="none"/>
              </w:rPr>
              <w:t xml:space="preserve">（一）看管服务</w:t>
            </w:r>
            <w:r/>
          </w:p>
          <w:p>
            <w:pPr>
              <w:jc w:val="left"/>
              <w:rPr>
                <w:rFonts w:hint="eastAsia"/>
                <w:color w:val="000000"/>
                <w:highlight w:val="none"/>
                <w:u w:val="none"/>
              </w:rPr>
            </w:pPr>
            <w:r>
              <w:rPr>
                <w:rFonts w:hint="eastAsia"/>
                <w:color w:val="000000"/>
                <w:highlight w:val="none"/>
                <w:u w:val="none"/>
              </w:rPr>
              <w:t xml:space="preserve">1.24小时值守：实行24小时全天值守制度，确保仓库区域出入口管控严密，仓库本体、办公楼及辅助设施安全。</w:t>
            </w:r>
            <w:r/>
          </w:p>
          <w:p>
            <w:pPr>
              <w:jc w:val="left"/>
              <w:rPr>
                <w:rFonts w:hint="eastAsia"/>
                <w:color w:val="000000"/>
                <w:highlight w:val="none"/>
                <w:u w:val="none"/>
              </w:rPr>
            </w:pPr>
            <w:r>
              <w:rPr>
                <w:rFonts w:hint="eastAsia"/>
                <w:color w:val="000000"/>
                <w:highlight w:val="none"/>
                <w:u w:val="none"/>
              </w:rPr>
              <w:t xml:space="preserve">2.出入管理：严格执行出入登记与核查程序，对外来人员、车辆进行登记管理，严禁无关人员及车辆进入仓库区域。仓库内物资进出须登记，保障仓库资产安全。</w:t>
            </w:r>
            <w:r/>
          </w:p>
          <w:p>
            <w:pPr>
              <w:jc w:val="left"/>
              <w:rPr>
                <w:rFonts w:hint="eastAsia"/>
                <w:color w:val="000000"/>
                <w:highlight w:val="none"/>
                <w:u w:val="none"/>
              </w:rPr>
            </w:pPr>
            <w:r>
              <w:rPr>
                <w:rFonts w:hint="eastAsia"/>
                <w:color w:val="000000"/>
                <w:highlight w:val="none"/>
                <w:u w:val="none"/>
              </w:rPr>
              <w:t xml:space="preserve">3.巡逻检查：每日对仓库本体、办公楼、围墙及辅助设施进行安全巡检，重点巡查仓库门窗完好情况、周边围栏状况及有无异常迹象，夜间巡查每夜不少于1次，发现问题及时处理并报告。安全巡逻须有记录，有检查。</w:t>
            </w:r>
            <w:r/>
          </w:p>
          <w:p>
            <w:pPr>
              <w:jc w:val="left"/>
              <w:rPr>
                <w:rFonts w:hint="eastAsia"/>
                <w:color w:val="000000"/>
                <w:highlight w:val="none"/>
                <w:u w:val="none"/>
              </w:rPr>
            </w:pPr>
            <w:r>
              <w:rPr>
                <w:rFonts w:hint="eastAsia"/>
                <w:color w:val="000000"/>
                <w:highlight w:val="none"/>
                <w:u w:val="none"/>
              </w:rPr>
              <w:t xml:space="preserve">4.应急处理：遇突发事件（火警、盗警、安全隐患等），须按应急预案迅速响应，三分钟内到达现场，及时报告采购人并协助相关部门处置，维持秩序，保护现场和证据。每年应组织不少于两次应急预案演习。</w:t>
            </w:r>
            <w:r/>
          </w:p>
          <w:p>
            <w:pPr>
              <w:jc w:val="left"/>
              <w:rPr>
                <w:rFonts w:hint="eastAsia"/>
                <w:color w:val="000000"/>
                <w:highlight w:val="none"/>
                <w:u w:val="none"/>
              </w:rPr>
            </w:pPr>
            <w:r>
              <w:rPr>
                <w:rFonts w:hint="eastAsia"/>
                <w:color w:val="000000"/>
                <w:highlight w:val="none"/>
                <w:u w:val="none"/>
              </w:rPr>
              <w:t xml:space="preserve">5.安防监控：熟练掌握安防监控系统操作，确保监控设备24小时正常运行，监控录像保存完整，保存期不少于30天，发现问题及时处理并做好记录。</w:t>
            </w:r>
            <w:r/>
          </w:p>
          <w:p>
            <w:pPr>
              <w:jc w:val="left"/>
              <w:rPr>
                <w:rFonts w:hint="eastAsia"/>
                <w:color w:val="000000"/>
                <w:highlight w:val="none"/>
                <w:u w:val="none"/>
              </w:rPr>
            </w:pPr>
            <w:r>
              <w:rPr>
                <w:rFonts w:hint="eastAsia"/>
                <w:color w:val="000000"/>
                <w:highlight w:val="none"/>
                <w:u w:val="none"/>
              </w:rPr>
              <w:t xml:space="preserve">6.消防器材管理：负责仓库区域应急消防器材的日常管理，确保消防器材齐全、有效，定期检查灭火器、消</w:t>
            </w:r>
            <w:r>
              <w:rPr>
                <w:rFonts w:hint="eastAsia"/>
                <w:color w:val="000000"/>
                <w:highlight w:val="none"/>
                <w:u w:val="none"/>
                <w:lang w:val="en-US" w:eastAsia="zh-CN"/>
              </w:rPr>
              <w:t xml:space="preserve">防</w:t>
            </w:r>
            <w:r>
              <w:rPr>
                <w:rFonts w:hint="eastAsia"/>
                <w:color w:val="000000"/>
                <w:highlight w:val="none"/>
                <w:u w:val="none"/>
              </w:rPr>
              <w:t xml:space="preserve">栓等设施，每月检查一次消防设施，定期更换失效灭火器药剂，定期进行消防知识宣传。执行《中华人民共和国消防法》及相关消防法规，健全消防制度，建立消防责任制。</w:t>
            </w:r>
            <w:r/>
          </w:p>
          <w:p>
            <w:pPr>
              <w:jc w:val="left"/>
              <w:rPr>
                <w:rFonts w:hint="eastAsia"/>
                <w:color w:val="000000"/>
                <w:highlight w:val="none"/>
                <w:u w:val="none"/>
              </w:rPr>
            </w:pPr>
            <w:r>
              <w:rPr>
                <w:rFonts w:hint="eastAsia"/>
                <w:color w:val="000000"/>
                <w:highlight w:val="none"/>
                <w:u w:val="none"/>
              </w:rPr>
              <w:t xml:space="preserve">（二）保洁服务</w:t>
            </w:r>
            <w:r/>
          </w:p>
          <w:p>
            <w:pPr>
              <w:jc w:val="left"/>
              <w:rPr>
                <w:rFonts w:hint="eastAsia"/>
                <w:color w:val="000000"/>
                <w:highlight w:val="none"/>
                <w:u w:val="none"/>
              </w:rPr>
            </w:pPr>
            <w:r>
              <w:rPr>
                <w:rFonts w:hint="eastAsia"/>
                <w:color w:val="000000"/>
                <w:highlight w:val="none"/>
                <w:u w:val="none"/>
              </w:rPr>
              <w:t xml:space="preserve">1.场内道路每周清扫一次，每季度清洗一次，保持路面无尘灰、无杂物、无积水、无动物尸体，保障道路通行功能。遇雨雪天时，积水、积雪应及时清理。</w:t>
            </w:r>
            <w:r/>
          </w:p>
          <w:p>
            <w:pPr>
              <w:jc w:val="left"/>
              <w:rPr>
                <w:rFonts w:hint="eastAsia"/>
                <w:color w:val="000000"/>
                <w:highlight w:val="none"/>
                <w:u w:val="none"/>
              </w:rPr>
            </w:pPr>
            <w:r>
              <w:rPr>
                <w:rFonts w:hint="eastAsia"/>
                <w:color w:val="000000"/>
                <w:highlight w:val="none"/>
                <w:u w:val="none"/>
              </w:rPr>
              <w:t xml:space="preserve">2.垃圾收集容器：每日清理，垃圾无满溢，周围地面干净整洁、无垃圾、无污迹、无异味。</w:t>
            </w:r>
            <w:r/>
          </w:p>
          <w:p>
            <w:pPr>
              <w:jc w:val="left"/>
              <w:rPr>
                <w:rFonts w:hint="eastAsia"/>
                <w:color w:val="000000"/>
                <w:highlight w:val="none"/>
                <w:u w:val="none"/>
              </w:rPr>
            </w:pPr>
            <w:r>
              <w:rPr>
                <w:rFonts w:hint="eastAsia"/>
                <w:color w:val="000000"/>
                <w:highlight w:val="none"/>
                <w:u w:val="none"/>
              </w:rPr>
              <w:t xml:space="preserve">3.卫生防疫：开展夏季灭蚊虫、冬季灭鼠等卫生防疫工作。</w:t>
            </w:r>
            <w:r/>
          </w:p>
          <w:p>
            <w:pPr>
              <w:jc w:val="left"/>
              <w:rPr>
                <w:rFonts w:hint="eastAsia"/>
                <w:color w:val="000000"/>
                <w:highlight w:val="none"/>
                <w:u w:val="none"/>
              </w:rPr>
            </w:pPr>
            <w:r>
              <w:rPr>
                <w:rFonts w:hint="eastAsia"/>
                <w:color w:val="000000"/>
                <w:highlight w:val="none"/>
                <w:u w:val="none"/>
              </w:rPr>
              <w:t xml:space="preserve">4.办公楼及仓库简易保洁：适时跟踪保洁，做到地面无积水、无污垢、无痰迹、无纸屑、无瓜皮果壳、无杂物垃圾堆积、无肉眼可见厚灰、无动物尸体。每月至少对办公楼及仓库整体进行一次全面保洁。</w:t>
            </w:r>
            <w:r/>
          </w:p>
          <w:p>
            <w:pPr>
              <w:jc w:val="left"/>
              <w:rPr>
                <w:rFonts w:hint="eastAsia"/>
                <w:color w:val="000000"/>
                <w:highlight w:val="none"/>
                <w:u w:val="none"/>
                <w:lang w:eastAsia="zh-CN"/>
              </w:rPr>
            </w:pPr>
            <w:r>
              <w:rPr>
                <w:rFonts w:hint="eastAsia"/>
                <w:color w:val="000000"/>
                <w:highlight w:val="none"/>
                <w:u w:val="none"/>
              </w:rPr>
              <w:t xml:space="preserve">5.卫生间：每日至少清扫1次，保持整洁，保证洗手间无异味、无水迹、尿迹</w:t>
            </w:r>
            <w:r>
              <w:rPr>
                <w:rFonts w:hint="eastAsia"/>
                <w:color w:val="000000"/>
                <w:highlight w:val="none"/>
                <w:u w:val="none"/>
                <w:lang w:eastAsia="zh-CN"/>
              </w:rPr>
              <w:t xml:space="preserve">。</w:t>
            </w:r>
            <w:r/>
          </w:p>
          <w:p>
            <w:pPr>
              <w:jc w:val="left"/>
              <w:rPr>
                <w:rFonts w:hint="eastAsia"/>
                <w:color w:val="000000"/>
                <w:highlight w:val="none"/>
                <w:u w:val="none"/>
              </w:rPr>
            </w:pPr>
            <w:r>
              <w:rPr>
                <w:rFonts w:hint="eastAsia"/>
                <w:color w:val="000000"/>
                <w:highlight w:val="none"/>
                <w:u w:val="none"/>
              </w:rPr>
              <w:t xml:space="preserve">6.垃圾清运:每日至少清运1次，做到日产日清，垃圾无积压、无满溢。清运车辆应实行密闭运输，</w:t>
            </w:r>
            <w:r/>
          </w:p>
          <w:p>
            <w:pPr>
              <w:jc w:val="left"/>
              <w:rPr>
                <w:rFonts w:hint="eastAsia"/>
                <w:color w:val="000000"/>
                <w:highlight w:val="none"/>
                <w:u w:val="none"/>
                <w:lang w:eastAsia="zh-CN"/>
              </w:rPr>
            </w:pPr>
            <w:r>
              <w:rPr>
                <w:rFonts w:hint="eastAsia"/>
                <w:color w:val="000000"/>
                <w:highlight w:val="none"/>
                <w:u w:val="none"/>
              </w:rPr>
              <w:t xml:space="preserve">禁抛洒滴漏，避免造成二次污染。</w:t>
            </w:r>
            <w:r/>
          </w:p>
          <w:p>
            <w:pPr>
              <w:jc w:val="left"/>
              <w:rPr>
                <w:rFonts w:hint="eastAsia"/>
                <w:color w:val="000000"/>
                <w:highlight w:val="none"/>
                <w:u w:val="none"/>
              </w:rPr>
            </w:pPr>
            <w:r>
              <w:rPr>
                <w:rFonts w:hint="eastAsia"/>
                <w:color w:val="000000"/>
                <w:highlight w:val="none"/>
                <w:u w:val="none"/>
              </w:rPr>
              <w:t xml:space="preserve">（三）绿化养护服务</w:t>
            </w:r>
            <w:r/>
          </w:p>
          <w:p>
            <w:pPr>
              <w:jc w:val="left"/>
              <w:rPr>
                <w:rFonts w:hint="eastAsia"/>
                <w:color w:val="000000"/>
                <w:highlight w:val="none"/>
                <w:u w:val="none"/>
              </w:rPr>
            </w:pPr>
            <w:r>
              <w:rPr>
                <w:rFonts w:hint="eastAsia"/>
                <w:color w:val="000000"/>
                <w:highlight w:val="none"/>
                <w:u w:val="none"/>
              </w:rPr>
              <w:t xml:space="preserve">绿化生长管理：仓库区域内绿</w:t>
            </w:r>
            <w:r>
              <w:rPr>
                <w:rFonts w:hint="eastAsia"/>
                <w:color w:val="000000"/>
                <w:highlight w:val="none"/>
                <w:u w:val="none"/>
                <w:lang w:val="en-US" w:eastAsia="zh-CN"/>
              </w:rPr>
              <w:t xml:space="preserve">植</w:t>
            </w:r>
            <w:r>
              <w:rPr>
                <w:rFonts w:hint="eastAsia"/>
                <w:color w:val="000000"/>
                <w:highlight w:val="none"/>
                <w:u w:val="none"/>
              </w:rPr>
              <w:t xml:space="preserve">健康生长，适时进行补植，做到黄土不</w:t>
            </w:r>
            <w:r>
              <w:rPr>
                <w:rFonts w:hint="eastAsia"/>
                <w:color w:val="000000"/>
                <w:highlight w:val="none"/>
                <w:u w:val="none"/>
                <w:lang w:val="en-US" w:eastAsia="zh-CN"/>
              </w:rPr>
              <w:t xml:space="preserve">外露</w:t>
            </w:r>
            <w:r>
              <w:rPr>
                <w:rFonts w:hint="eastAsia"/>
                <w:color w:val="000000"/>
                <w:highlight w:val="none"/>
                <w:u w:val="none"/>
              </w:rPr>
              <w:t xml:space="preserve">。每季度进行一次割草、整形修剪，确保无遮挡视线的杂草横生。定期进行施肥与浇灌，保证植物生长所需水分和养分。</w:t>
            </w:r>
            <w:r/>
          </w:p>
          <w:p>
            <w:pPr>
              <w:jc w:val="left"/>
              <w:rPr>
                <w:rFonts w:hint="eastAsia"/>
                <w:color w:val="000000"/>
                <w:highlight w:val="none"/>
                <w:u w:val="none"/>
              </w:rPr>
            </w:pPr>
            <w:r>
              <w:rPr>
                <w:rFonts w:hint="eastAsia"/>
                <w:color w:val="000000"/>
                <w:highlight w:val="none"/>
                <w:u w:val="none"/>
              </w:rPr>
              <w:t xml:space="preserve">病虫害防治：全年防治病虫害5次以上，做到无明显危害状，保证树木生长长势好、叶色正常，无大片落叶覆盖。</w:t>
            </w:r>
            <w:r/>
          </w:p>
          <w:p>
            <w:pPr>
              <w:jc w:val="left"/>
              <w:rPr>
                <w:rFonts w:hint="eastAsia"/>
                <w:color w:val="000000"/>
                <w:highlight w:val="none"/>
                <w:u w:val="none"/>
              </w:rPr>
            </w:pPr>
            <w:r>
              <w:rPr>
                <w:rFonts w:hint="eastAsia"/>
                <w:color w:val="000000"/>
                <w:highlight w:val="none"/>
                <w:u w:val="none"/>
              </w:rPr>
              <w:t xml:space="preserve">绿化垃圾清理：绿化生产垃圾及时清运处置，绿地整洁、无石块、塑料袋等废弃物，无青苔导致路滑现象。</w:t>
            </w:r>
            <w:r/>
          </w:p>
          <w:p>
            <w:pPr>
              <w:jc w:val="left"/>
              <w:rPr>
                <w:rFonts w:hint="eastAsia"/>
                <w:color w:val="000000"/>
                <w:highlight w:val="none"/>
                <w:u w:val="none"/>
              </w:rPr>
            </w:pPr>
            <w:r>
              <w:rPr>
                <w:rFonts w:hint="eastAsia"/>
                <w:color w:val="000000"/>
                <w:highlight w:val="none"/>
                <w:u w:val="none"/>
              </w:rPr>
              <w:t xml:space="preserve">（四）污水清运服务</w:t>
            </w:r>
            <w:r/>
          </w:p>
          <w:p>
            <w:pPr>
              <w:jc w:val="left"/>
              <w:rPr>
                <w:rFonts w:hint="eastAsia"/>
                <w:color w:val="000000"/>
                <w:highlight w:val="none"/>
                <w:u w:val="none"/>
              </w:rPr>
            </w:pPr>
            <w:r>
              <w:rPr>
                <w:rFonts w:hint="eastAsia"/>
                <w:color w:val="000000"/>
                <w:highlight w:val="none"/>
                <w:u w:val="none"/>
              </w:rPr>
              <w:t xml:space="preserve">负责仓库区域内污水清运工作，定期将污水清运至城南生活垃圾转运站（或采购人指定地点），确保污水不满溢、不外流，运输过程符合环保要求，不得造成二次污染。每次清运须做好记录，注明清运时间、清运量、去向等信息，以备采购人核查。此项费用根据污水清运量据实结算。</w:t>
            </w:r>
            <w:r/>
          </w:p>
          <w:p>
            <w:pPr>
              <w:jc w:val="left"/>
              <w:rPr>
                <w:rFonts w:hint="eastAsia"/>
                <w:color w:val="000000"/>
                <w:highlight w:val="none"/>
                <w:u w:val="none"/>
              </w:rPr>
            </w:pPr>
            <w:r>
              <w:rPr>
                <w:rFonts w:hint="eastAsia"/>
                <w:color w:val="000000"/>
                <w:highlight w:val="none"/>
                <w:u w:val="none"/>
              </w:rPr>
              <w:t xml:space="preserve">（五）设施设备维保服务</w:t>
            </w:r>
            <w:r/>
          </w:p>
          <w:p>
            <w:pPr>
              <w:jc w:val="left"/>
              <w:rPr>
                <w:rFonts w:hint="eastAsia"/>
                <w:color w:val="000000"/>
                <w:highlight w:val="none"/>
                <w:u w:val="none"/>
              </w:rPr>
            </w:pPr>
            <w:r>
              <w:rPr>
                <w:rFonts w:hint="eastAsia"/>
                <w:color w:val="000000"/>
                <w:highlight w:val="none"/>
                <w:u w:val="none"/>
              </w:rPr>
              <w:t xml:space="preserve">1.防雷装置维保检测</w:t>
            </w:r>
            <w:r/>
          </w:p>
          <w:p>
            <w:pPr>
              <w:jc w:val="left"/>
              <w:rPr>
                <w:rFonts w:hint="eastAsia"/>
                <w:color w:val="000000"/>
                <w:highlight w:val="none"/>
                <w:u w:val="none"/>
              </w:rPr>
            </w:pPr>
            <w:r>
              <w:rPr>
                <w:rFonts w:hint="eastAsia"/>
                <w:color w:val="000000"/>
                <w:highlight w:val="none"/>
                <w:u w:val="none"/>
              </w:rPr>
              <w:t xml:space="preserve">负责仓库区域防雷装置的日常维护保养，每年委托具有相应资质的检测机构进行一次全面检测，并出具正式检测报告。检测发现的问题须及时整改，确保防雷装置始终处于有效工作状态。</w:t>
            </w:r>
            <w:r/>
          </w:p>
          <w:p>
            <w:pPr>
              <w:jc w:val="left"/>
              <w:rPr>
                <w:rFonts w:hint="eastAsia" w:ascii="Times New Roman" w:hAnsi="Times New Roman" w:eastAsia="宋体" w:cs="Times New Roman"/>
                <w:color w:val="000000"/>
                <w:highlight w:val="none"/>
                <w:u w:val="none"/>
              </w:rPr>
            </w:pPr>
            <w:r>
              <w:rPr>
                <w:rFonts w:hint="eastAsia"/>
                <w:color w:val="000000"/>
                <w:highlight w:val="none"/>
                <w:u w:val="none"/>
              </w:rPr>
              <w:t xml:space="preserve">2.配电房及电路预防性试验</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根据供电公司要求，</w:t>
            </w:r>
            <w:r>
              <w:rPr>
                <w:rFonts w:hint="eastAsia" w:cs="Times New Roman"/>
                <w:color w:val="000000"/>
                <w:highlight w:val="none"/>
                <w:u w:val="none"/>
                <w:lang w:val="en-US" w:eastAsia="zh-CN"/>
              </w:rPr>
              <w:t xml:space="preserve">需要</w:t>
            </w:r>
            <w:r>
              <w:rPr>
                <w:rFonts w:hint="eastAsia" w:ascii="Times New Roman" w:hAnsi="Times New Roman" w:eastAsia="宋体" w:cs="Times New Roman"/>
                <w:color w:val="000000"/>
                <w:highlight w:val="none"/>
                <w:u w:val="none"/>
              </w:rPr>
              <w:t xml:space="preserve">委托有资质的第三方对配电房、电路进行预防性试验，出具试验报告。</w:t>
            </w:r>
            <w:r>
              <w:rPr>
                <w:rFonts w:hint="eastAsia" w:ascii="Times New Roman" w:hAnsi="Times New Roman" w:eastAsia="宋体" w:cs="Times New Roman"/>
                <w:color w:val="000000"/>
                <w:highlight w:val="none"/>
                <w:u w:val="none"/>
                <w:lang w:val="en-US" w:eastAsia="zh-CN"/>
              </w:rPr>
              <w:t xml:space="preserve">往年参考费用25000元/年，根据发生情况</w:t>
            </w:r>
            <w:r>
              <w:rPr>
                <w:rFonts w:hint="eastAsia" w:ascii="Times New Roman" w:hAnsi="Times New Roman" w:eastAsia="宋体" w:cs="Times New Roman"/>
                <w:color w:val="000000"/>
                <w:highlight w:val="none"/>
                <w:u w:val="none"/>
              </w:rPr>
              <w:t xml:space="preserve">据实结算。</w:t>
            </w:r>
            <w:r/>
          </w:p>
          <w:p>
            <w:pPr>
              <w:jc w:val="left"/>
              <w:rPr>
                <w:rFonts w:hint="eastAsia"/>
                <w:color w:val="000000"/>
                <w:highlight w:val="none"/>
                <w:u w:val="none"/>
              </w:rPr>
            </w:pPr>
            <w:r>
              <w:rPr>
                <w:rFonts w:hint="eastAsia"/>
                <w:color w:val="000000"/>
                <w:highlight w:val="none"/>
                <w:u w:val="none"/>
              </w:rPr>
              <w:t xml:space="preserve">3.给排水及供电设施日常巡检</w:t>
            </w:r>
            <w:r/>
          </w:p>
          <w:p>
            <w:pPr>
              <w:jc w:val="left"/>
              <w:rPr>
                <w:rFonts w:hint="eastAsia" w:ascii="Times New Roman" w:hAnsi="Times New Roman" w:eastAsia="宋体" w:cs="Times New Roman"/>
                <w:color w:val="000000"/>
                <w:highlight w:val="none"/>
                <w:u w:val="none"/>
                <w:lang w:val="en-US" w:eastAsia="zh-CN"/>
              </w:rPr>
            </w:pPr>
            <w:r>
              <w:rPr>
                <w:rFonts w:hint="eastAsia"/>
                <w:color w:val="000000"/>
                <w:highlight w:val="none"/>
                <w:u w:val="none"/>
              </w:rPr>
              <w:t xml:space="preserve">每周对给排水及供电设施进行一次全面巡检，巡查内容包括：供水管道有无渗漏、排水管道是否畅通、配电箱柜运行状态、线路有无老化破损等，做好巡查记录。发现问题及时维修处理，</w:t>
            </w:r>
            <w:r>
              <w:rPr>
                <w:rFonts w:hint="eastAsia"/>
                <w:color w:val="000000"/>
                <w:highlight w:val="none"/>
                <w:u w:val="none"/>
                <w:lang w:val="en-US" w:eastAsia="zh-CN"/>
              </w:rPr>
              <w:t xml:space="preserve">符合安全操作规程，</w:t>
            </w:r>
            <w:r>
              <w:rPr>
                <w:rFonts w:hint="eastAsia"/>
                <w:color w:val="000000"/>
                <w:highlight w:val="none"/>
                <w:u w:val="none"/>
              </w:rPr>
              <w:t xml:space="preserve">包括但不限于管道疏</w:t>
            </w:r>
            <w:r>
              <w:rPr>
                <w:rFonts w:hint="eastAsia" w:ascii="Times New Roman" w:hAnsi="Times New Roman" w:eastAsia="宋体" w:cs="Times New Roman"/>
                <w:color w:val="000000"/>
                <w:highlight w:val="none"/>
                <w:u w:val="none"/>
              </w:rPr>
              <w:t xml:space="preserve">通、灯具更换、线路检修等，保障水电系统正常运行。</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4.工程零星维修</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负责仓库屋面、墙体、门窗、围墙、地面及其他附属设施的日常零星维修，做好记录。</w:t>
            </w:r>
            <w:r>
              <w:rPr>
                <w:rFonts w:hint="eastAsia" w:ascii="Times New Roman" w:hAnsi="Times New Roman" w:eastAsia="宋体" w:cs="Times New Roman"/>
                <w:color w:val="000000"/>
                <w:highlight w:val="none"/>
                <w:u w:val="none"/>
                <w:lang w:val="en-US" w:eastAsia="zh-CN"/>
              </w:rPr>
              <w:t xml:space="preserve">往年参考费用20000元/年，</w:t>
            </w:r>
            <w:r>
              <w:rPr>
                <w:rFonts w:hint="eastAsia" w:ascii="Times New Roman" w:hAnsi="Times New Roman" w:eastAsia="宋体" w:cs="Times New Roman"/>
                <w:color w:val="000000"/>
                <w:highlight w:val="none"/>
                <w:u w:val="none"/>
              </w:rPr>
              <w:t xml:space="preserve">据实结算。</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（六）其他服务</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代缴水电费：代为缴纳仓库区域每月产生的水费、电费，须按时缴纳，不得因欠费导致停水停电。每次缴费后及时向采购人提供缴费凭证复印件。</w:t>
            </w:r>
            <w:r>
              <w:rPr>
                <w:rFonts w:hint="eastAsia" w:ascii="Times New Roman" w:hAnsi="Times New Roman" w:eastAsia="宋体" w:cs="Times New Roman"/>
                <w:color w:val="000000"/>
                <w:highlight w:val="none"/>
                <w:u w:val="none"/>
                <w:lang w:val="en-US" w:eastAsia="zh-CN"/>
              </w:rPr>
              <w:t xml:space="preserve">往年参考费用水费2400元/年、电费24000元/年，</w:t>
            </w:r>
            <w:r>
              <w:rPr>
                <w:rFonts w:hint="eastAsia" w:ascii="Times New Roman" w:hAnsi="Times New Roman" w:eastAsia="宋体" w:cs="Times New Roman"/>
                <w:color w:val="000000"/>
                <w:highlight w:val="none"/>
                <w:u w:val="none"/>
              </w:rPr>
              <w:t xml:space="preserve">此项费用据实结算，不计管理费和税金。</w:t>
            </w:r>
            <w:r/>
          </w:p>
          <w:p>
            <w:pPr>
              <w:jc w:val="left"/>
              <w:rPr>
                <w:rFonts w:hint="eastAsia"/>
                <w:color w:val="000000"/>
                <w:highlight w:val="none"/>
                <w:u w:val="none"/>
              </w:rPr>
            </w:pPr>
            <w:r>
              <w:rPr>
                <w:rFonts w:hint="eastAsia" w:ascii="Times New Roman" w:hAnsi="Times New Roman" w:eastAsia="宋体" w:cs="Times New Roman"/>
                <w:color w:val="000000"/>
                <w:highlight w:val="none"/>
                <w:u w:val="none"/>
              </w:rPr>
              <w:t xml:space="preserve">其他配合工作：配合采购人完成与仓库看管相关的其他临时性、紧急性工作，具体事项双方协商</w:t>
            </w:r>
            <w:r>
              <w:rPr>
                <w:rFonts w:hint="eastAsia"/>
                <w:color w:val="000000"/>
                <w:highlight w:val="none"/>
                <w:u w:val="none"/>
              </w:rPr>
              <w:t xml:space="preserve">确定。</w:t>
            </w:r>
            <w:r/>
          </w:p>
        </w:tc>
      </w:tr>
    </w:tbl>
    <w:p>
      <w:pPr>
        <w:rPr>
          <w:rFonts w:hint="eastAsia"/>
          <w:color w:val="000000"/>
          <w:sz w:val="24"/>
          <w:szCs w:val="24"/>
          <w:highlight w:val="none"/>
          <w:u w:val="none"/>
        </w:rPr>
      </w:pPr>
      <w:r>
        <w:rPr>
          <w:rFonts w:hint="eastAsia"/>
          <w:color w:val="000000"/>
          <w:sz w:val="24"/>
          <w:szCs w:val="24"/>
          <w:highlight w:val="none"/>
          <w:u w:val="none"/>
        </w:rPr>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2.人员配备要求</w:t>
      </w:r>
      <w:r/>
    </w:p>
    <w:tbl>
      <w:tblPr>
        <w:tblStyle w:val="699"/>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（一）人员数量：不少于</w:t>
            </w:r>
            <w:r>
              <w:rPr>
                <w:rFonts w:hint="eastAsia" w:ascii="宋体" w:hAnsi="宋体" w:cs="宋体"/>
                <w:color w:val="000000"/>
                <w:sz w:val="24"/>
                <w:szCs w:val="24"/>
                <w:highlight w:val="none"/>
                <w:u w:val="none"/>
                <w:lang w:eastAsia="zh-CN"/>
              </w:rPr>
              <w:t xml:space="preserve">4</w:t>
            </w:r>
            <w:r>
              <w:rPr>
                <w:rFonts w:hint="eastAsia" w:ascii="宋体" w:hAnsi="宋体" w:cs="宋体"/>
                <w:color w:val="000000"/>
                <w:sz w:val="24"/>
                <w:szCs w:val="24"/>
                <w:highlight w:val="none"/>
                <w:u w:val="none"/>
              </w:rPr>
              <w:t xml:space="preserve">人</w:t>
            </w:r>
            <w:r/>
          </w:p>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（二）人员要求：</w:t>
            </w:r>
            <w:r/>
          </w:p>
          <w:p>
            <w:pPr>
              <w:ind w:firstLine="480"/>
              <w:jc w:val="left"/>
              <w:spacing w:line="252" w:lineRule="auto"/>
              <w:rPr>
                <w:rFonts w:hint="eastAsia" w:ascii="宋体" w:hAnsi="宋体" w:cs="宋体"/>
                <w:color w:val="000000"/>
                <w:sz w:val="24"/>
                <w:szCs w:val="24"/>
                <w:highlight w:val="none"/>
                <w:u w:val="none"/>
                <w:lang w:eastAsia="zh-CN"/>
              </w:rPr>
            </w:pPr>
            <w:r>
              <w:rPr>
                <w:rFonts w:hint="eastAsia" w:ascii="宋体" w:hAnsi="宋体" w:cs="宋体"/>
                <w:color w:val="000000"/>
                <w:sz w:val="24"/>
                <w:szCs w:val="24"/>
                <w:highlight w:val="none"/>
                <w:u w:val="none"/>
              </w:rPr>
              <w:t xml:space="preserve">服务单位应根据服务内容合理配置工作人员，确保各项服务工作正常开展</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其中</w:t>
            </w:r>
            <w:r>
              <w:rPr>
                <w:rFonts w:hint="eastAsia" w:ascii="宋体" w:hAnsi="宋体" w:cs="宋体"/>
                <w:color w:val="000000"/>
                <w:sz w:val="24"/>
                <w:szCs w:val="24"/>
                <w:highlight w:val="none"/>
                <w:u w:val="none"/>
                <w:lang w:eastAsia="zh-CN"/>
              </w:rPr>
              <w:t xml:space="preserve">：</w:t>
            </w:r>
            <w:r/>
          </w:p>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项目负责人</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1人</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：大专（含）以上文化，具有较强的组织、管理、沟通能力；</w:t>
            </w:r>
            <w:r/>
          </w:p>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看管</w:t>
            </w:r>
            <w:r>
              <w:rPr>
                <w:rFonts w:hint="eastAsia" w:ascii="宋体" w:hAnsi="宋体" w:cs="宋体"/>
                <w:color w:val="000000"/>
                <w:sz w:val="24"/>
                <w:szCs w:val="24"/>
                <w:highlight w:val="none"/>
                <w:u w:val="none"/>
              </w:rPr>
              <w:t xml:space="preserve">人员</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不少于3人</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具</w:t>
            </w:r>
            <w:r>
              <w:rPr>
                <w:rFonts w:hint="eastAsia" w:ascii="宋体" w:hAnsi="宋体" w:cs="宋体"/>
                <w:color w:val="000000"/>
                <w:sz w:val="24"/>
                <w:szCs w:val="24"/>
                <w:highlight w:val="none"/>
                <w:u w:val="none"/>
                <w:lang w:val="en-US" w:eastAsia="zh-CN"/>
              </w:rPr>
              <w:t xml:space="preserve">有</w:t>
            </w:r>
            <w:r>
              <w:rPr>
                <w:rFonts w:hint="eastAsia" w:ascii="宋体" w:hAnsi="宋体" w:cs="宋体"/>
                <w:color w:val="000000"/>
                <w:sz w:val="24"/>
                <w:szCs w:val="24"/>
                <w:highlight w:val="none"/>
                <w:u w:val="none"/>
              </w:rPr>
              <w:t xml:space="preserve">责任心</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有</w:t>
            </w:r>
            <w:r>
              <w:rPr>
                <w:rFonts w:hint="eastAsia" w:ascii="宋体" w:hAnsi="宋体" w:cs="宋体"/>
                <w:color w:val="000000"/>
                <w:sz w:val="24"/>
                <w:szCs w:val="24"/>
                <w:highlight w:val="none"/>
                <w:u w:val="none"/>
              </w:rPr>
              <w:t xml:space="preserve">一定的语言表达能力和沟通能力，有处理突发事件的经验，遵纪守法，服从管理，无不良行为记录。</w:t>
            </w:r>
            <w:r>
              <w:rPr>
                <w:rFonts w:hint="eastAsia" w:ascii="宋体" w:hAnsi="宋体" w:cs="宋体"/>
                <w:color w:val="000000"/>
                <w:sz w:val="24"/>
                <w:szCs w:val="24"/>
                <w:highlight w:val="none"/>
                <w:u w:val="none"/>
                <w:lang w:val="en-US" w:eastAsia="zh-CN"/>
              </w:rPr>
              <w:t xml:space="preserve">其中，</w:t>
            </w:r>
            <w:r>
              <w:rPr>
                <w:rFonts w:hint="eastAsia" w:ascii="宋体" w:hAnsi="宋体"/>
                <w:color w:val="000000"/>
                <w:sz w:val="24"/>
                <w:szCs w:val="24"/>
                <w:highlight w:val="none"/>
                <w:u w:val="none"/>
                <w:lang w:val="en-US" w:eastAsia="zh-CN"/>
              </w:rPr>
              <w:t xml:space="preserve">至少配备1名</w:t>
            </w:r>
            <w:r>
              <w:rPr>
                <w:rFonts w:ascii="宋体" w:hAnsi="宋体" w:cs="宋体"/>
                <w:color w:val="000000"/>
                <w:sz w:val="24"/>
                <w:highlight w:val="none"/>
              </w:rPr>
              <w:t xml:space="preserve">持有</w:t>
            </w:r>
            <w:r>
              <w:rPr>
                <w:rFonts w:hint="eastAsia" w:ascii="宋体" w:hAnsi="宋体" w:cs="宋体"/>
                <w:color w:val="000000"/>
                <w:sz w:val="24"/>
                <w:highlight w:val="none"/>
                <w:lang w:val="en-US" w:eastAsia="zh-CN"/>
              </w:rPr>
              <w:t xml:space="preserve">高</w:t>
            </w:r>
            <w:r>
              <w:rPr>
                <w:rFonts w:ascii="宋体" w:hAnsi="宋体" w:cs="宋体"/>
                <w:color w:val="000000"/>
                <w:sz w:val="24"/>
                <w:highlight w:val="none"/>
              </w:rPr>
              <w:t xml:space="preserve">压电工操作证</w:t>
            </w:r>
            <w:r>
              <w:rPr>
                <w:rFonts w:hint="eastAsia" w:ascii="宋体" w:hAnsi="宋体"/>
                <w:color w:val="000000"/>
                <w:sz w:val="24"/>
                <w:szCs w:val="24"/>
                <w:highlight w:val="none"/>
                <w:u w:val="none"/>
                <w:lang w:val="en-US" w:eastAsia="zh-CN"/>
              </w:rPr>
              <w:t xml:space="preserve">的工作人员，签订合同时提供加盖投标人单位公章的</w:t>
            </w:r>
            <w:r>
              <w:rPr>
                <w:rFonts w:hint="eastAsia" w:ascii="宋体" w:hAnsi="宋体"/>
                <w:color w:val="000000"/>
                <w:sz w:val="24"/>
                <w:szCs w:val="24"/>
                <w:highlight w:val="none"/>
                <w:u w:val="none"/>
                <w:lang w:val="zh-CN"/>
              </w:rPr>
              <w:t xml:space="preserve">高压电工作业证（高压电工特种作业操作证须在有效期内。）。</w:t>
            </w:r>
            <w:r/>
          </w:p>
          <w:p>
            <w:pPr>
              <w:ind w:firstLine="480"/>
              <w:spacing w:line="252" w:lineRule="auto"/>
              <w:rPr>
                <w:rFonts w:hint="eastAsia" w:ascii="宋体" w:hAnsi="宋体" w:eastAsia="宋体" w:cs="宋体"/>
                <w:b/>
                <w:bCs/>
                <w:color w:val="000000"/>
                <w:spacing w:val="-1"/>
                <w:sz w:val="24"/>
                <w:szCs w:val="24"/>
                <w:highlight w:val="none"/>
                <w:u w:val="none"/>
                <w:lang w:eastAsia="zh-CN"/>
              </w:rPr>
            </w:pPr>
            <w:r>
              <w:rPr>
                <w:rFonts w:hint="eastAsia" w:ascii="宋体" w:hAnsi="宋体" w:cs="宋体"/>
                <w:color w:val="000000"/>
                <w:sz w:val="24"/>
                <w:szCs w:val="24"/>
                <w:highlight w:val="none"/>
                <w:u w:val="none"/>
                <w:lang w:val="en-US" w:eastAsia="zh-CN"/>
              </w:rPr>
              <w:t xml:space="preserve">3.投标人</w:t>
            </w:r>
            <w:r>
              <w:rPr>
                <w:rFonts w:hint="eastAsia" w:ascii="宋体" w:hAnsi="宋体" w:cs="宋体"/>
                <w:color w:val="000000"/>
                <w:sz w:val="24"/>
                <w:szCs w:val="24"/>
                <w:highlight w:val="none"/>
                <w:u w:val="none"/>
              </w:rPr>
              <w:t xml:space="preserve">为本项目配置的所有人员必须遵守国家的法律、法规及采购人的各项规章制度，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w:t>
            </w:r>
            <w:r/>
          </w:p>
        </w:tc>
      </w:tr>
    </w:tbl>
    <w:p>
      <w:pPr>
        <w:rPr>
          <w:rFonts w:hint="eastAsia" w:ascii="宋体" w:hAnsi="宋体" w:cs="宋体"/>
          <w:b/>
          <w:bCs/>
          <w:color w:val="000000"/>
          <w:spacing w:val="-1"/>
          <w:sz w:val="24"/>
          <w:szCs w:val="24"/>
          <w:highlight w:val="none"/>
          <w:u w:val="none"/>
        </w:rPr>
      </w:pPr>
      <w:r>
        <w:rPr>
          <w:rFonts w:hint="eastAsia" w:ascii="宋体" w:hAnsi="宋体" w:cs="宋体"/>
          <w:b/>
          <w:bCs/>
          <w:color w:val="000000"/>
          <w:spacing w:val="-1"/>
          <w:sz w:val="24"/>
          <w:szCs w:val="24"/>
          <w:highlight w:val="none"/>
          <w:u w:val="none"/>
        </w:rPr>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3.项目实施要求</w:t>
      </w:r>
      <w:r/>
    </w:p>
    <w:tbl>
      <w:tblPr>
        <w:tblStyle w:val="699"/>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1.投标人拟派驻的</w:t>
            </w:r>
            <w:r>
              <w:rPr>
                <w:rFonts w:hint="eastAsia" w:ascii="宋体" w:hAnsi="宋体" w:cs="宋体"/>
                <w:color w:val="000000"/>
                <w:sz w:val="24"/>
                <w:szCs w:val="24"/>
                <w:highlight w:val="none"/>
                <w:u w:val="none"/>
                <w:lang w:val="en-US" w:eastAsia="zh-CN"/>
              </w:rPr>
              <w:t xml:space="preserve">项目负责人、</w:t>
            </w:r>
            <w:r>
              <w:rPr>
                <w:rFonts w:hint="eastAsia" w:ascii="宋体" w:hAnsi="宋体" w:cs="宋体"/>
                <w:color w:val="000000"/>
                <w:sz w:val="24"/>
                <w:szCs w:val="24"/>
                <w:highlight w:val="none"/>
                <w:u w:val="none"/>
              </w:rPr>
              <w:t xml:space="preserve">看管人员不得同时在项目中兼任多职。</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3.投标人不得利用服务区域内的采购人房产、物业、水电等资源从事经营活动，不能改变其使用性质。</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5.投标人工作人员的岗位职责、操作规范、人身安全、医疗、工资、各项保险、劳动工具、劳保用品、内部管理、各类纠纷等事宜及所涉及经费均由投标人自行负责。 </w:t>
            </w:r>
            <w:r/>
          </w:p>
          <w:p>
            <w:pPr>
              <w:jc w:val="left"/>
              <w:widowControl/>
              <w:rPr>
                <w:rFonts w:hint="eastAsia" w:ascii="宋体" w:hAnsi="宋体" w:cs="宋体"/>
                <w:b/>
                <w:bCs/>
                <w:color w:val="000000"/>
                <w:spacing w:val="-1"/>
                <w:sz w:val="24"/>
                <w:szCs w:val="24"/>
                <w:highlight w:val="none"/>
                <w:u w:val="none"/>
              </w:rPr>
            </w:pPr>
            <w:r>
              <w:rPr>
                <w:rFonts w:hint="eastAsia" w:ascii="宋体" w:hAnsi="宋体" w:cs="宋体"/>
                <w:color w:val="000000"/>
                <w:sz w:val="24"/>
                <w:szCs w:val="24"/>
                <w:highlight w:val="none"/>
                <w:u w:val="none"/>
              </w:rPr>
              <w:t xml:space="preserve">6.投标人负责配备用于物业管理服务的设备、机具、用具、易耗品（安保器械、清洁耗材、工程维修用具）等，需满足服务实际需要以及采购人规定要求。</w:t>
            </w:r>
            <w:r/>
          </w:p>
        </w:tc>
      </w:tr>
    </w:tbl>
    <w:p>
      <w:pPr>
        <w:ind w:firstLine="480"/>
        <w:rPr>
          <w:rFonts w:ascii="宋体" w:hAnsi="宋体" w:cs="宋体"/>
          <w:bCs/>
          <w:color w:val="000000"/>
          <w:sz w:val="24"/>
          <w:szCs w:val="24"/>
          <w:highlight w:val="none"/>
          <w:u w:val="none"/>
        </w:rPr>
        <w:outlineLvl w:val="2"/>
      </w:pPr>
      <w:r>
        <w:rPr>
          <w:rFonts w:hint="eastAsia" w:ascii="黑体" w:hAnsi="黑体" w:eastAsia="黑体" w:cs="黑体"/>
          <w:color w:val="000000"/>
          <w:sz w:val="24"/>
          <w:szCs w:val="24"/>
          <w:highlight w:val="none"/>
          <w:u w:val="none"/>
        </w:rPr>
        <w:t xml:space="preserve">★</w:t>
      </w:r>
      <w:r>
        <w:rPr>
          <w:rFonts w:hint="eastAsia" w:ascii="宋体" w:hAnsi="宋体" w:cs="宋体"/>
          <w:bCs/>
          <w:color w:val="000000"/>
          <w:sz w:val="24"/>
          <w:szCs w:val="24"/>
          <w:highlight w:val="none"/>
          <w:u w:val="none"/>
        </w:rPr>
        <w:t xml:space="preserve">（二）商务要求</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1.报价要求</w:t>
      </w:r>
      <w:r/>
    </w:p>
    <w:p>
      <w:pPr>
        <w:ind w:firstLine="480"/>
        <w:jc w:val="left"/>
        <w:rPr>
          <w:rFonts w:hint="eastAsia" w:ascii="宋体" w:hAnsi="宋体"/>
          <w:bCs/>
          <w:color w:val="000000"/>
          <w:sz w:val="24"/>
          <w:szCs w:val="24"/>
          <w:highlight w:val="none"/>
          <w:u w:val="none"/>
        </w:rPr>
      </w:pPr>
      <w:r>
        <w:rPr>
          <w:rFonts w:hint="eastAsia" w:ascii="宋体" w:hAnsi="宋体" w:cs="宋体"/>
          <w:color w:val="000000"/>
          <w:sz w:val="24"/>
          <w:szCs w:val="24"/>
          <w:highlight w:val="none"/>
          <w:u w:val="none"/>
        </w:rPr>
        <w:t xml:space="preserve">（1）投标人根据本项目采购需求和自身实际填报《投标分项报价表》（格式见第六章），其中“人工成本”须填报</w:t>
      </w:r>
      <w:r>
        <w:rPr>
          <w:rFonts w:hint="eastAsia" w:ascii="宋体" w:hAnsi="宋体"/>
          <w:bCs/>
          <w:color w:val="000000"/>
          <w:sz w:val="24"/>
          <w:szCs w:val="24"/>
          <w:highlight w:val="none"/>
          <w:u w:val="none"/>
        </w:rPr>
        <w:t xml:space="preserve">《人工成本报价明细表》（格式见第六章）并满足以下要求：</w:t>
      </w:r>
      <w:r/>
    </w:p>
    <w:p>
      <w:pPr>
        <w:ind w:firstLine="480"/>
        <w:jc w:val="left"/>
        <w:rPr>
          <w:rFonts w:ascii="宋体" w:hAnsi="宋体"/>
          <w:bCs/>
          <w:color w:val="000000"/>
          <w:sz w:val="24"/>
          <w:szCs w:val="24"/>
          <w:highlight w:val="none"/>
          <w:u w:val="none"/>
        </w:rPr>
      </w:pPr>
      <w:r>
        <w:rPr>
          <w:rFonts w:hint="eastAsia" w:ascii="宋体" w:hAnsi="宋体"/>
          <w:bCs/>
          <w:color w:val="000000"/>
          <w:sz w:val="24"/>
          <w:szCs w:val="24"/>
          <w:highlight w:val="none"/>
          <w:u w:val="none"/>
        </w:rPr>
        <w:t xml:space="preserve">①人员工资和</w:t>
      </w:r>
      <w:r>
        <w:rPr>
          <w:rFonts w:hint="eastAsia" w:ascii="宋体" w:hAnsi="宋体" w:cs="宋体"/>
          <w:color w:val="000000"/>
          <w:sz w:val="24"/>
          <w:szCs w:val="24"/>
          <w:highlight w:val="none"/>
          <w:u w:val="none"/>
        </w:rPr>
        <w:t xml:space="preserve">法定节假日加班工资</w:t>
      </w:r>
      <w:r>
        <w:rPr>
          <w:rFonts w:hint="eastAsia" w:ascii="宋体" w:hAnsi="宋体"/>
          <w:bCs/>
          <w:color w:val="000000"/>
          <w:sz w:val="24"/>
          <w:szCs w:val="24"/>
          <w:highlight w:val="none"/>
          <w:u w:val="none"/>
        </w:rPr>
        <w:t xml:space="preserve">。</w:t>
      </w:r>
      <w:r>
        <w:rPr>
          <w:rFonts w:hint="eastAsia" w:ascii="宋体" w:hAnsi="宋体"/>
          <w:b/>
          <w:color w:val="000000"/>
          <w:sz w:val="24"/>
          <w:szCs w:val="24"/>
          <w:highlight w:val="none"/>
          <w:u w:val="none"/>
        </w:rPr>
        <w:t xml:space="preserve">人员工资不得低于南京市最低月工资标准，并在《人工成本报价明细表》中按照物业服务人员岗位分别填报；</w:t>
      </w:r>
      <w:r>
        <w:rPr>
          <w:rFonts w:hint="eastAsia" w:ascii="宋体" w:hAnsi="宋体" w:cs="宋体"/>
          <w:b/>
          <w:color w:val="000000"/>
          <w:sz w:val="24"/>
          <w:szCs w:val="24"/>
          <w:highlight w:val="none"/>
          <w:u w:val="none"/>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u w:val="none"/>
        </w:rPr>
        <w:t xml:space="preserve">本项目物业管理服务要求法定节假日在岗人数不少于3</w:t>
      </w:r>
      <w:r>
        <w:rPr>
          <w:rFonts w:hint="eastAsia" w:ascii="宋体" w:hAnsi="宋体" w:eastAsia="宋体" w:cs="宋体"/>
          <w:b/>
          <w:bCs/>
          <w:color w:val="000000"/>
          <w:sz w:val="24"/>
          <w:szCs w:val="24"/>
          <w:highlight w:val="none"/>
          <w:u w:val="none"/>
        </w:rPr>
        <w:t xml:space="preserve">人</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包括看管人员3人</w:t>
      </w:r>
      <w:r>
        <w:rPr>
          <w:rFonts w:hint="eastAsia" w:ascii="宋体" w:hAnsi="宋体" w:eastAsia="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rPr>
        <w:t xml:space="preserve">，并按照合同履行期内的法定节假日天数</w:t>
      </w:r>
      <w:r>
        <w:rPr>
          <w:rFonts w:hint="eastAsia" w:ascii="宋体" w:hAnsi="宋体"/>
          <w:b/>
          <w:bCs/>
          <w:color w:val="000000"/>
          <w:sz w:val="24"/>
          <w:szCs w:val="24"/>
          <w:highlight w:val="none"/>
          <w:u w:val="none"/>
        </w:rPr>
        <w:t xml:space="preserve">（13天/年）</w:t>
      </w:r>
      <w:r>
        <w:rPr>
          <w:rFonts w:hint="eastAsia" w:ascii="宋体" w:hAnsi="宋体" w:cs="宋体"/>
          <w:b/>
          <w:bCs/>
          <w:color w:val="000000"/>
          <w:sz w:val="24"/>
          <w:szCs w:val="24"/>
          <w:highlight w:val="none"/>
          <w:u w:val="none"/>
        </w:rPr>
        <w:t xml:space="preserve">进行测算，报价中的“法定节假日加班工资”不得低于上述要求。</w:t>
      </w:r>
      <w:r/>
    </w:p>
    <w:p>
      <w:pPr>
        <w:ind w:firstLine="480"/>
        <w:jc w:val="left"/>
        <w:rPr>
          <w:rFonts w:hint="eastAsia" w:ascii="宋体" w:hAnsi="宋体" w:cs="宋体"/>
          <w:b/>
          <w:bCs/>
          <w:color w:val="000000"/>
          <w:sz w:val="24"/>
          <w:szCs w:val="24"/>
          <w:highlight w:val="none"/>
          <w:u w:val="none"/>
        </w:rPr>
      </w:pPr>
      <w:r>
        <w:rPr>
          <w:rFonts w:hint="eastAsia" w:ascii="宋体" w:hAnsi="宋体"/>
          <w:bCs/>
          <w:color w:val="000000"/>
          <w:sz w:val="24"/>
          <w:szCs w:val="24"/>
          <w:highlight w:val="none"/>
          <w:u w:val="none"/>
        </w:rPr>
        <w:t xml:space="preserve">②</w:t>
      </w:r>
      <w:r>
        <w:rPr>
          <w:rFonts w:ascii="宋体" w:hAnsi="宋体" w:cs="宋体"/>
          <w:color w:val="000000"/>
          <w:sz w:val="24"/>
          <w:szCs w:val="24"/>
          <w:highlight w:val="none"/>
          <w:u w:val="none"/>
        </w:rPr>
        <w:t xml:space="preserve">社会保险</w:t>
      </w:r>
      <w:r>
        <w:rPr>
          <w:rFonts w:hint="eastAsia" w:ascii="宋体" w:hAnsi="宋体" w:cs="宋体"/>
          <w:color w:val="000000"/>
          <w:sz w:val="24"/>
          <w:szCs w:val="24"/>
          <w:highlight w:val="none"/>
          <w:u w:val="none"/>
        </w:rPr>
        <w:t xml:space="preserve">和</w:t>
      </w:r>
      <w:r>
        <w:rPr>
          <w:rFonts w:ascii="宋体" w:hAnsi="宋体" w:cs="宋体"/>
          <w:color w:val="000000"/>
          <w:sz w:val="24"/>
          <w:szCs w:val="24"/>
          <w:highlight w:val="none"/>
          <w:u w:val="none"/>
        </w:rPr>
        <w:t xml:space="preserve">公积金</w:t>
      </w:r>
      <w:r>
        <w:rPr>
          <w:rFonts w:hint="eastAsia" w:ascii="宋体" w:hAnsi="宋体" w:cs="宋体"/>
          <w:color w:val="000000"/>
          <w:sz w:val="24"/>
          <w:szCs w:val="24"/>
          <w:highlight w:val="none"/>
          <w:u w:val="none"/>
        </w:rPr>
        <w:t xml:space="preserve">：</w:t>
      </w:r>
      <w:r>
        <w:rPr>
          <w:rFonts w:hint="eastAsia" w:ascii="宋体" w:hAnsi="宋体"/>
          <w:b/>
          <w:color w:val="000000"/>
          <w:sz w:val="24"/>
          <w:szCs w:val="24"/>
          <w:highlight w:val="none"/>
          <w:u w:val="none"/>
        </w:rPr>
        <w:t xml:space="preserve">社保</w:t>
      </w:r>
      <w:r>
        <w:rPr>
          <w:rFonts w:hint="eastAsia" w:ascii="宋体" w:hAnsi="宋体" w:cs="宋体"/>
          <w:b/>
          <w:color w:val="000000"/>
          <w:sz w:val="24"/>
          <w:szCs w:val="24"/>
          <w:highlight w:val="none"/>
          <w:u w:val="none"/>
        </w:rPr>
        <w:t xml:space="preserve">缴费基数不得低于</w:t>
      </w:r>
      <w:r>
        <w:rPr>
          <w:rFonts w:hint="eastAsia" w:ascii="宋体" w:hAnsi="宋体"/>
          <w:b/>
          <w:color w:val="000000"/>
          <w:sz w:val="24"/>
          <w:szCs w:val="24"/>
          <w:highlight w:val="none"/>
          <w:u w:val="none"/>
        </w:rPr>
        <w:t xml:space="preserve">人社部门现行文件</w:t>
      </w:r>
      <w:r>
        <w:rPr>
          <w:rFonts w:hint="eastAsia" w:ascii="宋体" w:hAnsi="宋体" w:cs="宋体"/>
          <w:b/>
          <w:color w:val="000000"/>
          <w:sz w:val="24"/>
          <w:szCs w:val="24"/>
          <w:highlight w:val="none"/>
          <w:u w:val="none"/>
        </w:rPr>
        <w:t xml:space="preserve">规定，公积金缴存基数不得低于南京市住房公积金缴存基数的相关规定，社保、公积金须</w:t>
      </w:r>
      <w:r>
        <w:rPr>
          <w:rFonts w:hint="eastAsia" w:ascii="宋体" w:hAnsi="宋体"/>
          <w:b/>
          <w:color w:val="000000"/>
          <w:sz w:val="24"/>
          <w:szCs w:val="24"/>
          <w:highlight w:val="none"/>
          <w:u w:val="none"/>
        </w:rPr>
        <w:t xml:space="preserve">在《人工成本报价明细表》中</w:t>
      </w:r>
      <w:bookmarkStart w:id="186" w:name="OLE_LINK7"/>
      <w:r>
        <w:rPr>
          <w:rFonts w:hint="eastAsia" w:ascii="宋体" w:hAnsi="宋体"/>
          <w:b/>
          <w:color w:val="000000"/>
          <w:sz w:val="24"/>
          <w:szCs w:val="24"/>
          <w:highlight w:val="none"/>
          <w:u w:val="none"/>
        </w:rPr>
        <w:t xml:space="preserve">按照物业服务人员岗位分别填报</w:t>
      </w:r>
      <w:bookmarkEnd w:id="186"/>
      <w:r>
        <w:rPr>
          <w:rFonts w:hint="eastAsia" w:ascii="宋体" w:hAnsi="宋体" w:cs="宋体"/>
          <w:b/>
          <w:color w:val="000000"/>
          <w:sz w:val="24"/>
          <w:szCs w:val="24"/>
          <w:highlight w:val="none"/>
          <w:u w:val="none"/>
        </w:rPr>
        <w:t xml:space="preserve">。</w:t>
      </w:r>
      <w:r>
        <w:rPr>
          <w:rFonts w:hint="eastAsia" w:ascii="宋体" w:hAnsi="宋体" w:cs="宋体"/>
          <w:b/>
          <w:bCs/>
          <w:color w:val="000000"/>
          <w:sz w:val="24"/>
          <w:szCs w:val="24"/>
          <w:highlight w:val="none"/>
          <w:u w:val="none"/>
        </w:rPr>
        <w:t xml:space="preserve">根据省人社部门文件规定，最低工资不包含劳动者按下限缴存的住房公积金，由用人单位按规定另行支付，投标人须测算在报价中。</w:t>
      </w:r>
      <w:r/>
    </w:p>
    <w:p>
      <w:pPr>
        <w:ind w:firstLine="482"/>
        <w:jc w:val="left"/>
        <w:rPr>
          <w:rFonts w:hint="eastAsia" w:ascii="宋体" w:hAnsi="宋体" w:cs="宋体"/>
          <w:b/>
          <w:bCs/>
          <w:color w:val="000000"/>
          <w:sz w:val="24"/>
          <w:szCs w:val="24"/>
          <w:highlight w:val="none"/>
          <w:u w:val="none"/>
        </w:rPr>
      </w:pPr>
      <w:r/>
      <w:bookmarkStart w:id="187" w:name="OLE_LINK9"/>
      <w:r>
        <w:rPr>
          <w:rFonts w:hint="eastAsia" w:ascii="宋体" w:hAnsi="宋体" w:cs="宋体"/>
          <w:b/>
          <w:bCs/>
          <w:color w:val="000000"/>
          <w:sz w:val="24"/>
          <w:szCs w:val="24"/>
          <w:highlight w:val="none"/>
          <w:u w:val="none"/>
        </w:rPr>
        <w:t xml:space="preserve">投标人为投入本项目服务人员缴纳社保和公积金的人数不少于</w:t>
      </w:r>
      <w:r>
        <w:rPr>
          <w:rFonts w:hint="eastAsia" w:ascii="宋体" w:hAnsi="宋体" w:cs="宋体"/>
          <w:b/>
          <w:bCs/>
          <w:color w:val="000000"/>
          <w:sz w:val="24"/>
          <w:szCs w:val="24"/>
          <w:highlight w:val="none"/>
          <w:u w:val="none"/>
          <w:lang w:val="en-US" w:eastAsia="zh-CN"/>
        </w:rPr>
        <w:t xml:space="preserve">4</w:t>
      </w:r>
      <w:r>
        <w:rPr>
          <w:rFonts w:hint="eastAsia" w:ascii="宋体" w:hAnsi="宋体" w:cs="宋体"/>
          <w:b/>
          <w:bCs/>
          <w:color w:val="000000"/>
          <w:sz w:val="24"/>
          <w:szCs w:val="24"/>
          <w:highlight w:val="none"/>
          <w:u w:val="none"/>
        </w:rPr>
        <w:t xml:space="preserve">名。</w:t>
      </w:r>
      <w:r/>
    </w:p>
    <w:p>
      <w:pPr>
        <w:ind w:firstLine="482"/>
        <w:jc w:val="left"/>
        <w:rPr>
          <w:rFonts w:hint="eastAsia" w:ascii="宋体" w:hAnsi="宋体" w:cs="宋体"/>
          <w:b/>
          <w:bCs/>
          <w:color w:val="000000"/>
          <w:sz w:val="24"/>
          <w:szCs w:val="24"/>
          <w:highlight w:val="none"/>
          <w:u w:val="none"/>
        </w:rPr>
      </w:pPr>
      <w:r/>
      <w:bookmarkStart w:id="188" w:name="OLE_LINK8"/>
      <w:r>
        <w:rPr>
          <w:rFonts w:hint="eastAsia" w:ascii="宋体" w:hAnsi="宋体" w:cs="宋体"/>
          <w:b/>
          <w:bCs/>
          <w:color w:val="000000"/>
          <w:sz w:val="24"/>
          <w:szCs w:val="24"/>
          <w:highlight w:val="none"/>
          <w:u w:val="none"/>
        </w:rPr>
        <w:t xml:space="preserve">合同签订前，中标人应提供人员清单、依法订立的劳动合同、社保公积金缴纳证明等材料供采购人核验，否则采购人有权取消其中标资格，并依法追究相应责任。</w:t>
      </w:r>
      <w:bookmarkEnd w:id="187"/>
      <w:r/>
      <w:bookmarkEnd w:id="188"/>
      <w:r/>
      <w:r/>
    </w:p>
    <w:p>
      <w:pPr>
        <w:ind w:firstLine="482"/>
        <w:jc w:val="left"/>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③上述①②款规定的相关费用测算所依据的政策，以本项目投标截止日（不含）前</w:t>
      </w:r>
      <w:r>
        <w:rPr>
          <w:rFonts w:hint="eastAsia" w:ascii="宋体" w:hAnsi="宋体" w:cs="宋体"/>
          <w:b/>
          <w:bCs/>
          <w:color w:val="000000"/>
          <w:sz w:val="24"/>
          <w:szCs w:val="24"/>
          <w:highlight w:val="none"/>
          <w:u w:val="none"/>
          <w:lang w:eastAsia="zh-CN"/>
        </w:rPr>
        <w:t xml:space="preserve">5</w:t>
      </w:r>
      <w:r>
        <w:rPr>
          <w:rFonts w:hint="eastAsia" w:ascii="宋体" w:hAnsi="宋体" w:cs="宋体"/>
          <w:b/>
          <w:bCs/>
          <w:color w:val="000000"/>
          <w:sz w:val="24"/>
          <w:szCs w:val="24"/>
          <w:highlight w:val="none"/>
          <w:u w:val="none"/>
        </w:rPr>
        <w:t xml:space="preserve">个日历日有效的相关政策规定为准。</w:t>
      </w:r>
      <w:r/>
    </w:p>
    <w:p>
      <w:pPr>
        <w:ind w:firstLine="482"/>
        <w:jc w:val="left"/>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2"/>
        <w:jc w:val="left"/>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jc w:val="left"/>
        <w:widowControl/>
        <w:rPr>
          <w:rFonts w:hint="eastAsia" w:ascii="宋体" w:hAnsi="宋体"/>
          <w:color w:val="000000"/>
          <w:sz w:val="24"/>
          <w:szCs w:val="24"/>
          <w:highlight w:val="none"/>
          <w:u w:val="none"/>
        </w:rPr>
      </w:pPr>
      <w:r>
        <w:rPr>
          <w:rFonts w:hint="eastAsia" w:ascii="宋体" w:hAnsi="宋体" w:cs="宋体"/>
          <w:b/>
          <w:bCs/>
          <w:color w:val="000000"/>
          <w:sz w:val="24"/>
          <w:szCs w:val="24"/>
          <w:highlight w:val="none"/>
          <w:u w:val="none"/>
        </w:rPr>
        <w:t xml:space="preserve">（2）</w:t>
      </w:r>
      <w:r>
        <w:rPr>
          <w:rFonts w:hint="eastAsia" w:ascii="宋体" w:hAnsi="宋体"/>
          <w:color w:val="000000"/>
          <w:sz w:val="24"/>
          <w:szCs w:val="24"/>
          <w:highlight w:val="none"/>
          <w:u w:val="none"/>
        </w:rPr>
        <w:t xml:space="preserve">根据本项目采购需求，供应商需将下列有关费用列入《投标分项报价表》(详见第六章格式):</w:t>
      </w:r>
      <w:r/>
    </w:p>
    <w:p>
      <w:pPr>
        <w:ind w:firstLine="482"/>
        <w:jc w:val="both"/>
        <w:widowControl/>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①清运费：包括垃圾、枯草、污水清运费用。其中污水</w:t>
      </w:r>
      <w:r>
        <w:rPr>
          <w:rFonts w:hint="eastAsia" w:ascii="宋体" w:hAnsi="宋体" w:cs="宋体"/>
          <w:b/>
          <w:bCs/>
          <w:color w:val="000000"/>
          <w:sz w:val="24"/>
          <w:szCs w:val="24"/>
          <w:highlight w:val="none"/>
          <w:u w:val="none"/>
          <w:lang w:val="en-US" w:eastAsia="zh-CN"/>
        </w:rPr>
        <w:t xml:space="preserve">清</w:t>
      </w:r>
      <w:r>
        <w:rPr>
          <w:rFonts w:hint="eastAsia" w:ascii="宋体" w:hAnsi="宋体" w:cs="宋体"/>
          <w:b/>
          <w:bCs/>
          <w:color w:val="000000"/>
          <w:sz w:val="24"/>
          <w:szCs w:val="24"/>
          <w:highlight w:val="none"/>
          <w:u w:val="none"/>
        </w:rPr>
        <w:t xml:space="preserve">运费最终按污水清运量据实结算，污水量按往年测算值约336吨，送至城南生活垃圾转运站处置，运输距离15公里，</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19.95元/吨。</w:t>
      </w:r>
      <w:r/>
    </w:p>
    <w:p>
      <w:pPr>
        <w:ind w:firstLine="482"/>
        <w:jc w:val="both"/>
        <w:widowControl/>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②设施设备维护保养：包括消防系统维保检测、防雷装置维保检测、监控及道闸维护、建筑本体零星维修及水电检修。其中根据供电公司要求，需要供应商委托有资质的第三方对配电房、电路进行预防性试验，</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25000元/年，据实结算。建筑本体零星维修根据维修记录与票据据实结算，</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20000元/年，据实结算。</w:t>
      </w:r>
      <w:r/>
    </w:p>
    <w:p>
      <w:pPr>
        <w:ind w:firstLine="482"/>
        <w:jc w:val="both"/>
        <w:widowControl/>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③能源能耗费:水电费据实缴纳，不计管理费与税金。</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水费为2400元/年，电费为24000元/年。</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2.付款条件</w:t>
      </w:r>
      <w:r/>
    </w:p>
    <w:p>
      <w:pPr>
        <w:ind w:firstLine="480"/>
        <w:rPr>
          <w:rFonts w:ascii="宋体" w:hAnsi="宋体" w:cs="宋体"/>
          <w:color w:val="000000"/>
          <w:sz w:val="24"/>
          <w:szCs w:val="24"/>
          <w:highlight w:val="none"/>
          <w:u w:val="none"/>
        </w:rPr>
      </w:pPr>
      <w:r>
        <w:rPr>
          <w:rFonts w:hint="eastAsia" w:ascii="宋体" w:hAnsi="宋体"/>
          <w:color w:val="000000"/>
          <w:sz w:val="24"/>
          <w:szCs w:val="24"/>
          <w:highlight w:val="none"/>
          <w:u w:val="none"/>
        </w:rPr>
        <w:t xml:space="preserve">（1）</w:t>
      </w:r>
      <w:r>
        <w:rPr>
          <w:rFonts w:ascii="宋体" w:hAnsi="宋体" w:cs="宋体"/>
          <w:color w:val="000000"/>
          <w:sz w:val="24"/>
          <w:szCs w:val="24"/>
          <w:highlight w:val="none"/>
          <w:u w:val="none"/>
        </w:rPr>
        <w:t xml:space="preserve">以第三章合同文本</w:t>
      </w:r>
      <w:r>
        <w:rPr>
          <w:rFonts w:hint="eastAsia" w:ascii="宋体" w:hAnsi="宋体" w:cs="宋体"/>
          <w:color w:val="000000"/>
          <w:sz w:val="24"/>
          <w:szCs w:val="24"/>
          <w:highlight w:val="none"/>
          <w:u w:val="none"/>
        </w:rPr>
        <w:t xml:space="preserve">内容</w:t>
      </w:r>
      <w:r>
        <w:rPr>
          <w:rFonts w:ascii="宋体" w:hAnsi="宋体" w:cs="宋体"/>
          <w:color w:val="000000"/>
          <w:sz w:val="24"/>
          <w:szCs w:val="24"/>
          <w:highlight w:val="none"/>
          <w:u w:val="none"/>
        </w:rPr>
        <w:t xml:space="preserve">为准。</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（2）合同履约期间，如遇最低工资、社保和公积金等政策调整，按以下第（1）种方式处理：</w:t>
      </w:r>
      <w:r/>
    </w:p>
    <w:p>
      <w:pPr>
        <w:ind w:firstLine="42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①由中标人承担。</w:t>
      </w:r>
      <w:r/>
    </w:p>
    <w:p>
      <w:pPr>
        <w:ind w:firstLine="42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②中标人可以与采购人协商，由采购人按协商意见承担相关费用。</w:t>
      </w:r>
      <w:r/>
    </w:p>
    <w:p>
      <w:pPr>
        <w:ind w:firstLine="480"/>
        <w:widowControl/>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3.服务时间和地点</w:t>
      </w:r>
      <w:r/>
    </w:p>
    <w:p>
      <w:pPr>
        <w:ind w:firstLine="42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合同生效之日起三年，合同一年一签，每年服务期满，采购人有权根据预算调整或考核情况决定继续履行合同（可能根据预算调整压缩合同金额）或终止合同。</w:t>
      </w:r>
      <w:r/>
    </w:p>
    <w:p>
      <w:pPr>
        <w:ind w:firstLine="480"/>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（2）服务地点：采购人指定地点。</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4.考核要求（考核细则详见本章附件）</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（1）采购人有权对服务单位的服务质量进行日常监督和定期考核。对于不达标事项，采购人有权要求服务单位限期整改；连续三次整改不到位的，采购人有权终止合同。</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供应商在合同期间及服务过程中，发生严重差错和安全事故（如污水偷排、火灾事故、设备与电击伤人事故等）给采购人造成损失时，采购人有权从合同款项中直接扣除相应损失；造成重大责任事故或恶劣社会影响，采购人将通过法律程序维权，同时无条件中止合同。</w:t>
      </w:r>
      <w:r/>
    </w:p>
    <w:p>
      <w:pPr>
        <w:ind w:firstLine="480"/>
        <w:jc w:val="lef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5.履约保证金</w:t>
      </w:r>
      <w:r/>
    </w:p>
    <w:p>
      <w:pPr>
        <w:ind w:firstLine="480"/>
        <w:jc w:val="left"/>
        <w:rPr>
          <w:rFonts w:hint="eastAsia" w:ascii="宋体" w:hAnsi="宋体" w:cs="宋体"/>
          <w:color w:val="000000"/>
          <w:sz w:val="24"/>
          <w:szCs w:val="24"/>
          <w:highlight w:val="none"/>
          <w:u w:val="none"/>
        </w:rPr>
      </w:pPr>
      <w:r>
        <w:rPr>
          <w:rFonts w:ascii="宋体" w:hAnsi="宋体" w:cs="宋体"/>
          <w:color w:val="000000"/>
          <w:sz w:val="24"/>
          <w:szCs w:val="24"/>
          <w:highlight w:val="none"/>
          <w:u w:val="none"/>
        </w:rPr>
        <w:t xml:space="preserve">以第三章合同文本</w:t>
      </w:r>
      <w:r>
        <w:rPr>
          <w:rFonts w:hint="eastAsia" w:ascii="宋体" w:hAnsi="宋体" w:cs="宋体"/>
          <w:color w:val="000000"/>
          <w:sz w:val="24"/>
          <w:szCs w:val="24"/>
          <w:highlight w:val="none"/>
          <w:u w:val="none"/>
        </w:rPr>
        <w:t xml:space="preserve">内容</w:t>
      </w:r>
      <w:r>
        <w:rPr>
          <w:rFonts w:ascii="宋体" w:hAnsi="宋体" w:cs="宋体"/>
          <w:color w:val="000000"/>
          <w:sz w:val="24"/>
          <w:szCs w:val="24"/>
          <w:highlight w:val="none"/>
          <w:u w:val="none"/>
        </w:rPr>
        <w:t xml:space="preserve">为准。</w:t>
      </w:r>
      <w:r/>
    </w:p>
    <w:p>
      <w:pPr>
        <w:ind w:firstLine="480"/>
        <w:jc w:val="left"/>
        <w:widowControl/>
        <w:rPr>
          <w:rFonts w:hint="eastAsia" w:ascii="宋体" w:hAnsi="宋体"/>
          <w:color w:val="000000"/>
          <w:sz w:val="24"/>
          <w:szCs w:val="24"/>
          <w:highlight w:val="none"/>
          <w:u w:val="none"/>
        </w:rPr>
      </w:pPr>
      <w:r/>
      <w:bookmarkStart w:id="189" w:name="OLE_LINK1"/>
      <w:r>
        <w:rPr>
          <w:rFonts w:hint="eastAsia" w:ascii="宋体" w:hAnsi="宋体"/>
          <w:color w:val="000000"/>
          <w:sz w:val="24"/>
          <w:szCs w:val="24"/>
          <w:highlight w:val="none"/>
          <w:u w:val="none"/>
        </w:rPr>
        <w:t xml:space="preserve">6.其他要求</w:t>
      </w:r>
      <w:bookmarkEnd w:id="189"/>
      <w:r/>
      <w:r/>
    </w:p>
    <w:p>
      <w:pPr>
        <w:ind w:firstLine="480"/>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招标文件中要求提供证明材料的，签订合同时中标人应按招标文件要求和投标文件响应内容提供相应证明材料原件供采购人核验，否则采购人将取消其中标资格。</w:t>
      </w:r>
      <w:r/>
    </w:p>
    <w:p>
      <w:pPr>
        <w:ind w:firstLine="480"/>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rPr>
        <w:t xml:space="preserve">附件：</w:t>
      </w:r>
      <w:r>
        <w:rPr>
          <w:rFonts w:hint="eastAsia" w:ascii="宋体" w:hAnsi="宋体" w:cs="宋体"/>
          <w:b/>
          <w:bCs/>
          <w:color w:val="000000"/>
          <w:sz w:val="24"/>
          <w:szCs w:val="24"/>
          <w:highlight w:val="none"/>
          <w:u w:val="none"/>
          <w:lang w:val="en-US" w:eastAsia="zh-CN"/>
        </w:rPr>
        <w:t xml:space="preserve">1.考核细则</w:t>
      </w:r>
      <w:r/>
    </w:p>
    <w:p>
      <w:pPr>
        <w:ind w:firstLine="48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jc w:val="center"/>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南京市城管应急处置保障仓库看管服务考核细则</w:t>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考核方式。采购人制定考核细则，对服务项目实行百分制考核。采取不定期巡查与年度考核相结合的形式：不定期巡查，采购人根据实际情况，不定期对服务现场进行巡查，发现问题拍照记录，并书面通知服务单位限期整改。巡查记录作为年终考核扣分的重要依据。年度考核：每年服务期满前30日内，采购人组织一次全面综合考核，结合全年不定期巡查记录及年度现场检查情况，对全年服务质量进行一次性综合评分。</w:t>
      </w:r>
      <w:r/>
    </w:p>
    <w:p>
      <w:pPr>
        <w:ind w:firstLine="480"/>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2.问题整改。不定期巡查中发现的问题，采购人有权要求服务单位限期整改，服务单位应按要求在规定时限内完成整改，并将整改情况书面反馈采购人。未按期完成整改的，在年度考核中加倍扣分。</w:t>
      </w:r>
      <w:r/>
    </w:p>
    <w:p>
      <w:pPr>
        <w:ind w:firstLine="480"/>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3.评分办法。考核采用百分制，年终综合考核基准分为100分，各项分值扣完为止，不倒扣其他项目分数。全年不定期巡查发现的问题，按照下表扣分标准逐项累计扣分，年度考核时按比例一并纳入计算。</w:t>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4.人员配备情况检查。本项目所有人员必须挂牌服务，甲方采用点名数人的方式检查人员配备情况，如发现供应商未按合同要求配备人员的情况，在扣减符合劳动法规请假人员后，</w:t>
      </w:r>
      <w:r>
        <w:rPr>
          <w:rFonts w:hint="eastAsia" w:ascii="宋体" w:hAnsi="宋体" w:cs="宋体"/>
          <w:color w:val="000000"/>
          <w:sz w:val="24"/>
          <w:szCs w:val="24"/>
          <w:highlight w:val="none"/>
          <w:u w:val="none"/>
        </w:rPr>
        <w:t xml:space="preserve">从当月费用中扣除相应岗位人员的工资、社保与福利等</w:t>
      </w:r>
      <w:r>
        <w:rPr>
          <w:rFonts w:hint="eastAsia" w:ascii="宋体" w:hAnsi="宋体"/>
          <w:color w:val="000000"/>
          <w:sz w:val="24"/>
          <w:szCs w:val="24"/>
          <w:highlight w:val="none"/>
          <w:u w:val="none"/>
        </w:rPr>
        <w:t xml:space="preserve">。</w:t>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5.考核结果应用：考核结果与年度服务费挂扣，实行阶梯累计制。考核扣10分（含）以内，全额拨付年度服务费；扣20分（含）以内，每减少1分，扣除年度服务费总额的0.5%。扣20-30分（含）的，每减少1分，扣除年度服务费总额的1%；扣30-40分（含）的，每减少1分，扣除年度服务费总额的1.5%。得分60分（不含）以下为不合格，采购人单位有权中止合同并追究违约责任。</w:t>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6.供应商在合同期间及服务过程中，发生严重差错和安全事故（如盗窃、火灾事故、设备与电击伤人事故等）给采购人造成损失时，采购人有权从合同款项中直接扣除相应损失；造成重大责任事故或恶劣社会影响，采购人将通过法律程序维权，同时无条件中止合同。</w:t>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tbl>
      <w:tblPr>
        <w:tblStyle w:val="699"/>
        <w:tblpPr w:horzAnchor="page" w:tblpX="1101" w:vertAnchor="text" w:tblpY="46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2387"/>
        <w:gridCol w:w="779"/>
        <w:gridCol w:w="5448"/>
      </w:tblGrid>
      <w:tr>
        <w:trPr>
          <w:trHeight w:val="646" w:hRule="exact"/>
        </w:trPr>
        <w:tc>
          <w:tcPr>
            <w:tcW w:w="1274" w:type="dxa"/>
            <w:vAlign w:val="center"/>
            <w:textDirection w:val="lrTb"/>
            <w:noWrap w:val="false"/>
          </w:tcPr>
          <w:p>
            <w:pPr>
              <w:jc w:val="center"/>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br w:type="page" w:clear="all"/>
            </w:r>
            <w:r>
              <w:rPr>
                <w:rFonts w:hint="eastAsia" w:ascii="黑体" w:eastAsia="黑体"/>
                <w:color w:val="000000"/>
                <w:sz w:val="28"/>
                <w:szCs w:val="28"/>
                <w:highlight w:val="none"/>
                <w:u w:val="none"/>
              </w:rPr>
              <w:t xml:space="preserve">项目</w:t>
            </w:r>
            <w:r/>
          </w:p>
        </w:tc>
        <w:tc>
          <w:tcPr>
            <w:tcW w:w="2387" w:type="dxa"/>
            <w:vAlign w:val="center"/>
            <w:textDirection w:val="lrTb"/>
            <w:noWrap w:val="false"/>
          </w:tcPr>
          <w:p>
            <w:pPr>
              <w:jc w:val="center"/>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考核内容</w:t>
            </w:r>
            <w:r/>
          </w:p>
        </w:tc>
        <w:tc>
          <w:tcPr>
            <w:tcW w:w="779" w:type="dxa"/>
            <w:vAlign w:val="center"/>
            <w:textDirection w:val="lrTb"/>
            <w:noWrap w:val="false"/>
          </w:tcPr>
          <w:p>
            <w:pPr>
              <w:jc w:val="center"/>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分值</w:t>
            </w:r>
            <w:r/>
          </w:p>
        </w:tc>
        <w:tc>
          <w:tcPr>
            <w:tcW w:w="5448" w:type="dxa"/>
            <w:vAlign w:val="center"/>
            <w:textDirection w:val="lrTb"/>
            <w:noWrap w:val="false"/>
          </w:tcPr>
          <w:p>
            <w:pPr>
              <w:jc w:val="center"/>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扣分标准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安保值守服务</w:t>
            </w:r>
            <w:r/>
          </w:p>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（32分）</w:t>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24小时值守</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发现值守岗位脱岗、睡岗、空岗的，每次扣2分</w:t>
            </w:r>
            <w:r/>
          </w:p>
        </w:tc>
      </w:tr>
      <w:tr>
        <w:trPr>
          <w:trHeight w:val="1310"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资产保全</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6</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因看管不力导致仓库内资产（含物资、设备、设施等）丢失或被盗的，经核实每发生一次扣3分，并由服务单位照价赔偿；造成重大损失的，采购人有权终止合同并追究法律责任。</w:t>
            </w:r>
            <w:r/>
          </w:p>
        </w:tc>
      </w:tr>
      <w:tr>
        <w:trPr>
          <w:trHeight w:val="646"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出入登记管理</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eastAsia="zh-CN"/>
              </w:rPr>
              <w:t xml:space="preserve">5</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外来人员、车辆未登记或登记不完整的，每次扣1分；无关人员及车辆进入仓库区域的，每次扣2分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巡逻检查</w:t>
            </w:r>
            <w:r/>
          </w:p>
        </w:tc>
        <w:tc>
          <w:tcPr>
            <w:tcW w:w="779"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未按规定频次巡逻的，每次扣1分；巡逻记录缺失或不完整的，每次扣1分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安防监控</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监控设备运行异常未及时报告的，每次扣1分；监控录像保存不足30天的，扣2分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消防器材管理</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5分</w:t>
            </w:r>
            <w:r/>
          </w:p>
        </w:tc>
        <w:tc>
          <w:tcPr>
            <w:tcW w:w="5448" w:type="dxa"/>
            <w:vAlign w:val="center"/>
            <w:textDirection w:val="lrTb"/>
            <w:noWrap w:val="false"/>
          </w:tcPr>
          <w:p>
            <w:pPr>
              <w:jc w:val="both"/>
              <w:rPr>
                <w:rFonts w:ascii="宋体" w:hAnsi="宋体"/>
                <w:color w:val="000000"/>
                <w:sz w:val="24"/>
                <w:szCs w:val="24"/>
                <w:highlight w:val="none"/>
                <w:u w:val="none"/>
              </w:rPr>
            </w:pPr>
            <w:r>
              <w:rPr>
                <w:rFonts w:hint="eastAsia" w:ascii="宋体" w:hAnsi="宋体"/>
                <w:color w:val="000000"/>
                <w:sz w:val="24"/>
                <w:szCs w:val="24"/>
                <w:highlight w:val="none"/>
                <w:u w:val="none"/>
              </w:rPr>
              <w:t xml:space="preserve">灭火器未按时检查的，每处扣1分；消防器材失效、缺失未及时报告的，每处扣2分；存在其他违反消防规范的行为，扣3分</w:t>
            </w:r>
            <w:r/>
          </w:p>
        </w:tc>
      </w:tr>
      <w:tr>
        <w:trPr>
          <w:trHeight w:val="1178" w:hRule="exact"/>
        </w:trPr>
        <w:tc>
          <w:tcPr>
            <w:tcW w:w="1274" w:type="dxa"/>
            <w:vAlign w:val="center"/>
            <w:vMerge w:val="restart"/>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污水</w:t>
            </w:r>
            <w:r/>
          </w:p>
          <w:p>
            <w:pPr>
              <w:jc w:val="center"/>
              <w:spacing w:line="360" w:lineRule="exact"/>
              <w:rPr>
                <w:rFonts w:hint="eastAsia"/>
                <w:color w:val="000000"/>
                <w:highlight w:val="none"/>
                <w:u w:val="none"/>
              </w:rPr>
            </w:pPr>
            <w:r>
              <w:rPr>
                <w:rFonts w:hint="eastAsia" w:ascii="黑体" w:eastAsia="黑体"/>
                <w:color w:val="000000"/>
                <w:sz w:val="28"/>
                <w:szCs w:val="28"/>
                <w:highlight w:val="none"/>
                <w:u w:val="none"/>
              </w:rPr>
              <w:t xml:space="preserve">清运</w:t>
            </w:r>
            <w:r>
              <w:rPr>
                <w:rFonts w:hint="eastAsia" w:ascii="黑体" w:eastAsia="黑体"/>
                <w:color w:val="000000"/>
                <w:sz w:val="28"/>
                <w:szCs w:val="28"/>
                <w:highlight w:val="none"/>
                <w:u w:val="none"/>
              </w:rPr>
              <w:br w:type="textWrapping" w:clear="all"/>
            </w:r>
            <w:r>
              <w:rPr>
                <w:rFonts w:hint="eastAsia" w:ascii="黑体" w:eastAsia="黑体"/>
                <w:color w:val="000000"/>
                <w:sz w:val="28"/>
                <w:szCs w:val="28"/>
                <w:highlight w:val="none"/>
                <w:u w:val="none"/>
              </w:rPr>
              <w:t xml:space="preserve">（</w:t>
            </w:r>
            <w:r>
              <w:rPr>
                <w:rFonts w:hint="eastAsia" w:ascii="黑体" w:eastAsia="黑体"/>
                <w:color w:val="000000"/>
                <w:sz w:val="28"/>
                <w:szCs w:val="28"/>
                <w:highlight w:val="none"/>
                <w:u w:val="none"/>
                <w:lang w:eastAsia="zh-CN"/>
              </w:rPr>
              <w:t xml:space="preserve">2</w:t>
            </w:r>
            <w:r>
              <w:rPr>
                <w:rFonts w:hint="eastAsia" w:ascii="黑体" w:eastAsia="黑体"/>
                <w:color w:val="000000"/>
                <w:sz w:val="28"/>
                <w:szCs w:val="28"/>
                <w:highlight w:val="none"/>
                <w:u w:val="none"/>
              </w:rPr>
              <w:t xml:space="preserve">0分）</w:t>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清运及时性</w:t>
            </w:r>
            <w:r/>
          </w:p>
        </w:tc>
        <w:tc>
          <w:tcPr>
            <w:tcW w:w="779"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污水满溢未及时清运的，每次扣2分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清运规范性</w:t>
            </w:r>
            <w:r/>
          </w:p>
        </w:tc>
        <w:tc>
          <w:tcPr>
            <w:tcW w:w="779"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清运过程中造成二次污染的，每次扣2分；清运记录不完整的，每次扣1分</w:t>
            </w:r>
            <w:r/>
          </w:p>
        </w:tc>
      </w:tr>
      <w:tr>
        <w:trPr>
          <w:trHeight w:val="1026" w:hRule="exact"/>
        </w:trPr>
        <w:tc>
          <w:tcPr>
            <w:tcW w:w="1274" w:type="dxa"/>
            <w:vAlign w:val="center"/>
            <w:vMerge w:val="restart"/>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保洁</w:t>
            </w:r>
            <w:r/>
          </w:p>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服务</w:t>
            </w:r>
            <w:r/>
          </w:p>
          <w:p>
            <w:pPr>
              <w:jc w:val="center"/>
              <w:spacing w:line="360" w:lineRule="exact"/>
              <w:rPr>
                <w:rFonts w:hint="eastAsia" w:eastAsia="黑体"/>
                <w:color w:val="000000"/>
                <w:highlight w:val="none"/>
                <w:u w:val="none"/>
              </w:rPr>
            </w:pPr>
            <w:r>
              <w:rPr>
                <w:rFonts w:hint="eastAsia" w:ascii="黑体" w:eastAsia="黑体"/>
                <w:color w:val="000000"/>
                <w:sz w:val="28"/>
                <w:szCs w:val="28"/>
                <w:highlight w:val="none"/>
                <w:u w:val="none"/>
              </w:rPr>
              <w:t xml:space="preserve">（</w:t>
            </w:r>
            <w:r>
              <w:rPr>
                <w:rFonts w:hint="eastAsia" w:ascii="黑体" w:eastAsia="黑体"/>
                <w:color w:val="000000"/>
                <w:sz w:val="28"/>
                <w:szCs w:val="28"/>
                <w:highlight w:val="none"/>
                <w:u w:val="none"/>
                <w:lang w:val="en-US" w:eastAsia="zh-CN"/>
              </w:rPr>
              <w:t xml:space="preserve">15</w:t>
            </w:r>
            <w:r>
              <w:rPr>
                <w:rFonts w:hint="eastAsia" w:ascii="黑体" w:eastAsia="黑体"/>
                <w:color w:val="000000"/>
                <w:sz w:val="28"/>
                <w:szCs w:val="28"/>
                <w:highlight w:val="none"/>
                <w:u w:val="none"/>
              </w:rPr>
              <w:t xml:space="preserve">分）</w:t>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道路及室外区域保洁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路面有杂物、积灰、积水的，每处扣0.5分；有动物尸体未及时清理的，扣2分；道路未按频次清扫或清洗的，每次扣1分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办公室及车间保洁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地面有肉眼可见厚灰、杂物堆积的，每处扣0.5分；门窗、扶手未按时擦抹的，每处扣0.5分</w:t>
            </w:r>
            <w:r/>
          </w:p>
        </w:tc>
      </w:tr>
      <w:tr>
        <w:trPr>
          <w:trHeight w:val="940"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卫生间保洁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卫生间有明显异味的，扣1分；有积水、污迹的，每处扣0.5分；镜面、墙面不洁的，每处扣0.5分</w:t>
            </w:r>
            <w:r/>
          </w:p>
        </w:tc>
      </w:tr>
      <w:tr>
        <w:trPr>
          <w:trHeight w:val="951"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垃圾收集清运</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3</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垃圾箱未每日清理的，每次扣1分；垃圾满溢的，每处扣0.5分；垃圾箱周围有污迹、异味的，每处扣0.5分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卫生防疫</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未按频次开展灭鼠、灭蚊蝇工作的，每次扣2分；无消杀记录的，每次扣1分</w:t>
            </w:r>
            <w:r/>
          </w:p>
        </w:tc>
      </w:tr>
      <w:tr>
        <w:trPr>
          <w:trHeight w:val="892" w:hRule="exact"/>
        </w:trPr>
        <w:tc>
          <w:tcPr>
            <w:tcW w:w="1274" w:type="dxa"/>
            <w:vAlign w:val="center"/>
            <w:vMerge w:val="restart"/>
            <w:textDirection w:val="lrTb"/>
            <w:noWrap w:val="false"/>
          </w:tcPr>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绿化养护服务</w:t>
            </w:r>
            <w:r>
              <w:rPr>
                <w:rFonts w:hint="eastAsia" w:ascii="黑体" w:eastAsia="黑体"/>
                <w:color w:val="000000"/>
                <w:sz w:val="28"/>
                <w:szCs w:val="28"/>
                <w:highlight w:val="none"/>
                <w:u w:val="none"/>
              </w:rPr>
              <w:br w:type="textWrapping" w:clear="all"/>
            </w:r>
            <w:r>
              <w:rPr>
                <w:rFonts w:hint="eastAsia" w:ascii="黑体" w:eastAsia="黑体"/>
                <w:color w:val="000000"/>
                <w:sz w:val="28"/>
                <w:szCs w:val="28"/>
                <w:highlight w:val="none"/>
                <w:u w:val="none"/>
              </w:rPr>
              <w:t xml:space="preserve">（1</w:t>
            </w:r>
            <w:r>
              <w:rPr>
                <w:rFonts w:hint="eastAsia" w:ascii="黑体" w:eastAsia="黑体"/>
                <w:color w:val="000000"/>
                <w:sz w:val="28"/>
                <w:szCs w:val="28"/>
                <w:highlight w:val="none"/>
                <w:u w:val="none"/>
                <w:lang w:val="en-US" w:eastAsia="zh-CN"/>
              </w:rPr>
              <w:t xml:space="preserve">0</w:t>
            </w:r>
            <w:r>
              <w:rPr>
                <w:rFonts w:hint="eastAsia" w:ascii="黑体" w:eastAsia="黑体"/>
                <w:color w:val="000000"/>
                <w:sz w:val="28"/>
                <w:szCs w:val="28"/>
                <w:highlight w:val="none"/>
                <w:u w:val="none"/>
              </w:rPr>
              <w:t xml:space="preserve">分）</w:t>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修剪整形</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3</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未按季度进行割草、修剪的，每次扣2分；有遮挡视线杂草的，每处扣0.5分</w:t>
            </w:r>
            <w:r/>
          </w:p>
        </w:tc>
      </w:tr>
      <w:tr>
        <w:trPr>
          <w:trHeight w:val="1115"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病虫害防治</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3</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全年病虫害防治少于5次的，每少1次扣1分；有明显病虫害危害状的，每处扣0.5分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施肥浇灌</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未定期施肥浇灌导致植物生长不良的，每处扣0.5分</w:t>
            </w:r>
            <w:r/>
          </w:p>
        </w:tc>
      </w:tr>
      <w:tr>
        <w:trPr>
          <w:trHeight w:val="915"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绿化保洁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有大片落叶覆盖未清理的，每处扣0.5分；有青苔导致路滑的，每处扣1分；绿地有垃圾、废弃物的，每处扣0.5分</w:t>
            </w:r>
            <w:r/>
          </w:p>
        </w:tc>
      </w:tr>
      <w:tr>
        <w:trPr>
          <w:trHeight w:val="646" w:hRule="exact"/>
        </w:trPr>
        <w:tc>
          <w:tcPr>
            <w:tcW w:w="1274" w:type="dxa"/>
            <w:vAlign w:val="center"/>
            <w:vMerge w:val="restart"/>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设施设备维保服务</w:t>
            </w:r>
            <w:r/>
          </w:p>
          <w:p>
            <w:pPr>
              <w:jc w:val="center"/>
              <w:spacing w:line="360" w:lineRule="exact"/>
              <w:rPr>
                <w:rFonts w:hint="eastAsia" w:eastAsia="黑体"/>
                <w:color w:val="000000"/>
                <w:highlight w:val="none"/>
                <w:u w:val="none"/>
              </w:rPr>
            </w:pPr>
            <w:r>
              <w:rPr>
                <w:rFonts w:hint="eastAsia" w:ascii="黑体" w:eastAsia="黑体"/>
                <w:color w:val="000000"/>
                <w:sz w:val="28"/>
                <w:szCs w:val="28"/>
                <w:highlight w:val="none"/>
                <w:u w:val="none"/>
              </w:rPr>
              <w:t xml:space="preserve">（15分）</w:t>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水电设施巡检</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未按周进行巡检的，每次扣1分；巡检记录缺失的，每次扣0.5分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水电设施维修</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发现故障未及时维修的，每次扣1分；维修不及时影响正常使用的，每次扣2分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防雷装置维保检测</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3分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未按时进行年度检测的，扣3分；未出具检测报告的，扣2分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配电预防性试验</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未按要求委托有资质第三方进行试验的，扣2分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零星工程维修</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屋面、墙体、门窗、围墙、地面等损坏未及时维修的，每处扣0.5分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综合管理（8分）</w:t>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水电费代缴</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未按时缴纳水电费导致停水停电的，每次扣2分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其他服务</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未完</w:t>
            </w:r>
            <w:r>
              <w:rPr>
                <w:rFonts w:hint="eastAsia" w:ascii="宋体" w:hAnsi="宋体"/>
                <w:color w:val="000000"/>
                <w:sz w:val="24"/>
                <w:szCs w:val="24"/>
                <w:highlight w:val="none"/>
                <w:u w:val="none"/>
                <w:lang w:val="en-US" w:eastAsia="zh-CN"/>
              </w:rPr>
              <w:t xml:space="preserve">成</w:t>
            </w:r>
            <w:r>
              <w:rPr>
                <w:rFonts w:hint="eastAsia" w:ascii="宋体" w:hAnsi="宋体"/>
                <w:color w:val="000000"/>
                <w:sz w:val="24"/>
                <w:szCs w:val="24"/>
                <w:highlight w:val="none"/>
                <w:u w:val="none"/>
              </w:rPr>
              <w:t xml:space="preserve">其他需要配合开展的工作，每次扣2分</w:t>
            </w:r>
            <w:r/>
          </w:p>
        </w:tc>
      </w:tr>
    </w:tbl>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ind w:right="840"/>
        <w:jc w:val="center"/>
        <w:rPr>
          <w:rFonts w:hint="eastAsia" w:ascii="方正小标宋简体" w:hAnsi="方正小标宋简体" w:eastAsia="方正小标宋简体" w:cs="方正小标宋简体"/>
          <w:color w:val="000000"/>
          <w:sz w:val="36"/>
          <w:szCs w:val="36"/>
          <w:highlight w:val="none"/>
          <w:u w:val="none"/>
        </w:rPr>
        <w:outlineLvl w:val="0"/>
      </w:pPr>
      <w:r>
        <w:rPr>
          <w:rFonts w:hint="eastAsia" w:ascii="方正小标宋简体" w:hAnsi="方正小标宋简体" w:eastAsia="方正小标宋简体" w:cs="方正小标宋简体"/>
          <w:color w:val="000000"/>
          <w:sz w:val="36"/>
          <w:szCs w:val="36"/>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第五章  评标方法与评标标准</w:t>
      </w:r>
      <w:r/>
    </w:p>
    <w:p>
      <w:pPr>
        <w:ind w:firstLine="480"/>
        <w:spacing w:line="264" w:lineRule="auto"/>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r>
      <w:r/>
    </w:p>
    <w:p>
      <w:pPr>
        <w:ind w:firstLine="480"/>
        <w:spacing w:line="264" w:lineRule="auto"/>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t xml:space="preserve">一、评标方法</w:t>
      </w:r>
      <w:r/>
    </w:p>
    <w:p>
      <w:pPr>
        <w:ind w:firstLine="480"/>
        <w:spacing w:line="264"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color w:val="000000"/>
          <w:sz w:val="24"/>
          <w:szCs w:val="24"/>
          <w:highlight w:val="none"/>
          <w:u w:val="none"/>
        </w:rPr>
        <w:t xml:space="preserve">3名</w:t>
      </w:r>
      <w:r>
        <w:rPr>
          <w:rFonts w:hint="eastAsia" w:ascii="宋体" w:hAnsi="宋体" w:cs="宋体"/>
          <w:color w:val="000000"/>
          <w:sz w:val="24"/>
          <w:szCs w:val="24"/>
          <w:highlight w:val="none"/>
          <w:u w:val="none"/>
        </w:rPr>
        <w:t xml:space="preserve">中标候选人。</w:t>
      </w:r>
      <w:r/>
    </w:p>
    <w:p>
      <w:pPr>
        <w:ind w:firstLine="480"/>
        <w:spacing w:line="264" w:lineRule="auto"/>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lang w:val="en-US" w:eastAsia="zh-CN"/>
        </w:rPr>
        <w:t xml:space="preserve">二</w:t>
      </w:r>
      <w:r>
        <w:rPr>
          <w:rFonts w:hint="eastAsia" w:ascii="黑体" w:hAnsi="黑体" w:eastAsia="黑体" w:cs="黑体"/>
          <w:color w:val="000000"/>
          <w:sz w:val="24"/>
          <w:szCs w:val="24"/>
          <w:highlight w:val="none"/>
          <w:u w:val="none"/>
        </w:rPr>
        <w:t xml:space="preserve">、评标标准</w:t>
      </w:r>
      <w:r/>
    </w:p>
    <w:tbl>
      <w:tblPr>
        <w:tblStyle w:val="699"/>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序号</w:t>
            </w:r>
            <w:r/>
          </w:p>
        </w:tc>
        <w:tc>
          <w:tcPr>
            <w:tcW w:w="1179"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评审因素</w:t>
            </w:r>
            <w:r/>
          </w:p>
        </w:tc>
        <w:tc>
          <w:tcPr>
            <w:tcW w:w="6616"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评审细则</w:t>
            </w:r>
            <w:r/>
          </w:p>
        </w:tc>
        <w:tc>
          <w:tcPr>
            <w:tcW w:w="573"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分值</w:t>
            </w:r>
            <w:r/>
          </w:p>
        </w:tc>
        <w:tc>
          <w:tcPr>
            <w:tcW w:w="783"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类型</w:t>
            </w:r>
            <w:r/>
          </w:p>
        </w:tc>
      </w:tr>
      <w:tr>
        <w:trPr>
          <w:jc w:val="center"/>
        </w:trPr>
        <w:tc>
          <w:tcPr>
            <w:gridSpan w:val="5"/>
            <w:tcW w:w="9670" w:type="dxa"/>
            <w:vAlign w:val="top"/>
            <w:textDirection w:val="lrTb"/>
            <w:noWrap w:val="false"/>
          </w:tcPr>
          <w:p>
            <w:pPr>
              <w:ind w:left="114"/>
              <w:spacing w:before="122"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1.</w:t>
            </w:r>
            <w:r>
              <w:rPr>
                <w:rFonts w:ascii="宋体" w:hAnsi="宋体" w:cs="宋体"/>
                <w:b/>
                <w:bCs/>
                <w:color w:val="000000"/>
                <w:spacing w:val="-3"/>
                <w:highlight w:val="none"/>
                <w:u w:val="none"/>
              </w:rPr>
              <w:t xml:space="preserve">价</w:t>
            </w:r>
            <w:r>
              <w:rPr>
                <w:rFonts w:ascii="宋体" w:hAnsi="宋体" w:cs="宋体"/>
                <w:b/>
                <w:bCs/>
                <w:color w:val="000000"/>
                <w:spacing w:val="-2"/>
                <w:highlight w:val="none"/>
                <w:u w:val="none"/>
              </w:rPr>
              <w:t xml:space="preserve">格</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highlight w:val="none"/>
                <w:u w:val="none"/>
              </w:rPr>
            </w:pPr>
            <w:r>
              <w:rPr>
                <w:rFonts w:ascii="宋体" w:hAnsi="宋体" w:cs="宋体"/>
                <w:color w:val="000000"/>
                <w:spacing w:val="-6"/>
                <w:highlight w:val="none"/>
                <w:u w:val="none"/>
              </w:rPr>
              <w:t xml:space="preserve">1</w:t>
            </w:r>
            <w:r>
              <w:rPr>
                <w:rFonts w:ascii="宋体" w:hAnsi="宋体" w:cs="宋体"/>
                <w:color w:val="000000"/>
                <w:spacing w:val="-5"/>
                <w:highlight w:val="none"/>
                <w:u w:val="none"/>
              </w:rPr>
              <w:t xml:space="preserve">.1</w:t>
            </w:r>
            <w:r/>
          </w:p>
        </w:tc>
        <w:tc>
          <w:tcPr>
            <w:tcW w:w="1179" w:type="dxa"/>
            <w:vAlign w:val="center"/>
            <w:textDirection w:val="lrTb"/>
            <w:noWrap w:val="false"/>
          </w:tcPr>
          <w:p>
            <w:pPr>
              <w:jc w:val="left"/>
              <w:spacing w:before="68" w:line="264" w:lineRule="auto"/>
              <w:rPr>
                <w:rFonts w:ascii="宋体" w:hAnsi="宋体" w:cs="宋体"/>
                <w:color w:val="000000"/>
                <w:highlight w:val="none"/>
                <w:u w:val="none"/>
              </w:rPr>
            </w:pPr>
            <w:r>
              <w:rPr>
                <w:rFonts w:ascii="宋体" w:hAnsi="宋体" w:cs="宋体"/>
                <w:color w:val="000000"/>
                <w:spacing w:val="-2"/>
                <w:szCs w:val="22"/>
                <w:highlight w:val="none"/>
                <w:u w:val="none"/>
              </w:rPr>
              <w:t xml:space="preserve">价格分</w:t>
            </w:r>
            <w:r/>
          </w:p>
        </w:tc>
        <w:tc>
          <w:tcPr>
            <w:tcW w:w="6616" w:type="dxa"/>
            <w:vAlign w:val="center"/>
            <w:textDirection w:val="lrTb"/>
            <w:noWrap w:val="false"/>
          </w:tcPr>
          <w:p>
            <w:pPr>
              <w:jc w:val="left"/>
              <w:spacing w:line="264" w:lineRule="auto"/>
              <w:rPr>
                <w:rFonts w:hint="eastAsia" w:ascii="宋体" w:hAnsi="宋体" w:cs="宋体"/>
                <w:color w:val="000000"/>
                <w:highlight w:val="none"/>
                <w:u w:val="none"/>
              </w:rPr>
            </w:pPr>
            <w:r>
              <w:rPr>
                <w:rFonts w:ascii="宋体" w:hAnsi="宋体" w:cs="宋体"/>
                <w:color w:val="000000"/>
                <w:spacing w:val="1"/>
                <w:highlight w:val="none"/>
                <w:u w:val="none"/>
              </w:rPr>
              <w:t xml:space="preserve">采用低价优先</w:t>
            </w:r>
            <w:r>
              <w:rPr>
                <w:rFonts w:ascii="宋体" w:hAnsi="宋体" w:cs="宋体"/>
                <w:color w:val="000000"/>
                <w:highlight w:val="none"/>
                <w:u w:val="none"/>
              </w:rPr>
              <w:t xml:space="preserve">法计算，即满足招标文件要求且投标价格最低的投标</w:t>
            </w:r>
            <w:r>
              <w:rPr>
                <w:rFonts w:ascii="宋体" w:hAnsi="宋体" w:cs="宋体"/>
                <w:color w:val="000000"/>
                <w:spacing w:val="1"/>
                <w:highlight w:val="none"/>
                <w:u w:val="none"/>
              </w:rPr>
              <w:t xml:space="preserve">报价为评标基准</w:t>
            </w:r>
            <w:r>
              <w:rPr>
                <w:rFonts w:ascii="宋体" w:hAnsi="宋体" w:cs="宋体"/>
                <w:color w:val="000000"/>
                <w:highlight w:val="none"/>
                <w:u w:val="none"/>
              </w:rPr>
              <w:t xml:space="preserve">价，其价格分为满分。其他投标人的价格分统一按</w:t>
            </w:r>
            <w:r>
              <w:rPr>
                <w:rFonts w:ascii="宋体" w:hAnsi="宋体" w:cs="宋体"/>
                <w:color w:val="000000"/>
                <w:spacing w:val="-1"/>
                <w:highlight w:val="none"/>
                <w:u w:val="none"/>
              </w:rPr>
              <w:t xml:space="preserve">照下列公</w:t>
            </w:r>
            <w:r>
              <w:rPr>
                <w:rFonts w:ascii="宋体" w:hAnsi="宋体" w:cs="宋体"/>
                <w:color w:val="000000"/>
                <w:highlight w:val="none"/>
                <w:u w:val="none"/>
              </w:rPr>
              <w:t xml:space="preserve">式计算：投标报价得分=</w:t>
            </w:r>
            <w:r>
              <w:rPr>
                <w:rFonts w:hint="eastAsia" w:ascii="宋体" w:hAnsi="宋体" w:cs="宋体"/>
                <w:color w:val="000000"/>
                <w:highlight w:val="none"/>
                <w:u w:val="none"/>
              </w:rPr>
              <w:t xml:space="preserve">（</w:t>
            </w:r>
            <w:r>
              <w:rPr>
                <w:rFonts w:ascii="宋体" w:hAnsi="宋体" w:cs="宋体"/>
                <w:color w:val="000000"/>
                <w:highlight w:val="none"/>
                <w:u w:val="none"/>
              </w:rPr>
              <w:t xml:space="preserve">评标基准价/投标报价</w:t>
            </w:r>
            <w:r>
              <w:rPr>
                <w:rFonts w:hint="eastAsia" w:ascii="宋体" w:hAnsi="宋体" w:cs="宋体"/>
                <w:color w:val="000000"/>
                <w:highlight w:val="none"/>
                <w:u w:val="none"/>
              </w:rPr>
              <w:t xml:space="preserve">）</w:t>
            </w:r>
            <w:r>
              <w:rPr>
                <w:rFonts w:ascii="宋体" w:hAnsi="宋体" w:cs="宋体"/>
                <w:color w:val="000000"/>
                <w:highlight w:val="none"/>
                <w:u w:val="none"/>
              </w:rPr>
              <w:t xml:space="preserve">×</w:t>
            </w:r>
            <w:r>
              <w:rPr>
                <w:rFonts w:hint="eastAsia" w:ascii="宋体" w:hAnsi="宋体" w:cs="宋体"/>
                <w:color w:val="000000"/>
                <w:highlight w:val="none"/>
                <w:u w:val="none"/>
              </w:rPr>
              <w:t xml:space="preserve">价格分值（小数点保留两位）</w:t>
            </w:r>
            <w:r/>
          </w:p>
          <w:p>
            <w:pPr>
              <w:jc w:val="left"/>
              <w:spacing w:line="264" w:lineRule="auto"/>
              <w:rPr>
                <w:rFonts w:ascii="宋体" w:hAnsi="宋体" w:cs="宋体"/>
                <w:color w:val="000000"/>
                <w:highlight w:val="none"/>
                <w:u w:val="none"/>
              </w:rPr>
            </w:pPr>
            <w:r>
              <w:rPr>
                <w:rFonts w:hint="eastAsia" w:ascii="宋体" w:hAnsi="宋体" w:cs="宋体"/>
                <w:color w:val="000000"/>
                <w:highlight w:val="none"/>
                <w:u w:val="none"/>
              </w:rPr>
              <w:t xml:space="preserve">因落实政府采购政策进行价格调整的，以调整后的价格计算评标基准价和投标报价。</w:t>
            </w:r>
            <w:r/>
          </w:p>
        </w:tc>
        <w:tc>
          <w:tcPr>
            <w:tcW w:w="573" w:type="dxa"/>
            <w:vAlign w:val="center"/>
            <w:textDirection w:val="lrTb"/>
            <w:noWrap w:val="false"/>
          </w:tcPr>
          <w:p>
            <w:pPr>
              <w:jc w:val="center"/>
              <w:spacing w:before="69" w:line="264" w:lineRule="auto"/>
              <w:rPr>
                <w:rFonts w:ascii="宋体" w:hAnsi="宋体" w:cs="宋体"/>
                <w:color w:val="000000"/>
                <w:szCs w:val="22"/>
                <w:highlight w:val="none"/>
                <w:u w:val="none"/>
              </w:rPr>
            </w:pPr>
            <w:r>
              <w:rPr>
                <w:color w:val="000000"/>
                <w:highlight w:val="none"/>
                <w:u w:val="none"/>
              </w:rPr>
              <w:t xml:space="preserve">50</w:t>
            </w:r>
            <w:r/>
          </w:p>
        </w:tc>
        <w:tc>
          <w:tcPr>
            <w:tcW w:w="783" w:type="dxa"/>
            <w:vAlign w:val="center"/>
            <w:textDirection w:val="lrTb"/>
            <w:noWrap w:val="false"/>
          </w:tcPr>
          <w:p>
            <w:pPr>
              <w:jc w:val="center"/>
              <w:spacing w:before="69" w:line="264" w:lineRule="auto"/>
              <w:rPr>
                <w:rFonts w:hint="eastAsia" w:ascii="宋体" w:hAnsi="宋体" w:cs="宋体"/>
                <w:color w:val="000000"/>
                <w:szCs w:val="22"/>
                <w:highlight w:val="none"/>
                <w:u w:val="none"/>
              </w:rPr>
            </w:pPr>
            <w:r>
              <w:rPr>
                <w:rFonts w:hint="eastAsia" w:ascii="宋体" w:hAnsi="宋体" w:cs="宋体"/>
                <w:color w:val="000000"/>
                <w:szCs w:val="22"/>
                <w:highlight w:val="none"/>
                <w:u w:val="none"/>
              </w:rPr>
              <w:t xml:space="preserve">价格分</w:t>
            </w:r>
            <w:r/>
          </w:p>
        </w:tc>
      </w:tr>
      <w:tr>
        <w:trPr>
          <w:jc w:val="center"/>
        </w:trPr>
        <w:tc>
          <w:tcPr>
            <w:gridSpan w:val="5"/>
            <w:tcW w:w="9670" w:type="dxa"/>
            <w:vAlign w:val="top"/>
            <w:textDirection w:val="lrTb"/>
            <w:noWrap w:val="false"/>
          </w:tcPr>
          <w:p>
            <w:pPr>
              <w:ind w:left="114"/>
              <w:spacing w:before="123"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2.服务</w:t>
            </w:r>
            <w:r/>
          </w:p>
        </w:tc>
      </w:tr>
      <w:tr>
        <w:trPr>
          <w:jc w:val="center"/>
        </w:trPr>
        <w:tc>
          <w:tcPr>
            <w:tcW w:w="519" w:type="dxa"/>
            <w:vAlign w:val="center"/>
            <w:textDirection w:val="lrTb"/>
            <w:noWrap w:val="false"/>
          </w:tcPr>
          <w:p>
            <w:pPr>
              <w:jc w:val="center"/>
              <w:spacing w:line="264" w:lineRule="auto"/>
              <w:rPr>
                <w:rFonts w:ascii="宋体" w:hAnsi="宋体" w:cs="宋体"/>
                <w:color w:val="000000"/>
                <w:spacing w:val="-2"/>
                <w:highlight w:val="none"/>
                <w:u w:val="none"/>
              </w:rPr>
            </w:pPr>
            <w:r>
              <w:rPr>
                <w:rFonts w:hint="eastAsia" w:ascii="宋体" w:hAnsi="宋体" w:cs="宋体"/>
                <w:color w:val="000000"/>
                <w:highlight w:val="none"/>
                <w:u w:val="none"/>
              </w:rPr>
              <w:t xml:space="preserve">2.1</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实施方案</w:t>
            </w:r>
            <w:r/>
          </w:p>
        </w:tc>
        <w:tc>
          <w:tcPr>
            <w:tcW w:w="6616" w:type="dxa"/>
            <w:vAlign w:val="center"/>
            <w:textDirection w:val="lrTb"/>
            <w:noWrap w:val="false"/>
          </w:tcPr>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根据本项目采购需求编制实施方案，内容包含：1.看管值守服务方案；2.保洁服务方案；3.绿化养护服务方案</w:t>
            </w:r>
            <w:r>
              <w:rPr>
                <w:rFonts w:hint="eastAsia" w:ascii="宋体" w:hAnsi="宋体" w:cs="宋体"/>
                <w:color w:val="000000"/>
                <w:highlight w:val="none"/>
                <w:u w:val="none"/>
                <w:lang w:eastAsia="zh-CN"/>
              </w:rPr>
              <w:t xml:space="preserve">及</w:t>
            </w:r>
            <w:r>
              <w:rPr>
                <w:rFonts w:ascii="宋体" w:hAnsi="宋体" w:cs="宋体"/>
                <w:color w:val="000000"/>
                <w:highlight w:val="none"/>
                <w:u w:val="none"/>
              </w:rPr>
              <w:t xml:space="preserve">污水清运方案；</w:t>
            </w:r>
            <w:r>
              <w:rPr>
                <w:rFonts w:hint="eastAsia" w:ascii="宋体" w:hAnsi="宋体" w:cs="宋体"/>
                <w:color w:val="000000"/>
                <w:highlight w:val="none"/>
                <w:u w:val="none"/>
                <w:lang w:val="en-US" w:eastAsia="zh-CN"/>
              </w:rPr>
              <w:t xml:space="preserve">4</w:t>
            </w:r>
            <w:r>
              <w:rPr>
                <w:rFonts w:ascii="宋体" w:hAnsi="宋体" w:cs="宋体"/>
                <w:color w:val="000000"/>
                <w:highlight w:val="none"/>
                <w:u w:val="none"/>
              </w:rPr>
              <w:t xml:space="preserve">.设施设备维保方案。以上每项内容逐项评分：</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方案内容完整、质量标准高、时间计划科学、工作流程具体、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000000"/>
                <w:szCs w:val="22"/>
                <w:highlight w:val="none"/>
                <w:u w:val="none"/>
              </w:rPr>
            </w:pPr>
            <w:r>
              <w:rPr>
                <w:rFonts w:hint="eastAsia" w:ascii="Times New Roman" w:hAnsi="Times New Roman" w:cs="Times New Roman"/>
                <w:color w:val="000000"/>
                <w:highlight w:val="none"/>
                <w:u w:val="none"/>
                <w:lang w:eastAsia="zh-CN"/>
              </w:rPr>
              <w:t xml:space="preserve">8</w:t>
            </w:r>
            <w:r/>
          </w:p>
        </w:tc>
        <w:tc>
          <w:tcPr>
            <w:tcW w:w="783" w:type="dxa"/>
            <w:vAlign w:val="center"/>
            <w:textDirection w:val="lrTb"/>
            <w:noWrap w:val="false"/>
          </w:tcPr>
          <w:p>
            <w:pPr>
              <w:jc w:val="center"/>
              <w:spacing w:before="68" w:line="264" w:lineRule="auto"/>
              <w:rPr>
                <w:rFonts w:hint="eastAsia" w:ascii="宋体" w:hAnsi="宋体" w:cs="宋体"/>
                <w:color w:val="000000"/>
                <w:highlight w:val="none"/>
                <w:u w:val="none"/>
              </w:rPr>
            </w:pPr>
            <w:r>
              <w:rPr>
                <w:rFonts w:ascii="宋体" w:hAnsi="宋体" w:cs="宋体"/>
                <w:color w:val="000000"/>
                <w:spacing w:val="-6"/>
                <w:highlight w:val="none"/>
                <w:u w:val="none"/>
              </w:rPr>
              <w:t xml:space="preserve">主</w:t>
            </w:r>
            <w:r>
              <w:rPr>
                <w:rFonts w:ascii="宋体" w:hAnsi="宋体" w:cs="宋体"/>
                <w:color w:val="000000"/>
                <w:spacing w:val="-4"/>
                <w:highlight w:val="none"/>
                <w:u w:val="none"/>
              </w:rPr>
              <w:t xml:space="preserve">观</w:t>
            </w:r>
            <w:r>
              <w:rPr>
                <w:rFonts w:hint="eastAsia" w:ascii="宋体" w:hAnsi="宋体" w:cs="宋体"/>
                <w:color w:val="000000"/>
                <w:spacing w:val="-4"/>
                <w:highlight w:val="none"/>
                <w:u w:val="none"/>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color w:val="000000"/>
                <w:highlight w:val="none"/>
                <w:u w:val="none"/>
              </w:rPr>
            </w:pPr>
            <w:r>
              <w:rPr>
                <w:rFonts w:hint="eastAsia" w:ascii="宋体" w:hAnsi="宋体" w:cs="宋体"/>
                <w:color w:val="000000"/>
                <w:highlight w:val="none"/>
                <w:u w:val="none"/>
              </w:rPr>
              <w:t xml:space="preserve">2.2</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重难点分析</w:t>
            </w:r>
            <w:r/>
          </w:p>
        </w:tc>
        <w:tc>
          <w:tcPr>
            <w:tcW w:w="6616" w:type="dxa"/>
            <w:vAlign w:val="center"/>
            <w:textDirection w:val="lrTb"/>
            <w:noWrap w:val="false"/>
          </w:tcPr>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根据本项目采购需</w:t>
            </w:r>
            <w:r>
              <w:rPr>
                <w:rFonts w:ascii="宋体" w:hAnsi="宋体" w:eastAsia="宋体" w:cs="宋体"/>
                <w:color w:val="000000"/>
                <w:highlight w:val="none"/>
                <w:u w:val="none"/>
              </w:rPr>
              <w:t xml:space="preserve">求</w:t>
            </w:r>
            <w:r>
              <w:rPr>
                <w:rFonts w:ascii="宋体" w:hAnsi="宋体" w:eastAsia="宋体" w:cs="宋体"/>
                <w:color w:val="000000"/>
                <w:highlight w:val="none"/>
                <w:u w:val="none"/>
                <w:lang w:val="en-US" w:eastAsia="zh-CN"/>
              </w:rPr>
              <w:t xml:space="preserve">进行分析，内容包含：1.工作制度</w:t>
            </w:r>
            <w:r>
              <w:rPr>
                <w:rFonts w:ascii="宋体" w:hAnsi="宋体" w:eastAsia="宋体" w:cs="宋体"/>
                <w:color w:val="000000"/>
                <w:highlight w:val="none"/>
                <w:u w:val="none"/>
                <w:lang w:eastAsia="zh-CN"/>
              </w:rPr>
              <w:t xml:space="preserve">；</w:t>
            </w:r>
            <w:r>
              <w:rPr>
                <w:rFonts w:ascii="宋体" w:hAnsi="宋体" w:eastAsia="宋体" w:cs="宋体"/>
                <w:color w:val="000000"/>
                <w:highlight w:val="none"/>
                <w:u w:val="none"/>
                <w:lang w:val="en-US" w:eastAsia="zh-CN"/>
              </w:rPr>
              <w:t xml:space="preserve">2.监管举措；3.风险自查与闭环管理</w:t>
            </w:r>
            <w:r>
              <w:rPr>
                <w:rFonts w:ascii="宋体" w:hAnsi="宋体" w:eastAsia="宋体" w:cs="宋体"/>
                <w:color w:val="000000"/>
                <w:highlight w:val="none"/>
                <w:u w:val="none"/>
              </w:rPr>
              <w:t xml:space="preserve">。以</w:t>
            </w:r>
            <w:r>
              <w:rPr>
                <w:rFonts w:ascii="宋体" w:hAnsi="宋体" w:cs="宋体"/>
                <w:color w:val="000000"/>
                <w:highlight w:val="none"/>
                <w:u w:val="none"/>
              </w:rPr>
              <w:t xml:space="preserve">上每项内容逐项评分：</w:t>
            </w:r>
            <w:r/>
          </w:p>
          <w:p>
            <w:pPr>
              <w:jc w:val="left"/>
              <w:spacing w:line="264" w:lineRule="auto"/>
              <w:rPr>
                <w:rFonts w:ascii="宋体" w:hAnsi="宋体" w:cs="宋体"/>
                <w:color w:val="000000"/>
                <w:highlight w:val="none"/>
                <w:u w:val="none"/>
              </w:rPr>
            </w:pPr>
            <w:r>
              <w:rPr>
                <w:rFonts w:hint="eastAsia" w:ascii="宋体" w:hAnsi="宋体" w:cs="宋体"/>
                <w:color w:val="000000"/>
                <w:highlight w:val="none"/>
                <w:u w:val="none"/>
                <w:lang w:val="en-US" w:eastAsia="zh-CN"/>
              </w:rPr>
              <w:t xml:space="preserve">分析</w:t>
            </w:r>
            <w:r>
              <w:rPr>
                <w:rFonts w:ascii="宋体" w:hAnsi="宋体" w:cs="宋体"/>
                <w:color w:val="000000"/>
                <w:highlight w:val="none"/>
                <w:u w:val="none"/>
              </w:rPr>
              <w:t xml:space="preserve">内容完整、</w:t>
            </w:r>
            <w:r>
              <w:rPr>
                <w:rFonts w:hint="eastAsia" w:ascii="宋体" w:hAnsi="宋体" w:cs="宋体"/>
                <w:color w:val="000000"/>
                <w:highlight w:val="none"/>
                <w:u w:val="none"/>
                <w:lang w:val="en-US" w:eastAsia="zh-CN"/>
              </w:rPr>
              <w:t xml:space="preserve">针对性强、</w:t>
            </w:r>
            <w:r>
              <w:rPr>
                <w:rFonts w:ascii="宋体" w:hAnsi="宋体" w:cs="宋体"/>
                <w:color w:val="000000"/>
                <w:highlight w:val="none"/>
                <w:u w:val="none"/>
              </w:rPr>
              <w:t xml:space="preserve">质量标准高、工作流程具体、可操作性强，且专门针对本项目，契合采购需求视为符合；</w:t>
            </w:r>
            <w:r>
              <w:rPr>
                <w:rFonts w:hint="eastAsia" w:ascii="宋体" w:hAnsi="宋体" w:cs="宋体"/>
                <w:color w:val="000000"/>
                <w:highlight w:val="none"/>
                <w:u w:val="none"/>
                <w:lang w:val="en-US" w:eastAsia="zh-CN"/>
              </w:rPr>
              <w:t xml:space="preserve">分析</w:t>
            </w:r>
            <w:r>
              <w:rPr>
                <w:rFonts w:ascii="宋体" w:hAnsi="宋体" w:cs="宋体"/>
                <w:color w:val="000000"/>
                <w:highlight w:val="none"/>
                <w:u w:val="none"/>
              </w:rPr>
              <w:t xml:space="preserve">内容属于通用类，非专门针对本项目，部分契合采购需求视为部分符合；</w:t>
            </w:r>
            <w:r>
              <w:rPr>
                <w:rFonts w:hint="eastAsia" w:ascii="宋体" w:hAnsi="宋体" w:cs="宋体"/>
                <w:color w:val="000000"/>
                <w:highlight w:val="none"/>
                <w:u w:val="none"/>
                <w:lang w:val="en-US" w:eastAsia="zh-CN"/>
              </w:rPr>
              <w:t xml:space="preserve">分析</w:t>
            </w:r>
            <w:r>
              <w:rPr>
                <w:rFonts w:ascii="宋体" w:hAnsi="宋体" w:cs="宋体"/>
                <w:color w:val="000000"/>
                <w:highlight w:val="none"/>
                <w:u w:val="none"/>
              </w:rPr>
              <w:t xml:space="preserve">内容非专门针对本项目，脱离采购需求视为不符合。</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rPr>
              <w:t xml:space="preserve">6</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u w:val="none"/>
              </w:rPr>
            </w:pPr>
            <w:r>
              <w:rPr>
                <w:rFonts w:hint="eastAsia" w:ascii="宋体" w:hAnsi="宋体" w:cs="宋体"/>
                <w:color w:val="000000"/>
                <w:spacing w:val="-6"/>
                <w:highlight w:val="none"/>
                <w:u w:val="none"/>
              </w:rPr>
              <w:t xml:space="preserve">主观分</w:t>
            </w:r>
            <w:r/>
          </w:p>
        </w:tc>
      </w:tr>
      <w:tr>
        <w:trPr>
          <w:jc w:val="center"/>
        </w:trPr>
        <w:tc>
          <w:tcPr>
            <w:tcW w:w="519" w:type="dxa"/>
            <w:vAlign w:val="center"/>
            <w:textDirection w:val="lrTb"/>
            <w:noWrap w:val="false"/>
          </w:tcPr>
          <w:p>
            <w:pPr>
              <w:jc w:val="center"/>
              <w:spacing w:line="264" w:lineRule="auto"/>
              <w:rPr>
                <w:rFonts w:ascii="宋体" w:hAnsi="宋体" w:cs="宋体"/>
                <w:color w:val="000000"/>
                <w:highlight w:val="none"/>
                <w:u w:val="none"/>
              </w:rPr>
            </w:pPr>
            <w:r>
              <w:rPr>
                <w:rFonts w:hint="eastAsia" w:ascii="宋体" w:hAnsi="宋体" w:cs="宋体"/>
                <w:color w:val="000000"/>
                <w:highlight w:val="none"/>
                <w:u w:val="none"/>
              </w:rPr>
              <w:t xml:space="preserve">2.3</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应急管理方案</w:t>
            </w:r>
            <w:r/>
          </w:p>
        </w:tc>
        <w:tc>
          <w:tcPr>
            <w:tcW w:w="6616" w:type="dxa"/>
            <w:vAlign w:val="center"/>
            <w:textDirection w:val="lrTb"/>
            <w:noWrap w:val="false"/>
          </w:tcPr>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根据本项目采购需求编制应急管理方案，内容包含：1.安全管理制度；2.突发事件应急预案（</w:t>
            </w:r>
            <w:r>
              <w:rPr>
                <w:rFonts w:hint="eastAsia" w:ascii="宋体" w:hAnsi="宋体" w:cs="宋体"/>
                <w:color w:val="000000"/>
                <w:highlight w:val="none"/>
                <w:u w:val="none"/>
                <w:lang w:val="en-US" w:eastAsia="zh-CN"/>
              </w:rPr>
              <w:t xml:space="preserve">包含</w:t>
            </w:r>
            <w:r>
              <w:rPr>
                <w:rFonts w:ascii="宋体" w:hAnsi="宋体" w:cs="宋体"/>
                <w:color w:val="000000"/>
                <w:highlight w:val="none"/>
                <w:u w:val="none"/>
              </w:rPr>
              <w:t xml:space="preserve">火灾、盗警、汛情等）</w:t>
            </w:r>
            <w:r>
              <w:rPr>
                <w:rFonts w:hint="eastAsia" w:ascii="宋体" w:hAnsi="宋体" w:cs="宋体"/>
                <w:color w:val="000000"/>
                <w:highlight w:val="none"/>
                <w:u w:val="none"/>
                <w:lang w:eastAsia="zh-CN"/>
              </w:rPr>
              <w:t xml:space="preserve">；</w:t>
            </w:r>
            <w:r>
              <w:rPr>
                <w:rFonts w:hint="eastAsia" w:ascii="宋体" w:hAnsi="宋体" w:cs="宋体"/>
                <w:color w:val="000000"/>
                <w:highlight w:val="none"/>
                <w:u w:val="none"/>
                <w:lang w:val="en-US" w:eastAsia="zh-CN"/>
              </w:rPr>
              <w:t xml:space="preserve">3.应急物资与装备保障方案。</w:t>
            </w:r>
            <w:r>
              <w:rPr>
                <w:rFonts w:ascii="宋体" w:hAnsi="宋体" w:cs="宋体"/>
                <w:color w:val="000000"/>
                <w:highlight w:val="none"/>
                <w:u w:val="none"/>
              </w:rPr>
              <w:t xml:space="preserve">以上每项内容逐项评分：</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方案内容完整、可行性强、科学合理，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000000"/>
                <w:highlight w:val="none"/>
                <w:u w:val="none"/>
              </w:rPr>
            </w:pPr>
            <w:r>
              <w:rPr>
                <w:rFonts w:hint="eastAsia" w:ascii="Times New Roman" w:hAnsi="Times New Roman" w:cs="Times New Roman"/>
                <w:color w:val="000000"/>
                <w:highlight w:val="none"/>
                <w:u w:val="none"/>
                <w:lang w:eastAsia="zh-CN"/>
              </w:rPr>
              <w:t xml:space="preserve">6</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u w:val="none"/>
              </w:rPr>
            </w:pPr>
            <w:r>
              <w:rPr>
                <w:rFonts w:hint="eastAsia" w:ascii="宋体" w:hAnsi="宋体" w:cs="宋体"/>
                <w:color w:val="000000"/>
                <w:spacing w:val="-6"/>
                <w:highlight w:val="none"/>
                <w:u w:val="none"/>
              </w:rPr>
              <w:t xml:space="preserve">主观分</w:t>
            </w:r>
            <w:r/>
          </w:p>
        </w:tc>
      </w:tr>
      <w:tr>
        <w:trPr>
          <w:jc w:val="center"/>
        </w:trPr>
        <w:tc>
          <w:tcPr>
            <w:gridSpan w:val="5"/>
            <w:tcW w:w="9670" w:type="dxa"/>
            <w:vAlign w:val="center"/>
            <w:textDirection w:val="lrTb"/>
            <w:noWrap w:val="false"/>
          </w:tcPr>
          <w:p>
            <w:pPr>
              <w:ind w:firstLine="205"/>
              <w:spacing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3.业绩</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color w:val="000000"/>
                <w:spacing w:val="-2"/>
                <w:highlight w:val="none"/>
                <w:u w:val="none"/>
              </w:rPr>
            </w:pPr>
            <w:r>
              <w:rPr>
                <w:rFonts w:ascii="宋体" w:hAnsi="宋体" w:cs="宋体"/>
                <w:color w:val="000000"/>
                <w:spacing w:val="-2"/>
                <w:highlight w:val="none"/>
                <w:u w:val="none"/>
              </w:rPr>
              <w:t xml:space="preserve">3.1</w:t>
            </w:r>
            <w:r/>
          </w:p>
        </w:tc>
        <w:tc>
          <w:tcPr>
            <w:tcW w:w="1179" w:type="dxa"/>
            <w:vAlign w:val="center"/>
            <w:textDirection w:val="lrTb"/>
            <w:noWrap w:val="false"/>
          </w:tcPr>
          <w:p>
            <w:pPr>
              <w:spacing w:before="69" w:line="264" w:lineRule="auto"/>
              <w:rPr>
                <w:rFonts w:hint="eastAsia" w:ascii="宋体" w:hAnsi="宋体" w:cs="宋体"/>
                <w:color w:val="000000"/>
                <w:spacing w:val="-1"/>
                <w:highlight w:val="none"/>
                <w:u w:val="none"/>
              </w:rPr>
            </w:pPr>
            <w:r>
              <w:rPr>
                <w:rFonts w:ascii="宋体" w:hAnsi="宋体" w:cs="宋体"/>
                <w:color w:val="000000"/>
                <w:spacing w:val="-2"/>
                <w:szCs w:val="22"/>
                <w:highlight w:val="none"/>
                <w:u w:val="none"/>
              </w:rPr>
              <w:t xml:space="preserve">投标人业绩</w:t>
            </w:r>
            <w:r/>
          </w:p>
        </w:tc>
        <w:tc>
          <w:tcPr>
            <w:tcW w:w="6616" w:type="dxa"/>
            <w:vAlign w:val="center"/>
            <w:textDirection w:val="lrTb"/>
            <w:noWrap w:val="false"/>
          </w:tcPr>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投标人提供</w:t>
            </w:r>
            <w:r>
              <w:rPr>
                <w:rFonts w:hint="eastAsia" w:ascii="宋体" w:hAnsi="宋体" w:cs="宋体"/>
                <w:color w:val="000000"/>
                <w:spacing w:val="-2"/>
                <w:szCs w:val="22"/>
                <w:highlight w:val="none"/>
                <w:u w:val="none"/>
              </w:rPr>
              <w:t xml:space="preserve">202</w:t>
            </w:r>
            <w:r>
              <w:rPr>
                <w:rFonts w:hint="eastAsia" w:ascii="宋体" w:hAnsi="宋体" w:cs="宋体"/>
                <w:color w:val="000000"/>
                <w:spacing w:val="-2"/>
                <w:szCs w:val="22"/>
                <w:highlight w:val="none"/>
                <w:u w:val="none"/>
                <w:lang w:val="en-US" w:eastAsia="zh-CN"/>
              </w:rPr>
              <w:t xml:space="preserve">3</w:t>
            </w:r>
            <w:r>
              <w:rPr>
                <w:rFonts w:hint="eastAsia" w:ascii="宋体" w:hAnsi="宋体" w:cs="宋体"/>
                <w:color w:val="000000"/>
                <w:spacing w:val="-2"/>
                <w:szCs w:val="22"/>
                <w:highlight w:val="none"/>
                <w:u w:val="none"/>
              </w:rPr>
              <w:t xml:space="preserve">年1月1日</w:t>
            </w:r>
            <w:r>
              <w:rPr>
                <w:rFonts w:hint="eastAsia" w:ascii="宋体" w:hAnsi="宋体" w:cs="宋体"/>
                <w:color w:val="000000"/>
                <w:highlight w:val="none"/>
                <w:u w:val="none"/>
              </w:rPr>
              <w:t xml:space="preserve">（含）以来，承接的类似物业项目（非住宅项目，服务内容至少包含看管</w:t>
            </w:r>
            <w:r>
              <w:rPr>
                <w:rFonts w:hint="eastAsia" w:ascii="宋体" w:hAnsi="宋体" w:cs="宋体"/>
                <w:color w:val="000000"/>
                <w:spacing w:val="-2"/>
                <w:szCs w:val="22"/>
                <w:highlight w:val="none"/>
                <w:u w:val="none"/>
              </w:rPr>
              <w:t xml:space="preserve">、保洁、</w:t>
            </w:r>
            <w:r>
              <w:rPr>
                <w:rFonts w:hint="eastAsia" w:ascii="宋体" w:hAnsi="宋体" w:cs="宋体"/>
                <w:color w:val="000000"/>
                <w:spacing w:val="-2"/>
                <w:szCs w:val="22"/>
                <w:highlight w:val="none"/>
                <w:u w:val="none"/>
                <w:lang w:val="en-US" w:eastAsia="zh-CN"/>
              </w:rPr>
              <w:t xml:space="preserve">道路清扫、</w:t>
            </w:r>
            <w:r>
              <w:rPr>
                <w:rFonts w:hint="eastAsia" w:ascii="宋体" w:hAnsi="宋体" w:cs="宋体"/>
                <w:color w:val="000000"/>
                <w:spacing w:val="-2"/>
                <w:szCs w:val="22"/>
                <w:highlight w:val="none"/>
                <w:u w:val="none"/>
              </w:rPr>
              <w:t xml:space="preserve">绿化养护、垃圾清运、污水</w:t>
            </w:r>
            <w:r>
              <w:rPr>
                <w:rFonts w:hint="eastAsia"/>
                <w:lang w:val="en-US" w:eastAsia="zh-CN"/>
              </w:rPr>
              <w:t xml:space="preserve">清运</w:t>
            </w:r>
            <w:r>
              <w:rPr>
                <w:rFonts w:hint="eastAsia" w:ascii="宋体" w:hAnsi="宋体" w:cs="宋体"/>
                <w:color w:val="000000"/>
                <w:spacing w:val="-2"/>
                <w:szCs w:val="22"/>
                <w:highlight w:val="none"/>
                <w:u w:val="none"/>
              </w:rPr>
              <w:t xml:space="preserve">、设施设备</w:t>
            </w:r>
            <w:r>
              <w:rPr>
                <w:rFonts w:hint="eastAsia" w:ascii="宋体" w:hAnsi="宋体" w:cs="宋体"/>
                <w:color w:val="000000"/>
                <w:spacing w:val="-2"/>
                <w:szCs w:val="22"/>
                <w:highlight w:val="none"/>
                <w:u w:val="none"/>
                <w:lang w:val="en-US" w:eastAsia="zh-CN"/>
              </w:rPr>
              <w:t xml:space="preserve">维护</w:t>
            </w:r>
            <w:r>
              <w:rPr>
                <w:rFonts w:hint="eastAsia" w:ascii="宋体" w:hAnsi="宋体" w:cs="宋体"/>
                <w:color w:val="000000"/>
                <w:spacing w:val="-2"/>
                <w:szCs w:val="22"/>
                <w:highlight w:val="none"/>
                <w:u w:val="none"/>
              </w:rPr>
              <w:t xml:space="preserve">检修中任意3项内容</w:t>
            </w:r>
            <w:r>
              <w:rPr>
                <w:rFonts w:hint="eastAsia" w:ascii="宋体" w:hAnsi="宋体" w:cs="宋体"/>
                <w:color w:val="000000"/>
                <w:highlight w:val="none"/>
                <w:u w:val="none"/>
              </w:rPr>
              <w:t xml:space="preserve">；以合同签订时间为准，合同服务期限不少于一年）业绩。每提供一个业绩得</w:t>
            </w:r>
            <w:r>
              <w:rPr>
                <w:rFonts w:hint="eastAsia" w:ascii="宋体" w:hAnsi="宋体" w:cs="宋体"/>
                <w:color w:val="000000"/>
                <w:highlight w:val="none"/>
                <w:u w:val="none"/>
                <w:lang w:eastAsia="zh-CN"/>
              </w:rPr>
              <w:t xml:space="preserve">3</w:t>
            </w:r>
            <w:r>
              <w:rPr>
                <w:rFonts w:hint="eastAsia" w:ascii="宋体" w:hAnsi="宋体" w:cs="宋体"/>
                <w:color w:val="000000"/>
                <w:highlight w:val="none"/>
                <w:u w:val="none"/>
              </w:rPr>
              <w:t xml:space="preserve">分，最多得</w:t>
            </w:r>
            <w:r>
              <w:rPr>
                <w:rFonts w:hint="eastAsia" w:ascii="宋体" w:hAnsi="宋体" w:cs="宋体"/>
                <w:color w:val="000000"/>
                <w:highlight w:val="none"/>
                <w:u w:val="none"/>
                <w:lang w:val="en-US" w:eastAsia="zh-CN"/>
              </w:rPr>
              <w:t xml:space="preserve">9</w:t>
            </w:r>
            <w:r>
              <w:rPr>
                <w:rFonts w:hint="eastAsia" w:ascii="宋体" w:hAnsi="宋体" w:cs="宋体"/>
                <w:color w:val="000000"/>
                <w:highlight w:val="none"/>
                <w:u w:val="none"/>
              </w:rPr>
              <w:t xml:space="preserve">分，未提供不得分。</w:t>
            </w:r>
            <w:r/>
          </w:p>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备注：（1）提供物业服务合同，合同应能反映相关信息，若合同不能反映相关信息，则还须提供业主单位出具的相关证明材料。同时提供加盖业主单位公章的评价材料（包含履约质量评价、无安全事故说明</w:t>
            </w:r>
            <w:r>
              <w:rPr>
                <w:rFonts w:hint="eastAsia" w:ascii="宋体" w:hAnsi="宋体" w:cs="宋体"/>
                <w:color w:val="000000"/>
                <w:highlight w:val="none"/>
                <w:u w:val="none"/>
                <w:lang w:eastAsia="zh-CN"/>
              </w:rPr>
              <w:t xml:space="preserve">，</w:t>
            </w:r>
            <w:bookmarkStart w:id="195" w:name="_GoBack"/>
            <w:r/>
            <w:bookmarkEnd w:id="195"/>
            <w:r>
              <w:rPr>
                <w:rFonts w:hint="eastAsia" w:ascii="宋体" w:hAnsi="宋体" w:cs="宋体"/>
                <w:color w:val="000000"/>
                <w:highlight w:val="none"/>
                <w:u w:val="none"/>
                <w:lang w:val="en-US" w:eastAsia="zh-CN"/>
              </w:rPr>
              <w:t xml:space="preserve">缺一不可</w:t>
            </w:r>
            <w:r>
              <w:rPr>
                <w:rFonts w:hint="eastAsia" w:ascii="宋体" w:hAnsi="宋体" w:cs="宋体"/>
                <w:color w:val="000000"/>
                <w:highlight w:val="none"/>
                <w:u w:val="none"/>
              </w:rPr>
              <w:t xml:space="preserve">）。</w:t>
            </w:r>
            <w:r/>
          </w:p>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（2）同一</w:t>
            </w:r>
            <w:r>
              <w:rPr>
                <w:rFonts w:hint="eastAsia" w:ascii="宋体" w:hAnsi="宋体" w:cs="宋体"/>
                <w:color w:val="000000"/>
                <w:highlight w:val="none"/>
                <w:u w:val="none"/>
                <w:lang w:val="en-US" w:eastAsia="zh-CN"/>
              </w:rPr>
              <w:t xml:space="preserve">项目</w:t>
            </w:r>
            <w:r>
              <w:rPr>
                <w:rFonts w:hint="eastAsia" w:ascii="宋体" w:hAnsi="宋体" w:cs="宋体"/>
                <w:color w:val="000000"/>
                <w:highlight w:val="none"/>
                <w:u w:val="none"/>
              </w:rPr>
              <w:t xml:space="preserve">的多</w:t>
            </w:r>
            <w:r>
              <w:rPr>
                <w:rFonts w:hint="eastAsia" w:ascii="宋体" w:hAnsi="宋体" w:cs="宋体"/>
                <w:color w:val="000000"/>
                <w:highlight w:val="none"/>
                <w:u w:val="none"/>
                <w:lang w:val="en-US" w:eastAsia="zh-CN"/>
              </w:rPr>
              <w:t xml:space="preserve">年</w:t>
            </w:r>
            <w:r>
              <w:rPr>
                <w:rFonts w:hint="eastAsia" w:ascii="宋体" w:hAnsi="宋体" w:cs="宋体"/>
                <w:color w:val="000000"/>
                <w:highlight w:val="none"/>
                <w:u w:val="none"/>
              </w:rPr>
              <w:t xml:space="preserve">业绩仅作为一个业绩，不累计得分。</w:t>
            </w:r>
            <w:r/>
          </w:p>
        </w:tc>
        <w:tc>
          <w:tcPr>
            <w:tcW w:w="573" w:type="dxa"/>
            <w:vAlign w:val="center"/>
            <w:textDirection w:val="lrTb"/>
            <w:noWrap w:val="false"/>
          </w:tcPr>
          <w:p>
            <w:pPr>
              <w:jc w:val="center"/>
              <w:spacing w:before="68" w:line="264" w:lineRule="auto"/>
              <w:rPr>
                <w:rFonts w:hint="eastAsia" w:ascii="宋体" w:hAnsi="宋体" w:cs="宋体"/>
                <w:color w:val="000000"/>
                <w:highlight w:val="none"/>
                <w:u w:val="none"/>
              </w:rPr>
            </w:pPr>
            <w:r>
              <w:rPr>
                <w:rFonts w:hint="eastAsia" w:ascii="宋体" w:hAnsi="宋体" w:cs="宋体"/>
                <w:color w:val="000000"/>
                <w:highlight w:val="none"/>
                <w:u w:val="none"/>
                <w:lang w:val="en-US" w:eastAsia="zh-CN"/>
              </w:rPr>
              <w:t xml:space="preserve">9</w:t>
            </w:r>
            <w:r/>
          </w:p>
        </w:tc>
        <w:tc>
          <w:tcPr>
            <w:tcW w:w="783" w:type="dxa"/>
            <w:vAlign w:val="center"/>
            <w:textDirection w:val="lrTb"/>
            <w:noWrap w:val="false"/>
          </w:tcPr>
          <w:p>
            <w:pPr>
              <w:jc w:val="center"/>
              <w:spacing w:before="68" w:line="264" w:lineRule="auto"/>
              <w:rPr>
                <w:rFonts w:hint="eastAsia" w:ascii="宋体" w:hAnsi="宋体" w:cs="宋体"/>
                <w:color w:val="000000"/>
                <w:spacing w:val="-6"/>
                <w:highlight w:val="none"/>
                <w:u w:val="none"/>
              </w:rPr>
            </w:pPr>
            <w:r>
              <w:rPr>
                <w:rFonts w:hint="eastAsia" w:ascii="宋体" w:hAnsi="宋体" w:cs="宋体"/>
                <w:color w:val="000000"/>
                <w:spacing w:val="-6"/>
                <w:highlight w:val="none"/>
                <w:u w:val="none"/>
              </w:rPr>
              <w:t xml:space="preserve">客观分</w:t>
            </w:r>
            <w:r/>
          </w:p>
        </w:tc>
      </w:tr>
      <w:tr>
        <w:trPr>
          <w:jc w:val="center"/>
        </w:trPr>
        <w:tc>
          <w:tcPr>
            <w:gridSpan w:val="5"/>
            <w:tcW w:w="9670" w:type="dxa"/>
            <w:vAlign w:val="top"/>
            <w:textDirection w:val="lrTb"/>
            <w:noWrap w:val="false"/>
          </w:tcPr>
          <w:p>
            <w:pPr>
              <w:ind w:firstLine="205"/>
              <w:spacing w:before="123"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4.履约能力</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highlight w:val="none"/>
                <w:u w:val="none"/>
              </w:rPr>
            </w:pPr>
            <w:r>
              <w:rPr>
                <w:rFonts w:ascii="宋体" w:hAnsi="宋体" w:cs="宋体"/>
                <w:color w:val="000000"/>
                <w:spacing w:val="-2"/>
                <w:highlight w:val="none"/>
                <w:u w:val="none"/>
              </w:rPr>
              <w:t xml:space="preserve">4.1</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履约能力1</w:t>
            </w:r>
            <w:r/>
          </w:p>
        </w:tc>
        <w:tc>
          <w:tcPr>
            <w:tcW w:w="6616" w:type="dxa"/>
            <w:vAlign w:val="center"/>
            <w:textDirection w:val="lrTb"/>
            <w:noWrap w:val="false"/>
          </w:tcPr>
          <w:p>
            <w:pPr>
              <w:jc w:val="left"/>
              <w:spacing w:line="264" w:lineRule="auto"/>
              <w:widowControl/>
              <w:rPr>
                <w:rFonts w:hint="eastAsia" w:ascii="宋体" w:hAnsi="宋体" w:eastAsia="宋体" w:cs="宋体"/>
                <w:color w:val="000000"/>
                <w:spacing w:val="-2"/>
                <w:szCs w:val="22"/>
                <w:highlight w:val="none"/>
                <w:u w:val="none"/>
              </w:rPr>
            </w:pPr>
            <w:r>
              <w:rPr>
                <w:rFonts w:hint="eastAsia" w:ascii="宋体" w:hAnsi="宋体" w:eastAsia="宋体" w:cs="宋体"/>
                <w:color w:val="000000"/>
                <w:spacing w:val="-2"/>
                <w:szCs w:val="22"/>
                <w:highlight w:val="none"/>
                <w:u w:val="none"/>
              </w:rPr>
              <w:t xml:space="preserve">投标人拟派项目负责人具备</w:t>
            </w:r>
            <w:r>
              <w:rPr>
                <w:rFonts w:hint="eastAsia" w:ascii="宋体" w:hAnsi="宋体" w:eastAsia="宋体" w:cs="宋体"/>
                <w:color w:val="000000"/>
                <w:spacing w:val="-2"/>
                <w:szCs w:val="22"/>
                <w:highlight w:val="none"/>
                <w:u w:val="none"/>
                <w:lang w:val="en-US" w:eastAsia="zh-CN"/>
              </w:rPr>
              <w:t xml:space="preserve">3</w:t>
            </w:r>
            <w:r>
              <w:rPr>
                <w:rFonts w:hint="eastAsia" w:ascii="宋体" w:hAnsi="宋体" w:eastAsia="宋体" w:cs="宋体"/>
                <w:color w:val="000000"/>
                <w:spacing w:val="-2"/>
                <w:sz w:val="21"/>
                <w:szCs w:val="22"/>
                <w:highlight w:val="none"/>
                <w:lang w:val="en-US" w:eastAsia="zh-CN" w:bidi="ar-SA"/>
              </w:rPr>
              <w:t xml:space="preserve">年及以上</w:t>
            </w:r>
            <w:r>
              <w:rPr>
                <w:rFonts w:hint="eastAsia" w:ascii="宋体" w:hAnsi="宋体" w:eastAsia="宋体" w:cs="宋体"/>
                <w:color w:val="000000"/>
                <w:spacing w:val="-2"/>
                <w:szCs w:val="22"/>
                <w:highlight w:val="none"/>
                <w:u w:val="none"/>
              </w:rPr>
              <w:t xml:space="preserve">类似物业项目（服务内容至少包含看管、保洁、</w:t>
            </w:r>
            <w:r>
              <w:rPr>
                <w:rFonts w:hint="eastAsia" w:ascii="宋体" w:hAnsi="宋体" w:eastAsia="宋体" w:cs="宋体"/>
                <w:color w:val="000000"/>
                <w:spacing w:val="-2"/>
                <w:szCs w:val="22"/>
                <w:highlight w:val="none"/>
                <w:u w:val="none"/>
                <w:lang w:val="en-US" w:eastAsia="zh-CN"/>
              </w:rPr>
              <w:t xml:space="preserve">道路清扫、</w:t>
            </w:r>
            <w:r>
              <w:rPr>
                <w:rFonts w:hint="eastAsia" w:ascii="宋体" w:hAnsi="宋体" w:eastAsia="宋体" w:cs="宋体"/>
                <w:color w:val="000000"/>
                <w:spacing w:val="-2"/>
                <w:szCs w:val="22"/>
                <w:highlight w:val="none"/>
                <w:u w:val="none"/>
              </w:rPr>
              <w:t xml:space="preserve">绿化养护、垃圾清运、污水</w:t>
            </w:r>
            <w:r>
              <w:rPr>
                <w:rFonts w:hint="eastAsia" w:ascii="宋体" w:hAnsi="宋体" w:eastAsia="宋体" w:cs="宋体"/>
                <w:color w:val="000000"/>
                <w:spacing w:val="-2"/>
                <w:szCs w:val="22"/>
                <w:highlight w:val="none"/>
                <w:u w:val="none"/>
                <w:lang w:val="en-US" w:eastAsia="zh-CN"/>
              </w:rPr>
              <w:t xml:space="preserve">清</w:t>
            </w:r>
            <w:r>
              <w:rPr>
                <w:rFonts w:hint="eastAsia" w:ascii="宋体" w:hAnsi="宋体" w:eastAsia="宋体" w:cs="宋体"/>
                <w:color w:val="000000"/>
                <w:spacing w:val="-2"/>
                <w:szCs w:val="22"/>
                <w:highlight w:val="none"/>
                <w:u w:val="none"/>
              </w:rPr>
              <w:t xml:space="preserve">运、设施设备</w:t>
            </w:r>
            <w:r>
              <w:rPr>
                <w:rFonts w:hint="eastAsia" w:ascii="宋体" w:hAnsi="宋体" w:eastAsia="宋体" w:cs="宋体"/>
                <w:color w:val="000000"/>
                <w:spacing w:val="-2"/>
                <w:szCs w:val="22"/>
                <w:highlight w:val="none"/>
                <w:u w:val="none"/>
                <w:lang w:val="en-US" w:eastAsia="zh-CN"/>
              </w:rPr>
              <w:t xml:space="preserve">维护</w:t>
            </w:r>
            <w:r>
              <w:rPr>
                <w:rFonts w:hint="eastAsia" w:ascii="宋体" w:hAnsi="宋体" w:eastAsia="宋体" w:cs="宋体"/>
                <w:color w:val="000000"/>
                <w:spacing w:val="-2"/>
                <w:szCs w:val="22"/>
                <w:highlight w:val="none"/>
                <w:u w:val="none"/>
              </w:rPr>
              <w:t xml:space="preserve">检修中任意3项内容</w:t>
            </w:r>
            <w:r>
              <w:rPr>
                <w:rFonts w:hint="eastAsia" w:ascii="宋体" w:hAnsi="宋体" w:eastAsia="宋体" w:cs="宋体"/>
                <w:color w:val="000000"/>
                <w:spacing w:val="-2"/>
                <w:szCs w:val="22"/>
                <w:highlight w:val="none"/>
                <w:u w:val="none"/>
                <w:lang w:eastAsia="zh-CN"/>
              </w:rPr>
              <w:t xml:space="preserve">）</w:t>
            </w:r>
            <w:r>
              <w:rPr>
                <w:rFonts w:hint="eastAsia" w:ascii="宋体" w:hAnsi="宋体" w:eastAsia="宋体" w:cs="宋体"/>
                <w:color w:val="000000"/>
                <w:spacing w:val="-2"/>
                <w:sz w:val="21"/>
                <w:szCs w:val="22"/>
                <w:highlight w:val="none"/>
                <w:lang w:val="en-US" w:eastAsia="zh-CN" w:bidi="ar-SA"/>
              </w:rPr>
              <w:t xml:space="preserve">工作经验的得6分。</w:t>
            </w:r>
            <w:r/>
          </w:p>
          <w:p>
            <w:pPr>
              <w:jc w:val="left"/>
              <w:spacing w:line="264" w:lineRule="auto"/>
              <w:widowControl/>
              <w:rPr>
                <w:rFonts w:hint="eastAsia" w:ascii="宋体" w:hAnsi="宋体" w:eastAsia="宋体" w:cs="宋体"/>
                <w:color w:val="000000"/>
                <w:spacing w:val="-2"/>
                <w:szCs w:val="22"/>
                <w:highlight w:val="none"/>
                <w:u w:val="none"/>
              </w:rPr>
            </w:pPr>
            <w:r>
              <w:rPr>
                <w:rFonts w:hint="eastAsia" w:ascii="宋体" w:hAnsi="宋体" w:eastAsia="宋体" w:cs="宋体"/>
                <w:color w:val="000000"/>
                <w:spacing w:val="-2"/>
                <w:sz w:val="21"/>
                <w:szCs w:val="22"/>
                <w:highlight w:val="none"/>
                <w:lang w:val="en-US" w:eastAsia="zh-CN" w:bidi="ar-SA"/>
              </w:rPr>
              <w:t xml:space="preserve">注：提供加盖业主单位公章的工作经验证明材料（需体现人员姓名、工作岗位及工作年限），证明材料缺项或未提供的不得分。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highlight w:val="none"/>
                <w:u w:val="none"/>
              </w:rPr>
            </w:pPr>
            <w:r>
              <w:rPr>
                <w:rFonts w:hint="eastAsia" w:ascii="宋体" w:hAnsi="宋体" w:cs="宋体"/>
                <w:color w:val="000000"/>
                <w:spacing w:val="-2"/>
                <w:highlight w:val="none"/>
                <w:u w:val="none"/>
              </w:rPr>
              <w:t xml:space="preserve">4</w:t>
            </w:r>
            <w:r>
              <w:rPr>
                <w:rFonts w:ascii="宋体" w:hAnsi="宋体" w:cs="宋体"/>
                <w:color w:val="000000"/>
                <w:spacing w:val="-2"/>
                <w:highlight w:val="none"/>
                <w:u w:val="none"/>
              </w:rPr>
              <w:t xml:space="preserve">.2</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履约能力2</w:t>
            </w:r>
            <w:r/>
          </w:p>
        </w:tc>
        <w:tc>
          <w:tcPr>
            <w:tcW w:w="6616" w:type="dxa"/>
            <w:vAlign w:val="center"/>
            <w:textDirection w:val="lrTb"/>
            <w:noWrap w:val="false"/>
          </w:tcPr>
          <w:p>
            <w:pPr>
              <w:jc w:val="left"/>
              <w:spacing w:line="264" w:lineRule="auto"/>
              <w:widowControl/>
              <w:rPr>
                <w:rFonts w:hint="eastAsia" w:ascii="宋体" w:hAnsi="宋体" w:eastAsia="宋体" w:cs="宋体"/>
                <w:color w:val="000000"/>
                <w:spacing w:val="-2"/>
                <w:szCs w:val="22"/>
                <w:highlight w:val="none"/>
                <w:u w:val="none"/>
                <w:lang w:eastAsia="zh-CN"/>
              </w:rPr>
            </w:pPr>
            <w:r>
              <w:rPr>
                <w:rFonts w:hint="eastAsia" w:ascii="宋体" w:hAnsi="宋体" w:eastAsia="宋体" w:cs="宋体"/>
                <w:color w:val="000000"/>
                <w:spacing w:val="-2"/>
                <w:szCs w:val="22"/>
                <w:highlight w:val="none"/>
                <w:u w:val="none"/>
              </w:rPr>
              <w:t xml:space="preserve">投标人</w:t>
            </w:r>
            <w:r>
              <w:rPr>
                <w:rFonts w:hint="eastAsia" w:ascii="宋体" w:hAnsi="宋体" w:eastAsia="宋体" w:cs="宋体"/>
                <w:color w:val="000000"/>
                <w:spacing w:val="-2"/>
                <w:sz w:val="21"/>
                <w:szCs w:val="22"/>
                <w:highlight w:val="none"/>
              </w:rPr>
              <w:t xml:space="preserve">承诺本项目服务期内投入安装定位系统的1吨及以上密闭垃圾清运车用于项目垃圾清运作业</w:t>
            </w:r>
            <w:r>
              <w:rPr>
                <w:rFonts w:hint="eastAsia" w:ascii="宋体" w:hAnsi="宋体" w:eastAsia="宋体" w:cs="宋体"/>
                <w:color w:val="000000"/>
                <w:spacing w:val="-2"/>
                <w:sz w:val="21"/>
                <w:szCs w:val="22"/>
                <w:highlight w:val="none"/>
                <w:lang w:eastAsia="zh-CN"/>
              </w:rPr>
              <w:t xml:space="preserve">的</w:t>
            </w:r>
            <w:r>
              <w:rPr>
                <w:rFonts w:hint="eastAsia" w:ascii="宋体" w:hAnsi="宋体" w:eastAsia="宋体" w:cs="宋体"/>
                <w:color w:val="000000"/>
                <w:spacing w:val="-2"/>
                <w:sz w:val="21"/>
                <w:szCs w:val="22"/>
                <w:highlight w:val="none"/>
              </w:rPr>
              <w:t xml:space="preserve">，得</w:t>
            </w:r>
            <w:r>
              <w:rPr>
                <w:rFonts w:hint="eastAsia" w:ascii="宋体" w:hAnsi="宋体" w:eastAsia="宋体" w:cs="宋体"/>
                <w:color w:val="000000"/>
                <w:spacing w:val="-2"/>
                <w:sz w:val="21"/>
                <w:szCs w:val="22"/>
                <w:highlight w:val="none"/>
                <w:lang w:val="en-US" w:eastAsia="zh-CN"/>
              </w:rPr>
              <w:t xml:space="preserve">6</w:t>
            </w:r>
            <w:r>
              <w:rPr>
                <w:rFonts w:hint="eastAsia" w:ascii="宋体" w:hAnsi="宋体" w:eastAsia="宋体" w:cs="宋体"/>
                <w:color w:val="000000"/>
                <w:spacing w:val="-2"/>
                <w:sz w:val="21"/>
                <w:szCs w:val="22"/>
                <w:highlight w:val="none"/>
              </w:rPr>
              <w:t xml:space="preserve">分。</w:t>
            </w:r>
            <w:r>
              <w:rPr>
                <w:rFonts w:hint="eastAsia" w:ascii="宋体" w:hAnsi="宋体" w:eastAsia="宋体" w:cs="宋体"/>
                <w:color w:val="000000"/>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000000"/>
                <w:spacing w:val="-2"/>
                <w:highlight w:val="none"/>
                <w:u w:val="none"/>
              </w:rPr>
            </w:pPr>
            <w:r>
              <w:rPr>
                <w:rFonts w:hint="eastAsia" w:ascii="宋体" w:hAnsi="宋体" w:cs="宋体"/>
                <w:color w:val="000000"/>
                <w:spacing w:val="-2"/>
                <w:highlight w:val="none"/>
                <w:u w:val="none"/>
              </w:rPr>
              <w:t xml:space="preserve">4.3</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履约能力3</w:t>
            </w:r>
            <w:r/>
          </w:p>
        </w:tc>
        <w:tc>
          <w:tcPr>
            <w:tcW w:w="6616" w:type="dxa"/>
            <w:vAlign w:val="center"/>
            <w:textDirection w:val="lrTb"/>
            <w:noWrap w:val="false"/>
          </w:tcPr>
          <w:p>
            <w:pPr>
              <w:jc w:val="left"/>
              <w:spacing w:line="264" w:lineRule="auto"/>
              <w:widowControl/>
              <w:rPr>
                <w:rFonts w:hint="eastAsia" w:ascii="宋体" w:hAnsi="宋体" w:eastAsia="宋体" w:cs="宋体"/>
                <w:color w:val="000000"/>
                <w:spacing w:val="-2"/>
                <w:szCs w:val="22"/>
                <w:highlight w:val="none"/>
                <w:u w:val="none"/>
                <w:lang w:eastAsia="zh-CN"/>
              </w:rPr>
            </w:pPr>
            <w:r>
              <w:rPr>
                <w:rFonts w:hint="eastAsia" w:ascii="宋体" w:hAnsi="宋体" w:eastAsia="宋体" w:cs="宋体"/>
                <w:color w:val="000000"/>
                <w:spacing w:val="-2"/>
                <w:szCs w:val="22"/>
                <w:highlight w:val="none"/>
                <w:u w:val="none"/>
              </w:rPr>
              <w:t xml:space="preserve">投标人</w:t>
            </w:r>
            <w:r>
              <w:rPr>
                <w:rFonts w:hint="eastAsia" w:ascii="宋体" w:hAnsi="宋体" w:eastAsia="宋体" w:cs="宋体"/>
                <w:color w:val="000000"/>
                <w:spacing w:val="-2"/>
                <w:sz w:val="21"/>
                <w:szCs w:val="22"/>
                <w:highlight w:val="none"/>
                <w:u w:val="none"/>
              </w:rPr>
              <w:t xml:space="preserve">承诺本项目服务期内投入安装定位系统的</w:t>
            </w:r>
            <w:r>
              <w:rPr>
                <w:rFonts w:hint="eastAsia" w:ascii="宋体" w:hAnsi="宋体" w:eastAsia="宋体" w:cs="宋体"/>
                <w:color w:val="000000"/>
                <w:spacing w:val="-2"/>
                <w:sz w:val="21"/>
                <w:szCs w:val="22"/>
                <w:highlight w:val="none"/>
                <w:u w:val="none"/>
                <w:lang w:val="en-US" w:eastAsia="zh-CN"/>
              </w:rPr>
              <w:t xml:space="preserve">吸污车</w:t>
            </w:r>
            <w:r>
              <w:rPr>
                <w:rFonts w:hint="eastAsia" w:ascii="宋体" w:hAnsi="宋体" w:eastAsia="宋体" w:cs="宋体"/>
                <w:color w:val="000000"/>
                <w:spacing w:val="-2"/>
                <w:sz w:val="21"/>
                <w:szCs w:val="22"/>
                <w:highlight w:val="none"/>
                <w:u w:val="none"/>
              </w:rPr>
              <w:t xml:space="preserve">用于项目</w:t>
            </w:r>
            <w:r>
              <w:rPr>
                <w:rFonts w:hint="eastAsia" w:ascii="宋体" w:hAnsi="宋体" w:eastAsia="宋体" w:cs="宋体"/>
                <w:color w:val="000000"/>
                <w:spacing w:val="-2"/>
                <w:sz w:val="21"/>
                <w:szCs w:val="22"/>
                <w:highlight w:val="none"/>
                <w:u w:val="none"/>
                <w:lang w:val="en-US" w:eastAsia="zh-CN"/>
              </w:rPr>
              <w:t xml:space="preserve">污水</w:t>
            </w:r>
            <w:r>
              <w:rPr>
                <w:rFonts w:hint="eastAsia" w:ascii="宋体" w:hAnsi="宋体" w:eastAsia="宋体" w:cs="宋体"/>
                <w:color w:val="000000"/>
                <w:spacing w:val="-2"/>
                <w:sz w:val="21"/>
                <w:szCs w:val="22"/>
                <w:highlight w:val="none"/>
                <w:u w:val="none"/>
              </w:rPr>
              <w:t xml:space="preserve">清运作业</w:t>
            </w:r>
            <w:r>
              <w:rPr>
                <w:rFonts w:hint="eastAsia" w:ascii="宋体" w:hAnsi="宋体" w:eastAsia="宋体" w:cs="宋体"/>
                <w:color w:val="000000"/>
                <w:spacing w:val="-2"/>
                <w:sz w:val="21"/>
                <w:szCs w:val="22"/>
                <w:highlight w:val="none"/>
                <w:u w:val="none"/>
                <w:lang w:eastAsia="zh-CN"/>
              </w:rPr>
              <w:t xml:space="preserve">的</w:t>
            </w:r>
            <w:r>
              <w:rPr>
                <w:rFonts w:hint="eastAsia" w:ascii="宋体" w:hAnsi="宋体" w:eastAsia="宋体" w:cs="宋体"/>
                <w:color w:val="000000"/>
                <w:spacing w:val="-2"/>
                <w:sz w:val="21"/>
                <w:szCs w:val="22"/>
                <w:highlight w:val="none"/>
                <w:u w:val="none"/>
              </w:rPr>
              <w:t xml:space="preserve">，得</w:t>
            </w:r>
            <w:r>
              <w:rPr>
                <w:rFonts w:hint="eastAsia" w:ascii="宋体" w:hAnsi="宋体" w:eastAsia="宋体" w:cs="宋体"/>
                <w:color w:val="000000"/>
                <w:spacing w:val="-2"/>
                <w:sz w:val="21"/>
                <w:szCs w:val="22"/>
                <w:highlight w:val="none"/>
                <w:u w:val="none"/>
                <w:lang w:val="en-US" w:eastAsia="zh-CN"/>
              </w:rPr>
              <w:t xml:space="preserve">6</w:t>
            </w:r>
            <w:r>
              <w:rPr>
                <w:rFonts w:hint="eastAsia" w:ascii="宋体" w:hAnsi="宋体" w:eastAsia="宋体" w:cs="宋体"/>
                <w:color w:val="000000"/>
                <w:spacing w:val="-2"/>
                <w:sz w:val="21"/>
                <w:szCs w:val="22"/>
                <w:highlight w:val="none"/>
                <w:u w:val="none"/>
              </w:rPr>
              <w:t xml:space="preserve">分。</w:t>
            </w:r>
            <w:r>
              <w:rPr>
                <w:rFonts w:hint="eastAsia" w:ascii="宋体" w:hAnsi="宋体" w:eastAsia="宋体" w:cs="宋体"/>
                <w:color w:val="000000"/>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000000"/>
                <w:spacing w:val="-2"/>
                <w:highlight w:val="none"/>
                <w:u w:val="none"/>
              </w:rPr>
            </w:pPr>
            <w:r>
              <w:rPr>
                <w:rFonts w:hint="eastAsia" w:ascii="宋体" w:hAnsi="宋体" w:cs="宋体"/>
                <w:color w:val="000000"/>
                <w:spacing w:val="-2"/>
                <w:highlight w:val="none"/>
                <w:u w:val="none"/>
              </w:rPr>
              <w:t xml:space="preserve">4.4</w:t>
            </w:r>
            <w:r/>
          </w:p>
        </w:tc>
        <w:tc>
          <w:tcPr>
            <w:tcW w:w="1179" w:type="dxa"/>
            <w:vAlign w:val="center"/>
            <w:textDirection w:val="lrTb"/>
            <w:noWrap w:val="false"/>
          </w:tcPr>
          <w:p>
            <w:pPr>
              <w:spacing w:before="69" w:line="264" w:lineRule="auto"/>
              <w:rPr>
                <w:rFonts w:hint="eastAsia" w:ascii="宋体" w:hAnsi="宋体" w:eastAsia="宋体" w:cs="宋体"/>
                <w:color w:val="000000"/>
                <w:spacing w:val="-2"/>
                <w:szCs w:val="22"/>
                <w:highlight w:val="none"/>
                <w:u w:val="none"/>
                <w:lang w:eastAsia="zh-CN"/>
              </w:rPr>
            </w:pPr>
            <w:r>
              <w:rPr>
                <w:rFonts w:ascii="宋体" w:hAnsi="宋体" w:cs="宋体"/>
                <w:color w:val="000000"/>
                <w:spacing w:val="-2"/>
                <w:szCs w:val="22"/>
                <w:highlight w:val="none"/>
                <w:u w:val="none"/>
              </w:rPr>
              <w:t xml:space="preserve">履约能力</w:t>
            </w:r>
            <w:r>
              <w:rPr>
                <w:rFonts w:hint="eastAsia" w:ascii="宋体" w:hAnsi="宋体" w:cs="宋体"/>
                <w:color w:val="000000"/>
                <w:spacing w:val="-2"/>
                <w:szCs w:val="22"/>
                <w:highlight w:val="none"/>
                <w:u w:val="none"/>
                <w:lang w:val="en-US" w:eastAsia="zh-CN"/>
              </w:rPr>
              <w:t xml:space="preserve">4</w:t>
            </w:r>
            <w:r/>
          </w:p>
        </w:tc>
        <w:tc>
          <w:tcPr>
            <w:tcW w:w="6616" w:type="dxa"/>
            <w:vAlign w:val="center"/>
            <w:textDirection w:val="lrTb"/>
            <w:noWrap w:val="false"/>
          </w:tcPr>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000000"/>
                <w:highlight w:val="none"/>
                <w:u w:val="none"/>
                <w:lang w:val="en-US" w:eastAsia="zh-CN"/>
              </w:rPr>
              <w:t xml:space="preserve">3</w:t>
            </w:r>
            <w:r>
              <w:rPr>
                <w:rFonts w:hint="eastAsia" w:ascii="宋体" w:hAnsi="宋体" w:cs="宋体"/>
                <w:color w:val="000000"/>
                <w:highlight w:val="none"/>
                <w:u w:val="none"/>
              </w:rPr>
              <w:t xml:space="preserve">分，未提供不得分。（承诺书格式自拟）</w:t>
            </w:r>
            <w:r/>
          </w:p>
        </w:tc>
        <w:tc>
          <w:tcPr>
            <w:tcW w:w="573" w:type="dxa"/>
            <w:vAlign w:val="center"/>
            <w:textDirection w:val="lrTb"/>
            <w:noWrap w:val="false"/>
          </w:tcPr>
          <w:p>
            <w:pPr>
              <w:jc w:val="center"/>
              <w:spacing w:line="264" w:lineRule="auto"/>
              <w:rPr>
                <w:rFonts w:hint="eastAsia" w:ascii="宋体" w:hAnsi="宋体" w:eastAsia="宋体" w:cs="宋体"/>
                <w:color w:val="000000"/>
                <w:highlight w:val="none"/>
                <w:u w:val="none"/>
                <w:lang w:eastAsia="zh-CN"/>
              </w:rPr>
            </w:pPr>
            <w:r>
              <w:rPr>
                <w:rFonts w:hint="eastAsia" w:ascii="宋体" w:hAnsi="宋体" w:cs="宋体"/>
                <w:color w:val="000000"/>
                <w:highlight w:val="none"/>
                <w:u w:val="none"/>
                <w:lang w:val="en-US" w:eastAsia="zh-CN"/>
              </w:rPr>
              <w:t xml:space="preserve">3</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line="264" w:lineRule="auto"/>
              <w:rPr>
                <w:color w:val="000000"/>
                <w:highlight w:val="none"/>
                <w:u w:val="none"/>
              </w:rPr>
            </w:pPr>
            <w:r>
              <w:rPr>
                <w:rFonts w:ascii="宋体" w:hAnsi="宋体" w:cs="宋体"/>
                <w:color w:val="000000"/>
                <w:spacing w:val="-3"/>
                <w:highlight w:val="none"/>
                <w:u w:val="none"/>
              </w:rPr>
              <w:t xml:space="preserve">合</w:t>
            </w:r>
            <w:r>
              <w:rPr>
                <w:rFonts w:ascii="宋体" w:hAnsi="宋体" w:cs="宋体"/>
                <w:color w:val="000000"/>
                <w:spacing w:val="-2"/>
                <w:highlight w:val="none"/>
                <w:u w:val="none"/>
              </w:rPr>
              <w:t xml:space="preserve">计</w:t>
            </w:r>
            <w:r/>
          </w:p>
        </w:tc>
        <w:tc>
          <w:tcPr>
            <w:gridSpan w:val="2"/>
            <w:tcW w:w="7795" w:type="dxa"/>
            <w:vAlign w:val="center"/>
            <w:textDirection w:val="lrTb"/>
            <w:noWrap w:val="false"/>
          </w:tcPr>
          <w:p>
            <w:pPr>
              <w:ind w:left="172"/>
              <w:jc w:val="center"/>
              <w:spacing w:before="123" w:line="264" w:lineRule="auto"/>
              <w:rPr>
                <w:rFonts w:ascii="宋体" w:hAnsi="宋体" w:cs="宋体"/>
                <w:color w:val="000000"/>
                <w:spacing w:val="-2"/>
                <w:highlight w:val="none"/>
                <w:u w:val="none"/>
              </w:rPr>
            </w:pPr>
            <w:r>
              <w:rPr>
                <w:rFonts w:ascii="宋体" w:hAnsi="宋体" w:cs="宋体"/>
                <w:color w:val="000000"/>
                <w:spacing w:val="-2"/>
                <w:highlight w:val="none"/>
                <w:u w:val="none"/>
              </w:rPr>
            </w:r>
            <w:r/>
          </w:p>
        </w:tc>
        <w:tc>
          <w:tcPr>
            <w:gridSpan w:val="2"/>
            <w:tcW w:w="1356" w:type="dxa"/>
            <w:vAlign w:val="center"/>
            <w:textDirection w:val="lrTb"/>
            <w:noWrap w:val="false"/>
          </w:tcPr>
          <w:p>
            <w:pPr>
              <w:jc w:val="center"/>
              <w:spacing w:line="264" w:lineRule="auto"/>
              <w:rPr>
                <w:color w:val="000000"/>
                <w:highlight w:val="none"/>
                <w:u w:val="none"/>
              </w:rPr>
            </w:pPr>
            <w:r>
              <w:rPr>
                <w:rFonts w:ascii="宋体" w:hAnsi="宋体" w:cs="宋体"/>
                <w:color w:val="000000"/>
                <w:spacing w:val="-11"/>
                <w:highlight w:val="none"/>
                <w:u w:val="none"/>
              </w:rPr>
              <w:t xml:space="preserve">100分</w:t>
            </w:r>
            <w:r/>
          </w:p>
        </w:tc>
      </w:tr>
    </w:tbl>
    <w:p>
      <w:pPr>
        <w:spacing w:line="264" w:lineRule="auto"/>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spacing w:line="264"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p>
      <w:pPr>
        <w:ind w:firstLine="480"/>
        <w:spacing w:line="264"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p>
      <w:pPr>
        <w:pStyle w:val="973"/>
        <w:jc w:val="center"/>
        <w:spacing w:before="120" w:after="120" w:line="0" w:lineRule="atLeast"/>
        <w:rPr>
          <w:rFonts w:hint="eastAsia" w:ascii="方正小标宋简体" w:hAnsi="方正小标宋简体" w:eastAsia="方正小标宋简体" w:cs="方正小标宋简体"/>
          <w:color w:val="000000"/>
          <w:sz w:val="36"/>
          <w:szCs w:val="36"/>
          <w:highlight w:val="none"/>
          <w:u w:val="none"/>
        </w:rPr>
        <w:outlineLvl w:val="0"/>
      </w:pPr>
      <w:r>
        <w:rPr>
          <w:rFonts w:hint="eastAsia" w:ascii="方正小标宋简体" w:hAnsi="方正小标宋简体" w:eastAsia="方正小标宋简体" w:cs="方正小标宋简体"/>
          <w:color w:val="000000"/>
          <w:sz w:val="36"/>
          <w:szCs w:val="36"/>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u w:val="none"/>
        </w:rPr>
        <w:t xml:space="preserve">文件格式</w:t>
      </w:r>
      <w:r/>
    </w:p>
    <w:p>
      <w:pPr>
        <w:jc w:val="center"/>
        <w:rPr>
          <w:rFonts w:hint="eastAsia" w:ascii="宋体" w:hAnsi="宋体"/>
          <w:b/>
          <w:color w:val="000000"/>
          <w:sz w:val="72"/>
          <w:highlight w:val="none"/>
          <w:u w:val="none"/>
        </w:rPr>
      </w:pPr>
      <w:r/>
      <w:bookmarkStart w:id="190" w:name="_Hlt26955039"/>
      <w:r/>
      <w:bookmarkEnd w:id="190"/>
      <w:r/>
      <w:bookmarkStart w:id="191" w:name="_Hlt26671244"/>
      <w:r/>
      <w:bookmarkEnd w:id="191"/>
      <w:r/>
      <w:bookmarkStart w:id="192" w:name="_Toc26554094"/>
      <w:r/>
      <w:bookmarkStart w:id="193" w:name="_Toc120614282"/>
      <w:r/>
      <w:bookmarkStart w:id="194" w:name="_Toc49090576"/>
      <w:r/>
      <w:r/>
    </w:p>
    <w:p>
      <w:pPr>
        <w:jc w:val="center"/>
        <w:rPr>
          <w:rFonts w:hint="eastAsia" w:ascii="宋体" w:hAnsi="宋体"/>
          <w:b/>
          <w:color w:val="000000"/>
          <w:sz w:val="72"/>
          <w:highlight w:val="none"/>
          <w:u w:val="none"/>
        </w:rPr>
      </w:pPr>
      <w:r>
        <w:rPr>
          <w:rFonts w:hint="eastAsia" w:ascii="宋体" w:hAnsi="宋体"/>
          <w:b/>
          <w:color w:val="000000"/>
          <w:sz w:val="72"/>
          <w:highlight w:val="none"/>
          <w:u w:val="none"/>
        </w:rPr>
        <w:t xml:space="preserve">投  标  文  件</w:t>
      </w:r>
      <w:r/>
    </w:p>
    <w:p>
      <w:pPr>
        <w:jc w:val="center"/>
        <w:rPr>
          <w:rFonts w:hint="eastAsia" w:ascii="宋体" w:hAnsi="宋体"/>
          <w:b/>
          <w:color w:val="000000"/>
          <w:sz w:val="72"/>
          <w:highlight w:val="none"/>
          <w:u w:val="none"/>
        </w:rPr>
      </w:pPr>
      <w:r>
        <w:rPr>
          <w:rFonts w:hint="eastAsia" w:ascii="宋体" w:hAnsi="宋体"/>
          <w:b/>
          <w:color w:val="000000"/>
          <w:sz w:val="72"/>
          <w:highlight w:val="none"/>
          <w:u w:val="none"/>
        </w:rPr>
      </w:r>
      <w:r/>
    </w:p>
    <w:p>
      <w:pPr>
        <w:jc w:val="center"/>
        <w:rPr>
          <w:rFonts w:hint="eastAsia" w:ascii="宋体" w:hAnsi="宋体"/>
          <w:b/>
          <w:color w:val="000000"/>
          <w:sz w:val="72"/>
          <w:highlight w:val="none"/>
          <w:u w:val="none"/>
        </w:rPr>
      </w:pPr>
      <w:r>
        <w:rPr>
          <w:rFonts w:hint="eastAsia" w:ascii="宋体" w:hAnsi="宋体"/>
          <w:b/>
          <w:color w:val="000000"/>
          <w:sz w:val="72"/>
          <w:highlight w:val="none"/>
          <w:u w:val="none"/>
        </w:rPr>
      </w:r>
      <w:r/>
    </w:p>
    <w:p>
      <w:pPr>
        <w:jc w:val="center"/>
        <w:rPr>
          <w:rFonts w:hint="eastAsia" w:ascii="宋体" w:hAnsi="宋体"/>
          <w:b/>
          <w:color w:val="000000"/>
          <w:sz w:val="36"/>
          <w:highlight w:val="none"/>
          <w:u w:val="none"/>
        </w:rPr>
      </w:pPr>
      <w:r>
        <w:rPr>
          <w:rFonts w:hint="eastAsia" w:ascii="宋体" w:hAnsi="宋体"/>
          <w:b/>
          <w:color w:val="000000"/>
          <w:sz w:val="36"/>
          <w:highlight w:val="none"/>
          <w:u w:val="none"/>
        </w:rPr>
      </w:r>
      <w:r/>
    </w:p>
    <w:p>
      <w:pPr>
        <w:jc w:val="center"/>
        <w:rPr>
          <w:rFonts w:hint="eastAsia" w:ascii="宋体" w:hAnsi="宋体"/>
          <w:b/>
          <w:color w:val="000000"/>
          <w:sz w:val="36"/>
          <w:highlight w:val="none"/>
          <w:u w:val="none"/>
        </w:rPr>
      </w:pPr>
      <w:r>
        <w:rPr>
          <w:rFonts w:hint="eastAsia" w:ascii="宋体" w:hAnsi="宋体"/>
          <w:b/>
          <w:color w:val="000000"/>
          <w:sz w:val="36"/>
          <w:highlight w:val="none"/>
          <w:u w:val="none"/>
        </w:rPr>
      </w:r>
      <w:r/>
    </w:p>
    <w:p>
      <w:pPr>
        <w:jc w:val="center"/>
        <w:rPr>
          <w:rFonts w:hint="eastAsia" w:ascii="宋体" w:hAnsi="宋体"/>
          <w:b/>
          <w:color w:val="000000"/>
          <w:sz w:val="36"/>
          <w:highlight w:val="none"/>
          <w:u w:val="none"/>
        </w:rPr>
      </w:pPr>
      <w:r>
        <w:rPr>
          <w:rFonts w:hint="eastAsia" w:ascii="宋体" w:hAnsi="宋体"/>
          <w:b/>
          <w:color w:val="000000"/>
          <w:sz w:val="36"/>
          <w:highlight w:val="none"/>
          <w:u w:val="none"/>
        </w:rPr>
      </w:r>
      <w:r/>
    </w:p>
    <w:p>
      <w:pPr>
        <w:ind w:firstLine="1084"/>
        <w:rPr>
          <w:rFonts w:ascii="宋体" w:hAnsi="宋体"/>
          <w:b/>
          <w:color w:val="000000"/>
          <w:sz w:val="36"/>
          <w:highlight w:val="none"/>
          <w:u w:val="none"/>
        </w:rPr>
      </w:pPr>
      <w:r>
        <w:rPr>
          <w:rFonts w:hint="eastAsia" w:ascii="宋体" w:hAnsi="宋体"/>
          <w:b/>
          <w:color w:val="000000"/>
          <w:sz w:val="36"/>
          <w:highlight w:val="none"/>
          <w:u w:val="none"/>
        </w:rPr>
        <w:t xml:space="preserve">项 目 名 称：                   </w:t>
      </w:r>
      <w:r/>
    </w:p>
    <w:p>
      <w:pPr>
        <w:ind w:firstLine="1084"/>
        <w:rPr>
          <w:rFonts w:ascii="宋体" w:hAnsi="宋体"/>
          <w:b/>
          <w:color w:val="000000"/>
          <w:sz w:val="36"/>
          <w:highlight w:val="none"/>
          <w:u w:val="none"/>
        </w:rPr>
      </w:pPr>
      <w:r>
        <w:rPr>
          <w:rFonts w:hint="eastAsia" w:ascii="宋体" w:hAnsi="宋体"/>
          <w:b/>
          <w:color w:val="000000"/>
          <w:sz w:val="36"/>
          <w:highlight w:val="none"/>
          <w:u w:val="none"/>
        </w:rPr>
        <w:t xml:space="preserve">项 目 编 号：                   </w:t>
      </w:r>
      <w:r/>
    </w:p>
    <w:p>
      <w:pPr>
        <w:rPr>
          <w:rFonts w:ascii="宋体" w:hAnsi="宋体"/>
          <w:b/>
          <w:color w:val="000000"/>
          <w:sz w:val="36"/>
          <w:highlight w:val="none"/>
          <w:u w:val="none"/>
        </w:rPr>
      </w:pPr>
      <w:r>
        <w:rPr>
          <w:rFonts w:hint="eastAsia" w:ascii="宋体" w:hAnsi="宋体"/>
          <w:b/>
          <w:color w:val="000000"/>
          <w:sz w:val="36"/>
          <w:highlight w:val="none"/>
          <w:u w:val="none"/>
        </w:rPr>
        <w:t xml:space="preserve">      投标人名称 ：（加盖电子公章）   </w:t>
      </w:r>
      <w:r/>
    </w:p>
    <w:p>
      <w:pPr>
        <w:rPr>
          <w:rFonts w:ascii="宋体" w:hAnsi="宋体"/>
          <w:b/>
          <w:color w:val="000000"/>
          <w:sz w:val="36"/>
          <w:highlight w:val="none"/>
          <w:u w:val="none"/>
        </w:rPr>
      </w:pPr>
      <w:r>
        <w:rPr>
          <w:rFonts w:hint="eastAsia" w:ascii="宋体" w:hAnsi="宋体"/>
          <w:b/>
          <w:color w:val="000000"/>
          <w:sz w:val="36"/>
          <w:highlight w:val="none"/>
          <w:u w:val="none"/>
        </w:rPr>
        <w:t xml:space="preserve">      日      期 ：                   </w:t>
      </w:r>
      <w:r/>
    </w:p>
    <w:p>
      <w:pPr>
        <w:jc w:val="center"/>
        <w:spacing w:line="440" w:lineRule="exact"/>
        <w:rPr>
          <w:rFonts w:hint="eastAsia" w:ascii="宋体" w:hAnsi="宋体"/>
          <w:b/>
          <w:bCs/>
          <w:color w:val="000000"/>
          <w:sz w:val="32"/>
          <w:szCs w:val="32"/>
          <w:highlight w:val="none"/>
          <w:u w:val="none"/>
        </w:rPr>
      </w:pPr>
      <w:r>
        <w:rPr>
          <w:rFonts w:hint="eastAsia" w:ascii="宋体" w:hAnsi="宋体"/>
          <w:b/>
          <w:bCs/>
          <w:color w:val="000000"/>
          <w:sz w:val="32"/>
          <w:szCs w:val="32"/>
          <w:highlight w:val="none"/>
          <w:u w:val="none"/>
        </w:rPr>
      </w:r>
      <w:r/>
    </w:p>
    <w:p>
      <w:pPr>
        <w:spacing w:line="440" w:lineRule="exact"/>
        <w:rPr>
          <w:rFonts w:ascii="宋体" w:hAnsi="宋体"/>
          <w:color w:val="000000"/>
          <w:highlight w:val="none"/>
          <w:u w:val="none"/>
        </w:rPr>
      </w:pPr>
      <w:r>
        <w:rPr>
          <w:rFonts w:ascii="宋体" w:hAnsi="宋体"/>
          <w:color w:val="000000"/>
          <w:highlight w:val="none"/>
          <w:u w:val="none"/>
        </w:rPr>
      </w:r>
      <w:r/>
    </w:p>
    <w:p>
      <w:pPr>
        <w:jc w:val="center"/>
        <w:rPr>
          <w:rFonts w:hint="eastAsia" w:ascii="方正黑体_GBK" w:hAnsi="方正黑体_GBK" w:eastAsia="方正黑体_GBK" w:cs="方正黑体_GBK"/>
          <w:color w:val="000000"/>
          <w:sz w:val="32"/>
          <w:szCs w:val="32"/>
          <w:highlight w:val="none"/>
          <w:u w:val="none"/>
        </w:rPr>
      </w:pPr>
      <w:r>
        <w:rPr>
          <w:rFonts w:ascii="宋体" w:hAnsi="宋体"/>
          <w:b/>
          <w:color w:val="000000"/>
          <w:sz w:val="36"/>
          <w:highlight w:val="none"/>
          <w:u w:val="none"/>
        </w:rPr>
        <w:br w:type="page" w:clear="all"/>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一、信用承诺函</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二、法定代表人授权委托书</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三、投标函</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四、开标一览表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五、投标分项报价表（含人工成本报价明细表）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六、技术要求响应及偏离表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七、商务要求响应及偏离表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八、中小企业声明函（如有）</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九、残疾人福利性单位声明函（如有）</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十、联合体协议（如有）</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十一、分包情况说明及分包意向协议（如有）</w:t>
      </w:r>
      <w:r/>
    </w:p>
    <w:p>
      <w:pPr>
        <w:pStyle w:val="792"/>
        <w:rPr>
          <w:rFonts w:hint="eastAsia"/>
          <w:color w:val="000000"/>
          <w:highlight w:val="none"/>
          <w:u w:val="none"/>
        </w:rPr>
      </w:pPr>
      <w:r>
        <w:rPr>
          <w:rFonts w:hint="eastAsia"/>
          <w:color w:val="000000"/>
          <w:highlight w:val="none"/>
          <w:u w:val="none"/>
        </w:rPr>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szCs w:val="24"/>
          <w:highlight w:val="none"/>
          <w:u w:val="none"/>
        </w:rPr>
      </w:pPr>
      <w:r>
        <w:rPr>
          <w:rFonts w:ascii="宋体" w:hAnsi="宋体"/>
          <w:color w:val="000000"/>
          <w:sz w:val="24"/>
          <w:szCs w:val="24"/>
          <w:highlight w:val="none"/>
          <w:u w:val="none"/>
        </w:rPr>
      </w:r>
      <w:r/>
    </w:p>
    <w:p>
      <w:pPr>
        <w:ind w:firstLine="480"/>
        <w:spacing w:line="440" w:lineRule="exact"/>
        <w:rPr>
          <w:rFonts w:ascii="宋体" w:hAnsi="宋体"/>
          <w:color w:val="000000"/>
          <w:sz w:val="24"/>
          <w:szCs w:val="24"/>
          <w:highlight w:val="none"/>
          <w:u w:val="none"/>
        </w:rPr>
      </w:pPr>
      <w:r>
        <w:rPr>
          <w:rFonts w:ascii="宋体" w:hAnsi="宋体"/>
          <w:color w:val="000000"/>
          <w:sz w:val="24"/>
          <w:szCs w:val="24"/>
          <w:highlight w:val="none"/>
          <w:u w:val="none"/>
        </w:rPr>
      </w:r>
      <w:r/>
    </w:p>
    <w:p>
      <w:pPr>
        <w:jc w:val="left"/>
        <w:spacing w:line="360" w:lineRule="auto"/>
        <w:rPr>
          <w:rFonts w:hint="eastAsia" w:ascii="黑体" w:hAnsi="黑体" w:eastAsia="黑体"/>
          <w:color w:val="000000"/>
          <w:sz w:val="32"/>
          <w:szCs w:val="32"/>
          <w:highlight w:val="none"/>
          <w:u w:val="none"/>
        </w:rPr>
      </w:pPr>
      <w:r>
        <w:rPr>
          <w:rFonts w:ascii="宋体" w:hAnsi="宋体"/>
          <w:color w:val="000000"/>
          <w:sz w:val="24"/>
          <w:szCs w:val="24"/>
          <w:highlight w:val="none"/>
          <w:u w:val="none"/>
        </w:rPr>
        <w:br w:type="page" w:clear="all"/>
      </w:r>
      <w:bookmarkEnd w:id="181"/>
      <w:r/>
      <w:bookmarkEnd w:id="182"/>
      <w:r/>
      <w:bookmarkEnd w:id="192"/>
      <w:r/>
      <w:bookmarkEnd w:id="193"/>
      <w:r/>
      <w:bookmarkEnd w:id="194"/>
      <w:r>
        <w:rPr>
          <w:rFonts w:hint="eastAsia" w:ascii="黑体" w:hAnsi="黑体" w:eastAsia="黑体"/>
          <w:color w:val="000000"/>
          <w:sz w:val="32"/>
          <w:szCs w:val="32"/>
          <w:highlight w:val="none"/>
          <w:u w:val="none"/>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信用承诺函</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我公司（单位）                             （投标人名称）郑重承诺，我公司（单位）符合下列要求：</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（一）具有独立承担民事责任的能力；</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4.参加本次政府采购活动前一年内至少一个月依法缴纳税收和社会保障资金的证明材料。</w:t>
      </w:r>
      <w:r/>
    </w:p>
    <w:p>
      <w:pPr>
        <w:ind w:firstLine="492"/>
        <w:spacing w:line="460" w:lineRule="exact"/>
        <w:rPr>
          <w:rFonts w:hint="eastAsia"/>
          <w:color w:val="000000"/>
          <w:sz w:val="24"/>
          <w:szCs w:val="24"/>
          <w:highlight w:val="none"/>
          <w:u w:val="none"/>
        </w:rPr>
      </w:pPr>
      <w:r>
        <w:rPr>
          <w:rFonts w:hint="eastAsia"/>
          <w:color w:val="000000"/>
          <w:sz w:val="24"/>
          <w:szCs w:val="24"/>
          <w:highlight w:val="none"/>
          <w:u w:val="none"/>
        </w:rPr>
        <w:t xml:space="preserve">我公司（单位）对上述承诺内容的真实性、合法性、有效性负责，如有虚假，将依法承担相应责任。</w:t>
      </w:r>
      <w:r/>
    </w:p>
    <w:p>
      <w:pPr>
        <w:ind w:firstLine="492"/>
        <w:spacing w:line="460" w:lineRule="exact"/>
        <w:rPr>
          <w:color w:val="000000"/>
          <w:sz w:val="24"/>
          <w:szCs w:val="24"/>
          <w:highlight w:val="none"/>
          <w:u w:val="none"/>
        </w:rPr>
      </w:pPr>
      <w:r>
        <w:rPr>
          <w:color w:val="000000"/>
          <w:sz w:val="24"/>
          <w:szCs w:val="24"/>
          <w:highlight w:val="none"/>
          <w:u w:val="none"/>
        </w:rPr>
      </w:r>
      <w:r/>
    </w:p>
    <w:p>
      <w:pPr>
        <w:pStyle w:val="1049"/>
        <w:rPr>
          <w:color w:val="000000"/>
          <w:sz w:val="24"/>
          <w:szCs w:val="24"/>
          <w:highlight w:val="none"/>
          <w:u w:val="none"/>
        </w:rPr>
      </w:pPr>
      <w:r>
        <w:rPr>
          <w:color w:val="000000"/>
          <w:sz w:val="24"/>
          <w:szCs w:val="24"/>
          <w:highlight w:val="none"/>
          <w:u w:val="none"/>
        </w:rPr>
      </w:r>
      <w:r/>
    </w:p>
    <w:p>
      <w:pPr>
        <w:ind w:right="180" w:firstLine="360"/>
        <w:jc w:val="right"/>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投标人名称：（加盖电子公章）</w:t>
      </w:r>
      <w:r/>
    </w:p>
    <w:p>
      <w:pPr>
        <w:ind w:firstLine="6240"/>
        <w:spacing w:line="560" w:lineRule="exact"/>
        <w:rPr>
          <w:rFonts w:hint="eastAsia" w:ascii="宋体" w:hAnsi="宋体"/>
          <w:color w:val="000000"/>
          <w:sz w:val="24"/>
          <w:szCs w:val="24"/>
          <w:highlight w:val="none"/>
          <w:u w:val="none"/>
        </w:rPr>
      </w:pPr>
      <w:r>
        <w:rPr>
          <w:rFonts w:hint="eastAsia"/>
          <w:color w:val="000000"/>
          <w:sz w:val="24"/>
          <w:szCs w:val="24"/>
          <w:highlight w:val="none"/>
          <w:u w:val="none"/>
        </w:rPr>
        <w:t xml:space="preserve">日  期：</w:t>
      </w:r>
      <w:r/>
    </w:p>
    <w:p>
      <w:pPr>
        <w:rPr>
          <w:color w:val="000000"/>
          <w:sz w:val="24"/>
          <w:szCs w:val="24"/>
          <w:highlight w:val="none"/>
          <w:u w:val="none"/>
        </w:rPr>
      </w:pPr>
      <w:r>
        <w:rPr>
          <w:color w:val="000000"/>
          <w:sz w:val="24"/>
          <w:szCs w:val="24"/>
          <w:highlight w:val="none"/>
          <w:u w:val="none"/>
        </w:rPr>
      </w:r>
      <w:r/>
    </w:p>
    <w:p>
      <w:pPr>
        <w:jc w:val="left"/>
        <w:spacing w:line="360" w:lineRule="auto"/>
        <w:rPr>
          <w:rFonts w:hint="eastAsia" w:ascii="黑体" w:hAnsi="黑体" w:eastAsia="黑体"/>
          <w:color w:val="000000"/>
          <w:sz w:val="32"/>
          <w:szCs w:val="32"/>
          <w:highlight w:val="none"/>
          <w:u w:val="none"/>
        </w:rPr>
      </w:pPr>
      <w:r>
        <w:rPr>
          <w:rFonts w:hint="eastAsia"/>
          <w:color w:val="000000"/>
          <w:highlight w:val="none"/>
          <w:u w:val="none"/>
        </w:rPr>
        <w:br w:type="page" w:clear="all"/>
      </w:r>
      <w:r>
        <w:rPr>
          <w:rFonts w:hint="eastAsia" w:ascii="黑体" w:hAnsi="黑体" w:eastAsia="黑体"/>
          <w:color w:val="000000"/>
          <w:sz w:val="32"/>
          <w:szCs w:val="32"/>
          <w:highlight w:val="none"/>
          <w:u w:val="none"/>
        </w:rPr>
        <w:t xml:space="preserve">二、法定代表人授权委托书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法定代表人授权委托书</w:t>
      </w:r>
      <w:r/>
    </w:p>
    <w:p>
      <w:pPr>
        <w:pStyle w:val="1021"/>
        <w:ind w:firstLine="480"/>
        <w:spacing w:line="420" w:lineRule="exact"/>
        <w:rPr>
          <w:rFonts w:hint="eastAsia"/>
          <w:color w:val="000000"/>
          <w:sz w:val="24"/>
          <w:szCs w:val="24"/>
          <w:highlight w:val="none"/>
          <w:u w:val="none"/>
        </w:rPr>
      </w:pPr>
      <w:r>
        <w:rPr>
          <w:rFonts w:hint="eastAsia"/>
          <w:color w:val="000000"/>
          <w:sz w:val="24"/>
          <w:szCs w:val="24"/>
          <w:highlight w:val="none"/>
          <w:u w:val="none"/>
        </w:rPr>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本人    （姓名）系</w:t>
      </w:r>
      <w:r>
        <w:rPr>
          <w:rFonts w:hint="eastAsia" w:ascii="宋体" w:hAnsi="宋体" w:cs="宋体"/>
          <w:color w:val="000000"/>
          <w:sz w:val="24"/>
          <w:szCs w:val="24"/>
          <w:highlight w:val="none"/>
          <w:u w:val="none"/>
        </w:rPr>
        <w:t xml:space="preserve">            </w:t>
      </w:r>
      <w:r>
        <w:rPr>
          <w:rFonts w:hint="eastAsia"/>
          <w:color w:val="000000"/>
          <w:sz w:val="24"/>
          <w:szCs w:val="24"/>
          <w:highlight w:val="none"/>
          <w:u w:val="none"/>
        </w:rPr>
        <w:t xml:space="preserve">（投标人名称）的法定代表人（单位负责人），现代表我单位授权委托    （姓名，职务）为我方合法代理人参加     （项目编号）      （项目名称）的政府采购活动，由其代表我方办理上述项目在投标、开标、澄清确认过程中的相关事宜，其法律后果由我方承担。</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委托期限：自本授权委托书签署之日起至投标有效期届满之日止。</w:t>
      </w:r>
      <w:r/>
    </w:p>
    <w:p>
      <w:pPr>
        <w:pStyle w:val="1021"/>
        <w:ind w:firstLine="480"/>
        <w:spacing w:line="480" w:lineRule="exact"/>
        <w:rPr>
          <w:color w:val="000000"/>
          <w:sz w:val="24"/>
          <w:szCs w:val="24"/>
          <w:highlight w:val="none"/>
          <w:u w:val="none"/>
        </w:rPr>
      </w:pPr>
      <w:r>
        <w:rPr>
          <w:rFonts w:hint="eastAsia"/>
          <w:color w:val="000000"/>
          <w:sz w:val="24"/>
          <w:szCs w:val="24"/>
          <w:highlight w:val="none"/>
          <w:u w:val="none"/>
        </w:rPr>
        <w:t xml:space="preserve">代理人无转委托权。</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投标人名称（加盖公章）：________________</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法定代表人（单位负责人）（签字或签章）：________________</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代理人（签字或签章）：________________ </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日期：_____年______月______日</w:t>
      </w:r>
      <w:r/>
    </w:p>
    <w:p>
      <w:pPr>
        <w:pStyle w:val="1021"/>
        <w:ind w:firstLine="480"/>
        <w:spacing w:line="480" w:lineRule="exact"/>
        <w:rPr>
          <w:color w:val="000000"/>
          <w:sz w:val="24"/>
          <w:szCs w:val="24"/>
          <w:highlight w:val="none"/>
          <w:u w:val="none"/>
        </w:rPr>
      </w:pPr>
      <w:r>
        <w:rPr>
          <w:rFonts w:hint="eastAsia"/>
          <w:color w:val="000000"/>
          <w:sz w:val="24"/>
          <w:szCs w:val="24"/>
          <w:highlight w:val="none"/>
          <w:u w:val="none"/>
        </w:rPr>
        <w:t xml:space="preserve">附：法定代表人（单位负责人）及代理人有效身份证明文件</w:t>
      </w:r>
      <w:r/>
    </w:p>
    <w:p>
      <w:pPr>
        <w:pStyle w:val="745"/>
        <w:ind w:firstLine="0"/>
        <w:rPr>
          <w:rFonts w:hint="eastAsia"/>
          <w:color w:val="000000"/>
          <w:highlight w:val="none"/>
          <w:u w:val="none"/>
        </w:rPr>
      </w:pPr>
      <w:r>
        <w:rPr>
          <w:rFonts w:hint="eastAsia"/>
          <w:color w:val="000000"/>
          <w:highlight w:val="none"/>
          <w:u w:val="none"/>
        </w:rPr>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说明：</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1.若投标人为事业单位或其他组织或分支机构（仅限招标文件注明允许分支机构投标情形），则法定代表人（单位负责人）处的签署人可为单位负责人。</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2.当代理人为法定代表人（或上述情况的单位负责人）时，代理人相关内容填报为法定代表人（或上述情况的单位负责人）信息，“代理人（签字或盖章）”处可不用再重复签字或盖章。</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3.投标人为自然人的，可不提供本《法定代表人授权委托书》。</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4.投标人应同时提供法定代表人（单位负责人）及代理人的身份证或护照等有效身份证明文件（彩色复印件或者彩色扫描件）。</w:t>
      </w:r>
      <w:r>
        <w:rPr>
          <w:rFonts w:hint="eastAsia"/>
          <w:b/>
          <w:bCs/>
          <w:color w:val="000000"/>
          <w:sz w:val="24"/>
          <w:szCs w:val="24"/>
          <w:highlight w:val="none"/>
          <w:u w:val="none"/>
        </w:rPr>
        <w:t xml:space="preserve">提供身份证的，应同时提供身份证双面</w:t>
      </w:r>
      <w:r>
        <w:rPr>
          <w:rFonts w:hint="eastAsia"/>
          <w:color w:val="000000"/>
          <w:sz w:val="24"/>
          <w:szCs w:val="24"/>
          <w:highlight w:val="none"/>
          <w:u w:val="none"/>
        </w:rPr>
        <w:t xml:space="preserve">。</w:t>
      </w:r>
      <w:r/>
    </w:p>
    <w:p>
      <w:pPr>
        <w:pStyle w:val="1021"/>
        <w:ind w:firstLine="480"/>
        <w:spacing w:line="480" w:lineRule="exact"/>
        <w:rPr>
          <w:rFonts w:hint="eastAsia" w:ascii="黑体" w:hAnsi="黑体" w:eastAsia="黑体"/>
          <w:color w:val="000000"/>
          <w:sz w:val="32"/>
          <w:szCs w:val="32"/>
          <w:highlight w:val="none"/>
          <w:u w:val="none"/>
        </w:rPr>
      </w:pPr>
      <w:r>
        <w:rPr>
          <w:rFonts w:hint="eastAsia"/>
          <w:b/>
          <w:bCs/>
          <w:color w:val="000000"/>
          <w:sz w:val="24"/>
          <w:szCs w:val="24"/>
          <w:highlight w:val="none"/>
          <w:u w:val="none"/>
        </w:rPr>
        <w:t xml:space="preserve">5.未按招标文件要求和格式提供《法定代表人授权委托书》的，将作为无效投标处理。</w:t>
      </w:r>
      <w:r>
        <w:rPr>
          <w:rFonts w:hint="eastAsia" w:ascii="楷体" w:hAnsi="楷体" w:eastAsia="楷体"/>
          <w:bCs/>
          <w:color w:val="000000"/>
          <w:sz w:val="24"/>
          <w:szCs w:val="24"/>
          <w:highlight w:val="none"/>
          <w:u w:val="none"/>
        </w:rPr>
        <w:br w:type="page" w:clear="all"/>
      </w:r>
      <w:r>
        <w:rPr>
          <w:rFonts w:hint="eastAsia" w:ascii="黑体" w:hAnsi="黑体" w:eastAsia="黑体"/>
          <w:color w:val="000000"/>
          <w:sz w:val="32"/>
          <w:szCs w:val="32"/>
          <w:highlight w:val="none"/>
          <w:u w:val="none"/>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投标函</w:t>
      </w:r>
      <w:r/>
    </w:p>
    <w:p>
      <w:pPr>
        <w:pStyle w:val="1023"/>
        <w:ind w:firstLine="0"/>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致：                    （采购人名称）</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根据贵方</w:t>
      </w:r>
      <w:r>
        <w:rPr>
          <w:rFonts w:hint="eastAsia" w:ascii="宋体" w:hAnsi="宋体"/>
          <w:color w:val="000000"/>
          <w:highlight w:val="none"/>
          <w:u w:val="none"/>
        </w:rPr>
        <w:t xml:space="preserve">            （项目编号）                （项目名称）的</w:t>
      </w:r>
      <w:r>
        <w:rPr>
          <w:rFonts w:hint="eastAsia" w:ascii="宋体" w:hAnsi="宋体"/>
          <w:color w:val="000000"/>
          <w:szCs w:val="21"/>
          <w:highlight w:val="none"/>
          <w:u w:val="none"/>
        </w:rPr>
        <w:t xml:space="preserve">招标文件，我方正式提</w:t>
      </w:r>
      <w:r>
        <w:rPr>
          <w:rFonts w:hint="eastAsia" w:ascii="宋体" w:hAnsi="宋体" w:cs="宋体"/>
          <w:color w:val="000000"/>
          <w:highlight w:val="none"/>
          <w:u w:val="none"/>
        </w:rPr>
        <w:t xml:space="preserve">交投标函，</w:t>
      </w:r>
      <w:r>
        <w:rPr>
          <w:rFonts w:hint="eastAsia" w:ascii="宋体" w:hAnsi="宋体"/>
          <w:color w:val="000000"/>
          <w:szCs w:val="21"/>
          <w:highlight w:val="none"/>
          <w:u w:val="none"/>
        </w:rPr>
        <w:t xml:space="preserve">并宣布同意如下内容：</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1.按招标文件规定的各项要求，向贵</w:t>
      </w:r>
      <w:r>
        <w:rPr>
          <w:rFonts w:ascii="宋体" w:hAnsi="宋体"/>
          <w:color w:val="000000"/>
          <w:szCs w:val="21"/>
          <w:highlight w:val="none"/>
          <w:u w:val="none"/>
        </w:rPr>
        <w:t xml:space="preserve">方</w:t>
      </w:r>
      <w:r>
        <w:rPr>
          <w:rFonts w:hint="eastAsia" w:ascii="宋体" w:hAnsi="宋体"/>
          <w:color w:val="000000"/>
          <w:szCs w:val="21"/>
          <w:highlight w:val="none"/>
          <w:u w:val="none"/>
        </w:rPr>
        <w:t xml:space="preserve">提供所需服务（包含与服务相关的货物）。</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2.我们完全理解贵方不一定将合同授予最低报价的投标人。</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3.我们已详细审核全部招标文件及其有效补充文件，我们知道必须放弃提出含糊不清或误解问题的权利。</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4.我们同意从规定的开标日期起遵循本投标文件，并在规定的投标有效期期满之前均具有约束力。</w:t>
      </w:r>
      <w:r/>
    </w:p>
    <w:p>
      <w:pPr>
        <w:pStyle w:val="1023"/>
        <w:spacing w:before="0" w:after="0" w:line="420" w:lineRule="exact"/>
        <w:rPr>
          <w:rFonts w:hint="eastAsia" w:ascii="宋体" w:hAnsi="宋体"/>
          <w:color w:val="000000"/>
          <w:szCs w:val="21"/>
          <w:highlight w:val="none"/>
          <w:u w:val="none"/>
        </w:rPr>
      </w:pPr>
      <w:r>
        <w:rPr>
          <w:rFonts w:ascii="宋体" w:hAnsi="宋体"/>
          <w:color w:val="000000"/>
          <w:szCs w:val="21"/>
          <w:highlight w:val="none"/>
          <w:u w:val="none"/>
        </w:rPr>
        <w:t xml:space="preserve">5</w:t>
      </w:r>
      <w:r>
        <w:rPr>
          <w:rFonts w:hint="eastAsia" w:ascii="宋体" w:hAnsi="宋体"/>
          <w:color w:val="000000"/>
          <w:szCs w:val="21"/>
          <w:highlight w:val="none"/>
          <w:u w:val="none"/>
        </w:rPr>
        <w:t xml:space="preserve">.同意向贵方提供贵方可能另外要求的与投标有关的任何证据或资料，并保证我方已提供和将要提供的文件是真实的、准确的。</w:t>
      </w:r>
      <w:r/>
    </w:p>
    <w:p>
      <w:pPr>
        <w:pStyle w:val="1023"/>
        <w:spacing w:before="0" w:after="0" w:line="420" w:lineRule="exact"/>
        <w:rPr>
          <w:rFonts w:hint="eastAsia" w:ascii="宋体" w:hAnsi="宋体"/>
          <w:color w:val="000000"/>
          <w:szCs w:val="21"/>
          <w:highlight w:val="none"/>
          <w:u w:val="none"/>
        </w:rPr>
      </w:pPr>
      <w:r>
        <w:rPr>
          <w:rFonts w:ascii="宋体" w:hAnsi="宋体"/>
          <w:color w:val="000000"/>
          <w:szCs w:val="21"/>
          <w:highlight w:val="none"/>
          <w:u w:val="none"/>
        </w:rPr>
        <w:t xml:space="preserve">6</w:t>
      </w:r>
      <w:r>
        <w:rPr>
          <w:rFonts w:hint="eastAsia" w:ascii="宋体" w:hAnsi="宋体"/>
          <w:color w:val="000000"/>
          <w:szCs w:val="21"/>
          <w:highlight w:val="none"/>
          <w:u w:val="none"/>
        </w:rPr>
        <w:t xml:space="preserve">.一旦我方中标，我方将根据招标文件的规定，严格履行合同的责任和义务，并保证在招标文件规定的时间完成项目，交付贵方验收、使用。</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7.我方为：</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大型企业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中型企业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小型企业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微型企业（在对应</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内</w:t>
      </w:r>
      <w:r>
        <w:rPr>
          <w:rFonts w:hint="eastAsia" w:ascii="宋体" w:hAnsi="宋体"/>
          <w:color w:val="000000"/>
          <w:szCs w:val="21"/>
          <w:highlight w:val="none"/>
          <w:u w:val="none"/>
          <w:lang w:val="zh-CN"/>
        </w:rPr>
        <w:t xml:space="preserve">打“√”</w:t>
      </w:r>
      <w:r>
        <w:rPr>
          <w:rFonts w:hint="eastAsia" w:ascii="宋体" w:hAnsi="宋体"/>
          <w:color w:val="000000"/>
          <w:szCs w:val="21"/>
          <w:highlight w:val="none"/>
          <w:u w:val="none"/>
        </w:rPr>
        <w:t xml:space="preserve">）</w:t>
      </w:r>
      <w:r/>
    </w:p>
    <w:p>
      <w:pPr>
        <w:pStyle w:val="1023"/>
        <w:spacing w:before="0" w:after="0" w:line="420" w:lineRule="exact"/>
        <w:rPr>
          <w:rFonts w:ascii="宋体" w:hAnsi="宋体"/>
          <w:color w:val="000000"/>
          <w:szCs w:val="21"/>
          <w:highlight w:val="none"/>
          <w:u w:val="none"/>
        </w:rPr>
      </w:pPr>
      <w:r>
        <w:rPr>
          <w:rFonts w:hint="eastAsia" w:ascii="宋体" w:hAnsi="宋体"/>
          <w:color w:val="000000"/>
          <w:szCs w:val="21"/>
          <w:highlight w:val="none"/>
          <w:u w:val="none"/>
        </w:rPr>
        <w:t xml:space="preserve">8.我方为：</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民营企业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非民营企业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事业单位或其他组织（在对应</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内</w:t>
      </w:r>
      <w:r>
        <w:rPr>
          <w:rFonts w:hint="eastAsia" w:ascii="宋体" w:hAnsi="宋体"/>
          <w:color w:val="000000"/>
          <w:szCs w:val="21"/>
          <w:highlight w:val="none"/>
          <w:u w:val="none"/>
          <w:lang w:val="zh-CN"/>
        </w:rPr>
        <w:t xml:space="preserve">打“√”</w:t>
      </w:r>
      <w:r>
        <w:rPr>
          <w:rFonts w:hint="eastAsia" w:ascii="宋体" w:hAnsi="宋体"/>
          <w:color w:val="000000"/>
          <w:szCs w:val="21"/>
          <w:highlight w:val="none"/>
          <w:u w:val="none"/>
        </w:rPr>
        <w:t xml:space="preserve">）               </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9.我方与本次投标有关信息</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地  址：</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邮  编：</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电  话：</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传  真：</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开户行：</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账  号：</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投标人名称：（加盖电子公章）</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日  期：</w:t>
      </w:r>
      <w:r/>
    </w:p>
    <w:p>
      <w:pPr>
        <w:pStyle w:val="1023"/>
        <w:ind w:left="420"/>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r>
      <w:r/>
    </w:p>
    <w:p>
      <w:pPr>
        <w:ind w:firstLine="240"/>
        <w:jc w:val="center"/>
        <w:spacing w:line="560" w:lineRule="exact"/>
        <w:rPr>
          <w:rFonts w:hint="eastAsia" w:ascii="宋体" w:hAnsi="宋体"/>
          <w:bCs/>
          <w:color w:val="000000"/>
          <w:sz w:val="24"/>
          <w:highlight w:val="none"/>
          <w:u w:val="none"/>
        </w:rPr>
      </w:pPr>
      <w:r>
        <w:rPr>
          <w:rFonts w:hint="eastAsia" w:ascii="宋体" w:hAnsi="宋体"/>
          <w:bCs/>
          <w:color w:val="000000"/>
          <w:sz w:val="24"/>
          <w:highlight w:val="none"/>
          <w:u w:val="none"/>
        </w:rPr>
      </w:r>
      <w:r/>
    </w:p>
    <w:p>
      <w:pPr>
        <w:ind w:firstLine="240"/>
        <w:jc w:val="center"/>
        <w:spacing w:line="560" w:lineRule="exact"/>
        <w:rPr>
          <w:rFonts w:hint="eastAsia" w:ascii="宋体" w:hAnsi="宋体"/>
          <w:bCs/>
          <w:color w:val="000000"/>
          <w:sz w:val="24"/>
          <w:highlight w:val="none"/>
          <w:u w:val="none"/>
        </w:rPr>
      </w:pPr>
      <w:r>
        <w:rPr>
          <w:rFonts w:hint="eastAsia" w:ascii="宋体" w:hAnsi="宋体"/>
          <w:bCs/>
          <w:color w:val="000000"/>
          <w:sz w:val="24"/>
          <w:highlight w:val="none"/>
          <w:u w:val="none"/>
        </w:rPr>
      </w:r>
      <w:r/>
    </w:p>
    <w:p>
      <w:pPr>
        <w:jc w:val="left"/>
        <w:spacing w:line="360" w:lineRule="auto"/>
        <w:rPr>
          <w:rFonts w:hint="eastAsia" w:ascii="黑体" w:hAnsi="黑体" w:eastAsia="黑体"/>
          <w:color w:val="000000"/>
          <w:sz w:val="32"/>
          <w:szCs w:val="32"/>
          <w:highlight w:val="none"/>
          <w:u w:val="none"/>
        </w:rPr>
      </w:pPr>
      <w:r>
        <w:rPr>
          <w:rFonts w:hint="eastAsia" w:ascii="黑体" w:hAnsi="黑体" w:eastAsia="黑体"/>
          <w:color w:val="000000"/>
          <w:sz w:val="32"/>
          <w:szCs w:val="32"/>
          <w:highlight w:val="none"/>
          <w:u w:val="none"/>
        </w:rPr>
      </w:r>
      <w:r/>
    </w:p>
    <w:p>
      <w:pPr>
        <w:jc w:val="left"/>
        <w:spacing w:line="360" w:lineRule="auto"/>
        <w:rPr>
          <w:rFonts w:hint="eastAsia" w:ascii="黑体" w:hAnsi="黑体" w:eastAsia="黑体"/>
          <w:color w:val="000000"/>
          <w:sz w:val="32"/>
          <w:szCs w:val="32"/>
          <w:highlight w:val="none"/>
          <w:u w:val="none"/>
        </w:rPr>
      </w:pPr>
      <w:r>
        <w:rPr>
          <w:rFonts w:hint="eastAsia" w:ascii="黑体" w:hAnsi="黑体" w:eastAsia="黑体"/>
          <w:color w:val="000000"/>
          <w:sz w:val="32"/>
          <w:szCs w:val="32"/>
          <w:highlight w:val="none"/>
          <w:u w:val="none"/>
        </w:rPr>
        <w:br w:type="page" w:clear="all"/>
      </w:r>
      <w:r>
        <w:rPr>
          <w:rFonts w:hint="eastAsia" w:ascii="黑体" w:hAnsi="黑体" w:eastAsia="黑体"/>
          <w:color w:val="000000"/>
          <w:sz w:val="32"/>
          <w:szCs w:val="32"/>
          <w:highlight w:val="none"/>
          <w:u w:val="none"/>
        </w:rPr>
        <w:t xml:space="preserve">四、开标一览表</w:t>
      </w:r>
      <w:r/>
    </w:p>
    <w:p>
      <w:pPr>
        <w:jc w:val="center"/>
        <w:spacing w:line="480" w:lineRule="auto"/>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开标一览表</w:t>
      </w:r>
      <w:r/>
    </w:p>
    <w:p>
      <w:pPr>
        <w:spacing w:line="48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投标人名称：（加盖电子公章）</w:t>
      </w:r>
      <w:r/>
    </w:p>
    <w:p>
      <w:pPr>
        <w:spacing w:line="480" w:lineRule="auto"/>
        <w:rPr>
          <w:color w:val="000000"/>
          <w:sz w:val="24"/>
          <w:szCs w:val="24"/>
          <w:highlight w:val="none"/>
          <w:u w:val="none"/>
        </w:rPr>
      </w:pPr>
      <w:r>
        <w:rPr>
          <w:rFonts w:hint="eastAsia" w:ascii="宋体" w:hAnsi="宋体"/>
          <w:color w:val="000000"/>
          <w:sz w:val="24"/>
          <w:szCs w:val="24"/>
          <w:highlight w:val="none"/>
          <w:u w:val="none"/>
        </w:rPr>
        <w:t xml:space="preserve">项目名称：</w:t>
      </w:r>
      <w:r/>
    </w:p>
    <w:p>
      <w:pPr>
        <w:spacing w:line="48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项目编号：                                   采购包号：</w:t>
      </w:r>
      <w:r/>
    </w:p>
    <w:tbl>
      <w:tblPr>
        <w:tblStyle w:val="69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投标总报价</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3年总报价</w:t>
            </w:r>
            <w:r>
              <w:rPr>
                <w:rFonts w:hint="eastAsia" w:ascii="宋体" w:hAnsi="宋体"/>
                <w:color w:val="000000"/>
                <w:sz w:val="24"/>
                <w:szCs w:val="24"/>
                <w:highlight w:val="none"/>
                <w:u w:val="none"/>
                <w:lang w:eastAsia="zh-CN"/>
              </w:rPr>
              <w:t xml:space="preserve">）</w:t>
            </w:r>
            <w:r/>
          </w:p>
        </w:tc>
      </w:tr>
      <w:tr>
        <w:trPr>
          <w:cantSplit/>
          <w:trHeight w:val="780"/>
        </w:trPr>
        <w:tc>
          <w:tcPr>
            <w:tcW w:w="9311" w:type="dxa"/>
            <w:vAlign w:val="center"/>
            <w:textDirection w:val="lrTb"/>
            <w:noWrap w:val="false"/>
          </w:tcPr>
          <w:p>
            <w:pPr>
              <w:pStyle w:val="1023"/>
              <w:ind w:firstLine="0"/>
              <w:spacing w:before="0" w:after="0" w:line="480" w:lineRule="auto"/>
              <w:rPr>
                <w:rFonts w:hint="eastAsia" w:ascii="宋体" w:hAnsi="宋体"/>
                <w:color w:val="000000"/>
                <w:szCs w:val="21"/>
                <w:highlight w:val="none"/>
                <w:u w:val="none"/>
              </w:rPr>
            </w:pPr>
            <w:r>
              <w:rPr>
                <w:rFonts w:hint="eastAsia" w:ascii="宋体" w:hAnsi="宋体" w:cs="宋体"/>
                <w:color w:val="000000"/>
                <w:highlight w:val="none"/>
                <w:u w:val="none"/>
              </w:rPr>
              <w:t xml:space="preserve">小写（元）：</w:t>
            </w:r>
            <w:r/>
          </w:p>
        </w:tc>
      </w:tr>
    </w:tbl>
    <w:p>
      <w:pPr>
        <w:spacing w:line="480" w:lineRule="auto"/>
        <w:rPr>
          <w:rFonts w:ascii="宋体" w:hAnsi="宋体"/>
          <w:color w:val="000000"/>
          <w:sz w:val="24"/>
          <w:szCs w:val="24"/>
          <w:highlight w:val="none"/>
          <w:u w:val="none"/>
        </w:rPr>
      </w:pPr>
      <w:r>
        <w:rPr>
          <w:rFonts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                                              日  期：</w:t>
      </w:r>
      <w:r/>
    </w:p>
    <w:p>
      <w:pPr>
        <w:pStyle w:val="802"/>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pStyle w:val="802"/>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color w:val="000000"/>
          <w:highlight w:val="none"/>
          <w:u w:val="none"/>
        </w:rPr>
      </w:pPr>
      <w:r>
        <w:rPr>
          <w:rFonts w:hint="eastAsia"/>
          <w:color w:val="000000"/>
          <w:highlight w:val="none"/>
          <w:u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olor w:val="000000"/>
          <w:sz w:val="32"/>
          <w:szCs w:val="32"/>
          <w:highlight w:val="none"/>
          <w:u w:val="none"/>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8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89"/>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78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789"/>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p>
    <w:p>
      <w:pPr>
        <w:pStyle w:val="78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486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jc w:val="center"/>
          <w:trHeight w:val="452"/>
        </w:trPr>
        <w:tc>
          <w:tcPr>
            <w:tcW w:w="430" w:type="dxa"/>
            <w:vAlign w:val="center"/>
            <w:vMerge w:val="restart"/>
            <w:textDirection w:val="lrTb"/>
            <w:noWrap w:val="false"/>
          </w:tcPr>
          <w:p>
            <w:pPr>
              <w:jc w:val="center"/>
              <w:keepLines w:val="0"/>
              <w:keepNext w:val="0"/>
              <w:widowControl/>
              <w:rPr>
                <w:rStyle w:val="75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p>
        </w:tc>
        <w:tc>
          <w:tcPr>
            <w:gridSpan w:val="6"/>
            <w:tcW w:w="8862" w:type="dxa"/>
            <w:vAlign w:val="center"/>
            <w:textDirection w:val="lrTb"/>
            <w:noWrap w:val="false"/>
          </w:tcPr>
          <w:p>
            <w:pPr>
              <w:jc w:val="left"/>
              <w:keepLines w:val="0"/>
              <w:keepNext w:val="0"/>
              <w:widowControl/>
              <w:rPr>
                <w:rStyle w:val="75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p>
        </w:tc>
      </w:tr>
      <w:tr>
        <w:trPr>
          <w:jc w:val="center"/>
          <w:trHeight w:val="737"/>
        </w:trPr>
        <w:tc>
          <w:tcPr>
            <w:tcW w:w="430" w:type="dxa"/>
            <w:vAlign w:val="center"/>
            <w:vMerge w:val="continue"/>
            <w:textDirection w:val="lrTb"/>
            <w:noWrap w:val="false"/>
          </w:tcPr>
          <w:p>
            <w:pPr>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W w:w="6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52"/>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Style w:val="752"/>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vMerge w:val="restart"/>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p>
        </w:tc>
        <w:tc>
          <w:tcPr>
            <w:gridSpan w:val="6"/>
            <w:tcW w:w="8862" w:type="dxa"/>
            <w:vAlign w:val="center"/>
            <w:textDirection w:val="lrTb"/>
            <w:noWrap w:val="false"/>
          </w:tcPr>
          <w:p>
            <w:pPr>
              <w:jc w:val="left"/>
              <w:widowControl/>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p>
        </w:tc>
      </w:tr>
      <w:tr>
        <w:trPr>
          <w:jc w:val="center"/>
          <w:trHeight w:val="1464"/>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52"/>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52"/>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left"/>
              <w:widowControl w:val="off"/>
              <w:rPr>
                <w:rStyle w:val="752"/>
                <w:rFonts w:ascii="宋体" w:hAnsi="宋体" w:eastAsia="宋体" w:cs="宋体"/>
                <w:i w:val="0"/>
                <w:iCs w:val="0"/>
                <w:color w:val="000000"/>
                <w:sz w:val="18"/>
                <w:szCs w:val="18"/>
                <w:highlight w:val="none"/>
                <w:u w:val="none"/>
                <w:lang w:val="en-US" w:eastAsia="zh-CN" w:bidi="ar-SA"/>
              </w:rPr>
            </w:pPr>
            <w:r>
              <w:rPr>
                <w:rStyle w:val="752"/>
                <w:rFonts w:hint="eastAsia" w:ascii="宋体" w:hAnsi="宋体" w:cs="宋体"/>
                <w:i w:val="0"/>
                <w:iCs w:val="0"/>
                <w:color w:val="000000"/>
                <w:sz w:val="18"/>
                <w:szCs w:val="18"/>
                <w:highlight w:val="none"/>
                <w:u w:val="none"/>
                <w:lang w:val="en-US" w:eastAsia="zh-CN" w:bidi="ar-SA"/>
              </w:rPr>
              <w:t xml:space="preserve">合计</w:t>
            </w:r>
            <w:r/>
          </w:p>
        </w:tc>
        <w:tc>
          <w:tcPr>
            <w:gridSpan w:val="6"/>
            <w:tcW w:w="8862" w:type="dxa"/>
            <w:vAlign w:val="center"/>
            <w:textDirection w:val="lrTb"/>
            <w:noWrap w:val="false"/>
          </w:tcPr>
          <w:p>
            <w:pPr>
              <w:jc w:val="left"/>
              <w:widowControl w:val="off"/>
              <w:rPr>
                <w:rStyle w:val="752"/>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W w:w="430" w:type="dxa"/>
            <w:vAlign w:val="center"/>
            <w:vMerge w:val="restart"/>
            <w:textDirection w:val="lrTb"/>
            <w:noWrap w:val="false"/>
          </w:tcPr>
          <w:p>
            <w:pPr>
              <w:jc w:val="center"/>
              <w:keepLines w:val="0"/>
              <w:keepNext w:val="0"/>
              <w:widowControl/>
              <w:rPr>
                <w:rStyle w:val="75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p>
        </w:tc>
        <w:tc>
          <w:tcPr>
            <w:gridSpan w:val="6"/>
            <w:tcW w:w="8862" w:type="dxa"/>
            <w:vAlign w:val="center"/>
            <w:textDirection w:val="lrTb"/>
            <w:noWrap w:val="false"/>
          </w:tcPr>
          <w:p>
            <w:pPr>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p>
        </w:tc>
      </w:tr>
      <w:tr>
        <w:trPr>
          <w:jc w:val="center"/>
          <w:trHeight w:val="1149"/>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W w:w="430" w:type="dxa"/>
            <w:vAlign w:val="center"/>
            <w:vMerge w:val="restart"/>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Style w:val="752"/>
                <w:rFonts w:hint="eastAsia" w:ascii="宋体" w:hAnsi="宋体" w:cs="宋体"/>
                <w:b/>
                <w:bCs/>
                <w:i w:val="0"/>
                <w:iCs w:val="0"/>
                <w:color w:val="000000"/>
                <w:sz w:val="18"/>
                <w:szCs w:val="18"/>
                <w:highlight w:val="none"/>
                <w:u w:val="none"/>
                <w:lang w:val="en-US" w:eastAsia="zh-CN" w:bidi="ar-SA"/>
              </w:rPr>
              <w:t xml:space="preserve">4</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W w:w="430" w:type="dxa"/>
            <w:vAlign w:val="center"/>
            <w:vMerge w:val="continue"/>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Style w:val="752"/>
                <w:rFonts w:hint="eastAsia" w:ascii="宋体" w:hAnsi="宋体" w:cs="宋体"/>
                <w:i w:val="0"/>
                <w:iCs w:val="0"/>
                <w:color w:val="000000"/>
                <w:sz w:val="18"/>
                <w:szCs w:val="18"/>
                <w:highlight w:val="none"/>
                <w:u w:val="none"/>
                <w:lang w:val="en-US" w:eastAsia="zh-CN" w:bidi="ar-SA"/>
              </w:rPr>
            </w:pPr>
            <w:r>
              <w:rPr>
                <w:rStyle w:val="752"/>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Style w:val="752"/>
                <w:rFonts w:hint="eastAsia" w:ascii="宋体" w:hAnsi="宋体" w:eastAsia="宋体" w:cs="宋体"/>
                <w:i w:val="0"/>
                <w:iCs w:val="0"/>
                <w:color w:val="000000"/>
                <w:sz w:val="18"/>
                <w:szCs w:val="18"/>
                <w:highlight w:val="none"/>
                <w:u w:val="none"/>
                <w:lang w:val="en-US" w:eastAsia="zh-CN" w:bidi="ar-SA"/>
              </w:rPr>
            </w:pPr>
            <w:r>
              <w:rPr>
                <w:rStyle w:val="75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W w:w="430"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W w:w="8862"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W w:w="9698" w:type="dxa"/>
            <w:vAlign w:val="center"/>
            <w:textDirection w:val="lrTb"/>
            <w:noWrap w:val="false"/>
          </w:tcPr>
          <w:p>
            <w:pPr>
              <w:jc w:val="left"/>
              <w:widowControl w:val="off"/>
              <w:rPr>
                <w:rStyle w:val="752"/>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9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802"/>
        <w:rPr>
          <w:highlight w:val="none"/>
          <w:lang w:val="en-US" w:eastAsia="zh-CN"/>
        </w:rPr>
      </w:pPr>
      <w:r>
        <w:rPr>
          <w:highlight w:val="none"/>
          <w:lang w:val="en-US" w:eastAsia="zh-CN"/>
        </w:rPr>
      </w:r>
      <w:r/>
    </w:p>
    <w:p>
      <w:pPr>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9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78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p>
    <w:p>
      <w:pPr>
        <w:pStyle w:val="78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8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9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78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78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02"/>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0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792"/>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802"/>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p>
    <w:p>
      <w:pPr>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802"/>
        <w:ind w:left="0" w:firstLine="0"/>
        <w:rPr>
          <w:rFonts w:hint="eastAsia"/>
          <w:highlight w:val="none"/>
        </w:rPr>
      </w:pPr>
      <w:r>
        <w:rPr>
          <w:rFonts w:hint="eastAsia"/>
          <w:highlight w:val="none"/>
        </w:rPr>
      </w:r>
      <w:r/>
    </w:p>
    <w:p>
      <w:pPr>
        <w:ind w:firstLine="480"/>
        <w:spacing w:line="480" w:lineRule="exact"/>
        <w:rPr>
          <w:rFonts w:hint="eastAsia" w:ascii="宋体" w:hAnsi="宋体" w:cs="仿宋"/>
          <w:color w:val="000000"/>
          <w:sz w:val="24"/>
          <w:szCs w:val="24"/>
          <w:highlight w:val="none"/>
          <w:u w:val="none"/>
        </w:rPr>
      </w:pPr>
      <w:r>
        <w:rPr>
          <w:rFonts w:hint="eastAsia" w:ascii="宋体" w:hAnsi="宋体" w:cs="仿宋"/>
          <w:color w:val="000000"/>
          <w:sz w:val="24"/>
          <w:szCs w:val="24"/>
          <w:highlight w:val="none"/>
          <w:u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Fonts w:ascii="宋体" w:hAnsi="宋体"/>
      </w:rPr>
      <w:framePr w:wrap="around" w:vAnchor="text" w:hAnchor="margin" w:xAlign="center" w:y="1"/>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３５</w:t>
    </w:r>
    <w:r>
      <w:rPr>
        <w:rFonts w:ascii="宋体" w:hAnsi="宋体"/>
      </w:rPr>
      <w:fldChar w:fldCharType="end"/>
    </w:r>
    <w:r/>
  </w:p>
  <w:p>
    <w:pPr>
      <w:pStyle w:val="98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50"/>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4"/>
      <w:isLgl w:val="false"/>
      <w:suff w:val="nothing"/>
      <w:lvlText w:val=""/>
      <w:lvlJc w:val="left"/>
      <w:pPr>
        <w:ind w:left="0" w:firstLine="0"/>
      </w:pPr>
      <w:rPr>
        <w:rFonts w:hint="eastAsia"/>
      </w:rPr>
    </w:lvl>
  </w:abstractNum>
  <w:abstractNum w:abstractNumId="3">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106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2"/>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3"/>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2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29"/>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toc 5"/>
    <w:basedOn w:val="688"/>
    <w:next w:val="688"/>
    <w:uiPriority w:val="39"/>
    <w:unhideWhenUsed/>
    <w:pPr>
      <w:ind w:left="1134" w:right="0" w:firstLine="0"/>
      <w:spacing w:after="57"/>
    </w:pPr>
  </w:style>
  <w:style w:type="paragraph" w:styleId="703">
    <w:name w:val="toc 3"/>
    <w:basedOn w:val="688"/>
    <w:next w:val="688"/>
    <w:uiPriority w:val="39"/>
    <w:unhideWhenUsed/>
    <w:pPr>
      <w:ind w:left="567" w:right="0" w:firstLine="0"/>
      <w:spacing w:after="57"/>
    </w:pPr>
  </w:style>
  <w:style w:type="paragraph" w:styleId="704">
    <w:name w:val="toc 8"/>
    <w:basedOn w:val="688"/>
    <w:next w:val="688"/>
    <w:uiPriority w:val="39"/>
    <w:unhideWhenUsed/>
    <w:qFormat/>
    <w:pPr>
      <w:ind w:left="1984" w:right="0" w:firstLine="0"/>
      <w:spacing w:after="57"/>
    </w:pPr>
  </w:style>
  <w:style w:type="paragraph" w:styleId="705">
    <w:name w:val="endnote text"/>
    <w:basedOn w:val="688"/>
    <w:link w:val="741"/>
    <w:uiPriority w:val="99"/>
    <w:semiHidden/>
    <w:unhideWhenUsed/>
    <w:qFormat/>
    <w:pPr>
      <w:spacing w:after="0" w:line="240" w:lineRule="auto"/>
    </w:pPr>
    <w:rPr>
      <w:sz w:val="20"/>
    </w:rPr>
  </w:style>
  <w:style w:type="paragraph" w:styleId="706">
    <w:name w:val="Footer"/>
    <w:basedOn w:val="688"/>
    <w:link w:val="739"/>
    <w:uiPriority w:val="99"/>
    <w:unhideWhenUsed/>
    <w:qFormat/>
    <w:pPr>
      <w:spacing w:after="0" w:line="240" w:lineRule="auto"/>
      <w:tabs>
        <w:tab w:val="center" w:pos="7143" w:leader="none"/>
        <w:tab w:val="right" w:pos="14287" w:leader="none"/>
      </w:tabs>
    </w:pPr>
  </w:style>
  <w:style w:type="paragraph" w:styleId="707">
    <w:name w:val="Header"/>
    <w:basedOn w:val="688"/>
    <w:link w:val="738"/>
    <w:uiPriority w:val="99"/>
    <w:unhideWhenUsed/>
    <w:qFormat/>
    <w:pPr>
      <w:spacing w:after="0" w:line="240" w:lineRule="auto"/>
      <w:tabs>
        <w:tab w:val="center" w:pos="7143" w:leader="none"/>
        <w:tab w:val="right" w:pos="14287" w:leader="none"/>
      </w:tabs>
    </w:pPr>
  </w:style>
  <w:style w:type="paragraph" w:styleId="708">
    <w:name w:val="toc 1"/>
    <w:basedOn w:val="688"/>
    <w:next w:val="688"/>
    <w:uiPriority w:val="39"/>
    <w:unhideWhenUsed/>
    <w:qFormat/>
    <w:pPr>
      <w:ind w:left="0" w:right="0" w:firstLine="0"/>
      <w:spacing w:after="57"/>
    </w:pPr>
  </w:style>
  <w:style w:type="paragraph" w:styleId="709">
    <w:name w:val="toc 4"/>
    <w:basedOn w:val="688"/>
    <w:next w:val="688"/>
    <w:uiPriority w:val="39"/>
    <w:unhideWhenUsed/>
    <w:pPr>
      <w:ind w:left="850" w:right="0" w:firstLine="0"/>
      <w:spacing w:after="57"/>
    </w:pPr>
  </w:style>
  <w:style w:type="paragraph" w:styleId="710">
    <w:name w:val="Subtitle"/>
    <w:basedOn w:val="688"/>
    <w:next w:val="688"/>
    <w:link w:val="733"/>
    <w:uiPriority w:val="11"/>
    <w:qFormat/>
    <w:pPr>
      <w:spacing w:before="200" w:after="200"/>
    </w:pPr>
    <w:rPr>
      <w:sz w:val="24"/>
      <w:szCs w:val="24"/>
    </w:rPr>
  </w:style>
  <w:style w:type="paragraph" w:styleId="711">
    <w:name w:val="footnote text"/>
    <w:basedOn w:val="688"/>
    <w:link w:val="740"/>
    <w:uiPriority w:val="99"/>
    <w:semiHidden/>
    <w:unhideWhenUsed/>
    <w:pPr>
      <w:spacing w:after="40" w:line="240" w:lineRule="auto"/>
    </w:pPr>
    <w:rPr>
      <w:sz w:val="18"/>
    </w:rPr>
  </w:style>
  <w:style w:type="paragraph" w:styleId="712">
    <w:name w:val="toc 6"/>
    <w:basedOn w:val="688"/>
    <w:next w:val="688"/>
    <w:uiPriority w:val="39"/>
    <w:unhideWhenUsed/>
    <w:pPr>
      <w:ind w:left="1417" w:right="0" w:firstLine="0"/>
      <w:spacing w:after="57"/>
    </w:pPr>
  </w:style>
  <w:style w:type="paragraph" w:styleId="713">
    <w:name w:val="table of figures"/>
    <w:basedOn w:val="688"/>
    <w:next w:val="688"/>
    <w:uiPriority w:val="99"/>
    <w:unhideWhenUsed/>
    <w:pPr>
      <w:spacing w:after="0" w:afterAutospacing="0"/>
    </w:pPr>
  </w:style>
  <w:style w:type="paragraph" w:styleId="714">
    <w:name w:val="toc 2"/>
    <w:basedOn w:val="688"/>
    <w:next w:val="688"/>
    <w:uiPriority w:val="39"/>
    <w:unhideWhenUsed/>
    <w:qFormat/>
    <w:pPr>
      <w:ind w:left="283" w:right="0" w:firstLine="0"/>
      <w:spacing w:after="57"/>
    </w:pPr>
  </w:style>
  <w:style w:type="paragraph" w:styleId="715">
    <w:name w:val="toc 9"/>
    <w:basedOn w:val="688"/>
    <w:next w:val="688"/>
    <w:uiPriority w:val="39"/>
    <w:unhideWhenUsed/>
    <w:qFormat/>
    <w:pPr>
      <w:ind w:left="2268" w:right="0" w:firstLine="0"/>
      <w:spacing w:after="57"/>
    </w:pPr>
  </w:style>
  <w:style w:type="paragraph" w:styleId="716">
    <w:name w:val="Title"/>
    <w:basedOn w:val="688"/>
    <w:next w:val="688"/>
    <w:link w:val="732"/>
    <w:uiPriority w:val="10"/>
    <w:qFormat/>
    <w:pPr>
      <w:contextualSpacing/>
      <w:spacing w:before="300" w:after="200"/>
    </w:pPr>
    <w:rPr>
      <w:sz w:val="48"/>
      <w:szCs w:val="48"/>
    </w:rPr>
  </w:style>
  <w:style w:type="table" w:styleId="71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character" w:styleId="721" w:customStyle="1">
    <w:name w:val="Heading 1 Char"/>
    <w:link w:val="689"/>
    <w:uiPriority w:val="9"/>
    <w:qFormat/>
    <w:rPr>
      <w:rFonts w:ascii="Arial" w:hAnsi="Arial" w:eastAsia="Arial" w:cs="Arial"/>
      <w:sz w:val="40"/>
      <w:szCs w:val="40"/>
    </w:rPr>
  </w:style>
  <w:style w:type="character" w:styleId="722" w:customStyle="1">
    <w:name w:val="Heading 2 Char"/>
    <w:link w:val="690"/>
    <w:uiPriority w:val="9"/>
    <w:qFormat/>
    <w:rPr>
      <w:rFonts w:ascii="Arial" w:hAnsi="Arial" w:eastAsia="Arial" w:cs="Arial"/>
      <w:sz w:val="34"/>
    </w:rPr>
  </w:style>
  <w:style w:type="character" w:styleId="723" w:customStyle="1">
    <w:name w:val="Heading 3 Char"/>
    <w:link w:val="691"/>
    <w:uiPriority w:val="9"/>
    <w:qFormat/>
    <w:rPr>
      <w:rFonts w:ascii="Arial" w:hAnsi="Arial" w:eastAsia="Arial" w:cs="Arial"/>
      <w:sz w:val="30"/>
      <w:szCs w:val="30"/>
    </w:rPr>
  </w:style>
  <w:style w:type="character" w:styleId="724" w:customStyle="1">
    <w:name w:val="Heading 4 Char"/>
    <w:link w:val="692"/>
    <w:uiPriority w:val="9"/>
    <w:qFormat/>
    <w:rPr>
      <w:rFonts w:ascii="Arial" w:hAnsi="Arial" w:eastAsia="Arial" w:cs="Arial"/>
      <w:b/>
      <w:bCs/>
      <w:sz w:val="26"/>
      <w:szCs w:val="26"/>
    </w:rPr>
  </w:style>
  <w:style w:type="character" w:styleId="725" w:customStyle="1">
    <w:name w:val="Heading 5 Char"/>
    <w:link w:val="693"/>
    <w:uiPriority w:val="9"/>
    <w:qFormat/>
    <w:rPr>
      <w:rFonts w:ascii="Arial" w:hAnsi="Arial" w:eastAsia="Arial" w:cs="Arial"/>
      <w:b/>
      <w:bCs/>
      <w:sz w:val="24"/>
      <w:szCs w:val="24"/>
    </w:rPr>
  </w:style>
  <w:style w:type="character" w:styleId="726" w:customStyle="1">
    <w:name w:val="Heading 6 Char"/>
    <w:link w:val="694"/>
    <w:uiPriority w:val="9"/>
    <w:qFormat/>
    <w:rPr>
      <w:rFonts w:ascii="Arial" w:hAnsi="Arial" w:eastAsia="Arial" w:cs="Arial"/>
      <w:b/>
      <w:bCs/>
      <w:sz w:val="22"/>
      <w:szCs w:val="22"/>
    </w:rPr>
  </w:style>
  <w:style w:type="character" w:styleId="727" w:customStyle="1">
    <w:name w:val="Heading 7 Char"/>
    <w:link w:val="695"/>
    <w:uiPriority w:val="9"/>
    <w:qFormat/>
    <w:rPr>
      <w:rFonts w:ascii="Arial" w:hAnsi="Arial" w:eastAsia="Arial" w:cs="Arial"/>
      <w:b/>
      <w:bCs/>
      <w:i/>
      <w:iCs/>
      <w:sz w:val="22"/>
      <w:szCs w:val="22"/>
    </w:rPr>
  </w:style>
  <w:style w:type="character" w:styleId="728" w:customStyle="1">
    <w:name w:val="Heading 8 Char"/>
    <w:link w:val="696"/>
    <w:uiPriority w:val="9"/>
    <w:qFormat/>
    <w:rPr>
      <w:rFonts w:ascii="Arial" w:hAnsi="Arial" w:eastAsia="Arial" w:cs="Arial"/>
      <w:i/>
      <w:iCs/>
      <w:sz w:val="22"/>
      <w:szCs w:val="22"/>
    </w:rPr>
  </w:style>
  <w:style w:type="character" w:styleId="729" w:customStyle="1">
    <w:name w:val="Heading 9 Char"/>
    <w:link w:val="697"/>
    <w:uiPriority w:val="9"/>
    <w:qFormat/>
    <w:rPr>
      <w:rFonts w:ascii="Arial" w:hAnsi="Arial" w:eastAsia="Arial" w:cs="Arial"/>
      <w:i/>
      <w:iCs/>
      <w:sz w:val="21"/>
      <w:szCs w:val="21"/>
    </w:rPr>
  </w:style>
  <w:style w:type="paragraph" w:styleId="730">
    <w:name w:val="List Paragraph"/>
    <w:basedOn w:val="688"/>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link w:val="716"/>
    <w:uiPriority w:val="10"/>
    <w:qFormat/>
    <w:rPr>
      <w:sz w:val="48"/>
      <w:szCs w:val="48"/>
    </w:rPr>
  </w:style>
  <w:style w:type="character" w:styleId="733" w:customStyle="1">
    <w:name w:val="Subtitle Char"/>
    <w:link w:val="710"/>
    <w:uiPriority w:val="11"/>
    <w:rPr>
      <w:sz w:val="24"/>
      <w:szCs w:val="24"/>
    </w:rPr>
  </w:style>
  <w:style w:type="paragraph" w:styleId="734">
    <w:name w:val="Quote"/>
    <w:basedOn w:val="688"/>
    <w:next w:val="688"/>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88"/>
    <w:next w:val="6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link w:val="707"/>
    <w:uiPriority w:val="99"/>
  </w:style>
  <w:style w:type="character" w:styleId="739" w:customStyle="1">
    <w:name w:val="Footer Char"/>
    <w:link w:val="706"/>
    <w:uiPriority w:val="99"/>
    <w:qFormat/>
  </w:style>
  <w:style w:type="character" w:styleId="740" w:customStyle="1">
    <w:name w:val="Footnote Text Char"/>
    <w:link w:val="711"/>
    <w:uiPriority w:val="99"/>
    <w:rPr>
      <w:sz w:val="18"/>
    </w:rPr>
  </w:style>
  <w:style w:type="character" w:styleId="741" w:customStyle="1">
    <w:name w:val="Endnote Text Char"/>
    <w:link w:val="705"/>
    <w:uiPriority w:val="99"/>
    <w:rPr>
      <w:sz w:val="20"/>
    </w:rPr>
  </w:style>
  <w:style w:type="paragraph" w:styleId="742" w:customStyle="1">
    <w:name w:val="标题 111"/>
    <w:basedOn w:val="688"/>
    <w:next w:val="688"/>
    <w:link w:val="754"/>
    <w:uiPriority w:val="9"/>
    <w:qFormat/>
    <w:pPr>
      <w:keepLines/>
      <w:keepNext/>
      <w:spacing w:before="480" w:after="200"/>
      <w:outlineLvl w:val="0"/>
    </w:pPr>
    <w:rPr>
      <w:rFonts w:ascii="Arial" w:hAnsi="Arial" w:eastAsia="Arial" w:cs="Arial"/>
      <w:sz w:val="40"/>
      <w:szCs w:val="40"/>
    </w:rPr>
  </w:style>
  <w:style w:type="paragraph" w:styleId="743" w:customStyle="1">
    <w:name w:val="标题 211"/>
    <w:basedOn w:val="688"/>
    <w:next w:val="688"/>
    <w:link w:val="755"/>
    <w:uiPriority w:val="9"/>
    <w:qFormat/>
    <w:pPr>
      <w:keepLines/>
      <w:keepNext/>
      <w:spacing w:before="360" w:after="200"/>
      <w:outlineLvl w:val="1"/>
    </w:pPr>
    <w:rPr>
      <w:rFonts w:ascii="Arial" w:hAnsi="Arial" w:eastAsia="Arial" w:cs="Arial"/>
      <w:sz w:val="34"/>
    </w:rPr>
  </w:style>
  <w:style w:type="paragraph" w:styleId="744" w:customStyle="1">
    <w:name w:val="标题 312"/>
    <w:basedOn w:val="688"/>
    <w:next w:val="745"/>
    <w:link w:val="756"/>
    <w:uiPriority w:val="9"/>
    <w:qFormat/>
    <w:pPr>
      <w:keepLines/>
      <w:keepNext/>
      <w:spacing w:before="320" w:after="200"/>
      <w:outlineLvl w:val="2"/>
    </w:pPr>
    <w:rPr>
      <w:rFonts w:ascii="Arial" w:hAnsi="Arial" w:eastAsia="Arial" w:cs="Arial"/>
      <w:sz w:val="30"/>
      <w:szCs w:val="30"/>
    </w:rPr>
  </w:style>
  <w:style w:type="paragraph" w:styleId="745" w:customStyle="1">
    <w:name w:val="正文缩进12"/>
    <w:basedOn w:val="688"/>
    <w:uiPriority w:val="0"/>
    <w:qFormat/>
    <w:pPr>
      <w:ind w:firstLine="420"/>
    </w:pPr>
  </w:style>
  <w:style w:type="paragraph" w:styleId="746" w:customStyle="1">
    <w:name w:val="标题 411"/>
    <w:basedOn w:val="688"/>
    <w:next w:val="745"/>
    <w:link w:val="757"/>
    <w:uiPriority w:val="9"/>
    <w:qFormat/>
    <w:pPr>
      <w:keepLines/>
      <w:keepNext/>
      <w:spacing w:before="320" w:after="200"/>
      <w:outlineLvl w:val="3"/>
    </w:pPr>
    <w:rPr>
      <w:rFonts w:ascii="Arial" w:hAnsi="Arial" w:eastAsia="Arial" w:cs="Arial"/>
      <w:b/>
      <w:bCs/>
      <w:sz w:val="26"/>
      <w:szCs w:val="26"/>
    </w:rPr>
  </w:style>
  <w:style w:type="paragraph" w:styleId="747" w:customStyle="1">
    <w:name w:val="标题 511"/>
    <w:basedOn w:val="688"/>
    <w:next w:val="688"/>
    <w:link w:val="758"/>
    <w:uiPriority w:val="9"/>
    <w:qFormat/>
    <w:pPr>
      <w:keepLines/>
      <w:keepNext/>
      <w:spacing w:before="320" w:after="200"/>
      <w:outlineLvl w:val="4"/>
    </w:pPr>
    <w:rPr>
      <w:rFonts w:ascii="Arial" w:hAnsi="Arial" w:eastAsia="Arial" w:cs="Arial"/>
      <w:b/>
      <w:bCs/>
      <w:sz w:val="24"/>
      <w:szCs w:val="24"/>
    </w:rPr>
  </w:style>
  <w:style w:type="paragraph" w:styleId="748" w:customStyle="1">
    <w:name w:val="标题 611"/>
    <w:basedOn w:val="688"/>
    <w:next w:val="688"/>
    <w:link w:val="759"/>
    <w:uiPriority w:val="9"/>
    <w:qFormat/>
    <w:pPr>
      <w:keepLines/>
      <w:keepNext/>
      <w:spacing w:before="320" w:after="200"/>
      <w:outlineLvl w:val="5"/>
    </w:pPr>
    <w:rPr>
      <w:rFonts w:ascii="Arial" w:hAnsi="Arial" w:eastAsia="Arial" w:cs="Arial"/>
      <w:b/>
      <w:bCs/>
      <w:sz w:val="22"/>
      <w:szCs w:val="22"/>
    </w:rPr>
  </w:style>
  <w:style w:type="paragraph" w:styleId="749" w:customStyle="1">
    <w:name w:val="标题 711"/>
    <w:basedOn w:val="688"/>
    <w:next w:val="688"/>
    <w:link w:val="760"/>
    <w:uiPriority w:val="9"/>
    <w:qFormat/>
    <w:pPr>
      <w:keepLines/>
      <w:keepNext/>
      <w:spacing w:before="320" w:after="200"/>
      <w:outlineLvl w:val="6"/>
    </w:pPr>
    <w:rPr>
      <w:rFonts w:ascii="Arial" w:hAnsi="Arial" w:eastAsia="Arial" w:cs="Arial"/>
      <w:b/>
      <w:bCs/>
      <w:i/>
      <w:iCs/>
      <w:sz w:val="22"/>
      <w:szCs w:val="22"/>
    </w:rPr>
  </w:style>
  <w:style w:type="paragraph" w:styleId="750" w:customStyle="1">
    <w:name w:val="标题 811"/>
    <w:basedOn w:val="688"/>
    <w:next w:val="688"/>
    <w:link w:val="761"/>
    <w:uiPriority w:val="9"/>
    <w:qFormat/>
    <w:pPr>
      <w:keepLines/>
      <w:keepNext/>
      <w:spacing w:before="320" w:after="200"/>
      <w:outlineLvl w:val="7"/>
    </w:pPr>
    <w:rPr>
      <w:rFonts w:ascii="Arial" w:hAnsi="Arial" w:eastAsia="Arial" w:cs="Arial"/>
      <w:i/>
      <w:iCs/>
      <w:sz w:val="22"/>
      <w:szCs w:val="22"/>
    </w:rPr>
  </w:style>
  <w:style w:type="paragraph" w:styleId="751" w:customStyle="1">
    <w:name w:val="标题 911"/>
    <w:basedOn w:val="688"/>
    <w:next w:val="688"/>
    <w:link w:val="762"/>
    <w:uiPriority w:val="9"/>
    <w:qFormat/>
    <w:pPr>
      <w:keepLines/>
      <w:keepNext/>
      <w:spacing w:before="320" w:after="200"/>
      <w:outlineLvl w:val="8"/>
    </w:pPr>
    <w:rPr>
      <w:rFonts w:ascii="Arial" w:hAnsi="Arial" w:eastAsia="Arial" w:cs="Arial"/>
      <w:i/>
      <w:iCs/>
      <w:sz w:val="21"/>
      <w:szCs w:val="21"/>
    </w:rPr>
  </w:style>
  <w:style w:type="character" w:styleId="752" w:customStyle="1">
    <w:name w:val="默认段落字体111"/>
    <w:link w:val="688"/>
    <w:uiPriority w:val="1"/>
    <w:unhideWhenUsed/>
    <w:qFormat/>
  </w:style>
  <w:style w:type="table" w:styleId="753" w:customStyle="1">
    <w:name w:val="普通表格121"/>
    <w:uiPriority w:val="99"/>
    <w:unhideWhenUsed/>
    <w:qFormat/>
    <w:tblPr/>
  </w:style>
  <w:style w:type="character" w:styleId="754" w:customStyle="1">
    <w:name w:val="标题 1 字符"/>
    <w:link w:val="742"/>
    <w:uiPriority w:val="9"/>
    <w:qFormat/>
    <w:rPr>
      <w:rFonts w:ascii="Arial" w:hAnsi="Arial" w:eastAsia="Arial" w:cs="Arial"/>
      <w:sz w:val="40"/>
      <w:szCs w:val="40"/>
    </w:rPr>
  </w:style>
  <w:style w:type="character" w:styleId="755" w:customStyle="1">
    <w:name w:val="标题 2 字符"/>
    <w:link w:val="743"/>
    <w:uiPriority w:val="9"/>
    <w:qFormat/>
    <w:rPr>
      <w:rFonts w:ascii="Arial" w:hAnsi="Arial" w:eastAsia="Arial" w:cs="Arial"/>
      <w:sz w:val="34"/>
    </w:rPr>
  </w:style>
  <w:style w:type="character" w:styleId="756" w:customStyle="1">
    <w:name w:val="标题 3 字符"/>
    <w:link w:val="744"/>
    <w:uiPriority w:val="9"/>
    <w:qFormat/>
    <w:rPr>
      <w:rFonts w:ascii="Arial" w:hAnsi="Arial" w:eastAsia="Arial" w:cs="Arial"/>
      <w:sz w:val="30"/>
      <w:szCs w:val="30"/>
    </w:rPr>
  </w:style>
  <w:style w:type="character" w:styleId="757" w:customStyle="1">
    <w:name w:val="标题 4 字符"/>
    <w:link w:val="746"/>
    <w:uiPriority w:val="9"/>
    <w:qFormat/>
    <w:rPr>
      <w:rFonts w:ascii="Arial" w:hAnsi="Arial" w:eastAsia="Arial" w:cs="Arial"/>
      <w:b/>
      <w:bCs/>
      <w:sz w:val="26"/>
      <w:szCs w:val="26"/>
    </w:rPr>
  </w:style>
  <w:style w:type="character" w:styleId="758" w:customStyle="1">
    <w:name w:val="标题 5 字符"/>
    <w:link w:val="747"/>
    <w:uiPriority w:val="9"/>
    <w:qFormat/>
    <w:rPr>
      <w:rFonts w:ascii="Arial" w:hAnsi="Arial" w:eastAsia="Arial" w:cs="Arial"/>
      <w:b/>
      <w:bCs/>
      <w:sz w:val="24"/>
      <w:szCs w:val="24"/>
    </w:rPr>
  </w:style>
  <w:style w:type="character" w:styleId="759" w:customStyle="1">
    <w:name w:val="标题 6 字符"/>
    <w:link w:val="748"/>
    <w:uiPriority w:val="9"/>
    <w:qFormat/>
    <w:rPr>
      <w:rFonts w:ascii="Arial" w:hAnsi="Arial" w:eastAsia="Arial" w:cs="Arial"/>
      <w:b/>
      <w:bCs/>
      <w:sz w:val="22"/>
      <w:szCs w:val="22"/>
    </w:rPr>
  </w:style>
  <w:style w:type="character" w:styleId="760" w:customStyle="1">
    <w:name w:val="标题 7 字符"/>
    <w:link w:val="749"/>
    <w:uiPriority w:val="9"/>
    <w:qFormat/>
    <w:rPr>
      <w:rFonts w:ascii="Arial" w:hAnsi="Arial" w:eastAsia="Arial" w:cs="Arial"/>
      <w:b/>
      <w:bCs/>
      <w:i/>
      <w:iCs/>
      <w:sz w:val="22"/>
      <w:szCs w:val="22"/>
    </w:rPr>
  </w:style>
  <w:style w:type="character" w:styleId="761" w:customStyle="1">
    <w:name w:val="标题 8 字符"/>
    <w:link w:val="750"/>
    <w:uiPriority w:val="9"/>
    <w:qFormat/>
    <w:rPr>
      <w:rFonts w:ascii="Arial" w:hAnsi="Arial" w:eastAsia="Arial" w:cs="Arial"/>
      <w:i/>
      <w:iCs/>
      <w:sz w:val="22"/>
      <w:szCs w:val="22"/>
    </w:rPr>
  </w:style>
  <w:style w:type="character" w:styleId="762" w:customStyle="1">
    <w:name w:val="标题 9 字符"/>
    <w:link w:val="751"/>
    <w:uiPriority w:val="9"/>
    <w:qFormat/>
    <w:rPr>
      <w:rFonts w:ascii="Arial" w:hAnsi="Arial" w:eastAsia="Arial" w:cs="Arial"/>
      <w:i/>
      <w:iCs/>
      <w:sz w:val="21"/>
      <w:szCs w:val="21"/>
    </w:rPr>
  </w:style>
  <w:style w:type="paragraph" w:styleId="763" w:customStyle="1">
    <w:name w:val="目录 711"/>
    <w:basedOn w:val="688"/>
    <w:next w:val="688"/>
    <w:uiPriority w:val="39"/>
    <w:unhideWhenUsed/>
    <w:qFormat/>
    <w:pPr>
      <w:ind w:left="1701" w:right="0" w:firstLine="0"/>
      <w:spacing w:after="57"/>
    </w:pPr>
  </w:style>
  <w:style w:type="paragraph" w:styleId="764" w:customStyle="1">
    <w:name w:val="题注1"/>
    <w:basedOn w:val="688"/>
    <w:next w:val="688"/>
    <w:uiPriority w:val="35"/>
    <w:qFormat/>
    <w:pPr>
      <w:spacing w:line="276" w:lineRule="auto"/>
    </w:pPr>
    <w:rPr>
      <w:b/>
      <w:bCs/>
      <w:color w:val="4f81bd"/>
      <w:sz w:val="18"/>
      <w:szCs w:val="18"/>
    </w:rPr>
  </w:style>
  <w:style w:type="paragraph" w:styleId="765" w:customStyle="1">
    <w:name w:val="批注文字11"/>
    <w:basedOn w:val="688"/>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66" w:customStyle="1">
    <w:name w:val="正文文本122"/>
    <w:basedOn w:val="688"/>
    <w:uiPriority w:val="1"/>
    <w:qFormat/>
    <w:pPr>
      <w:ind w:left="120"/>
    </w:pPr>
    <w:rPr>
      <w:rFonts w:ascii="宋体" w:hAnsi="宋体" w:eastAsia="宋体" w:cs="宋体"/>
      <w:sz w:val="21"/>
      <w:szCs w:val="21"/>
      <w:lang w:val="zh-CN" w:eastAsia="zh-CN" w:bidi="zh-CN"/>
    </w:rPr>
  </w:style>
  <w:style w:type="paragraph" w:styleId="767" w:customStyle="1">
    <w:name w:val="正文文本缩进111"/>
    <w:basedOn w:val="688"/>
    <w:next w:val="768"/>
    <w:uiPriority w:val="0"/>
    <w:unhideWhenUsed/>
    <w:qFormat/>
    <w:pPr>
      <w:ind w:left="420"/>
      <w:spacing w:after="120"/>
    </w:pPr>
  </w:style>
  <w:style w:type="paragraph" w:styleId="768" w:customStyle="1">
    <w:name w:val="寄信人地址11"/>
    <w:basedOn w:val="688"/>
    <w:uiPriority w:val="0"/>
    <w:qFormat/>
    <w:rPr>
      <w:rFonts w:ascii="Arial" w:hAnsi="Arial" w:eastAsia="宋体" w:cs="宋体"/>
    </w:rPr>
  </w:style>
  <w:style w:type="paragraph" w:styleId="769" w:customStyle="1">
    <w:name w:val="目录 511"/>
    <w:basedOn w:val="688"/>
    <w:next w:val="688"/>
    <w:uiPriority w:val="39"/>
    <w:unhideWhenUsed/>
    <w:qFormat/>
    <w:pPr>
      <w:ind w:left="1134" w:right="0" w:firstLine="0"/>
      <w:spacing w:after="57"/>
    </w:pPr>
  </w:style>
  <w:style w:type="paragraph" w:styleId="770" w:customStyle="1">
    <w:name w:val="目录 311"/>
    <w:basedOn w:val="688"/>
    <w:next w:val="688"/>
    <w:uiPriority w:val="39"/>
    <w:unhideWhenUsed/>
    <w:qFormat/>
    <w:pPr>
      <w:ind w:left="567" w:right="0" w:firstLine="0"/>
      <w:spacing w:after="57"/>
    </w:pPr>
  </w:style>
  <w:style w:type="paragraph" w:styleId="771" w:customStyle="1">
    <w:name w:val="纯文本111"/>
    <w:basedOn w:val="688"/>
    <w:uiPriority w:val="0"/>
    <w:qFormat/>
    <w:rPr>
      <w:rFonts w:ascii="宋体" w:hAnsi="Courier New" w:cs="Courier New"/>
    </w:rPr>
  </w:style>
  <w:style w:type="paragraph" w:styleId="772" w:customStyle="1">
    <w:name w:val="目录 811"/>
    <w:basedOn w:val="688"/>
    <w:next w:val="688"/>
    <w:uiPriority w:val="39"/>
    <w:unhideWhenUsed/>
    <w:qFormat/>
    <w:pPr>
      <w:ind w:left="1984" w:right="0" w:firstLine="0"/>
      <w:spacing w:after="57"/>
    </w:pPr>
  </w:style>
  <w:style w:type="paragraph" w:styleId="773" w:customStyle="1">
    <w:name w:val="尾注文本1"/>
    <w:basedOn w:val="688"/>
    <w:link w:val="774"/>
    <w:uiPriority w:val="99"/>
    <w:unhideWhenUsed/>
    <w:qFormat/>
    <w:pPr>
      <w:spacing w:after="0" w:line="240" w:lineRule="auto"/>
    </w:pPr>
    <w:rPr>
      <w:sz w:val="20"/>
    </w:rPr>
  </w:style>
  <w:style w:type="character" w:styleId="774" w:customStyle="1">
    <w:name w:val="尾注文本 字符"/>
    <w:link w:val="773"/>
    <w:uiPriority w:val="99"/>
    <w:qFormat/>
    <w:rPr>
      <w:sz w:val="20"/>
    </w:rPr>
  </w:style>
  <w:style w:type="paragraph" w:styleId="775" w:customStyle="1">
    <w:name w:val="页脚11"/>
    <w:basedOn w:val="688"/>
    <w:link w:val="800"/>
    <w:uiPriority w:val="99"/>
    <w:unhideWhenUsed/>
    <w:qFormat/>
    <w:pPr>
      <w:spacing w:after="0" w:line="240" w:lineRule="auto"/>
      <w:tabs>
        <w:tab w:val="center" w:pos="7143" w:leader="none"/>
        <w:tab w:val="right" w:pos="14287" w:leader="none"/>
      </w:tabs>
    </w:pPr>
  </w:style>
  <w:style w:type="character" w:styleId="776" w:customStyle="1">
    <w:name w:val="页脚 字符"/>
    <w:link w:val="775"/>
    <w:uiPriority w:val="99"/>
    <w:qFormat/>
  </w:style>
  <w:style w:type="paragraph" w:styleId="777" w:customStyle="1">
    <w:name w:val="页眉11"/>
    <w:basedOn w:val="688"/>
    <w:link w:val="778"/>
    <w:uiPriority w:val="99"/>
    <w:unhideWhenUsed/>
    <w:qFormat/>
    <w:pPr>
      <w:spacing w:after="0" w:line="240" w:lineRule="auto"/>
      <w:tabs>
        <w:tab w:val="center" w:pos="7143" w:leader="none"/>
        <w:tab w:val="right" w:pos="14287" w:leader="none"/>
      </w:tabs>
    </w:pPr>
  </w:style>
  <w:style w:type="character" w:styleId="778" w:customStyle="1">
    <w:name w:val="页眉 字符"/>
    <w:link w:val="777"/>
    <w:uiPriority w:val="99"/>
    <w:qFormat/>
  </w:style>
  <w:style w:type="paragraph" w:styleId="779" w:customStyle="1">
    <w:name w:val="目录 111"/>
    <w:basedOn w:val="688"/>
    <w:next w:val="688"/>
    <w:uiPriority w:val="39"/>
    <w:unhideWhenUsed/>
    <w:qFormat/>
    <w:pPr>
      <w:ind w:left="0" w:right="0" w:firstLine="0"/>
      <w:spacing w:after="57"/>
    </w:pPr>
  </w:style>
  <w:style w:type="paragraph" w:styleId="780" w:customStyle="1">
    <w:name w:val="目录 411"/>
    <w:basedOn w:val="688"/>
    <w:next w:val="688"/>
    <w:uiPriority w:val="39"/>
    <w:unhideWhenUsed/>
    <w:qFormat/>
    <w:pPr>
      <w:ind w:left="850" w:right="0" w:firstLine="0"/>
      <w:spacing w:after="57"/>
    </w:pPr>
  </w:style>
  <w:style w:type="paragraph" w:styleId="781" w:customStyle="1">
    <w:name w:val="副标题1"/>
    <w:basedOn w:val="688"/>
    <w:next w:val="688"/>
    <w:link w:val="782"/>
    <w:uiPriority w:val="11"/>
    <w:qFormat/>
    <w:pPr>
      <w:spacing w:before="200" w:after="200"/>
    </w:pPr>
    <w:rPr>
      <w:sz w:val="24"/>
      <w:szCs w:val="24"/>
    </w:rPr>
  </w:style>
  <w:style w:type="character" w:styleId="782" w:customStyle="1">
    <w:name w:val="副标题 字符"/>
    <w:link w:val="781"/>
    <w:uiPriority w:val="11"/>
    <w:qFormat/>
    <w:rPr>
      <w:sz w:val="24"/>
      <w:szCs w:val="24"/>
    </w:rPr>
  </w:style>
  <w:style w:type="paragraph" w:styleId="783" w:customStyle="1">
    <w:name w:val="脚注文本1"/>
    <w:basedOn w:val="688"/>
    <w:link w:val="784"/>
    <w:uiPriority w:val="99"/>
    <w:unhideWhenUsed/>
    <w:qFormat/>
    <w:pPr>
      <w:spacing w:after="40" w:line="240" w:lineRule="auto"/>
    </w:pPr>
    <w:rPr>
      <w:sz w:val="18"/>
    </w:rPr>
  </w:style>
  <w:style w:type="character" w:styleId="784" w:customStyle="1">
    <w:name w:val="脚注文本 字符"/>
    <w:link w:val="783"/>
    <w:uiPriority w:val="99"/>
    <w:qFormat/>
    <w:rPr>
      <w:sz w:val="18"/>
    </w:rPr>
  </w:style>
  <w:style w:type="paragraph" w:styleId="785" w:customStyle="1">
    <w:name w:val="目录 611"/>
    <w:basedOn w:val="688"/>
    <w:next w:val="688"/>
    <w:uiPriority w:val="39"/>
    <w:unhideWhenUsed/>
    <w:qFormat/>
    <w:pPr>
      <w:ind w:left="1417" w:right="0" w:firstLine="0"/>
      <w:spacing w:after="57"/>
    </w:pPr>
  </w:style>
  <w:style w:type="paragraph" w:styleId="786" w:customStyle="1">
    <w:name w:val="图表目录11"/>
    <w:basedOn w:val="688"/>
    <w:next w:val="688"/>
    <w:uiPriority w:val="99"/>
    <w:unhideWhenUsed/>
    <w:qFormat/>
    <w:pPr>
      <w:spacing w:after="0" w:afterAutospacing="0"/>
    </w:pPr>
  </w:style>
  <w:style w:type="paragraph" w:styleId="787" w:customStyle="1">
    <w:name w:val="目录 211"/>
    <w:basedOn w:val="688"/>
    <w:next w:val="688"/>
    <w:uiPriority w:val="39"/>
    <w:unhideWhenUsed/>
    <w:qFormat/>
    <w:pPr>
      <w:ind w:left="283" w:right="0" w:firstLine="0"/>
      <w:spacing w:after="57"/>
    </w:pPr>
  </w:style>
  <w:style w:type="paragraph" w:styleId="788" w:customStyle="1">
    <w:name w:val="目录 911"/>
    <w:basedOn w:val="688"/>
    <w:next w:val="688"/>
    <w:uiPriority w:val="39"/>
    <w:unhideWhenUsed/>
    <w:qFormat/>
    <w:pPr>
      <w:ind w:left="2268" w:right="0" w:firstLine="0"/>
      <w:spacing w:after="57"/>
    </w:pPr>
  </w:style>
  <w:style w:type="paragraph" w:styleId="789" w:customStyle="1">
    <w:name w:val="普通(网站)11"/>
    <w:basedOn w:val="688"/>
    <w:uiPriority w:val="99"/>
    <w:qFormat/>
    <w:pPr>
      <w:jc w:val="left"/>
      <w:spacing w:before="100" w:beforeAutospacing="1" w:after="100" w:afterAutospacing="1"/>
      <w:widowControl/>
    </w:pPr>
    <w:rPr>
      <w:rFonts w:ascii="宋体" w:hAnsi="宋体" w:cs="宋体"/>
      <w:sz w:val="24"/>
      <w:szCs w:val="24"/>
    </w:rPr>
  </w:style>
  <w:style w:type="paragraph" w:styleId="790" w:customStyle="1">
    <w:name w:val="标题11"/>
    <w:basedOn w:val="688"/>
    <w:next w:val="688"/>
    <w:link w:val="791"/>
    <w:uiPriority w:val="10"/>
    <w:qFormat/>
    <w:pPr>
      <w:contextualSpacing/>
      <w:spacing w:before="300" w:after="200"/>
    </w:pPr>
    <w:rPr>
      <w:sz w:val="48"/>
      <w:szCs w:val="48"/>
    </w:rPr>
  </w:style>
  <w:style w:type="character" w:styleId="791" w:customStyle="1">
    <w:name w:val="标题 字符"/>
    <w:link w:val="790"/>
    <w:uiPriority w:val="10"/>
    <w:qFormat/>
    <w:rPr>
      <w:sz w:val="48"/>
      <w:szCs w:val="48"/>
    </w:rPr>
  </w:style>
  <w:style w:type="paragraph" w:styleId="792" w:customStyle="1">
    <w:name w:val="正文首行缩进 2111"/>
    <w:basedOn w:val="767"/>
    <w:next w:val="688"/>
    <w:uiPriority w:val="0"/>
    <w:qFormat/>
    <w:pPr>
      <w:ind w:left="0" w:firstLine="420"/>
      <w:spacing w:after="0" w:line="360" w:lineRule="auto"/>
    </w:pPr>
    <w:rPr>
      <w:rFonts w:ascii="宋体" w:hAnsi="宋体" w:eastAsia="宋体" w:cs="Times New Roman"/>
      <w:szCs w:val="20"/>
    </w:rPr>
  </w:style>
  <w:style w:type="table" w:styleId="793" w:customStyle="1">
    <w:name w:val="网格型12"/>
    <w:uiPriority w:val="59"/>
    <w:qFormat/>
    <w:rPr>
      <w:lang w:val="en-US" w:eastAsia="zh-CN" w:bidi="ar-SA"/>
    </w:rPr>
    <w:tblPr/>
  </w:style>
  <w:style w:type="character" w:styleId="794" w:customStyle="1">
    <w:name w:val="要点11"/>
    <w:basedOn w:val="752"/>
    <w:link w:val="688"/>
    <w:uiPriority w:val="22"/>
    <w:qFormat/>
    <w:rPr>
      <w:b/>
    </w:rPr>
  </w:style>
  <w:style w:type="character" w:styleId="795" w:customStyle="1">
    <w:name w:val="尾注引用1"/>
    <w:link w:val="688"/>
    <w:uiPriority w:val="99"/>
    <w:unhideWhenUsed/>
    <w:qFormat/>
    <w:rPr>
      <w:vertAlign w:val="superscript"/>
    </w:rPr>
  </w:style>
  <w:style w:type="character" w:styleId="796" w:customStyle="1">
    <w:name w:val="页码11"/>
    <w:link w:val="688"/>
    <w:uiPriority w:val="0"/>
    <w:qFormat/>
  </w:style>
  <w:style w:type="character" w:styleId="797" w:customStyle="1">
    <w:name w:val="已访问的超链接11"/>
    <w:link w:val="688"/>
    <w:uiPriority w:val="0"/>
    <w:qFormat/>
    <w:rPr>
      <w:color w:val="800080"/>
      <w:u w:val="single"/>
    </w:rPr>
  </w:style>
  <w:style w:type="character" w:styleId="798" w:customStyle="1">
    <w:name w:val="超链接11"/>
    <w:link w:val="688"/>
    <w:uiPriority w:val="99"/>
    <w:unhideWhenUsed/>
    <w:qFormat/>
    <w:rPr>
      <w:color w:val="0000ff"/>
      <w:u w:val="single"/>
    </w:rPr>
  </w:style>
  <w:style w:type="character" w:styleId="799" w:customStyle="1">
    <w:name w:val="脚注引用1"/>
    <w:link w:val="688"/>
    <w:uiPriority w:val="99"/>
    <w:unhideWhenUsed/>
    <w:qFormat/>
    <w:rPr>
      <w:vertAlign w:val="superscript"/>
    </w:rPr>
  </w:style>
  <w:style w:type="character" w:styleId="800" w:customStyle="1">
    <w:name w:val="Caption Char"/>
    <w:link w:val="775"/>
    <w:uiPriority w:val="99"/>
    <w:qFormat/>
  </w:style>
  <w:style w:type="paragraph" w:styleId="801" w:customStyle="1">
    <w:name w:val="正文1"/>
    <w:basedOn w:val="688"/>
    <w:uiPriority w:val="0"/>
    <w:qFormat/>
    <w:pPr>
      <w:ind w:left="350" w:firstLine="0"/>
    </w:pPr>
    <w:rPr>
      <w:rFonts w:cs="Times New Roman"/>
      <w:sz w:val="20"/>
      <w:szCs w:val="24"/>
    </w:rPr>
  </w:style>
  <w:style w:type="paragraph" w:styleId="802" w:customStyle="1">
    <w:name w:val="索引 41"/>
    <w:basedOn w:val="688"/>
    <w:next w:val="688"/>
    <w:uiPriority w:val="0"/>
    <w:semiHidden/>
    <w:qFormat/>
    <w:pPr>
      <w:ind w:left="1260"/>
    </w:pPr>
    <w:rPr>
      <w:rFonts w:ascii="Calibri" w:hAnsi="Calibri" w:eastAsia="Calibri" w:cs="宋体"/>
      <w:sz w:val="20"/>
      <w:lang w:val="zh-CN"/>
    </w:rPr>
  </w:style>
  <w:style w:type="paragraph" w:styleId="803" w:customStyle="1">
    <w:name w:val="正文文本121"/>
    <w:basedOn w:val="688"/>
    <w:uiPriority w:val="0"/>
    <w:qFormat/>
    <w:pPr>
      <w:ind w:left="120"/>
    </w:pPr>
    <w:rPr>
      <w:rFonts w:ascii="宋体" w:eastAsia="宋体" w:cs="宋体"/>
      <w:sz w:val="21"/>
      <w:szCs w:val="21"/>
      <w:lang w:val="zh-CN" w:eastAsia="zh-CN" w:bidi="zh-CN"/>
    </w:rPr>
  </w:style>
  <w:style w:type="paragraph" w:styleId="804" w:customStyle="1">
    <w:name w:val="列表段落"/>
    <w:basedOn w:val="688"/>
    <w:uiPriority w:val="34"/>
    <w:qFormat/>
    <w:pPr>
      <w:contextualSpacing/>
      <w:ind w:left="720"/>
    </w:pPr>
  </w:style>
  <w:style w:type="paragraph" w:styleId="805" w:customStyle="1">
    <w:name w:val="无间隔"/>
    <w:uiPriority w:val="1"/>
    <w:qFormat/>
    <w:rPr>
      <w:rFonts w:hint="default" w:ascii="Times New Roman" w:hAnsi="Times New Roman" w:eastAsia="宋体" w:cs="Times New Roman"/>
      <w:lang w:val="en-US" w:eastAsia="zh-CN" w:bidi="ar-SA"/>
    </w:rPr>
  </w:style>
  <w:style w:type="paragraph" w:styleId="806" w:customStyle="1">
    <w:name w:val="引用"/>
    <w:basedOn w:val="688"/>
    <w:next w:val="688"/>
    <w:link w:val="807"/>
    <w:uiPriority w:val="29"/>
    <w:qFormat/>
    <w:pPr>
      <w:ind w:left="720" w:right="720"/>
    </w:pPr>
    <w:rPr>
      <w:i/>
    </w:rPr>
  </w:style>
  <w:style w:type="character" w:styleId="807" w:customStyle="1">
    <w:name w:val="引用 字符"/>
    <w:link w:val="806"/>
    <w:uiPriority w:val="29"/>
    <w:qFormat/>
    <w:rPr>
      <w:i/>
    </w:rPr>
  </w:style>
  <w:style w:type="paragraph" w:styleId="808" w:customStyle="1">
    <w:name w:val="明显引用"/>
    <w:basedOn w:val="688"/>
    <w:next w:val="68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table" w:styleId="810" w:customStyle="1">
    <w:name w:val="Table Grid Light"/>
    <w:uiPriority w:val="59"/>
    <w:qFormat/>
    <w:rPr>
      <w:lang w:val="en-US" w:eastAsia="zh-CN" w:bidi="ar-SA"/>
    </w:rPr>
    <w:tblPr/>
  </w:style>
  <w:style w:type="table" w:styleId="811" w:customStyle="1">
    <w:name w:val="Plain Table 1"/>
    <w:uiPriority w:val="59"/>
    <w:qFormat/>
    <w:rPr>
      <w:lang w:val="en-US" w:eastAsia="zh-CN" w:bidi="ar-SA"/>
    </w:rPr>
    <w:tblPr/>
  </w:style>
  <w:style w:type="table" w:styleId="812" w:customStyle="1">
    <w:name w:val="Plain Table 2"/>
    <w:uiPriority w:val="59"/>
    <w:qFormat/>
    <w:rPr>
      <w:lang w:val="en-US" w:eastAsia="zh-CN" w:bidi="ar-SA"/>
    </w:rPr>
    <w:tblPr/>
  </w:style>
  <w:style w:type="table" w:styleId="813" w:customStyle="1">
    <w:name w:val="Plain Table 3"/>
    <w:uiPriority w:val="99"/>
    <w:qFormat/>
    <w:rPr>
      <w:lang w:val="en-US" w:eastAsia="zh-CN" w:bidi="ar-SA"/>
    </w:rPr>
    <w:tblPr/>
  </w:style>
  <w:style w:type="table" w:styleId="814" w:customStyle="1">
    <w:name w:val="Plain Table 4"/>
    <w:uiPriority w:val="99"/>
    <w:qFormat/>
    <w:rPr>
      <w:lang w:val="en-US" w:eastAsia="zh-CN" w:bidi="ar-SA"/>
    </w:rPr>
    <w:tblPr/>
  </w:style>
  <w:style w:type="table" w:styleId="815" w:customStyle="1">
    <w:name w:val="Plain Table 5"/>
    <w:uiPriority w:val="99"/>
    <w:qFormat/>
    <w:rPr>
      <w:lang w:val="en-US" w:eastAsia="zh-CN" w:bidi="ar-SA"/>
    </w:rPr>
    <w:tblPr/>
  </w:style>
  <w:style w:type="table" w:styleId="816" w:customStyle="1">
    <w:name w:val="Grid Table 1 Light"/>
    <w:uiPriority w:val="99"/>
    <w:qFormat/>
    <w:rPr>
      <w:lang w:val="en-US" w:eastAsia="zh-CN" w:bidi="ar-SA"/>
    </w:rPr>
    <w:tblPr/>
  </w:style>
  <w:style w:type="table" w:styleId="817" w:customStyle="1">
    <w:name w:val="Grid Table 1 Light - Accent 1"/>
    <w:uiPriority w:val="99"/>
    <w:qFormat/>
    <w:rPr>
      <w:lang w:val="en-US" w:eastAsia="zh-CN" w:bidi="ar-SA"/>
    </w:rPr>
    <w:tblPr/>
  </w:style>
  <w:style w:type="table" w:styleId="818" w:customStyle="1">
    <w:name w:val="Grid Table 1 Light - Accent 2"/>
    <w:uiPriority w:val="99"/>
    <w:qFormat/>
    <w:rPr>
      <w:lang w:val="en-US" w:eastAsia="zh-CN" w:bidi="ar-SA"/>
    </w:rPr>
    <w:tblPr/>
  </w:style>
  <w:style w:type="table" w:styleId="819" w:customStyle="1">
    <w:name w:val="Grid Table 1 Light - Accent 3"/>
    <w:uiPriority w:val="99"/>
    <w:qFormat/>
    <w:rPr>
      <w:lang w:val="en-US" w:eastAsia="zh-CN" w:bidi="ar-SA"/>
    </w:rPr>
    <w:tblPr/>
  </w:style>
  <w:style w:type="table" w:styleId="820" w:customStyle="1">
    <w:name w:val="Grid Table 1 Light - Accent 4"/>
    <w:uiPriority w:val="99"/>
    <w:qFormat/>
    <w:rPr>
      <w:lang w:val="en-US" w:eastAsia="zh-CN" w:bidi="ar-SA"/>
    </w:rPr>
    <w:tblPr/>
  </w:style>
  <w:style w:type="table" w:styleId="821" w:customStyle="1">
    <w:name w:val="Grid Table 1 Light - Accent 5"/>
    <w:uiPriority w:val="99"/>
    <w:qFormat/>
    <w:rPr>
      <w:lang w:val="en-US" w:eastAsia="zh-CN" w:bidi="ar-SA"/>
    </w:rPr>
    <w:tblPr/>
  </w:style>
  <w:style w:type="table" w:styleId="822" w:customStyle="1">
    <w:name w:val="Grid Table 1 Light - Accent 6"/>
    <w:uiPriority w:val="99"/>
    <w:qFormat/>
    <w:rPr>
      <w:lang w:val="en-US" w:eastAsia="zh-CN" w:bidi="ar-SA"/>
    </w:rPr>
    <w:tblPr/>
  </w:style>
  <w:style w:type="table" w:styleId="823" w:customStyle="1">
    <w:name w:val="Grid Table 2"/>
    <w:uiPriority w:val="99"/>
    <w:qFormat/>
    <w:rPr>
      <w:lang w:val="en-US" w:eastAsia="zh-CN" w:bidi="ar-SA"/>
    </w:rPr>
    <w:tblPr/>
  </w:style>
  <w:style w:type="table" w:styleId="824" w:customStyle="1">
    <w:name w:val="Grid Table 2 - Accent 1"/>
    <w:uiPriority w:val="99"/>
    <w:qFormat/>
    <w:rPr>
      <w:lang w:val="en-US" w:eastAsia="zh-CN" w:bidi="ar-SA"/>
    </w:rPr>
    <w:tblPr/>
  </w:style>
  <w:style w:type="table" w:styleId="825" w:customStyle="1">
    <w:name w:val="Grid Table 2 - Accent 2"/>
    <w:uiPriority w:val="99"/>
    <w:qFormat/>
    <w:rPr>
      <w:lang w:val="en-US" w:eastAsia="zh-CN" w:bidi="ar-SA"/>
    </w:rPr>
    <w:tblPr/>
  </w:style>
  <w:style w:type="table" w:styleId="826" w:customStyle="1">
    <w:name w:val="Grid Table 2 - Accent 3"/>
    <w:uiPriority w:val="99"/>
    <w:qFormat/>
    <w:rPr>
      <w:lang w:val="en-US" w:eastAsia="zh-CN" w:bidi="ar-SA"/>
    </w:rPr>
    <w:tblPr/>
  </w:style>
  <w:style w:type="table" w:styleId="827" w:customStyle="1">
    <w:name w:val="Grid Table 2 - Accent 4"/>
    <w:uiPriority w:val="99"/>
    <w:qFormat/>
    <w:rPr>
      <w:lang w:val="en-US" w:eastAsia="zh-CN" w:bidi="ar-SA"/>
    </w:rPr>
    <w:tblPr/>
  </w:style>
  <w:style w:type="table" w:styleId="828" w:customStyle="1">
    <w:name w:val="Grid Table 2 - Accent 5"/>
    <w:uiPriority w:val="99"/>
    <w:qFormat/>
    <w:rPr>
      <w:lang w:val="en-US" w:eastAsia="zh-CN" w:bidi="ar-SA"/>
    </w:rPr>
    <w:tblPr/>
  </w:style>
  <w:style w:type="table" w:styleId="829" w:customStyle="1">
    <w:name w:val="Grid Table 2 - Accent 6"/>
    <w:uiPriority w:val="99"/>
    <w:qFormat/>
    <w:rPr>
      <w:lang w:val="en-US" w:eastAsia="zh-CN" w:bidi="ar-SA"/>
    </w:rPr>
    <w:tblPr/>
  </w:style>
  <w:style w:type="table" w:styleId="830" w:customStyle="1">
    <w:name w:val="Grid Table 3"/>
    <w:uiPriority w:val="99"/>
    <w:qFormat/>
    <w:rPr>
      <w:lang w:val="en-US" w:eastAsia="zh-CN" w:bidi="ar-SA"/>
    </w:rPr>
    <w:tblPr/>
  </w:style>
  <w:style w:type="table" w:styleId="831" w:customStyle="1">
    <w:name w:val="Grid Table 3 - Accent 1"/>
    <w:uiPriority w:val="99"/>
    <w:qFormat/>
    <w:rPr>
      <w:lang w:val="en-US" w:eastAsia="zh-CN" w:bidi="ar-SA"/>
    </w:rPr>
    <w:tblPr/>
  </w:style>
  <w:style w:type="table" w:styleId="832" w:customStyle="1">
    <w:name w:val="Grid Table 3 - Accent 2"/>
    <w:uiPriority w:val="99"/>
    <w:qFormat/>
    <w:rPr>
      <w:lang w:val="en-US" w:eastAsia="zh-CN" w:bidi="ar-SA"/>
    </w:rPr>
    <w:tblPr/>
  </w:style>
  <w:style w:type="table" w:styleId="833" w:customStyle="1">
    <w:name w:val="Grid Table 3 - Accent 3"/>
    <w:uiPriority w:val="99"/>
    <w:qFormat/>
    <w:rPr>
      <w:lang w:val="en-US" w:eastAsia="zh-CN" w:bidi="ar-SA"/>
    </w:rPr>
    <w:tblPr/>
  </w:style>
  <w:style w:type="table" w:styleId="834" w:customStyle="1">
    <w:name w:val="Grid Table 3 - Accent 4"/>
    <w:uiPriority w:val="99"/>
    <w:qFormat/>
    <w:rPr>
      <w:lang w:val="en-US" w:eastAsia="zh-CN" w:bidi="ar-SA"/>
    </w:rPr>
    <w:tblPr/>
  </w:style>
  <w:style w:type="table" w:styleId="835" w:customStyle="1">
    <w:name w:val="Grid Table 3 - Accent 5"/>
    <w:uiPriority w:val="99"/>
    <w:qFormat/>
    <w:rPr>
      <w:lang w:val="en-US" w:eastAsia="zh-CN" w:bidi="ar-SA"/>
    </w:rPr>
    <w:tblPr/>
  </w:style>
  <w:style w:type="table" w:styleId="836" w:customStyle="1">
    <w:name w:val="Grid Table 3 - Accent 6"/>
    <w:uiPriority w:val="99"/>
    <w:qFormat/>
    <w:rPr>
      <w:lang w:val="en-US" w:eastAsia="zh-CN" w:bidi="ar-SA"/>
    </w:rPr>
    <w:tblPr/>
  </w:style>
  <w:style w:type="table" w:styleId="837" w:customStyle="1">
    <w:name w:val="Grid Table 4"/>
    <w:uiPriority w:val="59"/>
    <w:qFormat/>
    <w:rPr>
      <w:lang w:val="en-US" w:eastAsia="zh-CN" w:bidi="ar-SA"/>
    </w:rPr>
    <w:tblPr/>
  </w:style>
  <w:style w:type="table" w:styleId="838" w:customStyle="1">
    <w:name w:val="Grid Table 4 - Accent 1"/>
    <w:uiPriority w:val="59"/>
    <w:qFormat/>
    <w:rPr>
      <w:lang w:val="en-US" w:eastAsia="zh-CN" w:bidi="ar-SA"/>
    </w:rPr>
    <w:tblPr/>
  </w:style>
  <w:style w:type="table" w:styleId="839" w:customStyle="1">
    <w:name w:val="Grid Table 4 - Accent 2"/>
    <w:uiPriority w:val="59"/>
    <w:qFormat/>
    <w:rPr>
      <w:lang w:val="en-US" w:eastAsia="zh-CN" w:bidi="ar-SA"/>
    </w:rPr>
    <w:tblPr/>
  </w:style>
  <w:style w:type="table" w:styleId="840" w:customStyle="1">
    <w:name w:val="Grid Table 4 - Accent 3"/>
    <w:uiPriority w:val="59"/>
    <w:qFormat/>
    <w:rPr>
      <w:lang w:val="en-US" w:eastAsia="zh-CN" w:bidi="ar-SA"/>
    </w:rPr>
    <w:tblPr/>
  </w:style>
  <w:style w:type="table" w:styleId="841" w:customStyle="1">
    <w:name w:val="Grid Table 4 - Accent 4"/>
    <w:uiPriority w:val="59"/>
    <w:qFormat/>
    <w:rPr>
      <w:lang w:val="en-US" w:eastAsia="zh-CN" w:bidi="ar-SA"/>
    </w:rPr>
    <w:tblPr/>
  </w:style>
  <w:style w:type="table" w:styleId="842" w:customStyle="1">
    <w:name w:val="Grid Table 4 - Accent 5"/>
    <w:uiPriority w:val="59"/>
    <w:qFormat/>
    <w:rPr>
      <w:lang w:val="en-US" w:eastAsia="zh-CN" w:bidi="ar-SA"/>
    </w:rPr>
    <w:tblPr/>
  </w:style>
  <w:style w:type="table" w:styleId="843" w:customStyle="1">
    <w:name w:val="Grid Table 4 - Accent 6"/>
    <w:uiPriority w:val="59"/>
    <w:qFormat/>
    <w:rPr>
      <w:lang w:val="en-US" w:eastAsia="zh-CN" w:bidi="ar-SA"/>
    </w:rPr>
    <w:tblPr/>
  </w:style>
  <w:style w:type="table" w:styleId="844" w:customStyle="1">
    <w:name w:val="Grid Table 5 Dark"/>
    <w:uiPriority w:val="99"/>
    <w:qFormat/>
    <w:rPr>
      <w:lang w:val="en-US" w:eastAsia="zh-CN" w:bidi="ar-SA"/>
    </w:rPr>
    <w:tblPr/>
  </w:style>
  <w:style w:type="table" w:styleId="845" w:customStyle="1">
    <w:name w:val="Grid Table 5 Dark- Accent 1"/>
    <w:uiPriority w:val="99"/>
    <w:qFormat/>
    <w:rPr>
      <w:lang w:val="en-US" w:eastAsia="zh-CN" w:bidi="ar-SA"/>
    </w:rPr>
    <w:tblPr/>
  </w:style>
  <w:style w:type="table" w:styleId="846" w:customStyle="1">
    <w:name w:val="Grid Table 5 Dark - Accent 2"/>
    <w:uiPriority w:val="99"/>
    <w:qFormat/>
    <w:rPr>
      <w:lang w:val="en-US" w:eastAsia="zh-CN" w:bidi="ar-SA"/>
    </w:rPr>
    <w:tblPr/>
  </w:style>
  <w:style w:type="table" w:styleId="847" w:customStyle="1">
    <w:name w:val="Grid Table 5 Dark - Accent 3"/>
    <w:uiPriority w:val="99"/>
    <w:qFormat/>
    <w:rPr>
      <w:lang w:val="en-US" w:eastAsia="zh-CN" w:bidi="ar-SA"/>
    </w:rPr>
    <w:tblPr/>
  </w:style>
  <w:style w:type="table" w:styleId="848" w:customStyle="1">
    <w:name w:val="Grid Table 5 Dark- Accent 4"/>
    <w:uiPriority w:val="99"/>
    <w:qFormat/>
    <w:rPr>
      <w:lang w:val="en-US" w:eastAsia="zh-CN" w:bidi="ar-SA"/>
    </w:rPr>
    <w:tblPr/>
  </w:style>
  <w:style w:type="table" w:styleId="849" w:customStyle="1">
    <w:name w:val="Grid Table 5 Dark - Accent 5"/>
    <w:uiPriority w:val="99"/>
    <w:qFormat/>
    <w:rPr>
      <w:lang w:val="en-US" w:eastAsia="zh-CN" w:bidi="ar-SA"/>
    </w:rPr>
    <w:tblPr/>
  </w:style>
  <w:style w:type="table" w:styleId="850" w:customStyle="1">
    <w:name w:val="Grid Table 5 Dark - Accent 6"/>
    <w:uiPriority w:val="99"/>
    <w:qFormat/>
    <w:rPr>
      <w:lang w:val="en-US" w:eastAsia="zh-CN" w:bidi="ar-SA"/>
    </w:rPr>
    <w:tblPr/>
  </w:style>
  <w:style w:type="table" w:styleId="851" w:customStyle="1">
    <w:name w:val="Grid Table 6 Colorful"/>
    <w:uiPriority w:val="99"/>
    <w:qFormat/>
    <w:rPr>
      <w:lang w:val="en-US" w:eastAsia="zh-CN" w:bidi="ar-SA"/>
    </w:rPr>
    <w:tblPr/>
  </w:style>
  <w:style w:type="table" w:styleId="852" w:customStyle="1">
    <w:name w:val="Grid Table 6 Colorful - Accent 1"/>
    <w:uiPriority w:val="99"/>
    <w:qFormat/>
    <w:rPr>
      <w:lang w:val="en-US" w:eastAsia="zh-CN" w:bidi="ar-SA"/>
    </w:rPr>
    <w:tblPr/>
  </w:style>
  <w:style w:type="table" w:styleId="853" w:customStyle="1">
    <w:name w:val="Grid Table 6 Colorful - Accent 2"/>
    <w:uiPriority w:val="99"/>
    <w:qFormat/>
    <w:rPr>
      <w:lang w:val="en-US" w:eastAsia="zh-CN" w:bidi="ar-SA"/>
    </w:rPr>
    <w:tblPr/>
  </w:style>
  <w:style w:type="table" w:styleId="854" w:customStyle="1">
    <w:name w:val="Grid Table 6 Colorful - Accent 3"/>
    <w:uiPriority w:val="99"/>
    <w:qFormat/>
    <w:rPr>
      <w:lang w:val="en-US" w:eastAsia="zh-CN" w:bidi="ar-SA"/>
    </w:rPr>
    <w:tblPr/>
  </w:style>
  <w:style w:type="table" w:styleId="855" w:customStyle="1">
    <w:name w:val="Grid Table 6 Colorful - Accent 4"/>
    <w:uiPriority w:val="99"/>
    <w:qFormat/>
    <w:rPr>
      <w:lang w:val="en-US" w:eastAsia="zh-CN" w:bidi="ar-SA"/>
    </w:rPr>
    <w:tblPr/>
  </w:style>
  <w:style w:type="table" w:styleId="856" w:customStyle="1">
    <w:name w:val="Grid Table 6 Colorful - Accent 5"/>
    <w:uiPriority w:val="99"/>
    <w:qFormat/>
    <w:rPr>
      <w:lang w:val="en-US" w:eastAsia="zh-CN" w:bidi="ar-SA"/>
    </w:rPr>
    <w:tblPr/>
  </w:style>
  <w:style w:type="table" w:styleId="857" w:customStyle="1">
    <w:name w:val="Grid Table 6 Colorful - Accent 6"/>
    <w:uiPriority w:val="99"/>
    <w:qFormat/>
    <w:rPr>
      <w:lang w:val="en-US" w:eastAsia="zh-CN" w:bidi="ar-SA"/>
    </w:rPr>
    <w:tblPr/>
  </w:style>
  <w:style w:type="table" w:styleId="858" w:customStyle="1">
    <w:name w:val="Grid Table 7 Colorful"/>
    <w:uiPriority w:val="99"/>
    <w:qFormat/>
    <w:rPr>
      <w:lang w:val="en-US" w:eastAsia="zh-CN" w:bidi="ar-SA"/>
    </w:rPr>
    <w:tblPr/>
  </w:style>
  <w:style w:type="table" w:styleId="859" w:customStyle="1">
    <w:name w:val="Grid Table 7 Colorful - Accent 1"/>
    <w:uiPriority w:val="99"/>
    <w:qFormat/>
    <w:rPr>
      <w:lang w:val="en-US" w:eastAsia="zh-CN" w:bidi="ar-SA"/>
    </w:rPr>
    <w:tblPr/>
  </w:style>
  <w:style w:type="table" w:styleId="860" w:customStyle="1">
    <w:name w:val="Grid Table 7 Colorful - Accent 2"/>
    <w:uiPriority w:val="99"/>
    <w:qFormat/>
    <w:rPr>
      <w:lang w:val="en-US" w:eastAsia="zh-CN" w:bidi="ar-SA"/>
    </w:rPr>
    <w:tblPr/>
  </w:style>
  <w:style w:type="table" w:styleId="861" w:customStyle="1">
    <w:name w:val="Grid Table 7 Colorful - Accent 3"/>
    <w:uiPriority w:val="99"/>
    <w:qFormat/>
    <w:rPr>
      <w:lang w:val="en-US" w:eastAsia="zh-CN" w:bidi="ar-SA"/>
    </w:rPr>
    <w:tblPr/>
  </w:style>
  <w:style w:type="table" w:styleId="862" w:customStyle="1">
    <w:name w:val="Grid Table 7 Colorful - Accent 4"/>
    <w:uiPriority w:val="99"/>
    <w:qFormat/>
    <w:rPr>
      <w:lang w:val="en-US" w:eastAsia="zh-CN" w:bidi="ar-SA"/>
    </w:rPr>
    <w:tblPr/>
  </w:style>
  <w:style w:type="table" w:styleId="863" w:customStyle="1">
    <w:name w:val="Grid Table 7 Colorful - Accent 5"/>
    <w:uiPriority w:val="99"/>
    <w:qFormat/>
    <w:rPr>
      <w:lang w:val="en-US" w:eastAsia="zh-CN" w:bidi="ar-SA"/>
    </w:rPr>
    <w:tblPr/>
  </w:style>
  <w:style w:type="table" w:styleId="864" w:customStyle="1">
    <w:name w:val="Grid Table 7 Colorful - Accent 6"/>
    <w:uiPriority w:val="99"/>
    <w:qFormat/>
    <w:rPr>
      <w:lang w:val="en-US" w:eastAsia="zh-CN" w:bidi="ar-SA"/>
    </w:rPr>
    <w:tblPr/>
  </w:style>
  <w:style w:type="table" w:styleId="865" w:customStyle="1">
    <w:name w:val="List Table 1 Light"/>
    <w:uiPriority w:val="99"/>
    <w:qFormat/>
    <w:rPr>
      <w:lang w:val="en-US" w:eastAsia="zh-CN" w:bidi="ar-SA"/>
    </w:rPr>
    <w:tblPr/>
  </w:style>
  <w:style w:type="table" w:styleId="866" w:customStyle="1">
    <w:name w:val="List Table 1 Light - Accent 1"/>
    <w:uiPriority w:val="99"/>
    <w:qFormat/>
    <w:rPr>
      <w:lang w:val="en-US" w:eastAsia="zh-CN" w:bidi="ar-SA"/>
    </w:rPr>
    <w:tblPr/>
  </w:style>
  <w:style w:type="table" w:styleId="867" w:customStyle="1">
    <w:name w:val="List Table 1 Light - Accent 2"/>
    <w:uiPriority w:val="99"/>
    <w:qFormat/>
    <w:rPr>
      <w:lang w:val="en-US" w:eastAsia="zh-CN" w:bidi="ar-SA"/>
    </w:rPr>
    <w:tblPr/>
  </w:style>
  <w:style w:type="table" w:styleId="868" w:customStyle="1">
    <w:name w:val="List Table 1 Light - Accent 3"/>
    <w:uiPriority w:val="99"/>
    <w:qFormat/>
    <w:rPr>
      <w:lang w:val="en-US" w:eastAsia="zh-CN" w:bidi="ar-SA"/>
    </w:rPr>
    <w:tblPr/>
  </w:style>
  <w:style w:type="table" w:styleId="869" w:customStyle="1">
    <w:name w:val="List Table 1 Light - Accent 4"/>
    <w:uiPriority w:val="99"/>
    <w:qFormat/>
    <w:rPr>
      <w:lang w:val="en-US" w:eastAsia="zh-CN" w:bidi="ar-SA"/>
    </w:rPr>
    <w:tblPr/>
  </w:style>
  <w:style w:type="table" w:styleId="870" w:customStyle="1">
    <w:name w:val="List Table 1 Light - Accent 5"/>
    <w:uiPriority w:val="99"/>
    <w:qFormat/>
    <w:rPr>
      <w:lang w:val="en-US" w:eastAsia="zh-CN" w:bidi="ar-SA"/>
    </w:rPr>
    <w:tblPr/>
  </w:style>
  <w:style w:type="table" w:styleId="871" w:customStyle="1">
    <w:name w:val="List Table 1 Light - Accent 6"/>
    <w:uiPriority w:val="99"/>
    <w:qFormat/>
    <w:rPr>
      <w:lang w:val="en-US" w:eastAsia="zh-CN" w:bidi="ar-SA"/>
    </w:rPr>
    <w:tblPr/>
  </w:style>
  <w:style w:type="table" w:styleId="872" w:customStyle="1">
    <w:name w:val="List Table 2"/>
    <w:uiPriority w:val="99"/>
    <w:qFormat/>
    <w:rPr>
      <w:lang w:val="en-US" w:eastAsia="zh-CN" w:bidi="ar-SA"/>
    </w:rPr>
    <w:tblPr/>
  </w:style>
  <w:style w:type="table" w:styleId="873" w:customStyle="1">
    <w:name w:val="List Table 2 - Accent 1"/>
    <w:uiPriority w:val="99"/>
    <w:qFormat/>
    <w:rPr>
      <w:lang w:val="en-US" w:eastAsia="zh-CN" w:bidi="ar-SA"/>
    </w:rPr>
    <w:tblPr/>
  </w:style>
  <w:style w:type="table" w:styleId="874" w:customStyle="1">
    <w:name w:val="List Table 2 - Accent 2"/>
    <w:uiPriority w:val="99"/>
    <w:qFormat/>
    <w:rPr>
      <w:lang w:val="en-US" w:eastAsia="zh-CN" w:bidi="ar-SA"/>
    </w:rPr>
    <w:tblPr/>
  </w:style>
  <w:style w:type="table" w:styleId="875" w:customStyle="1">
    <w:name w:val="List Table 2 - Accent 3"/>
    <w:uiPriority w:val="99"/>
    <w:qFormat/>
    <w:rPr>
      <w:lang w:val="en-US" w:eastAsia="zh-CN" w:bidi="ar-SA"/>
    </w:rPr>
    <w:tblPr/>
  </w:style>
  <w:style w:type="table" w:styleId="876" w:customStyle="1">
    <w:name w:val="List Table 2 - Accent 4"/>
    <w:uiPriority w:val="99"/>
    <w:qFormat/>
    <w:rPr>
      <w:lang w:val="en-US" w:eastAsia="zh-CN" w:bidi="ar-SA"/>
    </w:rPr>
    <w:tblPr/>
  </w:style>
  <w:style w:type="table" w:styleId="877" w:customStyle="1">
    <w:name w:val="List Table 2 - Accent 5"/>
    <w:uiPriority w:val="99"/>
    <w:qFormat/>
    <w:rPr>
      <w:lang w:val="en-US" w:eastAsia="zh-CN" w:bidi="ar-SA"/>
    </w:rPr>
    <w:tblPr/>
  </w:style>
  <w:style w:type="table" w:styleId="878" w:customStyle="1">
    <w:name w:val="List Table 2 - Accent 6"/>
    <w:uiPriority w:val="99"/>
    <w:qFormat/>
    <w:rPr>
      <w:lang w:val="en-US" w:eastAsia="zh-CN" w:bidi="ar-SA"/>
    </w:rPr>
    <w:tblPr/>
  </w:style>
  <w:style w:type="table" w:styleId="879" w:customStyle="1">
    <w:name w:val="List Table 3"/>
    <w:uiPriority w:val="99"/>
    <w:qFormat/>
    <w:rPr>
      <w:lang w:val="en-US" w:eastAsia="zh-CN" w:bidi="ar-SA"/>
    </w:rPr>
    <w:tblPr/>
  </w:style>
  <w:style w:type="table" w:styleId="880" w:customStyle="1">
    <w:name w:val="List Table 3 - Accent 1"/>
    <w:uiPriority w:val="99"/>
    <w:qFormat/>
    <w:rPr>
      <w:lang w:val="en-US" w:eastAsia="zh-CN" w:bidi="ar-SA"/>
    </w:rPr>
    <w:tblPr/>
  </w:style>
  <w:style w:type="table" w:styleId="881" w:customStyle="1">
    <w:name w:val="List Table 3 - Accent 2"/>
    <w:uiPriority w:val="99"/>
    <w:qFormat/>
    <w:rPr>
      <w:lang w:val="en-US" w:eastAsia="zh-CN" w:bidi="ar-SA"/>
    </w:rPr>
    <w:tblPr/>
  </w:style>
  <w:style w:type="table" w:styleId="882" w:customStyle="1">
    <w:name w:val="List Table 3 - Accent 3"/>
    <w:uiPriority w:val="99"/>
    <w:qFormat/>
    <w:rPr>
      <w:lang w:val="en-US" w:eastAsia="zh-CN" w:bidi="ar-SA"/>
    </w:rPr>
    <w:tblPr/>
  </w:style>
  <w:style w:type="table" w:styleId="883" w:customStyle="1">
    <w:name w:val="List Table 3 - Accent 4"/>
    <w:uiPriority w:val="99"/>
    <w:qFormat/>
    <w:rPr>
      <w:lang w:val="en-US" w:eastAsia="zh-CN" w:bidi="ar-SA"/>
    </w:rPr>
    <w:tblPr/>
  </w:style>
  <w:style w:type="table" w:styleId="884" w:customStyle="1">
    <w:name w:val="List Table 3 - Accent 5"/>
    <w:uiPriority w:val="99"/>
    <w:qFormat/>
    <w:rPr>
      <w:lang w:val="en-US" w:eastAsia="zh-CN" w:bidi="ar-SA"/>
    </w:rPr>
    <w:tblPr/>
  </w:style>
  <w:style w:type="table" w:styleId="885" w:customStyle="1">
    <w:name w:val="List Table 3 - Accent 6"/>
    <w:uiPriority w:val="99"/>
    <w:qFormat/>
    <w:rPr>
      <w:lang w:val="en-US" w:eastAsia="zh-CN" w:bidi="ar-SA"/>
    </w:rPr>
    <w:tblPr/>
  </w:style>
  <w:style w:type="table" w:styleId="886" w:customStyle="1">
    <w:name w:val="List Table 4"/>
    <w:uiPriority w:val="99"/>
    <w:qFormat/>
    <w:rPr>
      <w:lang w:val="en-US" w:eastAsia="zh-CN" w:bidi="ar-SA"/>
    </w:rPr>
    <w:tblPr/>
  </w:style>
  <w:style w:type="table" w:styleId="887" w:customStyle="1">
    <w:name w:val="List Table 4 - Accent 1"/>
    <w:uiPriority w:val="99"/>
    <w:qFormat/>
    <w:rPr>
      <w:lang w:val="en-US" w:eastAsia="zh-CN" w:bidi="ar-SA"/>
    </w:rPr>
    <w:tblPr/>
  </w:style>
  <w:style w:type="table" w:styleId="888" w:customStyle="1">
    <w:name w:val="List Table 4 - Accent 2"/>
    <w:uiPriority w:val="99"/>
    <w:qFormat/>
    <w:rPr>
      <w:lang w:val="en-US" w:eastAsia="zh-CN" w:bidi="ar-SA"/>
    </w:rPr>
    <w:tblPr/>
  </w:style>
  <w:style w:type="table" w:styleId="889" w:customStyle="1">
    <w:name w:val="List Table 4 - Accent 3"/>
    <w:uiPriority w:val="99"/>
    <w:qFormat/>
    <w:rPr>
      <w:lang w:val="en-US" w:eastAsia="zh-CN" w:bidi="ar-SA"/>
    </w:rPr>
    <w:tblPr/>
  </w:style>
  <w:style w:type="table" w:styleId="890" w:customStyle="1">
    <w:name w:val="List Table 4 - Accent 4"/>
    <w:uiPriority w:val="99"/>
    <w:qFormat/>
    <w:rPr>
      <w:lang w:val="en-US" w:eastAsia="zh-CN" w:bidi="ar-SA"/>
    </w:rPr>
    <w:tblPr/>
  </w:style>
  <w:style w:type="table" w:styleId="891" w:customStyle="1">
    <w:name w:val="List Table 4 - Accent 5"/>
    <w:uiPriority w:val="99"/>
    <w:qFormat/>
    <w:rPr>
      <w:lang w:val="en-US" w:eastAsia="zh-CN" w:bidi="ar-SA"/>
    </w:rPr>
    <w:tblPr/>
  </w:style>
  <w:style w:type="table" w:styleId="892" w:customStyle="1">
    <w:name w:val="List Table 4 - Accent 6"/>
    <w:uiPriority w:val="99"/>
    <w:qFormat/>
    <w:rPr>
      <w:lang w:val="en-US" w:eastAsia="zh-CN" w:bidi="ar-SA"/>
    </w:rPr>
    <w:tblPr/>
  </w:style>
  <w:style w:type="table" w:styleId="893" w:customStyle="1">
    <w:name w:val="List Table 5 Dark"/>
    <w:uiPriority w:val="99"/>
    <w:qFormat/>
    <w:rPr>
      <w:lang w:val="en-US" w:eastAsia="zh-CN" w:bidi="ar-SA"/>
    </w:rPr>
    <w:tblPr/>
  </w:style>
  <w:style w:type="table" w:styleId="894" w:customStyle="1">
    <w:name w:val="List Table 5 Dark - Accent 1"/>
    <w:uiPriority w:val="99"/>
    <w:qFormat/>
    <w:rPr>
      <w:lang w:val="en-US" w:eastAsia="zh-CN" w:bidi="ar-SA"/>
    </w:rPr>
    <w:tblPr/>
  </w:style>
  <w:style w:type="table" w:styleId="895" w:customStyle="1">
    <w:name w:val="List Table 5 Dark - Accent 2"/>
    <w:uiPriority w:val="99"/>
    <w:qFormat/>
    <w:rPr>
      <w:lang w:val="en-US" w:eastAsia="zh-CN" w:bidi="ar-SA"/>
    </w:rPr>
    <w:tblPr/>
  </w:style>
  <w:style w:type="table" w:styleId="896" w:customStyle="1">
    <w:name w:val="List Table 5 Dark - Accent 3"/>
    <w:uiPriority w:val="99"/>
    <w:qFormat/>
    <w:rPr>
      <w:lang w:val="en-US" w:eastAsia="zh-CN" w:bidi="ar-SA"/>
    </w:rPr>
    <w:tblPr/>
  </w:style>
  <w:style w:type="table" w:styleId="897" w:customStyle="1">
    <w:name w:val="List Table 5 Dark - Accent 4"/>
    <w:uiPriority w:val="99"/>
    <w:qFormat/>
    <w:rPr>
      <w:lang w:val="en-US" w:eastAsia="zh-CN" w:bidi="ar-SA"/>
    </w:rPr>
    <w:tblPr/>
  </w:style>
  <w:style w:type="table" w:styleId="898" w:customStyle="1">
    <w:name w:val="List Table 5 Dark - Accent 5"/>
    <w:uiPriority w:val="99"/>
    <w:qFormat/>
    <w:rPr>
      <w:lang w:val="en-US" w:eastAsia="zh-CN" w:bidi="ar-SA"/>
    </w:rPr>
    <w:tblPr/>
  </w:style>
  <w:style w:type="table" w:styleId="899" w:customStyle="1">
    <w:name w:val="List Table 5 Dark - Accent 6"/>
    <w:uiPriority w:val="99"/>
    <w:qFormat/>
    <w:rPr>
      <w:lang w:val="en-US" w:eastAsia="zh-CN" w:bidi="ar-SA"/>
    </w:rPr>
    <w:tblPr/>
  </w:style>
  <w:style w:type="table" w:styleId="900" w:customStyle="1">
    <w:name w:val="List Table 6 Colorful"/>
    <w:uiPriority w:val="99"/>
    <w:qFormat/>
    <w:rPr>
      <w:lang w:val="en-US" w:eastAsia="zh-CN" w:bidi="ar-SA"/>
    </w:rPr>
    <w:tblPr/>
  </w:style>
  <w:style w:type="table" w:styleId="901" w:customStyle="1">
    <w:name w:val="List Table 6 Colorful - Accent 1"/>
    <w:uiPriority w:val="99"/>
    <w:qFormat/>
    <w:rPr>
      <w:lang w:val="en-US" w:eastAsia="zh-CN" w:bidi="ar-SA"/>
    </w:rPr>
    <w:tblPr/>
  </w:style>
  <w:style w:type="table" w:styleId="902" w:customStyle="1">
    <w:name w:val="List Table 6 Colorful - Accent 2"/>
    <w:uiPriority w:val="99"/>
    <w:qFormat/>
    <w:rPr>
      <w:lang w:val="en-US" w:eastAsia="zh-CN" w:bidi="ar-SA"/>
    </w:rPr>
    <w:tblPr/>
  </w:style>
  <w:style w:type="table" w:styleId="903" w:customStyle="1">
    <w:name w:val="List Table 6 Colorful - Accent 3"/>
    <w:uiPriority w:val="99"/>
    <w:qFormat/>
    <w:rPr>
      <w:lang w:val="en-US" w:eastAsia="zh-CN" w:bidi="ar-SA"/>
    </w:rPr>
    <w:tblPr/>
  </w:style>
  <w:style w:type="table" w:styleId="904" w:customStyle="1">
    <w:name w:val="List Table 6 Colorful - Accent 4"/>
    <w:uiPriority w:val="99"/>
    <w:qFormat/>
    <w:rPr>
      <w:lang w:val="en-US" w:eastAsia="zh-CN" w:bidi="ar-SA"/>
    </w:rPr>
    <w:tblPr/>
  </w:style>
  <w:style w:type="table" w:styleId="905" w:customStyle="1">
    <w:name w:val="List Table 6 Colorful - Accent 5"/>
    <w:uiPriority w:val="99"/>
    <w:qFormat/>
    <w:rPr>
      <w:lang w:val="en-US" w:eastAsia="zh-CN" w:bidi="ar-SA"/>
    </w:rPr>
    <w:tblPr/>
  </w:style>
  <w:style w:type="table" w:styleId="906" w:customStyle="1">
    <w:name w:val="List Table 6 Colorful - Accent 6"/>
    <w:uiPriority w:val="99"/>
    <w:qFormat/>
    <w:rPr>
      <w:lang w:val="en-US" w:eastAsia="zh-CN" w:bidi="ar-SA"/>
    </w:rPr>
    <w:tblPr/>
  </w:style>
  <w:style w:type="table" w:styleId="907" w:customStyle="1">
    <w:name w:val="List Table 7 Colorful"/>
    <w:uiPriority w:val="99"/>
    <w:qFormat/>
    <w:rPr>
      <w:lang w:val="en-US" w:eastAsia="zh-CN" w:bidi="ar-SA"/>
    </w:rPr>
    <w:tblPr/>
  </w:style>
  <w:style w:type="table" w:styleId="908" w:customStyle="1">
    <w:name w:val="List Table 7 Colorful - Accent 1"/>
    <w:uiPriority w:val="99"/>
    <w:qFormat/>
    <w:rPr>
      <w:lang w:val="en-US" w:eastAsia="zh-CN" w:bidi="ar-SA"/>
    </w:rPr>
    <w:tblPr/>
  </w:style>
  <w:style w:type="table" w:styleId="909" w:customStyle="1">
    <w:name w:val="List Table 7 Colorful - Accent 2"/>
    <w:uiPriority w:val="99"/>
    <w:qFormat/>
    <w:rPr>
      <w:lang w:val="en-US" w:eastAsia="zh-CN" w:bidi="ar-SA"/>
    </w:rPr>
    <w:tblPr/>
  </w:style>
  <w:style w:type="table" w:styleId="910" w:customStyle="1">
    <w:name w:val="List Table 7 Colorful - Accent 3"/>
    <w:uiPriority w:val="99"/>
    <w:qFormat/>
    <w:rPr>
      <w:lang w:val="en-US" w:eastAsia="zh-CN" w:bidi="ar-SA"/>
    </w:rPr>
    <w:tblPr/>
  </w:style>
  <w:style w:type="table" w:styleId="911" w:customStyle="1">
    <w:name w:val="List Table 7 Colorful - Accent 4"/>
    <w:uiPriority w:val="99"/>
    <w:qFormat/>
    <w:rPr>
      <w:lang w:val="en-US" w:eastAsia="zh-CN" w:bidi="ar-SA"/>
    </w:rPr>
    <w:tblPr/>
  </w:style>
  <w:style w:type="table" w:styleId="912" w:customStyle="1">
    <w:name w:val="List Table 7 Colorful - Accent 5"/>
    <w:uiPriority w:val="99"/>
    <w:qFormat/>
    <w:rPr>
      <w:lang w:val="en-US" w:eastAsia="zh-CN" w:bidi="ar-SA"/>
    </w:rPr>
    <w:tblPr/>
  </w:style>
  <w:style w:type="table" w:styleId="913" w:customStyle="1">
    <w:name w:val="List Table 7 Colorful - Accent 6"/>
    <w:uiPriority w:val="99"/>
    <w:qFormat/>
    <w:rPr>
      <w:lang w:val="en-US" w:eastAsia="zh-CN" w:bidi="ar-SA"/>
    </w:rPr>
    <w:tblPr/>
  </w:style>
  <w:style w:type="table" w:styleId="914" w:customStyle="1">
    <w:name w:val="Lined - Accent"/>
    <w:uiPriority w:val="99"/>
    <w:qFormat/>
    <w:rPr>
      <w:color w:val="404040"/>
      <w:lang w:val="en-US" w:eastAsia="zh-CN" w:bidi="ar-SA"/>
    </w:rPr>
    <w:tblPr/>
  </w:style>
  <w:style w:type="table" w:styleId="915" w:customStyle="1">
    <w:name w:val="Lined - Accent 1"/>
    <w:uiPriority w:val="99"/>
    <w:qFormat/>
    <w:rPr>
      <w:color w:val="404040"/>
      <w:lang w:val="en-US" w:eastAsia="zh-CN" w:bidi="ar-SA"/>
    </w:rPr>
    <w:tblPr/>
  </w:style>
  <w:style w:type="table" w:styleId="916" w:customStyle="1">
    <w:name w:val="Lined - Accent 2"/>
    <w:uiPriority w:val="99"/>
    <w:qFormat/>
    <w:rPr>
      <w:color w:val="404040"/>
      <w:lang w:val="en-US" w:eastAsia="zh-CN" w:bidi="ar-SA"/>
    </w:rPr>
    <w:tblPr/>
  </w:style>
  <w:style w:type="table" w:styleId="917" w:customStyle="1">
    <w:name w:val="Lined - Accent 3"/>
    <w:uiPriority w:val="99"/>
    <w:qFormat/>
    <w:rPr>
      <w:color w:val="404040"/>
      <w:lang w:val="en-US" w:eastAsia="zh-CN" w:bidi="ar-SA"/>
    </w:rPr>
    <w:tblPr/>
  </w:style>
  <w:style w:type="table" w:styleId="918" w:customStyle="1">
    <w:name w:val="Lined - Accent 4"/>
    <w:uiPriority w:val="99"/>
    <w:qFormat/>
    <w:rPr>
      <w:color w:val="404040"/>
      <w:lang w:val="en-US" w:eastAsia="zh-CN" w:bidi="ar-SA"/>
    </w:rPr>
    <w:tblPr/>
  </w:style>
  <w:style w:type="table" w:styleId="919" w:customStyle="1">
    <w:name w:val="Lined - Accent 5"/>
    <w:uiPriority w:val="99"/>
    <w:qFormat/>
    <w:rPr>
      <w:color w:val="404040"/>
      <w:lang w:val="en-US" w:eastAsia="zh-CN" w:bidi="ar-SA"/>
    </w:rPr>
    <w:tblPr/>
  </w:style>
  <w:style w:type="table" w:styleId="920" w:customStyle="1">
    <w:name w:val="Lined - Accent 6"/>
    <w:uiPriority w:val="99"/>
    <w:qFormat/>
    <w:rPr>
      <w:color w:val="404040"/>
      <w:lang w:val="en-US" w:eastAsia="zh-CN" w:bidi="ar-SA"/>
    </w:rPr>
    <w:tblPr/>
  </w:style>
  <w:style w:type="table" w:styleId="921" w:customStyle="1">
    <w:name w:val="Bordered &amp; Lined - Accent"/>
    <w:uiPriority w:val="99"/>
    <w:qFormat/>
    <w:rPr>
      <w:color w:val="404040"/>
      <w:lang w:val="en-US" w:eastAsia="zh-CN" w:bidi="ar-SA"/>
    </w:rPr>
    <w:tblPr/>
  </w:style>
  <w:style w:type="table" w:styleId="922" w:customStyle="1">
    <w:name w:val="Bordered &amp; Lined - Accent 1"/>
    <w:uiPriority w:val="99"/>
    <w:qFormat/>
    <w:rPr>
      <w:color w:val="404040"/>
      <w:lang w:val="en-US" w:eastAsia="zh-CN" w:bidi="ar-SA"/>
    </w:rPr>
    <w:tblPr/>
  </w:style>
  <w:style w:type="table" w:styleId="923" w:customStyle="1">
    <w:name w:val="Bordered &amp; Lined - Accent 2"/>
    <w:uiPriority w:val="99"/>
    <w:qFormat/>
    <w:rPr>
      <w:color w:val="404040"/>
      <w:lang w:val="en-US" w:eastAsia="zh-CN" w:bidi="ar-SA"/>
    </w:rPr>
    <w:tblPr/>
  </w:style>
  <w:style w:type="table" w:styleId="924" w:customStyle="1">
    <w:name w:val="Bordered &amp; Lined - Accent 3"/>
    <w:uiPriority w:val="99"/>
    <w:qFormat/>
    <w:rPr>
      <w:color w:val="404040"/>
      <w:lang w:val="en-US" w:eastAsia="zh-CN" w:bidi="ar-SA"/>
    </w:rPr>
    <w:tblPr/>
  </w:style>
  <w:style w:type="table" w:styleId="925" w:customStyle="1">
    <w:name w:val="Bordered &amp; Lined - Accent 4"/>
    <w:uiPriority w:val="99"/>
    <w:qFormat/>
    <w:rPr>
      <w:color w:val="404040"/>
      <w:lang w:val="en-US" w:eastAsia="zh-CN" w:bidi="ar-SA"/>
    </w:rPr>
    <w:tblPr/>
  </w:style>
  <w:style w:type="table" w:styleId="926" w:customStyle="1">
    <w:name w:val="Bordered &amp; Lined - Accent 5"/>
    <w:uiPriority w:val="99"/>
    <w:qFormat/>
    <w:rPr>
      <w:color w:val="404040"/>
      <w:lang w:val="en-US" w:eastAsia="zh-CN" w:bidi="ar-SA"/>
    </w:rPr>
    <w:tblPr/>
  </w:style>
  <w:style w:type="table" w:styleId="927" w:customStyle="1">
    <w:name w:val="Bordered &amp; Lined - Accent 6"/>
    <w:uiPriority w:val="99"/>
    <w:qFormat/>
    <w:rPr>
      <w:color w:val="404040"/>
      <w:lang w:val="en-US" w:eastAsia="zh-CN" w:bidi="ar-SA"/>
    </w:rPr>
    <w:tblPr/>
  </w:style>
  <w:style w:type="table" w:styleId="928" w:customStyle="1">
    <w:name w:val="Bordered"/>
    <w:uiPriority w:val="99"/>
    <w:qFormat/>
    <w:rPr>
      <w:lang w:val="en-US" w:eastAsia="zh-CN" w:bidi="ar-SA"/>
    </w:rPr>
    <w:tblPr/>
  </w:style>
  <w:style w:type="table" w:styleId="929" w:customStyle="1">
    <w:name w:val="Bordered - Accent 1"/>
    <w:uiPriority w:val="99"/>
    <w:qFormat/>
    <w:rPr>
      <w:lang w:val="en-US" w:eastAsia="zh-CN" w:bidi="ar-SA"/>
    </w:rPr>
    <w:tblPr/>
  </w:style>
  <w:style w:type="table" w:styleId="930" w:customStyle="1">
    <w:name w:val="Bordered - Accent 2"/>
    <w:uiPriority w:val="99"/>
    <w:qFormat/>
    <w:rPr>
      <w:lang w:val="en-US" w:eastAsia="zh-CN" w:bidi="ar-SA"/>
    </w:rPr>
    <w:tblPr/>
  </w:style>
  <w:style w:type="table" w:styleId="931" w:customStyle="1">
    <w:name w:val="Bordered - Accent 3"/>
    <w:uiPriority w:val="99"/>
    <w:qFormat/>
    <w:rPr>
      <w:lang w:val="en-US" w:eastAsia="zh-CN" w:bidi="ar-SA"/>
    </w:rPr>
    <w:tblPr/>
  </w:style>
  <w:style w:type="table" w:styleId="932" w:customStyle="1">
    <w:name w:val="Bordered - Accent 4"/>
    <w:uiPriority w:val="99"/>
    <w:qFormat/>
    <w:rPr>
      <w:lang w:val="en-US" w:eastAsia="zh-CN" w:bidi="ar-SA"/>
    </w:rPr>
    <w:tblPr/>
  </w:style>
  <w:style w:type="table" w:styleId="933" w:customStyle="1">
    <w:name w:val="Bordered - Accent 5"/>
    <w:uiPriority w:val="99"/>
    <w:qFormat/>
    <w:rPr>
      <w:lang w:val="en-US" w:eastAsia="zh-CN" w:bidi="ar-SA"/>
    </w:rPr>
    <w:tblPr/>
  </w:style>
  <w:style w:type="table" w:styleId="934" w:customStyle="1">
    <w:name w:val="Bordered - Accent 6"/>
    <w:uiPriority w:val="99"/>
    <w:qFormat/>
    <w:rPr>
      <w:lang w:val="en-US" w:eastAsia="zh-CN" w:bidi="ar-SA"/>
    </w:rPr>
    <w:tblPr/>
  </w:style>
  <w:style w:type="paragraph" w:styleId="935" w:customStyle="1">
    <w:name w:val="TOC Heading"/>
    <w:uiPriority w:val="39"/>
    <w:unhideWhenUsed/>
    <w:qFormat/>
    <w:rPr>
      <w:rFonts w:hint="default" w:ascii="Times New Roman" w:hAnsi="Times New Roman" w:eastAsia="宋体" w:cs="Times New Roman"/>
      <w:lang w:val="en-US" w:eastAsia="zh-CN" w:bidi="ar-SA"/>
    </w:rPr>
  </w:style>
  <w:style w:type="paragraph" w:styleId="936" w:customStyle="1">
    <w:name w:val="标题 11"/>
    <w:basedOn w:val="688"/>
    <w:next w:val="688"/>
    <w:link w:val="937"/>
    <w:uiPriority w:val="0"/>
    <w:qFormat/>
    <w:pPr>
      <w:jc w:val="center"/>
      <w:keepNext/>
      <w:outlineLvl w:val="0"/>
    </w:pPr>
    <w:rPr>
      <w:rFonts w:ascii="楷体_GB2312" w:eastAsia="楷体_GB2312"/>
      <w:sz w:val="28"/>
      <w:szCs w:val="28"/>
    </w:rPr>
  </w:style>
  <w:style w:type="character" w:styleId="937" w:customStyle="1">
    <w:name w:val="标题 1 Char"/>
    <w:link w:val="936"/>
    <w:uiPriority w:val="0"/>
    <w:qFormat/>
    <w:rPr>
      <w:rFonts w:ascii="楷体_GB2312" w:hAnsi="Times New Roman" w:eastAsia="楷体_GB2312" w:cs="Times New Roman"/>
      <w:sz w:val="28"/>
      <w:szCs w:val="28"/>
    </w:rPr>
  </w:style>
  <w:style w:type="paragraph" w:styleId="938" w:customStyle="1">
    <w:name w:val="标题 21"/>
    <w:basedOn w:val="688"/>
    <w:next w:val="939"/>
    <w:link w:val="9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1"/>
    <w:basedOn w:val="688"/>
    <w:link w:val="941"/>
    <w:uiPriority w:val="0"/>
    <w:qFormat/>
    <w:pPr>
      <w:ind w:firstLine="420"/>
    </w:pPr>
  </w:style>
  <w:style w:type="character" w:styleId="940" w:customStyle="1">
    <w:name w:val="标题 2 Char"/>
    <w:link w:val="938"/>
    <w:uiPriority w:val="0"/>
    <w:qFormat/>
    <w:rPr>
      <w:rFonts w:ascii="Arial" w:hAnsi="Arial" w:eastAsia="幼圆" w:cs="Arial"/>
      <w:b/>
      <w:bCs/>
      <w:sz w:val="44"/>
      <w:szCs w:val="44"/>
    </w:rPr>
  </w:style>
  <w:style w:type="character" w:styleId="941" w:customStyle="1">
    <w:name w:val="正文缩进 Char"/>
    <w:link w:val="939"/>
    <w:uiPriority w:val="0"/>
    <w:qFormat/>
    <w:rPr>
      <w:rFonts w:ascii="Times New Roman" w:hAnsi="Times New Roman" w:eastAsia="宋体" w:cs="Times New Roman"/>
      <w:szCs w:val="21"/>
    </w:rPr>
  </w:style>
  <w:style w:type="paragraph" w:styleId="942" w:customStyle="1">
    <w:name w:val="标题 311"/>
    <w:basedOn w:val="688"/>
    <w:next w:val="939"/>
    <w:link w:val="943"/>
    <w:uiPriority w:val="0"/>
    <w:qFormat/>
    <w:pPr>
      <w:keepLines/>
      <w:keepNext/>
      <w:spacing w:before="260" w:after="260" w:line="416" w:lineRule="auto"/>
      <w:outlineLvl w:val="2"/>
    </w:pPr>
    <w:rPr>
      <w:b/>
      <w:bCs/>
      <w:sz w:val="32"/>
      <w:szCs w:val="32"/>
    </w:rPr>
  </w:style>
  <w:style w:type="character" w:styleId="943" w:customStyle="1">
    <w:name w:val="标题 3 Char"/>
    <w:link w:val="942"/>
    <w:uiPriority w:val="0"/>
    <w:qFormat/>
    <w:rPr>
      <w:rFonts w:ascii="Times New Roman" w:hAnsi="Times New Roman" w:eastAsia="宋体" w:cs="Times New Roman"/>
      <w:b/>
      <w:bCs/>
      <w:sz w:val="32"/>
      <w:szCs w:val="32"/>
    </w:rPr>
  </w:style>
  <w:style w:type="paragraph" w:styleId="944" w:customStyle="1">
    <w:name w:val="标题 41"/>
    <w:basedOn w:val="688"/>
    <w:next w:val="939"/>
    <w:link w:val="945"/>
    <w:uiPriority w:val="0"/>
    <w:qFormat/>
    <w:pPr>
      <w:keepLines/>
      <w:keepNext/>
      <w:spacing w:before="280" w:after="290" w:line="376" w:lineRule="auto"/>
      <w:outlineLvl w:val="3"/>
    </w:pPr>
    <w:rPr>
      <w:rFonts w:ascii="Arial" w:hAnsi="Arial" w:eastAsia="黑体" w:cs="Arial"/>
      <w:b/>
      <w:bCs/>
      <w:sz w:val="28"/>
      <w:szCs w:val="28"/>
    </w:rPr>
  </w:style>
  <w:style w:type="character" w:styleId="945" w:customStyle="1">
    <w:name w:val="标题 4 Char"/>
    <w:link w:val="944"/>
    <w:uiPriority w:val="0"/>
    <w:qFormat/>
    <w:rPr>
      <w:rFonts w:ascii="Arial" w:hAnsi="Arial" w:eastAsia="黑体" w:cs="Arial"/>
      <w:b/>
      <w:bCs/>
      <w:sz w:val="28"/>
      <w:szCs w:val="28"/>
    </w:rPr>
  </w:style>
  <w:style w:type="paragraph" w:styleId="946" w:customStyle="1">
    <w:name w:val="标题 51"/>
    <w:basedOn w:val="688"/>
    <w:next w:val="939"/>
    <w:link w:val="947"/>
    <w:uiPriority w:val="0"/>
    <w:qFormat/>
    <w:pPr>
      <w:keepNext/>
      <w:outlineLvl w:val="4"/>
    </w:pPr>
    <w:rPr>
      <w:rFonts w:ascii="宋体"/>
      <w:color w:val="000000"/>
      <w:sz w:val="28"/>
      <w:szCs w:val="28"/>
    </w:rPr>
  </w:style>
  <w:style w:type="character" w:styleId="947" w:customStyle="1">
    <w:name w:val="标题 5 Char"/>
    <w:link w:val="946"/>
    <w:uiPriority w:val="0"/>
    <w:qFormat/>
    <w:rPr>
      <w:rFonts w:ascii="宋体" w:hAnsi="Times New Roman" w:eastAsia="宋体" w:cs="Times New Roman"/>
      <w:color w:val="000000"/>
      <w:sz w:val="28"/>
      <w:szCs w:val="28"/>
    </w:rPr>
  </w:style>
  <w:style w:type="paragraph" w:styleId="948" w:customStyle="1">
    <w:name w:val="标题 61"/>
    <w:basedOn w:val="688"/>
    <w:next w:val="688"/>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9" w:customStyle="1">
    <w:name w:val="标题 6 Char"/>
    <w:link w:val="948"/>
    <w:uiPriority w:val="0"/>
    <w:qFormat/>
    <w:rPr>
      <w:rFonts w:ascii="Arial" w:hAnsi="Arial" w:eastAsia="黑体" w:cs="Times New Roman"/>
      <w:b/>
      <w:bCs/>
      <w:sz w:val="24"/>
      <w:szCs w:val="24"/>
    </w:rPr>
  </w:style>
  <w:style w:type="paragraph" w:styleId="950" w:customStyle="1">
    <w:name w:val="标题 71"/>
    <w:basedOn w:val="688"/>
    <w:next w:val="688"/>
    <w:link w:val="951"/>
    <w:uiPriority w:val="0"/>
    <w:qFormat/>
    <w:pPr>
      <w:numPr>
        <w:ilvl w:val="6"/>
        <w:numId w:val="1"/>
      </w:numPr>
      <w:keepLines/>
      <w:keepNext/>
      <w:spacing w:before="240" w:after="64" w:line="320" w:lineRule="auto"/>
      <w:outlineLvl w:val="6"/>
    </w:pPr>
    <w:rPr>
      <w:b/>
      <w:bCs/>
      <w:sz w:val="24"/>
      <w:szCs w:val="24"/>
    </w:rPr>
  </w:style>
  <w:style w:type="character" w:styleId="951" w:customStyle="1">
    <w:name w:val="标题 7 Char"/>
    <w:link w:val="950"/>
    <w:uiPriority w:val="0"/>
    <w:qFormat/>
    <w:rPr>
      <w:rFonts w:ascii="Times New Roman" w:hAnsi="Times New Roman" w:eastAsia="宋体" w:cs="Times New Roman"/>
      <w:b/>
      <w:bCs/>
      <w:sz w:val="24"/>
      <w:szCs w:val="24"/>
    </w:rPr>
  </w:style>
  <w:style w:type="paragraph" w:styleId="952" w:customStyle="1">
    <w:name w:val="标题 81"/>
    <w:basedOn w:val="688"/>
    <w:next w:val="688"/>
    <w:link w:val="95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3" w:customStyle="1">
    <w:name w:val="标题 8 Char"/>
    <w:link w:val="952"/>
    <w:uiPriority w:val="0"/>
    <w:qFormat/>
    <w:rPr>
      <w:rFonts w:ascii="Arial" w:hAnsi="Arial" w:eastAsia="黑体" w:cs="Times New Roman"/>
      <w:sz w:val="24"/>
      <w:szCs w:val="24"/>
    </w:rPr>
  </w:style>
  <w:style w:type="paragraph" w:styleId="954" w:customStyle="1">
    <w:name w:val="标题 91"/>
    <w:basedOn w:val="688"/>
    <w:next w:val="688"/>
    <w:link w:val="955"/>
    <w:uiPriority w:val="0"/>
    <w:qFormat/>
    <w:pPr>
      <w:numPr>
        <w:ilvl w:val="8"/>
        <w:numId w:val="1"/>
      </w:numPr>
      <w:keepLines/>
      <w:keepNext/>
      <w:spacing w:before="240" w:after="64" w:line="320" w:lineRule="auto"/>
      <w:outlineLvl w:val="8"/>
    </w:pPr>
    <w:rPr>
      <w:rFonts w:ascii="Arial" w:hAnsi="Arial" w:eastAsia="黑体"/>
    </w:rPr>
  </w:style>
  <w:style w:type="character" w:styleId="955" w:customStyle="1">
    <w:name w:val="标题 9 Char"/>
    <w:link w:val="954"/>
    <w:uiPriority w:val="0"/>
    <w:qFormat/>
    <w:rPr>
      <w:rFonts w:ascii="Arial" w:hAnsi="Arial" w:eastAsia="黑体" w:cs="Times New Roman"/>
      <w:szCs w:val="21"/>
    </w:rPr>
  </w:style>
  <w:style w:type="character" w:styleId="956" w:customStyle="1">
    <w:name w:val="默认段落字体1"/>
    <w:link w:val="688"/>
    <w:uiPriority w:val="1"/>
    <w:unhideWhenUsed/>
    <w:qFormat/>
  </w:style>
  <w:style w:type="table" w:styleId="957" w:customStyle="1">
    <w:name w:val="普通表格11"/>
    <w:uiPriority w:val="99"/>
    <w:unhideWhenUsed/>
    <w:qFormat/>
    <w:rPr>
      <w:lang w:val="en-US" w:eastAsia="zh-CN" w:bidi="ar-SA"/>
    </w:rPr>
    <w:tblPr/>
  </w:style>
  <w:style w:type="paragraph" w:styleId="958" w:customStyle="1">
    <w:name w:val="列表 31"/>
    <w:basedOn w:val="688"/>
    <w:uiPriority w:val="0"/>
    <w:qFormat/>
    <w:pPr>
      <w:ind w:left="100" w:hanging="200"/>
    </w:pPr>
  </w:style>
  <w:style w:type="paragraph" w:styleId="959" w:customStyle="1">
    <w:name w:val="目录 71"/>
    <w:basedOn w:val="688"/>
    <w:next w:val="688"/>
    <w:uiPriority w:val="0"/>
    <w:semiHidden/>
    <w:qFormat/>
    <w:pPr>
      <w:ind w:left="1260"/>
      <w:jc w:val="left"/>
    </w:pPr>
  </w:style>
  <w:style w:type="paragraph" w:styleId="960" w:customStyle="1">
    <w:name w:val="文档结构图1"/>
    <w:basedOn w:val="688"/>
    <w:link w:val="961"/>
    <w:uiPriority w:val="0"/>
    <w:semiHidden/>
    <w:qFormat/>
    <w:pPr>
      <w:shd w:val="clear" w:color="auto" w:fill="000080"/>
    </w:pPr>
  </w:style>
  <w:style w:type="character" w:styleId="961"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2" w:customStyle="1">
    <w:name w:val="批注文字1"/>
    <w:basedOn w:val="688"/>
    <w:link w:val="963"/>
    <w:uiPriority w:val="0"/>
    <w:semiHidden/>
    <w:qFormat/>
    <w:pPr>
      <w:jc w:val="left"/>
    </w:pPr>
  </w:style>
  <w:style w:type="character" w:styleId="963" w:customStyle="1">
    <w:name w:val="批注文字 Char"/>
    <w:link w:val="962"/>
    <w:uiPriority w:val="0"/>
    <w:semiHidden/>
    <w:qFormat/>
    <w:rPr>
      <w:rFonts w:ascii="Times New Roman" w:hAnsi="Times New Roman" w:eastAsia="宋体" w:cs="Times New Roman"/>
      <w:szCs w:val="21"/>
    </w:rPr>
  </w:style>
  <w:style w:type="paragraph" w:styleId="964" w:customStyle="1">
    <w:name w:val="正文文本 31"/>
    <w:basedOn w:val="688"/>
    <w:link w:val="965"/>
    <w:uiPriority w:val="0"/>
    <w:qFormat/>
    <w:rPr>
      <w:rFonts w:ascii="仿宋_GB2312" w:hAnsi="Arial" w:eastAsia="仿宋_GB2312"/>
      <w:sz w:val="32"/>
      <w:szCs w:val="32"/>
    </w:rPr>
  </w:style>
  <w:style w:type="character" w:styleId="965" w:customStyle="1">
    <w:name w:val="正文文本 3 Char"/>
    <w:link w:val="964"/>
    <w:uiPriority w:val="0"/>
    <w:qFormat/>
    <w:rPr>
      <w:rFonts w:ascii="仿宋_GB2312" w:hAnsi="Arial" w:eastAsia="仿宋_GB2312" w:cs="Times New Roman"/>
      <w:sz w:val="32"/>
      <w:szCs w:val="32"/>
    </w:rPr>
  </w:style>
  <w:style w:type="paragraph" w:styleId="966" w:customStyle="1">
    <w:name w:val="正文文本11"/>
    <w:basedOn w:val="688"/>
    <w:link w:val="967"/>
    <w:uiPriority w:val="0"/>
    <w:qFormat/>
    <w:rPr>
      <w:rFonts w:ascii="楷体_GB2312" w:hAnsi="Arial" w:eastAsia="楷体_GB2312"/>
      <w:sz w:val="28"/>
      <w:szCs w:val="28"/>
    </w:rPr>
  </w:style>
  <w:style w:type="character" w:styleId="967" w:customStyle="1">
    <w:name w:val="正文文本 Char"/>
    <w:link w:val="966"/>
    <w:uiPriority w:val="0"/>
    <w:qFormat/>
    <w:rPr>
      <w:rFonts w:ascii="楷体_GB2312" w:hAnsi="Arial" w:eastAsia="楷体_GB2312" w:cs="Times New Roman"/>
      <w:sz w:val="28"/>
      <w:szCs w:val="28"/>
    </w:rPr>
  </w:style>
  <w:style w:type="paragraph" w:styleId="968" w:customStyle="1">
    <w:name w:val="正文文本缩进1"/>
    <w:basedOn w:val="688"/>
    <w:link w:val="969"/>
    <w:uiPriority w:val="0"/>
    <w:qFormat/>
    <w:pPr>
      <w:ind w:firstLine="645"/>
    </w:pPr>
    <w:rPr>
      <w:rFonts w:ascii="楷体_GB2312" w:eastAsia="楷体_GB2312"/>
      <w:sz w:val="32"/>
      <w:szCs w:val="32"/>
    </w:rPr>
  </w:style>
  <w:style w:type="character" w:styleId="969" w:customStyle="1">
    <w:name w:val="正文文本缩进 Char"/>
    <w:link w:val="968"/>
    <w:uiPriority w:val="0"/>
    <w:qFormat/>
    <w:rPr>
      <w:rFonts w:ascii="楷体_GB2312" w:hAnsi="Times New Roman" w:eastAsia="楷体_GB2312" w:cs="Times New Roman"/>
      <w:sz w:val="32"/>
      <w:szCs w:val="32"/>
    </w:rPr>
  </w:style>
  <w:style w:type="paragraph" w:styleId="970" w:customStyle="1">
    <w:name w:val="列表 21"/>
    <w:basedOn w:val="688"/>
    <w:uiPriority w:val="0"/>
    <w:qFormat/>
    <w:pPr>
      <w:ind w:left="100" w:hanging="200"/>
    </w:pPr>
  </w:style>
  <w:style w:type="paragraph" w:styleId="971" w:customStyle="1">
    <w:name w:val="目录 51"/>
    <w:basedOn w:val="688"/>
    <w:next w:val="688"/>
    <w:uiPriority w:val="0"/>
    <w:semiHidden/>
    <w:qFormat/>
    <w:pPr>
      <w:ind w:left="840"/>
      <w:jc w:val="left"/>
    </w:pPr>
  </w:style>
  <w:style w:type="paragraph" w:styleId="972" w:customStyle="1">
    <w:name w:val="目录 31"/>
    <w:basedOn w:val="688"/>
    <w:next w:val="688"/>
    <w:uiPriority w:val="0"/>
    <w:semiHidden/>
    <w:qFormat/>
    <w:pPr>
      <w:ind w:left="420"/>
      <w:jc w:val="left"/>
    </w:pPr>
    <w:rPr>
      <w:i/>
      <w:iCs/>
      <w:szCs w:val="24"/>
    </w:rPr>
  </w:style>
  <w:style w:type="paragraph" w:styleId="973" w:customStyle="1">
    <w:name w:val="纯文本1"/>
    <w:basedOn w:val="688"/>
    <w:link w:val="974"/>
    <w:uiPriority w:val="0"/>
    <w:qFormat/>
    <w:rPr>
      <w:rFonts w:ascii="宋体" w:hAnsi="Courier New" w:cs="Courier New"/>
    </w:rPr>
  </w:style>
  <w:style w:type="character" w:styleId="974" w:customStyle="1">
    <w:name w:val="纯文本 Char"/>
    <w:link w:val="973"/>
    <w:uiPriority w:val="0"/>
    <w:qFormat/>
    <w:rPr>
      <w:rFonts w:ascii="宋体" w:hAnsi="Courier New" w:eastAsia="宋体" w:cs="Courier New"/>
      <w:szCs w:val="21"/>
    </w:rPr>
  </w:style>
  <w:style w:type="paragraph" w:styleId="975" w:customStyle="1">
    <w:name w:val="目录 81"/>
    <w:basedOn w:val="688"/>
    <w:next w:val="688"/>
    <w:uiPriority w:val="0"/>
    <w:semiHidden/>
    <w:qFormat/>
    <w:pPr>
      <w:ind w:left="1470"/>
      <w:jc w:val="left"/>
    </w:pPr>
  </w:style>
  <w:style w:type="paragraph" w:styleId="976" w:customStyle="1">
    <w:name w:val="日期1"/>
    <w:basedOn w:val="688"/>
    <w:next w:val="688"/>
    <w:link w:val="977"/>
    <w:uiPriority w:val="0"/>
    <w:qFormat/>
    <w:rPr>
      <w:sz w:val="24"/>
      <w:szCs w:val="24"/>
    </w:rPr>
  </w:style>
  <w:style w:type="character" w:styleId="977" w:customStyle="1">
    <w:name w:val="日期 Char"/>
    <w:link w:val="976"/>
    <w:uiPriority w:val="0"/>
    <w:qFormat/>
    <w:rPr>
      <w:rFonts w:ascii="Times New Roman" w:hAnsi="Times New Roman" w:eastAsia="宋体" w:cs="Times New Roman"/>
      <w:sz w:val="24"/>
      <w:szCs w:val="24"/>
    </w:rPr>
  </w:style>
  <w:style w:type="paragraph" w:styleId="978" w:customStyle="1">
    <w:name w:val="正文文本缩进 21"/>
    <w:basedOn w:val="688"/>
    <w:link w:val="979"/>
    <w:uiPriority w:val="0"/>
    <w:qFormat/>
    <w:pPr>
      <w:ind w:left="630" w:firstLine="645"/>
    </w:pPr>
    <w:rPr>
      <w:rFonts w:ascii="Arial" w:hAnsi="Arial" w:eastAsia="仿宋_GB2312" w:cs="Arial"/>
      <w:sz w:val="32"/>
      <w:szCs w:val="32"/>
    </w:rPr>
  </w:style>
  <w:style w:type="character" w:styleId="979" w:customStyle="1">
    <w:name w:val="正文文本缩进 2 Char"/>
    <w:link w:val="978"/>
    <w:uiPriority w:val="0"/>
    <w:qFormat/>
    <w:rPr>
      <w:rFonts w:ascii="Arial" w:hAnsi="Arial" w:eastAsia="仿宋_GB2312" w:cs="Arial"/>
      <w:sz w:val="32"/>
      <w:szCs w:val="32"/>
    </w:rPr>
  </w:style>
  <w:style w:type="paragraph" w:styleId="980" w:customStyle="1">
    <w:name w:val="批注框文本1"/>
    <w:basedOn w:val="688"/>
    <w:link w:val="981"/>
    <w:uiPriority w:val="0"/>
    <w:semiHidden/>
    <w:qFormat/>
    <w:rPr>
      <w:sz w:val="18"/>
      <w:szCs w:val="18"/>
    </w:rPr>
  </w:style>
  <w:style w:type="character" w:styleId="981" w:customStyle="1">
    <w:name w:val="批注框文本 Char"/>
    <w:link w:val="980"/>
    <w:uiPriority w:val="0"/>
    <w:semiHidden/>
    <w:qFormat/>
    <w:rPr>
      <w:rFonts w:ascii="Times New Roman" w:hAnsi="Times New Roman" w:eastAsia="宋体" w:cs="Times New Roman"/>
      <w:sz w:val="18"/>
      <w:szCs w:val="18"/>
    </w:rPr>
  </w:style>
  <w:style w:type="paragraph" w:styleId="982" w:customStyle="1">
    <w:name w:val="页脚1"/>
    <w:basedOn w:val="688"/>
    <w:link w:val="983"/>
    <w:uiPriority w:val="0"/>
    <w:qFormat/>
    <w:pPr>
      <w:jc w:val="left"/>
      <w:tabs>
        <w:tab w:val="center" w:pos="4153" w:leader="none"/>
        <w:tab w:val="right" w:pos="8306" w:leader="none"/>
      </w:tabs>
    </w:pPr>
    <w:rPr>
      <w:sz w:val="18"/>
      <w:szCs w:val="18"/>
    </w:rPr>
  </w:style>
  <w:style w:type="character" w:styleId="983" w:customStyle="1">
    <w:name w:val="页脚 Char"/>
    <w:link w:val="982"/>
    <w:uiPriority w:val="0"/>
    <w:qFormat/>
    <w:rPr>
      <w:rFonts w:ascii="Times New Roman" w:hAnsi="Times New Roman" w:eastAsia="宋体" w:cs="Times New Roman"/>
      <w:sz w:val="18"/>
      <w:szCs w:val="18"/>
    </w:rPr>
  </w:style>
  <w:style w:type="paragraph" w:styleId="984" w:customStyle="1">
    <w:name w:val="页眉1"/>
    <w:basedOn w:val="688"/>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0"/>
    <w:qFormat/>
    <w:rPr>
      <w:rFonts w:ascii="Times New Roman" w:hAnsi="Times New Roman" w:eastAsia="宋体" w:cs="Times New Roman"/>
      <w:sz w:val="18"/>
      <w:szCs w:val="18"/>
    </w:rPr>
  </w:style>
  <w:style w:type="paragraph" w:styleId="986"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目录 41"/>
    <w:basedOn w:val="688"/>
    <w:next w:val="688"/>
    <w:uiPriority w:val="0"/>
    <w:semiHidden/>
    <w:qFormat/>
    <w:pPr>
      <w:ind w:left="630"/>
      <w:jc w:val="left"/>
    </w:pPr>
  </w:style>
  <w:style w:type="paragraph" w:styleId="988" w:customStyle="1">
    <w:name w:val="列表1"/>
    <w:basedOn w:val="688"/>
    <w:uiPriority w:val="0"/>
    <w:qFormat/>
    <w:pPr>
      <w:ind w:left="200" w:hanging="200"/>
    </w:pPr>
  </w:style>
  <w:style w:type="paragraph" w:styleId="989" w:customStyle="1">
    <w:name w:val="目录 61"/>
    <w:basedOn w:val="688"/>
    <w:next w:val="688"/>
    <w:uiPriority w:val="0"/>
    <w:semiHidden/>
    <w:qFormat/>
    <w:pPr>
      <w:ind w:left="1050"/>
      <w:jc w:val="left"/>
    </w:pPr>
  </w:style>
  <w:style w:type="paragraph" w:styleId="990" w:customStyle="1">
    <w:name w:val="正文文本缩进 31"/>
    <w:basedOn w:val="688"/>
    <w:link w:val="991"/>
    <w:uiPriority w:val="0"/>
    <w:qFormat/>
    <w:pPr>
      <w:ind w:left="645" w:firstLine="645"/>
    </w:pPr>
    <w:rPr>
      <w:rFonts w:ascii="Arial" w:hAnsi="Arial" w:eastAsia="仿宋_GB2312" w:cs="Arial"/>
      <w:color w:val="ffff00"/>
      <w:sz w:val="32"/>
      <w:szCs w:val="32"/>
    </w:rPr>
  </w:style>
  <w:style w:type="character" w:styleId="991" w:customStyle="1">
    <w:name w:val="正文文本缩进 3 Char"/>
    <w:link w:val="990"/>
    <w:uiPriority w:val="0"/>
    <w:qFormat/>
    <w:rPr>
      <w:rFonts w:ascii="Arial" w:hAnsi="Arial" w:eastAsia="仿宋_GB2312" w:cs="Arial"/>
      <w:color w:val="ffff00"/>
      <w:sz w:val="32"/>
      <w:szCs w:val="32"/>
    </w:rPr>
  </w:style>
  <w:style w:type="paragraph" w:styleId="992" w:customStyle="1">
    <w:name w:val="图表目录1"/>
    <w:basedOn w:val="688"/>
    <w:next w:val="688"/>
    <w:uiPriority w:val="0"/>
    <w:semiHidden/>
    <w:qFormat/>
    <w:pPr>
      <w:ind w:left="840" w:hanging="420"/>
    </w:pPr>
  </w:style>
  <w:style w:type="paragraph" w:styleId="993" w:customStyle="1">
    <w:name w:val="目录 21"/>
    <w:basedOn w:val="688"/>
    <w:next w:val="688"/>
    <w:uiPriority w:val="0"/>
    <w:semiHidden/>
    <w:qFormat/>
    <w:pPr>
      <w:ind w:left="210"/>
      <w:jc w:val="left"/>
    </w:pPr>
    <w:rPr>
      <w:smallCaps/>
      <w:szCs w:val="24"/>
    </w:rPr>
  </w:style>
  <w:style w:type="paragraph" w:styleId="994" w:customStyle="1">
    <w:name w:val="目录 91"/>
    <w:basedOn w:val="688"/>
    <w:next w:val="688"/>
    <w:uiPriority w:val="0"/>
    <w:semiHidden/>
    <w:qFormat/>
    <w:pPr>
      <w:ind w:left="1680"/>
      <w:jc w:val="left"/>
    </w:pPr>
  </w:style>
  <w:style w:type="paragraph" w:styleId="995" w:customStyle="1">
    <w:name w:val="正文文本 21"/>
    <w:basedOn w:val="688"/>
    <w:link w:val="996"/>
    <w:uiPriority w:val="0"/>
    <w:qFormat/>
    <w:pPr>
      <w:jc w:val="center"/>
      <w:widowControl/>
    </w:pPr>
    <w:rPr>
      <w:rFonts w:ascii="楷体_GB2312" w:eastAsia="楷体_GB2312"/>
      <w:sz w:val="28"/>
      <w:szCs w:val="28"/>
    </w:rPr>
  </w:style>
  <w:style w:type="character" w:styleId="996" w:customStyle="1">
    <w:name w:val="正文文本 2 Char"/>
    <w:link w:val="995"/>
    <w:uiPriority w:val="0"/>
    <w:qFormat/>
    <w:rPr>
      <w:rFonts w:ascii="楷体_GB2312" w:hAnsi="Times New Roman" w:eastAsia="楷体_GB2312" w:cs="Times New Roman"/>
      <w:sz w:val="28"/>
      <w:szCs w:val="28"/>
    </w:rPr>
  </w:style>
  <w:style w:type="paragraph" w:styleId="997"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98" w:customStyle="1">
    <w:name w:val="索引 11"/>
    <w:basedOn w:val="688"/>
    <w:next w:val="688"/>
    <w:uiPriority w:val="0"/>
    <w:semiHidden/>
    <w:qFormat/>
    <w:pPr>
      <w:spacing w:line="240" w:lineRule="atLeast"/>
    </w:pPr>
    <w:rPr>
      <w:b/>
      <w:bCs/>
    </w:rPr>
  </w:style>
  <w:style w:type="paragraph" w:styleId="999" w:customStyle="1">
    <w:name w:val="批注主题1"/>
    <w:basedOn w:val="962"/>
    <w:next w:val="962"/>
    <w:link w:val="1000"/>
    <w:uiPriority w:val="0"/>
    <w:semiHidden/>
    <w:qFormat/>
    <w:rPr>
      <w:b/>
      <w:bCs/>
    </w:rPr>
  </w:style>
  <w:style w:type="character" w:styleId="1000" w:customStyle="1">
    <w:name w:val="批注主题 Char"/>
    <w:link w:val="999"/>
    <w:uiPriority w:val="0"/>
    <w:semiHidden/>
    <w:qFormat/>
    <w:rPr>
      <w:rFonts w:ascii="Times New Roman" w:hAnsi="Times New Roman" w:eastAsia="宋体" w:cs="Times New Roman"/>
      <w:b/>
      <w:bCs/>
      <w:szCs w:val="21"/>
    </w:rPr>
  </w:style>
  <w:style w:type="paragraph" w:styleId="1001" w:customStyle="1">
    <w:name w:val="正文首行缩进1"/>
    <w:basedOn w:val="688"/>
    <w:link w:val="1002"/>
    <w:uiPriority w:val="0"/>
    <w:qFormat/>
    <w:pPr>
      <w:ind w:firstLine="200"/>
      <w:spacing w:line="360" w:lineRule="auto"/>
    </w:pPr>
    <w:rPr>
      <w:rFonts w:ascii="仿宋_GB2312" w:eastAsia="仿宋_GB2312"/>
      <w:sz w:val="30"/>
      <w:szCs w:val="30"/>
    </w:rPr>
  </w:style>
  <w:style w:type="character" w:styleId="1002" w:customStyle="1">
    <w:name w:val="正文首行缩进 Char"/>
    <w:link w:val="1001"/>
    <w:uiPriority w:val="0"/>
    <w:qFormat/>
    <w:rPr>
      <w:rFonts w:ascii="仿宋_GB2312" w:hAnsi="Times New Roman" w:eastAsia="仿宋_GB2312" w:cs="Times New Roman"/>
      <w:sz w:val="30"/>
      <w:szCs w:val="30"/>
    </w:rPr>
  </w:style>
  <w:style w:type="paragraph" w:styleId="1003" w:customStyle="1">
    <w:name w:val="正文首行缩进 21"/>
    <w:basedOn w:val="968"/>
    <w:link w:val="1004"/>
    <w:uiPriority w:val="0"/>
    <w:qFormat/>
    <w:pPr>
      <w:ind w:firstLine="420"/>
      <w:spacing w:line="360" w:lineRule="auto"/>
    </w:pPr>
    <w:rPr>
      <w:rFonts w:ascii="宋体" w:hAnsi="宋体" w:eastAsia="宋体"/>
      <w:sz w:val="21"/>
      <w:szCs w:val="20"/>
    </w:rPr>
  </w:style>
  <w:style w:type="character" w:styleId="1004" w:customStyle="1">
    <w:name w:val="正文首行缩进 2 Char"/>
    <w:link w:val="1003"/>
    <w:uiPriority w:val="0"/>
    <w:qFormat/>
    <w:rPr>
      <w:rFonts w:ascii="宋体" w:hAnsi="宋体" w:eastAsia="宋体" w:cs="Times New Roman"/>
      <w:sz w:val="32"/>
      <w:szCs w:val="20"/>
    </w:rPr>
  </w:style>
  <w:style w:type="table" w:styleId="1005" w:customStyle="1">
    <w:name w:val="网格型11"/>
    <w:basedOn w:val="957"/>
    <w:uiPriority w:val="0"/>
    <w:qFormat/>
    <w:pPr>
      <w:jc w:val="both"/>
      <w:widowControl w:val="off"/>
    </w:pPr>
    <w:rPr>
      <w:rFonts w:ascii="Times New Roman" w:hAnsi="Times New Roman" w:eastAsia="宋体" w:cs="Times New Roman"/>
      <w:sz w:val="20"/>
      <w:szCs w:val="20"/>
    </w:rPr>
    <w:tblPr/>
  </w:style>
  <w:style w:type="character" w:styleId="1006" w:customStyle="1">
    <w:name w:val="要点1"/>
    <w:link w:val="688"/>
    <w:uiPriority w:val="0"/>
    <w:qFormat/>
    <w:rPr>
      <w:b/>
      <w:bCs/>
    </w:rPr>
  </w:style>
  <w:style w:type="character" w:styleId="1007" w:customStyle="1">
    <w:name w:val="页码1"/>
    <w:link w:val="688"/>
    <w:uiPriority w:val="0"/>
    <w:qFormat/>
  </w:style>
  <w:style w:type="character" w:styleId="1008" w:customStyle="1">
    <w:name w:val="已访问的超链接1"/>
    <w:link w:val="688"/>
    <w:uiPriority w:val="0"/>
    <w:qFormat/>
    <w:rPr>
      <w:color w:val="800080"/>
      <w:u w:val="single"/>
    </w:rPr>
  </w:style>
  <w:style w:type="character" w:styleId="1009" w:customStyle="1">
    <w:name w:val="超链接1"/>
    <w:link w:val="688"/>
    <w:uiPriority w:val="0"/>
    <w:qFormat/>
    <w:rPr>
      <w:color w:val="0000ff"/>
      <w:u w:val="single"/>
    </w:rPr>
  </w:style>
  <w:style w:type="character" w:styleId="1010" w:customStyle="1">
    <w:name w:val="批注引用1"/>
    <w:link w:val="688"/>
    <w:uiPriority w:val="0"/>
    <w:semiHidden/>
    <w:qFormat/>
    <w:rPr>
      <w:sz w:val="21"/>
      <w:szCs w:val="21"/>
    </w:rPr>
  </w:style>
  <w:style w:type="paragraph" w:styleId="1011" w:customStyle="1">
    <w:name w:val="正文文本1"/>
    <w:basedOn w:val="688"/>
    <w:next w:val="688"/>
    <w:uiPriority w:val="0"/>
    <w:semiHidden/>
    <w:qFormat/>
    <w:rPr>
      <w:rFonts w:ascii="Arial" w:hAnsi="Arial" w:eastAsia="Arial" w:cs="Arial"/>
      <w:sz w:val="21"/>
      <w:szCs w:val="21"/>
      <w:lang w:val="en-US" w:eastAsia="en-US" w:bidi="ar-SA"/>
    </w:rPr>
  </w:style>
  <w:style w:type="paragraph" w:styleId="1012" w:customStyle="1">
    <w:name w:val="正文文本12"/>
    <w:basedOn w:val="688"/>
    <w:uiPriority w:val="1"/>
    <w:qFormat/>
    <w:pPr>
      <w:ind w:left="120"/>
    </w:pPr>
    <w:rPr>
      <w:rFonts w:ascii="宋体" w:hAnsi="宋体" w:eastAsia="宋体" w:cs="宋体"/>
      <w:sz w:val="21"/>
      <w:szCs w:val="21"/>
      <w:lang w:val="zh-CN" w:eastAsia="zh-CN" w:bidi="zh-CN"/>
    </w:rPr>
  </w:style>
  <w:style w:type="character" w:styleId="1013" w:customStyle="1">
    <w:name w:val="font5 Char"/>
    <w:link w:val="688"/>
    <w:uiPriority w:val="0"/>
    <w:qFormat/>
    <w:rPr>
      <w:rFonts w:ascii="宋体" w:hAnsi="宋体" w:eastAsia="宋体"/>
      <w:sz w:val="28"/>
      <w:szCs w:val="28"/>
      <w:lang w:val="en-US" w:eastAsia="zh-CN" w:bidi="ar-SA"/>
    </w:rPr>
  </w:style>
  <w:style w:type="character" w:styleId="1014" w:customStyle="1">
    <w:name w:val="二级目录 Char"/>
    <w:link w:val="1015"/>
    <w:uiPriority w:val="0"/>
    <w:qFormat/>
    <w:rPr>
      <w:b/>
      <w:sz w:val="30"/>
      <w:szCs w:val="28"/>
    </w:rPr>
  </w:style>
  <w:style w:type="paragraph" w:styleId="1015" w:customStyle="1">
    <w:name w:val="二级目录"/>
    <w:next w:val="688"/>
    <w:link w:val="10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688"/>
    <w:link w:val="1016"/>
    <w:uiPriority w:val="0"/>
    <w:qFormat/>
    <w:pPr>
      <w:contextualSpacing/>
      <w:ind w:left="720"/>
      <w:jc w:val="left"/>
      <w:widowControl/>
    </w:pPr>
    <w:rPr>
      <w:rFonts w:ascii="Calibri" w:hAnsi="Calibri" w:eastAsia="宋体" w:cs="Times New Roman"/>
      <w:sz w:val="24"/>
      <w:szCs w:val="24"/>
      <w:lang w:eastAsia="en-US" w:bidi="en-US"/>
    </w:rPr>
  </w:style>
  <w:style w:type="paragraph" w:styleId="1018" w:customStyle="1">
    <w:name w:val="Body Text(ch)"/>
    <w:basedOn w:val="688"/>
    <w:next w:val="966"/>
    <w:uiPriority w:val="0"/>
    <w:qFormat/>
    <w:pPr>
      <w:spacing w:after="120"/>
    </w:pPr>
    <w:rPr>
      <w:rFonts w:ascii="宋体" w:hAnsi="Arial"/>
      <w:bCs/>
      <w:iCs/>
      <w:szCs w:val="24"/>
    </w:rPr>
  </w:style>
  <w:style w:type="paragraph" w:styleId="1019"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w:basedOn w:val="688"/>
    <w:uiPriority w:val="0"/>
    <w:qFormat/>
    <w:pPr>
      <w:ind w:firstLine="200"/>
      <w:tabs>
        <w:tab w:val="left" w:pos="360" w:leader="none"/>
      </w:tabs>
    </w:pPr>
    <w:rPr>
      <w:sz w:val="28"/>
      <w:szCs w:val="30"/>
    </w:rPr>
  </w:style>
  <w:style w:type="paragraph" w:styleId="1022" w:customStyle="1">
    <w:name w:val=" Char"/>
    <w:basedOn w:val="960"/>
    <w:uiPriority w:val="0"/>
    <w:qFormat/>
    <w:rPr>
      <w:rFonts w:ascii="Tahoma" w:hAnsi="Tahoma"/>
      <w:sz w:val="24"/>
      <w:szCs w:val="24"/>
    </w:rPr>
  </w:style>
  <w:style w:type="paragraph" w:styleId="1023"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24" w:customStyle="1">
    <w:name w:val="table_lines"/>
    <w:basedOn w:val="688"/>
    <w:uiPriority w:val="0"/>
    <w:qFormat/>
    <w:pPr>
      <w:jc w:val="left"/>
      <w:widowControl/>
    </w:pPr>
    <w:rPr>
      <w:sz w:val="20"/>
      <w:szCs w:val="20"/>
      <w:lang w:val="de-DE" w:eastAsia="de-DE"/>
    </w:rPr>
  </w:style>
  <w:style w:type="paragraph" w:styleId="10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 Char Char Char Char"/>
    <w:basedOn w:val="960"/>
    <w:uiPriority w:val="0"/>
    <w:qFormat/>
    <w:pPr>
      <w:spacing w:line="360" w:lineRule="auto"/>
    </w:pPr>
    <w:rPr>
      <w:rFonts w:ascii="Tahoma" w:hAnsi="Tahoma"/>
      <w:sz w:val="24"/>
      <w:szCs w:val="24"/>
    </w:rPr>
  </w:style>
  <w:style w:type="paragraph" w:styleId="1028"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1029" w:customStyle="1">
    <w:name w:val="4"/>
    <w:basedOn w:val="688"/>
    <w:next w:val="990"/>
    <w:uiPriority w:val="0"/>
    <w:qFormat/>
    <w:pPr>
      <w:ind w:firstLine="420"/>
      <w:spacing w:line="360" w:lineRule="auto"/>
    </w:pPr>
    <w:rPr>
      <w:color w:val="ff0000"/>
      <w:sz w:val="24"/>
      <w:szCs w:val="24"/>
    </w:rPr>
  </w:style>
  <w:style w:type="paragraph" w:styleId="1030"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31" w:customStyle="1">
    <w:name w:val=" Char Char Char Char Char Char Char Char Char Char"/>
    <w:basedOn w:val="688"/>
    <w:uiPriority w:val="0"/>
    <w:qFormat/>
    <w:pPr>
      <w:spacing w:line="360" w:lineRule="auto"/>
    </w:pPr>
    <w:rPr>
      <w:sz w:val="24"/>
      <w:szCs w:val="20"/>
    </w:rPr>
  </w:style>
  <w:style w:type="paragraph" w:styleId="1032" w:customStyle="1">
    <w:name w:val="样式1"/>
    <w:basedOn w:val="688"/>
    <w:uiPriority w:val="0"/>
    <w:qFormat/>
    <w:pPr>
      <w:numPr>
        <w:ilvl w:val="0"/>
        <w:numId w:val="3"/>
      </w:numPr>
    </w:pPr>
    <w:rPr>
      <w:rFonts w:ascii="宋体" w:hAnsi="宋体"/>
    </w:rPr>
  </w:style>
  <w:style w:type="paragraph" w:styleId="1033"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37"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40"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42"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43" w:customStyle="1">
    <w:name w:val="Char Char Char Char"/>
    <w:basedOn w:val="960"/>
    <w:uiPriority w:val="0"/>
    <w:qFormat/>
    <w:pPr>
      <w:spacing w:line="360" w:lineRule="auto"/>
    </w:pPr>
    <w:rPr>
      <w:rFonts w:ascii="Tahoma" w:hAnsi="Tahoma"/>
      <w:sz w:val="24"/>
      <w:szCs w:val="24"/>
    </w:rPr>
  </w:style>
  <w:style w:type="paragraph" w:styleId="1044" w:customStyle="1">
    <w:name w:val="table_1stline"/>
    <w:basedOn w:val="688"/>
    <w:uiPriority w:val="0"/>
    <w:qFormat/>
    <w:pPr>
      <w:jc w:val="left"/>
      <w:spacing w:before="120"/>
      <w:widowControl/>
    </w:pPr>
    <w:rPr>
      <w:bCs/>
      <w:sz w:val="20"/>
      <w:szCs w:val="20"/>
      <w:lang w:val="de-DE" w:eastAsia="de-DE"/>
    </w:rPr>
  </w:style>
  <w:style w:type="paragraph" w:styleId="1045"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正文文本 211"/>
    <w:basedOn w:val="688"/>
    <w:uiPriority w:val="99"/>
    <w:qFormat/>
    <w:pPr>
      <w:jc w:val="center"/>
    </w:pPr>
    <w:rPr>
      <w:b/>
      <w:bCs/>
      <w:sz w:val="20"/>
      <w:szCs w:val="20"/>
    </w:rPr>
  </w:style>
  <w:style w:type="table" w:styleId="1050" w:customStyle="1">
    <w:name w:val="Table Normal_0"/>
    <w:uiPriority w:val="0"/>
    <w:qFormat/>
    <w:rPr>
      <w:lang w:val="en-US" w:eastAsia="zh-CN" w:bidi="ar-SA"/>
    </w:rPr>
    <w:tblPr/>
  </w:style>
  <w:style w:type="character" w:styleId="1051" w:customStyle="1">
    <w:name w:val="font71"/>
    <w:link w:val="688"/>
    <w:uiPriority w:val="0"/>
    <w:qFormat/>
    <w:rPr>
      <w:rFonts w:hint="eastAsia" w:ascii="仿宋" w:hAnsi="仿宋" w:eastAsia="仿宋" w:cs="仿宋"/>
      <w:color w:val="000000"/>
      <w:sz w:val="24"/>
      <w:szCs w:val="24"/>
      <w:u w:val="single"/>
    </w:rPr>
  </w:style>
  <w:style w:type="character" w:styleId="1052" w:customStyle="1">
    <w:name w:val="font41"/>
    <w:link w:val="688"/>
    <w:uiPriority w:val="0"/>
    <w:qFormat/>
    <w:rPr>
      <w:rFonts w:hint="eastAsia" w:ascii="仿宋" w:hAnsi="仿宋" w:eastAsia="仿宋" w:cs="仿宋"/>
      <w:color w:val="000000"/>
      <w:sz w:val="24"/>
      <w:szCs w:val="24"/>
      <w:u w:val="none"/>
    </w:rPr>
  </w:style>
  <w:style w:type="character" w:styleId="1053" w:customStyle="1">
    <w:name w:val="font81"/>
    <w:link w:val="688"/>
    <w:uiPriority w:val="0"/>
    <w:qFormat/>
    <w:rPr>
      <w:rFonts w:hint="eastAsia" w:ascii="宋体" w:hAnsi="宋体" w:eastAsia="宋体" w:cs="宋体"/>
      <w:color w:val="000000"/>
      <w:sz w:val="24"/>
      <w:szCs w:val="24"/>
      <w:u w:val="single"/>
    </w:rPr>
  </w:style>
  <w:style w:type="paragraph" w:styleId="1054" w:customStyle="1">
    <w:name w:val="Table Paragraph"/>
    <w:basedOn w:val="688"/>
    <w:uiPriority w:val="1"/>
    <w:qFormat/>
    <w:pPr>
      <w:jc w:val="left"/>
    </w:pPr>
    <w:rPr>
      <w:rFonts w:ascii="宋体" w:hAnsi="宋体" w:eastAsia="宋体" w:cs="宋体"/>
      <w:sz w:val="22"/>
      <w:szCs w:val="22"/>
      <w:lang w:val="zh-CN" w:bidi="zh-CN"/>
    </w:rPr>
  </w:style>
  <w:style w:type="table" w:styleId="1055" w:customStyle="1">
    <w:name w:val="网格型1"/>
    <w:basedOn w:val="1056"/>
    <w:uiPriority w:val="0"/>
    <w:qFormat/>
    <w:pPr>
      <w:jc w:val="both"/>
      <w:widowControl w:val="off"/>
    </w:pPr>
    <w:tblPr/>
  </w:style>
  <w:style w:type="table" w:styleId="1056" w:customStyle="1">
    <w:name w:val="普通表格1"/>
    <w:uiPriority w:val="0"/>
    <w:semiHidden/>
    <w:qFormat/>
    <w:rPr>
      <w:lang w:val="en-US" w:eastAsia="zh-CN" w:bidi="ar-SA"/>
    </w:rPr>
    <w:tblPr/>
  </w:style>
  <w:style w:type="paragraph" w:styleId="1057" w:customStyle="1">
    <w:name w:val="首行缩进"/>
    <w:basedOn w:val="688"/>
    <w:uiPriority w:val="0"/>
    <w:qFormat/>
    <w:pPr>
      <w:ind w:firstLine="480"/>
    </w:pPr>
    <w:rPr>
      <w:lang w:val="zh-CN"/>
    </w:rPr>
  </w:style>
  <w:style w:type="paragraph" w:styleId="1058"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9" w:customStyle="1">
    <w:name w:val="正文缩进1"/>
    <w:basedOn w:val="688"/>
    <w:uiPriority w:val="0"/>
    <w:qFormat/>
    <w:pPr>
      <w:ind w:firstLine="420"/>
      <w:spacing w:line="360" w:lineRule="auto"/>
    </w:pPr>
    <w:rPr>
      <w:sz w:val="24"/>
    </w:rPr>
  </w:style>
  <w:style w:type="table" w:styleId="1060" w:customStyle="1">
    <w:name w:val="Table Normal"/>
    <w:uiPriority w:val="0"/>
    <w:qFormat/>
    <w:rPr>
      <w:lang w:val="en-US" w:eastAsia="zh-CN" w:bidi="ar-SA"/>
    </w:rPr>
    <w:tblPr/>
  </w:style>
  <w:style w:type="character" w:styleId="1061" w:customStyle="1">
    <w:name w:val="15"/>
    <w:link w:val="688"/>
    <w:uiPriority w:val="0"/>
    <w:qFormat/>
    <w:rPr>
      <w:rFonts w:ascii="Times New Roman" w:hAnsi="Times New Roman" w:cs="Times New Roman"/>
    </w:rPr>
  </w:style>
  <w:style w:type="paragraph" w:styleId="1062" w:customStyle="1">
    <w:name w:val="正文首行缩进 211"/>
    <w:basedOn w:val="1063"/>
    <w:next w:val="688"/>
    <w:uiPriority w:val="0"/>
    <w:qFormat/>
    <w:pPr>
      <w:ind w:left="0" w:firstLine="420"/>
      <w:spacing w:after="0" w:line="360" w:lineRule="auto"/>
    </w:pPr>
    <w:rPr>
      <w:rFonts w:ascii="宋体" w:hAnsi="宋体" w:eastAsia="宋体" w:cs="Times New Roman"/>
      <w:szCs w:val="20"/>
    </w:rPr>
  </w:style>
  <w:style w:type="paragraph" w:styleId="1063" w:customStyle="1">
    <w:name w:val="正文文本缩进11"/>
    <w:basedOn w:val="688"/>
    <w:next w:val="1064"/>
    <w:uiPriority w:val="0"/>
    <w:unhideWhenUsed/>
    <w:qFormat/>
    <w:pPr>
      <w:ind w:left="420"/>
      <w:spacing w:after="120"/>
    </w:pPr>
  </w:style>
  <w:style w:type="paragraph" w:styleId="1064" w:customStyle="1">
    <w:name w:val="寄信人地址1"/>
    <w:basedOn w:val="688"/>
    <w:uiPriority w:val="0"/>
    <w:qFormat/>
    <w:rPr>
      <w:rFonts w:ascii="Arial" w:hAnsi="Arial" w:eastAsia="宋体" w:cs="宋体"/>
    </w:rPr>
  </w:style>
  <w:style w:type="paragraph" w:styleId="1065" w:customStyle="1">
    <w:name w:val="纯文本11"/>
    <w:basedOn w:val="688"/>
    <w:uiPriority w:val="0"/>
    <w:qFormat/>
    <w:rPr>
      <w:rFonts w:ascii="宋体" w:hAnsi="Courier New" w:cs="Courier New"/>
    </w:rPr>
  </w:style>
  <w:style w:type="table" w:styleId="1066" w:customStyle="1">
    <w:name w:val="普通表格12"/>
    <w:uiPriority w:val="99"/>
    <w:unhideWhenUsed/>
    <w:qFormat/>
    <w:rPr>
      <w:lang w:val="en-US" w:eastAsia="zh-CN" w:bidi="ar-SA"/>
    </w:rPr>
    <w:tblPr/>
  </w:style>
  <w:style w:type="character" w:styleId="1067" w:customStyle="1">
    <w:name w:val="默认段落字体11"/>
    <w:link w:val="688"/>
    <w:uiPriority w:val="1"/>
    <w:unhideWhenUsed/>
    <w:qFormat/>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邹丹</cp:lastModifiedBy>
  <cp:revision>9</cp:revision>
  <dcterms:created xsi:type="dcterms:W3CDTF">2026-08-10T10:22:00Z</dcterms:created>
  <dcterms:modified xsi:type="dcterms:W3CDTF">2026-08-20T03:34:01Z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FA63F3276A144334A71C6130A0328548_13</vt:lpwstr>
  </property>
  <property fmtid="{D5CDD505-2E9C-101B-9397-08002B2CF9AE}" pid="4" name="KSOTemplateDocerSaveRecord">
    <vt:lpwstr>eyJoZGlkIjoiMGMxMjA4NTg1OGUyYzRlYTcxYzMxZTM5YzY1ZDdmZjgiLCJ1c2VySWQiOiIyNTM5NzI5MTQifQ==</vt:lpwstr>
  </property>
</Properties>
</file>