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jc w:val="center"/>
        <w:spacing w:line="360" w:lineRule="auto"/>
        <w:rPr>
          <w:b/>
          <w:bCs/>
          <w:sz w:val="60"/>
          <w:szCs w:val="60"/>
        </w:rPr>
      </w:pPr>
      <w:r>
        <w:rPr>
          <w:b/>
          <w:bCs/>
          <w:sz w:val="60"/>
          <w:szCs w:val="60"/>
        </w:rPr>
        <w:t xml:space="preserve">常州市政府采购项目</w:t>
      </w:r>
      <w:r/>
    </w:p>
    <w:p>
      <w:pPr>
        <w:jc w:val="center"/>
        <w:spacing w:line="360" w:lineRule="auto"/>
        <w:rPr>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ind w:left="2832" w:hanging="1900"/>
        <w:jc w:val="left"/>
        <w:spacing w:line="360" w:lineRule="auto"/>
        <w:tabs>
          <w:tab w:val="left" w:pos="5609" w:leader="none"/>
        </w:tabs>
        <w:rPr>
          <w:bCs/>
          <w:sz w:val="36"/>
          <w:szCs w:val="36"/>
        </w:rPr>
      </w:pPr>
      <w:r>
        <w:rPr>
          <w:bCs/>
          <w:sz w:val="36"/>
          <w:szCs w:val="36"/>
        </w:rPr>
      </w:r>
      <w:r/>
    </w:p>
    <w:p>
      <w:pPr>
        <w:ind w:left="2832" w:hanging="1900"/>
        <w:jc w:val="left"/>
        <w:spacing w:line="360" w:lineRule="auto"/>
        <w:tabs>
          <w:tab w:val="left" w:pos="5609" w:leader="none"/>
        </w:tabs>
        <w:rPr>
          <w:bCs/>
          <w:sz w:val="36"/>
          <w:szCs w:val="36"/>
        </w:rPr>
      </w:pPr>
      <w:r>
        <w:rPr>
          <w:bCs/>
          <w:sz w:val="36"/>
          <w:szCs w:val="36"/>
        </w:rPr>
      </w:r>
      <w:r/>
    </w:p>
    <w:p>
      <w:pPr>
        <w:ind w:left="2832" w:hanging="1900"/>
        <w:jc w:val="left"/>
        <w:spacing w:line="360" w:lineRule="auto"/>
        <w:tabs>
          <w:tab w:val="left" w:pos="5609" w:leader="none"/>
        </w:tabs>
        <w:rPr>
          <w:bCs/>
          <w:sz w:val="36"/>
          <w:szCs w:val="36"/>
        </w:rPr>
      </w:pPr>
      <w:r>
        <w:rPr>
          <w:bCs/>
          <w:sz w:val="36"/>
          <w:szCs w:val="36"/>
        </w:rPr>
      </w:r>
      <w:r/>
    </w:p>
    <w:p>
      <w:pPr>
        <w:pStyle w:val="1138"/>
        <w:rPr>
          <w:bCs/>
          <w:sz w:val="36"/>
          <w:szCs w:val="36"/>
        </w:rPr>
      </w:pPr>
      <w:r>
        <w:rPr>
          <w:bCs/>
          <w:sz w:val="36"/>
          <w:szCs w:val="36"/>
        </w:rPr>
      </w:r>
      <w:r/>
    </w:p>
    <w:p>
      <w:r/>
      <w:r/>
    </w:p>
    <w:p>
      <w:pPr>
        <w:ind w:left="2832" w:hanging="1900"/>
        <w:jc w:val="left"/>
        <w:spacing w:line="360" w:lineRule="auto"/>
        <w:tabs>
          <w:tab w:val="left" w:pos="5609" w:leader="none"/>
        </w:tabs>
        <w:rPr>
          <w:bCs/>
          <w:sz w:val="36"/>
          <w:szCs w:val="36"/>
        </w:rPr>
      </w:pPr>
      <w:r>
        <w:rPr>
          <w:bCs/>
          <w:sz w:val="36"/>
          <w:szCs w:val="36"/>
        </w:rPr>
      </w:r>
      <w:r/>
    </w:p>
    <w:p>
      <w:pPr>
        <w:pStyle w:val="1138"/>
      </w:pPr>
      <w:r/>
      <w:r/>
    </w:p>
    <w:p>
      <w:pPr>
        <w:ind w:firstLine="720"/>
        <w:jc w:val="left"/>
        <w:spacing w:line="360" w:lineRule="auto"/>
        <w:tabs>
          <w:tab w:val="left" w:pos="5609" w:leader="none"/>
        </w:tabs>
        <w:rPr>
          <w:rFonts w:hint="eastAsia" w:ascii="宋体" w:hAnsi="宋体" w:cs="宋体"/>
          <w:bCs/>
          <w:sz w:val="36"/>
          <w:szCs w:val="36"/>
        </w:rPr>
      </w:pPr>
      <w:r>
        <w:rPr>
          <w:bCs/>
          <w:sz w:val="36"/>
          <w:szCs w:val="36"/>
        </w:rPr>
        <w:t xml:space="preserve">项目名称：</w:t>
      </w:r>
      <w:r>
        <w:rPr>
          <w:rFonts w:hint="eastAsia"/>
          <w:bCs/>
          <w:sz w:val="36"/>
          <w:szCs w:val="36"/>
          <w:lang w:eastAsia="zh-CN"/>
        </w:rPr>
        <w:t xml:space="preserve">第四届能源电子产业创新大赛暨第五届先进储能技术创新挑战赛检测会务服务</w:t>
      </w:r>
      <w:r>
        <w:rPr>
          <w:rFonts w:hint="eastAsia" w:ascii="宋体" w:hAnsi="宋体" w:cs="宋体"/>
          <w:bCs/>
          <w:sz w:val="36"/>
          <w:szCs w:val="36"/>
        </w:rPr>
        <w:tab/>
      </w:r>
      <w:r>
        <w:rPr>
          <w:rFonts w:hint="eastAsia" w:ascii="宋体" w:hAnsi="宋体" w:cs="宋体"/>
          <w:bCs/>
          <w:sz w:val="36"/>
          <w:szCs w:val="36"/>
        </w:rPr>
        <w:tab/>
      </w:r>
      <w:r/>
    </w:p>
    <w:p>
      <w:pPr>
        <w:ind w:firstLine="72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项目编号/包号：</w:t>
      </w:r>
      <w:r>
        <w:rPr>
          <w:rFonts w:hint="eastAsia" w:ascii="宋体" w:hAnsi="宋体" w:cs="宋体"/>
          <w:bCs/>
          <w:sz w:val="36"/>
          <w:szCs w:val="36"/>
          <w:lang w:eastAsia="zh-CN"/>
        </w:rPr>
        <w:t xml:space="preserve">龙城采竞磋【W43Y】-2026073102</w:t>
      </w:r>
      <w:r/>
    </w:p>
    <w:p>
      <w:pPr>
        <w:ind w:firstLine="72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采购人：</w:t>
      </w:r>
      <w:r>
        <w:rPr>
          <w:rFonts w:hint="eastAsia"/>
          <w:bCs/>
          <w:sz w:val="36"/>
          <w:szCs w:val="36"/>
          <w:lang w:eastAsia="zh-CN"/>
        </w:rPr>
        <w:t xml:space="preserve">江苏省溧阳高新技术产业开发区管理委员会</w:t>
      </w:r>
      <w:r/>
    </w:p>
    <w:p>
      <w:pPr>
        <w:ind w:firstLine="72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江苏龙城招投标有限公司</w:t>
      </w:r>
      <w:r/>
    </w:p>
    <w:p>
      <w:pPr>
        <w:jc w:val="center"/>
        <w:rPr>
          <w:b/>
          <w:bCs/>
          <w:sz w:val="44"/>
        </w:rPr>
      </w:pPr>
      <w:r>
        <w:rPr>
          <w:b/>
          <w:bCs/>
          <w:sz w:val="44"/>
        </w:rPr>
      </w:r>
      <w:r/>
    </w:p>
    <w:p>
      <w:pPr>
        <w:jc w:val="center"/>
        <w:widowControl/>
        <w:rPr>
          <w:color w:val="000000"/>
          <w:sz w:val="24"/>
        </w:rPr>
      </w:pPr>
      <w:r>
        <w:rPr>
          <w:rFonts w:hint="eastAsia"/>
          <w:sz w:val="36"/>
          <w:szCs w:val="36"/>
        </w:rPr>
        <w:t xml:space="preserve">编制时间：二零二</w:t>
      </w:r>
      <w:r>
        <w:rPr>
          <w:rFonts w:hint="eastAsia"/>
          <w:sz w:val="36"/>
          <w:szCs w:val="36"/>
          <w:lang w:val="en-US" w:eastAsia="zh-CN"/>
        </w:rPr>
        <w:t xml:space="preserve">六</w:t>
      </w:r>
      <w:r>
        <w:rPr>
          <w:rFonts w:hint="eastAsia"/>
          <w:sz w:val="36"/>
          <w:szCs w:val="36"/>
        </w:rPr>
        <w:t xml:space="preserve">年</w:t>
      </w:r>
      <w:r>
        <w:rPr>
          <w:rFonts w:hint="eastAsia"/>
          <w:sz w:val="36"/>
          <w:szCs w:val="36"/>
          <w:lang w:val="en-US" w:eastAsia="zh-CN"/>
        </w:rPr>
        <w:t xml:space="preserve">八</w:t>
      </w:r>
      <w:r>
        <w:rPr>
          <w:rFonts w:hint="eastAsia"/>
          <w:sz w:val="36"/>
          <w:szCs w:val="36"/>
        </w:rPr>
        <w:t xml:space="preserve">月</w:t>
      </w:r>
      <w:r>
        <w:rPr>
          <w:b/>
          <w:bCs/>
          <w:sz w:val="44"/>
        </w:rPr>
        <w:br w:type="page" w:clear="all"/>
      </w:r>
      <w:r/>
    </w:p>
    <w:p>
      <w:pPr>
        <w:pStyle w:val="1146"/>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rPr>
          <w:rFonts w:hint="eastAsia"/>
          <w:b/>
          <w:sz w:val="36"/>
          <w:szCs w:val="36"/>
        </w:rPr>
        <w:t xml:space="preserve">目录</w:t>
      </w:r>
      <w:bookmarkEnd w:id="0"/>
      <w:r/>
      <w:r/>
    </w:p>
    <w:p>
      <w:r/>
      <w:r/>
    </w:p>
    <w:p>
      <w:r/>
      <w:r/>
    </w:p>
    <w:p>
      <w:r/>
      <w:r/>
    </w:p>
    <w:p>
      <w:r/>
      <w:r/>
    </w:p>
    <w:p>
      <w:pPr>
        <w:pStyle w:val="114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42"/>
        <w:rPr>
          <w:rFonts w:hint="eastAsia" w:ascii="Calibri" w:hAnsi="Calibri" w:eastAsia="宋体"/>
          <w:b w:val="0"/>
          <w:sz w:val="28"/>
          <w:szCs w:val="28"/>
          <w:lang w:val="en-US" w:eastAsia="zh-CN"/>
        </w:rPr>
      </w:pPr>
      <w:r>
        <w:rPr>
          <w:rStyle w:val="1145"/>
          <w:sz w:val="28"/>
          <w:szCs w:val="28"/>
        </w:rPr>
        <w:fldChar w:fldCharType="begin"/>
      </w:r>
      <w:r>
        <w:rPr>
          <w:rStyle w:val="1145"/>
          <w:sz w:val="28"/>
          <w:szCs w:val="28"/>
        </w:rPr>
        <w:instrText xml:space="preserve"> </w:instrText>
      </w:r>
      <w:r>
        <w:rPr>
          <w:sz w:val="28"/>
          <w:szCs w:val="28"/>
        </w:rPr>
        <w:instrText xml:space="preserve">HYPERLINK \l "_Toc104818925"</w:instrText>
      </w:r>
      <w:r>
        <w:rPr>
          <w:rStyle w:val="1145"/>
          <w:sz w:val="28"/>
          <w:szCs w:val="28"/>
        </w:rPr>
        <w:instrText xml:space="preserve"> </w:instrText>
      </w:r>
      <w:r>
        <w:rPr>
          <w:rStyle w:val="1145"/>
          <w:sz w:val="28"/>
          <w:szCs w:val="28"/>
        </w:rPr>
        <w:fldChar w:fldCharType="separate"/>
      </w:r>
      <w:r>
        <w:rPr>
          <w:rStyle w:val="1145"/>
          <w:rFonts w:hint="eastAsia"/>
          <w:sz w:val="28"/>
          <w:szCs w:val="28"/>
        </w:rPr>
        <w:t xml:space="preserve">第一章</w:t>
      </w:r>
      <w:r>
        <w:rPr>
          <w:rStyle w:val="1145"/>
          <w:sz w:val="28"/>
          <w:szCs w:val="28"/>
        </w:rPr>
        <w:t xml:space="preserve">   </w:t>
      </w:r>
      <w:r>
        <w:rPr>
          <w:rStyle w:val="1145"/>
          <w:rFonts w:hint="eastAsia"/>
          <w:sz w:val="28"/>
          <w:szCs w:val="28"/>
        </w:rPr>
        <w:t xml:space="preserve">采购邀请</w:t>
      </w:r>
      <w:r>
        <w:rPr>
          <w:sz w:val="28"/>
          <w:szCs w:val="28"/>
        </w:rPr>
        <w:tab/>
      </w:r>
      <w:r>
        <w:rPr>
          <w:rStyle w:val="1145"/>
          <w:sz w:val="28"/>
          <w:szCs w:val="28"/>
        </w:rPr>
        <w:fldChar w:fldCharType="end"/>
      </w:r>
      <w:r>
        <w:rPr>
          <w:rStyle w:val="1145"/>
          <w:rFonts w:hint="eastAsia"/>
          <w:sz w:val="28"/>
          <w:szCs w:val="28"/>
          <w:lang w:val="en-US" w:eastAsia="zh-CN"/>
        </w:rPr>
        <w:t xml:space="preserve">3</w:t>
      </w:r>
      <w:r/>
    </w:p>
    <w:p>
      <w:pPr>
        <w:pStyle w:val="1142"/>
        <w:rPr>
          <w:rFonts w:hint="eastAsia" w:ascii="Calibri" w:hAnsi="Calibri" w:eastAsia="宋体"/>
          <w:b w:val="0"/>
          <w:sz w:val="28"/>
          <w:szCs w:val="28"/>
          <w:lang w:eastAsia="zh-CN"/>
        </w:rPr>
      </w:pPr>
      <w:r>
        <w:rPr>
          <w:rStyle w:val="1145"/>
          <w:sz w:val="28"/>
          <w:szCs w:val="28"/>
        </w:rPr>
        <w:fldChar w:fldCharType="begin"/>
      </w:r>
      <w:r>
        <w:rPr>
          <w:rStyle w:val="1145"/>
          <w:sz w:val="28"/>
          <w:szCs w:val="28"/>
        </w:rPr>
        <w:instrText xml:space="preserve"> </w:instrText>
      </w:r>
      <w:r>
        <w:rPr>
          <w:sz w:val="28"/>
          <w:szCs w:val="28"/>
        </w:rPr>
        <w:instrText xml:space="preserve">HYPERLINK \l "_Toc104818926"</w:instrText>
      </w:r>
      <w:r>
        <w:rPr>
          <w:rStyle w:val="1145"/>
          <w:sz w:val="28"/>
          <w:szCs w:val="28"/>
        </w:rPr>
        <w:instrText xml:space="preserve"> </w:instrText>
      </w:r>
      <w:r>
        <w:rPr>
          <w:rStyle w:val="1145"/>
          <w:sz w:val="28"/>
          <w:szCs w:val="28"/>
        </w:rPr>
        <w:fldChar w:fldCharType="separate"/>
      </w:r>
      <w:r>
        <w:rPr>
          <w:rStyle w:val="1145"/>
          <w:rFonts w:hint="eastAsia"/>
          <w:sz w:val="28"/>
          <w:szCs w:val="28"/>
        </w:rPr>
        <w:t xml:space="preserve">第二章</w:t>
      </w:r>
      <w:r>
        <w:rPr>
          <w:rStyle w:val="1145"/>
          <w:sz w:val="28"/>
          <w:szCs w:val="28"/>
        </w:rPr>
        <w:t xml:space="preserve">   </w:t>
      </w:r>
      <w:r>
        <w:rPr>
          <w:rStyle w:val="1145"/>
          <w:rFonts w:hint="eastAsia"/>
          <w:sz w:val="28"/>
          <w:szCs w:val="28"/>
        </w:rPr>
        <w:t xml:space="preserve">供应商须知</w:t>
      </w:r>
      <w:r>
        <w:rPr>
          <w:sz w:val="28"/>
          <w:szCs w:val="28"/>
        </w:rPr>
        <w:tab/>
      </w:r>
      <w:r>
        <w:rPr>
          <w:rFonts w:hint="eastAsia"/>
          <w:sz w:val="28"/>
          <w:szCs w:val="28"/>
          <w:lang w:val="en-US" w:eastAsia="zh-CN"/>
        </w:rPr>
        <w:t xml:space="preserve">8</w:t>
      </w:r>
      <w:r>
        <w:rPr>
          <w:rStyle w:val="1145"/>
          <w:sz w:val="28"/>
          <w:szCs w:val="28"/>
        </w:rPr>
        <w:fldChar w:fldCharType="end"/>
      </w:r>
      <w:r/>
    </w:p>
    <w:p>
      <w:pPr>
        <w:pStyle w:val="1142"/>
        <w:rPr>
          <w:rFonts w:ascii="Calibri" w:hAnsi="Calibri"/>
          <w:b w:val="0"/>
          <w:sz w:val="28"/>
          <w:szCs w:val="28"/>
        </w:rPr>
      </w:pPr>
      <w:r>
        <w:rPr>
          <w:rStyle w:val="1145"/>
          <w:sz w:val="28"/>
          <w:szCs w:val="28"/>
        </w:rPr>
        <w:fldChar w:fldCharType="begin"/>
      </w:r>
      <w:r>
        <w:rPr>
          <w:rStyle w:val="1145"/>
          <w:sz w:val="28"/>
          <w:szCs w:val="28"/>
        </w:rPr>
        <w:instrText xml:space="preserve"> </w:instrText>
      </w:r>
      <w:r>
        <w:rPr>
          <w:sz w:val="28"/>
          <w:szCs w:val="28"/>
        </w:rPr>
        <w:instrText xml:space="preserve">HYPERLINK \l "_Toc104818927"</w:instrText>
      </w:r>
      <w:r>
        <w:rPr>
          <w:rStyle w:val="1145"/>
          <w:sz w:val="28"/>
          <w:szCs w:val="28"/>
        </w:rPr>
        <w:instrText xml:space="preserve"> </w:instrText>
      </w:r>
      <w:r>
        <w:rPr>
          <w:rStyle w:val="1145"/>
          <w:sz w:val="28"/>
          <w:szCs w:val="28"/>
        </w:rPr>
        <w:fldChar w:fldCharType="separate"/>
      </w:r>
      <w:r>
        <w:rPr>
          <w:rStyle w:val="1145"/>
          <w:rFonts w:hint="eastAsia"/>
          <w:sz w:val="28"/>
          <w:szCs w:val="28"/>
        </w:rPr>
        <w:t xml:space="preserve">第三章</w:t>
      </w:r>
      <w:r>
        <w:rPr>
          <w:rStyle w:val="1145"/>
          <w:sz w:val="28"/>
          <w:szCs w:val="28"/>
        </w:rPr>
        <w:t xml:space="preserve">   </w:t>
      </w:r>
      <w:r>
        <w:rPr>
          <w:rStyle w:val="1145"/>
          <w:rFonts w:hint="eastAsia"/>
          <w:sz w:val="28"/>
          <w:szCs w:val="28"/>
        </w:rPr>
        <w:t xml:space="preserve">评审程序、评审方法和评审标准</w:t>
      </w:r>
      <w:r>
        <w:rPr>
          <w:sz w:val="28"/>
          <w:szCs w:val="28"/>
        </w:rPr>
        <w:tab/>
      </w:r>
      <w:r>
        <w:rPr>
          <w:sz w:val="28"/>
          <w:szCs w:val="28"/>
        </w:rPr>
        <w:fldChar w:fldCharType="begin"/>
      </w:r>
      <w:r>
        <w:rPr>
          <w:sz w:val="28"/>
          <w:szCs w:val="28"/>
        </w:rPr>
        <w:instrText xml:space="preserve"> PAGEREF _Toc104818927 \h </w:instrText>
      </w:r>
      <w:r>
        <w:rPr>
          <w:sz w:val="28"/>
          <w:szCs w:val="28"/>
        </w:rPr>
        <w:fldChar w:fldCharType="separate"/>
      </w:r>
      <w:r>
        <w:rPr>
          <w:sz w:val="28"/>
          <w:szCs w:val="28"/>
        </w:rPr>
        <w:t xml:space="preserve">20</w:t>
      </w:r>
      <w:r>
        <w:rPr>
          <w:sz w:val="28"/>
          <w:szCs w:val="28"/>
        </w:rPr>
        <w:fldChar w:fldCharType="end"/>
      </w:r>
      <w:r>
        <w:rPr>
          <w:rStyle w:val="1145"/>
          <w:sz w:val="28"/>
          <w:szCs w:val="28"/>
        </w:rPr>
        <w:fldChar w:fldCharType="end"/>
      </w:r>
      <w:r/>
    </w:p>
    <w:p>
      <w:pPr>
        <w:pStyle w:val="1142"/>
        <w:rPr>
          <w:rFonts w:ascii="Calibri" w:hAnsi="Calibri"/>
          <w:b w:val="0"/>
          <w:sz w:val="28"/>
          <w:szCs w:val="28"/>
        </w:rPr>
      </w:pPr>
      <w:r>
        <w:rPr>
          <w:rStyle w:val="1145"/>
          <w:sz w:val="28"/>
          <w:szCs w:val="28"/>
        </w:rPr>
        <w:fldChar w:fldCharType="begin"/>
      </w:r>
      <w:r>
        <w:rPr>
          <w:rStyle w:val="1145"/>
          <w:sz w:val="28"/>
          <w:szCs w:val="28"/>
        </w:rPr>
        <w:instrText xml:space="preserve"> </w:instrText>
      </w:r>
      <w:r>
        <w:rPr>
          <w:sz w:val="28"/>
          <w:szCs w:val="28"/>
        </w:rPr>
        <w:instrText xml:space="preserve">HYPERLINK \l "_Toc104818928"</w:instrText>
      </w:r>
      <w:r>
        <w:rPr>
          <w:rStyle w:val="1145"/>
          <w:sz w:val="28"/>
          <w:szCs w:val="28"/>
        </w:rPr>
        <w:instrText xml:space="preserve"> </w:instrText>
      </w:r>
      <w:r>
        <w:rPr>
          <w:rStyle w:val="1145"/>
          <w:sz w:val="28"/>
          <w:szCs w:val="28"/>
        </w:rPr>
        <w:fldChar w:fldCharType="separate"/>
      </w:r>
      <w:r>
        <w:rPr>
          <w:rStyle w:val="1145"/>
          <w:rFonts w:hint="eastAsia"/>
          <w:sz w:val="28"/>
          <w:szCs w:val="28"/>
        </w:rPr>
        <w:t xml:space="preserve">第四章</w:t>
      </w:r>
      <w:r>
        <w:rPr>
          <w:rStyle w:val="1145"/>
          <w:sz w:val="28"/>
          <w:szCs w:val="28"/>
        </w:rPr>
        <w:t xml:space="preserve">   </w:t>
      </w:r>
      <w:r>
        <w:rPr>
          <w:rStyle w:val="1145"/>
          <w:rFonts w:hint="eastAsia"/>
          <w:sz w:val="28"/>
          <w:szCs w:val="28"/>
        </w:rPr>
        <w:t xml:space="preserve">采购需求</w:t>
      </w:r>
      <w:r>
        <w:rPr>
          <w:sz w:val="28"/>
          <w:szCs w:val="28"/>
        </w:rPr>
        <w:tab/>
      </w:r>
      <w:r>
        <w:rPr>
          <w:sz w:val="28"/>
          <w:szCs w:val="28"/>
        </w:rPr>
        <w:fldChar w:fldCharType="begin"/>
      </w:r>
      <w:r>
        <w:rPr>
          <w:sz w:val="28"/>
          <w:szCs w:val="28"/>
        </w:rPr>
        <w:instrText xml:space="preserve"> PAGEREF _Toc104818928 \h </w:instrText>
      </w:r>
      <w:r>
        <w:rPr>
          <w:sz w:val="28"/>
          <w:szCs w:val="28"/>
        </w:rPr>
        <w:fldChar w:fldCharType="separate"/>
      </w:r>
      <w:r>
        <w:rPr>
          <w:sz w:val="28"/>
          <w:szCs w:val="28"/>
        </w:rPr>
        <w:t xml:space="preserve">35</w:t>
      </w:r>
      <w:r>
        <w:rPr>
          <w:sz w:val="28"/>
          <w:szCs w:val="28"/>
        </w:rPr>
        <w:fldChar w:fldCharType="end"/>
      </w:r>
      <w:r>
        <w:rPr>
          <w:rStyle w:val="1145"/>
          <w:sz w:val="28"/>
          <w:szCs w:val="28"/>
        </w:rPr>
        <w:fldChar w:fldCharType="end"/>
      </w:r>
      <w:r/>
    </w:p>
    <w:p>
      <w:pPr>
        <w:pStyle w:val="1142"/>
        <w:rPr>
          <w:rFonts w:ascii="Calibri" w:hAnsi="Calibri"/>
          <w:b w:val="0"/>
          <w:sz w:val="28"/>
          <w:szCs w:val="28"/>
        </w:rPr>
      </w:pPr>
      <w:r>
        <w:rPr>
          <w:rStyle w:val="1145"/>
          <w:sz w:val="28"/>
          <w:szCs w:val="28"/>
        </w:rPr>
        <w:fldChar w:fldCharType="begin"/>
      </w:r>
      <w:r>
        <w:rPr>
          <w:rStyle w:val="1145"/>
          <w:sz w:val="28"/>
          <w:szCs w:val="28"/>
        </w:rPr>
        <w:instrText xml:space="preserve"> </w:instrText>
      </w:r>
      <w:r>
        <w:rPr>
          <w:sz w:val="28"/>
          <w:szCs w:val="28"/>
        </w:rPr>
        <w:instrText xml:space="preserve">HYPERLINK \l "_Toc104818929"</w:instrText>
      </w:r>
      <w:r>
        <w:rPr>
          <w:rStyle w:val="1145"/>
          <w:sz w:val="28"/>
          <w:szCs w:val="28"/>
        </w:rPr>
        <w:instrText xml:space="preserve"> </w:instrText>
      </w:r>
      <w:r>
        <w:rPr>
          <w:rStyle w:val="1145"/>
          <w:sz w:val="28"/>
          <w:szCs w:val="28"/>
        </w:rPr>
        <w:fldChar w:fldCharType="separate"/>
      </w:r>
      <w:r>
        <w:rPr>
          <w:rStyle w:val="1145"/>
          <w:rFonts w:hint="eastAsia"/>
          <w:sz w:val="28"/>
          <w:szCs w:val="28"/>
        </w:rPr>
        <w:t xml:space="preserve">第五章</w:t>
      </w:r>
      <w:r>
        <w:rPr>
          <w:rStyle w:val="1145"/>
          <w:sz w:val="28"/>
          <w:szCs w:val="28"/>
        </w:rPr>
        <w:t xml:space="preserve">   </w:t>
      </w:r>
      <w:r>
        <w:rPr>
          <w:rStyle w:val="1145"/>
          <w:rFonts w:hint="eastAsia"/>
          <w:sz w:val="28"/>
          <w:szCs w:val="28"/>
        </w:rPr>
        <w:t xml:space="preserve">合同草案条款</w:t>
      </w:r>
      <w:r>
        <w:rPr>
          <w:sz w:val="28"/>
          <w:szCs w:val="28"/>
        </w:rPr>
        <w:tab/>
      </w:r>
      <w:r>
        <w:rPr>
          <w:sz w:val="28"/>
          <w:szCs w:val="28"/>
        </w:rPr>
        <w:fldChar w:fldCharType="begin"/>
      </w:r>
      <w:r>
        <w:rPr>
          <w:sz w:val="28"/>
          <w:szCs w:val="28"/>
        </w:rPr>
        <w:instrText xml:space="preserve"> PAGEREF _Toc104818929 \h </w:instrText>
      </w:r>
      <w:r>
        <w:rPr>
          <w:sz w:val="28"/>
          <w:szCs w:val="28"/>
        </w:rPr>
        <w:fldChar w:fldCharType="separate"/>
      </w:r>
      <w:r>
        <w:rPr>
          <w:sz w:val="28"/>
          <w:szCs w:val="28"/>
        </w:rPr>
        <w:t xml:space="preserve">37</w:t>
      </w:r>
      <w:r>
        <w:rPr>
          <w:sz w:val="28"/>
          <w:szCs w:val="28"/>
        </w:rPr>
        <w:fldChar w:fldCharType="end"/>
      </w:r>
      <w:r>
        <w:rPr>
          <w:rStyle w:val="1145"/>
          <w:sz w:val="28"/>
          <w:szCs w:val="28"/>
        </w:rPr>
        <w:fldChar w:fldCharType="end"/>
      </w:r>
      <w:r/>
    </w:p>
    <w:p>
      <w:pPr>
        <w:pStyle w:val="1142"/>
        <w:rPr>
          <w:rFonts w:hint="eastAsia" w:ascii="Calibri" w:hAnsi="Calibri" w:eastAsia="宋体"/>
          <w:b w:val="0"/>
          <w:sz w:val="21"/>
          <w:szCs w:val="22"/>
          <w:lang w:val="en-US" w:eastAsia="zh-CN"/>
        </w:rPr>
      </w:pPr>
      <w:r>
        <w:rPr>
          <w:rStyle w:val="1145"/>
          <w:sz w:val="28"/>
          <w:szCs w:val="28"/>
        </w:rPr>
        <w:fldChar w:fldCharType="begin"/>
      </w:r>
      <w:r>
        <w:rPr>
          <w:rStyle w:val="1145"/>
          <w:sz w:val="28"/>
          <w:szCs w:val="28"/>
        </w:rPr>
        <w:instrText xml:space="preserve"> </w:instrText>
      </w:r>
      <w:r>
        <w:rPr>
          <w:sz w:val="28"/>
          <w:szCs w:val="28"/>
        </w:rPr>
        <w:instrText xml:space="preserve">HYPERLINK \l "_Toc104818930"</w:instrText>
      </w:r>
      <w:r>
        <w:rPr>
          <w:rStyle w:val="1145"/>
          <w:sz w:val="28"/>
          <w:szCs w:val="28"/>
        </w:rPr>
        <w:instrText xml:space="preserve"> </w:instrText>
      </w:r>
      <w:r>
        <w:rPr>
          <w:rStyle w:val="1145"/>
          <w:sz w:val="28"/>
          <w:szCs w:val="28"/>
        </w:rPr>
        <w:fldChar w:fldCharType="separate"/>
      </w:r>
      <w:r>
        <w:rPr>
          <w:rStyle w:val="1145"/>
          <w:rFonts w:hint="eastAsia"/>
          <w:sz w:val="28"/>
          <w:szCs w:val="28"/>
        </w:rPr>
        <w:t xml:space="preserve">第六章</w:t>
      </w:r>
      <w:r>
        <w:rPr>
          <w:rStyle w:val="1145"/>
          <w:sz w:val="28"/>
          <w:szCs w:val="28"/>
        </w:rPr>
        <w:t xml:space="preserve">   </w:t>
      </w:r>
      <w:r>
        <w:rPr>
          <w:rStyle w:val="1145"/>
          <w:rFonts w:hint="eastAsia"/>
          <w:sz w:val="28"/>
          <w:szCs w:val="28"/>
        </w:rPr>
        <w:t xml:space="preserve">响应文件格式</w:t>
      </w:r>
      <w:r>
        <w:rPr>
          <w:sz w:val="28"/>
          <w:szCs w:val="28"/>
        </w:rPr>
        <w:tab/>
      </w:r>
      <w:r>
        <w:rPr>
          <w:rFonts w:hint="eastAsia"/>
          <w:sz w:val="28"/>
          <w:szCs w:val="28"/>
          <w:lang w:val="en-US" w:eastAsia="zh-CN"/>
        </w:rPr>
        <w:t xml:space="preserve">6</w:t>
      </w:r>
      <w:r>
        <w:rPr>
          <w:rStyle w:val="1145"/>
          <w:sz w:val="28"/>
          <w:szCs w:val="28"/>
        </w:rPr>
        <w:fldChar w:fldCharType="end"/>
      </w:r>
      <w:r>
        <w:rPr>
          <w:rStyle w:val="1145"/>
          <w:rFonts w:hint="eastAsia"/>
          <w:sz w:val="28"/>
          <w:szCs w:val="28"/>
          <w:lang w:val="en-US" w:eastAsia="zh-CN"/>
        </w:rPr>
        <w:t xml:space="preserve">0</w:t>
      </w:r>
      <w:r/>
    </w:p>
    <w:p>
      <w:pPr>
        <w:pStyle w:val="1142"/>
        <w:spacing w:line="360" w:lineRule="auto"/>
        <w:rPr>
          <w:rFonts w:ascii="Times New Roman" w:hAnsi="Times New Roman"/>
          <w:b w:val="0"/>
        </w:rPr>
      </w:pPr>
      <w:r>
        <w:rPr>
          <w:rFonts w:ascii="Times New Roman" w:hAnsi="Times New Roman"/>
          <w:b w:val="0"/>
        </w:rPr>
        <w:fldChar w:fldCharType="end"/>
      </w:r>
      <w:r/>
    </w:p>
    <w:p>
      <w:pPr>
        <w:pStyle w:val="1142"/>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Page"/>
          <w:pgSz w:w="11905" w:h="16838" w:orient="portrait"/>
          <w:pgMar w:top="1803" w:right="1236" w:bottom="1803" w:left="1236" w:header="1020" w:footer="1020" w:gutter="0"/>
          <w:pgNumType w:start="1"/>
          <w:cols w:num="1" w:sep="0" w:space="720" w:equalWidth="1"/>
          <w:docGrid w:linePitch="360"/>
        </w:sectPr>
        <w:outlineLvl w:val="0"/>
      </w:pPr>
      <w:r>
        <w:rPr>
          <w:b/>
          <w:sz w:val="36"/>
          <w:szCs w:val="36"/>
        </w:rPr>
      </w:r>
      <w:r/>
    </w:p>
    <w:p>
      <w:pPr>
        <w:jc w:val="center"/>
        <w:spacing w:line="360" w:lineRule="auto"/>
        <w:rPr>
          <w:color w:val="000000"/>
          <w:sz w:val="24"/>
        </w:rPr>
        <w:outlineLvl w:val="0"/>
      </w:pPr>
      <w:r/>
      <w:bookmarkStart w:id="1" w:name="_Toc104818925"/>
      <w:r>
        <w:rPr>
          <w:b/>
          <w:color w:val="000000"/>
          <w:sz w:val="36"/>
          <w:szCs w:val="36"/>
        </w:rPr>
        <w:t xml:space="preserve">第一章</w:t>
      </w:r>
      <w:r>
        <w:rPr>
          <w:rFonts w:hint="eastAsia"/>
          <w:b/>
          <w:color w:val="000000"/>
          <w:sz w:val="36"/>
          <w:szCs w:val="36"/>
        </w:rPr>
        <w:t xml:space="preserve">  </w:t>
      </w:r>
      <w:r>
        <w:rPr>
          <w:b/>
          <w:color w:val="000000"/>
          <w:sz w:val="36"/>
          <w:szCs w:val="36"/>
        </w:rPr>
        <w:t xml:space="preserve">采购邀请</w:t>
      </w:r>
      <w:bookmarkEnd w:id="1"/>
      <w:r/>
      <w:bookmarkStart w:id="2" w:name="_Toc28359002"/>
      <w:r/>
      <w:bookmarkStart w:id="3" w:name="_Toc28359079"/>
      <w:r/>
      <w:bookmarkStart w:id="4" w:name="_Toc35393790"/>
      <w:r/>
      <w:bookmarkStart w:id="5" w:name="_Toc35393621"/>
      <w:r/>
      <w:bookmarkStart w:id="6" w:name="_Hlk24379207"/>
      <w:r/>
      <w:r/>
    </w:p>
    <w:p>
      <w:pPr>
        <w:pStyle w:val="1132"/>
        <w:jc w:val="left"/>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2"/>
      <w:r/>
      <w:bookmarkEnd w:id="3"/>
      <w:r/>
      <w:bookmarkEnd w:id="4"/>
      <w:r/>
      <w:bookmarkEnd w:id="5"/>
      <w:r/>
      <w:r/>
    </w:p>
    <w:p>
      <w:pPr>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1、项目编号/包号：</w:t>
      </w:r>
      <w:r>
        <w:rPr>
          <w:rFonts w:hint="eastAsia" w:ascii="宋体" w:hAnsi="宋体" w:cs="宋体"/>
          <w:color w:val="000000"/>
          <w:sz w:val="24"/>
          <w:lang w:eastAsia="zh-CN"/>
        </w:rPr>
        <w:t xml:space="preserve">龙城采竞磋【W43Y】-2026073102</w:t>
      </w:r>
      <w:r/>
    </w:p>
    <w:p>
      <w:pPr>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2、项目名称：</w:t>
      </w:r>
      <w:r>
        <w:rPr>
          <w:rFonts w:hint="eastAsia" w:ascii="宋体" w:hAnsi="宋体" w:cs="宋体"/>
          <w:color w:val="000000"/>
          <w:sz w:val="24"/>
          <w:lang w:eastAsia="zh-CN"/>
        </w:rPr>
        <w:t xml:space="preserve">第四届能源电子产业创新大赛暨第五届先进储能技术创新挑战赛检测会务服务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3、采购方式：竞争性磋商</w:t>
      </w:r>
      <w:bookmarkEnd w:id="6"/>
      <w:r/>
      <w:r/>
    </w:p>
    <w:p>
      <w:pPr>
        <w:ind w:firstLine="48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4、项目预算金额：</w:t>
      </w:r>
      <w:r>
        <w:rPr>
          <w:rFonts w:hint="eastAsia" w:ascii="宋体" w:hAnsi="宋体" w:cs="宋体"/>
          <w:color w:val="000000"/>
          <w:sz w:val="24"/>
          <w:highlight w:val="none"/>
          <w:lang w:val="en-US" w:eastAsia="zh-CN"/>
        </w:rPr>
        <w:t xml:space="preserve">人民币157.5万元（采购包1（</w:t>
      </w:r>
      <w:r>
        <w:rPr>
          <w:rFonts w:hint="eastAsia" w:ascii="宋体" w:hAnsi="宋体" w:cs="宋体"/>
          <w:color w:val="000000"/>
          <w:sz w:val="24"/>
          <w:highlight w:val="none"/>
          <w:lang w:eastAsia="zh-CN"/>
        </w:rPr>
        <w:t xml:space="preserve">第五届先进储能技术创新挑战赛检测服务</w:t>
      </w:r>
      <w:r>
        <w:rPr>
          <w:rFonts w:hint="eastAsia" w:ascii="宋体" w:hAnsi="宋体" w:cs="宋体"/>
          <w:color w:val="000000"/>
          <w:sz w:val="24"/>
          <w:highlight w:val="none"/>
          <w:lang w:val="en-US" w:eastAsia="zh-CN"/>
        </w:rPr>
        <w:t xml:space="preserve">）：人民币50万元；采购包2（</w:t>
      </w:r>
      <w:r>
        <w:rPr>
          <w:rFonts w:hint="eastAsia" w:ascii="宋体" w:hAnsi="宋体" w:cs="宋体"/>
          <w:color w:val="000000"/>
          <w:sz w:val="24"/>
          <w:highlight w:val="none"/>
          <w:lang w:eastAsia="zh-CN"/>
        </w:rPr>
        <w:t xml:space="preserve">第五届先进储能技术创新挑战赛会务服务</w:t>
      </w:r>
      <w:r>
        <w:rPr>
          <w:rFonts w:hint="eastAsia" w:ascii="宋体" w:hAnsi="宋体" w:cs="宋体"/>
          <w:color w:val="000000"/>
          <w:sz w:val="24"/>
          <w:highlight w:val="none"/>
          <w:lang w:val="en-US" w:eastAsia="zh-CN"/>
        </w:rPr>
        <w:t xml:space="preserve">）：人民币107.5万元；）</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5、项目最高限价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人民币</w:t>
      </w:r>
      <w:r>
        <w:rPr>
          <w:rFonts w:hint="eastAsia" w:ascii="宋体" w:hAnsi="宋体" w:cs="宋体"/>
          <w:color w:val="000000"/>
          <w:sz w:val="24"/>
          <w:highlight w:val="none"/>
          <w:lang w:val="en-US" w:eastAsia="zh-CN"/>
        </w:rPr>
        <w:t xml:space="preserve">157.5</w:t>
      </w:r>
      <w:r>
        <w:rPr>
          <w:rFonts w:hint="eastAsia" w:ascii="宋体" w:hAnsi="宋体" w:cs="宋体"/>
          <w:color w:val="000000"/>
          <w:sz w:val="24"/>
          <w:highlight w:val="none"/>
        </w:rPr>
        <w:t xml:space="preserve">万元</w:t>
      </w:r>
      <w:r>
        <w:rPr>
          <w:rFonts w:hint="eastAsia" w:ascii="宋体" w:hAnsi="宋体" w:cs="宋体"/>
          <w:color w:val="000000"/>
          <w:sz w:val="24"/>
          <w:highlight w:val="none"/>
          <w:lang w:val="en-US" w:eastAsia="zh-CN"/>
        </w:rPr>
        <w:t xml:space="preserve">（采购包1（</w:t>
      </w:r>
      <w:r>
        <w:rPr>
          <w:rFonts w:hint="eastAsia" w:ascii="宋体" w:hAnsi="宋体" w:cs="宋体"/>
          <w:color w:val="000000"/>
          <w:sz w:val="24"/>
          <w:highlight w:val="none"/>
          <w:lang w:eastAsia="zh-CN"/>
        </w:rPr>
        <w:t xml:space="preserve">第五届先进储能技术创新挑战赛检测服务</w:t>
      </w:r>
      <w:r>
        <w:rPr>
          <w:rFonts w:hint="eastAsia" w:ascii="宋体" w:hAnsi="宋体" w:cs="宋体"/>
          <w:color w:val="000000"/>
          <w:sz w:val="24"/>
          <w:highlight w:val="none"/>
          <w:lang w:val="en-US" w:eastAsia="zh-CN"/>
        </w:rPr>
        <w:t xml:space="preserve">）：人民币50万元；采购包2（</w:t>
      </w:r>
      <w:r>
        <w:rPr>
          <w:rFonts w:hint="eastAsia" w:ascii="宋体" w:hAnsi="宋体" w:cs="宋体"/>
          <w:color w:val="000000"/>
          <w:sz w:val="24"/>
          <w:highlight w:val="none"/>
          <w:lang w:eastAsia="zh-CN"/>
        </w:rPr>
        <w:t xml:space="preserve">第五届先进储能技术创新挑战赛会务服务</w:t>
      </w:r>
      <w:r>
        <w:rPr>
          <w:rFonts w:hint="eastAsia" w:ascii="宋体" w:hAnsi="宋体" w:cs="宋体"/>
          <w:color w:val="000000"/>
          <w:sz w:val="24"/>
          <w:highlight w:val="none"/>
          <w:lang w:val="en-US" w:eastAsia="zh-CN"/>
        </w:rPr>
        <w:t xml:space="preserve">）：人民币107.5万元；）</w:t>
      </w:r>
      <w:r/>
    </w:p>
    <w:p>
      <w:pPr>
        <w:ind w:firstLine="480"/>
        <w:spacing w:line="440" w:lineRule="exact"/>
        <w:rPr>
          <w:rFonts w:hint="eastAsia" w:ascii="宋体" w:hAnsi="宋体" w:cs="宋体"/>
          <w:sz w:val="24"/>
        </w:rPr>
      </w:pPr>
      <w:r>
        <w:rPr>
          <w:rFonts w:hint="eastAsia" w:ascii="宋体" w:hAnsi="宋体" w:cs="宋体"/>
          <w:sz w:val="24"/>
        </w:rPr>
        <w:t xml:space="preserve">6、采购需求：</w:t>
      </w:r>
      <w:r/>
    </w:p>
    <w:tbl>
      <w:tblPr>
        <w:tblStyle w:val="113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587"/>
        <w:gridCol w:w="1964"/>
        <w:gridCol w:w="810"/>
        <w:gridCol w:w="3556"/>
      </w:tblGrid>
      <w:tr>
        <w:trPr>
          <w:trHeight w:val="454"/>
        </w:trPr>
        <w:tc>
          <w:tcPr>
            <w:tcW w:w="372"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包号</w:t>
            </w:r>
            <w:r/>
          </w:p>
        </w:tc>
        <w:tc>
          <w:tcPr>
            <w:tcW w:w="1342"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标的名称</w:t>
            </w:r>
            <w:r/>
          </w:p>
        </w:tc>
        <w:tc>
          <w:tcPr>
            <w:tcW w:w="1019"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采购包预算金额</w:t>
            </w:r>
            <w:r/>
          </w:p>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（万元）</w:t>
            </w:r>
            <w:r/>
          </w:p>
        </w:tc>
        <w:tc>
          <w:tcPr>
            <w:tcW w:w="420"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数量</w:t>
            </w:r>
            <w:r/>
          </w:p>
        </w:tc>
        <w:tc>
          <w:tcPr>
            <w:tcW w:w="1845"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简要技术需求或服务要求</w:t>
            </w:r>
            <w:r/>
          </w:p>
        </w:tc>
      </w:tr>
      <w:tr>
        <w:trPr>
          <w:trHeight w:val="454"/>
        </w:trPr>
        <w:tc>
          <w:tcPr>
            <w:tcW w:w="372"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01</w:t>
            </w:r>
            <w:r/>
          </w:p>
        </w:tc>
        <w:tc>
          <w:tcPr>
            <w:tcW w:w="1342" w:type="pct"/>
            <w:vAlign w:val="center"/>
            <w:textDirection w:val="lrTb"/>
            <w:noWrap w:val="false"/>
          </w:tcPr>
          <w:p>
            <w:pPr>
              <w:jc w:val="center"/>
              <w:spacing w:line="440" w:lineRule="exact"/>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第五届先进储能技术创新挑战赛检测服务</w:t>
            </w:r>
            <w:r/>
          </w:p>
        </w:tc>
        <w:tc>
          <w:tcPr>
            <w:tcW w:w="1019" w:type="pct"/>
            <w:vAlign w:val="center"/>
            <w:textDirection w:val="lrTb"/>
            <w:noWrap w:val="false"/>
          </w:tcPr>
          <w:p>
            <w:pPr>
              <w:jc w:val="center"/>
              <w:spacing w:line="440" w:lineRule="exact"/>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50</w:t>
            </w:r>
            <w:r/>
          </w:p>
        </w:tc>
        <w:tc>
          <w:tcPr>
            <w:tcW w:w="420"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p>
        </w:tc>
        <w:tc>
          <w:tcPr>
            <w:tcW w:w="1845" w:type="pct"/>
            <w:vAlign w:val="center"/>
            <w:textDirection w:val="lrTb"/>
            <w:noWrap w:val="false"/>
          </w:tcPr>
          <w:p>
            <w:pPr>
              <w:jc w:val="left"/>
              <w:spacing w:line="440" w:lineRule="exact"/>
              <w:rPr>
                <w:rFonts w:hint="eastAsia" w:ascii="宋体" w:hAnsi="宋体" w:eastAsia="宋体" w:cs="宋体"/>
                <w:color w:val="000000"/>
                <w:sz w:val="24"/>
                <w:highlight w:val="none"/>
                <w:lang w:eastAsia="zh-CN"/>
              </w:rPr>
            </w:pPr>
            <w:r>
              <w:rPr>
                <w:rFonts w:hint="eastAsia" w:ascii="宋体" w:hAnsi="宋体" w:cs="宋体"/>
                <w:b w:val="0"/>
                <w:bCs w:val="0"/>
                <w:color w:val="000000"/>
                <w:spacing w:val="2"/>
                <w:sz w:val="24"/>
                <w:szCs w:val="24"/>
                <w:highlight w:val="none"/>
                <w:lang w:val="en-US" w:eastAsia="zh-CN"/>
              </w:rPr>
              <w:t xml:space="preserve">第五届先进储能技术创新挑战赛检测服务主要包括参赛单体电芯、模组的检测、试验等工作。</w:t>
            </w:r>
            <w:r/>
          </w:p>
        </w:tc>
      </w:tr>
      <w:tr>
        <w:trPr>
          <w:trHeight w:val="454"/>
        </w:trPr>
        <w:tc>
          <w:tcPr>
            <w:tcW w:w="372" w:type="pct"/>
            <w:vAlign w:val="center"/>
            <w:textDirection w:val="lrTb"/>
            <w:noWrap w:val="false"/>
          </w:tcPr>
          <w:p>
            <w:pPr>
              <w:jc w:val="center"/>
              <w:spacing w:line="440" w:lineRule="exact"/>
              <w:rPr>
                <w:rFonts w:hint="default" w:ascii="宋体" w:hAnsi="宋体" w:eastAsia="宋体" w:cs="宋体"/>
                <w:bCs/>
                <w:color w:val="000000"/>
                <w:sz w:val="24"/>
                <w:lang w:val="en-US" w:eastAsia="zh-CN"/>
              </w:rPr>
            </w:pPr>
            <w:r>
              <w:rPr>
                <w:rFonts w:hint="eastAsia" w:ascii="宋体" w:hAnsi="宋体" w:cs="宋体"/>
                <w:bCs/>
                <w:color w:val="000000"/>
                <w:sz w:val="24"/>
                <w:lang w:val="en-US" w:eastAsia="zh-CN"/>
              </w:rPr>
              <w:t xml:space="preserve">02</w:t>
            </w:r>
            <w:r/>
          </w:p>
        </w:tc>
        <w:tc>
          <w:tcPr>
            <w:tcW w:w="1342" w:type="pct"/>
            <w:vAlign w:val="center"/>
            <w:textDirection w:val="lrTb"/>
            <w:noWrap w:val="false"/>
          </w:tcPr>
          <w:p>
            <w:pPr>
              <w:jc w:val="center"/>
              <w:spacing w:line="440" w:lineRule="exact"/>
              <w:rPr>
                <w:rFonts w:hint="eastAsia" w:ascii="宋体" w:hAnsi="宋体" w:cs="宋体"/>
                <w:color w:val="000000"/>
                <w:sz w:val="24"/>
                <w:highlight w:val="none"/>
                <w:lang w:eastAsia="zh-CN"/>
              </w:rPr>
            </w:pPr>
            <w:r>
              <w:rPr>
                <w:rFonts w:hint="eastAsia" w:ascii="宋体" w:hAnsi="宋体" w:cs="宋体"/>
                <w:color w:val="000000"/>
                <w:sz w:val="24"/>
                <w:lang w:eastAsia="zh-CN"/>
              </w:rPr>
              <w:t xml:space="preserve">第五届先进储能技术创新挑战赛会务服务</w:t>
            </w:r>
            <w:r/>
          </w:p>
        </w:tc>
        <w:tc>
          <w:tcPr>
            <w:tcW w:w="1019" w:type="pct"/>
            <w:vAlign w:val="center"/>
            <w:textDirection w:val="lrTb"/>
            <w:noWrap w:val="false"/>
          </w:tcPr>
          <w:p>
            <w:pPr>
              <w:jc w:val="center"/>
              <w:spacing w:line="440" w:lineRule="exact"/>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107.5</w:t>
            </w:r>
            <w:r/>
          </w:p>
        </w:tc>
        <w:tc>
          <w:tcPr>
            <w:tcW w:w="420"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p>
        </w:tc>
        <w:tc>
          <w:tcPr>
            <w:tcW w:w="1845" w:type="pct"/>
            <w:vAlign w:val="center"/>
            <w:textDirection w:val="lrTb"/>
            <w:noWrap w:val="false"/>
          </w:tcPr>
          <w:p>
            <w:pPr>
              <w:jc w:val="left"/>
              <w:spacing w:line="440" w:lineRule="exact"/>
              <w:rPr>
                <w:rFonts w:hint="eastAsia" w:ascii="宋体" w:hAnsi="宋体" w:cs="宋体"/>
                <w:b w:val="0"/>
                <w:bCs w:val="0"/>
                <w:color w:val="000000"/>
                <w:spacing w:val="2"/>
                <w:sz w:val="24"/>
                <w:szCs w:val="24"/>
                <w:highlight w:val="none"/>
                <w:lang w:val="en-US" w:eastAsia="zh-CN"/>
              </w:rPr>
            </w:pPr>
            <w:r>
              <w:rPr>
                <w:rFonts w:hint="eastAsia" w:ascii="宋体" w:hAnsi="宋体" w:cs="宋体"/>
                <w:b w:val="0"/>
                <w:bCs w:val="0"/>
                <w:color w:val="000000"/>
                <w:spacing w:val="2"/>
                <w:sz w:val="24"/>
                <w:szCs w:val="24"/>
                <w:highlight w:val="none"/>
                <w:lang w:val="en-US" w:eastAsia="zh-CN"/>
              </w:rPr>
              <w:t xml:space="preserve">第五届先进储能技术创新挑战赛会务服务。</w:t>
            </w:r>
            <w:r/>
          </w:p>
        </w:tc>
      </w:tr>
    </w:tbl>
    <w:p>
      <w:pPr>
        <w:ind w:firstLine="480"/>
        <w:spacing w:line="440" w:lineRule="exact"/>
        <w:rPr>
          <w:rFonts w:hint="eastAsia" w:ascii="宋体" w:hAnsi="宋体" w:cs="宋体"/>
          <w:sz w:val="24"/>
          <w:highlight w:val="none"/>
          <w:lang w:val="en-US" w:eastAsia="zh-CN"/>
        </w:rPr>
        <w:outlineLvl w:val="9"/>
      </w:pPr>
      <w:r>
        <w:rPr>
          <w:rFonts w:hint="eastAsia" w:ascii="宋体" w:hAnsi="宋体" w:eastAsia="宋体" w:cs="宋体"/>
          <w:color w:val="000000"/>
          <w:sz w:val="24"/>
          <w:szCs w:val="24"/>
          <w:highlight w:val="none"/>
          <w:lang w:eastAsia="zh-CN"/>
        </w:rPr>
        <w:t xml:space="preserve">本项目共分为2个采购包，供应商可对本次招标项目中的1个采购包或全部采购包进行投标，每个供应商仅限中一个采购包。2个采购包同时评审，按采购包1、采购包2的顺序依次确定中标人，当出现2个及以上采购包第一中标候选人为同一单位时，按上述顺序确定中标采购包，其他采购包的中标候选资格自动失效，由该采购包的第二中标候选人自动升为第一中标候选人。</w:t>
      </w:r>
      <w:r/>
    </w:p>
    <w:p>
      <w:pPr>
        <w:ind w:firstLine="480"/>
        <w:spacing w:line="440" w:lineRule="exact"/>
        <w:rPr>
          <w:rFonts w:hint="eastAsia" w:ascii="宋体" w:hAnsi="宋体" w:cs="宋体"/>
          <w:sz w:val="24"/>
          <w:highlight w:val="none"/>
          <w:u w:val="singl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合同履行期限：</w:t>
      </w:r>
      <w:r>
        <w:rPr>
          <w:rFonts w:hint="eastAsia" w:ascii="宋体" w:hAnsi="宋体" w:cs="宋体"/>
          <w:color w:val="000000"/>
          <w:sz w:val="24"/>
          <w:highlight w:val="none"/>
          <w:lang w:val="en-US" w:eastAsia="zh-CN"/>
        </w:rPr>
        <w:t xml:space="preserve">自合同签订之日起至</w:t>
      </w:r>
      <w:r>
        <w:rPr>
          <w:rFonts w:hint="eastAsia" w:ascii="宋体" w:hAnsi="宋体" w:cs="宋体"/>
          <w:color w:val="000000"/>
          <w:sz w:val="24"/>
          <w:lang w:eastAsia="zh-CN"/>
        </w:rPr>
        <w:t xml:space="preserve">第四届能源电子产业创新大赛暨第五届先进储能技术创新挑战赛</w:t>
      </w:r>
      <w:r>
        <w:rPr>
          <w:rFonts w:hint="eastAsia" w:ascii="宋体" w:hAnsi="宋体" w:cs="宋体"/>
          <w:color w:val="000000"/>
          <w:sz w:val="24"/>
          <w:highlight w:val="none"/>
          <w:lang w:val="en-US" w:eastAsia="zh-CN"/>
        </w:rPr>
        <w:t xml:space="preserve">结束</w:t>
      </w:r>
      <w:r>
        <w:rPr>
          <w:rFonts w:hint="eastAsia" w:ascii="宋体" w:hAnsi="宋体" w:cs="宋体"/>
          <w:color w:val="000000"/>
          <w:sz w:val="24"/>
          <w:highlight w:val="none"/>
        </w:rPr>
        <w:t xml:space="preserve">。</w:t>
      </w:r>
      <w:r>
        <w:rPr>
          <w:rFonts w:hint="eastAsia" w:ascii="宋体" w:hAnsi="宋体" w:cs="宋体"/>
          <w:sz w:val="24"/>
          <w:highlight w:val="none"/>
        </w:rPr>
        <w:t xml:space="preserve">  </w:t>
      </w:r>
      <w:r/>
    </w:p>
    <w:p>
      <w:pPr>
        <w:ind w:firstLine="48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本项目是否接受联合体：□是  ☑否。</w:t>
      </w:r>
      <w:r/>
    </w:p>
    <w:p>
      <w:pPr>
        <w:ind w:firstLine="480"/>
        <w:spacing w:line="440" w:lineRule="exact"/>
        <w:rPr>
          <w:rFonts w:hint="eastAsia" w:ascii="宋体" w:hAnsi="宋体" w:cs="宋体"/>
          <w:sz w:val="24"/>
          <w:highlight w:val="none"/>
        </w:rPr>
      </w:pPr>
      <w:r/>
      <w:bookmarkStart w:id="7" w:name="_Toc28359080"/>
      <w:r/>
      <w:bookmarkStart w:id="8" w:name="_Toc35393622"/>
      <w:r/>
      <w:bookmarkStart w:id="9" w:name="_Toc28359003"/>
      <w:r/>
      <w:bookmarkStart w:id="10" w:name="_Toc35393791"/>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本项目是否接受进口产品响应：□是  ☑否。</w:t>
      </w:r>
      <w:r/>
    </w:p>
    <w:p>
      <w:pPr>
        <w:pStyle w:val="1132"/>
        <w:jc w:val="left"/>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二、申请人的资格要求（须同时满足）</w:t>
      </w:r>
      <w:bookmarkEnd w:id="7"/>
      <w:r/>
      <w:bookmarkEnd w:id="8"/>
      <w:r/>
      <w:bookmarkEnd w:id="9"/>
      <w:r/>
      <w:bookmarkEnd w:id="10"/>
      <w:r/>
      <w:r/>
    </w:p>
    <w:p>
      <w:pPr>
        <w:ind w:firstLine="480"/>
        <w:spacing w:line="440" w:lineRule="exact"/>
        <w:rPr>
          <w:rFonts w:hint="eastAsia" w:ascii="宋体" w:hAnsi="宋体" w:cs="宋体"/>
          <w:sz w:val="24"/>
        </w:rPr>
      </w:pPr>
      <w:r/>
      <w:bookmarkStart w:id="11" w:name="_Toc28359004"/>
      <w:r/>
      <w:bookmarkStart w:id="12" w:name="_Toc28359081"/>
      <w:r>
        <w:rPr>
          <w:rFonts w:hint="eastAsia" w:ascii="宋体" w:hAnsi="宋体" w:cs="宋体"/>
          <w:sz w:val="24"/>
        </w:rPr>
        <w:t xml:space="preserve">1、满足《中华人民共和国政府采购法》第二十二条规定以及下列情形：</w:t>
      </w:r>
      <w:r/>
    </w:p>
    <w:p>
      <w:pPr>
        <w:ind w:firstLine="480"/>
        <w:spacing w:line="440" w:lineRule="exact"/>
        <w:rPr>
          <w:rFonts w:hint="eastAsia" w:ascii="宋体" w:hAnsi="宋体" w:cs="宋体"/>
          <w:sz w:val="24"/>
        </w:rPr>
      </w:pPr>
      <w:r>
        <w:rPr>
          <w:rFonts w:hint="eastAsia" w:ascii="宋体" w:hAnsi="宋体" w:cs="宋体"/>
          <w:sz w:val="24"/>
        </w:rPr>
        <w:t xml:space="preserve">1.1.具有独立承担民事责任的能力；[提供营业执照副本或事业单位法人证书或民办非企业单位登记证书或社会团体法人登记证书或基金会法人登记证书等证明文件]</w:t>
      </w:r>
      <w:r/>
    </w:p>
    <w:p>
      <w:pPr>
        <w:ind w:firstLine="480"/>
        <w:spacing w:line="440" w:lineRule="exact"/>
        <w:rPr>
          <w:rFonts w:hint="eastAsia" w:ascii="宋体" w:hAnsi="宋体" w:cs="宋体"/>
          <w:sz w:val="24"/>
        </w:rPr>
      </w:pPr>
      <w:r>
        <w:rPr>
          <w:rFonts w:hint="eastAsia" w:ascii="宋体" w:hAnsi="宋体" w:cs="宋体"/>
          <w:sz w:val="24"/>
        </w:rPr>
        <w:t xml:space="preserve">1.2.具有良好的商业信誉和健全的财务会计制度；[提供近三个月中任意一个月份(不含投标当月)的财务状况报告（资产负债表和利润表）或由会计师事务所出具的202</w:t>
      </w:r>
      <w:r>
        <w:rPr>
          <w:rFonts w:hint="eastAsia" w:ascii="宋体" w:hAnsi="宋体" w:cs="宋体"/>
          <w:sz w:val="24"/>
          <w:lang w:val="en-US" w:eastAsia="zh-CN"/>
        </w:rPr>
        <w:t xml:space="preserve">4</w:t>
      </w:r>
      <w:r>
        <w:rPr>
          <w:rFonts w:hint="eastAsia" w:ascii="宋体" w:hAnsi="宋体" w:cs="宋体"/>
          <w:sz w:val="24"/>
        </w:rPr>
        <w:t xml:space="preserve">年度</w:t>
      </w:r>
      <w:r>
        <w:rPr>
          <w:rFonts w:hint="eastAsia" w:ascii="宋体" w:hAnsi="宋体" w:cs="宋体"/>
          <w:sz w:val="24"/>
          <w:lang w:val="en-US" w:eastAsia="zh-CN"/>
        </w:rPr>
        <w:t xml:space="preserve">或2025年度</w:t>
      </w:r>
      <w:r>
        <w:rPr>
          <w:rFonts w:hint="eastAsia" w:ascii="宋体" w:hAnsi="宋体" w:cs="宋体"/>
          <w:sz w:val="24"/>
        </w:rPr>
        <w:t xml:space="preserve">的财务审计报告原件扫描件并签章]</w:t>
      </w:r>
      <w:r/>
    </w:p>
    <w:p>
      <w:pPr>
        <w:ind w:firstLine="480"/>
        <w:spacing w:line="440" w:lineRule="exact"/>
        <w:rPr>
          <w:rFonts w:hint="eastAsia" w:ascii="宋体" w:hAnsi="宋体" w:cs="宋体"/>
          <w:sz w:val="24"/>
        </w:rPr>
      </w:pPr>
      <w:r>
        <w:rPr>
          <w:rFonts w:hint="eastAsia" w:ascii="宋体" w:hAnsi="宋体" w:cs="宋体"/>
          <w:sz w:val="24"/>
        </w:rPr>
        <w:t xml:space="preserve">1.3.具有依法缴纳税收和社会保障资金的良好记录；[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0"/>
        <w:spacing w:line="440" w:lineRule="exact"/>
        <w:rPr>
          <w:rFonts w:hint="eastAsia" w:ascii="宋体" w:hAnsi="宋体" w:cs="宋体"/>
          <w:sz w:val="24"/>
        </w:rPr>
      </w:pPr>
      <w:r>
        <w:rPr>
          <w:rFonts w:hint="eastAsia" w:ascii="宋体" w:hAnsi="宋体" w:cs="宋体"/>
          <w:sz w:val="24"/>
        </w:rPr>
        <w:t xml:space="preserve">1.4.参加政府采购活动前三年内，在经营活动中没有重大违法记录；[提供参加本次政府采购活动前3年内在经营活动中没有重大违法记录的书面声明]</w:t>
      </w:r>
      <w:r/>
    </w:p>
    <w:p>
      <w:pPr>
        <w:ind w:firstLine="480"/>
        <w:spacing w:line="440" w:lineRule="exact"/>
        <w:rPr>
          <w:rFonts w:hint="eastAsia" w:ascii="宋体" w:hAnsi="宋体" w:cs="宋体"/>
          <w:sz w:val="24"/>
        </w:rPr>
      </w:pPr>
      <w:r>
        <w:rPr>
          <w:rFonts w:hint="eastAsia" w:ascii="宋体" w:hAnsi="宋体" w:cs="宋体"/>
          <w:sz w:val="24"/>
        </w:rPr>
        <w:t xml:space="preserve">1.5.未被“信用中国”网站（www.creditchina.gov.cn）或“中国政府采购网”网站（www.ccgp.gov.cn）列入失信被执行人、重大税收违法案件当事人名单、政府采购严重失信行为记录名单；</w:t>
      </w:r>
      <w:r/>
    </w:p>
    <w:p>
      <w:pPr>
        <w:ind w:firstLine="480"/>
        <w:spacing w:line="440" w:lineRule="exact"/>
        <w:rPr>
          <w:rFonts w:hint="eastAsia" w:ascii="宋体" w:hAnsi="宋体" w:cs="宋体"/>
          <w:sz w:val="24"/>
          <w:highlight w:val="none"/>
        </w:rPr>
      </w:pPr>
      <w:r>
        <w:rPr>
          <w:rFonts w:hint="eastAsia" w:ascii="宋体" w:hAnsi="宋体" w:cs="宋体"/>
          <w:sz w:val="24"/>
        </w:rPr>
        <w:t xml:space="preserve">1.6.单位负责人为同一人或者存在直接控股、管理关系的不同供应商（包含法定代表人为同</w:t>
      </w:r>
      <w:r>
        <w:rPr>
          <w:rFonts w:hint="eastAsia" w:ascii="宋体" w:hAnsi="宋体" w:cs="宋体"/>
          <w:sz w:val="24"/>
          <w:highlight w:val="none"/>
        </w:rPr>
        <w:t xml:space="preserve">一个人的两个及两个以上法人，母公司、全资子公司及其控股公司），不得参加同一合同项下的政府采购活动。</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2.1.中小企业政策</w:t>
      </w:r>
      <w:r/>
    </w:p>
    <w:p>
      <w:pPr>
        <w:ind w:firstLine="480"/>
        <w:spacing w:line="44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本项目不专门面向中小企业预留采购份额。</w:t>
      </w:r>
      <w:r/>
    </w:p>
    <w:p>
      <w:pPr>
        <w:ind w:firstLine="480"/>
        <w:spacing w:line="44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本项目专门面向  </w:t>
      </w:r>
      <w:r>
        <w:rPr>
          <w:rFonts w:hint="eastAsia" w:ascii="宋体" w:hAnsi="宋体" w:cs="宋体"/>
          <w:sz w:val="24"/>
          <w:highlight w:val="none"/>
          <w:lang w:eastAsia="zh-CN"/>
        </w:rPr>
        <w:t xml:space="preserve">☑</w:t>
      </w:r>
      <w:r>
        <w:rPr>
          <w:rFonts w:hint="eastAsia" w:ascii="宋体" w:hAnsi="宋体" w:cs="宋体"/>
          <w:sz w:val="24"/>
          <w:highlight w:val="none"/>
        </w:rPr>
        <w:t xml:space="preserve">中小 □小微企业  采购。即：提供的货物全部由符合政策要求的中小/小微企业制造、服务全部由符合政策要求的中小/小微企业承接。</w:t>
      </w:r>
      <w:r/>
    </w:p>
    <w:p>
      <w:pPr>
        <w:ind w:firstLine="480"/>
        <w:spacing w:line="440" w:lineRule="exact"/>
        <w:rPr>
          <w:rFonts w:hint="eastAsia" w:ascii="宋体" w:hAnsi="宋体" w:cs="宋体"/>
          <w:sz w:val="24"/>
        </w:rPr>
      </w:pPr>
      <w:r>
        <w:rPr>
          <w:rFonts w:hint="eastAsia" w:ascii="宋体" w:hAnsi="宋体" w:cs="宋体"/>
          <w:sz w:val="24"/>
          <w:highlight w:val="none"/>
        </w:rPr>
        <w:t xml:space="preserve">□本项目预留部分采购项目预算专门面向</w:t>
      </w:r>
      <w:r>
        <w:rPr>
          <w:rFonts w:hint="eastAsia" w:ascii="宋体" w:hAnsi="宋体" w:cs="宋体"/>
          <w:sz w:val="24"/>
        </w:rPr>
        <w:t xml:space="preserve">中小企业采购。对于预留份额，提供的货物由符合政策要求的中小企业制造、服务由符合政策要求的中小企业承接。预留份额通过以下措施进行：/。</w:t>
      </w:r>
      <w:r/>
    </w:p>
    <w:p>
      <w:pPr>
        <w:ind w:firstLine="480"/>
        <w:spacing w:line="440" w:lineRule="exact"/>
        <w:rPr>
          <w:rFonts w:hint="eastAsia" w:ascii="宋体" w:hAnsi="宋体" w:cs="宋体"/>
          <w:sz w:val="24"/>
        </w:rPr>
      </w:pPr>
      <w:r>
        <w:rPr>
          <w:rFonts w:hint="eastAsia" w:ascii="宋体" w:hAnsi="宋体" w:cs="宋体"/>
          <w:sz w:val="24"/>
        </w:rPr>
        <w:t xml:space="preserve">2.2.其它落实政府采购政策的资格要求：/。</w:t>
      </w:r>
      <w:r/>
    </w:p>
    <w:p>
      <w:pPr>
        <w:ind w:firstLine="480"/>
        <w:spacing w:line="440" w:lineRule="exact"/>
        <w:rPr>
          <w:rFonts w:hint="eastAsia" w:ascii="宋体" w:hAnsi="宋体" w:cs="宋体"/>
          <w:i/>
          <w:iCs/>
          <w:sz w:val="24"/>
          <w:u w:val="single"/>
        </w:rPr>
      </w:pPr>
      <w:r>
        <w:rPr>
          <w:rFonts w:hint="eastAsia" w:ascii="宋体" w:hAnsi="宋体" w:cs="宋体"/>
          <w:sz w:val="24"/>
        </w:rPr>
        <w:t xml:space="preserve">3、本项目的特定资格要求：</w:t>
      </w:r>
      <w:r/>
    </w:p>
    <w:p>
      <w:pPr>
        <w:ind w:firstLine="480"/>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3.1.本项目是否接受分支机构参与投标：</w:t>
      </w:r>
      <w:r>
        <w:rPr>
          <w:rFonts w:hint="eastAsia" w:ascii="宋体" w:hAnsi="宋体" w:cs="宋体"/>
          <w:sz w:val="24"/>
          <w:lang w:eastAsia="zh-CN"/>
        </w:rPr>
        <w:t xml:space="preserve">☑</w:t>
      </w:r>
      <w:r>
        <w:rPr>
          <w:rFonts w:hint="eastAsia" w:ascii="宋体" w:hAnsi="宋体" w:cs="宋体"/>
          <w:sz w:val="24"/>
        </w:rPr>
        <w:t xml:space="preserve">是   </w:t>
      </w:r>
      <w:r>
        <w:rPr>
          <w:rFonts w:hint="eastAsia" w:ascii="宋体" w:hAnsi="宋体" w:cs="宋体"/>
          <w:sz w:val="24"/>
          <w:lang w:eastAsia="zh-CN"/>
        </w:rPr>
        <w:t xml:space="preserve">□</w:t>
      </w:r>
      <w:r>
        <w:rPr>
          <w:rFonts w:hint="eastAsia" w:ascii="宋体" w:hAnsi="宋体" w:cs="宋体"/>
          <w:sz w:val="24"/>
        </w:rPr>
        <w:t xml:space="preserve">否；</w:t>
      </w:r>
      <w:r/>
    </w:p>
    <w:p>
      <w:pPr>
        <w:ind w:firstLine="480"/>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3.2.本项目是否属于政府购买服务：</w:t>
      </w:r>
      <w:r/>
    </w:p>
    <w:p>
      <w:pPr>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否</w:t>
      </w:r>
      <w:r/>
    </w:p>
    <w:p>
      <w:pPr>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是，公益一类事业单位、使用事业编制且由财政拨款保障的群团组织，不得作为承接主体；</w:t>
      </w:r>
      <w:r/>
    </w:p>
    <w:p>
      <w:pPr>
        <w:ind w:firstLine="480"/>
        <w:spacing w:line="440" w:lineRule="exact"/>
        <w:rPr>
          <w:rFonts w:hint="eastAsia" w:ascii="宋体" w:hAnsi="宋体" w:cs="宋体"/>
          <w:i/>
          <w:iCs/>
          <w:sz w:val="24"/>
          <w:highlight w:val="none"/>
          <w:u w:val="single"/>
        </w:rPr>
      </w:pPr>
      <w:r>
        <w:rPr>
          <w:rFonts w:hint="eastAsia" w:ascii="宋体" w:hAnsi="宋体" w:cs="宋体"/>
          <w:sz w:val="24"/>
          <w:highlight w:val="none"/>
        </w:rPr>
        <w:t xml:space="preserve">3.3.其他特定资格要求：</w:t>
      </w:r>
      <w:r>
        <w:rPr>
          <w:rFonts w:hint="eastAsia" w:ascii="宋体" w:hAnsi="宋体" w:cs="宋体"/>
          <w:color w:val="000000"/>
          <w:sz w:val="24"/>
          <w:highlight w:val="none"/>
          <w:lang w:val="en-US" w:eastAsia="zh-CN"/>
        </w:rPr>
        <w:t xml:space="preserve">采购包1（</w:t>
      </w:r>
      <w:r>
        <w:rPr>
          <w:rFonts w:hint="eastAsia" w:ascii="宋体" w:hAnsi="宋体" w:cs="宋体"/>
          <w:color w:val="000000"/>
          <w:sz w:val="24"/>
          <w:lang w:eastAsia="zh-CN"/>
        </w:rPr>
        <w:t xml:space="preserve">第五届先进储能技术创新挑战赛检测服务</w:t>
      </w:r>
      <w:r>
        <w:rPr>
          <w:rFonts w:hint="eastAsia" w:ascii="宋体" w:hAnsi="宋体" w:cs="宋体"/>
          <w:color w:val="000000"/>
          <w:sz w:val="24"/>
          <w:highlight w:val="none"/>
          <w:lang w:val="en-US" w:eastAsia="zh-CN"/>
        </w:rPr>
        <w:t xml:space="preserve">）</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具有检验检测机构资质认定证书或实验室认可证书</w:t>
      </w:r>
      <w:r>
        <w:rPr>
          <w:rFonts w:hint="eastAsia" w:ascii="宋体" w:hAnsi="宋体" w:cs="宋体"/>
          <w:color w:val="000000"/>
          <w:sz w:val="24"/>
        </w:rPr>
        <w:t xml:space="preserve">。</w:t>
      </w:r>
      <w:bookmarkEnd w:id="11"/>
      <w:r/>
      <w:bookmarkEnd w:id="12"/>
      <w:r/>
      <w:r/>
    </w:p>
    <w:p>
      <w:pPr>
        <w:pStyle w:val="1132"/>
        <w:jc w:val="left"/>
        <w:spacing w:before="0" w:line="440" w:lineRule="exact"/>
        <w:widowControl/>
        <w:rPr>
          <w:rFonts w:hint="eastAsia" w:ascii="宋体" w:hAnsi="宋体" w:eastAsia="宋体" w:cs="宋体"/>
          <w:sz w:val="24"/>
          <w:szCs w:val="24"/>
        </w:rPr>
      </w:pPr>
      <w:r/>
      <w:bookmarkStart w:id="13" w:name="_Toc35393623"/>
      <w:r/>
      <w:bookmarkStart w:id="14" w:name="_Toc35393792"/>
      <w:r>
        <w:rPr>
          <w:rFonts w:hint="eastAsia" w:ascii="宋体" w:hAnsi="宋体" w:eastAsia="宋体" w:cs="宋体"/>
          <w:sz w:val="24"/>
          <w:szCs w:val="24"/>
        </w:rPr>
        <w:t xml:space="preserve">三、获取采购文件</w:t>
      </w:r>
      <w:bookmarkEnd w:id="13"/>
      <w:r/>
      <w:bookmarkEnd w:id="14"/>
      <w:r/>
      <w:r/>
    </w:p>
    <w:p>
      <w:pPr>
        <w:ind w:firstLine="480"/>
        <w:spacing w:line="440" w:lineRule="exact"/>
        <w:rPr>
          <w:rFonts w:hint="eastAsia" w:ascii="宋体" w:hAnsi="宋体" w:cs="宋体"/>
          <w:sz w:val="24"/>
          <w:highlight w:val="none"/>
          <w:lang w:bidi="ar"/>
        </w:rPr>
      </w:pPr>
      <w:r>
        <w:rPr>
          <w:rFonts w:hint="eastAsia" w:ascii="宋体" w:hAnsi="宋体" w:cs="宋体"/>
          <w:sz w:val="24"/>
          <w:highlight w:val="none"/>
          <w:lang w:bidi="ar"/>
        </w:rPr>
        <w:t xml:space="preserve">1、时间：</w:t>
      </w:r>
      <w:r>
        <w:rPr>
          <w:rFonts w:hint="eastAsia" w:ascii="宋体" w:hAnsi="宋体" w:cs="宋体"/>
          <w:b/>
          <w:sz w:val="24"/>
          <w:highlight w:val="none"/>
          <w:lang w:eastAsia="zh-CN"/>
        </w:rPr>
        <w:t xml:space="preserve">自招标文件公告发布之日起5个工作日</w:t>
      </w:r>
      <w:r/>
    </w:p>
    <w:p>
      <w:pPr>
        <w:ind w:firstLine="480"/>
        <w:spacing w:line="440" w:lineRule="exact"/>
        <w:rPr>
          <w:rFonts w:hint="eastAsia" w:ascii="宋体" w:hAnsi="宋体" w:eastAsia="宋体" w:cs="宋体"/>
          <w:b/>
          <w:sz w:val="24"/>
          <w:highlight w:val="none"/>
          <w:lang w:eastAsia="zh-CN"/>
        </w:rPr>
      </w:pPr>
      <w:r>
        <w:rPr>
          <w:rFonts w:hint="eastAsia" w:ascii="宋体" w:hAnsi="宋体" w:cs="宋体"/>
          <w:sz w:val="24"/>
          <w:highlight w:val="none"/>
          <w:lang w:bidi="ar"/>
        </w:rPr>
        <w:t xml:space="preserve">2、地点：</w:t>
      </w:r>
      <w:r>
        <w:rPr>
          <w:rFonts w:hint="eastAsia" w:ascii="宋体" w:hAnsi="宋体" w:cs="宋体"/>
          <w:b/>
          <w:sz w:val="24"/>
          <w:highlight w:val="none"/>
          <w:lang w:eastAsia="zh-CN"/>
        </w:rPr>
        <w:t xml:space="preserve">苏采云政府采购一体化平台</w:t>
      </w:r>
      <w:r/>
    </w:p>
    <w:p>
      <w:pPr>
        <w:ind w:firstLine="480"/>
        <w:spacing w:line="440" w:lineRule="exact"/>
        <w:rPr>
          <w:rFonts w:hint="eastAsia" w:ascii="宋体" w:hAnsi="宋体" w:cs="宋体"/>
          <w:color w:val="000000"/>
          <w:sz w:val="24"/>
          <w:highlight w:val="none"/>
        </w:rPr>
      </w:pPr>
      <w:r>
        <w:rPr>
          <w:rFonts w:hint="eastAsia" w:ascii="宋体" w:hAnsi="宋体" w:cs="宋体"/>
          <w:sz w:val="24"/>
          <w:highlight w:val="none"/>
          <w:lang w:bidi="ar"/>
        </w:rPr>
        <w:t xml:space="preserve">3、方式：</w:t>
      </w:r>
      <w:r>
        <w:rPr>
          <w:rFonts w:hint="eastAsia" w:ascii="宋体" w:hAnsi="宋体" w:cs="宋体"/>
          <w:color w:val="000000"/>
          <w:sz w:val="24"/>
          <w:highlight w:val="none"/>
        </w:rPr>
        <w:t xml:space="preserve">供应商持CA数字认证证书登录</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（http://jszfcg.jscz.gov.cn/jszc/login）获取电子版磋商文件。</w:t>
      </w:r>
      <w:r/>
    </w:p>
    <w:p>
      <w:pPr>
        <w:pStyle w:val="1132"/>
        <w:jc w:val="left"/>
        <w:spacing w:before="0" w:line="440" w:lineRule="exact"/>
        <w:widowControl/>
        <w:rPr>
          <w:rFonts w:hint="eastAsia" w:ascii="宋体" w:hAnsi="宋体" w:eastAsia="宋体" w:cs="宋体"/>
          <w:sz w:val="24"/>
          <w:szCs w:val="24"/>
          <w:highlight w:val="none"/>
        </w:rPr>
      </w:pPr>
      <w:r/>
      <w:bookmarkStart w:id="15" w:name="_Toc35393624"/>
      <w:r/>
      <w:bookmarkStart w:id="16" w:name="_Toc28359005"/>
      <w:r/>
      <w:bookmarkStart w:id="17" w:name="_Toc35393793"/>
      <w:r/>
      <w:bookmarkStart w:id="18" w:name="_Toc28359082"/>
      <w:r>
        <w:rPr>
          <w:rFonts w:hint="eastAsia" w:ascii="宋体" w:hAnsi="宋体" w:eastAsia="宋体" w:cs="宋体"/>
          <w:sz w:val="24"/>
          <w:szCs w:val="24"/>
          <w:highlight w:val="none"/>
        </w:rPr>
        <w:t xml:space="preserve">四、</w:t>
      </w:r>
      <w:bookmarkEnd w:id="15"/>
      <w:r/>
      <w:bookmarkEnd w:id="16"/>
      <w:r/>
      <w:bookmarkEnd w:id="17"/>
      <w:r/>
      <w:bookmarkEnd w:id="18"/>
      <w:r>
        <w:rPr>
          <w:rFonts w:hint="eastAsia" w:ascii="宋体" w:hAnsi="宋体" w:eastAsia="宋体" w:cs="宋体"/>
          <w:sz w:val="24"/>
          <w:szCs w:val="24"/>
          <w:highlight w:val="none"/>
        </w:rPr>
        <w:t xml:space="preserve">响应文件提交</w:t>
      </w:r>
      <w:r/>
    </w:p>
    <w:p>
      <w:pPr>
        <w:ind w:firstLine="480"/>
        <w:spacing w:line="440" w:lineRule="exact"/>
        <w:rPr>
          <w:rFonts w:hint="eastAsia" w:ascii="宋体" w:hAnsi="宋体" w:cs="宋体"/>
          <w:bCs/>
          <w:sz w:val="24"/>
          <w:highlight w:val="none"/>
          <w:u w:val="single"/>
        </w:rPr>
      </w:pPr>
      <w:r>
        <w:rPr>
          <w:rFonts w:hint="eastAsia" w:ascii="宋体" w:hAnsi="宋体" w:cs="宋体"/>
          <w:sz w:val="24"/>
          <w:highlight w:val="none"/>
          <w:lang w:bidi="ar"/>
        </w:rPr>
        <w:t xml:space="preserve">截止时间：</w:t>
      </w:r>
      <w:r>
        <w:rPr>
          <w:rFonts w:hint="eastAsia" w:ascii="宋体" w:hAnsi="宋体" w:cs="宋体"/>
          <w:b/>
          <w:sz w:val="24"/>
          <w:highlight w:val="none"/>
          <w:lang w:eastAsia="zh-CN"/>
        </w:rPr>
        <w:t xml:space="preserve">2026年8月</w:t>
      </w:r>
      <w:r>
        <w:rPr>
          <w:rFonts w:hint="eastAsia" w:ascii="宋体" w:hAnsi="宋体" w:cs="宋体"/>
          <w:b/>
          <w:sz w:val="24"/>
          <w:highlight w:val="none"/>
          <w:lang w:val="en-US" w:eastAsia="zh-CN"/>
        </w:rPr>
        <w:t xml:space="preserve">27</w:t>
      </w:r>
      <w:r>
        <w:rPr>
          <w:rFonts w:hint="eastAsia" w:ascii="宋体" w:hAnsi="宋体" w:cs="宋体"/>
          <w:b/>
          <w:sz w:val="24"/>
          <w:highlight w:val="none"/>
          <w:lang w:eastAsia="zh-CN"/>
        </w:rPr>
        <w:t xml:space="preserve">日</w:t>
      </w:r>
      <w:r>
        <w:rPr>
          <w:rFonts w:hint="eastAsia" w:ascii="宋体" w:hAnsi="宋体" w:cs="宋体"/>
          <w:b/>
          <w:sz w:val="24"/>
          <w:highlight w:val="none"/>
          <w:lang w:val="en-US" w:eastAsia="zh-CN"/>
        </w:rPr>
        <w:t xml:space="preserve">上午9</w:t>
      </w:r>
      <w:r>
        <w:rPr>
          <w:rFonts w:hint="eastAsia" w:ascii="宋体" w:hAnsi="宋体" w:cs="宋体"/>
          <w:b/>
          <w:sz w:val="24"/>
          <w:highlight w:val="none"/>
        </w:rPr>
        <w:t xml:space="preserve">点</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0分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p>
    <w:p>
      <w:pPr>
        <w:ind w:firstLine="480"/>
        <w:spacing w:line="440" w:lineRule="exact"/>
        <w:rPr>
          <w:rFonts w:hint="eastAsia" w:ascii="宋体" w:hAnsi="宋体" w:cs="宋体"/>
          <w:sz w:val="24"/>
          <w:highlight w:val="none"/>
          <w:lang w:val="zh-TW" w:bidi="ar"/>
        </w:rPr>
      </w:pPr>
      <w:r>
        <w:rPr>
          <w:rFonts w:hint="eastAsia" w:ascii="宋体" w:hAnsi="宋体" w:cs="宋体"/>
          <w:sz w:val="24"/>
          <w:highlight w:val="none"/>
          <w:lang w:bidi="ar"/>
        </w:rPr>
        <w:t xml:space="preserve">地点：</w:t>
      </w:r>
      <w:r>
        <w:rPr>
          <w:rFonts w:hint="eastAsia" w:ascii="宋体" w:hAnsi="宋体" w:cs="宋体"/>
          <w:b/>
          <w:sz w:val="24"/>
          <w:highlight w:val="none"/>
        </w:rPr>
        <w:t xml:space="preserve">本项目采用不见面交易方式，无需到现场提交，供应商登录</w:t>
      </w:r>
      <w:r>
        <w:rPr>
          <w:rFonts w:hint="eastAsia" w:ascii="宋体" w:hAnsi="宋体" w:cs="宋体"/>
          <w:b/>
          <w:sz w:val="24"/>
          <w:highlight w:val="none"/>
          <w:lang w:eastAsia="zh-CN"/>
        </w:rPr>
        <w:t xml:space="preserve">苏采云政府采购一体化平台</w:t>
      </w:r>
      <w:r>
        <w:rPr>
          <w:rFonts w:hint="eastAsia" w:ascii="宋体" w:hAnsi="宋体" w:cs="宋体"/>
          <w:b/>
          <w:sz w:val="24"/>
          <w:highlight w:val="none"/>
        </w:rPr>
        <w:t xml:space="preserve">供应商端，通过系统在线提交电子响应文件。</w:t>
      </w:r>
      <w:r/>
    </w:p>
    <w:p>
      <w:pPr>
        <w:pStyle w:val="1132"/>
        <w:jc w:val="left"/>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五、开启</w:t>
      </w:r>
      <w:r/>
    </w:p>
    <w:p>
      <w:pPr>
        <w:ind w:firstLine="480"/>
        <w:spacing w:line="440" w:lineRule="exact"/>
        <w:rPr>
          <w:rFonts w:hint="eastAsia" w:ascii="宋体" w:hAnsi="宋体" w:cs="宋体"/>
          <w:bCs/>
          <w:sz w:val="24"/>
          <w:highlight w:val="none"/>
          <w:u w:val="single"/>
        </w:rPr>
      </w:pPr>
      <w:r>
        <w:rPr>
          <w:rFonts w:hint="eastAsia" w:ascii="宋体" w:hAnsi="宋体" w:cs="宋体"/>
          <w:sz w:val="24"/>
          <w:highlight w:val="none"/>
          <w:lang w:bidi="ar"/>
        </w:rPr>
        <w:t xml:space="preserve">时间：</w:t>
      </w:r>
      <w:r>
        <w:rPr>
          <w:rFonts w:hint="eastAsia" w:ascii="宋体" w:hAnsi="宋体" w:cs="宋体"/>
          <w:b/>
          <w:sz w:val="24"/>
          <w:highlight w:val="none"/>
          <w:lang w:eastAsia="zh-CN"/>
        </w:rPr>
        <w:t xml:space="preserve">2026年8月</w:t>
      </w:r>
      <w:r>
        <w:rPr>
          <w:rFonts w:hint="eastAsia" w:ascii="宋体" w:hAnsi="宋体" w:cs="宋体"/>
          <w:b/>
          <w:sz w:val="24"/>
          <w:highlight w:val="none"/>
          <w:lang w:val="en-US" w:eastAsia="zh-CN"/>
        </w:rPr>
        <w:t xml:space="preserve">27</w:t>
      </w:r>
      <w:r>
        <w:rPr>
          <w:rFonts w:hint="eastAsia" w:ascii="宋体" w:hAnsi="宋体" w:cs="宋体"/>
          <w:b/>
          <w:sz w:val="24"/>
          <w:highlight w:val="none"/>
          <w:lang w:eastAsia="zh-CN"/>
        </w:rPr>
        <w:t xml:space="preserve">日</w:t>
      </w:r>
      <w:r>
        <w:rPr>
          <w:rFonts w:hint="eastAsia" w:ascii="宋体" w:hAnsi="宋体" w:cs="宋体"/>
          <w:b/>
          <w:sz w:val="24"/>
          <w:highlight w:val="none"/>
          <w:lang w:val="en-US" w:eastAsia="zh-CN"/>
        </w:rPr>
        <w:t xml:space="preserve">上午9</w:t>
      </w:r>
      <w:r>
        <w:rPr>
          <w:rFonts w:hint="eastAsia" w:ascii="宋体" w:hAnsi="宋体" w:cs="宋体"/>
          <w:b/>
          <w:sz w:val="24"/>
          <w:highlight w:val="none"/>
        </w:rPr>
        <w:t xml:space="preserve">点</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0分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p>
    <w:p>
      <w:pPr>
        <w:ind w:firstLine="480"/>
        <w:spacing w:line="440" w:lineRule="exact"/>
        <w:rPr>
          <w:rFonts w:hint="eastAsia" w:ascii="宋体" w:hAnsi="宋体" w:cs="宋体"/>
          <w:bCs/>
          <w:sz w:val="24"/>
          <w:highlight w:val="none"/>
          <w:u w:val="single"/>
        </w:rPr>
      </w:pPr>
      <w:r>
        <w:rPr>
          <w:rFonts w:hint="eastAsia" w:ascii="宋体" w:hAnsi="宋体" w:cs="宋体"/>
          <w:sz w:val="24"/>
          <w:highlight w:val="none"/>
          <w:lang w:bidi="ar"/>
        </w:rPr>
        <w:t xml:space="preserve">地点：</w:t>
      </w:r>
      <w:r>
        <w:rPr>
          <w:rFonts w:hint="eastAsia" w:ascii="宋体" w:hAnsi="宋体" w:cs="宋体"/>
          <w:b/>
          <w:sz w:val="24"/>
          <w:highlight w:val="none"/>
        </w:rPr>
        <w:t xml:space="preserve">本项目采用不见面交易方式，无需到现场提交，供应商登录</w:t>
      </w:r>
      <w:r>
        <w:rPr>
          <w:rFonts w:hint="eastAsia" w:ascii="宋体" w:hAnsi="宋体" w:cs="宋体"/>
          <w:b/>
          <w:sz w:val="24"/>
          <w:highlight w:val="none"/>
          <w:lang w:eastAsia="zh-CN"/>
        </w:rPr>
        <w:t xml:space="preserve">苏采云政府采购一体化平台</w:t>
      </w:r>
      <w:r>
        <w:rPr>
          <w:rFonts w:hint="eastAsia" w:ascii="宋体" w:hAnsi="宋体" w:cs="宋体"/>
          <w:b/>
          <w:sz w:val="24"/>
          <w:highlight w:val="none"/>
        </w:rPr>
        <w:t xml:space="preserve">供应商端，通过系统在线提交电子响应文件。</w:t>
      </w:r>
      <w:r/>
    </w:p>
    <w:p>
      <w:pPr>
        <w:pStyle w:val="1132"/>
        <w:jc w:val="left"/>
        <w:spacing w:before="0" w:line="440" w:lineRule="exact"/>
        <w:rPr>
          <w:rFonts w:hint="eastAsia" w:ascii="宋体" w:hAnsi="宋体" w:eastAsia="宋体" w:cs="宋体"/>
          <w:sz w:val="24"/>
          <w:szCs w:val="24"/>
          <w:highlight w:val="none"/>
        </w:rPr>
      </w:pPr>
      <w:r/>
      <w:bookmarkStart w:id="19" w:name="_Toc35393625"/>
      <w:r/>
      <w:bookmarkStart w:id="20" w:name="_Toc28359084"/>
      <w:r/>
      <w:bookmarkStart w:id="21" w:name="_Toc28359007"/>
      <w:r/>
      <w:bookmarkStart w:id="22" w:name="_Toc35393794"/>
      <w:r>
        <w:rPr>
          <w:rFonts w:hint="eastAsia" w:ascii="宋体" w:hAnsi="宋体" w:eastAsia="宋体" w:cs="宋体"/>
          <w:sz w:val="24"/>
          <w:szCs w:val="24"/>
          <w:highlight w:val="none"/>
        </w:rPr>
        <w:t xml:space="preserve">六、公告期限</w:t>
      </w:r>
      <w:bookmarkEnd w:id="19"/>
      <w:r/>
      <w:bookmarkEnd w:id="20"/>
      <w:r/>
      <w:bookmarkEnd w:id="21"/>
      <w:r/>
      <w:bookmarkEnd w:id="22"/>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自本公告发布之日起五个工作日。</w:t>
      </w:r>
      <w:r/>
    </w:p>
    <w:p>
      <w:pPr>
        <w:pStyle w:val="1132"/>
        <w:jc w:val="left"/>
        <w:spacing w:before="0" w:line="440" w:lineRule="exact"/>
        <w:rPr>
          <w:rFonts w:hint="eastAsia" w:ascii="宋体" w:hAnsi="宋体" w:eastAsia="宋体" w:cs="宋体"/>
          <w:sz w:val="24"/>
          <w:szCs w:val="24"/>
          <w:highlight w:val="none"/>
        </w:rPr>
      </w:pPr>
      <w:r/>
      <w:bookmarkStart w:id="23" w:name="_Toc35393795"/>
      <w:r/>
      <w:bookmarkStart w:id="24" w:name="_Toc35393626"/>
      <w:r>
        <w:rPr>
          <w:rFonts w:hint="eastAsia" w:ascii="宋体" w:hAnsi="宋体" w:eastAsia="宋体" w:cs="宋体"/>
          <w:sz w:val="24"/>
          <w:szCs w:val="24"/>
          <w:highlight w:val="none"/>
        </w:rPr>
        <w:t xml:space="preserve">七、其他补充事宜</w:t>
      </w:r>
      <w:bookmarkEnd w:id="23"/>
      <w:r/>
      <w:bookmarkEnd w:id="24"/>
      <w:r/>
      <w:r/>
    </w:p>
    <w:p>
      <w:pPr>
        <w:ind w:firstLine="480"/>
        <w:spacing w:line="440" w:lineRule="exact"/>
        <w:rPr>
          <w:rFonts w:hint="eastAsia" w:ascii="宋体" w:hAnsi="宋体" w:cs="宋体"/>
          <w:sz w:val="24"/>
          <w:highlight w:val="none"/>
        </w:rPr>
      </w:pPr>
      <w:r/>
      <w:bookmarkStart w:id="25" w:name="_Toc35393796"/>
      <w:r/>
      <w:bookmarkStart w:id="26" w:name="_Toc35393627"/>
      <w:r/>
      <w:bookmarkStart w:id="27" w:name="_Toc28359008"/>
      <w:r/>
      <w:bookmarkStart w:id="28" w:name="_Toc28359085"/>
      <w:r>
        <w:rPr>
          <w:rFonts w:hint="eastAsia" w:ascii="宋体" w:hAnsi="宋体" w:cs="宋体"/>
          <w:sz w:val="24"/>
          <w:highlight w:val="none"/>
        </w:rPr>
        <w:t xml:space="preserve">1、本项目需要落实的政府采购政策：</w:t>
      </w:r>
      <w:r>
        <w:rPr>
          <w:rFonts w:hint="eastAsia" w:ascii="宋体" w:hAnsi="宋体" w:cs="宋体"/>
          <w:sz w:val="24"/>
          <w:highlight w:val="none"/>
          <w:lang w:bidi="ar"/>
        </w:rPr>
        <w:t xml:space="preserve">无。</w:t>
      </w:r>
      <w:r>
        <w:rPr>
          <w:rFonts w:hint="eastAsia" w:ascii="宋体" w:hAnsi="宋体" w:cs="宋体"/>
          <w:sz w:val="24"/>
          <w:highlight w:val="none"/>
        </w:rPr>
        <w:t xml:space="preserve"> </w:t>
      </w:r>
      <w:r/>
    </w:p>
    <w:p>
      <w:pPr>
        <w:ind w:firstLine="480"/>
        <w:spacing w:line="440" w:lineRule="exact"/>
        <w:rPr>
          <w:rFonts w:hint="eastAsia" w:ascii="宋体" w:hAnsi="宋体" w:cs="宋体"/>
          <w:color w:val="000000"/>
          <w:sz w:val="24"/>
          <w:highlight w:val="none"/>
        </w:rPr>
      </w:pPr>
      <w:r>
        <w:rPr>
          <w:rFonts w:hint="eastAsia" w:ascii="宋体" w:hAnsi="宋体" w:cs="宋体"/>
          <w:sz w:val="24"/>
          <w:highlight w:val="none"/>
          <w:lang w:bidi="ar"/>
        </w:rPr>
        <w:t xml:space="preserve">2、</w:t>
      </w:r>
      <w:r>
        <w:rPr>
          <w:rFonts w:hint="eastAsia" w:ascii="宋体" w:hAnsi="宋体" w:cs="宋体"/>
          <w:color w:val="000000"/>
          <w:sz w:val="24"/>
          <w:highlight w:val="none"/>
        </w:rPr>
        <w:t xml:space="preserve">现场踏勘：采购人不组织，供应商自行踏勘   </w:t>
      </w:r>
      <w:r>
        <w:rPr>
          <w:rFonts w:hint="eastAsia" w:ascii="宋体" w:hAnsi="宋体" w:cs="宋体"/>
          <w:color w:val="000000"/>
          <w:sz w:val="24"/>
          <w:highlight w:val="none"/>
          <w:lang w:bidi="ar"/>
        </w:rPr>
        <w:t xml:space="preserve">  </w:t>
      </w:r>
      <w:r/>
    </w:p>
    <w:p>
      <w:pPr>
        <w:ind w:firstLine="480"/>
        <w:spacing w:line="440" w:lineRule="exact"/>
        <w:rPr>
          <w:rFonts w:hint="eastAsia" w:ascii="宋体" w:hAnsi="宋体" w:cs="宋体"/>
          <w:sz w:val="24"/>
          <w:highlight w:val="none"/>
          <w:lang w:bidi="ar"/>
        </w:rPr>
      </w:pPr>
      <w:r>
        <w:rPr>
          <w:rFonts w:hint="eastAsia" w:ascii="宋体" w:hAnsi="宋体" w:cs="宋体"/>
          <w:color w:val="000000"/>
          <w:sz w:val="24"/>
          <w:highlight w:val="none"/>
        </w:rPr>
        <w:t xml:space="preserve">3、标前答疑：供应商对磋商文件如有疑问，请将疑问于</w:t>
      </w:r>
      <w:r>
        <w:rPr>
          <w:rFonts w:hint="eastAsia" w:ascii="宋体" w:hAnsi="宋体" w:cs="宋体"/>
          <w:b/>
          <w:bCs/>
          <w:color w:val="000000"/>
          <w:sz w:val="24"/>
          <w:highlight w:val="none"/>
          <w:lang w:eastAsia="zh-CN"/>
        </w:rPr>
        <w:t xml:space="preserve">2026年8月</w:t>
      </w:r>
      <w:r>
        <w:rPr>
          <w:rFonts w:hint="eastAsia" w:ascii="宋体" w:hAnsi="宋体" w:cs="宋体"/>
          <w:b/>
          <w:bCs/>
          <w:color w:val="000000"/>
          <w:sz w:val="24"/>
          <w:highlight w:val="none"/>
          <w:lang w:val="en-US" w:eastAsia="zh-CN"/>
        </w:rPr>
        <w:t xml:space="preserve">24</w:t>
      </w:r>
      <w:r>
        <w:rPr>
          <w:rFonts w:hint="eastAsia" w:ascii="宋体" w:hAnsi="宋体" w:cs="宋体"/>
          <w:b/>
          <w:bCs/>
          <w:color w:val="000000"/>
          <w:sz w:val="24"/>
          <w:highlight w:val="none"/>
          <w:lang w:eastAsia="zh-CN"/>
        </w:rPr>
        <w:t xml:space="preserve">日</w:t>
      </w:r>
      <w:r>
        <w:rPr>
          <w:rFonts w:hint="eastAsia" w:ascii="宋体" w:hAnsi="宋体" w:cs="宋体"/>
          <w:b/>
          <w:bCs/>
          <w:color w:val="000000"/>
          <w:sz w:val="24"/>
          <w:highlight w:val="none"/>
          <w:lang w:val="en-US" w:eastAsia="zh-CN"/>
        </w:rPr>
        <w:t xml:space="preserve">下</w:t>
      </w:r>
      <w:r>
        <w:rPr>
          <w:rFonts w:hint="eastAsia" w:ascii="宋体" w:hAnsi="宋体" w:cs="宋体"/>
          <w:b/>
          <w:bCs/>
          <w:color w:val="000000"/>
          <w:sz w:val="24"/>
          <w:highlight w:val="none"/>
        </w:rPr>
        <w:t xml:space="preserve">午</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点前</w:t>
      </w:r>
      <w:r>
        <w:rPr>
          <w:rFonts w:hint="eastAsia" w:ascii="宋体" w:hAnsi="宋体" w:cs="宋体"/>
          <w:color w:val="000000"/>
          <w:sz w:val="24"/>
          <w:highlight w:val="none"/>
        </w:rPr>
        <w:t xml:space="preserve">以书面形式递交或电子邮件（jslcztb@163.com）至江苏龙城招投标有限公司</w:t>
      </w:r>
      <w:r/>
    </w:p>
    <w:p>
      <w:pPr>
        <w:ind w:firstLine="480"/>
        <w:jc w:val="left"/>
        <w:spacing w:line="440" w:lineRule="exact"/>
        <w:widowControl/>
        <w:rPr>
          <w:rFonts w:hint="eastAsia" w:ascii="宋体" w:hAnsi="宋体" w:cs="宋体"/>
          <w:bCs/>
          <w:sz w:val="24"/>
          <w:lang w:bidi="ar"/>
        </w:rPr>
      </w:pPr>
      <w:r>
        <w:rPr>
          <w:rFonts w:hint="eastAsia" w:ascii="宋体" w:hAnsi="宋体" w:cs="宋体"/>
          <w:sz w:val="24"/>
          <w:highlight w:val="none"/>
          <w:lang w:bidi="ar"/>
        </w:rPr>
        <w:t xml:space="preserve">4、本项目采用全流程电子化采购方式，请供应商认真学习</w:t>
      </w:r>
      <w:r>
        <w:rPr>
          <w:rFonts w:hint="eastAsia" w:ascii="宋体" w:hAnsi="宋体" w:cs="宋体"/>
          <w:sz w:val="24"/>
          <w:highlight w:val="none"/>
          <w:lang w:eastAsia="zh-CN" w:bidi="ar"/>
        </w:rPr>
        <w:t xml:space="preserve">苏采云政府采</w:t>
      </w:r>
      <w:r>
        <w:rPr>
          <w:rFonts w:hint="eastAsia" w:ascii="宋体" w:hAnsi="宋体" w:cs="宋体"/>
          <w:sz w:val="24"/>
          <w:lang w:eastAsia="zh-CN" w:bidi="ar"/>
        </w:rPr>
        <w:t xml:space="preserve">购一体化平台</w:t>
      </w:r>
      <w:r>
        <w:rPr>
          <w:rFonts w:hint="eastAsia" w:ascii="宋体" w:hAnsi="宋体" w:cs="宋体"/>
          <w:sz w:val="24"/>
          <w:lang w:bidi="ar"/>
        </w:rPr>
        <w:t xml:space="preserve">发布的相关操作手册，办理CA认证证书、进行</w:t>
      </w:r>
      <w:r>
        <w:rPr>
          <w:rFonts w:hint="eastAsia" w:ascii="宋体" w:hAnsi="宋体" w:cs="宋体"/>
          <w:sz w:val="24"/>
          <w:lang w:eastAsia="zh-CN" w:bidi="ar"/>
        </w:rPr>
        <w:t xml:space="preserve">苏采云政府采购一体化平台</w:t>
      </w:r>
      <w:r>
        <w:rPr>
          <w:rFonts w:hint="eastAsia" w:ascii="宋体" w:hAnsi="宋体" w:cs="宋体"/>
          <w:sz w:val="24"/>
          <w:lang w:bidi="ar"/>
        </w:rPr>
        <w:t xml:space="preserve">注册绑定，并认真核实</w:t>
      </w:r>
      <w:r>
        <w:rPr>
          <w:rFonts w:hint="eastAsia" w:ascii="宋体" w:hAnsi="宋体" w:cs="宋体"/>
          <w:bCs/>
          <w:sz w:val="24"/>
          <w:lang w:bidi="ar"/>
        </w:rPr>
        <w:t xml:space="preserve">数字认证证书情况确认是否符合本项目电子化采购流程要求。</w:t>
      </w:r>
      <w:r/>
    </w:p>
    <w:p>
      <w:pPr>
        <w:ind w:firstLine="480"/>
        <w:spacing w:line="440" w:lineRule="exact"/>
        <w:rPr>
          <w:rFonts w:hint="eastAsia" w:ascii="宋体" w:hAnsi="宋体" w:cs="宋体"/>
          <w:sz w:val="24"/>
        </w:rPr>
      </w:pPr>
      <w:r>
        <w:rPr>
          <w:rFonts w:hint="eastAsia" w:ascii="宋体" w:hAnsi="宋体" w:cs="宋体"/>
          <w:sz w:val="24"/>
          <w:lang w:bidi="ar"/>
        </w:rPr>
        <w:t xml:space="preserve">技术支持服务热线    0519-85588210</w:t>
      </w:r>
      <w:r/>
    </w:p>
    <w:p>
      <w:pPr>
        <w:ind w:firstLine="480"/>
        <w:spacing w:line="440" w:lineRule="exact"/>
        <w:rPr>
          <w:rFonts w:hint="eastAsia" w:ascii="宋体" w:hAnsi="宋体" w:cs="宋体"/>
          <w:sz w:val="24"/>
          <w:lang w:bidi="ar"/>
        </w:rPr>
      </w:pPr>
      <w:r>
        <w:rPr>
          <w:rFonts w:hint="eastAsia" w:ascii="宋体" w:hAnsi="宋体" w:cs="宋体"/>
          <w:sz w:val="24"/>
          <w:lang w:bidi="ar"/>
        </w:rPr>
        <w:t xml:space="preserve">CA认证证书办理（可邮寄）联系电话   0519-85588120</w:t>
      </w:r>
      <w:r/>
    </w:p>
    <w:p>
      <w:pPr>
        <w:ind w:firstLine="480"/>
        <w:jc w:val="left"/>
        <w:spacing w:line="440" w:lineRule="exact"/>
        <w:widowControl/>
        <w:rPr>
          <w:rFonts w:hint="eastAsia" w:ascii="宋体" w:hAnsi="宋体" w:cs="宋体"/>
          <w:sz w:val="24"/>
          <w:lang w:bidi="ar"/>
        </w:rPr>
      </w:pPr>
      <w:r>
        <w:rPr>
          <w:rFonts w:hint="eastAsia" w:ascii="宋体" w:hAnsi="宋体" w:cs="宋体"/>
          <w:sz w:val="24"/>
          <w:lang w:val="en-US" w:eastAsia="zh-CN" w:bidi="ar"/>
        </w:rPr>
        <w:t xml:space="preserve">4</w:t>
      </w:r>
      <w:r>
        <w:rPr>
          <w:rFonts w:hint="eastAsia" w:ascii="宋体" w:hAnsi="宋体" w:cs="宋体"/>
          <w:sz w:val="24"/>
          <w:lang w:bidi="ar"/>
        </w:rPr>
        <w:t xml:space="preserve">.1.办理CA认证证书</w:t>
      </w:r>
      <w:r/>
    </w:p>
    <w:p>
      <w:pPr>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供应商登录常州市政府采购网“下载中心”下载并查阅 “</w:t>
      </w:r>
      <w:r>
        <w:rPr>
          <w:rFonts w:hint="eastAsia" w:ascii="宋体" w:hAnsi="宋体" w:cs="宋体"/>
          <w:sz w:val="24"/>
          <w:lang w:eastAsia="zh-CN"/>
        </w:rPr>
        <w:t xml:space="preserve">苏采云政府采购一体化平台</w:t>
      </w:r>
      <w:r>
        <w:rPr>
          <w:rFonts w:hint="eastAsia" w:ascii="宋体" w:hAnsi="宋体" w:cs="宋体"/>
          <w:sz w:val="24"/>
          <w:lang w:bidi="ar"/>
        </w:rPr>
        <w:t xml:space="preserve">（供应商）国信CA证书办理指南”，按照程序要求办理。</w:t>
      </w:r>
      <w:r/>
    </w:p>
    <w:p>
      <w:pPr>
        <w:ind w:firstLine="480"/>
        <w:spacing w:line="440" w:lineRule="exact"/>
        <w:rPr>
          <w:rFonts w:hint="eastAsia" w:ascii="宋体" w:hAnsi="宋体" w:cs="宋体"/>
          <w:sz w:val="24"/>
          <w:lang w:bidi="ar"/>
        </w:rPr>
      </w:pPr>
      <w:r>
        <w:rPr>
          <w:rFonts w:hint="eastAsia" w:ascii="宋体" w:hAnsi="宋体" w:cs="宋体"/>
          <w:sz w:val="24"/>
          <w:lang w:val="en-US" w:eastAsia="zh-CN" w:bidi="ar"/>
        </w:rPr>
        <w:t xml:space="preserve">4</w:t>
      </w:r>
      <w:r>
        <w:rPr>
          <w:rFonts w:hint="eastAsia" w:ascii="宋体" w:hAnsi="宋体" w:cs="宋体"/>
          <w:sz w:val="24"/>
          <w:lang w:bidi="ar"/>
        </w:rPr>
        <w:t xml:space="preserve">.2.注册</w:t>
      </w:r>
      <w:r/>
    </w:p>
    <w:p>
      <w:pPr>
        <w:ind w:firstLine="480"/>
        <w:spacing w:line="440" w:lineRule="exact"/>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lang w:eastAsia="zh-CN"/>
        </w:rPr>
        <w:t xml:space="preserve">苏采云政府采购一体化平台</w:t>
      </w:r>
      <w:r>
        <w:rPr>
          <w:rFonts w:hint="eastAsia" w:ascii="宋体" w:hAnsi="宋体" w:cs="宋体"/>
          <w:sz w:val="24"/>
          <w:lang w:bidi="ar"/>
        </w:rPr>
        <w:t xml:space="preserve">供应商操作指南”下载相关操作手册、操作视频等，查阅后进行自助注册。</w:t>
      </w:r>
      <w:r/>
    </w:p>
    <w:p>
      <w:pPr>
        <w:ind w:firstLine="480"/>
        <w:jc w:val="left"/>
        <w:spacing w:line="440" w:lineRule="exact"/>
        <w:widowControl/>
        <w:rPr>
          <w:rFonts w:hint="eastAsia" w:ascii="宋体" w:hAnsi="宋体" w:cs="宋体"/>
          <w:sz w:val="24"/>
          <w:lang w:bidi="ar"/>
        </w:rPr>
      </w:pPr>
      <w:r>
        <w:rPr>
          <w:rFonts w:hint="eastAsia" w:ascii="宋体" w:hAnsi="宋体" w:cs="宋体"/>
          <w:sz w:val="24"/>
          <w:lang w:val="en-US" w:eastAsia="zh-CN" w:bidi="ar"/>
        </w:rPr>
        <w:t xml:space="preserve">4</w:t>
      </w:r>
      <w:r>
        <w:rPr>
          <w:rFonts w:hint="eastAsia" w:ascii="宋体" w:hAnsi="宋体" w:cs="宋体"/>
          <w:sz w:val="24"/>
          <w:lang w:bidi="ar"/>
        </w:rPr>
        <w:t xml:space="preserve">.3.控件、客户端下载</w:t>
      </w:r>
      <w:r/>
    </w:p>
    <w:p>
      <w:pPr>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lang w:eastAsia="zh-CN"/>
        </w:rPr>
        <w:t xml:space="preserve">苏采云政府采购一体化平台</w:t>
      </w:r>
      <w:r>
        <w:rPr>
          <w:rFonts w:hint="eastAsia" w:ascii="宋体" w:hAnsi="宋体" w:cs="宋体"/>
          <w:sz w:val="24"/>
          <w:lang w:bidi="ar"/>
        </w:rPr>
        <w:t xml:space="preserve">供应商客户端下载下载”下载相关控件和客户端。</w:t>
      </w:r>
      <w:r/>
    </w:p>
    <w:p>
      <w:pPr>
        <w:ind w:firstLine="480"/>
        <w:spacing w:line="440" w:lineRule="exact"/>
        <w:rPr>
          <w:rFonts w:hint="eastAsia" w:ascii="宋体" w:hAnsi="宋体" w:cs="宋体"/>
          <w:sz w:val="24"/>
          <w:lang w:bidi="ar"/>
        </w:rPr>
      </w:pPr>
      <w:r>
        <w:rPr>
          <w:rFonts w:hint="eastAsia" w:ascii="宋体" w:hAnsi="宋体" w:cs="宋体"/>
          <w:sz w:val="24"/>
          <w:lang w:val="en-US" w:eastAsia="zh-CN" w:bidi="ar"/>
        </w:rPr>
        <w:t xml:space="preserve">4</w:t>
      </w:r>
      <w:r>
        <w:rPr>
          <w:rFonts w:hint="eastAsia" w:ascii="宋体" w:hAnsi="宋体" w:cs="宋体"/>
          <w:sz w:val="24"/>
          <w:lang w:bidi="ar"/>
        </w:rPr>
        <w:t xml:space="preserve">.4.获取电子磋商文件</w:t>
      </w:r>
      <w:r/>
    </w:p>
    <w:p>
      <w:pPr>
        <w:ind w:firstLine="480"/>
        <w:spacing w:line="440" w:lineRule="exact"/>
        <w:rPr>
          <w:rFonts w:hint="eastAsia" w:ascii="宋体" w:hAnsi="宋体" w:cs="宋体"/>
          <w:sz w:val="24"/>
          <w:lang w:bidi="ar"/>
        </w:rPr>
      </w:pPr>
      <w:r>
        <w:rPr>
          <w:rFonts w:hint="eastAsia" w:ascii="宋体" w:hAnsi="宋体" w:cs="宋体"/>
          <w:sz w:val="24"/>
          <w:lang w:bidi="ar"/>
        </w:rPr>
        <w:t xml:space="preserve">供应商持CA数字认证证书登录</w:t>
      </w:r>
      <w:r>
        <w:rPr>
          <w:rFonts w:hint="eastAsia" w:ascii="宋体" w:hAnsi="宋体" w:cs="宋体"/>
          <w:sz w:val="24"/>
          <w:lang w:eastAsia="zh-CN" w:bidi="ar"/>
        </w:rPr>
        <w:t xml:space="preserve">苏采云政府采购一体化平台</w:t>
      </w:r>
      <w:r>
        <w:rPr>
          <w:rFonts w:hint="eastAsia" w:ascii="宋体" w:hAnsi="宋体" w:cs="宋体"/>
          <w:sz w:val="24"/>
          <w:lang w:bidi="ar"/>
        </w:rPr>
        <w:t xml:space="preserve">获取电子磋商文件。未在规定期限内通过</w:t>
      </w:r>
      <w:r>
        <w:rPr>
          <w:rFonts w:hint="eastAsia" w:ascii="宋体" w:hAnsi="宋体" w:cs="宋体"/>
          <w:sz w:val="24"/>
          <w:lang w:eastAsia="zh-CN" w:bidi="ar"/>
        </w:rPr>
        <w:t xml:space="preserve">苏采云政府采购一体化平台</w:t>
      </w:r>
      <w:r>
        <w:rPr>
          <w:rFonts w:hint="eastAsia" w:ascii="宋体" w:hAnsi="宋体" w:cs="宋体"/>
          <w:sz w:val="24"/>
          <w:lang w:bidi="ar"/>
        </w:rPr>
        <w:t xml:space="preserve">获取磋商文件的</w:t>
      </w:r>
      <w:r>
        <w:rPr>
          <w:rFonts w:hint="eastAsia" w:ascii="宋体" w:hAnsi="宋体" w:cs="宋体"/>
          <w:b/>
          <w:sz w:val="24"/>
          <w:lang w:bidi="ar"/>
        </w:rPr>
        <w:t xml:space="preserve">响应无效</w:t>
      </w:r>
      <w:r>
        <w:rPr>
          <w:rFonts w:hint="eastAsia" w:ascii="宋体" w:hAnsi="宋体" w:cs="宋体"/>
          <w:sz w:val="24"/>
          <w:lang w:bidi="ar"/>
        </w:rPr>
        <w:t xml:space="preserve">。</w:t>
      </w:r>
      <w:r/>
    </w:p>
    <w:p>
      <w:pPr>
        <w:ind w:firstLine="480"/>
        <w:spacing w:line="440" w:lineRule="exact"/>
        <w:rPr>
          <w:rFonts w:hint="eastAsia" w:ascii="宋体" w:hAnsi="宋体" w:cs="宋体"/>
          <w:sz w:val="24"/>
          <w:lang w:bidi="ar"/>
        </w:rPr>
      </w:pPr>
      <w:r>
        <w:rPr>
          <w:rFonts w:hint="eastAsia" w:ascii="宋体" w:hAnsi="宋体" w:cs="宋体"/>
          <w:sz w:val="24"/>
          <w:lang w:val="en-US" w:eastAsia="zh-CN" w:bidi="ar"/>
        </w:rPr>
        <w:t xml:space="preserve">4</w:t>
      </w:r>
      <w:r>
        <w:rPr>
          <w:rFonts w:hint="eastAsia" w:ascii="宋体" w:hAnsi="宋体" w:cs="宋体"/>
          <w:sz w:val="24"/>
          <w:lang w:bidi="ar"/>
        </w:rPr>
        <w:t xml:space="preserve">.5.编制电子响应文件</w:t>
      </w:r>
      <w:r/>
    </w:p>
    <w:p>
      <w:pPr>
        <w:ind w:firstLine="480"/>
        <w:spacing w:line="440" w:lineRule="exact"/>
        <w:rPr>
          <w:rFonts w:hint="eastAsia" w:ascii="宋体" w:hAnsi="宋体" w:cs="宋体"/>
          <w:sz w:val="24"/>
          <w:lang w:bidi="ar"/>
        </w:rPr>
      </w:pPr>
      <w:r>
        <w:rPr>
          <w:rFonts w:hint="eastAsia" w:ascii="宋体" w:hAnsi="宋体" w:cs="宋体"/>
          <w:sz w:val="24"/>
          <w:lang w:bidi="ar"/>
        </w:rPr>
        <w:t xml:space="preserve">供应商应使用电子响应文件制作客户端编制电子响应文件并进行线上响应，供应商电子响应文件需要加密并加盖电子签章</w:t>
      </w:r>
      <w:r>
        <w:rPr>
          <w:rFonts w:hint="eastAsia" w:ascii="宋体" w:hAnsi="宋体" w:cs="宋体"/>
          <w:bCs/>
          <w:sz w:val="24"/>
          <w:lang w:bidi="ar"/>
        </w:rPr>
        <w:t xml:space="preserve">，如无法按照要求在电子响应文件中加盖电子签章和加密，请及时通过技术支持服务热线联系技术人员</w:t>
      </w:r>
      <w:r>
        <w:rPr>
          <w:rFonts w:hint="eastAsia" w:ascii="宋体" w:hAnsi="宋体" w:cs="宋体"/>
          <w:sz w:val="24"/>
          <w:lang w:bidi="ar"/>
        </w:rPr>
        <w:t xml:space="preserve">。</w:t>
      </w:r>
      <w:r/>
    </w:p>
    <w:p>
      <w:pPr>
        <w:ind w:firstLine="480"/>
        <w:jc w:val="left"/>
        <w:spacing w:line="440" w:lineRule="exact"/>
        <w:widowControl/>
        <w:rPr>
          <w:rFonts w:hint="eastAsia" w:ascii="宋体" w:hAnsi="宋体" w:cs="宋体"/>
          <w:sz w:val="24"/>
          <w:lang w:val="zh-TW" w:bidi="ar"/>
        </w:rPr>
      </w:pPr>
      <w:r>
        <w:rPr>
          <w:rFonts w:hint="eastAsia" w:ascii="宋体" w:hAnsi="宋体" w:cs="宋体"/>
          <w:sz w:val="24"/>
          <w:lang w:val="en-US" w:eastAsia="zh-CN" w:bidi="ar"/>
        </w:rPr>
        <w:t xml:space="preserve">4</w:t>
      </w:r>
      <w:r>
        <w:rPr>
          <w:rFonts w:hint="eastAsia" w:ascii="宋体" w:hAnsi="宋体" w:cs="宋体"/>
          <w:sz w:val="24"/>
          <w:lang w:val="zh-TW" w:eastAsia="zh-TW" w:bidi="ar"/>
        </w:rPr>
        <w:t xml:space="preserve">.6</w:t>
      </w:r>
      <w:r>
        <w:rPr>
          <w:rFonts w:hint="eastAsia" w:ascii="宋体" w:hAnsi="宋体" w:cs="宋体"/>
          <w:sz w:val="24"/>
          <w:lang w:bidi="ar"/>
        </w:rPr>
        <w:t xml:space="preserve">.</w:t>
      </w:r>
      <w:r>
        <w:rPr>
          <w:rFonts w:hint="eastAsia" w:ascii="宋体" w:hAnsi="宋体" w:cs="宋体"/>
          <w:sz w:val="24"/>
          <w:lang w:val="zh-TW" w:bidi="ar"/>
        </w:rPr>
        <w:t xml:space="preserve">提交电子响应文件</w:t>
      </w:r>
      <w:r/>
    </w:p>
    <w:p>
      <w:pPr>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供应商应于响应截止时间前在</w:t>
      </w:r>
      <w:r>
        <w:rPr>
          <w:rFonts w:hint="eastAsia" w:ascii="宋体" w:hAnsi="宋体" w:cs="宋体"/>
          <w:sz w:val="24"/>
          <w:lang w:eastAsia="zh-CN" w:bidi="ar"/>
        </w:rPr>
        <w:t xml:space="preserve">苏采云政府采购一体化平台</w:t>
      </w:r>
      <w:r>
        <w:rPr>
          <w:rFonts w:hint="eastAsia" w:ascii="宋体" w:hAnsi="宋体" w:cs="宋体"/>
          <w:sz w:val="24"/>
          <w:lang w:bidi="ar"/>
        </w:rPr>
        <w:t xml:space="preserve">提交电子响应文件，上传电子响应文件过程中请保持与互联网的连接畅通。</w:t>
      </w:r>
      <w:r/>
    </w:p>
    <w:p>
      <w:pPr>
        <w:ind w:firstLine="480"/>
        <w:jc w:val="left"/>
        <w:spacing w:line="440" w:lineRule="exact"/>
        <w:widowControl/>
        <w:rPr>
          <w:rFonts w:hint="eastAsia" w:ascii="宋体" w:hAnsi="宋体" w:cs="宋体"/>
          <w:sz w:val="24"/>
          <w:lang w:eastAsia="zh-TW" w:bidi="ar"/>
        </w:rPr>
      </w:pPr>
      <w:r>
        <w:rPr>
          <w:rFonts w:hint="eastAsia" w:ascii="宋体" w:hAnsi="宋体" w:cs="宋体"/>
          <w:sz w:val="24"/>
          <w:lang w:val="en-US" w:eastAsia="zh-CN" w:bidi="ar"/>
        </w:rPr>
        <w:t xml:space="preserve">4</w:t>
      </w:r>
      <w:r>
        <w:rPr>
          <w:rFonts w:hint="eastAsia" w:ascii="宋体" w:hAnsi="宋体" w:cs="宋体"/>
          <w:sz w:val="24"/>
          <w:lang w:val="zh-TW" w:bidi="ar"/>
        </w:rPr>
        <w:t xml:space="preserve">.</w:t>
      </w:r>
      <w:r>
        <w:rPr>
          <w:rFonts w:hint="eastAsia" w:ascii="宋体" w:hAnsi="宋体" w:cs="宋体"/>
          <w:sz w:val="24"/>
          <w:lang w:val="zh-TW" w:eastAsia="zh-TW" w:bidi="ar"/>
        </w:rPr>
        <w:t xml:space="preserve">7</w:t>
      </w:r>
      <w:r>
        <w:rPr>
          <w:rFonts w:hint="eastAsia" w:ascii="宋体" w:hAnsi="宋体" w:cs="宋体"/>
          <w:sz w:val="24"/>
          <w:lang w:bidi="ar"/>
        </w:rPr>
        <w:t xml:space="preserve">.</w:t>
      </w:r>
      <w:r>
        <w:rPr>
          <w:rFonts w:hint="eastAsia" w:ascii="宋体" w:hAnsi="宋体" w:cs="宋体"/>
          <w:sz w:val="24"/>
          <w:lang w:val="zh-TW" w:bidi="ar"/>
        </w:rPr>
        <w:t xml:space="preserve">电子开标</w:t>
      </w:r>
      <w:r/>
    </w:p>
    <w:p>
      <w:pPr>
        <w:ind w:firstLine="480"/>
        <w:spacing w:line="440" w:lineRule="exact"/>
        <w:rPr>
          <w:rFonts w:hint="eastAsia" w:ascii="宋体" w:hAnsi="宋体" w:cs="宋体"/>
          <w:sz w:val="24"/>
          <w:lang w:val="zh-TW" w:bidi="ar"/>
        </w:rPr>
      </w:pPr>
      <w:r>
        <w:rPr>
          <w:rFonts w:hint="eastAsia" w:ascii="宋体" w:hAnsi="宋体" w:cs="宋体"/>
          <w:sz w:val="24"/>
          <w:lang w:val="zh-TW" w:bidi="ar"/>
        </w:rPr>
        <w:t xml:space="preserve">供应商使用</w:t>
      </w:r>
      <w:r>
        <w:rPr>
          <w:rFonts w:hint="eastAsia" w:ascii="宋体" w:hAnsi="宋体" w:cs="宋体"/>
          <w:sz w:val="24"/>
          <w:lang w:bidi="ar"/>
        </w:rPr>
        <w:t xml:space="preserve">CA认证证书</w:t>
      </w:r>
      <w:r>
        <w:rPr>
          <w:rFonts w:hint="eastAsia" w:ascii="宋体" w:hAnsi="宋体" w:cs="宋体"/>
          <w:sz w:val="24"/>
          <w:lang w:val="zh-TW" w:bidi="ar"/>
        </w:rPr>
        <w:t xml:space="preserve">登录</w:t>
      </w:r>
      <w:r>
        <w:rPr>
          <w:rFonts w:hint="eastAsia" w:ascii="宋体" w:hAnsi="宋体" w:cs="宋体"/>
          <w:sz w:val="24"/>
          <w:lang w:eastAsia="zh-CN" w:bidi="ar"/>
        </w:rPr>
        <w:t xml:space="preserve">苏采云政府采购一体化平台</w:t>
      </w:r>
      <w:r>
        <w:rPr>
          <w:rFonts w:hint="eastAsia" w:ascii="宋体" w:hAnsi="宋体" w:cs="宋体"/>
          <w:sz w:val="24"/>
          <w:lang w:bidi="ar"/>
        </w:rPr>
        <w:t xml:space="preserve">进行电子化不见面开标</w:t>
      </w:r>
      <w:r>
        <w:rPr>
          <w:rFonts w:hint="eastAsia" w:ascii="宋体" w:hAnsi="宋体" w:cs="宋体"/>
          <w:sz w:val="24"/>
          <w:lang w:val="zh-TW" w:bidi="ar"/>
        </w:rPr>
        <w:t xml:space="preserve">。</w:t>
      </w:r>
      <w:r/>
    </w:p>
    <w:p>
      <w:pPr>
        <w:ind w:firstLine="480"/>
        <w:spacing w:line="440" w:lineRule="exact"/>
        <w:rPr>
          <w:rFonts w:hint="eastAsia" w:ascii="宋体" w:hAnsi="宋体" w:cs="宋体"/>
          <w:sz w:val="24"/>
          <w:lang w:val="zh-TW" w:bidi="ar"/>
        </w:rPr>
      </w:pPr>
      <w:r>
        <w:rPr>
          <w:rFonts w:hint="eastAsia" w:ascii="宋体" w:hAnsi="宋体" w:cs="宋体"/>
          <w:sz w:val="24"/>
          <w:lang w:val="en-US" w:eastAsia="zh-CN" w:bidi="ar"/>
        </w:rPr>
        <w:t xml:space="preserve">4</w:t>
      </w:r>
      <w:r>
        <w:rPr>
          <w:rFonts w:hint="eastAsia" w:ascii="宋体" w:hAnsi="宋体" w:cs="宋体"/>
          <w:sz w:val="24"/>
          <w:lang w:val="zh-TW" w:bidi="ar"/>
        </w:rPr>
        <w:t xml:space="preserve">.8</w:t>
      </w:r>
      <w:r>
        <w:rPr>
          <w:rFonts w:hint="eastAsia" w:ascii="宋体" w:hAnsi="宋体" w:cs="宋体"/>
          <w:sz w:val="24"/>
          <w:lang w:bidi="ar"/>
        </w:rPr>
        <w:t xml:space="preserve">.</w:t>
      </w:r>
      <w:r>
        <w:rPr>
          <w:rFonts w:hint="eastAsia" w:ascii="宋体" w:hAnsi="宋体" w:cs="宋体"/>
          <w:sz w:val="24"/>
          <w:lang w:val="zh-TW" w:bidi="ar"/>
        </w:rPr>
        <w:t xml:space="preserve">注意事项</w:t>
      </w:r>
      <w:r/>
    </w:p>
    <w:p>
      <w:pPr>
        <w:ind w:firstLine="480"/>
        <w:spacing w:line="440" w:lineRule="exact"/>
        <w:rPr>
          <w:rFonts w:hint="eastAsia" w:ascii="宋体" w:hAnsi="宋体" w:cs="宋体"/>
          <w:sz w:val="24"/>
          <w:lang w:eastAsia="zh-TW"/>
        </w:rPr>
      </w:pPr>
      <w:r>
        <w:rPr>
          <w:rFonts w:hint="eastAsia" w:ascii="宋体" w:hAnsi="宋体" w:cs="宋体"/>
          <w:sz w:val="24"/>
          <w:lang w:val="zh-TW" w:bidi="ar"/>
        </w:rPr>
        <w:t xml:space="preserve">供应商在开标前应当</w:t>
      </w:r>
      <w:r>
        <w:rPr>
          <w:rFonts w:hint="eastAsia" w:ascii="宋体" w:hAnsi="宋体" w:cs="宋体"/>
          <w:sz w:val="24"/>
        </w:rPr>
        <w:t xml:space="preserve">使用“验证CA”功能验证本地计算机的控件环境是否正常，并且在开标、评审过程中不可随意更换计算机，必须使用验证成功的计算机进行操作，否则造成相应后果由供应商自行承担。</w:t>
      </w:r>
      <w:r/>
    </w:p>
    <w:p>
      <w:pPr>
        <w:numPr>
          <w:ilvl w:val="0"/>
          <w:numId w:val="1"/>
        </w:numPr>
        <w:ind w:firstLine="480"/>
        <w:spacing w:line="440" w:lineRule="exact"/>
        <w:rPr>
          <w:rFonts w:hint="eastAsia" w:ascii="宋体" w:hAnsi="宋体" w:cs="宋体"/>
          <w:sz w:val="24"/>
          <w:lang w:val="zh-TW" w:bidi="ar"/>
        </w:rPr>
      </w:pPr>
      <w:r>
        <w:rPr>
          <w:rFonts w:hint="eastAsia" w:ascii="宋体" w:hAnsi="宋体" w:cs="宋体"/>
          <w:sz w:val="24"/>
          <w:lang w:val="zh-TW" w:bidi="ar"/>
        </w:rPr>
        <w:t xml:space="preserve">关于常州市中小企业政府采购信用融资：</w:t>
      </w:r>
      <w:r/>
    </w:p>
    <w:p>
      <w:pPr>
        <w:numPr>
          <w:ilvl w:val="0"/>
          <w:numId w:val="0"/>
        </w:numPr>
        <w:ind w:firstLine="480"/>
        <w:spacing w:line="440" w:lineRule="exact"/>
        <w:rPr>
          <w:rFonts w:hint="eastAsia" w:ascii="宋体" w:hAnsi="宋体" w:eastAsia="宋体" w:cs="宋体"/>
          <w:b/>
          <w:bCs/>
          <w:sz w:val="24"/>
          <w:szCs w:val="24"/>
          <w:lang w:val="zh-TW" w:bidi="ar"/>
        </w:rPr>
      </w:pPr>
      <w:r>
        <w:rPr>
          <w:rFonts w:hint="eastAsia" w:ascii="宋体" w:hAnsi="宋体" w:eastAsia="宋体" w:cs="宋体"/>
          <w:b w:val="0"/>
          <w:bCs/>
          <w:sz w:val="24"/>
          <w:szCs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132"/>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八、对本项目提出询问，请按以下方式联系。</w:t>
      </w:r>
      <w:bookmarkEnd w:id="25"/>
      <w:r/>
      <w:bookmarkEnd w:id="26"/>
      <w:r/>
      <w:bookmarkEnd w:id="27"/>
      <w:r/>
      <w:bookmarkEnd w:id="28"/>
      <w:r/>
      <w:r/>
    </w:p>
    <w:p>
      <w:pPr>
        <w:ind w:firstLine="482"/>
        <w:jc w:val="left"/>
        <w:spacing w:line="440" w:lineRule="exact"/>
        <w:widowControl/>
        <w:rPr>
          <w:rFonts w:hint="eastAsia" w:ascii="宋体" w:hAnsi="宋体" w:cs="宋体"/>
          <w:b/>
          <w:sz w:val="24"/>
        </w:rPr>
      </w:pPr>
      <w:r>
        <w:rPr>
          <w:rFonts w:hint="eastAsia" w:ascii="宋体" w:hAnsi="宋体" w:cs="宋体"/>
          <w:b/>
          <w:sz w:val="24"/>
        </w:rPr>
        <w:t xml:space="preserve">1、采购人信息</w:t>
      </w:r>
      <w:bookmarkStart w:id="29" w:name="_Toc28359086"/>
      <w:r/>
      <w:bookmarkStart w:id="30" w:name="_Toc28359009"/>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名称：</w:t>
      </w:r>
      <w:r>
        <w:rPr>
          <w:rFonts w:hint="eastAsia" w:ascii="宋体" w:hAnsi="宋体" w:cs="宋体"/>
          <w:sz w:val="24"/>
          <w:lang w:eastAsia="zh-CN"/>
        </w:rPr>
        <w:t xml:space="preserve">江苏省溧阳高新技术产业开发区管理委员会</w:t>
      </w:r>
      <w:r>
        <w:rPr>
          <w:rFonts w:hint="eastAsia" w:ascii="宋体" w:hAnsi="宋体" w:cs="宋体"/>
          <w:sz w:val="24"/>
        </w:rPr>
        <w:t xml:space="preserve"> </w:t>
      </w:r>
      <w:r/>
    </w:p>
    <w:p>
      <w:pPr>
        <w:ind w:firstLine="480"/>
        <w:jc w:val="left"/>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tab/>
      </w:r>
      <w:r>
        <w:rPr>
          <w:rFonts w:hint="eastAsia" w:ascii="宋体" w:hAnsi="宋体" w:cs="宋体"/>
          <w:bCs/>
          <w:sz w:val="24"/>
        </w:rPr>
        <w:t xml:space="preserve">溧阳市泓口路218号</w:t>
      </w:r>
      <w:r/>
    </w:p>
    <w:p>
      <w:pPr>
        <w:ind w:firstLine="480"/>
        <w:jc w:val="left"/>
        <w:spacing w:line="440" w:lineRule="exact"/>
        <w:rPr>
          <w:rFonts w:ascii="宋体" w:hAnsi="宋体" w:cs="宋体"/>
          <w:sz w:val="24"/>
          <w:u w:val="single"/>
        </w:rPr>
      </w:pPr>
      <w:r>
        <w:rPr>
          <w:rFonts w:hint="eastAsia" w:ascii="宋体" w:hAnsi="宋体" w:cs="宋体"/>
          <w:sz w:val="24"/>
        </w:rPr>
        <w:t xml:space="preserve">联系方式：</w:t>
      </w:r>
      <w:r>
        <w:rPr>
          <w:rFonts w:hint="eastAsia" w:ascii="宋体" w:hAnsi="宋体" w:cs="宋体"/>
          <w:bCs/>
          <w:sz w:val="24"/>
        </w:rPr>
        <w:t xml:space="preserve">0519-87304656</w:t>
      </w:r>
      <w:bookmarkEnd w:id="29"/>
      <w:r/>
      <w:bookmarkEnd w:id="30"/>
      <w:r/>
      <w:r/>
    </w:p>
    <w:p>
      <w:pPr>
        <w:ind w:firstLine="482"/>
        <w:jc w:val="left"/>
        <w:spacing w:line="440" w:lineRule="exact"/>
        <w:rPr>
          <w:rFonts w:hint="eastAsia" w:ascii="宋体" w:hAnsi="宋体" w:cs="宋体"/>
          <w:b/>
          <w:sz w:val="24"/>
        </w:rPr>
      </w:pPr>
      <w:r>
        <w:rPr>
          <w:rFonts w:hint="eastAsia" w:ascii="宋体" w:hAnsi="宋体" w:cs="宋体"/>
          <w:b/>
          <w:sz w:val="24"/>
        </w:rPr>
        <w:t xml:space="preserve">2、采购代理机构信息</w:t>
      </w:r>
      <w:r/>
    </w:p>
    <w:p>
      <w:pPr>
        <w:ind w:firstLine="480"/>
        <w:spacing w:line="440" w:lineRule="exact"/>
        <w:rPr>
          <w:rFonts w:hint="eastAsia" w:ascii="宋体" w:hAnsi="宋体" w:cs="宋体"/>
          <w:color w:val="000000"/>
          <w:sz w:val="24"/>
        </w:rPr>
      </w:pPr>
      <w:r/>
      <w:bookmarkStart w:id="31" w:name="_Toc28359010"/>
      <w:r/>
      <w:bookmarkStart w:id="32" w:name="_Toc28359087"/>
      <w:r>
        <w:rPr>
          <w:rFonts w:hint="eastAsia" w:ascii="宋体" w:hAnsi="宋体" w:cs="宋体"/>
          <w:color w:val="000000"/>
          <w:sz w:val="24"/>
        </w:rPr>
        <w:t xml:space="preserve">名称：江苏龙城招投标有限公司</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地址：溧阳市嘉源广场3号楼2号门6楼</w:t>
      </w:r>
      <w:r/>
    </w:p>
    <w:p>
      <w:pPr>
        <w:ind w:firstLine="480"/>
        <w:spacing w:line="440" w:lineRule="exact"/>
        <w:rPr>
          <w:rFonts w:hint="eastAsia" w:ascii="宋体" w:hAnsi="宋体" w:cs="宋体"/>
          <w:sz w:val="24"/>
          <w:u w:val="single"/>
        </w:rPr>
      </w:pPr>
      <w:r>
        <w:rPr>
          <w:rFonts w:hint="eastAsia" w:ascii="宋体" w:hAnsi="宋体" w:cs="宋体"/>
          <w:color w:val="000000"/>
          <w:sz w:val="24"/>
        </w:rPr>
        <w:t xml:space="preserve">联系方式：0519-80897906</w:t>
      </w:r>
      <w:r/>
    </w:p>
    <w:p>
      <w:pPr>
        <w:ind w:firstLine="482"/>
        <w:spacing w:line="440" w:lineRule="exact"/>
        <w:rPr>
          <w:rFonts w:hint="eastAsia" w:ascii="宋体" w:hAnsi="宋体" w:cs="宋体"/>
          <w:b/>
          <w:sz w:val="24"/>
          <w:u w:val="single"/>
        </w:rPr>
      </w:pPr>
      <w:r>
        <w:rPr>
          <w:rFonts w:hint="eastAsia" w:ascii="宋体" w:hAnsi="宋体" w:cs="宋体"/>
          <w:b/>
          <w:sz w:val="24"/>
        </w:rPr>
        <w:t xml:space="preserve">3、项目联系方式</w:t>
      </w:r>
      <w:bookmarkEnd w:id="31"/>
      <w:r/>
      <w:bookmarkEnd w:id="32"/>
      <w:r/>
      <w:r/>
    </w:p>
    <w:p>
      <w:pPr>
        <w:pStyle w:val="1139"/>
        <w:ind w:firstLine="480"/>
        <w:spacing w:line="440" w:lineRule="exact"/>
        <w:rPr>
          <w:rFonts w:hAnsi="宋体" w:cs="宋体"/>
          <w:color w:val="000000"/>
          <w:sz w:val="24"/>
          <w:szCs w:val="24"/>
          <w:lang w:bidi="ar"/>
        </w:rPr>
      </w:pPr>
      <w:r>
        <w:rPr>
          <w:rFonts w:hAnsi="宋体" w:cs="宋体"/>
          <w:color w:val="000000"/>
          <w:sz w:val="24"/>
          <w:szCs w:val="24"/>
        </w:rPr>
        <w:t xml:space="preserve">项目联系人：</w:t>
      </w:r>
      <w:r>
        <w:rPr>
          <w:rFonts w:hAnsi="宋体" w:cs="宋体"/>
          <w:color w:val="000000"/>
          <w:sz w:val="24"/>
          <w:szCs w:val="24"/>
          <w:lang w:bidi="ar"/>
        </w:rPr>
        <w:t xml:space="preserve">陈工</w:t>
      </w:r>
      <w:r/>
    </w:p>
    <w:p>
      <w:pPr>
        <w:pStyle w:val="1139"/>
        <w:ind w:firstLine="480"/>
        <w:spacing w:line="440" w:lineRule="exact"/>
        <w:rPr>
          <w:rFonts w:hAnsi="宋体" w:cs="宋体"/>
          <w:sz w:val="24"/>
          <w:szCs w:val="24"/>
        </w:rPr>
      </w:pPr>
      <w:r>
        <w:rPr>
          <w:rFonts w:hAnsi="宋体" w:cs="宋体"/>
          <w:color w:val="000000"/>
          <w:sz w:val="24"/>
          <w:szCs w:val="24"/>
        </w:rPr>
        <w:t xml:space="preserve">电话：</w:t>
      </w:r>
      <w:r>
        <w:rPr>
          <w:rFonts w:hAnsi="宋体" w:cs="宋体"/>
          <w:color w:val="000000"/>
          <w:sz w:val="24"/>
          <w:szCs w:val="24"/>
          <w:lang w:bidi="ar"/>
        </w:rPr>
        <w:t xml:space="preserve">0519-80897906</w:t>
      </w:r>
      <w:r>
        <w:rPr>
          <w:rFonts w:hAnsi="宋体" w:cs="宋体"/>
          <w:sz w:val="24"/>
          <w:szCs w:val="24"/>
        </w:rPr>
        <w:t xml:space="preserve"> </w:t>
      </w:r>
      <w:r/>
    </w:p>
    <w:p>
      <w:pPr>
        <w:ind w:firstLine="5880"/>
        <w:jc w:val="right"/>
        <w:spacing w:line="440" w:lineRule="exact"/>
        <w:rPr>
          <w:rFonts w:hint="eastAsia" w:ascii="宋体" w:hAnsi="宋体" w:cs="宋体"/>
          <w:sz w:val="24"/>
        </w:rPr>
      </w:pPr>
      <w:r>
        <w:rPr>
          <w:rFonts w:hint="eastAsia" w:ascii="宋体" w:hAnsi="宋体" w:cs="宋体"/>
          <w:sz w:val="24"/>
        </w:rPr>
      </w:r>
      <w:r/>
    </w:p>
    <w:p>
      <w:pPr>
        <w:jc w:val="center"/>
        <w:spacing w:line="440" w:lineRule="exact"/>
        <w:rPr>
          <w:rFonts w:hint="eastAsia" w:ascii="宋体" w:hAnsi="宋体" w:cs="宋体"/>
          <w:b/>
          <w:sz w:val="32"/>
          <w:szCs w:val="32"/>
        </w:rPr>
        <w:outlineLvl w:val="0"/>
      </w:pPr>
      <w:r>
        <w:rPr>
          <w:rFonts w:hint="eastAsia" w:ascii="宋体" w:hAnsi="宋体" w:cs="宋体"/>
          <w:sz w:val="24"/>
        </w:rPr>
        <w:br w:type="page" w:clear="all"/>
      </w:r>
      <w:bookmarkStart w:id="33" w:name="_Toc264969275"/>
      <w:r/>
      <w:bookmarkStart w:id="34" w:name="_Toc104818926"/>
      <w:r/>
      <w:bookmarkStart w:id="35" w:name="_Toc512937850"/>
      <w:r/>
      <w:bookmarkStart w:id="36" w:name="_Toc353873938"/>
      <w:r/>
      <w:bookmarkStart w:id="37" w:name="_Toc195842950"/>
      <w:r/>
      <w:bookmarkStart w:id="38" w:name="_Toc305158854"/>
      <w:r/>
      <w:bookmarkStart w:id="39" w:name="_Toc127161488"/>
      <w:r/>
      <w:bookmarkStart w:id="40" w:name="_Toc150774783"/>
      <w:r/>
      <w:bookmarkStart w:id="41" w:name="_Toc353825548"/>
      <w:r/>
      <w:bookmarkStart w:id="42" w:name="_Toc226965856"/>
      <w:r/>
      <w:bookmarkStart w:id="43" w:name="_Toc265228423"/>
      <w:r/>
      <w:bookmarkStart w:id="44" w:name="_Toc127151777"/>
      <w:r/>
      <w:bookmarkStart w:id="45" w:name="_Toc305158928"/>
      <w:r>
        <w:rPr>
          <w:rFonts w:hint="eastAsia" w:ascii="宋体" w:hAnsi="宋体" w:cs="宋体"/>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132"/>
        <w:spacing w:before="0" w:line="440" w:lineRule="exact"/>
        <w:tabs>
          <w:tab w:val="center" w:pos="4592" w:leader="none"/>
          <w:tab w:val="left" w:pos="7860" w:leader="none"/>
        </w:tabs>
        <w:rPr>
          <w:rFonts w:hint="eastAsia" w:ascii="宋体" w:hAnsi="宋体" w:eastAsia="宋体" w:cs="宋体"/>
          <w:b w:val="0"/>
          <w:sz w:val="28"/>
          <w:szCs w:val="28"/>
        </w:rPr>
      </w:pPr>
      <w:r/>
      <w:bookmarkStart w:id="46" w:name="_Toc149720812"/>
      <w:r/>
      <w:bookmarkStart w:id="47" w:name="_Toc151193907"/>
      <w:r/>
      <w:bookmarkStart w:id="48" w:name="_Toc150480757"/>
      <w:r/>
      <w:bookmarkStart w:id="49" w:name="_Toc151193689"/>
      <w:r/>
      <w:bookmarkStart w:id="50" w:name="_Toc150774619"/>
      <w:r/>
      <w:bookmarkStart w:id="51" w:name="_Toc151193833"/>
      <w:r/>
      <w:bookmarkStart w:id="52" w:name="_Toc226965709"/>
      <w:r/>
      <w:bookmarkStart w:id="53" w:name="_Toc164229214"/>
      <w:r/>
      <w:bookmarkStart w:id="54" w:name="_Toc226309763"/>
      <w:r/>
      <w:bookmarkStart w:id="55" w:name="_Toc195842884"/>
      <w:r/>
      <w:bookmarkStart w:id="56" w:name="_Toc151193761"/>
      <w:r/>
      <w:bookmarkStart w:id="57" w:name="_Toc164229360"/>
      <w:r/>
      <w:bookmarkStart w:id="58" w:name="_Toc520356144"/>
      <w:r/>
      <w:bookmarkStart w:id="59" w:name="_Toc127151519"/>
      <w:r/>
      <w:bookmarkStart w:id="60" w:name="_Toc226965792"/>
      <w:r/>
      <w:bookmarkStart w:id="61" w:name="_Toc142311021"/>
      <w:r/>
      <w:bookmarkStart w:id="62" w:name="_Toc164351613"/>
      <w:r/>
      <w:bookmarkStart w:id="63" w:name="_Toc226337215"/>
      <w:r/>
      <w:bookmarkStart w:id="64" w:name="_Toc164608633"/>
      <w:r/>
      <w:bookmarkStart w:id="65" w:name="_Toc150774724"/>
      <w:r/>
      <w:bookmarkStart w:id="66" w:name="_Toc164608788"/>
      <w:r/>
      <w:bookmarkStart w:id="67" w:name="_Toc151193617"/>
      <w:r/>
      <w:bookmarkStart w:id="68" w:name="_Toc127151720"/>
      <w:r/>
      <w:bookmarkStart w:id="69" w:name="_Toc150509270"/>
      <w:r/>
      <w:bookmarkStart w:id="70" w:name="_Toc151190146"/>
      <w:r/>
      <w:bookmarkStart w:id="71" w:name="_Toc127161433"/>
      <w:r>
        <w:rPr>
          <w:rFonts w:hint="eastAsia" w:ascii="宋体" w:hAnsi="宋体" w:eastAsia="宋体" w:cs="宋体"/>
          <w:sz w:val="28"/>
        </w:rPr>
        <w:t xml:space="preserve">供应商须知资料表</w:t>
      </w:r>
      <w:r/>
    </w:p>
    <w:p>
      <w:pPr>
        <w:spacing w:line="440" w:lineRule="exact"/>
        <w:rPr>
          <w:rFonts w:hint="eastAsia" w:ascii="宋体" w:hAnsi="宋体" w:cs="宋体"/>
          <w:sz w:val="24"/>
        </w:rPr>
      </w:pPr>
      <w:r>
        <w:rPr>
          <w:rFonts w:hint="eastAsia" w:ascii="宋体" w:hAnsi="宋体" w:cs="宋体"/>
          <w:sz w:val="24"/>
        </w:rPr>
        <w:t xml:space="preserve">本表是对供应商须知的具体补充和修改，如有矛盾，均以本资料表为准。</w:t>
      </w:r>
      <w:r/>
    </w:p>
    <w:p>
      <w:pPr>
        <w:spacing w:line="440" w:lineRule="exact"/>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p>
    <w:tbl>
      <w:tblPr>
        <w:tblStyle w:val="11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709"/>
        <w:gridCol w:w="6981"/>
      </w:tblGrid>
      <w:tr>
        <w:trPr>
          <w:jc w:val="center"/>
        </w:trPr>
        <w:tc>
          <w:tcPr>
            <w:tcW w:w="494" w:type="pct"/>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sz w:val="24"/>
              </w:rPr>
              <w:t xml:space="preserve">条款号</w:t>
            </w:r>
            <w:r/>
          </w:p>
        </w:tc>
        <w:tc>
          <w:tcPr>
            <w:tcW w:w="886" w:type="pct"/>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条目</w:t>
            </w:r>
            <w:r/>
          </w:p>
        </w:tc>
        <w:tc>
          <w:tcPr>
            <w:tcW w:w="3618" w:type="pct"/>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内容</w:t>
            </w:r>
            <w:r/>
          </w:p>
        </w:tc>
      </w:tr>
      <w:tr>
        <w:trPr>
          <w:jc w:val="center"/>
        </w:trPr>
        <w:tc>
          <w:tcPr>
            <w:tcW w:w="494" w:type="pct"/>
            <w:vAlign w:val="center"/>
            <w:textDirection w:val="lrTb"/>
            <w:noWrap w:val="false"/>
          </w:tcPr>
          <w:p>
            <w:pPr>
              <w:pStyle w:val="1139"/>
              <w:jc w:val="center"/>
              <w:spacing w:line="440" w:lineRule="exact"/>
              <w:rPr>
                <w:rFonts w:hAnsi="宋体" w:cs="宋体"/>
                <w:sz w:val="24"/>
                <w:szCs w:val="24"/>
              </w:rPr>
            </w:pPr>
            <w:r>
              <w:rPr>
                <w:rFonts w:hAnsi="宋体" w:cs="宋体"/>
                <w:sz w:val="24"/>
                <w:szCs w:val="24"/>
              </w:rPr>
              <w:t xml:space="preserve">2.2</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项目属性</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项目属性：</w:t>
            </w:r>
            <w:r/>
          </w:p>
          <w:p>
            <w:pPr>
              <w:jc w:val="left"/>
              <w:spacing w:line="440" w:lineRule="exact"/>
              <w:rPr>
                <w:rFonts w:hint="eastAsia" w:ascii="宋体" w:hAnsi="宋体" w:cs="宋体"/>
                <w:sz w:val="24"/>
              </w:rPr>
            </w:pPr>
            <w:r>
              <w:rPr>
                <w:rFonts w:hint="eastAsia" w:ascii="宋体" w:hAnsi="宋体" w:cs="宋体"/>
                <w:sz w:val="24"/>
              </w:rPr>
              <w:t xml:space="preserve">☑服务</w:t>
            </w:r>
            <w:r/>
          </w:p>
          <w:p>
            <w:pPr>
              <w:jc w:val="left"/>
              <w:spacing w:line="440" w:lineRule="exact"/>
              <w:rPr>
                <w:rFonts w:hint="eastAsia" w:ascii="宋体" w:hAnsi="宋体" w:cs="宋体"/>
                <w:sz w:val="24"/>
              </w:rPr>
            </w:pPr>
            <w:r>
              <w:rPr>
                <w:rFonts w:hint="eastAsia" w:ascii="宋体" w:hAnsi="宋体" w:cs="宋体"/>
                <w:sz w:val="24"/>
              </w:rPr>
              <w:t xml:space="preserve">□货物</w:t>
            </w:r>
            <w:r/>
          </w:p>
          <w:p>
            <w:pPr>
              <w:jc w:val="left"/>
              <w:spacing w:line="440" w:lineRule="exact"/>
              <w:rPr>
                <w:rFonts w:hint="eastAsia" w:ascii="宋体" w:hAnsi="宋体" w:cs="宋体"/>
                <w:sz w:val="24"/>
                <w:u w:val="single"/>
              </w:rPr>
            </w:pPr>
            <w:r>
              <w:rPr>
                <w:rFonts w:hint="eastAsia" w:ascii="宋体" w:hAnsi="宋体" w:cs="宋体"/>
                <w:sz w:val="24"/>
              </w:rPr>
              <w:t xml:space="preserve">□工程</w:t>
            </w:r>
            <w:r/>
          </w:p>
        </w:tc>
      </w:tr>
      <w:tr>
        <w:trPr>
          <w:jc w:val="center"/>
        </w:trPr>
        <w:tc>
          <w:tcPr>
            <w:tcW w:w="494" w:type="pct"/>
            <w:vAlign w:val="center"/>
            <w:textDirection w:val="lrTb"/>
            <w:noWrap w:val="false"/>
          </w:tcPr>
          <w:p>
            <w:pPr>
              <w:pStyle w:val="1139"/>
              <w:jc w:val="center"/>
              <w:spacing w:line="440" w:lineRule="exact"/>
              <w:rPr>
                <w:rFonts w:hAnsi="宋体" w:cs="宋体"/>
                <w:sz w:val="24"/>
                <w:szCs w:val="24"/>
              </w:rPr>
            </w:pPr>
            <w:r>
              <w:rPr>
                <w:rFonts w:hAnsi="宋体" w:cs="宋体"/>
                <w:sz w:val="24"/>
                <w:szCs w:val="24"/>
              </w:rPr>
              <w:t xml:space="preserve">2.3</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科研仪器设备</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是否属于科研仪器设备采购项目：</w:t>
            </w:r>
            <w:r/>
          </w:p>
          <w:p>
            <w:pPr>
              <w:jc w:val="left"/>
              <w:spacing w:line="440" w:lineRule="exact"/>
              <w:rPr>
                <w:rFonts w:hint="eastAsia" w:ascii="宋体" w:hAnsi="宋体" w:cs="宋体"/>
                <w:sz w:val="24"/>
              </w:rPr>
            </w:pPr>
            <w:r>
              <w:rPr>
                <w:rFonts w:hint="eastAsia" w:ascii="宋体" w:hAnsi="宋体" w:cs="宋体"/>
                <w:sz w:val="24"/>
              </w:rPr>
              <w:t xml:space="preserve">□是</w:t>
            </w:r>
            <w:r/>
          </w:p>
          <w:p>
            <w:pPr>
              <w:jc w:val="left"/>
              <w:spacing w:line="440" w:lineRule="exact"/>
              <w:rPr>
                <w:rFonts w:hint="eastAsia" w:ascii="宋体" w:hAnsi="宋体" w:cs="宋体"/>
                <w:sz w:val="24"/>
              </w:rPr>
            </w:pPr>
            <w:r>
              <w:rPr>
                <w:rFonts w:hint="eastAsia" w:ascii="宋体" w:hAnsi="宋体" w:cs="宋体"/>
                <w:sz w:val="24"/>
              </w:rPr>
              <w:t xml:space="preserve">☑否</w:t>
            </w:r>
            <w:r/>
          </w:p>
        </w:tc>
      </w:tr>
      <w:tr>
        <w:trPr>
          <w:jc w:val="center"/>
        </w:trPr>
        <w:tc>
          <w:tcPr>
            <w:tcW w:w="494" w:type="pct"/>
            <w:vAlign w:val="center"/>
            <w:vMerge w:val="restart"/>
            <w:textDirection w:val="lrTb"/>
            <w:noWrap w:val="false"/>
          </w:tcPr>
          <w:p>
            <w:pPr>
              <w:pStyle w:val="1139"/>
              <w:jc w:val="center"/>
              <w:spacing w:line="440" w:lineRule="exact"/>
              <w:rPr>
                <w:rFonts w:hAnsi="宋体" w:cs="宋体"/>
                <w:sz w:val="24"/>
                <w:szCs w:val="24"/>
              </w:rPr>
            </w:pPr>
            <w:r>
              <w:rPr>
                <w:rFonts w:hAnsi="宋体" w:cs="宋体"/>
                <w:sz w:val="24"/>
                <w:szCs w:val="24"/>
              </w:rPr>
              <w:t xml:space="preserve">3.1</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现场考察</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☑不组织</w:t>
            </w:r>
            <w:r/>
          </w:p>
          <w:p>
            <w:pPr>
              <w:jc w:val="left"/>
              <w:spacing w:line="440" w:lineRule="exac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lang w:bidi="ar"/>
              </w:rPr>
              <w:t xml:space="preserve">年</w:t>
            </w:r>
            <w:r>
              <w:rPr>
                <w:rFonts w:hint="eastAsia" w:ascii="宋体" w:hAnsi="宋体" w:cs="宋体"/>
                <w:sz w:val="24"/>
              </w:rPr>
              <w:t xml:space="preserve">/</w:t>
            </w:r>
            <w:r>
              <w:rPr>
                <w:rFonts w:hint="eastAsia" w:ascii="宋体" w:hAnsi="宋体" w:cs="宋体"/>
                <w:sz w:val="24"/>
                <w:lang w:bidi="ar"/>
              </w:rPr>
              <w:t xml:space="preserve">月</w:t>
            </w:r>
            <w:r>
              <w:rPr>
                <w:rFonts w:hint="eastAsia" w:ascii="宋体" w:hAnsi="宋体" w:cs="宋体"/>
                <w:sz w:val="24"/>
              </w:rPr>
              <w:t xml:space="preserve">/</w:t>
            </w:r>
            <w:r>
              <w:rPr>
                <w:rFonts w:hint="eastAsia" w:ascii="宋体" w:hAnsi="宋体" w:cs="宋体"/>
                <w:sz w:val="24"/>
                <w:lang w:bidi="ar"/>
              </w:rPr>
              <w:t xml:space="preserve">日</w:t>
            </w:r>
            <w:r>
              <w:rPr>
                <w:rFonts w:hint="eastAsia" w:ascii="宋体" w:hAnsi="宋体" w:cs="宋体"/>
                <w:sz w:val="24"/>
              </w:rPr>
              <w:t xml:space="preserve">/</w:t>
            </w:r>
            <w:r>
              <w:rPr>
                <w:rFonts w:hint="eastAsia" w:ascii="宋体" w:hAnsi="宋体" w:cs="宋体"/>
                <w:sz w:val="24"/>
                <w:lang w:bidi="ar"/>
              </w:rPr>
              <w:t xml:space="preserve">点</w:t>
            </w:r>
            <w:r>
              <w:rPr>
                <w:rFonts w:hint="eastAsia" w:ascii="宋体" w:hAnsi="宋体" w:cs="宋体"/>
                <w:sz w:val="24"/>
              </w:rPr>
              <w:t xml:space="preserve">/</w:t>
            </w:r>
            <w:r>
              <w:rPr>
                <w:rFonts w:hint="eastAsia" w:ascii="宋体" w:hAnsi="宋体" w:cs="宋体"/>
                <w:sz w:val="24"/>
                <w:lang w:bidi="ar"/>
              </w:rPr>
              <w:t xml:space="preserve">分</w:t>
            </w:r>
            <w:r/>
          </w:p>
          <w:p>
            <w:pPr>
              <w:pStyle w:val="1139"/>
              <w:spacing w:line="440" w:lineRule="exact"/>
              <w:rPr>
                <w:rFonts w:hAnsi="宋体" w:cs="宋体"/>
                <w:sz w:val="24"/>
                <w:szCs w:val="24"/>
              </w:rPr>
            </w:pPr>
            <w:r>
              <w:rPr>
                <w:rFonts w:hAnsi="宋体" w:cs="宋体"/>
                <w:sz w:val="24"/>
                <w:szCs w:val="24"/>
              </w:rPr>
              <w:t xml:space="preserve">考察地点：/。</w:t>
            </w:r>
            <w:r/>
          </w:p>
        </w:tc>
      </w:tr>
      <w:tr>
        <w:trPr>
          <w:jc w:val="center"/>
        </w:trPr>
        <w:tc>
          <w:tcPr>
            <w:tcW w:w="494" w:type="pct"/>
            <w:vAlign w:val="center"/>
            <w:vMerge w:val="continue"/>
            <w:textDirection w:val="lrTb"/>
            <w:noWrap w:val="false"/>
          </w:tcPr>
          <w:p>
            <w:pPr>
              <w:pStyle w:val="1139"/>
              <w:jc w:val="center"/>
              <w:spacing w:line="440" w:lineRule="exact"/>
              <w:rPr>
                <w:rFonts w:hAnsi="宋体" w:cs="宋体"/>
                <w:sz w:val="24"/>
                <w:szCs w:val="24"/>
              </w:rPr>
            </w:pPr>
            <w:r>
              <w:rPr>
                <w:rFonts w:hAnsi="宋体" w:cs="宋体"/>
                <w:sz w:val="24"/>
                <w:szCs w:val="24"/>
              </w:rPr>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磋商前答疑会</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☑不召开</w:t>
            </w:r>
            <w:r/>
          </w:p>
          <w:p>
            <w:pPr>
              <w:jc w:val="left"/>
              <w:spacing w:line="440" w:lineRule="exac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lang w:bidi="ar"/>
              </w:rPr>
              <w:t xml:space="preserve">年</w:t>
            </w:r>
            <w:r>
              <w:rPr>
                <w:rFonts w:hint="eastAsia" w:ascii="宋体" w:hAnsi="宋体" w:cs="宋体"/>
                <w:sz w:val="24"/>
              </w:rPr>
              <w:t xml:space="preserve">/</w:t>
            </w:r>
            <w:r>
              <w:rPr>
                <w:rFonts w:hint="eastAsia" w:ascii="宋体" w:hAnsi="宋体" w:cs="宋体"/>
                <w:sz w:val="24"/>
                <w:lang w:bidi="ar"/>
              </w:rPr>
              <w:t xml:space="preserve">月</w:t>
            </w:r>
            <w:r>
              <w:rPr>
                <w:rFonts w:hint="eastAsia" w:ascii="宋体" w:hAnsi="宋体" w:cs="宋体"/>
                <w:sz w:val="24"/>
              </w:rPr>
              <w:t xml:space="preserve">/</w:t>
            </w:r>
            <w:r>
              <w:rPr>
                <w:rFonts w:hint="eastAsia" w:ascii="宋体" w:hAnsi="宋体" w:cs="宋体"/>
                <w:sz w:val="24"/>
                <w:lang w:bidi="ar"/>
              </w:rPr>
              <w:t xml:space="preserve">日</w:t>
            </w:r>
            <w:r>
              <w:rPr>
                <w:rFonts w:hint="eastAsia" w:ascii="宋体" w:hAnsi="宋体" w:cs="宋体"/>
                <w:sz w:val="24"/>
              </w:rPr>
              <w:t xml:space="preserve">/</w:t>
            </w:r>
            <w:r>
              <w:rPr>
                <w:rFonts w:hint="eastAsia" w:ascii="宋体" w:hAnsi="宋体" w:cs="宋体"/>
                <w:sz w:val="24"/>
                <w:lang w:bidi="ar"/>
              </w:rPr>
              <w:t xml:space="preserve">点</w:t>
            </w:r>
            <w:r>
              <w:rPr>
                <w:rFonts w:hint="eastAsia" w:ascii="宋体" w:hAnsi="宋体" w:cs="宋体"/>
                <w:sz w:val="24"/>
              </w:rPr>
              <w:t xml:space="preserve">/</w:t>
            </w:r>
            <w:r>
              <w:rPr>
                <w:rFonts w:hint="eastAsia" w:ascii="宋体" w:hAnsi="宋体" w:cs="宋体"/>
                <w:sz w:val="24"/>
                <w:lang w:bidi="ar"/>
              </w:rPr>
              <w:t xml:space="preserve">分</w:t>
            </w:r>
            <w:r/>
          </w:p>
          <w:p>
            <w:pPr>
              <w:jc w:val="left"/>
              <w:spacing w:line="440" w:lineRule="exact"/>
              <w:rPr>
                <w:rFonts w:hint="eastAsia" w:ascii="宋体" w:hAnsi="宋体" w:cs="宋体"/>
                <w:sz w:val="24"/>
              </w:rPr>
            </w:pPr>
            <w:r>
              <w:rPr>
                <w:rFonts w:hint="eastAsia" w:ascii="宋体" w:hAnsi="宋体" w:cs="宋体"/>
                <w:sz w:val="24"/>
              </w:rPr>
              <w:t xml:space="preserve">召开地点：/。</w:t>
            </w:r>
            <w:r/>
          </w:p>
        </w:tc>
      </w:tr>
      <w:tr>
        <w:trPr>
          <w:jc w:val="center"/>
        </w:trPr>
        <w:tc>
          <w:tcPr>
            <w:tcW w:w="494" w:type="pct"/>
            <w:vAlign w:val="center"/>
            <w:textDirection w:val="lrTb"/>
            <w:noWrap w:val="false"/>
          </w:tcPr>
          <w:p>
            <w:pPr>
              <w:pStyle w:val="1139"/>
              <w:jc w:val="center"/>
              <w:spacing w:line="440" w:lineRule="exact"/>
              <w:rPr>
                <w:rFonts w:hAnsi="宋体" w:cs="宋体"/>
                <w:sz w:val="24"/>
                <w:szCs w:val="24"/>
              </w:rPr>
            </w:pPr>
            <w:r>
              <w:rPr>
                <w:rFonts w:hAnsi="宋体" w:cs="宋体"/>
                <w:sz w:val="24"/>
                <w:szCs w:val="24"/>
              </w:rPr>
              <w:t xml:space="preserve">4.2.5</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标的所属行业</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eastAsia="宋体" w:cs="宋体"/>
                <w:sz w:val="24"/>
              </w:rPr>
              <w:t xml:space="preserve">其他未列明行业</w:t>
            </w:r>
            <w:r>
              <w:rPr>
                <w:rFonts w:hint="eastAsia" w:ascii="宋体" w:hAnsi="宋体" w:cs="宋体"/>
                <w:sz w:val="24"/>
              </w:rPr>
              <w:t xml:space="preserve">。</w:t>
            </w:r>
            <w:r/>
          </w:p>
        </w:tc>
      </w:tr>
      <w:tr>
        <w:trPr>
          <w:jc w:val="center"/>
        </w:trPr>
        <w:tc>
          <w:tcPr>
            <w:tcW w:w="494" w:type="pct"/>
            <w:vAlign w:val="center"/>
            <w:textDirection w:val="lrTb"/>
            <w:noWrap w:val="false"/>
          </w:tcPr>
          <w:p>
            <w:pPr>
              <w:pStyle w:val="1139"/>
              <w:jc w:val="center"/>
              <w:spacing w:line="440" w:lineRule="exact"/>
              <w:rPr>
                <w:rFonts w:hAnsi="宋体" w:cs="宋体"/>
                <w:sz w:val="24"/>
                <w:szCs w:val="24"/>
              </w:rPr>
            </w:pPr>
            <w:r>
              <w:rPr>
                <w:rFonts w:hAnsi="宋体" w:cs="宋体"/>
                <w:sz w:val="24"/>
                <w:szCs w:val="24"/>
              </w:rPr>
              <w:t xml:space="preserve">10.2</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报价</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报价的特殊规定：</w:t>
            </w:r>
            <w:r/>
          </w:p>
          <w:p>
            <w:pPr>
              <w:jc w:val="left"/>
              <w:spacing w:line="440" w:lineRule="exact"/>
              <w:rPr>
                <w:rFonts w:hint="eastAsia" w:ascii="宋体" w:hAnsi="宋体" w:cs="宋体"/>
                <w:sz w:val="24"/>
              </w:rPr>
            </w:pPr>
            <w:r>
              <w:rPr>
                <w:rFonts w:hint="eastAsia" w:ascii="宋体" w:hAnsi="宋体" w:cs="宋体"/>
                <w:sz w:val="24"/>
              </w:rPr>
              <w:t xml:space="preserve">□无</w:t>
            </w:r>
            <w:r/>
          </w:p>
          <w:p>
            <w:pPr>
              <w:jc w:val="left"/>
              <w:spacing w:line="440" w:lineRule="exact"/>
              <w:rPr>
                <w:rFonts w:hint="eastAsia" w:ascii="宋体" w:hAnsi="宋体" w:cs="宋体"/>
                <w:sz w:val="24"/>
              </w:rPr>
            </w:pPr>
            <w:r>
              <w:rPr>
                <w:rFonts w:hint="eastAsia" w:ascii="宋体" w:hAnsi="宋体" w:cs="宋体"/>
                <w:sz w:val="24"/>
              </w:rPr>
              <w:t xml:space="preserve">☑有，具体情形：</w:t>
            </w:r>
            <w:r>
              <w:rPr>
                <w:rFonts w:hint="eastAsia" w:ascii="宋体" w:hAnsi="宋体" w:cs="宋体"/>
                <w:color w:val="000000"/>
                <w:sz w:val="24"/>
              </w:rPr>
              <w:t xml:space="preserve">本项目采用二轮报价，电子响应文件中的书面报价为首轮报价，第二轮报价为最后报价(通过系统在线报价)。最后报价不得超过预算、最高限价及首轮报价，否则作无效报价文件处理。</w:t>
            </w:r>
            <w:r/>
          </w:p>
        </w:tc>
      </w:tr>
      <w:tr>
        <w:trPr>
          <w:jc w:val="center"/>
        </w:trPr>
        <w:tc>
          <w:tcPr>
            <w:tcW w:w="494" w:type="pct"/>
            <w:vAlign w:val="center"/>
            <w:textDirection w:val="lrTb"/>
            <w:noWrap w:val="false"/>
          </w:tcPr>
          <w:p>
            <w:pPr>
              <w:pStyle w:val="1139"/>
              <w:jc w:val="center"/>
              <w:spacing w:line="440" w:lineRule="exact"/>
              <w:rPr>
                <w:rFonts w:hAnsi="宋体" w:cs="宋体"/>
                <w:sz w:val="24"/>
                <w:szCs w:val="24"/>
              </w:rPr>
            </w:pPr>
            <w:r>
              <w:rPr>
                <w:rFonts w:hAnsi="宋体" w:cs="宋体"/>
                <w:sz w:val="24"/>
                <w:szCs w:val="24"/>
              </w:rPr>
              <w:t xml:space="preserve">11.1</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磋商保证金</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本项目免收投标保证金</w:t>
            </w:r>
            <w:r/>
          </w:p>
        </w:tc>
      </w:tr>
      <w:tr>
        <w:trPr>
          <w:jc w:val="center"/>
        </w:trPr>
        <w:tc>
          <w:tcPr>
            <w:tcW w:w="494" w:type="pct"/>
            <w:vAlign w:val="center"/>
            <w:textDirection w:val="lrTb"/>
            <w:noWrap w:val="false"/>
          </w:tcPr>
          <w:p>
            <w:pPr>
              <w:pStyle w:val="1139"/>
              <w:jc w:val="center"/>
              <w:spacing w:line="440" w:lineRule="exact"/>
              <w:rPr>
                <w:rFonts w:hAnsi="宋体" w:cs="宋体"/>
                <w:sz w:val="24"/>
                <w:szCs w:val="24"/>
              </w:rPr>
            </w:pPr>
            <w:r>
              <w:rPr>
                <w:rFonts w:hAnsi="宋体" w:cs="宋体"/>
                <w:sz w:val="24"/>
                <w:szCs w:val="24"/>
              </w:rPr>
              <w:t xml:space="preserve">12.1</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响应有效期</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自提交响应文件的截止之日起算</w:t>
            </w:r>
            <w:r>
              <w:rPr>
                <w:rFonts w:hint="eastAsia" w:ascii="宋体" w:hAnsi="宋体" w:cs="宋体"/>
                <w:sz w:val="24"/>
                <w:lang w:val="en-US" w:eastAsia="zh-CN"/>
              </w:rPr>
              <w:t xml:space="preserve">120</w:t>
            </w:r>
            <w:r>
              <w:rPr>
                <w:rFonts w:hint="eastAsia" w:ascii="宋体" w:hAnsi="宋体" w:cs="宋体"/>
                <w:sz w:val="24"/>
              </w:rPr>
              <w:t xml:space="preserve">日历天。</w:t>
            </w:r>
            <w:r/>
          </w:p>
        </w:tc>
      </w:tr>
      <w:tr>
        <w:trPr>
          <w:jc w:val="center"/>
        </w:trPr>
        <w:tc>
          <w:tcPr>
            <w:tcW w:w="494" w:type="pct"/>
            <w:vAlign w:val="center"/>
            <w:textDirection w:val="lrTb"/>
            <w:noWrap w:val="false"/>
          </w:tcPr>
          <w:p>
            <w:pPr>
              <w:pStyle w:val="1139"/>
              <w:jc w:val="center"/>
              <w:spacing w:line="440" w:lineRule="exact"/>
              <w:rPr>
                <w:rFonts w:hAnsi="宋体" w:cs="宋体"/>
                <w:sz w:val="24"/>
                <w:szCs w:val="24"/>
              </w:rPr>
            </w:pPr>
            <w:r>
              <w:rPr>
                <w:rFonts w:hAnsi="宋体" w:cs="宋体"/>
                <w:sz w:val="24"/>
                <w:szCs w:val="24"/>
              </w:rPr>
              <w:t xml:space="preserve">23.5</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分包</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本项目是否允许分包： </w:t>
            </w:r>
            <w:r/>
          </w:p>
          <w:p>
            <w:pPr>
              <w:jc w:val="left"/>
              <w:spacing w:line="440" w:lineRule="exact"/>
              <w:rPr>
                <w:rFonts w:hint="eastAsia" w:ascii="宋体" w:hAnsi="宋体" w:cs="宋体"/>
                <w:sz w:val="24"/>
              </w:rPr>
            </w:pPr>
            <w:r>
              <w:rPr>
                <w:rFonts w:hint="eastAsia" w:ascii="宋体" w:hAnsi="宋体" w:cs="宋体"/>
                <w:sz w:val="24"/>
              </w:rPr>
              <w:t xml:space="preserve">☑不允许</w:t>
            </w:r>
            <w:r/>
          </w:p>
          <w:p>
            <w:pPr>
              <w:jc w:val="left"/>
              <w:spacing w:line="440" w:lineRule="exact"/>
              <w:rPr>
                <w:rFonts w:hint="eastAsia" w:ascii="宋体" w:hAnsi="宋体" w:cs="宋体"/>
                <w:sz w:val="24"/>
              </w:rPr>
            </w:pPr>
            <w:r>
              <w:rPr>
                <w:rFonts w:hint="eastAsia" w:ascii="宋体" w:hAnsi="宋体" w:cs="宋体"/>
                <w:sz w:val="24"/>
              </w:rPr>
              <w:t xml:space="preserve">□允许，具体要求：/。</w:t>
            </w:r>
            <w:r/>
          </w:p>
          <w:p>
            <w:pPr>
              <w:jc w:val="left"/>
              <w:spacing w:line="440" w:lineRule="exact"/>
              <w:rPr>
                <w:rFonts w:hint="eastAsia" w:ascii="宋体" w:hAnsi="宋体" w:cs="宋体"/>
                <w:sz w:val="24"/>
              </w:rPr>
            </w:pPr>
            <w:r>
              <w:rPr>
                <w:rFonts w:hint="eastAsia" w:ascii="宋体" w:hAnsi="宋体" w:cs="宋体"/>
                <w:sz w:val="24"/>
              </w:rPr>
              <w:t xml:space="preserve">（1）可以分包履行的具体内容：/；</w:t>
            </w:r>
            <w:r/>
          </w:p>
          <w:p>
            <w:pPr>
              <w:jc w:val="left"/>
              <w:spacing w:line="440" w:lineRule="exact"/>
              <w:rPr>
                <w:rFonts w:hint="eastAsia" w:ascii="宋体" w:hAnsi="宋体" w:cs="宋体"/>
                <w:sz w:val="24"/>
              </w:rPr>
            </w:pPr>
            <w:r>
              <w:rPr>
                <w:rFonts w:hint="eastAsia" w:ascii="宋体" w:hAnsi="宋体" w:cs="宋体"/>
                <w:sz w:val="24"/>
              </w:rPr>
              <w:t xml:space="preserve">（2）允许分包的金额或者比例：/；</w:t>
            </w:r>
            <w:r/>
          </w:p>
          <w:p>
            <w:pPr>
              <w:jc w:val="left"/>
              <w:spacing w:line="440" w:lineRule="exact"/>
              <w:rPr>
                <w:rFonts w:hint="eastAsia" w:ascii="宋体" w:hAnsi="宋体" w:cs="宋体"/>
                <w:sz w:val="24"/>
                <w:u w:val="single"/>
              </w:rPr>
            </w:pPr>
            <w:r>
              <w:rPr>
                <w:rFonts w:hint="eastAsia" w:ascii="宋体" w:hAnsi="宋体" w:cs="宋体"/>
                <w:sz w:val="24"/>
              </w:rPr>
              <w:t xml:space="preserve">（3）其他要求：/。</w:t>
            </w:r>
            <w:r/>
          </w:p>
        </w:tc>
      </w:tr>
      <w:tr>
        <w:trPr>
          <w:jc w:val="center"/>
        </w:trPr>
        <w:tc>
          <w:tcPr>
            <w:tcW w:w="494" w:type="pct"/>
            <w:vAlign w:val="center"/>
            <w:textDirection w:val="lrTb"/>
            <w:noWrap w:val="false"/>
          </w:tcPr>
          <w:p>
            <w:pPr>
              <w:pStyle w:val="1139"/>
              <w:jc w:val="center"/>
              <w:spacing w:line="440" w:lineRule="exact"/>
              <w:rPr>
                <w:rFonts w:hAnsi="宋体" w:cs="宋体"/>
                <w:sz w:val="24"/>
                <w:szCs w:val="24"/>
              </w:rPr>
            </w:pPr>
            <w:r>
              <w:rPr>
                <w:rFonts w:hAnsi="宋体" w:cs="宋体"/>
                <w:sz w:val="24"/>
                <w:szCs w:val="24"/>
              </w:rPr>
              <w:t xml:space="preserve">24.1.1</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询问</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询问送达形式：书面或电子邮件（jslcztb@163.com）。</w:t>
            </w:r>
            <w:r/>
          </w:p>
        </w:tc>
      </w:tr>
      <w:tr>
        <w:trPr>
          <w:jc w:val="center"/>
        </w:trPr>
        <w:tc>
          <w:tcPr>
            <w:tcW w:w="494" w:type="pct"/>
            <w:vAlign w:val="center"/>
            <w:textDirection w:val="lrTb"/>
            <w:noWrap w:val="false"/>
          </w:tcPr>
          <w:p>
            <w:pPr>
              <w:pStyle w:val="1139"/>
              <w:jc w:val="center"/>
              <w:spacing w:line="440" w:lineRule="exact"/>
              <w:rPr>
                <w:rFonts w:hAnsi="宋体" w:cs="宋体"/>
                <w:sz w:val="24"/>
                <w:szCs w:val="24"/>
              </w:rPr>
            </w:pPr>
            <w:r>
              <w:rPr>
                <w:rFonts w:hAnsi="宋体" w:cs="宋体"/>
                <w:sz w:val="24"/>
                <w:szCs w:val="24"/>
              </w:rPr>
              <w:t xml:space="preserve">24.3</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联系方式</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接收询问和质疑的联系方式</w:t>
            </w:r>
            <w:r/>
          </w:p>
          <w:p>
            <w:pPr>
              <w:jc w:val="left"/>
              <w:spacing w:line="440" w:lineRule="exact"/>
              <w:rPr>
                <w:rFonts w:hint="eastAsia" w:ascii="宋体" w:hAnsi="宋体" w:cs="宋体"/>
                <w:sz w:val="24"/>
              </w:rPr>
            </w:pPr>
            <w:r>
              <w:rPr>
                <w:rFonts w:hint="eastAsia" w:ascii="宋体" w:hAnsi="宋体" w:cs="宋体"/>
                <w:sz w:val="24"/>
              </w:rPr>
              <w:t xml:space="preserve">联系部门：江苏龙城招投标有限公司综合办；</w:t>
            </w:r>
            <w:r/>
          </w:p>
          <w:p>
            <w:pPr>
              <w:jc w:val="left"/>
              <w:spacing w:line="440" w:lineRule="exact"/>
              <w:rPr>
                <w:rFonts w:hint="eastAsia" w:ascii="宋体" w:hAnsi="宋体" w:cs="宋体"/>
                <w:sz w:val="24"/>
              </w:rPr>
            </w:pPr>
            <w:r>
              <w:rPr>
                <w:rFonts w:hint="eastAsia" w:ascii="宋体" w:hAnsi="宋体" w:cs="宋体"/>
                <w:sz w:val="24"/>
              </w:rPr>
              <w:t xml:space="preserve">联系电话：0519-80897906；</w:t>
            </w:r>
            <w:r/>
          </w:p>
          <w:p>
            <w:pPr>
              <w:jc w:val="left"/>
              <w:spacing w:line="440" w:lineRule="exact"/>
              <w:rPr>
                <w:rFonts w:hint="eastAsia" w:ascii="宋体" w:hAnsi="宋体" w:cs="宋体"/>
                <w:sz w:val="24"/>
              </w:rPr>
            </w:pPr>
            <w:r>
              <w:rPr>
                <w:rFonts w:hint="eastAsia" w:ascii="宋体" w:hAnsi="宋体" w:cs="宋体"/>
                <w:sz w:val="24"/>
              </w:rPr>
              <w:t xml:space="preserve">通讯地址：溧阳市嘉源广场3号楼2号门6楼。</w:t>
            </w:r>
            <w:r/>
          </w:p>
        </w:tc>
      </w:tr>
      <w:tr>
        <w:trPr>
          <w:jc w:val="center"/>
        </w:trPr>
        <w:tc>
          <w:tcPr>
            <w:tcW w:w="494" w:type="pct"/>
            <w:vAlign w:val="center"/>
            <w:textDirection w:val="lrTb"/>
            <w:noWrap w:val="false"/>
          </w:tcPr>
          <w:p>
            <w:pPr>
              <w:pStyle w:val="1139"/>
              <w:jc w:val="center"/>
              <w:spacing w:line="440" w:lineRule="exact"/>
              <w:rPr>
                <w:rFonts w:hAnsi="宋体" w:cs="宋体"/>
                <w:sz w:val="24"/>
                <w:szCs w:val="24"/>
              </w:rPr>
            </w:pPr>
            <w:r>
              <w:rPr>
                <w:rFonts w:hAnsi="宋体" w:cs="宋体"/>
                <w:sz w:val="24"/>
                <w:szCs w:val="24"/>
              </w:rPr>
              <w:t xml:space="preserve">25</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代理费</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收费对象：</w:t>
            </w:r>
            <w:r/>
          </w:p>
          <w:p>
            <w:pPr>
              <w:jc w:val="left"/>
              <w:spacing w:line="440" w:lineRule="exact"/>
              <w:rPr>
                <w:rFonts w:hint="eastAsia" w:ascii="宋体" w:hAnsi="宋体" w:cs="宋体"/>
                <w:sz w:val="24"/>
              </w:rPr>
            </w:pPr>
            <w:r>
              <w:rPr>
                <w:rFonts w:hint="eastAsia" w:ascii="宋体" w:hAnsi="宋体" w:cs="宋体"/>
                <w:sz w:val="24"/>
              </w:rPr>
              <w:t xml:space="preserve">□采购人</w:t>
            </w:r>
            <w:r/>
          </w:p>
          <w:p>
            <w:pPr>
              <w:jc w:val="left"/>
              <w:spacing w:line="440" w:lineRule="exact"/>
              <w:rPr>
                <w:rFonts w:hint="eastAsia" w:ascii="宋体" w:hAnsi="宋体" w:cs="宋体"/>
                <w:sz w:val="24"/>
              </w:rPr>
            </w:pPr>
            <w:r>
              <w:rPr>
                <w:rFonts w:hint="eastAsia" w:ascii="宋体" w:hAnsi="宋体" w:cs="宋体"/>
                <w:sz w:val="24"/>
              </w:rPr>
              <w:t xml:space="preserve">☑中标人</w:t>
            </w:r>
            <w:r/>
          </w:p>
          <w:p>
            <w:pPr>
              <w:spacing w:line="440" w:lineRule="exact"/>
              <w:rPr>
                <w:rFonts w:hint="eastAsia" w:ascii="宋体" w:hAnsi="宋体" w:cs="宋体"/>
                <w:sz w:val="24"/>
              </w:rPr>
            </w:pPr>
            <w:r>
              <w:rPr>
                <w:rFonts w:hint="eastAsia" w:ascii="宋体" w:hAnsi="宋体" w:cs="宋体"/>
                <w:sz w:val="24"/>
              </w:rPr>
              <w:t xml:space="preserve">收费标准：1.根据关于印发《江苏省政府采购代理服务收费指导意见》的通知苏政采协【2024】20号文件精神，成交服务费按照江苏省政府采购代理常规服务收费指导价收取；</w:t>
            </w:r>
            <w:r/>
          </w:p>
          <w:p>
            <w:pPr>
              <w:spacing w:line="440" w:lineRule="exact"/>
              <w:rPr>
                <w:rFonts w:hint="eastAsia" w:ascii="宋体" w:hAnsi="宋体" w:cs="宋体"/>
                <w:sz w:val="24"/>
              </w:rPr>
            </w:pPr>
            <w:r>
              <w:rPr>
                <w:rFonts w:hint="eastAsia" w:ascii="宋体" w:hAnsi="宋体" w:cs="宋体"/>
                <w:sz w:val="24"/>
              </w:rPr>
              <w:t xml:space="preserve">2.采购代理服务费收费按差额定率累进法计算；</w:t>
            </w:r>
            <w:r/>
          </w:p>
          <w:p>
            <w:pPr>
              <w:spacing w:line="440" w:lineRule="exact"/>
              <w:rPr>
                <w:rFonts w:hint="eastAsia" w:ascii="宋体" w:hAnsi="宋体" w:cs="宋体"/>
                <w:sz w:val="24"/>
              </w:rPr>
            </w:pPr>
            <w:r>
              <w:rPr>
                <w:rFonts w:hint="eastAsia" w:ascii="宋体" w:hAnsi="宋体" w:cs="宋体"/>
                <w:sz w:val="24"/>
              </w:rPr>
              <w:t xml:space="preserve">3.招标代理服务费收费按上述计算方法不足人民币5000元的，按人民币5000元收取；</w:t>
            </w:r>
            <w:r/>
          </w:p>
          <w:p>
            <w:pPr>
              <w:spacing w:line="440" w:lineRule="exact"/>
              <w:rPr>
                <w:rFonts w:hint="eastAsia" w:ascii="宋体" w:hAnsi="宋体" w:cs="宋体"/>
                <w:sz w:val="24"/>
              </w:rPr>
            </w:pPr>
            <w:r>
              <w:rPr>
                <w:rFonts w:hint="eastAsia" w:ascii="宋体" w:hAnsi="宋体" w:cs="宋体"/>
                <w:sz w:val="24"/>
              </w:rPr>
              <w:t xml:space="preserve">4.本次采购过程中产生的一切费用由中标方支付。</w:t>
            </w:r>
            <w:r/>
          </w:p>
          <w:p>
            <w:pPr>
              <w:jc w:val="left"/>
              <w:spacing w:line="440" w:lineRule="exact"/>
              <w:rPr>
                <w:rFonts w:hint="eastAsia" w:ascii="宋体" w:hAnsi="宋体" w:cs="宋体"/>
                <w:sz w:val="24"/>
              </w:rPr>
            </w:pPr>
            <w:r>
              <w:rPr>
                <w:rFonts w:hint="eastAsia" w:ascii="宋体" w:hAnsi="宋体" w:cs="宋体"/>
                <w:sz w:val="24"/>
              </w:rPr>
              <w:t xml:space="preserve">缴纳时间：中标单位应在成交通知书发出后五个工作日内（合同签订前）将成交服务费付至采购代理机构帐户。</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
          </w:p>
        </w:tc>
      </w:tr>
    </w:tbl>
    <w:p>
      <w:pPr>
        <w:jc w:val="center"/>
        <w:spacing w:line="440" w:lineRule="exact"/>
        <w:rPr>
          <w:rFonts w:hint="eastAsia" w:ascii="宋体" w:hAnsi="宋体" w:cs="宋体"/>
          <w:sz w:val="28"/>
        </w:rPr>
      </w:pPr>
      <w:r/>
      <w:bookmarkStart w:id="72" w:name="_Toc25022_WPSOffice_Level2"/>
      <w:r/>
      <w:bookmarkStart w:id="73" w:name="_Toc11510_WPSOffice_Level2"/>
      <w:r/>
      <w:bookmarkStart w:id="74" w:name="_Toc150480793"/>
      <w:r/>
      <w:bookmarkStart w:id="75" w:name="_Toc150774760"/>
      <w:r/>
      <w:bookmarkStart w:id="76" w:name="_Toc226965828"/>
      <w:r/>
      <w:bookmarkStart w:id="77" w:name="_Toc353873935"/>
      <w:r/>
      <w:bookmarkStart w:id="78" w:name="_Toc226337251"/>
      <w:r/>
      <w:bookmarkStart w:id="79" w:name="_Toc353825545"/>
      <w:r/>
      <w:bookmarkStart w:id="80" w:name="_Toc305158897"/>
      <w:r/>
      <w:bookmarkStart w:id="81" w:name="_Toc264969245"/>
      <w:r/>
      <w:bookmarkStart w:id="82" w:name="_Toc265228393"/>
      <w:r/>
      <w:bookmarkStart w:id="83" w:name="_Toc127151555"/>
      <w:r/>
      <w:bookmarkStart w:id="84" w:name="_Toc195842920"/>
      <w:r/>
      <w:bookmarkStart w:id="85" w:name="_Toc353873665"/>
      <w:r/>
      <w:bookmarkStart w:id="86" w:name="_Toc142311057"/>
      <w:r/>
      <w:bookmarkStart w:id="87" w:name="_Toc305158823"/>
      <w:r>
        <w:rPr>
          <w:rFonts w:hint="eastAsia" w:ascii="宋体" w:hAnsi="宋体" w:cs="宋体"/>
          <w:b/>
          <w:sz w:val="28"/>
          <w:szCs w:val="28"/>
        </w:rPr>
        <w:t xml:space="preserve">供应商须知</w:t>
      </w:r>
      <w:bookmarkStart w:id="88" w:name="_Toc226309762"/>
      <w:r/>
      <w:bookmarkStart w:id="89" w:name="_Toc151193688"/>
      <w:r/>
      <w:bookmarkStart w:id="90" w:name="_Toc264969208"/>
      <w:r/>
      <w:bookmarkStart w:id="91" w:name="_Toc151193832"/>
      <w:r/>
      <w:bookmarkStart w:id="92" w:name="_Toc226965791"/>
      <w:r/>
      <w:bookmarkStart w:id="93" w:name="_Toc127151518"/>
      <w:r/>
      <w:bookmarkStart w:id="94" w:name="_Toc226337214"/>
      <w:r/>
      <w:bookmarkStart w:id="95" w:name="_Toc151190145"/>
      <w:r/>
      <w:bookmarkStart w:id="96" w:name="_Toc150774723"/>
      <w:r/>
      <w:bookmarkStart w:id="97" w:name="_Toc151193906"/>
      <w:r/>
      <w:bookmarkStart w:id="98" w:name="_Toc151193616"/>
      <w:r/>
      <w:bookmarkStart w:id="99" w:name="_Toc265228356"/>
      <w:r/>
      <w:bookmarkStart w:id="100" w:name="_Toc520356143"/>
      <w:r/>
      <w:bookmarkStart w:id="101" w:name="_Toc305158860"/>
      <w:r/>
      <w:bookmarkStart w:id="102" w:name="_Toc151193760"/>
      <w:r/>
      <w:bookmarkStart w:id="103" w:name="_Toc150480756"/>
      <w:r/>
      <w:bookmarkStart w:id="104" w:name="_Toc142311020"/>
      <w:r/>
      <w:bookmarkStart w:id="105" w:name="_Toc226965708"/>
      <w:r/>
      <w:bookmarkStart w:id="106" w:name="_Toc150774618"/>
      <w:r/>
      <w:bookmarkStart w:id="107" w:name="_Toc305158786"/>
      <w:r/>
      <w:bookmarkStart w:id="108" w:name="_Toc150509269"/>
      <w:r/>
      <w:bookmarkStart w:id="109" w:name="_Toc195842883"/>
      <w:r/>
      <w:r/>
    </w:p>
    <w:p>
      <w:pPr>
        <w:pStyle w:val="1132"/>
        <w:spacing w:before="0" w:line="440" w:lineRule="exact"/>
        <w:tabs>
          <w:tab w:val="center" w:pos="4592" w:leader="none"/>
          <w:tab w:val="left" w:pos="7860" w:leader="none"/>
        </w:tabs>
        <w:rPr>
          <w:rFonts w:hint="eastAsia" w:ascii="宋体" w:hAnsi="宋体" w:eastAsia="宋体" w:cs="宋体"/>
          <w:sz w:val="28"/>
        </w:rPr>
      </w:pPr>
      <w:r>
        <w:rPr>
          <w:rFonts w:hint="eastAsia" w:ascii="宋体" w:hAnsi="宋体" w:eastAsia="宋体" w:cs="宋体"/>
          <w:sz w:val="28"/>
        </w:rPr>
        <w:t xml:space="preserve">一   说明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spacing w:line="440" w:lineRule="exact"/>
        <w:tabs>
          <w:tab w:val="left" w:pos="360" w:leader="none"/>
        </w:tabs>
        <w:rPr>
          <w:rFonts w:hint="eastAsia" w:ascii="宋体" w:hAnsi="宋体" w:cs="宋体"/>
          <w:sz w:val="24"/>
        </w:rPr>
        <w:outlineLvl w:val="1"/>
      </w:pPr>
      <w:r/>
      <w:bookmarkStart w:id="110" w:name="_Toc305158787"/>
      <w:r/>
      <w:bookmarkStart w:id="111" w:name="_Toc265228357"/>
      <w:r/>
      <w:bookmarkStart w:id="112" w:name="_Toc305158861"/>
      <w:r/>
      <w:bookmarkStart w:id="113" w:name="_Toc264969209"/>
      <w:r>
        <w:rPr>
          <w:rFonts w:hint="eastAsia" w:ascii="宋体" w:hAnsi="宋体" w:cs="宋体"/>
          <w:sz w:val="24"/>
        </w:rPr>
        <w:t xml:space="preserve">1、采购人、采购代理机构、供应商</w:t>
      </w:r>
      <w:bookmarkEnd w:id="110"/>
      <w:r/>
      <w:bookmarkEnd w:id="111"/>
      <w:r/>
      <w:bookmarkEnd w:id="112"/>
      <w:r/>
      <w:bookmarkEnd w:id="113"/>
      <w:r>
        <w:rPr>
          <w:rFonts w:hint="eastAsia" w:ascii="宋体" w:hAnsi="宋体" w:cs="宋体"/>
          <w:sz w:val="24"/>
        </w:rPr>
        <w:t xml:space="preserve">、联合体</w:t>
      </w:r>
      <w:r/>
    </w:p>
    <w:p>
      <w:pPr>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1.1.采购人、采购代理机构：指依法进行政府采购的国家机关、事业单位、团体组织，及其委托的采购代理机构。本项目采购人、采购代理机构见第一章《采购邀请》。</w:t>
      </w:r>
      <w:r/>
    </w:p>
    <w:p>
      <w:pPr>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1.2.供应商（也称“申请人”）：指向采购人提供货物、工程或者服务的法人、其他组织或者自然人。</w:t>
      </w:r>
      <w:r/>
    </w:p>
    <w:p>
      <w:pPr>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1.3.联合体：指两个以上的自然人、法人或者其他组织组成一个联合体，以一个供应商的身份共同参加政府采购。</w:t>
      </w:r>
      <w:r/>
    </w:p>
    <w:p>
      <w:pPr>
        <w:spacing w:line="440" w:lineRule="exact"/>
        <w:tabs>
          <w:tab w:val="left" w:pos="360" w:leader="none"/>
        </w:tabs>
        <w:rPr>
          <w:rFonts w:hint="eastAsia" w:ascii="宋体" w:hAnsi="宋体" w:cs="宋体"/>
          <w:sz w:val="24"/>
        </w:rPr>
        <w:outlineLvl w:val="1"/>
      </w:pPr>
      <w:r/>
      <w:bookmarkStart w:id="114" w:name="_Toc127151721"/>
      <w:r/>
      <w:bookmarkStart w:id="115" w:name="_Toc151193618"/>
      <w:r/>
      <w:bookmarkStart w:id="116" w:name="_Toc226337216"/>
      <w:r/>
      <w:bookmarkStart w:id="117" w:name="_Toc151193834"/>
      <w:r/>
      <w:bookmarkStart w:id="118" w:name="_Toc150774620"/>
      <w:r/>
      <w:bookmarkStart w:id="119" w:name="_Toc151190147"/>
      <w:r/>
      <w:bookmarkStart w:id="120" w:name="_Toc142311022"/>
      <w:r/>
      <w:bookmarkStart w:id="121" w:name="_Toc164229215"/>
      <w:r/>
      <w:bookmarkStart w:id="122" w:name="_Toc151193908"/>
      <w:r/>
      <w:bookmarkStart w:id="123" w:name="_Toc226965793"/>
      <w:r/>
      <w:bookmarkStart w:id="124" w:name="_Toc195842885"/>
      <w:r/>
      <w:bookmarkStart w:id="125" w:name="_Toc305158788"/>
      <w:r/>
      <w:bookmarkStart w:id="126" w:name="_Toc164608634"/>
      <w:r/>
      <w:bookmarkStart w:id="127" w:name="_Toc150774725"/>
      <w:r/>
      <w:bookmarkStart w:id="128" w:name="_Toc305158862"/>
      <w:r/>
      <w:bookmarkStart w:id="129" w:name="_Toc150509271"/>
      <w:r/>
      <w:bookmarkStart w:id="130" w:name="_Toc127151520"/>
      <w:r/>
      <w:bookmarkStart w:id="131" w:name="_Toc150480758"/>
      <w:r/>
      <w:bookmarkStart w:id="132" w:name="_Toc151193690"/>
      <w:r/>
      <w:bookmarkStart w:id="133" w:name="_Toc151193762"/>
      <w:r/>
      <w:bookmarkStart w:id="134" w:name="_Toc164229361"/>
      <w:r/>
      <w:bookmarkStart w:id="135" w:name="_Toc149720813"/>
      <w:r/>
      <w:bookmarkStart w:id="136" w:name="_Toc164351614"/>
      <w:r/>
      <w:bookmarkStart w:id="137" w:name="_Toc226965710"/>
      <w:r/>
      <w:bookmarkStart w:id="138" w:name="_Toc127161434"/>
      <w:r/>
      <w:bookmarkStart w:id="139" w:name="_Toc265228358"/>
      <w:r/>
      <w:bookmarkStart w:id="140" w:name="_Toc226309764"/>
      <w:r/>
      <w:bookmarkStart w:id="141" w:name="_Toc164608789"/>
      <w:r/>
      <w:bookmarkStart w:id="142" w:name="_Toc264969210"/>
      <w:r>
        <w:rPr>
          <w:rFonts w:hint="eastAsia" w:ascii="宋体" w:hAnsi="宋体" w:cs="宋体"/>
          <w:sz w:val="24"/>
        </w:rPr>
        <w:t xml:space="preserve">2、资金来源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ascii="宋体" w:hAnsi="宋体" w:cs="宋体"/>
          <w:sz w:val="24"/>
        </w:rPr>
        <w:t xml:space="preserve">、项目属性、科研仪器设备采购</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2.1.资金来源为财政性资金和/或本项目采购中无法与财政性资金分割的非财政性资金。</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2.2.项目属性见《供应商须知资料表》。</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2.3.是否属于科研仪器设备采购见《供应商须知资料表》。</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3、现场考察、磋商前答疑会</w:t>
      </w:r>
      <w:r/>
    </w:p>
    <w:p>
      <w:pPr>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3.1.若《供应商须知资料表》中规定了组织现场考察、召开磋商前答疑会，则供应商应按要求在规定的时间和地点参加。</w:t>
      </w:r>
      <w:bookmarkStart w:id="143" w:name="_Toc151193836"/>
      <w:r/>
      <w:bookmarkStart w:id="144" w:name="_Toc226309766"/>
      <w:r/>
      <w:bookmarkStart w:id="145" w:name="_Toc151193692"/>
      <w:r/>
      <w:bookmarkStart w:id="146" w:name="_Toc150480760"/>
      <w:r/>
      <w:bookmarkStart w:id="147" w:name="_Toc127151522"/>
      <w:r/>
      <w:bookmarkStart w:id="148" w:name="_Toc520356146"/>
      <w:r/>
      <w:bookmarkStart w:id="149" w:name="_Toc226337218"/>
      <w:r/>
      <w:bookmarkStart w:id="150" w:name="_Toc305158864"/>
      <w:r/>
      <w:bookmarkStart w:id="151" w:name="_Toc150509273"/>
      <w:r/>
      <w:bookmarkStart w:id="152" w:name="_Toc150774727"/>
      <w:r/>
      <w:bookmarkStart w:id="153" w:name="_Toc151193764"/>
      <w:r/>
      <w:bookmarkStart w:id="154" w:name="_Toc226965795"/>
      <w:r/>
      <w:bookmarkStart w:id="155" w:name="_Toc305158790"/>
      <w:r/>
      <w:bookmarkStart w:id="156" w:name="_Toc265228360"/>
      <w:r/>
      <w:bookmarkStart w:id="157" w:name="_Toc142311024"/>
      <w:r/>
      <w:bookmarkStart w:id="158" w:name="_Toc226965712"/>
      <w:r/>
      <w:bookmarkStart w:id="159" w:name="_Toc151193620"/>
      <w:r/>
      <w:bookmarkStart w:id="160" w:name="_Toc151193910"/>
      <w:r/>
      <w:bookmarkStart w:id="161" w:name="_Toc150774622"/>
      <w:r/>
      <w:bookmarkStart w:id="162" w:name="_Toc264969212"/>
      <w:r/>
      <w:bookmarkStart w:id="163" w:name="_Toc151190149"/>
      <w:r/>
      <w:bookmarkStart w:id="164" w:name="_Toc195842887"/>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3.2.由于未参加现场考察或磋商前答疑会而导致对项目实际情况不了解，影响响应文件编制、报价准确性、综合因素响应不全面等问题的，由供应商自行承担不利评审后果。</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4、政府采购政策（包括但不限于下列具体政策要求）</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4.1.进口产品</w:t>
      </w:r>
      <w:r/>
    </w:p>
    <w:p>
      <w:pPr>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4.2.中小企业、监狱企业及残疾人福利性单位</w:t>
      </w:r>
      <w:r/>
    </w:p>
    <w:p>
      <w:pPr>
        <w:ind w:firstLine="720"/>
        <w:spacing w:line="440" w:lineRule="exact"/>
        <w:rPr>
          <w:rFonts w:hint="eastAsia" w:ascii="宋体" w:hAnsi="宋体" w:cs="宋体"/>
          <w:sz w:val="24"/>
        </w:rPr>
      </w:pPr>
      <w:r>
        <w:rPr>
          <w:rFonts w:hint="eastAsia" w:ascii="宋体" w:hAnsi="宋体" w:cs="宋体"/>
          <w:sz w:val="24"/>
        </w:rPr>
        <w:t xml:space="preserve">4.2.1.中小企业定义：</w:t>
      </w:r>
      <w:r/>
    </w:p>
    <w:p>
      <w:pPr>
        <w:pStyle w:val="1147"/>
        <w:numPr>
          <w:ilvl w:val="0"/>
          <w:numId w:val="2"/>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7"/>
        <w:numPr>
          <w:ilvl w:val="0"/>
          <w:numId w:val="2"/>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7"/>
        <w:numPr>
          <w:ilvl w:val="0"/>
          <w:numId w:val="2"/>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7"/>
        <w:numPr>
          <w:ilvl w:val="0"/>
          <w:numId w:val="2"/>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7"/>
        <w:numPr>
          <w:ilvl w:val="1"/>
          <w:numId w:val="2"/>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7"/>
        <w:numPr>
          <w:ilvl w:val="1"/>
          <w:numId w:val="2"/>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7"/>
        <w:numPr>
          <w:ilvl w:val="2"/>
          <w:numId w:val="2"/>
        </w:numPr>
        <w:spacing w:line="440" w:lineRule="exact"/>
        <w:tabs>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4.2.1.1.中小企业是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4.2.1.2.供应商提供的货物、工程或者服务符合下列情形的，享受中小企业扶持政策：</w:t>
      </w:r>
      <w:r/>
    </w:p>
    <w:p>
      <w:pPr>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p>
    <w:p>
      <w:pPr>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p>
    <w:p>
      <w:pPr>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4.2.1.3.在货物采购项目中，供应商提供的货物既有中小企业制造货物，也有大型企业制造货物的，不享受中小企业扶持政策。</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4.2.1.4.以联合体形式参加政府采购活动，联合体各方均为中小企业的，联合体视同中小企业。其中，联合体各方均为小微企业的，联合体视同小微企业。</w:t>
      </w:r>
      <w:r/>
    </w:p>
    <w:p>
      <w:pPr>
        <w:ind w:firstLine="720"/>
        <w:spacing w:line="440" w:lineRule="exact"/>
        <w:rPr>
          <w:rFonts w:hint="eastAsia" w:ascii="宋体" w:hAnsi="宋体" w:cs="宋体"/>
          <w:sz w:val="24"/>
        </w:rPr>
      </w:pPr>
      <w:r>
        <w:rPr>
          <w:rFonts w:hint="eastAsia" w:ascii="宋体" w:hAnsi="宋体" w:cs="宋体"/>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720"/>
        <w:spacing w:line="440" w:lineRule="exact"/>
        <w:rPr>
          <w:rFonts w:hint="eastAsia" w:ascii="宋体" w:hAnsi="宋体" w:cs="宋体"/>
          <w:sz w:val="24"/>
        </w:rPr>
      </w:pPr>
      <w:r>
        <w:rPr>
          <w:rFonts w:hint="eastAsia" w:ascii="宋体" w:hAnsi="宋体" w:cs="宋体"/>
          <w:sz w:val="24"/>
        </w:rPr>
        <w:t xml:space="preserve">4.2.3.残疾人福利单位定义：享受政府采购支持政策的残疾人福利性单位应当同时满足以下条件：</w:t>
      </w:r>
      <w:r/>
    </w:p>
    <w:p>
      <w:pPr>
        <w:pStyle w:val="1147"/>
        <w:numPr>
          <w:ilvl w:val="2"/>
          <w:numId w:val="2"/>
        </w:numPr>
        <w:spacing w:line="440" w:lineRule="exact"/>
        <w:tabs>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7"/>
        <w:numPr>
          <w:ilvl w:val="2"/>
          <w:numId w:val="2"/>
        </w:numPr>
        <w:spacing w:line="440" w:lineRule="exact"/>
        <w:tabs>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4.2.3.1.安置的残疾人占本单位在职职工人数的比例不低于25%（含25%），并且安置的残疾人人数不少于10 人（含10 人）；</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4.2.3.2.依法与安置的每位残疾人签订了一年以上（含一年）的劳动合同或服务协议；</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4.2.3.3.为安置的每位残疾人按月足额缴纳了基本养老保险、基本医疗保险、失业保险、工伤保险和生育保险等社会保险费；</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4.2.3.4.通过银行等金融机构向安置的每位残疾人，按月支付了不低于单位所在区县适用的经省级人民政府批准的月最低工资标准的工资；</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4.2.3.5.提供本单位制造的货物、承担的工程或者服务（以下简称产品），或者提供其他残疾人福利性单位制造的货物（不包括使用非残疾人福利性单位注册商标的货物）；</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720"/>
        <w:spacing w:line="440" w:lineRule="exact"/>
        <w:rPr>
          <w:rFonts w:hint="eastAsia" w:ascii="宋体" w:hAnsi="宋体" w:cs="宋体"/>
          <w:sz w:val="24"/>
        </w:rPr>
      </w:pPr>
      <w:r>
        <w:rPr>
          <w:rFonts w:hint="eastAsia" w:ascii="宋体" w:hAnsi="宋体" w:cs="宋体"/>
          <w:sz w:val="24"/>
        </w:rPr>
        <w:t xml:space="preserve">4.2.4.本项目是否专门面向中小企业预留采购份额见第一章《采购邀请》。</w:t>
      </w:r>
      <w:r/>
    </w:p>
    <w:p>
      <w:pPr>
        <w:ind w:firstLine="720"/>
        <w:spacing w:line="440" w:lineRule="exact"/>
        <w:rPr>
          <w:rFonts w:hint="eastAsia" w:ascii="宋体" w:hAnsi="宋体" w:cs="宋体"/>
          <w:sz w:val="24"/>
        </w:rPr>
      </w:pPr>
      <w:r>
        <w:rPr>
          <w:rFonts w:hint="eastAsia" w:ascii="宋体" w:hAnsi="宋体" w:cs="宋体"/>
          <w:sz w:val="24"/>
        </w:rPr>
        <w:t xml:space="preserve">4.2.5.采购标的对应的中小企业划分标准所属行业见《供应商须知资料表》。</w:t>
      </w:r>
      <w:r/>
    </w:p>
    <w:p>
      <w:pPr>
        <w:ind w:firstLine="720"/>
        <w:spacing w:line="440" w:lineRule="exact"/>
        <w:rPr>
          <w:rFonts w:hint="eastAsia" w:ascii="宋体" w:hAnsi="宋体" w:cs="宋体"/>
          <w:sz w:val="24"/>
        </w:rPr>
      </w:pPr>
      <w:r>
        <w:rPr>
          <w:rFonts w:hint="eastAsia" w:ascii="宋体" w:hAnsi="宋体" w:cs="宋体"/>
          <w:sz w:val="24"/>
        </w:rPr>
        <w:t xml:space="preserve">4.2.6.小微企业价格评审优惠的政策调整：见第三章《评审方法和评审标准》。</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4.3.政府采购节能产品、环境标志产品</w:t>
      </w:r>
      <w:r/>
    </w:p>
    <w:p>
      <w:pPr>
        <w:ind w:firstLine="720"/>
        <w:spacing w:line="440" w:lineRule="exact"/>
        <w:rPr>
          <w:rFonts w:hint="eastAsia" w:ascii="宋体" w:hAnsi="宋体" w:cs="宋体"/>
          <w:sz w:val="24"/>
        </w:rPr>
      </w:pPr>
      <w:r>
        <w:rPr>
          <w:rFonts w:hint="eastAsia" w:ascii="宋体" w:hAnsi="宋体" w:cs="宋体"/>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720"/>
        <w:spacing w:line="440" w:lineRule="exact"/>
        <w:rPr>
          <w:rFonts w:hint="eastAsia" w:ascii="宋体" w:hAnsi="宋体" w:cs="宋体"/>
          <w:sz w:val="24"/>
        </w:rPr>
      </w:pPr>
      <w:r>
        <w:rPr>
          <w:rFonts w:hint="eastAsia" w:ascii="宋体" w:hAnsi="宋体" w:cs="宋体"/>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720"/>
        <w:spacing w:line="440" w:lineRule="exact"/>
        <w:rPr>
          <w:rFonts w:hint="eastAsia" w:ascii="宋体" w:hAnsi="宋体" w:cs="宋体"/>
          <w:sz w:val="24"/>
        </w:rPr>
      </w:pPr>
      <w:r>
        <w:rPr>
          <w:rFonts w:hint="eastAsia" w:ascii="宋体" w:hAnsi="宋体" w:cs="宋体"/>
          <w:sz w:val="24"/>
        </w:rPr>
        <w:t xml:space="preserve">4.3.3.如本项目采购产品属于实施政府强制采购品目清单范围的节能产品，则供应商所报产品必须获得国家确定的认证机构出具的、处于有效期之内的节能产品认证证书，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ind w:firstLine="720"/>
        <w:spacing w:line="440" w:lineRule="exact"/>
        <w:rPr>
          <w:rFonts w:hint="eastAsia" w:ascii="宋体" w:hAnsi="宋体" w:cs="宋体"/>
          <w:sz w:val="24"/>
        </w:rPr>
      </w:pPr>
      <w:r>
        <w:rPr>
          <w:rFonts w:hint="eastAsia" w:ascii="宋体" w:hAnsi="宋体" w:cs="宋体"/>
          <w:sz w:val="24"/>
        </w:rPr>
        <w:t xml:space="preserve">4.3.4.非政府强制采购的节能产品或环境标志产品，依据品目清单和认证证书实施政府优先采购。优先采购的具体规定见第三章《评审方法和评审标准》（如涉及）。</w:t>
      </w:r>
      <w:r/>
    </w:p>
    <w:p>
      <w:pPr>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4.4.支持乡村产业振兴管理</w:t>
      </w:r>
      <w:r/>
    </w:p>
    <w:p>
      <w:pPr>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4.5.正版软件</w:t>
      </w:r>
      <w:r/>
    </w:p>
    <w:p>
      <w:pPr>
        <w:ind w:firstLine="720"/>
        <w:spacing w:line="440" w:lineRule="exact"/>
        <w:rPr>
          <w:rFonts w:hint="eastAsia" w:ascii="宋体" w:hAnsi="宋体" w:cs="宋体"/>
          <w:sz w:val="24"/>
        </w:rPr>
      </w:pPr>
      <w:r>
        <w:rPr>
          <w:rFonts w:hint="eastAsia" w:ascii="宋体" w:hAnsi="宋体" w:cs="宋体"/>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720"/>
        <w:spacing w:line="440" w:lineRule="exact"/>
        <w:rPr>
          <w:rFonts w:hint="eastAsia" w:ascii="宋体" w:hAnsi="宋体" w:cs="宋体"/>
          <w:sz w:val="24"/>
        </w:rPr>
      </w:pPr>
      <w:r>
        <w:rPr>
          <w:rFonts w:hint="eastAsia" w:ascii="宋体" w:hAnsi="宋体" w:cs="宋体"/>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4.6.信息安全产品</w:t>
      </w:r>
      <w:r/>
    </w:p>
    <w:p>
      <w:pPr>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4.6.1.所投产品属于《关于调整信息安全产品强制性认证实施要求的公告》（2009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4.7.政府采购创新产品政策</w:t>
      </w:r>
      <w:r/>
    </w:p>
    <w:p>
      <w:pPr>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5、响应费用</w:t>
      </w:r>
      <w:r/>
    </w:p>
    <w:p>
      <w:pPr>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5.1.供应商应自行承担所有与准备和参加磋商有关的费用，无论磋商的结果如何，采购人或采购代理机构在任何情况下均无承担这些费用的义务和责任。</w:t>
      </w:r>
      <w:bookmarkStart w:id="165" w:name="_1.8_计量单位"/>
      <w:r/>
      <w:bookmarkEnd w:id="165"/>
      <w:r/>
      <w:r/>
    </w:p>
    <w:p>
      <w:pPr>
        <w:pStyle w:val="1132"/>
        <w:spacing w:before="0" w:line="440" w:lineRule="exact"/>
        <w:rPr>
          <w:rFonts w:hint="eastAsia" w:ascii="宋体" w:hAnsi="宋体" w:eastAsia="宋体" w:cs="宋体"/>
          <w:sz w:val="28"/>
        </w:rPr>
      </w:pPr>
      <w:r>
        <w:rPr>
          <w:rFonts w:hint="eastAsia" w:ascii="宋体" w:hAnsi="宋体" w:eastAsia="宋体" w:cs="宋体"/>
          <w:sz w:val="28"/>
        </w:rPr>
        <w:t xml:space="preserve">二   竞争性磋商文件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spacing w:line="440" w:lineRule="exact"/>
        <w:tabs>
          <w:tab w:val="left" w:pos="360" w:leader="none"/>
        </w:tabs>
        <w:rPr>
          <w:rFonts w:hint="eastAsia" w:ascii="宋体" w:hAnsi="宋体" w:cs="宋体"/>
          <w:sz w:val="24"/>
        </w:rPr>
        <w:outlineLvl w:val="1"/>
      </w:pPr>
      <w:r/>
      <w:bookmarkStart w:id="166" w:name="_Toc150480761"/>
      <w:r/>
      <w:bookmarkStart w:id="167" w:name="_Toc164229364"/>
      <w:r/>
      <w:bookmarkStart w:id="168" w:name="_Toc265228361"/>
      <w:r/>
      <w:bookmarkStart w:id="169" w:name="_Toc149720816"/>
      <w:r/>
      <w:bookmarkStart w:id="170" w:name="_Toc264969213"/>
      <w:r/>
      <w:bookmarkStart w:id="171" w:name="_Toc150509274"/>
      <w:r/>
      <w:bookmarkStart w:id="172" w:name="_Toc151193837"/>
      <w:r/>
      <w:bookmarkStart w:id="173" w:name="_Toc150774623"/>
      <w:r/>
      <w:bookmarkStart w:id="174" w:name="_Toc195842888"/>
      <w:r/>
      <w:bookmarkStart w:id="175" w:name="_Toc151193621"/>
      <w:r/>
      <w:bookmarkStart w:id="176" w:name="_Toc226965796"/>
      <w:r/>
      <w:bookmarkStart w:id="177" w:name="_Toc520356147"/>
      <w:r/>
      <w:bookmarkStart w:id="178" w:name="_Toc226309767"/>
      <w:r/>
      <w:bookmarkStart w:id="179" w:name="_Toc127161437"/>
      <w:r/>
      <w:bookmarkStart w:id="180" w:name="_Toc305158791"/>
      <w:r/>
      <w:bookmarkStart w:id="181" w:name="_Toc164229218"/>
      <w:r/>
      <w:bookmarkStart w:id="182" w:name="_Toc150774728"/>
      <w:r/>
      <w:bookmarkStart w:id="183" w:name="_Toc164608637"/>
      <w:r/>
      <w:bookmarkStart w:id="184" w:name="_Toc305158865"/>
      <w:r/>
      <w:bookmarkStart w:id="185" w:name="_Toc127151724"/>
      <w:r/>
      <w:bookmarkStart w:id="186" w:name="_Toc151190150"/>
      <w:r/>
      <w:bookmarkStart w:id="187" w:name="_Toc226965713"/>
      <w:r/>
      <w:bookmarkStart w:id="188" w:name="_Toc151193693"/>
      <w:r/>
      <w:bookmarkStart w:id="189" w:name="_Toc164351617"/>
      <w:r/>
      <w:bookmarkStart w:id="190" w:name="_Toc142311025"/>
      <w:r/>
      <w:bookmarkStart w:id="191" w:name="_Toc151193765"/>
      <w:r/>
      <w:bookmarkStart w:id="192" w:name="_Toc164608792"/>
      <w:r/>
      <w:bookmarkStart w:id="193" w:name="_Toc226337219"/>
      <w:r/>
      <w:bookmarkStart w:id="194" w:name="_Toc151193911"/>
      <w:r/>
      <w:bookmarkStart w:id="195" w:name="_Toc127151523"/>
      <w:r>
        <w:rPr>
          <w:rFonts w:hint="eastAsia" w:ascii="宋体" w:hAnsi="宋体" w:cs="宋体"/>
          <w:sz w:val="24"/>
        </w:rPr>
        <w:t xml:space="preserve">6、竞争性磋商文件构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sz w:val="24"/>
        </w:rPr>
        <w:t xml:space="preserve">成</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6.1.竞争性磋商文件包括以下部分：</w:t>
      </w:r>
      <w:r/>
    </w:p>
    <w:p>
      <w:pPr>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第一章  采购邀请</w:t>
      </w:r>
      <w:r/>
    </w:p>
    <w:p>
      <w:pPr>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第二章  供应商须知</w:t>
      </w:r>
      <w:r/>
    </w:p>
    <w:p>
      <w:pPr>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第三章  评审程序、评审方法和评审标准</w:t>
      </w:r>
      <w:r/>
    </w:p>
    <w:p>
      <w:pPr>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第四章  采购需求</w:t>
      </w:r>
      <w:r/>
    </w:p>
    <w:p>
      <w:pPr>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第五章  合同草案条款</w:t>
      </w:r>
      <w:r/>
    </w:p>
    <w:p>
      <w:pPr>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第六章  响应文件格式</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spacing w:line="440" w:lineRule="exact"/>
        <w:tabs>
          <w:tab w:val="left" w:pos="1080" w:leader="none"/>
          <w:tab w:val="left" w:pos="2014" w:leader="none"/>
        </w:tabs>
        <w:rPr>
          <w:rFonts w:hint="eastAsia" w:ascii="宋体" w:hAnsi="宋体" w:cs="宋体"/>
          <w:sz w:val="24"/>
        </w:rPr>
        <w:outlineLvl w:val="1"/>
      </w:pPr>
      <w:r>
        <w:rPr>
          <w:rFonts w:hint="eastAsia" w:ascii="宋体" w:hAnsi="宋体" w:cs="宋体"/>
          <w:sz w:val="24"/>
        </w:rPr>
        <w:t xml:space="preserve">7、对竞争性磋商文件的澄清或修改</w:t>
      </w:r>
      <w:r/>
    </w:p>
    <w:p>
      <w:pPr>
        <w:ind w:firstLine="480"/>
        <w:spacing w:line="440" w:lineRule="exact"/>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7.1.采购人或采购代理机构对已发出的竞争性磋商文件进行必要澄清或者修改的，将在原公告发布媒体上以发布更正公告的形式通知所有获取磋商文件的供应商。</w:t>
      </w:r>
      <w:r/>
    </w:p>
    <w:p>
      <w:pPr>
        <w:ind w:firstLine="480"/>
        <w:spacing w:line="440" w:lineRule="exact"/>
        <w:tabs>
          <w:tab w:val="left" w:pos="1080" w:leader="none"/>
          <w:tab w:val="left" w:pos="1561" w:leader="none"/>
          <w:tab w:val="left" w:pos="2014" w:leader="none"/>
        </w:tabs>
        <w:rPr>
          <w:rFonts w:hint="eastAsia" w:ascii="宋体" w:hAnsi="宋体" w:cs="宋体"/>
          <w:sz w:val="28"/>
        </w:rPr>
      </w:pPr>
      <w:r>
        <w:rPr>
          <w:rFonts w:hint="eastAsia" w:ascii="宋体" w:hAnsi="宋体" w:cs="宋体"/>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96" w:name="_Toc516367020"/>
      <w:r/>
      <w:bookmarkStart w:id="197" w:name="_Toc151193840"/>
      <w:r/>
      <w:bookmarkStart w:id="198" w:name="_Toc150480764"/>
      <w:r/>
      <w:bookmarkStart w:id="199" w:name="_Toc305158868"/>
      <w:r/>
      <w:bookmarkStart w:id="200" w:name="_Toc151193624"/>
      <w:r/>
      <w:bookmarkStart w:id="201" w:name="_Toc226337222"/>
      <w:r/>
      <w:bookmarkStart w:id="202" w:name="_Toc195842891"/>
      <w:r/>
      <w:bookmarkStart w:id="203" w:name="_Toc226965716"/>
      <w:r/>
      <w:bookmarkStart w:id="204" w:name="_Toc151193914"/>
      <w:r/>
      <w:bookmarkStart w:id="205" w:name="_Toc265228364"/>
      <w:r/>
      <w:bookmarkStart w:id="206" w:name="_Toc226309770"/>
      <w:r/>
      <w:bookmarkStart w:id="207" w:name="_Toc151193768"/>
      <w:r/>
      <w:bookmarkStart w:id="208" w:name="_Toc150774731"/>
      <w:r/>
      <w:bookmarkStart w:id="209" w:name="_Toc151193696"/>
      <w:r/>
      <w:bookmarkStart w:id="210" w:name="_Toc151190153"/>
      <w:r/>
      <w:bookmarkStart w:id="211" w:name="_Toc150774626"/>
      <w:r/>
      <w:bookmarkStart w:id="212" w:name="_Toc226965799"/>
      <w:r/>
      <w:bookmarkStart w:id="213" w:name="_Toc127151526"/>
      <w:r/>
      <w:bookmarkStart w:id="214" w:name="_Toc520356150"/>
      <w:r/>
      <w:bookmarkStart w:id="215" w:name="_Toc142311028"/>
      <w:r/>
      <w:bookmarkStart w:id="216" w:name="_Toc305158794"/>
      <w:r/>
      <w:bookmarkStart w:id="217" w:name="_Toc150509277"/>
      <w:r/>
      <w:bookmarkStart w:id="218" w:name="_Toc264969216"/>
      <w:r/>
      <w:r/>
    </w:p>
    <w:p>
      <w:pPr>
        <w:pStyle w:val="1132"/>
        <w:spacing w:before="0" w:line="440" w:lineRule="exact"/>
        <w:rPr>
          <w:rFonts w:hint="eastAsia" w:ascii="宋体" w:hAnsi="宋体" w:eastAsia="宋体" w:cs="宋体"/>
          <w:sz w:val="28"/>
        </w:rPr>
      </w:pPr>
      <w:r>
        <w:rPr>
          <w:rFonts w:hint="eastAsia" w:ascii="宋体" w:hAnsi="宋体" w:eastAsia="宋体" w:cs="宋体"/>
          <w:sz w:val="28"/>
        </w:rPr>
        <w:t xml:space="preserve">三   响应文件</w:t>
      </w:r>
      <w:bookmarkEnd w:id="196"/>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spacing w:line="440" w:lineRule="exact"/>
        <w:tabs>
          <w:tab w:val="left" w:pos="360" w:leader="none"/>
        </w:tabs>
        <w:rPr>
          <w:rFonts w:hint="eastAsia" w:ascii="宋体" w:hAnsi="宋体" w:cs="宋体"/>
          <w:sz w:val="24"/>
        </w:rPr>
        <w:outlineLvl w:val="1"/>
      </w:pPr>
      <w:r/>
      <w:bookmarkStart w:id="219" w:name="_Toc150480765"/>
      <w:r/>
      <w:bookmarkStart w:id="220" w:name="_Toc226337223"/>
      <w:r/>
      <w:bookmarkStart w:id="221" w:name="_Toc151193769"/>
      <w:r/>
      <w:bookmarkStart w:id="222" w:name="_Toc149720820"/>
      <w:r/>
      <w:bookmarkStart w:id="223" w:name="_Toc164229368"/>
      <w:r/>
      <w:bookmarkStart w:id="224" w:name="_Toc305158795"/>
      <w:r/>
      <w:bookmarkStart w:id="225" w:name="_Toc264969217"/>
      <w:r/>
      <w:bookmarkStart w:id="226" w:name="_Toc516367021"/>
      <w:r/>
      <w:bookmarkStart w:id="227" w:name="_Toc164229222"/>
      <w:r/>
      <w:bookmarkStart w:id="228" w:name="_Toc164351621"/>
      <w:r/>
      <w:bookmarkStart w:id="229" w:name="_Toc151190154"/>
      <w:r/>
      <w:bookmarkStart w:id="230" w:name="_Toc151193625"/>
      <w:r/>
      <w:bookmarkStart w:id="231" w:name="_Toc142311029"/>
      <w:r/>
      <w:bookmarkStart w:id="232" w:name="_Toc164608796"/>
      <w:r/>
      <w:bookmarkStart w:id="233" w:name="_Toc520356151"/>
      <w:r/>
      <w:bookmarkStart w:id="234" w:name="_Toc150774732"/>
      <w:r/>
      <w:bookmarkStart w:id="235" w:name="_Toc150509278"/>
      <w:r/>
      <w:bookmarkStart w:id="236" w:name="_Toc226965800"/>
      <w:r/>
      <w:bookmarkStart w:id="237" w:name="_Toc265228365"/>
      <w:r/>
      <w:bookmarkStart w:id="238" w:name="_Toc226965717"/>
      <w:r/>
      <w:bookmarkStart w:id="239" w:name="_Toc150774627"/>
      <w:r/>
      <w:bookmarkStart w:id="240" w:name="_Toc164608641"/>
      <w:r/>
      <w:bookmarkStart w:id="241" w:name="_Toc127161441"/>
      <w:r/>
      <w:bookmarkStart w:id="242" w:name="_Toc151193841"/>
      <w:r/>
      <w:bookmarkStart w:id="243" w:name="_Toc127151527"/>
      <w:r/>
      <w:bookmarkStart w:id="244" w:name="_Toc195842892"/>
      <w:r/>
      <w:bookmarkStart w:id="245" w:name="_Toc305158869"/>
      <w:r/>
      <w:bookmarkStart w:id="246" w:name="_Toc151193915"/>
      <w:r/>
      <w:bookmarkStart w:id="247" w:name="_Toc127151728"/>
      <w:r/>
      <w:bookmarkStart w:id="248" w:name="_Toc151193697"/>
      <w:r/>
      <w:bookmarkStart w:id="249" w:name="_Toc226309771"/>
      <w:r>
        <w:rPr>
          <w:rFonts w:hint="eastAsia" w:ascii="宋体" w:hAnsi="宋体" w:cs="宋体"/>
          <w:sz w:val="24"/>
        </w:rPr>
        <w:t xml:space="preserve">8、响应范围、竞争性磋商文件中计量单位的使用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cs="宋体"/>
          <w:sz w:val="24"/>
        </w:rPr>
        <w:t xml:space="preserve">及磋商语言</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8.2.除竞争性磋商文件有特殊要求外，本项目磋商所使用的计量单位，应采用中华人民共和国法定计量单位。</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spacing w:line="440" w:lineRule="exact"/>
        <w:tabs>
          <w:tab w:val="left" w:pos="360" w:leader="none"/>
        </w:tabs>
        <w:rPr>
          <w:rFonts w:hint="eastAsia" w:ascii="宋体" w:hAnsi="宋体" w:cs="宋体"/>
          <w:sz w:val="24"/>
        </w:rPr>
        <w:outlineLvl w:val="1"/>
      </w:pPr>
      <w:r/>
      <w:bookmarkStart w:id="250" w:name="_Ref467306676"/>
      <w:r/>
      <w:bookmarkStart w:id="251" w:name="_Toc516367022"/>
      <w:r/>
      <w:bookmarkStart w:id="252" w:name="_Ref467306195"/>
      <w:r/>
      <w:bookmarkStart w:id="253" w:name="_Toc305158870"/>
      <w:r/>
      <w:bookmarkStart w:id="254" w:name="_Toc150774733"/>
      <w:r/>
      <w:bookmarkStart w:id="255" w:name="_Toc150774628"/>
      <w:r/>
      <w:bookmarkStart w:id="256" w:name="_Toc264969218"/>
      <w:r/>
      <w:bookmarkStart w:id="257" w:name="_Toc164351622"/>
      <w:r/>
      <w:bookmarkStart w:id="258" w:name="_Toc265228366"/>
      <w:r/>
      <w:bookmarkStart w:id="259" w:name="_Toc151193770"/>
      <w:r/>
      <w:bookmarkStart w:id="260" w:name="_Toc150509279"/>
      <w:r/>
      <w:bookmarkStart w:id="261" w:name="_Toc305158796"/>
      <w:r/>
      <w:bookmarkStart w:id="262" w:name="_Toc151193626"/>
      <w:r/>
      <w:bookmarkStart w:id="263" w:name="_Toc164608642"/>
      <w:r/>
      <w:bookmarkStart w:id="264" w:name="_Toc142311030"/>
      <w:r/>
      <w:bookmarkStart w:id="265" w:name="_Toc151193916"/>
      <w:r/>
      <w:bookmarkStart w:id="266" w:name="_Toc164229223"/>
      <w:r/>
      <w:bookmarkStart w:id="267" w:name="_Toc226965801"/>
      <w:r/>
      <w:bookmarkStart w:id="268" w:name="_Toc127151528"/>
      <w:r/>
      <w:bookmarkStart w:id="269" w:name="_Toc520356152"/>
      <w:r/>
      <w:bookmarkStart w:id="270" w:name="_Toc151190155"/>
      <w:r/>
      <w:bookmarkStart w:id="271" w:name="_Toc127161442"/>
      <w:r/>
      <w:bookmarkStart w:id="272" w:name="_Toc127151729"/>
      <w:r/>
      <w:bookmarkStart w:id="273" w:name="_Toc226965718"/>
      <w:r/>
      <w:bookmarkStart w:id="274" w:name="_Toc226309772"/>
      <w:r/>
      <w:bookmarkStart w:id="275" w:name="_Toc150480766"/>
      <w:r/>
      <w:bookmarkStart w:id="276" w:name="_Toc151193698"/>
      <w:r/>
      <w:bookmarkStart w:id="277" w:name="_Toc164229369"/>
      <w:r/>
      <w:bookmarkStart w:id="278" w:name="_Toc151193842"/>
      <w:r/>
      <w:bookmarkStart w:id="279" w:name="_Toc195842893"/>
      <w:r/>
      <w:bookmarkStart w:id="280" w:name="_Toc149720821"/>
      <w:r/>
      <w:bookmarkStart w:id="281" w:name="_Toc164608797"/>
      <w:r/>
      <w:bookmarkStart w:id="282" w:name="_Toc226337224"/>
      <w:r>
        <w:rPr>
          <w:rFonts w:hint="eastAsia" w:ascii="宋体" w:hAnsi="宋体" w:cs="宋体"/>
          <w:sz w:val="24"/>
        </w:rPr>
        <w:t xml:space="preserve">9、响应文件</w:t>
      </w:r>
      <w:bookmarkEnd w:id="250"/>
      <w:r/>
      <w:bookmarkEnd w:id="251"/>
      <w:r/>
      <w:bookmarkEnd w:id="252"/>
      <w:r>
        <w:rPr>
          <w:rFonts w:hint="eastAsia" w:ascii="宋体" w:hAnsi="宋体" w:cs="宋体"/>
          <w:sz w:val="24"/>
        </w:rPr>
        <w:t xml:space="preserve">构成</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ind w:firstLine="480"/>
        <w:spacing w:line="440" w:lineRule="exact"/>
        <w:tabs>
          <w:tab w:val="left" w:pos="1080" w:leader="none"/>
          <w:tab w:val="left" w:pos="2014" w:leader="none"/>
        </w:tabs>
        <w:rPr>
          <w:rFonts w:hint="eastAsia" w:ascii="宋体" w:hAnsi="宋体" w:cs="宋体"/>
          <w:sz w:val="24"/>
        </w:rPr>
      </w:pPr>
      <w:r/>
      <w:bookmarkStart w:id="283" w:name="_Ref467052588"/>
      <w:r>
        <w:rPr>
          <w:rFonts w:hint="eastAsia" w:ascii="宋体" w:hAnsi="宋体" w:cs="宋体"/>
          <w:sz w:val="24"/>
        </w:rPr>
        <w:t xml:space="preserve">9.1.供应商应当按照竞争性磋商文件的要求编制响应文件，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9.2.对于竞争性磋商文件中标记了“实质性格式”文件的，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9.3.第三章《评审方法和评审标准》中涉及的证明文件。</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9.5.供应商认为应附的其他材料。</w:t>
      </w:r>
      <w:bookmarkEnd w:id="283"/>
      <w:r/>
      <w:r/>
    </w:p>
    <w:p>
      <w:pPr>
        <w:spacing w:line="440" w:lineRule="exact"/>
        <w:tabs>
          <w:tab w:val="left" w:pos="360" w:leader="none"/>
        </w:tabs>
        <w:rPr>
          <w:rFonts w:hint="eastAsia" w:ascii="宋体" w:hAnsi="宋体" w:cs="宋体"/>
          <w:sz w:val="24"/>
        </w:rPr>
        <w:outlineLvl w:val="1"/>
      </w:pPr>
      <w:r/>
      <w:bookmarkStart w:id="284" w:name="_Toc127161444"/>
      <w:r/>
      <w:bookmarkStart w:id="285" w:name="_Toc164229371"/>
      <w:r/>
      <w:bookmarkStart w:id="286" w:name="_Toc149720823"/>
      <w:r/>
      <w:bookmarkStart w:id="287" w:name="_Toc151193628"/>
      <w:r/>
      <w:bookmarkStart w:id="288" w:name="_Toc150774630"/>
      <w:r/>
      <w:bookmarkStart w:id="289" w:name="_Toc164229225"/>
      <w:r/>
      <w:bookmarkStart w:id="290" w:name="_Toc127151731"/>
      <w:r/>
      <w:bookmarkStart w:id="291" w:name="_Toc150480768"/>
      <w:r/>
      <w:bookmarkStart w:id="292" w:name="_Toc142311032"/>
      <w:r/>
      <w:bookmarkStart w:id="293" w:name="_Toc151193772"/>
      <w:r/>
      <w:bookmarkStart w:id="294" w:name="_Toc150774735"/>
      <w:r/>
      <w:bookmarkStart w:id="295" w:name="_Toc164608799"/>
      <w:r/>
      <w:bookmarkStart w:id="296" w:name="_Toc151190157"/>
      <w:r/>
      <w:bookmarkStart w:id="297" w:name="_Toc151193844"/>
      <w:r/>
      <w:bookmarkStart w:id="298" w:name="_Toc520356155"/>
      <w:r/>
      <w:bookmarkStart w:id="299" w:name="_Toc151193918"/>
      <w:r/>
      <w:bookmarkStart w:id="300" w:name="_Toc164608644"/>
      <w:r/>
      <w:bookmarkStart w:id="301" w:name="_Toc195842895"/>
      <w:r/>
      <w:bookmarkStart w:id="302" w:name="_Toc164351624"/>
      <w:r/>
      <w:bookmarkStart w:id="303" w:name="_Toc127151530"/>
      <w:r/>
      <w:bookmarkStart w:id="304" w:name="_Toc150509281"/>
      <w:r/>
      <w:bookmarkStart w:id="305" w:name="_Toc151193700"/>
      <w:r>
        <w:rPr>
          <w:rFonts w:hint="eastAsia" w:ascii="宋体" w:hAnsi="宋体" w:cs="宋体"/>
          <w:sz w:val="24"/>
        </w:rPr>
        <w:t xml:space="preserve">10、报价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10.1.所有响应均以人民币报价。</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10.2.供应商的报价应包括为完成本项目所发生的一切费用和税费，采购人将不再支付报价以外的任何费用。供应商的报价应包括但不限于下列内容，《供应商须知资料表》中有特殊规定的，从其规定。</w:t>
      </w:r>
      <w:r/>
    </w:p>
    <w:p>
      <w:pPr>
        <w:ind w:firstLine="720"/>
        <w:spacing w:line="440" w:lineRule="exact"/>
        <w:rPr>
          <w:rFonts w:hint="eastAsia" w:ascii="宋体" w:hAnsi="宋体" w:cs="宋体"/>
          <w:sz w:val="24"/>
        </w:rPr>
      </w:pPr>
      <w:r>
        <w:rPr>
          <w:rFonts w:hint="eastAsia" w:ascii="宋体" w:hAnsi="宋体" w:cs="宋体"/>
          <w:sz w:val="24"/>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ind w:firstLine="720"/>
        <w:spacing w:line="440" w:lineRule="exact"/>
        <w:rPr>
          <w:rFonts w:hint="eastAsia" w:ascii="宋体" w:hAnsi="宋体" w:cs="宋体"/>
          <w:sz w:val="24"/>
        </w:rPr>
      </w:pPr>
      <w:r>
        <w:rPr>
          <w:rFonts w:hint="eastAsia" w:ascii="宋体" w:hAnsi="宋体" w:cs="宋体"/>
          <w:sz w:val="24"/>
        </w:rPr>
        <w:t xml:space="preserve">10.2.2.按照竞争性磋商文件要求完成本项目的全部相关工程或服务费用。</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10.3.采购人不得向供应商索要或者接受其给予的赠品、回扣或者与采购无关的其他商品、服务。</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10.4.供应商不能提供任何有选择性或可调整的最终报价（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11、磋商保证金</w:t>
      </w:r>
      <w:r/>
    </w:p>
    <w:p>
      <w:pPr>
        <w:ind w:firstLine="36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根据江苏省和常州市的相关文件规定，免收保证金。</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12、响应有效期</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12.1.响应文件应在本竞争性磋商文件《供应商须知资料表》中规定的响应有效期内保持有效，响应有效期少于竞争性磋商文件规定期限的，其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spacing w:line="440" w:lineRule="exact"/>
        <w:tabs>
          <w:tab w:val="left" w:pos="360" w:leader="none"/>
        </w:tabs>
        <w:rPr>
          <w:rFonts w:hint="eastAsia" w:ascii="宋体" w:hAnsi="宋体" w:cs="宋体"/>
          <w:sz w:val="24"/>
        </w:rPr>
        <w:outlineLvl w:val="1"/>
      </w:pPr>
      <w:r/>
      <w:bookmarkStart w:id="306" w:name="_Toc127151734"/>
      <w:r/>
      <w:bookmarkStart w:id="307" w:name="_Toc226309777"/>
      <w:r/>
      <w:bookmarkStart w:id="308" w:name="_Toc264969223"/>
      <w:r/>
      <w:bookmarkStart w:id="309" w:name="_Toc151193775"/>
      <w:r/>
      <w:bookmarkStart w:id="310" w:name="_Toc150774738"/>
      <w:r/>
      <w:bookmarkStart w:id="311" w:name="_Toc127161447"/>
      <w:r/>
      <w:bookmarkStart w:id="312" w:name="_Toc151193703"/>
      <w:r/>
      <w:bookmarkStart w:id="313" w:name="_Toc151193921"/>
      <w:r/>
      <w:bookmarkStart w:id="314" w:name="_Toc226337229"/>
      <w:r/>
      <w:bookmarkStart w:id="315" w:name="_Toc305158801"/>
      <w:r/>
      <w:bookmarkStart w:id="316" w:name="_Toc150774633"/>
      <w:r/>
      <w:bookmarkStart w:id="317" w:name="_Toc164229374"/>
      <w:r/>
      <w:bookmarkStart w:id="318" w:name="_Toc127151533"/>
      <w:r/>
      <w:bookmarkStart w:id="319" w:name="_Toc305158875"/>
      <w:r/>
      <w:bookmarkStart w:id="320" w:name="_Toc226965806"/>
      <w:r/>
      <w:bookmarkStart w:id="321" w:name="_Toc142311035"/>
      <w:r/>
      <w:bookmarkStart w:id="322" w:name="_Toc149720826"/>
      <w:r/>
      <w:bookmarkStart w:id="323" w:name="_Toc164229228"/>
      <w:r/>
      <w:bookmarkStart w:id="324" w:name="_Toc151190160"/>
      <w:r/>
      <w:bookmarkStart w:id="325" w:name="_Toc150480771"/>
      <w:r/>
      <w:bookmarkStart w:id="326" w:name="_Toc151193631"/>
      <w:r/>
      <w:bookmarkStart w:id="327" w:name="_Toc164608802"/>
      <w:r/>
      <w:bookmarkStart w:id="328" w:name="_Toc151193847"/>
      <w:r/>
      <w:bookmarkStart w:id="329" w:name="_Toc164608647"/>
      <w:r/>
      <w:bookmarkStart w:id="330" w:name="_Toc164351627"/>
      <w:r/>
      <w:bookmarkStart w:id="331" w:name="_Toc265228371"/>
      <w:r/>
      <w:bookmarkStart w:id="332" w:name="_Toc520356158"/>
      <w:r/>
      <w:bookmarkStart w:id="333" w:name="_Toc150509284"/>
      <w:r/>
      <w:bookmarkStart w:id="334" w:name="_Toc195842898"/>
      <w:r/>
      <w:bookmarkStart w:id="335" w:name="_Toc226965723"/>
      <w:r>
        <w:rPr>
          <w:rFonts w:hint="eastAsia" w:ascii="宋体" w:hAnsi="宋体" w:cs="宋体"/>
          <w:sz w:val="24"/>
        </w:rPr>
        <w:t xml:space="preserve">13、响应文件的签署</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hint="eastAsia" w:ascii="宋体" w:hAnsi="宋体" w:cs="宋体"/>
          <w:sz w:val="24"/>
        </w:rPr>
        <w:t xml:space="preserve">、盖章</w:t>
      </w:r>
      <w:r/>
    </w:p>
    <w:p>
      <w:pPr>
        <w:ind w:firstLine="480"/>
        <w:spacing w:line="440" w:lineRule="exact"/>
        <w:tabs>
          <w:tab w:val="left" w:pos="1080" w:leader="none"/>
        </w:tabs>
        <w:rPr>
          <w:rFonts w:hint="eastAsia" w:ascii="宋体" w:hAnsi="宋体" w:cs="宋体"/>
          <w:sz w:val="24"/>
        </w:rPr>
      </w:pPr>
      <w:r/>
      <w:bookmarkStart w:id="336" w:name="_Toc151193848"/>
      <w:r/>
      <w:bookmarkStart w:id="337" w:name="_Toc151190161"/>
      <w:r/>
      <w:bookmarkStart w:id="338" w:name="_Toc150774739"/>
      <w:r/>
      <w:bookmarkStart w:id="339" w:name="_Toc150480772"/>
      <w:r/>
      <w:bookmarkStart w:id="340" w:name="_Toc151193776"/>
      <w:r/>
      <w:bookmarkStart w:id="341" w:name="_Toc264969224"/>
      <w:r/>
      <w:bookmarkStart w:id="342" w:name="_Toc265228372"/>
      <w:r/>
      <w:bookmarkStart w:id="343" w:name="_Toc226965807"/>
      <w:r/>
      <w:bookmarkStart w:id="344" w:name="_Toc127151534"/>
      <w:r/>
      <w:bookmarkStart w:id="345" w:name="_Toc142311036"/>
      <w:r/>
      <w:bookmarkStart w:id="346" w:name="_Toc151193632"/>
      <w:r/>
      <w:bookmarkStart w:id="347" w:name="_Toc226965724"/>
      <w:r/>
      <w:bookmarkStart w:id="348" w:name="_Toc151193922"/>
      <w:r/>
      <w:bookmarkStart w:id="349" w:name="_Toc151193704"/>
      <w:r/>
      <w:bookmarkStart w:id="350" w:name="_Toc150509285"/>
      <w:r/>
      <w:bookmarkStart w:id="351" w:name="_Toc226337230"/>
      <w:r/>
      <w:bookmarkStart w:id="352" w:name="_Toc305158876"/>
      <w:r/>
      <w:bookmarkStart w:id="353" w:name="_Toc520356159"/>
      <w:r/>
      <w:bookmarkStart w:id="354" w:name="_Toc305158802"/>
      <w:r/>
      <w:bookmarkStart w:id="355" w:name="_Toc150774634"/>
      <w:r/>
      <w:bookmarkStart w:id="356" w:name="_Toc226309778"/>
      <w:r/>
      <w:bookmarkStart w:id="357" w:name="_Toc195842899"/>
      <w:r>
        <w:rPr>
          <w:rFonts w:hint="eastAsia" w:ascii="宋体" w:hAnsi="宋体" w:cs="宋体"/>
          <w:sz w:val="24"/>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ind w:firstLine="480"/>
        <w:spacing w:line="440" w:lineRule="exact"/>
        <w:tabs>
          <w:tab w:val="left" w:pos="1080" w:leader="none"/>
          <w:tab w:val="left" w:pos="2014" w:leader="none"/>
        </w:tabs>
        <w:rPr>
          <w:rFonts w:hint="eastAsia" w:ascii="宋体" w:hAnsi="宋体" w:cs="宋体"/>
        </w:rPr>
      </w:pPr>
      <w:r>
        <w:rPr>
          <w:rFonts w:hint="eastAsia" w:ascii="宋体" w:hAnsi="宋体" w:cs="宋体"/>
          <w:sz w:val="24"/>
        </w:rPr>
        <w:t xml:space="preserve">13.2.竞争性磋商文件要求盖章的内容，一般通过</w:t>
      </w:r>
      <w:r>
        <w:rPr>
          <w:rFonts w:hint="eastAsia" w:ascii="宋体" w:hAnsi="宋体" w:cs="宋体"/>
          <w:sz w:val="24"/>
          <w:lang w:eastAsia="zh-CN"/>
        </w:rPr>
        <w:t xml:space="preserve">响应文件</w:t>
      </w:r>
      <w:r>
        <w:rPr>
          <w:rFonts w:hint="eastAsia" w:ascii="宋体" w:hAnsi="宋体" w:cs="宋体"/>
          <w:sz w:val="24"/>
        </w:rPr>
        <w:t xml:space="preserve">编制工具加盖电子签章。</w:t>
      </w:r>
      <w:r/>
    </w:p>
    <w:p>
      <w:pPr>
        <w:pStyle w:val="1132"/>
        <w:spacing w:before="0" w:line="440" w:lineRule="exact"/>
        <w:rPr>
          <w:rFonts w:hint="eastAsia" w:ascii="宋体" w:hAnsi="宋体" w:eastAsia="宋体" w:cs="宋体"/>
          <w:sz w:val="28"/>
        </w:rPr>
      </w:pPr>
      <w:r>
        <w:rPr>
          <w:rFonts w:hint="eastAsia" w:ascii="宋体" w:hAnsi="宋体" w:eastAsia="宋体" w:cs="宋体"/>
          <w:sz w:val="28"/>
        </w:rPr>
        <w:t xml:space="preserve">四   响应文件的提交</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
    </w:p>
    <w:p>
      <w:pPr>
        <w:spacing w:line="440" w:lineRule="exact"/>
        <w:tabs>
          <w:tab w:val="left" w:pos="360" w:leader="none"/>
        </w:tabs>
        <w:rPr>
          <w:rFonts w:hint="eastAsia" w:ascii="宋体" w:hAnsi="宋体" w:cs="宋体"/>
          <w:sz w:val="24"/>
        </w:rPr>
        <w:outlineLvl w:val="1"/>
      </w:pPr>
      <w:r/>
      <w:bookmarkStart w:id="358" w:name="_Toc226309779"/>
      <w:r/>
      <w:bookmarkStart w:id="359" w:name="_Toc150480773"/>
      <w:r/>
      <w:bookmarkStart w:id="360" w:name="_Toc150774635"/>
      <w:r/>
      <w:bookmarkStart w:id="361" w:name="_Toc151193705"/>
      <w:r/>
      <w:bookmarkStart w:id="362" w:name="_Toc164229230"/>
      <w:r/>
      <w:bookmarkStart w:id="363" w:name="_Toc265228373"/>
      <w:r/>
      <w:bookmarkStart w:id="364" w:name="_Toc226965725"/>
      <w:r/>
      <w:bookmarkStart w:id="365" w:name="_Toc305158803"/>
      <w:r/>
      <w:bookmarkStart w:id="366" w:name="_Toc142311037"/>
      <w:r/>
      <w:bookmarkStart w:id="367" w:name="_Toc226965808"/>
      <w:r/>
      <w:bookmarkStart w:id="368" w:name="_Toc151193633"/>
      <w:r/>
      <w:bookmarkStart w:id="369" w:name="_Toc127151736"/>
      <w:r/>
      <w:bookmarkStart w:id="370" w:name="_Toc151193777"/>
      <w:r/>
      <w:bookmarkStart w:id="371" w:name="_Toc151193849"/>
      <w:r/>
      <w:bookmarkStart w:id="372" w:name="_Toc226337231"/>
      <w:r/>
      <w:bookmarkStart w:id="373" w:name="_Toc520356160"/>
      <w:r/>
      <w:bookmarkStart w:id="374" w:name="_Toc151193923"/>
      <w:r/>
      <w:bookmarkStart w:id="375" w:name="_Toc264969225"/>
      <w:r/>
      <w:bookmarkStart w:id="376" w:name="_Toc195842900"/>
      <w:r/>
      <w:bookmarkStart w:id="377" w:name="_Toc149720828"/>
      <w:r/>
      <w:bookmarkStart w:id="378" w:name="_Toc127151535"/>
      <w:r/>
      <w:bookmarkStart w:id="379" w:name="_Toc164608804"/>
      <w:r/>
      <w:bookmarkStart w:id="380" w:name="_Toc127161449"/>
      <w:r/>
      <w:bookmarkStart w:id="381" w:name="_Toc164608649"/>
      <w:r/>
      <w:bookmarkStart w:id="382" w:name="_Toc164229376"/>
      <w:r/>
      <w:bookmarkStart w:id="383" w:name="_Toc305158877"/>
      <w:r/>
      <w:bookmarkStart w:id="384" w:name="_Toc164351629"/>
      <w:r/>
      <w:bookmarkStart w:id="385" w:name="_Toc150774740"/>
      <w:r/>
      <w:bookmarkStart w:id="386" w:name="_Toc151190162"/>
      <w:r/>
      <w:bookmarkStart w:id="387" w:name="_Toc150509286"/>
      <w:r/>
      <w:bookmarkStart w:id="388" w:name="_Toc151193636"/>
      <w:r/>
      <w:bookmarkStart w:id="389" w:name="_Toc226337234"/>
      <w:r/>
      <w:bookmarkStart w:id="390" w:name="_Toc150774638"/>
      <w:r/>
      <w:bookmarkStart w:id="391" w:name="_Toc305158806"/>
      <w:r/>
      <w:bookmarkStart w:id="392" w:name="_Toc195842903"/>
      <w:r/>
      <w:bookmarkStart w:id="393" w:name="_Toc226965728"/>
      <w:r/>
      <w:bookmarkStart w:id="394" w:name="_Toc151193780"/>
      <w:r/>
      <w:bookmarkStart w:id="395" w:name="_Toc150774743"/>
      <w:r/>
      <w:bookmarkStart w:id="396" w:name="_Toc151193708"/>
      <w:r/>
      <w:bookmarkStart w:id="397" w:name="_Toc226965811"/>
      <w:r/>
      <w:bookmarkStart w:id="398" w:name="_Toc150480776"/>
      <w:r/>
      <w:bookmarkStart w:id="399" w:name="_Toc142311040"/>
      <w:r/>
      <w:bookmarkStart w:id="400" w:name="_Toc265228376"/>
      <w:r/>
      <w:bookmarkStart w:id="401" w:name="_Toc264969228"/>
      <w:r/>
      <w:bookmarkStart w:id="402" w:name="_Toc150509289"/>
      <w:r/>
      <w:bookmarkStart w:id="403" w:name="_Toc226309782"/>
      <w:r/>
      <w:bookmarkStart w:id="404" w:name="_Toc127151538"/>
      <w:r/>
      <w:bookmarkStart w:id="405" w:name="_Toc151190165"/>
      <w:r/>
      <w:bookmarkStart w:id="406" w:name="_Toc151193926"/>
      <w:r/>
      <w:bookmarkStart w:id="407" w:name="_Toc151193852"/>
      <w:r/>
      <w:bookmarkStart w:id="408" w:name="_Toc305158880"/>
      <w:r/>
      <w:bookmarkStart w:id="409" w:name="_Toc520356163"/>
      <w:r>
        <w:rPr>
          <w:rFonts w:hint="eastAsia" w:ascii="宋体" w:hAnsi="宋体" w:cs="宋体"/>
          <w:sz w:val="24"/>
        </w:rPr>
        <w:t xml:space="preserve">14、响应文件的</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Pr>
          <w:rFonts w:hint="eastAsia" w:ascii="宋体" w:hAnsi="宋体" w:cs="宋体"/>
          <w:sz w:val="24"/>
        </w:rPr>
        <w:t xml:space="preserve">提交</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14.1.本项目使用</w:t>
      </w:r>
      <w:r>
        <w:rPr>
          <w:rFonts w:hint="eastAsia" w:ascii="宋体" w:hAnsi="宋体" w:cs="宋体"/>
          <w:sz w:val="24"/>
          <w:lang w:eastAsia="zh-CN"/>
        </w:rPr>
        <w:t xml:space="preserve">苏采云政府采购一体化平台</w:t>
      </w:r>
      <w:r>
        <w:rPr>
          <w:rFonts w:hint="eastAsia" w:ascii="宋体" w:hAnsi="宋体" w:cs="宋体"/>
          <w:sz w:val="24"/>
        </w:rPr>
        <w:t xml:space="preserve">。供应商根据竞争性磋商文件及</w:t>
      </w:r>
      <w:r>
        <w:rPr>
          <w:rFonts w:hint="eastAsia" w:ascii="宋体" w:hAnsi="宋体" w:cs="宋体"/>
          <w:sz w:val="24"/>
          <w:lang w:eastAsia="zh-CN"/>
        </w:rPr>
        <w:t xml:space="preserve">苏采云政府采购一体化平台</w:t>
      </w:r>
      <w:r>
        <w:rPr>
          <w:rFonts w:hint="eastAsia" w:ascii="宋体" w:hAnsi="宋体" w:cs="宋体"/>
          <w:sz w:val="24"/>
        </w:rPr>
        <w:t xml:space="preserve">供应商操作手册要求编制、生成并提交电子响应文件。</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14.2.采购人及采购代理机构拒绝接受通过电子交易平台以外任何形式提交的响应文件，磋商保证金除外。</w:t>
      </w:r>
      <w:r/>
    </w:p>
    <w:p>
      <w:pPr>
        <w:spacing w:line="360" w:lineRule="auto"/>
        <w:tabs>
          <w:tab w:val="left" w:pos="360" w:leader="none"/>
        </w:tabs>
        <w:rPr>
          <w:rFonts w:hint="eastAsia" w:ascii="宋体" w:hAnsi="宋体" w:cs="宋体"/>
          <w:sz w:val="24"/>
        </w:rPr>
        <w:outlineLvl w:val="1"/>
      </w:pPr>
      <w:r/>
      <w:bookmarkStart w:id="410" w:name="_Toc151190163"/>
      <w:r/>
      <w:bookmarkStart w:id="411" w:name="_Toc195842901"/>
      <w:r/>
      <w:bookmarkStart w:id="412" w:name="_Toc151193706"/>
      <w:r/>
      <w:bookmarkStart w:id="413" w:name="_Toc151193924"/>
      <w:r/>
      <w:bookmarkStart w:id="414" w:name="_Toc151193634"/>
      <w:r/>
      <w:bookmarkStart w:id="415" w:name="_Toc226965809"/>
      <w:r/>
      <w:bookmarkStart w:id="416" w:name="_Toc226965726"/>
      <w:r/>
      <w:bookmarkStart w:id="417" w:name="_Toc150509287"/>
      <w:r/>
      <w:bookmarkStart w:id="418" w:name="_Toc151193850"/>
      <w:r/>
      <w:bookmarkStart w:id="419" w:name="_Toc150480774"/>
      <w:r/>
      <w:bookmarkStart w:id="420" w:name="_Toc164229377"/>
      <w:r/>
      <w:bookmarkStart w:id="421" w:name="_Toc127161450"/>
      <w:r/>
      <w:bookmarkStart w:id="422" w:name="_Toc151193778"/>
      <w:r/>
      <w:bookmarkStart w:id="423" w:name="_Toc265228374"/>
      <w:r/>
      <w:bookmarkStart w:id="424" w:name="_Toc226309780"/>
      <w:r/>
      <w:bookmarkStart w:id="425" w:name="_Toc150774636"/>
      <w:r/>
      <w:bookmarkStart w:id="426" w:name="_Toc264969226"/>
      <w:r/>
      <w:bookmarkStart w:id="427" w:name="_Toc142311038"/>
      <w:r/>
      <w:bookmarkStart w:id="428" w:name="_Toc127151737"/>
      <w:r/>
      <w:bookmarkStart w:id="429" w:name="_Toc164608805"/>
      <w:r/>
      <w:bookmarkStart w:id="430" w:name="_Toc305158804"/>
      <w:r/>
      <w:bookmarkStart w:id="431" w:name="_Toc226337232"/>
      <w:r/>
      <w:bookmarkStart w:id="432" w:name="_Toc164351630"/>
      <w:r/>
      <w:bookmarkStart w:id="433" w:name="_Toc164608650"/>
      <w:r/>
      <w:bookmarkStart w:id="434" w:name="_Toc150774741"/>
      <w:r/>
      <w:bookmarkStart w:id="435" w:name="_Toc164229231"/>
      <w:r/>
      <w:bookmarkStart w:id="436" w:name="_Toc305158878"/>
      <w:r/>
      <w:bookmarkStart w:id="437" w:name="_Toc149720829"/>
      <w:r/>
      <w:bookmarkStart w:id="438" w:name="_Toc520356161"/>
      <w:r/>
      <w:bookmarkStart w:id="439" w:name="_Toc127151536"/>
      <w:r>
        <w:rPr>
          <w:rFonts w:hint="eastAsia" w:ascii="宋体" w:hAnsi="宋体" w:cs="宋体"/>
          <w:sz w:val="24"/>
        </w:rPr>
        <w:t xml:space="preserve">15、响应文件截止</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hint="eastAsia" w:ascii="宋体" w:hAnsi="宋体" w:cs="宋体"/>
          <w:sz w:val="24"/>
        </w:rPr>
        <w:t xml:space="preserve">时间</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15.1.供应商应在竞争性磋商文件要求提交响应文件截止时间前，将电子响应文件提交至</w:t>
      </w:r>
      <w:r>
        <w:rPr>
          <w:rFonts w:hint="eastAsia" w:ascii="宋体" w:hAnsi="宋体" w:cs="宋体"/>
          <w:sz w:val="24"/>
          <w:lang w:eastAsia="zh-CN"/>
        </w:rPr>
        <w:t xml:space="preserve">苏采云政府采购一体化平台</w:t>
      </w:r>
      <w:r>
        <w:rPr>
          <w:rFonts w:hint="eastAsia" w:ascii="宋体" w:hAnsi="宋体" w:cs="宋体"/>
          <w:sz w:val="24"/>
        </w:rPr>
        <w:t xml:space="preserve">。</w:t>
      </w:r>
      <w:r/>
    </w:p>
    <w:p>
      <w:pPr>
        <w:spacing w:line="360" w:lineRule="auto"/>
        <w:tabs>
          <w:tab w:val="left" w:pos="360" w:leader="none"/>
        </w:tabs>
        <w:rPr>
          <w:rFonts w:hint="eastAsia" w:ascii="宋体" w:hAnsi="宋体" w:cs="宋体"/>
          <w:sz w:val="24"/>
        </w:rPr>
        <w:outlineLvl w:val="1"/>
      </w:pPr>
      <w:r/>
      <w:bookmarkStart w:id="440" w:name="_Toc151193851"/>
      <w:r/>
      <w:bookmarkStart w:id="441" w:name="_Toc226337233"/>
      <w:r/>
      <w:bookmarkStart w:id="442" w:name="_Toc226309781"/>
      <w:r/>
      <w:bookmarkStart w:id="443" w:name="_Toc127151537"/>
      <w:r/>
      <w:bookmarkStart w:id="444" w:name="_Toc520356162"/>
      <w:r/>
      <w:bookmarkStart w:id="445" w:name="_Toc150774637"/>
      <w:r/>
      <w:bookmarkStart w:id="446" w:name="_Toc150774742"/>
      <w:r/>
      <w:bookmarkStart w:id="447" w:name="_Toc150480775"/>
      <w:r/>
      <w:bookmarkStart w:id="448" w:name="_Toc151190164"/>
      <w:r/>
      <w:bookmarkStart w:id="449" w:name="_Toc151193707"/>
      <w:r/>
      <w:bookmarkStart w:id="450" w:name="_Toc149720830"/>
      <w:r/>
      <w:bookmarkStart w:id="451" w:name="_Toc127161451"/>
      <w:r/>
      <w:bookmarkStart w:id="452" w:name="_Toc264969227"/>
      <w:r/>
      <w:bookmarkStart w:id="453" w:name="_Toc265228375"/>
      <w:r/>
      <w:bookmarkStart w:id="454" w:name="_Toc151193779"/>
      <w:r/>
      <w:bookmarkStart w:id="455" w:name="_Toc164351631"/>
      <w:r/>
      <w:bookmarkStart w:id="456" w:name="_Toc195842902"/>
      <w:r/>
      <w:bookmarkStart w:id="457" w:name="_Toc127151738"/>
      <w:r/>
      <w:bookmarkStart w:id="458" w:name="_Toc226965727"/>
      <w:r/>
      <w:bookmarkStart w:id="459" w:name="_Toc151193635"/>
      <w:r/>
      <w:bookmarkStart w:id="460" w:name="_Toc164608806"/>
      <w:r/>
      <w:bookmarkStart w:id="461" w:name="_Toc305158879"/>
      <w:r/>
      <w:bookmarkStart w:id="462" w:name="_Toc226965810"/>
      <w:r/>
      <w:bookmarkStart w:id="463" w:name="_Toc164229232"/>
      <w:r/>
      <w:bookmarkStart w:id="464" w:name="_Toc305158805"/>
      <w:r/>
      <w:bookmarkStart w:id="465" w:name="_Toc164608651"/>
      <w:r/>
      <w:bookmarkStart w:id="466" w:name="_Toc151193925"/>
      <w:r/>
      <w:bookmarkStart w:id="467" w:name="_Toc164229378"/>
      <w:r/>
      <w:bookmarkStart w:id="468" w:name="_Toc150509288"/>
      <w:r/>
      <w:bookmarkStart w:id="469" w:name="_Toc142311039"/>
      <w:r>
        <w:rPr>
          <w:rFonts w:hint="eastAsia" w:ascii="宋体" w:hAnsi="宋体" w:cs="宋体"/>
          <w:sz w:val="24"/>
        </w:rPr>
        <w:t xml:space="preserve">16、响应文件的修改与撤回</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16.1.提交响应文件截止时间前，供应商可以通过电子交易平台对所提交的响应文件进行补充、修改或者撤回。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16.2.供应商对响应文件的补充、修改的内容应当按照竞争性磋商文件要求签署、盖章，作为响应文件的组成部分。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p>
    <w:p>
      <w:pPr>
        <w:pStyle w:val="1132"/>
        <w:spacing w:before="0" w:line="440" w:lineRule="exact"/>
        <w:rPr>
          <w:rFonts w:hint="eastAsia" w:ascii="宋体" w:hAnsi="宋体" w:eastAsia="宋体" w:cs="宋体"/>
          <w:sz w:val="28"/>
        </w:rPr>
      </w:pPr>
      <w:r>
        <w:rPr>
          <w:rFonts w:hint="eastAsia" w:ascii="宋体" w:hAnsi="宋体" w:eastAsia="宋体" w:cs="宋体"/>
          <w:sz w:val="28"/>
        </w:rPr>
        <w:t xml:space="preserve">五   </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Pr>
          <w:rFonts w:hint="eastAsia" w:ascii="宋体" w:hAnsi="宋体" w:eastAsia="宋体" w:cs="宋体"/>
          <w:sz w:val="28"/>
        </w:rPr>
        <w:t xml:space="preserve">评审</w:t>
      </w:r>
      <w:r/>
    </w:p>
    <w:p>
      <w:pPr>
        <w:spacing w:line="360" w:lineRule="auto"/>
        <w:tabs>
          <w:tab w:val="left" w:pos="360" w:leader="none"/>
        </w:tabs>
        <w:rPr>
          <w:rFonts w:hint="eastAsia" w:ascii="宋体" w:hAnsi="宋体" w:cs="宋体"/>
          <w:sz w:val="24"/>
        </w:rPr>
        <w:outlineLvl w:val="1"/>
      </w:pPr>
      <w:r/>
      <w:bookmarkStart w:id="470" w:name="_Toc520356169"/>
      <w:r/>
      <w:bookmarkStart w:id="471" w:name="_Toc151193787"/>
      <w:r/>
      <w:bookmarkStart w:id="472" w:name="_Toc150774750"/>
      <w:r/>
      <w:bookmarkStart w:id="473" w:name="_Toc150480783"/>
      <w:r/>
      <w:bookmarkStart w:id="474" w:name="_Toc264969235"/>
      <w:r/>
      <w:bookmarkStart w:id="475" w:name="_Toc226965818"/>
      <w:r/>
      <w:bookmarkStart w:id="476" w:name="_Toc150509296"/>
      <w:r/>
      <w:bookmarkStart w:id="477" w:name="_Toc151190172"/>
      <w:r/>
      <w:bookmarkStart w:id="478" w:name="_Toc226309789"/>
      <w:r/>
      <w:bookmarkStart w:id="479" w:name="_Toc151193859"/>
      <w:r/>
      <w:bookmarkStart w:id="480" w:name="_Toc142311047"/>
      <w:r/>
      <w:bookmarkStart w:id="481" w:name="_Toc226337241"/>
      <w:r/>
      <w:bookmarkStart w:id="482" w:name="_Toc151193643"/>
      <w:r/>
      <w:bookmarkStart w:id="483" w:name="_Toc226965735"/>
      <w:r/>
      <w:bookmarkStart w:id="484" w:name="_Toc150774645"/>
      <w:r/>
      <w:bookmarkStart w:id="485" w:name="_Toc195842910"/>
      <w:r/>
      <w:bookmarkStart w:id="486" w:name="_Toc127151545"/>
      <w:r/>
      <w:bookmarkStart w:id="487" w:name="_Toc305158813"/>
      <w:r/>
      <w:bookmarkStart w:id="488" w:name="_Toc265228383"/>
      <w:r/>
      <w:bookmarkStart w:id="489" w:name="_Toc305158887"/>
      <w:r/>
      <w:bookmarkStart w:id="490" w:name="_Toc151193933"/>
      <w:r/>
      <w:bookmarkStart w:id="491" w:name="_Toc151193715"/>
      <w:r>
        <w:rPr>
          <w:rFonts w:hint="eastAsia" w:ascii="宋体" w:hAnsi="宋体" w:cs="宋体"/>
          <w:sz w:val="24"/>
        </w:rPr>
        <w:t xml:space="preserve">17、响应文件的解密与开启</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17.1.采购人或采购代理机构将按竞争性磋商文件的规定，在响应文件提交截止时间的同一时间和竞争性磋商文件预先确定的地点开启响应文件。</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17.2.本项目采用不见面招交易模式，使用</w:t>
      </w:r>
      <w:r>
        <w:rPr>
          <w:rFonts w:hint="eastAsia" w:ascii="宋体" w:hAnsi="宋体" w:cs="宋体"/>
          <w:sz w:val="24"/>
          <w:lang w:eastAsia="zh-CN"/>
        </w:rPr>
        <w:t xml:space="preserve">苏采云政府采购一体化平台</w:t>
      </w:r>
      <w:r>
        <w:rPr>
          <w:rFonts w:hint="eastAsia" w:ascii="宋体" w:hAnsi="宋体" w:cs="宋体"/>
          <w:sz w:val="24"/>
        </w:rPr>
        <w:t xml:space="preserve">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17.3.供应商不足3家的，不予解密。</w:t>
      </w:r>
      <w:r/>
    </w:p>
    <w:p>
      <w:pPr>
        <w:ind w:left="357" w:firstLine="480"/>
        <w:spacing w:line="360" w:lineRule="auto"/>
        <w:tabs>
          <w:tab w:val="left" w:pos="1080" w:leader="none"/>
          <w:tab w:val="left" w:pos="2014" w:leader="none"/>
        </w:tabs>
        <w:rPr>
          <w:rFonts w:hint="eastAsia" w:ascii="宋体" w:hAnsi="宋体" w:cs="宋体"/>
          <w:sz w:val="24"/>
        </w:rPr>
      </w:pPr>
      <w:r/>
      <w:bookmarkStart w:id="492" w:name="_Toc520356165"/>
      <w:r>
        <w:rPr>
          <w:rFonts w:hint="eastAsia" w:ascii="宋体" w:hAnsi="宋体" w:cs="宋体"/>
          <w:sz w:val="24"/>
        </w:rPr>
        <w:t xml:space="preserve">17.4.本项目不公开报价。</w:t>
      </w:r>
      <w:r/>
    </w:p>
    <w:p>
      <w:pPr>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17.7.如果在采购活动过程中出现以下情形，导致“</w:t>
      </w:r>
      <w:r>
        <w:rPr>
          <w:rFonts w:hint="eastAsia" w:ascii="宋体" w:hAnsi="宋体" w:cs="宋体"/>
          <w:sz w:val="24"/>
          <w:lang w:eastAsia="zh-CN" w:bidi="ar"/>
        </w:rPr>
        <w:t xml:space="preserve">苏采云政府采购一体化平台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92"/>
      <w:r/>
      <w:r/>
    </w:p>
    <w:p>
      <w:pPr>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18、磋商小组</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18.1.磋商小组根据政府采购有关规定和本次采购项目的特点进行组建，并负责具体评审事务，独立履行职责。</w:t>
      </w:r>
      <w:bookmarkStart w:id="493" w:name="_Toc520356166"/>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18.2.评审专家须符合相关规定。依法自行选定评审专家的，采购人和采购代理机构将查询有关信用记录，对具有行贿、受贿、欺诈等不良信用记录的人员，拒绝其参与政府采购活动。</w:t>
      </w:r>
      <w:bookmarkEnd w:id="493"/>
      <w:r/>
      <w:r/>
    </w:p>
    <w:p>
      <w:pPr>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19、评审方法和评审标准</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19.1.见第三章《评审方法和评审标准》。</w:t>
      </w:r>
      <w:r/>
    </w:p>
    <w:p>
      <w:pPr>
        <w:pStyle w:val="1132"/>
        <w:spacing w:before="0" w:line="440" w:lineRule="exact"/>
        <w:rPr>
          <w:rFonts w:hint="eastAsia" w:ascii="宋体" w:hAnsi="宋体" w:eastAsia="宋体" w:cs="宋体"/>
          <w:sz w:val="28"/>
        </w:rPr>
      </w:pPr>
      <w:r>
        <w:rPr>
          <w:rFonts w:hint="eastAsia" w:ascii="宋体" w:hAnsi="宋体" w:eastAsia="宋体" w:cs="宋体"/>
          <w:sz w:val="28"/>
        </w:rPr>
        <w:t xml:space="preserve">六   </w:t>
      </w:r>
      <w:bookmarkEnd w:id="470"/>
      <w:r>
        <w:rPr>
          <w:rFonts w:hint="eastAsia" w:ascii="宋体" w:hAnsi="宋体" w:eastAsia="宋体" w:cs="宋体"/>
          <w:sz w:val="28"/>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hint="eastAsia" w:ascii="宋体" w:hAnsi="宋体" w:eastAsia="宋体" w:cs="宋体"/>
          <w:sz w:val="28"/>
        </w:rPr>
        <w:t xml:space="preserve">成交</w:t>
      </w:r>
      <w:r/>
    </w:p>
    <w:p>
      <w:pPr>
        <w:spacing w:line="440" w:lineRule="exact"/>
        <w:tabs>
          <w:tab w:val="left" w:pos="360" w:leader="none"/>
        </w:tabs>
        <w:rPr>
          <w:rFonts w:hint="eastAsia" w:ascii="宋体" w:hAnsi="宋体" w:cs="宋体"/>
          <w:sz w:val="24"/>
        </w:rPr>
        <w:outlineLvl w:val="1"/>
      </w:pPr>
      <w:r/>
      <w:bookmarkStart w:id="494" w:name="_Toc127151547"/>
      <w:r/>
      <w:bookmarkStart w:id="495" w:name="_Toc151193789"/>
      <w:r/>
      <w:bookmarkStart w:id="496" w:name="_Toc151193935"/>
      <w:r/>
      <w:bookmarkStart w:id="497" w:name="_Toc226965737"/>
      <w:r/>
      <w:bookmarkStart w:id="498" w:name="_Toc264969237"/>
      <w:r/>
      <w:bookmarkStart w:id="499" w:name="_Toc164608661"/>
      <w:r/>
      <w:bookmarkStart w:id="500" w:name="_Toc164229242"/>
      <w:r/>
      <w:bookmarkStart w:id="501" w:name="_Toc226337243"/>
      <w:r/>
      <w:bookmarkStart w:id="502" w:name="_Toc127151748"/>
      <w:r/>
      <w:bookmarkStart w:id="503" w:name="_Toc164351641"/>
      <w:r/>
      <w:bookmarkStart w:id="504" w:name="_Toc151190174"/>
      <w:r/>
      <w:bookmarkStart w:id="505" w:name="_Toc164608816"/>
      <w:r/>
      <w:bookmarkStart w:id="506" w:name="_Toc150774752"/>
      <w:r/>
      <w:bookmarkStart w:id="507" w:name="_Toc127161461"/>
      <w:r/>
      <w:bookmarkStart w:id="508" w:name="_Toc195842912"/>
      <w:r/>
      <w:bookmarkStart w:id="509" w:name="_Toc150509298"/>
      <w:r/>
      <w:bookmarkStart w:id="510" w:name="_Toc305158889"/>
      <w:r/>
      <w:bookmarkStart w:id="511" w:name="_Toc164229388"/>
      <w:r/>
      <w:bookmarkStart w:id="512" w:name="_Toc226309791"/>
      <w:r/>
      <w:bookmarkStart w:id="513" w:name="_Toc305158815"/>
      <w:r/>
      <w:bookmarkStart w:id="514" w:name="_Toc151193861"/>
      <w:r/>
      <w:bookmarkStart w:id="515" w:name="_Toc149720840"/>
      <w:r/>
      <w:bookmarkStart w:id="516" w:name="_Toc150774647"/>
      <w:r/>
      <w:bookmarkStart w:id="517" w:name="_Toc142311049"/>
      <w:r/>
      <w:bookmarkStart w:id="518" w:name="_Toc151193645"/>
      <w:r/>
      <w:bookmarkStart w:id="519" w:name="_Toc150480785"/>
      <w:r/>
      <w:bookmarkStart w:id="520" w:name="_Toc265228385"/>
      <w:r/>
      <w:bookmarkStart w:id="521" w:name="_Toc151193717"/>
      <w:r/>
      <w:bookmarkStart w:id="522" w:name="_Toc226965820"/>
      <w:r>
        <w:rPr>
          <w:rFonts w:hint="eastAsia" w:ascii="宋体" w:hAnsi="宋体" w:cs="宋体"/>
          <w:sz w:val="24"/>
        </w:rPr>
        <w:t xml:space="preserve">20、确定成交供应商</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20.1.采购人将在收到评审报告后，从评审报告提出的成交候选供应商中，按照排序由高到低的原则确定成交供应商。成交候选人并列的，由采购人依法确定。</w:t>
      </w:r>
      <w:r/>
    </w:p>
    <w:p>
      <w:pPr>
        <w:spacing w:line="440" w:lineRule="exact"/>
        <w:tabs>
          <w:tab w:val="left" w:pos="360" w:leader="none"/>
        </w:tabs>
        <w:rPr>
          <w:rFonts w:hint="eastAsia" w:ascii="宋体" w:hAnsi="宋体" w:cs="宋体"/>
          <w:sz w:val="24"/>
        </w:rPr>
        <w:outlineLvl w:val="1"/>
      </w:pPr>
      <w:r/>
      <w:bookmarkStart w:id="523" w:name="_Toc305158817"/>
      <w:r/>
      <w:bookmarkStart w:id="524" w:name="_Toc305158891"/>
      <w:r/>
      <w:bookmarkStart w:id="525" w:name="_Toc151193791"/>
      <w:r/>
      <w:bookmarkStart w:id="526" w:name="_Toc164608818"/>
      <w:r/>
      <w:bookmarkStart w:id="527" w:name="_Toc226309793"/>
      <w:r/>
      <w:bookmarkStart w:id="528" w:name="_Toc151193647"/>
      <w:r/>
      <w:bookmarkStart w:id="529" w:name="_Toc164229390"/>
      <w:r/>
      <w:bookmarkStart w:id="530" w:name="_Toc265228387"/>
      <w:r/>
      <w:bookmarkStart w:id="531" w:name="_Toc149720842"/>
      <w:r/>
      <w:bookmarkStart w:id="532" w:name="_Toc127161463"/>
      <w:r/>
      <w:bookmarkStart w:id="533" w:name="_Toc164229244"/>
      <w:r/>
      <w:bookmarkStart w:id="534" w:name="_Toc150774754"/>
      <w:r/>
      <w:bookmarkStart w:id="535" w:name="_Toc151193863"/>
      <w:r/>
      <w:bookmarkStart w:id="536" w:name="_Toc127151750"/>
      <w:r/>
      <w:bookmarkStart w:id="537" w:name="_Toc151193937"/>
      <w:r/>
      <w:bookmarkStart w:id="538" w:name="_Toc226965739"/>
      <w:r/>
      <w:bookmarkStart w:id="539" w:name="_Toc226337245"/>
      <w:r/>
      <w:bookmarkStart w:id="540" w:name="_Toc226965822"/>
      <w:r/>
      <w:bookmarkStart w:id="541" w:name="_Toc264969239"/>
      <w:r/>
      <w:bookmarkStart w:id="542" w:name="_Toc151193719"/>
      <w:r/>
      <w:bookmarkStart w:id="543" w:name="_Toc150480787"/>
      <w:r/>
      <w:bookmarkStart w:id="544" w:name="_Toc195842914"/>
      <w:r/>
      <w:bookmarkStart w:id="545" w:name="_Toc164608663"/>
      <w:r/>
      <w:bookmarkStart w:id="546" w:name="_Toc150774649"/>
      <w:r/>
      <w:bookmarkStart w:id="547" w:name="_Toc164351643"/>
      <w:r/>
      <w:bookmarkStart w:id="548" w:name="_Toc127151549"/>
      <w:r/>
      <w:bookmarkStart w:id="549" w:name="_Toc142311051"/>
      <w:r/>
      <w:bookmarkStart w:id="550" w:name="_Toc151190176"/>
      <w:r/>
      <w:bookmarkStart w:id="551" w:name="_Toc150509300"/>
      <w:r/>
      <w:bookmarkStart w:id="552" w:name="_Toc520356176"/>
      <w:r/>
      <w:bookmarkStart w:id="553" w:name="_Ref467307090"/>
      <w:r/>
      <w:bookmarkStart w:id="554" w:name="_Ref467306425"/>
      <w:r>
        <w:rPr>
          <w:rFonts w:hint="eastAsia" w:ascii="宋体" w:hAnsi="宋体" w:cs="宋体"/>
          <w:sz w:val="24"/>
        </w:rPr>
        <w:t xml:space="preserve">21、成交公告与成交通知书</w:t>
      </w:r>
      <w:bookmarkEnd w:id="523"/>
      <w:r/>
      <w:bookmarkEnd w:id="524"/>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21.1.采购人或采购代理机构将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21.2.成交通知书是合同的组成部分，对采购人和成交供应商具有同等法律效力。成交通知书发出后，采购人改变成交结果的，或者成交供应商放弃成交项目的，将依法承担法律责任。</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22、终止</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22.1.在采购中，出现下列情形之一的，采购人或采购代理机构将终止竞争性磋商采购活动，发布项目终止公告并说明原因，重新开展采购活动：</w:t>
      </w:r>
      <w:r/>
    </w:p>
    <w:p>
      <w:pPr>
        <w:ind w:firstLine="720"/>
        <w:spacing w:line="440" w:lineRule="exact"/>
        <w:rPr>
          <w:rFonts w:hint="eastAsia" w:ascii="宋体" w:hAnsi="宋体" w:cs="宋体"/>
          <w:sz w:val="24"/>
        </w:rPr>
      </w:pPr>
      <w:r>
        <w:rPr>
          <w:rFonts w:hint="eastAsia" w:ascii="宋体" w:hAnsi="宋体" w:cs="宋体"/>
          <w:sz w:val="24"/>
        </w:rPr>
        <w:t xml:space="preserve">22.1.1.因情况变化，不再符合规定的竞争性磋商采购方式适用情形的；</w:t>
      </w:r>
      <w:r/>
    </w:p>
    <w:p>
      <w:pPr>
        <w:ind w:firstLine="720"/>
        <w:spacing w:line="440" w:lineRule="exact"/>
        <w:rPr>
          <w:rFonts w:hint="eastAsia" w:ascii="宋体" w:hAnsi="宋体" w:cs="宋体"/>
          <w:sz w:val="24"/>
        </w:rPr>
      </w:pPr>
      <w:r>
        <w:rPr>
          <w:rFonts w:hint="eastAsia" w:ascii="宋体" w:hAnsi="宋体" w:cs="宋体"/>
          <w:sz w:val="24"/>
        </w:rPr>
        <w:t xml:space="preserve">22.1.2.出现影响采购公正的违法、违规行为的；</w:t>
      </w:r>
      <w:r/>
    </w:p>
    <w:p>
      <w:pPr>
        <w:ind w:firstLine="720"/>
        <w:spacing w:line="440" w:lineRule="exact"/>
        <w:rPr>
          <w:rFonts w:hint="eastAsia" w:ascii="宋体" w:hAnsi="宋体" w:cs="宋体"/>
          <w:sz w:val="24"/>
        </w:rPr>
      </w:pPr>
      <w:r>
        <w:rPr>
          <w:rFonts w:hint="eastAsia" w:ascii="宋体" w:hAnsi="宋体" w:cs="宋体"/>
          <w:sz w:val="24"/>
          <w:szCs w:val="20"/>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r/>
    </w:p>
    <w:p>
      <w:pPr>
        <w:spacing w:line="440" w:lineRule="exact"/>
        <w:tabs>
          <w:tab w:val="left" w:pos="360" w:leader="none"/>
        </w:tabs>
        <w:rPr>
          <w:rFonts w:hint="eastAsia" w:ascii="宋体" w:hAnsi="宋体" w:cs="宋体"/>
          <w:sz w:val="24"/>
        </w:rPr>
        <w:outlineLvl w:val="1"/>
      </w:pPr>
      <w:r/>
      <w:bookmarkStart w:id="555" w:name="_Toc150509301"/>
      <w:r/>
      <w:bookmarkStart w:id="556" w:name="_Toc195842915"/>
      <w:r/>
      <w:bookmarkStart w:id="557" w:name="_Toc151193648"/>
      <w:r/>
      <w:bookmarkStart w:id="558" w:name="_Toc520356175"/>
      <w:r/>
      <w:bookmarkStart w:id="559" w:name="_Toc151193864"/>
      <w:r/>
      <w:bookmarkStart w:id="560" w:name="_Toc164351644"/>
      <w:r/>
      <w:bookmarkStart w:id="561" w:name="_Toc127161464"/>
      <w:r/>
      <w:bookmarkStart w:id="562" w:name="_Toc151190177"/>
      <w:r/>
      <w:bookmarkStart w:id="563" w:name="_Toc226337246"/>
      <w:r/>
      <w:bookmarkStart w:id="564" w:name="_Ref467306377"/>
      <w:r/>
      <w:bookmarkStart w:id="565" w:name="_Toc164608819"/>
      <w:r/>
      <w:bookmarkStart w:id="566" w:name="_Toc127151751"/>
      <w:r/>
      <w:bookmarkStart w:id="567" w:name="_Ref467307062"/>
      <w:r/>
      <w:bookmarkStart w:id="568" w:name="_Toc305158892"/>
      <w:r/>
      <w:bookmarkStart w:id="569" w:name="_Toc142311052"/>
      <w:r/>
      <w:bookmarkStart w:id="570" w:name="_Toc150774650"/>
      <w:r/>
      <w:bookmarkStart w:id="571" w:name="_Toc151193792"/>
      <w:r/>
      <w:bookmarkStart w:id="572" w:name="_Ref467306978"/>
      <w:r/>
      <w:bookmarkStart w:id="573" w:name="_Toc265228388"/>
      <w:r/>
      <w:bookmarkStart w:id="574" w:name="_Toc127151550"/>
      <w:r/>
      <w:bookmarkStart w:id="575" w:name="_Toc164608664"/>
      <w:r/>
      <w:bookmarkStart w:id="576" w:name="_Toc264969240"/>
      <w:r/>
      <w:bookmarkStart w:id="577" w:name="_Toc226309794"/>
      <w:r/>
      <w:bookmarkStart w:id="578" w:name="_Toc151193938"/>
      <w:r/>
      <w:bookmarkStart w:id="579" w:name="_Toc164229245"/>
      <w:r/>
      <w:bookmarkStart w:id="580" w:name="_Ref467307204"/>
      <w:r/>
      <w:bookmarkStart w:id="581" w:name="_Toc164229391"/>
      <w:r/>
      <w:bookmarkStart w:id="582" w:name="_Toc226965823"/>
      <w:r/>
      <w:bookmarkStart w:id="583" w:name="_Toc149720843"/>
      <w:r/>
      <w:bookmarkStart w:id="584" w:name="_Toc226965740"/>
      <w:r/>
      <w:bookmarkStart w:id="585" w:name="_Toc305158818"/>
      <w:r/>
      <w:bookmarkStart w:id="586" w:name="_Toc150774755"/>
      <w:r/>
      <w:bookmarkStart w:id="587" w:name="_Toc150480788"/>
      <w:r/>
      <w:bookmarkStart w:id="588" w:name="_Toc151193720"/>
      <w:r>
        <w:rPr>
          <w:rFonts w:hint="eastAsia" w:ascii="宋体" w:hAnsi="宋体" w:cs="宋体"/>
          <w:sz w:val="24"/>
        </w:rPr>
        <w:t xml:space="preserve">23、签订合同</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23.1.采购人与成交供应商将在成交通知书发出之日起30日内，按照磋商文件确定的合同文本以及采购标的、规格型号、采购金额、采购数量、技术和服务要求等事项签订政府采购合同。</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23.3.联合体获得成交资格的，联合体各方应当共同与采购人签订合同，就成交项目向采购人承担连带责任。</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23.4.政府采购合同不能转包。</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52"/>
      <w:r/>
      <w:bookmarkEnd w:id="553"/>
      <w:r/>
      <w:bookmarkEnd w:id="554"/>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24、询问与质疑</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24.1.询问</w:t>
      </w:r>
      <w:r/>
    </w:p>
    <w:p>
      <w:pPr>
        <w:ind w:firstLine="720"/>
        <w:spacing w:line="440" w:lineRule="exact"/>
        <w:rPr>
          <w:rFonts w:hint="eastAsia" w:ascii="宋体" w:hAnsi="宋体" w:cs="宋体"/>
          <w:sz w:val="24"/>
        </w:rPr>
      </w:pPr>
      <w:r>
        <w:rPr>
          <w:rFonts w:hint="eastAsia" w:ascii="宋体" w:hAnsi="宋体" w:cs="宋体"/>
          <w:sz w:val="24"/>
        </w:rPr>
        <w:t xml:space="preserve">24.1.1.供应商对政府采购活动事项有疑问的，可依法提出询问，并按《供应商须知资料表》载明的形式送达采购人或采购代理机构。</w:t>
      </w:r>
      <w:r/>
    </w:p>
    <w:p>
      <w:pPr>
        <w:ind w:firstLine="720"/>
        <w:spacing w:line="440" w:lineRule="exact"/>
        <w:rPr>
          <w:rFonts w:hint="eastAsia" w:ascii="宋体" w:hAnsi="宋体" w:cs="宋体"/>
          <w:sz w:val="24"/>
        </w:rPr>
      </w:pPr>
      <w:r>
        <w:rPr>
          <w:rFonts w:hint="eastAsia" w:ascii="宋体" w:hAnsi="宋体" w:cs="宋体"/>
          <w:sz w:val="24"/>
        </w:rPr>
        <w:t xml:space="preserve">24.1.2.采购人或采购代理机构对供应商依法提出的询问，在3个工作日内作出答复，但答复的内容不得涉及商业秘密。</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24.2.质疑</w:t>
      </w:r>
      <w:r/>
    </w:p>
    <w:p>
      <w:pPr>
        <w:ind w:firstLine="720"/>
        <w:spacing w:line="440" w:lineRule="exact"/>
        <w:rPr>
          <w:rFonts w:hint="eastAsia" w:ascii="宋体" w:hAnsi="宋体" w:cs="宋体"/>
          <w:sz w:val="24"/>
        </w:rPr>
      </w:pPr>
      <w:r>
        <w:rPr>
          <w:rFonts w:hint="eastAsia" w:ascii="宋体" w:hAnsi="宋体" w:cs="宋体"/>
          <w:sz w:val="24"/>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ind w:firstLine="723"/>
        <w:spacing w:line="440" w:lineRule="exact"/>
        <w:rPr>
          <w:rFonts w:hint="eastAsia" w:ascii="宋体" w:hAnsi="宋体" w:cs="宋体"/>
          <w:sz w:val="24"/>
        </w:rPr>
      </w:pPr>
      <w:r>
        <w:rPr>
          <w:rFonts w:hint="eastAsia" w:ascii="宋体" w:hAnsi="宋体" w:cs="宋体"/>
          <w:b/>
          <w:sz w:val="24"/>
        </w:rPr>
        <w:t xml:space="preserve">24.2.2.磋商文件中采购需求以及相关部分（第四章、第五章以及供应商资格要求）由采购人负责制定和管理，对该部分内容有询问或者质疑的，供应商应当向采购人书面提出，由采购人负责接收和回复。</w:t>
      </w:r>
      <w:r/>
    </w:p>
    <w:p>
      <w:pPr>
        <w:ind w:firstLine="720"/>
        <w:spacing w:line="440" w:lineRule="exact"/>
        <w:rPr>
          <w:rFonts w:hint="eastAsia" w:ascii="宋体" w:hAnsi="宋体" w:cs="宋体"/>
          <w:color w:val="000000"/>
          <w:sz w:val="24"/>
        </w:rPr>
      </w:pPr>
      <w:r>
        <w:rPr>
          <w:rFonts w:hint="eastAsia" w:ascii="宋体" w:hAnsi="宋体" w:cs="宋体"/>
          <w:color w:val="000000"/>
          <w:sz w:val="24"/>
        </w:rPr>
        <w:t xml:space="preserve">24.2.3.质疑函须使用财政部制定的范本文件。（下载网址：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"http://gks.mof.gov.cn/ztztz/zhengfucaigouguanli/201802/t20180201_2804589.htm" </w:instrText>
      </w:r>
      <w:r>
        <w:rPr>
          <w:rFonts w:hint="eastAsia" w:ascii="宋体" w:hAnsi="宋体" w:cs="宋体"/>
          <w:color w:val="000000"/>
          <w:sz w:val="24"/>
        </w:rPr>
        <w:fldChar w:fldCharType="separate"/>
      </w:r>
      <w:r>
        <w:rPr>
          <w:rStyle w:val="1145"/>
          <w:rFonts w:hint="eastAsia" w:ascii="宋体" w:hAnsi="宋体" w:cs="宋体"/>
          <w:color w:val="000000"/>
          <w:sz w:val="24"/>
        </w:rPr>
        <w:t xml:space="preserve">http://gk</w:t>
      </w:r>
      <w:bookmarkStart w:id="589" w:name="_Hlt100654014"/>
      <w:r>
        <w:rPr>
          <w:rStyle w:val="1145"/>
          <w:rFonts w:hint="eastAsia" w:ascii="宋体" w:hAnsi="宋体" w:cs="宋体"/>
          <w:color w:val="000000"/>
          <w:sz w:val="24"/>
        </w:rPr>
        <w:t xml:space="preserve">s</w:t>
      </w:r>
      <w:bookmarkEnd w:id="589"/>
      <w:r>
        <w:rPr>
          <w:rStyle w:val="1145"/>
          <w:rFonts w:hint="eastAsia" w:ascii="宋体" w:hAnsi="宋体" w:cs="宋体"/>
          <w:color w:val="000000"/>
          <w:sz w:val="24"/>
        </w:rPr>
        <w:t xml:space="preserve">.m</w:t>
      </w:r>
      <w:bookmarkStart w:id="590" w:name="_Hlt100653993"/>
      <w:r/>
      <w:bookmarkStart w:id="591" w:name="_Hlt100653994"/>
      <w:r>
        <w:rPr>
          <w:rStyle w:val="1145"/>
          <w:rFonts w:hint="eastAsia" w:ascii="宋体" w:hAnsi="宋体" w:cs="宋体"/>
          <w:color w:val="000000"/>
          <w:sz w:val="24"/>
        </w:rPr>
        <w:t xml:space="preserve">o</w:t>
      </w:r>
      <w:bookmarkEnd w:id="590"/>
      <w:r/>
      <w:bookmarkEnd w:id="591"/>
      <w:r/>
      <w:bookmarkStart w:id="592" w:name="_Hlt101169156"/>
      <w:r>
        <w:rPr>
          <w:rStyle w:val="1145"/>
          <w:rFonts w:hint="eastAsia" w:ascii="宋体" w:hAnsi="宋体" w:cs="宋体"/>
          <w:color w:val="000000"/>
          <w:sz w:val="24"/>
        </w:rPr>
        <w:t xml:space="preserve">f</w:t>
      </w:r>
      <w:bookmarkEnd w:id="592"/>
      <w:r>
        <w:rPr>
          <w:rStyle w:val="1145"/>
          <w:rFonts w:hint="eastAsia" w:ascii="宋体" w:hAnsi="宋体" w:cs="宋体"/>
          <w:color w:val="000000"/>
          <w:sz w:val="24"/>
        </w:rPr>
        <w:t xml:space="preserve">.gov.cn/ztztz/zhengfucaigouguanli/201802/t20180201_2804589.htm</w:t>
      </w:r>
      <w:r>
        <w:rPr>
          <w:rFonts w:hint="eastAsia" w:ascii="宋体" w:hAnsi="宋体" w:cs="宋体"/>
          <w:color w:val="000000"/>
          <w:sz w:val="24"/>
        </w:rPr>
        <w:fldChar w:fldCharType="end"/>
      </w:r>
      <w:r>
        <w:rPr>
          <w:rFonts w:hint="eastAsia" w:ascii="宋体" w:hAnsi="宋体" w:cs="宋体"/>
          <w:color w:val="000000"/>
          <w:sz w:val="24"/>
        </w:rPr>
        <w:t xml:space="preserve">）</w:t>
      </w:r>
      <w:r/>
    </w:p>
    <w:p>
      <w:pPr>
        <w:ind w:firstLine="720"/>
        <w:spacing w:line="440" w:lineRule="exact"/>
        <w:rPr>
          <w:rFonts w:hint="eastAsia" w:ascii="宋体" w:hAnsi="宋体" w:cs="宋体"/>
          <w:sz w:val="24"/>
        </w:rPr>
      </w:pPr>
      <w:r>
        <w:rPr>
          <w:rFonts w:hint="eastAsia" w:ascii="宋体" w:hAnsi="宋体" w:cs="宋体"/>
          <w:sz w:val="24"/>
        </w:rPr>
        <w:t xml:space="preserve">24.2.4.供应商为自然人的，应当由本人签字；供应商为法人或者其他组织的，应当由法定代表人、主要负责人，或者其授权代表签字或者盖章，并加盖公章。</w:t>
      </w:r>
      <w:r/>
    </w:p>
    <w:p>
      <w:pPr>
        <w:ind w:firstLine="720"/>
        <w:spacing w:line="440" w:lineRule="exact"/>
        <w:rPr>
          <w:rFonts w:hint="eastAsia" w:ascii="宋体" w:hAnsi="宋体" w:cs="宋体"/>
          <w:sz w:val="24"/>
        </w:rPr>
      </w:pPr>
      <w:r>
        <w:rPr>
          <w:rFonts w:hint="eastAsia" w:ascii="宋体" w:hAnsi="宋体" w:cs="宋体"/>
          <w:sz w:val="24"/>
        </w:rPr>
        <w:t xml:space="preserve">24.2.5.供应商应在法定质疑期内一次性提出针对同一采购程序环节的质疑，法定质疑期内针对同一采购程序环节再次提出的质疑，采购人、采购代理机构有权不予答复。</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24.3.接收询问和质疑的联系部门、联系电话和通讯地址见《供应商须知资料表》。</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25、代理费</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25.1.收费对象、收费标准及缴纳时间见《供应商须知资料表》。由成交供应商支付的，成交供应商须一次性向采购代理机构缴纳代理费，报价应包含代理费用。</w:t>
      </w:r>
      <w:bookmarkStart w:id="593" w:name="_Toc127151554"/>
      <w:r/>
      <w:bookmarkStart w:id="594" w:name="_Toc150774759"/>
      <w:r/>
      <w:bookmarkStart w:id="595" w:name="_Toc305158822"/>
      <w:r/>
      <w:bookmarkStart w:id="596" w:name="_Toc150480792"/>
      <w:r/>
      <w:bookmarkStart w:id="597" w:name="_Toc264969244"/>
      <w:r/>
      <w:bookmarkStart w:id="598" w:name="_Toc226965827"/>
      <w:r/>
      <w:bookmarkStart w:id="599" w:name="_Toc353873934"/>
      <w:r/>
      <w:bookmarkStart w:id="600" w:name="_Toc353825544"/>
      <w:r/>
      <w:bookmarkStart w:id="601" w:name="_Toc305158896"/>
      <w:r/>
      <w:bookmarkStart w:id="602" w:name="_Toc226337250"/>
      <w:r/>
      <w:bookmarkStart w:id="603" w:name="_Toc142311056"/>
      <w:r/>
      <w:bookmarkStart w:id="604" w:name="_Toc353873664"/>
      <w:r/>
      <w:bookmarkStart w:id="605" w:name="_Toc265228392"/>
      <w:r/>
      <w:r/>
    </w:p>
    <w:p>
      <w:pPr>
        <w:numPr>
          <w:ilvl w:val="1"/>
          <w:numId w:val="3"/>
        </w:numPr>
        <w:ind w:left="1077" w:hanging="720"/>
        <w:spacing w:line="440" w:lineRule="exact"/>
        <w:tabs>
          <w:tab w:val="left" w:pos="1080" w:leader="none"/>
          <w:tab w:val="left" w:pos="2014" w:leader="none"/>
        </w:tabs>
        <w:rPr>
          <w:rFonts w:hint="eastAsia" w:ascii="宋体" w:hAnsi="宋体" w:cs="宋体"/>
          <w:sz w:val="24"/>
        </w:rPr>
        <w:sectPr>
          <w:headerReference w:type="default" r:id="rId11"/>
          <w:footerReference w:type="default" r:id="rId16"/>
          <w:footerReference w:type="even" r:id="rId17"/>
          <w:footnotePr/>
          <w:endnotePr/>
          <w:type w:val="nextPage"/>
          <w:pgSz w:w="11905" w:h="16838" w:orient="portrait"/>
          <w:pgMar w:top="1803" w:right="1236" w:bottom="1803" w:left="1236" w:header="1020" w:footer="1020" w:gutter="0"/>
          <w:cols w:num="1" w:sep="0" w:space="720" w:equalWidth="1"/>
          <w:docGrid w:linePitch="360"/>
        </w:sectPr>
      </w:pPr>
      <w:r>
        <w:rPr>
          <w:rFonts w:hint="eastAsia" w:ascii="宋体" w:hAnsi="宋体" w:cs="宋体"/>
          <w:sz w:val="24"/>
        </w:rPr>
      </w:r>
      <w:r/>
    </w:p>
    <w:p>
      <w:pPr>
        <w:jc w:val="center"/>
        <w:spacing w:line="440" w:lineRule="exact"/>
        <w:rPr>
          <w:rFonts w:hint="eastAsia" w:ascii="宋体" w:hAnsi="宋体" w:cs="宋体"/>
          <w:b/>
          <w:sz w:val="36"/>
          <w:szCs w:val="36"/>
        </w:rPr>
        <w:outlineLvl w:val="0"/>
      </w:pPr>
      <w:r/>
      <w:bookmarkStart w:id="606" w:name="_Toc104818927"/>
      <w:r>
        <w:rPr>
          <w:rFonts w:hint="eastAsia" w:ascii="宋体" w:hAnsi="宋体" w:cs="宋体"/>
          <w:b/>
          <w:sz w:val="36"/>
          <w:szCs w:val="36"/>
        </w:rPr>
        <w:t xml:space="preserve">第三章   </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b/>
          <w:sz w:val="36"/>
          <w:szCs w:val="36"/>
        </w:rPr>
        <w:t xml:space="preserve">评审程序、评审方法和评审标准</w:t>
      </w:r>
      <w:bookmarkEnd w:id="606"/>
      <w:r/>
      <w:bookmarkStart w:id="607" w:name="_Toc487900382"/>
      <w:r/>
      <w:r/>
    </w:p>
    <w:p>
      <w:pPr>
        <w:pStyle w:val="1132"/>
        <w:spacing w:before="0" w:line="440" w:lineRule="exact"/>
        <w:rPr>
          <w:rFonts w:hint="eastAsia" w:ascii="宋体" w:hAnsi="宋体" w:eastAsia="宋体" w:cs="宋体"/>
          <w:sz w:val="28"/>
          <w:szCs w:val="28"/>
        </w:rPr>
      </w:pPr>
      <w:r>
        <w:rPr>
          <w:rFonts w:hint="eastAsia" w:ascii="宋体" w:hAnsi="宋体" w:eastAsia="宋体" w:cs="宋体"/>
          <w:sz w:val="28"/>
          <w:szCs w:val="28"/>
        </w:rPr>
        <w:t xml:space="preserve">一、评审程序</w:t>
      </w:r>
      <w:r/>
    </w:p>
    <w:p>
      <w:pPr>
        <w:pStyle w:val="1136"/>
        <w:rPr>
          <w:rFonts w:hint="eastAsia"/>
        </w:rPr>
      </w:pPr>
      <w:r>
        <w:rPr>
          <w:rFonts w:hint="eastAsia"/>
        </w:rPr>
      </w:r>
      <w:bookmarkEnd w:id="607"/>
      <w:r/>
      <w:r/>
    </w:p>
    <w:p>
      <w:pPr>
        <w:spacing w:line="440" w:lineRule="exact"/>
        <w:tabs>
          <w:tab w:val="left" w:pos="360" w:leader="none"/>
        </w:tabs>
        <w:rPr>
          <w:rFonts w:hint="eastAsia" w:ascii="宋体" w:hAnsi="宋体" w:cs="宋体"/>
          <w:sz w:val="24"/>
        </w:rPr>
        <w:outlineLvl w:val="1"/>
      </w:pPr>
      <w:r/>
      <w:bookmarkStart w:id="608" w:name="_Toc164351635"/>
      <w:r/>
      <w:bookmarkStart w:id="609" w:name="_Toc151190168"/>
      <w:r/>
      <w:bookmarkStart w:id="610" w:name="_Toc305158883"/>
      <w:r/>
      <w:bookmarkStart w:id="611" w:name="_Toc127151541"/>
      <w:r/>
      <w:bookmarkStart w:id="612" w:name="_Toc150509292"/>
      <w:r/>
      <w:bookmarkStart w:id="613" w:name="_Toc264969231"/>
      <w:r/>
      <w:bookmarkStart w:id="614" w:name="_Toc164229236"/>
      <w:r/>
      <w:bookmarkStart w:id="615" w:name="_Toc226337237"/>
      <w:r/>
      <w:bookmarkStart w:id="616" w:name="_Toc164229382"/>
      <w:r/>
      <w:bookmarkStart w:id="617" w:name="_Toc226309785"/>
      <w:r/>
      <w:bookmarkStart w:id="618" w:name="_Toc151193929"/>
      <w:r/>
      <w:bookmarkStart w:id="619" w:name="_Toc195842906"/>
      <w:r/>
      <w:bookmarkStart w:id="620" w:name="_Toc149720834"/>
      <w:r/>
      <w:bookmarkStart w:id="621" w:name="_Toc265228379"/>
      <w:r/>
      <w:bookmarkStart w:id="622" w:name="_Toc164608655"/>
      <w:r/>
      <w:bookmarkStart w:id="623" w:name="_Toc151193639"/>
      <w:r/>
      <w:bookmarkStart w:id="624" w:name="_Toc127151742"/>
      <w:r/>
      <w:bookmarkStart w:id="625" w:name="_Toc226965731"/>
      <w:r/>
      <w:bookmarkStart w:id="626" w:name="_Toc151193855"/>
      <w:r/>
      <w:bookmarkStart w:id="627" w:name="_Toc150774641"/>
      <w:r/>
      <w:bookmarkStart w:id="628" w:name="_Toc151193783"/>
      <w:r/>
      <w:bookmarkStart w:id="629" w:name="_Toc151193711"/>
      <w:r/>
      <w:bookmarkStart w:id="630" w:name="_Toc305158809"/>
      <w:r/>
      <w:bookmarkStart w:id="631" w:name="_Toc150774746"/>
      <w:r/>
      <w:bookmarkStart w:id="632" w:name="_Toc142311043"/>
      <w:r/>
      <w:bookmarkStart w:id="633" w:name="_Toc150480779"/>
      <w:r/>
      <w:bookmarkStart w:id="634" w:name="_Toc226965814"/>
      <w:r/>
      <w:bookmarkStart w:id="635" w:name="_Toc164608810"/>
      <w:r/>
      <w:bookmarkStart w:id="636" w:name="_Toc127161455"/>
      <w:r/>
      <w:bookmarkStart w:id="637" w:name="_Toc353825551"/>
      <w:r/>
      <w:bookmarkStart w:id="638" w:name="_Toc353873941"/>
      <w:r>
        <w:rPr>
          <w:rFonts w:hint="eastAsia" w:ascii="宋体" w:hAnsi="宋体" w:cs="宋体"/>
          <w:sz w:val="24"/>
        </w:rPr>
        <w:t xml:space="preserve">1、响应文件的</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cs="宋体"/>
          <w:sz w:val="24"/>
        </w:rPr>
        <w:t xml:space="preserve">资格性检查和符合性审查</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1.2.《资格性检查要求》中对格式有要求的，除竞争性磋商文件另有规定外，均为“实质性格式”文件。</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1.3.《资格性检查要求》见下表：</w:t>
      </w:r>
      <w:r/>
    </w:p>
    <w:p>
      <w:pPr>
        <w:ind w:left="1077" w:firstLine="2650"/>
        <w:spacing w:line="440" w:lineRule="exact"/>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Style w:val="11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957"/>
        <w:gridCol w:w="5090"/>
        <w:gridCol w:w="1878"/>
      </w:tblGrid>
      <w:tr>
        <w:trPr/>
        <w:tc>
          <w:tcPr>
            <w:tcW w:w="375" w:type="pct"/>
            <w:vAlign w:val="center"/>
            <w:textDirection w:val="lrTb"/>
            <w:noWrap w:val="false"/>
          </w:tcPr>
          <w:p>
            <w:pPr>
              <w:jc w:val="center"/>
              <w:spacing w:line="440" w:lineRule="exact"/>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3" w:type="pct"/>
            <w:vAlign w:val="center"/>
            <w:textDirection w:val="lrTb"/>
            <w:noWrap w:val="false"/>
          </w:tcPr>
          <w:p>
            <w:pPr>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highlight w:val="none"/>
              </w:rPr>
              <w:t xml:space="preserve">具有独立承担民事责任的能力</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highlight w:val="none"/>
              </w:rPr>
              <w:t xml:space="preserve">提供营业执照副本或事业单位法人证书或民办非企业单位登记证书或社会团体法人登记证书或基金会法人登记证书等证明文件</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1-3</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highlight w:val="none"/>
              </w:rPr>
              <w:t xml:space="preserve">具有良好的商业信誉和健全的财务会计制度</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highlight w:val="none"/>
              </w:rPr>
              <w:t xml:space="preserve">提供近三个月中任意一个月份(不含投标当月)的财务状况报告（资产负债表和利润表）或由会计师事务所出具的202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年度</w:t>
            </w:r>
            <w:r>
              <w:rPr>
                <w:rFonts w:hint="eastAsia" w:ascii="宋体" w:hAnsi="宋体" w:cs="宋体"/>
                <w:sz w:val="24"/>
                <w:highlight w:val="none"/>
                <w:lang w:val="en-US" w:eastAsia="zh-CN"/>
              </w:rPr>
              <w:t xml:space="preserve">或2025年度</w:t>
            </w:r>
            <w:r>
              <w:rPr>
                <w:rFonts w:hint="eastAsia" w:ascii="宋体" w:hAnsi="宋体" w:cs="宋体"/>
                <w:sz w:val="24"/>
                <w:highlight w:val="none"/>
              </w:rPr>
              <w:t xml:space="preserve">的财务审计报告</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cs="宋体"/>
                <w:sz w:val="24"/>
                <w:lang w:val="en-US" w:eastAsia="zh-CN"/>
              </w:rPr>
            </w:pPr>
            <w:r>
              <w:rPr>
                <w:rFonts w:hint="eastAsia" w:ascii="宋体" w:hAnsi="宋体" w:cs="宋体"/>
                <w:sz w:val="24"/>
                <w:lang w:val="en-US" w:eastAsia="zh-CN"/>
              </w:rPr>
              <w:t xml:space="preserve">1-4</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具有依法缴纳税收和社会保障资金的良好记录</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cs="宋体"/>
                <w:sz w:val="24"/>
                <w:lang w:val="en-US" w:eastAsia="zh-CN"/>
              </w:rPr>
            </w:pPr>
            <w:r>
              <w:rPr>
                <w:rFonts w:hint="eastAsia" w:ascii="宋体" w:hAnsi="宋体" w:cs="宋体"/>
                <w:sz w:val="24"/>
                <w:lang w:val="en-US" w:eastAsia="zh-CN"/>
              </w:rPr>
              <w:t xml:space="preserve">1-5</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参加政府采购活动前三年内，在经营活动中没有重大违法记录</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提供参加本次政府采购活动前3年内在经营活动中没有重大违法记录的书面声明</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6</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spacing w:line="440" w:lineRule="exact"/>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spacing w:line="440" w:lineRule="exact"/>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spacing w:line="440" w:lineRule="exact"/>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spacing w:line="440" w:lineRule="exact"/>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2-3</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是否接受联合体响应</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响应无效</w:t>
            </w:r>
            <w:r>
              <w:rPr>
                <w:rFonts w:hint="eastAsia" w:ascii="宋体" w:hAnsi="宋体" w:cs="宋体"/>
                <w:sz w:val="24"/>
              </w:rPr>
              <w:t xml:space="preserve">。</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7、本项目不接受联合体响应，供应商不得为联合体。</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提供《联合协议》</w:t>
            </w:r>
            <w:r>
              <w:rPr>
                <w:rFonts w:hint="eastAsia"/>
                <w:sz w:val="24"/>
              </w:rPr>
              <w:t xml:space="preserve">原</w:t>
            </w:r>
            <w:r>
              <w:rPr>
                <w:sz w:val="24"/>
              </w:rPr>
              <w:t xml:space="preserve">件的</w:t>
            </w:r>
            <w:r>
              <w:rPr>
                <w:rFonts w:hint="eastAsia" w:ascii="宋体" w:hAnsi="宋体" w:cs="宋体"/>
                <w:sz w:val="24"/>
              </w:rPr>
              <w:t xml:space="preserve">复印件加盖公章</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3-2</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bl>
    <w:p>
      <w:pPr>
        <w:jc w:val="left"/>
        <w:spacing w:line="440" w:lineRule="exact"/>
        <w:widowControl/>
        <w:rPr>
          <w:rFonts w:hint="eastAsia" w:ascii="宋体" w:hAnsi="宋体" w:cs="宋体"/>
          <w:sz w:val="24"/>
        </w:rPr>
      </w:pPr>
      <w:r>
        <w:rPr>
          <w:rFonts w:hint="eastAsia" w:ascii="宋体" w:hAnsi="宋体" w:cs="宋体"/>
          <w:sz w:val="24"/>
        </w:rPr>
        <w:t xml:space="preserve">  1.4.《符合性审查要求》见下表：</w:t>
      </w:r>
      <w:r/>
    </w:p>
    <w:p>
      <w:pPr>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符合性审查要求</w:t>
      </w:r>
      <w:r/>
    </w:p>
    <w:tbl>
      <w:tblPr>
        <w:tblStyle w:val="11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84"/>
        <w:gridCol w:w="6985"/>
      </w:tblGrid>
      <w:tr>
        <w:trPr>
          <w:jc w:val="center"/>
          <w:trHeight w:val="300"/>
        </w:trPr>
        <w:tc>
          <w:tcPr>
            <w:tcW w:w="404" w:type="pct"/>
            <w:vAlign w:val="center"/>
            <w:textDirection w:val="lrTb"/>
            <w:noWrap w:val="false"/>
          </w:tcPr>
          <w:p>
            <w:pPr>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976" w:type="pct"/>
            <w:vAlign w:val="center"/>
            <w:textDirection w:val="lrTb"/>
            <w:noWrap w:val="false"/>
          </w:tcPr>
          <w:p>
            <w:pPr>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审查因素</w:t>
            </w:r>
            <w:r/>
          </w:p>
        </w:tc>
        <w:tc>
          <w:tcPr>
            <w:tcW w:w="3619" w:type="pct"/>
            <w:vAlign w:val="center"/>
            <w:textDirection w:val="lrTb"/>
            <w:noWrap w:val="false"/>
          </w:tcPr>
          <w:p>
            <w:pPr>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审查内容</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响应完整性</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3</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4</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报价唯一性</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5</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响应有效期</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6</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签署、加盖公章</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7</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实质性格式</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8</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★号条款响应</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9</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分包承担主体资质（如有）</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w:t>
            </w:r>
            <w:r>
              <w:rPr>
                <w:sz w:val="24"/>
              </w:rPr>
              <w:t xml:space="preserve">电子件</w:t>
            </w:r>
            <w:r>
              <w:rPr>
                <w:rFonts w:hint="eastAsia" w:ascii="宋体" w:hAnsi="宋体" w:cs="宋体"/>
                <w:sz w:val="24"/>
              </w:rPr>
              <w:t xml:space="preserve">（如有）；</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10</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分包意向协议</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w:t>
            </w:r>
            <w:r>
              <w:rPr>
                <w:color w:val="000000"/>
                <w:sz w:val="24"/>
              </w:rPr>
              <w:t xml:space="preserve">电子件</w:t>
            </w:r>
            <w:r>
              <w:rPr>
                <w:rFonts w:hint="eastAsia" w:ascii="宋体" w:hAnsi="宋体" w:cs="宋体"/>
                <w:color w:val="000000"/>
                <w:sz w:val="24"/>
              </w:rPr>
              <w:t xml:space="preserve">的；</w:t>
            </w:r>
            <w:r>
              <w:rPr>
                <w:rFonts w:hint="eastAsia" w:ascii="宋体" w:hAnsi="宋体" w:cs="宋体"/>
                <w:sz w:val="24"/>
              </w:rPr>
              <w:t xml:space="preserve">（如有）</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11</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报价的修正（如有）</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12</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进口产品</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13</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w:t>
            </w:r>
            <w:r>
              <w:rPr>
                <w:rFonts w:hint="eastAsia"/>
                <w:color w:val="000000"/>
                <w:sz w:val="24"/>
              </w:rPr>
              <w:t xml:space="preserve">证明文件电子件</w:t>
            </w:r>
            <w:r>
              <w:rPr>
                <w:rFonts w:hint="eastAsia" w:ascii="宋体" w:hAnsi="宋体" w:cs="宋体"/>
                <w:color w:val="000000"/>
                <w:sz w:val="24"/>
              </w:rPr>
              <w:t xml:space="preserve">：</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line="440" w:lineRule="exac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15</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公平竞争</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16</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串通响应</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17</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附加条件</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18</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其他无效情形</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p>
        </w:tc>
      </w:tr>
    </w:tbl>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2、磋商、响应文件有关事项的澄清、说明或者更正和最终报价</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2.1.磋商小组所有成员应当集中与单一供应商分别进行磋商，并给予所有参加磋商的供应商平等的磋商机会。</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2.3.对磋商文件作出的实质性变动是磋商文件的有效组成部分，磋商小组应当及时</w:t>
      </w:r>
      <w:r>
        <w:rPr>
          <w:rFonts w:hint="eastAsia" w:ascii="宋体" w:hAnsi="宋体" w:cs="宋体"/>
          <w:sz w:val="24"/>
        </w:rPr>
        <w:t xml:space="preserve">通过</w:t>
      </w:r>
      <w:r>
        <w:rPr>
          <w:rFonts w:hint="eastAsia" w:ascii="宋体" w:hAnsi="宋体" w:cs="宋体"/>
          <w:sz w:val="24"/>
          <w:lang w:eastAsia="zh-CN"/>
        </w:rPr>
        <w:t xml:space="preserve">苏采云政府采购一体化平台</w:t>
      </w:r>
      <w:r>
        <w:rPr>
          <w:rFonts w:hint="eastAsia" w:ascii="宋体" w:hAnsi="宋体" w:cs="宋体"/>
          <w:sz w:val="24"/>
        </w:rPr>
        <w:t xml:space="preserve">系统</w:t>
      </w:r>
      <w:r>
        <w:rPr>
          <w:rFonts w:hint="eastAsia" w:ascii="宋体" w:hAnsi="宋体" w:cs="宋体"/>
          <w:sz w:val="24"/>
        </w:rPr>
        <w:t xml:space="preserve">以书面形式同时通知所有参加磋商的供应商。</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2.5.响应文件的澄清、说明或者更正：</w:t>
      </w:r>
      <w:r/>
    </w:p>
    <w:p>
      <w:pPr>
        <w:ind w:firstLine="480"/>
        <w:spacing w:line="440" w:lineRule="exact"/>
        <w:tabs>
          <w:tab w:val="left" w:pos="1980" w:leader="none"/>
        </w:tabs>
        <w:rPr>
          <w:rFonts w:hint="eastAsia" w:ascii="宋体" w:hAnsi="宋体" w:cs="宋体"/>
          <w:sz w:val="24"/>
        </w:rPr>
      </w:pPr>
      <w:r>
        <w:rPr>
          <w:rFonts w:hint="eastAsia" w:ascii="宋体" w:hAnsi="宋体" w:cs="宋体"/>
          <w:sz w:val="24"/>
        </w:rPr>
        <w:t xml:space="preserve">评审过程中，磋商小组会将以书面形式要求供应商对其响应文件中含义不明确、同类问题表述不一致或者有明显文字和计算错误的内容，作出必要的澄清、说明或者补正。供应商的澄清、说明或者补正应当采用书面形式，并签字确认。供应商的澄清、说明或者补正不得超出响应文件的范围或者改变响应文件的实质性内容。澄清文件将作为响应文件内容的一部分。</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2.6.</w:t>
      </w:r>
      <w:r>
        <w:rPr>
          <w:rFonts w:hint="eastAsia" w:ascii="宋体" w:hAnsi="宋体" w:cs="宋体"/>
          <w:b/>
          <w:bCs/>
          <w:sz w:val="24"/>
        </w:rPr>
        <w:t xml:space="preserve">磋商结束后，磋商小组将要求所有实质性响应的供应商在规定时间内通过</w:t>
      </w:r>
      <w:r>
        <w:rPr>
          <w:rFonts w:hint="eastAsia" w:ascii="宋体" w:hAnsi="宋体" w:cs="宋体"/>
          <w:b/>
          <w:bCs/>
          <w:sz w:val="24"/>
          <w:lang w:eastAsia="zh-CN"/>
        </w:rPr>
        <w:t xml:space="preserve">苏采云政府采购一体化平台</w:t>
      </w:r>
      <w:r>
        <w:rPr>
          <w:rFonts w:hint="eastAsia" w:ascii="宋体" w:hAnsi="宋体" w:cs="宋体"/>
          <w:b/>
          <w:bCs/>
          <w:sz w:val="24"/>
        </w:rPr>
        <w:t xml:space="preserve">系统提交最终报价。</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2.8.最终报价是供应商响应文件的有效组成部分。</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2.9.已提交响应文件的供应商，在提交最终报价之前，可以根据磋商情况退出磋商。</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3、最终报价的算术修正及政策调整</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3.2.最终报价出现前后不一致的，按照下列规定修正：</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3.2.1.竞争性磋商文件对于报价修正是否另有规定：</w:t>
      </w:r>
      <w:r/>
    </w:p>
    <w:p>
      <w:pPr>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p>
    <w:p>
      <w:pPr>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☑无，按下述3.2.2-3.2.5项规定修正。</w:t>
      </w:r>
      <w:r/>
    </w:p>
    <w:p>
      <w:pPr>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3.2.2.大写金额和小写金额不一致的，以大写金额为准；</w:t>
      </w:r>
      <w:r/>
    </w:p>
    <w:p>
      <w:pPr>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3.2.3.单价金额小数点或者百分比有明显错位的，以最终报价一览表的总价为准，并修改单价；</w:t>
      </w:r>
      <w:r/>
    </w:p>
    <w:p>
      <w:pPr>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3.2.4.总价金额与按单价汇总金额不一致的，以单价金额计算结果为准。</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3.2.5.同时出现两种以上不一致的，按照前款规定的顺序修正。修正后的报价经供应商书面确认后产生约束力，供应商不确认的，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3.3.落实政府采购政策的价格调整：只有符合第二章《供应商须知》4.2条规定情形的，可以享受中小企业扶持政策，用扣除后的价格参加评审；否则，评审时价格不予扣除。</w:t>
      </w:r>
      <w:r/>
    </w:p>
    <w:p>
      <w:pPr>
        <w:ind w:firstLine="720"/>
        <w:spacing w:line="440" w:lineRule="exact"/>
        <w:rPr>
          <w:rFonts w:hint="eastAsia" w:ascii="宋体" w:hAnsi="宋体" w:cs="宋体"/>
          <w:sz w:val="24"/>
        </w:rPr>
      </w:pPr>
      <w:r>
        <w:rPr>
          <w:rFonts w:hint="eastAsia" w:ascii="宋体" w:hAnsi="宋体" w:cs="宋体"/>
          <w:sz w:val="24"/>
        </w:rPr>
        <w:t xml:space="preserve">3.3.1.对于未预留份额专门面向中小企业采购的采购项目，以及预留份额项目中的非预留部分采购包，对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lang w:val="en-US" w:eastAsia="zh-CN"/>
        </w:rPr>
        <w:t xml:space="preserve">20</w:t>
      </w:r>
      <w:r>
        <w:rPr>
          <w:rFonts w:hint="eastAsia" w:ascii="宋体" w:hAnsi="宋体" w:cs="宋体"/>
          <w:sz w:val="24"/>
        </w:rPr>
        <w:t xml:space="preserve">%的扣除，用扣除后的价格参加评审。</w:t>
      </w:r>
      <w:r/>
    </w:p>
    <w:p>
      <w:pPr>
        <w:ind w:firstLine="720"/>
        <w:spacing w:line="440" w:lineRule="exact"/>
        <w:rPr>
          <w:rFonts w:hint="eastAsia" w:ascii="宋体" w:hAnsi="宋体" w:cs="宋体"/>
          <w:sz w:val="24"/>
        </w:rPr>
      </w:pPr>
      <w:r>
        <w:rPr>
          <w:rFonts w:hint="eastAsia" w:ascii="宋体" w:hAnsi="宋体" w:cs="宋体"/>
          <w:sz w:val="24"/>
        </w:rPr>
        <w:t xml:space="preserve">3.3.2.对于未预留份额专门面向中小企业采购的采购项目，以及预留份额项目中的非预留部分采购包，且接受大中型企业与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的合同份额占到合同总金额30%以上的联合体或者大中型企业的报价给予3%的扣除，用扣除后的价格参加评审。</w:t>
      </w:r>
      <w:r/>
    </w:p>
    <w:p>
      <w:pPr>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3.3.3.组成联合体或者接受分包的小微企业与联合体内其他企业、分包企业之间存在直接控股、管理关系的，不享受价格扣除优惠政策。</w:t>
      </w:r>
      <w:r/>
    </w:p>
    <w:p>
      <w:pPr>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3.3.4.价格扣除比例对小型企业和微型企业同等对待，不作区分。</w:t>
      </w:r>
      <w:r/>
    </w:p>
    <w:p>
      <w:pPr>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color w:val="000000"/>
          <w:sz w:val="24"/>
        </w:rPr>
        <w:t xml:space="preserve">3.3.5.中小企业参加政府采购活动，应当按照竞争性磋商文件给定的格式出具《中小企业声明函》，否则不得享受相关中小企业扶持政策。</w:t>
      </w:r>
      <w:r/>
    </w:p>
    <w:p>
      <w:pPr>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3.3.6.监狱企业提供了由省级以上监狱管理局（常州市含教育矫治局）、戒毒管理局（含新疆生产建设兵团）出具的属于监狱企业的证明文件的，视同小微企业。</w:t>
      </w:r>
      <w:r/>
    </w:p>
    <w:p>
      <w:pPr>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3.3.7.残疾人福利性单位按竞争性磋商文件要求提供了《残疾人福利性单位声明函》（见附件）的，视同小微企业。</w:t>
      </w:r>
      <w:r/>
    </w:p>
    <w:p>
      <w:pPr>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3.3.8.若供应商同时属于小型或微型企业、监狱企业、残疾人福利性单位中的两种及以上，将不重复享受小微企业价格扣减的优惠政策。</w:t>
      </w:r>
      <w:r/>
    </w:p>
    <w:p>
      <w:pPr>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3.3.9.其他为落实政府采购政策实施的优先采购：/。</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4、磋商环节及提交最终报价后如出现以下情况的，供应商的</w:t>
      </w:r>
      <w:r>
        <w:rPr>
          <w:rFonts w:hint="eastAsia" w:ascii="宋体" w:hAnsi="宋体" w:cs="宋体"/>
          <w:b/>
          <w:sz w:val="24"/>
        </w:rPr>
        <w:t xml:space="preserve">响应文件无效</w:t>
      </w:r>
      <w:r>
        <w:rPr>
          <w:rFonts w:hint="eastAsia" w:ascii="宋体" w:hAnsi="宋体" w:cs="宋体"/>
          <w:sz w:val="24"/>
        </w:rPr>
        <w:t xml:space="preserve">：</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4.1.供应商对实质性变动不予确认的；</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4.2.不满足磋商文件★号条款或磋商文件技术指标超出磋商文件《采购需求》中主要技术参数允许偏差的最大范围的（如有）；</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4.3.未按照磋商小组规定的时间、逾期提交最终报价的；</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4.4.如供应商的最终报价超过竞争性磋商文件中规定的项目/采购包预算金额或者项目/采购包最高限价的；</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4.5.响应文件中出现可选择性或可调整的报价的（竞争性磋商文件另有规定的除外）；</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4.6.最终报价出现前后不一致，供应商对修正后的报价不予确认的；</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4.7.其他：/。</w:t>
      </w:r>
      <w:bookmarkEnd w:id="637"/>
      <w:r/>
      <w:bookmarkEnd w:id="638"/>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5、评审方法和评审标准</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5.2.竞争性磋商文件中没有规定的评审标准不得作为评审依据。</w:t>
      </w:r>
      <w:r/>
    </w:p>
    <w:p>
      <w:pPr>
        <w:ind w:firstLine="480"/>
        <w:spacing w:line="440" w:lineRule="exact"/>
        <w:tabs>
          <w:tab w:val="left" w:pos="1080" w:leader="none"/>
          <w:tab w:val="left" w:pos="1872" w:leader="none"/>
        </w:tabs>
        <w:rPr>
          <w:rFonts w:hint="eastAsia" w:ascii="宋体" w:hAnsi="宋体" w:cs="宋体"/>
          <w:sz w:val="24"/>
          <w:highlight w:val="none"/>
        </w:rPr>
      </w:pPr>
      <w:r>
        <w:rPr>
          <w:rFonts w:hint="eastAsia" w:ascii="宋体" w:hAnsi="宋体" w:cs="宋体"/>
          <w:sz w:val="24"/>
        </w:rPr>
        <w:t xml:space="preserve">5</w:t>
      </w:r>
      <w:r>
        <w:rPr>
          <w:rFonts w:hint="eastAsia" w:ascii="宋体" w:hAnsi="宋体" w:cs="宋体"/>
          <w:sz w:val="24"/>
          <w:highlight w:val="none"/>
        </w:rPr>
        <w:t xml:space="preserve">.3.非政府强制采购的节能产品或环境标志产品，依据品目清单和认证证书实施政府优先采购。优先采购的具体规定（如涉及）/。</w:t>
      </w:r>
      <w:r/>
    </w:p>
    <w:p>
      <w:pPr>
        <w:ind w:firstLine="480"/>
        <w:spacing w:line="440" w:lineRule="exact"/>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5.4.关于无线局域网认证产品政府采购清单中的产品，优先采购的具体规定（如涉及）/。</w:t>
      </w:r>
      <w:r/>
    </w:p>
    <w:p>
      <w:pPr>
        <w:spacing w:line="440" w:lineRule="exact"/>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6、确定</w:t>
      </w:r>
      <w:bookmarkStart w:id="640" w:name="_Toc150480784"/>
      <w:r/>
      <w:bookmarkStart w:id="641" w:name="_Toc164608660"/>
      <w:r/>
      <w:bookmarkStart w:id="642" w:name="_Toc150774751"/>
      <w:r/>
      <w:bookmarkStart w:id="643" w:name="_Toc226309790"/>
      <w:r/>
      <w:bookmarkStart w:id="644" w:name="_Toc151190173"/>
      <w:r/>
      <w:bookmarkStart w:id="645" w:name="_Toc164229387"/>
      <w:r/>
      <w:bookmarkStart w:id="646" w:name="_Toc151193860"/>
      <w:r/>
      <w:bookmarkStart w:id="647" w:name="_Toc151193934"/>
      <w:r/>
      <w:bookmarkStart w:id="648" w:name="_Toc226337242"/>
      <w:r/>
      <w:bookmarkStart w:id="649" w:name="_Toc226965736"/>
      <w:r/>
      <w:bookmarkStart w:id="650" w:name="_Toc127151546"/>
      <w:r/>
      <w:bookmarkStart w:id="651" w:name="_Toc265228384"/>
      <w:r/>
      <w:bookmarkStart w:id="652" w:name="_Toc151193644"/>
      <w:r/>
      <w:bookmarkStart w:id="653" w:name="_Toc305158814"/>
      <w:r/>
      <w:bookmarkStart w:id="654" w:name="_Toc151193788"/>
      <w:r/>
      <w:bookmarkStart w:id="655" w:name="_Ref467307010"/>
      <w:r/>
      <w:bookmarkStart w:id="656" w:name="_Toc520356170"/>
      <w:r/>
      <w:bookmarkStart w:id="657" w:name="_Toc195842911"/>
      <w:r/>
      <w:bookmarkStart w:id="658" w:name="_Toc142311048"/>
      <w:r/>
      <w:bookmarkStart w:id="659" w:name="_Toc305158888"/>
      <w:r/>
      <w:bookmarkStart w:id="660" w:name="_Toc164608815"/>
      <w:r/>
      <w:bookmarkStart w:id="661" w:name="_Toc127151747"/>
      <w:r/>
      <w:bookmarkStart w:id="662" w:name="_Toc149720839"/>
      <w:r/>
      <w:bookmarkStart w:id="663" w:name="_Toc164229241"/>
      <w:r/>
      <w:bookmarkStart w:id="664" w:name="_Toc150774646"/>
      <w:r/>
      <w:bookmarkStart w:id="665" w:name="_Toc150509297"/>
      <w:r/>
      <w:bookmarkStart w:id="666" w:name="_Toc264969236"/>
      <w:r/>
      <w:bookmarkStart w:id="667" w:name="_Toc164351640"/>
      <w:r/>
      <w:bookmarkStart w:id="668" w:name="_Toc127161460"/>
      <w:r/>
      <w:bookmarkStart w:id="669" w:name="_Toc151193716"/>
      <w:r/>
      <w:bookmarkStart w:id="670" w:name="_Toc226965819"/>
      <w:r>
        <w:rPr>
          <w:rFonts w:hint="eastAsia" w:ascii="宋体" w:hAnsi="宋体" w:cs="宋体"/>
          <w:sz w:val="24"/>
          <w:highlight w:val="none"/>
        </w:rPr>
        <w:t xml:space="preserve">成交候选人名单</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ind w:firstLine="480"/>
        <w:spacing w:line="440" w:lineRule="exact"/>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ind w:firstLine="480"/>
        <w:spacing w:line="440" w:lineRule="exact"/>
        <w:tabs>
          <w:tab w:val="left" w:pos="1080" w:leader="none"/>
          <w:tab w:val="left" w:pos="1872" w:leader="none"/>
        </w:tabs>
        <w:rPr>
          <w:rFonts w:hint="eastAsia" w:ascii="宋体" w:hAnsi="宋体" w:cs="宋体"/>
          <w:sz w:val="24"/>
          <w:highlight w:val="none"/>
        </w:rPr>
      </w:pPr>
      <w:r>
        <w:rPr>
          <w:rFonts w:hint="eastAsia" w:ascii="宋体" w:hAnsi="宋体" w:cs="宋体"/>
          <w:sz w:val="24"/>
          <w:szCs w:val="20"/>
          <w:highlight w:val="none"/>
        </w:rPr>
        <w:t xml:space="preserve">6.2.磋商小组根据上述供应商排序，依次推荐排序前</w:t>
      </w:r>
      <w:r>
        <w:rPr>
          <w:rFonts w:hint="eastAsia" w:ascii="宋体" w:hAnsi="宋体" w:cs="宋体"/>
          <w:sz w:val="24"/>
          <w:highlight w:val="none"/>
        </w:rPr>
        <w:t xml:space="preserve">3名</w:t>
      </w:r>
      <w:r>
        <w:rPr>
          <w:rFonts w:hint="eastAsia" w:ascii="宋体" w:hAnsi="宋体" w:cs="宋体"/>
          <w:sz w:val="24"/>
          <w:szCs w:val="20"/>
          <w:highlight w:val="none"/>
        </w:rPr>
        <w:t xml:space="preserve">的供应商为</w:t>
      </w:r>
      <w:r>
        <w:rPr>
          <w:rFonts w:hint="eastAsia" w:ascii="宋体" w:hAnsi="宋体" w:cs="宋体"/>
          <w:sz w:val="24"/>
          <w:szCs w:val="21"/>
          <w:highlight w:val="none"/>
        </w:rPr>
        <w:t xml:space="preserve">成交候选供应商</w:t>
      </w:r>
      <w:r>
        <w:rPr>
          <w:rFonts w:hint="eastAsia" w:ascii="宋体" w:hAnsi="宋体" w:cs="宋体"/>
          <w:sz w:val="24"/>
          <w:szCs w:val="20"/>
          <w:highlight w:val="none"/>
        </w:rPr>
        <w:t xml:space="preserve">（若在磋商文件允许的情形下提交最终报价的供应商为二家，则依次推荐二名供应商为成交候选供应商），并编写评审报告。</w:t>
      </w:r>
      <w:r/>
    </w:p>
    <w:p>
      <w:pPr>
        <w:ind w:firstLine="480"/>
        <w:spacing w:line="440" w:lineRule="exact"/>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6.3.磋商小组要对评分汇总情况进行复核，特别是对排名第一的、报价最低的、响应文件被认定为无效的情形进行重点复核。</w:t>
      </w:r>
      <w:r/>
    </w:p>
    <w:p>
      <w:pPr>
        <w:spacing w:line="440" w:lineRule="exact"/>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7、报告违法行为</w:t>
      </w:r>
      <w:r/>
    </w:p>
    <w:p>
      <w:pPr>
        <w:ind w:firstLine="480"/>
        <w:jc w:val="left"/>
        <w:spacing w:line="440" w:lineRule="exact"/>
        <w:widowControl/>
        <w:tabs>
          <w:tab w:val="left" w:pos="1080" w:leader="none"/>
          <w:tab w:val="left" w:pos="1872" w:leader="none"/>
        </w:tabs>
        <w:rPr>
          <w:rFonts w:hint="eastAsia" w:ascii="宋体" w:hAnsi="宋体" w:eastAsia="宋体" w:cs="宋体"/>
          <w:b/>
          <w:bCs/>
          <w:color w:val="000000"/>
          <w:sz w:val="28"/>
          <w:szCs w:val="28"/>
          <w:highlight w:val="none"/>
        </w:rPr>
      </w:pPr>
      <w:r>
        <w:rPr>
          <w:rFonts w:hint="eastAsia" w:ascii="宋体" w:hAnsi="宋体" w:cs="宋体"/>
          <w:sz w:val="24"/>
          <w:highlight w:val="none"/>
        </w:rPr>
        <w:t xml:space="preserve">7.1.磋商小组在评审过程中发现供应商有行贿、提供虚假材料或者串通等违法行为时，有向采购人、采购代理</w:t>
      </w:r>
      <w:r>
        <w:rPr>
          <w:rFonts w:hint="eastAsia" w:ascii="宋体" w:hAnsi="宋体" w:cs="宋体"/>
          <w:sz w:val="24"/>
        </w:rPr>
        <w:t xml:space="preserve">机构或者有关</w:t>
      </w:r>
      <w:r>
        <w:rPr>
          <w:rFonts w:hint="eastAsia" w:ascii="宋体" w:hAnsi="宋体" w:eastAsia="宋体" w:cs="宋体"/>
          <w:color w:val="000000"/>
          <w:sz w:val="24"/>
          <w:highlight w:val="none"/>
        </w:rPr>
        <w:t xml:space="preserve">部门报告的职责。</w:t>
      </w:r>
      <w:r/>
    </w:p>
    <w:p>
      <w:pPr>
        <w:numPr>
          <w:ilvl w:val="0"/>
          <w:numId w:val="4"/>
        </w:numPr>
        <w:ind w:firstLine="562"/>
        <w:jc w:val="center"/>
        <w:spacing w:line="440" w:lineRule="exact"/>
        <w:widowControl/>
        <w:tabs>
          <w:tab w:val="left" w:pos="1080" w:leader="none"/>
          <w:tab w:val="left" w:pos="1872"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评审标准</w:t>
      </w:r>
      <w:r/>
    </w:p>
    <w:p>
      <w:pPr>
        <w:ind w:firstLine="480"/>
        <w:spacing w:line="440" w:lineRule="exact"/>
        <w:rPr>
          <w:rFonts w:hint="eastAsia" w:ascii="宋体" w:hAnsi="宋体" w:eastAsia="宋体" w:cs="宋体"/>
          <w:color w:val="000000"/>
          <w:sz w:val="24"/>
          <w:highlight w:val="none"/>
        </w:rPr>
      </w:pPr>
      <w:r/>
      <w:bookmarkStart w:id="671" w:name="_Toc27028_WPSOffice_Level2"/>
      <w:r/>
      <w:bookmarkStart w:id="672" w:name="_Toc3221_WPSOffice_Level2"/>
      <w:r>
        <w:rPr>
          <w:rFonts w:hint="eastAsia" w:ascii="宋体" w:hAnsi="宋体" w:eastAsia="宋体" w:cs="宋体"/>
          <w:color w:val="000000"/>
          <w:sz w:val="24"/>
          <w:highlight w:val="none"/>
        </w:rPr>
        <w:t xml:space="preserve">一、评审办法：</w:t>
      </w:r>
      <w:bookmarkEnd w:id="671"/>
      <w:r/>
      <w:bookmarkEnd w:id="672"/>
      <w:r/>
      <w:r/>
    </w:p>
    <w:p>
      <w:pPr>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1、本项目采用综合评分法，由评标委员会对所有有效投标进行详细的评分，采用百分制计分方法。评标时，评标委员会各成员遵循公平、公正、择优原则，独立对每个有效</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的标书进行评价、打分，各个</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的评审后最终得分为汇总计算所有评委所评定分值的平均值（保留2位小数）。</w:t>
      </w:r>
      <w:r/>
    </w:p>
    <w:p>
      <w:pPr>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2、评标结果按评审后得分由高到低顺序排列。得分相同的，按投标报价由低到高顺序排列。得分且投标报价相同的并列。</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满足招标文件全部实质性要求，且按照评审因素的量化指标评审得分最高的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为排名第一的中标候选人。</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对小型和微型企业的价格给予</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%的扣除，用扣除后的价格参与评审。属于残疾人福利性单位的视同小微企业，给予价格扣除</w:t>
      </w:r>
      <w:r>
        <w:rPr>
          <w:rFonts w:hint="eastAsia" w:ascii="宋体" w:hAnsi="宋体" w:eastAsia="宋体" w:cs="宋体"/>
          <w:color w:val="000000"/>
          <w:sz w:val="24"/>
          <w:highlight w:val="none"/>
          <w:lang w:eastAsia="zh-CN"/>
        </w:rPr>
        <w:t xml:space="preserve">。</w:t>
      </w:r>
      <w:r/>
    </w:p>
    <w:p>
      <w:pPr>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、评分细则：</w:t>
      </w:r>
      <w:r/>
    </w:p>
    <w:p>
      <w:pPr>
        <w:pStyle w:val="1138"/>
        <w:rPr>
          <w:rFonts w:hint="eastAsia"/>
          <w:lang w:eastAsia="zh-CN"/>
        </w:rPr>
      </w:pPr>
      <w:r>
        <w:rPr>
          <w:rFonts w:hint="eastAsia" w:ascii="宋体" w:hAnsi="宋体" w:cs="宋体"/>
          <w:color w:val="000000"/>
          <w:sz w:val="24"/>
          <w:highlight w:val="none"/>
          <w:lang w:val="en-US" w:eastAsia="zh-CN"/>
        </w:rPr>
        <w:t xml:space="preserve">采购包1（</w:t>
      </w:r>
      <w:r>
        <w:rPr>
          <w:rFonts w:hint="eastAsia" w:cs="宋体"/>
          <w:color w:val="000000"/>
          <w:sz w:val="24"/>
          <w:lang w:eastAsia="zh-CN"/>
        </w:rPr>
        <w:t xml:space="preserve">第五届先进储能技术创新挑战赛检测服务</w:t>
      </w:r>
      <w:r>
        <w:rPr>
          <w:rFonts w:hint="eastAsia" w:ascii="宋体" w:hAnsi="宋体" w:cs="宋体"/>
          <w:color w:val="000000"/>
          <w:sz w:val="24"/>
          <w:highlight w:val="none"/>
          <w:lang w:val="en-US" w:eastAsia="zh-CN"/>
        </w:rPr>
        <w:t xml:space="preserve">）：</w:t>
      </w:r>
      <w:r/>
    </w:p>
    <w:tbl>
      <w:tblPr>
        <w:tblStyle w:val="113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218"/>
        <w:gridCol w:w="782"/>
        <w:gridCol w:w="4836"/>
        <w:gridCol w:w="2065"/>
        <w:gridCol w:w="4"/>
      </w:tblGrid>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评分因素</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分值</w:t>
            </w:r>
            <w:r/>
          </w:p>
        </w:tc>
        <w:tc>
          <w:tcPr>
            <w:tcW w:w="2506"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评分标准</w:t>
            </w:r>
            <w:r/>
          </w:p>
        </w:tc>
        <w:tc>
          <w:tcPr>
            <w:tcW w:w="1070" w:type="pct"/>
            <w:vAlign w:val="center"/>
            <w:textDirection w:val="lrTb"/>
            <w:noWrap w:val="false"/>
          </w:tcPr>
          <w:p>
            <w:pPr>
              <w:pStyle w:val="1148"/>
              <w:keepLines w:val="0"/>
              <w:keepNext w:val="0"/>
              <w:pageBreakBefore w:val="0"/>
              <w:spacing w:before="0"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说明</w:t>
            </w:r>
            <w:r/>
          </w:p>
        </w:tc>
      </w:tr>
      <w:tr>
        <w:trPr>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p>
        </w:tc>
        <w:tc>
          <w:tcPr>
            <w:gridSpan w:val="5"/>
            <w:tcW w:w="4614" w:type="pct"/>
            <w:vAlign w:val="center"/>
            <w:textDirection w:val="lrTb"/>
            <w:noWrap w:val="false"/>
          </w:tcPr>
          <w:p>
            <w:pPr>
              <w:pStyle w:val="1148"/>
              <w:jc w:val="left"/>
              <w:keepLines w:val="0"/>
              <w:keepNext w:val="0"/>
              <w:pageBreakBefore w:val="0"/>
              <w:spacing w:before="0" w:after="0" w:line="440" w:lineRule="exact"/>
              <w:widowControl w:val="off"/>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lang w:eastAsia="zh-CN"/>
              </w:rPr>
              <w:t xml:space="preserve">价格（</w:t>
            </w:r>
            <w:r>
              <w:rPr>
                <w:rFonts w:hint="eastAsia" w:asciiTheme="minorEastAsia" w:hAnsiTheme="minorEastAsia" w:eastAsiaTheme="minorEastAsia" w:cstheme="minorEastAsia"/>
                <w:b w:val="0"/>
                <w:bCs/>
                <w:sz w:val="24"/>
                <w:szCs w:val="24"/>
                <w:lang w:val="en-US" w:eastAsia="zh-CN"/>
              </w:rPr>
              <w:t xml:space="preserve">10分</w:t>
            </w:r>
            <w:r>
              <w:rPr>
                <w:rFonts w:hint="eastAsia" w:asciiTheme="minorEastAsia" w:hAnsiTheme="minorEastAsia" w:eastAsiaTheme="minorEastAsia" w:cstheme="minorEastAsia"/>
                <w:b w:val="0"/>
                <w:bCs/>
                <w:sz w:val="24"/>
                <w:szCs w:val="24"/>
                <w:lang w:eastAsia="zh-CN"/>
              </w:rPr>
              <w:t xml:space="preserve">）</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1.1</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价格分</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10</w:t>
            </w:r>
            <w:r/>
          </w:p>
        </w:tc>
        <w:tc>
          <w:tcPr>
            <w:tcW w:w="2506" w:type="pct"/>
            <w:vAlign w:val="center"/>
            <w:textDirection w:val="lrTb"/>
            <w:noWrap w:val="false"/>
          </w:tcPr>
          <w:p>
            <w:pPr>
              <w:numPr>
                <w:ilvl w:val="0"/>
                <w:numId w:val="5"/>
              </w:num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最终报价在最高限价以下的，为有效报价。超出此范围的报价为无效报价。无效报价的投标文件不进行评审，也不中标。</w:t>
            </w:r>
            <w:r/>
          </w:p>
          <w:p>
            <w:pPr>
              <w:numPr>
                <w:ilvl w:val="0"/>
                <w:numId w:val="5"/>
              </w:num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满足招标文件要求且投标价格最低的投标报价为评标基准价，其价格分为满分。</w:t>
            </w:r>
            <w:r/>
          </w:p>
          <w:p>
            <w:pPr>
              <w:numPr>
                <w:ilvl w:val="0"/>
                <w:numId w:val="5"/>
              </w:num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的价格分统一按照下列公式计算：</w:t>
            </w:r>
            <w:r/>
          </w:p>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投标报价得分＝（评标基准价/投标报价）×分值。</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此处投标报价指经过报价修正，及因落实政府采购政策进行价格调整后的报价，详见第四章《评标方法和评标标准》2.4及2.5。</w:t>
            </w:r>
            <w:r/>
          </w:p>
        </w:tc>
      </w:tr>
      <w:tr>
        <w:trPr>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gridSpan w:val="5"/>
            <w:tcW w:w="4614" w:type="pct"/>
            <w:vAlign w:val="center"/>
            <w:textDirection w:val="lrTb"/>
            <w:noWrap w:val="false"/>
          </w:tcPr>
          <w:p>
            <w:pPr>
              <w:ind w:firstLine="28"/>
              <w:jc w:val="left"/>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技术部分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72分</w:t>
            </w:r>
            <w:r>
              <w:rPr>
                <w:rFonts w:hint="eastAsia" w:asciiTheme="minorEastAsia" w:hAnsiTheme="minorEastAsia" w:eastAsiaTheme="minorEastAsia" w:cstheme="minorEastAsia"/>
                <w:sz w:val="24"/>
                <w:szCs w:val="24"/>
                <w:lang w:eastAsia="zh-CN"/>
              </w:rPr>
              <w:t xml:space="preserve">）</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服务经历</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提供20</w:t>
            </w:r>
            <w:r>
              <w:rPr>
                <w:rFonts w:hint="eastAsia" w:asciiTheme="minorEastAsia" w:hAnsiTheme="minorEastAsia" w:eastAsiaTheme="minorEastAsia" w:cstheme="minorEastAsia"/>
                <w:sz w:val="24"/>
                <w:szCs w:val="24"/>
                <w:lang w:val="en-US" w:eastAsia="zh-CN"/>
              </w:rPr>
              <w:t xml:space="preserve">23</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月1日签订的承担过服务头部电池、汽车企业或者承担过市级类似本项目</w:t>
            </w:r>
            <w:r>
              <w:rPr>
                <w:rFonts w:hint="eastAsia" w:asciiTheme="minorEastAsia" w:hAnsiTheme="minorEastAsia" w:eastAsiaTheme="minorEastAsia" w:cstheme="minorEastAsia"/>
                <w:sz w:val="24"/>
                <w:szCs w:val="24"/>
                <w:lang w:val="en-US" w:eastAsia="zh-CN"/>
              </w:rPr>
              <w:t xml:space="preserve">电池检测</w:t>
            </w:r>
            <w:r>
              <w:rPr>
                <w:rFonts w:hint="eastAsia" w:asciiTheme="minorEastAsia" w:hAnsiTheme="minorEastAsia" w:eastAsiaTheme="minorEastAsia" w:cstheme="minorEastAsia"/>
                <w:sz w:val="24"/>
                <w:szCs w:val="24"/>
              </w:rPr>
              <w:t xml:space="preserve">的业绩证明材料，每有一个合同得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本项最高得</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提供合同复印件并加盖公章。</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项目负责人</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项目拟配备的</w:t>
            </w:r>
            <w:r>
              <w:rPr>
                <w:rFonts w:hint="eastAsia" w:asciiTheme="minorEastAsia" w:hAnsiTheme="minorEastAsia" w:eastAsiaTheme="minorEastAsia" w:cstheme="minorEastAsia"/>
                <w:sz w:val="24"/>
                <w:szCs w:val="24"/>
                <w:lang w:val="en-US" w:eastAsia="zh-CN"/>
              </w:rPr>
              <w:t xml:space="preserve">项目负责人</w:t>
            </w:r>
            <w:r>
              <w:rPr>
                <w:rFonts w:hint="eastAsia" w:asciiTheme="minorEastAsia" w:hAnsiTheme="minorEastAsia" w:eastAsiaTheme="minorEastAsia" w:cstheme="minorEastAsia"/>
                <w:sz w:val="24"/>
                <w:szCs w:val="24"/>
              </w:rPr>
              <w:t xml:space="preserve">，具有</w:t>
            </w:r>
            <w:r>
              <w:rPr>
                <w:rFonts w:hint="eastAsia" w:asciiTheme="minorEastAsia" w:hAnsiTheme="minorEastAsia" w:eastAsiaTheme="minorEastAsia" w:cstheme="minorEastAsia"/>
                <w:sz w:val="24"/>
                <w:szCs w:val="24"/>
                <w:lang w:val="en-US" w:eastAsia="zh-CN"/>
              </w:rPr>
              <w:t xml:space="preserve">中级及以上</w:t>
            </w:r>
            <w:r>
              <w:rPr>
                <w:rFonts w:hint="eastAsia" w:asciiTheme="minorEastAsia" w:hAnsiTheme="minorEastAsia" w:eastAsiaTheme="minorEastAsia" w:cstheme="minorEastAsia"/>
                <w:sz w:val="24"/>
                <w:szCs w:val="24"/>
              </w:rPr>
              <w:t xml:space="preserve">职称得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注：提供</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为其缴纳的近3个月社保证明，退休人员需提供聘用合同复印件加盖公章。</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2.3</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项目负责人能力</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项目负责人参与过省级及以上电池行业课题研究经历的，有一个得2分，最高得6分。</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2.4</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检测</w:t>
            </w:r>
            <w:r>
              <w:rPr>
                <w:rFonts w:hint="eastAsia" w:asciiTheme="minorEastAsia" w:hAnsiTheme="minorEastAsia" w:eastAsiaTheme="minorEastAsia" w:cstheme="minorEastAsia"/>
                <w:sz w:val="24"/>
                <w:szCs w:val="24"/>
              </w:rPr>
              <w:t xml:space="preserve">人员水平</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项目拟配备的</w:t>
            </w:r>
            <w:r>
              <w:rPr>
                <w:rFonts w:hint="eastAsia" w:asciiTheme="minorEastAsia" w:hAnsiTheme="minorEastAsia" w:eastAsiaTheme="minorEastAsia" w:cstheme="minorEastAsia"/>
                <w:sz w:val="24"/>
                <w:szCs w:val="24"/>
                <w:highlight w:val="none"/>
                <w:lang w:val="en-US" w:eastAsia="zh-CN"/>
              </w:rPr>
              <w:t xml:space="preserve">检测</w:t>
            </w:r>
            <w:r>
              <w:rPr>
                <w:rFonts w:hint="eastAsia" w:asciiTheme="minorEastAsia" w:hAnsiTheme="minorEastAsia" w:eastAsiaTheme="minorEastAsia" w:cstheme="minorEastAsia"/>
                <w:sz w:val="24"/>
                <w:szCs w:val="24"/>
                <w:highlight w:val="none"/>
              </w:rPr>
              <w:t xml:space="preserve">人员中，具有</w:t>
            </w:r>
            <w:r>
              <w:rPr>
                <w:rFonts w:hint="eastAsia" w:asciiTheme="minorEastAsia" w:hAnsiTheme="minorEastAsia" w:eastAsiaTheme="minorEastAsia" w:cstheme="minorEastAsia"/>
                <w:sz w:val="24"/>
                <w:szCs w:val="24"/>
                <w:highlight w:val="none"/>
                <w:lang w:val="en-US" w:eastAsia="zh-CN"/>
              </w:rPr>
              <w:t xml:space="preserve">材料、化工、机电方向</w:t>
            </w:r>
            <w:r>
              <w:rPr>
                <w:rFonts w:hint="eastAsia" w:asciiTheme="minorEastAsia" w:hAnsiTheme="minorEastAsia" w:eastAsiaTheme="minorEastAsia" w:cstheme="minorEastAsia"/>
                <w:sz w:val="24"/>
                <w:szCs w:val="24"/>
                <w:highlight w:val="none"/>
              </w:rPr>
              <w:t xml:space="preserve">中级职称有1名得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注：提供</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为其缴纳的近3个月社保证明，退休人员需提供聘用合同复印件加盖公章。以上1-2项人员不重复计分。</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2.5</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课题研究</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10</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供应商参与过省级及以上电池行业课题研究经历的，有一个得2分，最高得10分。</w:t>
            </w:r>
            <w:r/>
          </w:p>
        </w:tc>
        <w:tc>
          <w:tcPr>
            <w:tcW w:w="1070"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行业标准制定</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供应商参与过行业标准制定的得3分。</w:t>
            </w:r>
            <w:r/>
          </w:p>
        </w:tc>
        <w:tc>
          <w:tcPr>
            <w:tcW w:w="1070"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提供行业标准制定单位名称</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2.7</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专利发布</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近三年，供应商参与制定电池等储能技术领域发明专利数量≥20篇，得2分，每10篇加1分，最高得4分。</w:t>
            </w:r>
            <w:r/>
          </w:p>
        </w:tc>
        <w:tc>
          <w:tcPr>
            <w:tcW w:w="1070"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提供专利号及清单</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2.8</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满足本项目</w:t>
            </w:r>
            <w:r>
              <w:rPr>
                <w:rFonts w:hint="eastAsia" w:asciiTheme="minorEastAsia" w:hAnsiTheme="minorEastAsia" w:eastAsiaTheme="minorEastAsia" w:cstheme="minorEastAsia"/>
                <w:sz w:val="24"/>
                <w:szCs w:val="24"/>
                <w:lang w:val="en-US" w:eastAsia="zh-CN"/>
              </w:rPr>
              <w:t xml:space="preserve">电池检测</w:t>
            </w:r>
            <w:r>
              <w:rPr>
                <w:rFonts w:hint="eastAsia" w:asciiTheme="minorEastAsia" w:hAnsiTheme="minorEastAsia" w:eastAsiaTheme="minorEastAsia" w:cstheme="minorEastAsia"/>
                <w:sz w:val="24"/>
                <w:szCs w:val="24"/>
              </w:rPr>
              <w:t xml:space="preserve">工作所需基本的仪器设备</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21</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①</w:t>
            </w:r>
            <w:r>
              <w:rPr>
                <w:rFonts w:hint="eastAsia" w:asciiTheme="minorEastAsia" w:hAnsiTheme="minorEastAsia" w:eastAsiaTheme="minorEastAsia" w:cstheme="minorEastAsia"/>
                <w:sz w:val="24"/>
                <w:szCs w:val="24"/>
                <w:lang w:val="en-US" w:eastAsia="zh-CN"/>
              </w:rPr>
              <w:t xml:space="preserve">充放电设备</w:t>
            </w:r>
            <w:r>
              <w:rPr>
                <w:rFonts w:hint="eastAsia" w:asciiTheme="minorEastAsia" w:hAnsiTheme="minorEastAsia" w:eastAsiaTheme="minorEastAsia" w:cstheme="minorEastAsia"/>
                <w:sz w:val="24"/>
                <w:szCs w:val="24"/>
              </w:rPr>
              <w:t xml:space="preserve">；②</w:t>
            </w:r>
            <w:r>
              <w:rPr>
                <w:rFonts w:hint="eastAsia" w:asciiTheme="minorEastAsia" w:hAnsiTheme="minorEastAsia" w:eastAsiaTheme="minorEastAsia" w:cstheme="minorEastAsia"/>
                <w:sz w:val="24"/>
                <w:szCs w:val="24"/>
                <w:lang w:val="en-US" w:eastAsia="zh-CN"/>
              </w:rPr>
              <w:t xml:space="preserve">充放电设备&amp;环境温箱设备集成一体式设备</w:t>
            </w:r>
            <w:r>
              <w:rPr>
                <w:rFonts w:hint="eastAsia" w:asciiTheme="minorEastAsia" w:hAnsiTheme="minorEastAsia" w:eastAsiaTheme="minorEastAsia" w:cstheme="minorEastAsia"/>
                <w:sz w:val="24"/>
                <w:szCs w:val="24"/>
              </w:rPr>
              <w:t xml:space="preserve">；③</w:t>
            </w:r>
            <w:r>
              <w:rPr>
                <w:rFonts w:hint="eastAsia" w:asciiTheme="minorEastAsia" w:hAnsiTheme="minorEastAsia" w:eastAsiaTheme="minorEastAsia" w:cstheme="minorEastAsia"/>
                <w:sz w:val="24"/>
                <w:szCs w:val="24"/>
                <w:lang w:val="en-US" w:eastAsia="zh-CN"/>
              </w:rPr>
              <w:t xml:space="preserve">环境箱（不含安全测试）</w:t>
            </w:r>
            <w:r>
              <w:rPr>
                <w:rFonts w:hint="eastAsia" w:asciiTheme="minorEastAsia" w:hAnsiTheme="minorEastAsia" w:eastAsiaTheme="minorEastAsia" w:cstheme="minorEastAsia"/>
                <w:sz w:val="24"/>
                <w:szCs w:val="24"/>
              </w:rPr>
              <w:t xml:space="preserve">；④</w:t>
            </w:r>
            <w:r>
              <w:rPr>
                <w:rFonts w:hint="eastAsia" w:asciiTheme="minorEastAsia" w:hAnsiTheme="minorEastAsia" w:eastAsiaTheme="minorEastAsia" w:cstheme="minorEastAsia"/>
                <w:sz w:val="24"/>
                <w:szCs w:val="24"/>
                <w:lang w:val="en-US" w:eastAsia="zh-CN"/>
              </w:rPr>
              <w:t xml:space="preserve">安全测试设备，包含挤压针刺一体机，热滥用（热冲击）试验箱，短路测试机，快速温变试验箱，机械振动冲击一体机，重物冲击试验机，过充过放试验机，模拟高空低气压试验机，跌落试验机，绝热温升量热仪（ARC）等</w:t>
            </w:r>
            <w:r>
              <w:rPr>
                <w:rFonts w:hint="eastAsia" w:asciiTheme="minorEastAsia" w:hAnsiTheme="minorEastAsia" w:eastAsiaTheme="minorEastAsia" w:cstheme="minorEastAsia"/>
                <w:sz w:val="24"/>
                <w:szCs w:val="24"/>
              </w:rPr>
              <w:t xml:space="preserve">；上述仪器设备，每具有一种得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分，最高得</w:t>
            </w:r>
            <w:r>
              <w:rPr>
                <w:rFonts w:hint="eastAsia" w:asciiTheme="minorEastAsia" w:hAnsiTheme="minorEastAsia" w:eastAsiaTheme="minorEastAsia" w:cstheme="minorEastAsia"/>
                <w:sz w:val="24"/>
                <w:szCs w:val="24"/>
                <w:lang w:val="en-US" w:eastAsia="zh-CN"/>
              </w:rPr>
              <w:t xml:space="preserve">21</w:t>
            </w:r>
            <w:r>
              <w:rPr>
                <w:rFonts w:hint="eastAsia" w:asciiTheme="minorEastAsia" w:hAnsiTheme="minorEastAsia" w:eastAsiaTheme="minorEastAsia" w:cstheme="minorEastAsia"/>
                <w:sz w:val="24"/>
                <w:szCs w:val="24"/>
              </w:rPr>
              <w:t xml:space="preserve">分。</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投标文件中提供仪器设备清单，自有设备提供设备购买凭证，若为租赁设备提供设备租赁合同</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2.9</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实验室可靠性</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3</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具备稳定运行的实验室信息化管理系统，样品的导入、流转、测试、数据采集和回传、报告制作及审核全程监控，确保项目过程可追溯，项目数据可靠。</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注：需提供LIMS系统验收报告</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2.10</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实验室资质</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10</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获得国家级实验室资质，如CNAS、CMA资质。</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提供CNAS、CMA资质</w:t>
            </w:r>
            <w:r/>
          </w:p>
        </w:tc>
      </w:tr>
      <w:tr>
        <w:trPr>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w:t>
            </w:r>
            <w:r/>
          </w:p>
        </w:tc>
        <w:tc>
          <w:tcPr>
            <w:gridSpan w:val="5"/>
            <w:tcW w:w="4614" w:type="pct"/>
            <w:vAlign w:val="center"/>
            <w:textDirection w:val="lrTb"/>
            <w:noWrap w:val="false"/>
          </w:tcPr>
          <w:p>
            <w:pPr>
              <w:ind w:left="-38"/>
              <w:jc w:val="left"/>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服务响应（</w:t>
            </w:r>
            <w:r>
              <w:rPr>
                <w:rFonts w:hint="eastAsia" w:asciiTheme="minorEastAsia" w:hAnsiTheme="minorEastAsia" w:eastAsiaTheme="minorEastAsia" w:cstheme="minorEastAsia"/>
                <w:sz w:val="24"/>
                <w:szCs w:val="24"/>
                <w:lang w:val="en-US" w:eastAsia="zh-CN"/>
              </w:rPr>
              <w:t xml:space="preserve">18分</w:t>
            </w:r>
            <w:r>
              <w:rPr>
                <w:rFonts w:hint="eastAsia" w:asciiTheme="minorEastAsia" w:hAnsiTheme="minorEastAsia" w:eastAsiaTheme="minorEastAsia" w:cstheme="minorEastAsia"/>
                <w:sz w:val="24"/>
                <w:szCs w:val="24"/>
                <w:lang w:eastAsia="zh-CN"/>
              </w:rPr>
              <w:t xml:space="preserve">）</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en-US" w:eastAsia="zh-CN"/>
              </w:rPr>
              <w:t xml:space="preserve">.1</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服务响应</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18</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根据本项目监测需求和技术要求编制的服务方案应包括现场采样、监测分析、质量控制、服务保障及承诺等内容。监测计划周详、监测方案齐全、可操作性强，得</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分；监测计划较周详、监测方案较齐全、可操作性较强，得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分；监测计划略有偏差或监测方案不够完善，得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分；监测计划和监测方案偏差较大，或疏漏严重，得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分；无监测计划和监测方案不得分。</w:t>
            </w:r>
            <w:r/>
          </w:p>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实验室能提供长期稳定快速服务，提供相关证明材料及承诺（如实验室所在区域、实验室环境等），服务响应稳定快速得</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分，服务响应较为稳定快速得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分，服务响应能基本满足本项目要求得1分，其他不得分。 </w:t>
            </w:r>
            <w:r/>
          </w:p>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3、提供测试实验室质量管控制度文件和证书</w:t>
            </w:r>
            <w:r>
              <w:rPr>
                <w:rFonts w:hint="eastAsia" w:asciiTheme="minorEastAsia" w:hAnsiTheme="minorEastAsia" w:eastAsiaTheme="minorEastAsia" w:cstheme="minorEastAsia"/>
                <w:sz w:val="24"/>
                <w:szCs w:val="24"/>
              </w:rPr>
              <w:t xml:space="preserve">的得6分</w:t>
            </w:r>
            <w:r>
              <w:rPr>
                <w:rFonts w:hint="eastAsia" w:asciiTheme="minorEastAsia" w:hAnsiTheme="minorEastAsia" w:eastAsiaTheme="minorEastAsia" w:cstheme="minorEastAsia"/>
                <w:sz w:val="24"/>
                <w:szCs w:val="24"/>
                <w:lang w:eastAsia="zh-CN"/>
              </w:rPr>
              <w:t xml:space="preserve">。</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注：按法定限速等要求正常行驶，提供路程证明、承诺等相关材料，否则不得分。</w:t>
            </w:r>
            <w:r/>
          </w:p>
        </w:tc>
      </w:tr>
      <w:tr>
        <w:trPr>
          <w:jc w:val="center"/>
          <w:trHeight w:val="0"/>
        </w:trPr>
        <w:tc>
          <w:tcPr>
            <w:gridSpan w:val="2"/>
            <w:tcW w:w="1016"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100</w:t>
            </w:r>
            <w:r/>
          </w:p>
        </w:tc>
        <w:tc>
          <w:tcPr>
            <w:gridSpan w:val="3"/>
            <w:tcW w:w="3578"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1142"/>
        <w:spacing w:line="440" w:lineRule="exact"/>
        <w:rPr>
          <w:rFonts w:hint="eastAsia" w:cs="宋体"/>
          <w:b w:val="0"/>
          <w:bCs/>
        </w:rPr>
      </w:pPr>
      <w:r>
        <w:rPr>
          <w:rFonts w:hint="eastAsia" w:ascii="宋体" w:hAnsi="宋体" w:cs="宋体"/>
          <w:b w:val="0"/>
          <w:bCs/>
          <w:color w:val="000000"/>
          <w:sz w:val="24"/>
          <w:highlight w:val="none"/>
          <w:lang w:val="en-US" w:eastAsia="zh-CN"/>
        </w:rPr>
        <w:t xml:space="preserve">采购包2（</w:t>
      </w:r>
      <w:r>
        <w:rPr>
          <w:rFonts w:hint="eastAsia" w:cs="宋体"/>
          <w:b w:val="0"/>
          <w:bCs/>
          <w:color w:val="000000"/>
          <w:sz w:val="24"/>
          <w:lang w:eastAsia="zh-CN"/>
        </w:rPr>
        <w:t xml:space="preserve">第五届先进储能技术创新挑战赛会务服务</w:t>
      </w:r>
      <w:r>
        <w:rPr>
          <w:rFonts w:hint="eastAsia" w:ascii="宋体" w:hAnsi="宋体" w:cs="宋体"/>
          <w:b w:val="0"/>
          <w:bCs/>
          <w:color w:val="000000"/>
          <w:sz w:val="24"/>
          <w:highlight w:val="none"/>
          <w:lang w:val="en-US" w:eastAsia="zh-CN"/>
        </w:rPr>
        <w:t xml:space="preserve">）：</w:t>
      </w:r>
      <w:r/>
    </w:p>
    <w:tbl>
      <w:tblPr>
        <w:tblStyle w:val="11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202"/>
        <w:gridCol w:w="7032"/>
        <w:gridCol w:w="699"/>
      </w:tblGrid>
      <w:tr>
        <w:trPr>
          <w:jc w:val="center"/>
          <w:trHeight w:val="0"/>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3644"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评审标准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分值</w:t>
            </w:r>
            <w:r/>
          </w:p>
        </w:tc>
      </w:tr>
      <w:tr>
        <w:trPr>
          <w:jc w:val="center"/>
          <w:trHeight w:val="0"/>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价格</w:t>
            </w:r>
            <w:r/>
          </w:p>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（10分）</w:t>
            </w:r>
            <w:r/>
          </w:p>
        </w:tc>
        <w:tc>
          <w:tcPr>
            <w:tcBorders>
              <w:top w:val="single" w:color="auto" w:sz="4" w:space="0"/>
              <w:left w:val="single" w:color="auto" w:sz="4" w:space="0"/>
              <w:bottom w:val="single" w:color="auto" w:sz="4" w:space="0"/>
              <w:right w:val="single" w:color="auto" w:sz="4" w:space="0"/>
            </w:tcBorders>
            <w:tcW w:w="3644" w:type="pct"/>
            <w:vAlign w:val="center"/>
            <w:textDirection w:val="lrTb"/>
            <w:noWrap w:val="false"/>
          </w:tcPr>
          <w:p>
            <w:p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采用低价优先法计算，即满足招标文件要求且投标价格最低的投标报价为评标基准价，其价格分为满分。其他</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的价格分按照下列公式计算（小数点保留两位）。投标报价得分=(评标基准价／投标报价)×10。</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10</w:t>
            </w:r>
            <w:r/>
          </w:p>
        </w:tc>
      </w:tr>
      <w:tr>
        <w:trPr>
          <w:jc w:val="center"/>
          <w:trHeight w:val="0"/>
        </w:trPr>
        <w:tc>
          <w:tcPr>
            <w:tcBorders>
              <w:top w:val="single" w:color="auto" w:sz="4" w:space="0"/>
              <w:left w:val="single" w:color="auto" w:sz="4" w:space="0"/>
              <w:right w:val="single" w:color="auto" w:sz="4" w:space="0"/>
            </w:tcBorders>
            <w:tcW w:w="369" w:type="pct"/>
            <w:vAlign w:val="center"/>
            <w:vMerge w:val="restart"/>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2</w:t>
            </w:r>
            <w:r/>
          </w:p>
        </w:tc>
        <w:tc>
          <w:tcPr>
            <w:tcBorders>
              <w:top w:val="single" w:color="auto" w:sz="4" w:space="0"/>
              <w:left w:val="single" w:color="auto" w:sz="4" w:space="0"/>
              <w:right w:val="single" w:color="auto" w:sz="4" w:space="0"/>
            </w:tcBorders>
            <w:tcW w:w="623" w:type="pct"/>
            <w:vAlign w:val="center"/>
            <w:vMerge w:val="restart"/>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总体方案</w:t>
            </w:r>
            <w:r/>
          </w:p>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w:t>
            </w:r>
            <w:r>
              <w:rPr>
                <w:rFonts w:hint="eastAsia" w:asciiTheme="minorEastAsia" w:hAnsiTheme="minorEastAsia" w:eastAsiaTheme="minorEastAsia" w:cstheme="minorEastAsia"/>
                <w:b/>
                <w:color w:val="000000"/>
                <w:sz w:val="24"/>
                <w:szCs w:val="24"/>
                <w:lang w:val="en-US" w:eastAsia="zh-CN"/>
              </w:rPr>
              <w:t xml:space="preserve">40</w:t>
            </w:r>
            <w:r>
              <w:rPr>
                <w:rFonts w:hint="eastAsia" w:asciiTheme="minorEastAsia" w:hAnsiTheme="minorEastAsia" w:eastAsiaTheme="minorEastAsia" w:cstheme="minorEastAsia"/>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3644" w:type="pct"/>
            <w:vAlign w:val="center"/>
            <w:textDirection w:val="lrTb"/>
            <w:noWrap w:val="false"/>
          </w:tcPr>
          <w:p>
            <w:p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（1）评委根据</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提供的对于举办活动目的的理解与认识，以及针对本次活动提出的总体策划方案进行打分，包括但不限于</w:t>
            </w:r>
            <w:r>
              <w:rPr>
                <w:rFonts w:hint="eastAsia" w:asciiTheme="minorEastAsia" w:hAnsiTheme="minorEastAsia" w:eastAsiaTheme="minorEastAsia" w:cstheme="minorEastAsia"/>
                <w:bCs/>
                <w:color w:val="000000"/>
                <w:sz w:val="24"/>
                <w:szCs w:val="24"/>
              </w:rPr>
              <w:t xml:space="preserve">主题理解及内容策划、流程设计</w:t>
            </w:r>
            <w:r>
              <w:rPr>
                <w:rFonts w:hint="eastAsia" w:asciiTheme="minorEastAsia" w:hAnsiTheme="minorEastAsia" w:eastAsiaTheme="minorEastAsia" w:cstheme="minorEastAsia"/>
                <w:sz w:val="24"/>
                <w:szCs w:val="24"/>
              </w:rPr>
              <w:t xml:space="preserve">等：</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方案围绕整个活动，站位高、思路清晰、新颖、富有创意且优于项目需求的得10分；</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方案详细具体，思路清晰、有创意，满足项目需求的得7分，</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方案粗略、条理不清晰、内容前后矛盾，不满足项目需求的得4分；</w:t>
            </w:r>
            <w:r/>
          </w:p>
          <w:p>
            <w:p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未提供方案不得分。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10</w:t>
            </w:r>
            <w:r/>
          </w:p>
        </w:tc>
      </w:tr>
      <w:tr>
        <w:trPr>
          <w:jc w:val="center"/>
          <w:trHeight w:val="0"/>
        </w:trPr>
        <w:tc>
          <w:tcPr>
            <w:tcBorders>
              <w:left w:val="single" w:color="auto" w:sz="4" w:space="0"/>
              <w:right w:val="single" w:color="auto" w:sz="4" w:space="0"/>
            </w:tcBorders>
            <w:tcW w:w="369"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tc>
        <w:tc>
          <w:tcPr>
            <w:tcBorders>
              <w:left w:val="single" w:color="auto" w:sz="4" w:space="0"/>
              <w:right w:val="single" w:color="auto" w:sz="4" w:space="0"/>
            </w:tcBorders>
            <w:tcW w:w="623"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tc>
        <w:tc>
          <w:tcPr>
            <w:tcBorders>
              <w:top w:val="single" w:color="auto" w:sz="4" w:space="0"/>
              <w:left w:val="single" w:color="auto" w:sz="4" w:space="0"/>
              <w:bottom w:val="single" w:color="auto" w:sz="4" w:space="0"/>
              <w:right w:val="single" w:color="auto" w:sz="4" w:space="0"/>
            </w:tcBorders>
            <w:tcW w:w="3644" w:type="pct"/>
            <w:vAlign w:val="center"/>
            <w:textDirection w:val="lrTb"/>
            <w:noWrap w:val="false"/>
          </w:tcPr>
          <w:p>
            <w:p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（2）评委根据</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对本项目组织实施方案进行打分，包括但不限于会务服务、后期保障服务、舞台搭建、视频制作、安全措施、应急预案及其他各项保障方案：</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方案内容完整齐全、表述准确、条理清晰、内容无前后矛盾且优于项目需求的得10分；</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方案内容完整齐全、表述准确、条理清晰、内容无前后矛盾，满足项目需求的得7分；</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方案条理不清晰、内容前后矛盾，不能满足采购需求的得4分；</w:t>
            </w:r>
            <w:r/>
          </w:p>
          <w:p>
            <w:p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未提供方案不得分。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10</w:t>
            </w:r>
            <w:r/>
          </w:p>
        </w:tc>
      </w:tr>
      <w:tr>
        <w:trPr>
          <w:jc w:val="center"/>
          <w:trHeight w:val="0"/>
        </w:trPr>
        <w:tc>
          <w:tcPr>
            <w:tcBorders>
              <w:left w:val="single" w:color="auto" w:sz="4" w:space="0"/>
              <w:right w:val="single" w:color="auto" w:sz="4" w:space="0"/>
            </w:tcBorders>
            <w:tcW w:w="369"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tc>
        <w:tc>
          <w:tcPr>
            <w:tcBorders>
              <w:left w:val="single" w:color="auto" w:sz="4" w:space="0"/>
              <w:right w:val="single" w:color="auto" w:sz="4" w:space="0"/>
            </w:tcBorders>
            <w:tcW w:w="623"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tc>
        <w:tc>
          <w:tcPr>
            <w:tcBorders>
              <w:top w:val="single" w:color="auto" w:sz="4" w:space="0"/>
              <w:left w:val="single" w:color="auto" w:sz="4" w:space="0"/>
              <w:bottom w:val="single" w:color="auto" w:sz="4" w:space="0"/>
              <w:right w:val="single" w:color="auto" w:sz="4" w:space="0"/>
            </w:tcBorders>
            <w:tcW w:w="3644" w:type="pct"/>
            <w:vAlign w:val="center"/>
            <w:textDirection w:val="lrTb"/>
            <w:noWrap w:val="false"/>
          </w:tcPr>
          <w:p>
            <w:p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承诺及时为采购人提供服务与咨询，在采购人提出要求后一小时内响应的得2分。</w:t>
            </w:r>
            <w:r/>
          </w:p>
          <w:p>
            <w:pPr>
              <w:jc w:val="left"/>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（投标文件中提供加盖公章的响应承诺书，否则不得分）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w:t>
            </w:r>
            <w:r/>
          </w:p>
        </w:tc>
      </w:tr>
      <w:tr>
        <w:trPr>
          <w:jc w:val="center"/>
          <w:trHeight w:val="0"/>
        </w:trPr>
        <w:tc>
          <w:tcPr>
            <w:tcBorders>
              <w:left w:val="single" w:color="auto" w:sz="4" w:space="0"/>
              <w:right w:val="single" w:color="auto" w:sz="4" w:space="0"/>
            </w:tcBorders>
            <w:tcW w:w="369"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tc>
        <w:tc>
          <w:tcPr>
            <w:tcBorders>
              <w:left w:val="single" w:color="auto" w:sz="4" w:space="0"/>
              <w:right w:val="single" w:color="auto" w:sz="4" w:space="0"/>
            </w:tcBorders>
            <w:tcW w:w="623"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tc>
        <w:tc>
          <w:tcPr>
            <w:tcBorders>
              <w:top w:val="single" w:color="auto" w:sz="4" w:space="0"/>
              <w:left w:val="single" w:color="auto" w:sz="4" w:space="0"/>
              <w:bottom w:val="single" w:color="auto" w:sz="4" w:space="0"/>
              <w:right w:val="single" w:color="auto" w:sz="4" w:space="0"/>
            </w:tcBorders>
            <w:tcW w:w="3644" w:type="pct"/>
            <w:vAlign w:val="center"/>
            <w:textDirection w:val="lrTb"/>
            <w:noWrap w:val="false"/>
          </w:tcPr>
          <w:p>
            <w:pPr>
              <w:numPr>
                <w:ilvl w:val="0"/>
                <w:numId w:val="0"/>
              </w:num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（4）本项目拟派人员及配置方案：</w:t>
            </w:r>
            <w:r/>
          </w:p>
          <w:p>
            <w:pPr>
              <w:numPr>
                <w:ilvl w:val="0"/>
                <w:numId w:val="0"/>
              </w:num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服务团队人员配备、岗位职责分工、具体负责的事宜等方面进行综合评分：</w:t>
            </w:r>
            <w:r/>
          </w:p>
          <w:p>
            <w:pPr>
              <w:jc w:val="left"/>
              <w:keepLines w:val="0"/>
              <w:keepNext w:val="0"/>
              <w:pageBreakBefore w:val="0"/>
              <w:spacing w:line="440" w:lineRule="exact"/>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团队配备方案岗位人员配备齐全、架构合理、分工明确、专业性强得</w:t>
            </w:r>
            <w:r>
              <w:rPr>
                <w:rFonts w:hint="eastAsia" w:asciiTheme="minorEastAsia" w:hAnsiTheme="minorEastAsia" w:eastAsia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lang w:val="zh-CN"/>
              </w:rPr>
              <w:t xml:space="preserve">分；</w:t>
            </w:r>
            <w:r/>
          </w:p>
          <w:p>
            <w:pPr>
              <w:jc w:val="left"/>
              <w:keepLines w:val="0"/>
              <w:keepNext w:val="0"/>
              <w:pageBreakBefore w:val="0"/>
              <w:spacing w:line="440" w:lineRule="exact"/>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团队配备方案人员岗位</w:t>
            </w:r>
            <w:r>
              <w:rPr>
                <w:rFonts w:hint="eastAsia" w:asciiTheme="minorEastAsia" w:hAnsiTheme="minorEastAsia" w:eastAsiaTheme="minorEastAsia" w:cstheme="minorEastAsia"/>
                <w:sz w:val="24"/>
                <w:szCs w:val="24"/>
              </w:rPr>
              <w:t xml:space="preserve">较齐全、满足本次采购需求</w:t>
            </w:r>
            <w:r>
              <w:rPr>
                <w:rFonts w:hint="eastAsia" w:asciiTheme="minorEastAsia" w:hAnsiTheme="minorEastAsia" w:eastAsiaTheme="minorEastAsia" w:cstheme="minorEastAsia"/>
                <w:sz w:val="24"/>
                <w:szCs w:val="24"/>
                <w:lang w:val="zh-CN"/>
              </w:rPr>
              <w:t xml:space="preserve">的得</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p>
            <w:pPr>
              <w:jc w:val="left"/>
              <w:keepLines w:val="0"/>
              <w:keepNext w:val="0"/>
              <w:pageBreakBefore w:val="0"/>
              <w:spacing w:line="440" w:lineRule="exact"/>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团队配备方案人员岗位分工粗略、职责描述混乱、</w:t>
            </w:r>
            <w:r>
              <w:rPr>
                <w:rFonts w:hint="eastAsia" w:asciiTheme="minorEastAsia" w:hAnsiTheme="minorEastAsia" w:eastAsiaTheme="minorEastAsia" w:cstheme="minorEastAsia"/>
                <w:sz w:val="24"/>
                <w:szCs w:val="24"/>
              </w:rPr>
              <w:t xml:space="preserve">操作性一般</w:t>
            </w:r>
            <w:r>
              <w:rPr>
                <w:rFonts w:hint="eastAsia" w:asciiTheme="minorEastAsia" w:hAnsiTheme="minorEastAsia" w:eastAsiaTheme="minorEastAsia" w:cstheme="minorEastAsia"/>
                <w:sz w:val="24"/>
                <w:szCs w:val="24"/>
                <w:lang w:val="zh-CN"/>
              </w:rPr>
              <w:t xml:space="preserve">的得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lang w:val="zh-CN"/>
              </w:rPr>
              <w:t xml:space="preserve">分；</w:t>
            </w:r>
            <w:r/>
          </w:p>
          <w:p>
            <w:pPr>
              <w:jc w:val="left"/>
              <w:keepLines w:val="0"/>
              <w:keepNext w:val="0"/>
              <w:pageBreakBefore w:val="0"/>
              <w:spacing w:line="440" w:lineRule="exact"/>
              <w:widowControl/>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完全不符合采购要求或</w:t>
            </w:r>
            <w:r>
              <w:rPr>
                <w:rFonts w:hint="eastAsia" w:asciiTheme="minorEastAsia" w:hAnsiTheme="minorEastAsia" w:eastAsiaTheme="minorEastAsia" w:cstheme="minorEastAsia"/>
                <w:sz w:val="24"/>
                <w:szCs w:val="24"/>
              </w:rPr>
              <w:t xml:space="preserve">未提供相关材料</w:t>
            </w:r>
            <w:r>
              <w:rPr>
                <w:rFonts w:hint="eastAsia" w:asciiTheme="minorEastAsia" w:hAnsiTheme="minorEastAsia" w:eastAsiaTheme="minorEastAsia" w:cstheme="minorEastAsia"/>
                <w:sz w:val="24"/>
                <w:szCs w:val="24"/>
                <w:lang w:val="zh-CN"/>
              </w:rPr>
              <w:t xml:space="preserve">的不得分。</w:t>
            </w:r>
            <w:r/>
          </w:p>
          <w:p>
            <w:p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（投标文件中提供项目组成员分工表、类似工作经验</w:t>
            </w:r>
            <w:r>
              <w:rPr>
                <w:rFonts w:hint="eastAsia" w:asciiTheme="minorEastAsia" w:hAnsiTheme="minorEastAsia" w:eastAsiaTheme="minorEastAsia" w:cstheme="minorEastAsia"/>
                <w:sz w:val="24"/>
                <w:szCs w:val="24"/>
                <w:lang w:val="en-US" w:eastAsia="zh-CN"/>
              </w:rPr>
              <w:t xml:space="preserve">证明材料</w:t>
            </w:r>
            <w:r>
              <w:rPr>
                <w:rFonts w:hint="eastAsia" w:asciiTheme="minorEastAsia" w:hAnsiTheme="minorEastAsia" w:eastAsiaTheme="minorEastAsia" w:cstheme="minorEastAsia"/>
                <w:sz w:val="24"/>
                <w:szCs w:val="24"/>
                <w:lang w:val="zh-CN"/>
              </w:rPr>
              <w:t xml:space="preserve">复印件并提供供应商近3个月内任意1个月为其缴纳的社保证明材料复印件加盖供应商公章，未按要求提供不得分。）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 xml:space="preserve">10</w:t>
            </w:r>
            <w:r/>
          </w:p>
        </w:tc>
      </w:tr>
      <w:tr>
        <w:trPr>
          <w:jc w:val="center"/>
          <w:trHeight w:val="0"/>
        </w:trPr>
        <w:tc>
          <w:tcPr>
            <w:tcBorders>
              <w:left w:val="single" w:color="auto" w:sz="4" w:space="0"/>
              <w:right w:val="single" w:color="auto" w:sz="4" w:space="0"/>
            </w:tcBorders>
            <w:tcW w:w="369"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tc>
        <w:tc>
          <w:tcPr>
            <w:tcBorders>
              <w:left w:val="single" w:color="auto" w:sz="4" w:space="0"/>
              <w:right w:val="single" w:color="auto" w:sz="4" w:space="0"/>
            </w:tcBorders>
            <w:tcW w:w="623"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tc>
        <w:tc>
          <w:tcPr>
            <w:tcBorders>
              <w:top w:val="single" w:color="auto" w:sz="4" w:space="0"/>
              <w:left w:val="single" w:color="auto" w:sz="4" w:space="0"/>
              <w:bottom w:val="single" w:color="auto" w:sz="4" w:space="0"/>
              <w:right w:val="single" w:color="auto" w:sz="4" w:space="0"/>
            </w:tcBorders>
            <w:tcW w:w="3644" w:type="pct"/>
            <w:vAlign w:val="center"/>
            <w:textDirection w:val="lrTb"/>
            <w:noWrap w:val="false"/>
          </w:tcPr>
          <w:p>
            <w:p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（5）评委根据</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对本项目实施过程中可能遇到的各种难点和风险点</w:t>
            </w:r>
            <w:r>
              <w:rPr>
                <w:rFonts w:hint="eastAsia" w:asciiTheme="minorEastAsia" w:hAnsiTheme="minorEastAsia" w:eastAsiaTheme="minorEastAsia" w:cstheme="minorEastAsia"/>
                <w:sz w:val="24"/>
                <w:szCs w:val="24"/>
                <w:lang w:eastAsia="zh-CN"/>
              </w:rPr>
              <w:t xml:space="preserve">的</w:t>
            </w:r>
            <w:r>
              <w:rPr>
                <w:rFonts w:hint="eastAsia" w:asciiTheme="minorEastAsia" w:hAnsiTheme="minorEastAsia" w:eastAsiaTheme="minorEastAsia" w:cstheme="minorEastAsia"/>
                <w:sz w:val="24"/>
                <w:szCs w:val="24"/>
                <w:lang w:val="en-US" w:eastAsia="zh-CN"/>
              </w:rPr>
              <w:t xml:space="preserve">把控</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应对</w:t>
            </w:r>
            <w:r>
              <w:rPr>
                <w:rFonts w:hint="eastAsia" w:asciiTheme="minorEastAsia" w:hAnsiTheme="minorEastAsia" w:eastAsiaTheme="minorEastAsia" w:cstheme="minorEastAsia"/>
                <w:sz w:val="24"/>
                <w:szCs w:val="24"/>
                <w:lang w:val="en-US" w:eastAsia="zh-CN"/>
              </w:rPr>
              <w:t xml:space="preserve">方案</w:t>
            </w:r>
            <w:r>
              <w:rPr>
                <w:rFonts w:hint="eastAsia" w:asciiTheme="minorEastAsia" w:hAnsiTheme="minorEastAsia" w:eastAsiaTheme="minorEastAsia" w:cstheme="minorEastAsia"/>
                <w:sz w:val="24"/>
                <w:szCs w:val="24"/>
              </w:rPr>
              <w:t xml:space="preserve">等进行打分：</w:t>
            </w:r>
            <w:r/>
          </w:p>
          <w:p>
            <w:p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方案全面合理、可操作性强且有不同于其他</w:t>
            </w:r>
            <w:r>
              <w:rPr>
                <w:rFonts w:hint="eastAsia" w:asciiTheme="minorEastAsia" w:hAnsiTheme="minorEastAsia" w:eastAsiaTheme="minorEastAsia" w:cstheme="minorEastAsia"/>
                <w:sz w:val="24"/>
                <w:szCs w:val="24"/>
                <w:lang w:eastAsia="zh-CN"/>
              </w:rPr>
              <w:t xml:space="preserve">供应商的</w:t>
            </w:r>
            <w:r>
              <w:rPr>
                <w:rFonts w:hint="eastAsia" w:asciiTheme="minorEastAsia" w:hAnsiTheme="minorEastAsia" w:eastAsiaTheme="minorEastAsia" w:cstheme="minorEastAsia"/>
                <w:sz w:val="24"/>
                <w:szCs w:val="24"/>
              </w:rPr>
              <w:t xml:space="preserve">特色举措的得</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分；</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方案内容完整齐全、表述准确、条理清晰、内容无前后矛盾，满足项目需求的得</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方案条理不清晰、内容前后矛盾，不能满足采购需求的得2分；</w:t>
            </w:r>
            <w:r/>
          </w:p>
          <w:p>
            <w:p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未提供方案不得分。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 xml:space="preserve">8</w:t>
            </w:r>
            <w:r/>
          </w:p>
        </w:tc>
      </w:tr>
      <w:tr>
        <w:trPr>
          <w:jc w:val="center"/>
          <w:trHeight w:val="0"/>
        </w:trPr>
        <w:tc>
          <w:tcPr>
            <w:tcBorders>
              <w:left w:val="single" w:color="auto" w:sz="4" w:space="0"/>
              <w:bottom w:val="single" w:color="auto" w:sz="4" w:space="0"/>
              <w:right w:val="single" w:color="auto" w:sz="4" w:space="0"/>
            </w:tcBorders>
            <w:tcW w:w="369"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c>
          <w:tcPr>
            <w:tcBorders>
              <w:left w:val="single" w:color="auto" w:sz="4" w:space="0"/>
              <w:right w:val="single" w:color="auto" w:sz="4" w:space="0"/>
            </w:tcBorders>
            <w:tcW w:w="623" w:type="pct"/>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嘉宾邀请</w:t>
            </w:r>
            <w:r/>
          </w:p>
          <w:p>
            <w:pPr>
              <w:jc w:val="left"/>
              <w:keepLines w:val="0"/>
              <w:keepNext w:val="0"/>
              <w:pageBreakBefore w:val="0"/>
              <w:spacing w:line="44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w:t>
            </w:r>
            <w:r>
              <w:rPr>
                <w:rFonts w:hint="eastAsia" w:asciiTheme="minorEastAsia" w:hAnsiTheme="minorEastAsia" w:eastAsiaTheme="minorEastAsia" w:cstheme="minorEastAsia"/>
                <w:b/>
                <w:bCs/>
                <w:sz w:val="24"/>
                <w:szCs w:val="24"/>
                <w:lang w:val="en-US" w:eastAsia="zh-CN"/>
              </w:rPr>
              <w:t xml:space="preserve">0</w:t>
            </w:r>
            <w:r>
              <w:rPr>
                <w:rFonts w:hint="eastAsia" w:asciiTheme="minorEastAsia" w:hAnsiTheme="minorEastAsia" w:eastAsiaTheme="minorEastAsia" w:cstheme="minorEastAsia"/>
                <w:b/>
                <w:bCs/>
                <w:sz w:val="24"/>
                <w:szCs w:val="24"/>
              </w:rPr>
              <w:t xml:space="preserve">分）</w:t>
            </w:r>
            <w:r/>
          </w:p>
        </w:tc>
        <w:tc>
          <w:tcPr>
            <w:tcBorders>
              <w:top w:val="single" w:color="auto" w:sz="4" w:space="0"/>
              <w:left w:val="single" w:color="auto" w:sz="4" w:space="0"/>
              <w:bottom w:val="single" w:color="auto" w:sz="4" w:space="0"/>
              <w:right w:val="single" w:color="auto" w:sz="4" w:space="0"/>
            </w:tcBorders>
            <w:tcW w:w="3644" w:type="pct"/>
            <w:vAlign w:val="center"/>
            <w:textDirection w:val="lrTb"/>
            <w:noWrap w:val="false"/>
          </w:tcPr>
          <w:p>
            <w:pPr>
              <w:jc w:val="left"/>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为展现</w:t>
            </w:r>
            <w:r>
              <w:rPr>
                <w:rFonts w:hint="eastAsia" w:asciiTheme="minorEastAsia" w:hAnsiTheme="minorEastAsia" w:eastAsiaTheme="minorEastAsia" w:cstheme="minorEastAsia"/>
                <w:bCs/>
                <w:color w:val="000000"/>
                <w:sz w:val="24"/>
                <w:szCs w:val="24"/>
              </w:rPr>
              <w:t xml:space="preserve">世界青年科学家</w:t>
            </w:r>
            <w:r>
              <w:rPr>
                <w:rFonts w:hint="eastAsia" w:asciiTheme="minorEastAsia" w:hAnsiTheme="minorEastAsia" w:eastAsiaTheme="minorEastAsia" w:cstheme="minorEastAsia"/>
                <w:sz w:val="24"/>
                <w:szCs w:val="24"/>
              </w:rPr>
              <w:t xml:space="preserve">在各个领域的前瞻思想、前沿技术和发展趋势，</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lang w:val="en-US" w:eastAsia="zh-CN"/>
              </w:rPr>
              <w:t xml:space="preserve">需</w:t>
            </w:r>
            <w:r>
              <w:rPr>
                <w:rFonts w:hint="eastAsia" w:asciiTheme="minorEastAsia" w:hAnsiTheme="minorEastAsia" w:eastAsiaTheme="minorEastAsia" w:cstheme="minorEastAsia"/>
                <w:bCs/>
                <w:color w:val="000000"/>
                <w:sz w:val="24"/>
                <w:szCs w:val="24"/>
              </w:rPr>
              <w:t xml:space="preserve">邀请不少于</w:t>
            </w:r>
            <w:r>
              <w:rPr>
                <w:rFonts w:hint="eastAsia" w:asciiTheme="minorEastAsia" w:hAnsiTheme="minorEastAsia" w:eastAsiaTheme="minorEastAsia" w:cstheme="minorEastAsia"/>
                <w:bCs/>
                <w:color w:val="000000"/>
                <w:sz w:val="24"/>
                <w:szCs w:val="24"/>
                <w:lang w:val="en-US" w:eastAsia="zh-CN"/>
              </w:rPr>
              <w:t xml:space="preserve">10</w:t>
            </w:r>
            <w:r>
              <w:rPr>
                <w:rFonts w:hint="eastAsia" w:asciiTheme="minorEastAsia" w:hAnsiTheme="minorEastAsia" w:eastAsiaTheme="minorEastAsia" w:cstheme="minorEastAsia"/>
                <w:bCs/>
                <w:color w:val="000000"/>
                <w:sz w:val="24"/>
                <w:szCs w:val="24"/>
              </w:rPr>
              <w:t xml:space="preserve">位学术界或产业界等重要嘉宾参与分论坛活动，中外院士不少于</w:t>
            </w: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人，海内外青年科学家（包括但不限于国家级、省级高层次人才、龙头企业技术高层</w:t>
            </w:r>
            <w:r>
              <w:rPr>
                <w:rFonts w:hint="eastAsia" w:asciiTheme="minorEastAsia" w:hAnsiTheme="minorEastAsia" w:eastAsiaTheme="minorEastAsia" w:cstheme="minorEastAsia"/>
                <w:sz w:val="24"/>
                <w:szCs w:val="24"/>
              </w:rPr>
              <w:t xml:space="preserve">、研究领域属世界科技前沿的紧缺专业人才</w:t>
            </w: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sz w:val="24"/>
                <w:szCs w:val="24"/>
              </w:rPr>
              <w:t xml:space="preserve">。</w:t>
            </w:r>
            <w:r/>
          </w:p>
          <w:p>
            <w:pPr>
              <w:numPr>
                <w:ilvl w:val="0"/>
                <w:numId w:val="6"/>
              </w:numPr>
              <w:jc w:val="left"/>
              <w:keepLines w:val="0"/>
              <w:keepNext w:val="0"/>
              <w:pageBreakBefore w:val="0"/>
              <w:spacing w:line="440" w:lineRule="exact"/>
              <w:widowControl/>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eastAsia="zh-CN"/>
              </w:rPr>
              <w:t xml:space="preserve">供应商</w:t>
            </w:r>
            <w:r>
              <w:rPr>
                <w:rFonts w:hint="eastAsia" w:asciiTheme="minorEastAsia" w:hAnsiTheme="minorEastAsia" w:eastAsiaTheme="minorEastAsia" w:cstheme="minorEastAsia"/>
                <w:bCs/>
                <w:color w:val="000000"/>
                <w:sz w:val="24"/>
                <w:szCs w:val="24"/>
              </w:rPr>
              <w:t xml:space="preserve">能够邀请参加大会主题大会的中外院士不少于</w:t>
            </w: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位的得</w:t>
            </w:r>
            <w:r>
              <w:rPr>
                <w:rFonts w:hint="eastAsia" w:asciiTheme="minorEastAsia" w:hAnsiTheme="minorEastAsia" w:eastAsiaTheme="minorEastAsia" w:cstheme="minorEastAsia"/>
                <w:bCs/>
                <w:color w:val="000000"/>
                <w:sz w:val="24"/>
                <w:szCs w:val="24"/>
                <w:lang w:val="en-US" w:eastAsia="zh-CN"/>
              </w:rPr>
              <w:t xml:space="preserve">10</w:t>
            </w:r>
            <w:r>
              <w:rPr>
                <w:rFonts w:hint="eastAsia" w:asciiTheme="minorEastAsia" w:hAnsiTheme="minorEastAsia" w:eastAsiaTheme="minorEastAsia" w:cstheme="minorEastAsia"/>
                <w:bCs/>
                <w:color w:val="000000"/>
                <w:sz w:val="24"/>
                <w:szCs w:val="24"/>
              </w:rPr>
              <w:t xml:space="preserve">分，不能满足采购需求的不得分。</w:t>
            </w:r>
            <w:r/>
          </w:p>
          <w:p>
            <w:pPr>
              <w:numPr>
                <w:ilvl w:val="0"/>
                <w:numId w:val="6"/>
              </w:numPr>
              <w:jc w:val="left"/>
              <w:keepLines w:val="0"/>
              <w:keepNext w:val="0"/>
              <w:pageBreakBefore w:val="0"/>
              <w:spacing w:line="440" w:lineRule="exact"/>
              <w:widowControl/>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eastAsia="zh-CN"/>
              </w:rPr>
              <w:t xml:space="preserve">供应商</w:t>
            </w:r>
            <w:r>
              <w:rPr>
                <w:rFonts w:hint="eastAsia" w:asciiTheme="minorEastAsia" w:hAnsiTheme="minorEastAsia" w:eastAsiaTheme="minorEastAsia" w:cstheme="minorEastAsia"/>
                <w:bCs/>
                <w:color w:val="000000"/>
                <w:sz w:val="24"/>
                <w:szCs w:val="24"/>
              </w:rPr>
              <w:t xml:space="preserve">能够邀请海内外青年科学家</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lang w:val="en-US" w:eastAsia="zh-CN"/>
              </w:rPr>
              <w:t xml:space="preserve">高校教师等</w:t>
            </w:r>
            <w:r>
              <w:rPr>
                <w:rFonts w:hint="eastAsia" w:asciiTheme="minorEastAsia" w:hAnsiTheme="minorEastAsia" w:eastAsiaTheme="minorEastAsia" w:cstheme="minorEastAsia"/>
                <w:bCs/>
                <w:color w:val="000000"/>
                <w:sz w:val="24"/>
                <w:szCs w:val="24"/>
              </w:rPr>
              <w:t xml:space="preserve">（包括但不限于国家级、省级高层次人才、龙头企业技术高层</w:t>
            </w:r>
            <w:r>
              <w:rPr>
                <w:rFonts w:hint="eastAsia" w:asciiTheme="minorEastAsia" w:hAnsiTheme="minorEastAsia" w:eastAsiaTheme="minorEastAsia" w:cstheme="minorEastAsia"/>
                <w:sz w:val="24"/>
                <w:szCs w:val="24"/>
              </w:rPr>
              <w:t xml:space="preserve">、研究领域属世界科技前沿的紧缺专业人才</w:t>
            </w: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sz w:val="24"/>
                <w:szCs w:val="24"/>
                <w:lang w:eastAsia="zh-CN"/>
              </w:rPr>
              <w:t xml:space="preserve">的</w:t>
            </w:r>
            <w:r>
              <w:rPr>
                <w:rFonts w:hint="eastAsia" w:asciiTheme="minorEastAsia" w:hAnsiTheme="minorEastAsia" w:eastAsiaTheme="minorEastAsia" w:cstheme="minorEastAsia"/>
                <w:sz w:val="24"/>
                <w:szCs w:val="24"/>
              </w:rPr>
              <w:t xml:space="preserve">得</w:t>
            </w:r>
            <w:r>
              <w:rPr>
                <w:rFonts w:hint="eastAsia" w:asciiTheme="minorEastAsia" w:hAnsiTheme="minorEastAsia" w:eastAsia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bCs/>
                <w:color w:val="000000"/>
                <w:sz w:val="24"/>
                <w:szCs w:val="24"/>
              </w:rPr>
              <w:t xml:space="preserve">不能满足采购需求的不得分。</w:t>
            </w:r>
            <w:r/>
          </w:p>
          <w:p>
            <w:pPr>
              <w:jc w:val="left"/>
              <w:keepLines w:val="0"/>
              <w:keepNext w:val="0"/>
              <w:pageBreakBefore w:val="0"/>
              <w:spacing w:line="44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本项最多得</w:t>
            </w:r>
            <w:r>
              <w:rPr>
                <w:rFonts w:hint="eastAsia" w:asciiTheme="minorEastAsia" w:hAnsiTheme="minorEastAsia" w:eastAsiaTheme="minorEastAsia" w:cstheme="minorEastAsia"/>
                <w:bCs/>
                <w:color w:val="000000"/>
                <w:sz w:val="24"/>
                <w:szCs w:val="24"/>
                <w:lang w:val="en-US" w:eastAsia="zh-CN"/>
              </w:rPr>
              <w:t xml:space="preserve">20</w:t>
            </w:r>
            <w:r>
              <w:rPr>
                <w:rFonts w:hint="eastAsia" w:asciiTheme="minorEastAsia" w:hAnsiTheme="minorEastAsia" w:eastAsiaTheme="minorEastAsia" w:cstheme="minorEastAsia"/>
                <w:bCs/>
                <w:color w:val="000000"/>
                <w:sz w:val="24"/>
                <w:szCs w:val="24"/>
              </w:rPr>
              <w:t xml:space="preserve">分。（</w:t>
            </w:r>
            <w:r>
              <w:rPr>
                <w:rFonts w:hint="eastAsia" w:asciiTheme="minorEastAsia" w:hAnsiTheme="minorEastAsia" w:eastAsiaTheme="minorEastAsia" w:cstheme="minorEastAsia"/>
                <w:bCs/>
                <w:color w:val="000000"/>
                <w:sz w:val="24"/>
                <w:szCs w:val="24"/>
                <w:lang w:val="en-US" w:eastAsia="zh-CN"/>
              </w:rPr>
              <w:t xml:space="preserve">须</w:t>
            </w:r>
            <w:r>
              <w:rPr>
                <w:rFonts w:hint="eastAsia" w:asciiTheme="minorEastAsia" w:hAnsiTheme="minorEastAsia" w:eastAsiaTheme="minorEastAsia" w:cstheme="minorEastAsia"/>
                <w:bCs/>
                <w:color w:val="000000"/>
                <w:sz w:val="24"/>
                <w:szCs w:val="24"/>
              </w:rPr>
              <w:t xml:space="preserve">提供邀请嘉宾名单、职务等材料加盖</w:t>
            </w:r>
            <w:r>
              <w:rPr>
                <w:rFonts w:hint="eastAsia" w:asciiTheme="minorEastAsia" w:hAnsiTheme="minorEastAsia" w:eastAsiaTheme="minorEastAsia" w:cstheme="minorEastAsia"/>
                <w:bCs/>
                <w:color w:val="000000"/>
                <w:sz w:val="24"/>
                <w:szCs w:val="24"/>
                <w:lang w:eastAsia="zh-CN"/>
              </w:rPr>
              <w:t xml:space="preserve">供应商</w:t>
            </w:r>
            <w:r>
              <w:rPr>
                <w:rFonts w:hint="eastAsia" w:asciiTheme="minorEastAsia" w:hAnsiTheme="minorEastAsia" w:eastAsiaTheme="minorEastAsia" w:cstheme="minorEastAsia"/>
                <w:bCs/>
                <w:color w:val="000000"/>
                <w:sz w:val="24"/>
                <w:szCs w:val="24"/>
              </w:rPr>
              <w:t xml:space="preserve">公章，三者缺一不可。在项目实施期间，邀请嘉宾名单如有调整，需经采购人认可，否则采购人有权取消其中标资格。）</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2</w:t>
            </w:r>
            <w:r>
              <w:rPr>
                <w:rFonts w:hint="eastAsia" w:asciiTheme="minorEastAsia" w:hAnsiTheme="minorEastAsia" w:eastAsiaTheme="minorEastAsia" w:cstheme="minorEastAsia"/>
                <w:b/>
                <w:bCs/>
                <w:sz w:val="24"/>
                <w:szCs w:val="24"/>
                <w:lang w:val="en-US" w:eastAsia="zh-CN"/>
              </w:rPr>
              <w:t xml:space="preserve">0</w:t>
            </w:r>
            <w:r/>
          </w:p>
        </w:tc>
      </w:tr>
      <w:tr>
        <w:trPr>
          <w:jc w:val="center"/>
          <w:trHeight w:val="0"/>
        </w:trPr>
        <w:tc>
          <w:tcPr>
            <w:tcBorders>
              <w:top w:val="single" w:color="auto" w:sz="4" w:space="0"/>
              <w:left w:val="single" w:color="auto" w:sz="4" w:space="0"/>
              <w:right w:val="single" w:color="auto" w:sz="4" w:space="0"/>
            </w:tcBorders>
            <w:tcW w:w="369" w:type="pct"/>
            <w:vAlign w:val="center"/>
            <w:vMerge w:val="restart"/>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sz w:val="24"/>
                <w:szCs w:val="24"/>
                <w:highlight w:val="none"/>
              </w:rPr>
            </w:pPr>
            <w:r/>
            <w:bookmarkStart w:id="773" w:name="_GoBack"/>
            <w:r>
              <w:rPr>
                <w:rFonts w:hint="eastAsia" w:asciiTheme="minorEastAsia" w:hAnsiTheme="minorEastAsia" w:eastAsiaTheme="minorEastAsia" w:cstheme="minorEastAsia"/>
                <w:b/>
                <w:sz w:val="24"/>
                <w:szCs w:val="24"/>
                <w:highlight w:val="none"/>
              </w:rPr>
              <w:t xml:space="preserve">3</w:t>
            </w:r>
            <w:r/>
          </w:p>
        </w:tc>
        <w:tc>
          <w:tcPr>
            <w:tcBorders>
              <w:top w:val="single" w:color="auto" w:sz="4" w:space="0"/>
              <w:left w:val="single" w:color="auto" w:sz="4" w:space="0"/>
              <w:right w:val="single" w:color="auto" w:sz="4" w:space="0"/>
            </w:tcBorders>
            <w:tcW w:w="623" w:type="pct"/>
            <w:vAlign w:val="center"/>
            <w:vMerge w:val="restart"/>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供应商</w:t>
            </w:r>
            <w:r>
              <w:rPr>
                <w:rFonts w:hint="eastAsia" w:asciiTheme="minorEastAsia" w:hAnsiTheme="minorEastAsia" w:eastAsiaTheme="minorEastAsia" w:cstheme="minorEastAsia"/>
                <w:b/>
                <w:color w:val="000000"/>
                <w:sz w:val="24"/>
                <w:szCs w:val="24"/>
                <w:highlight w:val="none"/>
              </w:rPr>
              <w:t xml:space="preserve">履约能力（</w:t>
            </w:r>
            <w:r>
              <w:rPr>
                <w:rFonts w:hint="eastAsia" w:asciiTheme="minorEastAsia" w:hAnsiTheme="minorEastAsia" w:eastAsiaTheme="minorEastAsia" w:cstheme="minorEastAsia"/>
                <w:b/>
                <w:color w:val="000000"/>
                <w:sz w:val="24"/>
                <w:szCs w:val="24"/>
                <w:highlight w:val="none"/>
                <w:lang w:val="en-US" w:eastAsia="zh-CN"/>
              </w:rPr>
              <w:t xml:space="preserve">30</w:t>
            </w:r>
            <w:r>
              <w:rPr>
                <w:rFonts w:hint="eastAsia" w:asciiTheme="minorEastAsia" w:hAnsiTheme="minorEastAsia" w:eastAsiaTheme="minorEastAsia" w:cstheme="minorEastAsia"/>
                <w:b/>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644" w:type="pct"/>
            <w:vAlign w:val="center"/>
            <w:textDirection w:val="lrTb"/>
            <w:noWrap w:val="false"/>
          </w:tcPr>
          <w:p>
            <w:pPr>
              <w:jc w:val="left"/>
              <w:keepLines w:val="0"/>
              <w:keepNext w:val="0"/>
              <w:pageBreakBefore w:val="0"/>
              <w:spacing w:line="44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（1）针对本项目服务团队人员：</w:t>
            </w:r>
            <w:r>
              <w:rPr>
                <w:rFonts w:hint="eastAsia" w:asciiTheme="minorEastAsia" w:hAnsiTheme="minorEastAsia" w:eastAsiaTheme="minorEastAsia" w:cstheme="minorEastAsia"/>
                <w:sz w:val="24"/>
                <w:szCs w:val="24"/>
                <w:highlight w:val="none"/>
                <w:lang w:bidi="ar"/>
              </w:rPr>
              <w:t xml:space="preserve">具有硕士研究生及以上学历的或</w:t>
            </w:r>
            <w:r>
              <w:rPr>
                <w:rFonts w:hint="eastAsia" w:asciiTheme="minorEastAsia" w:hAnsiTheme="minorEastAsia" w:eastAsiaTheme="minorEastAsia" w:cstheme="minorEastAsia"/>
                <w:sz w:val="24"/>
                <w:szCs w:val="24"/>
                <w:highlight w:val="none"/>
              </w:rPr>
              <w:t xml:space="preserve">具有中级及以上专业技术职称</w:t>
            </w:r>
            <w:r>
              <w:rPr>
                <w:rFonts w:hint="eastAsia" w:asciiTheme="minorEastAsia" w:hAnsiTheme="minorEastAsia" w:eastAsiaTheme="minorEastAsia" w:cstheme="minorEastAsia"/>
                <w:sz w:val="24"/>
                <w:szCs w:val="24"/>
                <w:highlight w:val="none"/>
                <w:lang w:eastAsia="zh-CN"/>
              </w:rPr>
              <w:t xml:space="preserve">的</w:t>
            </w:r>
            <w:r>
              <w:rPr>
                <w:rFonts w:hint="eastAsia" w:asciiTheme="minorEastAsia" w:hAnsiTheme="minorEastAsia" w:eastAsiaTheme="minorEastAsia" w:cstheme="minorEastAsia"/>
                <w:sz w:val="24"/>
                <w:szCs w:val="24"/>
                <w:highlight w:val="none"/>
              </w:rPr>
              <w:t xml:space="preserve">人员，每提供一个得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本科及以上学历的人员，</w:t>
            </w:r>
            <w:r>
              <w:rPr>
                <w:rFonts w:hint="eastAsia" w:asciiTheme="minorEastAsia" w:hAnsiTheme="minorEastAsia" w:eastAsiaTheme="minorEastAsia" w:cstheme="minorEastAsia"/>
                <w:sz w:val="24"/>
                <w:szCs w:val="24"/>
                <w:highlight w:val="none"/>
              </w:rPr>
              <w:t xml:space="preserve">每提供一个得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最高得</w:t>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投标</w:t>
            </w:r>
            <w:r>
              <w:rPr>
                <w:rFonts w:hint="eastAsia" w:asciiTheme="minorEastAsia" w:hAnsiTheme="minorEastAsia" w:eastAsiaTheme="minorEastAsia" w:cstheme="minorEastAsia"/>
                <w:sz w:val="24"/>
                <w:szCs w:val="24"/>
                <w:highlight w:val="none"/>
              </w:rPr>
              <w:t xml:space="preserve">文件中</w:t>
            </w:r>
            <w:r>
              <w:rPr>
                <w:rFonts w:hint="eastAsia" w:asciiTheme="minorEastAsia" w:hAnsiTheme="minorEastAsia" w:eastAsiaTheme="minorEastAsia" w:cstheme="minorEastAsia"/>
                <w:sz w:val="24"/>
                <w:szCs w:val="24"/>
                <w:highlight w:val="none"/>
                <w:lang w:val="en-US" w:eastAsia="zh-CN"/>
              </w:rPr>
              <w:t xml:space="preserve">须</w:t>
            </w:r>
            <w:r>
              <w:rPr>
                <w:rFonts w:hint="eastAsia" w:asciiTheme="minorEastAsia" w:hAnsiTheme="minorEastAsia" w:eastAsiaTheme="minorEastAsia" w:cstheme="minorEastAsia"/>
                <w:sz w:val="24"/>
                <w:szCs w:val="24"/>
                <w:highlight w:val="none"/>
              </w:rPr>
              <w:t xml:space="preserve">提供对应人员证书原件扫描件及</w:t>
            </w:r>
            <w:r>
              <w:rPr>
                <w:rFonts w:hint="eastAsia" w:asciiTheme="minorEastAsia" w:hAnsiTheme="minorEastAsia" w:eastAsiaTheme="minorEastAsia" w:cstheme="minorEastAsia"/>
                <w:sz w:val="24"/>
                <w:szCs w:val="24"/>
                <w:highlight w:val="none"/>
                <w:lang w:val="zh-CN"/>
              </w:rPr>
              <w:t xml:space="preserve">供应商近3个月内任意1个月为其缴纳的社保证明材料复印件加盖供应商公章</w:t>
            </w:r>
            <w:r>
              <w:rPr>
                <w:rFonts w:hint="eastAsia" w:asciiTheme="minorEastAsia" w:hAnsiTheme="minorEastAsia" w:eastAsiaTheme="minorEastAsia" w:cstheme="minorEastAsia"/>
                <w:sz w:val="24"/>
                <w:szCs w:val="24"/>
                <w:highlight w:val="none"/>
              </w:rPr>
              <w:t xml:space="preserve">，否则不得分；同一人员不可重复得分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rPr>
              <w:t xml:space="preserve">1</w:t>
            </w:r>
            <w:r>
              <w:rPr>
                <w:rFonts w:hint="eastAsia" w:asciiTheme="minorEastAsia" w:hAnsiTheme="minorEastAsia" w:eastAsiaTheme="minorEastAsia" w:cstheme="minorEastAsia"/>
                <w:b/>
                <w:bCs/>
                <w:color w:val="000000"/>
                <w:sz w:val="24"/>
                <w:szCs w:val="24"/>
                <w:highlight w:val="none"/>
                <w:lang w:val="en-US" w:eastAsia="zh-CN"/>
              </w:rPr>
              <w:t xml:space="preserve">5</w:t>
            </w:r>
            <w:r/>
          </w:p>
        </w:tc>
      </w:tr>
      <w:tr>
        <w:trPr>
          <w:jc w:val="center"/>
          <w:trHeight w:val="0"/>
        </w:trPr>
        <w:tc>
          <w:tcPr>
            <w:tcBorders>
              <w:left w:val="single" w:color="auto" w:sz="4" w:space="0"/>
              <w:bottom w:val="single" w:color="auto" w:sz="4" w:space="0"/>
              <w:right w:val="single" w:color="auto" w:sz="4" w:space="0"/>
            </w:tcBorders>
            <w:tcW w:w="369"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r>
            <w:r/>
          </w:p>
        </w:tc>
        <w:tc>
          <w:tcPr>
            <w:tcBorders>
              <w:left w:val="single" w:color="auto" w:sz="4" w:space="0"/>
              <w:bottom w:val="single" w:color="auto" w:sz="4" w:space="0"/>
              <w:right w:val="single" w:color="auto" w:sz="4" w:space="0"/>
            </w:tcBorders>
            <w:tcW w:w="623" w:type="pct"/>
            <w:vAlign w:val="center"/>
            <w:vMerge w:val="continue"/>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3644" w:type="pct"/>
            <w:vAlign w:val="center"/>
            <w:textDirection w:val="lrTb"/>
            <w:noWrap w:val="false"/>
          </w:tcPr>
          <w:p>
            <w:pPr>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供应商</w:t>
            </w:r>
            <w:r>
              <w:rPr>
                <w:rFonts w:hint="eastAsia" w:asciiTheme="minorEastAsia" w:hAnsiTheme="minorEastAsia" w:eastAsiaTheme="minorEastAsia" w:cstheme="minorEastAsia"/>
                <w:sz w:val="24"/>
                <w:szCs w:val="24"/>
                <w:highlight w:val="none"/>
              </w:rPr>
              <w:t xml:space="preserve">自202</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月1日(含)以来承接过</w:t>
            </w:r>
            <w:r>
              <w:rPr>
                <w:rFonts w:hint="eastAsia" w:asciiTheme="minorEastAsia" w:hAnsiTheme="minorEastAsia" w:eastAsiaTheme="minorEastAsia" w:cstheme="minorEastAsia"/>
                <w:sz w:val="24"/>
                <w:szCs w:val="24"/>
                <w:highlight w:val="none"/>
                <w:lang w:val="en-US" w:eastAsia="zh-CN"/>
              </w:rPr>
              <w:t xml:space="preserve">市</w:t>
            </w:r>
            <w:r>
              <w:rPr>
                <w:rFonts w:hint="eastAsia" w:asciiTheme="minorEastAsia" w:hAnsiTheme="minorEastAsia" w:eastAsiaTheme="minorEastAsia" w:cstheme="minorEastAsia"/>
                <w:sz w:val="24"/>
                <w:szCs w:val="24"/>
                <w:highlight w:val="none"/>
              </w:rPr>
              <w:t xml:space="preserve">级及以上</w:t>
            </w:r>
            <w:r>
              <w:rPr>
                <w:rFonts w:hint="eastAsia" w:asciiTheme="minorEastAsia" w:hAnsiTheme="minorEastAsia" w:eastAsiaTheme="minorEastAsia" w:cstheme="minorEastAsia"/>
                <w:sz w:val="24"/>
                <w:szCs w:val="24"/>
                <w:highlight w:val="none"/>
                <w:lang w:val="en-US" w:eastAsia="zh-CN"/>
              </w:rPr>
              <w:t xml:space="preserve">的</w:t>
            </w:r>
            <w:r>
              <w:rPr>
                <w:rFonts w:hint="eastAsia" w:asciiTheme="minorEastAsia" w:hAnsiTheme="minorEastAsia" w:eastAsiaTheme="minorEastAsia" w:cstheme="minorEastAsia"/>
                <w:sz w:val="24"/>
                <w:szCs w:val="24"/>
                <w:highlight w:val="none"/>
              </w:rPr>
              <w:t xml:space="preserve">创新创业赛事会务服务或科技人才活动的，每提供一个业绩得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分，最多得</w:t>
            </w:r>
            <w:r>
              <w:rPr>
                <w:rFonts w:hint="eastAsia" w:asciiTheme="minorEastAsia" w:hAnsiTheme="minorEastAsia" w:eastAsia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分。</w:t>
            </w:r>
            <w:r/>
          </w:p>
          <w:p>
            <w:pPr>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（投标文件中</w:t>
            </w:r>
            <w:r>
              <w:rPr>
                <w:rFonts w:hint="eastAsia" w:asciiTheme="minorEastAsia" w:hAnsiTheme="minorEastAsia" w:eastAsiaTheme="minorEastAsia" w:cstheme="minorEastAsia"/>
                <w:sz w:val="24"/>
                <w:szCs w:val="24"/>
                <w:highlight w:val="none"/>
                <w:lang w:val="en-US" w:eastAsia="zh-CN"/>
              </w:rPr>
              <w:t xml:space="preserve">须</w:t>
            </w:r>
            <w:r>
              <w:rPr>
                <w:rFonts w:hint="eastAsia" w:asciiTheme="minorEastAsia" w:hAnsiTheme="minorEastAsia" w:eastAsiaTheme="minorEastAsia" w:cstheme="minorEastAsia"/>
                <w:sz w:val="24"/>
                <w:szCs w:val="24"/>
                <w:highlight w:val="none"/>
              </w:rPr>
              <w:t xml:space="preserve">提供合同或通知书等有效证明材料复印件加盖公章，未提供不得分。）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rPr>
              <w:t xml:space="preserve">1</w:t>
            </w:r>
            <w:r>
              <w:rPr>
                <w:rFonts w:hint="eastAsia" w:asciiTheme="minorEastAsia" w:hAnsiTheme="minorEastAsia" w:eastAsiaTheme="minorEastAsia" w:cstheme="minorEastAsia"/>
                <w:b/>
                <w:bCs/>
                <w:color w:val="000000"/>
                <w:sz w:val="24"/>
                <w:szCs w:val="24"/>
                <w:highlight w:val="none"/>
                <w:lang w:val="en-US" w:eastAsia="zh-CN"/>
              </w:rPr>
              <w:t xml:space="preserve">5</w:t>
            </w:r>
            <w:r/>
          </w:p>
        </w:tc>
      </w:tr>
      <w:tr>
        <w:trPr>
          <w:jc w:val="center"/>
          <w:trHeight w:val="0"/>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3644" w:type="pct"/>
            <w:vAlign w:val="center"/>
            <w:textDirection w:val="lrTb"/>
            <w:noWrap w:val="false"/>
          </w:tcPr>
          <w:p>
            <w:pPr>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100</w:t>
            </w:r>
            <w:r/>
          </w:p>
        </w:tc>
      </w:tr>
    </w:tbl>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bookmarkEnd w:id="72"/>
      <w:r/>
      <w:bookmarkEnd w:id="73"/>
      <w:r/>
      <w:r/>
    </w:p>
    <w:p>
      <w:pPr>
        <w:numPr>
          <w:ilvl w:val="0"/>
          <w:numId w:val="7"/>
        </w:numPr>
        <w:ind w:left="3360" w:firstLine="0"/>
        <w:jc w:val="left"/>
        <w:spacing w:line="440" w:lineRule="exact"/>
        <w:rPr>
          <w:rFonts w:hint="eastAsia" w:ascii="宋体" w:hAnsi="宋体" w:cs="宋体"/>
          <w:b/>
          <w:sz w:val="36"/>
          <w:szCs w:val="36"/>
          <w:highlight w:val="none"/>
        </w:rPr>
        <w:outlineLvl w:val="0"/>
      </w:pPr>
      <w:r/>
      <w:bookmarkStart w:id="673" w:name="_Toc104818928"/>
      <w:r>
        <w:rPr>
          <w:rFonts w:hint="eastAsia" w:ascii="宋体" w:hAnsi="宋体" w:cs="宋体"/>
          <w:b/>
          <w:sz w:val="36"/>
          <w:szCs w:val="36"/>
          <w:highlight w:val="none"/>
        </w:rPr>
        <w:t xml:space="preserve"> 采购需求</w:t>
      </w:r>
      <w:bookmarkEnd w:id="673"/>
      <w:r/>
      <w:r/>
    </w:p>
    <w:p>
      <w:pPr>
        <w:numPr>
          <w:ilvl w:val="0"/>
          <w:numId w:val="0"/>
        </w:numPr>
        <w:jc w:val="both"/>
        <w:spacing w:line="440" w:lineRule="exact"/>
        <w:rPr>
          <w:rFonts w:hint="eastAsia" w:ascii="宋体" w:hAnsi="宋体" w:eastAsia="宋体" w:cs="宋体"/>
          <w:b/>
          <w:sz w:val="36"/>
          <w:szCs w:val="36"/>
          <w:highlight w:val="none"/>
          <w:lang w:val="en-US" w:eastAsia="zh-CN"/>
        </w:rPr>
        <w:outlineLvl w:val="0"/>
      </w:pPr>
      <w:r>
        <w:rPr>
          <w:rFonts w:hint="eastAsia" w:ascii="宋体" w:hAnsi="宋体" w:cs="宋体"/>
          <w:b/>
          <w:bCs/>
          <w:color w:val="000000"/>
          <w:sz w:val="24"/>
          <w:highlight w:val="none"/>
          <w:lang w:val="en-US" w:eastAsia="zh-CN"/>
        </w:rPr>
        <w:t xml:space="preserve">采购包1（</w:t>
      </w:r>
      <w:r>
        <w:rPr>
          <w:rFonts w:hint="eastAsia" w:ascii="宋体" w:hAnsi="宋体" w:cs="宋体"/>
          <w:b/>
          <w:bCs/>
          <w:color w:val="000000"/>
          <w:sz w:val="24"/>
          <w:highlight w:val="none"/>
          <w:lang w:eastAsia="zh-CN"/>
        </w:rPr>
        <w:t xml:space="preserve">第五届先进储能技术创新挑战赛检测服务</w:t>
      </w:r>
      <w:r>
        <w:rPr>
          <w:rFonts w:hint="eastAsia" w:ascii="宋体" w:hAnsi="宋体" w:cs="宋体"/>
          <w:b/>
          <w:bCs/>
          <w:color w:val="000000"/>
          <w:sz w:val="24"/>
          <w:highlight w:val="none"/>
          <w:lang w:val="en-US" w:eastAsia="zh-CN"/>
        </w:rPr>
        <w:t xml:space="preserve">）：</w:t>
      </w:r>
      <w:r/>
    </w:p>
    <w:p>
      <w:pPr>
        <w:pStyle w:val="1147"/>
        <w:numPr>
          <w:ilvl w:val="0"/>
          <w:numId w:val="8"/>
        </w:numPr>
        <w:contextualSpacing/>
        <w:keepLines w:val="0"/>
        <w:keepNext w:val="0"/>
        <w:pageBreakBefore w:val="0"/>
        <w:spacing w:beforeAutospacing="0" w:afterAutospacing="0" w:line="44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采购标的</w:t>
      </w:r>
      <w:r/>
    </w:p>
    <w:p>
      <w:pPr>
        <w:numPr>
          <w:ilvl w:val="0"/>
          <w:numId w:val="9"/>
        </w:numPr>
        <w:contextualSpacing/>
        <w:keepLines w:val="0"/>
        <w:keepNext w:val="0"/>
        <w:pageBreakBefore w:val="0"/>
        <w:spacing w:beforeAutospacing="0" w:afterAutospacing="0" w:line="440" w:lineRule="exact"/>
        <w:shd w:val="clear" w:color="auto" w:fill="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采购标的</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第四届能源电子产业创新大赛暨第五届先进储能技术创新挑战赛检测服务</w:t>
      </w:r>
      <w:r/>
    </w:p>
    <w:p>
      <w:pPr>
        <w:numPr>
          <w:ilvl w:val="0"/>
          <w:numId w:val="9"/>
        </w:numPr>
        <w:contextualSpacing/>
        <w:keepLines w:val="0"/>
        <w:keepNext w:val="0"/>
        <w:pageBreakBefore w:val="0"/>
        <w:spacing w:beforeAutospacing="0" w:afterAutospacing="0" w:line="44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项目预算：人民币</w:t>
      </w:r>
      <w:r>
        <w:rPr>
          <w:rFonts w:hint="eastAsia" w:ascii="宋体" w:hAnsi="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eastAsia="zh-CN"/>
        </w:rPr>
        <w:t xml:space="preserve">万元</w:t>
      </w:r>
      <w:r/>
    </w:p>
    <w:p>
      <w:pPr>
        <w:contextualSpacing/>
        <w:keepLines w:val="0"/>
        <w:keepNext w:val="0"/>
        <w:pageBreakBefore w:val="0"/>
        <w:spacing w:beforeAutospacing="0" w:afterAutospacing="0" w:line="440" w:lineRule="exact"/>
        <w:shd w:val="clear" w:color="auto" w:fill="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项目背景/项目概述</w:t>
      </w:r>
      <w:r>
        <w:rPr>
          <w:rFonts w:hint="eastAsia" w:ascii="宋体" w:hAnsi="宋体" w:eastAsia="宋体" w:cs="宋体"/>
          <w:b w:val="0"/>
          <w:bCs/>
          <w:color w:val="000000"/>
          <w:sz w:val="24"/>
          <w:szCs w:val="24"/>
          <w:highlight w:val="none"/>
          <w:lang w:eastAsia="zh-CN"/>
        </w:rPr>
        <w:t xml:space="preserve">：</w:t>
      </w:r>
      <w:r>
        <w:rPr>
          <w:rFonts w:hint="eastAsia" w:ascii="宋体" w:hAnsi="宋体" w:cs="宋体"/>
          <w:b w:val="0"/>
          <w:bCs w:val="0"/>
          <w:color w:val="000000"/>
          <w:spacing w:val="2"/>
          <w:sz w:val="24"/>
          <w:szCs w:val="24"/>
          <w:highlight w:val="none"/>
          <w:lang w:val="en-US" w:eastAsia="zh-CN"/>
        </w:rPr>
        <w:t xml:space="preserve">第四届能源电子产业创新大赛暨第五届先进储能技术创新挑战赛检测服务</w:t>
      </w:r>
      <w:r>
        <w:rPr>
          <w:rFonts w:hint="eastAsia" w:ascii="宋体" w:hAnsi="宋体" w:eastAsia="宋体" w:cs="宋体"/>
          <w:b w:val="0"/>
          <w:bCs w:val="0"/>
          <w:color w:val="000000"/>
          <w:spacing w:val="2"/>
          <w:sz w:val="24"/>
          <w:szCs w:val="24"/>
          <w:highlight w:val="none"/>
          <w:lang w:val="en-US" w:eastAsia="zh-CN"/>
        </w:rPr>
        <w:t xml:space="preserve">主要包括参赛单体电芯、模组的检测、试验等工作。</w:t>
      </w:r>
      <w:r/>
    </w:p>
    <w:p>
      <w:pPr>
        <w:pStyle w:val="1147"/>
        <w:numPr>
          <w:ilvl w:val="0"/>
          <w:numId w:val="8"/>
        </w:numPr>
        <w:contextualSpacing/>
        <w:keepLines w:val="0"/>
        <w:keepNext w:val="0"/>
        <w:pageBreakBefore w:val="0"/>
        <w:spacing w:beforeAutospacing="0" w:afterAutospacing="0" w:line="44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商务要求</w:t>
      </w:r>
      <w:r/>
    </w:p>
    <w:p>
      <w:pPr>
        <w:contextualSpacing/>
        <w:keepLines w:val="0"/>
        <w:keepNext w:val="0"/>
        <w:pageBreakBefore w:val="0"/>
        <w:spacing w:beforeAutospacing="0" w:afterAutospacing="0" w:line="440" w:lineRule="exact"/>
        <w:shd w:val="clear" w:color="auto" w:fill="auto"/>
        <w:widowControl w:val="off"/>
        <w:rPr>
          <w:rFonts w:hint="eastAsia" w:asciiTheme="minorEastAsia" w:hAnsiTheme="minorEastAsia" w:eastAsiaTheme="minorEastAsia" w:cstheme="minorEastAsia"/>
          <w:i/>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实施的时间（期限）和地点（范围）</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b w:val="0"/>
          <w:bCs w:val="0"/>
          <w:color w:val="000000"/>
          <w:sz w:val="24"/>
          <w:szCs w:val="24"/>
          <w:highlight w:val="none"/>
          <w:lang w:eastAsia="zh-CN"/>
        </w:rPr>
        <w:t xml:space="preserve">自合同签订之日起至</w:t>
      </w:r>
      <w:r>
        <w:rPr>
          <w:rFonts w:hint="eastAsia" w:asciiTheme="minorEastAsia" w:hAnsiTheme="minorEastAsia" w:eastAsiaTheme="minorEastAsia" w:cstheme="minorEastAsia"/>
          <w:iCs/>
          <w:sz w:val="24"/>
          <w:highlight w:val="none"/>
        </w:rPr>
        <w:t xml:space="preserve">至赛事全部工作结束、样品处置完毕、全套技术资料验收归档完成</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溧阳市</w:t>
      </w:r>
      <w:r>
        <w:rPr>
          <w:rFonts w:hint="eastAsia" w:asciiTheme="minorEastAsia" w:hAnsiTheme="minorEastAsia" w:eastAsiaTheme="minorEastAsia" w:cstheme="minorEastAsia"/>
          <w:color w:val="000000"/>
          <w:sz w:val="24"/>
          <w:szCs w:val="24"/>
          <w:highlight w:val="none"/>
          <w:lang w:eastAsia="zh-CN"/>
        </w:rPr>
        <w:t xml:space="preserve">。</w:t>
      </w:r>
      <w:r/>
    </w:p>
    <w:p>
      <w:pPr>
        <w:contextualSpacing/>
        <w:keepLines w:val="0"/>
        <w:keepNext w:val="0"/>
        <w:pageBreakBefore w:val="0"/>
        <w:spacing w:beforeAutospacing="0" w:afterAutospacing="0" w:line="440" w:lineRule="exact"/>
        <w:shd w:val="clear" w:color="auto" w:fill="auto"/>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付款方式</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合同签订完成预付合同价的30%，项目完成付至合同价的100% </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 、</w:t>
      </w:r>
      <w:r/>
    </w:p>
    <w:p>
      <w:pPr>
        <w:contextualSpacing/>
        <w:keepLines w:val="0"/>
        <w:keepNext w:val="0"/>
        <w:pageBreakBefore w:val="0"/>
        <w:spacing w:line="44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包装和运输</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待测样品由参赛单位自行运送至服务商指定实验室；服务商在样品内部分装、留存包装环节严格落实《商品包装政府采购需求标准（试行）》《快递包装政府采购需求标准（试行）》（财办库〔2020〕123 号）环保包装相关规定，优先选用环保可循环包装材料。</w:t>
      </w:r>
      <w:r/>
    </w:p>
    <w:p>
      <w:pPr>
        <w:contextualSpacing/>
        <w:keepLines w:val="0"/>
        <w:keepNext w:val="0"/>
        <w:pageBreakBefore w:val="0"/>
        <w:spacing w:line="440" w:lineRule="exact"/>
        <w:widowControl w:val="off"/>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售后服务</w:t>
      </w:r>
      <w:r>
        <w:rPr>
          <w:rFonts w:hint="eastAsia" w:asciiTheme="minorEastAsia" w:hAnsiTheme="minorEastAsia" w:eastAsiaTheme="minorEastAsia" w:cstheme="minorEastAsia"/>
          <w:sz w:val="24"/>
          <w:highlight w:val="none"/>
          <w:lang w:eastAsia="zh-CN"/>
        </w:rPr>
        <w:t xml:space="preserve">：</w:t>
      </w:r>
      <w:r/>
    </w:p>
    <w:p>
      <w:pPr>
        <w:numPr>
          <w:ilvl w:val="0"/>
          <w:numId w:val="10"/>
        </w:numPr>
        <w:contextualSpacing/>
        <w:keepLines w:val="0"/>
        <w:keepNext w:val="0"/>
        <w:pageBreakBefore w:val="0"/>
        <w:spacing w:line="44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检测报告档案长期存档，项目验收完成后 3 年内免费为采购人、组委会、参赛单位提供报告查询、数据复核答疑服务；</w:t>
      </w:r>
      <w:r/>
    </w:p>
    <w:p>
      <w:pPr>
        <w:numPr>
          <w:ilvl w:val="0"/>
          <w:numId w:val="10"/>
        </w:numPr>
        <w:contextualSpacing/>
        <w:keepLines w:val="0"/>
        <w:keepNext w:val="0"/>
        <w:pageBreakBefore w:val="0"/>
        <w:spacing w:line="44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赛事结束 12 个月内，按需无偿配合采购人开展赛事复盘、数据整理、技术咨询等配套工作；</w:t>
      </w:r>
      <w:r/>
    </w:p>
    <w:p>
      <w:pPr>
        <w:numPr>
          <w:ilvl w:val="0"/>
          <w:numId w:val="10"/>
        </w:numPr>
        <w:contextualSpacing/>
        <w:keepLines w:val="0"/>
        <w:keepNext w:val="0"/>
        <w:pageBreakBefore w:val="0"/>
        <w:spacing w:line="44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按照参赛方要求规范处置剩余样品，完整留存处置台账。</w:t>
      </w:r>
      <w:r/>
    </w:p>
    <w:p>
      <w:pPr>
        <w:contextualSpacing/>
        <w:keepLines w:val="0"/>
        <w:keepNext w:val="0"/>
        <w:pageBreakBefore w:val="0"/>
        <w:spacing w:line="440" w:lineRule="exact"/>
        <w:widowControl w:val="off"/>
        <w:rPr>
          <w:rFonts w:hint="eastAsia" w:asciiTheme="minorEastAsia" w:hAnsiTheme="minorEastAsia" w:eastAsiaTheme="minorEastAsia" w:cstheme="minorEastAsia"/>
          <w:bCs/>
          <w:iCs/>
          <w:sz w:val="24"/>
          <w:highlight w:val="none"/>
        </w:rPr>
      </w:pPr>
      <w:r>
        <w:rPr>
          <w:rFonts w:hint="eastAsia" w:asciiTheme="minorEastAsia" w:hAnsiTheme="minorEastAsia" w:eastAsiaTheme="minorEastAsia" w:cstheme="minorEastAsia"/>
          <w:sz w:val="24"/>
          <w:highlight w:val="none"/>
        </w:rPr>
        <w:t xml:space="preserve">5</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保险</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bCs/>
          <w:iCs/>
          <w:sz w:val="24"/>
          <w:highlight w:val="none"/>
        </w:rPr>
        <w:t xml:space="preserve">服务商自行投保样品仓储险、试验作业责任险，保障样品入库、流转、测试全流程风险，投保材料留存备查。</w:t>
      </w:r>
      <w:r/>
    </w:p>
    <w:p>
      <w:pPr>
        <w:pStyle w:val="1147"/>
        <w:numPr>
          <w:ilvl w:val="0"/>
          <w:numId w:val="8"/>
        </w:numPr>
        <w:contextualSpacing/>
        <w:keepLines w:val="0"/>
        <w:keepNext w:val="0"/>
        <w:pageBreakBefore w:val="0"/>
        <w:spacing w:beforeAutospacing="0" w:afterAutospacing="0" w:line="440" w:lineRule="exact"/>
        <w:shd w:val="clear" w:color="auto" w:fill="auto"/>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采购需求</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基本要求</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1.1 采购标的需实现的</w:t>
      </w:r>
      <w:bookmarkEnd w:id="773"/>
      <w:r>
        <w:rPr>
          <w:rFonts w:hint="eastAsia" w:asciiTheme="minorEastAsia" w:hAnsiTheme="minorEastAsia" w:eastAsiaTheme="minorEastAsia" w:cstheme="minorEastAsia"/>
          <w:sz w:val="24"/>
          <w:szCs w:val="24"/>
        </w:rPr>
        <w:t xml:space="preserve">功能或者目标</w:t>
      </w:r>
      <w:r/>
    </w:p>
    <w:p>
      <w:pPr>
        <w:pStyle w:val="1138"/>
        <w:ind w:firstLine="480"/>
        <w:keepLines w:val="0"/>
        <w:keepNext w:val="0"/>
        <w:pageBreakBefore w:val="0"/>
        <w:spacing w:before="0"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第三方检测机构全程承接赛事配套技术服务，分七个阶段完成赛事文件编制、赛事推广、样品收样核验、测评方案制定、样品试验检测、数据汇总评审支撑、赛后收尾全链条工作，依据国标、行业规范出具公正有效的检测数据与正式检测报告，作为赛事评审打分依据，保障赛事公平公正开展。</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需执行的国家相关标准、行业标准、地方标准或者其他标准、规范</w:t>
      </w:r>
      <w:r/>
    </w:p>
    <w:p>
      <w:pPr>
        <w:contextualSpacing/>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电芯、模组检测严格按照现行储能电池、动力电池国家强制性标准、推荐性国标及相关行业标准执行；暂无统一标准的项目，按照赛事专家组共同确认的试验方法开展检测。</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服务内容及要求/货物技术要求</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整体工作方案确定阶段</w:t>
      </w:r>
      <w:r/>
    </w:p>
    <w:p>
      <w:p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结合储能参赛样品属性，编制赛事全套制式文件：测试流程、参赛样品信息单、参赛诚信承诺书、样品安全责任认定书、项目保密协议等，提交赛事组委会审核定稿。</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宣传阶段</w:t>
      </w:r>
      <w:r/>
    </w:p>
    <w:p>
      <w:pPr>
        <w:numPr>
          <w:ilvl w:val="0"/>
          <w:numId w:val="11"/>
        </w:num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依托自身行业资源，通过微信、抖音、微博、行业媒体等多渠道开展赛事宣传推广，吸引储能产业链企业、高校、科研院所报名参赛；</w:t>
      </w:r>
      <w:r/>
    </w:p>
    <w:p>
      <w:pPr>
        <w:numPr>
          <w:ilvl w:val="0"/>
          <w:numId w:val="11"/>
        </w:num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配合采购人确定赛事宣传视频拍摄方案，协同完成宣传片落地拍摄工作。</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作品征集阶段</w:t>
      </w:r>
      <w:r/>
    </w:p>
    <w:p>
      <w:p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负责参赛样品收货核验，核对参赛资料、样品参数，开展样品入库外观检查、试验安全风险评估，分类建立样品管理台账。</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 评估阶段与测评方案编制</w:t>
      </w:r>
      <w:r/>
    </w:p>
    <w:p>
      <w:pPr>
        <w:numPr>
          <w:ilvl w:val="0"/>
          <w:numId w:val="12"/>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邀约储能各细分领域行业专家召开研讨会，确定各类参赛产品检测技术细则；</w:t>
      </w:r>
      <w:r/>
    </w:p>
    <w:p>
      <w:pPr>
        <w:numPr>
          <w:ilvl w:val="0"/>
          <w:numId w:val="12"/>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根据专家意见编制正式测评试验方案；</w:t>
      </w:r>
      <w:r/>
    </w:p>
    <w:p>
      <w:pPr>
        <w:numPr>
          <w:ilvl w:val="0"/>
          <w:numId w:val="12"/>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测评方案交由各参赛单位签字确认，作为后续检测执行依据。</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 比赛测试阶段</w:t>
      </w:r>
      <w:r/>
    </w:p>
    <w:p>
      <w:pPr>
        <w:numPr>
          <w:ilvl w:val="0"/>
          <w:numId w:val="13"/>
        </w:num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根据赛事测试需求完成实验室配套改造，包含赛事专用样品流转系统搭建、样品监控改造、定制测试夹具、试验耗材采购等；</w:t>
      </w:r>
      <w:r/>
    </w:p>
    <w:p>
      <w:pPr>
        <w:numPr>
          <w:ilvl w:val="0"/>
          <w:numId w:val="13"/>
        </w:num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使用自有检测设备，依托信息化实验室系统实现样品全流程溯源管理，严格按照确认方案完成单体电芯、模组性能及安全项目检测试验；</w:t>
      </w:r>
      <w:r/>
    </w:p>
    <w:p>
      <w:pPr>
        <w:numPr>
          <w:ilvl w:val="0"/>
          <w:numId w:val="13"/>
        </w:num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试验过程出现异常问题第一时间反馈赛事专家组，同步对接参赛单位，及时处置解决。</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 分析阶段</w:t>
      </w:r>
      <w:r/>
    </w:p>
    <w:p>
      <w:pPr>
        <w:numPr>
          <w:ilvl w:val="0"/>
          <w:numId w:val="14"/>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汇总全部原始检测数据报送组委会专家组审核；</w:t>
      </w:r>
      <w:r/>
    </w:p>
    <w:p>
      <w:pPr>
        <w:numPr>
          <w:ilvl w:val="0"/>
          <w:numId w:val="14"/>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配合专家组编制结果评分细则、赛事打分方案；</w:t>
      </w:r>
      <w:r/>
    </w:p>
    <w:p>
      <w:pPr>
        <w:numPr>
          <w:ilvl w:val="0"/>
          <w:numId w:val="14"/>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配合专家组完成参赛项目打分的数据支撑工作；</w:t>
      </w:r>
      <w:r/>
    </w:p>
    <w:p>
      <w:pPr>
        <w:numPr>
          <w:ilvl w:val="0"/>
          <w:numId w:val="14"/>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分单位出具具备法律效力的第三方检测报告并送达参赛方；</w:t>
      </w:r>
      <w:r/>
    </w:p>
    <w:p>
      <w:pPr>
        <w:numPr>
          <w:ilvl w:val="0"/>
          <w:numId w:val="14"/>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委派技术人员进驻决赛答辩现场，提供现场技术文件支撑、数据答疑；</w:t>
      </w:r>
      <w:r/>
    </w:p>
    <w:p>
      <w:pPr>
        <w:numPr>
          <w:ilvl w:val="0"/>
          <w:numId w:val="14"/>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汇总决赛全部结果资料报送组委会归档。</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 收尾阶段</w:t>
      </w:r>
      <w:r/>
    </w:p>
    <w:p>
      <w:pPr>
        <w:numPr>
          <w:ilvl w:val="0"/>
          <w:numId w:val="15"/>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逐一对接参赛单位，按照参赛方书面要求完成样品退回或无害化处置，留存处置凭证；</w:t>
      </w:r>
      <w:r/>
    </w:p>
    <w:p>
      <w:pPr>
        <w:numPr>
          <w:ilvl w:val="0"/>
          <w:numId w:val="15"/>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汇总全周期所有工作资料，编制完整赛事专项技术报告交付采购人。</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 政府采购政策要求</w:t>
      </w:r>
      <w:r/>
    </w:p>
    <w:p>
      <w:p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本项目不专门面向中小企业预留采购份额，小微企业供应商按政府采购相关评审政策享受报价扣除优惠。</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 其他技术硬性要求</w:t>
      </w:r>
      <w:r/>
    </w:p>
    <w:p>
      <w:pPr>
        <w:numPr>
          <w:ilvl w:val="0"/>
          <w:numId w:val="16"/>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资质要求：供应商须具备有效的检验检测机构资质认定证书（CMA）或 CNAS 实验室认可证书；</w:t>
      </w:r>
      <w:r/>
    </w:p>
    <w:p>
      <w:pPr>
        <w:numPr>
          <w:ilvl w:val="0"/>
          <w:numId w:val="16"/>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人员配置：配置项目负责人、储能相关专业检测技术人员，项目负责人可提供职称材料，检测人员配备材料、化工、机电相关职称人员；所有项目在岗人员提供社保缴纳证明；</w:t>
      </w:r>
      <w:r/>
    </w:p>
    <w:p>
      <w:pPr>
        <w:numPr>
          <w:ilvl w:val="0"/>
          <w:numId w:val="16"/>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仪器设备配置：自有（或合法租赁）全套储能检测设备，包含充放电设备、温湿度环境试验箱、挤压针刺一体机、热滥用试验箱、短路试验机、快速温变箱、振动冲击设备、重物冲击试验机、过充过放设备、高空低气压试验机、跌落试验机、ARC 绝热温升量热仪等；</w:t>
      </w:r>
      <w:r/>
    </w:p>
    <w:p>
      <w:pPr>
        <w:numPr>
          <w:ilvl w:val="0"/>
          <w:numId w:val="16"/>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信息化要求：实验室具备 LIMS 信息化管理系统，实现样品入库、流转、测试、数据采集、报告审核全流程可追溯；</w:t>
      </w:r>
      <w:r/>
    </w:p>
    <w:p>
      <w:pPr>
        <w:numPr>
          <w:ilvl w:val="0"/>
          <w:numId w:val="16"/>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响应时效：日常检测业务响应≤1 小时，应急检测、数据复核响应≤0.5 小时。；</w:t>
      </w:r>
      <w:r/>
    </w:p>
    <w:p>
      <w:pPr>
        <w:contextualSpacing/>
        <w:keepLines w:val="0"/>
        <w:keepNext w:val="0"/>
        <w:pageBreakBefore w:val="0"/>
        <w:spacing w:line="440" w:lineRule="exact"/>
        <w:rPr>
          <w:rFonts w:hint="eastAsia" w:asciiTheme="minorEastAsia" w:hAnsiTheme="minorEastAsia" w:eastAsiaTheme="minorEastAsia" w:cstheme="minorEastAsia"/>
          <w:i/>
          <w:iCs/>
          <w:sz w:val="24"/>
          <w:szCs w:val="24"/>
          <w:highlight w:val="none"/>
        </w:rPr>
      </w:pPr>
      <w:r>
        <w:rPr>
          <w:rFonts w:hint="eastAsia" w:asciiTheme="minorEastAsia" w:hAnsiTheme="minorEastAsia" w:eastAsiaTheme="minorEastAsia" w:cstheme="minorEastAsia"/>
          <w:sz w:val="24"/>
          <w:szCs w:val="24"/>
          <w:highlight w:val="none"/>
        </w:rPr>
        <w:t xml:space="preserve">3. 验收标准</w:t>
      </w:r>
      <w:r/>
    </w:p>
    <w:p>
      <w:pPr>
        <w:numPr>
          <w:ilvl w:val="0"/>
          <w:numId w:val="17"/>
        </w:numPr>
        <w:contextualSpacing/>
        <w:keepLines w:val="0"/>
        <w:keepNext w:val="0"/>
        <w:pageBreakBefore w:val="0"/>
        <w:spacing w:line="440" w:lineRule="exact"/>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资料验收：赛事全套文书、宣传佐证、样品台账、原始试验记录、正式检测报告、专家会议资料、样品处置单据、赛事技术总结报告齐全完整；</w:t>
      </w:r>
      <w:r/>
    </w:p>
    <w:p>
      <w:pPr>
        <w:numPr>
          <w:ilvl w:val="0"/>
          <w:numId w:val="17"/>
        </w:numPr>
        <w:contextualSpacing/>
        <w:keepLines w:val="0"/>
        <w:keepNext w:val="0"/>
        <w:pageBreakBefore w:val="0"/>
        <w:spacing w:line="440" w:lineRule="exact"/>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检测验收：全部参赛样品按审定方案完成全项检测，试验流程可溯源，检测报告符合资质出具规范；</w:t>
      </w:r>
      <w:r/>
    </w:p>
    <w:p>
      <w:pPr>
        <w:numPr>
          <w:ilvl w:val="0"/>
          <w:numId w:val="17"/>
        </w:numPr>
        <w:contextualSpacing/>
        <w:keepLines w:val="0"/>
        <w:keepNext w:val="0"/>
        <w:pageBreakBefore w:val="0"/>
        <w:spacing w:line="440" w:lineRule="exact"/>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综合履约验收：七大服务阶段全部履约完毕，顺利支撑赛事征集、检测、评审、决赛全流程，经采购人及赛事组委会共同确认即为验收合格。</w:t>
      </w:r>
      <w:r/>
    </w:p>
    <w:p>
      <w:pPr>
        <w:pStyle w:val="1138"/>
        <w:keepLines w:val="0"/>
        <w:keepNext w:val="0"/>
        <w:pageBreakBefore w:val="0"/>
        <w:spacing w:before="0"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contextualSpacing/>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其他要求</w:t>
      </w:r>
      <w:r/>
    </w:p>
    <w:p>
      <w:pPr>
        <w:pStyle w:val="1147"/>
        <w:numPr>
          <w:ilvl w:val="0"/>
          <w:numId w:val="18"/>
        </w:numPr>
        <w:contextualSpacing/>
        <w:jc w:val="left"/>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保密约定：服务商对参赛企业技术资料、检测原始数据、赛事未公开评分信息严格保密，不得私自泄露、商用；</w:t>
      </w:r>
      <w:r/>
    </w:p>
    <w:p>
      <w:pPr>
        <w:pStyle w:val="1147"/>
        <w:numPr>
          <w:ilvl w:val="0"/>
          <w:numId w:val="18"/>
        </w:numPr>
        <w:contextualSpacing/>
        <w:jc w:val="left"/>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知识产权：项目实施期间形成的赛事整体技术文档知识产权归属采购人所有，未经采购人书面许可，服务商不得擅自对外使用；</w:t>
      </w:r>
      <w:r/>
    </w:p>
    <w:p>
      <w:pPr>
        <w:pStyle w:val="1147"/>
        <w:numPr>
          <w:ilvl w:val="0"/>
          <w:numId w:val="18"/>
        </w:numPr>
        <w:contextualSpacing/>
        <w:jc w:val="left"/>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档案留存：项目全套电子 + 纸质档案由中标方统一整理归档，档案留存不少于 5 年，采购人可随时调阅。</w:t>
      </w:r>
      <w:r/>
    </w:p>
    <w:p>
      <w:pPr>
        <w:contextualSpacing/>
        <w:keepLines w:val="0"/>
        <w:keepNext w:val="0"/>
        <w:pageBreakBefore w:val="0"/>
        <w:spacing w:beforeAutospacing="0" w:afterAutospacing="0" w:line="440" w:lineRule="exact"/>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highlight w:val="none"/>
          <w:lang w:val="en-US" w:eastAsia="zh-CN"/>
        </w:rPr>
        <w:t xml:space="preserve">采购包2（</w:t>
      </w:r>
      <w:r>
        <w:rPr>
          <w:rFonts w:hint="eastAsia" w:ascii="宋体" w:hAnsi="宋体" w:cs="宋体"/>
          <w:b/>
          <w:bCs/>
          <w:color w:val="000000"/>
          <w:sz w:val="24"/>
          <w:highlight w:val="none"/>
          <w:lang w:eastAsia="zh-CN"/>
        </w:rPr>
        <w:t xml:space="preserve">第五届先进储能技术创新挑战赛会务服务</w:t>
      </w:r>
      <w:r>
        <w:rPr>
          <w:rFonts w:hint="eastAsia" w:ascii="宋体" w:hAnsi="宋体" w:cs="宋体"/>
          <w:b/>
          <w:bCs/>
          <w:color w:val="000000"/>
          <w:sz w:val="24"/>
          <w:highlight w:val="none"/>
          <w:lang w:val="en-US" w:eastAsia="zh-CN"/>
        </w:rPr>
        <w:t xml:space="preserve">）：</w:t>
      </w:r>
      <w:r/>
    </w:p>
    <w:p>
      <w:pPr>
        <w:pStyle w:val="1147"/>
        <w:numPr>
          <w:ilvl w:val="0"/>
          <w:numId w:val="0"/>
        </w:numPr>
        <w:contextualSpacing/>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一、</w:t>
      </w:r>
      <w:r>
        <w:rPr>
          <w:rFonts w:hint="eastAsia" w:asciiTheme="minorEastAsia" w:hAnsiTheme="minorEastAsia" w:eastAsiaTheme="minorEastAsia" w:cstheme="minorEastAsia"/>
          <w:b/>
          <w:sz w:val="24"/>
          <w:szCs w:val="24"/>
          <w:highlight w:val="none"/>
        </w:rPr>
        <w:t xml:space="preserve">采购标的</w:t>
      </w:r>
      <w:r/>
    </w:p>
    <w:p>
      <w:pPr>
        <w:contextualSpacing/>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w:t>
      </w:r>
      <w:r>
        <w:rPr>
          <w:rFonts w:hint="eastAsia" w:asciiTheme="minorEastAsia" w:hAnsiTheme="minorEastAsia" w:eastAsiaTheme="minorEastAsia" w:cstheme="minorEastAsia"/>
          <w:bCs/>
          <w:sz w:val="24"/>
          <w:highlight w:val="none"/>
          <w:lang w:eastAsia="zh-CN"/>
        </w:rPr>
        <w:t xml:space="preserve">、</w:t>
      </w:r>
      <w:r>
        <w:rPr>
          <w:rFonts w:hint="eastAsia" w:asciiTheme="minorEastAsia" w:hAnsiTheme="minorEastAsia" w:eastAsiaTheme="minorEastAsia" w:cstheme="minorEastAsia"/>
          <w:bCs/>
          <w:sz w:val="24"/>
          <w:highlight w:val="none"/>
        </w:rPr>
        <w:t xml:space="preserve">采购标的</w:t>
      </w:r>
      <w:r>
        <w:rPr>
          <w:rFonts w:hint="eastAsia" w:asciiTheme="minorEastAsia" w:hAnsiTheme="minorEastAsia" w:eastAsiaTheme="minorEastAsia" w:cstheme="minorEastAsia"/>
          <w:bCs/>
          <w:sz w:val="24"/>
          <w:highlight w:val="none"/>
          <w:lang w:eastAsia="zh-CN"/>
        </w:rPr>
        <w:t xml:space="preserve">：</w:t>
      </w:r>
      <w:r>
        <w:rPr>
          <w:rFonts w:hint="eastAsia" w:asciiTheme="minorEastAsia" w:hAnsiTheme="minorEastAsia" w:eastAsiaTheme="minorEastAsia" w:cstheme="minorEastAsia"/>
          <w:bCs/>
          <w:color w:val="000000"/>
          <w:sz w:val="24"/>
          <w:szCs w:val="24"/>
          <w:highlight w:val="none"/>
          <w:lang w:eastAsia="zh-CN"/>
        </w:rPr>
        <w:t xml:space="preserve">第四届能源电子产业创新大赛暨第五届先进储能技术创新挑战赛</w:t>
      </w:r>
      <w:r>
        <w:rPr>
          <w:rFonts w:hint="eastAsia" w:asciiTheme="minorEastAsia" w:hAnsiTheme="minorEastAsia" w:eastAsiaTheme="minorEastAsia" w:cstheme="minorEastAsia"/>
          <w:bCs/>
          <w:sz w:val="24"/>
          <w:highlight w:val="none"/>
        </w:rPr>
        <w:t xml:space="preserve">会务服务</w:t>
      </w:r>
      <w:r/>
    </w:p>
    <w:p>
      <w:pPr>
        <w:contextualSpacing/>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color w:val="000000"/>
          <w:sz w:val="24"/>
          <w:szCs w:val="24"/>
          <w:highlight w:val="none"/>
          <w:lang w:val="en-US" w:eastAsia="zh-CN"/>
        </w:rPr>
        <w:t xml:space="preserve">2、项目预算：人民币107.5</w:t>
      </w:r>
      <w:r>
        <w:rPr>
          <w:rFonts w:hint="eastAsia" w:asciiTheme="minorEastAsia" w:hAnsiTheme="minorEastAsia" w:eastAsiaTheme="minorEastAsia" w:cstheme="minorEastAsia"/>
          <w:bCs/>
          <w:color w:val="000000"/>
          <w:sz w:val="24"/>
          <w:szCs w:val="24"/>
          <w:highlight w:val="none"/>
          <w:lang w:eastAsia="zh-CN"/>
        </w:rPr>
        <w:t xml:space="preserve">万元</w:t>
      </w:r>
      <w:r/>
    </w:p>
    <w:p>
      <w:pPr>
        <w:contextualSpacing/>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lang w:val="en-US" w:eastAsia="zh-CN"/>
        </w:rPr>
        <w:t xml:space="preserve">3、</w:t>
      </w:r>
      <w:r>
        <w:rPr>
          <w:rFonts w:hint="eastAsia" w:asciiTheme="minorEastAsia" w:hAnsiTheme="minorEastAsia" w:eastAsiaTheme="minorEastAsia" w:cstheme="minorEastAsia"/>
          <w:bCs/>
          <w:sz w:val="24"/>
          <w:highlight w:val="none"/>
        </w:rPr>
        <w:t xml:space="preserve">项目背景/项目概述</w:t>
      </w:r>
      <w:r>
        <w:rPr>
          <w:rFonts w:hint="eastAsia" w:asciiTheme="minorEastAsia" w:hAnsiTheme="minorEastAsia" w:eastAsiaTheme="minorEastAsia" w:cstheme="minorEastAsia"/>
          <w:bCs/>
          <w:sz w:val="24"/>
          <w:highlight w:val="none"/>
          <w:lang w:eastAsia="zh-CN"/>
        </w:rPr>
        <w:t xml:space="preserve">：</w:t>
      </w:r>
      <w:r>
        <w:rPr>
          <w:rFonts w:hint="eastAsia" w:asciiTheme="minorEastAsia" w:hAnsiTheme="minorEastAsia" w:eastAsiaTheme="minorEastAsia" w:cstheme="minorEastAsia"/>
          <w:bCs/>
          <w:sz w:val="24"/>
          <w:highlight w:val="none"/>
        </w:rPr>
        <w:t xml:space="preserve">具体包括活动发布、形式审查、决赛、颁奖仪式等不同阶段的参赛选手邀约、专家邀请、新闻发布、视频拍照、场地安排、氛围布置、后勤保障、签到工作、现场执行、人员安排等。 </w:t>
      </w:r>
      <w:r/>
    </w:p>
    <w:p>
      <w:pPr>
        <w:pStyle w:val="1147"/>
        <w:numPr>
          <w:ilvl w:val="0"/>
          <w:numId w:val="0"/>
        </w:numPr>
        <w:contextualSpacing/>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 xml:space="preserve">二、</w:t>
      </w:r>
      <w:r>
        <w:rPr>
          <w:rFonts w:hint="eastAsia" w:asciiTheme="minorEastAsia" w:hAnsiTheme="minorEastAsia" w:eastAsiaTheme="minorEastAsia" w:cstheme="minorEastAsia"/>
          <w:b/>
          <w:sz w:val="24"/>
          <w:szCs w:val="24"/>
        </w:rPr>
        <w:t xml:space="preserve">商务要求</w:t>
      </w:r>
      <w:r/>
    </w:p>
    <w:p>
      <w:pPr>
        <w:contextualSpacing/>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交付（实施）的时间（期限）和地点（范围）</w:t>
      </w:r>
      <w:r>
        <w:rPr>
          <w:rFonts w:hint="eastAsia" w:asciiTheme="minorEastAsia" w:hAnsiTheme="minorEastAsia" w:eastAsiaTheme="minorEastAsia" w:cstheme="minorEastAsia"/>
          <w:sz w:val="24"/>
          <w:lang w:eastAsia="zh-CN"/>
        </w:rPr>
        <w:t xml:space="preserve">：</w:t>
      </w:r>
      <w:r>
        <w:rPr>
          <w:rFonts w:hint="eastAsia" w:ascii="宋体" w:hAnsi="宋体" w:cs="宋体"/>
          <w:color w:val="000000"/>
          <w:sz w:val="24"/>
          <w:highlight w:val="none"/>
          <w:lang w:val="en-US" w:eastAsia="zh-CN"/>
        </w:rPr>
        <w:t xml:space="preserve">自合同签订之日起至</w:t>
      </w:r>
      <w:r>
        <w:rPr>
          <w:rFonts w:hint="eastAsia" w:ascii="宋体" w:hAnsi="宋体" w:cs="宋体"/>
          <w:color w:val="000000"/>
          <w:sz w:val="24"/>
          <w:lang w:eastAsia="zh-CN"/>
        </w:rPr>
        <w:t xml:space="preserve">第四届能源电子产业创新大赛暨第五届先进储能技术创新挑战赛</w:t>
      </w:r>
      <w:r>
        <w:rPr>
          <w:rFonts w:hint="eastAsia" w:ascii="宋体" w:hAnsi="宋体" w:cs="宋体"/>
          <w:color w:val="000000"/>
          <w:sz w:val="24"/>
          <w:highlight w:val="none"/>
          <w:lang w:val="en-US" w:eastAsia="zh-CN"/>
        </w:rPr>
        <w:t xml:space="preserve">结束</w:t>
      </w:r>
      <w:r>
        <w:rPr>
          <w:rFonts w:hint="eastAsia" w:ascii="宋体" w:hAnsi="宋体" w:cs="宋体"/>
          <w:color w:val="000000"/>
          <w:sz w:val="24"/>
          <w:highlight w:val="none"/>
        </w:rPr>
        <w:t xml:space="preserve">。</w:t>
      </w:r>
      <w:r>
        <w:rPr>
          <w:rFonts w:hint="eastAsia" w:asciiTheme="minorEastAsia" w:hAnsiTheme="minorEastAsia" w:eastAsiaTheme="minorEastAsia" w:cstheme="minorEastAsia"/>
          <w:bCs/>
          <w:sz w:val="24"/>
        </w:rPr>
        <w:t xml:space="preserve">，溧阳市。</w:t>
      </w:r>
      <w:r/>
    </w:p>
    <w:p>
      <w:pPr>
        <w:contextualSpacing/>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 付款条件</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bCs/>
          <w:sz w:val="24"/>
        </w:rPr>
        <w:t xml:space="preserve">合同签订完成预付合同价的30%，项目完成付至合同价的100% 。</w:t>
      </w:r>
      <w:r/>
    </w:p>
    <w:p>
      <w:pPr>
        <w:pStyle w:val="1147"/>
        <w:numPr>
          <w:ilvl w:val="0"/>
          <w:numId w:val="0"/>
        </w:numPr>
        <w:contextualSpacing/>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 xml:space="preserve">三、</w:t>
      </w:r>
      <w:r>
        <w:rPr>
          <w:rFonts w:hint="eastAsia" w:asciiTheme="minorEastAsia" w:hAnsiTheme="minorEastAsia" w:eastAsiaTheme="minorEastAsia" w:cstheme="minorEastAsia"/>
          <w:b/>
          <w:sz w:val="24"/>
          <w:szCs w:val="24"/>
        </w:rPr>
        <w:t xml:space="preserve">技术要求</w:t>
      </w:r>
      <w:r/>
    </w:p>
    <w:p>
      <w:pPr>
        <w:contextualSpacing/>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基本要求</w:t>
      </w:r>
      <w:r/>
    </w:p>
    <w:p>
      <w:pPr>
        <w:contextualSpacing/>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采购标的需实现的功能或者目标</w:t>
      </w:r>
      <w:r/>
    </w:p>
    <w:p>
      <w:pPr>
        <w:contextualSpacing/>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完成第四届能源电子大赛暨第五届先进储能技术创新挑战赛会务服务工作。</w:t>
      </w:r>
      <w:r/>
    </w:p>
    <w:p>
      <w:pPr>
        <w:contextualSpacing/>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 需执行的国家相关标准、行业标准、地方标准或者其他标准、规范</w:t>
      </w:r>
      <w:r/>
    </w:p>
    <w:p>
      <w:pPr>
        <w:contextualSpacing/>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采购单位需在行业内有强大的影响力，并有储能领域专家资源</w:t>
      </w:r>
      <w:r/>
    </w:p>
    <w:p>
      <w:pPr>
        <w:contextualSpacing/>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采购单位需要具备国家级赛事的相关经验</w:t>
      </w:r>
      <w:r/>
    </w:p>
    <w:p>
      <w:pPr>
        <w:contextualSpacing/>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采购单位需要具备相关的行业数据库，能定向邀请行业内优秀企业</w:t>
      </w:r>
      <w:r/>
    </w:p>
    <w:p>
      <w:pPr>
        <w:contextualSpacing/>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采购单位需要具备强大的行业媒体资源，能全行业宣传赛事活动，扩大影响力等。</w:t>
      </w:r>
      <w:r/>
    </w:p>
    <w:p>
      <w:pPr>
        <w:contextualSpacing/>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服务内容及要求/货物技术要求</w:t>
      </w:r>
      <w:r/>
    </w:p>
    <w:p>
      <w:pPr>
        <w:contextualSpacing/>
        <w:ind w:firstLine="480"/>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2.1采购标的需满足的性能、材料、结构、外观、质量、安全、技术规格、物理特性等要求；</w:t>
      </w:r>
      <w:r/>
    </w:p>
    <w:p>
      <w:pPr>
        <w:contextualSpacing/>
        <w:ind w:firstLine="480"/>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2.2采购标的需满足的服务标准、期限、效率等要求；</w:t>
      </w:r>
      <w:r/>
    </w:p>
    <w:p>
      <w:pPr>
        <w:contextualSpacing/>
        <w:ind w:firstLine="480"/>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2.3为落实政府采购政策需满足的要求；</w:t>
      </w:r>
      <w:r/>
    </w:p>
    <w:p>
      <w:pPr>
        <w:contextualSpacing/>
        <w:ind w:firstLine="480"/>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2.4采购标的的其他技术、服务等要求；</w:t>
      </w:r>
      <w:r/>
    </w:p>
    <w:p>
      <w:pPr>
        <w:pStyle w:val="1147"/>
        <w:contextualSpacing/>
        <w:ind w:firstLine="424"/>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行业内专家数据库有1000位以上</w:t>
      </w:r>
      <w:r/>
    </w:p>
    <w:p>
      <w:pPr>
        <w:pStyle w:val="1147"/>
        <w:contextualSpacing/>
        <w:ind w:firstLine="424"/>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行业内数据库有3万家以上</w:t>
      </w:r>
      <w:r/>
    </w:p>
    <w:p>
      <w:pPr>
        <w:pStyle w:val="1147"/>
        <w:contextualSpacing/>
        <w:ind w:firstLine="424"/>
        <w:jc w:val="left"/>
        <w:spacing w:line="360" w:lineRule="auto"/>
      </w:pPr>
      <w:r>
        <w:rPr>
          <w:rFonts w:hint="eastAsia" w:asciiTheme="minorEastAsia" w:hAnsiTheme="minorEastAsia" w:eastAsiaTheme="minorEastAsia" w:cstheme="minorEastAsia"/>
          <w:sz w:val="24"/>
          <w:szCs w:val="24"/>
        </w:rPr>
        <w:t xml:space="preserve">行业内媒体粉丝数有8万以上</w:t>
      </w:r>
      <w:r/>
    </w:p>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 </w:t>
      </w:r>
      <w:bookmarkStart w:id="674" w:name="_Toc104818929"/>
      <w:r/>
      <w:r/>
    </w:p>
    <w:p>
      <w:pPr>
        <w:pStyle w:val="1138"/>
        <w:rPr>
          <w:rFonts w:hint="eastAsia"/>
        </w:rPr>
        <w:sectPr>
          <w:headerReference w:type="default" r:id="rId12"/>
          <w:footerReference w:type="default" r:id="rId18"/>
          <w:footnotePr/>
          <w:endnotePr/>
          <w:type w:val="nextPage"/>
          <w:pgSz w:w="11905" w:h="16838" w:orient="portrait"/>
          <w:pgMar w:top="1803" w:right="1236" w:bottom="1803" w:left="1236" w:header="1020" w:footer="1020" w:gutter="0"/>
          <w:cols w:num="1" w:sep="0" w:space="720" w:equalWidth="1"/>
          <w:docGrid w:linePitch="360"/>
        </w:sectPr>
      </w:pPr>
      <w:r>
        <w:rPr>
          <w:rFonts w:hint="eastAsia"/>
        </w:rPr>
      </w:r>
      <w:r/>
    </w:p>
    <w:p>
      <w:pPr>
        <w:jc w:val="center"/>
        <w:spacing w:line="440" w:lineRule="exact"/>
        <w:widowControl/>
        <w:rPr>
          <w:rFonts w:hint="eastAsia" w:ascii="宋体" w:hAnsi="宋体" w:cs="宋体"/>
          <w:b/>
          <w:sz w:val="36"/>
          <w:szCs w:val="36"/>
        </w:rPr>
      </w:pPr>
      <w:r>
        <w:rPr>
          <w:rFonts w:hint="eastAsia" w:ascii="宋体" w:hAnsi="宋体" w:cs="宋体"/>
          <w:b/>
          <w:sz w:val="36"/>
          <w:szCs w:val="36"/>
        </w:rPr>
        <w:t xml:space="preserve">第五章   合同草案条款</w:t>
      </w:r>
      <w:bookmarkEnd w:id="674"/>
      <w:r/>
      <w:r/>
    </w:p>
    <w:p>
      <w:pPr>
        <w:spacing w:line="440" w:lineRule="exact"/>
        <w:tabs>
          <w:tab w:val="left" w:pos="900" w:leader="none"/>
          <w:tab w:val="left" w:pos="1080" w:leader="none"/>
        </w:tabs>
        <w:rPr>
          <w:rFonts w:hint="eastAsia" w:ascii="宋体" w:hAnsi="宋体" w:cs="宋体"/>
          <w:sz w:val="18"/>
          <w:szCs w:val="18"/>
        </w:rPr>
      </w:pPr>
      <w:r/>
      <w:bookmarkStart w:id="675" w:name="_Toc104818930"/>
      <w:r/>
      <w:r/>
    </w:p>
    <w:p>
      <w:pPr>
        <w:spacing w:line="440" w:lineRule="exact"/>
        <w:rPr>
          <w:rFonts w:hint="eastAsia"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p>
    <w:p>
      <w:pPr>
        <w:jc w:val="center"/>
        <w:spacing w:line="44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sz w:val="24"/>
        </w:rPr>
        <w:t xml:space="preserve">参考格式</w:t>
      </w:r>
      <w:r>
        <w:rPr>
          <w:rFonts w:hint="eastAsia" w:ascii="宋体" w:hAnsi="宋体" w:cs="宋体"/>
          <w:b/>
          <w:bCs/>
          <w:sz w:val="24"/>
        </w:rPr>
        <w:t xml:space="preserve">                </w:t>
      </w:r>
      <w:r/>
    </w:p>
    <w:p>
      <w:pPr>
        <w:jc w:val="center"/>
        <w:spacing w:line="440" w:lineRule="exact"/>
        <w:rPr>
          <w:rFonts w:hint="eastAsia" w:ascii="宋体" w:hAnsi="宋体" w:cs="宋体"/>
          <w:b/>
          <w:bCs/>
          <w:sz w:val="24"/>
        </w:rPr>
      </w:pPr>
      <w:r>
        <w:rPr>
          <w:rFonts w:hint="eastAsia" w:ascii="宋体" w:hAnsi="宋体" w:cs="宋体"/>
          <w:b/>
          <w:bCs/>
          <w:sz w:val="24"/>
        </w:rPr>
        <w:t xml:space="preserve"> </w:t>
      </w:r>
      <w:r/>
    </w:p>
    <w:p>
      <w:pPr>
        <w:jc w:val="center"/>
        <w:rPr>
          <w:rFonts w:hint="eastAsia" w:ascii="宋体" w:hAnsi="宋体" w:cs="宋体"/>
          <w:b/>
          <w:bCs/>
          <w:sz w:val="48"/>
          <w:szCs w:val="48"/>
        </w:rPr>
      </w:pPr>
      <w:r>
        <w:rPr>
          <w:rFonts w:hint="eastAsia" w:ascii="宋体" w:hAnsi="宋体" w:cs="宋体"/>
          <w:b/>
          <w:bCs/>
          <w:sz w:val="48"/>
          <w:szCs w:val="48"/>
        </w:rPr>
        <w:t xml:space="preserve">政府采购合同  </w:t>
      </w:r>
      <w:r/>
    </w:p>
    <w:p>
      <w:pPr>
        <w:jc w:val="center"/>
        <w:rPr>
          <w:rFonts w:hint="eastAsia"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28"/>
          <w:szCs w:val="28"/>
          <w:lang w:val="en-US" w:eastAsia="zh-CN"/>
        </w:rPr>
        <w:t xml:space="preserve">服务</w:t>
      </w:r>
      <w:r>
        <w:rPr>
          <w:rFonts w:hint="eastAsia" w:ascii="宋体" w:hAnsi="宋体" w:cs="宋体"/>
          <w:b/>
          <w:bCs/>
          <w:sz w:val="28"/>
          <w:szCs w:val="28"/>
        </w:rPr>
        <w:t xml:space="preserve">类）</w:t>
      </w:r>
      <w:r/>
    </w:p>
    <w:p>
      <w:pPr>
        <w:pStyle w:val="1149"/>
        <w:ind w:firstLine="0"/>
        <w:spacing w:line="440" w:lineRule="exact"/>
        <w:rPr>
          <w:rFonts w:hint="eastAsia" w:hAnsi="宋体" w:cs="宋体"/>
          <w:sz w:val="24"/>
          <w:szCs w:val="24"/>
        </w:rPr>
      </w:pPr>
      <w:r>
        <w:rPr>
          <w:rFonts w:hint="eastAsia" w:hAnsi="宋体" w:cs="宋体"/>
          <w:sz w:val="24"/>
          <w:szCs w:val="24"/>
        </w:rPr>
        <w:t xml:space="preserve"> </w:t>
      </w:r>
      <w:r/>
    </w:p>
    <w:p>
      <w:pPr>
        <w:pStyle w:val="1149"/>
        <w:ind w:firstLine="0"/>
        <w:spacing w:line="440" w:lineRule="exact"/>
        <w:rPr>
          <w:rFonts w:hint="eastAsia" w:hAnsi="宋体" w:cs="宋体"/>
          <w:sz w:val="24"/>
          <w:szCs w:val="24"/>
        </w:rPr>
      </w:pPr>
      <w:r>
        <w:rPr>
          <w:rFonts w:hint="eastAsia" w:hAnsi="宋体" w:cs="宋体"/>
          <w:sz w:val="24"/>
          <w:szCs w:val="24"/>
        </w:rPr>
        <w:t xml:space="preserve"> </w:t>
      </w:r>
      <w:r/>
    </w:p>
    <w:p>
      <w:pPr>
        <w:pStyle w:val="1149"/>
        <w:ind w:firstLine="0"/>
        <w:spacing w:line="440" w:lineRule="exact"/>
        <w:rPr>
          <w:rFonts w:hint="eastAsia" w:hAnsi="宋体" w:cs="宋体"/>
          <w:sz w:val="24"/>
          <w:szCs w:val="24"/>
        </w:rPr>
      </w:pPr>
      <w:r>
        <w:rPr>
          <w:rFonts w:hint="eastAsia" w:hAnsi="宋体" w:cs="宋体"/>
          <w:sz w:val="24"/>
          <w:szCs w:val="24"/>
        </w:rPr>
        <w:t xml:space="preserve"> </w:t>
      </w:r>
      <w:r/>
    </w:p>
    <w:p>
      <w:pPr>
        <w:pStyle w:val="1149"/>
        <w:ind w:firstLine="0"/>
        <w:spacing w:line="440" w:lineRule="exact"/>
        <w:rPr>
          <w:rFonts w:hint="eastAsia" w:hAnsi="宋体" w:cs="宋体"/>
          <w:sz w:val="24"/>
          <w:szCs w:val="24"/>
        </w:rPr>
      </w:pPr>
      <w:r>
        <w:rPr>
          <w:rFonts w:hint="eastAsia" w:hAnsi="宋体" w:cs="宋体"/>
          <w:sz w:val="24"/>
          <w:szCs w:val="24"/>
        </w:rPr>
        <w:t xml:space="preserve"> </w:t>
      </w:r>
      <w:r/>
    </w:p>
    <w:p>
      <w:pPr>
        <w:pStyle w:val="1149"/>
        <w:ind w:firstLine="0"/>
        <w:spacing w:line="440" w:lineRule="exact"/>
        <w:rPr>
          <w:rFonts w:hint="eastAsia" w:hAnsi="宋体" w:cs="宋体"/>
          <w:sz w:val="24"/>
          <w:szCs w:val="24"/>
        </w:rPr>
      </w:pPr>
      <w:r>
        <w:rPr>
          <w:rFonts w:hint="eastAsia" w:hAnsi="宋体" w:cs="宋体"/>
          <w:sz w:val="24"/>
          <w:szCs w:val="24"/>
        </w:rPr>
        <w:t xml:space="preserve"> </w:t>
      </w:r>
      <w:r/>
    </w:p>
    <w:p>
      <w:pPr>
        <w:pStyle w:val="1149"/>
        <w:ind w:firstLine="0"/>
        <w:spacing w:line="440" w:lineRule="exact"/>
        <w:rPr>
          <w:rFonts w:hint="eastAsia" w:hAnsi="宋体" w:cs="宋体"/>
          <w:sz w:val="24"/>
          <w:szCs w:val="24"/>
        </w:rPr>
      </w:pPr>
      <w:r>
        <w:rPr>
          <w:rFonts w:hint="eastAsia" w:hAnsi="宋体" w:cs="宋体"/>
          <w:sz w:val="24"/>
          <w:szCs w:val="24"/>
        </w:rPr>
      </w:r>
      <w:r/>
    </w:p>
    <w:p>
      <w:pPr>
        <w:spacing w:line="440" w:lineRule="exact"/>
        <w:rPr>
          <w:rFonts w:hint="eastAsia" w:ascii="宋体" w:hAnsi="宋体" w:cs="宋体"/>
          <w:sz w:val="24"/>
        </w:rPr>
      </w:pPr>
      <w:r>
        <w:rPr>
          <w:rFonts w:hint="eastAsia" w:ascii="宋体" w:hAnsi="宋体" w:cs="宋体"/>
          <w:sz w:val="24"/>
        </w:rPr>
      </w:r>
      <w:r/>
    </w:p>
    <w:p>
      <w:pPr>
        <w:pStyle w:val="1138"/>
        <w:rPr>
          <w:rFonts w:hint="eastAsia"/>
        </w:rPr>
      </w:pPr>
      <w:r>
        <w:rPr>
          <w:rFonts w:hint="eastAsia"/>
        </w:rPr>
      </w:r>
      <w:r/>
    </w:p>
    <w:p>
      <w:pPr>
        <w:pStyle w:val="1150"/>
        <w:rPr>
          <w:rFonts w:hint="eastAsia"/>
        </w:rPr>
      </w:pPr>
      <w:r>
        <w:rPr>
          <w:rFonts w:hint="eastAsia"/>
        </w:rPr>
      </w:r>
      <w:r/>
    </w:p>
    <w:p>
      <w:pPr>
        <w:pStyle w:val="1150"/>
        <w:rPr>
          <w:rFonts w:hint="eastAsia"/>
        </w:rPr>
      </w:pPr>
      <w:r>
        <w:rPr>
          <w:rFonts w:hint="eastAsia"/>
        </w:rPr>
      </w:r>
      <w:r/>
    </w:p>
    <w:p>
      <w:pPr>
        <w:ind w:firstLine="560"/>
        <w:jc w:val="left"/>
        <w:spacing w:line="440" w:lineRule="exact"/>
        <w:tabs>
          <w:tab w:val="left" w:pos="1800" w:leader="none"/>
          <w:tab w:val="left" w:pos="5580" w:leader="none"/>
        </w:tabs>
        <w:rPr>
          <w:rFonts w:hint="eastAsia" w:ascii="宋体" w:hAnsi="宋体" w:eastAsia="宋体" w:cs="宋体"/>
          <w:color w:val="000000"/>
          <w:sz w:val="28"/>
          <w:szCs w:val="28"/>
          <w:lang w:eastAsia="zh-CN"/>
        </w:rPr>
      </w:pPr>
      <w:r>
        <w:rPr>
          <w:rFonts w:hint="eastAsia" w:ascii="宋体" w:hAnsi="宋体" w:cs="宋体"/>
          <w:sz w:val="28"/>
          <w:szCs w:val="28"/>
        </w:rPr>
        <w:t xml:space="preserve">项目名称：</w:t>
      </w:r>
      <w:r>
        <w:rPr>
          <w:rFonts w:hint="eastAsia" w:ascii="宋体" w:hAnsi="宋体" w:cs="宋体"/>
          <w:color w:val="000000"/>
          <w:sz w:val="28"/>
          <w:szCs w:val="28"/>
          <w:u w:val="single"/>
          <w:lang w:eastAsia="zh-CN"/>
        </w:rPr>
        <w:t xml:space="preserve">第四届能源电子产业创新大赛暨第五届先进储能技术创新挑战赛检测会务服务</w:t>
      </w:r>
      <w:r/>
    </w:p>
    <w:p>
      <w:pPr>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r>
      <w:r/>
    </w:p>
    <w:p>
      <w:pPr>
        <w:ind w:firstLine="560"/>
        <w:spacing w:line="440" w:lineRule="exact"/>
        <w:rPr>
          <w:rFonts w:hint="eastAsia" w:ascii="宋体" w:hAnsi="宋体" w:cs="宋体"/>
          <w:sz w:val="28"/>
          <w:szCs w:val="28"/>
        </w:rPr>
      </w:pPr>
      <w:r>
        <w:rPr>
          <w:rFonts w:hint="eastAsia" w:ascii="宋体" w:hAnsi="宋体" w:cs="宋体"/>
          <w:color w:val="000000"/>
          <w:sz w:val="28"/>
          <w:szCs w:val="28"/>
        </w:rPr>
        <w:t xml:space="preserve">项目编号/包号：</w:t>
      </w:r>
      <w:r>
        <w:rPr>
          <w:rFonts w:hint="eastAsia" w:ascii="宋体" w:hAnsi="宋体" w:cs="宋体"/>
          <w:color w:val="000000"/>
          <w:sz w:val="28"/>
          <w:szCs w:val="28"/>
          <w:u w:val="single"/>
          <w:lang w:eastAsia="zh-CN"/>
        </w:rPr>
        <w:t xml:space="preserve">龙城采竞磋【W43Y】-2026073102</w:t>
      </w:r>
      <w:r>
        <w:rPr>
          <w:rFonts w:hint="eastAsia" w:ascii="宋体" w:hAnsi="宋体" w:cs="宋体"/>
          <w:color w:val="000000"/>
          <w:sz w:val="28"/>
          <w:szCs w:val="28"/>
          <w:u w:val="single"/>
        </w:rPr>
        <w:t xml:space="preserve"> </w:t>
      </w:r>
      <w:r/>
    </w:p>
    <w:p>
      <w:pPr>
        <w:ind w:firstLine="560"/>
        <w:spacing w:line="440" w:lineRule="exact"/>
        <w:rPr>
          <w:rFonts w:hint="eastAsia" w:ascii="宋体" w:hAnsi="宋体" w:cs="宋体"/>
          <w:sz w:val="28"/>
          <w:szCs w:val="28"/>
        </w:rPr>
      </w:pPr>
      <w:r>
        <w:rPr>
          <w:rFonts w:hint="eastAsia" w:ascii="宋体" w:hAnsi="宋体" w:cs="宋体"/>
          <w:sz w:val="28"/>
          <w:szCs w:val="28"/>
        </w:rPr>
        <w:t xml:space="preserve"> </w:t>
      </w:r>
      <w:r/>
    </w:p>
    <w:p>
      <w:pPr>
        <w:ind w:firstLine="560"/>
        <w:spacing w:line="440" w:lineRule="exact"/>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ind w:firstLine="560"/>
        <w:spacing w:line="440" w:lineRule="exact"/>
        <w:rPr>
          <w:rFonts w:hint="eastAsia" w:ascii="宋体" w:hAnsi="宋体" w:cs="宋体"/>
          <w:sz w:val="28"/>
          <w:szCs w:val="28"/>
        </w:rPr>
      </w:pPr>
      <w:r>
        <w:rPr>
          <w:rFonts w:hint="eastAsia" w:ascii="宋体" w:hAnsi="宋体" w:cs="宋体"/>
          <w:sz w:val="28"/>
          <w:szCs w:val="28"/>
        </w:rPr>
        <w:t xml:space="preserve"> </w:t>
      </w:r>
      <w:r/>
    </w:p>
    <w:p>
      <w:pPr>
        <w:ind w:firstLine="560"/>
        <w:spacing w:line="440" w:lineRule="exact"/>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ind w:firstLine="560"/>
        <w:spacing w:line="440" w:lineRule="exact"/>
        <w:rPr>
          <w:rFonts w:hint="eastAsia" w:ascii="宋体" w:hAnsi="宋体" w:cs="宋体"/>
          <w:sz w:val="28"/>
          <w:szCs w:val="28"/>
        </w:rPr>
      </w:pPr>
      <w:r>
        <w:rPr>
          <w:rFonts w:hint="eastAsia" w:ascii="宋体" w:hAnsi="宋体" w:cs="宋体"/>
          <w:sz w:val="28"/>
          <w:szCs w:val="28"/>
        </w:rPr>
        <w:t xml:space="preserve"> </w:t>
      </w:r>
      <w:r/>
    </w:p>
    <w:p>
      <w:pPr>
        <w:ind w:firstLine="560"/>
        <w:spacing w:line="440" w:lineRule="exact"/>
        <w:rPr>
          <w:rFonts w:hint="eastAsia" w:ascii="宋体" w:hAnsi="宋体" w:cs="宋体"/>
          <w:sz w:val="28"/>
          <w:szCs w:val="28"/>
          <w:u w:val="single"/>
        </w:rPr>
      </w:pPr>
      <w:r>
        <w:rPr>
          <w:rFonts w:hint="eastAsia" w:ascii="宋体" w:hAnsi="宋体" w:cs="宋体"/>
          <w:sz w:val="28"/>
          <w:szCs w:val="28"/>
        </w:rPr>
        <w:t xml:space="preserve">签订地：</w:t>
      </w:r>
      <w:r>
        <w:rPr>
          <w:rFonts w:hint="eastAsia" w:ascii="宋体" w:hAnsi="宋体" w:cs="宋体"/>
          <w:sz w:val="28"/>
          <w:szCs w:val="28"/>
          <w:u w:val="single"/>
        </w:rPr>
        <w:t xml:space="preserve">                                     </w:t>
      </w:r>
      <w:r/>
    </w:p>
    <w:p>
      <w:pPr>
        <w:ind w:firstLine="560"/>
        <w:spacing w:line="440" w:lineRule="exact"/>
        <w:rPr>
          <w:rFonts w:hint="eastAsia" w:ascii="宋体" w:hAnsi="宋体" w:cs="宋体"/>
          <w:sz w:val="28"/>
          <w:szCs w:val="28"/>
        </w:rPr>
      </w:pPr>
      <w:r>
        <w:rPr>
          <w:rFonts w:hint="eastAsia" w:ascii="宋体" w:hAnsi="宋体" w:cs="宋体"/>
          <w:sz w:val="28"/>
          <w:szCs w:val="28"/>
        </w:rPr>
        <w:t xml:space="preserve"> </w:t>
      </w:r>
      <w:r/>
    </w:p>
    <w:p>
      <w:pPr>
        <w:ind w:firstLine="560"/>
        <w:spacing w:line="440" w:lineRule="exact"/>
        <w:rPr>
          <w:rFonts w:hint="eastAsia" w:ascii="宋体" w:hAnsi="宋体" w:cs="宋体"/>
          <w:sz w:val="24"/>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440" w:lineRule="exact"/>
        <w:widowControl/>
        <w:rPr>
          <w:rFonts w:hint="eastAsia" w:ascii="宋体" w:hAnsi="宋体" w:cs="宋体"/>
          <w:sz w:val="24"/>
          <w:u w:val="single"/>
        </w:rPr>
        <w:sectPr>
          <w:footnotePr/>
          <w:endnotePr/>
          <w:type w:val="nextPage"/>
          <w:pgSz w:w="11905" w:h="16838" w:orient="portrait"/>
          <w:pgMar w:top="1803" w:right="1236" w:bottom="1803" w:left="1236" w:header="1020" w:footer="1020" w:gutter="0"/>
          <w:cols w:num="1" w:sep="0" w:space="720" w:equalWidth="1"/>
          <w:docGrid w:linePitch="360"/>
        </w:sectPr>
      </w:pPr>
      <w:r>
        <w:rPr>
          <w:rFonts w:hint="eastAsia" w:ascii="宋体" w:hAnsi="宋体" w:cs="宋体"/>
          <w:sz w:val="24"/>
          <w:u w:val="single"/>
        </w:rPr>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u w:val="single"/>
        </w:rPr>
        <w:t xml:space="preserve">   （采购人名称）   </w:t>
      </w:r>
      <w:r>
        <w:rPr>
          <w:rFonts w:hint="eastAsia" w:ascii="宋体" w:hAnsi="宋体" w:eastAsia="宋体" w:cs="宋体"/>
          <w:sz w:val="24"/>
          <w:szCs w:val="24"/>
        </w:rPr>
        <w:t xml:space="preserve">以</w:t>
      </w:r>
      <w:r>
        <w:rPr>
          <w:rFonts w:hint="eastAsia" w:ascii="宋体" w:hAnsi="宋体" w:eastAsia="宋体" w:cs="宋体"/>
          <w:sz w:val="24"/>
          <w:szCs w:val="24"/>
          <w:u w:val="single"/>
        </w:rPr>
        <w:t xml:space="preserve">   （政府采购方式）  </w:t>
      </w:r>
      <w:r>
        <w:rPr>
          <w:rFonts w:hint="eastAsia" w:ascii="宋体" w:hAnsi="宋体" w:eastAsia="宋体" w:cs="宋体"/>
          <w:sz w:val="24"/>
          <w:szCs w:val="24"/>
        </w:rPr>
        <w:t xml:space="preserve">对</w:t>
      </w:r>
      <w:r>
        <w:rPr>
          <w:rFonts w:hint="eastAsia" w:ascii="宋体" w:hAnsi="宋体" w:eastAsia="宋体" w:cs="宋体"/>
          <w:sz w:val="24"/>
          <w:szCs w:val="24"/>
          <w:u w:val="single"/>
        </w:rPr>
        <w:t xml:space="preserve">   （同前页项目名称）   </w:t>
      </w:r>
      <w:r>
        <w:rPr>
          <w:rFonts w:hint="eastAsia" w:ascii="宋体" w:hAnsi="宋体" w:eastAsia="宋体" w:cs="宋体"/>
          <w:sz w:val="24"/>
          <w:szCs w:val="24"/>
        </w:rPr>
        <w:t xml:space="preserve">项目进行了采购。经</w:t>
      </w:r>
      <w:r>
        <w:rPr>
          <w:rFonts w:hint="eastAsia" w:ascii="宋体" w:hAnsi="宋体" w:eastAsia="宋体" w:cs="宋体"/>
          <w:sz w:val="24"/>
          <w:szCs w:val="24"/>
          <w:u w:val="single"/>
        </w:rPr>
        <w:t xml:space="preserve">   （相关评定主体名称）   </w:t>
      </w:r>
      <w:r>
        <w:rPr>
          <w:rFonts w:hint="eastAsia" w:ascii="宋体" w:hAnsi="宋体" w:eastAsia="宋体" w:cs="宋体"/>
          <w:sz w:val="24"/>
          <w:szCs w:val="24"/>
        </w:rPr>
        <w:t xml:space="preserve">评定，</w:t>
      </w:r>
      <w:r>
        <w:rPr>
          <w:rFonts w:hint="eastAsia" w:ascii="宋体" w:hAnsi="宋体" w:eastAsia="宋体" w:cs="宋体"/>
          <w:sz w:val="24"/>
          <w:szCs w:val="24"/>
          <w:u w:val="single"/>
        </w:rPr>
        <w:t xml:space="preserve">   （中标供应商名称） </w:t>
      </w:r>
      <w:r>
        <w:rPr>
          <w:rFonts w:hint="eastAsia" w:ascii="宋体" w:hAnsi="宋体" w:eastAsia="宋体" w:cs="宋体"/>
          <w:sz w:val="24"/>
          <w:szCs w:val="24"/>
        </w:rPr>
        <w:t xml:space="preserve">为该项目中标供应商。现于中标通知书发出之日起三十日内，按照采购文件确定的事项签订本合同。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根据《中华人民共和国</w:t>
      </w:r>
      <w:r>
        <w:rPr>
          <w:rFonts w:hint="eastAsia" w:ascii="宋体" w:hAnsi="宋体" w:eastAsia="宋体" w:cs="宋体"/>
          <w:sz w:val="24"/>
          <w:szCs w:val="24"/>
          <w:lang w:eastAsia="zh-CN"/>
        </w:rPr>
        <w:t xml:space="preserve">民法典</w:t>
      </w:r>
      <w:r>
        <w:rPr>
          <w:rFonts w:hint="eastAsia" w:ascii="宋体" w:hAnsi="宋体" w:eastAsia="宋体" w:cs="宋体"/>
          <w:sz w:val="24"/>
          <w:szCs w:val="24"/>
        </w:rPr>
        <w:t xml:space="preserve">》、《中华人民共和国政府采购法》等相关法律法规之规定，按照平等、自愿、公平和诚实信用的原则，经</w:t>
      </w:r>
      <w:r>
        <w:rPr>
          <w:rFonts w:hint="eastAsia" w:ascii="宋体" w:hAnsi="宋体" w:eastAsia="宋体" w:cs="宋体"/>
          <w:sz w:val="24"/>
          <w:szCs w:val="24"/>
          <w:u w:val="single"/>
        </w:rPr>
        <w:t xml:space="preserve">   （采购人名称）   </w:t>
      </w:r>
      <w:r>
        <w:rPr>
          <w:rFonts w:hint="eastAsia" w:ascii="宋体" w:hAnsi="宋体" w:eastAsia="宋体" w:cs="宋体"/>
          <w:sz w:val="24"/>
          <w:szCs w:val="24"/>
        </w:rPr>
        <w:t xml:space="preserve">(以下简称：甲方)和</w:t>
      </w:r>
      <w:r>
        <w:rPr>
          <w:rFonts w:hint="eastAsia" w:ascii="宋体" w:hAnsi="宋体" w:eastAsia="宋体" w:cs="宋体"/>
          <w:sz w:val="24"/>
          <w:szCs w:val="24"/>
          <w:u w:val="single"/>
        </w:rPr>
        <w:t xml:space="preserve">   （中标供应商名称）   </w:t>
      </w:r>
      <w:r>
        <w:rPr>
          <w:rFonts w:hint="eastAsia" w:ascii="宋体" w:hAnsi="宋体" w:eastAsia="宋体" w:cs="宋体"/>
          <w:sz w:val="24"/>
          <w:szCs w:val="24"/>
        </w:rPr>
        <w:t xml:space="preserve">(以下简称：乙方)协商一致，约定以下合同条款，以兹共同遵守、全面履行。</w:t>
      </w:r>
      <w:r/>
    </w:p>
    <w:p>
      <w:pPr>
        <w:ind w:firstLine="482"/>
        <w:pageBreakBefore w:val="0"/>
        <w:spacing w:line="440" w:lineRule="exact"/>
        <w:rPr>
          <w:rFonts w:hint="eastAsia" w:ascii="宋体" w:hAnsi="宋体" w:eastAsia="宋体" w:cs="宋体"/>
          <w:sz w:val="24"/>
          <w:szCs w:val="24"/>
        </w:rPr>
        <w:outlineLvl w:val="0"/>
      </w:pPr>
      <w:r>
        <w:rPr>
          <w:rFonts w:hint="eastAsia" w:ascii="宋体" w:hAnsi="宋体" w:eastAsia="宋体" w:cs="宋体"/>
          <w:b/>
          <w:bCs/>
          <w:sz w:val="24"/>
          <w:szCs w:val="24"/>
        </w:rPr>
        <w:t xml:space="preserve">1.1 合同组成部分</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1.1.1 本合同及其补充合同、变更协议；</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1.1.2 中标通知书；</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1.1.3 投标文件（含澄清或者说明文件）；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1.1.4 招标文件（含澄清或者修改文件）；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1.1.5 其他相关采购文件。</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1.2 标的</w:t>
      </w:r>
      <w:r/>
    </w:p>
    <w:p>
      <w:pPr>
        <w:ind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1.2.1 标的名称：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1.2.2 标的数量：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1.2.3 标的质量：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1.3 价款</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本合同总价为：￥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元人民币）。</w:t>
      </w:r>
      <w:r/>
    </w:p>
    <w:p>
      <w:pPr>
        <w:ind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分项价格：</w:t>
      </w:r>
      <w:r/>
    </w:p>
    <w:tbl>
      <w:tblPr>
        <w:tblStyle w:val="11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9"/>
        <w:gridCol w:w="4586"/>
        <w:gridCol w:w="3440"/>
      </w:tblGrid>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51"/>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分项名称</w:t>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pStyle w:val="1151"/>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分项价格</w:t>
            </w:r>
            <w:r/>
          </w:p>
        </w:tc>
      </w:tr>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gridSpan w:val="2"/>
            <w:tcBorders>
              <w:top w:val="single" w:color="auto" w:sz="4" w:space="0"/>
              <w:left w:val="single" w:color="auto" w:sz="4" w:space="0"/>
              <w:bottom w:val="single" w:color="auto" w:sz="4" w:space="0"/>
              <w:right w:val="single" w:color="auto" w:sz="4" w:space="0"/>
            </w:tcBorders>
            <w:tcW w:w="3216"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pStyle w:val="1151"/>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1.4 付款方式和发票开具方式</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1.4.1付款方式：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1.4.2 发票开具方式：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1.5 履行期限、地点和方式</w:t>
      </w:r>
      <w:r/>
    </w:p>
    <w:p>
      <w:pPr>
        <w:ind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1.5.1 履行期限：</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1.5.2 履行地点：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1.5.3 履行方式：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pageBreakBefore w:val="0"/>
        <w:spacing w:line="440" w:lineRule="exact"/>
        <w:rPr>
          <w:rFonts w:hint="eastAsia" w:ascii="宋体" w:hAnsi="宋体" w:eastAsia="宋体" w:cs="宋体"/>
          <w:sz w:val="24"/>
          <w:szCs w:val="24"/>
          <w:u w:val="single"/>
        </w:rPr>
        <w:outlineLvl w:val="0"/>
      </w:pPr>
      <w:r>
        <w:rPr>
          <w:rFonts w:hint="eastAsia" w:ascii="宋体" w:hAnsi="宋体" w:eastAsia="宋体" w:cs="宋体"/>
          <w:b/>
          <w:bCs/>
          <w:sz w:val="24"/>
          <w:szCs w:val="24"/>
        </w:rPr>
        <w:t xml:space="preserve">1.6 违约责任</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%计算，最高限额为本合同总价的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%；迟延履行的违约金计算数额达到前述最高限额之日起，甲方有权在要求乙方支付违约金的同时，书面通知乙方解除本合同；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%计算，最高限额为本合同总价的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%；迟延付款的违约金计算数额达到前述最高限额之日起，乙方有权在要求甲方支付违约金的同时，书面通知甲方解除本合同；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1.7 合同争议的解决</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种方式解决：</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1.7.1 将争议提交</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仲裁委员会依申请仲裁时其现行有效的仲裁规则裁决；</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1.7.2 向</w:t>
      </w:r>
      <w:r>
        <w:rPr>
          <w:rFonts w:hint="eastAsia" w:ascii="宋体" w:hAnsi="宋体" w:eastAsia="宋体" w:cs="宋体"/>
          <w:sz w:val="24"/>
          <w:szCs w:val="24"/>
          <w:u w:val="single"/>
        </w:rPr>
        <w:t xml:space="preserve">   （被告住所地、合同履行地、合同签订地、原告住所地、标的物所在地等与争议有实际联系的地点中选出的人民法院名称）    </w:t>
      </w:r>
      <w:r>
        <w:rPr>
          <w:rFonts w:hint="eastAsia" w:ascii="宋体" w:hAnsi="宋体" w:eastAsia="宋体" w:cs="宋体"/>
          <w:sz w:val="24"/>
          <w:szCs w:val="24"/>
        </w:rPr>
        <w:t xml:space="preserve">人民法院起诉。</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1.8 合同生效</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本合同自双方当事人盖章或者签字时生效。</w:t>
      </w:r>
      <w:r/>
    </w:p>
    <w:p>
      <w:pPr>
        <w:jc w:val="left"/>
        <w:keepLines w:val="0"/>
        <w:keepNext w:val="0"/>
        <w:pageBreakBefore w:val="0"/>
        <w:spacing w:line="440" w:lineRule="exact"/>
        <w:rPr>
          <w:rFonts w:hint="eastAsia" w:ascii="宋体" w:hAnsi="宋体" w:eastAsia="宋体" w:cs="宋体"/>
          <w:sz w:val="24"/>
        </w:rPr>
      </w:pPr>
      <w:r>
        <w:rPr>
          <w:rFonts w:hint="eastAsia" w:ascii="宋体" w:hAnsi="宋体" w:eastAsia="宋体" w:cs="宋体"/>
          <w:b/>
          <w:bCs/>
          <w:sz w:val="24"/>
        </w:rPr>
        <w:t xml:space="preserve">甲方</w:t>
      </w: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p>
    <w:p>
      <w:pPr>
        <w:keepLines w:val="0"/>
        <w:keepNext w:val="0"/>
        <w:pageBreakBefore w:val="0"/>
        <w:spacing w:line="440" w:lineRule="exact"/>
        <w:rPr>
          <w:rFonts w:hint="eastAsia" w:ascii="宋体" w:hAnsi="宋体" w:eastAsia="宋体" w:cs="宋体"/>
          <w:sz w:val="24"/>
          <w:u w:val="none"/>
        </w:rPr>
      </w:pPr>
      <w:r>
        <w:rPr>
          <w:rFonts w:hint="eastAsia" w:ascii="宋体" w:hAnsi="宋体" w:eastAsia="宋体" w:cs="宋体"/>
          <w:sz w:val="24"/>
          <w:u w:val="none"/>
        </w:rPr>
        <w:t xml:space="preserve">单位名称（章）：                                       </w:t>
      </w:r>
      <w:r/>
    </w:p>
    <w:p>
      <w:pPr>
        <w:keepLines w:val="0"/>
        <w:keepNext w:val="0"/>
        <w:pageBreakBefore w:val="0"/>
        <w:spacing w:line="440" w:lineRule="exact"/>
        <w:rPr>
          <w:rFonts w:hint="eastAsia" w:ascii="宋体" w:hAnsi="宋体" w:eastAsia="宋体" w:cs="宋体"/>
          <w:sz w:val="24"/>
          <w:u w:val="none"/>
        </w:rPr>
      </w:pPr>
      <w:r>
        <w:rPr>
          <w:rFonts w:hint="eastAsia" w:ascii="宋体" w:hAnsi="宋体" w:eastAsia="宋体" w:cs="宋体"/>
          <w:sz w:val="24"/>
          <w:u w:val="none"/>
        </w:rPr>
        <w:t xml:space="preserve">单位地址：                                                      </w:t>
      </w:r>
      <w:r/>
    </w:p>
    <w:p>
      <w:pPr>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u w:val="none"/>
        </w:rPr>
        <w:t xml:space="preserve">法定代表人：       </w:t>
      </w:r>
      <w:r>
        <w:rPr>
          <w:rFonts w:hint="eastAsia" w:ascii="宋体" w:hAnsi="宋体" w:eastAsia="宋体" w:cs="宋体"/>
          <w:sz w:val="24"/>
          <w:u w:val="none"/>
          <w:lang w:val="en-US" w:eastAsia="zh-CN"/>
        </w:rPr>
        <w:t xml:space="preserve">               </w:t>
      </w:r>
      <w:r>
        <w:rPr>
          <w:rFonts w:hint="eastAsia" w:ascii="宋体" w:hAnsi="宋体" w:eastAsia="宋体" w:cs="宋体"/>
          <w:sz w:val="24"/>
          <w:lang w:val="en-US" w:eastAsia="zh-CN"/>
        </w:rPr>
        <w:t xml:space="preserve">     </w:t>
      </w:r>
      <w:r/>
    </w:p>
    <w:p>
      <w:pPr>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委托代理人：          </w:t>
      </w:r>
      <w:r>
        <w:rPr>
          <w:rFonts w:hint="eastAsia" w:ascii="宋体" w:hAnsi="宋体" w:eastAsia="宋体" w:cs="宋体"/>
          <w:sz w:val="24"/>
          <w:lang w:val="en-US" w:eastAsia="zh-CN"/>
        </w:rPr>
        <w:t xml:space="preserve">                  </w:t>
      </w:r>
      <w:r>
        <w:rPr>
          <w:rFonts w:hint="eastAsia" w:ascii="宋体" w:hAnsi="宋体" w:eastAsia="宋体" w:cs="宋体"/>
          <w:sz w:val="24"/>
        </w:rPr>
        <w:t xml:space="preserve">                            </w:t>
      </w:r>
      <w:r/>
    </w:p>
    <w:p>
      <w:pPr>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宋体"/>
          <w:sz w:val="24"/>
        </w:rPr>
        <w:t xml:space="preserve">电话：                              </w:t>
      </w:r>
      <w:r>
        <w:rPr>
          <w:rFonts w:hint="eastAsia" w:ascii="宋体" w:hAnsi="宋体" w:eastAsia="宋体" w:cs="宋体"/>
          <w:sz w:val="24"/>
          <w:lang w:val="en-US" w:eastAsia="zh-CN"/>
        </w:rPr>
        <w:t xml:space="preserve">   </w:t>
      </w:r>
      <w:r/>
    </w:p>
    <w:p>
      <w:pPr>
        <w:jc w:val="left"/>
        <w:keepLines w:val="0"/>
        <w:keepNext w:val="0"/>
        <w:pageBreakBefore w:val="0"/>
        <w:spacing w:line="440" w:lineRule="exact"/>
        <w:rPr>
          <w:rFonts w:hint="eastAsia" w:ascii="宋体" w:hAnsi="宋体" w:eastAsia="宋体" w:cs="宋体"/>
          <w:b/>
          <w:bCs/>
          <w:sz w:val="24"/>
        </w:rPr>
      </w:pPr>
      <w:r>
        <w:rPr>
          <w:rFonts w:hint="eastAsia" w:ascii="宋体" w:hAnsi="宋体" w:eastAsia="宋体" w:cs="宋体"/>
          <w:b/>
          <w:bCs/>
          <w:sz w:val="24"/>
        </w:rPr>
      </w:r>
      <w:r/>
    </w:p>
    <w:p>
      <w:pPr>
        <w:jc w:val="left"/>
        <w:keepLines w:val="0"/>
        <w:keepNext w:val="0"/>
        <w:pageBreakBefore w:val="0"/>
        <w:spacing w:line="440" w:lineRule="exact"/>
        <w:rPr>
          <w:rFonts w:hint="eastAsia" w:ascii="宋体" w:hAnsi="宋体" w:eastAsia="宋体" w:cs="宋体"/>
          <w:sz w:val="24"/>
        </w:rPr>
      </w:pPr>
      <w:r>
        <w:rPr>
          <w:rFonts w:hint="eastAsia" w:ascii="宋体" w:hAnsi="宋体" w:eastAsia="宋体" w:cs="宋体"/>
          <w:b/>
          <w:bCs/>
          <w:sz w:val="24"/>
        </w:rPr>
        <w:t xml:space="preserve">乙方</w:t>
      </w:r>
      <w:r>
        <w:rPr>
          <w:rFonts w:hint="eastAsia" w:ascii="宋体" w:hAnsi="宋体" w:eastAsia="宋体" w:cs="宋体"/>
          <w:sz w:val="24"/>
        </w:rPr>
        <w:t xml:space="preserve">：</w:t>
      </w:r>
      <w:r/>
    </w:p>
    <w:p>
      <w:pPr>
        <w:keepLines w:val="0"/>
        <w:keepNext w:val="0"/>
        <w:pageBreakBefore w:val="0"/>
        <w:spacing w:line="440" w:lineRule="exact"/>
        <w:rPr>
          <w:rFonts w:hint="eastAsia" w:ascii="宋体" w:hAnsi="宋体" w:eastAsia="宋体" w:cs="宋体"/>
          <w:sz w:val="24"/>
          <w:u w:val="none"/>
        </w:rPr>
      </w:pPr>
      <w:r>
        <w:rPr>
          <w:rFonts w:hint="eastAsia" w:ascii="宋体" w:hAnsi="宋体" w:eastAsia="宋体" w:cs="宋体"/>
          <w:sz w:val="24"/>
          <w:u w:val="none"/>
        </w:rPr>
        <w:t xml:space="preserve">单位名称（章）：              </w:t>
      </w:r>
      <w:r/>
    </w:p>
    <w:p>
      <w:pPr>
        <w:keepLines w:val="0"/>
        <w:keepNext w:val="0"/>
        <w:pageBreakBefore w:val="0"/>
        <w:spacing w:line="440" w:lineRule="exact"/>
        <w:rPr>
          <w:rFonts w:hint="eastAsia" w:ascii="宋体" w:hAnsi="宋体" w:eastAsia="宋体" w:cs="宋体"/>
          <w:sz w:val="24"/>
          <w:u w:val="none"/>
        </w:rPr>
      </w:pPr>
      <w:r>
        <w:rPr>
          <w:rFonts w:hint="eastAsia" w:ascii="宋体" w:hAnsi="宋体" w:eastAsia="宋体" w:cs="宋体"/>
          <w:sz w:val="24"/>
          <w:u w:val="none"/>
        </w:rPr>
        <w:t xml:space="preserve">单位地址：                        </w:t>
      </w:r>
      <w:r/>
    </w:p>
    <w:p>
      <w:pPr>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法定代表人：</w:t>
      </w:r>
      <w:r/>
    </w:p>
    <w:p>
      <w:pPr>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委托代理人：                            </w:t>
      </w:r>
      <w:r/>
    </w:p>
    <w:p>
      <w:pPr>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电话：</w:t>
      </w:r>
      <w:r/>
    </w:p>
    <w:p>
      <w:pP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rPr>
        <w:t xml:space="preserve">开户银行：        帐号：</w:t>
      </w:r>
      <w:r/>
    </w:p>
    <w:p>
      <w:pP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1149"/>
        <w:ind w:firstLine="200"/>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 第二部分 合同一般条款</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 定义</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本合同中的下列词语应按以下内容进行解释：</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 “合同”系指采购人和中标供应商签订的载明双方当事人所达成的协议，并包括所有的附件、附录和构成合同的其他文件。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2.1.2 “合同价”系指根据合同约定，中标供应商在完全履行合同义务后，采购人应支付给中标供应商的价格。</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2.1.3 “服务”系指中标供应商根据合同约定应向采购人履行的除货物和工程以外的其他政府采购对象，包括采购人自身需要的服务和向社会公众提供的公共服务。</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2.1.4 “甲方”系指与中标供应商签署合同的采购人；采购人委托采购代理机构代表其与乙方签订合同的，采购人的授权委托书作为合同附件。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2.1.6 “现场”系指合同约定提供服务的地点。</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2.2 技术规范</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2.3 知识产权</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2.3.2 合同涉及技术成果的归属和收益的分成办法的，详见</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w:t>
      </w:r>
      <w:r/>
    </w:p>
    <w:p>
      <w:pPr>
        <w:ind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2.4 履约检查和问题反馈</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2.4.2 合同履行期间，甲方有权将履行过程中出现的问题反馈给乙方，双方当事人应以书面形式约定需要完善和改进的内容。</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2.5 结算方式和付款条件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详见</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2.6 技术资料和保密义务</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2.6.1 乙方有权依据合同约定和项目需要，向甲方了解有关情况，调阅有关资料等，甲方应予积极配合；</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2.6.2 乙方有义务妥善保管和保护由甲方提供的前款信息和资料等；</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2.7 质量保证</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2.7.1 乙方应建立和完善履行合同的内部质量保证体系，并提供相关内部规章制度给甲方，以便甲方进行监督检查；</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2.7.2 乙方应保证履行合同的人员数量和素质、软件和硬件设备的配置、场地、环境和设施等满足全面履行合同的要求，并应接受甲方的监督检查。</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2.8 延迟履行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2.9 合同变更</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2.9.2 合同继续履行将损害国家利益和社会公共利益的，双方当事人应当以书面形式变更合同。有过错的一方应当承担赔偿责任，双方当事人都有过错的，各自承担相应的责任。</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2.10 合同转让和分包</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2.11 不可抗力</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2.11.1如果任何一方遭遇法律规定的不可抗力，致使合同履行受阻时，履行合同的期限应予延长，延长的期限应相当于不可抗力所影响的时间；</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2.11.2 因不可抗力致使不能实现合同目的的，当事人可以解除合同；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2.11.3 因不可抗力致使合同有变更必要的，双方当事人应在</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约定时间内以书面形式变更合同；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2.11.4受不可抗力影响的一方在不可抗力发生后，应在</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约定时间内以书面形式通知对方当事人，并在</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约定时间内，将有关部门出具的证明文件送达对方当事人。</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2.12 税费</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与合同有关的一切税费，均按照中华人民共和国法律的相关规定缴纳。</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2.13 乙方破产</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2.14 合同中止、终止</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2.14.1 双方当事人不得擅自中止或者终止合同；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2.15 检验和验收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2.15.1 乙方按照</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的约定，定期提交服务报告，甲方按照</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的约定进行定期验收；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2.15.3 检验和验收标准、程序等具体内容以及前述验收书的效力详见</w:t>
      </w:r>
      <w:r>
        <w:rPr>
          <w:rFonts w:hint="eastAsia" w:ascii="宋体" w:hAnsi="宋体" w:eastAsia="宋体" w:cs="宋体"/>
          <w:b/>
          <w:bCs/>
          <w:i/>
          <w:iCs/>
          <w:sz w:val="24"/>
          <w:szCs w:val="24"/>
          <w:u w:val="single"/>
        </w:rPr>
        <w:t xml:space="preserve">合同专用条款</w:t>
      </w:r>
      <w:r>
        <w:rPr>
          <w:rFonts w:hint="eastAsia" w:ascii="宋体" w:hAnsi="宋体" w:eastAsia="宋体" w:cs="宋体"/>
          <w:i/>
          <w:iCs/>
          <w:sz w:val="24"/>
          <w:szCs w:val="24"/>
        </w:rPr>
        <w:t xml:space="preserve">。</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2.16 通知和送达</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2.16.1 任何一方因履行合同而以合同第一部分尾部所列明的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发出的所有通知、文件、材料，均视为已向对方当事人送达；任何一方变更上述送达方式或者地址的，应于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个工作日内书面通知对方当事人，在对方当事人收到有关变更通知之前，变更前的约定送达方式或者地址仍视为有效。</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2.17 合同使用的文字和适用的法律</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2.17.1 合同使用汉语书就、变更和解释；</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2.17.2 合同适用中华人民共和国法律。</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2.18 履约保证金</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2.18.1 采购文件要求乙方提交履约保证金的，乙方应按</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约定的方式，以支票、汇票、本票或者金融机构、担保机构出具的保函等非现金形式，提交不超过合同价10%的履约保证金；</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2.18.2 履约保证金在</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约定期间内不予退还或者应完全有效，前述约定期间届满之日起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个工作日内，甲方应将履约保证金退还乙方；</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2.19 合同份数</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合同份数按</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规定，每份均具有同等法律效力。</w:t>
      </w:r>
      <w:r/>
    </w:p>
    <w:p>
      <w:pPr>
        <w:pStyle w:val="1149"/>
        <w:ind w:firstLine="0"/>
        <w:jc w:val="center"/>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第三部分  合同专用条款</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1135"/>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99"/>
        <w:gridCol w:w="8588"/>
      </w:tblGrid>
      <w:tr>
        <w:trPr>
          <w:trHeight w:val="391"/>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条款号</w:t>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约定内容</w:t>
            </w:r>
            <w:r/>
          </w:p>
        </w:tc>
      </w:tr>
      <w:tr>
        <w:trPr>
          <w:trHeight w:val="88"/>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52"/>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52"/>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52"/>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52"/>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440" w:lineRule="exact"/>
        <w:rPr>
          <w:rFonts w:hint="eastAsia" w:ascii="宋体" w:hAnsi="宋体" w:cs="宋体"/>
          <w:b/>
          <w:sz w:val="36"/>
          <w:szCs w:val="36"/>
        </w:rPr>
        <w:outlineLvl w:val="0"/>
      </w:pPr>
      <w:r>
        <w:rPr>
          <w:rFonts w:hint="eastAsia" w:ascii="宋体" w:hAnsi="宋体" w:eastAsia="宋体" w:cs="宋体"/>
          <w:b/>
          <w:sz w:val="36"/>
          <w:szCs w:val="36"/>
        </w:rPr>
        <w:br w:type="page" w:clear="all"/>
      </w:r>
      <w:r>
        <w:rPr>
          <w:rFonts w:hint="eastAsia" w:ascii="宋体" w:hAnsi="宋体" w:cs="宋体"/>
          <w:b/>
          <w:sz w:val="36"/>
          <w:szCs w:val="36"/>
        </w:rPr>
        <w:t xml:space="preserve">第六章   响应文件格式</w:t>
      </w:r>
      <w:bookmarkEnd w:id="675"/>
      <w:r/>
      <w:r/>
    </w:p>
    <w:p>
      <w:pPr>
        <w:jc w:val="left"/>
        <w:spacing w:line="440" w:lineRule="exact"/>
        <w:widowControl/>
        <w:rPr>
          <w:rFonts w:hint="eastAsia" w:ascii="宋体" w:hAnsi="宋体" w:cs="宋体"/>
          <w:b/>
          <w:sz w:val="24"/>
        </w:rPr>
      </w:pPr>
      <w:r>
        <w:rPr>
          <w:rFonts w:hint="eastAsia" w:ascii="宋体" w:hAnsi="宋体" w:cs="宋体"/>
          <w:b/>
          <w:sz w:val="24"/>
        </w:rPr>
      </w:r>
      <w:r/>
    </w:p>
    <w:p>
      <w:pPr>
        <w:jc w:val="left"/>
        <w:spacing w:line="440" w:lineRule="exact"/>
        <w:widowControl/>
        <w:rPr>
          <w:rFonts w:hint="eastAsia" w:ascii="宋体" w:hAnsi="宋体" w:cs="宋体"/>
          <w:b/>
          <w:sz w:val="24"/>
        </w:rPr>
      </w:pPr>
      <w:r>
        <w:rPr>
          <w:rFonts w:hint="eastAsia" w:ascii="宋体" w:hAnsi="宋体" w:cs="宋体"/>
          <w:b/>
          <w:sz w:val="24"/>
        </w:rPr>
      </w:r>
      <w:r/>
    </w:p>
    <w:p>
      <w:pPr>
        <w:ind w:left="142"/>
        <w:spacing w:line="440" w:lineRule="exact"/>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p>
    <w:p>
      <w:pPr>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p>
    <w:p>
      <w:pPr>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对于竞争性磋商文件中标记了“实质性格式”文件的，供应商</w:t>
      </w:r>
      <w:r>
        <w:rPr>
          <w:rFonts w:hint="eastAsia" w:ascii="宋体" w:hAnsi="宋体" w:cs="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p>
    <w:p>
      <w:pPr>
        <w:spacing w:line="440" w:lineRule="exact"/>
        <w:rPr>
          <w:rFonts w:hint="eastAsia" w:ascii="宋体" w:hAnsi="宋体" w:cs="宋体"/>
          <w:b/>
          <w:spacing w:val="20"/>
          <w:sz w:val="28"/>
          <w:szCs w:val="28"/>
        </w:rPr>
      </w:pPr>
      <w:r>
        <w:rPr>
          <w:rFonts w:hint="eastAsia" w:ascii="宋体" w:hAnsi="宋体" w:cs="宋体"/>
          <w:sz w:val="24"/>
        </w:rPr>
        <w:br w:type="page" w:clear="all"/>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cs="宋体"/>
          <w:b/>
          <w:spacing w:val="20"/>
          <w:sz w:val="28"/>
          <w:szCs w:val="28"/>
        </w:rPr>
        <w:t xml:space="preserve">资格证明文件格式</w:t>
      </w:r>
      <w:r/>
    </w:p>
    <w:p>
      <w:pPr>
        <w:spacing w:line="440" w:lineRule="exact"/>
        <w:rPr>
          <w:rFonts w:hint="eastAsia" w:ascii="宋体" w:hAnsi="宋体" w:cs="宋体"/>
          <w:b/>
          <w:spacing w:val="20"/>
          <w:sz w:val="28"/>
          <w:szCs w:val="28"/>
        </w:rPr>
      </w:pPr>
      <w:r>
        <w:rPr>
          <w:rFonts w:hint="eastAsia" w:ascii="宋体" w:hAnsi="宋体" w:cs="宋体"/>
          <w:b/>
          <w:spacing w:val="20"/>
          <w:sz w:val="28"/>
          <w:szCs w:val="28"/>
        </w:rPr>
      </w:r>
      <w:r/>
    </w:p>
    <w:p>
      <w:pPr>
        <w:spacing w:line="440" w:lineRule="exact"/>
        <w:rPr>
          <w:rFonts w:hint="eastAsia" w:ascii="宋体" w:hAnsi="宋体" w:cs="宋体"/>
          <w:b/>
          <w:sz w:val="24"/>
        </w:rPr>
      </w:pPr>
      <w:r>
        <w:rPr>
          <w:rFonts w:hint="eastAsia" w:ascii="宋体" w:hAnsi="宋体" w:cs="宋体"/>
          <w:b/>
          <w:spacing w:val="20"/>
          <w:sz w:val="28"/>
          <w:szCs w:val="28"/>
        </w:rPr>
        <w:t xml:space="preserve">响应文件</w:t>
      </w:r>
      <w:r>
        <w:rPr>
          <w:rFonts w:hint="eastAsia" w:ascii="宋体" w:hAnsi="宋体" w:cs="宋体"/>
          <w:b/>
          <w:sz w:val="28"/>
          <w:szCs w:val="28"/>
        </w:rPr>
        <w:t xml:space="preserve">封面（非实质性格式）</w:t>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jc w:val="center"/>
        <w:spacing w:line="360" w:lineRule="auto"/>
        <w:rPr>
          <w:rFonts w:hint="eastAsia" w:ascii="宋体" w:hAnsi="宋体" w:cs="宋体"/>
          <w:b/>
          <w:spacing w:val="60"/>
          <w:sz w:val="84"/>
          <w:szCs w:val="84"/>
        </w:rPr>
      </w:pPr>
      <w:r>
        <w:rPr>
          <w:rFonts w:hint="eastAsia" w:ascii="宋体" w:hAnsi="宋体" w:cs="宋体"/>
          <w:b/>
          <w:spacing w:val="60"/>
          <w:sz w:val="84"/>
          <w:szCs w:val="84"/>
        </w:rPr>
        <w:t xml:space="preserve">响 应 文 件</w:t>
      </w:r>
      <w:r/>
    </w:p>
    <w:p>
      <w:pPr>
        <w:jc w:val="center"/>
        <w:spacing w:line="360" w:lineRule="auto"/>
        <w:rPr>
          <w:rFonts w:hint="eastAsia" w:ascii="宋体" w:hAnsi="宋体" w:cs="宋体"/>
          <w:b/>
          <w:spacing w:val="60"/>
          <w:sz w:val="52"/>
          <w:szCs w:val="52"/>
        </w:rPr>
      </w:pPr>
      <w:r>
        <w:rPr>
          <w:rFonts w:hint="eastAsia" w:ascii="宋体" w:hAnsi="宋体" w:cs="宋体"/>
          <w:b/>
          <w:spacing w:val="60"/>
          <w:sz w:val="52"/>
          <w:szCs w:val="52"/>
        </w:rPr>
      </w:r>
      <w:r/>
    </w:p>
    <w:p>
      <w:pPr>
        <w:pStyle w:val="1143"/>
        <w:rPr>
          <w:rFonts w:hint="eastAsia" w:ascii="宋体" w:hAnsi="宋体" w:cs="宋体"/>
          <w:b/>
          <w:spacing w:val="60"/>
          <w:sz w:val="52"/>
          <w:szCs w:val="52"/>
        </w:rPr>
      </w:pPr>
      <w:r>
        <w:rPr>
          <w:rFonts w:hint="eastAsia" w:ascii="宋体" w:hAnsi="宋体" w:cs="宋体"/>
          <w:b/>
          <w:spacing w:val="60"/>
          <w:sz w:val="52"/>
          <w:szCs w:val="52"/>
        </w:rPr>
      </w:r>
      <w:r/>
    </w:p>
    <w:p>
      <w:pPr>
        <w:pStyle w:val="1143"/>
        <w:rPr>
          <w:rFonts w:hint="eastAsia" w:ascii="宋体" w:hAnsi="宋体" w:cs="宋体"/>
          <w:b/>
          <w:spacing w:val="60"/>
          <w:sz w:val="52"/>
          <w:szCs w:val="52"/>
        </w:rPr>
      </w:pPr>
      <w:r>
        <w:rPr>
          <w:rFonts w:hint="eastAsia" w:ascii="宋体" w:hAnsi="宋体" w:cs="宋体"/>
          <w:b/>
          <w:spacing w:val="60"/>
          <w:sz w:val="52"/>
          <w:szCs w:val="52"/>
        </w:rPr>
      </w:r>
      <w:r/>
    </w:p>
    <w:p>
      <w:pPr>
        <w:pStyle w:val="1143"/>
        <w:rPr>
          <w:rFonts w:hint="eastAsia" w:ascii="宋体" w:hAnsi="宋体" w:cs="宋体"/>
          <w:b/>
          <w:spacing w:val="60"/>
          <w:sz w:val="52"/>
          <w:szCs w:val="52"/>
        </w:rPr>
      </w:pPr>
      <w:r>
        <w:rPr>
          <w:rFonts w:hint="eastAsia" w:ascii="宋体" w:hAnsi="宋体" w:cs="宋体"/>
          <w:b/>
          <w:spacing w:val="60"/>
          <w:sz w:val="52"/>
          <w:szCs w:val="52"/>
        </w:rPr>
      </w:r>
      <w:r/>
    </w:p>
    <w:p>
      <w:pPr>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ind w:firstLine="1084"/>
        <w:spacing w:line="440" w:lineRule="exact"/>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440" w:lineRule="exact"/>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440" w:lineRule="exact"/>
        <w:rPr>
          <w:rFonts w:hint="eastAsia" w:ascii="宋体" w:hAnsi="宋体" w:cs="宋体"/>
          <w:b/>
          <w:sz w:val="36"/>
          <w:u w:val="single"/>
        </w:rPr>
      </w:pPr>
      <w:r>
        <w:rPr>
          <w:rFonts w:hint="eastAsia" w:ascii="宋体" w:hAnsi="宋体" w:cs="宋体"/>
          <w:b/>
          <w:sz w:val="36"/>
        </w:rPr>
        <w:t xml:space="preserve">      供应商名称：</w:t>
      </w:r>
      <w:r>
        <w:rPr>
          <w:rFonts w:hint="eastAsia" w:ascii="宋体" w:hAnsi="宋体" w:cs="宋体"/>
          <w:b/>
          <w:sz w:val="36"/>
          <w:u w:val="single"/>
        </w:rPr>
        <w:t xml:space="preserve">               </w:t>
      </w:r>
      <w:r/>
    </w:p>
    <w:p>
      <w:pPr>
        <w:spacing w:line="440" w:lineRule="exact"/>
        <w:rPr>
          <w:rFonts w:hint="eastAsia" w:ascii="宋体" w:hAnsi="宋体" w:cs="宋体"/>
          <w:b/>
          <w:sz w:val="36"/>
        </w:rPr>
      </w:pPr>
      <w:r>
        <w:rPr>
          <w:rFonts w:hint="eastAsia" w:ascii="宋体" w:hAnsi="宋体" w:cs="宋体"/>
          <w:b/>
          <w:sz w:val="36"/>
        </w:rPr>
        <w:t xml:space="preserve">      日       期：</w:t>
      </w:r>
      <w:r>
        <w:rPr>
          <w:rFonts w:hint="eastAsia" w:ascii="宋体" w:hAnsi="宋体" w:cs="宋体"/>
          <w:b/>
          <w:sz w:val="36"/>
          <w:u w:val="single"/>
        </w:rPr>
        <w:t xml:space="preserve">               </w:t>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rPr>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sz w:val="24"/>
        </w:rPr>
        <w:t xml:space="preserve">满足《中华人民共和国政府采购法》第二十二条规定及法律法规的其他规定</w:t>
      </w:r>
      <w:r/>
    </w:p>
    <w:p>
      <w:pPr>
        <w:pStyle w:val="1133"/>
        <w:spacing w:before="0" w:after="0" w:line="440" w:lineRule="exact"/>
        <w:rPr>
          <w:rFonts w:hint="eastAsia" w:hAnsi="宋体" w:cs="宋体"/>
          <w:b w:val="0"/>
          <w:bCs/>
          <w:color w:val="000000"/>
          <w:u w:val="none"/>
        </w:rPr>
      </w:pPr>
      <w:r>
        <w:rPr>
          <w:rFonts w:hint="eastAsia" w:hAnsi="宋体" w:cs="宋体"/>
          <w:b w:val="0"/>
          <w:color w:val="000000"/>
          <w:u w:val="none"/>
        </w:rPr>
        <w:t xml:space="preserve">1-1.供应商资格声明函（实质性格式）</w:t>
      </w:r>
      <w:r/>
    </w:p>
    <w:p>
      <w:pPr>
        <w:jc w:val="center"/>
        <w:spacing w:line="440" w:lineRule="exact"/>
        <w:widowControl/>
        <w:rPr>
          <w:rFonts w:hint="eastAsia" w:ascii="宋体" w:hAnsi="宋体" w:cs="宋体"/>
          <w:szCs w:val="21"/>
        </w:rPr>
      </w:pPr>
      <w:r>
        <w:rPr>
          <w:rFonts w:hint="eastAsia" w:ascii="宋体" w:hAnsi="宋体" w:cs="宋体"/>
          <w:b/>
          <w:sz w:val="28"/>
          <w:szCs w:val="28"/>
        </w:rPr>
        <w:t xml:space="preserve">供应商资格声明函</w:t>
      </w:r>
      <w:r/>
    </w:p>
    <w:p>
      <w:pPr>
        <w:pStyle w:val="1136"/>
        <w:ind w:firstLine="480"/>
        <w:spacing w:line="440" w:lineRule="exact"/>
        <w:rPr>
          <w:rFonts w:hint="eastAsia" w:hAnsi="宋体" w:cs="宋体"/>
        </w:rPr>
      </w:pPr>
      <w:r>
        <w:rPr>
          <w:rFonts w:hint="eastAsia" w:hAnsi="宋体" w:cs="宋体"/>
        </w:rPr>
      </w:r>
      <w:r/>
    </w:p>
    <w:p>
      <w:pPr>
        <w:pStyle w:val="1136"/>
        <w:ind w:firstLine="480"/>
        <w:spacing w:line="440" w:lineRule="exact"/>
        <w:rPr>
          <w:rFonts w:hint="eastAsia" w:hAnsi="宋体" w:cs="宋体"/>
        </w:rPr>
      </w:pPr>
      <w:r>
        <w:rPr>
          <w:rFonts w:hint="eastAsia" w:hAnsi="宋体" w:cs="宋体"/>
        </w:rPr>
        <w:t xml:space="preserve">致：</w:t>
      </w:r>
      <w:r>
        <w:rPr>
          <w:rFonts w:hint="eastAsia" w:hAnsi="宋体" w:cs="宋体"/>
          <w:lang w:eastAsia="zh-CN"/>
        </w:rPr>
        <w:t xml:space="preserve">江苏省溧阳高新技术产业开发区管理委员会</w:t>
      </w:r>
      <w:r>
        <w:rPr>
          <w:rFonts w:hint="eastAsia" w:hAnsi="宋体" w:cs="宋体"/>
        </w:rPr>
        <w:t xml:space="preserve">、江苏龙城招投标有限公司</w:t>
      </w:r>
      <w:r/>
    </w:p>
    <w:p>
      <w:pPr>
        <w:pStyle w:val="1136"/>
        <w:ind w:firstLine="480"/>
        <w:spacing w:line="440" w:lineRule="exact"/>
        <w:rPr>
          <w:rFonts w:hint="eastAsia" w:hAnsi="宋体" w:cs="宋体"/>
        </w:rPr>
      </w:pPr>
      <w:r>
        <w:rPr>
          <w:rFonts w:hint="eastAsia" w:hAnsi="宋体" w:cs="宋体"/>
        </w:rPr>
        <w:t xml:space="preserve">按照《中华人民共和国政府采购法》第二十二条和磋商文件的规定，我单位郑重声明如下：</w:t>
      </w:r>
      <w:r/>
    </w:p>
    <w:p>
      <w:pPr>
        <w:pStyle w:val="1136"/>
        <w:ind w:firstLine="480"/>
        <w:spacing w:line="44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1136"/>
        <w:ind w:firstLine="480"/>
        <w:spacing w:line="440" w:lineRule="exact"/>
        <w:rPr>
          <w:rFonts w:hint="eastAsia" w:hAnsi="宋体" w:cs="宋体"/>
        </w:rPr>
      </w:pPr>
      <w:r>
        <w:rPr>
          <w:rFonts w:hint="eastAsia" w:hAnsi="宋体" w:cs="宋体"/>
        </w:rPr>
        <w:t xml:space="preserve">二、我单位未被“国家企业信用信息系统”列入经营异常名录或者严重违法企业名单。</w:t>
      </w:r>
      <w:r/>
    </w:p>
    <w:p>
      <w:pPr>
        <w:pStyle w:val="1136"/>
        <w:ind w:firstLine="480"/>
        <w:spacing w:line="44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p>
    <w:p>
      <w:pPr>
        <w:pStyle w:val="1136"/>
        <w:ind w:firstLine="480"/>
        <w:spacing w:line="440" w:lineRule="exact"/>
        <w:rPr>
          <w:rFonts w:hint="eastAsia" w:hAnsi="宋体" w:cs="宋体"/>
        </w:rPr>
      </w:pPr>
      <w:r>
        <w:rPr>
          <w:rFonts w:hint="eastAsia" w:hAnsi="宋体" w:cs="宋体"/>
        </w:rPr>
        <w:t xml:space="preserve">四、我单位依法进行纳税和社会保险申报并实际履行了义务。</w:t>
      </w:r>
      <w:r/>
    </w:p>
    <w:p>
      <w:pPr>
        <w:pStyle w:val="1136"/>
        <w:ind w:firstLine="480"/>
        <w:spacing w:line="440" w:lineRule="exact"/>
        <w:rPr>
          <w:rFonts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u w:val="single"/>
        </w:rPr>
        <w:t xml:space="preserve">       </w:t>
      </w:r>
      <w:r/>
    </w:p>
    <w:p>
      <w:pPr>
        <w:pStyle w:val="1136"/>
        <w:ind w:firstLine="480"/>
        <w:spacing w:line="440" w:lineRule="exact"/>
        <w:rPr>
          <w:rFonts w:hint="eastAsia" w:hAnsi="宋体" w:cs="宋体"/>
          <w:u w:val="single"/>
        </w:rPr>
      </w:pPr>
      <w:r>
        <w:rPr>
          <w:rFonts w:hint="eastAsia" w:hAnsi="宋体" w:cs="宋体"/>
        </w:rPr>
        <w:t xml:space="preserve">主要设备有：</w:t>
      </w:r>
      <w:r>
        <w:rPr>
          <w:rFonts w:hint="eastAsia" w:hAnsi="宋体" w:cs="宋体"/>
          <w:u w:val="single"/>
        </w:rPr>
        <w:t xml:space="preserve">             </w:t>
      </w:r>
      <w:r/>
    </w:p>
    <w:p>
      <w:pPr>
        <w:pStyle w:val="1136"/>
        <w:ind w:firstLine="480"/>
        <w:spacing w:line="440" w:lineRule="exact"/>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1136"/>
        <w:ind w:firstLine="480"/>
        <w:spacing w:line="44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36"/>
        <w:ind w:firstLine="480"/>
        <w:spacing w:line="440" w:lineRule="exact"/>
        <w:rPr>
          <w:rFonts w:hint="eastAsia" w:hAnsi="宋体" w:cs="宋体"/>
        </w:rPr>
      </w:pPr>
      <w:r>
        <w:rPr>
          <w:rFonts w:hint="eastAsia" w:hAnsi="宋体" w:cs="宋体"/>
        </w:rPr>
        <w:t xml:space="preserve">七、我单位具备法律、行政法规规定的其他条件。</w:t>
      </w:r>
      <w:r/>
    </w:p>
    <w:p>
      <w:pPr>
        <w:pStyle w:val="1136"/>
        <w:ind w:firstLine="480"/>
        <w:spacing w:line="44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p>
    <w:p>
      <w:pPr>
        <w:pStyle w:val="1136"/>
        <w:ind w:firstLine="480"/>
        <w:spacing w:line="44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136"/>
        <w:ind w:firstLine="480"/>
        <w:spacing w:line="44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136"/>
        <w:ind w:firstLine="480"/>
        <w:spacing w:line="44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136"/>
        <w:ind w:firstLine="480"/>
        <w:spacing w:line="440" w:lineRule="exact"/>
        <w:rPr>
          <w:rFonts w:hint="eastAsia" w:hAnsi="宋体" w:cs="宋体"/>
        </w:rPr>
      </w:pPr>
      <w:r>
        <w:rPr>
          <w:rFonts w:hint="eastAsia" w:hAnsi="宋体" w:cs="宋体"/>
        </w:rPr>
        <w:t xml:space="preserve">九、我单位无以下不良信用记录情形：</w:t>
      </w:r>
      <w:r/>
    </w:p>
    <w:p>
      <w:pPr>
        <w:pStyle w:val="1136"/>
        <w:ind w:firstLine="480"/>
        <w:spacing w:line="440" w:lineRule="exact"/>
        <w:rPr>
          <w:rFonts w:hint="eastAsia" w:hAnsi="宋体" w:cs="宋体"/>
        </w:rPr>
      </w:pPr>
      <w:r>
        <w:rPr>
          <w:rFonts w:hint="eastAsia" w:hAnsi="宋体" w:cs="宋体"/>
        </w:rPr>
        <w:t xml:space="preserve">1、在“信用中国”网站被列入失信被执行人和重大税收违法案件当事人名单；</w:t>
      </w:r>
      <w:r/>
    </w:p>
    <w:p>
      <w:pPr>
        <w:pStyle w:val="1136"/>
        <w:ind w:firstLine="480"/>
        <w:spacing w:line="440" w:lineRule="exact"/>
        <w:rPr>
          <w:rFonts w:hint="eastAsia" w:hAnsi="宋体" w:cs="宋体"/>
        </w:rPr>
      </w:pPr>
      <w:r>
        <w:rPr>
          <w:rFonts w:hint="eastAsia" w:hAnsi="宋体" w:cs="宋体"/>
        </w:rPr>
        <w:t xml:space="preserve">2、在“中国政府采购网”网站被列入政府采购严重违法失信行为记录名单；</w:t>
      </w:r>
      <w:r/>
    </w:p>
    <w:p>
      <w:pPr>
        <w:pStyle w:val="1136"/>
        <w:ind w:firstLine="480"/>
        <w:spacing w:line="440" w:lineRule="exact"/>
        <w:rPr>
          <w:rFonts w:hint="eastAsia" w:hAnsi="宋体" w:cs="宋体"/>
        </w:rPr>
      </w:pPr>
      <w:r>
        <w:rPr>
          <w:rFonts w:hint="eastAsia" w:hAnsi="宋体" w:cs="宋体"/>
        </w:rPr>
        <w:t xml:space="preserve">3、不符合《政府采购法》第二十二条规定的条件。</w:t>
      </w:r>
      <w:r/>
    </w:p>
    <w:p>
      <w:pPr>
        <w:pStyle w:val="1136"/>
        <w:ind w:firstLine="480"/>
        <w:spacing w:line="440" w:lineRule="exact"/>
        <w:rPr>
          <w:rFonts w:hint="eastAsia" w:hAnsi="宋体" w:cs="宋体"/>
        </w:rPr>
      </w:pPr>
      <w:r>
        <w:rPr>
          <w:rFonts w:hint="eastAsia" w:hAnsi="宋体" w:cs="宋体"/>
        </w:rPr>
      </w:r>
      <w:r/>
    </w:p>
    <w:p>
      <w:pPr>
        <w:pStyle w:val="1136"/>
        <w:ind w:firstLine="480"/>
        <w:spacing w:line="44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136"/>
        <w:ind w:firstLine="480"/>
        <w:spacing w:line="440" w:lineRule="exact"/>
        <w:rPr>
          <w:rFonts w:hint="eastAsia" w:hAnsi="宋体" w:cs="宋体"/>
        </w:rPr>
      </w:pPr>
      <w:r>
        <w:rPr>
          <w:rFonts w:hint="eastAsia" w:hAnsi="宋体" w:cs="宋体"/>
        </w:rPr>
      </w:r>
      <w:r/>
    </w:p>
    <w:p>
      <w:pPr>
        <w:pStyle w:val="1136"/>
        <w:ind w:firstLine="480"/>
        <w:spacing w:line="440" w:lineRule="exact"/>
        <w:rPr>
          <w:rFonts w:hint="eastAsia" w:hAnsi="宋体" w:cs="宋体"/>
        </w:rPr>
      </w:pPr>
      <w:r>
        <w:rPr>
          <w:rFonts w:hint="eastAsia" w:hAnsi="宋体" w:cs="宋体"/>
        </w:rPr>
        <w:t xml:space="preserve">供应商名称：（加盖公章）</w:t>
      </w:r>
      <w:r/>
    </w:p>
    <w:p>
      <w:pPr>
        <w:pStyle w:val="1136"/>
        <w:ind w:firstLine="480"/>
        <w:spacing w:line="440" w:lineRule="exact"/>
        <w:rPr>
          <w:rFonts w:hint="eastAsia"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136"/>
        <w:ind w:firstLine="480"/>
        <w:spacing w:line="440" w:lineRule="exact"/>
        <w:rPr>
          <w:rFonts w:hint="eastAsia" w:hAnsi="宋体" w:cs="宋体"/>
        </w:rPr>
      </w:pPr>
      <w:r>
        <w:rPr>
          <w:rFonts w:hint="eastAsia" w:hAnsi="宋体" w:cs="宋体"/>
        </w:rPr>
        <w:t xml:space="preserve">日期：    年    月    日</w:t>
      </w:r>
      <w:r/>
    </w:p>
    <w:p>
      <w:pPr>
        <w:spacing w:line="440" w:lineRule="exact"/>
        <w:rPr>
          <w:rFonts w:hint="eastAsia" w:ascii="宋体" w:hAnsi="宋体" w:cs="宋体"/>
          <w:sz w:val="24"/>
        </w:rPr>
      </w:pPr>
      <w:r>
        <w:rPr>
          <w:rFonts w:hint="eastAsia" w:ascii="宋体" w:hAnsi="宋体" w:cs="宋体"/>
          <w:sz w:val="24"/>
        </w:rPr>
      </w:r>
      <w:r/>
    </w:p>
    <w:p>
      <w:pPr>
        <w:spacing w:line="440" w:lineRule="exact"/>
        <w:rPr>
          <w:rFonts w:hint="eastAsia" w:ascii="宋体" w:hAnsi="宋体" w:cs="宋体"/>
          <w:sz w:val="24"/>
        </w:rPr>
      </w:pPr>
      <w:r>
        <w:rPr>
          <w:rFonts w:hint="eastAsia" w:ascii="宋体" w:hAnsi="宋体" w:cs="宋体"/>
          <w:sz w:val="24"/>
        </w:rPr>
      </w:r>
      <w:r/>
    </w:p>
    <w:p>
      <w:pPr>
        <w:spacing w:line="440" w:lineRule="exact"/>
        <w:rPr>
          <w:rFonts w:hint="eastAsia" w:ascii="宋体" w:hAnsi="宋体" w:cs="宋体"/>
          <w:sz w:val="24"/>
        </w:rPr>
      </w:pPr>
      <w:r>
        <w:rPr>
          <w:rFonts w:hint="eastAsia" w:ascii="宋体" w:hAnsi="宋体" w:cs="宋体"/>
          <w:sz w:val="24"/>
        </w:rPr>
      </w:r>
      <w:r/>
    </w:p>
    <w:p>
      <w:pPr>
        <w:spacing w:line="440" w:lineRule="exact"/>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p>
    <w:p>
      <w:pPr>
        <w:spacing w:line="440" w:lineRule="exact"/>
        <w:tabs>
          <w:tab w:val="left" w:pos="5580" w:leader="none"/>
        </w:tabs>
        <w:rPr>
          <w:rFonts w:hint="eastAsia" w:ascii="宋体" w:hAnsi="宋体" w:cs="宋体"/>
          <w:sz w:val="24"/>
        </w:rPr>
        <w:sectPr>
          <w:footnotePr/>
          <w:endnotePr/>
          <w:type w:val="nextPage"/>
          <w:pgSz w:w="11905" w:h="16838" w:orient="portrait"/>
          <w:pgMar w:top="1803" w:right="1236" w:bottom="1803" w:left="1236" w:header="1020" w:footer="1020" w:gutter="0"/>
          <w:cols w:num="1" w:sep="0" w:space="720" w:equalWidth="1"/>
          <w:docGrid w:linePitch="360"/>
        </w:sectPr>
      </w:pPr>
      <w:r>
        <w:rPr>
          <w:rFonts w:hint="eastAsia" w:ascii="宋体" w:hAnsi="宋体" w:cs="宋体"/>
          <w:sz w:val="24"/>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2、落实政府采购政策需满足的资格要求</w:t>
      </w:r>
      <w:r/>
    </w:p>
    <w:p>
      <w:pPr>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2-1.中小企业声明函</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（1）如本项目（包）不专门面向中小企业预留采购份额，供应商非必须提供；当小微企业拟享受中小企业扶持政策时，仍应提供《中小企业声明函》，</w:t>
      </w:r>
      <w:r>
        <w:rPr>
          <w:rFonts w:hint="eastAsia" w:ascii="宋体" w:hAnsi="宋体" w:cs="宋体"/>
          <w:color w:val="000000"/>
          <w:sz w:val="24"/>
        </w:rPr>
        <w:t xml:space="preserve">否则不得享受相关中小企业扶持政策</w:t>
      </w:r>
      <w:r>
        <w:rPr>
          <w:rFonts w:hint="eastAsia" w:ascii="宋体" w:hAnsi="宋体" w:cs="宋体"/>
          <w:sz w:val="24"/>
        </w:rPr>
        <w:t xml:space="preserve">。</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color w:val="000000"/>
          <w:sz w:val="24"/>
          <w:szCs w:val="20"/>
        </w:rPr>
        <w:t xml:space="preserve">（实质性格式）</w:t>
      </w:r>
      <w:r>
        <w:rPr>
          <w:rFonts w:hint="eastAsia" w:ascii="宋体" w:hAnsi="宋体" w:cs="宋体"/>
          <w:sz w:val="24"/>
        </w:rPr>
        <w:t xml:space="preserve">。</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（4）其它</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1）中小企业参加政府采购活动，应当出具此格式文件。《中小企业声明函》由参加政府采购活动的供应商出具。联合体响应的，《中小企业声明函》由牵头人出具。</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440" w:lineRule="exact"/>
        <w:tabs>
          <w:tab w:val="left" w:pos="5580" w:leader="none"/>
        </w:tabs>
        <w:rPr>
          <w:rFonts w:hint="eastAsia" w:ascii="宋体" w:hAnsi="宋体" w:cs="宋体"/>
          <w:sz w:val="24"/>
        </w:rPr>
      </w:pPr>
      <w:r>
        <w:rPr>
          <w:rFonts w:hint="eastAsia" w:ascii="宋体" w:hAnsi="宋体" w:cs="宋体"/>
          <w:sz w:val="24"/>
        </w:rPr>
      </w:r>
      <w:r/>
    </w:p>
    <w:p>
      <w:pPr>
        <w:jc w:val="center"/>
        <w:spacing w:line="440" w:lineRule="exact"/>
        <w:rPr>
          <w:rFonts w:hint="eastAsia" w:ascii="宋体" w:hAnsi="宋体" w:cs="宋体"/>
          <w:b/>
          <w:color w:val="000000"/>
          <w:sz w:val="28"/>
          <w:szCs w:val="28"/>
        </w:rPr>
      </w:pPr>
      <w:r>
        <w:rPr>
          <w:rFonts w:hint="eastAsia" w:ascii="宋体" w:hAnsi="宋体" w:cs="宋体"/>
          <w:sz w:val="24"/>
        </w:rPr>
        <w:br w:type="page" w:clear="all"/>
      </w:r>
      <w:r>
        <w:rPr>
          <w:rFonts w:hint="eastAsia" w:ascii="宋体" w:hAnsi="宋体" w:cs="宋体"/>
          <w:b/>
          <w:color w:val="000000"/>
          <w:sz w:val="28"/>
          <w:szCs w:val="28"/>
        </w:rPr>
        <w:t xml:space="preserve">中小企业声明函（服务）格式</w:t>
      </w:r>
      <w:r/>
    </w:p>
    <w:p>
      <w:pPr>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hint="eastAsia" w:ascii="宋体" w:hAnsi="宋体" w:cs="宋体"/>
          <w:spacing w:val="6"/>
          <w:sz w:val="24"/>
        </w:rPr>
      </w:pPr>
      <w:r>
        <w:rPr>
          <w:rFonts w:hint="eastAsia" w:ascii="宋体" w:hAnsi="宋体" w:cs="宋体"/>
          <w:spacing w:val="6"/>
          <w:sz w:val="24"/>
        </w:rPr>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p>
    <w:p>
      <w:pPr>
        <w:jc w:val="left"/>
        <w:spacing w:line="440" w:lineRule="exact"/>
        <w:rPr>
          <w:rFonts w:hint="eastAsia" w:ascii="宋体" w:hAnsi="宋体" w:cs="宋体"/>
          <w:color w:val="000000"/>
          <w:sz w:val="24"/>
        </w:rPr>
      </w:pPr>
      <w:r>
        <w:rPr>
          <w:rFonts w:hint="eastAsia" w:ascii="宋体" w:hAnsi="宋体" w:cs="宋体"/>
          <w:color w:val="000000"/>
          <w:sz w:val="24"/>
        </w:rPr>
      </w:r>
      <w:r/>
    </w:p>
    <w:p>
      <w:pPr>
        <w:jc w:val="left"/>
        <w:spacing w:line="440" w:lineRule="exact"/>
        <w:rPr>
          <w:rFonts w:hint="eastAsia" w:ascii="宋体" w:hAnsi="宋体" w:cs="宋体"/>
          <w:color w:val="000000"/>
          <w:sz w:val="24"/>
        </w:rPr>
      </w:pPr>
      <w:r>
        <w:rPr>
          <w:rFonts w:hint="eastAsia" w:ascii="宋体" w:hAnsi="宋体" w:cs="宋体"/>
          <w:color w:val="000000"/>
          <w:sz w:val="24"/>
        </w:rPr>
      </w:r>
      <w:r/>
    </w:p>
    <w:tbl>
      <w:tblPr>
        <w:tblStyle w:val="113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p>
        </w:tc>
      </w:tr>
    </w:tbl>
    <w:p>
      <w:pPr>
        <w:jc w:val="left"/>
        <w:spacing w:line="440" w:lineRule="exac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jc w:val="center"/>
        <w:spacing w:line="440" w:lineRule="exact"/>
        <w:rPr>
          <w:rFonts w:hint="eastAsia" w:ascii="宋体" w:hAnsi="宋体" w:cs="宋体"/>
          <w:b/>
          <w:color w:val="000000"/>
          <w:sz w:val="36"/>
          <w:szCs w:val="36"/>
        </w:rPr>
      </w:pPr>
      <w:r>
        <w:rPr>
          <w:rFonts w:hint="eastAsia" w:ascii="宋体" w:hAnsi="宋体" w:cs="宋体"/>
          <w:b/>
          <w:sz w:val="28"/>
          <w:szCs w:val="28"/>
        </w:rPr>
        <w:t xml:space="preserve">残疾人福利性单位声明函格式</w:t>
      </w:r>
      <w:r>
        <w:rPr>
          <w:rFonts w:hint="eastAsia" w:ascii="宋体" w:hAnsi="宋体" w:cs="宋体"/>
          <w:b/>
          <w:color w:val="000000"/>
          <w:sz w:val="36"/>
          <w:szCs w:val="36"/>
        </w:rPr>
        <w:t xml:space="preserve">       </w:t>
      </w:r>
      <w:r/>
    </w:p>
    <w:p>
      <w:pPr>
        <w:jc w:val="center"/>
        <w:spacing w:line="440" w:lineRule="exact"/>
        <w:rPr>
          <w:rFonts w:hint="eastAsia" w:ascii="宋体" w:hAnsi="宋体" w:cs="宋体"/>
          <w:color w:val="000000"/>
          <w:sz w:val="36"/>
          <w:szCs w:val="36"/>
        </w:rPr>
      </w:pPr>
      <w:r>
        <w:rPr>
          <w:rFonts w:hint="eastAsia" w:ascii="宋体" w:hAnsi="宋体" w:cs="宋体"/>
          <w:color w:val="000000"/>
          <w:sz w:val="36"/>
          <w:szCs w:val="36"/>
        </w:rPr>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firstLine="504"/>
        <w:spacing w:line="440" w:lineRule="exact"/>
        <w:rPr>
          <w:rFonts w:hint="eastAsia" w:ascii="宋体" w:hAnsi="宋体" w:cs="宋体"/>
          <w:spacing w:val="6"/>
          <w:sz w:val="24"/>
        </w:rPr>
      </w:pPr>
      <w:r>
        <w:rPr>
          <w:rFonts w:hint="eastAsia" w:ascii="宋体" w:hAnsi="宋体" w:cs="宋体"/>
          <w:spacing w:val="6"/>
          <w:sz w:val="24"/>
        </w:rPr>
      </w:r>
      <w:r/>
    </w:p>
    <w:p>
      <w:pPr>
        <w:ind w:firstLine="504"/>
        <w:spacing w:line="440" w:lineRule="exact"/>
        <w:rPr>
          <w:rFonts w:hint="eastAsia" w:ascii="宋体" w:hAnsi="宋体" w:cs="宋体"/>
          <w:spacing w:val="6"/>
          <w:sz w:val="24"/>
        </w:rPr>
      </w:pPr>
      <w:r>
        <w:rPr>
          <w:rFonts w:hint="eastAsia" w:ascii="宋体" w:hAnsi="宋体" w:cs="宋体"/>
          <w:spacing w:val="6"/>
          <w:sz w:val="24"/>
        </w:rPr>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p>
    <w:p>
      <w:pPr>
        <w:ind w:right="1560" w:firstLine="480"/>
        <w:spacing w:line="440" w:lineRule="exact"/>
        <w:tabs>
          <w:tab w:val="left" w:pos="4860" w:leader="none"/>
        </w:tabs>
        <w:rPr>
          <w:rFonts w:hint="eastAsia" w:ascii="宋体" w:hAnsi="宋体" w:cs="宋体"/>
          <w:spacing w:val="6"/>
          <w:sz w:val="24"/>
        </w:rPr>
      </w:pPr>
      <w:r>
        <w:rPr>
          <w:rFonts w:hint="eastAsia" w:ascii="宋体" w:hAnsi="宋体" w:cs="宋体"/>
          <w:color w:val="000000"/>
          <w:sz w:val="24"/>
        </w:rPr>
        <w:t xml:space="preserve">日期：________</w:t>
      </w:r>
      <w:r/>
    </w:p>
    <w:p>
      <w:pPr>
        <w:spacing w:line="440" w:lineRule="exact"/>
        <w:tabs>
          <w:tab w:val="left" w:pos="8280" w:leader="none"/>
        </w:tabs>
        <w:rPr>
          <w:rFonts w:hint="eastAsia" w:ascii="宋体" w:hAnsi="宋体" w:cs="宋体"/>
          <w:color w:val="000000"/>
          <w:sz w:val="24"/>
        </w:rPr>
        <w:sectPr>
          <w:footnotePr/>
          <w:endnotePr/>
          <w:type w:val="nextPage"/>
          <w:pgSz w:w="11905" w:h="16838" w:orient="portrait"/>
          <w:pgMar w:top="1803" w:right="1236" w:bottom="1803" w:left="1236" w:header="1020" w:footer="1020" w:gutter="0"/>
          <w:cols w:num="1" w:sep="0" w:space="720" w:equalWidth="1"/>
          <w:docGrid w:linePitch="360"/>
        </w:sectPr>
      </w:pPr>
      <w:r>
        <w:rPr>
          <w:rFonts w:hint="eastAsia" w:ascii="宋体" w:hAnsi="宋体" w:cs="宋体"/>
          <w:color w:val="000000"/>
          <w:sz w:val="24"/>
        </w:rPr>
      </w:r>
      <w:r/>
    </w:p>
    <w:p>
      <w:pPr>
        <w:jc w:val="center"/>
        <w:spacing w:line="440" w:lineRule="exact"/>
        <w:widowControl/>
        <w:rPr>
          <w:rFonts w:hint="eastAsia" w:ascii="宋体" w:hAnsi="宋体" w:cs="宋体"/>
          <w:b/>
          <w:sz w:val="32"/>
          <w:szCs w:val="32"/>
        </w:rPr>
      </w:pPr>
      <w:r/>
      <w:bookmarkStart w:id="676" w:name="_Ref467988705"/>
      <w:r/>
      <w:bookmarkStart w:id="677" w:name="_Toc226337253"/>
      <w:r/>
      <w:bookmarkStart w:id="678" w:name="_Toc226309801"/>
      <w:r/>
      <w:bookmarkStart w:id="679" w:name="_Toc142311059"/>
      <w:r/>
      <w:bookmarkStart w:id="680" w:name="_Toc480942350"/>
      <w:r/>
      <w:bookmarkStart w:id="681" w:name="_Toc265228395"/>
      <w:r/>
      <w:bookmarkStart w:id="682" w:name="_Toc264969247"/>
      <w:r/>
      <w:bookmarkStart w:id="683" w:name="_Toc520356218"/>
      <w:r/>
      <w:bookmarkStart w:id="684" w:name="_Toc305158825"/>
      <w:r/>
      <w:bookmarkStart w:id="685" w:name="_Toc150480795"/>
      <w:r/>
      <w:bookmarkStart w:id="686" w:name="_Toc150774762"/>
      <w:r/>
      <w:bookmarkStart w:id="687" w:name="_Toc226965830"/>
      <w:r/>
      <w:bookmarkStart w:id="688" w:name="_Toc127151557"/>
      <w:r/>
      <w:bookmarkStart w:id="689" w:name="_Toc195842922"/>
      <w:r/>
      <w:bookmarkStart w:id="690" w:name="_Toc226965747"/>
      <w:r/>
      <w:bookmarkStart w:id="691" w:name="_Toc305158899"/>
      <w:r>
        <w:rPr>
          <w:rFonts w:hint="eastAsia" w:ascii="宋体" w:hAnsi="宋体" w:cs="宋体"/>
          <w:b/>
          <w:sz w:val="32"/>
          <w:szCs w:val="32"/>
        </w:rPr>
        <w:t xml:space="preserve">二、商务技术文件格式</w:t>
      </w:r>
      <w:bookmarkStart w:id="692" w:name="_Toc520356217"/>
      <w:r/>
      <w:bookmarkStart w:id="693" w:name="_Toc150480794"/>
      <w:r/>
      <w:bookmarkStart w:id="694" w:name="_Toc142311058"/>
      <w:r/>
      <w:bookmarkStart w:id="695" w:name="_Toc226309800"/>
      <w:r/>
      <w:bookmarkStart w:id="696" w:name="_Toc195842921"/>
      <w:r/>
      <w:bookmarkStart w:id="697" w:name="_Toc127151556"/>
      <w:r/>
      <w:bookmarkStart w:id="698" w:name="_Toc150774761"/>
      <w:r/>
      <w:bookmarkStart w:id="699" w:name="_Toc226337252"/>
      <w:r/>
      <w:bookmarkStart w:id="700" w:name="_Toc226965746"/>
      <w:r/>
      <w:bookmarkStart w:id="701" w:name="_Toc480942349"/>
      <w:r/>
      <w:bookmarkStart w:id="702" w:name="_Ref467988698"/>
      <w:r/>
      <w:bookmarkStart w:id="703" w:name="_Toc226965829"/>
      <w:r/>
      <w:r/>
    </w:p>
    <w:p>
      <w:pPr>
        <w:spacing w:line="440" w:lineRule="exact"/>
        <w:rPr>
          <w:rFonts w:hint="eastAsia" w:ascii="宋体" w:hAnsi="宋体" w:cs="宋体"/>
          <w:color w:val="000000"/>
          <w:sz w:val="24"/>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w:t>
      </w:r>
      <w:r>
        <w:rPr>
          <w:rFonts w:hint="eastAsia" w:ascii="宋体" w:hAnsi="宋体" w:cs="宋体"/>
          <w:color w:val="000000"/>
          <w:sz w:val="24"/>
        </w:rPr>
        <w:t xml:space="preserve">投标</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jc w:val="center"/>
        <w:spacing w:line="440" w:lineRule="exact"/>
        <w:widowControl/>
        <w:rPr>
          <w:rFonts w:hint="eastAsia" w:ascii="宋体" w:hAnsi="宋体" w:cs="宋体"/>
          <w:b/>
          <w:sz w:val="28"/>
          <w:szCs w:val="28"/>
        </w:rPr>
      </w:pPr>
      <w:r>
        <w:rPr>
          <w:rFonts w:hint="eastAsia" w:ascii="宋体" w:hAnsi="宋体" w:cs="宋体"/>
          <w:b/>
          <w:sz w:val="28"/>
          <w:szCs w:val="28"/>
        </w:rPr>
        <w:t xml:space="preserve">响应函</w:t>
      </w:r>
      <w:r/>
    </w:p>
    <w:p>
      <w:pPr>
        <w:pStyle w:val="1138"/>
        <w:rPr>
          <w:rFonts w:hint="eastAsia"/>
        </w:rPr>
      </w:pPr>
      <w:r>
        <w:rPr>
          <w:rFonts w:hint="eastAsia"/>
        </w:rPr>
      </w:r>
      <w:r/>
    </w:p>
    <w:p>
      <w:pPr>
        <w:spacing w:line="440" w:lineRule="exact"/>
        <w:tabs>
          <w:tab w:val="left" w:pos="5580" w:leader="none"/>
        </w:tabs>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sz w:val="24"/>
          <w:lang w:eastAsia="zh-CN"/>
        </w:rPr>
        <w:t xml:space="preserve">江苏省溧阳高新技术产业开发区管理委员会</w:t>
      </w:r>
      <w:r>
        <w:rPr>
          <w:rFonts w:hint="eastAsia" w:ascii="宋体" w:hAnsi="宋体" w:cs="宋体"/>
          <w:sz w:val="24"/>
        </w:rPr>
        <w:t xml:space="preserve">、江苏龙城招投标有限公司</w:t>
      </w:r>
      <w:r/>
    </w:p>
    <w:p>
      <w:pPr>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我方参加你方就___________（项目名称，项目编号/包号）组织的政府采购活动，并对此项目进行响应。</w:t>
      </w:r>
      <w:r/>
    </w:p>
    <w:p>
      <w:pPr>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已详细审查全部磋商文件</w:t>
      </w:r>
      <w:r>
        <w:rPr>
          <w:rFonts w:hint="eastAsia" w:ascii="宋体" w:hAnsi="宋体" w:cs="宋体"/>
          <w:color w:val="000000"/>
          <w:sz w:val="24"/>
          <w:szCs w:val="20"/>
        </w:rPr>
        <w:t xml:space="preserve">，自愿参与响应并承诺如下：</w:t>
      </w:r>
      <w:r/>
    </w:p>
    <w:p>
      <w:pPr>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（1）本响应有效期为自提交响应文件的截止之日起</w:t>
      </w:r>
      <w:r>
        <w:rPr>
          <w:rFonts w:hint="eastAsia" w:ascii="宋体" w:hAnsi="宋体" w:cs="宋体"/>
          <w:sz w:val="24"/>
        </w:rPr>
        <w:t xml:space="preserve">120</w:t>
      </w:r>
      <w:r>
        <w:rPr>
          <w:rFonts w:hint="eastAsia" w:ascii="宋体" w:hAnsi="宋体" w:cs="宋体"/>
          <w:color w:val="000000"/>
          <w:sz w:val="24"/>
          <w:szCs w:val="20"/>
        </w:rPr>
        <w:t xml:space="preserve">个日历日。</w:t>
      </w:r>
      <w:r/>
    </w:p>
    <w:p>
      <w:pPr>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（2）除合同条款及采购需求偏离表列出的偏离外，我方响应磋商文件的全部要求。</w:t>
      </w:r>
      <w:r/>
    </w:p>
    <w:p>
      <w:pPr>
        <w:ind w:firstLine="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440" w:lineRule="exact"/>
        <w:tabs>
          <w:tab w:val="left" w:pos="5580" w:leader="none"/>
        </w:tabs>
        <w:rPr>
          <w:rFonts w:hint="eastAsia"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（4）如我方中标，我方将在法律规定的期限内与你方签订合同，按照磋商文件要求提交履约保证金，并在合同约定的期限内完成合同规定的全部义务。</w:t>
      </w:r>
      <w:r/>
    </w:p>
    <w:p>
      <w:pPr>
        <w:ind w:left="420"/>
        <w:spacing w:line="440" w:lineRule="exact"/>
        <w:rPr>
          <w:rFonts w:hint="eastAsia"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与本响应有关的一切正式往来信函请寄：</w:t>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left="420"/>
        <w:spacing w:line="440" w:lineRule="exact"/>
        <w:tabs>
          <w:tab w:val="left" w:pos="5580" w:leader="none"/>
        </w:tabs>
        <w:rPr>
          <w:rFonts w:hint="eastAsia" w:ascii="宋体" w:hAnsi="宋体" w:cs="宋体"/>
          <w:color w:val="000000"/>
          <w:sz w:val="24"/>
          <w:szCs w:val="20"/>
          <w:u w:val="single"/>
        </w:rPr>
      </w:pPr>
      <w:r>
        <w:rPr>
          <w:rFonts w:hint="eastAsia" w:ascii="宋体" w:hAnsi="宋体" w:cs="宋体"/>
          <w:color w:val="000000"/>
          <w:sz w:val="24"/>
          <w:szCs w:val="20"/>
          <w:u w:val="single"/>
        </w:rPr>
      </w:r>
      <w:r/>
    </w:p>
    <w:p>
      <w:pPr>
        <w:jc w:val="left"/>
        <w:spacing w:line="440" w:lineRule="exact"/>
        <w:widowControl/>
        <w:rPr>
          <w:rFonts w:hint="eastAsia" w:ascii="宋体" w:hAnsi="宋体" w:cs="宋体"/>
          <w:color w:val="000000"/>
          <w:sz w:val="24"/>
        </w:rPr>
      </w:pPr>
      <w:r/>
      <w:bookmarkStart w:id="704" w:name="_Hlt520355938"/>
      <w:r/>
      <w:bookmarkEnd w:id="704"/>
      <w:r/>
      <w:bookmarkStart w:id="705" w:name="_Hlt520356243"/>
      <w:r/>
      <w:bookmarkEnd w:id="705"/>
      <w:r/>
      <w:r/>
    </w:p>
    <w:p>
      <w:pPr>
        <w:pStyle w:val="1143"/>
        <w:rPr>
          <w:rFonts w:hint="eastAsia" w:ascii="宋体" w:hAnsi="宋体" w:cs="宋体"/>
          <w:color w:val="000000"/>
          <w:sz w:val="24"/>
        </w:rPr>
      </w:pPr>
      <w:r>
        <w:rPr>
          <w:rFonts w:hint="eastAsia" w:ascii="宋体" w:hAnsi="宋体" w:cs="宋体"/>
          <w:color w:val="000000"/>
          <w:sz w:val="24"/>
        </w:rPr>
      </w:r>
      <w:r/>
    </w:p>
    <w:p>
      <w:pPr>
        <w:pStyle w:val="1143"/>
        <w:rPr>
          <w:rFonts w:hint="eastAsia" w:ascii="宋体" w:hAnsi="宋体" w:cs="宋体"/>
          <w:color w:val="000000"/>
          <w:sz w:val="24"/>
        </w:rPr>
      </w:pPr>
      <w:r>
        <w:rPr>
          <w:rFonts w:hint="eastAsia" w:ascii="宋体" w:hAnsi="宋体" w:cs="宋体"/>
          <w:color w:val="000000"/>
          <w:sz w:val="24"/>
        </w:rPr>
      </w:r>
      <w:r/>
    </w:p>
    <w:p>
      <w:pPr>
        <w:pStyle w:val="1143"/>
        <w:rPr>
          <w:rFonts w:hint="eastAsia" w:ascii="宋体" w:hAnsi="宋体" w:cs="宋体"/>
          <w:color w:val="000000"/>
          <w:sz w:val="24"/>
        </w:rPr>
      </w:pPr>
      <w:r>
        <w:rPr>
          <w:rFonts w:hint="eastAsia" w:ascii="宋体" w:hAnsi="宋体" w:cs="宋体"/>
          <w:color w:val="000000"/>
          <w:sz w:val="24"/>
        </w:rPr>
      </w:r>
      <w:r/>
    </w:p>
    <w:p>
      <w:pPr>
        <w:pStyle w:val="1143"/>
        <w:rPr>
          <w:rFonts w:hint="eastAsia" w:ascii="宋体" w:hAnsi="宋体" w:cs="宋体"/>
          <w:color w:val="000000"/>
          <w:sz w:val="24"/>
        </w:rPr>
      </w:pPr>
      <w:r>
        <w:rPr>
          <w:rFonts w:hint="eastAsia" w:ascii="宋体" w:hAnsi="宋体" w:cs="宋体"/>
          <w:color w:val="000000"/>
          <w:sz w:val="24"/>
        </w:rPr>
      </w:r>
      <w:r/>
    </w:p>
    <w:p>
      <w:pPr>
        <w:pStyle w:val="1143"/>
        <w:rPr>
          <w:rFonts w:hint="eastAsia" w:ascii="宋体" w:hAnsi="宋体" w:cs="宋体"/>
          <w:color w:val="000000"/>
          <w:sz w:val="24"/>
        </w:rPr>
      </w:pPr>
      <w:r>
        <w:rPr>
          <w:rFonts w:hint="eastAsia" w:ascii="宋体" w:hAnsi="宋体" w:cs="宋体"/>
          <w:color w:val="000000"/>
          <w:sz w:val="24"/>
        </w:rPr>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2、法定代表人资格证明书</w:t>
      </w:r>
      <w:r>
        <w:rPr>
          <w:rFonts w:hint="eastAsia" w:ascii="宋体" w:hAnsi="宋体" w:cs="宋体"/>
          <w:color w:val="000000"/>
          <w:sz w:val="24"/>
          <w:szCs w:val="20"/>
        </w:rPr>
        <w:t xml:space="preserve">（实质性格式）</w:t>
      </w:r>
      <w:r/>
    </w:p>
    <w:p>
      <w:pPr>
        <w:jc w:val="center"/>
        <w:spacing w:line="440" w:lineRule="exact"/>
        <w:rPr>
          <w:rFonts w:hint="eastAsia" w:ascii="宋体" w:hAnsi="宋体" w:cs="宋体"/>
          <w:b/>
          <w:sz w:val="28"/>
          <w:szCs w:val="28"/>
        </w:rPr>
      </w:pPr>
      <w:r>
        <w:rPr>
          <w:rFonts w:hint="eastAsia" w:ascii="宋体" w:hAnsi="宋体" w:cs="宋体"/>
          <w:b/>
          <w:sz w:val="28"/>
          <w:szCs w:val="28"/>
        </w:rPr>
        <w:t xml:space="preserve">法定代表人资格证明书</w:t>
      </w:r>
      <w:r/>
    </w:p>
    <w:p>
      <w:pPr>
        <w:pStyle w:val="1138"/>
        <w:rPr>
          <w:rFonts w:hint="eastAsia"/>
        </w:rPr>
      </w:pPr>
      <w:r>
        <w:rPr>
          <w:rFonts w:hint="eastAsia"/>
        </w:rPr>
      </w:r>
      <w:r/>
    </w:p>
    <w:p>
      <w:pPr>
        <w:spacing w:line="440" w:lineRule="exact"/>
        <w:rPr>
          <w:rFonts w:hint="eastAsia" w:ascii="宋体" w:hAnsi="宋体" w:cs="宋体"/>
          <w:sz w:val="24"/>
        </w:rPr>
      </w:pPr>
      <w:r>
        <w:rPr>
          <w:rFonts w:hint="eastAsia" w:ascii="宋体" w:hAnsi="宋体" w:cs="宋体"/>
          <w:sz w:val="24"/>
        </w:rPr>
        <w:t xml:space="preserve">单位名称:</w:t>
      </w:r>
      <w:r/>
    </w:p>
    <w:p>
      <w:pPr>
        <w:spacing w:line="440" w:lineRule="exact"/>
        <w:rPr>
          <w:rFonts w:hint="eastAsia" w:ascii="宋体" w:hAnsi="宋体" w:cs="宋体"/>
          <w:sz w:val="24"/>
        </w:rPr>
      </w:pPr>
      <w:r>
        <w:rPr>
          <w:rFonts w:hint="eastAsia" w:ascii="宋体" w:hAnsi="宋体" w:cs="宋体"/>
          <w:sz w:val="24"/>
        </w:rPr>
        <w:t xml:space="preserve">地址:</w:t>
      </w:r>
      <w:r/>
    </w:p>
    <w:p>
      <w:pPr>
        <w:spacing w:line="440" w:lineRule="exact"/>
        <w:rPr>
          <w:rFonts w:hint="eastAsia" w:ascii="宋体" w:hAnsi="宋体" w:cs="宋体"/>
          <w:sz w:val="24"/>
        </w:rPr>
      </w:pPr>
      <w:r>
        <w:rPr>
          <w:rFonts w:hint="eastAsia" w:ascii="宋体" w:hAnsi="宋体" w:cs="宋体"/>
          <w:sz w:val="24"/>
        </w:rPr>
        <w:t xml:space="preserve">姓名:     性别:       年龄:      职务:</w:t>
      </w:r>
      <w:r/>
    </w:p>
    <w:p>
      <w:pPr>
        <w:spacing w:line="44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上述项目的响应文件、进行合同磋商、签署合同和处理与之有关的一切事务。</w:t>
      </w:r>
      <w:r/>
    </w:p>
    <w:p>
      <w:pPr>
        <w:spacing w:line="440" w:lineRule="exact"/>
        <w:rPr>
          <w:rFonts w:hint="eastAsia" w:ascii="宋体" w:hAnsi="宋体" w:cs="宋体"/>
          <w:sz w:val="24"/>
        </w:rPr>
      </w:pPr>
      <w:r>
        <w:rPr>
          <w:rFonts w:hint="eastAsia" w:ascii="宋体" w:hAnsi="宋体" w:cs="宋体"/>
          <w:sz w:val="24"/>
        </w:rPr>
        <w:t xml:space="preserve">特此证明。</w:t>
      </w:r>
      <w:r/>
    </w:p>
    <w:p>
      <w:pPr>
        <w:spacing w:line="440" w:lineRule="exact"/>
        <w:rPr>
          <w:rFonts w:hint="eastAsia" w:ascii="宋体" w:hAnsi="宋体" w:cs="宋体"/>
          <w:sz w:val="24"/>
        </w:rPr>
      </w:pPr>
      <w:r>
        <w:rPr>
          <w:rFonts w:hint="eastAsia" w:ascii="宋体" w:hAnsi="宋体" w:cs="宋体"/>
          <w:sz w:val="24"/>
        </w:rPr>
      </w:r>
      <w:r/>
    </w:p>
    <w:p>
      <w:pPr>
        <w:pStyle w:val="1138"/>
        <w:ind w:right="-46"/>
        <w:spacing w:before="0" w:line="440" w:lineRule="exact"/>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）有效期内的身份证正反面复印件。</w:t>
      </w:r>
      <w:r/>
    </w:p>
    <w:tbl>
      <w:tblPr>
        <w:tblStyle w:val="11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    </w:t>
            </w:r>
            <w:r/>
          </w:p>
          <w:p>
            <w:pPr>
              <w:pStyle w:val="1143"/>
              <w:rPr>
                <w:rFonts w:hint="eastAsia" w:ascii="宋体" w:hAnsi="宋体" w:cs="宋体"/>
                <w:color w:val="000000"/>
                <w:sz w:val="24"/>
                <w:szCs w:val="20"/>
              </w:rPr>
            </w:pPr>
            <w:r>
              <w:rPr>
                <w:rFonts w:hint="eastAsia" w:ascii="宋体" w:hAnsi="宋体" w:cs="宋体"/>
                <w:color w:val="000000"/>
                <w:sz w:val="24"/>
                <w:szCs w:val="20"/>
              </w:rPr>
            </w:r>
            <w:r/>
          </w:p>
          <w:p>
            <w:pPr>
              <w:pStyle w:val="1143"/>
              <w:rPr>
                <w:rFonts w:hint="eastAsia" w:ascii="宋体" w:hAnsi="宋体" w:cs="宋体"/>
                <w:color w:val="000000"/>
                <w:sz w:val="24"/>
                <w:szCs w:val="20"/>
              </w:rPr>
            </w:pPr>
            <w:r>
              <w:rPr>
                <w:rFonts w:hint="eastAsia" w:ascii="宋体" w:hAnsi="宋体" w:cs="宋体"/>
                <w:color w:val="000000"/>
                <w:sz w:val="24"/>
                <w:szCs w:val="20"/>
              </w:rPr>
            </w:r>
            <w:r/>
          </w:p>
          <w:p>
            <w:pPr>
              <w:pStyle w:val="1143"/>
              <w:rPr>
                <w:rFonts w:hint="eastAsia" w:ascii="宋体" w:hAnsi="宋体" w:cs="宋体"/>
                <w:color w:val="000000"/>
                <w:sz w:val="24"/>
                <w:szCs w:val="20"/>
              </w:rPr>
            </w:pPr>
            <w:r>
              <w:rPr>
                <w:rFonts w:hint="eastAsia" w:ascii="宋体" w:hAnsi="宋体" w:cs="宋体"/>
                <w:color w:val="000000"/>
                <w:sz w:val="24"/>
                <w:szCs w:val="20"/>
              </w:rPr>
            </w:r>
            <w:r/>
          </w:p>
          <w:p>
            <w:pPr>
              <w:pStyle w:val="1143"/>
              <w:rPr>
                <w:rFonts w:hint="eastAsia" w:ascii="宋体" w:hAnsi="宋体" w:cs="宋体"/>
                <w:color w:val="000000"/>
                <w:sz w:val="24"/>
                <w:szCs w:val="20"/>
              </w:rPr>
            </w:pPr>
            <w:r>
              <w:rPr>
                <w:rFonts w:hint="eastAsia" w:ascii="宋体" w:hAnsi="宋体" w:cs="宋体"/>
                <w:color w:val="000000"/>
                <w:sz w:val="24"/>
                <w:szCs w:val="20"/>
              </w:rPr>
            </w:r>
            <w:r/>
          </w:p>
          <w:p>
            <w:pPr>
              <w:pStyle w:val="1143"/>
              <w:rPr>
                <w:rFonts w:hint="eastAsia" w:ascii="宋体" w:hAnsi="宋体" w:cs="宋体"/>
                <w:color w:val="000000"/>
                <w:sz w:val="24"/>
                <w:szCs w:val="20"/>
              </w:rPr>
            </w:pPr>
            <w:r>
              <w:rPr>
                <w:rFonts w:hint="eastAsia" w:ascii="宋体" w:hAnsi="宋体" w:cs="宋体"/>
                <w:color w:val="000000"/>
                <w:sz w:val="24"/>
                <w:szCs w:val="20"/>
              </w:rPr>
            </w:r>
            <w:r/>
          </w:p>
          <w:p>
            <w:pPr>
              <w:pStyle w:val="1143"/>
              <w:rPr>
                <w:rFonts w:hint="eastAsia" w:ascii="宋体" w:hAnsi="宋体" w:cs="宋体"/>
                <w:color w:val="000000"/>
                <w:sz w:val="24"/>
                <w:szCs w:val="20"/>
              </w:rPr>
            </w:pPr>
            <w:r>
              <w:rPr>
                <w:rFonts w:hint="eastAsia" w:ascii="宋体" w:hAnsi="宋体" w:cs="宋体"/>
                <w:color w:val="000000"/>
                <w:sz w:val="24"/>
                <w:szCs w:val="20"/>
              </w:rPr>
            </w:r>
            <w:r/>
          </w:p>
          <w:p>
            <w:pPr>
              <w:pStyle w:val="1143"/>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c>
          <w:tcPr>
            <w:tcW w:w="4536" w:type="dxa"/>
            <w:vAlign w:val="top"/>
            <w:textDirection w:val="lrTb"/>
            <w:noWrap w:val="false"/>
          </w:tcPr>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r>
    </w:tbl>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firstLine="480"/>
        <w:spacing w:line="440" w:lineRule="exact"/>
        <w:rPr>
          <w:rFonts w:hint="eastAsia" w:ascii="宋体" w:hAnsi="宋体" w:cs="宋体"/>
          <w:sz w:val="24"/>
        </w:rPr>
      </w:pPr>
      <w:r>
        <w:rPr>
          <w:rFonts w:hint="eastAsia" w:ascii="宋体" w:hAnsi="宋体" w:cs="宋体"/>
          <w:color w:val="000000"/>
          <w:sz w:val="24"/>
          <w:szCs w:val="20"/>
        </w:rPr>
        <w:t xml:space="preserve">日期：_____年______月______日</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说明：</w:t>
      </w:r>
      <w:r/>
    </w:p>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1.若供应商为事业单位或其他组织或分支机构（仅当磋商文件注明允许分支机构响应的），则法定代表人（单位负责人）处的签署人可为单位负责人。</w:t>
      </w:r>
      <w:r/>
    </w:p>
    <w:p>
      <w:pPr>
        <w:jc w:val="left"/>
        <w:spacing w:line="440" w:lineRule="exact"/>
        <w:tabs>
          <w:tab w:val="left" w:pos="5580" w:leader="none"/>
        </w:tabs>
        <w:rPr>
          <w:rFonts w:hint="eastAsia"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pageBreakBefore/>
        <w:spacing w:line="440" w:lineRule="exact"/>
        <w:rPr>
          <w:rFonts w:hint="eastAsia" w:ascii="宋体" w:hAnsi="宋体" w:cs="宋体"/>
          <w:b/>
          <w:color w:val="000000"/>
          <w:sz w:val="28"/>
          <w:szCs w:val="28"/>
        </w:rPr>
      </w:pPr>
      <w:r>
        <w:rPr>
          <w:rFonts w:hint="eastAsia" w:ascii="宋体" w:hAnsi="宋体" w:cs="宋体"/>
          <w:bCs/>
          <w:color w:val="000000"/>
          <w:sz w:val="24"/>
        </w:rPr>
        <w:t xml:space="preserve">3、授权委托书</w:t>
      </w:r>
      <w:r>
        <w:rPr>
          <w:rFonts w:hint="eastAsia" w:ascii="宋体" w:hAnsi="宋体" w:cs="宋体"/>
          <w:color w:val="000000"/>
          <w:sz w:val="24"/>
          <w:szCs w:val="20"/>
        </w:rPr>
        <w:t xml:space="preserve">（实质性格式）</w:t>
      </w:r>
      <w:r/>
    </w:p>
    <w:p>
      <w:pPr>
        <w:pStyle w:val="1152"/>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授权委托书</w:t>
      </w:r>
      <w:r/>
    </w:p>
    <w:p>
      <w:pPr>
        <w:spacing w:line="440" w:lineRule="exact"/>
        <w:rPr>
          <w:rFonts w:hint="eastAsia" w:ascii="宋体" w:hAnsi="宋体" w:cs="宋体"/>
          <w:color w:val="000000"/>
          <w:spacing w:val="20"/>
          <w:sz w:val="24"/>
        </w:rPr>
      </w:pPr>
      <w:r>
        <w:rPr>
          <w:rFonts w:hint="eastAsia" w:ascii="宋体" w:hAnsi="宋体" w:cs="宋体"/>
          <w:color w:val="000000"/>
          <w:spacing w:val="20"/>
          <w:sz w:val="24"/>
        </w:rPr>
      </w:r>
      <w:r/>
    </w:p>
    <w:p>
      <w:pPr>
        <w:ind w:firstLine="516"/>
        <w:spacing w:line="440" w:lineRule="exact"/>
        <w:rPr>
          <w:rFonts w:hint="eastAsia" w:ascii="宋体" w:hAnsi="宋体" w:cs="宋体"/>
          <w:color w:val="000000"/>
          <w:sz w:val="24"/>
        </w:rPr>
      </w:pPr>
      <w:r>
        <w:rPr>
          <w:rFonts w:hint="eastAsia" w:ascii="宋体" w:hAnsi="宋体" w:cs="宋体"/>
          <w:color w:val="000000"/>
          <w:sz w:val="24"/>
        </w:rPr>
        <w:t xml:space="preserve">本授权委托书声明：</w:t>
      </w:r>
      <w:r/>
    </w:p>
    <w:p>
      <w:pPr>
        <w:ind w:firstLine="516"/>
        <w:spacing w:line="440" w:lineRule="exact"/>
        <w:rPr>
          <w:rFonts w:hint="eastAsia" w:ascii="宋体" w:hAnsi="宋体" w:cs="宋体"/>
          <w:color w:val="000000"/>
          <w:sz w:val="24"/>
        </w:rPr>
      </w:pPr>
      <w:r>
        <w:rPr>
          <w:rFonts w:hint="eastAsia" w:ascii="宋体" w:hAnsi="宋体" w:cs="宋体"/>
          <w:color w:val="000000"/>
          <w:sz w:val="24"/>
        </w:rPr>
        <w:t xml:space="preserve">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397"/>
        <w:spacing w:line="440" w:lineRule="exact"/>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spacing w:line="440" w:lineRule="exact"/>
        <w:rPr>
          <w:rFonts w:hint="eastAsia" w:ascii="宋体" w:hAnsi="宋体" w:cs="宋体"/>
          <w:color w:val="000000"/>
          <w:sz w:val="24"/>
        </w:rPr>
      </w:pPr>
      <w:r>
        <w:rPr>
          <w:rFonts w:hint="eastAsia" w:ascii="宋体" w:hAnsi="宋体" w:cs="宋体"/>
          <w:color w:val="000000"/>
          <w:sz w:val="24"/>
        </w:rPr>
      </w:r>
      <w:r/>
    </w:p>
    <w:p>
      <w:pPr>
        <w:spacing w:line="440" w:lineRule="exact"/>
        <w:rPr>
          <w:rFonts w:hint="eastAsia" w:ascii="宋体" w:hAnsi="宋体" w:cs="宋体"/>
          <w:color w:val="000000"/>
          <w:sz w:val="24"/>
        </w:rPr>
      </w:pPr>
      <w:r>
        <w:rPr>
          <w:rFonts w:hint="eastAsia" w:ascii="宋体" w:hAnsi="宋体" w:cs="宋体"/>
          <w:color w:val="000000"/>
          <w:sz w:val="24"/>
        </w:rPr>
        <w:t xml:space="preserve">法定代表人签字或盖章：                       日期：</w:t>
      </w:r>
      <w:r/>
    </w:p>
    <w:p>
      <w:pPr>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p>
    <w:p>
      <w:pPr>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p>
    <w:p>
      <w:pPr>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p>
    <w:p>
      <w:pPr>
        <w:spacing w:line="440" w:lineRule="exact"/>
        <w:rPr>
          <w:rFonts w:hint="eastAsia" w:ascii="宋体" w:hAnsi="宋体" w:cs="宋体"/>
          <w:color w:val="000000"/>
          <w:sz w:val="24"/>
        </w:rPr>
      </w:pPr>
      <w:r>
        <w:rPr>
          <w:rFonts w:hint="eastAsia" w:ascii="宋体" w:hAnsi="宋体" w:cs="宋体"/>
          <w:color w:val="000000"/>
          <w:sz w:val="24"/>
        </w:rPr>
      </w:r>
      <w:r/>
    </w:p>
    <w:p>
      <w:pPr>
        <w:spacing w:line="440" w:lineRule="exact"/>
        <w:rPr>
          <w:rFonts w:hint="eastAsia" w:ascii="宋体" w:hAnsi="宋体" w:cs="宋体"/>
          <w:color w:val="000000"/>
          <w:sz w:val="24"/>
        </w:rPr>
      </w:pPr>
      <w:r>
        <w:rPr>
          <w:rFonts w:hint="eastAsia" w:ascii="宋体" w:hAnsi="宋体" w:cs="宋体"/>
          <w:color w:val="000000"/>
          <w:sz w:val="24"/>
        </w:rPr>
        <w:t xml:space="preserve">委托代理人（被授权人）签字或盖章：           日期：</w:t>
      </w:r>
      <w:r/>
    </w:p>
    <w:p>
      <w:pPr>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p>
    <w:p>
      <w:pPr>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p>
    <w:p>
      <w:pPr>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p>
    <w:p>
      <w:pPr>
        <w:spacing w:line="440" w:lineRule="exact"/>
        <w:rPr>
          <w:rFonts w:hint="eastAsia" w:ascii="宋体" w:hAnsi="宋体" w:cs="宋体"/>
          <w:color w:val="000000"/>
          <w:sz w:val="24"/>
        </w:rPr>
      </w:pPr>
      <w:r>
        <w:rPr>
          <w:rFonts w:hint="eastAsia" w:ascii="宋体" w:hAnsi="宋体" w:cs="宋体"/>
          <w:color w:val="000000"/>
          <w:sz w:val="24"/>
        </w:rPr>
      </w:r>
      <w:r/>
    </w:p>
    <w:p>
      <w:pPr>
        <w:spacing w:line="440" w:lineRule="exact"/>
        <w:rPr>
          <w:rFonts w:hint="eastAsia" w:ascii="宋体" w:hAnsi="宋体" w:cs="宋体"/>
          <w:color w:val="000000"/>
          <w:sz w:val="24"/>
        </w:rPr>
      </w:pPr>
      <w:r>
        <w:rPr>
          <w:rFonts w:hint="eastAsia" w:ascii="宋体" w:hAnsi="宋体" w:cs="宋体"/>
          <w:color w:val="000000"/>
          <w:sz w:val="24"/>
        </w:rPr>
        <w:t xml:space="preserve">供应商公章： </w:t>
      </w:r>
      <w:r/>
    </w:p>
    <w:p>
      <w:pPr>
        <w:spacing w:line="440" w:lineRule="exact"/>
        <w:rPr>
          <w:rFonts w:hint="eastAsia" w:ascii="宋体" w:hAnsi="宋体" w:cs="宋体"/>
          <w:color w:val="000000"/>
          <w:sz w:val="24"/>
        </w:rPr>
      </w:pPr>
      <w:r>
        <w:rPr>
          <w:rFonts w:hint="eastAsia" w:ascii="宋体" w:hAnsi="宋体" w:cs="宋体"/>
          <w:color w:val="000000"/>
          <w:sz w:val="24"/>
        </w:rPr>
        <w:t xml:space="preserve">地址：                                       电话：</w:t>
      </w:r>
      <w:r/>
    </w:p>
    <w:p>
      <w:pPr>
        <w:spacing w:line="440" w:lineRule="exact"/>
        <w:rPr>
          <w:rFonts w:hint="eastAsia" w:ascii="宋体" w:hAnsi="宋体" w:cs="宋体"/>
          <w:color w:val="000000"/>
          <w:sz w:val="24"/>
        </w:rPr>
      </w:pPr>
      <w:r>
        <w:rPr>
          <w:rFonts w:hint="eastAsia" w:ascii="宋体" w:hAnsi="宋体" w:cs="宋体"/>
          <w:color w:val="000000"/>
          <w:sz w:val="24"/>
        </w:rPr>
        <w:t xml:space="preserve">传真：                                       邮编：</w:t>
      </w:r>
      <w:r/>
    </w:p>
    <w:p>
      <w:pPr>
        <w:spacing w:line="440" w:lineRule="exact"/>
        <w:rPr>
          <w:rFonts w:hint="eastAsia" w:ascii="宋体" w:hAnsi="宋体" w:cs="宋体"/>
          <w:color w:val="000000"/>
          <w:sz w:val="24"/>
        </w:rPr>
      </w:pPr>
      <w:r>
        <w:rPr>
          <w:rFonts w:hint="eastAsia" w:ascii="宋体" w:hAnsi="宋体" w:cs="宋体"/>
          <w:color w:val="000000"/>
          <w:sz w:val="24"/>
        </w:rPr>
        <w:t xml:space="preserve">开户行：</w:t>
      </w:r>
      <w:r/>
    </w:p>
    <w:p>
      <w:pPr>
        <w:spacing w:line="440" w:lineRule="exact"/>
        <w:rPr>
          <w:rFonts w:hint="eastAsia" w:ascii="宋体" w:hAnsi="宋体" w:cs="宋体"/>
          <w:color w:val="000000"/>
          <w:sz w:val="24"/>
        </w:rPr>
      </w:pPr>
      <w:r>
        <w:rPr>
          <w:rFonts w:hint="eastAsia" w:ascii="宋体" w:hAnsi="宋体" w:cs="宋体"/>
          <w:color w:val="000000"/>
          <w:sz w:val="24"/>
        </w:rPr>
        <w:t xml:space="preserve">帐号：</w:t>
      </w:r>
      <w:r/>
    </w:p>
    <w:p>
      <w:pPr>
        <w:spacing w:line="440" w:lineRule="exact"/>
        <w:rPr>
          <w:rFonts w:hint="eastAsia" w:ascii="宋体" w:hAnsi="宋体" w:cs="宋体"/>
          <w:color w:val="000000"/>
          <w:sz w:val="24"/>
        </w:rPr>
      </w:pPr>
      <w:r>
        <w:rPr>
          <w:rFonts w:hint="eastAsia" w:ascii="宋体" w:hAnsi="宋体" w:cs="宋体"/>
          <w:color w:val="000000"/>
          <w:sz w:val="24"/>
        </w:rPr>
      </w:r>
      <w:r/>
    </w:p>
    <w:p>
      <w:pPr>
        <w:spacing w:line="440" w:lineRule="exact"/>
        <w:rPr>
          <w:rFonts w:hint="eastAsia" w:ascii="宋体" w:hAnsi="宋体" w:cs="宋体"/>
          <w:color w:val="000000"/>
          <w:sz w:val="24"/>
        </w:rPr>
      </w:pPr>
      <w:r>
        <w:rPr>
          <w:rFonts w:hint="eastAsia" w:ascii="宋体" w:hAnsi="宋体" w:cs="宋体"/>
          <w:color w:val="000000"/>
          <w:sz w:val="24"/>
        </w:rPr>
        <w:t xml:space="preserve">备注：</w:t>
      </w:r>
      <w:r/>
    </w:p>
    <w:p>
      <w:pPr>
        <w:spacing w:line="440" w:lineRule="exact"/>
        <w:rPr>
          <w:rFonts w:hint="eastAsia" w:ascii="宋体" w:hAnsi="宋体" w:cs="宋体"/>
          <w:color w:val="000000"/>
          <w:sz w:val="24"/>
        </w:rPr>
      </w:pPr>
      <w:r>
        <w:rPr>
          <w:rFonts w:hint="eastAsia" w:ascii="宋体" w:hAnsi="宋体" w:cs="宋体"/>
          <w:color w:val="000000"/>
          <w:sz w:val="24"/>
        </w:rPr>
        <w:t xml:space="preserve">1、法定代表人参加开标会议时，需携带本人身份证原件。</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2、委托代理人参加开标会议时，需携带授权委托书和本人身份证原件。</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4、政府采购供应商信用承诺书</w:t>
      </w:r>
      <w:r>
        <w:rPr>
          <w:rFonts w:hint="eastAsia" w:ascii="宋体" w:hAnsi="宋体" w:cs="宋体"/>
          <w:color w:val="000000"/>
          <w:sz w:val="24"/>
          <w:szCs w:val="20"/>
        </w:rPr>
        <w:t xml:space="preserve">（实质性格式）</w:t>
      </w:r>
      <w:r/>
    </w:p>
    <w:p>
      <w:pPr>
        <w:pStyle w:val="1152"/>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政府采购供应商信用承诺书</w:t>
      </w:r>
      <w:r/>
    </w:p>
    <w:p>
      <w:pPr>
        <w:ind w:firstLine="640"/>
        <w:spacing w:line="440" w:lineRule="exact"/>
        <w:rPr>
          <w:rFonts w:hint="eastAsia" w:ascii="宋体" w:hAnsi="宋体" w:cs="宋体"/>
        </w:rPr>
      </w:pPr>
      <w:r>
        <w:rPr>
          <w:rFonts w:hint="eastAsia" w:ascii="宋体" w:hAnsi="宋体" w:cs="宋体"/>
        </w:rPr>
      </w:r>
      <w:r/>
    </w:p>
    <w:p>
      <w:pPr>
        <w:ind w:firstLine="480"/>
        <w:spacing w:line="440" w:lineRule="exact"/>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440" w:lineRule="exact"/>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440" w:lineRule="exact"/>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40" w:lineRule="exact"/>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40" w:lineRule="exact"/>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440" w:lineRule="exact"/>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440" w:lineRule="exact"/>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40" w:lineRule="exact"/>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440" w:lineRule="exact"/>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440" w:lineRule="exact"/>
        <w:rPr>
          <w:rFonts w:hint="eastAsia"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440" w:lineRule="exact"/>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440" w:lineRule="exact"/>
        <w:rPr>
          <w:rFonts w:hint="eastAsia" w:ascii="宋体" w:hAnsi="宋体" w:cs="宋体"/>
          <w:sz w:val="24"/>
          <w:szCs w:val="22"/>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5、报价一览表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
    </w:p>
    <w:p>
      <w:pPr>
        <w:pStyle w:val="1152"/>
        <w:jc w:val="center"/>
        <w:spacing w:line="440" w:lineRule="exact"/>
        <w:rPr>
          <w:rFonts w:hint="eastAsia" w:hAnsi="宋体" w:eastAsia="宋体" w:cs="宋体"/>
          <w:b/>
          <w:color w:val="000000"/>
          <w:sz w:val="28"/>
          <w:szCs w:val="28"/>
        </w:rPr>
      </w:pPr>
      <w:r/>
      <w:bookmarkStart w:id="706" w:name="_Toc226337254"/>
      <w:r/>
      <w:bookmarkStart w:id="707" w:name="_Toc195842923"/>
      <w:r/>
      <w:bookmarkStart w:id="708" w:name="_Toc226965831"/>
      <w:r/>
      <w:bookmarkStart w:id="709" w:name="_Toc164608672"/>
      <w:r/>
      <w:bookmarkStart w:id="710" w:name="_Toc264969248"/>
      <w:r/>
      <w:bookmarkStart w:id="711" w:name="_Toc226309802"/>
      <w:r/>
      <w:bookmarkStart w:id="712" w:name="_Toc226965748"/>
      <w:r/>
      <w:bookmarkStart w:id="713" w:name="_Toc265228396"/>
      <w:r/>
      <w:bookmarkStart w:id="714" w:name="_Toc305158826"/>
      <w:r/>
      <w:bookmarkStart w:id="715" w:name="_Toc164608827"/>
      <w:r/>
      <w:bookmarkStart w:id="716" w:name="_Toc305158900"/>
      <w:r>
        <w:rPr>
          <w:rFonts w:hint="eastAsia" w:hAnsi="宋体" w:eastAsia="宋体" w:cs="宋体"/>
          <w:b/>
          <w:color w:val="000000"/>
          <w:sz w:val="28"/>
          <w:szCs w:val="28"/>
        </w:rPr>
        <w:t xml:space="preserve">报价一览表</w:t>
      </w:r>
      <w:bookmarkEnd w:id="706"/>
      <w:r/>
      <w:bookmarkEnd w:id="707"/>
      <w:r/>
      <w:bookmarkEnd w:id="708"/>
      <w:r/>
      <w:bookmarkEnd w:id="709"/>
      <w:r/>
      <w:bookmarkEnd w:id="710"/>
      <w:r/>
      <w:bookmarkEnd w:id="711"/>
      <w:r/>
      <w:bookmarkEnd w:id="712"/>
      <w:r/>
      <w:bookmarkEnd w:id="713"/>
      <w:r/>
      <w:bookmarkEnd w:id="714"/>
      <w:r/>
      <w:bookmarkEnd w:id="715"/>
      <w:r/>
      <w:bookmarkEnd w:id="716"/>
      <w:r/>
      <w:r/>
    </w:p>
    <w:p>
      <w:pPr>
        <w:pStyle w:val="1152"/>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ind w:firstLine="24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p>
    <w:tbl>
      <w:tblPr>
        <w:tblStyle w:val="1135"/>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36"/>
        <w:gridCol w:w="3608"/>
        <w:gridCol w:w="4933"/>
      </w:tblGrid>
      <w:tr>
        <w:trPr>
          <w:jc w:val="center"/>
          <w:trHeight w:val="1185"/>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供应商名称</w:t>
            </w:r>
            <w:r/>
          </w:p>
        </w:tc>
        <w:tc>
          <w:tcPr>
            <w:tcBorders>
              <w:top w:val="single" w:color="auto" w:sz="4" w:space="0"/>
              <w:left w:val="single" w:color="auto" w:sz="4" w:space="0"/>
              <w:bottom w:val="single" w:color="auto" w:sz="4" w:space="0"/>
              <w:right w:val="single" w:color="auto" w:sz="4" w:space="0"/>
            </w:tcBorders>
            <w:tcW w:w="2602" w:type="pct"/>
            <w:vAlign w:val="center"/>
            <w:textDirection w:val="lrTb"/>
            <w:noWrap w:val="false"/>
          </w:tcPr>
          <w:p>
            <w:pPr>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报价</w:t>
            </w:r>
            <w:r/>
          </w:p>
        </w:tc>
      </w:tr>
      <w:tr>
        <w:trPr>
          <w:jc w:val="center"/>
          <w:trHeight w:val="976"/>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602" w:type="pct"/>
            <w:vAlign w:val="center"/>
            <w:textDirection w:val="lrTb"/>
            <w:noWrap w:val="false"/>
          </w:tcPr>
          <w:p>
            <w:pPr>
              <w:jc w:val="center"/>
              <w:spacing w:line="440" w:lineRule="exact"/>
              <w:tabs>
                <w:tab w:val="left" w:pos="5580" w:leader="none"/>
              </w:tabs>
              <w:rPr>
                <w:rFonts w:hint="eastAsia" w:ascii="宋体" w:hAnsi="宋体" w:eastAsia="宋体" w:cs="宋体"/>
                <w:sz w:val="24"/>
                <w:lang w:val="en-US" w:eastAsia="zh-CN"/>
              </w:rPr>
            </w:pPr>
            <w:r>
              <w:rPr>
                <w:rFonts w:hint="eastAsia" w:ascii="宋体" w:hAnsi="宋体" w:cs="宋体"/>
                <w:sz w:val="24"/>
                <w:lang w:val="en-US" w:eastAsia="zh-CN"/>
              </w:rPr>
              <w:t xml:space="preserve">元</w:t>
            </w:r>
            <w:r/>
          </w:p>
        </w:tc>
      </w:tr>
    </w:tbl>
    <w:p>
      <w:pPr>
        <w:jc w:val="left"/>
        <w:spacing w:line="440" w:lineRule="exact"/>
        <w:rPr>
          <w:rFonts w:hint="eastAsia" w:ascii="宋体" w:hAnsi="宋体" w:cs="宋体"/>
          <w:color w:val="000000"/>
          <w:sz w:val="24"/>
        </w:rPr>
      </w:pPr>
      <w:r>
        <w:rPr>
          <w:rFonts w:hint="eastAsia" w:ascii="宋体" w:hAnsi="宋体" w:cs="宋体"/>
          <w:color w:val="000000"/>
          <w:sz w:val="24"/>
        </w:rPr>
      </w:r>
      <w:r/>
    </w:p>
    <w:p>
      <w:pPr>
        <w:jc w:val="left"/>
        <w:spacing w:line="440" w:lineRule="exact"/>
        <w:rPr>
          <w:rFonts w:hint="eastAsia"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.此表中，每包的报价应和《分项报价表》中的总价相一致。</w:t>
      </w:r>
      <w:r/>
    </w:p>
    <w:p>
      <w:pPr>
        <w:ind w:firstLine="48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2.本表必须按包分别填写。</w:t>
      </w:r>
      <w:r/>
    </w:p>
    <w:p>
      <w:pPr>
        <w:spacing w:line="440" w:lineRule="exact"/>
        <w:rPr>
          <w:rFonts w:hint="eastAsia" w:ascii="宋体" w:hAnsi="宋体" w:cs="宋体"/>
          <w:color w:val="000000"/>
          <w:sz w:val="24"/>
          <w:lang w:val="zh-CN"/>
        </w:rPr>
      </w:pPr>
      <w:r>
        <w:rPr>
          <w:rFonts w:hint="eastAsia" w:ascii="宋体" w:hAnsi="宋体" w:cs="宋体"/>
          <w:color w:val="000000"/>
          <w:sz w:val="24"/>
          <w:lang w:val="zh-CN"/>
        </w:rPr>
      </w:r>
      <w:r/>
    </w:p>
    <w:p>
      <w:pPr>
        <w:spacing w:line="440" w:lineRule="exact"/>
        <w:rPr>
          <w:rFonts w:hint="eastAsia" w:ascii="宋体" w:hAnsi="宋体" w:cs="宋体"/>
          <w:color w:val="000000"/>
          <w:sz w:val="24"/>
          <w:lang w:val="zh-CN"/>
        </w:rPr>
      </w:pPr>
      <w:r>
        <w:rPr>
          <w:rFonts w:hint="eastAsia" w:ascii="宋体" w:hAnsi="宋体" w:cs="宋体"/>
          <w:color w:val="000000"/>
          <w:sz w:val="24"/>
          <w:lang w:val="zh-CN"/>
        </w:rPr>
        <w:t xml:space="preserve">                         </w:t>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40" w:lineRule="exact"/>
        <w:rPr>
          <w:rFonts w:hint="eastAsia" w:ascii="宋体" w:hAnsi="宋体" w:cs="宋体"/>
          <w:color w:val="000000"/>
          <w:sz w:val="24"/>
          <w:szCs w:val="20"/>
        </w:rPr>
        <w:outlineLvl w:val="2"/>
      </w:pPr>
      <w:r/>
      <w:bookmarkStart w:id="717" w:name="_Toc226337255"/>
      <w:r/>
      <w:bookmarkStart w:id="718" w:name="_Toc226309803"/>
      <w:r/>
      <w:bookmarkStart w:id="719" w:name="_Toc150480796"/>
      <w:r/>
      <w:bookmarkStart w:id="720" w:name="_Toc264969249"/>
      <w:r/>
      <w:bookmarkStart w:id="721" w:name="_Toc265228397"/>
      <w:r/>
      <w:bookmarkStart w:id="722" w:name="_Toc142311060"/>
      <w:r/>
      <w:bookmarkStart w:id="723" w:name="_Toc127151558"/>
      <w:r/>
      <w:bookmarkStart w:id="724" w:name="_Toc226965749"/>
      <w:r/>
      <w:bookmarkStart w:id="725" w:name="_Toc305158827"/>
      <w:r/>
      <w:bookmarkStart w:id="726" w:name="_Toc305158901"/>
      <w:r/>
      <w:bookmarkStart w:id="727" w:name="_Toc226965832"/>
      <w:r/>
      <w:bookmarkStart w:id="728" w:name="_Toc195842924"/>
      <w:r/>
      <w:bookmarkStart w:id="729" w:name="_Toc150774763"/>
      <w:r>
        <w:rPr>
          <w:rFonts w:hint="eastAsia" w:ascii="宋体" w:hAnsi="宋体" w:cs="宋体"/>
          <w:color w:val="000000"/>
          <w:sz w:val="24"/>
          <w:szCs w:val="20"/>
        </w:rPr>
        <w:br w:type="page" w:clear="all"/>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Start w:id="730" w:name="_Toc150480798"/>
      <w:r/>
      <w:bookmarkStart w:id="731" w:name="_Toc226965835"/>
      <w:r/>
      <w:bookmarkStart w:id="732" w:name="_Toc265228400"/>
      <w:r/>
      <w:bookmarkStart w:id="733" w:name="_Toc305158830"/>
      <w:r/>
      <w:bookmarkStart w:id="734" w:name="_Toc195842927"/>
      <w:r/>
      <w:bookmarkStart w:id="735" w:name="_Toc226965752"/>
      <w:r/>
      <w:bookmarkStart w:id="736" w:name="_Toc150774765"/>
      <w:r/>
      <w:bookmarkStart w:id="737" w:name="_Toc142311062"/>
      <w:r/>
      <w:bookmarkStart w:id="738" w:name="_Toc305158904"/>
      <w:r/>
      <w:bookmarkStart w:id="739" w:name="_Toc127151562"/>
      <w:r/>
      <w:bookmarkStart w:id="740" w:name="_Toc226309806"/>
      <w:r/>
      <w:bookmarkStart w:id="741" w:name="_Toc264969252"/>
      <w:r/>
      <w:bookmarkStart w:id="742" w:name="_Toc226337258"/>
      <w:r/>
      <w:bookmarkStart w:id="743" w:name="_Toc226337257"/>
      <w:r/>
      <w:bookmarkStart w:id="744" w:name="_Toc127151561"/>
      <w:r/>
      <w:bookmarkStart w:id="745" w:name="_Toc226965751"/>
      <w:r/>
      <w:bookmarkStart w:id="746" w:name="_Toc264969251"/>
      <w:r/>
      <w:bookmarkStart w:id="747" w:name="_Toc265228399"/>
      <w:r/>
      <w:bookmarkStart w:id="748" w:name="_Toc142311061"/>
      <w:r/>
      <w:bookmarkStart w:id="749" w:name="_Toc150480797"/>
      <w:r/>
      <w:bookmarkStart w:id="750" w:name="_Toc226309805"/>
      <w:r/>
      <w:bookmarkStart w:id="751" w:name="_Toc305158903"/>
      <w:r/>
      <w:bookmarkStart w:id="752" w:name="_Toc226965834"/>
      <w:r/>
      <w:bookmarkStart w:id="753" w:name="_Toc150774764"/>
      <w:r/>
      <w:bookmarkStart w:id="754" w:name="_Toc195842926"/>
      <w:r/>
      <w:bookmarkStart w:id="755" w:name="_Toc305158829"/>
      <w:r>
        <w:rPr>
          <w:rFonts w:hint="eastAsia" w:ascii="宋体" w:hAnsi="宋体" w:cs="宋体"/>
          <w:color w:val="000000"/>
          <w:sz w:val="24"/>
          <w:szCs w:val="20"/>
        </w:rPr>
        <w:t xml:space="preserve">6、合同条款偏离表</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pStyle w:val="1152"/>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合同条款偏离表</w:t>
      </w:r>
      <w:r/>
    </w:p>
    <w:p>
      <w:pP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ind w:firstLine="36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项目编号/包号：_______________     项目名称：_____________________</w:t>
      </w:r>
      <w:r/>
    </w:p>
    <w:tbl>
      <w:tblPr>
        <w:tblStyle w:val="11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335"/>
        <w:gridCol w:w="2059"/>
        <w:gridCol w:w="2061"/>
        <w:gridCol w:w="2522"/>
        <w:gridCol w:w="817"/>
      </w:tblGrid>
      <w:tr>
        <w:trPr>
          <w:jc w:val="center"/>
          <w:trHeight w:val="930"/>
        </w:trPr>
        <w:tc>
          <w:tcPr>
            <w:gridSpan w:val="6"/>
            <w:tcW w:w="5000" w:type="pct"/>
            <w:vAlign w:val="center"/>
            <w:textDirection w:val="lrTb"/>
            <w:noWrap w:val="false"/>
          </w:tcPr>
          <w:p>
            <w:pPr>
              <w:jc w:val="left"/>
              <w:spacing w:line="440" w:lineRule="exact"/>
              <w:rPr>
                <w:rFonts w:hint="eastAsia"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440" w:lineRule="exact"/>
              <w:rPr>
                <w:rFonts w:hint="eastAsia"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440" w:lineRule="exact"/>
              <w:rPr>
                <w:rFonts w:hint="eastAsia"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如有负偏离，</w:t>
            </w:r>
            <w:r>
              <w:rPr>
                <w:rFonts w:hint="eastAsia" w:ascii="宋体" w:hAnsi="宋体" w:cs="宋体"/>
                <w:color w:val="000000"/>
                <w:sz w:val="24"/>
              </w:rPr>
              <w:t xml:space="preserve">则须在本表中对负偏离项逐一列明）</w:t>
            </w:r>
            <w:r/>
          </w:p>
        </w:tc>
      </w:tr>
      <w:tr>
        <w:trPr>
          <w:jc w:val="center"/>
          <w:trHeight w:val="930"/>
        </w:trPr>
        <w:tc>
          <w:tcPr>
            <w:tcW w:w="443"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p>
        </w:tc>
        <w:tc>
          <w:tcPr>
            <w:tcW w:w="692"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条目号（页码）</w:t>
            </w:r>
            <w:r/>
          </w:p>
        </w:tc>
        <w:tc>
          <w:tcPr>
            <w:tcW w:w="106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要求</w:t>
            </w:r>
            <w:r/>
          </w:p>
        </w:tc>
        <w:tc>
          <w:tcPr>
            <w:tcW w:w="1068"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响应文件内容</w:t>
            </w:r>
            <w:r/>
          </w:p>
        </w:tc>
        <w:tc>
          <w:tcPr>
            <w:tcW w:w="130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p>
          <w:p>
            <w:pPr>
              <w:jc w:val="center"/>
              <w:spacing w:line="440" w:lineRule="exact"/>
              <w:rPr>
                <w:rFonts w:hint="eastAsia" w:ascii="宋体" w:hAnsi="宋体" w:cs="宋体"/>
                <w:color w:val="000000"/>
                <w:sz w:val="24"/>
              </w:rPr>
            </w:pPr>
            <w:r>
              <w:rPr>
                <w:rFonts w:hint="eastAsia" w:ascii="宋体" w:hAnsi="宋体" w:cs="宋体"/>
                <w:color w:val="000000"/>
                <w:sz w:val="24"/>
              </w:rPr>
              <w:t xml:space="preserve">（据实填写）</w:t>
            </w:r>
            <w:r/>
          </w:p>
        </w:tc>
        <w:tc>
          <w:tcPr>
            <w:tcW w:w="420"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443"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443"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443"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443"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p>
    <w:p>
      <w:pPr>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对合同条款中的所有要求，除本表所列明的所有偏离外，均视作供应商已对之理解和响应。</w:t>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 “偏离情况”列应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Pr>
          <w:rFonts w:hint="eastAsia" w:ascii="宋体" w:hAnsi="宋体" w:cs="宋体"/>
          <w:color w:val="000000"/>
          <w:sz w:val="24"/>
          <w:szCs w:val="20"/>
        </w:rPr>
        <w:t xml:space="preserve">7、采购需求偏离表</w:t>
      </w:r>
      <w:r/>
    </w:p>
    <w:p>
      <w:pPr>
        <w:pStyle w:val="1152"/>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采购需求偏离表</w:t>
      </w:r>
      <w:r/>
    </w:p>
    <w:p>
      <w:pPr>
        <w:pStyle w:val="1152"/>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p>
    <w:tbl>
      <w:tblPr>
        <w:tblStyle w:val="113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磋商文件条目号(页码)</w:t>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磋商文件要求</w:t>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响应内容</w:t>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p>
          <w:p>
            <w:pPr>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（据实填写）</w:t>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p>
    <w:p>
      <w:pPr>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对磋商文件中的所有商务、技术要求，除本表所列明的所有偏离外，均视作供应商已对之理解和响应。此表中若无任何文字说明，内容为空白，则</w:t>
      </w:r>
      <w:r>
        <w:rPr>
          <w:rFonts w:hint="eastAsia" w:ascii="宋体" w:hAnsi="宋体" w:cs="宋体"/>
          <w:b/>
          <w:sz w:val="24"/>
        </w:rPr>
        <w:t xml:space="preserve">响应无效</w:t>
      </w:r>
      <w:r>
        <w:rPr>
          <w:rFonts w:hint="eastAsia" w:ascii="宋体" w:hAnsi="宋体" w:cs="宋体"/>
          <w:sz w:val="24"/>
        </w:rPr>
        <w:t xml:space="preserve">。</w:t>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8、中小企业声明函</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cs="宋体"/>
          <w:sz w:val="24"/>
        </w:rPr>
        <w:fldChar w:fldCharType="begin"/>
      </w:r>
      <w:r>
        <w:rPr>
          <w:rFonts w:hint="eastAsia" w:ascii="宋体" w:hAnsi="宋体" w:cs="宋体"/>
          <w:sz w:val="24"/>
        </w:rPr>
        <w:instrText xml:space="preserve"> HYPERLINK "http://202.106.120.146/baosong/appweb/orgScale.html" </w:instrText>
      </w:r>
      <w:r>
        <w:rPr>
          <w:rFonts w:hint="eastAsia" w:ascii="宋体" w:hAnsi="宋体" w:cs="宋体"/>
          <w:sz w:val="24"/>
        </w:rPr>
        <w:fldChar w:fldCharType="separate"/>
      </w:r>
      <w:r>
        <w:rPr>
          <w:rStyle w:val="1145"/>
          <w:rFonts w:hint="eastAsia" w:ascii="宋体" w:hAnsi="宋体" w:cs="宋体"/>
          <w:color w:val="auto"/>
          <w:sz w:val="24"/>
        </w:rPr>
        <w:t xml:space="preserve">http://202.106.120.146/baosong/appweb/orgScale.html</w:t>
      </w:r>
      <w:r>
        <w:rPr>
          <w:rFonts w:hint="eastAsia" w:ascii="宋体" w:hAnsi="宋体" w:cs="宋体"/>
          <w:sz w:val="24"/>
        </w:rPr>
        <w:fldChar w:fldCharType="end"/>
      </w:r>
      <w:r>
        <w:rPr>
          <w:rFonts w:hint="eastAsia" w:ascii="宋体" w:hAnsi="宋体" w:cs="宋体"/>
          <w:sz w:val="24"/>
        </w:rPr>
        <w:t xml:space="preserve">）</w:t>
      </w:r>
      <w:r/>
    </w:p>
    <w:p>
      <w:pPr>
        <w:spacing w:line="440" w:lineRule="exact"/>
        <w:tabs>
          <w:tab w:val="left" w:pos="5580" w:leader="none"/>
        </w:tabs>
        <w:rPr>
          <w:rFonts w:hint="eastAsia" w:ascii="宋体" w:hAnsi="宋体" w:cs="宋体"/>
          <w:b/>
          <w:sz w:val="24"/>
        </w:rPr>
      </w:pPr>
      <w:r>
        <w:rPr>
          <w:rFonts w:hint="eastAsia" w:ascii="宋体" w:hAnsi="宋体" w:cs="宋体"/>
          <w:sz w:val="24"/>
        </w:rPr>
        <w:t xml:space="preserve">6）</w:t>
      </w:r>
      <w:r>
        <w:rPr>
          <w:rFonts w:hint="eastAsia" w:ascii="宋体" w:hAnsi="宋体" w:cs="宋体"/>
          <w:b/>
          <w:sz w:val="24"/>
        </w:rPr>
        <w:t xml:space="preserve">在货物采购项目中，供应商提供的货物既有中型企业制造货物，也有小微企业制造货物的，不享受小微企业扶持政策，不予价格扣除。</w:t>
      </w:r>
      <w:r/>
    </w:p>
    <w:p>
      <w:pPr>
        <w:spacing w:line="440" w:lineRule="exact"/>
        <w:tabs>
          <w:tab w:val="left" w:pos="5580" w:leader="none"/>
        </w:tabs>
        <w:rPr>
          <w:rFonts w:hint="eastAsia" w:ascii="宋体" w:hAnsi="宋体" w:cs="宋体"/>
          <w:b/>
          <w:sz w:val="24"/>
        </w:rPr>
      </w:pPr>
      <w:r>
        <w:rPr>
          <w:rFonts w:hint="eastAsia" w:ascii="宋体" w:hAnsi="宋体" w:cs="宋体"/>
          <w:b/>
          <w:sz w:val="24"/>
        </w:rPr>
        <w:t xml:space="preserve">7）小微企业未提供声明函的，价格分评审将不予价格扣除。</w:t>
      </w:r>
      <w:r/>
    </w:p>
    <w:p>
      <w:pPr>
        <w:jc w:val="center"/>
        <w:spacing w:line="440" w:lineRule="exact"/>
        <w:rPr>
          <w:rFonts w:hint="eastAsia" w:ascii="宋体" w:hAnsi="宋体" w:cs="宋体"/>
          <w:b/>
          <w:color w:val="000000"/>
          <w:sz w:val="28"/>
          <w:szCs w:val="28"/>
        </w:rPr>
      </w:pPr>
      <w:r>
        <w:rPr>
          <w:rFonts w:hint="eastAsia" w:ascii="宋体" w:hAnsi="宋体" w:cs="宋体"/>
          <w:b/>
          <w:bCs/>
          <w:color w:val="000000"/>
          <w:sz w:val="24"/>
        </w:rPr>
        <w:br w:type="page" w:clear="all"/>
      </w:r>
      <w:r>
        <w:rPr>
          <w:rFonts w:hint="eastAsia" w:ascii="宋体" w:hAnsi="宋体" w:cs="宋体"/>
          <w:b/>
          <w:color w:val="000000"/>
          <w:sz w:val="28"/>
          <w:szCs w:val="28"/>
        </w:rPr>
        <w:t xml:space="preserve">中小企业声明函（服务）格式</w:t>
      </w:r>
      <w:r/>
    </w:p>
    <w:p>
      <w:pPr>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hint="eastAsia" w:ascii="宋体" w:hAnsi="宋体" w:cs="宋体"/>
          <w:spacing w:val="6"/>
          <w:sz w:val="24"/>
        </w:rPr>
      </w:pPr>
      <w:r>
        <w:rPr>
          <w:rFonts w:hint="eastAsia" w:ascii="宋体" w:hAnsi="宋体" w:cs="宋体"/>
          <w:spacing w:val="6"/>
          <w:sz w:val="24"/>
        </w:rPr>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p>
    <w:p>
      <w:pPr>
        <w:jc w:val="left"/>
        <w:spacing w:line="440" w:lineRule="exact"/>
        <w:rPr>
          <w:rFonts w:hint="eastAsia" w:ascii="宋体" w:hAnsi="宋体" w:cs="宋体"/>
          <w:color w:val="000000"/>
          <w:sz w:val="24"/>
        </w:rPr>
      </w:pPr>
      <w:r>
        <w:rPr>
          <w:rFonts w:hint="eastAsia" w:ascii="宋体" w:hAnsi="宋体" w:cs="宋体"/>
          <w:color w:val="000000"/>
          <w:sz w:val="24"/>
        </w:rPr>
      </w:r>
      <w:r/>
    </w:p>
    <w:p>
      <w:pPr>
        <w:jc w:val="left"/>
        <w:spacing w:line="440" w:lineRule="exact"/>
        <w:rPr>
          <w:rFonts w:hint="eastAsia" w:ascii="宋体" w:hAnsi="宋体" w:cs="宋体"/>
          <w:color w:val="000000"/>
          <w:sz w:val="24"/>
        </w:rPr>
      </w:pPr>
      <w:r>
        <w:rPr>
          <w:rFonts w:hint="eastAsia" w:ascii="宋体" w:hAnsi="宋体" w:cs="宋体"/>
          <w:color w:val="000000"/>
          <w:sz w:val="24"/>
        </w:rPr>
      </w:r>
      <w:r/>
    </w:p>
    <w:tbl>
      <w:tblPr>
        <w:tblStyle w:val="113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p>
        </w:tc>
      </w:tr>
    </w:tbl>
    <w:p>
      <w:pPr>
        <w:jc w:val="left"/>
        <w:spacing w:line="440" w:lineRule="exac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残疾人福利性单位声明函格式</w:t>
      </w:r>
      <w:r/>
    </w:p>
    <w:p>
      <w:pPr>
        <w:jc w:val="center"/>
        <w:spacing w:line="440" w:lineRule="exact"/>
        <w:rPr>
          <w:rFonts w:hint="eastAsia" w:ascii="宋体" w:hAnsi="宋体" w:cs="宋体"/>
          <w:color w:val="000000"/>
          <w:sz w:val="36"/>
          <w:szCs w:val="36"/>
        </w:rPr>
      </w:pPr>
      <w:r>
        <w:rPr>
          <w:rFonts w:hint="eastAsia" w:ascii="宋体" w:hAnsi="宋体" w:cs="宋体"/>
          <w:color w:val="000000"/>
          <w:sz w:val="36"/>
          <w:szCs w:val="36"/>
        </w:rPr>
        <w:t xml:space="preserve"> </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firstLine="504"/>
        <w:spacing w:line="440" w:lineRule="exact"/>
        <w:rPr>
          <w:rFonts w:hint="eastAsia" w:ascii="宋体" w:hAnsi="宋体" w:cs="宋体"/>
          <w:spacing w:val="6"/>
          <w:sz w:val="24"/>
        </w:rPr>
      </w:pPr>
      <w:r>
        <w:rPr>
          <w:rFonts w:hint="eastAsia" w:ascii="宋体" w:hAnsi="宋体" w:cs="宋体"/>
          <w:spacing w:val="6"/>
          <w:sz w:val="24"/>
        </w:rPr>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p>
    <w:p>
      <w:pPr>
        <w:spacing w:line="440" w:lineRule="exact"/>
        <w:rPr>
          <w:rFonts w:hint="eastAsia" w:ascii="宋体" w:hAnsi="宋体" w:cs="宋体"/>
          <w:color w:val="000000"/>
          <w:sz w:val="24"/>
          <w:szCs w:val="20"/>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9、 项目实施方案等，包括但不限于如下主题：</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1）项目组织实施方案；</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2）项目管理方案；</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3）拟达到的标准，配备的人员、设备配置等；</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w:t>
      </w:r>
      <w:r>
        <w:rPr>
          <w:rFonts w:hint="eastAsia" w:ascii="宋体" w:hAnsi="宋体" w:cs="宋体"/>
          <w:color w:val="000000"/>
          <w:sz w:val="24"/>
        </w:rPr>
        <w:t xml:space="preserve">响应承诺</w:t>
      </w:r>
      <w:r>
        <w:rPr>
          <w:rFonts w:hint="eastAsia" w:ascii="宋体" w:hAnsi="宋体" w:cs="宋体"/>
          <w:color w:val="000000"/>
          <w:sz w:val="24"/>
          <w:szCs w:val="20"/>
        </w:rPr>
        <w:t xml:space="preserve">；</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5）优惠条款或承诺；</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6）其他。</w:t>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b/>
          <w:sz w:val="32"/>
          <w:szCs w:val="32"/>
        </w:rPr>
      </w:pPr>
      <w:r>
        <w:rPr>
          <w:rFonts w:hint="eastAsia" w:ascii="宋体" w:hAnsi="宋体" w:cs="宋体"/>
          <w:color w:val="000000"/>
          <w:sz w:val="24"/>
          <w:szCs w:val="20"/>
        </w:rPr>
        <w:t xml:space="preserve">10、参加本项目人员一览表</w:t>
      </w:r>
      <w:r/>
    </w:p>
    <w:p>
      <w:pPr>
        <w:pStyle w:val="1152"/>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参加本项目人员一览表</w:t>
      </w:r>
      <w:r/>
    </w:p>
    <w:p>
      <w:pPr>
        <w:spacing w:line="440" w:lineRule="exact"/>
        <w:rPr>
          <w:rFonts w:hint="eastAsia" w:ascii="宋体" w:hAnsi="宋体" w:cs="宋体"/>
          <w:sz w:val="24"/>
        </w:rPr>
      </w:pPr>
      <w:r>
        <w:rPr>
          <w:rFonts w:hint="eastAsia" w:ascii="宋体" w:hAnsi="宋体" w:cs="宋体"/>
          <w:sz w:val="24"/>
        </w:rPr>
      </w:r>
      <w:r/>
    </w:p>
    <w:p>
      <w:pPr>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135"/>
        <w:tblW w:w="49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64"/>
        <w:gridCol w:w="964"/>
        <w:gridCol w:w="964"/>
        <w:gridCol w:w="965"/>
        <w:gridCol w:w="965"/>
        <w:gridCol w:w="965"/>
        <w:gridCol w:w="965"/>
        <w:gridCol w:w="965"/>
        <w:gridCol w:w="965"/>
        <w:gridCol w:w="965"/>
      </w:tblGrid>
      <w:t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440" w:lineRule="exact"/>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440" w:lineRule="exact"/>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440" w:lineRule="exact"/>
        <w:rPr>
          <w:rFonts w:hint="eastAsia" w:ascii="宋体" w:hAnsi="宋体" w:cs="宋体"/>
          <w:sz w:val="24"/>
        </w:rPr>
      </w:pPr>
      <w:r>
        <w:rPr>
          <w:rFonts w:hint="eastAsia" w:ascii="宋体" w:hAnsi="宋体" w:cs="宋体"/>
          <w:sz w:val="24"/>
        </w:rPr>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40" w:lineRule="exact"/>
        <w:rPr>
          <w:rFonts w:hint="eastAsia" w:ascii="宋体" w:hAnsi="宋体" w:cs="宋体"/>
          <w:color w:val="000000"/>
          <w:sz w:val="24"/>
          <w:szCs w:val="20"/>
        </w:rPr>
      </w:pPr>
      <w:r>
        <w:rPr>
          <w:rFonts w:hint="eastAsia" w:ascii="宋体" w:hAnsi="宋体" w:cs="宋体"/>
          <w:sz w:val="22"/>
        </w:rPr>
        <w:br w:type="page" w:clear="all"/>
      </w:r>
      <w:bookmarkStart w:id="756" w:name="_Toc288738839"/>
      <w:r/>
      <w:bookmarkStart w:id="757" w:name="_Toc288738397"/>
      <w:r>
        <w:rPr>
          <w:rFonts w:hint="eastAsia" w:ascii="宋体" w:hAnsi="宋体" w:cs="宋体"/>
          <w:sz w:val="22"/>
        </w:rPr>
        <w:t xml:space="preserve">11、</w:t>
      </w:r>
      <w:r>
        <w:rPr>
          <w:rFonts w:hint="eastAsia" w:ascii="宋体" w:hAnsi="宋体" w:cs="宋体"/>
          <w:color w:val="000000"/>
          <w:sz w:val="24"/>
          <w:szCs w:val="20"/>
        </w:rPr>
        <w:t xml:space="preserve">相关业绩案例一览表</w:t>
      </w:r>
      <w:r/>
    </w:p>
    <w:p>
      <w:pPr>
        <w:pStyle w:val="1152"/>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相关业绩案例一览表</w:t>
      </w:r>
      <w:bookmarkEnd w:id="756"/>
      <w:r/>
      <w:bookmarkEnd w:id="757"/>
      <w:r/>
      <w:r/>
    </w:p>
    <w:p>
      <w:pPr>
        <w:pStyle w:val="1152"/>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ind w:firstLine="480"/>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13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374"/>
        <w:gridCol w:w="1799"/>
        <w:gridCol w:w="1629"/>
        <w:gridCol w:w="1282"/>
        <w:gridCol w:w="1851"/>
        <w:gridCol w:w="1710"/>
      </w:tblGrid>
      <w:tr>
        <w:trPr>
          <w:jc w:val="center"/>
          <w:trHeight w:val="498"/>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844" w:type="pct"/>
            <w:vAlign w:val="center"/>
            <w:textDirection w:val="lrTb"/>
            <w:noWrap w:val="false"/>
          </w:tcPr>
          <w:p>
            <w:pPr>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959" w:type="pct"/>
            <w:vAlign w:val="center"/>
            <w:textDirection w:val="lrTb"/>
            <w:noWrap w:val="false"/>
          </w:tcPr>
          <w:p>
            <w:pPr>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center"/>
            <w:textDirection w:val="lrTb"/>
            <w:noWrap w:val="false"/>
          </w:tcPr>
          <w:p>
            <w:pPr>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bl>
    <w:p>
      <w:pPr>
        <w:spacing w:line="440" w:lineRule="exact"/>
        <w:tabs>
          <w:tab w:val="left" w:pos="9765" w:leader="none"/>
        </w:tabs>
        <w:rPr>
          <w:rFonts w:hint="eastAsia" w:ascii="宋体" w:hAnsi="宋体" w:cs="宋体"/>
          <w:sz w:val="24"/>
          <w:lang w:val="zh-CN"/>
        </w:rPr>
      </w:pPr>
      <w:r>
        <w:rPr>
          <w:rFonts w:hint="eastAsia" w:ascii="宋体" w:hAnsi="宋体" w:cs="宋体"/>
          <w:sz w:val="24"/>
          <w:lang w:val="zh-CN"/>
        </w:rPr>
      </w:r>
      <w:r/>
    </w:p>
    <w:p>
      <w:pPr>
        <w:spacing w:line="440" w:lineRule="exact"/>
        <w:rPr>
          <w:rFonts w:hint="eastAsia" w:ascii="宋体" w:hAnsi="宋体" w:cs="宋体"/>
          <w:sz w:val="24"/>
        </w:rPr>
      </w:pPr>
      <w:r>
        <w:rPr>
          <w:rFonts w:hint="eastAsia" w:ascii="宋体" w:hAnsi="宋体" w:cs="宋体"/>
          <w:sz w:val="24"/>
        </w:rPr>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sz w:val="24"/>
        </w:rPr>
        <w:outlineLvl w:val="2"/>
      </w:pPr>
      <w:r>
        <w:rPr>
          <w:rFonts w:hint="eastAsia" w:ascii="宋体" w:hAnsi="宋体" w:cs="宋体"/>
          <w:color w:val="000000"/>
          <w:sz w:val="24"/>
          <w:szCs w:val="20"/>
        </w:rPr>
        <w:t xml:space="preserve">12、磋商文件要求提供或供应商认为应附的其他材料</w:t>
      </w:r>
      <w:r/>
    </w:p>
    <w:p>
      <w:pPr>
        <w:spacing w:line="440" w:lineRule="exact"/>
        <w:rPr>
          <w:rFonts w:hint="eastAsia" w:ascii="宋体" w:hAnsi="宋体" w:cs="宋体"/>
          <w:b/>
          <w:sz w:val="36"/>
          <w:szCs w:val="36"/>
        </w:rPr>
      </w:pPr>
      <w:r>
        <w:rPr>
          <w:rFonts w:hint="eastAsia" w:ascii="宋体" w:hAnsi="宋体" w:cs="宋体"/>
          <w:b/>
          <w:sz w:val="36"/>
          <w:szCs w:val="36"/>
        </w:rPr>
      </w:r>
      <w:r/>
    </w:p>
    <w:p>
      <w:pPr>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 </w:t>
      </w:r>
      <w:r/>
    </w:p>
    <w:p>
      <w:pPr>
        <w:pStyle w:val="1138"/>
        <w:rPr>
          <w:rFonts w:hint="eastAsia"/>
          <w:lang w:val="zh-CN"/>
        </w:rPr>
      </w:pPr>
      <w:r>
        <w:rPr>
          <w:rFonts w:hint="eastAsia"/>
          <w:lang w:val="zh-CN"/>
        </w:rPr>
      </w:r>
      <w:r/>
    </w:p>
    <w:p>
      <w:pPr>
        <w:jc w:val="center"/>
        <w:spacing w:line="440" w:lineRule="exact"/>
        <w:rPr>
          <w:rFonts w:hint="eastAsia" w:ascii="宋体" w:hAnsi="宋体" w:cs="宋体"/>
          <w:b/>
          <w:bCs/>
          <w:color w:val="000000"/>
          <w:sz w:val="28"/>
          <w:szCs w:val="28"/>
        </w:rPr>
        <w:outlineLvl w:val="1"/>
      </w:pPr>
      <w:r>
        <w:rPr>
          <w:rFonts w:hint="eastAsia" w:ascii="宋体" w:hAnsi="宋体" w:cs="宋体"/>
          <w:b/>
          <w:bCs/>
          <w:color w:val="000000"/>
          <w:sz w:val="28"/>
          <w:szCs w:val="28"/>
        </w:rPr>
        <w:t xml:space="preserve">友情提醒</w:t>
      </w:r>
      <w:r/>
    </w:p>
    <w:p>
      <w:pPr>
        <w:spacing w:line="440" w:lineRule="exact"/>
        <w:rPr>
          <w:rFonts w:hint="eastAsia" w:ascii="宋体" w:hAnsi="宋体" w:cs="宋体"/>
          <w:color w:val="000000"/>
          <w:sz w:val="24"/>
        </w:rPr>
      </w:pPr>
      <w:r>
        <w:rPr>
          <w:rFonts w:hint="eastAsia" w:ascii="宋体" w:hAnsi="宋体" w:cs="宋体"/>
          <w:color w:val="000000"/>
          <w:sz w:val="24"/>
        </w:rPr>
        <w:t xml:space="preserve">各供应商：</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你好！</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为了提高贵公司的标书有效性，减少不必要的废标，特友情提醒注意以下几点：</w:t>
      </w:r>
      <w:r/>
    </w:p>
    <w:p>
      <w:pPr>
        <w:spacing w:line="440" w:lineRule="exact"/>
        <w:rPr>
          <w:rFonts w:hint="eastAsia" w:ascii="宋体" w:hAnsi="宋体" w:cs="宋体"/>
          <w:color w:val="000000"/>
          <w:sz w:val="24"/>
        </w:rPr>
      </w:pPr>
      <w:r>
        <w:rPr>
          <w:rFonts w:hint="eastAsia" w:ascii="宋体" w:hAnsi="宋体" w:cs="宋体"/>
          <w:color w:val="000000"/>
          <w:sz w:val="24"/>
        </w:rPr>
        <w:t xml:space="preserve">1、请谨记磋商文件上表述的</w:t>
      </w:r>
      <w:r>
        <w:rPr>
          <w:rFonts w:hint="eastAsia" w:ascii="宋体" w:hAnsi="宋体" w:cs="宋体"/>
          <w:b/>
          <w:color w:val="000000"/>
          <w:sz w:val="24"/>
        </w:rPr>
        <w:t xml:space="preserve">各项事宜时间节点</w:t>
      </w:r>
      <w:r>
        <w:rPr>
          <w:rFonts w:hint="eastAsia" w:ascii="宋体" w:hAnsi="宋体" w:cs="宋体"/>
          <w:color w:val="000000"/>
          <w:sz w:val="24"/>
        </w:rPr>
        <w:t xml:space="preserve">，特别是</w:t>
      </w:r>
      <w:r>
        <w:rPr>
          <w:rFonts w:hint="eastAsia" w:ascii="宋体" w:hAnsi="宋体" w:cs="宋体"/>
          <w:b/>
          <w:color w:val="000000"/>
          <w:sz w:val="24"/>
        </w:rPr>
        <w:t xml:space="preserve">开标时间和地点</w:t>
      </w:r>
      <w:r>
        <w:rPr>
          <w:rFonts w:hint="eastAsia" w:ascii="宋体" w:hAnsi="宋体" w:cs="宋体"/>
          <w:color w:val="000000"/>
          <w:sz w:val="24"/>
        </w:rPr>
        <w:t xml:space="preserve">，迟到的将一律不能进入开标室。涉及到投标项目的所有原件均需在开标截止时间前到达开标现场。</w:t>
      </w:r>
      <w:r/>
    </w:p>
    <w:p>
      <w:pPr>
        <w:spacing w:line="440" w:lineRule="exact"/>
        <w:rPr>
          <w:rFonts w:hint="eastAsia" w:ascii="宋体" w:hAnsi="宋体" w:cs="宋体"/>
          <w:color w:val="000000"/>
          <w:sz w:val="24"/>
        </w:rPr>
      </w:pPr>
      <w:r>
        <w:rPr>
          <w:rFonts w:hint="eastAsia" w:ascii="宋体" w:hAnsi="宋体" w:cs="宋体"/>
          <w:color w:val="000000"/>
          <w:sz w:val="24"/>
        </w:rPr>
        <w:t xml:space="preserve">2、投标保证金一定要从</w:t>
      </w:r>
      <w:r>
        <w:rPr>
          <w:rFonts w:hint="eastAsia" w:ascii="宋体" w:hAnsi="宋体" w:cs="宋体"/>
          <w:b/>
          <w:color w:val="000000"/>
          <w:sz w:val="24"/>
        </w:rPr>
        <w:t xml:space="preserve">公司账户</w:t>
      </w:r>
      <w:r>
        <w:rPr>
          <w:rFonts w:hint="eastAsia" w:ascii="宋体" w:hAnsi="宋体" w:cs="宋体"/>
          <w:color w:val="000000"/>
          <w:sz w:val="24"/>
        </w:rPr>
        <w:t xml:space="preserve">按磋商文件规定的</w:t>
      </w:r>
      <w:r>
        <w:rPr>
          <w:rFonts w:hint="eastAsia" w:ascii="宋体" w:hAnsi="宋体" w:cs="宋体"/>
          <w:b/>
          <w:color w:val="000000"/>
          <w:sz w:val="24"/>
        </w:rPr>
        <w:t xml:space="preserve">方式和时间</w:t>
      </w:r>
      <w:r>
        <w:rPr>
          <w:rFonts w:hint="eastAsia" w:ascii="宋体" w:hAnsi="宋体" w:cs="宋体"/>
          <w:color w:val="000000"/>
          <w:sz w:val="24"/>
        </w:rPr>
        <w:t xml:space="preserve">缴至</w:t>
      </w:r>
      <w:r>
        <w:rPr>
          <w:rFonts w:hint="eastAsia" w:ascii="宋体" w:hAnsi="宋体" w:cs="宋体"/>
          <w:b/>
          <w:color w:val="000000"/>
          <w:sz w:val="24"/>
        </w:rPr>
        <w:t xml:space="preserve">指定账户</w:t>
      </w:r>
      <w:r>
        <w:rPr>
          <w:rFonts w:hint="eastAsia" w:ascii="宋体" w:hAnsi="宋体" w:cs="宋体"/>
          <w:color w:val="000000"/>
          <w:sz w:val="24"/>
        </w:rPr>
        <w:t xml:space="preserve">并到账，拒绝以其他方式缴纳，禁止第三方代缴保证金。中标公示结束后我们也只会将投标保证金返还到您的</w:t>
      </w:r>
      <w:r>
        <w:rPr>
          <w:rFonts w:hint="eastAsia" w:ascii="宋体" w:hAnsi="宋体" w:cs="宋体"/>
          <w:b/>
          <w:color w:val="000000"/>
          <w:sz w:val="24"/>
        </w:rPr>
        <w:t xml:space="preserve">公司账户</w:t>
      </w:r>
      <w:r>
        <w:rPr>
          <w:rFonts w:hint="eastAsia" w:ascii="宋体" w:hAnsi="宋体" w:cs="宋体"/>
          <w:color w:val="000000"/>
          <w:sz w:val="24"/>
        </w:rPr>
        <w:t xml:space="preserve">。</w:t>
      </w:r>
      <w:r/>
    </w:p>
    <w:p>
      <w:pPr>
        <w:jc w:val="left"/>
        <w:spacing w:line="440" w:lineRule="exact"/>
        <w:rPr>
          <w:rFonts w:hint="eastAsia" w:ascii="宋体" w:hAnsi="宋体" w:cs="宋体"/>
          <w:color w:val="000000"/>
          <w:sz w:val="24"/>
        </w:rPr>
      </w:pPr>
      <w:r>
        <w:rPr>
          <w:rFonts w:hint="eastAsia" w:ascii="宋体" w:hAnsi="宋体" w:cs="宋体"/>
          <w:color w:val="000000"/>
          <w:sz w:val="24"/>
        </w:rPr>
        <w:t xml:space="preserve">3、响应文件正副本分开</w:t>
      </w:r>
      <w:r>
        <w:rPr>
          <w:rFonts w:hint="eastAsia" w:ascii="宋体" w:hAnsi="宋体" w:cs="宋体"/>
          <w:b/>
          <w:color w:val="000000"/>
          <w:sz w:val="24"/>
        </w:rPr>
        <w:t xml:space="preserve">密封</w:t>
      </w:r>
      <w:r>
        <w:rPr>
          <w:rFonts w:hint="eastAsia" w:ascii="宋体" w:hAnsi="宋体" w:cs="宋体"/>
          <w:color w:val="000000"/>
          <w:sz w:val="24"/>
        </w:rPr>
        <w:t xml:space="preserve">并在封袋骑缝处加盖</w:t>
      </w:r>
      <w:r>
        <w:rPr>
          <w:rFonts w:hint="eastAsia" w:ascii="宋体" w:hAnsi="宋体" w:cs="宋体"/>
          <w:b/>
          <w:color w:val="000000"/>
          <w:sz w:val="24"/>
        </w:rPr>
        <w:t xml:space="preserve">供应商公章</w:t>
      </w:r>
      <w:r>
        <w:rPr>
          <w:rFonts w:hint="eastAsia" w:ascii="宋体" w:hAnsi="宋体" w:cs="宋体"/>
          <w:color w:val="000000"/>
          <w:sz w:val="24"/>
        </w:rPr>
        <w:t xml:space="preserve">。资格证明材料提供复印件的一定要加盖</w:t>
      </w:r>
      <w:r>
        <w:rPr>
          <w:rFonts w:hint="eastAsia" w:ascii="宋体" w:hAnsi="宋体" w:cs="宋体"/>
          <w:b/>
          <w:color w:val="000000"/>
          <w:sz w:val="24"/>
        </w:rPr>
        <w:t xml:space="preserve">公章</w:t>
      </w:r>
      <w:r>
        <w:rPr>
          <w:rFonts w:hint="eastAsia" w:ascii="宋体" w:hAnsi="宋体" w:cs="宋体"/>
          <w:color w:val="000000"/>
          <w:sz w:val="24"/>
        </w:rPr>
        <w:t xml:space="preserve">，有要求提供原件的必须提供</w:t>
      </w:r>
      <w:r>
        <w:rPr>
          <w:rFonts w:hint="eastAsia" w:ascii="宋体" w:hAnsi="宋体" w:cs="宋体"/>
          <w:b/>
          <w:color w:val="000000"/>
          <w:sz w:val="24"/>
        </w:rPr>
        <w:t xml:space="preserve">原件</w:t>
      </w:r>
      <w:r>
        <w:rPr>
          <w:rFonts w:hint="eastAsia" w:ascii="宋体" w:hAnsi="宋体" w:cs="宋体"/>
          <w:color w:val="000000"/>
          <w:sz w:val="24"/>
        </w:rPr>
        <w:t xml:space="preserve">。</w:t>
      </w:r>
      <w:r/>
    </w:p>
    <w:p>
      <w:pPr>
        <w:spacing w:line="440" w:lineRule="exact"/>
        <w:rPr>
          <w:rFonts w:hint="eastAsia" w:ascii="宋体" w:hAnsi="宋体" w:cs="宋体"/>
          <w:color w:val="000000"/>
          <w:sz w:val="24"/>
        </w:rPr>
      </w:pPr>
      <w:r>
        <w:rPr>
          <w:rFonts w:hint="eastAsia" w:ascii="宋体" w:hAnsi="宋体" w:cs="宋体"/>
          <w:color w:val="000000"/>
          <w:sz w:val="24"/>
        </w:rPr>
        <w:t xml:space="preserve">4、需要提供样品的，请严格按磋商文件要求的</w:t>
      </w:r>
      <w:r>
        <w:rPr>
          <w:rFonts w:hint="eastAsia" w:ascii="宋体" w:hAnsi="宋体" w:cs="宋体"/>
          <w:b/>
          <w:color w:val="000000"/>
          <w:sz w:val="24"/>
        </w:rPr>
        <w:t xml:space="preserve">规格、时间</w:t>
      </w:r>
      <w:r>
        <w:rPr>
          <w:rFonts w:hint="eastAsia" w:ascii="宋体" w:hAnsi="宋体" w:cs="宋体"/>
          <w:color w:val="000000"/>
          <w:sz w:val="24"/>
        </w:rPr>
        <w:t xml:space="preserve">提供。同时注意</w:t>
      </w:r>
      <w:r>
        <w:rPr>
          <w:rFonts w:hint="eastAsia" w:ascii="宋体" w:hAnsi="宋体" w:cs="宋体"/>
          <w:b/>
          <w:color w:val="000000"/>
          <w:sz w:val="24"/>
        </w:rPr>
        <w:t xml:space="preserve">密封、隐蔽</w:t>
      </w:r>
      <w:r>
        <w:rPr>
          <w:rFonts w:hint="eastAsia" w:ascii="宋体" w:hAnsi="宋体" w:cs="宋体"/>
          <w:color w:val="000000"/>
          <w:sz w:val="24"/>
        </w:rPr>
        <w:t xml:space="preserve">标签的相关要求。</w:t>
      </w:r>
      <w:r/>
    </w:p>
    <w:p>
      <w:pPr>
        <w:spacing w:line="440" w:lineRule="exact"/>
        <w:rPr>
          <w:rFonts w:hint="eastAsia" w:ascii="宋体" w:hAnsi="宋体" w:cs="宋体"/>
          <w:color w:val="000000"/>
          <w:sz w:val="24"/>
        </w:rPr>
      </w:pPr>
      <w:r>
        <w:rPr>
          <w:rFonts w:hint="eastAsia" w:ascii="宋体" w:hAnsi="宋体" w:cs="宋体"/>
          <w:color w:val="000000"/>
          <w:sz w:val="24"/>
        </w:rPr>
        <w:t xml:space="preserve">5、因磋商文件文字表述有限，鼓励您</w:t>
      </w:r>
      <w:r>
        <w:rPr>
          <w:rFonts w:hint="eastAsia" w:ascii="宋体" w:hAnsi="宋体" w:cs="宋体"/>
          <w:b/>
          <w:color w:val="000000"/>
          <w:sz w:val="24"/>
        </w:rPr>
        <w:t xml:space="preserve">现场踏勘</w:t>
      </w:r>
      <w:r>
        <w:rPr>
          <w:rFonts w:hint="eastAsia" w:ascii="宋体" w:hAnsi="宋体" w:cs="宋体"/>
          <w:color w:val="000000"/>
          <w:sz w:val="24"/>
        </w:rPr>
        <w:t xml:space="preserve">，可以在投标前充分了解现场环境、工程进度和质量要求等信息，为您有针对性的制作响应文件积累充分的原始资料。</w:t>
      </w:r>
      <w:r/>
    </w:p>
    <w:p>
      <w:pPr>
        <w:spacing w:line="440" w:lineRule="exact"/>
        <w:rPr>
          <w:rFonts w:hint="eastAsia" w:ascii="宋体" w:hAnsi="宋体" w:cs="宋体"/>
          <w:color w:val="000000"/>
          <w:sz w:val="24"/>
        </w:rPr>
      </w:pPr>
      <w:r>
        <w:rPr>
          <w:rFonts w:hint="eastAsia" w:ascii="宋体" w:hAnsi="宋体" w:cs="宋体"/>
          <w:color w:val="000000"/>
          <w:sz w:val="24"/>
        </w:rPr>
        <w:t xml:space="preserve">6、设定</w:t>
      </w:r>
      <w:r>
        <w:rPr>
          <w:rFonts w:hint="eastAsia" w:ascii="宋体" w:hAnsi="宋体" w:cs="宋体"/>
          <w:b/>
          <w:color w:val="000000"/>
          <w:sz w:val="24"/>
        </w:rPr>
        <w:t xml:space="preserve">最高限价</w:t>
      </w:r>
      <w:r>
        <w:rPr>
          <w:rFonts w:hint="eastAsia" w:ascii="宋体" w:hAnsi="宋体" w:cs="宋体"/>
          <w:color w:val="000000"/>
          <w:sz w:val="24"/>
        </w:rPr>
        <w:t xml:space="preserve">的，超过限价一律废标。</w:t>
      </w:r>
      <w:r/>
    </w:p>
    <w:p>
      <w:pPr>
        <w:spacing w:line="440" w:lineRule="exact"/>
        <w:rPr>
          <w:rFonts w:hint="eastAsia" w:ascii="宋体" w:hAnsi="宋体" w:cs="宋体"/>
          <w:color w:val="000000"/>
          <w:sz w:val="24"/>
        </w:rPr>
      </w:pPr>
      <w:r>
        <w:rPr>
          <w:rFonts w:hint="eastAsia" w:ascii="宋体" w:hAnsi="宋体" w:cs="宋体"/>
          <w:color w:val="000000"/>
          <w:sz w:val="24"/>
        </w:rPr>
        <w:t xml:space="preserve">7、请精心仔细</w:t>
      </w:r>
      <w:r>
        <w:rPr>
          <w:rFonts w:hint="eastAsia" w:ascii="宋体" w:hAnsi="宋体" w:cs="宋体"/>
          <w:b/>
          <w:color w:val="000000"/>
          <w:sz w:val="24"/>
        </w:rPr>
        <w:t xml:space="preserve">审阅磋商文件,特别是黑体字</w:t>
      </w:r>
      <w:r>
        <w:rPr>
          <w:rFonts w:hint="eastAsia" w:ascii="宋体" w:hAnsi="宋体" w:cs="宋体"/>
          <w:color w:val="000000"/>
          <w:sz w:val="24"/>
        </w:rPr>
        <w:t xml:space="preserve">。如有疑问，请按磋商文件要求进行询疑。</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我们也欢迎您对我们的招标组织工作提出宝贵意见。电话：0519-80897906</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最后祝您投标成功！</w:t>
      </w:r>
      <w:r/>
    </w:p>
    <w:p>
      <w:pPr>
        <w:spacing w:line="440" w:lineRule="exact"/>
        <w:rPr>
          <w:rFonts w:hint="eastAsia" w:ascii="宋体" w:hAnsi="宋体" w:cs="宋体"/>
          <w:b/>
          <w:color w:val="000000"/>
          <w:sz w:val="24"/>
        </w:rPr>
      </w:pPr>
      <w:r>
        <w:rPr>
          <w:rFonts w:hint="eastAsia" w:ascii="宋体" w:hAnsi="宋体" w:cs="宋体"/>
          <w:b/>
          <w:color w:val="000000"/>
          <w:sz w:val="24"/>
        </w:rPr>
      </w:r>
      <w:r/>
    </w:p>
    <w:p>
      <w:pPr>
        <w:jc w:val="center"/>
        <w:spacing w:line="440" w:lineRule="exact"/>
        <w:rPr>
          <w:rFonts w:hint="eastAsia" w:ascii="宋体" w:hAnsi="宋体" w:cs="宋体"/>
          <w:b/>
          <w:color w:val="000000"/>
          <w:sz w:val="28"/>
          <w:szCs w:val="28"/>
        </w:rPr>
        <w:outlineLvl w:val="1"/>
      </w:pPr>
      <w:r/>
      <w:bookmarkStart w:id="758" w:name="_Toc31548"/>
      <w:r/>
      <w:bookmarkStart w:id="759" w:name="_Toc27589_WPSOffice_Level1"/>
      <w:r/>
      <w:bookmarkStart w:id="760" w:name="_Toc8194_WPSOffice_Level3"/>
      <w:r/>
      <w:bookmarkStart w:id="761" w:name="_Toc18401_WPSOffice_Level1"/>
      <w:r/>
      <w:r/>
    </w:p>
    <w:p>
      <w:pPr>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r>
      <w:r/>
    </w:p>
    <w:p>
      <w:pPr>
        <w:pStyle w:val="1138"/>
        <w:rPr>
          <w:rFonts w:hint="eastAsia" w:cs="宋体"/>
          <w:b/>
          <w:color w:val="000000"/>
          <w:sz w:val="28"/>
          <w:szCs w:val="28"/>
        </w:rPr>
      </w:pPr>
      <w:r>
        <w:rPr>
          <w:rFonts w:hint="eastAsia"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pStyle w:val="1138"/>
        <w:rPr>
          <w:rFonts w:hint="eastAsia" w:cs="宋体"/>
          <w:b/>
          <w:color w:val="000000"/>
          <w:sz w:val="28"/>
          <w:szCs w:val="28"/>
        </w:rPr>
      </w:pPr>
      <w:r>
        <w:rPr>
          <w:rFonts w:hint="eastAsia"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pStyle w:val="1138"/>
        <w:rPr>
          <w:rFonts w:hint="eastAsia" w:cs="宋体"/>
          <w:b/>
          <w:color w:val="000000"/>
          <w:sz w:val="28"/>
          <w:szCs w:val="28"/>
        </w:rPr>
      </w:pPr>
      <w:r>
        <w:rPr>
          <w:rFonts w:hint="eastAsia"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pStyle w:val="1138"/>
        <w:rPr>
          <w:rFonts w:hint="eastAsia"/>
        </w:rPr>
      </w:pPr>
      <w:r>
        <w:rPr>
          <w:rFonts w:hint="eastAsia"/>
        </w:rPr>
      </w:r>
      <w:r/>
    </w:p>
    <w:p>
      <w:pPr>
        <w:pStyle w:val="1138"/>
        <w:spacing w:before="0" w:line="440" w:lineRule="exact"/>
        <w:rPr>
          <w:rFonts w:hint="eastAsia"/>
        </w:rPr>
      </w:pPr>
      <w:r>
        <w:rPr>
          <w:rFonts w:hint="eastAsia"/>
        </w:rPr>
      </w:r>
      <w:r/>
    </w:p>
    <w:p>
      <w:pPr>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t xml:space="preserve">财务温馨提醒</w:t>
      </w:r>
      <w:bookmarkEnd w:id="758"/>
      <w:r/>
      <w:bookmarkEnd w:id="759"/>
      <w:r/>
      <w:bookmarkEnd w:id="760"/>
      <w:r/>
      <w:bookmarkEnd w:id="761"/>
      <w:r/>
      <w:r/>
    </w:p>
    <w:p>
      <w:pPr>
        <w:spacing w:line="440" w:lineRule="exact"/>
        <w:rPr>
          <w:rFonts w:hint="eastAsia" w:ascii="宋体" w:hAnsi="宋体" w:cs="宋体"/>
          <w:color w:val="000000"/>
          <w:sz w:val="24"/>
        </w:rPr>
      </w:pPr>
      <w:r>
        <w:rPr>
          <w:rFonts w:hint="eastAsia" w:ascii="宋体" w:hAnsi="宋体" w:cs="宋体"/>
          <w:color w:val="000000"/>
          <w:sz w:val="24"/>
        </w:rPr>
      </w:r>
      <w:r/>
    </w:p>
    <w:p>
      <w:pPr>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投标保证金：1、投标保证金必须由供应商从</w:t>
      </w:r>
      <w:r>
        <w:rPr>
          <w:rFonts w:hint="eastAsia" w:ascii="宋体" w:hAnsi="宋体" w:cs="宋体"/>
          <w:b/>
          <w:color w:val="000000"/>
          <w:sz w:val="24"/>
        </w:rPr>
        <w:t xml:space="preserve">公司账户</w:t>
      </w:r>
      <w:r>
        <w:rPr>
          <w:rFonts w:hint="eastAsia" w:ascii="宋体" w:hAnsi="宋体" w:cs="宋体"/>
          <w:color w:val="000000"/>
          <w:sz w:val="24"/>
        </w:rPr>
        <w:t xml:space="preserve">缴纳。未按要求缴纳保证金的供应商，视为无效响应。</w:t>
      </w:r>
      <w:r/>
    </w:p>
    <w:p>
      <w:pPr>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2、未中标单位需在本次投标公示期结束（招标结束</w:t>
      </w:r>
      <w:r>
        <w:rPr>
          <w:rFonts w:hint="eastAsia" w:ascii="宋体" w:hAnsi="宋体" w:cs="宋体"/>
          <w:b/>
          <w:color w:val="000000"/>
          <w:sz w:val="24"/>
        </w:rPr>
        <w:t xml:space="preserve">7个工作日之后</w:t>
      </w:r>
      <w:r>
        <w:rPr>
          <w:rFonts w:hint="eastAsia" w:ascii="宋体" w:hAnsi="宋体" w:cs="宋体"/>
          <w:color w:val="000000"/>
          <w:sz w:val="24"/>
        </w:rPr>
        <w:t xml:space="preserve">）将收据退回至代理机构财务，并提供贵公司</w:t>
      </w:r>
      <w:r>
        <w:rPr>
          <w:rFonts w:hint="eastAsia" w:ascii="宋体" w:hAnsi="宋体" w:cs="宋体"/>
          <w:b/>
          <w:color w:val="000000"/>
          <w:sz w:val="24"/>
        </w:rPr>
        <w:t xml:space="preserve">账号信息</w:t>
      </w:r>
      <w:r>
        <w:rPr>
          <w:rFonts w:hint="eastAsia" w:ascii="宋体" w:hAnsi="宋体" w:cs="宋体"/>
          <w:color w:val="000000"/>
          <w:sz w:val="24"/>
        </w:rPr>
        <w:t xml:space="preserve">。</w:t>
      </w:r>
      <w:r/>
    </w:p>
    <w:p>
      <w:pPr>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3、中标单位需在五个工作日内缴纳中标服务费及履约保证金，并把合同备案后，办理退回保证金手续（详见第2条）</w:t>
      </w:r>
      <w:r/>
    </w:p>
    <w:p>
      <w:pPr>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代 理 费：  中标单位需在收到中标通知书后按规定向代理机构缴纳代理费，缴款方式由中标公司向代理机构的投标保证金账户</w:t>
      </w:r>
      <w:r>
        <w:rPr>
          <w:rFonts w:hint="eastAsia" w:ascii="宋体" w:hAnsi="宋体" w:cs="宋体"/>
          <w:b/>
          <w:color w:val="000000"/>
          <w:sz w:val="24"/>
        </w:rPr>
        <w:t xml:space="preserve">打款或电汇</w:t>
      </w:r>
      <w:r>
        <w:rPr>
          <w:rFonts w:hint="eastAsia" w:ascii="宋体" w:hAnsi="宋体" w:cs="宋体"/>
          <w:color w:val="000000"/>
          <w:sz w:val="24"/>
        </w:rPr>
        <w:t xml:space="preserve">。</w:t>
      </w:r>
      <w:r/>
    </w:p>
    <w:p>
      <w:pPr>
        <w:jc w:val="center"/>
        <w:spacing w:line="440" w:lineRule="exact"/>
        <w:rPr>
          <w:rFonts w:hint="eastAsia" w:ascii="宋体" w:hAnsi="宋体" w:cs="宋体"/>
          <w:bCs/>
          <w:color w:val="000000"/>
          <w:sz w:val="24"/>
        </w:rPr>
      </w:pPr>
      <w:r>
        <w:rPr>
          <w:rFonts w:hint="eastAsia" w:ascii="宋体" w:hAnsi="宋体" w:cs="宋体"/>
          <w:bCs/>
          <w:color w:val="000000"/>
          <w:sz w:val="24"/>
        </w:rPr>
      </w:r>
      <w:r/>
    </w:p>
    <w:p>
      <w:pPr>
        <w:jc w:val="center"/>
        <w:spacing w:line="440" w:lineRule="exact"/>
        <w:rPr>
          <w:rFonts w:hint="eastAsia" w:ascii="宋体" w:hAnsi="宋体" w:cs="宋体"/>
          <w:bCs/>
          <w:color w:val="000000"/>
          <w:sz w:val="24"/>
        </w:rPr>
        <w:outlineLvl w:val="0"/>
      </w:pPr>
      <w:r/>
      <w:bookmarkStart w:id="762" w:name="_Toc21720_WPSOffice_Level1"/>
      <w:r/>
      <w:bookmarkStart w:id="763" w:name="_Toc27123_WPSOffice_Level1"/>
      <w:r/>
      <w:bookmarkStart w:id="764" w:name="_Toc13911"/>
      <w:r/>
      <w:bookmarkStart w:id="765" w:name="_Toc14992_WPSOffice_Level1"/>
      <w:r/>
      <w:bookmarkStart w:id="766" w:name="_Toc4864_WPSOffice_Level1"/>
      <w:r/>
      <w:bookmarkStart w:id="767" w:name="_Toc2083_WPSOffice_Level1"/>
      <w:r>
        <w:rPr>
          <w:rFonts w:hint="eastAsia" w:ascii="宋体" w:hAnsi="宋体" w:cs="宋体"/>
          <w:bCs/>
          <w:color w:val="000000"/>
          <w:sz w:val="24"/>
        </w:rPr>
        <w:t xml:space="preserve">本磋商文件的最终解释权归江苏龙城招投标有限公司所有。</w:t>
      </w:r>
      <w:bookmarkEnd w:id="762"/>
      <w:r/>
      <w:bookmarkEnd w:id="763"/>
      <w:r/>
      <w:bookmarkEnd w:id="764"/>
      <w:r/>
      <w:bookmarkEnd w:id="765"/>
      <w:r/>
      <w:bookmarkEnd w:id="766"/>
      <w:r/>
      <w:bookmarkEnd w:id="767"/>
      <w:r/>
      <w:r/>
    </w:p>
    <w:p>
      <w:pPr>
        <w:jc w:val="center"/>
        <w:spacing w:line="440" w:lineRule="exact"/>
        <w:rPr>
          <w:rFonts w:hint="eastAsia" w:ascii="宋体" w:hAnsi="宋体" w:cs="宋体"/>
          <w:color w:val="000000"/>
        </w:rPr>
      </w:pPr>
      <w:r/>
      <w:bookmarkStart w:id="768" w:name="_Toc25534_WPSOffice_Level1"/>
      <w:r/>
      <w:bookmarkStart w:id="769" w:name="_Toc20771_WPSOffice_Level1"/>
      <w:r/>
      <w:bookmarkStart w:id="770" w:name="_Toc21965_WPSOffice_Level1"/>
      <w:r/>
      <w:bookmarkStart w:id="771" w:name="_Toc6696_WPSOffice_Level1"/>
      <w:r/>
      <w:bookmarkStart w:id="772" w:name="_Toc8189_WPSOffice_Level1"/>
      <w:r>
        <w:rPr>
          <w:rFonts w:hint="eastAsia" w:ascii="宋体" w:hAnsi="宋体" w:cs="宋体"/>
          <w:b/>
          <w:color w:val="000000"/>
          <w:sz w:val="24"/>
        </w:rPr>
        <w:t xml:space="preserve">（全文完）</w:t>
      </w:r>
      <w:bookmarkEnd w:id="768"/>
      <w:r/>
      <w:bookmarkEnd w:id="769"/>
      <w:r/>
      <w:bookmarkEnd w:id="770"/>
      <w:r/>
      <w:bookmarkEnd w:id="771"/>
      <w:r/>
      <w:bookmarkEnd w:id="772"/>
      <w:r/>
      <w:r/>
    </w:p>
    <w:p>
      <w:r/>
      <w:r/>
    </w:p>
    <w:sectPr>
      <w:footnotePr/>
      <w:endnotePr/>
      <w:type w:val="nextPage"/>
      <w:pgSz w:w="11905" w:h="16838" w:orient="portrait"/>
      <w:pgMar w:top="1803" w:right="1236" w:bottom="1803" w:left="1236" w:header="1020" w:footer="10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Calibri">
    <w:panose1 w:val="020F0502020204030204"/>
  </w:font>
  <w:font w:name="Symbol">
    <w:panose1 w:val="05050102010706020507"/>
  </w:font>
  <w:font w:name="Courier New">
    <w:panose1 w:val="02070309020205020404"/>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525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952500" cy="1828800"/>
                      </a:xfrm>
                      <a:prstGeom prst="rect">
                        <a:avLst/>
                      </a:prstGeom>
                      <a:noFill/>
                      <a:ln>
                        <a:noFill/>
                      </a:ln>
                    </wps:spPr>
                    <wps:txbx>
                      <w:txbxContent>
                        <w:p>
                          <w:pPr>
                            <w:pStyle w:val="114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wps:txbx>
                    <wps:bodyPr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75.0pt;height:144.0pt;mso-wrap-distance-left:9.0pt;mso-wrap-distance-top:0.0pt;mso-wrap-distance-right:9.0pt;mso-wrap-distance-bottom:0.0pt;visibility:visible;" filled="f" stroked="f">
              <v:textbox inset="0,0,0,0">
                <w:txbxContent>
                  <w:p>
                    <w:pPr>
                      <w:pStyle w:val="114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rPr>
        <w:rStyle w:val="1144"/>
      </w:rPr>
      <w:framePr w:wrap="around" w:vAnchor="text" w:hAnchor="margin" w:xAlign="center" w:y="1"/>
    </w:pPr>
    <w:r>
      <w:fldChar w:fldCharType="begin"/>
    </w:r>
    <w:r>
      <w:rPr>
        <w:rStyle w:val="1144"/>
      </w:rPr>
      <w:instrText xml:space="preserve">PAGE  </w:instrText>
    </w:r>
    <w:r>
      <w:fldChar w:fldCharType="end"/>
    </w:r>
    <w:r/>
  </w:p>
  <w:p>
    <w:pPr>
      <w:pStyle w:val="114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0"/>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0"/>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p>
  <w:p>
    <w:pPr>
      <w:pStyle w:val="1140"/>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0"/>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wps:txbx>
                    <wps:bodyPr wrap="none" lIns="0" tIns="0" rIns="0" bIns="0" upright="0">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right"/>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13970" b="6350"/>
              <wp:wrapNone/>
              <wp:docPr id="1" name="WordPictureWatermark28390" descr="微信图片_2022032414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PictureWatermark28390" descr="微信图片_20220324142117"/>
                      <pic:cNvPicPr>
                        <a:picLocks noChangeAspect="1"/>
                      </pic:cNvPicPr>
                      <pic:nvPr/>
                    </pic:nvPicPr>
                    <pic:blipFill>
                      <a:blip r:embed="rId1">
                        <a:lum bright="69998" contrast="-70001"/>
                      </a:blip>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right"/>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align>center</wp:align>
              </wp:positionH>
              <wp:positionV relativeFrom="margin">
                <wp:align>center</wp:align>
              </wp:positionV>
              <wp:extent cx="5274310" cy="5129530"/>
              <wp:effectExtent l="0" t="0" r="13970" b="6350"/>
              <wp:wrapNone/>
              <wp:docPr id="2" name="图片 1" descr="微信图片_2022032414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微信图片_20220324142117"/>
                      <pic:cNvPicPr>
                        <a:picLocks noChangeAspect="1"/>
                      </pic:cNvPicPr>
                      <pic:nvPr/>
                    </pic:nvPicPr>
                    <pic:blipFill>
                      <a:blip r:embed="rId1">
                        <a:lum bright="69998" contrast="-70001"/>
                      </a:blip>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right"/>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align>center</wp:align>
              </wp:positionH>
              <wp:positionV relativeFrom="margin">
                <wp:align>center</wp:align>
              </wp:positionV>
              <wp:extent cx="5274310" cy="5129530"/>
              <wp:effectExtent l="0" t="0" r="13970" b="6350"/>
              <wp:wrapNone/>
              <wp:docPr id="3" name="图片 5" descr="微信图片_2022032414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微信图片_20220324142117"/>
                      <pic:cNvPicPr>
                        <a:picLocks noChangeAspect="1"/>
                      </pic:cNvPicPr>
                      <pic:nvPr/>
                    </pic:nvPicPr>
                    <pic:blipFill>
                      <a:blip r:embed="rId1">
                        <a:lum bright="69998" contrast="-70001"/>
                      </a:blip>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right"/>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align>center</wp:align>
              </wp:positionH>
              <wp:positionV relativeFrom="margin">
                <wp:align>center</wp:align>
              </wp:positionV>
              <wp:extent cx="5274310" cy="5129530"/>
              <wp:effectExtent l="0" t="0" r="13970" b="6350"/>
              <wp:wrapNone/>
              <wp:docPr id="4" name="图片 7" descr="微信图片_2022032414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微信图片_20220324142117"/>
                      <pic:cNvPicPr>
                        <a:picLocks noChangeAspect="1"/>
                      </pic:cNvPicPr>
                      <pic:nvPr/>
                    </pic:nvPicPr>
                    <pic:blipFill>
                      <a:blip r:embed="rId1">
                        <a:lum bright="69998" contrast="-70001"/>
                      </a:blip>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4"/>
      <w:numFmt w:val="chineseCounting"/>
      <w:isLgl w:val="false"/>
      <w:suff w:val="space"/>
      <w:lvlText w:val="第%1章"/>
      <w:lvlJc w:val="left"/>
      <w:pPr>
        <w:ind w:left="3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0"/>
  </w:num>
  <w:num w:numId="3">
    <w:abstractNumId w:val="8"/>
  </w:num>
  <w:num w:numId="4">
    <w:abstractNumId w:val="12"/>
  </w:num>
  <w:num w:numId="5">
    <w:abstractNumId w:val="14"/>
  </w:num>
  <w:num w:numId="6">
    <w:abstractNumId w:val="2"/>
  </w:num>
  <w:num w:numId="7">
    <w:abstractNumId w:val="11"/>
  </w:num>
  <w:num w:numId="8">
    <w:abstractNumId w:val="9"/>
  </w:num>
  <w:num w:numId="9">
    <w:abstractNumId w:val="15"/>
  </w:num>
  <w:num w:numId="10">
    <w:abstractNumId w:val="17"/>
  </w:num>
  <w:num w:numId="11">
    <w:abstractNumId w:val="0"/>
  </w:num>
  <w:num w:numId="12">
    <w:abstractNumId w:val="3"/>
  </w:num>
  <w:num w:numId="13">
    <w:abstractNumId w:val="13"/>
  </w:num>
  <w:num w:numId="14">
    <w:abstractNumId w:val="1"/>
  </w:num>
  <w:num w:numId="15">
    <w:abstractNumId w:val="5"/>
  </w:num>
  <w:num w:numId="16">
    <w:abstractNumId w:val="7"/>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1">
    <w:name w:val="Heading 1"/>
    <w:basedOn w:val="1131"/>
    <w:next w:val="1131"/>
    <w:link w:val="962"/>
    <w:uiPriority w:val="9"/>
    <w:qFormat/>
    <w:pPr>
      <w:keepLines/>
      <w:keepNext/>
      <w:spacing w:before="480" w:after="200"/>
      <w:outlineLvl w:val="0"/>
    </w:pPr>
    <w:rPr>
      <w:rFonts w:ascii="Arial" w:hAnsi="Arial" w:eastAsia="Arial" w:cs="Arial"/>
      <w:sz w:val="40"/>
      <w:szCs w:val="40"/>
    </w:rPr>
  </w:style>
  <w:style w:type="character" w:styleId="962">
    <w:name w:val="Heading 1 Char"/>
    <w:basedOn w:val="1134"/>
    <w:link w:val="961"/>
    <w:uiPriority w:val="9"/>
    <w:rPr>
      <w:rFonts w:ascii="Arial" w:hAnsi="Arial" w:eastAsia="Arial" w:cs="Arial"/>
      <w:sz w:val="40"/>
      <w:szCs w:val="40"/>
    </w:rPr>
  </w:style>
  <w:style w:type="character" w:styleId="963">
    <w:name w:val="Heading 2 Char"/>
    <w:basedOn w:val="1134"/>
    <w:link w:val="1132"/>
    <w:uiPriority w:val="9"/>
    <w:rPr>
      <w:rFonts w:ascii="Arial" w:hAnsi="Arial" w:eastAsia="Arial" w:cs="Arial"/>
      <w:sz w:val="34"/>
    </w:rPr>
  </w:style>
  <w:style w:type="character" w:styleId="964">
    <w:name w:val="Heading 3 Char"/>
    <w:basedOn w:val="1134"/>
    <w:link w:val="1133"/>
    <w:uiPriority w:val="9"/>
    <w:rPr>
      <w:rFonts w:ascii="Arial" w:hAnsi="Arial" w:eastAsia="Arial" w:cs="Arial"/>
      <w:sz w:val="30"/>
      <w:szCs w:val="30"/>
    </w:rPr>
  </w:style>
  <w:style w:type="paragraph" w:styleId="965">
    <w:name w:val="Heading 4"/>
    <w:basedOn w:val="1131"/>
    <w:next w:val="1131"/>
    <w:link w:val="966"/>
    <w:uiPriority w:val="9"/>
    <w:unhideWhenUsed/>
    <w:qFormat/>
    <w:pPr>
      <w:keepLines/>
      <w:keepNext/>
      <w:spacing w:before="320" w:after="200"/>
      <w:outlineLvl w:val="3"/>
    </w:pPr>
    <w:rPr>
      <w:rFonts w:ascii="Arial" w:hAnsi="Arial" w:eastAsia="Arial" w:cs="Arial"/>
      <w:b/>
      <w:bCs/>
      <w:sz w:val="26"/>
      <w:szCs w:val="26"/>
    </w:rPr>
  </w:style>
  <w:style w:type="character" w:styleId="966">
    <w:name w:val="Heading 4 Char"/>
    <w:basedOn w:val="1134"/>
    <w:link w:val="965"/>
    <w:uiPriority w:val="9"/>
    <w:rPr>
      <w:rFonts w:ascii="Arial" w:hAnsi="Arial" w:eastAsia="Arial" w:cs="Arial"/>
      <w:b/>
      <w:bCs/>
      <w:sz w:val="26"/>
      <w:szCs w:val="26"/>
    </w:rPr>
  </w:style>
  <w:style w:type="paragraph" w:styleId="967">
    <w:name w:val="Heading 5"/>
    <w:basedOn w:val="1131"/>
    <w:next w:val="1131"/>
    <w:link w:val="968"/>
    <w:uiPriority w:val="9"/>
    <w:unhideWhenUsed/>
    <w:qFormat/>
    <w:pPr>
      <w:keepLines/>
      <w:keepNext/>
      <w:spacing w:before="320" w:after="200"/>
      <w:outlineLvl w:val="4"/>
    </w:pPr>
    <w:rPr>
      <w:rFonts w:ascii="Arial" w:hAnsi="Arial" w:eastAsia="Arial" w:cs="Arial"/>
      <w:b/>
      <w:bCs/>
      <w:sz w:val="24"/>
      <w:szCs w:val="24"/>
    </w:rPr>
  </w:style>
  <w:style w:type="character" w:styleId="968">
    <w:name w:val="Heading 5 Char"/>
    <w:basedOn w:val="1134"/>
    <w:link w:val="967"/>
    <w:uiPriority w:val="9"/>
    <w:rPr>
      <w:rFonts w:ascii="Arial" w:hAnsi="Arial" w:eastAsia="Arial" w:cs="Arial"/>
      <w:b/>
      <w:bCs/>
      <w:sz w:val="24"/>
      <w:szCs w:val="24"/>
    </w:rPr>
  </w:style>
  <w:style w:type="paragraph" w:styleId="969">
    <w:name w:val="Heading 6"/>
    <w:basedOn w:val="1131"/>
    <w:next w:val="1131"/>
    <w:link w:val="970"/>
    <w:uiPriority w:val="9"/>
    <w:unhideWhenUsed/>
    <w:qFormat/>
    <w:pPr>
      <w:keepLines/>
      <w:keepNext/>
      <w:spacing w:before="320" w:after="200"/>
      <w:outlineLvl w:val="5"/>
    </w:pPr>
    <w:rPr>
      <w:rFonts w:ascii="Arial" w:hAnsi="Arial" w:eastAsia="Arial" w:cs="Arial"/>
      <w:b/>
      <w:bCs/>
      <w:sz w:val="22"/>
      <w:szCs w:val="22"/>
    </w:rPr>
  </w:style>
  <w:style w:type="character" w:styleId="970">
    <w:name w:val="Heading 6 Char"/>
    <w:basedOn w:val="1134"/>
    <w:link w:val="969"/>
    <w:uiPriority w:val="9"/>
    <w:rPr>
      <w:rFonts w:ascii="Arial" w:hAnsi="Arial" w:eastAsia="Arial" w:cs="Arial"/>
      <w:b/>
      <w:bCs/>
      <w:sz w:val="22"/>
      <w:szCs w:val="22"/>
    </w:rPr>
  </w:style>
  <w:style w:type="paragraph" w:styleId="971">
    <w:name w:val="Heading 7"/>
    <w:basedOn w:val="1131"/>
    <w:next w:val="1131"/>
    <w:link w:val="972"/>
    <w:uiPriority w:val="9"/>
    <w:unhideWhenUsed/>
    <w:qFormat/>
    <w:pPr>
      <w:keepLines/>
      <w:keepNext/>
      <w:spacing w:before="320" w:after="200"/>
      <w:outlineLvl w:val="6"/>
    </w:pPr>
    <w:rPr>
      <w:rFonts w:ascii="Arial" w:hAnsi="Arial" w:eastAsia="Arial" w:cs="Arial"/>
      <w:b/>
      <w:bCs/>
      <w:i/>
      <w:iCs/>
      <w:sz w:val="22"/>
      <w:szCs w:val="22"/>
    </w:rPr>
  </w:style>
  <w:style w:type="character" w:styleId="972">
    <w:name w:val="Heading 7 Char"/>
    <w:basedOn w:val="1134"/>
    <w:link w:val="971"/>
    <w:uiPriority w:val="9"/>
    <w:rPr>
      <w:rFonts w:ascii="Arial" w:hAnsi="Arial" w:eastAsia="Arial" w:cs="Arial"/>
      <w:b/>
      <w:bCs/>
      <w:i/>
      <w:iCs/>
      <w:sz w:val="22"/>
      <w:szCs w:val="22"/>
    </w:rPr>
  </w:style>
  <w:style w:type="paragraph" w:styleId="973">
    <w:name w:val="Heading 8"/>
    <w:basedOn w:val="1131"/>
    <w:next w:val="1131"/>
    <w:link w:val="974"/>
    <w:uiPriority w:val="9"/>
    <w:unhideWhenUsed/>
    <w:qFormat/>
    <w:pPr>
      <w:keepLines/>
      <w:keepNext/>
      <w:spacing w:before="320" w:after="200"/>
      <w:outlineLvl w:val="7"/>
    </w:pPr>
    <w:rPr>
      <w:rFonts w:ascii="Arial" w:hAnsi="Arial" w:eastAsia="Arial" w:cs="Arial"/>
      <w:i/>
      <w:iCs/>
      <w:sz w:val="22"/>
      <w:szCs w:val="22"/>
    </w:rPr>
  </w:style>
  <w:style w:type="character" w:styleId="974">
    <w:name w:val="Heading 8 Char"/>
    <w:basedOn w:val="1134"/>
    <w:link w:val="973"/>
    <w:uiPriority w:val="9"/>
    <w:rPr>
      <w:rFonts w:ascii="Arial" w:hAnsi="Arial" w:eastAsia="Arial" w:cs="Arial"/>
      <w:i/>
      <w:iCs/>
      <w:sz w:val="22"/>
      <w:szCs w:val="22"/>
    </w:rPr>
  </w:style>
  <w:style w:type="paragraph" w:styleId="975">
    <w:name w:val="Heading 9"/>
    <w:basedOn w:val="1131"/>
    <w:next w:val="1131"/>
    <w:link w:val="976"/>
    <w:uiPriority w:val="9"/>
    <w:unhideWhenUsed/>
    <w:qFormat/>
    <w:pPr>
      <w:keepLines/>
      <w:keepNext/>
      <w:spacing w:before="320" w:after="200"/>
      <w:outlineLvl w:val="8"/>
    </w:pPr>
    <w:rPr>
      <w:rFonts w:ascii="Arial" w:hAnsi="Arial" w:eastAsia="Arial" w:cs="Arial"/>
      <w:i/>
      <w:iCs/>
      <w:sz w:val="21"/>
      <w:szCs w:val="21"/>
    </w:rPr>
  </w:style>
  <w:style w:type="character" w:styleId="976">
    <w:name w:val="Heading 9 Char"/>
    <w:basedOn w:val="1134"/>
    <w:link w:val="975"/>
    <w:uiPriority w:val="9"/>
    <w:rPr>
      <w:rFonts w:ascii="Arial" w:hAnsi="Arial" w:eastAsia="Arial" w:cs="Arial"/>
      <w:i/>
      <w:iCs/>
      <w:sz w:val="21"/>
      <w:szCs w:val="21"/>
    </w:rPr>
  </w:style>
  <w:style w:type="paragraph" w:styleId="977">
    <w:name w:val="No Spacing"/>
    <w:uiPriority w:val="1"/>
    <w:qFormat/>
    <w:pPr>
      <w:spacing w:before="0" w:after="0" w:line="240" w:lineRule="auto"/>
    </w:pPr>
  </w:style>
  <w:style w:type="paragraph" w:styleId="978">
    <w:name w:val="Title"/>
    <w:basedOn w:val="1131"/>
    <w:next w:val="1131"/>
    <w:link w:val="979"/>
    <w:uiPriority w:val="10"/>
    <w:qFormat/>
    <w:pPr>
      <w:contextualSpacing/>
      <w:spacing w:before="300" w:after="200"/>
    </w:pPr>
    <w:rPr>
      <w:sz w:val="48"/>
      <w:szCs w:val="48"/>
    </w:rPr>
  </w:style>
  <w:style w:type="character" w:styleId="979">
    <w:name w:val="Title Char"/>
    <w:basedOn w:val="1134"/>
    <w:link w:val="978"/>
    <w:uiPriority w:val="10"/>
    <w:rPr>
      <w:sz w:val="48"/>
      <w:szCs w:val="48"/>
    </w:rPr>
  </w:style>
  <w:style w:type="paragraph" w:styleId="980">
    <w:name w:val="Subtitle"/>
    <w:basedOn w:val="1131"/>
    <w:next w:val="1131"/>
    <w:link w:val="981"/>
    <w:uiPriority w:val="11"/>
    <w:qFormat/>
    <w:pPr>
      <w:spacing w:before="200" w:after="200"/>
    </w:pPr>
    <w:rPr>
      <w:sz w:val="24"/>
      <w:szCs w:val="24"/>
    </w:rPr>
  </w:style>
  <w:style w:type="character" w:styleId="981">
    <w:name w:val="Subtitle Char"/>
    <w:basedOn w:val="1134"/>
    <w:link w:val="980"/>
    <w:uiPriority w:val="11"/>
    <w:rPr>
      <w:sz w:val="24"/>
      <w:szCs w:val="24"/>
    </w:rPr>
  </w:style>
  <w:style w:type="paragraph" w:styleId="982">
    <w:name w:val="Quote"/>
    <w:basedOn w:val="1131"/>
    <w:next w:val="1131"/>
    <w:link w:val="983"/>
    <w:uiPriority w:val="29"/>
    <w:qFormat/>
    <w:pPr>
      <w:ind w:left="720" w:right="720"/>
    </w:pPr>
    <w:rPr>
      <w:i/>
    </w:rPr>
  </w:style>
  <w:style w:type="character" w:styleId="983">
    <w:name w:val="Quote Char"/>
    <w:link w:val="982"/>
    <w:uiPriority w:val="29"/>
    <w:rPr>
      <w:i/>
    </w:rPr>
  </w:style>
  <w:style w:type="paragraph" w:styleId="984">
    <w:name w:val="Intense Quote"/>
    <w:basedOn w:val="1131"/>
    <w:next w:val="1131"/>
    <w:link w:val="9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5">
    <w:name w:val="Intense Quote Char"/>
    <w:link w:val="984"/>
    <w:uiPriority w:val="30"/>
    <w:rPr>
      <w:i/>
    </w:rPr>
  </w:style>
  <w:style w:type="character" w:styleId="986">
    <w:name w:val="Header Char"/>
    <w:basedOn w:val="1134"/>
    <w:link w:val="1141"/>
    <w:uiPriority w:val="99"/>
  </w:style>
  <w:style w:type="character" w:styleId="987">
    <w:name w:val="Footer Char"/>
    <w:basedOn w:val="1134"/>
    <w:link w:val="1140"/>
    <w:uiPriority w:val="99"/>
  </w:style>
  <w:style w:type="paragraph" w:styleId="988">
    <w:name w:val="Caption"/>
    <w:basedOn w:val="1131"/>
    <w:next w:val="1131"/>
    <w:uiPriority w:val="35"/>
    <w:semiHidden/>
    <w:unhideWhenUsed/>
    <w:qFormat/>
    <w:pPr>
      <w:spacing w:line="276" w:lineRule="auto"/>
    </w:pPr>
    <w:rPr>
      <w:b/>
      <w:bCs/>
      <w:color w:val="4f81bd" w:themeColor="accent1"/>
      <w:sz w:val="18"/>
      <w:szCs w:val="18"/>
    </w:rPr>
  </w:style>
  <w:style w:type="character" w:styleId="989">
    <w:name w:val="Caption Char"/>
    <w:basedOn w:val="988"/>
    <w:link w:val="1140"/>
    <w:uiPriority w:val="99"/>
  </w:style>
  <w:style w:type="table" w:styleId="990">
    <w:name w:val="Table Grid"/>
    <w:basedOn w:val="113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1">
    <w:name w:val="Table Grid Light"/>
    <w:basedOn w:val="11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2">
    <w:name w:val="Plain Table 1"/>
    <w:basedOn w:val="11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name w:val="Plain Table 2"/>
    <w:basedOn w:val="11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name w:val="Plain Table 3"/>
    <w:basedOn w:val="11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name w:val="Plain Table 4"/>
    <w:basedOn w:val="11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name w:val="Plain Table 5"/>
    <w:basedOn w:val="11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7">
    <w:name w:val="Grid Table 1 Light"/>
    <w:basedOn w:val="11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8">
    <w:name w:val="Grid Table 1 Light - Accent 1"/>
    <w:basedOn w:val="11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9">
    <w:name w:val="Grid Table 1 Light - Accent 2"/>
    <w:basedOn w:val="11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0">
    <w:name w:val="Grid Table 1 Light - Accent 3"/>
    <w:basedOn w:val="11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1">
    <w:name w:val="Grid Table 1 Light - Accent 4"/>
    <w:basedOn w:val="11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2">
    <w:name w:val="Grid Table 1 Light - Accent 5"/>
    <w:basedOn w:val="11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3">
    <w:name w:val="Grid Table 1 Light - Accent 6"/>
    <w:basedOn w:val="11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4">
    <w:name w:val="Grid Table 2"/>
    <w:basedOn w:val="11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5">
    <w:name w:val="Grid Table 2 - Accent 1"/>
    <w:basedOn w:val="11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6">
    <w:name w:val="Grid Table 2 - Accent 2"/>
    <w:basedOn w:val="11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7">
    <w:name w:val="Grid Table 2 - Accent 3"/>
    <w:basedOn w:val="11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8">
    <w:name w:val="Grid Table 2 - Accent 4"/>
    <w:basedOn w:val="11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9">
    <w:name w:val="Grid Table 2 - Accent 5"/>
    <w:basedOn w:val="11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0">
    <w:name w:val="Grid Table 2 - Accent 6"/>
    <w:basedOn w:val="11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1">
    <w:name w:val="Grid Table 3"/>
    <w:basedOn w:val="11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1"/>
    <w:basedOn w:val="11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2"/>
    <w:basedOn w:val="11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3"/>
    <w:basedOn w:val="11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4"/>
    <w:basedOn w:val="11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5"/>
    <w:basedOn w:val="11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6"/>
    <w:basedOn w:val="11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4"/>
    <w:basedOn w:val="11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name w:val="Grid Table 4 - Accent 1"/>
    <w:basedOn w:val="11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0">
    <w:name w:val="Grid Table 4 - Accent 2"/>
    <w:basedOn w:val="11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1">
    <w:name w:val="Grid Table 4 - Accent 3"/>
    <w:basedOn w:val="11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2">
    <w:name w:val="Grid Table 4 - Accent 4"/>
    <w:basedOn w:val="11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3">
    <w:name w:val="Grid Table 4 - Accent 5"/>
    <w:basedOn w:val="11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4">
    <w:name w:val="Grid Table 4 - Accent 6"/>
    <w:basedOn w:val="11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5">
    <w:name w:val="Grid Table 5 Dark"/>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6">
    <w:name w:val="Grid Table 5 Dark- Accent 1"/>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027">
    <w:name w:val="Grid Table 5 Dark - Accent 2"/>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28">
    <w:name w:val="Grid Table 5 Dark - Accent 3"/>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29">
    <w:name w:val="Grid Table 5 Dark- Accent 4"/>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30">
    <w:name w:val="Grid Table 5 Dark - Accent 5"/>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031">
    <w:name w:val="Grid Table 5 Dark - Accent 6"/>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32">
    <w:name w:val="Grid Table 6 Colorful"/>
    <w:basedOn w:val="11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3">
    <w:name w:val="Grid Table 6 Colorful - Accent 1"/>
    <w:basedOn w:val="11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034">
    <w:name w:val="Grid Table 6 Colorful - Accent 2"/>
    <w:basedOn w:val="11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35">
    <w:name w:val="Grid Table 6 Colorful - Accent 3"/>
    <w:basedOn w:val="11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36">
    <w:name w:val="Grid Table 6 Colorful - Accent 4"/>
    <w:basedOn w:val="11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37">
    <w:name w:val="Grid Table 6 Colorful - Accent 5"/>
    <w:basedOn w:val="11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38">
    <w:name w:val="Grid Table 6 Colorful - Accent 6"/>
    <w:basedOn w:val="11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39">
    <w:name w:val="Grid Table 7 Colorful"/>
    <w:basedOn w:val="11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0">
    <w:name w:val="Grid Table 7 Colorful - Accent 1"/>
    <w:basedOn w:val="11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1">
    <w:name w:val="Grid Table 7 Colorful - Accent 2"/>
    <w:basedOn w:val="11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2">
    <w:name w:val="Grid Table 7 Colorful - Accent 3"/>
    <w:basedOn w:val="11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3">
    <w:name w:val="Grid Table 7 Colorful - Accent 4"/>
    <w:basedOn w:val="11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4">
    <w:name w:val="Grid Table 7 Colorful - Accent 5"/>
    <w:basedOn w:val="11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5">
    <w:name w:val="Grid Table 7 Colorful - Accent 6"/>
    <w:basedOn w:val="11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6">
    <w:name w:val="List Table 1 Light"/>
    <w:basedOn w:val="11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7">
    <w:name w:val="List Table 1 Light - Accent 1"/>
    <w:basedOn w:val="11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8">
    <w:name w:val="List Table 1 Light - Accent 2"/>
    <w:basedOn w:val="11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9">
    <w:name w:val="List Table 1 Light - Accent 3"/>
    <w:basedOn w:val="11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0">
    <w:name w:val="List Table 1 Light - Accent 4"/>
    <w:basedOn w:val="11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1">
    <w:name w:val="List Table 1 Light - Accent 5"/>
    <w:basedOn w:val="11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2">
    <w:name w:val="List Table 1 Light - Accent 6"/>
    <w:basedOn w:val="11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3">
    <w:name w:val="List Table 2"/>
    <w:basedOn w:val="11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4">
    <w:name w:val="List Table 2 - Accent 1"/>
    <w:basedOn w:val="11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5">
    <w:name w:val="List Table 2 - Accent 2"/>
    <w:basedOn w:val="11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6">
    <w:name w:val="List Table 2 - Accent 3"/>
    <w:basedOn w:val="11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7">
    <w:name w:val="List Table 2 - Accent 4"/>
    <w:basedOn w:val="11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8">
    <w:name w:val="List Table 2 - Accent 5"/>
    <w:basedOn w:val="11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9">
    <w:name w:val="List Table 2 - Accent 6"/>
    <w:basedOn w:val="11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0">
    <w:name w:val="List Table 3"/>
    <w:basedOn w:val="11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1">
    <w:name w:val="List Table 3 - Accent 1"/>
    <w:basedOn w:val="11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62">
    <w:name w:val="List Table 3 - Accent 2"/>
    <w:basedOn w:val="11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63">
    <w:name w:val="List Table 3 - Accent 3"/>
    <w:basedOn w:val="11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64">
    <w:name w:val="List Table 3 - Accent 4"/>
    <w:basedOn w:val="11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65">
    <w:name w:val="List Table 3 - Accent 5"/>
    <w:basedOn w:val="11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66">
    <w:name w:val="List Table 3 - Accent 6"/>
    <w:basedOn w:val="11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67">
    <w:name w:val="List Table 4"/>
    <w:basedOn w:val="11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8">
    <w:name w:val="List Table 4 - Accent 1"/>
    <w:basedOn w:val="11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69">
    <w:name w:val="List Table 4 - Accent 2"/>
    <w:basedOn w:val="11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70">
    <w:name w:val="List Table 4 - Accent 3"/>
    <w:basedOn w:val="11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71">
    <w:name w:val="List Table 4 - Accent 4"/>
    <w:basedOn w:val="11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72">
    <w:name w:val="List Table 4 - Accent 5"/>
    <w:basedOn w:val="11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73">
    <w:name w:val="List Table 4 - Accent 6"/>
    <w:basedOn w:val="11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74">
    <w:name w:val="List Table 5 Dark"/>
    <w:basedOn w:val="11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1"/>
    <w:basedOn w:val="11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2"/>
    <w:basedOn w:val="11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3"/>
    <w:basedOn w:val="11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4"/>
    <w:basedOn w:val="11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5"/>
    <w:basedOn w:val="11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6"/>
    <w:basedOn w:val="11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6 Colorful"/>
    <w:basedOn w:val="11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2">
    <w:name w:val="List Table 6 Colorful - Accent 1"/>
    <w:basedOn w:val="11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83">
    <w:name w:val="List Table 6 Colorful - Accent 2"/>
    <w:basedOn w:val="11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84">
    <w:name w:val="List Table 6 Colorful - Accent 3"/>
    <w:basedOn w:val="11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85">
    <w:name w:val="List Table 6 Colorful - Accent 4"/>
    <w:basedOn w:val="11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86">
    <w:name w:val="List Table 6 Colorful - Accent 5"/>
    <w:basedOn w:val="11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87">
    <w:name w:val="List Table 6 Colorful - Accent 6"/>
    <w:basedOn w:val="11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88">
    <w:name w:val="List Table 7 Colorful"/>
    <w:basedOn w:val="11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9">
    <w:name w:val="List Table 7 Colorful - Accent 1"/>
    <w:basedOn w:val="11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90">
    <w:name w:val="List Table 7 Colorful - Accent 2"/>
    <w:basedOn w:val="11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91">
    <w:name w:val="List Table 7 Colorful - Accent 3"/>
    <w:basedOn w:val="11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92">
    <w:name w:val="List Table 7 Colorful - Accent 4"/>
    <w:basedOn w:val="11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93">
    <w:name w:val="List Table 7 Colorful - Accent 5"/>
    <w:basedOn w:val="11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94">
    <w:name w:val="List Table 7 Colorful - Accent 6"/>
    <w:basedOn w:val="11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95">
    <w:name w:val="Lined - Accent"/>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6">
    <w:name w:val="Lined - Accent 1"/>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97">
    <w:name w:val="Lined - Accent 2"/>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98">
    <w:name w:val="Lined - Accent 3"/>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99">
    <w:name w:val="Lined - Accent 4"/>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00">
    <w:name w:val="Lined - Accent 5"/>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01">
    <w:name w:val="Lined - Accent 6"/>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02">
    <w:name w:val="Bordered &amp; Lined - Accent"/>
    <w:basedOn w:val="11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3">
    <w:name w:val="Bordered &amp; Lined - Accent 1"/>
    <w:basedOn w:val="11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04">
    <w:name w:val="Bordered &amp; Lined - Accent 2"/>
    <w:basedOn w:val="11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05">
    <w:name w:val="Bordered &amp; Lined - Accent 3"/>
    <w:basedOn w:val="11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06">
    <w:name w:val="Bordered &amp; Lined - Accent 4"/>
    <w:basedOn w:val="11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07">
    <w:name w:val="Bordered &amp; Lined - Accent 5"/>
    <w:basedOn w:val="11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08">
    <w:name w:val="Bordered &amp; Lined - Accent 6"/>
    <w:basedOn w:val="11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09">
    <w:name w:val="Bordered"/>
    <w:basedOn w:val="11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0">
    <w:name w:val="Bordered - Accent 1"/>
    <w:basedOn w:val="11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1">
    <w:name w:val="Bordered - Accent 2"/>
    <w:basedOn w:val="11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2">
    <w:name w:val="Bordered - Accent 3"/>
    <w:basedOn w:val="11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3">
    <w:name w:val="Bordered - Accent 4"/>
    <w:basedOn w:val="11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4">
    <w:name w:val="Bordered - Accent 5"/>
    <w:basedOn w:val="11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5">
    <w:name w:val="Bordered - Accent 6"/>
    <w:basedOn w:val="11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6">
    <w:name w:val="Footnote Text Char"/>
    <w:link w:val="1143"/>
    <w:uiPriority w:val="99"/>
    <w:rPr>
      <w:sz w:val="18"/>
    </w:rPr>
  </w:style>
  <w:style w:type="character" w:styleId="1117">
    <w:name w:val="footnote reference"/>
    <w:basedOn w:val="1134"/>
    <w:uiPriority w:val="99"/>
    <w:unhideWhenUsed/>
    <w:rPr>
      <w:vertAlign w:val="superscript"/>
    </w:rPr>
  </w:style>
  <w:style w:type="paragraph" w:styleId="1118">
    <w:name w:val="endnote text"/>
    <w:basedOn w:val="1131"/>
    <w:link w:val="1119"/>
    <w:uiPriority w:val="99"/>
    <w:semiHidden/>
    <w:unhideWhenUsed/>
    <w:pPr>
      <w:spacing w:after="0" w:line="240" w:lineRule="auto"/>
    </w:pPr>
    <w:rPr>
      <w:sz w:val="20"/>
    </w:rPr>
  </w:style>
  <w:style w:type="character" w:styleId="1119">
    <w:name w:val="Endnote Text Char"/>
    <w:link w:val="1118"/>
    <w:uiPriority w:val="99"/>
    <w:rPr>
      <w:sz w:val="20"/>
    </w:rPr>
  </w:style>
  <w:style w:type="character" w:styleId="1120">
    <w:name w:val="endnote reference"/>
    <w:basedOn w:val="1134"/>
    <w:uiPriority w:val="99"/>
    <w:semiHidden/>
    <w:unhideWhenUsed/>
    <w:rPr>
      <w:vertAlign w:val="superscript"/>
    </w:rPr>
  </w:style>
  <w:style w:type="paragraph" w:styleId="1121">
    <w:name w:val="toc 2"/>
    <w:basedOn w:val="1131"/>
    <w:next w:val="1131"/>
    <w:uiPriority w:val="39"/>
    <w:unhideWhenUsed/>
    <w:pPr>
      <w:ind w:left="283" w:right="0" w:firstLine="0"/>
      <w:spacing w:after="57"/>
    </w:pPr>
  </w:style>
  <w:style w:type="paragraph" w:styleId="1122">
    <w:name w:val="toc 3"/>
    <w:basedOn w:val="1131"/>
    <w:next w:val="1131"/>
    <w:uiPriority w:val="39"/>
    <w:unhideWhenUsed/>
    <w:pPr>
      <w:ind w:left="567" w:right="0" w:firstLine="0"/>
      <w:spacing w:after="57"/>
    </w:pPr>
  </w:style>
  <w:style w:type="paragraph" w:styleId="1123">
    <w:name w:val="toc 4"/>
    <w:basedOn w:val="1131"/>
    <w:next w:val="1131"/>
    <w:uiPriority w:val="39"/>
    <w:unhideWhenUsed/>
    <w:pPr>
      <w:ind w:left="850" w:right="0" w:firstLine="0"/>
      <w:spacing w:after="57"/>
    </w:pPr>
  </w:style>
  <w:style w:type="paragraph" w:styleId="1124">
    <w:name w:val="toc 5"/>
    <w:basedOn w:val="1131"/>
    <w:next w:val="1131"/>
    <w:uiPriority w:val="39"/>
    <w:unhideWhenUsed/>
    <w:pPr>
      <w:ind w:left="1134" w:right="0" w:firstLine="0"/>
      <w:spacing w:after="57"/>
    </w:pPr>
  </w:style>
  <w:style w:type="paragraph" w:styleId="1125">
    <w:name w:val="toc 6"/>
    <w:basedOn w:val="1131"/>
    <w:next w:val="1131"/>
    <w:uiPriority w:val="39"/>
    <w:unhideWhenUsed/>
    <w:pPr>
      <w:ind w:left="1417" w:right="0" w:firstLine="0"/>
      <w:spacing w:after="57"/>
    </w:pPr>
  </w:style>
  <w:style w:type="paragraph" w:styleId="1126">
    <w:name w:val="toc 7"/>
    <w:basedOn w:val="1131"/>
    <w:next w:val="1131"/>
    <w:uiPriority w:val="39"/>
    <w:unhideWhenUsed/>
    <w:pPr>
      <w:ind w:left="1701" w:right="0" w:firstLine="0"/>
      <w:spacing w:after="57"/>
    </w:pPr>
  </w:style>
  <w:style w:type="paragraph" w:styleId="1127">
    <w:name w:val="toc 8"/>
    <w:basedOn w:val="1131"/>
    <w:next w:val="1131"/>
    <w:uiPriority w:val="39"/>
    <w:unhideWhenUsed/>
    <w:pPr>
      <w:ind w:left="1984" w:right="0" w:firstLine="0"/>
      <w:spacing w:after="57"/>
    </w:pPr>
  </w:style>
  <w:style w:type="paragraph" w:styleId="1128">
    <w:name w:val="toc 9"/>
    <w:basedOn w:val="1131"/>
    <w:next w:val="1131"/>
    <w:uiPriority w:val="39"/>
    <w:unhideWhenUsed/>
    <w:pPr>
      <w:ind w:left="2268" w:right="0" w:firstLine="0"/>
      <w:spacing w:after="57"/>
    </w:pPr>
  </w:style>
  <w:style w:type="paragraph" w:styleId="1129">
    <w:name w:val="TOC Heading"/>
    <w:uiPriority w:val="39"/>
    <w:unhideWhenUsed/>
  </w:style>
  <w:style w:type="paragraph" w:styleId="1130">
    <w:name w:val="table of figures"/>
    <w:basedOn w:val="1131"/>
    <w:next w:val="1131"/>
    <w:uiPriority w:val="99"/>
    <w:unhideWhenUsed/>
    <w:pPr>
      <w:spacing w:after="0" w:afterAutospacing="0"/>
    </w:pPr>
  </w:style>
  <w:style w:type="paragraph" w:styleId="113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32">
    <w:name w:val="Heading 2"/>
    <w:basedOn w:val="1131"/>
    <w:next w:val="1131"/>
    <w:uiPriority w:val="0"/>
    <w:qFormat/>
    <w:pPr>
      <w:jc w:val="center"/>
      <w:keepLines/>
      <w:keepNext/>
      <w:spacing w:before="120" w:line="300" w:lineRule="auto"/>
      <w:outlineLvl w:val="1"/>
    </w:pPr>
    <w:rPr>
      <w:rFonts w:ascii="Arial" w:hAnsi="Arial" w:eastAsia="黑体"/>
      <w:b/>
      <w:sz w:val="30"/>
      <w:szCs w:val="20"/>
    </w:rPr>
  </w:style>
  <w:style w:type="paragraph" w:styleId="1133">
    <w:name w:val="Heading 3"/>
    <w:basedOn w:val="1131"/>
    <w:next w:val="1136"/>
    <w:uiPriority w:val="0"/>
    <w:qFormat/>
    <w:pPr>
      <w:jc w:val="left"/>
      <w:keepLines/>
      <w:keepNext/>
      <w:spacing w:before="360" w:after="120"/>
      <w:outlineLvl w:val="2"/>
    </w:pPr>
    <w:rPr>
      <w:rFonts w:ascii="宋体"/>
      <w:b/>
      <w:sz w:val="24"/>
      <w:szCs w:val="20"/>
      <w:u w:val="single"/>
    </w:rPr>
  </w:style>
  <w:style w:type="character" w:styleId="1134" w:default="1">
    <w:name w:val="Default Paragraph Font"/>
    <w:uiPriority w:val="0"/>
    <w:semiHidden/>
    <w:qFormat/>
  </w:style>
  <w:style w:type="table" w:styleId="1135" w:default="1">
    <w:name w:val="Normal Table"/>
    <w:uiPriority w:val="0"/>
    <w:semiHidden/>
    <w:qFormat/>
    <w:tblPr>
      <w:tblCellMar>
        <w:left w:w="108" w:type="dxa"/>
        <w:top w:w="0" w:type="dxa"/>
        <w:right w:w="108" w:type="dxa"/>
        <w:bottom w:w="0" w:type="dxa"/>
      </w:tblCellMar>
    </w:tblPr>
  </w:style>
  <w:style w:type="paragraph" w:styleId="1136">
    <w:name w:val="Normal Indent"/>
    <w:basedOn w:val="1131"/>
    <w:next w:val="1131"/>
    <w:uiPriority w:val="0"/>
    <w:qFormat/>
    <w:pPr>
      <w:ind w:firstLine="420"/>
      <w:jc w:val="left"/>
    </w:pPr>
    <w:rPr>
      <w:rFonts w:ascii="宋体"/>
      <w:sz w:val="24"/>
    </w:rPr>
  </w:style>
  <w:style w:type="paragraph" w:styleId="1137">
    <w:name w:val="annotation text"/>
    <w:basedOn w:val="1131"/>
    <w:uiPriority w:val="99"/>
    <w:qFormat/>
    <w:pPr>
      <w:jc w:val="left"/>
    </w:pPr>
  </w:style>
  <w:style w:type="paragraph" w:styleId="1138">
    <w:name w:val="Body Text"/>
    <w:basedOn w:val="1131"/>
    <w:next w:val="1131"/>
    <w:uiPriority w:val="0"/>
    <w:qFormat/>
    <w:pPr>
      <w:spacing w:before="120" w:line="22" w:lineRule="atLeast"/>
      <w:tabs>
        <w:tab w:val="left" w:pos="567" w:leader="none"/>
      </w:tabs>
    </w:pPr>
    <w:rPr>
      <w:rFonts w:ascii="宋体" w:hAnsi="宋体"/>
      <w:sz w:val="24"/>
    </w:rPr>
  </w:style>
  <w:style w:type="paragraph" w:styleId="1139">
    <w:name w:val="Plain Text"/>
    <w:basedOn w:val="1131"/>
    <w:next w:val="1136"/>
    <w:uiPriority w:val="0"/>
    <w:qFormat/>
    <w:rPr>
      <w:rFonts w:hint="eastAsia" w:ascii="宋体" w:hAnsi="Courier New"/>
      <w:szCs w:val="20"/>
    </w:rPr>
  </w:style>
  <w:style w:type="paragraph" w:styleId="1140">
    <w:name w:val="Footer"/>
    <w:basedOn w:val="1131"/>
    <w:uiPriority w:val="99"/>
    <w:qFormat/>
    <w:pPr>
      <w:jc w:val="left"/>
      <w:tabs>
        <w:tab w:val="center" w:pos="4153" w:leader="none"/>
        <w:tab w:val="right" w:pos="8306" w:leader="none"/>
      </w:tabs>
    </w:pPr>
    <w:rPr>
      <w:rFonts w:ascii="宋体"/>
      <w:sz w:val="18"/>
      <w:szCs w:val="20"/>
    </w:rPr>
  </w:style>
  <w:style w:type="paragraph" w:styleId="1141">
    <w:name w:val="Header"/>
    <w:basedOn w:val="1131"/>
    <w:uiPriority w:val="0"/>
    <w:qFormat/>
    <w:pPr>
      <w:jc w:val="center"/>
      <w:tabs>
        <w:tab w:val="center" w:pos="4153" w:leader="none"/>
        <w:tab w:val="right" w:pos="8306" w:leader="none"/>
      </w:tabs>
      <w:pBdr>
        <w:bottom w:val="single" w:color="auto" w:sz="6" w:space="1"/>
      </w:pBdr>
    </w:pPr>
    <w:rPr>
      <w:sz w:val="18"/>
      <w:szCs w:val="18"/>
    </w:rPr>
  </w:style>
  <w:style w:type="paragraph" w:styleId="1142">
    <w:name w:val="toc 1"/>
    <w:basedOn w:val="1131"/>
    <w:next w:val="1131"/>
    <w:uiPriority w:val="39"/>
    <w:qFormat/>
    <w:pPr>
      <w:spacing w:line="300" w:lineRule="auto"/>
      <w:tabs>
        <w:tab w:val="left" w:pos="1050" w:leader="none"/>
        <w:tab w:val="right" w:pos="8937" w:leader="dot"/>
      </w:tabs>
    </w:pPr>
    <w:rPr>
      <w:rFonts w:ascii="宋体" w:hAnsi="宋体"/>
      <w:b/>
      <w:sz w:val="24"/>
    </w:rPr>
  </w:style>
  <w:style w:type="paragraph" w:styleId="1143">
    <w:name w:val="footnote text"/>
    <w:basedOn w:val="1131"/>
    <w:uiPriority w:val="99"/>
    <w:unhideWhenUsed/>
    <w:qFormat/>
    <w:pPr>
      <w:jc w:val="left"/>
    </w:pPr>
    <w:rPr>
      <w:sz w:val="18"/>
      <w:szCs w:val="18"/>
    </w:rPr>
  </w:style>
  <w:style w:type="character" w:styleId="1144">
    <w:name w:val="page number"/>
    <w:basedOn w:val="1134"/>
    <w:uiPriority w:val="0"/>
    <w:qFormat/>
  </w:style>
  <w:style w:type="character" w:styleId="1145">
    <w:name w:val="Hyperlink"/>
    <w:basedOn w:val="1134"/>
    <w:uiPriority w:val="99"/>
    <w:qFormat/>
    <w:rPr>
      <w:color w:val="0000ff"/>
      <w:u w:val="single"/>
    </w:rPr>
  </w:style>
  <w:style w:type="paragraph" w:styleId="1146"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47">
    <w:name w:val="List Paragraph"/>
    <w:basedOn w:val="1131"/>
    <w:uiPriority w:val="34"/>
    <w:qFormat/>
    <w:pPr>
      <w:ind w:firstLine="420"/>
    </w:pPr>
    <w:rPr>
      <w:rFonts w:ascii="Calibri" w:hAnsi="Calibri"/>
      <w:szCs w:val="22"/>
    </w:rPr>
  </w:style>
  <w:style w:type="paragraph" w:styleId="1148" w:customStyle="1">
    <w:name w:val="图例"/>
    <w:basedOn w:val="1131"/>
    <w:uiPriority w:val="0"/>
    <w:qFormat/>
    <w:pPr>
      <w:jc w:val="center"/>
      <w:spacing w:before="120" w:after="120" w:line="360" w:lineRule="auto"/>
    </w:pPr>
    <w:rPr>
      <w:rFonts w:eastAsia="仿宋_GB2312"/>
      <w:b/>
      <w:sz w:val="24"/>
      <w:szCs w:val="20"/>
    </w:rPr>
  </w:style>
  <w:style w:type="paragraph" w:styleId="1149" w:customStyle="1">
    <w:name w:val="正文缩进1"/>
    <w:basedOn w:val="1131"/>
    <w:uiPriority w:val="0"/>
    <w:qFormat/>
    <w:pPr>
      <w:ind w:firstLine="567"/>
      <w:spacing w:line="480" w:lineRule="exact"/>
      <w:widowControl/>
    </w:pPr>
    <w:rPr>
      <w:rFonts w:ascii="宋体"/>
      <w:color w:val="000000"/>
      <w:sz w:val="28"/>
      <w:szCs w:val="20"/>
    </w:rPr>
  </w:style>
  <w:style w:type="paragraph" w:styleId="1150" w:customStyle="1">
    <w:name w:val="样式4"/>
    <w:basedOn w:val="1131"/>
    <w:uiPriority w:val="0"/>
    <w:qFormat/>
    <w:rPr>
      <w:sz w:val="24"/>
    </w:rPr>
  </w:style>
  <w:style w:type="paragraph" w:styleId="1151" w:customStyle="1">
    <w:name w:val="纯文本1"/>
    <w:basedOn w:val="1131"/>
    <w:uiPriority w:val="0"/>
    <w:qFormat/>
    <w:rPr>
      <w:rFonts w:ascii="宋体" w:hAnsi="Courier New" w:cs="Times New Roman"/>
      <w:szCs w:val="22"/>
    </w:rPr>
  </w:style>
  <w:style w:type="paragraph" w:styleId="1152" w:customStyle="1">
    <w:name w:val="Plain Text"/>
    <w:basedOn w:val="1131"/>
    <w:uiPriority w:val="0"/>
    <w:qFormat/>
    <w:rPr>
      <w:rFonts w:ascii="宋体" w:hAnsi="Courier New" w:eastAsia="楷体_GB2312"/>
      <w:sz w:val="26"/>
    </w:rPr>
  </w:style>
  <w:style w:type="numbering" w:styleId="1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沈裕杰</cp:lastModifiedBy>
  <cp:revision>4</cp:revision>
  <dcterms:created xsi:type="dcterms:W3CDTF">2025-10-24T01:21:00Z</dcterms:created>
  <dcterms:modified xsi:type="dcterms:W3CDTF">2026-08-12T08:24:14Z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A6CF447C874846628ADE2F1BD540524C</vt:lpwstr>
  </property>
  <property fmtid="{D5CDD505-2E9C-101B-9397-08002B2CF9AE}" pid="4" name="KSOTemplateDocerSaveRecord">
    <vt:lpwstr>eyJoZGlkIjoiYmM4OTA2ODQ4NzEwNTU3YmE1OWM0OWI4MjdjNGRiMDQiLCJ1c2VySWQiOiIxNTYyMDMwNTI3In0=</vt:lpwstr>
  </property>
</Properties>
</file>