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DFEC9E">
      <w:pPr>
        <w:spacing w:line="360" w:lineRule="auto"/>
        <w:jc w:val="center"/>
        <w:rPr>
          <w:rFonts w:asciiTheme="minorEastAsia" w:hAnsiTheme="minorEastAsia"/>
          <w:color w:val="auto"/>
          <w:sz w:val="24"/>
          <w:szCs w:val="24"/>
          <w:highlight w:val="none"/>
        </w:rPr>
      </w:pPr>
    </w:p>
    <w:p w14:paraId="48772F65">
      <w:pPr>
        <w:spacing w:line="360" w:lineRule="auto"/>
        <w:jc w:val="center"/>
        <w:rPr>
          <w:rFonts w:asciiTheme="minorEastAsia" w:hAnsiTheme="minorEastAsia"/>
          <w:color w:val="auto"/>
          <w:sz w:val="24"/>
          <w:szCs w:val="24"/>
          <w:highlight w:val="none"/>
        </w:rPr>
      </w:pPr>
    </w:p>
    <w:p w14:paraId="0402A95D">
      <w:pPr>
        <w:spacing w:line="360" w:lineRule="auto"/>
        <w:jc w:val="center"/>
        <w:rPr>
          <w:rFonts w:asciiTheme="minorEastAsia" w:hAnsiTheme="minorEastAsia"/>
          <w:color w:val="auto"/>
          <w:sz w:val="24"/>
          <w:szCs w:val="24"/>
          <w:highlight w:val="none"/>
        </w:rPr>
      </w:pPr>
    </w:p>
    <w:p w14:paraId="7F9A0400">
      <w:pPr>
        <w:spacing w:line="360" w:lineRule="auto"/>
        <w:jc w:val="center"/>
        <w:rPr>
          <w:rFonts w:asciiTheme="minorEastAsia" w:hAnsiTheme="minorEastAsia"/>
          <w:b/>
          <w:color w:val="auto"/>
          <w:sz w:val="72"/>
          <w:szCs w:val="72"/>
          <w:highlight w:val="none"/>
        </w:rPr>
      </w:pPr>
      <w:r>
        <w:rPr>
          <w:rStyle w:val="198"/>
          <w:rFonts w:cs="Times New Roman" w:asciiTheme="minorEastAsia" w:hAnsiTheme="minorEastAsia"/>
          <w:b/>
          <w:color w:val="auto"/>
          <w:sz w:val="72"/>
          <w:szCs w:val="72"/>
          <w:highlight w:val="none"/>
        </w:rPr>
        <w:t>公开招标文件</w:t>
      </w:r>
    </w:p>
    <w:p w14:paraId="6AA9D49F">
      <w:pPr>
        <w:spacing w:line="360" w:lineRule="auto"/>
        <w:jc w:val="center"/>
        <w:rPr>
          <w:rFonts w:asciiTheme="minorEastAsia" w:hAnsiTheme="minorEastAsia"/>
          <w:color w:val="auto"/>
          <w:sz w:val="24"/>
          <w:szCs w:val="24"/>
          <w:highlight w:val="none"/>
        </w:rPr>
      </w:pPr>
    </w:p>
    <w:p w14:paraId="5C2235E1">
      <w:pPr>
        <w:spacing w:line="360" w:lineRule="auto"/>
        <w:jc w:val="center"/>
        <w:rPr>
          <w:rFonts w:asciiTheme="minorEastAsia" w:hAnsiTheme="minorEastAsia"/>
          <w:color w:val="auto"/>
          <w:sz w:val="24"/>
          <w:szCs w:val="24"/>
          <w:highlight w:val="none"/>
        </w:rPr>
      </w:pPr>
    </w:p>
    <w:p w14:paraId="32092E4B">
      <w:pPr>
        <w:spacing w:line="360" w:lineRule="auto"/>
        <w:jc w:val="center"/>
        <w:rPr>
          <w:rFonts w:asciiTheme="minorEastAsia" w:hAnsiTheme="minorEastAsia"/>
          <w:color w:val="auto"/>
          <w:sz w:val="24"/>
          <w:szCs w:val="24"/>
          <w:highlight w:val="none"/>
        </w:rPr>
      </w:pPr>
    </w:p>
    <w:p w14:paraId="661CFBE2">
      <w:pPr>
        <w:spacing w:line="360" w:lineRule="auto"/>
        <w:jc w:val="center"/>
        <w:rPr>
          <w:rFonts w:asciiTheme="minorEastAsia" w:hAnsiTheme="minorEastAsia"/>
          <w:color w:val="auto"/>
          <w:sz w:val="24"/>
          <w:szCs w:val="24"/>
          <w:highlight w:val="none"/>
        </w:rPr>
      </w:pPr>
    </w:p>
    <w:p w14:paraId="4A14EF33">
      <w:pPr>
        <w:spacing w:line="360" w:lineRule="auto"/>
        <w:jc w:val="center"/>
        <w:rPr>
          <w:rFonts w:asciiTheme="minorEastAsia" w:hAnsiTheme="minorEastAsia"/>
          <w:color w:val="auto"/>
          <w:sz w:val="24"/>
          <w:szCs w:val="24"/>
          <w:highlight w:val="none"/>
        </w:rPr>
      </w:pPr>
    </w:p>
    <w:p w14:paraId="31F8F982">
      <w:pPr>
        <w:spacing w:line="360" w:lineRule="auto"/>
        <w:jc w:val="center"/>
        <w:rPr>
          <w:rFonts w:asciiTheme="minorEastAsia" w:hAnsiTheme="minorEastAsia"/>
          <w:color w:val="auto"/>
          <w:sz w:val="24"/>
          <w:szCs w:val="24"/>
          <w:highlight w:val="none"/>
        </w:rPr>
      </w:pPr>
    </w:p>
    <w:p w14:paraId="6603E357">
      <w:pPr>
        <w:spacing w:line="360" w:lineRule="auto"/>
        <w:ind w:left="1800" w:hanging="1800"/>
        <w:rPr>
          <w:rStyle w:val="198"/>
          <w:rFonts w:hint="eastAsia" w:eastAsia="宋体" w:asciiTheme="minorEastAsia" w:hAnsiTheme="minorEastAsia"/>
          <w:color w:val="auto"/>
          <w:sz w:val="36"/>
          <w:szCs w:val="36"/>
          <w:highlight w:val="none"/>
          <w:lang w:eastAsia="zh-CN"/>
        </w:rPr>
      </w:pPr>
      <w:r>
        <w:rPr>
          <w:rStyle w:val="198"/>
          <w:rFonts w:asciiTheme="minorEastAsia" w:hAnsiTheme="minorEastAsia"/>
          <w:color w:val="auto"/>
          <w:sz w:val="36"/>
          <w:szCs w:val="36"/>
          <w:highlight w:val="none"/>
        </w:rPr>
        <w:t>项目编号：</w:t>
      </w:r>
      <w:r>
        <w:rPr>
          <w:rStyle w:val="198"/>
          <w:rFonts w:hint="eastAsia" w:asciiTheme="minorEastAsia" w:hAnsiTheme="minorEastAsia"/>
          <w:color w:val="auto"/>
          <w:sz w:val="36"/>
          <w:szCs w:val="36"/>
          <w:highlight w:val="none"/>
        </w:rPr>
        <w:t>JSZC-320100-JSJX-G2026-000</w:t>
      </w:r>
      <w:r>
        <w:rPr>
          <w:rStyle w:val="198"/>
          <w:rFonts w:hint="eastAsia" w:eastAsia="宋体" w:asciiTheme="minorEastAsia" w:hAnsiTheme="minorEastAsia"/>
          <w:color w:val="auto"/>
          <w:sz w:val="36"/>
          <w:szCs w:val="36"/>
          <w:highlight w:val="none"/>
          <w:lang w:val="en-US" w:eastAsia="zh-CN"/>
        </w:rPr>
        <w:t>2</w:t>
      </w:r>
    </w:p>
    <w:p w14:paraId="480DAEC9">
      <w:pPr>
        <w:spacing w:line="360" w:lineRule="auto"/>
        <w:ind w:left="1800" w:hanging="1800"/>
        <w:rPr>
          <w:rFonts w:hint="eastAsia" w:eastAsia="宋体" w:asciiTheme="minorEastAsia" w:hAnsiTheme="minorEastAsia"/>
          <w:color w:val="auto"/>
          <w:sz w:val="36"/>
          <w:szCs w:val="36"/>
          <w:highlight w:val="none"/>
          <w:lang w:eastAsia="zh-CN"/>
        </w:rPr>
      </w:pPr>
      <w:r>
        <w:rPr>
          <w:rStyle w:val="198"/>
          <w:rFonts w:asciiTheme="minorEastAsia" w:hAnsiTheme="minorEastAsia"/>
          <w:color w:val="auto"/>
          <w:sz w:val="36"/>
          <w:szCs w:val="36"/>
          <w:highlight w:val="none"/>
        </w:rPr>
        <w:t>项目名称：</w:t>
      </w:r>
      <w:r>
        <w:rPr>
          <w:rStyle w:val="198"/>
          <w:rFonts w:hint="eastAsia" w:eastAsia="宋体" w:asciiTheme="minorEastAsia" w:hAnsiTheme="minorEastAsia"/>
          <w:color w:val="auto"/>
          <w:sz w:val="36"/>
          <w:szCs w:val="36"/>
          <w:highlight w:val="none"/>
          <w:lang w:eastAsia="zh-CN"/>
        </w:rPr>
        <w:t>南京大学仙林校区未来技术楼A幢项目、信息工程与技术楼A幢项目和B幢项目造价咨询</w:t>
      </w:r>
    </w:p>
    <w:p w14:paraId="7DEA82FF">
      <w:pPr>
        <w:spacing w:line="360" w:lineRule="auto"/>
        <w:rPr>
          <w:rFonts w:asciiTheme="minorEastAsia" w:hAnsiTheme="minorEastAsia"/>
          <w:color w:val="auto"/>
          <w:sz w:val="24"/>
          <w:szCs w:val="24"/>
          <w:highlight w:val="none"/>
        </w:rPr>
      </w:pPr>
    </w:p>
    <w:p w14:paraId="33D2D8DD">
      <w:pPr>
        <w:spacing w:line="360" w:lineRule="auto"/>
        <w:rPr>
          <w:rFonts w:asciiTheme="minorEastAsia" w:hAnsiTheme="minorEastAsia"/>
          <w:color w:val="auto"/>
          <w:sz w:val="24"/>
          <w:szCs w:val="24"/>
          <w:highlight w:val="none"/>
        </w:rPr>
      </w:pPr>
    </w:p>
    <w:p w14:paraId="48D2D6E9">
      <w:pPr>
        <w:spacing w:line="360" w:lineRule="auto"/>
        <w:rPr>
          <w:rFonts w:asciiTheme="minorEastAsia" w:hAnsiTheme="minorEastAsia"/>
          <w:color w:val="auto"/>
          <w:sz w:val="24"/>
          <w:szCs w:val="24"/>
          <w:highlight w:val="none"/>
        </w:rPr>
      </w:pPr>
    </w:p>
    <w:p w14:paraId="59608924">
      <w:pPr>
        <w:spacing w:line="360" w:lineRule="auto"/>
        <w:rPr>
          <w:rFonts w:asciiTheme="minorEastAsia" w:hAnsiTheme="minorEastAsia"/>
          <w:color w:val="auto"/>
          <w:sz w:val="24"/>
          <w:szCs w:val="24"/>
          <w:highlight w:val="none"/>
        </w:rPr>
      </w:pPr>
    </w:p>
    <w:p w14:paraId="6D633779">
      <w:pPr>
        <w:spacing w:line="360" w:lineRule="auto"/>
        <w:rPr>
          <w:rFonts w:asciiTheme="minorEastAsia" w:hAnsiTheme="minorEastAsia"/>
          <w:color w:val="auto"/>
          <w:sz w:val="24"/>
          <w:szCs w:val="24"/>
          <w:highlight w:val="none"/>
        </w:rPr>
      </w:pPr>
    </w:p>
    <w:p w14:paraId="787944C5">
      <w:pPr>
        <w:spacing w:line="360" w:lineRule="auto"/>
        <w:rPr>
          <w:rFonts w:asciiTheme="minorEastAsia" w:hAnsiTheme="minorEastAsia"/>
          <w:color w:val="auto"/>
          <w:sz w:val="24"/>
          <w:szCs w:val="24"/>
          <w:highlight w:val="none"/>
        </w:rPr>
      </w:pPr>
    </w:p>
    <w:p w14:paraId="227E902C">
      <w:pPr>
        <w:spacing w:line="360" w:lineRule="auto"/>
        <w:rPr>
          <w:rFonts w:hint="eastAsia" w:eastAsia="宋体" w:asciiTheme="minorEastAsia" w:hAnsiTheme="minorEastAsia"/>
          <w:color w:val="auto"/>
          <w:sz w:val="32"/>
          <w:szCs w:val="32"/>
          <w:highlight w:val="none"/>
          <w:lang w:eastAsia="zh-CN"/>
        </w:rPr>
      </w:pPr>
      <w:r>
        <w:rPr>
          <w:rFonts w:hint="eastAsia" w:asciiTheme="minorEastAsia" w:hAnsiTheme="minorEastAsia"/>
          <w:color w:val="auto"/>
          <w:sz w:val="32"/>
          <w:szCs w:val="32"/>
          <w:highlight w:val="none"/>
        </w:rPr>
        <w:t>招 标 人：</w:t>
      </w:r>
      <w:r>
        <w:rPr>
          <w:rFonts w:hint="eastAsia" w:eastAsia="宋体" w:asciiTheme="minorEastAsia" w:hAnsiTheme="minorEastAsia"/>
          <w:color w:val="auto"/>
          <w:sz w:val="32"/>
          <w:szCs w:val="32"/>
          <w:highlight w:val="none"/>
          <w:lang w:eastAsia="zh-CN"/>
        </w:rPr>
        <w:t>南京市公共工程建设中心</w:t>
      </w:r>
    </w:p>
    <w:p w14:paraId="22DC6266">
      <w:pPr>
        <w:spacing w:line="360" w:lineRule="auto"/>
        <w:rPr>
          <w:rFonts w:hint="eastAsia" w:eastAsia="宋体" w:asciiTheme="minorEastAsia" w:hAnsiTheme="minorEastAsia"/>
          <w:color w:val="auto"/>
          <w:sz w:val="32"/>
          <w:szCs w:val="32"/>
          <w:highlight w:val="none"/>
          <w:lang w:eastAsia="zh-CN"/>
        </w:rPr>
      </w:pPr>
      <w:r>
        <w:rPr>
          <w:rFonts w:hint="eastAsia" w:asciiTheme="minorEastAsia" w:hAnsiTheme="minorEastAsia"/>
          <w:color w:val="auto"/>
          <w:sz w:val="32"/>
          <w:szCs w:val="32"/>
          <w:highlight w:val="none"/>
        </w:rPr>
        <w:t>招标代理：</w:t>
      </w:r>
      <w:r>
        <w:rPr>
          <w:rFonts w:hint="eastAsia" w:eastAsia="宋体" w:asciiTheme="minorEastAsia" w:hAnsiTheme="minorEastAsia"/>
          <w:color w:val="auto"/>
          <w:sz w:val="32"/>
          <w:szCs w:val="32"/>
          <w:highlight w:val="none"/>
          <w:lang w:eastAsia="zh-CN"/>
        </w:rPr>
        <w:t>江苏省建信招投标有限公司</w:t>
      </w:r>
    </w:p>
    <w:p w14:paraId="472070AD">
      <w:pPr>
        <w:spacing w:line="360" w:lineRule="auto"/>
        <w:rPr>
          <w:rFonts w:asciiTheme="minorEastAsia" w:hAnsiTheme="minorEastAsia"/>
          <w:color w:val="auto"/>
          <w:sz w:val="32"/>
          <w:szCs w:val="32"/>
          <w:highlight w:val="none"/>
        </w:rPr>
      </w:pPr>
      <w:r>
        <w:rPr>
          <w:rFonts w:hint="eastAsia" w:asciiTheme="minorEastAsia" w:hAnsiTheme="minorEastAsia"/>
          <w:color w:val="auto"/>
          <w:sz w:val="32"/>
          <w:szCs w:val="32"/>
          <w:highlight w:val="none"/>
        </w:rPr>
        <w:t>日    期：二〇二六年</w:t>
      </w:r>
      <w:r>
        <w:rPr>
          <w:rFonts w:hint="eastAsia" w:eastAsia="宋体" w:asciiTheme="minorEastAsia" w:hAnsiTheme="minorEastAsia"/>
          <w:color w:val="auto"/>
          <w:sz w:val="32"/>
          <w:szCs w:val="32"/>
          <w:highlight w:val="none"/>
          <w:lang w:val="en-US" w:eastAsia="zh-CN"/>
        </w:rPr>
        <w:t>七</w:t>
      </w:r>
      <w:r>
        <w:rPr>
          <w:rFonts w:hint="eastAsia" w:asciiTheme="minorEastAsia" w:hAnsiTheme="minorEastAsia"/>
          <w:color w:val="auto"/>
          <w:sz w:val="32"/>
          <w:szCs w:val="32"/>
          <w:highlight w:val="none"/>
        </w:rPr>
        <w:t>月</w:t>
      </w:r>
    </w:p>
    <w:p w14:paraId="00042952">
      <w:pPr>
        <w:spacing w:line="360" w:lineRule="auto"/>
        <w:rPr>
          <w:rFonts w:asciiTheme="minorEastAsia" w:hAnsiTheme="minorEastAsia"/>
          <w:color w:val="auto"/>
          <w:sz w:val="24"/>
          <w:szCs w:val="24"/>
          <w:highlight w:val="none"/>
        </w:rPr>
      </w:pPr>
    </w:p>
    <w:p w14:paraId="0F3E8367">
      <w:pPr>
        <w:widowControl/>
        <w:spacing w:line="36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br w:type="page" w:clear="all"/>
      </w:r>
    </w:p>
    <w:p w14:paraId="3ACA2143">
      <w:pPr>
        <w:spacing w:line="360" w:lineRule="auto"/>
        <w:jc w:val="center"/>
        <w:rPr>
          <w:rFonts w:asciiTheme="minorEastAsia" w:hAnsiTheme="minorEastAsia"/>
          <w:b/>
          <w:color w:val="auto"/>
          <w:sz w:val="32"/>
          <w:szCs w:val="32"/>
          <w:highlight w:val="none"/>
        </w:rPr>
      </w:pPr>
      <w:r>
        <w:rPr>
          <w:rFonts w:hint="eastAsia" w:asciiTheme="minorEastAsia" w:hAnsiTheme="minorEastAsia"/>
          <w:b/>
          <w:color w:val="auto"/>
          <w:sz w:val="32"/>
          <w:szCs w:val="32"/>
          <w:highlight w:val="none"/>
        </w:rPr>
        <w:t>目 录</w:t>
      </w:r>
    </w:p>
    <w:p w14:paraId="39FB83E6">
      <w:pPr>
        <w:spacing w:line="360" w:lineRule="auto"/>
        <w:jc w:val="center"/>
        <w:rPr>
          <w:rFonts w:asciiTheme="minorEastAsia" w:hAnsiTheme="minorEastAsia"/>
          <w:color w:val="auto"/>
          <w:sz w:val="24"/>
          <w:szCs w:val="24"/>
          <w:highlight w:val="none"/>
        </w:rPr>
      </w:pPr>
    </w:p>
    <w:p w14:paraId="40FDD292">
      <w:pPr>
        <w:pStyle w:val="25"/>
        <w:tabs>
          <w:tab w:val="right" w:leader="dot" w:pos="8607"/>
        </w:tabs>
        <w:spacing w:line="360" w:lineRule="auto"/>
        <w:rPr>
          <w:rFonts w:asciiTheme="minorEastAsia" w:hAnsiTheme="minorEastAsia"/>
          <w:color w:val="auto"/>
          <w:sz w:val="24"/>
          <w:highlight w:val="none"/>
        </w:rPr>
      </w:pPr>
      <w:r>
        <w:rPr>
          <w:rFonts w:asciiTheme="minorEastAsia" w:hAnsiTheme="minorEastAsia"/>
          <w:color w:val="auto"/>
          <w:sz w:val="24"/>
          <w:highlight w:val="none"/>
        </w:rPr>
        <w:fldChar w:fldCharType="begin"/>
      </w:r>
      <w:r>
        <w:rPr>
          <w:rFonts w:asciiTheme="minorEastAsia" w:hAnsiTheme="minorEastAsia"/>
          <w:color w:val="auto"/>
          <w:sz w:val="24"/>
          <w:highlight w:val="none"/>
        </w:rPr>
        <w:instrText xml:space="preserve"> </w:instrText>
      </w:r>
      <w:r>
        <w:rPr>
          <w:rFonts w:hint="eastAsia" w:asciiTheme="minorEastAsia" w:hAnsiTheme="minorEastAsia"/>
          <w:color w:val="auto"/>
          <w:sz w:val="24"/>
          <w:highlight w:val="none"/>
        </w:rPr>
        <w:instrText xml:space="preserve">TOC \o "1-3" \h \z \u</w:instrText>
      </w:r>
      <w:r>
        <w:rPr>
          <w:rFonts w:asciiTheme="minorEastAsia" w:hAnsiTheme="minorEastAsia"/>
          <w:color w:val="auto"/>
          <w:sz w:val="24"/>
          <w:highlight w:val="none"/>
        </w:rPr>
        <w:instrText xml:space="preserve"> </w:instrText>
      </w:r>
      <w:r>
        <w:rPr>
          <w:rFonts w:asciiTheme="minorEastAsia" w:hAnsiTheme="minorEastAsia"/>
          <w:color w:val="auto"/>
          <w:sz w:val="24"/>
          <w:highlight w:val="none"/>
        </w:rPr>
        <w:fldChar w:fldCharType="separate"/>
      </w:r>
      <w:r>
        <w:rPr>
          <w:color w:val="auto"/>
          <w:highlight w:val="none"/>
        </w:rPr>
        <w:fldChar w:fldCharType="begin"/>
      </w:r>
      <w:r>
        <w:rPr>
          <w:color w:val="auto"/>
          <w:highlight w:val="none"/>
        </w:rPr>
        <w:instrText xml:space="preserve"> HYPERLINK \l "_Toc218770309" \o "#_Toc218770309" </w:instrText>
      </w:r>
      <w:r>
        <w:rPr>
          <w:color w:val="auto"/>
          <w:highlight w:val="none"/>
        </w:rPr>
        <w:fldChar w:fldCharType="separate"/>
      </w:r>
      <w:r>
        <w:rPr>
          <w:rStyle w:val="40"/>
          <w:rFonts w:hint="eastAsia" w:cs="宋体" w:asciiTheme="minorEastAsia" w:hAnsiTheme="minorEastAsia"/>
          <w:color w:val="auto"/>
          <w:sz w:val="24"/>
          <w:highlight w:val="none"/>
        </w:rPr>
        <w:t>第一章</w:t>
      </w:r>
      <w:r>
        <w:rPr>
          <w:rStyle w:val="40"/>
          <w:rFonts w:cs="宋体" w:asciiTheme="minorEastAsia" w:hAnsiTheme="minorEastAsia"/>
          <w:color w:val="auto"/>
          <w:sz w:val="24"/>
          <w:highlight w:val="none"/>
        </w:rPr>
        <w:t xml:space="preserve"> </w:t>
      </w:r>
      <w:r>
        <w:rPr>
          <w:rStyle w:val="40"/>
          <w:rFonts w:hint="eastAsia" w:cs="宋体" w:asciiTheme="minorEastAsia" w:hAnsiTheme="minorEastAsia"/>
          <w:color w:val="auto"/>
          <w:sz w:val="24"/>
          <w:highlight w:val="none"/>
        </w:rPr>
        <w:t>招标公告</w:t>
      </w:r>
      <w:r>
        <w:rPr>
          <w:rFonts w:asciiTheme="minorEastAsia" w:hAnsiTheme="minorEastAsia"/>
          <w:color w:val="auto"/>
          <w:sz w:val="24"/>
          <w:highlight w:val="none"/>
        </w:rPr>
        <w:tab/>
      </w:r>
      <w:r>
        <w:rPr>
          <w:rFonts w:asciiTheme="minorEastAsia" w:hAnsiTheme="minorEastAsia"/>
          <w:color w:val="auto"/>
          <w:sz w:val="24"/>
          <w:highlight w:val="none"/>
        </w:rPr>
        <w:fldChar w:fldCharType="begin"/>
      </w:r>
      <w:r>
        <w:rPr>
          <w:rFonts w:asciiTheme="minorEastAsia" w:hAnsiTheme="minorEastAsia"/>
          <w:color w:val="auto"/>
          <w:sz w:val="24"/>
          <w:highlight w:val="none"/>
        </w:rPr>
        <w:instrText xml:space="preserve"> PAGEREF _Toc218770309 \h </w:instrText>
      </w:r>
      <w:r>
        <w:rPr>
          <w:rFonts w:asciiTheme="minorEastAsia" w:hAnsiTheme="minorEastAsia"/>
          <w:color w:val="auto"/>
          <w:sz w:val="24"/>
          <w:highlight w:val="none"/>
        </w:rPr>
        <w:fldChar w:fldCharType="separate"/>
      </w:r>
      <w:r>
        <w:rPr>
          <w:rFonts w:asciiTheme="minorEastAsia" w:hAnsiTheme="minorEastAsia"/>
          <w:color w:val="auto"/>
          <w:sz w:val="24"/>
          <w:highlight w:val="none"/>
        </w:rPr>
        <w:t>3</w:t>
      </w:r>
      <w:r>
        <w:rPr>
          <w:rFonts w:asciiTheme="minorEastAsia" w:hAnsiTheme="minorEastAsia"/>
          <w:color w:val="auto"/>
          <w:sz w:val="24"/>
          <w:highlight w:val="none"/>
        </w:rPr>
        <w:fldChar w:fldCharType="end"/>
      </w:r>
      <w:r>
        <w:rPr>
          <w:rFonts w:asciiTheme="minorEastAsia" w:hAnsiTheme="minorEastAsia"/>
          <w:color w:val="auto"/>
          <w:sz w:val="24"/>
          <w:highlight w:val="none"/>
        </w:rPr>
        <w:fldChar w:fldCharType="end"/>
      </w:r>
    </w:p>
    <w:p w14:paraId="552201BB">
      <w:pPr>
        <w:pStyle w:val="25"/>
        <w:tabs>
          <w:tab w:val="right" w:leader="dot" w:pos="8607"/>
        </w:tabs>
        <w:spacing w:line="360" w:lineRule="auto"/>
        <w:rPr>
          <w:rFonts w:asciiTheme="minorEastAsia" w:hAnsiTheme="minorEastAsia"/>
          <w:color w:val="auto"/>
          <w:sz w:val="24"/>
          <w:highlight w:val="none"/>
        </w:rPr>
      </w:pPr>
      <w:r>
        <w:rPr>
          <w:color w:val="auto"/>
          <w:highlight w:val="none"/>
        </w:rPr>
        <w:fldChar w:fldCharType="begin"/>
      </w:r>
      <w:r>
        <w:rPr>
          <w:color w:val="auto"/>
          <w:highlight w:val="none"/>
        </w:rPr>
        <w:instrText xml:space="preserve"> HYPERLINK \l "_Toc218770310" \o "#_Toc218770310" </w:instrText>
      </w:r>
      <w:r>
        <w:rPr>
          <w:color w:val="auto"/>
          <w:highlight w:val="none"/>
        </w:rPr>
        <w:fldChar w:fldCharType="separate"/>
      </w:r>
      <w:r>
        <w:rPr>
          <w:rStyle w:val="40"/>
          <w:rFonts w:hint="eastAsia" w:cs="宋体" w:asciiTheme="minorEastAsia" w:hAnsiTheme="minorEastAsia"/>
          <w:color w:val="auto"/>
          <w:sz w:val="24"/>
          <w:highlight w:val="none"/>
        </w:rPr>
        <w:t>第二章</w:t>
      </w:r>
      <w:r>
        <w:rPr>
          <w:rStyle w:val="40"/>
          <w:rFonts w:cs="宋体" w:asciiTheme="minorEastAsia" w:hAnsiTheme="minorEastAsia"/>
          <w:color w:val="auto"/>
          <w:sz w:val="24"/>
          <w:highlight w:val="none"/>
        </w:rPr>
        <w:t xml:space="preserve"> </w:t>
      </w:r>
      <w:r>
        <w:rPr>
          <w:rStyle w:val="40"/>
          <w:rFonts w:hint="eastAsia" w:cs="宋体" w:asciiTheme="minorEastAsia" w:hAnsiTheme="minorEastAsia"/>
          <w:color w:val="auto"/>
          <w:sz w:val="24"/>
          <w:highlight w:val="none"/>
        </w:rPr>
        <w:t>投标人须知</w:t>
      </w:r>
      <w:r>
        <w:rPr>
          <w:rFonts w:asciiTheme="minorEastAsia" w:hAnsiTheme="minorEastAsia"/>
          <w:color w:val="auto"/>
          <w:sz w:val="24"/>
          <w:highlight w:val="none"/>
        </w:rPr>
        <w:tab/>
      </w:r>
      <w:r>
        <w:rPr>
          <w:rFonts w:asciiTheme="minorEastAsia" w:hAnsiTheme="minorEastAsia"/>
          <w:color w:val="auto"/>
          <w:sz w:val="24"/>
          <w:highlight w:val="none"/>
        </w:rPr>
        <w:fldChar w:fldCharType="begin"/>
      </w:r>
      <w:r>
        <w:rPr>
          <w:rFonts w:asciiTheme="minorEastAsia" w:hAnsiTheme="minorEastAsia"/>
          <w:color w:val="auto"/>
          <w:sz w:val="24"/>
          <w:highlight w:val="none"/>
        </w:rPr>
        <w:instrText xml:space="preserve"> PAGEREF _Toc218770310 \h </w:instrText>
      </w:r>
      <w:r>
        <w:rPr>
          <w:rFonts w:asciiTheme="minorEastAsia" w:hAnsiTheme="minorEastAsia"/>
          <w:color w:val="auto"/>
          <w:sz w:val="24"/>
          <w:highlight w:val="none"/>
        </w:rPr>
        <w:fldChar w:fldCharType="separate"/>
      </w:r>
      <w:r>
        <w:rPr>
          <w:rFonts w:asciiTheme="minorEastAsia" w:hAnsiTheme="minorEastAsia"/>
          <w:color w:val="auto"/>
          <w:sz w:val="24"/>
          <w:highlight w:val="none"/>
        </w:rPr>
        <w:t>8</w:t>
      </w:r>
      <w:r>
        <w:rPr>
          <w:rFonts w:asciiTheme="minorEastAsia" w:hAnsiTheme="minorEastAsia"/>
          <w:color w:val="auto"/>
          <w:sz w:val="24"/>
          <w:highlight w:val="none"/>
        </w:rPr>
        <w:fldChar w:fldCharType="end"/>
      </w:r>
      <w:r>
        <w:rPr>
          <w:rFonts w:asciiTheme="minorEastAsia" w:hAnsiTheme="minorEastAsia"/>
          <w:color w:val="auto"/>
          <w:sz w:val="24"/>
          <w:highlight w:val="none"/>
        </w:rPr>
        <w:fldChar w:fldCharType="end"/>
      </w:r>
    </w:p>
    <w:p w14:paraId="4DD370A4">
      <w:pPr>
        <w:pStyle w:val="25"/>
        <w:tabs>
          <w:tab w:val="right" w:leader="dot" w:pos="8607"/>
        </w:tabs>
        <w:spacing w:line="360" w:lineRule="auto"/>
        <w:rPr>
          <w:rFonts w:asciiTheme="minorEastAsia" w:hAnsiTheme="minorEastAsia"/>
          <w:color w:val="auto"/>
          <w:sz w:val="24"/>
          <w:highlight w:val="none"/>
        </w:rPr>
      </w:pPr>
      <w:r>
        <w:rPr>
          <w:color w:val="auto"/>
          <w:highlight w:val="none"/>
        </w:rPr>
        <w:fldChar w:fldCharType="begin"/>
      </w:r>
      <w:r>
        <w:rPr>
          <w:color w:val="auto"/>
          <w:highlight w:val="none"/>
        </w:rPr>
        <w:instrText xml:space="preserve"> HYPERLINK \l "_Toc218770311" \o "#_Toc218770311" </w:instrText>
      </w:r>
      <w:r>
        <w:rPr>
          <w:color w:val="auto"/>
          <w:highlight w:val="none"/>
        </w:rPr>
        <w:fldChar w:fldCharType="separate"/>
      </w:r>
      <w:r>
        <w:rPr>
          <w:rStyle w:val="40"/>
          <w:rFonts w:hint="eastAsia" w:cs="宋体" w:asciiTheme="minorEastAsia" w:hAnsiTheme="minorEastAsia"/>
          <w:color w:val="auto"/>
          <w:sz w:val="24"/>
          <w:highlight w:val="none"/>
        </w:rPr>
        <w:t>第三章</w:t>
      </w:r>
      <w:r>
        <w:rPr>
          <w:rStyle w:val="40"/>
          <w:rFonts w:cs="宋体" w:asciiTheme="minorEastAsia" w:hAnsiTheme="minorEastAsia"/>
          <w:color w:val="auto"/>
          <w:sz w:val="24"/>
          <w:highlight w:val="none"/>
        </w:rPr>
        <w:t xml:space="preserve"> </w:t>
      </w:r>
      <w:r>
        <w:rPr>
          <w:rStyle w:val="40"/>
          <w:rFonts w:hint="eastAsia" w:cs="宋体" w:asciiTheme="minorEastAsia" w:hAnsiTheme="minorEastAsia"/>
          <w:color w:val="auto"/>
          <w:sz w:val="24"/>
          <w:highlight w:val="none"/>
        </w:rPr>
        <w:t>评标标准</w:t>
      </w:r>
      <w:r>
        <w:rPr>
          <w:rFonts w:asciiTheme="minorEastAsia" w:hAnsiTheme="minorEastAsia"/>
          <w:color w:val="auto"/>
          <w:sz w:val="24"/>
          <w:highlight w:val="none"/>
        </w:rPr>
        <w:tab/>
      </w:r>
      <w:r>
        <w:rPr>
          <w:rFonts w:asciiTheme="minorEastAsia" w:hAnsiTheme="minorEastAsia"/>
          <w:color w:val="auto"/>
          <w:sz w:val="24"/>
          <w:highlight w:val="none"/>
        </w:rPr>
        <w:fldChar w:fldCharType="begin"/>
      </w:r>
      <w:r>
        <w:rPr>
          <w:rFonts w:asciiTheme="minorEastAsia" w:hAnsiTheme="minorEastAsia"/>
          <w:color w:val="auto"/>
          <w:sz w:val="24"/>
          <w:highlight w:val="none"/>
        </w:rPr>
        <w:instrText xml:space="preserve"> PAGEREF _Toc218770311 \h </w:instrText>
      </w:r>
      <w:r>
        <w:rPr>
          <w:rFonts w:asciiTheme="minorEastAsia" w:hAnsiTheme="minorEastAsia"/>
          <w:color w:val="auto"/>
          <w:sz w:val="24"/>
          <w:highlight w:val="none"/>
        </w:rPr>
        <w:fldChar w:fldCharType="separate"/>
      </w:r>
      <w:r>
        <w:rPr>
          <w:rFonts w:asciiTheme="minorEastAsia" w:hAnsiTheme="minorEastAsia"/>
          <w:color w:val="auto"/>
          <w:sz w:val="24"/>
          <w:highlight w:val="none"/>
        </w:rPr>
        <w:t>19</w:t>
      </w:r>
      <w:r>
        <w:rPr>
          <w:rFonts w:asciiTheme="minorEastAsia" w:hAnsiTheme="minorEastAsia"/>
          <w:color w:val="auto"/>
          <w:sz w:val="24"/>
          <w:highlight w:val="none"/>
        </w:rPr>
        <w:fldChar w:fldCharType="end"/>
      </w:r>
      <w:r>
        <w:rPr>
          <w:rFonts w:asciiTheme="minorEastAsia" w:hAnsiTheme="minorEastAsia"/>
          <w:color w:val="auto"/>
          <w:sz w:val="24"/>
          <w:highlight w:val="none"/>
        </w:rPr>
        <w:fldChar w:fldCharType="end"/>
      </w:r>
    </w:p>
    <w:p w14:paraId="7A5C677F">
      <w:pPr>
        <w:pStyle w:val="25"/>
        <w:tabs>
          <w:tab w:val="right" w:leader="dot" w:pos="8607"/>
        </w:tabs>
        <w:spacing w:line="360" w:lineRule="auto"/>
        <w:rPr>
          <w:rFonts w:asciiTheme="minorEastAsia" w:hAnsiTheme="minorEastAsia"/>
          <w:color w:val="auto"/>
          <w:sz w:val="24"/>
          <w:highlight w:val="none"/>
        </w:rPr>
      </w:pPr>
      <w:r>
        <w:rPr>
          <w:color w:val="auto"/>
          <w:highlight w:val="none"/>
        </w:rPr>
        <w:fldChar w:fldCharType="begin"/>
      </w:r>
      <w:r>
        <w:rPr>
          <w:color w:val="auto"/>
          <w:highlight w:val="none"/>
        </w:rPr>
        <w:instrText xml:space="preserve"> HYPERLINK \l "_Toc218770312" \o "#_Toc218770312" </w:instrText>
      </w:r>
      <w:r>
        <w:rPr>
          <w:color w:val="auto"/>
          <w:highlight w:val="none"/>
        </w:rPr>
        <w:fldChar w:fldCharType="separate"/>
      </w:r>
      <w:r>
        <w:rPr>
          <w:rStyle w:val="40"/>
          <w:rFonts w:hint="eastAsia" w:cs="宋体" w:asciiTheme="minorEastAsia" w:hAnsiTheme="minorEastAsia"/>
          <w:color w:val="auto"/>
          <w:sz w:val="24"/>
          <w:highlight w:val="none"/>
        </w:rPr>
        <w:t>第四章</w:t>
      </w:r>
      <w:r>
        <w:rPr>
          <w:rStyle w:val="40"/>
          <w:rFonts w:cs="宋体" w:asciiTheme="minorEastAsia" w:hAnsiTheme="minorEastAsia"/>
          <w:color w:val="auto"/>
          <w:sz w:val="24"/>
          <w:highlight w:val="none"/>
        </w:rPr>
        <w:t xml:space="preserve"> </w:t>
      </w:r>
      <w:r>
        <w:rPr>
          <w:rStyle w:val="40"/>
          <w:rFonts w:hint="eastAsia" w:cs="宋体" w:asciiTheme="minorEastAsia" w:hAnsiTheme="minorEastAsia"/>
          <w:color w:val="auto"/>
          <w:sz w:val="24"/>
          <w:highlight w:val="none"/>
        </w:rPr>
        <w:t>项目需求</w:t>
      </w:r>
      <w:r>
        <w:rPr>
          <w:rFonts w:asciiTheme="minorEastAsia" w:hAnsiTheme="minorEastAsia"/>
          <w:color w:val="auto"/>
          <w:sz w:val="24"/>
          <w:highlight w:val="none"/>
        </w:rPr>
        <w:tab/>
      </w:r>
      <w:r>
        <w:rPr>
          <w:rFonts w:asciiTheme="minorEastAsia" w:hAnsiTheme="minorEastAsia"/>
          <w:color w:val="auto"/>
          <w:sz w:val="24"/>
          <w:highlight w:val="none"/>
        </w:rPr>
        <w:fldChar w:fldCharType="begin"/>
      </w:r>
      <w:r>
        <w:rPr>
          <w:rFonts w:asciiTheme="minorEastAsia" w:hAnsiTheme="minorEastAsia"/>
          <w:color w:val="auto"/>
          <w:sz w:val="24"/>
          <w:highlight w:val="none"/>
        </w:rPr>
        <w:instrText xml:space="preserve"> PAGEREF _Toc218770312 \h </w:instrText>
      </w:r>
      <w:r>
        <w:rPr>
          <w:rFonts w:asciiTheme="minorEastAsia" w:hAnsiTheme="minorEastAsia"/>
          <w:color w:val="auto"/>
          <w:sz w:val="24"/>
          <w:highlight w:val="none"/>
        </w:rPr>
        <w:fldChar w:fldCharType="separate"/>
      </w:r>
      <w:r>
        <w:rPr>
          <w:rFonts w:asciiTheme="minorEastAsia" w:hAnsiTheme="minorEastAsia"/>
          <w:color w:val="auto"/>
          <w:sz w:val="24"/>
          <w:highlight w:val="none"/>
        </w:rPr>
        <w:t>24</w:t>
      </w:r>
      <w:r>
        <w:rPr>
          <w:rFonts w:asciiTheme="minorEastAsia" w:hAnsiTheme="minorEastAsia"/>
          <w:color w:val="auto"/>
          <w:sz w:val="24"/>
          <w:highlight w:val="none"/>
        </w:rPr>
        <w:fldChar w:fldCharType="end"/>
      </w:r>
      <w:r>
        <w:rPr>
          <w:rFonts w:asciiTheme="minorEastAsia" w:hAnsiTheme="minorEastAsia"/>
          <w:color w:val="auto"/>
          <w:sz w:val="24"/>
          <w:highlight w:val="none"/>
        </w:rPr>
        <w:fldChar w:fldCharType="end"/>
      </w:r>
    </w:p>
    <w:p w14:paraId="5B38F1A0">
      <w:pPr>
        <w:pStyle w:val="25"/>
        <w:tabs>
          <w:tab w:val="right" w:leader="dot" w:pos="8607"/>
        </w:tabs>
        <w:spacing w:line="360" w:lineRule="auto"/>
        <w:rPr>
          <w:rFonts w:asciiTheme="minorEastAsia" w:hAnsiTheme="minorEastAsia"/>
          <w:color w:val="auto"/>
          <w:sz w:val="24"/>
          <w:highlight w:val="none"/>
        </w:rPr>
      </w:pPr>
      <w:r>
        <w:rPr>
          <w:color w:val="auto"/>
          <w:highlight w:val="none"/>
        </w:rPr>
        <w:fldChar w:fldCharType="begin"/>
      </w:r>
      <w:r>
        <w:rPr>
          <w:color w:val="auto"/>
          <w:highlight w:val="none"/>
        </w:rPr>
        <w:instrText xml:space="preserve"> HYPERLINK \l "_Toc218770313" \o "#_Toc218770313" </w:instrText>
      </w:r>
      <w:r>
        <w:rPr>
          <w:color w:val="auto"/>
          <w:highlight w:val="none"/>
        </w:rPr>
        <w:fldChar w:fldCharType="separate"/>
      </w:r>
      <w:r>
        <w:rPr>
          <w:rStyle w:val="40"/>
          <w:rFonts w:hint="eastAsia" w:cs="宋体" w:asciiTheme="minorEastAsia" w:hAnsiTheme="minorEastAsia"/>
          <w:color w:val="auto"/>
          <w:sz w:val="24"/>
          <w:highlight w:val="none"/>
        </w:rPr>
        <w:t>第五章</w:t>
      </w:r>
      <w:r>
        <w:rPr>
          <w:rStyle w:val="40"/>
          <w:rFonts w:cs="宋体" w:asciiTheme="minorEastAsia" w:hAnsiTheme="minorEastAsia"/>
          <w:color w:val="auto"/>
          <w:sz w:val="24"/>
          <w:highlight w:val="none"/>
        </w:rPr>
        <w:t xml:space="preserve"> </w:t>
      </w:r>
      <w:r>
        <w:rPr>
          <w:rStyle w:val="40"/>
          <w:rFonts w:hint="eastAsia" w:cs="宋体" w:asciiTheme="minorEastAsia" w:hAnsiTheme="minorEastAsia"/>
          <w:color w:val="auto"/>
          <w:sz w:val="24"/>
          <w:highlight w:val="none"/>
        </w:rPr>
        <w:t>合同条款及格式</w:t>
      </w:r>
      <w:r>
        <w:rPr>
          <w:rFonts w:asciiTheme="minorEastAsia" w:hAnsiTheme="minorEastAsia"/>
          <w:color w:val="auto"/>
          <w:sz w:val="24"/>
          <w:highlight w:val="none"/>
        </w:rPr>
        <w:tab/>
      </w:r>
      <w:r>
        <w:rPr>
          <w:rFonts w:asciiTheme="minorEastAsia" w:hAnsiTheme="minorEastAsia"/>
          <w:color w:val="auto"/>
          <w:sz w:val="24"/>
          <w:highlight w:val="none"/>
        </w:rPr>
        <w:fldChar w:fldCharType="begin"/>
      </w:r>
      <w:r>
        <w:rPr>
          <w:rFonts w:asciiTheme="minorEastAsia" w:hAnsiTheme="minorEastAsia"/>
          <w:color w:val="auto"/>
          <w:sz w:val="24"/>
          <w:highlight w:val="none"/>
        </w:rPr>
        <w:instrText xml:space="preserve"> PAGEREF _Toc218770313 \h </w:instrText>
      </w:r>
      <w:r>
        <w:rPr>
          <w:rFonts w:asciiTheme="minorEastAsia" w:hAnsiTheme="minorEastAsia"/>
          <w:color w:val="auto"/>
          <w:sz w:val="24"/>
          <w:highlight w:val="none"/>
        </w:rPr>
        <w:fldChar w:fldCharType="separate"/>
      </w:r>
      <w:r>
        <w:rPr>
          <w:rFonts w:asciiTheme="minorEastAsia" w:hAnsiTheme="minorEastAsia"/>
          <w:color w:val="auto"/>
          <w:sz w:val="24"/>
          <w:highlight w:val="none"/>
        </w:rPr>
        <w:t>27</w:t>
      </w:r>
      <w:r>
        <w:rPr>
          <w:rFonts w:asciiTheme="minorEastAsia" w:hAnsiTheme="minorEastAsia"/>
          <w:color w:val="auto"/>
          <w:sz w:val="24"/>
          <w:highlight w:val="none"/>
        </w:rPr>
        <w:fldChar w:fldCharType="end"/>
      </w:r>
      <w:r>
        <w:rPr>
          <w:rFonts w:asciiTheme="minorEastAsia" w:hAnsiTheme="minorEastAsia"/>
          <w:color w:val="auto"/>
          <w:sz w:val="24"/>
          <w:highlight w:val="none"/>
        </w:rPr>
        <w:fldChar w:fldCharType="end"/>
      </w:r>
    </w:p>
    <w:p w14:paraId="4A9A51C3">
      <w:pPr>
        <w:pStyle w:val="31"/>
        <w:tabs>
          <w:tab w:val="right" w:leader="dot" w:pos="8607"/>
        </w:tabs>
        <w:spacing w:line="360" w:lineRule="auto"/>
        <w:rPr>
          <w:rFonts w:asciiTheme="minorEastAsia" w:hAnsiTheme="minorEastAsia"/>
          <w:color w:val="auto"/>
          <w:sz w:val="24"/>
          <w:szCs w:val="24"/>
          <w:highlight w:val="none"/>
        </w:rPr>
      </w:pPr>
      <w:r>
        <w:rPr>
          <w:color w:val="auto"/>
          <w:highlight w:val="none"/>
        </w:rPr>
        <w:fldChar w:fldCharType="begin"/>
      </w:r>
      <w:r>
        <w:rPr>
          <w:color w:val="auto"/>
          <w:highlight w:val="none"/>
        </w:rPr>
        <w:instrText xml:space="preserve"> HYPERLINK \l "_Toc218770314" \o "#_Toc218770314" </w:instrText>
      </w:r>
      <w:r>
        <w:rPr>
          <w:color w:val="auto"/>
          <w:highlight w:val="none"/>
        </w:rPr>
        <w:fldChar w:fldCharType="separate"/>
      </w:r>
      <w:r>
        <w:rPr>
          <w:rStyle w:val="40"/>
          <w:rFonts w:hint="eastAsia" w:asciiTheme="minorEastAsia" w:hAnsiTheme="minorEastAsia"/>
          <w:color w:val="auto"/>
          <w:sz w:val="24"/>
          <w:szCs w:val="24"/>
          <w:highlight w:val="none"/>
        </w:rPr>
        <w:t>第一部分</w:t>
      </w:r>
      <w:r>
        <w:rPr>
          <w:rStyle w:val="40"/>
          <w:rFonts w:asciiTheme="minorEastAsia" w:hAnsiTheme="minorEastAsia"/>
          <w:color w:val="auto"/>
          <w:sz w:val="24"/>
          <w:szCs w:val="24"/>
          <w:highlight w:val="none"/>
        </w:rPr>
        <w:t xml:space="preserve"> </w:t>
      </w:r>
      <w:r>
        <w:rPr>
          <w:rStyle w:val="40"/>
          <w:rFonts w:hint="eastAsia" w:asciiTheme="minorEastAsia" w:hAnsiTheme="minorEastAsia"/>
          <w:color w:val="auto"/>
          <w:sz w:val="24"/>
          <w:szCs w:val="24"/>
          <w:highlight w:val="none"/>
        </w:rPr>
        <w:t>建设工程造价咨询协议书</w:t>
      </w:r>
      <w:r>
        <w:rPr>
          <w:rFonts w:asciiTheme="minorEastAsia" w:hAnsiTheme="minorEastAsia"/>
          <w:color w:val="auto"/>
          <w:sz w:val="24"/>
          <w:szCs w:val="24"/>
          <w:highlight w:val="none"/>
        </w:rPr>
        <w:tab/>
      </w:r>
      <w:r>
        <w:rPr>
          <w:rFonts w:asciiTheme="minorEastAsia" w:hAnsiTheme="minorEastAsia"/>
          <w:color w:val="auto"/>
          <w:sz w:val="24"/>
          <w:szCs w:val="24"/>
          <w:highlight w:val="none"/>
        </w:rPr>
        <w:fldChar w:fldCharType="begin"/>
      </w:r>
      <w:r>
        <w:rPr>
          <w:rFonts w:asciiTheme="minorEastAsia" w:hAnsiTheme="minorEastAsia"/>
          <w:color w:val="auto"/>
          <w:sz w:val="24"/>
          <w:szCs w:val="24"/>
          <w:highlight w:val="none"/>
        </w:rPr>
        <w:instrText xml:space="preserve"> PAGEREF _Toc218770314 \h </w:instrText>
      </w:r>
      <w:r>
        <w:rPr>
          <w:rFonts w:asciiTheme="minorEastAsia" w:hAnsiTheme="minorEastAsia"/>
          <w:color w:val="auto"/>
          <w:sz w:val="24"/>
          <w:szCs w:val="24"/>
          <w:highlight w:val="none"/>
        </w:rPr>
        <w:fldChar w:fldCharType="separate"/>
      </w:r>
      <w:r>
        <w:rPr>
          <w:rFonts w:asciiTheme="minorEastAsia" w:hAnsiTheme="minorEastAsia"/>
          <w:color w:val="auto"/>
          <w:sz w:val="24"/>
          <w:szCs w:val="24"/>
          <w:highlight w:val="none"/>
        </w:rPr>
        <w:t>28</w:t>
      </w:r>
      <w:r>
        <w:rPr>
          <w:rFonts w:asciiTheme="minorEastAsia" w:hAnsiTheme="minorEastAsia"/>
          <w:color w:val="auto"/>
          <w:sz w:val="24"/>
          <w:szCs w:val="24"/>
          <w:highlight w:val="none"/>
        </w:rPr>
        <w:fldChar w:fldCharType="end"/>
      </w:r>
      <w:r>
        <w:rPr>
          <w:rFonts w:asciiTheme="minorEastAsia" w:hAnsiTheme="minorEastAsia"/>
          <w:color w:val="auto"/>
          <w:sz w:val="24"/>
          <w:szCs w:val="24"/>
          <w:highlight w:val="none"/>
        </w:rPr>
        <w:fldChar w:fldCharType="end"/>
      </w:r>
    </w:p>
    <w:p w14:paraId="298D5074">
      <w:pPr>
        <w:pStyle w:val="31"/>
        <w:tabs>
          <w:tab w:val="right" w:leader="dot" w:pos="8607"/>
        </w:tabs>
        <w:spacing w:line="360" w:lineRule="auto"/>
        <w:rPr>
          <w:rFonts w:asciiTheme="minorEastAsia" w:hAnsiTheme="minorEastAsia"/>
          <w:color w:val="auto"/>
          <w:sz w:val="24"/>
          <w:szCs w:val="24"/>
          <w:highlight w:val="none"/>
        </w:rPr>
      </w:pPr>
      <w:r>
        <w:rPr>
          <w:color w:val="auto"/>
          <w:highlight w:val="none"/>
        </w:rPr>
        <w:fldChar w:fldCharType="begin"/>
      </w:r>
      <w:r>
        <w:rPr>
          <w:color w:val="auto"/>
          <w:highlight w:val="none"/>
        </w:rPr>
        <w:instrText xml:space="preserve"> HYPERLINK \l "_Toc218770315" \o "#_Toc218770315" </w:instrText>
      </w:r>
      <w:r>
        <w:rPr>
          <w:color w:val="auto"/>
          <w:highlight w:val="none"/>
        </w:rPr>
        <w:fldChar w:fldCharType="separate"/>
      </w:r>
      <w:r>
        <w:rPr>
          <w:rStyle w:val="40"/>
          <w:rFonts w:hint="eastAsia" w:asciiTheme="minorEastAsia" w:hAnsiTheme="minorEastAsia"/>
          <w:color w:val="auto"/>
          <w:sz w:val="24"/>
          <w:szCs w:val="24"/>
          <w:highlight w:val="none"/>
        </w:rPr>
        <w:t>第二部分</w:t>
      </w:r>
      <w:r>
        <w:rPr>
          <w:rStyle w:val="40"/>
          <w:rFonts w:asciiTheme="minorEastAsia" w:hAnsiTheme="minorEastAsia"/>
          <w:color w:val="auto"/>
          <w:sz w:val="24"/>
          <w:szCs w:val="24"/>
          <w:highlight w:val="none"/>
        </w:rPr>
        <w:t xml:space="preserve"> </w:t>
      </w:r>
      <w:r>
        <w:rPr>
          <w:rStyle w:val="40"/>
          <w:rFonts w:hint="eastAsia" w:asciiTheme="minorEastAsia" w:hAnsiTheme="minorEastAsia"/>
          <w:color w:val="auto"/>
          <w:sz w:val="24"/>
          <w:szCs w:val="24"/>
          <w:highlight w:val="none"/>
        </w:rPr>
        <w:t>通用条款</w:t>
      </w:r>
      <w:r>
        <w:rPr>
          <w:rFonts w:asciiTheme="minorEastAsia" w:hAnsiTheme="minorEastAsia"/>
          <w:color w:val="auto"/>
          <w:sz w:val="24"/>
          <w:szCs w:val="24"/>
          <w:highlight w:val="none"/>
        </w:rPr>
        <w:tab/>
      </w:r>
      <w:r>
        <w:rPr>
          <w:rFonts w:asciiTheme="minorEastAsia" w:hAnsiTheme="minorEastAsia"/>
          <w:color w:val="auto"/>
          <w:sz w:val="24"/>
          <w:szCs w:val="24"/>
          <w:highlight w:val="none"/>
        </w:rPr>
        <w:fldChar w:fldCharType="begin"/>
      </w:r>
      <w:r>
        <w:rPr>
          <w:rFonts w:asciiTheme="minorEastAsia" w:hAnsiTheme="minorEastAsia"/>
          <w:color w:val="auto"/>
          <w:sz w:val="24"/>
          <w:szCs w:val="24"/>
          <w:highlight w:val="none"/>
        </w:rPr>
        <w:instrText xml:space="preserve"> PAGEREF _Toc218770315 \h </w:instrText>
      </w:r>
      <w:r>
        <w:rPr>
          <w:rFonts w:asciiTheme="minorEastAsia" w:hAnsiTheme="minorEastAsia"/>
          <w:color w:val="auto"/>
          <w:sz w:val="24"/>
          <w:szCs w:val="24"/>
          <w:highlight w:val="none"/>
        </w:rPr>
        <w:fldChar w:fldCharType="separate"/>
      </w:r>
      <w:r>
        <w:rPr>
          <w:rFonts w:asciiTheme="minorEastAsia" w:hAnsiTheme="minorEastAsia"/>
          <w:color w:val="auto"/>
          <w:sz w:val="24"/>
          <w:szCs w:val="24"/>
          <w:highlight w:val="none"/>
        </w:rPr>
        <w:t>32</w:t>
      </w:r>
      <w:r>
        <w:rPr>
          <w:rFonts w:asciiTheme="minorEastAsia" w:hAnsiTheme="minorEastAsia"/>
          <w:color w:val="auto"/>
          <w:sz w:val="24"/>
          <w:szCs w:val="24"/>
          <w:highlight w:val="none"/>
        </w:rPr>
        <w:fldChar w:fldCharType="end"/>
      </w:r>
      <w:r>
        <w:rPr>
          <w:rFonts w:asciiTheme="minorEastAsia" w:hAnsiTheme="minorEastAsia"/>
          <w:color w:val="auto"/>
          <w:sz w:val="24"/>
          <w:szCs w:val="24"/>
          <w:highlight w:val="none"/>
        </w:rPr>
        <w:fldChar w:fldCharType="end"/>
      </w:r>
    </w:p>
    <w:p w14:paraId="393F22F4">
      <w:pPr>
        <w:pStyle w:val="31"/>
        <w:tabs>
          <w:tab w:val="right" w:leader="dot" w:pos="8607"/>
        </w:tabs>
        <w:spacing w:line="360" w:lineRule="auto"/>
        <w:rPr>
          <w:rFonts w:asciiTheme="minorEastAsia" w:hAnsiTheme="minorEastAsia"/>
          <w:color w:val="auto"/>
          <w:sz w:val="24"/>
          <w:szCs w:val="24"/>
          <w:highlight w:val="none"/>
        </w:rPr>
      </w:pPr>
      <w:r>
        <w:rPr>
          <w:color w:val="auto"/>
          <w:highlight w:val="none"/>
        </w:rPr>
        <w:fldChar w:fldCharType="begin"/>
      </w:r>
      <w:r>
        <w:rPr>
          <w:color w:val="auto"/>
          <w:highlight w:val="none"/>
        </w:rPr>
        <w:instrText xml:space="preserve"> HYPERLINK \l "_Toc218770316" \o "#_Toc218770316" </w:instrText>
      </w:r>
      <w:r>
        <w:rPr>
          <w:color w:val="auto"/>
          <w:highlight w:val="none"/>
        </w:rPr>
        <w:fldChar w:fldCharType="separate"/>
      </w:r>
      <w:r>
        <w:rPr>
          <w:rStyle w:val="40"/>
          <w:rFonts w:hint="eastAsia" w:asciiTheme="minorEastAsia" w:hAnsiTheme="minorEastAsia"/>
          <w:color w:val="auto"/>
          <w:sz w:val="24"/>
          <w:szCs w:val="24"/>
          <w:highlight w:val="none"/>
        </w:rPr>
        <w:t>第三部分</w:t>
      </w:r>
      <w:r>
        <w:rPr>
          <w:rStyle w:val="40"/>
          <w:rFonts w:asciiTheme="minorEastAsia" w:hAnsiTheme="minorEastAsia"/>
          <w:color w:val="auto"/>
          <w:sz w:val="24"/>
          <w:szCs w:val="24"/>
          <w:highlight w:val="none"/>
        </w:rPr>
        <w:t xml:space="preserve"> </w:t>
      </w:r>
      <w:r>
        <w:rPr>
          <w:rStyle w:val="40"/>
          <w:rFonts w:hint="eastAsia" w:asciiTheme="minorEastAsia" w:hAnsiTheme="minorEastAsia"/>
          <w:color w:val="auto"/>
          <w:sz w:val="24"/>
          <w:szCs w:val="24"/>
          <w:highlight w:val="none"/>
        </w:rPr>
        <w:t>专用条款</w:t>
      </w:r>
      <w:r>
        <w:rPr>
          <w:rFonts w:asciiTheme="minorEastAsia" w:hAnsiTheme="minorEastAsia"/>
          <w:color w:val="auto"/>
          <w:sz w:val="24"/>
          <w:szCs w:val="24"/>
          <w:highlight w:val="none"/>
        </w:rPr>
        <w:tab/>
      </w:r>
      <w:r>
        <w:rPr>
          <w:rFonts w:asciiTheme="minorEastAsia" w:hAnsiTheme="minorEastAsia"/>
          <w:color w:val="auto"/>
          <w:sz w:val="24"/>
          <w:szCs w:val="24"/>
          <w:highlight w:val="none"/>
        </w:rPr>
        <w:fldChar w:fldCharType="begin"/>
      </w:r>
      <w:r>
        <w:rPr>
          <w:rFonts w:asciiTheme="minorEastAsia" w:hAnsiTheme="minorEastAsia"/>
          <w:color w:val="auto"/>
          <w:sz w:val="24"/>
          <w:szCs w:val="24"/>
          <w:highlight w:val="none"/>
        </w:rPr>
        <w:instrText xml:space="preserve"> PAGEREF _Toc218770316 \h </w:instrText>
      </w:r>
      <w:r>
        <w:rPr>
          <w:rFonts w:asciiTheme="minorEastAsia" w:hAnsiTheme="minorEastAsia"/>
          <w:color w:val="auto"/>
          <w:sz w:val="24"/>
          <w:szCs w:val="24"/>
          <w:highlight w:val="none"/>
        </w:rPr>
        <w:fldChar w:fldCharType="separate"/>
      </w:r>
      <w:r>
        <w:rPr>
          <w:rFonts w:asciiTheme="minorEastAsia" w:hAnsiTheme="minorEastAsia"/>
          <w:color w:val="auto"/>
          <w:sz w:val="24"/>
          <w:szCs w:val="24"/>
          <w:highlight w:val="none"/>
        </w:rPr>
        <w:t>40</w:t>
      </w:r>
      <w:r>
        <w:rPr>
          <w:rFonts w:asciiTheme="minorEastAsia" w:hAnsiTheme="minorEastAsia"/>
          <w:color w:val="auto"/>
          <w:sz w:val="24"/>
          <w:szCs w:val="24"/>
          <w:highlight w:val="none"/>
        </w:rPr>
        <w:fldChar w:fldCharType="end"/>
      </w:r>
      <w:r>
        <w:rPr>
          <w:rFonts w:asciiTheme="minorEastAsia" w:hAnsiTheme="minorEastAsia"/>
          <w:color w:val="auto"/>
          <w:sz w:val="24"/>
          <w:szCs w:val="24"/>
          <w:highlight w:val="none"/>
        </w:rPr>
        <w:fldChar w:fldCharType="end"/>
      </w:r>
    </w:p>
    <w:p w14:paraId="4B42D480">
      <w:pPr>
        <w:pStyle w:val="25"/>
        <w:tabs>
          <w:tab w:val="right" w:leader="dot" w:pos="8607"/>
        </w:tabs>
        <w:spacing w:line="360" w:lineRule="auto"/>
        <w:rPr>
          <w:rFonts w:asciiTheme="minorEastAsia" w:hAnsiTheme="minorEastAsia"/>
          <w:color w:val="auto"/>
          <w:sz w:val="24"/>
          <w:highlight w:val="none"/>
        </w:rPr>
      </w:pPr>
      <w:r>
        <w:rPr>
          <w:color w:val="auto"/>
          <w:highlight w:val="none"/>
        </w:rPr>
        <w:fldChar w:fldCharType="begin"/>
      </w:r>
      <w:r>
        <w:rPr>
          <w:color w:val="auto"/>
          <w:highlight w:val="none"/>
        </w:rPr>
        <w:instrText xml:space="preserve"> HYPERLINK \l "_Toc218770317" \o "#_Toc218770317" </w:instrText>
      </w:r>
      <w:r>
        <w:rPr>
          <w:color w:val="auto"/>
          <w:highlight w:val="none"/>
        </w:rPr>
        <w:fldChar w:fldCharType="separate"/>
      </w:r>
      <w:r>
        <w:rPr>
          <w:rStyle w:val="40"/>
          <w:rFonts w:hint="eastAsia" w:cs="宋体" w:asciiTheme="minorEastAsia" w:hAnsiTheme="minorEastAsia"/>
          <w:color w:val="auto"/>
          <w:sz w:val="24"/>
          <w:highlight w:val="none"/>
        </w:rPr>
        <w:t>第六章</w:t>
      </w:r>
      <w:r>
        <w:rPr>
          <w:rStyle w:val="40"/>
          <w:rFonts w:cs="宋体" w:asciiTheme="minorEastAsia" w:hAnsiTheme="minorEastAsia"/>
          <w:color w:val="auto"/>
          <w:sz w:val="24"/>
          <w:highlight w:val="none"/>
        </w:rPr>
        <w:t xml:space="preserve"> </w:t>
      </w:r>
      <w:r>
        <w:rPr>
          <w:rStyle w:val="40"/>
          <w:rFonts w:hint="eastAsia" w:cs="宋体" w:asciiTheme="minorEastAsia" w:hAnsiTheme="minorEastAsia"/>
          <w:color w:val="auto"/>
          <w:sz w:val="24"/>
          <w:highlight w:val="none"/>
        </w:rPr>
        <w:t>投标文件格式及附件</w:t>
      </w:r>
      <w:r>
        <w:rPr>
          <w:rFonts w:asciiTheme="minorEastAsia" w:hAnsiTheme="minorEastAsia"/>
          <w:color w:val="auto"/>
          <w:sz w:val="24"/>
          <w:highlight w:val="none"/>
        </w:rPr>
        <w:tab/>
      </w:r>
      <w:r>
        <w:rPr>
          <w:rFonts w:asciiTheme="minorEastAsia" w:hAnsiTheme="minorEastAsia"/>
          <w:color w:val="auto"/>
          <w:sz w:val="24"/>
          <w:highlight w:val="none"/>
        </w:rPr>
        <w:fldChar w:fldCharType="begin"/>
      </w:r>
      <w:r>
        <w:rPr>
          <w:rFonts w:asciiTheme="minorEastAsia" w:hAnsiTheme="minorEastAsia"/>
          <w:color w:val="auto"/>
          <w:sz w:val="24"/>
          <w:highlight w:val="none"/>
        </w:rPr>
        <w:instrText xml:space="preserve"> PAGEREF _Toc218770317 \h </w:instrText>
      </w:r>
      <w:r>
        <w:rPr>
          <w:rFonts w:asciiTheme="minorEastAsia" w:hAnsiTheme="minorEastAsia"/>
          <w:color w:val="auto"/>
          <w:sz w:val="24"/>
          <w:highlight w:val="none"/>
        </w:rPr>
        <w:fldChar w:fldCharType="separate"/>
      </w:r>
      <w:r>
        <w:rPr>
          <w:rFonts w:asciiTheme="minorEastAsia" w:hAnsiTheme="minorEastAsia"/>
          <w:color w:val="auto"/>
          <w:sz w:val="24"/>
          <w:highlight w:val="none"/>
        </w:rPr>
        <w:t>59</w:t>
      </w:r>
      <w:r>
        <w:rPr>
          <w:rFonts w:asciiTheme="minorEastAsia" w:hAnsiTheme="minorEastAsia"/>
          <w:color w:val="auto"/>
          <w:sz w:val="24"/>
          <w:highlight w:val="none"/>
        </w:rPr>
        <w:fldChar w:fldCharType="end"/>
      </w:r>
      <w:r>
        <w:rPr>
          <w:rFonts w:asciiTheme="minorEastAsia" w:hAnsiTheme="minorEastAsia"/>
          <w:color w:val="auto"/>
          <w:sz w:val="24"/>
          <w:highlight w:val="none"/>
        </w:rPr>
        <w:fldChar w:fldCharType="end"/>
      </w:r>
    </w:p>
    <w:p w14:paraId="717269A3">
      <w:pPr>
        <w:spacing w:line="36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fldChar w:fldCharType="end"/>
      </w:r>
    </w:p>
    <w:p w14:paraId="0F7DE70A">
      <w:pPr>
        <w:widowControl/>
        <w:spacing w:line="360" w:lineRule="auto"/>
        <w:jc w:val="left"/>
        <w:rPr>
          <w:rFonts w:cs="宋体" w:asciiTheme="minorEastAsia" w:hAnsiTheme="minorEastAsia"/>
          <w:color w:val="auto"/>
          <w:sz w:val="24"/>
          <w:szCs w:val="24"/>
          <w:highlight w:val="none"/>
        </w:rPr>
      </w:pPr>
      <w:bookmarkStart w:id="0" w:name="_Toc24268"/>
      <w:r>
        <w:rPr>
          <w:rFonts w:cs="宋体" w:asciiTheme="minorEastAsia" w:hAnsiTheme="minorEastAsia"/>
          <w:color w:val="auto"/>
          <w:sz w:val="24"/>
          <w:szCs w:val="24"/>
          <w:highlight w:val="none"/>
        </w:rPr>
        <w:br w:type="page" w:clear="all"/>
      </w:r>
    </w:p>
    <w:p w14:paraId="42270A20">
      <w:pPr>
        <w:spacing w:line="360" w:lineRule="auto"/>
        <w:jc w:val="center"/>
        <w:outlineLvl w:val="0"/>
        <w:rPr>
          <w:rFonts w:asciiTheme="minorEastAsia" w:hAnsiTheme="minorEastAsia"/>
          <w:b/>
          <w:color w:val="auto"/>
          <w:sz w:val="32"/>
          <w:szCs w:val="32"/>
          <w:highlight w:val="none"/>
        </w:rPr>
      </w:pPr>
      <w:bookmarkStart w:id="1" w:name="_Toc218770309"/>
      <w:r>
        <w:rPr>
          <w:rFonts w:hint="eastAsia" w:cs="宋体" w:asciiTheme="minorEastAsia" w:hAnsiTheme="minorEastAsia"/>
          <w:b/>
          <w:color w:val="auto"/>
          <w:sz w:val="32"/>
          <w:szCs w:val="32"/>
          <w:highlight w:val="none"/>
        </w:rPr>
        <w:t>第一章 招标公告</w:t>
      </w:r>
      <w:bookmarkEnd w:id="0"/>
      <w:bookmarkEnd w:id="1"/>
    </w:p>
    <w:tbl>
      <w:tblPr>
        <w:tblStyle w:val="3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833"/>
      </w:tblGrid>
      <w:tr w14:paraId="6C618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7" w:hRule="atLeast"/>
        </w:trPr>
        <w:tc>
          <w:tcPr>
            <w:tcW w:w="8833" w:type="dxa"/>
            <w:noWrap w:val="0"/>
          </w:tcPr>
          <w:p w14:paraId="389E1797">
            <w:pPr>
              <w:spacing w:line="4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项目概况</w:t>
            </w:r>
          </w:p>
          <w:p w14:paraId="2B047231">
            <w:pPr>
              <w:spacing w:line="400" w:lineRule="exact"/>
              <w:ind w:firstLine="480"/>
              <w:rPr>
                <w:rFonts w:asciiTheme="minorEastAsia" w:hAnsiTheme="minorEastAsia"/>
                <w:color w:val="auto"/>
                <w:sz w:val="24"/>
                <w:szCs w:val="24"/>
                <w:highlight w:val="none"/>
              </w:rPr>
            </w:pPr>
            <w:r>
              <w:rPr>
                <w:rFonts w:hint="eastAsia" w:eastAsia="宋体" w:asciiTheme="minorEastAsia" w:hAnsiTheme="minorEastAsia"/>
                <w:color w:val="auto"/>
                <w:sz w:val="24"/>
                <w:szCs w:val="24"/>
                <w:highlight w:val="none"/>
                <w:u w:val="single"/>
                <w:lang w:eastAsia="zh-CN"/>
              </w:rPr>
              <w:t>江苏省建信招投标有限公司</w:t>
            </w:r>
            <w:r>
              <w:rPr>
                <w:rFonts w:hint="eastAsia" w:asciiTheme="minorEastAsia" w:hAnsiTheme="minorEastAsia"/>
                <w:color w:val="auto"/>
                <w:sz w:val="24"/>
                <w:szCs w:val="24"/>
                <w:highlight w:val="none"/>
              </w:rPr>
              <w:t>受</w:t>
            </w:r>
            <w:r>
              <w:rPr>
                <w:rFonts w:hint="eastAsia" w:eastAsia="宋体" w:asciiTheme="minorEastAsia" w:hAnsiTheme="minorEastAsia"/>
                <w:color w:val="auto"/>
                <w:sz w:val="24"/>
                <w:szCs w:val="24"/>
                <w:highlight w:val="none"/>
                <w:u w:val="single"/>
                <w:lang w:eastAsia="zh-CN"/>
              </w:rPr>
              <w:t>南京市公共工程建设中心</w:t>
            </w:r>
            <w:r>
              <w:rPr>
                <w:rFonts w:hint="eastAsia" w:asciiTheme="minorEastAsia" w:hAnsiTheme="minorEastAsia"/>
                <w:color w:val="auto"/>
                <w:sz w:val="24"/>
                <w:szCs w:val="24"/>
                <w:highlight w:val="none"/>
              </w:rPr>
              <w:t>委托，就</w:t>
            </w:r>
            <w:r>
              <w:rPr>
                <w:rFonts w:hint="eastAsia" w:eastAsia="宋体" w:asciiTheme="minorEastAsia" w:hAnsiTheme="minorEastAsia"/>
                <w:color w:val="auto"/>
                <w:sz w:val="24"/>
                <w:szCs w:val="24"/>
                <w:highlight w:val="none"/>
                <w:u w:val="single"/>
                <w:lang w:eastAsia="zh-CN"/>
              </w:rPr>
              <w:t>南京大学仙林校区未来技术楼A幢项目、信息工程与技术楼A幢项目和B幢项目造价咨询</w:t>
            </w:r>
            <w:r>
              <w:rPr>
                <w:rFonts w:hint="eastAsia" w:asciiTheme="minorEastAsia" w:hAnsiTheme="minorEastAsia"/>
                <w:color w:val="auto"/>
                <w:sz w:val="24"/>
                <w:szCs w:val="24"/>
                <w:highlight w:val="none"/>
              </w:rPr>
              <w:t>进行国内公开招标，兹邀请符合资格条件的供应商投标。</w:t>
            </w:r>
          </w:p>
        </w:tc>
      </w:tr>
    </w:tbl>
    <w:p w14:paraId="3755D790">
      <w:pPr>
        <w:ind w:firstLine="482"/>
        <w:rPr>
          <w:rFonts w:cs="宋体" w:asciiTheme="minorEastAsia" w:hAnsiTheme="minorEastAsia"/>
          <w:b/>
          <w:color w:val="auto"/>
          <w:sz w:val="24"/>
          <w:szCs w:val="24"/>
          <w:highlight w:val="none"/>
        </w:rPr>
      </w:pPr>
    </w:p>
    <w:p w14:paraId="1B430C9C">
      <w:pPr>
        <w:spacing w:line="360" w:lineRule="auto"/>
        <w:ind w:firstLine="482"/>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一、项目基本情况</w:t>
      </w:r>
    </w:p>
    <w:p w14:paraId="08026005">
      <w:pPr>
        <w:spacing w:line="360" w:lineRule="auto"/>
        <w:ind w:firstLine="480"/>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项目编号：JSZC-320100-JSJX-G2026-0002</w:t>
      </w:r>
      <w:r>
        <w:rPr>
          <w:rFonts w:hint="eastAsia" w:eastAsia="宋体" w:cs="宋体" w:asciiTheme="minorEastAsia" w:hAnsiTheme="minorEastAsia"/>
          <w:color w:val="auto"/>
          <w:sz w:val="24"/>
          <w:szCs w:val="24"/>
          <w:highlight w:val="none"/>
          <w:lang w:val="en-US" w:eastAsia="zh-CN"/>
        </w:rPr>
        <w:t xml:space="preserve"> </w:t>
      </w:r>
    </w:p>
    <w:p w14:paraId="2C4AEB9C">
      <w:pPr>
        <w:spacing w:line="360" w:lineRule="auto"/>
        <w:ind w:firstLine="480"/>
        <w:rPr>
          <w:rFonts w:hint="default" w:eastAsia="宋体" w:cs="宋体" w:asciiTheme="minorEastAsia" w:hAnsiTheme="minorEastAsia"/>
          <w:color w:val="auto"/>
          <w:sz w:val="24"/>
          <w:szCs w:val="24"/>
          <w:highlight w:val="none"/>
          <w:lang w:val="en-US" w:eastAsia="zh-CN"/>
        </w:rPr>
      </w:pPr>
      <w:r>
        <w:rPr>
          <w:rFonts w:hint="eastAsia" w:cs="宋体" w:asciiTheme="minorEastAsia" w:hAnsiTheme="minorEastAsia"/>
          <w:color w:val="auto"/>
          <w:sz w:val="24"/>
          <w:szCs w:val="24"/>
          <w:highlight w:val="none"/>
        </w:rPr>
        <w:t>项目名称：</w:t>
      </w:r>
      <w:r>
        <w:rPr>
          <w:rFonts w:hint="eastAsia" w:eastAsia="宋体" w:cs="宋体" w:asciiTheme="minorEastAsia" w:hAnsiTheme="minorEastAsia"/>
          <w:color w:val="auto"/>
          <w:sz w:val="24"/>
          <w:szCs w:val="24"/>
          <w:highlight w:val="none"/>
          <w:lang w:eastAsia="zh-CN"/>
        </w:rPr>
        <w:t>南京大学仙林校区未来技术楼A幢项目、信息工程与技术楼A幢项目和B幢项目</w:t>
      </w:r>
      <w:r>
        <w:rPr>
          <w:rFonts w:hint="eastAsia" w:eastAsia="宋体" w:cs="宋体" w:asciiTheme="minorEastAsia" w:hAnsiTheme="minorEastAsia"/>
          <w:color w:val="auto"/>
          <w:sz w:val="24"/>
          <w:szCs w:val="24"/>
          <w:highlight w:val="none"/>
          <w:lang w:val="en-US" w:eastAsia="zh-CN"/>
        </w:rPr>
        <w:t>造价咨询</w:t>
      </w:r>
    </w:p>
    <w:p w14:paraId="024B2971">
      <w:pPr>
        <w:spacing w:line="360" w:lineRule="auto"/>
        <w:ind w:firstLine="480"/>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预算金额：</w:t>
      </w:r>
      <w:r>
        <w:rPr>
          <w:rFonts w:hint="eastAsia" w:eastAsia="宋体" w:cs="宋体" w:asciiTheme="minorEastAsia" w:hAnsiTheme="minorEastAsia"/>
          <w:color w:val="auto"/>
          <w:sz w:val="24"/>
          <w:szCs w:val="24"/>
          <w:highlight w:val="none"/>
          <w:lang w:val="en-US" w:eastAsia="zh-CN"/>
        </w:rPr>
        <w:t>447</w:t>
      </w:r>
      <w:r>
        <w:rPr>
          <w:rFonts w:hint="eastAsia" w:cs="宋体" w:asciiTheme="minorEastAsia" w:hAnsiTheme="minorEastAsia"/>
          <w:color w:val="auto"/>
          <w:sz w:val="24"/>
          <w:szCs w:val="24"/>
          <w:highlight w:val="none"/>
        </w:rPr>
        <w:t>万元</w:t>
      </w:r>
    </w:p>
    <w:p w14:paraId="2921E8FA">
      <w:pPr>
        <w:spacing w:line="360" w:lineRule="auto"/>
        <w:ind w:firstLine="480"/>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最高限价：由于苏采云系统的报价为固定格式，本项目采用苏采云系统中的“优惠率”进行报价，“优惠率”等于费率。本项目计费额暂按</w:t>
      </w:r>
      <w:r>
        <w:rPr>
          <w:rFonts w:hint="eastAsia" w:eastAsia="宋体" w:cs="宋体" w:asciiTheme="minorEastAsia" w:hAnsiTheme="minorEastAsia"/>
          <w:color w:val="auto"/>
          <w:sz w:val="24"/>
          <w:szCs w:val="24"/>
          <w:highlight w:val="none"/>
          <w:lang w:eastAsia="zh-CN"/>
        </w:rPr>
        <w:t>123389.78</w:t>
      </w:r>
      <w:r>
        <w:rPr>
          <w:rFonts w:hint="eastAsia" w:cs="宋体" w:asciiTheme="minorEastAsia" w:hAnsiTheme="minorEastAsia"/>
          <w:color w:val="auto"/>
          <w:sz w:val="24"/>
          <w:szCs w:val="24"/>
          <w:highlight w:val="none"/>
        </w:rPr>
        <w:t>万元计</w:t>
      </w:r>
      <w:r>
        <w:rPr>
          <w:rFonts w:hint="eastAsia" w:eastAsia="宋体" w:cs="宋体" w:asciiTheme="minorEastAsia" w:hAnsiTheme="minorEastAsia"/>
          <w:color w:val="auto"/>
          <w:sz w:val="24"/>
          <w:szCs w:val="24"/>
          <w:highlight w:val="none"/>
          <w:lang w:eastAsia="zh-CN"/>
        </w:rPr>
        <w:t>（</w:t>
      </w:r>
      <w:r>
        <w:rPr>
          <w:rFonts w:hint="eastAsia" w:eastAsia="宋体" w:cs="宋体" w:asciiTheme="minorEastAsia" w:hAnsiTheme="minorEastAsia"/>
          <w:color w:val="auto"/>
          <w:sz w:val="24"/>
          <w:szCs w:val="24"/>
          <w:highlight w:val="none"/>
          <w:lang w:val="en-US" w:eastAsia="zh-CN"/>
        </w:rPr>
        <w:t>其中南京大学仙林校区未来技术楼A幢项目38797.84万元、南京大学仙林校区信息工程与技术楼A幢项目46742.49万元和南京大学仙林校区信息工程与技术楼B幢项目37849.45万元</w:t>
      </w:r>
      <w:r>
        <w:rPr>
          <w:rFonts w:hint="eastAsia" w:eastAsia="宋体" w:cs="宋体" w:asciiTheme="minorEastAsia" w:hAnsiTheme="minorEastAsia"/>
          <w:color w:val="auto"/>
          <w:sz w:val="24"/>
          <w:szCs w:val="24"/>
          <w:highlight w:val="none"/>
          <w:lang w:eastAsia="zh-CN"/>
        </w:rPr>
        <w:t>）</w:t>
      </w:r>
      <w:r>
        <w:rPr>
          <w:rFonts w:hint="eastAsia" w:cs="宋体" w:asciiTheme="minorEastAsia" w:hAnsiTheme="minorEastAsia"/>
          <w:color w:val="auto"/>
          <w:sz w:val="24"/>
          <w:szCs w:val="24"/>
          <w:highlight w:val="none"/>
        </w:rPr>
        <w:t>，服务费用为“苏价服[2014]383号文件”</w:t>
      </w:r>
      <w:r>
        <w:rPr>
          <w:rFonts w:hint="eastAsia" w:eastAsia="宋体" w:cs="宋体" w:asciiTheme="minorEastAsia" w:hAnsiTheme="minorEastAsia"/>
          <w:color w:val="auto"/>
          <w:sz w:val="24"/>
          <w:szCs w:val="24"/>
          <w:highlight w:val="none"/>
          <w:lang w:eastAsia="zh-CN"/>
        </w:rPr>
        <w:t>收费标准</w:t>
      </w:r>
      <w:r>
        <w:rPr>
          <w:rFonts w:hint="eastAsia" w:eastAsia="宋体" w:cs="宋体" w:asciiTheme="minorEastAsia" w:hAnsiTheme="minorEastAsia"/>
          <w:color w:val="auto"/>
          <w:sz w:val="24"/>
          <w:szCs w:val="24"/>
          <w:highlight w:val="none"/>
          <w:lang w:val="en-US" w:eastAsia="zh-CN"/>
        </w:rPr>
        <w:t>计取</w:t>
      </w:r>
      <w:r>
        <w:rPr>
          <w:rFonts w:hint="eastAsia" w:eastAsia="宋体" w:cs="宋体" w:asciiTheme="minorEastAsia" w:hAnsiTheme="minorEastAsia"/>
          <w:color w:val="auto"/>
          <w:sz w:val="24"/>
          <w:szCs w:val="24"/>
          <w:highlight w:val="none"/>
          <w:lang w:eastAsia="zh-CN"/>
        </w:rPr>
        <w:t>【招标控制价(含工程量清单)</w:t>
      </w:r>
      <w:r>
        <w:rPr>
          <w:rFonts w:hint="eastAsia" w:cs="宋体" w:asciiTheme="minorEastAsia" w:hAnsiTheme="minorEastAsia"/>
          <w:color w:val="auto"/>
          <w:sz w:val="24"/>
          <w:szCs w:val="24"/>
          <w:highlight w:val="none"/>
        </w:rPr>
        <w:t>审核</w:t>
      </w:r>
      <w:r>
        <w:rPr>
          <w:rFonts w:hint="eastAsia" w:eastAsia="宋体" w:cs="宋体" w:asciiTheme="minorEastAsia" w:hAnsiTheme="minorEastAsia"/>
          <w:color w:val="auto"/>
          <w:sz w:val="24"/>
          <w:szCs w:val="24"/>
          <w:highlight w:val="none"/>
          <w:lang w:val="en-US" w:eastAsia="zh-CN"/>
        </w:rPr>
        <w:t>+</w:t>
      </w:r>
      <w:r>
        <w:rPr>
          <w:rFonts w:hint="eastAsia" w:cs="宋体" w:asciiTheme="minorEastAsia" w:hAnsiTheme="minorEastAsia"/>
          <w:color w:val="auto"/>
          <w:sz w:val="24"/>
          <w:szCs w:val="24"/>
          <w:highlight w:val="none"/>
        </w:rPr>
        <w:t>施工阶段全过程造价控制（基本收费）</w:t>
      </w:r>
      <w:r>
        <w:rPr>
          <w:rFonts w:hint="eastAsia" w:eastAsia="宋体" w:cs="宋体" w:asciiTheme="minorEastAsia" w:hAnsiTheme="minorEastAsia"/>
          <w:color w:val="auto"/>
          <w:sz w:val="24"/>
          <w:szCs w:val="24"/>
          <w:highlight w:val="none"/>
          <w:lang w:val="en-US" w:eastAsia="zh-CN"/>
        </w:rPr>
        <w:t>+</w:t>
      </w:r>
      <w:r>
        <w:rPr>
          <w:rFonts w:hint="eastAsia" w:cs="宋体" w:asciiTheme="minorEastAsia" w:hAnsiTheme="minorEastAsia"/>
          <w:color w:val="auto"/>
          <w:sz w:val="24"/>
          <w:szCs w:val="24"/>
          <w:highlight w:val="none"/>
        </w:rPr>
        <w:t>施工阶段全过程造价控制</w:t>
      </w:r>
      <w:r>
        <w:rPr>
          <w:rFonts w:hint="eastAsia" w:eastAsia="宋体" w:cs="宋体" w:asciiTheme="minorEastAsia" w:hAnsiTheme="minorEastAsia"/>
          <w:color w:val="auto"/>
          <w:sz w:val="24"/>
          <w:szCs w:val="24"/>
          <w:highlight w:val="none"/>
          <w:lang w:eastAsia="zh-CN"/>
        </w:rPr>
        <w:t>（驻场收费）】</w:t>
      </w:r>
      <w:r>
        <w:rPr>
          <w:rFonts w:hint="eastAsia" w:eastAsia="宋体" w:cs="宋体" w:asciiTheme="minorEastAsia" w:hAnsiTheme="minorEastAsia"/>
          <w:color w:val="auto"/>
          <w:sz w:val="24"/>
          <w:szCs w:val="24"/>
          <w:highlight w:val="none"/>
          <w:lang w:val="en-US" w:eastAsia="zh-CN"/>
        </w:rPr>
        <w:t>费用</w:t>
      </w:r>
      <w:r>
        <w:rPr>
          <w:rFonts w:hint="eastAsia" w:cs="宋体" w:asciiTheme="minorEastAsia" w:hAnsiTheme="minorEastAsia"/>
          <w:color w:val="auto"/>
          <w:sz w:val="24"/>
          <w:szCs w:val="24"/>
          <w:highlight w:val="none"/>
        </w:rPr>
        <w:t>×费率，费率不得高于40%，投标人报价超过最高限价的为无效报价，按照无效响应处理。</w:t>
      </w:r>
    </w:p>
    <w:p w14:paraId="19B1CC0E">
      <w:pPr>
        <w:spacing w:line="360" w:lineRule="auto"/>
        <w:ind w:firstLine="480"/>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采购需求：</w:t>
      </w:r>
      <w:r>
        <w:rPr>
          <w:rFonts w:hint="eastAsia" w:eastAsia="宋体" w:cs="宋体" w:asciiTheme="minorEastAsia" w:hAnsiTheme="minorEastAsia"/>
          <w:color w:val="auto"/>
          <w:sz w:val="24"/>
          <w:szCs w:val="24"/>
          <w:highlight w:val="none"/>
          <w:lang w:eastAsia="zh-CN"/>
        </w:rPr>
        <w:t>南京大学仙林校区未来技术楼A幢项目、信息工程与技术楼A幢项目和B幢项目造价咨询</w:t>
      </w:r>
      <w:r>
        <w:rPr>
          <w:rFonts w:hint="eastAsia" w:cs="宋体" w:asciiTheme="minorEastAsia" w:hAnsiTheme="minorEastAsia"/>
          <w:color w:val="auto"/>
          <w:sz w:val="24"/>
          <w:szCs w:val="24"/>
          <w:highlight w:val="none"/>
        </w:rPr>
        <w:t>，具体要求详见第四章项目需求。</w:t>
      </w:r>
    </w:p>
    <w:p w14:paraId="49FB4901">
      <w:pPr>
        <w:spacing w:line="360" w:lineRule="auto"/>
        <w:ind w:firstLine="480"/>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合同履行期限：服务期限自合同签订之日开始实施至竣工决算审计完成日止。</w:t>
      </w:r>
    </w:p>
    <w:p w14:paraId="4AB1F732">
      <w:pPr>
        <w:spacing w:line="360" w:lineRule="auto"/>
        <w:ind w:firstLine="480"/>
        <w:rPr>
          <w:rFonts w:cs="宋体" w:asciiTheme="minorEastAsia" w:hAnsiTheme="minorEastAsia"/>
          <w:color w:val="auto"/>
          <w:sz w:val="24"/>
          <w:szCs w:val="24"/>
          <w:highlight w:val="none"/>
        </w:rPr>
      </w:pPr>
      <w:r>
        <w:rPr>
          <w:rFonts w:ascii="宋体" w:hAnsi="宋体" w:eastAsia="宋体" w:cs="宋体"/>
          <w:color w:val="auto"/>
          <w:sz w:val="24"/>
          <w:highlight w:val="none"/>
        </w:rPr>
        <w:t>本项目（是/否）接受联合体投标：否。</w:t>
      </w:r>
    </w:p>
    <w:p w14:paraId="1934CCF2">
      <w:pPr>
        <w:spacing w:line="360" w:lineRule="auto"/>
        <w:ind w:firstLine="482"/>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二、申请人的资格要求</w:t>
      </w:r>
    </w:p>
    <w:p w14:paraId="18396D4E">
      <w:pPr>
        <w:spacing w:line="360" w:lineRule="auto"/>
        <w:ind w:firstLine="482"/>
        <w:rPr>
          <w:rFonts w:cs="仿宋" w:asciiTheme="minorEastAsia" w:hAnsiTheme="minorEastAsia"/>
          <w:b/>
          <w:bCs/>
          <w:color w:val="auto"/>
          <w:sz w:val="24"/>
          <w:szCs w:val="24"/>
          <w:highlight w:val="none"/>
        </w:rPr>
      </w:pPr>
      <w:r>
        <w:rPr>
          <w:rFonts w:hint="eastAsia" w:cs="仿宋" w:asciiTheme="minorEastAsia" w:hAnsiTheme="minorEastAsia"/>
          <w:b/>
          <w:bCs/>
          <w:color w:val="auto"/>
          <w:sz w:val="24"/>
          <w:szCs w:val="24"/>
          <w:highlight w:val="none"/>
        </w:rPr>
        <w:t>（一）满足《中华人民共和国政府采购法》第二十二条规定：</w:t>
      </w:r>
    </w:p>
    <w:p w14:paraId="3B906813">
      <w:pPr>
        <w:spacing w:line="360" w:lineRule="auto"/>
        <w:ind w:firstLine="480"/>
        <w:rPr>
          <w:rFonts w:cs="仿宋" w:asciiTheme="minorEastAsia" w:hAnsiTheme="minorEastAsia"/>
          <w:color w:val="auto"/>
          <w:sz w:val="24"/>
          <w:szCs w:val="24"/>
          <w:highlight w:val="none"/>
        </w:rPr>
      </w:pPr>
      <w:bookmarkStart w:id="2" w:name="OLE_LINK13"/>
      <w:bookmarkStart w:id="3" w:name="OLE_LINK12"/>
      <w:r>
        <w:rPr>
          <w:rFonts w:hint="eastAsia" w:cs="仿宋" w:asciiTheme="minorEastAsia" w:hAnsiTheme="minorEastAsia"/>
          <w:color w:val="auto"/>
          <w:sz w:val="24"/>
          <w:szCs w:val="24"/>
          <w:highlight w:val="none"/>
        </w:rPr>
        <w:t>1.</w:t>
      </w:r>
      <w:bookmarkStart w:id="4" w:name="OLE_LINK36"/>
      <w:bookmarkStart w:id="5" w:name="OLE_LINK46"/>
      <w:bookmarkStart w:id="6" w:name="OLE_LINK35"/>
      <w:r>
        <w:rPr>
          <w:rFonts w:hint="eastAsia" w:cs="仿宋" w:asciiTheme="minorEastAsia" w:hAnsiTheme="minorEastAsia"/>
          <w:color w:val="auto"/>
          <w:sz w:val="24"/>
          <w:szCs w:val="24"/>
          <w:highlight w:val="none"/>
        </w:rPr>
        <w:t>具有独立承担民事责任的能力</w:t>
      </w:r>
      <w:bookmarkStart w:id="7" w:name="OLE_LINK16"/>
      <w:bookmarkStart w:id="8" w:name="OLE_LINK18"/>
      <w:bookmarkStart w:id="9" w:name="OLE_LINK17"/>
      <w:r>
        <w:rPr>
          <w:rFonts w:hint="eastAsia" w:cs="仿宋" w:asciiTheme="minorEastAsia" w:hAnsiTheme="minorEastAsia"/>
          <w:color w:val="auto"/>
          <w:sz w:val="24"/>
          <w:szCs w:val="24"/>
          <w:highlight w:val="none"/>
        </w:rPr>
        <w:t>（提供法人或者其他组织的营业执照，供应商为自然人的提供自然人的身份证）</w:t>
      </w:r>
      <w:bookmarkEnd w:id="2"/>
      <w:bookmarkEnd w:id="3"/>
      <w:bookmarkEnd w:id="4"/>
      <w:bookmarkEnd w:id="5"/>
      <w:bookmarkEnd w:id="6"/>
      <w:bookmarkEnd w:id="7"/>
      <w:bookmarkEnd w:id="8"/>
      <w:bookmarkEnd w:id="9"/>
      <w:r>
        <w:rPr>
          <w:rFonts w:hint="eastAsia" w:cs="仿宋" w:asciiTheme="minorEastAsia" w:hAnsiTheme="minorEastAsia"/>
          <w:color w:val="auto"/>
          <w:sz w:val="24"/>
          <w:szCs w:val="24"/>
          <w:highlight w:val="none"/>
        </w:rPr>
        <w:t>。</w:t>
      </w:r>
    </w:p>
    <w:p w14:paraId="181F17E9">
      <w:pPr>
        <w:spacing w:line="360" w:lineRule="auto"/>
        <w:ind w:firstLine="480"/>
        <w:rPr>
          <w:rFonts w:cs="仿宋" w:asciiTheme="minorEastAsia" w:hAnsiTheme="minorEastAsia"/>
          <w:color w:val="auto"/>
          <w:sz w:val="24"/>
          <w:szCs w:val="24"/>
          <w:highlight w:val="none"/>
        </w:rPr>
      </w:pPr>
      <w:r>
        <w:rPr>
          <w:rFonts w:hint="eastAsia" w:cs="仿宋" w:asciiTheme="minorEastAsia" w:hAnsiTheme="minorEastAsia"/>
          <w:color w:val="auto"/>
          <w:sz w:val="24"/>
          <w:szCs w:val="24"/>
          <w:highlight w:val="none"/>
        </w:rPr>
        <w:t>2.具有良好的商业信誉和健全的财务会计制度（提供由第三方专业机构出具的2024年度</w:t>
      </w:r>
      <w:r>
        <w:rPr>
          <w:rFonts w:hint="eastAsia" w:eastAsia="宋体" w:cs="仿宋" w:asciiTheme="minorEastAsia" w:hAnsiTheme="minorEastAsia"/>
          <w:color w:val="auto"/>
          <w:sz w:val="24"/>
          <w:szCs w:val="24"/>
          <w:highlight w:val="none"/>
          <w:lang w:val="en-US" w:eastAsia="zh-CN"/>
        </w:rPr>
        <w:t>或2025年度</w:t>
      </w:r>
      <w:r>
        <w:rPr>
          <w:rFonts w:hint="eastAsia" w:cs="仿宋" w:asciiTheme="minorEastAsia" w:hAnsiTheme="minorEastAsia"/>
          <w:color w:val="auto"/>
          <w:sz w:val="24"/>
          <w:szCs w:val="24"/>
          <w:highlight w:val="none"/>
        </w:rPr>
        <w:t>财务审计报告（财务审计报告至少包含资产负债表、利润表、现金流量表、第三方专业机构盖章和注册会计师签字页，加盖供应商公章）或投标截止时间前近半年内任一月的财务报表（至少包括资产负债表和利润表）或投标截止时间前半年内银行出具的企业资信证明，法人或者其他组织成立未满一年的无需提供）。</w:t>
      </w:r>
    </w:p>
    <w:p w14:paraId="5DC7D6D5">
      <w:pPr>
        <w:spacing w:line="360" w:lineRule="auto"/>
        <w:ind w:firstLine="480"/>
        <w:rPr>
          <w:rFonts w:cs="仿宋" w:asciiTheme="minorEastAsia" w:hAnsiTheme="minorEastAsia"/>
          <w:color w:val="auto"/>
          <w:sz w:val="24"/>
          <w:szCs w:val="24"/>
          <w:highlight w:val="none"/>
        </w:rPr>
      </w:pPr>
      <w:r>
        <w:rPr>
          <w:rFonts w:hint="eastAsia" w:cs="仿宋" w:asciiTheme="minorEastAsia" w:hAnsiTheme="minorEastAsia"/>
          <w:color w:val="auto"/>
          <w:sz w:val="24"/>
          <w:szCs w:val="24"/>
          <w:highlight w:val="none"/>
        </w:rPr>
        <w:t>3.</w:t>
      </w:r>
      <w:bookmarkStart w:id="10" w:name="OLE_LINK21"/>
      <w:bookmarkStart w:id="11" w:name="OLE_LINK39"/>
      <w:bookmarkStart w:id="12" w:name="OLE_LINK48"/>
      <w:bookmarkStart w:id="13" w:name="OLE_LINK22"/>
      <w:bookmarkStart w:id="14" w:name="OLE_LINK23"/>
      <w:r>
        <w:rPr>
          <w:rFonts w:hint="eastAsia" w:cs="仿宋" w:asciiTheme="minorEastAsia" w:hAnsiTheme="minorEastAsia"/>
          <w:color w:val="auto"/>
          <w:sz w:val="24"/>
          <w:szCs w:val="24"/>
          <w:highlight w:val="none"/>
        </w:rPr>
        <w:t>具有履行合同所必需的设备和专业技术能力</w:t>
      </w:r>
      <w:bookmarkStart w:id="15" w:name="OLE_LINK26"/>
      <w:bookmarkStart w:id="16" w:name="OLE_LINK29"/>
      <w:r>
        <w:rPr>
          <w:rFonts w:hint="eastAsia" w:cs="仿宋" w:asciiTheme="minorEastAsia" w:hAnsiTheme="minorEastAsia"/>
          <w:color w:val="auto"/>
          <w:sz w:val="24"/>
          <w:szCs w:val="24"/>
          <w:highlight w:val="none"/>
        </w:rPr>
        <w:t>（根据项目需求提供履行合同所必需的设备和专业技术能力的证明材料）</w:t>
      </w:r>
      <w:bookmarkEnd w:id="10"/>
      <w:bookmarkEnd w:id="11"/>
      <w:bookmarkEnd w:id="12"/>
      <w:bookmarkEnd w:id="13"/>
      <w:bookmarkEnd w:id="14"/>
      <w:bookmarkEnd w:id="15"/>
      <w:bookmarkEnd w:id="16"/>
      <w:r>
        <w:rPr>
          <w:rFonts w:hint="eastAsia" w:cs="仿宋" w:asciiTheme="minorEastAsia" w:hAnsiTheme="minorEastAsia"/>
          <w:color w:val="auto"/>
          <w:sz w:val="24"/>
          <w:szCs w:val="24"/>
          <w:highlight w:val="none"/>
        </w:rPr>
        <w:t>。</w:t>
      </w:r>
    </w:p>
    <w:p w14:paraId="6159D32B">
      <w:pPr>
        <w:spacing w:line="360" w:lineRule="auto"/>
        <w:ind w:firstLine="480"/>
        <w:rPr>
          <w:rFonts w:cs="仿宋" w:asciiTheme="minorEastAsia" w:hAnsiTheme="minorEastAsia"/>
          <w:color w:val="auto"/>
          <w:sz w:val="24"/>
          <w:szCs w:val="24"/>
          <w:highlight w:val="none"/>
        </w:rPr>
      </w:pPr>
      <w:r>
        <w:rPr>
          <w:rFonts w:hint="eastAsia" w:cs="仿宋" w:asciiTheme="minorEastAsia" w:hAnsiTheme="minorEastAsia"/>
          <w:color w:val="auto"/>
          <w:sz w:val="24"/>
          <w:szCs w:val="24"/>
          <w:highlight w:val="none"/>
        </w:rPr>
        <w:t>4.</w:t>
      </w:r>
      <w:bookmarkStart w:id="17" w:name="OLE_LINK40"/>
      <w:bookmarkStart w:id="18" w:name="OLE_LINK41"/>
      <w:r>
        <w:rPr>
          <w:rFonts w:hint="eastAsia" w:cs="仿宋" w:asciiTheme="minorEastAsia" w:hAnsiTheme="minorEastAsia"/>
          <w:color w:val="auto"/>
          <w:sz w:val="24"/>
          <w:szCs w:val="24"/>
          <w:highlight w:val="none"/>
        </w:rPr>
        <w:t>有依法缴纳税收和社会保障资金的良好记录</w:t>
      </w:r>
      <w:bookmarkStart w:id="19" w:name="OLE_LINK30"/>
      <w:bookmarkStart w:id="20" w:name="OLE_LINK31"/>
      <w:r>
        <w:rPr>
          <w:rFonts w:hint="eastAsia" w:cs="仿宋" w:asciiTheme="minorEastAsia" w:hAnsiTheme="minorEastAsia"/>
          <w:color w:val="auto"/>
          <w:sz w:val="24"/>
          <w:szCs w:val="24"/>
          <w:highlight w:val="none"/>
        </w:rPr>
        <w:t>（提供参加本次政府采购活动前半年内（至少一个月）依法缴纳税收和社会保障资金的相关材料，依法免税或不需要缴纳社会保障资金的供应商，应提供相应证明文件）</w:t>
      </w:r>
      <w:bookmarkEnd w:id="17"/>
      <w:bookmarkEnd w:id="18"/>
      <w:bookmarkEnd w:id="19"/>
      <w:bookmarkEnd w:id="20"/>
      <w:r>
        <w:rPr>
          <w:rFonts w:hint="eastAsia" w:cs="仿宋" w:asciiTheme="minorEastAsia" w:hAnsiTheme="minorEastAsia"/>
          <w:color w:val="auto"/>
          <w:sz w:val="24"/>
          <w:szCs w:val="24"/>
          <w:highlight w:val="none"/>
        </w:rPr>
        <w:t>。</w:t>
      </w:r>
    </w:p>
    <w:p w14:paraId="58E0AFF7">
      <w:pPr>
        <w:spacing w:line="360" w:lineRule="auto"/>
        <w:ind w:firstLine="480"/>
        <w:rPr>
          <w:rFonts w:cs="仿宋" w:asciiTheme="minorEastAsia" w:hAnsiTheme="minorEastAsia"/>
          <w:color w:val="auto"/>
          <w:sz w:val="24"/>
          <w:szCs w:val="24"/>
          <w:highlight w:val="none"/>
        </w:rPr>
      </w:pPr>
      <w:r>
        <w:rPr>
          <w:rFonts w:hint="eastAsia" w:cs="仿宋" w:asciiTheme="minorEastAsia" w:hAnsiTheme="minorEastAsia"/>
          <w:color w:val="auto"/>
          <w:sz w:val="24"/>
          <w:szCs w:val="24"/>
          <w:highlight w:val="none"/>
        </w:rPr>
        <w:t>5.</w:t>
      </w:r>
      <w:bookmarkStart w:id="21" w:name="OLE_LINK49"/>
      <w:bookmarkStart w:id="22" w:name="OLE_LINK34"/>
      <w:bookmarkStart w:id="23" w:name="OLE_LINK33"/>
      <w:bookmarkStart w:id="24" w:name="OLE_LINK42"/>
      <w:r>
        <w:rPr>
          <w:rFonts w:hint="eastAsia" w:cs="仿宋" w:asciiTheme="minorEastAsia" w:hAnsiTheme="minorEastAsia"/>
          <w:color w:val="auto"/>
          <w:sz w:val="24"/>
          <w:szCs w:val="24"/>
          <w:highlight w:val="none"/>
        </w:rPr>
        <w:t>参加政府采购活动前三年内，在经营活动中没有重大违法记录</w:t>
      </w:r>
      <w:bookmarkStart w:id="25" w:name="OLE_LINK1"/>
      <w:bookmarkStart w:id="26" w:name="OLE_LINK2"/>
      <w:bookmarkStart w:id="27" w:name="OLE_LINK32"/>
      <w:r>
        <w:rPr>
          <w:rFonts w:hint="eastAsia" w:cs="仿宋" w:asciiTheme="minorEastAsia" w:hAnsiTheme="minorEastAsia"/>
          <w:color w:val="auto"/>
          <w:sz w:val="24"/>
          <w:szCs w:val="24"/>
          <w:highlight w:val="none"/>
        </w:rPr>
        <w:t>（提供参加本次政府采购活动前3年内在经营活动中没有重大违法记录的书面声明）</w:t>
      </w:r>
      <w:bookmarkEnd w:id="21"/>
      <w:bookmarkEnd w:id="22"/>
      <w:bookmarkEnd w:id="23"/>
      <w:bookmarkEnd w:id="24"/>
      <w:bookmarkEnd w:id="25"/>
      <w:bookmarkEnd w:id="26"/>
      <w:bookmarkEnd w:id="27"/>
      <w:r>
        <w:rPr>
          <w:rFonts w:hint="eastAsia" w:cs="仿宋" w:asciiTheme="minorEastAsia" w:hAnsiTheme="minorEastAsia"/>
          <w:color w:val="auto"/>
          <w:sz w:val="24"/>
          <w:szCs w:val="24"/>
          <w:highlight w:val="none"/>
        </w:rPr>
        <w:t>。</w:t>
      </w:r>
    </w:p>
    <w:p w14:paraId="0A523F24">
      <w:pPr>
        <w:spacing w:line="360" w:lineRule="auto"/>
        <w:ind w:firstLine="480"/>
        <w:rPr>
          <w:rFonts w:cs="仿宋" w:asciiTheme="minorEastAsia" w:hAnsiTheme="minorEastAsia"/>
          <w:color w:val="auto"/>
          <w:sz w:val="24"/>
          <w:szCs w:val="24"/>
          <w:highlight w:val="none"/>
        </w:rPr>
      </w:pPr>
      <w:r>
        <w:rPr>
          <w:rFonts w:hint="eastAsia" w:cs="仿宋" w:asciiTheme="minorEastAsia" w:hAnsiTheme="minorEastAsia"/>
          <w:color w:val="auto"/>
          <w:sz w:val="24"/>
          <w:szCs w:val="24"/>
          <w:highlight w:val="none"/>
        </w:rPr>
        <w:t>6.</w:t>
      </w:r>
      <w:bookmarkStart w:id="28" w:name="OLE_LINK3"/>
      <w:r>
        <w:rPr>
          <w:rFonts w:hint="eastAsia" w:cs="仿宋" w:asciiTheme="minorEastAsia" w:hAnsiTheme="minorEastAsia"/>
          <w:color w:val="auto"/>
          <w:sz w:val="24"/>
          <w:szCs w:val="24"/>
          <w:highlight w:val="none"/>
        </w:rPr>
        <w:t>法律、行政法规规定的其他条件</w:t>
      </w:r>
      <w:bookmarkEnd w:id="28"/>
      <w:r>
        <w:rPr>
          <w:rFonts w:hint="eastAsia" w:cs="仿宋" w:asciiTheme="minorEastAsia" w:hAnsiTheme="minorEastAsia"/>
          <w:color w:val="auto"/>
          <w:sz w:val="24"/>
          <w:szCs w:val="24"/>
          <w:highlight w:val="none"/>
        </w:rPr>
        <w:t>：无。</w:t>
      </w:r>
    </w:p>
    <w:p w14:paraId="75C9E4C8">
      <w:pPr>
        <w:spacing w:line="360" w:lineRule="auto"/>
        <w:ind w:firstLine="480"/>
        <w:rPr>
          <w:rFonts w:cs="仿宋" w:asciiTheme="minorEastAsia" w:hAnsiTheme="minorEastAsia"/>
          <w:color w:val="auto"/>
          <w:sz w:val="24"/>
          <w:szCs w:val="24"/>
          <w:highlight w:val="none"/>
        </w:rPr>
      </w:pPr>
      <w:r>
        <w:rPr>
          <w:rFonts w:hint="eastAsia" w:cs="仿宋" w:asciiTheme="minorEastAsia" w:hAnsiTheme="minorEastAsia"/>
          <w:b/>
          <w:bCs/>
          <w:color w:val="auto"/>
          <w:sz w:val="24"/>
          <w:szCs w:val="24"/>
          <w:highlight w:val="none"/>
        </w:rPr>
        <w:t>（二）落实政府采购政策需满足的资格要求：</w:t>
      </w:r>
      <w:bookmarkStart w:id="29" w:name="OLE_LINK45"/>
      <w:bookmarkStart w:id="30" w:name="OLE_LINK43"/>
      <w:bookmarkStart w:id="31" w:name="OLE_LINK50"/>
      <w:bookmarkStart w:id="32" w:name="OLE_LINK44"/>
    </w:p>
    <w:p w14:paraId="1FF2B4F9">
      <w:pPr>
        <w:spacing w:line="360" w:lineRule="auto"/>
        <w:ind w:firstLine="480"/>
        <w:rPr>
          <w:rFonts w:cs="仿宋" w:asciiTheme="minorEastAsia" w:hAnsiTheme="minorEastAsia"/>
          <w:color w:val="auto"/>
          <w:sz w:val="24"/>
          <w:szCs w:val="24"/>
          <w:highlight w:val="none"/>
        </w:rPr>
      </w:pPr>
      <w:r>
        <w:rPr>
          <w:rFonts w:hint="eastAsia" w:cs="仿宋" w:asciiTheme="minorEastAsia" w:hAnsiTheme="minorEastAsia"/>
          <w:color w:val="auto"/>
          <w:sz w:val="24"/>
          <w:szCs w:val="24"/>
          <w:highlight w:val="none"/>
        </w:rPr>
        <w:t>本项目为非预留份额的采购项目或采购包，执行价格扣除优惠政策，具体详见第三章评标办法与标准。</w:t>
      </w:r>
      <w:bookmarkEnd w:id="29"/>
      <w:bookmarkEnd w:id="30"/>
      <w:bookmarkEnd w:id="31"/>
      <w:bookmarkEnd w:id="32"/>
    </w:p>
    <w:p w14:paraId="2316D46B">
      <w:pPr>
        <w:widowControl/>
        <w:spacing w:line="360" w:lineRule="auto"/>
        <w:ind w:firstLine="482"/>
        <w:rPr>
          <w:rFonts w:cs="仿宋" w:asciiTheme="minorEastAsia" w:hAnsiTheme="minorEastAsia"/>
          <w:b/>
          <w:bCs/>
          <w:color w:val="auto"/>
          <w:sz w:val="24"/>
          <w:szCs w:val="24"/>
          <w:highlight w:val="none"/>
        </w:rPr>
      </w:pPr>
      <w:r>
        <w:rPr>
          <w:rFonts w:hint="eastAsia" w:cs="仿宋" w:asciiTheme="minorEastAsia" w:hAnsiTheme="minorEastAsia"/>
          <w:b/>
          <w:bCs/>
          <w:color w:val="auto"/>
          <w:sz w:val="24"/>
          <w:szCs w:val="24"/>
          <w:highlight w:val="none"/>
        </w:rPr>
        <w:t>（三）招标人根据采购项目的特殊要求规定的特定条件：</w:t>
      </w:r>
    </w:p>
    <w:p w14:paraId="06C6670C">
      <w:pPr>
        <w:spacing w:line="360" w:lineRule="auto"/>
        <w:ind w:firstLine="480"/>
        <w:rPr>
          <w:rFonts w:cs="仿宋" w:asciiTheme="minorEastAsia" w:hAnsiTheme="minorEastAsia"/>
          <w:color w:val="auto"/>
          <w:sz w:val="24"/>
          <w:szCs w:val="24"/>
          <w:highlight w:val="none"/>
        </w:rPr>
      </w:pPr>
      <w:r>
        <w:rPr>
          <w:rFonts w:hint="eastAsia" w:cs="仿宋" w:asciiTheme="minorEastAsia" w:hAnsiTheme="minorEastAsia"/>
          <w:color w:val="auto"/>
          <w:sz w:val="24"/>
          <w:szCs w:val="24"/>
          <w:highlight w:val="none"/>
        </w:rPr>
        <w:t>1.项目负责人具有土建专业或安装专业的国家注册一级造价工程师（旧版为注册造价工程师）证书（提供有效的相关证书扫描件加盖投标人公章，若注册证书上不体现有效期的以全国建筑市场监管公共服务平台查询截图为准）。</w:t>
      </w:r>
    </w:p>
    <w:p w14:paraId="4C1A7FB2">
      <w:pPr>
        <w:spacing w:line="360" w:lineRule="auto"/>
        <w:ind w:firstLine="480"/>
        <w:rPr>
          <w:rFonts w:cs="仿宋" w:asciiTheme="minorEastAsia" w:hAnsiTheme="minorEastAsia"/>
          <w:color w:val="auto"/>
          <w:sz w:val="24"/>
          <w:szCs w:val="24"/>
          <w:highlight w:val="none"/>
        </w:rPr>
      </w:pPr>
      <w:bookmarkStart w:id="33" w:name="OLE_LINK15"/>
      <w:bookmarkStart w:id="34" w:name="OLE_LINK14"/>
      <w:r>
        <w:rPr>
          <w:rFonts w:hint="eastAsia" w:cs="仿宋" w:asciiTheme="minorEastAsia" w:hAnsiTheme="minorEastAsia"/>
          <w:color w:val="auto"/>
          <w:sz w:val="24"/>
          <w:szCs w:val="24"/>
          <w:highlight w:val="none"/>
        </w:rPr>
        <w:t>2.投标人须提供拟投入本工程的项目负责人与投标人签订的有效劳动合同及社保机构出具的（</w:t>
      </w:r>
      <w:r>
        <w:rPr>
          <w:rFonts w:hint="eastAsia" w:eastAsia="宋体" w:cs="仿宋" w:asciiTheme="minorEastAsia" w:hAnsiTheme="minorEastAsia"/>
          <w:color w:val="auto"/>
          <w:sz w:val="24"/>
          <w:szCs w:val="24"/>
          <w:highlight w:val="none"/>
          <w:lang w:eastAsia="zh-CN"/>
        </w:rPr>
        <w:t>2026年1月-2026年6月</w:t>
      </w:r>
      <w:r>
        <w:rPr>
          <w:rFonts w:hint="eastAsia" w:cs="仿宋" w:asciiTheme="minorEastAsia" w:hAnsiTheme="minorEastAsia"/>
          <w:color w:val="auto"/>
          <w:sz w:val="24"/>
          <w:szCs w:val="24"/>
          <w:highlight w:val="none"/>
        </w:rPr>
        <w:t>）投标人为其缴纳的养老保险缴费证明材料扫描件（劳动保障部门出具的社保证明材料，须加盖社保中心章或社保中心参保缴费证明电子专用章）。若项目负责人属企业退休人员、现役军人等客观原因无法提供养老保险金缴费证明，必须出具相关证明材料，否则一律按未提供养老保险金缴费证明材料处理。</w:t>
      </w:r>
      <w:bookmarkEnd w:id="33"/>
      <w:bookmarkEnd w:id="34"/>
    </w:p>
    <w:p w14:paraId="64BF688D">
      <w:pPr>
        <w:spacing w:line="360" w:lineRule="auto"/>
        <w:ind w:firstLine="482"/>
        <w:rPr>
          <w:rFonts w:cs="仿宋" w:asciiTheme="minorEastAsia" w:hAnsiTheme="minorEastAsia"/>
          <w:b/>
          <w:bCs/>
          <w:color w:val="auto"/>
          <w:sz w:val="24"/>
          <w:szCs w:val="24"/>
          <w:highlight w:val="none"/>
        </w:rPr>
      </w:pPr>
      <w:r>
        <w:rPr>
          <w:rFonts w:hint="eastAsia" w:cs="仿宋" w:asciiTheme="minorEastAsia" w:hAnsiTheme="minorEastAsia"/>
          <w:b/>
          <w:bCs/>
          <w:color w:val="auto"/>
          <w:sz w:val="24"/>
          <w:szCs w:val="24"/>
          <w:highlight w:val="none"/>
        </w:rPr>
        <w:t>3.</w:t>
      </w:r>
      <w:bookmarkStart w:id="35" w:name="OLE_LINK53"/>
      <w:bookmarkStart w:id="36" w:name="OLE_LINK54"/>
      <w:r>
        <w:rPr>
          <w:rFonts w:hint="eastAsia" w:cs="仿宋" w:asciiTheme="minorEastAsia" w:hAnsiTheme="minorEastAsia"/>
          <w:b/>
          <w:bCs/>
          <w:color w:val="auto"/>
          <w:sz w:val="24"/>
          <w:szCs w:val="24"/>
          <w:highlight w:val="none"/>
        </w:rPr>
        <w:t>拒绝下述供应商参加本次采购活动：</w:t>
      </w:r>
    </w:p>
    <w:p w14:paraId="3DECC33F">
      <w:pPr>
        <w:spacing w:line="360" w:lineRule="auto"/>
        <w:ind w:firstLine="480"/>
        <w:rPr>
          <w:rFonts w:cs="仿宋" w:asciiTheme="minorEastAsia" w:hAnsiTheme="minorEastAsia"/>
          <w:color w:val="auto"/>
          <w:sz w:val="24"/>
          <w:szCs w:val="24"/>
          <w:highlight w:val="none"/>
        </w:rPr>
      </w:pPr>
      <w:r>
        <w:rPr>
          <w:rFonts w:hint="eastAsia" w:cs="仿宋" w:asciiTheme="minorEastAsia" w:hAnsiTheme="minorEastAsia"/>
          <w:color w:val="auto"/>
          <w:sz w:val="24"/>
          <w:szCs w:val="24"/>
          <w:highlight w:val="none"/>
        </w:rPr>
        <w:t>（1）单位负责人为同一人或者存在直接控股、管理关系的不同供应商，不得参加同一合同项下的政府采购活动。</w:t>
      </w:r>
    </w:p>
    <w:p w14:paraId="466B9AFC">
      <w:pPr>
        <w:spacing w:line="360" w:lineRule="auto"/>
        <w:ind w:firstLine="480"/>
        <w:rPr>
          <w:rFonts w:cs="仿宋" w:asciiTheme="minorEastAsia" w:hAnsiTheme="minorEastAsia"/>
          <w:color w:val="auto"/>
          <w:sz w:val="24"/>
          <w:szCs w:val="24"/>
          <w:highlight w:val="none"/>
        </w:rPr>
      </w:pPr>
      <w:r>
        <w:rPr>
          <w:rFonts w:hint="eastAsia" w:cs="仿宋" w:asciiTheme="minorEastAsia" w:hAnsiTheme="minorEastAsia"/>
          <w:color w:val="auto"/>
          <w:sz w:val="24"/>
          <w:szCs w:val="24"/>
          <w:highlight w:val="none"/>
        </w:rPr>
        <w:t>（2）供应商被“信用中国”网站（www.creditchina.gov.cn）、“中国政府采购网”（www.ccgp.gov.cn）列入失信被执行人、重大税收违法案件当事人名单、政府采购严重违法失信行为记录名单。</w:t>
      </w:r>
      <w:bookmarkEnd w:id="35"/>
      <w:bookmarkEnd w:id="36"/>
    </w:p>
    <w:p w14:paraId="3E7F4CCF">
      <w:pPr>
        <w:spacing w:line="360" w:lineRule="auto"/>
        <w:ind w:firstLine="480"/>
        <w:rPr>
          <w:rFonts w:cs="仿宋" w:asciiTheme="minorEastAsia" w:hAnsiTheme="minorEastAsia"/>
          <w:color w:val="auto"/>
          <w:sz w:val="24"/>
          <w:szCs w:val="24"/>
          <w:highlight w:val="none"/>
        </w:rPr>
      </w:pPr>
      <w:r>
        <w:rPr>
          <w:rFonts w:hint="eastAsia" w:cs="仿宋" w:asciiTheme="minorEastAsia" w:hAnsiTheme="minorEastAsia"/>
          <w:color w:val="auto"/>
          <w:sz w:val="24"/>
          <w:szCs w:val="24"/>
          <w:highlight w:val="none"/>
        </w:rPr>
        <w:t>（3）凡为采购项目提供整体设计、规范编制或者项目管理、监理、检测等服务的供应商，不得再参加该项目的其他采购活动。</w:t>
      </w:r>
    </w:p>
    <w:p w14:paraId="7510AEA7">
      <w:pPr>
        <w:spacing w:line="360" w:lineRule="auto"/>
        <w:ind w:firstLine="482"/>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三、获取招标文件</w:t>
      </w:r>
    </w:p>
    <w:p w14:paraId="50266146">
      <w:pPr>
        <w:spacing w:line="360" w:lineRule="auto"/>
        <w:ind w:firstLine="480"/>
        <w:rPr>
          <w:rFonts w:cs="仿宋" w:asciiTheme="minorEastAsia" w:hAnsiTheme="minorEastAsia"/>
          <w:color w:val="auto"/>
          <w:sz w:val="24"/>
          <w:szCs w:val="24"/>
          <w:highlight w:val="none"/>
        </w:rPr>
      </w:pPr>
      <w:r>
        <w:rPr>
          <w:rFonts w:hint="eastAsia" w:cs="仿宋" w:asciiTheme="minorEastAsia" w:hAnsiTheme="minorEastAsia"/>
          <w:color w:val="auto"/>
          <w:sz w:val="24"/>
          <w:szCs w:val="24"/>
          <w:highlight w:val="none"/>
        </w:rPr>
        <w:t>时间：自招标公告在“</w:t>
      </w:r>
      <w:r>
        <w:rPr>
          <w:rFonts w:cs="仿宋" w:asciiTheme="minorEastAsia" w:hAnsiTheme="minorEastAsia"/>
          <w:color w:val="auto"/>
          <w:sz w:val="24"/>
          <w:szCs w:val="24"/>
          <w:highlight w:val="none"/>
        </w:rPr>
        <w:t>江苏省政府采购网”发布之日起5个工作日。</w:t>
      </w:r>
    </w:p>
    <w:p w14:paraId="59C79155">
      <w:pPr>
        <w:spacing w:line="360" w:lineRule="auto"/>
        <w:ind w:firstLine="480"/>
        <w:rPr>
          <w:rFonts w:cs="仿宋" w:asciiTheme="minorEastAsia" w:hAnsiTheme="minorEastAsia"/>
          <w:color w:val="auto"/>
          <w:sz w:val="24"/>
          <w:szCs w:val="24"/>
          <w:highlight w:val="none"/>
        </w:rPr>
      </w:pPr>
      <w:r>
        <w:rPr>
          <w:rFonts w:hint="eastAsia" w:cs="仿宋" w:asciiTheme="minorEastAsia" w:hAnsiTheme="minorEastAsia"/>
          <w:color w:val="auto"/>
          <w:sz w:val="24"/>
          <w:szCs w:val="24"/>
          <w:highlight w:val="none"/>
        </w:rPr>
        <w:t>地点：在“江苏政府采购网”自行免费下载。</w:t>
      </w:r>
    </w:p>
    <w:p w14:paraId="6E091155">
      <w:pPr>
        <w:spacing w:line="360" w:lineRule="auto"/>
        <w:ind w:firstLine="480"/>
        <w:rPr>
          <w:rFonts w:cs="仿宋" w:asciiTheme="minorEastAsia" w:hAnsiTheme="minorEastAsia"/>
          <w:color w:val="auto"/>
          <w:sz w:val="24"/>
          <w:szCs w:val="24"/>
          <w:highlight w:val="none"/>
        </w:rPr>
      </w:pPr>
      <w:r>
        <w:rPr>
          <w:rFonts w:hint="eastAsia" w:cs="仿宋" w:asciiTheme="minorEastAsia" w:hAnsiTheme="minorEastAsia"/>
          <w:color w:val="auto"/>
          <w:sz w:val="24"/>
          <w:szCs w:val="24"/>
          <w:highlight w:val="none"/>
        </w:rPr>
        <w:t>方式：供应商登陆“江苏政府采购网”，在网站首页点击“苏采云”→使用</w:t>
      </w:r>
      <w:r>
        <w:rPr>
          <w:rFonts w:cs="仿宋" w:asciiTheme="minorEastAsia" w:hAnsiTheme="minorEastAsia"/>
          <w:color w:val="auto"/>
          <w:sz w:val="24"/>
          <w:szCs w:val="24"/>
          <w:highlight w:val="none"/>
        </w:rPr>
        <w:t>CA锁登录系统</w:t>
      </w:r>
      <w:r>
        <w:rPr>
          <w:rFonts w:hint="eastAsia" w:cs="仿宋" w:asciiTheme="minorEastAsia" w:hAnsiTheme="minorEastAsia"/>
          <w:color w:val="auto"/>
          <w:sz w:val="24"/>
          <w:szCs w:val="24"/>
          <w:highlight w:val="none"/>
        </w:rPr>
        <w:t>（新用户需进行“平台用户注册”）→“项目参与”进行登记，在“可参与项目”中选择“我要参与”，参与成功后到“已参与项目”界面中找到该项目下载文件并进行操作。</w:t>
      </w:r>
    </w:p>
    <w:p w14:paraId="624AF614">
      <w:pPr>
        <w:spacing w:line="360" w:lineRule="auto"/>
        <w:ind w:firstLine="480"/>
        <w:rPr>
          <w:rFonts w:cs="仿宋" w:asciiTheme="minorEastAsia" w:hAnsiTheme="minorEastAsia"/>
          <w:color w:val="auto"/>
          <w:sz w:val="24"/>
          <w:szCs w:val="24"/>
          <w:highlight w:val="none"/>
        </w:rPr>
      </w:pPr>
      <w:r>
        <w:rPr>
          <w:rFonts w:hint="eastAsia" w:cs="仿宋" w:asciiTheme="minorEastAsia" w:hAnsiTheme="minorEastAsia"/>
          <w:color w:val="auto"/>
          <w:sz w:val="24"/>
          <w:szCs w:val="24"/>
          <w:highlight w:val="none"/>
        </w:rPr>
        <w:t>售价：</w:t>
      </w:r>
      <w:r>
        <w:rPr>
          <w:rFonts w:cs="仿宋" w:asciiTheme="minorEastAsia" w:hAnsiTheme="minorEastAsia"/>
          <w:color w:val="auto"/>
          <w:sz w:val="24"/>
          <w:szCs w:val="24"/>
          <w:highlight w:val="none"/>
        </w:rPr>
        <w:t>0.00元</w:t>
      </w:r>
    </w:p>
    <w:p w14:paraId="22889DED">
      <w:pPr>
        <w:spacing w:line="360" w:lineRule="auto"/>
        <w:ind w:firstLine="482"/>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四、提交投标文件截止时间、开标时间和地点</w:t>
      </w:r>
    </w:p>
    <w:p w14:paraId="61089773">
      <w:pPr>
        <w:spacing w:line="360" w:lineRule="auto"/>
        <w:ind w:firstLine="480"/>
        <w:rPr>
          <w:rFonts w:cs="仿宋" w:asciiTheme="minorEastAsia" w:hAnsiTheme="minorEastAsia"/>
          <w:bCs/>
          <w:color w:val="auto"/>
          <w:sz w:val="24"/>
          <w:szCs w:val="24"/>
          <w:highlight w:val="none"/>
        </w:rPr>
      </w:pPr>
      <w:r>
        <w:rPr>
          <w:rFonts w:hint="eastAsia" w:cs="仿宋" w:asciiTheme="minorEastAsia" w:hAnsiTheme="minorEastAsia"/>
          <w:bCs/>
          <w:color w:val="auto"/>
          <w:sz w:val="24"/>
          <w:szCs w:val="24"/>
          <w:highlight w:val="none"/>
        </w:rPr>
        <w:t>时间：2026年</w:t>
      </w:r>
      <w:r>
        <w:rPr>
          <w:rFonts w:hint="eastAsia" w:eastAsia="宋体" w:cs="仿宋" w:asciiTheme="minorEastAsia" w:hAnsiTheme="minorEastAsia"/>
          <w:bCs/>
          <w:color w:val="auto"/>
          <w:sz w:val="24"/>
          <w:szCs w:val="24"/>
          <w:highlight w:val="none"/>
          <w:lang w:val="en-US" w:eastAsia="zh-CN"/>
        </w:rPr>
        <w:t>8</w:t>
      </w:r>
      <w:r>
        <w:rPr>
          <w:rFonts w:hint="eastAsia" w:cs="仿宋" w:asciiTheme="minorEastAsia" w:hAnsiTheme="minorEastAsia"/>
          <w:bCs/>
          <w:color w:val="auto"/>
          <w:sz w:val="24"/>
          <w:szCs w:val="24"/>
          <w:highlight w:val="none"/>
        </w:rPr>
        <w:t>月</w:t>
      </w:r>
      <w:r>
        <w:rPr>
          <w:rFonts w:hint="eastAsia" w:eastAsia="宋体" w:cs="仿宋" w:asciiTheme="minorEastAsia" w:hAnsiTheme="minorEastAsia"/>
          <w:bCs/>
          <w:color w:val="auto"/>
          <w:sz w:val="24"/>
          <w:szCs w:val="24"/>
          <w:highlight w:val="none"/>
          <w:lang w:val="en-US" w:eastAsia="zh-CN"/>
        </w:rPr>
        <w:t>20</w:t>
      </w:r>
      <w:r>
        <w:rPr>
          <w:rFonts w:hint="eastAsia" w:cs="仿宋" w:asciiTheme="minorEastAsia" w:hAnsiTheme="minorEastAsia"/>
          <w:bCs/>
          <w:color w:val="auto"/>
          <w:sz w:val="24"/>
          <w:szCs w:val="24"/>
          <w:highlight w:val="none"/>
        </w:rPr>
        <w:t>日09时30分（北京时间）</w:t>
      </w:r>
    </w:p>
    <w:p w14:paraId="430CDEDC">
      <w:pPr>
        <w:spacing w:line="360" w:lineRule="auto"/>
        <w:ind w:firstLine="480"/>
        <w:rPr>
          <w:rFonts w:cs="仿宋" w:asciiTheme="minorEastAsia" w:hAnsiTheme="minorEastAsia"/>
          <w:bCs/>
          <w:color w:val="auto"/>
          <w:sz w:val="24"/>
          <w:szCs w:val="24"/>
          <w:highlight w:val="none"/>
        </w:rPr>
      </w:pPr>
      <w:r>
        <w:rPr>
          <w:rFonts w:hint="eastAsia" w:cs="仿宋" w:asciiTheme="minorEastAsia" w:hAnsiTheme="minorEastAsia"/>
          <w:bCs/>
          <w:color w:val="auto"/>
          <w:sz w:val="24"/>
          <w:szCs w:val="24"/>
          <w:highlight w:val="none"/>
        </w:rPr>
        <w:t>地点：江苏省政府采购交易系统（以下简称“苏采云系统”）网上开标大厅。</w:t>
      </w:r>
    </w:p>
    <w:p w14:paraId="73C89526">
      <w:pPr>
        <w:spacing w:line="360" w:lineRule="auto"/>
        <w:ind w:firstLine="482"/>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五、公告期限</w:t>
      </w:r>
    </w:p>
    <w:p w14:paraId="4C262905">
      <w:pPr>
        <w:spacing w:line="360" w:lineRule="auto"/>
        <w:ind w:firstLine="480"/>
        <w:rPr>
          <w:rFonts w:cs="仿宋" w:asciiTheme="minorEastAsia" w:hAnsiTheme="minorEastAsia"/>
          <w:color w:val="auto"/>
          <w:sz w:val="24"/>
          <w:szCs w:val="24"/>
          <w:highlight w:val="none"/>
        </w:rPr>
      </w:pPr>
      <w:r>
        <w:rPr>
          <w:rFonts w:hint="eastAsia" w:cs="仿宋" w:asciiTheme="minorEastAsia" w:hAnsiTheme="minorEastAsia"/>
          <w:color w:val="auto"/>
          <w:sz w:val="24"/>
          <w:szCs w:val="24"/>
          <w:highlight w:val="none"/>
        </w:rPr>
        <w:t>自本公告发布之日起5个工作日。</w:t>
      </w:r>
    </w:p>
    <w:p w14:paraId="708D96BD">
      <w:pPr>
        <w:spacing w:line="360" w:lineRule="auto"/>
        <w:ind w:firstLine="482"/>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六、其他补充事宜</w:t>
      </w:r>
    </w:p>
    <w:p w14:paraId="549E8FC1">
      <w:pPr>
        <w:spacing w:line="360" w:lineRule="auto"/>
        <w:ind w:firstLine="480"/>
        <w:rPr>
          <w:rFonts w:cs="仿宋" w:asciiTheme="minorEastAsia" w:hAnsiTheme="minorEastAsia"/>
          <w:bCs/>
          <w:color w:val="auto"/>
          <w:sz w:val="24"/>
          <w:szCs w:val="24"/>
          <w:highlight w:val="none"/>
        </w:rPr>
      </w:pPr>
      <w:r>
        <w:rPr>
          <w:rFonts w:hint="eastAsia" w:cs="仿宋" w:asciiTheme="minorEastAsia" w:hAnsiTheme="minorEastAsia"/>
          <w:bCs/>
          <w:color w:val="auto"/>
          <w:sz w:val="24"/>
          <w:szCs w:val="24"/>
          <w:highlight w:val="none"/>
        </w:rPr>
        <w:t>6.1政府采购信用承诺</w:t>
      </w:r>
    </w:p>
    <w:p w14:paraId="2CA60AF3">
      <w:pPr>
        <w:spacing w:line="360" w:lineRule="auto"/>
        <w:ind w:firstLine="480"/>
        <w:rPr>
          <w:rFonts w:cs="宋体" w:asciiTheme="minorEastAsia" w:hAnsiTheme="minorEastAsia"/>
          <w:color w:val="auto"/>
          <w:sz w:val="24"/>
          <w:szCs w:val="24"/>
          <w:highlight w:val="none"/>
        </w:rPr>
      </w:pPr>
      <w:r>
        <w:rPr>
          <w:rFonts w:hint="eastAsia" w:cs="仿宋" w:asciiTheme="minorEastAsia" w:hAnsiTheme="minorEastAsia"/>
          <w:bCs/>
          <w:color w:val="auto"/>
          <w:sz w:val="24"/>
          <w:szCs w:val="24"/>
          <w:highlight w:val="none"/>
        </w:rPr>
        <w:t>根据《关于在政府采购活动中推行信用承诺制的通知》宁财购通〔2021〕5号规定，参加南京地区政府采购活动的供应商，应以书面形式向招标人或招标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w:t>
      </w:r>
      <w:r>
        <w:rPr>
          <w:rFonts w:hint="eastAsia" w:cs="宋体" w:asciiTheme="minorEastAsia" w:hAnsiTheme="minorEastAsia"/>
          <w:b/>
          <w:bCs/>
          <w:color w:val="auto"/>
          <w:sz w:val="24"/>
          <w:szCs w:val="24"/>
          <w:highlight w:val="none"/>
        </w:rPr>
        <w:t>注：下载打印日期从招标公告发布起至开标前。</w:t>
      </w:r>
    </w:p>
    <w:p w14:paraId="1A827D2F">
      <w:pPr>
        <w:spacing w:line="360" w:lineRule="auto"/>
        <w:ind w:firstLine="480"/>
        <w:rPr>
          <w:rFonts w:cs="仿宋" w:asciiTheme="minorEastAsia" w:hAnsiTheme="minorEastAsia"/>
          <w:bCs/>
          <w:color w:val="auto"/>
          <w:sz w:val="24"/>
          <w:szCs w:val="24"/>
          <w:highlight w:val="none"/>
        </w:rPr>
      </w:pPr>
      <w:r>
        <w:rPr>
          <w:rFonts w:hint="eastAsia" w:cs="仿宋" w:asciiTheme="minorEastAsia" w:hAnsiTheme="minorEastAsia"/>
          <w:bCs/>
          <w:color w:val="auto"/>
          <w:sz w:val="24"/>
          <w:szCs w:val="24"/>
          <w:highlight w:val="none"/>
        </w:rPr>
        <w:t>在政府采购资格审查环节，供应商只需提供书面《南京市政府采购供应商信用记录表暨信用承诺书》，即可替代以下证明材料：</w:t>
      </w:r>
    </w:p>
    <w:p w14:paraId="0BEB6D9B">
      <w:pPr>
        <w:spacing w:line="360" w:lineRule="auto"/>
        <w:ind w:firstLine="480"/>
        <w:rPr>
          <w:rFonts w:cs="仿宋" w:asciiTheme="minorEastAsia" w:hAnsiTheme="minorEastAsia"/>
          <w:bCs/>
          <w:color w:val="auto"/>
          <w:sz w:val="24"/>
          <w:szCs w:val="24"/>
          <w:highlight w:val="none"/>
        </w:rPr>
      </w:pPr>
      <w:r>
        <w:rPr>
          <w:rFonts w:hint="eastAsia" w:cs="仿宋" w:asciiTheme="minorEastAsia" w:hAnsiTheme="minorEastAsia"/>
          <w:bCs/>
          <w:color w:val="auto"/>
          <w:sz w:val="24"/>
          <w:szCs w:val="24"/>
          <w:highlight w:val="none"/>
        </w:rPr>
        <w:t>（1）符合国家相关规定的财务状况报告；</w:t>
      </w:r>
    </w:p>
    <w:p w14:paraId="004D3252">
      <w:pPr>
        <w:spacing w:line="360" w:lineRule="auto"/>
        <w:ind w:firstLine="480"/>
        <w:rPr>
          <w:rFonts w:cs="仿宋" w:asciiTheme="minorEastAsia" w:hAnsiTheme="minorEastAsia"/>
          <w:bCs/>
          <w:color w:val="auto"/>
          <w:sz w:val="24"/>
          <w:szCs w:val="24"/>
          <w:highlight w:val="none"/>
        </w:rPr>
      </w:pPr>
      <w:r>
        <w:rPr>
          <w:rFonts w:hint="eastAsia" w:cs="仿宋" w:asciiTheme="minorEastAsia" w:hAnsiTheme="minorEastAsia"/>
          <w:bCs/>
          <w:color w:val="auto"/>
          <w:sz w:val="24"/>
          <w:szCs w:val="24"/>
          <w:highlight w:val="none"/>
        </w:rPr>
        <w:t>（2）依法缴纳税收的证明材料；</w:t>
      </w:r>
    </w:p>
    <w:p w14:paraId="6F9EB395">
      <w:pPr>
        <w:spacing w:line="360" w:lineRule="auto"/>
        <w:ind w:firstLine="480"/>
        <w:rPr>
          <w:rFonts w:cs="仿宋" w:asciiTheme="minorEastAsia" w:hAnsiTheme="minorEastAsia"/>
          <w:bCs/>
          <w:color w:val="auto"/>
          <w:sz w:val="24"/>
          <w:szCs w:val="24"/>
          <w:highlight w:val="none"/>
        </w:rPr>
      </w:pPr>
      <w:r>
        <w:rPr>
          <w:rFonts w:hint="eastAsia" w:cs="仿宋" w:asciiTheme="minorEastAsia" w:hAnsiTheme="minorEastAsia"/>
          <w:bCs/>
          <w:color w:val="auto"/>
          <w:sz w:val="24"/>
          <w:szCs w:val="24"/>
          <w:highlight w:val="none"/>
        </w:rPr>
        <w:t>（3）依法缴纳社会保障资金的证明材料；</w:t>
      </w:r>
    </w:p>
    <w:p w14:paraId="0F5A4EA3">
      <w:pPr>
        <w:spacing w:line="360" w:lineRule="auto"/>
        <w:ind w:firstLine="480"/>
        <w:rPr>
          <w:rFonts w:cs="仿宋" w:asciiTheme="minorEastAsia" w:hAnsiTheme="minorEastAsia"/>
          <w:bCs/>
          <w:color w:val="auto"/>
          <w:sz w:val="24"/>
          <w:szCs w:val="24"/>
          <w:highlight w:val="none"/>
        </w:rPr>
      </w:pPr>
      <w:r>
        <w:rPr>
          <w:rFonts w:hint="eastAsia" w:cs="仿宋" w:asciiTheme="minorEastAsia" w:hAnsiTheme="minorEastAsia"/>
          <w:bCs/>
          <w:color w:val="auto"/>
          <w:sz w:val="24"/>
          <w:szCs w:val="24"/>
          <w:highlight w:val="none"/>
        </w:rPr>
        <w:t>（4）具备履行政府采购合同所必需的设备和专业技术能力的证明材料；</w:t>
      </w:r>
    </w:p>
    <w:p w14:paraId="67DD4C70">
      <w:pPr>
        <w:spacing w:line="360" w:lineRule="auto"/>
        <w:ind w:firstLine="480"/>
        <w:rPr>
          <w:rFonts w:cs="仿宋" w:asciiTheme="minorEastAsia" w:hAnsiTheme="minorEastAsia"/>
          <w:bCs/>
          <w:color w:val="auto"/>
          <w:sz w:val="24"/>
          <w:szCs w:val="24"/>
          <w:highlight w:val="none"/>
        </w:rPr>
      </w:pPr>
      <w:r>
        <w:rPr>
          <w:rFonts w:hint="eastAsia" w:cs="仿宋" w:asciiTheme="minorEastAsia" w:hAnsiTheme="minorEastAsia"/>
          <w:bCs/>
          <w:color w:val="auto"/>
          <w:sz w:val="24"/>
          <w:szCs w:val="24"/>
          <w:highlight w:val="none"/>
        </w:rPr>
        <w:t>（5）参加政府采购活动前三年内在经营活动中没有重大违法记录的证明材料；</w:t>
      </w:r>
    </w:p>
    <w:p w14:paraId="5270FFEB">
      <w:pPr>
        <w:spacing w:line="360" w:lineRule="auto"/>
        <w:ind w:firstLine="480"/>
        <w:rPr>
          <w:rFonts w:cs="仿宋" w:asciiTheme="minorEastAsia" w:hAnsiTheme="minorEastAsia"/>
          <w:bCs/>
          <w:color w:val="auto"/>
          <w:sz w:val="24"/>
          <w:szCs w:val="24"/>
          <w:highlight w:val="none"/>
        </w:rPr>
      </w:pPr>
      <w:r>
        <w:rPr>
          <w:rFonts w:hint="eastAsia" w:cs="仿宋" w:asciiTheme="minorEastAsia" w:hAnsiTheme="minorEastAsia"/>
          <w:bCs/>
          <w:color w:val="auto"/>
          <w:sz w:val="24"/>
          <w:szCs w:val="24"/>
          <w:highlight w:val="none"/>
        </w:rPr>
        <w:t>（6）未被列入失信被执行人、重大税收违法失信主体、政府采购严重违法失信行为记录名单的证明材料。</w:t>
      </w:r>
    </w:p>
    <w:p w14:paraId="14942D4E">
      <w:pPr>
        <w:widowControl/>
        <w:shd w:val="clear" w:color="auto" w:fill="FFFFFF"/>
        <w:spacing w:line="360" w:lineRule="auto"/>
        <w:ind w:firstLine="482"/>
        <w:rPr>
          <w:rFonts w:cs="宋体" w:asciiTheme="minorEastAsia" w:hAnsiTheme="minorEastAsia"/>
          <w:color w:val="auto"/>
          <w:sz w:val="24"/>
          <w:szCs w:val="24"/>
          <w:highlight w:val="none"/>
        </w:rPr>
      </w:pPr>
      <w:r>
        <w:rPr>
          <w:rFonts w:hint="eastAsia" w:cs="宋体" w:asciiTheme="minorEastAsia" w:hAnsiTheme="minorEastAsia"/>
          <w:b/>
          <w:bCs/>
          <w:color w:val="auto"/>
          <w:sz w:val="24"/>
          <w:szCs w:val="24"/>
          <w:highlight w:val="none"/>
        </w:rPr>
        <w:t>以上涉及的证明材料，投标人可以在投标文件中一次性提交，也可以在投标文件中提供满足相应条件的书面信用承诺书，不再需要提供上述涉及的证明材料。</w:t>
      </w:r>
    </w:p>
    <w:p w14:paraId="6BC74336">
      <w:pPr>
        <w:spacing w:line="360" w:lineRule="auto"/>
        <w:ind w:firstLine="482"/>
        <w:rPr>
          <w:rFonts w:cs="仿宋" w:asciiTheme="minorEastAsia" w:hAnsiTheme="minorEastAsia"/>
          <w:bCs/>
          <w:color w:val="auto"/>
          <w:sz w:val="24"/>
          <w:szCs w:val="24"/>
          <w:highlight w:val="none"/>
        </w:rPr>
      </w:pPr>
      <w:r>
        <w:rPr>
          <w:rFonts w:hint="eastAsia" w:cs="宋体" w:asciiTheme="minorEastAsia" w:hAnsiTheme="minorEastAsia"/>
          <w:b/>
          <w:bCs/>
          <w:color w:val="auto"/>
          <w:sz w:val="24"/>
          <w:szCs w:val="24"/>
          <w:highlight w:val="none"/>
        </w:rPr>
        <w:t>投标人在投标文件中仅提供信用承诺书而未提供涉及的证明材料的，须在中标后，另行提供上述由信用承诺书替代的证明材料，材料须加盖公章提交招标人或招标代理机构核验。经核验无误后，由招标人或招标代理机构发出中标通知书。</w:t>
      </w:r>
    </w:p>
    <w:p w14:paraId="70CEB719">
      <w:pPr>
        <w:spacing w:line="360" w:lineRule="auto"/>
        <w:ind w:firstLine="480"/>
        <w:rPr>
          <w:rFonts w:cs="仿宋" w:asciiTheme="minorEastAsia" w:hAnsiTheme="minorEastAsia"/>
          <w:bCs/>
          <w:color w:val="auto"/>
          <w:sz w:val="24"/>
          <w:szCs w:val="24"/>
          <w:highlight w:val="none"/>
        </w:rPr>
      </w:pPr>
      <w:r>
        <w:rPr>
          <w:rFonts w:hint="eastAsia" w:cs="仿宋" w:asciiTheme="minorEastAsia" w:hAnsiTheme="minorEastAsia"/>
          <w:bCs/>
          <w:color w:val="auto"/>
          <w:sz w:val="24"/>
          <w:szCs w:val="24"/>
          <w:highlight w:val="none"/>
        </w:rPr>
        <w:t>供应商涉及以下情形的，不适用信用承诺，仍须提供上述证明材料：</w:t>
      </w:r>
    </w:p>
    <w:p w14:paraId="2D7E000F">
      <w:pPr>
        <w:spacing w:line="360" w:lineRule="auto"/>
        <w:ind w:firstLine="480"/>
        <w:rPr>
          <w:rFonts w:cs="仿宋" w:asciiTheme="minorEastAsia" w:hAnsiTheme="minorEastAsia"/>
          <w:bCs/>
          <w:color w:val="auto"/>
          <w:sz w:val="24"/>
          <w:szCs w:val="24"/>
          <w:highlight w:val="none"/>
        </w:rPr>
      </w:pPr>
      <w:r>
        <w:rPr>
          <w:rFonts w:hint="eastAsia" w:cs="仿宋" w:asciiTheme="minorEastAsia" w:hAnsiTheme="minorEastAsia"/>
          <w:bCs/>
          <w:color w:val="auto"/>
          <w:sz w:val="24"/>
          <w:szCs w:val="24"/>
          <w:highlight w:val="none"/>
        </w:rPr>
        <w:t>（1）供应商被列入严重失信主体名单；</w:t>
      </w:r>
    </w:p>
    <w:p w14:paraId="23219905">
      <w:pPr>
        <w:spacing w:line="360" w:lineRule="auto"/>
        <w:ind w:firstLine="480"/>
        <w:rPr>
          <w:rFonts w:cs="仿宋" w:asciiTheme="minorEastAsia" w:hAnsiTheme="minorEastAsia"/>
          <w:bCs/>
          <w:color w:val="auto"/>
          <w:sz w:val="24"/>
          <w:szCs w:val="24"/>
          <w:highlight w:val="none"/>
        </w:rPr>
      </w:pPr>
      <w:r>
        <w:rPr>
          <w:rFonts w:hint="eastAsia" w:cs="仿宋" w:asciiTheme="minorEastAsia" w:hAnsiTheme="minorEastAsia"/>
          <w:bCs/>
          <w:color w:val="auto"/>
          <w:sz w:val="24"/>
          <w:szCs w:val="24"/>
          <w:highlight w:val="none"/>
        </w:rPr>
        <w:t>（2）被相关监管部门作出行政处罚且尚在处罚有效期内；</w:t>
      </w:r>
    </w:p>
    <w:p w14:paraId="1101AF06">
      <w:pPr>
        <w:spacing w:line="360" w:lineRule="auto"/>
        <w:ind w:firstLine="480"/>
        <w:rPr>
          <w:rFonts w:cs="仿宋" w:asciiTheme="minorEastAsia" w:hAnsiTheme="minorEastAsia"/>
          <w:bCs/>
          <w:color w:val="auto"/>
          <w:sz w:val="24"/>
          <w:szCs w:val="24"/>
          <w:highlight w:val="none"/>
        </w:rPr>
      </w:pPr>
      <w:r>
        <w:rPr>
          <w:rFonts w:hint="eastAsia" w:cs="仿宋" w:asciiTheme="minorEastAsia" w:hAnsiTheme="minorEastAsia"/>
          <w:bCs/>
          <w:color w:val="auto"/>
          <w:sz w:val="24"/>
          <w:szCs w:val="24"/>
          <w:highlight w:val="none"/>
        </w:rPr>
        <w:t>（3）其他法律、行政法规规定的不适用信用承诺的情形。</w:t>
      </w:r>
    </w:p>
    <w:p w14:paraId="5DCA8C18">
      <w:pPr>
        <w:spacing w:line="360" w:lineRule="auto"/>
        <w:ind w:firstLine="480"/>
        <w:rPr>
          <w:rFonts w:cs="仿宋" w:asciiTheme="minorEastAsia" w:hAnsiTheme="minorEastAsia"/>
          <w:bCs/>
          <w:color w:val="auto"/>
          <w:sz w:val="24"/>
          <w:szCs w:val="24"/>
          <w:highlight w:val="none"/>
        </w:rPr>
      </w:pPr>
      <w:r>
        <w:rPr>
          <w:rFonts w:hint="eastAsia" w:cs="仿宋" w:asciiTheme="minorEastAsia" w:hAnsiTheme="minorEastAsia"/>
          <w:bCs/>
          <w:color w:val="auto"/>
          <w:sz w:val="24"/>
          <w:szCs w:val="24"/>
          <w:highlight w:val="none"/>
        </w:rPr>
        <w:t>供应商对信用承诺内容的真实性、合法性、有效性负责。如作出虚假信用承诺，视同为“提供虚假材料谋取中标、成交”的违法行为。</w:t>
      </w:r>
    </w:p>
    <w:p w14:paraId="6BABDEB7">
      <w:pPr>
        <w:spacing w:line="360" w:lineRule="auto"/>
        <w:ind w:firstLine="480"/>
        <w:rPr>
          <w:rFonts w:cs="仿宋" w:asciiTheme="minorEastAsia" w:hAnsiTheme="minorEastAsia"/>
          <w:bCs/>
          <w:color w:val="auto"/>
          <w:sz w:val="24"/>
          <w:szCs w:val="24"/>
          <w:highlight w:val="none"/>
        </w:rPr>
      </w:pPr>
      <w:r>
        <w:rPr>
          <w:rFonts w:hint="eastAsia" w:cs="仿宋" w:asciiTheme="minorEastAsia" w:hAnsiTheme="minorEastAsia"/>
          <w:bCs/>
          <w:color w:val="auto"/>
          <w:sz w:val="24"/>
          <w:szCs w:val="24"/>
          <w:highlight w:val="none"/>
        </w:rPr>
        <w:t>6.2集中考察或答疑：招标人不组织。</w:t>
      </w:r>
    </w:p>
    <w:p w14:paraId="3E136DFE">
      <w:pPr>
        <w:spacing w:line="360" w:lineRule="auto"/>
        <w:ind w:firstLine="480"/>
        <w:rPr>
          <w:rFonts w:cs="宋体" w:asciiTheme="minorEastAsia" w:hAnsiTheme="minorEastAsia"/>
          <w:color w:val="auto"/>
          <w:sz w:val="24"/>
          <w:szCs w:val="24"/>
          <w:highlight w:val="none"/>
        </w:rPr>
      </w:pPr>
      <w:r>
        <w:rPr>
          <w:rFonts w:hint="eastAsia" w:cs="仿宋" w:asciiTheme="minorEastAsia" w:hAnsiTheme="minorEastAsia"/>
          <w:bCs/>
          <w:color w:val="auto"/>
          <w:sz w:val="24"/>
          <w:szCs w:val="24"/>
          <w:highlight w:val="none"/>
        </w:rPr>
        <w:t>6.3</w:t>
      </w:r>
      <w:r>
        <w:rPr>
          <w:rFonts w:hint="eastAsia" w:cs="宋体" w:asciiTheme="minorEastAsia" w:hAnsiTheme="minorEastAsia"/>
          <w:color w:val="auto"/>
          <w:sz w:val="24"/>
          <w:szCs w:val="24"/>
          <w:highlight w:val="none"/>
        </w:rPr>
        <w:t>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p>
    <w:p w14:paraId="468B6E54">
      <w:pPr>
        <w:spacing w:line="360" w:lineRule="auto"/>
        <w:ind w:firstLine="480"/>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供应商如确定参加投标，可自行下载采购文件及有关资料，按照《操作手册》进行注册，领取CA和办理电子签章，并按《操作手册》要求制作、上传电子投标文件。《操作手册》</w:t>
      </w:r>
      <w:r>
        <w:rPr>
          <w:color w:val="auto"/>
          <w:highlight w:val="none"/>
        </w:rPr>
        <w:fldChar w:fldCharType="begin"/>
      </w:r>
      <w:r>
        <w:rPr>
          <w:color w:val="auto"/>
          <w:highlight w:val="none"/>
        </w:rPr>
        <w:instrText xml:space="preserve"> HYPERLINK "http://www.ccgp-jiangsu.gov.cn/jiangsu/zlxz/ee/ee3a4bc5a3454aa2b0d9312230633ce9.html" \o "http://www.ccgp-jiangsu.gov.cn/jiangsu/zlxz/ee/ee3a4bc5a3454aa2b0d9312230633ce9.html" </w:instrText>
      </w:r>
      <w:r>
        <w:rPr>
          <w:color w:val="auto"/>
          <w:highlight w:val="none"/>
        </w:rPr>
        <w:fldChar w:fldCharType="separate"/>
      </w:r>
      <w:r>
        <w:rPr>
          <w:rStyle w:val="199"/>
          <w:rFonts w:hint="eastAsia" w:asciiTheme="minorEastAsia" w:hAnsiTheme="minorEastAsia"/>
          <w:color w:val="auto"/>
          <w:sz w:val="24"/>
          <w:highlight w:val="none"/>
        </w:rPr>
        <w:t>下</w:t>
      </w:r>
      <w:bookmarkStart w:id="37" w:name="_Hlt177997950"/>
      <w:bookmarkStart w:id="38" w:name="_Hlt177997949"/>
      <w:r>
        <w:rPr>
          <w:rStyle w:val="199"/>
          <w:rFonts w:hint="eastAsia" w:asciiTheme="minorEastAsia" w:hAnsiTheme="minorEastAsia"/>
          <w:color w:val="auto"/>
          <w:sz w:val="24"/>
          <w:highlight w:val="none"/>
        </w:rPr>
        <w:t>载</w:t>
      </w:r>
      <w:bookmarkEnd w:id="37"/>
      <w:bookmarkEnd w:id="38"/>
      <w:bookmarkStart w:id="39" w:name="_Hlt177997931"/>
      <w:bookmarkStart w:id="40" w:name="_Hlt177997930"/>
      <w:r>
        <w:rPr>
          <w:rStyle w:val="199"/>
          <w:rFonts w:hint="eastAsia" w:asciiTheme="minorEastAsia" w:hAnsiTheme="minorEastAsia"/>
          <w:color w:val="auto"/>
          <w:sz w:val="24"/>
          <w:highlight w:val="none"/>
        </w:rPr>
        <w:t>地</w:t>
      </w:r>
      <w:bookmarkEnd w:id="39"/>
      <w:bookmarkEnd w:id="40"/>
      <w:r>
        <w:rPr>
          <w:rStyle w:val="199"/>
          <w:rFonts w:hint="eastAsia" w:asciiTheme="minorEastAsia" w:hAnsiTheme="minorEastAsia"/>
          <w:color w:val="auto"/>
          <w:sz w:val="24"/>
          <w:highlight w:val="none"/>
        </w:rPr>
        <w:t>址</w:t>
      </w:r>
      <w:r>
        <w:rPr>
          <w:rStyle w:val="199"/>
          <w:rFonts w:hint="eastAsia" w:asciiTheme="minorEastAsia" w:hAnsiTheme="minorEastAsia"/>
          <w:color w:val="auto"/>
          <w:sz w:val="24"/>
          <w:highlight w:val="none"/>
        </w:rPr>
        <w:fldChar w:fldCharType="end"/>
      </w:r>
      <w:r>
        <w:rPr>
          <w:rFonts w:hint="eastAsia" w:cs="宋体" w:asciiTheme="minorEastAsia" w:hAnsiTheme="minorEastAsia"/>
          <w:color w:val="auto"/>
          <w:sz w:val="24"/>
          <w:szCs w:val="24"/>
          <w:highlight w:val="none"/>
        </w:rPr>
        <w:t>（CTRL+鼠标左键）。</w:t>
      </w:r>
    </w:p>
    <w:p w14:paraId="12A500C4">
      <w:pPr>
        <w:spacing w:line="360" w:lineRule="auto"/>
        <w:ind w:firstLine="480"/>
        <w:rPr>
          <w:rFonts w:cs="仿宋" w:asciiTheme="minorEastAsia" w:hAnsiTheme="minorEastAsia"/>
          <w:bCs/>
          <w:color w:val="auto"/>
          <w:sz w:val="24"/>
          <w:szCs w:val="24"/>
          <w:highlight w:val="none"/>
        </w:rPr>
      </w:pPr>
      <w:r>
        <w:rPr>
          <w:rFonts w:hint="eastAsia" w:cs="仿宋" w:asciiTheme="minorEastAsia" w:hAnsiTheme="minorEastAsia"/>
          <w:bCs/>
          <w:color w:val="auto"/>
          <w:sz w:val="24"/>
          <w:szCs w:val="24"/>
          <w:highlight w:val="none"/>
        </w:rPr>
        <w:t>6.4本次招标公告在“江苏政府采购网”发布，有关本次招标的事项若存在变动或修改，敬请及时关注“江苏政府采购网”发布的信息更正公告。</w:t>
      </w:r>
    </w:p>
    <w:p w14:paraId="1DC9E83F">
      <w:pPr>
        <w:spacing w:line="360" w:lineRule="auto"/>
        <w:ind w:firstLine="482"/>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七、对本次招标提出询问，请按以下方式联系。</w:t>
      </w:r>
    </w:p>
    <w:p w14:paraId="522A95A8">
      <w:pPr>
        <w:widowControl/>
        <w:spacing w:line="360" w:lineRule="auto"/>
        <w:ind w:firstLine="480"/>
        <w:rPr>
          <w:rFonts w:cs="仿宋" w:asciiTheme="minorEastAsia" w:hAnsiTheme="minorEastAsia"/>
          <w:color w:val="auto"/>
          <w:sz w:val="24"/>
          <w:szCs w:val="24"/>
          <w:highlight w:val="none"/>
        </w:rPr>
      </w:pPr>
      <w:r>
        <w:rPr>
          <w:rFonts w:hint="eastAsia" w:cs="仿宋" w:asciiTheme="minorEastAsia" w:hAnsiTheme="minorEastAsia"/>
          <w:bCs/>
          <w:color w:val="auto"/>
          <w:sz w:val="24"/>
          <w:szCs w:val="24"/>
          <w:highlight w:val="none"/>
        </w:rPr>
        <w:t>7.</w:t>
      </w:r>
      <w:r>
        <w:rPr>
          <w:rFonts w:hint="eastAsia" w:cs="仿宋" w:asciiTheme="minorEastAsia" w:hAnsiTheme="minorEastAsia"/>
          <w:color w:val="auto"/>
          <w:sz w:val="24"/>
          <w:szCs w:val="24"/>
          <w:highlight w:val="none"/>
        </w:rPr>
        <w:t>1招标人信息</w:t>
      </w:r>
    </w:p>
    <w:p w14:paraId="6D205A73">
      <w:pPr>
        <w:widowControl/>
        <w:spacing w:line="360" w:lineRule="auto"/>
        <w:ind w:firstLine="480"/>
        <w:rPr>
          <w:rFonts w:hint="eastAsia" w:eastAsia="宋体" w:cs="仿宋" w:asciiTheme="minorEastAsia" w:hAnsiTheme="minorEastAsia"/>
          <w:color w:val="auto"/>
          <w:sz w:val="24"/>
          <w:szCs w:val="24"/>
          <w:highlight w:val="none"/>
          <w:lang w:eastAsia="zh-CN"/>
        </w:rPr>
      </w:pPr>
      <w:r>
        <w:rPr>
          <w:rFonts w:hint="eastAsia" w:cs="仿宋" w:asciiTheme="minorEastAsia" w:hAnsiTheme="minorEastAsia"/>
          <w:color w:val="auto"/>
          <w:sz w:val="24"/>
          <w:szCs w:val="24"/>
          <w:highlight w:val="none"/>
        </w:rPr>
        <w:t>名称：</w:t>
      </w:r>
      <w:r>
        <w:rPr>
          <w:rFonts w:hint="eastAsia" w:eastAsia="宋体" w:cs="仿宋" w:asciiTheme="minorEastAsia" w:hAnsiTheme="minorEastAsia"/>
          <w:color w:val="auto"/>
          <w:sz w:val="24"/>
          <w:szCs w:val="24"/>
          <w:highlight w:val="none"/>
          <w:lang w:eastAsia="zh-CN"/>
        </w:rPr>
        <w:t>南京市公共工程建设中心</w:t>
      </w:r>
    </w:p>
    <w:p w14:paraId="0052409D">
      <w:pPr>
        <w:widowControl/>
        <w:spacing w:line="360" w:lineRule="auto"/>
        <w:ind w:firstLine="480"/>
        <w:rPr>
          <w:rFonts w:cs="仿宋" w:asciiTheme="minorEastAsia" w:hAnsiTheme="minorEastAsia"/>
          <w:color w:val="auto"/>
          <w:sz w:val="24"/>
          <w:szCs w:val="24"/>
          <w:highlight w:val="none"/>
        </w:rPr>
      </w:pPr>
      <w:r>
        <w:rPr>
          <w:rFonts w:hint="eastAsia" w:cs="仿宋" w:asciiTheme="minorEastAsia" w:hAnsiTheme="minorEastAsia"/>
          <w:color w:val="auto"/>
          <w:sz w:val="24"/>
          <w:szCs w:val="24"/>
          <w:highlight w:val="none"/>
        </w:rPr>
        <w:t>地址：南京市建邺区梅子洲路69号</w:t>
      </w:r>
    </w:p>
    <w:p w14:paraId="37C789AB">
      <w:pPr>
        <w:widowControl/>
        <w:spacing w:line="360" w:lineRule="auto"/>
        <w:ind w:firstLine="480"/>
        <w:rPr>
          <w:rFonts w:hint="eastAsia" w:eastAsia="宋体" w:cs="仿宋" w:asciiTheme="minorEastAsia" w:hAnsiTheme="minorEastAsia"/>
          <w:color w:val="auto"/>
          <w:sz w:val="24"/>
          <w:szCs w:val="24"/>
          <w:highlight w:val="none"/>
          <w:lang w:eastAsia="zh-CN"/>
        </w:rPr>
      </w:pPr>
      <w:r>
        <w:rPr>
          <w:rFonts w:hint="eastAsia" w:cs="仿宋" w:asciiTheme="minorEastAsia" w:hAnsiTheme="minorEastAsia"/>
          <w:color w:val="auto"/>
          <w:sz w:val="24"/>
          <w:szCs w:val="24"/>
          <w:highlight w:val="none"/>
        </w:rPr>
        <w:t>联系人：</w:t>
      </w:r>
      <w:r>
        <w:rPr>
          <w:rFonts w:hint="eastAsia" w:eastAsia="宋体" w:cs="仿宋" w:asciiTheme="minorEastAsia" w:hAnsiTheme="minorEastAsia"/>
          <w:color w:val="auto"/>
          <w:sz w:val="24"/>
          <w:szCs w:val="24"/>
          <w:highlight w:val="none"/>
          <w:lang w:val="en-US" w:eastAsia="zh-CN"/>
        </w:rPr>
        <w:t>黄工</w:t>
      </w:r>
    </w:p>
    <w:p w14:paraId="704D02F5">
      <w:pPr>
        <w:widowControl/>
        <w:spacing w:line="360" w:lineRule="auto"/>
        <w:ind w:firstLine="480"/>
        <w:rPr>
          <w:rFonts w:cs="仿宋" w:asciiTheme="minorEastAsia" w:hAnsiTheme="minorEastAsia"/>
          <w:color w:val="auto"/>
          <w:sz w:val="24"/>
          <w:szCs w:val="24"/>
          <w:highlight w:val="none"/>
        </w:rPr>
      </w:pPr>
      <w:r>
        <w:rPr>
          <w:rFonts w:hint="eastAsia" w:cs="仿宋" w:asciiTheme="minorEastAsia" w:hAnsiTheme="minorEastAsia"/>
          <w:color w:val="auto"/>
          <w:sz w:val="24"/>
          <w:szCs w:val="24"/>
          <w:highlight w:val="none"/>
        </w:rPr>
        <w:t>联系方式：</w:t>
      </w:r>
      <w:r>
        <w:rPr>
          <w:rFonts w:hint="eastAsia" w:cs="宋体" w:asciiTheme="minorEastAsia" w:hAnsiTheme="minorEastAsia"/>
          <w:color w:val="auto"/>
          <w:sz w:val="24"/>
          <w:szCs w:val="24"/>
          <w:highlight w:val="none"/>
        </w:rPr>
        <w:t>025-85655573</w:t>
      </w:r>
    </w:p>
    <w:p w14:paraId="407827AD">
      <w:pPr>
        <w:widowControl/>
        <w:spacing w:line="360" w:lineRule="auto"/>
        <w:ind w:firstLine="480"/>
        <w:rPr>
          <w:rFonts w:cs="仿宋" w:asciiTheme="minorEastAsia" w:hAnsiTheme="minorEastAsia"/>
          <w:color w:val="auto"/>
          <w:sz w:val="24"/>
          <w:szCs w:val="24"/>
          <w:highlight w:val="none"/>
        </w:rPr>
      </w:pPr>
      <w:r>
        <w:rPr>
          <w:rFonts w:hint="eastAsia" w:cs="仿宋" w:asciiTheme="minorEastAsia" w:hAnsiTheme="minorEastAsia"/>
          <w:color w:val="auto"/>
          <w:sz w:val="24"/>
          <w:szCs w:val="24"/>
          <w:highlight w:val="none"/>
        </w:rPr>
        <w:t>7.2招标代理机构信息</w:t>
      </w:r>
    </w:p>
    <w:p w14:paraId="3F443E26">
      <w:pPr>
        <w:widowControl/>
        <w:spacing w:line="360" w:lineRule="auto"/>
        <w:ind w:firstLine="480"/>
        <w:rPr>
          <w:rFonts w:hint="eastAsia" w:eastAsia="宋体" w:cs="仿宋" w:asciiTheme="minorEastAsia" w:hAnsiTheme="minorEastAsia"/>
          <w:color w:val="auto"/>
          <w:sz w:val="24"/>
          <w:szCs w:val="24"/>
          <w:highlight w:val="none"/>
          <w:lang w:eastAsia="zh-CN"/>
        </w:rPr>
      </w:pPr>
      <w:r>
        <w:rPr>
          <w:rFonts w:hint="eastAsia" w:cs="仿宋" w:asciiTheme="minorEastAsia" w:hAnsiTheme="minorEastAsia"/>
          <w:color w:val="auto"/>
          <w:sz w:val="24"/>
          <w:szCs w:val="24"/>
          <w:highlight w:val="none"/>
        </w:rPr>
        <w:t>名 称：</w:t>
      </w:r>
      <w:r>
        <w:rPr>
          <w:rFonts w:hint="eastAsia" w:eastAsia="宋体" w:cs="仿宋" w:asciiTheme="minorEastAsia" w:hAnsiTheme="minorEastAsia"/>
          <w:color w:val="auto"/>
          <w:sz w:val="24"/>
          <w:szCs w:val="24"/>
          <w:highlight w:val="none"/>
          <w:lang w:eastAsia="zh-CN"/>
        </w:rPr>
        <w:t>江苏省建信招投标有限公司</w:t>
      </w:r>
    </w:p>
    <w:p w14:paraId="71582644">
      <w:pPr>
        <w:widowControl/>
        <w:spacing w:line="360" w:lineRule="auto"/>
        <w:ind w:firstLine="480"/>
        <w:rPr>
          <w:rFonts w:hint="default" w:eastAsia="宋体" w:cs="仿宋" w:asciiTheme="minorEastAsia" w:hAnsiTheme="minorEastAsia"/>
          <w:color w:val="auto"/>
          <w:sz w:val="24"/>
          <w:szCs w:val="24"/>
          <w:highlight w:val="none"/>
          <w:lang w:val="en-US" w:eastAsia="zh-CN"/>
        </w:rPr>
      </w:pPr>
      <w:r>
        <w:rPr>
          <w:rFonts w:hint="eastAsia" w:cs="仿宋" w:asciiTheme="minorEastAsia" w:hAnsiTheme="minorEastAsia"/>
          <w:color w:val="auto"/>
          <w:sz w:val="24"/>
          <w:szCs w:val="24"/>
          <w:highlight w:val="none"/>
        </w:rPr>
        <w:t>地址：南京市</w:t>
      </w:r>
      <w:r>
        <w:rPr>
          <w:rFonts w:hint="eastAsia" w:eastAsia="宋体" w:cs="仿宋" w:asciiTheme="minorEastAsia" w:hAnsiTheme="minorEastAsia"/>
          <w:color w:val="auto"/>
          <w:sz w:val="24"/>
          <w:szCs w:val="24"/>
          <w:highlight w:val="none"/>
          <w:lang w:val="en-US" w:eastAsia="zh-CN"/>
        </w:rPr>
        <w:t>鼓楼区西康路7号15楼</w:t>
      </w:r>
    </w:p>
    <w:p w14:paraId="4042C3EC">
      <w:pPr>
        <w:widowControl/>
        <w:spacing w:line="360" w:lineRule="auto"/>
        <w:ind w:firstLine="480"/>
        <w:rPr>
          <w:rFonts w:hint="default" w:eastAsia="宋体" w:cs="仿宋" w:asciiTheme="minorEastAsia" w:hAnsiTheme="minorEastAsia"/>
          <w:color w:val="auto"/>
          <w:sz w:val="24"/>
          <w:szCs w:val="24"/>
          <w:highlight w:val="none"/>
          <w:lang w:val="en-US" w:eastAsia="zh-CN"/>
        </w:rPr>
      </w:pPr>
      <w:r>
        <w:rPr>
          <w:rFonts w:hint="eastAsia" w:cs="仿宋" w:asciiTheme="minorEastAsia" w:hAnsiTheme="minorEastAsia"/>
          <w:color w:val="auto"/>
          <w:sz w:val="24"/>
          <w:szCs w:val="24"/>
          <w:highlight w:val="none"/>
        </w:rPr>
        <w:t>联系人：</w:t>
      </w:r>
      <w:r>
        <w:rPr>
          <w:rFonts w:hint="eastAsia" w:eastAsia="宋体" w:cs="仿宋" w:asciiTheme="minorEastAsia" w:hAnsiTheme="minorEastAsia"/>
          <w:color w:val="auto"/>
          <w:sz w:val="24"/>
          <w:szCs w:val="24"/>
          <w:highlight w:val="none"/>
          <w:lang w:val="en-US" w:eastAsia="zh-CN"/>
        </w:rPr>
        <w:t>叶小毛</w:t>
      </w:r>
    </w:p>
    <w:p w14:paraId="1953D799">
      <w:pPr>
        <w:widowControl/>
        <w:spacing w:line="360" w:lineRule="auto"/>
        <w:ind w:firstLine="480"/>
        <w:rPr>
          <w:rFonts w:hint="default" w:eastAsia="宋体" w:cs="仿宋" w:asciiTheme="minorEastAsia" w:hAnsiTheme="minorEastAsia"/>
          <w:color w:val="auto"/>
          <w:sz w:val="24"/>
          <w:szCs w:val="24"/>
          <w:highlight w:val="none"/>
          <w:lang w:val="en-US" w:eastAsia="zh-CN"/>
        </w:rPr>
      </w:pPr>
      <w:r>
        <w:rPr>
          <w:rFonts w:hint="eastAsia" w:cs="仿宋" w:asciiTheme="minorEastAsia" w:hAnsiTheme="minorEastAsia"/>
          <w:color w:val="auto"/>
          <w:sz w:val="24"/>
          <w:szCs w:val="24"/>
          <w:highlight w:val="none"/>
        </w:rPr>
        <w:t>联系方式：</w:t>
      </w:r>
      <w:r>
        <w:rPr>
          <w:rFonts w:hint="eastAsia" w:eastAsia="宋体" w:cs="仿宋" w:asciiTheme="minorEastAsia" w:hAnsiTheme="minorEastAsia"/>
          <w:color w:val="auto"/>
          <w:sz w:val="24"/>
          <w:szCs w:val="24"/>
          <w:highlight w:val="none"/>
          <w:lang w:val="en-US" w:eastAsia="zh-CN"/>
        </w:rPr>
        <w:t>19951661991</w:t>
      </w:r>
    </w:p>
    <w:p w14:paraId="082B4179">
      <w:pPr>
        <w:spacing w:line="360" w:lineRule="auto"/>
        <w:ind w:firstLine="480"/>
        <w:rPr>
          <w:rFonts w:asciiTheme="minorEastAsia" w:hAnsiTheme="minorEastAsia"/>
          <w:color w:val="auto"/>
          <w:sz w:val="24"/>
          <w:szCs w:val="24"/>
          <w:highlight w:val="none"/>
        </w:rPr>
      </w:pPr>
    </w:p>
    <w:p w14:paraId="47638398">
      <w:pPr>
        <w:widowControl/>
        <w:spacing w:line="360" w:lineRule="auto"/>
        <w:ind w:firstLine="482"/>
        <w:rPr>
          <w:rFonts w:cs="宋体" w:asciiTheme="minorEastAsia" w:hAnsiTheme="minorEastAsia"/>
          <w:b/>
          <w:color w:val="auto"/>
          <w:sz w:val="24"/>
          <w:szCs w:val="24"/>
          <w:highlight w:val="none"/>
        </w:rPr>
      </w:pPr>
      <w:r>
        <w:rPr>
          <w:rFonts w:cs="宋体" w:asciiTheme="minorEastAsia" w:hAnsiTheme="minorEastAsia"/>
          <w:b/>
          <w:color w:val="auto"/>
          <w:sz w:val="24"/>
          <w:szCs w:val="24"/>
          <w:highlight w:val="none"/>
        </w:rPr>
        <w:br w:type="page" w:clear="all"/>
      </w:r>
    </w:p>
    <w:p w14:paraId="7F0E2623">
      <w:pPr>
        <w:spacing w:line="360" w:lineRule="auto"/>
        <w:jc w:val="center"/>
        <w:outlineLvl w:val="0"/>
        <w:rPr>
          <w:rFonts w:cs="宋体" w:asciiTheme="minorEastAsia" w:hAnsiTheme="minorEastAsia"/>
          <w:b/>
          <w:color w:val="auto"/>
          <w:sz w:val="32"/>
          <w:szCs w:val="32"/>
          <w:highlight w:val="none"/>
        </w:rPr>
      </w:pPr>
      <w:bookmarkStart w:id="41" w:name="_Toc218770310"/>
      <w:r>
        <w:rPr>
          <w:rFonts w:hint="eastAsia" w:cs="宋体" w:asciiTheme="minorEastAsia" w:hAnsiTheme="minorEastAsia"/>
          <w:b/>
          <w:color w:val="auto"/>
          <w:sz w:val="32"/>
          <w:szCs w:val="32"/>
          <w:highlight w:val="none"/>
        </w:rPr>
        <w:t>第二章 投标人须知</w:t>
      </w:r>
      <w:bookmarkEnd w:id="41"/>
    </w:p>
    <w:p w14:paraId="3C9BB18B">
      <w:pPr>
        <w:spacing w:line="360" w:lineRule="auto"/>
        <w:ind w:firstLine="470"/>
        <w:rPr>
          <w:rFonts w:cs="仿宋" w:asciiTheme="minorEastAsia" w:hAnsiTheme="minorEastAsia"/>
          <w:b/>
          <w:bCs/>
          <w:color w:val="auto"/>
          <w:spacing w:val="-3"/>
          <w:sz w:val="24"/>
          <w:szCs w:val="24"/>
          <w:highlight w:val="none"/>
        </w:rPr>
      </w:pPr>
      <w:bookmarkStart w:id="42" w:name="_Toc66290655"/>
      <w:r>
        <w:rPr>
          <w:rFonts w:hint="eastAsia" w:cs="仿宋" w:asciiTheme="minorEastAsia" w:hAnsiTheme="minorEastAsia"/>
          <w:b/>
          <w:bCs/>
          <w:color w:val="auto"/>
          <w:spacing w:val="-3"/>
          <w:sz w:val="24"/>
          <w:szCs w:val="24"/>
          <w:highlight w:val="none"/>
        </w:rPr>
        <w:t>一、总则</w:t>
      </w:r>
      <w:bookmarkEnd w:id="42"/>
    </w:p>
    <w:p w14:paraId="289CA382">
      <w:pPr>
        <w:spacing w:line="360" w:lineRule="auto"/>
        <w:ind w:firstLine="470"/>
        <w:rPr>
          <w:rFonts w:cs="仿宋" w:asciiTheme="minorEastAsia" w:hAnsiTheme="minorEastAsia"/>
          <w:b/>
          <w:bCs/>
          <w:color w:val="auto"/>
          <w:spacing w:val="-3"/>
          <w:sz w:val="24"/>
          <w:highlight w:val="none"/>
        </w:rPr>
      </w:pPr>
      <w:r>
        <w:rPr>
          <w:rFonts w:hint="eastAsia" w:cs="仿宋" w:asciiTheme="minorEastAsia" w:hAnsiTheme="minorEastAsia"/>
          <w:b/>
          <w:bCs/>
          <w:color w:val="auto"/>
          <w:spacing w:val="-3"/>
          <w:sz w:val="24"/>
          <w:szCs w:val="24"/>
          <w:highlight w:val="none"/>
        </w:rPr>
        <w:t>1、适用法律</w:t>
      </w:r>
    </w:p>
    <w:p w14:paraId="14D0CA68">
      <w:pPr>
        <w:spacing w:line="360" w:lineRule="auto"/>
        <w:ind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szCs w:val="24"/>
          <w:highlight w:val="none"/>
        </w:rPr>
        <w:t>1.1 《中华人民共和国政府采购法》、《中华人民共和国政府采购法实施条例》等有关法律、规章和规定等。</w:t>
      </w:r>
    </w:p>
    <w:p w14:paraId="3F616608">
      <w:pPr>
        <w:spacing w:line="360" w:lineRule="auto"/>
        <w:ind w:firstLine="470"/>
        <w:rPr>
          <w:rFonts w:cs="仿宋" w:asciiTheme="minorEastAsia" w:hAnsiTheme="minorEastAsia"/>
          <w:b/>
          <w:bCs/>
          <w:color w:val="auto"/>
          <w:spacing w:val="-3"/>
          <w:sz w:val="24"/>
          <w:highlight w:val="none"/>
        </w:rPr>
      </w:pPr>
      <w:r>
        <w:rPr>
          <w:rFonts w:hint="eastAsia" w:cs="仿宋" w:asciiTheme="minorEastAsia" w:hAnsiTheme="minorEastAsia"/>
          <w:b/>
          <w:bCs/>
          <w:color w:val="auto"/>
          <w:spacing w:val="-3"/>
          <w:sz w:val="24"/>
          <w:szCs w:val="24"/>
          <w:highlight w:val="none"/>
        </w:rPr>
        <w:t>2、定义</w:t>
      </w:r>
    </w:p>
    <w:p w14:paraId="70DD4CA7">
      <w:pPr>
        <w:spacing w:line="360" w:lineRule="auto"/>
        <w:ind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szCs w:val="24"/>
          <w:highlight w:val="none"/>
        </w:rPr>
        <w:t>2.1 “投标人或供应商”是指参加投标竞争，并符合招标文件规定资格条件的法人、其他组织或者自然人。</w:t>
      </w:r>
    </w:p>
    <w:p w14:paraId="0E9BD923">
      <w:pPr>
        <w:spacing w:line="360" w:lineRule="auto"/>
        <w:ind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szCs w:val="24"/>
          <w:highlight w:val="none"/>
        </w:rPr>
        <w:t>2.2 “服务”指本招标文件中所述相关服务。</w:t>
      </w:r>
    </w:p>
    <w:p w14:paraId="3F971083">
      <w:pPr>
        <w:spacing w:line="360" w:lineRule="auto"/>
        <w:ind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szCs w:val="24"/>
          <w:highlight w:val="none"/>
        </w:rPr>
        <w:t>2.3 “用户或</w:t>
      </w:r>
      <w:r>
        <w:rPr>
          <w:rFonts w:hint="eastAsia" w:eastAsia="宋体" w:cs="仿宋" w:asciiTheme="minorEastAsia" w:hAnsiTheme="minorEastAsia"/>
          <w:color w:val="auto"/>
          <w:spacing w:val="-3"/>
          <w:sz w:val="24"/>
          <w:szCs w:val="24"/>
          <w:highlight w:val="none"/>
          <w:lang w:eastAsia="zh-CN"/>
        </w:rPr>
        <w:t>使用单位</w:t>
      </w:r>
      <w:r>
        <w:rPr>
          <w:rFonts w:hint="eastAsia" w:cs="仿宋" w:asciiTheme="minorEastAsia" w:hAnsiTheme="minorEastAsia"/>
          <w:color w:val="auto"/>
          <w:spacing w:val="-3"/>
          <w:sz w:val="24"/>
          <w:szCs w:val="24"/>
          <w:highlight w:val="none"/>
        </w:rPr>
        <w:t>或招标人”是指采购本项目服务的单位。</w:t>
      </w:r>
    </w:p>
    <w:p w14:paraId="69C1AF1E">
      <w:pPr>
        <w:spacing w:line="360" w:lineRule="auto"/>
        <w:ind w:firstLine="470"/>
        <w:rPr>
          <w:rFonts w:cs="仿宋" w:asciiTheme="minorEastAsia" w:hAnsiTheme="minorEastAsia"/>
          <w:b/>
          <w:bCs/>
          <w:color w:val="auto"/>
          <w:spacing w:val="-3"/>
          <w:sz w:val="24"/>
          <w:highlight w:val="none"/>
        </w:rPr>
      </w:pPr>
      <w:r>
        <w:rPr>
          <w:rFonts w:hint="eastAsia" w:cs="仿宋" w:asciiTheme="minorEastAsia" w:hAnsiTheme="minorEastAsia"/>
          <w:b/>
          <w:bCs/>
          <w:color w:val="auto"/>
          <w:spacing w:val="-3"/>
          <w:sz w:val="24"/>
          <w:szCs w:val="24"/>
          <w:highlight w:val="none"/>
        </w:rPr>
        <w:t>3、政策功能</w:t>
      </w:r>
    </w:p>
    <w:p w14:paraId="693C0F3E">
      <w:pPr>
        <w:spacing w:line="360" w:lineRule="auto"/>
        <w:ind w:firstLine="468"/>
        <w:rPr>
          <w:rFonts w:cs="仿宋" w:asciiTheme="minorEastAsia" w:hAnsiTheme="minorEastAsia"/>
          <w:color w:val="auto"/>
          <w:spacing w:val="-3"/>
          <w:sz w:val="24"/>
          <w:highlight w:val="none"/>
        </w:rPr>
      </w:pPr>
      <w:bookmarkStart w:id="43" w:name="_Toc6915"/>
      <w:r>
        <w:rPr>
          <w:rFonts w:hint="eastAsia" w:cs="仿宋" w:asciiTheme="minorEastAsia" w:hAnsiTheme="minorEastAsia"/>
          <w:color w:val="auto"/>
          <w:spacing w:val="-3"/>
          <w:sz w:val="24"/>
          <w:szCs w:val="24"/>
          <w:highlight w:val="none"/>
        </w:rPr>
        <w:t>3.1中小企业政策</w:t>
      </w:r>
    </w:p>
    <w:p w14:paraId="29F2D304">
      <w:pPr>
        <w:spacing w:line="360" w:lineRule="auto"/>
        <w:ind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szCs w:val="24"/>
          <w:highlight w:val="none"/>
        </w:rPr>
        <w:t>（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p>
    <w:p w14:paraId="3B59E919">
      <w:pPr>
        <w:spacing w:line="360" w:lineRule="auto"/>
        <w:ind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szCs w:val="24"/>
          <w:highlight w:val="none"/>
        </w:rPr>
        <w:t>（2）对于专门面向中小企业或小型、微型企业的项目，只面向中小企业或小型、微型企业采购。对于非专门面向中小企业的项目，对小型和微型企业产品的价格给予10%的扣除，用扣除后的价格参与评审。</w:t>
      </w:r>
    </w:p>
    <w:p w14:paraId="63396A0B">
      <w:pPr>
        <w:spacing w:line="360" w:lineRule="auto"/>
        <w:ind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szCs w:val="24"/>
          <w:highlight w:val="none"/>
        </w:rPr>
        <w:t>（3）参加政府采购活动的中小企业应当提供《中小企业声明函》、由省级以上监狱管理局、戒毒管理局（含新疆生产建设兵团）出具的属于监狱企业的证明文件或《残疾人福利性单位声明函》。</w:t>
      </w:r>
    </w:p>
    <w:p w14:paraId="361D097F">
      <w:pPr>
        <w:spacing w:line="360" w:lineRule="auto"/>
        <w:ind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szCs w:val="24"/>
          <w:highlight w:val="none"/>
        </w:rPr>
        <w:t>3.2 未按要求提供相关材料的，不享受相关政策。</w:t>
      </w:r>
    </w:p>
    <w:p w14:paraId="5E4D603F">
      <w:pPr>
        <w:spacing w:line="360" w:lineRule="auto"/>
        <w:ind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szCs w:val="24"/>
          <w:highlight w:val="none"/>
        </w:rPr>
        <w:t>3.3 本项目采购标的对应的中小企业划分标准所属行业为：</w:t>
      </w:r>
      <w:r>
        <w:rPr>
          <w:rFonts w:hint="eastAsia" w:cs="仿宋" w:asciiTheme="minorEastAsia" w:hAnsiTheme="minorEastAsia"/>
          <w:b/>
          <w:bCs/>
          <w:color w:val="auto"/>
          <w:spacing w:val="-3"/>
          <w:sz w:val="24"/>
          <w:szCs w:val="24"/>
          <w:highlight w:val="none"/>
        </w:rPr>
        <w:t>其他未列明行业。</w:t>
      </w:r>
    </w:p>
    <w:p w14:paraId="08800615">
      <w:pPr>
        <w:spacing w:line="360" w:lineRule="auto"/>
        <w:ind w:firstLine="470"/>
        <w:rPr>
          <w:rFonts w:cs="仿宋" w:asciiTheme="minorEastAsia" w:hAnsiTheme="minorEastAsia"/>
          <w:b/>
          <w:bCs/>
          <w:color w:val="auto"/>
          <w:spacing w:val="-3"/>
          <w:sz w:val="24"/>
          <w:szCs w:val="24"/>
          <w:highlight w:val="none"/>
        </w:rPr>
      </w:pPr>
      <w:r>
        <w:rPr>
          <w:rFonts w:hint="eastAsia" w:cs="仿宋" w:asciiTheme="minorEastAsia" w:hAnsiTheme="minorEastAsia"/>
          <w:b/>
          <w:bCs/>
          <w:color w:val="auto"/>
          <w:spacing w:val="-3"/>
          <w:sz w:val="24"/>
          <w:szCs w:val="24"/>
          <w:highlight w:val="none"/>
        </w:rPr>
        <w:t>二、招标文件</w:t>
      </w:r>
      <w:bookmarkEnd w:id="43"/>
    </w:p>
    <w:p w14:paraId="67E1C10D">
      <w:pPr>
        <w:spacing w:line="360" w:lineRule="auto"/>
        <w:ind w:firstLine="470"/>
        <w:rPr>
          <w:rFonts w:cs="仿宋" w:asciiTheme="minorEastAsia" w:hAnsiTheme="minorEastAsia"/>
          <w:b/>
          <w:bCs/>
          <w:color w:val="auto"/>
          <w:spacing w:val="-3"/>
          <w:sz w:val="24"/>
          <w:highlight w:val="none"/>
        </w:rPr>
      </w:pPr>
      <w:r>
        <w:rPr>
          <w:rFonts w:hint="eastAsia" w:cs="仿宋" w:asciiTheme="minorEastAsia" w:hAnsiTheme="minorEastAsia"/>
          <w:b/>
          <w:bCs/>
          <w:color w:val="auto"/>
          <w:spacing w:val="-3"/>
          <w:sz w:val="24"/>
          <w:szCs w:val="24"/>
          <w:highlight w:val="none"/>
        </w:rPr>
        <w:t>4、招标文件组成</w:t>
      </w:r>
    </w:p>
    <w:p w14:paraId="445714BE">
      <w:pPr>
        <w:spacing w:line="360" w:lineRule="auto"/>
        <w:ind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szCs w:val="24"/>
          <w:highlight w:val="none"/>
        </w:rPr>
        <w:t>4.1招标文件组成：招标公告、投标人须知、投标人应当提交的资格和资信证明文件、投标报价要求、投标文件编制要求和招标服务的技术要求、合同主要条款及合同签订方式、服务期限、付款条件、评标方法、评标标准、无效投标和废标条款、附件等。</w:t>
      </w:r>
    </w:p>
    <w:p w14:paraId="431C7AA8">
      <w:pPr>
        <w:spacing w:line="360" w:lineRule="auto"/>
        <w:ind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szCs w:val="24"/>
          <w:highlight w:val="none"/>
        </w:rPr>
        <w:t>4.2</w:t>
      </w:r>
      <w:r>
        <w:rPr>
          <w:rFonts w:hint="eastAsia" w:asciiTheme="minorEastAsia" w:hAnsiTheme="minorEastAsia"/>
          <w:color w:val="auto"/>
          <w:spacing w:val="-3"/>
          <w:sz w:val="24"/>
          <w:szCs w:val="24"/>
          <w:highlight w:val="none"/>
        </w:rPr>
        <w:t>招标的最小单位是标段，投标人可以以标段为单位投标。</w:t>
      </w:r>
    </w:p>
    <w:p w14:paraId="7D5CE0E1">
      <w:pPr>
        <w:spacing w:line="360" w:lineRule="auto"/>
        <w:ind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szCs w:val="24"/>
          <w:highlight w:val="none"/>
        </w:rPr>
        <w:t>4.3招标代理如果要求投标人按照招标文件规定提交备选投标方案的，投标人可以提交备选方案；否则，备选方案将被拒绝。</w:t>
      </w:r>
    </w:p>
    <w:p w14:paraId="340A5281">
      <w:pPr>
        <w:spacing w:line="360" w:lineRule="auto"/>
        <w:ind w:firstLine="482"/>
        <w:rPr>
          <w:rFonts w:cs="仿宋" w:asciiTheme="minorEastAsia" w:hAnsiTheme="minorEastAsia"/>
          <w:b/>
          <w:color w:val="auto"/>
          <w:sz w:val="24"/>
          <w:highlight w:val="none"/>
        </w:rPr>
      </w:pPr>
      <w:r>
        <w:rPr>
          <w:rFonts w:hint="eastAsia" w:cs="仿宋" w:asciiTheme="minorEastAsia" w:hAnsiTheme="minorEastAsia"/>
          <w:b/>
          <w:color w:val="auto"/>
          <w:sz w:val="24"/>
          <w:szCs w:val="24"/>
          <w:highlight w:val="none"/>
        </w:rPr>
        <w:t>5、招标文件的澄清、修改</w:t>
      </w:r>
    </w:p>
    <w:p w14:paraId="0B4F5CCA">
      <w:pPr>
        <w:spacing w:line="360" w:lineRule="auto"/>
        <w:ind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szCs w:val="24"/>
          <w:highlight w:val="none"/>
        </w:rPr>
        <w:t>5.1招标代理对已发出的招标文件进行必要澄清或者修改的，将在招标文件要求提交投标文件截止时间</w:t>
      </w:r>
      <w:r>
        <w:rPr>
          <w:rFonts w:hint="eastAsia" w:cs="仿宋" w:asciiTheme="minorEastAsia" w:hAnsiTheme="minorEastAsia"/>
          <w:b/>
          <w:bCs/>
          <w:color w:val="auto"/>
          <w:spacing w:val="-3"/>
          <w:sz w:val="24"/>
          <w:szCs w:val="24"/>
          <w:highlight w:val="none"/>
          <w:u w:val="single"/>
        </w:rPr>
        <w:t>十五日</w:t>
      </w:r>
      <w:r>
        <w:rPr>
          <w:rFonts w:hint="eastAsia" w:cs="仿宋" w:asciiTheme="minorEastAsia" w:hAnsiTheme="minorEastAsia"/>
          <w:color w:val="auto"/>
          <w:spacing w:val="-3"/>
          <w:sz w:val="24"/>
          <w:szCs w:val="24"/>
          <w:highlight w:val="none"/>
        </w:rPr>
        <w:t>前，在原招标公告媒体发布更正公告，该澄清或者修改的内容为招标文件的组成部分。</w:t>
      </w:r>
    </w:p>
    <w:p w14:paraId="0EF9321B">
      <w:pPr>
        <w:spacing w:line="360" w:lineRule="auto"/>
        <w:ind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szCs w:val="24"/>
          <w:highlight w:val="none"/>
        </w:rPr>
        <w:t>5.2招标代理在招标文件要求提交投标文件截止时间前，有权决定延长投标截止时间和开标时间，并在原采购信息发布媒体上发布变更公告。</w:t>
      </w:r>
    </w:p>
    <w:p w14:paraId="580A6FEA">
      <w:pPr>
        <w:spacing w:line="360" w:lineRule="auto"/>
        <w:ind w:firstLine="468"/>
        <w:rPr>
          <w:rFonts w:cs="仿宋" w:asciiTheme="minorEastAsia" w:hAnsiTheme="minorEastAsia"/>
          <w:color w:val="auto"/>
          <w:spacing w:val="-3"/>
          <w:sz w:val="24"/>
          <w:szCs w:val="24"/>
          <w:highlight w:val="none"/>
        </w:rPr>
      </w:pPr>
      <w:r>
        <w:rPr>
          <w:rFonts w:hint="eastAsia" w:cs="仿宋" w:asciiTheme="minorEastAsia" w:hAnsiTheme="minorEastAsia"/>
          <w:color w:val="auto"/>
          <w:spacing w:val="-3"/>
          <w:sz w:val="24"/>
          <w:szCs w:val="24"/>
          <w:highlight w:val="none"/>
        </w:rPr>
        <w:t>5.3投标人应在投标截止时间前关注“南京市公共采购信息网、江苏政府采购网”有关本招标项目有无变更公告。</w:t>
      </w:r>
    </w:p>
    <w:p w14:paraId="6642260B">
      <w:pPr>
        <w:spacing w:line="360" w:lineRule="auto"/>
        <w:ind w:firstLine="470"/>
        <w:rPr>
          <w:rFonts w:cs="仿宋" w:asciiTheme="minorEastAsia" w:hAnsiTheme="minorEastAsia"/>
          <w:b/>
          <w:bCs/>
          <w:color w:val="auto"/>
          <w:spacing w:val="-3"/>
          <w:sz w:val="24"/>
          <w:szCs w:val="24"/>
          <w:highlight w:val="none"/>
        </w:rPr>
      </w:pPr>
      <w:bookmarkStart w:id="44" w:name="_Toc20513"/>
      <w:r>
        <w:rPr>
          <w:rFonts w:hint="eastAsia" w:cs="仿宋" w:asciiTheme="minorEastAsia" w:hAnsiTheme="minorEastAsia"/>
          <w:b/>
          <w:bCs/>
          <w:color w:val="auto"/>
          <w:spacing w:val="-3"/>
          <w:sz w:val="24"/>
          <w:szCs w:val="24"/>
          <w:highlight w:val="none"/>
        </w:rPr>
        <w:t>三、投标</w:t>
      </w:r>
      <w:bookmarkEnd w:id="44"/>
    </w:p>
    <w:p w14:paraId="5DC096EC">
      <w:pPr>
        <w:spacing w:line="360" w:lineRule="auto"/>
        <w:ind w:firstLine="482"/>
        <w:rPr>
          <w:rFonts w:cs="仿宋" w:asciiTheme="minorEastAsia" w:hAnsiTheme="minorEastAsia"/>
          <w:b/>
          <w:color w:val="auto"/>
          <w:sz w:val="24"/>
          <w:highlight w:val="none"/>
        </w:rPr>
      </w:pPr>
      <w:r>
        <w:rPr>
          <w:rFonts w:hint="eastAsia" w:cs="仿宋" w:asciiTheme="minorEastAsia" w:hAnsiTheme="minorEastAsia"/>
          <w:b/>
          <w:color w:val="auto"/>
          <w:sz w:val="24"/>
          <w:szCs w:val="24"/>
          <w:highlight w:val="none"/>
        </w:rPr>
        <w:t>6、投标文件的语言、计量单位、货币和编制</w:t>
      </w:r>
    </w:p>
    <w:p w14:paraId="54B11540">
      <w:pPr>
        <w:spacing w:line="360" w:lineRule="auto"/>
        <w:ind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szCs w:val="24"/>
          <w:highlight w:val="none"/>
        </w:rPr>
        <w:t>6.1投标人提交的投标文件、技术文件和资料，包括图纸中的说明，以及投标人与招标代理就有关投标的所有来往函电均应使用中文。投标文件中若有英文或其他语言文字的资料，应提供相应的中文翻译资料。对不同文本投标文件的解释发生异议的，以中文文本为准。</w:t>
      </w:r>
    </w:p>
    <w:p w14:paraId="25A0340B">
      <w:pPr>
        <w:spacing w:line="360" w:lineRule="auto"/>
        <w:ind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szCs w:val="24"/>
          <w:highlight w:val="none"/>
        </w:rPr>
        <w:t>6.2投标人所使用的计量单位应为国家法定计量单位。</w:t>
      </w:r>
    </w:p>
    <w:p w14:paraId="189D12BB">
      <w:pPr>
        <w:spacing w:line="360" w:lineRule="auto"/>
        <w:ind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szCs w:val="24"/>
          <w:highlight w:val="none"/>
        </w:rPr>
        <w:t>6.3投标人应用人民币报价。</w:t>
      </w:r>
    </w:p>
    <w:p w14:paraId="3DB26AF9">
      <w:pPr>
        <w:spacing w:line="360" w:lineRule="auto"/>
        <w:ind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szCs w:val="24"/>
          <w:highlight w:val="none"/>
        </w:rPr>
        <w:t>6.4投标文件应字迹清楚、内容齐全、不得涂改。如有修改，修改处须有投标人公章或投标专用章和法定代表人或其授权的投标人代表签字。</w:t>
      </w:r>
    </w:p>
    <w:p w14:paraId="45A1C6C5">
      <w:pPr>
        <w:spacing w:line="360" w:lineRule="auto"/>
        <w:ind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szCs w:val="24"/>
          <w:highlight w:val="none"/>
        </w:rPr>
        <w:t>6.5投标文件应按照招标文件规定的顺序进行制作并编制目录，由于编排混乱导致投标文件被误读或查找不到，责任由投标人承担。</w:t>
      </w:r>
    </w:p>
    <w:p w14:paraId="44A191E6">
      <w:pPr>
        <w:spacing w:line="360" w:lineRule="auto"/>
        <w:ind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szCs w:val="24"/>
          <w:highlight w:val="none"/>
        </w:rPr>
        <w:t>6.6投标人应在投标文件中写清相应的项目编号、项目名称、投标人全称、地址、电话、传真等。</w:t>
      </w:r>
    </w:p>
    <w:p w14:paraId="5FBECFF9">
      <w:pPr>
        <w:spacing w:line="360" w:lineRule="auto"/>
        <w:ind w:firstLine="482"/>
        <w:rPr>
          <w:rFonts w:cs="仿宋" w:asciiTheme="minorEastAsia" w:hAnsiTheme="minorEastAsia"/>
          <w:b/>
          <w:color w:val="auto"/>
          <w:sz w:val="24"/>
          <w:szCs w:val="24"/>
          <w:highlight w:val="none"/>
        </w:rPr>
      </w:pPr>
      <w:r>
        <w:rPr>
          <w:rFonts w:hint="eastAsia" w:cs="仿宋" w:asciiTheme="minorEastAsia" w:hAnsiTheme="minorEastAsia"/>
          <w:b/>
          <w:color w:val="auto"/>
          <w:sz w:val="24"/>
          <w:szCs w:val="24"/>
          <w:highlight w:val="none"/>
        </w:rPr>
        <w:t>7、联合投标</w:t>
      </w:r>
    </w:p>
    <w:p w14:paraId="7DF5BAC8">
      <w:pPr>
        <w:spacing w:line="360" w:lineRule="auto"/>
        <w:ind w:firstLine="482"/>
        <w:rPr>
          <w:rFonts w:cs="仿宋" w:asciiTheme="minorEastAsia" w:hAnsiTheme="minorEastAsia"/>
          <w:color w:val="auto"/>
          <w:spacing w:val="-3"/>
          <w:sz w:val="24"/>
          <w:highlight w:val="none"/>
        </w:rPr>
      </w:pPr>
      <w:r>
        <w:rPr>
          <w:rFonts w:hint="eastAsia" w:cs="仿宋" w:asciiTheme="minorEastAsia" w:hAnsiTheme="minorEastAsia"/>
          <w:b/>
          <w:color w:val="auto"/>
          <w:sz w:val="24"/>
          <w:szCs w:val="24"/>
          <w:highlight w:val="none"/>
        </w:rPr>
        <w:t>本项目不采用。</w:t>
      </w:r>
    </w:p>
    <w:p w14:paraId="3B5A5F05">
      <w:pPr>
        <w:spacing w:line="360" w:lineRule="auto"/>
        <w:ind w:firstLine="482"/>
        <w:rPr>
          <w:rFonts w:cs="仿宋" w:asciiTheme="minorEastAsia" w:hAnsiTheme="minorEastAsia"/>
          <w:b/>
          <w:color w:val="auto"/>
          <w:sz w:val="24"/>
          <w:highlight w:val="none"/>
        </w:rPr>
      </w:pPr>
      <w:r>
        <w:rPr>
          <w:rFonts w:hint="eastAsia" w:cs="仿宋" w:asciiTheme="minorEastAsia" w:hAnsiTheme="minorEastAsia"/>
          <w:b/>
          <w:color w:val="auto"/>
          <w:sz w:val="24"/>
          <w:szCs w:val="24"/>
          <w:highlight w:val="none"/>
        </w:rPr>
        <w:t>8、投标费用</w:t>
      </w:r>
    </w:p>
    <w:p w14:paraId="4C0CC621">
      <w:pPr>
        <w:spacing w:line="360" w:lineRule="auto"/>
        <w:ind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szCs w:val="24"/>
          <w:highlight w:val="none"/>
        </w:rPr>
        <w:t>8.1投标人应承担所有与准备和参加投标有关的费用，无论采购结果如何，招标代理和招标人在任何情况下均无义务和责任承担这些费用。</w:t>
      </w:r>
    </w:p>
    <w:p w14:paraId="660C958B">
      <w:pPr>
        <w:spacing w:line="360" w:lineRule="auto"/>
        <w:ind w:firstLine="482"/>
        <w:rPr>
          <w:rFonts w:cs="仿宋" w:asciiTheme="minorEastAsia" w:hAnsiTheme="minorEastAsia"/>
          <w:b/>
          <w:color w:val="auto"/>
          <w:sz w:val="24"/>
          <w:highlight w:val="none"/>
        </w:rPr>
      </w:pPr>
      <w:r>
        <w:rPr>
          <w:rFonts w:hint="eastAsia" w:cs="仿宋" w:asciiTheme="minorEastAsia" w:hAnsiTheme="minorEastAsia"/>
          <w:b/>
          <w:color w:val="auto"/>
          <w:sz w:val="24"/>
          <w:szCs w:val="24"/>
          <w:highlight w:val="none"/>
        </w:rPr>
        <w:t>9、投标文件组成</w:t>
      </w:r>
    </w:p>
    <w:p w14:paraId="3E487950">
      <w:pPr>
        <w:pStyle w:val="202"/>
        <w:tabs>
          <w:tab w:val="left" w:pos="1061"/>
        </w:tabs>
        <w:spacing w:line="360" w:lineRule="auto"/>
        <w:ind w:left="0" w:firstLine="468"/>
        <w:rPr>
          <w:rFonts w:cs="仿宋" w:asciiTheme="minorEastAsia" w:hAnsiTheme="minorEastAsia"/>
          <w:color w:val="auto"/>
          <w:sz w:val="24"/>
          <w:highlight w:val="none"/>
        </w:rPr>
      </w:pPr>
      <w:r>
        <w:rPr>
          <w:rFonts w:hint="eastAsia" w:cs="仿宋" w:asciiTheme="minorEastAsia" w:hAnsiTheme="minorEastAsia"/>
          <w:color w:val="auto"/>
          <w:spacing w:val="-3"/>
          <w:sz w:val="24"/>
          <w:highlight w:val="none"/>
        </w:rPr>
        <w:t>9.1投标人应当根据招标文件要求编制投标文件，投标文件应对招标文件提出的要求和条件作出实质性响应。</w:t>
      </w:r>
    </w:p>
    <w:p w14:paraId="25632393">
      <w:pPr>
        <w:pStyle w:val="202"/>
        <w:tabs>
          <w:tab w:val="left" w:pos="1054"/>
        </w:tabs>
        <w:spacing w:line="360" w:lineRule="auto"/>
        <w:ind w:left="0" w:firstLine="468"/>
        <w:rPr>
          <w:rFonts w:cs="仿宋" w:asciiTheme="minorEastAsia" w:hAnsiTheme="minorEastAsia"/>
          <w:color w:val="auto"/>
          <w:sz w:val="24"/>
          <w:highlight w:val="none"/>
        </w:rPr>
      </w:pPr>
      <w:r>
        <w:rPr>
          <w:rFonts w:hint="eastAsia" w:cs="仿宋" w:asciiTheme="minorEastAsia" w:hAnsiTheme="minorEastAsia"/>
          <w:color w:val="auto"/>
          <w:spacing w:val="-3"/>
          <w:sz w:val="24"/>
          <w:highlight w:val="none"/>
        </w:rPr>
        <w:t>9.2本项目不允许转包、分包。</w:t>
      </w:r>
    </w:p>
    <w:p w14:paraId="0023A285">
      <w:pPr>
        <w:spacing w:line="360" w:lineRule="auto"/>
        <w:ind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szCs w:val="24"/>
          <w:highlight w:val="none"/>
        </w:rPr>
        <w:t>9.3投标文件由商务部分、技术部分、价格部分，以及其他部分组成。</w:t>
      </w:r>
    </w:p>
    <w:p w14:paraId="7B116EBB">
      <w:pPr>
        <w:pStyle w:val="202"/>
        <w:tabs>
          <w:tab w:val="left" w:pos="1061"/>
        </w:tabs>
        <w:spacing w:line="360" w:lineRule="auto"/>
        <w:ind w:left="0" w:firstLine="470"/>
        <w:rPr>
          <w:rFonts w:cs="仿宋" w:asciiTheme="minorEastAsia" w:hAnsiTheme="minorEastAsia"/>
          <w:b/>
          <w:color w:val="auto"/>
          <w:sz w:val="24"/>
          <w:highlight w:val="none"/>
        </w:rPr>
      </w:pPr>
      <w:r>
        <w:rPr>
          <w:rFonts w:hint="eastAsia" w:cs="仿宋" w:asciiTheme="minorEastAsia" w:hAnsiTheme="minorEastAsia"/>
          <w:b/>
          <w:color w:val="auto"/>
          <w:spacing w:val="-3"/>
          <w:sz w:val="24"/>
          <w:highlight w:val="none"/>
        </w:rPr>
        <w:t>10、投标文件的商务部分</w:t>
      </w:r>
    </w:p>
    <w:p w14:paraId="497A53A7">
      <w:pPr>
        <w:spacing w:line="360" w:lineRule="auto"/>
        <w:ind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szCs w:val="24"/>
          <w:highlight w:val="none"/>
        </w:rPr>
        <w:t>10.1 商务部分是证明投标人有资格参加投标和中标后有能力履行合同的文件，这些文件应能满足招标的要求，包括但不限于下列文件，</w:t>
      </w:r>
      <w:r>
        <w:rPr>
          <w:rFonts w:hint="eastAsia" w:cs="仿宋" w:asciiTheme="minorEastAsia" w:hAnsiTheme="minorEastAsia"/>
          <w:b/>
          <w:bCs/>
          <w:color w:val="auto"/>
          <w:spacing w:val="-3"/>
          <w:sz w:val="24"/>
          <w:szCs w:val="24"/>
          <w:highlight w:val="none"/>
        </w:rPr>
        <w:t>其中加★项目不得有缺失或无效，否则评标小组有权否决供应商的投标</w:t>
      </w:r>
      <w:r>
        <w:rPr>
          <w:rFonts w:hint="eastAsia" w:cs="仿宋" w:asciiTheme="minorEastAsia" w:hAnsiTheme="minorEastAsia"/>
          <w:color w:val="auto"/>
          <w:spacing w:val="-3"/>
          <w:sz w:val="24"/>
          <w:szCs w:val="24"/>
          <w:highlight w:val="none"/>
        </w:rPr>
        <w:t>：</w:t>
      </w:r>
    </w:p>
    <w:p w14:paraId="53780E80">
      <w:pPr>
        <w:spacing w:line="360" w:lineRule="auto"/>
        <w:ind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szCs w:val="24"/>
          <w:highlight w:val="none"/>
        </w:rPr>
        <w:t>（1）★投标申请及声明；</w:t>
      </w:r>
    </w:p>
    <w:p w14:paraId="7589E830">
      <w:pPr>
        <w:spacing w:line="360" w:lineRule="auto"/>
        <w:ind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szCs w:val="24"/>
          <w:highlight w:val="none"/>
        </w:rPr>
        <w:t>（2）★法定代表人身份证明、法定代表人授权委托书及委托代理人的身份证明文件；</w:t>
      </w:r>
    </w:p>
    <w:p w14:paraId="395ECD61">
      <w:pPr>
        <w:spacing w:line="360" w:lineRule="auto"/>
        <w:ind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szCs w:val="24"/>
          <w:highlight w:val="none"/>
        </w:rPr>
        <w:t>（3）★第一章招标公告中</w:t>
      </w:r>
      <w:r>
        <w:rPr>
          <w:rFonts w:cs="仿宋" w:asciiTheme="minorEastAsia" w:hAnsiTheme="minorEastAsia"/>
          <w:color w:val="auto"/>
          <w:spacing w:val="-3"/>
          <w:sz w:val="24"/>
          <w:szCs w:val="24"/>
          <w:highlight w:val="none"/>
        </w:rPr>
        <w:t>《中华人民共和国政府采购法》规定的资格条件证明文件；</w:t>
      </w:r>
    </w:p>
    <w:p w14:paraId="3F82147D">
      <w:pPr>
        <w:spacing w:line="360" w:lineRule="auto"/>
        <w:ind w:firstLine="476"/>
        <w:rPr>
          <w:rFonts w:cs="仿宋" w:asciiTheme="minorEastAsia" w:hAnsiTheme="minorEastAsia"/>
          <w:color w:val="auto"/>
          <w:spacing w:val="-3"/>
          <w:sz w:val="24"/>
          <w:highlight w:val="none"/>
        </w:rPr>
      </w:pPr>
      <w:r>
        <w:rPr>
          <w:rFonts w:hint="eastAsia" w:asciiTheme="minorEastAsia" w:hAnsiTheme="minorEastAsia"/>
          <w:bCs/>
          <w:color w:val="auto"/>
          <w:spacing w:val="-1"/>
          <w:sz w:val="24"/>
          <w:szCs w:val="24"/>
          <w:highlight w:val="none"/>
        </w:rPr>
        <w:t>（4）</w:t>
      </w:r>
      <w:r>
        <w:rPr>
          <w:rFonts w:hint="eastAsia" w:cs="仿宋" w:asciiTheme="minorEastAsia" w:hAnsiTheme="minorEastAsia"/>
          <w:color w:val="auto"/>
          <w:spacing w:val="-3"/>
          <w:sz w:val="24"/>
          <w:szCs w:val="24"/>
          <w:highlight w:val="none"/>
        </w:rPr>
        <w:t>★</w:t>
      </w:r>
      <w:r>
        <w:rPr>
          <w:rFonts w:cs="仿宋" w:asciiTheme="minorEastAsia" w:hAnsiTheme="minorEastAsia"/>
          <w:color w:val="auto"/>
          <w:spacing w:val="-3"/>
          <w:sz w:val="24"/>
          <w:szCs w:val="24"/>
          <w:highlight w:val="none"/>
        </w:rPr>
        <w:t>第一章</w:t>
      </w:r>
      <w:r>
        <w:rPr>
          <w:rFonts w:hint="eastAsia" w:cs="仿宋" w:asciiTheme="minorEastAsia" w:hAnsiTheme="minorEastAsia"/>
          <w:color w:val="auto"/>
          <w:spacing w:val="-3"/>
          <w:sz w:val="24"/>
          <w:szCs w:val="24"/>
          <w:highlight w:val="none"/>
        </w:rPr>
        <w:t>招标公告中</w:t>
      </w:r>
      <w:r>
        <w:rPr>
          <w:rFonts w:cs="仿宋" w:asciiTheme="minorEastAsia" w:hAnsiTheme="minorEastAsia"/>
          <w:color w:val="auto"/>
          <w:spacing w:val="-3"/>
          <w:sz w:val="24"/>
          <w:szCs w:val="24"/>
          <w:highlight w:val="none"/>
        </w:rPr>
        <w:t>招标人根据采购项目的特殊要求规定的特定条件证明文件；</w:t>
      </w:r>
    </w:p>
    <w:p w14:paraId="6B1F1FBE">
      <w:pPr>
        <w:pStyle w:val="203"/>
        <w:tabs>
          <w:tab w:val="left" w:pos="1167"/>
        </w:tabs>
        <w:spacing w:line="360" w:lineRule="auto"/>
        <w:ind w:firstLine="476"/>
        <w:rPr>
          <w:rFonts w:asciiTheme="minorEastAsia" w:hAnsiTheme="minorEastAsia"/>
          <w:bCs/>
          <w:color w:val="auto"/>
          <w:sz w:val="24"/>
          <w:highlight w:val="none"/>
          <w:lang w:eastAsia="zh-CN"/>
        </w:rPr>
      </w:pPr>
      <w:r>
        <w:rPr>
          <w:rFonts w:hint="eastAsia" w:asciiTheme="minorEastAsia" w:hAnsiTheme="minorEastAsia"/>
          <w:bCs/>
          <w:color w:val="auto"/>
          <w:spacing w:val="-1"/>
          <w:sz w:val="24"/>
          <w:highlight w:val="none"/>
          <w:lang w:eastAsia="zh-CN"/>
        </w:rPr>
        <w:t>（5）</w:t>
      </w:r>
      <w:r>
        <w:rPr>
          <w:rFonts w:hint="eastAsia" w:asciiTheme="minorEastAsia" w:hAnsiTheme="minorEastAsia"/>
          <w:bCs/>
          <w:color w:val="auto"/>
          <w:sz w:val="24"/>
          <w:highlight w:val="none"/>
          <w:lang w:eastAsia="zh-CN"/>
        </w:rPr>
        <w:t>★</w:t>
      </w:r>
      <w:r>
        <w:rPr>
          <w:rFonts w:hint="eastAsia" w:asciiTheme="minorEastAsia" w:hAnsiTheme="minorEastAsia"/>
          <w:bCs/>
          <w:color w:val="auto"/>
          <w:spacing w:val="-1"/>
          <w:sz w:val="24"/>
          <w:highlight w:val="none"/>
          <w:lang w:eastAsia="zh-CN"/>
        </w:rPr>
        <w:t>《南京市政府采购供应商信用记录表暨信用承诺书》</w:t>
      </w:r>
      <w:r>
        <w:rPr>
          <w:rFonts w:hint="eastAsia" w:cs="仿宋" w:asciiTheme="minorEastAsia" w:hAnsiTheme="minorEastAsia"/>
          <w:color w:val="auto"/>
          <w:spacing w:val="-3"/>
          <w:sz w:val="24"/>
          <w:highlight w:val="none"/>
          <w:lang w:eastAsia="zh-CN"/>
        </w:rPr>
        <w:t>；</w:t>
      </w:r>
    </w:p>
    <w:p w14:paraId="020F9743">
      <w:pPr>
        <w:spacing w:line="360" w:lineRule="auto"/>
        <w:ind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szCs w:val="24"/>
          <w:highlight w:val="none"/>
        </w:rPr>
        <w:t>（6）★《开标一览表》；</w:t>
      </w:r>
    </w:p>
    <w:p w14:paraId="7E8F2527">
      <w:pPr>
        <w:pStyle w:val="203"/>
        <w:tabs>
          <w:tab w:val="left" w:pos="1167"/>
        </w:tabs>
        <w:spacing w:line="360" w:lineRule="auto"/>
        <w:ind w:firstLine="476"/>
        <w:rPr>
          <w:rFonts w:asciiTheme="minorEastAsia" w:hAnsiTheme="minorEastAsia"/>
          <w:bCs/>
          <w:color w:val="auto"/>
          <w:spacing w:val="-1"/>
          <w:sz w:val="24"/>
          <w:highlight w:val="none"/>
          <w:lang w:eastAsia="zh-CN"/>
        </w:rPr>
      </w:pPr>
      <w:r>
        <w:rPr>
          <w:rFonts w:hint="eastAsia" w:asciiTheme="minorEastAsia" w:hAnsiTheme="minorEastAsia"/>
          <w:bCs/>
          <w:color w:val="auto"/>
          <w:spacing w:val="-1"/>
          <w:sz w:val="24"/>
          <w:highlight w:val="none"/>
          <w:lang w:eastAsia="zh-CN"/>
        </w:rPr>
        <w:t>（7）《分项报价表》；</w:t>
      </w:r>
    </w:p>
    <w:p w14:paraId="5F2D7241">
      <w:pPr>
        <w:pStyle w:val="203"/>
        <w:tabs>
          <w:tab w:val="left" w:pos="1167"/>
        </w:tabs>
        <w:spacing w:line="360" w:lineRule="auto"/>
        <w:ind w:firstLine="476"/>
        <w:rPr>
          <w:rFonts w:asciiTheme="minorEastAsia" w:hAnsiTheme="minorEastAsia"/>
          <w:bCs/>
          <w:color w:val="auto"/>
          <w:spacing w:val="-1"/>
          <w:sz w:val="24"/>
          <w:highlight w:val="none"/>
          <w:lang w:eastAsia="zh-CN"/>
        </w:rPr>
      </w:pPr>
      <w:r>
        <w:rPr>
          <w:rFonts w:hint="eastAsia" w:asciiTheme="minorEastAsia" w:hAnsiTheme="minorEastAsia"/>
          <w:bCs/>
          <w:color w:val="auto"/>
          <w:spacing w:val="-1"/>
          <w:sz w:val="24"/>
          <w:highlight w:val="none"/>
          <w:lang w:eastAsia="zh-CN"/>
        </w:rPr>
        <w:t>（8）</w:t>
      </w:r>
      <w:r>
        <w:rPr>
          <w:rFonts w:hint="eastAsia" w:cs="仿宋" w:asciiTheme="minorEastAsia" w:hAnsiTheme="minorEastAsia"/>
          <w:color w:val="auto"/>
          <w:spacing w:val="-3"/>
          <w:sz w:val="24"/>
          <w:highlight w:val="none"/>
          <w:lang w:eastAsia="zh-CN"/>
        </w:rPr>
        <w:t>★</w:t>
      </w:r>
      <w:r>
        <w:rPr>
          <w:rFonts w:hint="eastAsia" w:asciiTheme="minorEastAsia" w:hAnsiTheme="minorEastAsia"/>
          <w:bCs/>
          <w:color w:val="auto"/>
          <w:spacing w:val="-1"/>
          <w:sz w:val="24"/>
          <w:highlight w:val="none"/>
          <w:lang w:eastAsia="zh-CN"/>
        </w:rPr>
        <w:t>《商务条款偏离表》；</w:t>
      </w:r>
    </w:p>
    <w:p w14:paraId="4124DE0D">
      <w:pPr>
        <w:pStyle w:val="203"/>
        <w:tabs>
          <w:tab w:val="left" w:pos="1167"/>
        </w:tabs>
        <w:spacing w:line="360" w:lineRule="auto"/>
        <w:ind w:firstLine="476"/>
        <w:rPr>
          <w:rFonts w:asciiTheme="minorEastAsia" w:hAnsiTheme="minorEastAsia"/>
          <w:bCs/>
          <w:color w:val="auto"/>
          <w:spacing w:val="-1"/>
          <w:sz w:val="24"/>
          <w:highlight w:val="none"/>
          <w:lang w:eastAsia="zh-CN"/>
        </w:rPr>
      </w:pPr>
      <w:r>
        <w:rPr>
          <w:rFonts w:hint="eastAsia" w:asciiTheme="minorEastAsia" w:hAnsiTheme="minorEastAsia"/>
          <w:bCs/>
          <w:color w:val="auto"/>
          <w:spacing w:val="-1"/>
          <w:sz w:val="24"/>
          <w:highlight w:val="none"/>
          <w:lang w:eastAsia="zh-CN"/>
        </w:rPr>
        <w:t>（9）本项目服务人员一览表</w:t>
      </w:r>
      <w:r>
        <w:rPr>
          <w:rFonts w:hint="eastAsia" w:cs="仿宋" w:asciiTheme="minorEastAsia" w:hAnsiTheme="minorEastAsia"/>
          <w:color w:val="auto"/>
          <w:spacing w:val="-3"/>
          <w:sz w:val="24"/>
          <w:highlight w:val="none"/>
          <w:lang w:eastAsia="zh-CN"/>
        </w:rPr>
        <w:t>；</w:t>
      </w:r>
    </w:p>
    <w:p w14:paraId="68FCF573">
      <w:pPr>
        <w:pStyle w:val="203"/>
        <w:tabs>
          <w:tab w:val="left" w:pos="1167"/>
        </w:tabs>
        <w:spacing w:line="360" w:lineRule="auto"/>
        <w:ind w:firstLine="476"/>
        <w:rPr>
          <w:rFonts w:asciiTheme="minorEastAsia" w:hAnsiTheme="minorEastAsia"/>
          <w:bCs/>
          <w:color w:val="auto"/>
          <w:spacing w:val="-1"/>
          <w:sz w:val="24"/>
          <w:highlight w:val="none"/>
          <w:lang w:eastAsia="zh-CN"/>
        </w:rPr>
      </w:pPr>
      <w:r>
        <w:rPr>
          <w:rFonts w:hint="eastAsia" w:asciiTheme="minorEastAsia" w:hAnsiTheme="minorEastAsia"/>
          <w:bCs/>
          <w:color w:val="auto"/>
          <w:spacing w:val="-1"/>
          <w:sz w:val="24"/>
          <w:highlight w:val="none"/>
          <w:lang w:eastAsia="zh-CN"/>
        </w:rPr>
        <w:t>（10）投标人认为需要提供的其他资格证明文件和商务资料。</w:t>
      </w:r>
    </w:p>
    <w:p w14:paraId="724CA9E7">
      <w:pPr>
        <w:pStyle w:val="202"/>
        <w:tabs>
          <w:tab w:val="left" w:pos="1167"/>
        </w:tabs>
        <w:spacing w:line="360" w:lineRule="auto"/>
        <w:ind w:left="0" w:firstLine="478"/>
        <w:rPr>
          <w:rFonts w:cs="仿宋" w:asciiTheme="minorEastAsia" w:hAnsiTheme="minorEastAsia"/>
          <w:bCs/>
          <w:color w:val="auto"/>
          <w:spacing w:val="-1"/>
          <w:sz w:val="24"/>
          <w:highlight w:val="none"/>
        </w:rPr>
      </w:pPr>
      <w:r>
        <w:rPr>
          <w:rFonts w:hint="eastAsia" w:cs="仿宋" w:asciiTheme="minorEastAsia" w:hAnsiTheme="minorEastAsia"/>
          <w:b/>
          <w:color w:val="auto"/>
          <w:spacing w:val="-1"/>
          <w:sz w:val="24"/>
          <w:highlight w:val="none"/>
        </w:rPr>
        <w:t>11、投标文件的技术部分</w:t>
      </w:r>
    </w:p>
    <w:p w14:paraId="5A94E54E">
      <w:pPr>
        <w:pStyle w:val="202"/>
        <w:tabs>
          <w:tab w:val="left" w:pos="1167"/>
        </w:tabs>
        <w:spacing w:line="360" w:lineRule="auto"/>
        <w:ind w:left="0" w:firstLine="476"/>
        <w:rPr>
          <w:rFonts w:cs="仿宋" w:asciiTheme="minorEastAsia" w:hAnsiTheme="minorEastAsia"/>
          <w:bCs/>
          <w:color w:val="auto"/>
          <w:spacing w:val="-1"/>
          <w:sz w:val="24"/>
          <w:highlight w:val="none"/>
        </w:rPr>
      </w:pPr>
      <w:r>
        <w:rPr>
          <w:rFonts w:hint="eastAsia" w:cs="仿宋" w:asciiTheme="minorEastAsia" w:hAnsiTheme="minorEastAsia"/>
          <w:bCs/>
          <w:color w:val="auto"/>
          <w:spacing w:val="-1"/>
          <w:sz w:val="24"/>
          <w:highlight w:val="none"/>
        </w:rPr>
        <w:t>11.1技术部分是证明供应商提供的货物是合格的、并符合招标文件要求的证明文件，以及对投标报价表中的货物的详细说明，这些文件可以是文字资料、图纸和数据等。</w:t>
      </w:r>
    </w:p>
    <w:p w14:paraId="38A03839">
      <w:pPr>
        <w:pStyle w:val="202"/>
        <w:tabs>
          <w:tab w:val="left" w:pos="1167"/>
        </w:tabs>
        <w:spacing w:line="360" w:lineRule="auto"/>
        <w:ind w:left="0" w:firstLine="476"/>
        <w:rPr>
          <w:rFonts w:cs="仿宋" w:asciiTheme="minorEastAsia" w:hAnsiTheme="minorEastAsia"/>
          <w:bCs/>
          <w:color w:val="auto"/>
          <w:spacing w:val="-1"/>
          <w:sz w:val="24"/>
          <w:highlight w:val="none"/>
        </w:rPr>
      </w:pPr>
      <w:r>
        <w:rPr>
          <w:rFonts w:hint="eastAsia" w:cs="仿宋" w:asciiTheme="minorEastAsia" w:hAnsiTheme="minorEastAsia"/>
          <w:bCs/>
          <w:color w:val="auto"/>
          <w:spacing w:val="-1"/>
          <w:sz w:val="24"/>
          <w:highlight w:val="none"/>
        </w:rPr>
        <w:t>11.2若提供的货物与招标文件要求有不符之处，应说明其差别之所在。</w:t>
      </w:r>
    </w:p>
    <w:p w14:paraId="5DFBD15D">
      <w:pPr>
        <w:pStyle w:val="202"/>
        <w:tabs>
          <w:tab w:val="left" w:pos="1167"/>
        </w:tabs>
        <w:spacing w:line="360" w:lineRule="auto"/>
        <w:ind w:left="0" w:firstLine="476"/>
        <w:rPr>
          <w:rFonts w:cs="仿宋" w:asciiTheme="minorEastAsia" w:hAnsiTheme="minorEastAsia"/>
          <w:color w:val="auto"/>
          <w:spacing w:val="-1"/>
          <w:sz w:val="24"/>
          <w:highlight w:val="none"/>
        </w:rPr>
      </w:pPr>
      <w:r>
        <w:rPr>
          <w:rFonts w:hint="eastAsia" w:cs="仿宋" w:asciiTheme="minorEastAsia" w:hAnsiTheme="minorEastAsia"/>
          <w:bCs/>
          <w:color w:val="auto"/>
          <w:spacing w:val="-1"/>
          <w:sz w:val="24"/>
          <w:highlight w:val="none"/>
        </w:rPr>
        <w:t>11.3投标文件应按照招标文件要求提供项目组成员名单，业绩证明资料和有关证明材料，包括但不限于其中加“</w:t>
      </w:r>
      <w:r>
        <w:rPr>
          <w:rFonts w:hint="eastAsia" w:asciiTheme="minorEastAsia" w:hAnsiTheme="minorEastAsia"/>
          <w:color w:val="auto"/>
          <w:spacing w:val="-1"/>
          <w:sz w:val="24"/>
          <w:highlight w:val="none"/>
        </w:rPr>
        <w:t>★</w:t>
      </w:r>
      <w:r>
        <w:rPr>
          <w:rFonts w:hint="eastAsia" w:cs="仿宋" w:asciiTheme="minorEastAsia" w:hAnsiTheme="minorEastAsia"/>
          <w:color w:val="auto"/>
          <w:spacing w:val="-1"/>
          <w:sz w:val="24"/>
          <w:highlight w:val="none"/>
        </w:rPr>
        <w:t>”项目不得有缺失或无效：</w:t>
      </w:r>
    </w:p>
    <w:p w14:paraId="287801C1">
      <w:pPr>
        <w:pStyle w:val="202"/>
        <w:tabs>
          <w:tab w:val="left" w:pos="1167"/>
        </w:tabs>
        <w:spacing w:line="360" w:lineRule="auto"/>
        <w:ind w:left="0" w:firstLine="476"/>
        <w:rPr>
          <w:rFonts w:cs="仿宋" w:asciiTheme="minorEastAsia" w:hAnsiTheme="minorEastAsia"/>
          <w:color w:val="auto"/>
          <w:spacing w:val="-1"/>
          <w:sz w:val="24"/>
          <w:highlight w:val="none"/>
        </w:rPr>
      </w:pPr>
      <w:r>
        <w:rPr>
          <w:rFonts w:hint="eastAsia" w:cs="仿宋" w:asciiTheme="minorEastAsia" w:hAnsiTheme="minorEastAsia"/>
          <w:color w:val="auto"/>
          <w:spacing w:val="-1"/>
          <w:sz w:val="24"/>
          <w:highlight w:val="none"/>
        </w:rPr>
        <w:t>（1）项目服务方案；</w:t>
      </w:r>
    </w:p>
    <w:p w14:paraId="095C0592">
      <w:pPr>
        <w:pStyle w:val="202"/>
        <w:tabs>
          <w:tab w:val="left" w:pos="1167"/>
        </w:tabs>
        <w:spacing w:line="360" w:lineRule="auto"/>
        <w:ind w:left="0" w:firstLine="476"/>
        <w:rPr>
          <w:rFonts w:cs="仿宋" w:asciiTheme="minorEastAsia" w:hAnsiTheme="minorEastAsia"/>
          <w:color w:val="auto"/>
          <w:spacing w:val="-1"/>
          <w:sz w:val="24"/>
          <w:highlight w:val="none"/>
        </w:rPr>
      </w:pPr>
      <w:r>
        <w:rPr>
          <w:rFonts w:hint="eastAsia" w:cs="仿宋" w:asciiTheme="minorEastAsia" w:hAnsiTheme="minorEastAsia"/>
          <w:color w:val="auto"/>
          <w:spacing w:val="-1"/>
          <w:sz w:val="24"/>
          <w:highlight w:val="none"/>
        </w:rPr>
        <w:t>（2）★《技术条款偏离表》；</w:t>
      </w:r>
    </w:p>
    <w:p w14:paraId="7E85018F">
      <w:pPr>
        <w:pStyle w:val="202"/>
        <w:tabs>
          <w:tab w:val="left" w:pos="1167"/>
        </w:tabs>
        <w:spacing w:line="360" w:lineRule="auto"/>
        <w:ind w:left="0" w:firstLine="476"/>
        <w:rPr>
          <w:rFonts w:cs="仿宋" w:asciiTheme="minorEastAsia" w:hAnsiTheme="minorEastAsia"/>
          <w:color w:val="auto"/>
          <w:spacing w:val="-1"/>
          <w:sz w:val="24"/>
          <w:highlight w:val="none"/>
        </w:rPr>
      </w:pPr>
      <w:r>
        <w:rPr>
          <w:rFonts w:hint="eastAsia" w:cs="仿宋" w:asciiTheme="minorEastAsia" w:hAnsiTheme="minorEastAsia"/>
          <w:color w:val="auto"/>
          <w:spacing w:val="-1"/>
          <w:sz w:val="24"/>
          <w:highlight w:val="none"/>
        </w:rPr>
        <w:t>（3）供应商认为需要提供的其他技术资料。</w:t>
      </w:r>
    </w:p>
    <w:p w14:paraId="1C9940D1">
      <w:pPr>
        <w:spacing w:line="360" w:lineRule="auto"/>
        <w:ind w:firstLine="482"/>
        <w:rPr>
          <w:rFonts w:cs="仿宋" w:asciiTheme="minorEastAsia" w:hAnsiTheme="minorEastAsia"/>
          <w:b/>
          <w:color w:val="auto"/>
          <w:sz w:val="24"/>
          <w:highlight w:val="none"/>
        </w:rPr>
      </w:pPr>
      <w:r>
        <w:rPr>
          <w:rFonts w:hint="eastAsia" w:cs="仿宋" w:asciiTheme="minorEastAsia" w:hAnsiTheme="minorEastAsia"/>
          <w:b/>
          <w:color w:val="auto"/>
          <w:sz w:val="24"/>
          <w:szCs w:val="24"/>
          <w:highlight w:val="none"/>
        </w:rPr>
        <w:t>12、投标文件的价格部分</w:t>
      </w:r>
    </w:p>
    <w:p w14:paraId="39F67D4D">
      <w:pPr>
        <w:spacing w:line="360" w:lineRule="auto"/>
        <w:ind w:firstLine="482"/>
        <w:rPr>
          <w:rFonts w:cs="仿宋" w:asciiTheme="minorEastAsia" w:hAnsiTheme="minorEastAsia"/>
          <w:b/>
          <w:color w:val="auto"/>
          <w:sz w:val="24"/>
          <w:highlight w:val="none"/>
        </w:rPr>
      </w:pPr>
      <w:r>
        <w:rPr>
          <w:rFonts w:hint="eastAsia" w:cs="仿宋" w:asciiTheme="minorEastAsia" w:hAnsiTheme="minorEastAsia"/>
          <w:b/>
          <w:color w:val="auto"/>
          <w:sz w:val="24"/>
          <w:szCs w:val="24"/>
          <w:highlight w:val="none"/>
        </w:rPr>
        <w:t>12.1投标人应充分考虑项目需求，进行费率报价。</w:t>
      </w:r>
    </w:p>
    <w:p w14:paraId="6C3C2311">
      <w:pPr>
        <w:spacing w:line="360" w:lineRule="auto"/>
        <w:ind w:firstLine="480"/>
        <w:rPr>
          <w:rFonts w:cs="仿宋" w:asciiTheme="minorEastAsia" w:hAnsiTheme="minorEastAsia"/>
          <w:color w:val="auto"/>
          <w:sz w:val="24"/>
          <w:highlight w:val="none"/>
        </w:rPr>
      </w:pPr>
      <w:r>
        <w:rPr>
          <w:rFonts w:hint="eastAsia" w:cs="仿宋" w:asciiTheme="minorEastAsia" w:hAnsiTheme="minorEastAsia"/>
          <w:color w:val="auto"/>
          <w:sz w:val="24"/>
          <w:szCs w:val="24"/>
          <w:highlight w:val="none"/>
        </w:rPr>
        <w:t>12.2报价应包含与招标项目有关的所有费用，以及技术资料、支付给员工的工资、驻场期间交通费、食宿费和国家强制缴纳的各种社会保障资金，以及投标人认为需要的其他费用等。</w:t>
      </w:r>
    </w:p>
    <w:p w14:paraId="5A9BBE52">
      <w:pPr>
        <w:spacing w:line="360" w:lineRule="auto"/>
        <w:ind w:firstLine="480"/>
        <w:rPr>
          <w:rFonts w:cs="仿宋" w:asciiTheme="minorEastAsia" w:hAnsiTheme="minorEastAsia"/>
          <w:b/>
          <w:bCs/>
          <w:color w:val="auto"/>
          <w:sz w:val="24"/>
          <w:highlight w:val="none"/>
        </w:rPr>
      </w:pPr>
      <w:r>
        <w:rPr>
          <w:rFonts w:hint="eastAsia" w:cs="仿宋" w:asciiTheme="minorEastAsia" w:hAnsiTheme="minorEastAsia"/>
          <w:color w:val="auto"/>
          <w:sz w:val="24"/>
          <w:szCs w:val="24"/>
          <w:highlight w:val="none"/>
        </w:rPr>
        <w:t>12.3投标人的任何错漏、优惠、竞争性报价不得作为减轻责任、增加收费、降低服务质量的理由。</w:t>
      </w:r>
    </w:p>
    <w:p w14:paraId="2B3D4D6B">
      <w:pPr>
        <w:spacing w:line="360" w:lineRule="auto"/>
        <w:ind w:firstLine="480"/>
        <w:rPr>
          <w:rFonts w:cs="仿宋" w:asciiTheme="minorEastAsia" w:hAnsiTheme="minorEastAsia"/>
          <w:color w:val="auto"/>
          <w:sz w:val="24"/>
          <w:szCs w:val="24"/>
          <w:highlight w:val="none"/>
        </w:rPr>
      </w:pPr>
      <w:r>
        <w:rPr>
          <w:rFonts w:hint="eastAsia" w:cs="仿宋" w:asciiTheme="minorEastAsia" w:hAnsiTheme="minorEastAsia"/>
          <w:color w:val="auto"/>
          <w:sz w:val="24"/>
          <w:szCs w:val="24"/>
          <w:highlight w:val="none"/>
        </w:rPr>
        <w:t>12.4投标人应在《开标一览表》《投标分项报价》等标明提供服务的单价、总价以及分项报价。</w:t>
      </w:r>
    </w:p>
    <w:p w14:paraId="7DB7A92E">
      <w:pPr>
        <w:spacing w:line="360" w:lineRule="auto"/>
        <w:ind w:firstLine="482"/>
        <w:rPr>
          <w:rFonts w:cs="仿宋" w:asciiTheme="minorEastAsia" w:hAnsiTheme="minorEastAsia"/>
          <w:b/>
          <w:color w:val="auto"/>
          <w:sz w:val="24"/>
          <w:highlight w:val="none"/>
        </w:rPr>
      </w:pPr>
      <w:r>
        <w:rPr>
          <w:rFonts w:hint="eastAsia" w:cs="仿宋" w:asciiTheme="minorEastAsia" w:hAnsiTheme="minorEastAsia"/>
          <w:b/>
          <w:color w:val="auto"/>
          <w:sz w:val="24"/>
          <w:szCs w:val="24"/>
          <w:highlight w:val="none"/>
        </w:rPr>
        <w:t>13、投标文件的其他部分</w:t>
      </w:r>
    </w:p>
    <w:p w14:paraId="75C83A8B">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13.1其他部分由投标人根据编制投标文件需要提供的其他相关文件。</w:t>
      </w:r>
    </w:p>
    <w:p w14:paraId="1D437D33">
      <w:pPr>
        <w:pStyle w:val="14"/>
        <w:tabs>
          <w:tab w:val="left" w:pos="9680"/>
        </w:tabs>
        <w:spacing w:line="360" w:lineRule="auto"/>
        <w:ind w:firstLine="482"/>
        <w:rPr>
          <w:rFonts w:cs="仿宋" w:asciiTheme="minorEastAsia" w:hAnsiTheme="minorEastAsia"/>
          <w:b/>
          <w:color w:val="auto"/>
          <w:sz w:val="24"/>
          <w:szCs w:val="24"/>
          <w:highlight w:val="none"/>
        </w:rPr>
      </w:pPr>
      <w:r>
        <w:rPr>
          <w:rFonts w:hint="eastAsia" w:cs="仿宋" w:asciiTheme="minorEastAsia" w:hAnsiTheme="minorEastAsia"/>
          <w:b/>
          <w:color w:val="auto"/>
          <w:sz w:val="24"/>
          <w:szCs w:val="24"/>
          <w:highlight w:val="none"/>
        </w:rPr>
        <w:t>14、投标保证金</w:t>
      </w:r>
    </w:p>
    <w:p w14:paraId="5BFB3C1A">
      <w:pPr>
        <w:spacing w:line="360" w:lineRule="auto"/>
        <w:ind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szCs w:val="24"/>
          <w:highlight w:val="none"/>
        </w:rPr>
        <w:t>本次招标不收取投标保证金。</w:t>
      </w:r>
    </w:p>
    <w:p w14:paraId="7BB18930">
      <w:pPr>
        <w:pStyle w:val="202"/>
        <w:tabs>
          <w:tab w:val="left" w:pos="1167"/>
        </w:tabs>
        <w:spacing w:line="360" w:lineRule="auto"/>
        <w:ind w:left="0" w:firstLine="482"/>
        <w:rPr>
          <w:rFonts w:cs="仿宋" w:asciiTheme="minorEastAsia" w:hAnsiTheme="minorEastAsia"/>
          <w:b/>
          <w:color w:val="auto"/>
          <w:sz w:val="24"/>
          <w:highlight w:val="none"/>
        </w:rPr>
      </w:pPr>
      <w:r>
        <w:rPr>
          <w:rFonts w:hint="eastAsia" w:cs="仿宋" w:asciiTheme="minorEastAsia" w:hAnsiTheme="minorEastAsia"/>
          <w:b/>
          <w:color w:val="auto"/>
          <w:sz w:val="24"/>
          <w:highlight w:val="none"/>
        </w:rPr>
        <w:t>15、投标有效期</w:t>
      </w:r>
    </w:p>
    <w:p w14:paraId="410DF0B2">
      <w:pPr>
        <w:pStyle w:val="202"/>
        <w:tabs>
          <w:tab w:val="left" w:pos="1164"/>
        </w:tabs>
        <w:spacing w:line="360" w:lineRule="auto"/>
        <w:ind w:left="0" w:firstLine="468"/>
        <w:rPr>
          <w:rFonts w:cs="仿宋" w:asciiTheme="minorEastAsia" w:hAnsiTheme="minorEastAsia"/>
          <w:color w:val="auto"/>
          <w:sz w:val="24"/>
          <w:highlight w:val="none"/>
        </w:rPr>
      </w:pPr>
      <w:r>
        <w:rPr>
          <w:rFonts w:hint="eastAsia" w:cs="仿宋" w:asciiTheme="minorEastAsia" w:hAnsiTheme="minorEastAsia"/>
          <w:color w:val="auto"/>
          <w:spacing w:val="-3"/>
          <w:sz w:val="24"/>
          <w:highlight w:val="none"/>
        </w:rPr>
        <w:t>15.1自开标之日起</w:t>
      </w:r>
      <w:r>
        <w:rPr>
          <w:rFonts w:hint="eastAsia" w:cs="仿宋" w:asciiTheme="minorEastAsia" w:hAnsiTheme="minorEastAsia"/>
          <w:color w:val="auto"/>
          <w:sz w:val="24"/>
          <w:highlight w:val="none"/>
        </w:rPr>
        <w:t>60</w:t>
      </w:r>
      <w:r>
        <w:rPr>
          <w:rFonts w:hint="eastAsia" w:cs="仿宋" w:asciiTheme="minorEastAsia" w:hAnsiTheme="minorEastAsia"/>
          <w:color w:val="auto"/>
          <w:spacing w:val="-3"/>
          <w:sz w:val="24"/>
          <w:highlight w:val="none"/>
        </w:rPr>
        <w:t>天内投标有效。</w:t>
      </w:r>
    </w:p>
    <w:p w14:paraId="21DEE8C1">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15.2在特殊情况下，在原投标有效期截止之前，招标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p>
    <w:p w14:paraId="79CFCBD4">
      <w:pPr>
        <w:pStyle w:val="202"/>
        <w:tabs>
          <w:tab w:val="left" w:pos="1164"/>
        </w:tabs>
        <w:spacing w:line="360" w:lineRule="auto"/>
        <w:ind w:left="0" w:firstLine="470"/>
        <w:rPr>
          <w:rFonts w:cs="仿宋" w:asciiTheme="minorEastAsia" w:hAnsiTheme="minorEastAsia"/>
          <w:b/>
          <w:color w:val="auto"/>
          <w:spacing w:val="-3"/>
          <w:sz w:val="24"/>
          <w:highlight w:val="none"/>
        </w:rPr>
      </w:pPr>
      <w:r>
        <w:rPr>
          <w:rFonts w:cs="仿宋" w:asciiTheme="minorEastAsia" w:hAnsiTheme="minorEastAsia"/>
          <w:b/>
          <w:color w:val="auto"/>
          <w:spacing w:val="-3"/>
          <w:sz w:val="24"/>
          <w:highlight w:val="none"/>
        </w:rPr>
        <w:t>16</w:t>
      </w:r>
      <w:r>
        <w:rPr>
          <w:rFonts w:hint="eastAsia" w:cs="仿宋" w:asciiTheme="minorEastAsia" w:hAnsiTheme="minorEastAsia"/>
          <w:b/>
          <w:color w:val="auto"/>
          <w:spacing w:val="-3"/>
          <w:sz w:val="24"/>
          <w:highlight w:val="none"/>
        </w:rPr>
        <w:t>、电子投标文件的密封和递交</w:t>
      </w:r>
    </w:p>
    <w:p w14:paraId="112A899C">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1</w:t>
      </w:r>
      <w:r>
        <w:rPr>
          <w:rFonts w:cs="仿宋" w:asciiTheme="minorEastAsia" w:hAnsiTheme="minorEastAsia"/>
          <w:color w:val="auto"/>
          <w:spacing w:val="-3"/>
          <w:sz w:val="24"/>
          <w:highlight w:val="none"/>
        </w:rPr>
        <w:t>6</w:t>
      </w:r>
      <w:r>
        <w:rPr>
          <w:rFonts w:hint="eastAsia" w:cs="仿宋" w:asciiTheme="minorEastAsia" w:hAnsiTheme="minorEastAsia"/>
          <w:color w:val="auto"/>
          <w:spacing w:val="-3"/>
          <w:sz w:val="24"/>
          <w:highlight w:val="none"/>
        </w:rPr>
        <w:t>.1 投标人应当按照《操作手册》规定，在招标公告规定的投标截止时间前制作并上传电子投标文件。</w:t>
      </w:r>
    </w:p>
    <w:p w14:paraId="381505A1">
      <w:pPr>
        <w:pStyle w:val="202"/>
        <w:tabs>
          <w:tab w:val="left" w:pos="1164"/>
        </w:tabs>
        <w:spacing w:line="360" w:lineRule="auto"/>
        <w:ind w:left="0" w:firstLine="468"/>
        <w:rPr>
          <w:rFonts w:cs="仿宋" w:asciiTheme="minorEastAsia" w:hAnsiTheme="minorEastAsia"/>
          <w:color w:val="auto"/>
          <w:spacing w:val="-3"/>
          <w:sz w:val="24"/>
          <w:highlight w:val="none"/>
        </w:rPr>
      </w:pPr>
      <w:r>
        <w:rPr>
          <w:rFonts w:cs="仿宋" w:asciiTheme="minorEastAsia" w:hAnsiTheme="minorEastAsia"/>
          <w:color w:val="auto"/>
          <w:spacing w:val="-3"/>
          <w:sz w:val="24"/>
          <w:highlight w:val="none"/>
        </w:rPr>
        <w:t>16.2</w:t>
      </w:r>
      <w:r>
        <w:rPr>
          <w:rFonts w:hint="eastAsia" w:cs="仿宋" w:asciiTheme="minorEastAsia" w:hAnsiTheme="minorEastAsia"/>
          <w:color w:val="auto"/>
          <w:spacing w:val="-3"/>
          <w:sz w:val="24"/>
          <w:highlight w:val="none"/>
        </w:rPr>
        <w:t xml:space="preserve"> 投标人应充分考虑网络环境、网络带宽等因素可能对投标产生的影响，如因投标人自身原因造成的电子投标文件上传不成功的，做无效投标处理。</w:t>
      </w:r>
    </w:p>
    <w:p w14:paraId="4254AA46">
      <w:pPr>
        <w:pStyle w:val="202"/>
        <w:tabs>
          <w:tab w:val="left" w:pos="1164"/>
        </w:tabs>
        <w:spacing w:line="360" w:lineRule="auto"/>
        <w:ind w:left="0" w:firstLine="468"/>
        <w:rPr>
          <w:rFonts w:cs="仿宋" w:asciiTheme="minorEastAsia" w:hAnsiTheme="minorEastAsia"/>
          <w:color w:val="auto"/>
          <w:spacing w:val="-3"/>
          <w:sz w:val="24"/>
          <w:highlight w:val="none"/>
        </w:rPr>
      </w:pPr>
      <w:r>
        <w:rPr>
          <w:rFonts w:cs="仿宋" w:asciiTheme="minorEastAsia" w:hAnsiTheme="minorEastAsia"/>
          <w:color w:val="auto"/>
          <w:spacing w:val="-3"/>
          <w:sz w:val="24"/>
          <w:highlight w:val="none"/>
        </w:rPr>
        <w:t>16.3</w:t>
      </w:r>
      <w:r>
        <w:rPr>
          <w:rFonts w:hint="eastAsia" w:cs="仿宋" w:asciiTheme="minorEastAsia" w:hAnsiTheme="minorEastAsia"/>
          <w:color w:val="auto"/>
          <w:spacing w:val="-3"/>
          <w:sz w:val="24"/>
          <w:highlight w:val="none"/>
        </w:rPr>
        <w:t>招标代理机构可以按照规定，通过修改招标文件酌情延长投标截止时间，在此情况下，投标人的所有权利和义务均以延长后新的截止时间为准。</w:t>
      </w:r>
    </w:p>
    <w:p w14:paraId="528A13D3">
      <w:pPr>
        <w:pStyle w:val="202"/>
        <w:tabs>
          <w:tab w:val="left" w:pos="1164"/>
        </w:tabs>
        <w:spacing w:line="360" w:lineRule="auto"/>
        <w:ind w:left="0" w:firstLine="470"/>
        <w:rPr>
          <w:rFonts w:cs="仿宋" w:asciiTheme="minorEastAsia" w:hAnsiTheme="minorEastAsia"/>
          <w:b/>
          <w:color w:val="auto"/>
          <w:spacing w:val="-3"/>
          <w:sz w:val="24"/>
          <w:highlight w:val="none"/>
        </w:rPr>
      </w:pPr>
      <w:r>
        <w:rPr>
          <w:rFonts w:cs="仿宋" w:asciiTheme="minorEastAsia" w:hAnsiTheme="minorEastAsia"/>
          <w:b/>
          <w:color w:val="auto"/>
          <w:spacing w:val="-3"/>
          <w:sz w:val="24"/>
          <w:highlight w:val="none"/>
        </w:rPr>
        <w:t>17</w:t>
      </w:r>
      <w:r>
        <w:rPr>
          <w:rFonts w:hint="eastAsia" w:cs="仿宋" w:asciiTheme="minorEastAsia" w:hAnsiTheme="minorEastAsia"/>
          <w:b/>
          <w:color w:val="auto"/>
          <w:spacing w:val="-3"/>
          <w:sz w:val="24"/>
          <w:highlight w:val="none"/>
        </w:rPr>
        <w:t>、有下列情形之一的投标文件将拒收</w:t>
      </w:r>
    </w:p>
    <w:p w14:paraId="1F85C0EA">
      <w:pPr>
        <w:pStyle w:val="202"/>
        <w:tabs>
          <w:tab w:val="left" w:pos="1164"/>
        </w:tabs>
        <w:spacing w:line="360" w:lineRule="auto"/>
        <w:ind w:left="0" w:firstLine="468"/>
        <w:rPr>
          <w:rFonts w:cs="仿宋" w:asciiTheme="minorEastAsia" w:hAnsiTheme="minorEastAsia"/>
          <w:color w:val="auto"/>
          <w:spacing w:val="-3"/>
          <w:sz w:val="24"/>
          <w:highlight w:val="none"/>
        </w:rPr>
      </w:pPr>
      <w:r>
        <w:rPr>
          <w:rFonts w:cs="仿宋" w:asciiTheme="minorEastAsia" w:hAnsiTheme="minorEastAsia"/>
          <w:color w:val="auto"/>
          <w:spacing w:val="-3"/>
          <w:sz w:val="24"/>
          <w:highlight w:val="none"/>
        </w:rPr>
        <w:t>17.1</w:t>
      </w:r>
      <w:r>
        <w:rPr>
          <w:rFonts w:hint="eastAsia" w:cs="仿宋" w:asciiTheme="minorEastAsia" w:hAnsiTheme="minorEastAsia"/>
          <w:color w:val="auto"/>
          <w:spacing w:val="-3"/>
          <w:sz w:val="24"/>
          <w:highlight w:val="none"/>
        </w:rPr>
        <w:t>在招标文件要求提交投标文件的截止时间之后上传的。</w:t>
      </w:r>
    </w:p>
    <w:p w14:paraId="4452C8C8">
      <w:pPr>
        <w:pStyle w:val="202"/>
        <w:tabs>
          <w:tab w:val="left" w:pos="1164"/>
        </w:tabs>
        <w:spacing w:line="360" w:lineRule="auto"/>
        <w:ind w:left="0" w:firstLine="470"/>
        <w:rPr>
          <w:rFonts w:cs="仿宋" w:asciiTheme="minorEastAsia" w:hAnsiTheme="minorEastAsia"/>
          <w:b/>
          <w:color w:val="auto"/>
          <w:spacing w:val="-3"/>
          <w:sz w:val="24"/>
          <w:highlight w:val="none"/>
        </w:rPr>
      </w:pPr>
      <w:r>
        <w:rPr>
          <w:rFonts w:hint="eastAsia" w:cs="仿宋" w:asciiTheme="minorEastAsia" w:hAnsiTheme="minorEastAsia"/>
          <w:b/>
          <w:color w:val="auto"/>
          <w:spacing w:val="-3"/>
          <w:sz w:val="24"/>
          <w:highlight w:val="none"/>
        </w:rPr>
        <w:t>1</w:t>
      </w:r>
      <w:r>
        <w:rPr>
          <w:rFonts w:cs="仿宋" w:asciiTheme="minorEastAsia" w:hAnsiTheme="minorEastAsia"/>
          <w:b/>
          <w:color w:val="auto"/>
          <w:spacing w:val="-3"/>
          <w:sz w:val="24"/>
          <w:highlight w:val="none"/>
        </w:rPr>
        <w:t>8</w:t>
      </w:r>
      <w:r>
        <w:rPr>
          <w:rFonts w:hint="eastAsia" w:cs="仿宋" w:asciiTheme="minorEastAsia" w:hAnsiTheme="minorEastAsia"/>
          <w:b/>
          <w:color w:val="auto"/>
          <w:spacing w:val="-3"/>
          <w:sz w:val="24"/>
          <w:highlight w:val="none"/>
        </w:rPr>
        <w:t>、投标文件的修改和撤回</w:t>
      </w:r>
    </w:p>
    <w:p w14:paraId="6248B785">
      <w:pPr>
        <w:pStyle w:val="202"/>
        <w:tabs>
          <w:tab w:val="left" w:pos="1164"/>
        </w:tabs>
        <w:spacing w:line="360" w:lineRule="auto"/>
        <w:ind w:left="0" w:firstLine="468"/>
        <w:rPr>
          <w:rFonts w:cs="仿宋" w:asciiTheme="minorEastAsia" w:hAnsiTheme="minorEastAsia"/>
          <w:color w:val="auto"/>
          <w:spacing w:val="-3"/>
          <w:sz w:val="24"/>
          <w:highlight w:val="none"/>
        </w:rPr>
      </w:pPr>
      <w:r>
        <w:rPr>
          <w:rFonts w:cs="仿宋" w:asciiTheme="minorEastAsia" w:hAnsiTheme="minorEastAsia"/>
          <w:color w:val="auto"/>
          <w:spacing w:val="-3"/>
          <w:sz w:val="24"/>
          <w:highlight w:val="none"/>
        </w:rPr>
        <w:t>18</w:t>
      </w:r>
      <w:r>
        <w:rPr>
          <w:rFonts w:hint="eastAsia" w:cs="仿宋" w:asciiTheme="minorEastAsia" w:hAnsiTheme="minorEastAsia"/>
          <w:color w:val="auto"/>
          <w:spacing w:val="-3"/>
          <w:sz w:val="24"/>
          <w:highlight w:val="none"/>
        </w:rPr>
        <w:t>.1 投标文件的撤回</w:t>
      </w:r>
    </w:p>
    <w:p w14:paraId="48C41C65">
      <w:pPr>
        <w:pStyle w:val="202"/>
        <w:tabs>
          <w:tab w:val="left" w:pos="1164"/>
        </w:tabs>
        <w:spacing w:line="360" w:lineRule="auto"/>
        <w:ind w:left="0" w:firstLine="468"/>
        <w:rPr>
          <w:rFonts w:cs="仿宋" w:asciiTheme="minorEastAsia" w:hAnsiTheme="minorEastAsia"/>
          <w:color w:val="auto"/>
          <w:spacing w:val="-3"/>
          <w:sz w:val="24"/>
          <w:highlight w:val="none"/>
        </w:rPr>
      </w:pPr>
      <w:r>
        <w:rPr>
          <w:rFonts w:cs="仿宋" w:asciiTheme="minorEastAsia" w:hAnsiTheme="minorEastAsia"/>
          <w:color w:val="auto"/>
          <w:spacing w:val="-3"/>
          <w:sz w:val="24"/>
          <w:highlight w:val="none"/>
        </w:rPr>
        <w:t>18</w:t>
      </w:r>
      <w:r>
        <w:rPr>
          <w:rFonts w:hint="eastAsia" w:cs="仿宋" w:asciiTheme="minorEastAsia" w:hAnsiTheme="minorEastAsia"/>
          <w:color w:val="auto"/>
          <w:spacing w:val="-3"/>
          <w:sz w:val="24"/>
          <w:highlight w:val="none"/>
        </w:rPr>
        <w:t>.1.1投标人可在投标截止时间前撤回其电子投标文件，具体操作方法见《操作手册》。</w:t>
      </w:r>
    </w:p>
    <w:p w14:paraId="1AC24985">
      <w:pPr>
        <w:pStyle w:val="202"/>
        <w:tabs>
          <w:tab w:val="left" w:pos="1164"/>
        </w:tabs>
        <w:spacing w:line="360" w:lineRule="auto"/>
        <w:ind w:left="0" w:firstLine="468"/>
        <w:rPr>
          <w:rFonts w:cs="仿宋" w:asciiTheme="minorEastAsia" w:hAnsiTheme="minorEastAsia"/>
          <w:color w:val="auto"/>
          <w:spacing w:val="-3"/>
          <w:sz w:val="24"/>
          <w:highlight w:val="none"/>
        </w:rPr>
      </w:pPr>
      <w:r>
        <w:rPr>
          <w:rFonts w:cs="仿宋" w:asciiTheme="minorEastAsia" w:hAnsiTheme="minorEastAsia"/>
          <w:color w:val="auto"/>
          <w:spacing w:val="-3"/>
          <w:sz w:val="24"/>
          <w:highlight w:val="none"/>
        </w:rPr>
        <w:t>18</w:t>
      </w:r>
      <w:r>
        <w:rPr>
          <w:rFonts w:hint="eastAsia" w:cs="仿宋" w:asciiTheme="minorEastAsia" w:hAnsiTheme="minorEastAsia"/>
          <w:color w:val="auto"/>
          <w:spacing w:val="-3"/>
          <w:sz w:val="24"/>
          <w:highlight w:val="none"/>
        </w:rPr>
        <w:t>.1.2投标人撤回电子投标文件，则认为其不再参与本项目投标活动。</w:t>
      </w:r>
    </w:p>
    <w:p w14:paraId="1A7C748A">
      <w:pPr>
        <w:pStyle w:val="202"/>
        <w:tabs>
          <w:tab w:val="left" w:pos="1164"/>
        </w:tabs>
        <w:spacing w:line="360" w:lineRule="auto"/>
        <w:ind w:left="0" w:firstLine="468"/>
        <w:rPr>
          <w:rFonts w:cs="仿宋" w:asciiTheme="minorEastAsia" w:hAnsiTheme="minorEastAsia"/>
          <w:color w:val="auto"/>
          <w:spacing w:val="-3"/>
          <w:sz w:val="24"/>
          <w:highlight w:val="none"/>
        </w:rPr>
      </w:pPr>
      <w:r>
        <w:rPr>
          <w:rFonts w:cs="仿宋" w:asciiTheme="minorEastAsia" w:hAnsiTheme="minorEastAsia"/>
          <w:color w:val="auto"/>
          <w:spacing w:val="-3"/>
          <w:sz w:val="24"/>
          <w:highlight w:val="none"/>
        </w:rPr>
        <w:t>18</w:t>
      </w:r>
      <w:r>
        <w:rPr>
          <w:rFonts w:hint="eastAsia" w:cs="仿宋" w:asciiTheme="minorEastAsia" w:hAnsiTheme="minorEastAsia"/>
          <w:color w:val="auto"/>
          <w:spacing w:val="-3"/>
          <w:sz w:val="24"/>
          <w:highlight w:val="none"/>
        </w:rPr>
        <w:t>.2 投标文件的修改</w:t>
      </w:r>
    </w:p>
    <w:p w14:paraId="69EA2E9A">
      <w:pPr>
        <w:pStyle w:val="202"/>
        <w:tabs>
          <w:tab w:val="left" w:pos="1164"/>
        </w:tabs>
        <w:spacing w:line="360" w:lineRule="auto"/>
        <w:ind w:left="0" w:firstLine="468"/>
        <w:rPr>
          <w:rFonts w:cs="仿宋" w:asciiTheme="minorEastAsia" w:hAnsiTheme="minorEastAsia"/>
          <w:color w:val="auto"/>
          <w:spacing w:val="-3"/>
          <w:sz w:val="24"/>
          <w:highlight w:val="none"/>
        </w:rPr>
      </w:pPr>
      <w:r>
        <w:rPr>
          <w:rFonts w:cs="仿宋" w:asciiTheme="minorEastAsia" w:hAnsiTheme="minorEastAsia"/>
          <w:color w:val="auto"/>
          <w:spacing w:val="-3"/>
          <w:sz w:val="24"/>
          <w:highlight w:val="none"/>
        </w:rPr>
        <w:t>18</w:t>
      </w:r>
      <w:r>
        <w:rPr>
          <w:rFonts w:hint="eastAsia" w:cs="仿宋" w:asciiTheme="minorEastAsia" w:hAnsiTheme="minorEastAsia"/>
          <w:color w:val="auto"/>
          <w:spacing w:val="-3"/>
          <w:sz w:val="24"/>
          <w:highlight w:val="none"/>
        </w:rPr>
        <w:t>.2.1投标人可在投标截止时间前对其电子投标文件进行修改，具体操作方法见《操作手册》。</w:t>
      </w:r>
    </w:p>
    <w:p w14:paraId="6D096D4D">
      <w:pPr>
        <w:pStyle w:val="202"/>
        <w:tabs>
          <w:tab w:val="left" w:pos="1164"/>
        </w:tabs>
        <w:spacing w:line="360" w:lineRule="auto"/>
        <w:ind w:left="0" w:firstLine="468"/>
        <w:rPr>
          <w:rFonts w:cs="仿宋" w:asciiTheme="minorEastAsia" w:hAnsiTheme="minorEastAsia"/>
          <w:color w:val="auto"/>
          <w:spacing w:val="-3"/>
          <w:sz w:val="24"/>
          <w:highlight w:val="none"/>
        </w:rPr>
      </w:pPr>
      <w:r>
        <w:rPr>
          <w:rFonts w:cs="仿宋" w:asciiTheme="minorEastAsia" w:hAnsiTheme="minorEastAsia"/>
          <w:color w:val="auto"/>
          <w:spacing w:val="-3"/>
          <w:sz w:val="24"/>
          <w:highlight w:val="none"/>
        </w:rPr>
        <w:t>18</w:t>
      </w:r>
      <w:r>
        <w:rPr>
          <w:rFonts w:hint="eastAsia" w:cs="仿宋" w:asciiTheme="minorEastAsia" w:hAnsiTheme="minorEastAsia"/>
          <w:color w:val="auto"/>
          <w:spacing w:val="-3"/>
          <w:sz w:val="24"/>
          <w:highlight w:val="none"/>
        </w:rPr>
        <w:t>.2.2投标截止时间之后，投标人不得对其电子投标文件作任何修改。</w:t>
      </w:r>
    </w:p>
    <w:p w14:paraId="105A4931">
      <w:pPr>
        <w:pStyle w:val="202"/>
        <w:tabs>
          <w:tab w:val="left" w:pos="1164"/>
        </w:tabs>
        <w:spacing w:line="360" w:lineRule="auto"/>
        <w:ind w:left="0" w:firstLine="468"/>
        <w:rPr>
          <w:rFonts w:cs="仿宋" w:asciiTheme="minorEastAsia" w:hAnsiTheme="minorEastAsia"/>
          <w:color w:val="auto"/>
          <w:spacing w:val="-3"/>
          <w:sz w:val="24"/>
          <w:highlight w:val="none"/>
        </w:rPr>
      </w:pPr>
      <w:r>
        <w:rPr>
          <w:rFonts w:cs="仿宋" w:asciiTheme="minorEastAsia" w:hAnsiTheme="minorEastAsia"/>
          <w:color w:val="auto"/>
          <w:spacing w:val="-3"/>
          <w:sz w:val="24"/>
          <w:highlight w:val="none"/>
        </w:rPr>
        <w:t>18</w:t>
      </w:r>
      <w:r>
        <w:rPr>
          <w:rFonts w:hint="eastAsia" w:cs="仿宋" w:asciiTheme="minorEastAsia" w:hAnsiTheme="minorEastAsia"/>
          <w:color w:val="auto"/>
          <w:spacing w:val="-3"/>
          <w:sz w:val="24"/>
          <w:highlight w:val="none"/>
        </w:rPr>
        <w:t>.3 在投标截止时间至招标文件中规定的投标有效期满之间的这段时间内，投标人不得撤回其投标。</w:t>
      </w:r>
    </w:p>
    <w:p w14:paraId="75370B2E">
      <w:pPr>
        <w:spacing w:line="360" w:lineRule="auto"/>
        <w:ind w:firstLine="470"/>
        <w:rPr>
          <w:rFonts w:cs="仿宋" w:asciiTheme="minorEastAsia" w:hAnsiTheme="minorEastAsia"/>
          <w:b/>
          <w:bCs/>
          <w:color w:val="auto"/>
          <w:spacing w:val="-3"/>
          <w:sz w:val="24"/>
          <w:szCs w:val="24"/>
          <w:highlight w:val="none"/>
        </w:rPr>
      </w:pPr>
      <w:r>
        <w:rPr>
          <w:rFonts w:hint="eastAsia" w:cs="仿宋" w:asciiTheme="minorEastAsia" w:hAnsiTheme="minorEastAsia"/>
          <w:b/>
          <w:bCs/>
          <w:color w:val="auto"/>
          <w:spacing w:val="-3"/>
          <w:sz w:val="24"/>
          <w:szCs w:val="24"/>
          <w:highlight w:val="none"/>
        </w:rPr>
        <w:t>四、开标、评标与确定中标供应商</w:t>
      </w:r>
    </w:p>
    <w:p w14:paraId="3D689E13">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20、开标</w:t>
      </w:r>
    </w:p>
    <w:p w14:paraId="4BE4B4A4">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20.1 招标代理机构在招标公告中规定的时间和地点组织公开开标。投标人按照《操作手册》规定参加开标活动，并在苏采云系统规定的时间内对投标文件进行解密。苏采云系统公布各投标人名称和投标价格。</w:t>
      </w:r>
    </w:p>
    <w:p w14:paraId="739E1954">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20.2投标人在开标过程中涉及到的投标文件解密、开标结果确认等工作，应按照《操作手册》规定执行。</w:t>
      </w:r>
    </w:p>
    <w:p w14:paraId="6BC623E4">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20.3投标人如果对开标过程和开标结果有疑义，应当根据《操作手册》规定提出，苏采云系统中《开标记录表》公布后5分钟内未提出的，视同认可开标结果。</w:t>
      </w:r>
    </w:p>
    <w:p w14:paraId="79AF7CDB">
      <w:pPr>
        <w:pStyle w:val="202"/>
        <w:tabs>
          <w:tab w:val="left" w:pos="1164"/>
        </w:tabs>
        <w:spacing w:line="360" w:lineRule="auto"/>
        <w:ind w:left="0" w:firstLine="470"/>
        <w:rPr>
          <w:rFonts w:cs="仿宋" w:asciiTheme="minorEastAsia" w:hAnsiTheme="minorEastAsia"/>
          <w:b/>
          <w:color w:val="auto"/>
          <w:spacing w:val="-3"/>
          <w:sz w:val="24"/>
          <w:highlight w:val="none"/>
        </w:rPr>
      </w:pPr>
      <w:r>
        <w:rPr>
          <w:rFonts w:cs="仿宋" w:asciiTheme="minorEastAsia" w:hAnsiTheme="minorEastAsia"/>
          <w:b/>
          <w:color w:val="auto"/>
          <w:spacing w:val="-3"/>
          <w:sz w:val="24"/>
          <w:highlight w:val="none"/>
        </w:rPr>
        <w:t>2</w:t>
      </w:r>
      <w:r>
        <w:rPr>
          <w:rFonts w:hint="eastAsia" w:cs="仿宋" w:asciiTheme="minorEastAsia" w:hAnsiTheme="minorEastAsia"/>
          <w:b/>
          <w:color w:val="auto"/>
          <w:spacing w:val="-3"/>
          <w:sz w:val="24"/>
          <w:highlight w:val="none"/>
        </w:rPr>
        <w:t>1、评标</w:t>
      </w:r>
    </w:p>
    <w:p w14:paraId="1A20857B">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 xml:space="preserve">21.1 </w:t>
      </w:r>
      <w:r>
        <w:rPr>
          <w:rFonts w:hint="eastAsia" w:cs="仿宋" w:asciiTheme="minorEastAsia" w:hAnsiTheme="minorEastAsia"/>
          <w:b/>
          <w:color w:val="auto"/>
          <w:spacing w:val="-3"/>
          <w:sz w:val="24"/>
          <w:highlight w:val="none"/>
        </w:rPr>
        <w:t>评标组织</w:t>
      </w:r>
    </w:p>
    <w:p w14:paraId="7758091C">
      <w:pPr>
        <w:pStyle w:val="202"/>
        <w:tabs>
          <w:tab w:val="left" w:pos="1164"/>
        </w:tabs>
        <w:spacing w:line="360" w:lineRule="auto"/>
        <w:ind w:left="0" w:firstLine="468"/>
        <w:rPr>
          <w:rFonts w:cs="仿宋" w:asciiTheme="minorEastAsia" w:hAnsiTheme="minorEastAsia"/>
          <w:color w:val="auto"/>
          <w:spacing w:val="-3"/>
          <w:sz w:val="24"/>
          <w:highlight w:val="none"/>
        </w:rPr>
      </w:pPr>
      <w:r>
        <w:rPr>
          <w:rFonts w:cs="仿宋" w:asciiTheme="minorEastAsia" w:hAnsiTheme="minorEastAsia"/>
          <w:color w:val="auto"/>
          <w:spacing w:val="-3"/>
          <w:sz w:val="24"/>
          <w:highlight w:val="none"/>
        </w:rPr>
        <w:t>2</w:t>
      </w:r>
      <w:r>
        <w:rPr>
          <w:rFonts w:hint="eastAsia" w:cs="仿宋" w:asciiTheme="minorEastAsia" w:hAnsiTheme="minorEastAsia"/>
          <w:color w:val="auto"/>
          <w:spacing w:val="-3"/>
          <w:sz w:val="24"/>
          <w:highlight w:val="none"/>
        </w:rPr>
        <w:t>1</w:t>
      </w:r>
      <w:r>
        <w:rPr>
          <w:rFonts w:cs="仿宋" w:asciiTheme="minorEastAsia" w:hAnsiTheme="minorEastAsia"/>
          <w:color w:val="auto"/>
          <w:spacing w:val="-3"/>
          <w:sz w:val="24"/>
          <w:highlight w:val="none"/>
        </w:rPr>
        <w:t>.</w:t>
      </w:r>
      <w:r>
        <w:rPr>
          <w:rFonts w:hint="eastAsia" w:cs="仿宋" w:asciiTheme="minorEastAsia" w:hAnsiTheme="minorEastAsia"/>
          <w:color w:val="auto"/>
          <w:spacing w:val="-3"/>
          <w:sz w:val="24"/>
          <w:highlight w:val="none"/>
        </w:rPr>
        <w:t>1.1评标工作由代理机构负责组织，具体评标事务由依法组建的评标委员会负责，并独立履行下列职责：</w:t>
      </w:r>
    </w:p>
    <w:p w14:paraId="3251BB41">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（1）审查、评价投标文件是否符合招标文件的商务、技术等实质性要求；</w:t>
      </w:r>
    </w:p>
    <w:p w14:paraId="1EAE5186">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（2）要求投标人对投标文件有关事项作出澄清或者说明；</w:t>
      </w:r>
    </w:p>
    <w:p w14:paraId="1B043426">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（3）对投标文件进行比较和评价；</w:t>
      </w:r>
    </w:p>
    <w:p w14:paraId="213478F9">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（3）根据招标文件规定的评标办法推荐中标候选人；</w:t>
      </w:r>
    </w:p>
    <w:p w14:paraId="3D480029">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（4）向招标人、财政部门报告评标中发现的违法行为。</w:t>
      </w:r>
    </w:p>
    <w:p w14:paraId="08082FCF">
      <w:pPr>
        <w:pStyle w:val="202"/>
        <w:tabs>
          <w:tab w:val="left" w:pos="1164"/>
        </w:tabs>
        <w:spacing w:line="360" w:lineRule="auto"/>
        <w:ind w:left="0" w:firstLine="468"/>
        <w:rPr>
          <w:rFonts w:cs="仿宋" w:asciiTheme="minorEastAsia" w:hAnsiTheme="minorEastAsia"/>
          <w:color w:val="auto"/>
          <w:spacing w:val="-3"/>
          <w:sz w:val="24"/>
          <w:highlight w:val="none"/>
        </w:rPr>
      </w:pPr>
      <w:r>
        <w:rPr>
          <w:rFonts w:cs="仿宋" w:asciiTheme="minorEastAsia" w:hAnsiTheme="minorEastAsia"/>
          <w:color w:val="auto"/>
          <w:spacing w:val="-3"/>
          <w:sz w:val="24"/>
          <w:highlight w:val="none"/>
        </w:rPr>
        <w:t>2</w:t>
      </w:r>
      <w:r>
        <w:rPr>
          <w:rFonts w:hint="eastAsia" w:cs="仿宋" w:asciiTheme="minorEastAsia" w:hAnsiTheme="minorEastAsia"/>
          <w:color w:val="auto"/>
          <w:spacing w:val="-3"/>
          <w:sz w:val="24"/>
          <w:highlight w:val="none"/>
        </w:rPr>
        <w:t>1</w:t>
      </w:r>
      <w:r>
        <w:rPr>
          <w:rFonts w:cs="仿宋" w:asciiTheme="minorEastAsia" w:hAnsiTheme="minorEastAsia"/>
          <w:color w:val="auto"/>
          <w:spacing w:val="-3"/>
          <w:sz w:val="24"/>
          <w:highlight w:val="none"/>
        </w:rPr>
        <w:t>.</w:t>
      </w:r>
      <w:r>
        <w:rPr>
          <w:rFonts w:hint="eastAsia" w:cs="仿宋" w:asciiTheme="minorEastAsia" w:hAnsiTheme="minorEastAsia"/>
          <w:color w:val="auto"/>
          <w:spacing w:val="-3"/>
          <w:sz w:val="24"/>
          <w:highlight w:val="none"/>
        </w:rPr>
        <w:t>1.2 评标委员会由招标人代表和有关技术、经济等方面的专家组成，独立开展评审工作。</w:t>
      </w:r>
    </w:p>
    <w:p w14:paraId="193FAF76">
      <w:pPr>
        <w:pStyle w:val="202"/>
        <w:tabs>
          <w:tab w:val="left" w:pos="1164"/>
        </w:tabs>
        <w:spacing w:line="360" w:lineRule="auto"/>
        <w:ind w:left="0" w:firstLine="470"/>
        <w:rPr>
          <w:rFonts w:cs="仿宋" w:asciiTheme="minorEastAsia" w:hAnsiTheme="minorEastAsia"/>
          <w:b/>
          <w:color w:val="auto"/>
          <w:spacing w:val="-3"/>
          <w:sz w:val="24"/>
          <w:highlight w:val="none"/>
        </w:rPr>
      </w:pPr>
      <w:r>
        <w:rPr>
          <w:rFonts w:hint="eastAsia" w:cs="仿宋" w:asciiTheme="minorEastAsia" w:hAnsiTheme="minorEastAsia"/>
          <w:b/>
          <w:color w:val="auto"/>
          <w:spacing w:val="-3"/>
          <w:sz w:val="24"/>
          <w:highlight w:val="none"/>
        </w:rPr>
        <w:t>21.2 评标程序</w:t>
      </w:r>
    </w:p>
    <w:p w14:paraId="677EE49E">
      <w:pPr>
        <w:pStyle w:val="202"/>
        <w:tabs>
          <w:tab w:val="left" w:pos="1164"/>
        </w:tabs>
        <w:spacing w:line="360" w:lineRule="auto"/>
        <w:ind w:left="0" w:firstLine="470"/>
        <w:rPr>
          <w:rFonts w:cs="仿宋" w:asciiTheme="minorEastAsia" w:hAnsiTheme="minorEastAsia"/>
          <w:b/>
          <w:color w:val="auto"/>
          <w:spacing w:val="-3"/>
          <w:sz w:val="24"/>
          <w:highlight w:val="none"/>
        </w:rPr>
      </w:pPr>
      <w:r>
        <w:rPr>
          <w:rFonts w:hint="eastAsia" w:cs="仿宋" w:asciiTheme="minorEastAsia" w:hAnsiTheme="minorEastAsia"/>
          <w:b/>
          <w:color w:val="auto"/>
          <w:spacing w:val="-3"/>
          <w:sz w:val="24"/>
          <w:highlight w:val="none"/>
        </w:rPr>
        <w:t>21.2.1 投标文件的资格审查。</w:t>
      </w:r>
    </w:p>
    <w:p w14:paraId="31993552">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21.2.1.1招标人代表将依法对投标人的资格进行审查。</w:t>
      </w:r>
    </w:p>
    <w:p w14:paraId="5A06A2EA">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21.2.1.2资格性审查：依据法律法规和招标文件的规定，对投标文件中的资格证明文件等进行审查，以确定投标供应商是否具备投标资格。</w:t>
      </w:r>
    </w:p>
    <w:p w14:paraId="2B45CE2D">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21.2.1.3 在进行资格性审查的同时，将在“信用中国”网站（www.creditchina.gov.cn）、“中国政府采购网"（www.ccgp.gov.cn）对投标人是否被列入失信被执行人、重大税收违法案件当事人名单、政府采购严重违法失信行为记录名单的情况进行查询，以确定投标供应商是否具备投标资格。</w:t>
      </w:r>
    </w:p>
    <w:p w14:paraId="6A2FC953">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21.2.1.4 投标文件有下列情况之一的，在资格性审查时按照无效投标处理：</w:t>
      </w:r>
    </w:p>
    <w:p w14:paraId="2733AD31">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（1）不具备招标文件中规定资格条件的；</w:t>
      </w:r>
    </w:p>
    <w:p w14:paraId="7BB9DBD4">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14:paraId="53FC7548">
      <w:pPr>
        <w:pStyle w:val="202"/>
        <w:tabs>
          <w:tab w:val="left" w:pos="1164"/>
        </w:tabs>
        <w:spacing w:line="360" w:lineRule="auto"/>
        <w:ind w:left="0" w:firstLine="470"/>
        <w:rPr>
          <w:rFonts w:cs="仿宋" w:asciiTheme="minorEastAsia" w:hAnsiTheme="minorEastAsia"/>
          <w:b/>
          <w:color w:val="auto"/>
          <w:spacing w:val="-3"/>
          <w:sz w:val="24"/>
          <w:highlight w:val="none"/>
        </w:rPr>
      </w:pPr>
      <w:r>
        <w:rPr>
          <w:rFonts w:hint="eastAsia" w:cs="仿宋" w:asciiTheme="minorEastAsia" w:hAnsiTheme="minorEastAsia"/>
          <w:b/>
          <w:color w:val="auto"/>
          <w:spacing w:val="-3"/>
          <w:sz w:val="24"/>
          <w:highlight w:val="none"/>
        </w:rPr>
        <w:t>21.2.2 投标文件的符合性审查</w:t>
      </w:r>
    </w:p>
    <w:p w14:paraId="3BE0D312">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21.2.2.1评标委员会将依据法律法规和招标文件的规定，对投标文件的有效性、完整性和对招标文件的响应程度进行审查，以确定是否对招标文件的实质性要求作出响应。</w:t>
      </w:r>
    </w:p>
    <w:p w14:paraId="68DD1BBB">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21.2.2.2 实质性要求是指本招标文件中用带星号（“</w:t>
      </w:r>
      <w:r>
        <w:rPr>
          <w:rFonts w:cs="仿宋" w:asciiTheme="minorEastAsia" w:hAnsiTheme="minorEastAsia"/>
          <w:color w:val="auto"/>
          <w:spacing w:val="-3"/>
          <w:sz w:val="24"/>
          <w:highlight w:val="none"/>
        </w:rPr>
        <w:t>★</w:t>
      </w:r>
      <w:r>
        <w:rPr>
          <w:rFonts w:hint="eastAsia" w:cs="仿宋" w:asciiTheme="minorEastAsia" w:hAnsiTheme="minorEastAsia"/>
          <w:color w:val="auto"/>
          <w:spacing w:val="-3"/>
          <w:sz w:val="24"/>
          <w:highlight w:val="none"/>
        </w:rPr>
        <w:t>”）的商务和技术要求。</w:t>
      </w:r>
    </w:p>
    <w:p w14:paraId="40E6F8E4">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21.2.2.3 如果投标文件实质上没有响应招标文件的要求，评标委员会将予以拒绝，投标人不得通过修改或撤销不符合要求的偏离或保留而使其投标成为实质性响应的投标。</w:t>
      </w:r>
    </w:p>
    <w:p w14:paraId="5057FA2E">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21.2.2.4 投标文件有下列情况之一的，在符合性审查时按照无效投标处理：</w:t>
      </w:r>
    </w:p>
    <w:p w14:paraId="1226FCE5">
      <w:pPr>
        <w:pStyle w:val="202"/>
        <w:tabs>
          <w:tab w:val="left" w:pos="1164"/>
        </w:tabs>
        <w:spacing w:line="360" w:lineRule="auto"/>
        <w:ind w:left="0" w:firstLine="470"/>
        <w:rPr>
          <w:rFonts w:cs="仿宋" w:asciiTheme="minorEastAsia" w:hAnsiTheme="minorEastAsia"/>
          <w:b/>
          <w:color w:val="auto"/>
          <w:spacing w:val="-3"/>
          <w:sz w:val="24"/>
          <w:highlight w:val="none"/>
        </w:rPr>
      </w:pPr>
      <w:r>
        <w:rPr>
          <w:rFonts w:hint="eastAsia" w:cs="仿宋" w:asciiTheme="minorEastAsia" w:hAnsiTheme="minorEastAsia"/>
          <w:b/>
          <w:color w:val="auto"/>
          <w:spacing w:val="-3"/>
          <w:sz w:val="24"/>
          <w:highlight w:val="none"/>
        </w:rPr>
        <w:t>（1）投标文件未按照招标文件要求加盖电子公章的；</w:t>
      </w:r>
    </w:p>
    <w:p w14:paraId="6F25E335">
      <w:pPr>
        <w:pStyle w:val="202"/>
        <w:tabs>
          <w:tab w:val="left" w:pos="1164"/>
        </w:tabs>
        <w:spacing w:line="360" w:lineRule="auto"/>
        <w:ind w:left="0" w:firstLine="470"/>
        <w:rPr>
          <w:rFonts w:cs="仿宋" w:asciiTheme="minorEastAsia" w:hAnsiTheme="minorEastAsia"/>
          <w:b/>
          <w:color w:val="auto"/>
          <w:spacing w:val="-3"/>
          <w:sz w:val="24"/>
          <w:highlight w:val="none"/>
        </w:rPr>
      </w:pPr>
      <w:r>
        <w:rPr>
          <w:rFonts w:hint="eastAsia" w:cs="仿宋" w:asciiTheme="minorEastAsia" w:hAnsiTheme="minorEastAsia"/>
          <w:b/>
          <w:color w:val="auto"/>
          <w:spacing w:val="-3"/>
          <w:sz w:val="24"/>
          <w:highlight w:val="none"/>
        </w:rPr>
        <w:t>（2）投标总价超出采购预算金额或者最高限价的；</w:t>
      </w:r>
    </w:p>
    <w:p w14:paraId="7AED0A3C">
      <w:pPr>
        <w:pStyle w:val="202"/>
        <w:tabs>
          <w:tab w:val="left" w:pos="1164"/>
        </w:tabs>
        <w:spacing w:line="360" w:lineRule="auto"/>
        <w:ind w:left="0" w:firstLine="470"/>
        <w:rPr>
          <w:rFonts w:cs="仿宋" w:asciiTheme="minorEastAsia" w:hAnsiTheme="minorEastAsia"/>
          <w:b/>
          <w:color w:val="auto"/>
          <w:spacing w:val="-3"/>
          <w:sz w:val="24"/>
          <w:highlight w:val="none"/>
        </w:rPr>
      </w:pPr>
      <w:r>
        <w:rPr>
          <w:rFonts w:hint="eastAsia" w:cs="仿宋" w:asciiTheme="minorEastAsia" w:hAnsiTheme="minorEastAsia"/>
          <w:b/>
          <w:color w:val="auto"/>
          <w:spacing w:val="-3"/>
          <w:sz w:val="24"/>
          <w:highlight w:val="none"/>
        </w:rPr>
        <w:t>（</w:t>
      </w:r>
      <w:r>
        <w:rPr>
          <w:rFonts w:cs="仿宋" w:asciiTheme="minorEastAsia" w:hAnsiTheme="minorEastAsia"/>
          <w:b/>
          <w:color w:val="auto"/>
          <w:spacing w:val="-3"/>
          <w:sz w:val="24"/>
          <w:highlight w:val="none"/>
        </w:rPr>
        <w:t>3</w:t>
      </w:r>
      <w:r>
        <w:rPr>
          <w:rFonts w:hint="eastAsia" w:cs="仿宋" w:asciiTheme="minorEastAsia" w:hAnsiTheme="minorEastAsia"/>
          <w:b/>
          <w:color w:val="auto"/>
          <w:spacing w:val="-3"/>
          <w:sz w:val="24"/>
          <w:highlight w:val="none"/>
        </w:rPr>
        <w:t>）不同投标人的投标文件由同一单位或者个人编制；</w:t>
      </w:r>
    </w:p>
    <w:p w14:paraId="2A8D6B85">
      <w:pPr>
        <w:pStyle w:val="202"/>
        <w:tabs>
          <w:tab w:val="left" w:pos="1164"/>
        </w:tabs>
        <w:spacing w:line="360" w:lineRule="auto"/>
        <w:ind w:left="0" w:firstLine="470"/>
        <w:rPr>
          <w:rFonts w:cs="仿宋" w:asciiTheme="minorEastAsia" w:hAnsiTheme="minorEastAsia"/>
          <w:b/>
          <w:color w:val="auto"/>
          <w:spacing w:val="-3"/>
          <w:sz w:val="24"/>
          <w:highlight w:val="none"/>
        </w:rPr>
      </w:pPr>
      <w:r>
        <w:rPr>
          <w:rFonts w:hint="eastAsia" w:cs="仿宋" w:asciiTheme="minorEastAsia" w:hAnsiTheme="minorEastAsia"/>
          <w:b/>
          <w:color w:val="auto"/>
          <w:spacing w:val="-3"/>
          <w:sz w:val="24"/>
          <w:highlight w:val="none"/>
        </w:rPr>
        <w:t>（</w:t>
      </w:r>
      <w:r>
        <w:rPr>
          <w:rFonts w:cs="仿宋" w:asciiTheme="minorEastAsia" w:hAnsiTheme="minorEastAsia"/>
          <w:b/>
          <w:color w:val="auto"/>
          <w:spacing w:val="-3"/>
          <w:sz w:val="24"/>
          <w:highlight w:val="none"/>
        </w:rPr>
        <w:t>4</w:t>
      </w:r>
      <w:r>
        <w:rPr>
          <w:rFonts w:hint="eastAsia" w:cs="仿宋" w:asciiTheme="minorEastAsia" w:hAnsiTheme="minorEastAsia"/>
          <w:b/>
          <w:color w:val="auto"/>
          <w:spacing w:val="-3"/>
          <w:sz w:val="24"/>
          <w:highlight w:val="none"/>
        </w:rPr>
        <w:t>）不同投标人委托同一单位或者个人办理投标事宜；</w:t>
      </w:r>
    </w:p>
    <w:p w14:paraId="24CA2F70">
      <w:pPr>
        <w:pStyle w:val="202"/>
        <w:tabs>
          <w:tab w:val="left" w:pos="1164"/>
        </w:tabs>
        <w:spacing w:line="360" w:lineRule="auto"/>
        <w:ind w:left="0" w:firstLine="470"/>
        <w:rPr>
          <w:rFonts w:cs="仿宋" w:asciiTheme="minorEastAsia" w:hAnsiTheme="minorEastAsia"/>
          <w:b/>
          <w:color w:val="auto"/>
          <w:spacing w:val="-3"/>
          <w:sz w:val="24"/>
          <w:highlight w:val="none"/>
        </w:rPr>
      </w:pPr>
      <w:r>
        <w:rPr>
          <w:rFonts w:hint="eastAsia" w:cs="仿宋" w:asciiTheme="minorEastAsia" w:hAnsiTheme="minorEastAsia"/>
          <w:b/>
          <w:color w:val="auto"/>
          <w:spacing w:val="-3"/>
          <w:sz w:val="24"/>
          <w:highlight w:val="none"/>
        </w:rPr>
        <w:t>（</w:t>
      </w:r>
      <w:r>
        <w:rPr>
          <w:rFonts w:cs="仿宋" w:asciiTheme="minorEastAsia" w:hAnsiTheme="minorEastAsia"/>
          <w:b/>
          <w:color w:val="auto"/>
          <w:spacing w:val="-3"/>
          <w:sz w:val="24"/>
          <w:highlight w:val="none"/>
        </w:rPr>
        <w:t>5</w:t>
      </w:r>
      <w:r>
        <w:rPr>
          <w:rFonts w:hint="eastAsia" w:cs="仿宋" w:asciiTheme="minorEastAsia" w:hAnsiTheme="minorEastAsia"/>
          <w:b/>
          <w:color w:val="auto"/>
          <w:spacing w:val="-3"/>
          <w:sz w:val="24"/>
          <w:highlight w:val="none"/>
        </w:rPr>
        <w:t>）不同投标人的投标文件载明的项目管理成员或者联系人员为同一人；</w:t>
      </w:r>
    </w:p>
    <w:p w14:paraId="5B1C724D">
      <w:pPr>
        <w:pStyle w:val="202"/>
        <w:tabs>
          <w:tab w:val="left" w:pos="1164"/>
        </w:tabs>
        <w:spacing w:line="360" w:lineRule="auto"/>
        <w:ind w:left="0" w:firstLine="470"/>
        <w:rPr>
          <w:rFonts w:cs="仿宋" w:asciiTheme="minorEastAsia" w:hAnsiTheme="minorEastAsia"/>
          <w:b/>
          <w:color w:val="auto"/>
          <w:spacing w:val="-3"/>
          <w:sz w:val="24"/>
          <w:highlight w:val="none"/>
        </w:rPr>
      </w:pPr>
      <w:r>
        <w:rPr>
          <w:rFonts w:hint="eastAsia" w:cs="仿宋" w:asciiTheme="minorEastAsia" w:hAnsiTheme="minorEastAsia"/>
          <w:b/>
          <w:color w:val="auto"/>
          <w:spacing w:val="-3"/>
          <w:sz w:val="24"/>
          <w:highlight w:val="none"/>
        </w:rPr>
        <w:t>（</w:t>
      </w:r>
      <w:r>
        <w:rPr>
          <w:rFonts w:cs="仿宋" w:asciiTheme="minorEastAsia" w:hAnsiTheme="minorEastAsia"/>
          <w:b/>
          <w:color w:val="auto"/>
          <w:spacing w:val="-3"/>
          <w:sz w:val="24"/>
          <w:highlight w:val="none"/>
        </w:rPr>
        <w:t>6</w:t>
      </w:r>
      <w:r>
        <w:rPr>
          <w:rFonts w:hint="eastAsia" w:cs="仿宋" w:asciiTheme="minorEastAsia" w:hAnsiTheme="minorEastAsia"/>
          <w:b/>
          <w:color w:val="auto"/>
          <w:spacing w:val="-3"/>
          <w:sz w:val="24"/>
          <w:highlight w:val="none"/>
        </w:rPr>
        <w:t>）不同投标人的投标文件异常一致或者投标报价呈规律性差异；</w:t>
      </w:r>
    </w:p>
    <w:p w14:paraId="004F8850">
      <w:pPr>
        <w:pStyle w:val="202"/>
        <w:tabs>
          <w:tab w:val="left" w:pos="1164"/>
        </w:tabs>
        <w:spacing w:line="360" w:lineRule="auto"/>
        <w:ind w:left="0" w:firstLine="470"/>
        <w:rPr>
          <w:rFonts w:cs="仿宋" w:asciiTheme="minorEastAsia" w:hAnsiTheme="minorEastAsia"/>
          <w:b/>
          <w:color w:val="auto"/>
          <w:spacing w:val="-3"/>
          <w:sz w:val="24"/>
          <w:highlight w:val="none"/>
        </w:rPr>
      </w:pPr>
      <w:r>
        <w:rPr>
          <w:rFonts w:hint="eastAsia" w:cs="仿宋" w:asciiTheme="minorEastAsia" w:hAnsiTheme="minorEastAsia"/>
          <w:b/>
          <w:color w:val="auto"/>
          <w:spacing w:val="-3"/>
          <w:sz w:val="24"/>
          <w:highlight w:val="none"/>
        </w:rPr>
        <w:t>（</w:t>
      </w:r>
      <w:r>
        <w:rPr>
          <w:rFonts w:cs="仿宋" w:asciiTheme="minorEastAsia" w:hAnsiTheme="minorEastAsia"/>
          <w:b/>
          <w:color w:val="auto"/>
          <w:spacing w:val="-3"/>
          <w:sz w:val="24"/>
          <w:highlight w:val="none"/>
        </w:rPr>
        <w:t>7</w:t>
      </w:r>
      <w:r>
        <w:rPr>
          <w:rFonts w:hint="eastAsia" w:cs="仿宋" w:asciiTheme="minorEastAsia" w:hAnsiTheme="minorEastAsia"/>
          <w:b/>
          <w:color w:val="auto"/>
          <w:spacing w:val="-3"/>
          <w:sz w:val="24"/>
          <w:highlight w:val="none"/>
        </w:rPr>
        <w:t>）不同投标人的投标保证金从同一单位或者个人的账户转出；</w:t>
      </w:r>
    </w:p>
    <w:p w14:paraId="1EE10B63">
      <w:pPr>
        <w:pStyle w:val="202"/>
        <w:tabs>
          <w:tab w:val="left" w:pos="1164"/>
        </w:tabs>
        <w:spacing w:line="360" w:lineRule="auto"/>
        <w:ind w:left="0" w:firstLine="470"/>
        <w:rPr>
          <w:rFonts w:cs="仿宋" w:asciiTheme="minorEastAsia" w:hAnsiTheme="minorEastAsia"/>
          <w:b/>
          <w:color w:val="auto"/>
          <w:spacing w:val="-3"/>
          <w:sz w:val="24"/>
          <w:highlight w:val="none"/>
        </w:rPr>
      </w:pPr>
      <w:r>
        <w:rPr>
          <w:rFonts w:hint="eastAsia" w:cs="仿宋" w:asciiTheme="minorEastAsia" w:hAnsiTheme="minorEastAsia"/>
          <w:b/>
          <w:color w:val="auto"/>
          <w:spacing w:val="-3"/>
          <w:sz w:val="24"/>
          <w:highlight w:val="none"/>
        </w:rPr>
        <w:t>（</w:t>
      </w:r>
      <w:r>
        <w:rPr>
          <w:rFonts w:cs="仿宋" w:asciiTheme="minorEastAsia" w:hAnsiTheme="minorEastAsia"/>
          <w:b/>
          <w:color w:val="auto"/>
          <w:spacing w:val="-3"/>
          <w:sz w:val="24"/>
          <w:highlight w:val="none"/>
        </w:rPr>
        <w:t>8</w:t>
      </w:r>
      <w:r>
        <w:rPr>
          <w:rFonts w:hint="eastAsia" w:cs="仿宋" w:asciiTheme="minorEastAsia" w:hAnsiTheme="minorEastAsia"/>
          <w:b/>
          <w:color w:val="auto"/>
          <w:spacing w:val="-3"/>
          <w:sz w:val="24"/>
          <w:highlight w:val="none"/>
        </w:rPr>
        <w:t>）不同供应商的法定代表人或委托代理人有夫妻、直系血亲关系的；</w:t>
      </w:r>
    </w:p>
    <w:p w14:paraId="650DAD5B">
      <w:pPr>
        <w:pStyle w:val="202"/>
        <w:tabs>
          <w:tab w:val="left" w:pos="1164"/>
        </w:tabs>
        <w:spacing w:line="360" w:lineRule="auto"/>
        <w:ind w:left="0" w:firstLine="470"/>
        <w:rPr>
          <w:rFonts w:cs="仿宋" w:asciiTheme="minorEastAsia" w:hAnsiTheme="minorEastAsia"/>
          <w:b/>
          <w:color w:val="auto"/>
          <w:spacing w:val="-3"/>
          <w:sz w:val="24"/>
          <w:highlight w:val="none"/>
        </w:rPr>
      </w:pPr>
      <w:r>
        <w:rPr>
          <w:rFonts w:hint="eastAsia" w:cs="仿宋" w:asciiTheme="minorEastAsia" w:hAnsiTheme="minorEastAsia"/>
          <w:b/>
          <w:color w:val="auto"/>
          <w:spacing w:val="-3"/>
          <w:sz w:val="24"/>
          <w:highlight w:val="none"/>
        </w:rPr>
        <w:t>（</w:t>
      </w:r>
      <w:r>
        <w:rPr>
          <w:rFonts w:cs="仿宋" w:asciiTheme="minorEastAsia" w:hAnsiTheme="minorEastAsia"/>
          <w:b/>
          <w:color w:val="auto"/>
          <w:spacing w:val="-3"/>
          <w:sz w:val="24"/>
          <w:highlight w:val="none"/>
        </w:rPr>
        <w:t>9</w:t>
      </w:r>
      <w:r>
        <w:rPr>
          <w:rFonts w:hint="eastAsia" w:cs="仿宋" w:asciiTheme="minorEastAsia" w:hAnsiTheme="minorEastAsia"/>
          <w:b/>
          <w:color w:val="auto"/>
          <w:spacing w:val="-3"/>
          <w:sz w:val="24"/>
          <w:highlight w:val="none"/>
        </w:rPr>
        <w:t>）不同供应商的负责人为同一人或者存在控股、管理关系的；</w:t>
      </w:r>
    </w:p>
    <w:p w14:paraId="0AA02273">
      <w:pPr>
        <w:pStyle w:val="202"/>
        <w:tabs>
          <w:tab w:val="left" w:pos="1164"/>
        </w:tabs>
        <w:spacing w:line="360" w:lineRule="auto"/>
        <w:ind w:left="0" w:firstLine="470"/>
        <w:rPr>
          <w:rFonts w:cs="仿宋" w:asciiTheme="minorEastAsia" w:hAnsiTheme="minorEastAsia"/>
          <w:b/>
          <w:color w:val="auto"/>
          <w:spacing w:val="-3"/>
          <w:sz w:val="24"/>
          <w:highlight w:val="none"/>
        </w:rPr>
      </w:pPr>
      <w:r>
        <w:rPr>
          <w:rFonts w:hint="eastAsia" w:cs="仿宋" w:asciiTheme="minorEastAsia" w:hAnsiTheme="minorEastAsia"/>
          <w:b/>
          <w:color w:val="auto"/>
          <w:spacing w:val="-3"/>
          <w:sz w:val="24"/>
          <w:highlight w:val="none"/>
        </w:rPr>
        <w:t>（</w:t>
      </w:r>
      <w:r>
        <w:rPr>
          <w:rFonts w:cs="仿宋" w:asciiTheme="minorEastAsia" w:hAnsiTheme="minorEastAsia"/>
          <w:b/>
          <w:color w:val="auto"/>
          <w:spacing w:val="-3"/>
          <w:sz w:val="24"/>
          <w:highlight w:val="none"/>
        </w:rPr>
        <w:t>10</w:t>
      </w:r>
      <w:r>
        <w:rPr>
          <w:rFonts w:hint="eastAsia" w:cs="仿宋" w:asciiTheme="minorEastAsia" w:hAnsiTheme="minorEastAsia"/>
          <w:b/>
          <w:color w:val="auto"/>
          <w:spacing w:val="-3"/>
          <w:sz w:val="24"/>
          <w:highlight w:val="none"/>
        </w:rPr>
        <w:t>）不同供应商的委托代理人（或法定代表人、项目经理、项目总监、项目负责人等）在采购文件发布日上月至投标截止日当月在同一单位缴纳社会保险的；</w:t>
      </w:r>
    </w:p>
    <w:p w14:paraId="295E87C7">
      <w:pPr>
        <w:pStyle w:val="202"/>
        <w:tabs>
          <w:tab w:val="left" w:pos="1164"/>
        </w:tabs>
        <w:spacing w:line="360" w:lineRule="auto"/>
        <w:ind w:left="0" w:firstLine="470"/>
        <w:rPr>
          <w:rFonts w:cs="仿宋" w:asciiTheme="minorEastAsia" w:hAnsiTheme="minorEastAsia"/>
          <w:b/>
          <w:color w:val="auto"/>
          <w:spacing w:val="-3"/>
          <w:sz w:val="24"/>
          <w:highlight w:val="none"/>
        </w:rPr>
      </w:pPr>
      <w:r>
        <w:rPr>
          <w:rFonts w:hint="eastAsia" w:cs="仿宋" w:asciiTheme="minorEastAsia" w:hAnsiTheme="minorEastAsia"/>
          <w:b/>
          <w:color w:val="auto"/>
          <w:spacing w:val="-3"/>
          <w:sz w:val="24"/>
          <w:highlight w:val="none"/>
        </w:rPr>
        <w:t>（1</w:t>
      </w:r>
      <w:r>
        <w:rPr>
          <w:rFonts w:cs="仿宋" w:asciiTheme="minorEastAsia" w:hAnsiTheme="minorEastAsia"/>
          <w:b/>
          <w:color w:val="auto"/>
          <w:spacing w:val="-3"/>
          <w:sz w:val="24"/>
          <w:highlight w:val="none"/>
        </w:rPr>
        <w:t>1</w:t>
      </w:r>
      <w:r>
        <w:rPr>
          <w:rFonts w:hint="eastAsia" w:cs="仿宋" w:asciiTheme="minorEastAsia" w:hAnsiTheme="minorEastAsia"/>
          <w:b/>
          <w:color w:val="auto"/>
          <w:spacing w:val="-3"/>
          <w:sz w:val="24"/>
          <w:highlight w:val="none"/>
        </w:rPr>
        <w:t>）服务承诺和付款条件未响应招标要求的；</w:t>
      </w:r>
    </w:p>
    <w:p w14:paraId="7BD8AFA0">
      <w:pPr>
        <w:pStyle w:val="202"/>
        <w:tabs>
          <w:tab w:val="left" w:pos="1164"/>
        </w:tabs>
        <w:spacing w:line="360" w:lineRule="auto"/>
        <w:ind w:left="0" w:firstLine="470"/>
        <w:rPr>
          <w:rFonts w:cs="仿宋" w:asciiTheme="minorEastAsia" w:hAnsiTheme="minorEastAsia"/>
          <w:b/>
          <w:color w:val="auto"/>
          <w:spacing w:val="-3"/>
          <w:sz w:val="24"/>
          <w:highlight w:val="none"/>
        </w:rPr>
      </w:pPr>
      <w:r>
        <w:rPr>
          <w:rFonts w:hint="eastAsia" w:cs="仿宋" w:asciiTheme="minorEastAsia" w:hAnsiTheme="minorEastAsia"/>
          <w:b/>
          <w:color w:val="auto"/>
          <w:spacing w:val="-3"/>
          <w:sz w:val="24"/>
          <w:highlight w:val="none"/>
        </w:rPr>
        <w:t>（1</w:t>
      </w:r>
      <w:r>
        <w:rPr>
          <w:rFonts w:cs="仿宋" w:asciiTheme="minorEastAsia" w:hAnsiTheme="minorEastAsia"/>
          <w:b/>
          <w:color w:val="auto"/>
          <w:spacing w:val="-3"/>
          <w:sz w:val="24"/>
          <w:highlight w:val="none"/>
        </w:rPr>
        <w:t>2</w:t>
      </w:r>
      <w:r>
        <w:rPr>
          <w:rFonts w:hint="eastAsia" w:cs="仿宋" w:asciiTheme="minorEastAsia" w:hAnsiTheme="minorEastAsia"/>
          <w:b/>
          <w:color w:val="auto"/>
          <w:spacing w:val="-3"/>
          <w:sz w:val="24"/>
          <w:highlight w:val="none"/>
        </w:rPr>
        <w:t>）投标文件含有招标人不能接受的附加条件的；</w:t>
      </w:r>
    </w:p>
    <w:p w14:paraId="663B9A0E">
      <w:pPr>
        <w:pStyle w:val="202"/>
        <w:tabs>
          <w:tab w:val="left" w:pos="1164"/>
        </w:tabs>
        <w:spacing w:line="360" w:lineRule="auto"/>
        <w:ind w:left="0" w:firstLine="470"/>
        <w:rPr>
          <w:rFonts w:cs="仿宋" w:asciiTheme="minorEastAsia" w:hAnsiTheme="minorEastAsia"/>
          <w:b/>
          <w:color w:val="auto"/>
          <w:spacing w:val="-3"/>
          <w:sz w:val="24"/>
          <w:highlight w:val="none"/>
        </w:rPr>
      </w:pPr>
      <w:r>
        <w:rPr>
          <w:rFonts w:hint="eastAsia" w:cs="仿宋" w:asciiTheme="minorEastAsia" w:hAnsiTheme="minorEastAsia"/>
          <w:b/>
          <w:color w:val="auto"/>
          <w:spacing w:val="-3"/>
          <w:sz w:val="24"/>
          <w:highlight w:val="none"/>
        </w:rPr>
        <w:t>（1</w:t>
      </w:r>
      <w:r>
        <w:rPr>
          <w:rFonts w:cs="仿宋" w:asciiTheme="minorEastAsia" w:hAnsiTheme="minorEastAsia"/>
          <w:b/>
          <w:color w:val="auto"/>
          <w:spacing w:val="-3"/>
          <w:sz w:val="24"/>
          <w:highlight w:val="none"/>
        </w:rPr>
        <w:t>3</w:t>
      </w:r>
      <w:r>
        <w:rPr>
          <w:rFonts w:hint="eastAsia" w:cs="仿宋" w:asciiTheme="minorEastAsia" w:hAnsiTheme="minorEastAsia"/>
          <w:b/>
          <w:color w:val="auto"/>
          <w:spacing w:val="-3"/>
          <w:sz w:val="24"/>
          <w:highlight w:val="none"/>
        </w:rPr>
        <w:t>）评标委员会认为投标人的报价明显低于其他通过符合性审查投标人的报价，有可能影响产品质量或者不能诚信履约的，未在评标现场合理的时间内提供书面说明或相关证明材料，不能证明其报价合理的；</w:t>
      </w:r>
    </w:p>
    <w:p w14:paraId="62257869">
      <w:pPr>
        <w:pStyle w:val="202"/>
        <w:tabs>
          <w:tab w:val="left" w:pos="1164"/>
        </w:tabs>
        <w:spacing w:line="360" w:lineRule="auto"/>
        <w:ind w:left="0" w:firstLine="470"/>
        <w:rPr>
          <w:rFonts w:cs="仿宋" w:asciiTheme="minorEastAsia" w:hAnsiTheme="minorEastAsia"/>
          <w:b/>
          <w:color w:val="auto"/>
          <w:spacing w:val="-3"/>
          <w:sz w:val="24"/>
          <w:highlight w:val="none"/>
        </w:rPr>
      </w:pPr>
      <w:r>
        <w:rPr>
          <w:rFonts w:hint="eastAsia" w:cs="仿宋" w:asciiTheme="minorEastAsia" w:hAnsiTheme="minorEastAsia"/>
          <w:b/>
          <w:color w:val="auto"/>
          <w:spacing w:val="-3"/>
          <w:sz w:val="24"/>
          <w:highlight w:val="none"/>
        </w:rPr>
        <w:t>（1</w:t>
      </w:r>
      <w:r>
        <w:rPr>
          <w:rFonts w:cs="仿宋" w:asciiTheme="minorEastAsia" w:hAnsiTheme="minorEastAsia"/>
          <w:b/>
          <w:color w:val="auto"/>
          <w:spacing w:val="-3"/>
          <w:sz w:val="24"/>
          <w:highlight w:val="none"/>
        </w:rPr>
        <w:t>4</w:t>
      </w:r>
      <w:r>
        <w:rPr>
          <w:rFonts w:hint="eastAsia" w:cs="仿宋" w:asciiTheme="minorEastAsia" w:hAnsiTheme="minorEastAsia"/>
          <w:b/>
          <w:color w:val="auto"/>
          <w:spacing w:val="-3"/>
          <w:sz w:val="24"/>
          <w:highlight w:val="none"/>
        </w:rPr>
        <w:t>）不符合法律、法规和招标文件规定的其他无效情形。</w:t>
      </w:r>
    </w:p>
    <w:p w14:paraId="6E7FCA3E">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21.2.2.</w:t>
      </w:r>
      <w:r>
        <w:rPr>
          <w:rFonts w:hint="eastAsia" w:eastAsia="宋体" w:cs="仿宋" w:asciiTheme="minorEastAsia" w:hAnsiTheme="minorEastAsia"/>
          <w:color w:val="auto"/>
          <w:spacing w:val="-3"/>
          <w:sz w:val="24"/>
          <w:highlight w:val="none"/>
          <w:lang w:val="en-US" w:eastAsia="zh-CN"/>
        </w:rPr>
        <w:t>5</w:t>
      </w:r>
      <w:r>
        <w:rPr>
          <w:rFonts w:hint="eastAsia" w:cs="仿宋" w:asciiTheme="minorEastAsia" w:hAnsiTheme="minorEastAsia"/>
          <w:color w:val="auto"/>
          <w:spacing w:val="-3"/>
          <w:sz w:val="24"/>
          <w:highlight w:val="none"/>
        </w:rPr>
        <w:t xml:space="preserve"> 在评标期间，出现符合专业条件的供应商或者对招标文件作出实质性响应的供应商不足三家情形的，本项目废标。</w:t>
      </w:r>
    </w:p>
    <w:p w14:paraId="4013794D">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21.2.2.</w:t>
      </w:r>
      <w:r>
        <w:rPr>
          <w:rFonts w:hint="eastAsia" w:eastAsia="宋体" w:cs="仿宋" w:asciiTheme="minorEastAsia" w:hAnsiTheme="minorEastAsia"/>
          <w:color w:val="auto"/>
          <w:spacing w:val="-3"/>
          <w:sz w:val="24"/>
          <w:highlight w:val="none"/>
          <w:lang w:val="en-US" w:eastAsia="zh-CN"/>
        </w:rPr>
        <w:t>6</w:t>
      </w:r>
      <w:r>
        <w:rPr>
          <w:rFonts w:hint="eastAsia" w:cs="仿宋" w:asciiTheme="minorEastAsia" w:hAnsiTheme="minorEastAsia"/>
          <w:color w:val="auto"/>
          <w:spacing w:val="-3"/>
          <w:sz w:val="24"/>
          <w:highlight w:val="none"/>
        </w:rPr>
        <w:t xml:space="preserve"> 有下列情形之一的予以废标，同时将废标理由通知所有供应商：</w:t>
      </w:r>
    </w:p>
    <w:p w14:paraId="59B75AAD">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w:t>
      </w:r>
      <w:r>
        <w:rPr>
          <w:rFonts w:cs="仿宋" w:asciiTheme="minorEastAsia" w:hAnsiTheme="minorEastAsia"/>
          <w:color w:val="auto"/>
          <w:spacing w:val="-3"/>
          <w:sz w:val="24"/>
          <w:highlight w:val="none"/>
        </w:rPr>
        <w:t>1</w:t>
      </w:r>
      <w:r>
        <w:rPr>
          <w:rFonts w:hint="eastAsia" w:cs="仿宋" w:asciiTheme="minorEastAsia" w:hAnsiTheme="minorEastAsia"/>
          <w:color w:val="auto"/>
          <w:spacing w:val="-3"/>
          <w:sz w:val="24"/>
          <w:highlight w:val="none"/>
        </w:rPr>
        <w:t>）符合专业条件的供应商或者对招标文件作实质性响应的供应商不足三家的；</w:t>
      </w:r>
    </w:p>
    <w:p w14:paraId="2E33611A">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w:t>
      </w:r>
      <w:r>
        <w:rPr>
          <w:rFonts w:cs="仿宋" w:asciiTheme="minorEastAsia" w:hAnsiTheme="minorEastAsia"/>
          <w:color w:val="auto"/>
          <w:spacing w:val="-3"/>
          <w:sz w:val="24"/>
          <w:highlight w:val="none"/>
        </w:rPr>
        <w:t>2</w:t>
      </w:r>
      <w:r>
        <w:rPr>
          <w:rFonts w:hint="eastAsia" w:cs="仿宋" w:asciiTheme="minorEastAsia" w:hAnsiTheme="minorEastAsia"/>
          <w:color w:val="auto"/>
          <w:spacing w:val="-3"/>
          <w:sz w:val="24"/>
          <w:highlight w:val="none"/>
        </w:rPr>
        <w:t>）出现影响采购公正的违法、违规行为的；</w:t>
      </w:r>
    </w:p>
    <w:p w14:paraId="17D0971C">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w:t>
      </w:r>
      <w:r>
        <w:rPr>
          <w:rFonts w:cs="仿宋" w:asciiTheme="minorEastAsia" w:hAnsiTheme="minorEastAsia"/>
          <w:color w:val="auto"/>
          <w:spacing w:val="-3"/>
          <w:sz w:val="24"/>
          <w:highlight w:val="none"/>
        </w:rPr>
        <w:t>3</w:t>
      </w:r>
      <w:r>
        <w:rPr>
          <w:rFonts w:hint="eastAsia" w:cs="仿宋" w:asciiTheme="minorEastAsia" w:hAnsiTheme="minorEastAsia"/>
          <w:color w:val="auto"/>
          <w:spacing w:val="-3"/>
          <w:sz w:val="24"/>
          <w:highlight w:val="none"/>
        </w:rPr>
        <w:t>）供应商的报价均超过了采购预算或最高限价的，招标人不能支付的；</w:t>
      </w:r>
    </w:p>
    <w:p w14:paraId="50B93ACD">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w:t>
      </w:r>
      <w:r>
        <w:rPr>
          <w:rFonts w:cs="仿宋" w:asciiTheme="minorEastAsia" w:hAnsiTheme="minorEastAsia"/>
          <w:color w:val="auto"/>
          <w:spacing w:val="-3"/>
          <w:sz w:val="24"/>
          <w:highlight w:val="none"/>
        </w:rPr>
        <w:t>4</w:t>
      </w:r>
      <w:r>
        <w:rPr>
          <w:rFonts w:hint="eastAsia" w:cs="仿宋" w:asciiTheme="minorEastAsia" w:hAnsiTheme="minorEastAsia"/>
          <w:color w:val="auto"/>
          <w:spacing w:val="-3"/>
          <w:sz w:val="24"/>
          <w:highlight w:val="none"/>
        </w:rPr>
        <w:t>）因重大变故，采购任务取消的；</w:t>
      </w:r>
    </w:p>
    <w:p w14:paraId="0B0E392F">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（5）投标文件存在歧义、重大缺陷，或者招标文件内容违反国家有关强制性规定的。</w:t>
      </w:r>
    </w:p>
    <w:p w14:paraId="024174DF">
      <w:pPr>
        <w:pStyle w:val="202"/>
        <w:tabs>
          <w:tab w:val="left" w:pos="1164"/>
        </w:tabs>
        <w:spacing w:line="360" w:lineRule="auto"/>
        <w:ind w:left="0" w:firstLine="470"/>
        <w:rPr>
          <w:rFonts w:cs="仿宋" w:asciiTheme="minorEastAsia" w:hAnsiTheme="minorEastAsia"/>
          <w:b/>
          <w:color w:val="auto"/>
          <w:spacing w:val="-3"/>
          <w:sz w:val="24"/>
          <w:highlight w:val="none"/>
        </w:rPr>
      </w:pPr>
      <w:r>
        <w:rPr>
          <w:rFonts w:hint="eastAsia" w:cs="仿宋" w:asciiTheme="minorEastAsia" w:hAnsiTheme="minorEastAsia"/>
          <w:b/>
          <w:color w:val="auto"/>
          <w:spacing w:val="-3"/>
          <w:sz w:val="24"/>
          <w:highlight w:val="none"/>
        </w:rPr>
        <w:t>21.2.3 投标文件的进一步评审</w:t>
      </w:r>
    </w:p>
    <w:p w14:paraId="0835964F">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21.2.3.1评标委员会将对确定为实质性响应的投标文件进行进一步评审，看其是否有计算上或累加上的算术错误，修正错误的原则如下：</w:t>
      </w:r>
    </w:p>
    <w:p w14:paraId="492EC47E">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（1）如果用数字表示的金额和用文字表示的金额不一致时，应以文字表示的金额为准进行修正；</w:t>
      </w:r>
    </w:p>
    <w:p w14:paraId="05426F48">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（2）当单价与数量的乘积和总价不一致时，以单价为准进行修正。只有在评委会认为单价有明显的小数点错误时，才能以标出的总价为准，并修改单价。</w:t>
      </w:r>
    </w:p>
    <w:p w14:paraId="28860041">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21.2.3.2 评标委员会将按上述修正错误的方法调整投标文件中的投标价，调整后的价格应对投标人具有约束力。如果投标人不接受修正后的价格，则其投标将被拒绝，其投标保证金不予退还。</w:t>
      </w:r>
    </w:p>
    <w:p w14:paraId="7624F717">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21.2.3.3 评委会将允许修正投标文件中不构成重大偏离的、微小的、非正规的、不一致的或不规则的地方，但这些修改不能影响任何投标人相应的名次排列。</w:t>
      </w:r>
    </w:p>
    <w:p w14:paraId="335D8257">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21.2.3.4 澄清有关问题。</w:t>
      </w:r>
    </w:p>
    <w:p w14:paraId="459D4DC9">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（1）评标期间，评委会对投标文件中含义不明确、同类问题表述不一致或者有明显文字和计算错误的内容，有权要求投标人作出必要的澄清、说明或者补正。</w:t>
      </w:r>
    </w:p>
    <w:p w14:paraId="172E77F7">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投标人的澄清、说明或者补正不得超出投标文件的范围或者改变投标文件的实质性内容。</w:t>
      </w:r>
    </w:p>
    <w:p w14:paraId="0D6A91E1">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评委会并非对每个投标人都做澄清要求。</w:t>
      </w:r>
    </w:p>
    <w:p w14:paraId="7D7F1379">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5AFB84D6">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（3）接到评委会澄清、说明和补正要求的，投标人如未按规定作出澄清、说明和补正，其风险由投标人自行承担。</w:t>
      </w:r>
    </w:p>
    <w:p w14:paraId="522D0E85">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21.2.3.5比较与评价。按照招标文件中规定的评标方法和标准，对资格性检查和符合性检查合格的投标文件进行商务和技术评估，综合比较与评价。</w:t>
      </w:r>
    </w:p>
    <w:p w14:paraId="5FD8FFC6">
      <w:pPr>
        <w:pStyle w:val="202"/>
        <w:tabs>
          <w:tab w:val="left" w:pos="1164"/>
        </w:tabs>
        <w:spacing w:line="360" w:lineRule="auto"/>
        <w:ind w:left="0" w:firstLine="470"/>
        <w:rPr>
          <w:rFonts w:cs="仿宋" w:asciiTheme="minorEastAsia" w:hAnsiTheme="minorEastAsia"/>
          <w:b/>
          <w:color w:val="auto"/>
          <w:spacing w:val="-3"/>
          <w:sz w:val="24"/>
          <w:highlight w:val="none"/>
        </w:rPr>
      </w:pPr>
      <w:r>
        <w:rPr>
          <w:rFonts w:hint="eastAsia" w:cs="仿宋" w:asciiTheme="minorEastAsia" w:hAnsiTheme="minorEastAsia"/>
          <w:b/>
          <w:color w:val="auto"/>
          <w:spacing w:val="-3"/>
          <w:sz w:val="24"/>
          <w:highlight w:val="none"/>
        </w:rPr>
        <w:t>21.3 评标方法和标准</w:t>
      </w:r>
    </w:p>
    <w:p w14:paraId="6E7EBA74">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21.3.1 采用综合评分法。即在投标文件满足招标文件全部实质性要求前提下，且按照评审因素的量化指标评审得分最高的投标人为中标人的评标方法。</w:t>
      </w:r>
    </w:p>
    <w:p w14:paraId="3A90F512">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21.3.2 综合评分的主要因素是：评分标准详见文件第三章。</w:t>
      </w:r>
    </w:p>
    <w:p w14:paraId="0C89A166">
      <w:pPr>
        <w:pStyle w:val="202"/>
        <w:tabs>
          <w:tab w:val="left" w:pos="1164"/>
        </w:tabs>
        <w:spacing w:line="360" w:lineRule="auto"/>
        <w:ind w:left="0" w:firstLine="470"/>
        <w:rPr>
          <w:rFonts w:cs="仿宋" w:asciiTheme="minorEastAsia" w:hAnsiTheme="minorEastAsia"/>
          <w:b/>
          <w:color w:val="auto"/>
          <w:spacing w:val="-3"/>
          <w:sz w:val="24"/>
          <w:highlight w:val="none"/>
        </w:rPr>
      </w:pPr>
      <w:r>
        <w:rPr>
          <w:rFonts w:hint="eastAsia" w:cs="仿宋" w:asciiTheme="minorEastAsia" w:hAnsiTheme="minorEastAsia"/>
          <w:b/>
          <w:color w:val="auto"/>
          <w:spacing w:val="-3"/>
          <w:sz w:val="24"/>
          <w:highlight w:val="none"/>
        </w:rPr>
        <w:t>22、确定中标供应商</w:t>
      </w:r>
    </w:p>
    <w:p w14:paraId="36E20B54">
      <w:pPr>
        <w:pStyle w:val="202"/>
        <w:tabs>
          <w:tab w:val="left" w:pos="1164"/>
        </w:tabs>
        <w:spacing w:line="360" w:lineRule="auto"/>
        <w:ind w:left="0" w:firstLine="468"/>
        <w:rPr>
          <w:rFonts w:cs="仿宋" w:asciiTheme="minorEastAsia" w:hAnsiTheme="minorEastAsia"/>
          <w:color w:val="auto"/>
          <w:spacing w:val="-3"/>
          <w:sz w:val="24"/>
          <w:highlight w:val="none"/>
        </w:rPr>
      </w:pPr>
      <w:r>
        <w:rPr>
          <w:rFonts w:cs="仿宋" w:asciiTheme="minorEastAsia" w:hAnsiTheme="minorEastAsia"/>
          <w:color w:val="auto"/>
          <w:spacing w:val="-3"/>
          <w:sz w:val="24"/>
          <w:highlight w:val="none"/>
        </w:rPr>
        <w:t>2</w:t>
      </w:r>
      <w:r>
        <w:rPr>
          <w:rFonts w:hint="eastAsia" w:cs="仿宋" w:asciiTheme="minorEastAsia" w:hAnsiTheme="minorEastAsia"/>
          <w:color w:val="auto"/>
          <w:spacing w:val="-3"/>
          <w:sz w:val="24"/>
          <w:highlight w:val="none"/>
        </w:rPr>
        <w:t>2.1在综合比较与评价后按照得分由高到低顺序对供应商进行排列。得分相同的，按报价由低到高顺序排列。评审得分且最后报价相同的，按照技术指标优劣顺序排列。</w:t>
      </w:r>
    </w:p>
    <w:p w14:paraId="4EBEC8AF">
      <w:pPr>
        <w:pStyle w:val="202"/>
        <w:tabs>
          <w:tab w:val="left" w:pos="1164"/>
        </w:tabs>
        <w:spacing w:line="360" w:lineRule="auto"/>
        <w:ind w:left="0" w:firstLine="468"/>
        <w:rPr>
          <w:rFonts w:cs="仿宋" w:asciiTheme="minorEastAsia" w:hAnsiTheme="minorEastAsia"/>
          <w:color w:val="auto"/>
          <w:spacing w:val="-3"/>
          <w:sz w:val="24"/>
          <w:highlight w:val="none"/>
        </w:rPr>
      </w:pPr>
      <w:r>
        <w:rPr>
          <w:rFonts w:cs="仿宋" w:asciiTheme="minorEastAsia" w:hAnsiTheme="minorEastAsia"/>
          <w:color w:val="auto"/>
          <w:spacing w:val="-3"/>
          <w:sz w:val="24"/>
          <w:highlight w:val="none"/>
        </w:rPr>
        <w:t>22</w:t>
      </w:r>
      <w:r>
        <w:rPr>
          <w:rFonts w:hint="eastAsia" w:cs="仿宋" w:asciiTheme="minorEastAsia" w:hAnsiTheme="minorEastAsia"/>
          <w:color w:val="auto"/>
          <w:spacing w:val="-3"/>
          <w:sz w:val="24"/>
          <w:highlight w:val="none"/>
        </w:rPr>
        <w:t>.2 按以下第</w:t>
      </w:r>
      <w:r>
        <w:rPr>
          <w:rFonts w:hint="eastAsia" w:cs="仿宋" w:asciiTheme="minorEastAsia" w:hAnsiTheme="minorEastAsia"/>
          <w:color w:val="auto"/>
          <w:spacing w:val="-3"/>
          <w:sz w:val="24"/>
          <w:highlight w:val="none"/>
          <w:u w:val="single"/>
        </w:rPr>
        <w:t>（2）</w:t>
      </w:r>
      <w:r>
        <w:rPr>
          <w:rFonts w:hint="eastAsia" w:cs="仿宋" w:asciiTheme="minorEastAsia" w:hAnsiTheme="minorEastAsia"/>
          <w:color w:val="auto"/>
          <w:spacing w:val="-3"/>
          <w:sz w:val="24"/>
          <w:highlight w:val="none"/>
        </w:rPr>
        <w:t>种方式确定中标人：</w:t>
      </w:r>
    </w:p>
    <w:p w14:paraId="21EE33A0">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（1）评委会直接确定排名第一的中标候选人为中标人；</w:t>
      </w:r>
    </w:p>
    <w:p w14:paraId="7C7ABE71">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（2）招标人在评委会推荐的中标候选人中按顺序确定中标人。</w:t>
      </w:r>
    </w:p>
    <w:p w14:paraId="74A398E3">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按第二种方式确定中标人的，招标代理机构自评审结束之日起两个工作日内将评审报告送达招标人，招标人自收到评审报告之日起五个工作日内，在评审报告推荐的中标候选人中按顺序确定中标人。</w:t>
      </w:r>
    </w:p>
    <w:p w14:paraId="04DB5D81">
      <w:pPr>
        <w:pStyle w:val="202"/>
        <w:tabs>
          <w:tab w:val="left" w:pos="1164"/>
        </w:tabs>
        <w:spacing w:line="360" w:lineRule="auto"/>
        <w:ind w:left="0" w:firstLine="468"/>
        <w:rPr>
          <w:rFonts w:cs="仿宋" w:asciiTheme="minorEastAsia" w:hAnsiTheme="minorEastAsia"/>
          <w:color w:val="auto"/>
          <w:spacing w:val="-3"/>
          <w:sz w:val="24"/>
          <w:highlight w:val="none"/>
        </w:rPr>
      </w:pPr>
      <w:r>
        <w:rPr>
          <w:rFonts w:cs="仿宋" w:asciiTheme="minorEastAsia" w:hAnsiTheme="minorEastAsia"/>
          <w:color w:val="auto"/>
          <w:spacing w:val="-3"/>
          <w:sz w:val="24"/>
          <w:highlight w:val="none"/>
        </w:rPr>
        <w:t>2</w:t>
      </w:r>
      <w:r>
        <w:rPr>
          <w:rFonts w:hint="eastAsia" w:cs="仿宋" w:asciiTheme="minorEastAsia" w:hAnsiTheme="minorEastAsia"/>
          <w:color w:val="auto"/>
          <w:spacing w:val="-3"/>
          <w:sz w:val="24"/>
          <w:highlight w:val="none"/>
        </w:rPr>
        <w:t>2.3 招标代理机构将在“江苏政府采购网”发布中标公告，公告期限为1个工作日。</w:t>
      </w:r>
    </w:p>
    <w:p w14:paraId="26C29D65">
      <w:pPr>
        <w:pStyle w:val="202"/>
        <w:tabs>
          <w:tab w:val="left" w:pos="1164"/>
        </w:tabs>
        <w:spacing w:line="360" w:lineRule="auto"/>
        <w:ind w:left="0" w:firstLine="468"/>
        <w:rPr>
          <w:rFonts w:cs="仿宋" w:asciiTheme="minorEastAsia" w:hAnsiTheme="minorEastAsia"/>
          <w:color w:val="auto"/>
          <w:spacing w:val="-3"/>
          <w:sz w:val="24"/>
          <w:highlight w:val="none"/>
        </w:rPr>
      </w:pPr>
      <w:r>
        <w:rPr>
          <w:rFonts w:cs="仿宋" w:asciiTheme="minorEastAsia" w:hAnsiTheme="minorEastAsia"/>
          <w:color w:val="auto"/>
          <w:spacing w:val="-3"/>
          <w:sz w:val="24"/>
          <w:highlight w:val="none"/>
        </w:rPr>
        <w:t>2</w:t>
      </w:r>
      <w:r>
        <w:rPr>
          <w:rFonts w:hint="eastAsia" w:cs="仿宋" w:asciiTheme="minorEastAsia" w:hAnsiTheme="minorEastAsia"/>
          <w:color w:val="auto"/>
          <w:spacing w:val="-3"/>
          <w:sz w:val="24"/>
          <w:highlight w:val="none"/>
        </w:rPr>
        <w:t>2</w:t>
      </w:r>
      <w:r>
        <w:rPr>
          <w:rFonts w:cs="仿宋" w:asciiTheme="minorEastAsia" w:hAnsiTheme="minorEastAsia"/>
          <w:color w:val="auto"/>
          <w:spacing w:val="-3"/>
          <w:sz w:val="24"/>
          <w:highlight w:val="none"/>
        </w:rPr>
        <w:t>.4</w:t>
      </w:r>
      <w:r>
        <w:rPr>
          <w:rFonts w:hint="eastAsia" w:cs="仿宋" w:asciiTheme="minorEastAsia" w:hAnsiTheme="minorEastAsia"/>
          <w:color w:val="auto"/>
          <w:spacing w:val="-3"/>
          <w:sz w:val="24"/>
          <w:highlight w:val="none"/>
        </w:rPr>
        <w:t xml:space="preserve"> 中标通知书对招标人和中标供应商具有同等法律效力。</w:t>
      </w:r>
    </w:p>
    <w:p w14:paraId="3CF9721B">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22.</w:t>
      </w:r>
      <w:r>
        <w:rPr>
          <w:rFonts w:cs="仿宋" w:asciiTheme="minorEastAsia" w:hAnsiTheme="minorEastAsia"/>
          <w:color w:val="auto"/>
          <w:spacing w:val="-3"/>
          <w:sz w:val="24"/>
          <w:highlight w:val="none"/>
        </w:rPr>
        <w:t>5</w:t>
      </w:r>
      <w:r>
        <w:rPr>
          <w:rFonts w:hint="eastAsia" w:cs="仿宋" w:asciiTheme="minorEastAsia" w:hAnsiTheme="minorEastAsia"/>
          <w:color w:val="auto"/>
          <w:spacing w:val="-3"/>
          <w:sz w:val="24"/>
          <w:highlight w:val="none"/>
        </w:rPr>
        <w:t xml:space="preserve"> 中标通知书发出后，中标供应商无正当理由不与招标人签订合同的，情节严重的，由财政部门将其列入不良行为记录名单，在一至三年内禁止参加南京市政府采购活动，并予以通报。</w:t>
      </w:r>
    </w:p>
    <w:p w14:paraId="0CFE7AF1">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22</w:t>
      </w:r>
      <w:r>
        <w:rPr>
          <w:rFonts w:cs="仿宋" w:asciiTheme="minorEastAsia" w:hAnsiTheme="minorEastAsia"/>
          <w:color w:val="auto"/>
          <w:spacing w:val="-3"/>
          <w:sz w:val="24"/>
          <w:highlight w:val="none"/>
        </w:rPr>
        <w:t>.</w:t>
      </w:r>
      <w:r>
        <w:rPr>
          <w:rFonts w:hint="eastAsia" w:eastAsia="宋体" w:cs="仿宋" w:asciiTheme="minorEastAsia" w:hAnsiTheme="minorEastAsia"/>
          <w:color w:val="auto"/>
          <w:spacing w:val="-3"/>
          <w:sz w:val="24"/>
          <w:highlight w:val="none"/>
          <w:lang w:val="en-US" w:eastAsia="zh-CN"/>
        </w:rPr>
        <w:t>6</w:t>
      </w:r>
      <w:r>
        <w:rPr>
          <w:rFonts w:cs="仿宋" w:asciiTheme="minorEastAsia" w:hAnsiTheme="minorEastAsia"/>
          <w:color w:val="auto"/>
          <w:spacing w:val="-3"/>
          <w:sz w:val="24"/>
          <w:highlight w:val="none"/>
        </w:rPr>
        <w:t xml:space="preserve"> </w:t>
      </w:r>
      <w:r>
        <w:rPr>
          <w:rFonts w:hint="eastAsia" w:cs="仿宋" w:asciiTheme="minorEastAsia" w:hAnsiTheme="minorEastAsia"/>
          <w:color w:val="auto"/>
          <w:spacing w:val="-3"/>
          <w:sz w:val="24"/>
          <w:highlight w:val="none"/>
        </w:rPr>
        <w:t>代理机构和评标委员会</w:t>
      </w:r>
      <w:r>
        <w:rPr>
          <w:rFonts w:cs="仿宋" w:asciiTheme="minorEastAsia" w:hAnsiTheme="minorEastAsia"/>
          <w:color w:val="auto"/>
          <w:spacing w:val="-3"/>
          <w:sz w:val="24"/>
          <w:highlight w:val="none"/>
        </w:rPr>
        <w:t>对未中标的供应商不作未中标原因的解释。</w:t>
      </w:r>
    </w:p>
    <w:p w14:paraId="53D41793">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22</w:t>
      </w:r>
      <w:r>
        <w:rPr>
          <w:rFonts w:cs="仿宋" w:asciiTheme="minorEastAsia" w:hAnsiTheme="minorEastAsia"/>
          <w:color w:val="auto"/>
          <w:spacing w:val="-3"/>
          <w:sz w:val="24"/>
          <w:highlight w:val="none"/>
        </w:rPr>
        <w:t>.</w:t>
      </w:r>
      <w:r>
        <w:rPr>
          <w:rFonts w:hint="eastAsia" w:eastAsia="宋体" w:cs="仿宋" w:asciiTheme="minorEastAsia" w:hAnsiTheme="minorEastAsia"/>
          <w:color w:val="auto"/>
          <w:spacing w:val="-3"/>
          <w:sz w:val="24"/>
          <w:highlight w:val="none"/>
          <w:lang w:val="en-US" w:eastAsia="zh-CN"/>
        </w:rPr>
        <w:t>7</w:t>
      </w:r>
      <w:r>
        <w:rPr>
          <w:rFonts w:cs="仿宋" w:asciiTheme="minorEastAsia" w:hAnsiTheme="minorEastAsia"/>
          <w:color w:val="auto"/>
          <w:spacing w:val="-3"/>
          <w:sz w:val="24"/>
          <w:highlight w:val="none"/>
        </w:rPr>
        <w:t xml:space="preserve"> 所有投标文件都将作为档案保存，不论中标与否，</w:t>
      </w:r>
      <w:r>
        <w:rPr>
          <w:rFonts w:hint="eastAsia" w:cs="仿宋" w:asciiTheme="minorEastAsia" w:hAnsiTheme="minorEastAsia"/>
          <w:color w:val="auto"/>
          <w:spacing w:val="-3"/>
          <w:sz w:val="24"/>
          <w:highlight w:val="none"/>
        </w:rPr>
        <w:t>代理机构</w:t>
      </w:r>
      <w:r>
        <w:rPr>
          <w:rFonts w:cs="仿宋" w:asciiTheme="minorEastAsia" w:hAnsiTheme="minorEastAsia"/>
          <w:color w:val="auto"/>
          <w:spacing w:val="-3"/>
          <w:sz w:val="24"/>
          <w:highlight w:val="none"/>
        </w:rPr>
        <w:t>均不退回。</w:t>
      </w:r>
    </w:p>
    <w:p w14:paraId="3250B591">
      <w:pPr>
        <w:pStyle w:val="202"/>
        <w:tabs>
          <w:tab w:val="left" w:pos="1164"/>
        </w:tabs>
        <w:spacing w:line="360" w:lineRule="auto"/>
        <w:ind w:left="0" w:firstLine="470"/>
        <w:rPr>
          <w:rFonts w:cs="仿宋" w:asciiTheme="minorEastAsia" w:hAnsiTheme="minorEastAsia"/>
          <w:b/>
          <w:color w:val="auto"/>
          <w:spacing w:val="-3"/>
          <w:sz w:val="24"/>
          <w:highlight w:val="none"/>
        </w:rPr>
      </w:pPr>
      <w:r>
        <w:rPr>
          <w:rFonts w:hint="eastAsia" w:cs="仿宋" w:asciiTheme="minorEastAsia" w:hAnsiTheme="minorEastAsia"/>
          <w:b/>
          <w:color w:val="auto"/>
          <w:spacing w:val="-3"/>
          <w:sz w:val="24"/>
          <w:highlight w:val="none"/>
        </w:rPr>
        <w:t>23、</w:t>
      </w:r>
      <w:r>
        <w:rPr>
          <w:rFonts w:cs="仿宋" w:asciiTheme="minorEastAsia" w:hAnsiTheme="minorEastAsia"/>
          <w:b/>
          <w:color w:val="auto"/>
          <w:spacing w:val="-3"/>
          <w:sz w:val="24"/>
          <w:highlight w:val="none"/>
        </w:rPr>
        <w:t>编写评标报告</w:t>
      </w:r>
    </w:p>
    <w:p w14:paraId="1ADDFD20">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 xml:space="preserve">23.1 </w:t>
      </w:r>
      <w:r>
        <w:rPr>
          <w:rFonts w:cs="仿宋" w:asciiTheme="minorEastAsia" w:hAnsiTheme="minorEastAsia"/>
          <w:color w:val="auto"/>
          <w:spacing w:val="-3"/>
          <w:sz w:val="24"/>
          <w:highlight w:val="none"/>
        </w:rPr>
        <w:t>评标委员会根据全体评标成员</w:t>
      </w:r>
      <w:r>
        <w:rPr>
          <w:rFonts w:hint="eastAsia" w:cs="仿宋" w:asciiTheme="minorEastAsia" w:hAnsiTheme="minorEastAsia"/>
          <w:color w:val="auto"/>
          <w:spacing w:val="-3"/>
          <w:sz w:val="24"/>
          <w:highlight w:val="none"/>
        </w:rPr>
        <w:t>签章</w:t>
      </w:r>
      <w:r>
        <w:rPr>
          <w:rFonts w:cs="仿宋" w:asciiTheme="minorEastAsia" w:hAnsiTheme="minorEastAsia"/>
          <w:color w:val="auto"/>
          <w:spacing w:val="-3"/>
          <w:sz w:val="24"/>
          <w:highlight w:val="none"/>
        </w:rPr>
        <w:t>的原始评标记录和评标结果编写</w:t>
      </w:r>
      <w:r>
        <w:rPr>
          <w:rFonts w:hint="eastAsia" w:cs="仿宋" w:asciiTheme="minorEastAsia" w:hAnsiTheme="minorEastAsia"/>
          <w:color w:val="auto"/>
          <w:spacing w:val="-3"/>
          <w:sz w:val="24"/>
          <w:highlight w:val="none"/>
        </w:rPr>
        <w:t>评标</w:t>
      </w:r>
      <w:r>
        <w:rPr>
          <w:rFonts w:cs="仿宋" w:asciiTheme="minorEastAsia" w:hAnsiTheme="minorEastAsia"/>
          <w:color w:val="auto"/>
          <w:spacing w:val="-3"/>
          <w:sz w:val="24"/>
          <w:highlight w:val="none"/>
        </w:rPr>
        <w:t>报告</w:t>
      </w:r>
      <w:r>
        <w:rPr>
          <w:rFonts w:hint="eastAsia" w:cs="仿宋" w:asciiTheme="minorEastAsia" w:hAnsiTheme="minorEastAsia"/>
          <w:color w:val="auto"/>
          <w:spacing w:val="-3"/>
          <w:sz w:val="24"/>
          <w:highlight w:val="none"/>
        </w:rPr>
        <w:t>。</w:t>
      </w:r>
    </w:p>
    <w:p w14:paraId="15519C48">
      <w:pPr>
        <w:pStyle w:val="202"/>
        <w:tabs>
          <w:tab w:val="left" w:pos="1164"/>
        </w:tabs>
        <w:spacing w:line="360" w:lineRule="auto"/>
        <w:ind w:left="0" w:firstLine="470"/>
        <w:rPr>
          <w:rFonts w:cs="仿宋" w:asciiTheme="minorEastAsia" w:hAnsiTheme="minorEastAsia"/>
          <w:b/>
          <w:color w:val="auto"/>
          <w:spacing w:val="-3"/>
          <w:sz w:val="24"/>
          <w:highlight w:val="none"/>
        </w:rPr>
      </w:pPr>
      <w:r>
        <w:rPr>
          <w:rFonts w:hint="eastAsia" w:cs="仿宋" w:asciiTheme="minorEastAsia" w:hAnsiTheme="minorEastAsia"/>
          <w:b/>
          <w:color w:val="auto"/>
          <w:spacing w:val="-3"/>
          <w:sz w:val="24"/>
          <w:highlight w:val="none"/>
        </w:rPr>
        <w:t>24、评标过程的保密性</w:t>
      </w:r>
    </w:p>
    <w:p w14:paraId="0DCC7038">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24.1 代理机构将采取必要措施，保证评标在严格保密的情况下进行。</w:t>
      </w:r>
    </w:p>
    <w:p w14:paraId="43C08215">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24.2 任何单位和个人不得非法干预、影响评标办法的确定，以及评标过程和结果。</w:t>
      </w:r>
    </w:p>
    <w:p w14:paraId="281CA06E">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24.3 凡是与审查、澄清、评价和比较投标的有关资料等，均不向供应商及与评标无关的其他人员透露。</w:t>
      </w:r>
    </w:p>
    <w:p w14:paraId="64D2C6FE">
      <w:pPr>
        <w:spacing w:line="360" w:lineRule="auto"/>
        <w:ind w:firstLine="470"/>
        <w:rPr>
          <w:rFonts w:cs="仿宋" w:asciiTheme="minorEastAsia" w:hAnsiTheme="minorEastAsia"/>
          <w:b/>
          <w:bCs/>
          <w:color w:val="auto"/>
          <w:spacing w:val="-3"/>
          <w:sz w:val="24"/>
          <w:szCs w:val="24"/>
          <w:highlight w:val="none"/>
        </w:rPr>
      </w:pPr>
      <w:r>
        <w:rPr>
          <w:rFonts w:hint="eastAsia" w:cs="仿宋" w:asciiTheme="minorEastAsia" w:hAnsiTheme="minorEastAsia"/>
          <w:b/>
          <w:bCs/>
          <w:color w:val="auto"/>
          <w:spacing w:val="-3"/>
          <w:sz w:val="24"/>
          <w:szCs w:val="24"/>
          <w:highlight w:val="none"/>
        </w:rPr>
        <w:t>五、签订合同</w:t>
      </w:r>
    </w:p>
    <w:p w14:paraId="550BC055">
      <w:pPr>
        <w:pStyle w:val="202"/>
        <w:tabs>
          <w:tab w:val="left" w:pos="1164"/>
        </w:tabs>
        <w:spacing w:line="360" w:lineRule="auto"/>
        <w:ind w:left="0" w:firstLine="470"/>
        <w:rPr>
          <w:rFonts w:cs="仿宋" w:asciiTheme="minorEastAsia" w:hAnsiTheme="minorEastAsia"/>
          <w:b/>
          <w:color w:val="auto"/>
          <w:spacing w:val="-3"/>
          <w:sz w:val="24"/>
          <w:highlight w:val="none"/>
        </w:rPr>
      </w:pPr>
      <w:r>
        <w:rPr>
          <w:rFonts w:cs="仿宋" w:asciiTheme="minorEastAsia" w:hAnsiTheme="minorEastAsia"/>
          <w:b/>
          <w:color w:val="auto"/>
          <w:spacing w:val="-3"/>
          <w:sz w:val="24"/>
          <w:highlight w:val="none"/>
        </w:rPr>
        <w:t>2</w:t>
      </w:r>
      <w:r>
        <w:rPr>
          <w:rFonts w:hint="eastAsia" w:cs="仿宋" w:asciiTheme="minorEastAsia" w:hAnsiTheme="minorEastAsia"/>
          <w:b/>
          <w:color w:val="auto"/>
          <w:spacing w:val="-3"/>
          <w:sz w:val="24"/>
          <w:highlight w:val="none"/>
        </w:rPr>
        <w:t>5、签订合同</w:t>
      </w:r>
    </w:p>
    <w:p w14:paraId="2DE489D9">
      <w:pPr>
        <w:pStyle w:val="202"/>
        <w:tabs>
          <w:tab w:val="left" w:pos="1164"/>
        </w:tabs>
        <w:spacing w:line="360" w:lineRule="auto"/>
        <w:ind w:left="0" w:firstLine="468"/>
        <w:rPr>
          <w:rFonts w:cs="仿宋" w:asciiTheme="minorEastAsia" w:hAnsiTheme="minorEastAsia"/>
          <w:color w:val="auto"/>
          <w:spacing w:val="-3"/>
          <w:sz w:val="24"/>
          <w:highlight w:val="none"/>
        </w:rPr>
      </w:pPr>
      <w:r>
        <w:rPr>
          <w:rFonts w:cs="仿宋" w:asciiTheme="minorEastAsia" w:hAnsiTheme="minorEastAsia"/>
          <w:color w:val="auto"/>
          <w:spacing w:val="-3"/>
          <w:sz w:val="24"/>
          <w:highlight w:val="none"/>
        </w:rPr>
        <w:t>2</w:t>
      </w:r>
      <w:r>
        <w:rPr>
          <w:rFonts w:hint="eastAsia" w:cs="仿宋" w:asciiTheme="minorEastAsia" w:hAnsiTheme="minorEastAsia"/>
          <w:color w:val="auto"/>
          <w:spacing w:val="-3"/>
          <w:sz w:val="24"/>
          <w:highlight w:val="none"/>
        </w:rPr>
        <w:t>5</w:t>
      </w:r>
      <w:r>
        <w:rPr>
          <w:rFonts w:cs="仿宋" w:asciiTheme="minorEastAsia" w:hAnsiTheme="minorEastAsia"/>
          <w:color w:val="auto"/>
          <w:spacing w:val="-3"/>
          <w:sz w:val="24"/>
          <w:highlight w:val="none"/>
        </w:rPr>
        <w:t>.1</w:t>
      </w:r>
      <w:r>
        <w:rPr>
          <w:rFonts w:hint="eastAsia" w:cs="仿宋" w:asciiTheme="minorEastAsia" w:hAnsiTheme="minorEastAsia"/>
          <w:color w:val="auto"/>
          <w:spacing w:val="-3"/>
          <w:sz w:val="24"/>
          <w:highlight w:val="none"/>
        </w:rPr>
        <w:t xml:space="preserve"> 招标人应当自中标通知书发出之日起30日内，按照招标文件和中标人投标文件的规定与中标人签订书面合同。所签订的合同不得对招标文件确定事项和中标人投标文件作实质性修改。</w:t>
      </w:r>
    </w:p>
    <w:p w14:paraId="3CD368DD">
      <w:pPr>
        <w:pStyle w:val="202"/>
        <w:tabs>
          <w:tab w:val="left" w:pos="1164"/>
        </w:tabs>
        <w:spacing w:line="360" w:lineRule="auto"/>
        <w:ind w:left="0" w:firstLine="468"/>
        <w:rPr>
          <w:rFonts w:cs="仿宋" w:asciiTheme="minorEastAsia" w:hAnsiTheme="minorEastAsia"/>
          <w:color w:val="auto"/>
          <w:spacing w:val="-3"/>
          <w:sz w:val="24"/>
          <w:highlight w:val="none"/>
        </w:rPr>
      </w:pPr>
      <w:r>
        <w:rPr>
          <w:rFonts w:cs="仿宋" w:asciiTheme="minorEastAsia" w:hAnsiTheme="minorEastAsia"/>
          <w:color w:val="auto"/>
          <w:spacing w:val="-3"/>
          <w:sz w:val="24"/>
          <w:highlight w:val="none"/>
        </w:rPr>
        <w:t>2</w:t>
      </w:r>
      <w:r>
        <w:rPr>
          <w:rFonts w:hint="eastAsia" w:cs="仿宋" w:asciiTheme="minorEastAsia" w:hAnsiTheme="minorEastAsia"/>
          <w:color w:val="auto"/>
          <w:spacing w:val="-3"/>
          <w:sz w:val="24"/>
          <w:highlight w:val="none"/>
        </w:rPr>
        <w:t>5</w:t>
      </w:r>
      <w:r>
        <w:rPr>
          <w:rFonts w:cs="仿宋" w:asciiTheme="minorEastAsia" w:hAnsiTheme="minorEastAsia"/>
          <w:color w:val="auto"/>
          <w:spacing w:val="-3"/>
          <w:sz w:val="24"/>
          <w:highlight w:val="none"/>
        </w:rPr>
        <w:t>.2</w:t>
      </w:r>
      <w:r>
        <w:rPr>
          <w:rFonts w:hint="eastAsia" w:cs="仿宋" w:asciiTheme="minorEastAsia" w:hAnsiTheme="minorEastAsia"/>
          <w:color w:val="auto"/>
          <w:spacing w:val="-3"/>
          <w:sz w:val="24"/>
          <w:highlight w:val="none"/>
        </w:rPr>
        <w:t>招标人不得向中标人提出任何不合理的要求作为签订合同的条件，不得与中标人私下订立背离合同实质性内容的协议。</w:t>
      </w:r>
    </w:p>
    <w:p w14:paraId="2D7EEBE1">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25.3中标人拒绝与招标人签订合同，或因不可抗力或者自身原因不能履行政府采购合同的，招标人可以按照评审报告中的得分高低顺序，确定下一顺序投标人为中标人，也可以重新开展政府采购活动。</w:t>
      </w:r>
    </w:p>
    <w:p w14:paraId="104CBB0A">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25.4 采购合同履行中，招标人需追加与合同标的相同货物的，在不改变合同其他条款的前提下，可以与供应商协商签订补充合同，但所有补充合同的采购金额不得超过原合同采购金额的百分之十。</w:t>
      </w:r>
    </w:p>
    <w:p w14:paraId="61F22717">
      <w:pPr>
        <w:spacing w:line="360" w:lineRule="auto"/>
        <w:ind w:firstLine="470"/>
        <w:rPr>
          <w:rFonts w:cs="仿宋" w:asciiTheme="minorEastAsia" w:hAnsiTheme="minorEastAsia"/>
          <w:b/>
          <w:bCs/>
          <w:color w:val="auto"/>
          <w:spacing w:val="-3"/>
          <w:sz w:val="24"/>
          <w:szCs w:val="24"/>
          <w:highlight w:val="none"/>
        </w:rPr>
      </w:pPr>
      <w:r>
        <w:rPr>
          <w:rFonts w:hint="eastAsia" w:cs="仿宋" w:asciiTheme="minorEastAsia" w:hAnsiTheme="minorEastAsia"/>
          <w:b/>
          <w:bCs/>
          <w:color w:val="auto"/>
          <w:spacing w:val="-3"/>
          <w:sz w:val="24"/>
          <w:szCs w:val="24"/>
          <w:highlight w:val="none"/>
        </w:rPr>
        <w:t>六、询问、质疑、投诉和诚实信用</w:t>
      </w:r>
    </w:p>
    <w:p w14:paraId="79651E03">
      <w:pPr>
        <w:pStyle w:val="202"/>
        <w:tabs>
          <w:tab w:val="left" w:pos="1164"/>
        </w:tabs>
        <w:spacing w:line="360" w:lineRule="auto"/>
        <w:ind w:left="0" w:firstLine="470"/>
        <w:rPr>
          <w:rFonts w:cs="仿宋" w:asciiTheme="minorEastAsia" w:hAnsiTheme="minorEastAsia"/>
          <w:b/>
          <w:color w:val="auto"/>
          <w:spacing w:val="-3"/>
          <w:sz w:val="24"/>
          <w:highlight w:val="none"/>
        </w:rPr>
      </w:pPr>
      <w:r>
        <w:rPr>
          <w:rFonts w:cs="仿宋" w:asciiTheme="minorEastAsia" w:hAnsiTheme="minorEastAsia"/>
          <w:b/>
          <w:color w:val="auto"/>
          <w:spacing w:val="-3"/>
          <w:sz w:val="24"/>
          <w:highlight w:val="none"/>
        </w:rPr>
        <w:t>2</w:t>
      </w:r>
      <w:r>
        <w:rPr>
          <w:rFonts w:hint="eastAsia" w:cs="仿宋" w:asciiTheme="minorEastAsia" w:hAnsiTheme="minorEastAsia"/>
          <w:b/>
          <w:color w:val="auto"/>
          <w:spacing w:val="-3"/>
          <w:sz w:val="24"/>
          <w:highlight w:val="none"/>
        </w:rPr>
        <w:t>6、询问</w:t>
      </w:r>
    </w:p>
    <w:p w14:paraId="6DF53AEC">
      <w:pPr>
        <w:pStyle w:val="202"/>
        <w:tabs>
          <w:tab w:val="left" w:pos="1164"/>
        </w:tabs>
        <w:spacing w:line="360" w:lineRule="auto"/>
        <w:ind w:left="0" w:firstLine="468"/>
        <w:rPr>
          <w:rFonts w:cs="仿宋" w:asciiTheme="minorEastAsia" w:hAnsiTheme="minorEastAsia"/>
          <w:color w:val="auto"/>
          <w:spacing w:val="-3"/>
          <w:sz w:val="24"/>
          <w:highlight w:val="none"/>
        </w:rPr>
      </w:pPr>
      <w:r>
        <w:rPr>
          <w:rFonts w:cs="仿宋" w:asciiTheme="minorEastAsia" w:hAnsiTheme="minorEastAsia"/>
          <w:color w:val="auto"/>
          <w:spacing w:val="-3"/>
          <w:sz w:val="24"/>
          <w:highlight w:val="none"/>
        </w:rPr>
        <w:t>2</w:t>
      </w:r>
      <w:r>
        <w:rPr>
          <w:rFonts w:hint="eastAsia" w:cs="仿宋" w:asciiTheme="minorEastAsia" w:hAnsiTheme="minorEastAsia"/>
          <w:color w:val="auto"/>
          <w:spacing w:val="-3"/>
          <w:sz w:val="24"/>
          <w:highlight w:val="none"/>
        </w:rPr>
        <w:t>6</w:t>
      </w:r>
      <w:r>
        <w:rPr>
          <w:rFonts w:cs="仿宋" w:asciiTheme="minorEastAsia" w:hAnsiTheme="minorEastAsia"/>
          <w:color w:val="auto"/>
          <w:spacing w:val="-3"/>
          <w:sz w:val="24"/>
          <w:highlight w:val="none"/>
        </w:rPr>
        <w:t>.1</w:t>
      </w:r>
      <w:r>
        <w:rPr>
          <w:rFonts w:hint="eastAsia" w:cs="仿宋" w:asciiTheme="minorEastAsia" w:hAnsiTheme="minorEastAsia"/>
          <w:color w:val="auto"/>
          <w:spacing w:val="-3"/>
          <w:sz w:val="24"/>
          <w:highlight w:val="none"/>
        </w:rPr>
        <w:t xml:space="preserve"> 供应商对招标活动事项有疑问的，可以向代理机构或招标人提出询问，代理机构或招标人将在两个工作日内作出答复，但答复的内容不涉及商业秘密。</w:t>
      </w:r>
    </w:p>
    <w:p w14:paraId="1A8950E9">
      <w:pPr>
        <w:pStyle w:val="202"/>
        <w:tabs>
          <w:tab w:val="left" w:pos="1164"/>
        </w:tabs>
        <w:spacing w:line="360" w:lineRule="auto"/>
        <w:ind w:left="0" w:firstLine="470"/>
        <w:rPr>
          <w:rFonts w:cs="仿宋" w:asciiTheme="minorEastAsia" w:hAnsiTheme="minorEastAsia"/>
          <w:b/>
          <w:color w:val="auto"/>
          <w:spacing w:val="-3"/>
          <w:sz w:val="24"/>
          <w:highlight w:val="none"/>
        </w:rPr>
      </w:pPr>
      <w:r>
        <w:rPr>
          <w:rFonts w:hint="eastAsia" w:cs="仿宋" w:asciiTheme="minorEastAsia" w:hAnsiTheme="minorEastAsia"/>
          <w:b/>
          <w:color w:val="auto"/>
          <w:spacing w:val="-3"/>
          <w:sz w:val="24"/>
          <w:highlight w:val="none"/>
        </w:rPr>
        <w:t>27、质疑</w:t>
      </w:r>
    </w:p>
    <w:p w14:paraId="13F58E26">
      <w:pPr>
        <w:pStyle w:val="202"/>
        <w:tabs>
          <w:tab w:val="left" w:pos="1164"/>
        </w:tabs>
        <w:spacing w:line="360" w:lineRule="auto"/>
        <w:ind w:left="0" w:firstLine="468"/>
        <w:rPr>
          <w:rFonts w:cs="仿宋" w:asciiTheme="minorEastAsia" w:hAnsiTheme="minorEastAsia"/>
          <w:color w:val="auto"/>
          <w:spacing w:val="-3"/>
          <w:sz w:val="24"/>
          <w:highlight w:val="none"/>
        </w:rPr>
      </w:pPr>
      <w:r>
        <w:rPr>
          <w:rFonts w:cs="仿宋" w:asciiTheme="minorEastAsia" w:hAnsiTheme="minorEastAsia"/>
          <w:color w:val="auto"/>
          <w:spacing w:val="-3"/>
          <w:sz w:val="24"/>
          <w:highlight w:val="none"/>
        </w:rPr>
        <w:t>2</w:t>
      </w:r>
      <w:r>
        <w:rPr>
          <w:rFonts w:hint="eastAsia" w:cs="仿宋" w:asciiTheme="minorEastAsia" w:hAnsiTheme="minorEastAsia"/>
          <w:color w:val="auto"/>
          <w:spacing w:val="-3"/>
          <w:sz w:val="24"/>
          <w:highlight w:val="none"/>
        </w:rPr>
        <w:t>7</w:t>
      </w:r>
      <w:r>
        <w:rPr>
          <w:rFonts w:cs="仿宋" w:asciiTheme="minorEastAsia" w:hAnsiTheme="minorEastAsia"/>
          <w:color w:val="auto"/>
          <w:spacing w:val="-3"/>
          <w:sz w:val="24"/>
          <w:highlight w:val="none"/>
        </w:rPr>
        <w:t>.</w:t>
      </w:r>
      <w:r>
        <w:rPr>
          <w:rFonts w:hint="eastAsia" w:cs="仿宋" w:asciiTheme="minorEastAsia" w:hAnsiTheme="minorEastAsia"/>
          <w:color w:val="auto"/>
          <w:spacing w:val="-3"/>
          <w:sz w:val="24"/>
          <w:highlight w:val="none"/>
        </w:rPr>
        <w:t>1 供应商认为采购文件、采购过程和中标结果使自己的合法权益受到损害的，可以在知道或者应当知道其权益受到损害之日起七个工作日内，将质疑函原件以书面形式送达招标人。</w:t>
      </w:r>
    </w:p>
    <w:p w14:paraId="5CE64574">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 xml:space="preserve">27.2 </w:t>
      </w:r>
      <w:r>
        <w:rPr>
          <w:rFonts w:cs="仿宋" w:asciiTheme="minorEastAsia" w:hAnsiTheme="minorEastAsia"/>
          <w:color w:val="auto"/>
          <w:spacing w:val="-3"/>
          <w:sz w:val="24"/>
          <w:highlight w:val="none"/>
        </w:rPr>
        <w:t>质疑供应商</w:t>
      </w:r>
      <w:r>
        <w:rPr>
          <w:rFonts w:hint="eastAsia" w:cs="仿宋" w:asciiTheme="minorEastAsia" w:hAnsiTheme="minorEastAsia"/>
          <w:color w:val="auto"/>
          <w:spacing w:val="-3"/>
          <w:sz w:val="24"/>
          <w:highlight w:val="none"/>
        </w:rPr>
        <w:t>的质疑行为应符合财政部94号令相关规定，未参加采购活动的供应商或在采购活动中自身权益未受到损害的供应商所提出的质疑不予受理。</w:t>
      </w:r>
    </w:p>
    <w:p w14:paraId="1E379214">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27.3 上述应知其权益受到损害之日是指：</w:t>
      </w:r>
    </w:p>
    <w:p w14:paraId="2CF79564">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（1）</w:t>
      </w:r>
      <w:r>
        <w:rPr>
          <w:rFonts w:cs="仿宋" w:asciiTheme="minorEastAsia" w:hAnsiTheme="minorEastAsia"/>
          <w:color w:val="auto"/>
          <w:spacing w:val="-3"/>
          <w:sz w:val="24"/>
          <w:highlight w:val="none"/>
        </w:rPr>
        <w:t>对</w:t>
      </w:r>
      <w:r>
        <w:rPr>
          <w:rFonts w:hint="eastAsia" w:cs="仿宋" w:asciiTheme="minorEastAsia" w:hAnsiTheme="minorEastAsia"/>
          <w:color w:val="auto"/>
          <w:spacing w:val="-3"/>
          <w:sz w:val="24"/>
          <w:highlight w:val="none"/>
        </w:rPr>
        <w:t>招标</w:t>
      </w:r>
      <w:r>
        <w:rPr>
          <w:rFonts w:cs="仿宋" w:asciiTheme="minorEastAsia" w:hAnsiTheme="minorEastAsia"/>
          <w:color w:val="auto"/>
          <w:spacing w:val="-3"/>
          <w:sz w:val="24"/>
          <w:highlight w:val="none"/>
        </w:rPr>
        <w:t>文件提出质疑的，为</w:t>
      </w:r>
      <w:r>
        <w:rPr>
          <w:rFonts w:hint="eastAsia" w:cs="仿宋" w:asciiTheme="minorEastAsia" w:hAnsiTheme="minorEastAsia"/>
          <w:color w:val="auto"/>
          <w:spacing w:val="-3"/>
          <w:sz w:val="24"/>
          <w:highlight w:val="none"/>
        </w:rPr>
        <w:t>投标</w:t>
      </w:r>
      <w:r>
        <w:rPr>
          <w:rFonts w:cs="仿宋" w:asciiTheme="minorEastAsia" w:hAnsiTheme="minorEastAsia"/>
          <w:color w:val="auto"/>
          <w:spacing w:val="-3"/>
          <w:sz w:val="24"/>
          <w:highlight w:val="none"/>
        </w:rPr>
        <w:t>文件公告期限届满之日起计算；</w:t>
      </w:r>
    </w:p>
    <w:p w14:paraId="0BE13E26">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w:t>
      </w:r>
      <w:r>
        <w:rPr>
          <w:rFonts w:cs="仿宋" w:asciiTheme="minorEastAsia" w:hAnsiTheme="minorEastAsia"/>
          <w:color w:val="auto"/>
          <w:spacing w:val="-3"/>
          <w:sz w:val="24"/>
          <w:highlight w:val="none"/>
        </w:rPr>
        <w:t>对采购过程提出质疑的，自采购程序环节结束之日起计算；</w:t>
      </w:r>
    </w:p>
    <w:p w14:paraId="7BB0C487">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（3）</w:t>
      </w:r>
      <w:r>
        <w:rPr>
          <w:rFonts w:cs="仿宋" w:asciiTheme="minorEastAsia" w:hAnsiTheme="minorEastAsia"/>
          <w:color w:val="auto"/>
          <w:spacing w:val="-3"/>
          <w:sz w:val="24"/>
          <w:highlight w:val="none"/>
        </w:rPr>
        <w:t>对中标结果提出质疑的，自中标结果公告期限届满之日起计算。</w:t>
      </w:r>
      <w:r>
        <w:rPr>
          <w:rFonts w:hint="eastAsia" w:cs="仿宋" w:asciiTheme="minorEastAsia" w:hAnsiTheme="minorEastAsia"/>
          <w:color w:val="auto"/>
          <w:spacing w:val="-3"/>
          <w:sz w:val="24"/>
          <w:highlight w:val="none"/>
        </w:rPr>
        <w:t xml:space="preserve"> </w:t>
      </w:r>
    </w:p>
    <w:p w14:paraId="6218406C">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27.4 质疑供应商在法定质疑期内应当一次性提出针对同一采购环节的质疑事项。</w:t>
      </w:r>
    </w:p>
    <w:p w14:paraId="6DD9A853">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27.5 代理机构在收到供应商的质疑后将及时组织调查核实，在七个工作日内作出答复，答复的内容不涉及商业秘密。</w:t>
      </w:r>
    </w:p>
    <w:p w14:paraId="52365645">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27.6 代理机构遵循“谁</w:t>
      </w:r>
      <w:r>
        <w:rPr>
          <w:rFonts w:cs="仿宋" w:asciiTheme="minorEastAsia" w:hAnsiTheme="minorEastAsia"/>
          <w:color w:val="auto"/>
          <w:spacing w:val="-3"/>
          <w:sz w:val="24"/>
          <w:highlight w:val="none"/>
        </w:rPr>
        <w:t>过错</w:t>
      </w:r>
      <w:r>
        <w:rPr>
          <w:rFonts w:hint="eastAsia" w:cs="仿宋" w:asciiTheme="minorEastAsia" w:hAnsiTheme="minorEastAsia"/>
          <w:color w:val="auto"/>
          <w:spacing w:val="-3"/>
          <w:sz w:val="24"/>
          <w:highlight w:val="none"/>
        </w:rPr>
        <w:t>谁负担”的</w:t>
      </w:r>
      <w:r>
        <w:rPr>
          <w:rFonts w:cs="仿宋" w:asciiTheme="minorEastAsia" w:hAnsiTheme="minorEastAsia"/>
          <w:color w:val="auto"/>
          <w:spacing w:val="-3"/>
          <w:sz w:val="24"/>
          <w:highlight w:val="none"/>
        </w:rPr>
        <w:t>原则</w:t>
      </w:r>
      <w:r>
        <w:rPr>
          <w:rFonts w:hint="eastAsia" w:cs="仿宋" w:asciiTheme="minorEastAsia" w:hAnsiTheme="minorEastAsia"/>
          <w:color w:val="auto"/>
          <w:spacing w:val="-3"/>
          <w:sz w:val="24"/>
          <w:highlight w:val="none"/>
        </w:rPr>
        <w:t>，有过错的一方承担调查论证费用。违规质疑或多次质疑不成立的，将被列入不良行为记录。</w:t>
      </w:r>
    </w:p>
    <w:p w14:paraId="27526B7C">
      <w:pPr>
        <w:pStyle w:val="202"/>
        <w:tabs>
          <w:tab w:val="left" w:pos="1164"/>
        </w:tabs>
        <w:spacing w:line="360" w:lineRule="auto"/>
        <w:ind w:left="0" w:firstLine="470"/>
        <w:rPr>
          <w:rFonts w:cs="仿宋" w:asciiTheme="minorEastAsia" w:hAnsiTheme="minorEastAsia"/>
          <w:b/>
          <w:color w:val="auto"/>
          <w:spacing w:val="-3"/>
          <w:sz w:val="24"/>
          <w:highlight w:val="none"/>
        </w:rPr>
      </w:pPr>
      <w:r>
        <w:rPr>
          <w:rFonts w:hint="eastAsia" w:cs="仿宋" w:asciiTheme="minorEastAsia" w:hAnsiTheme="minorEastAsia"/>
          <w:b/>
          <w:color w:val="auto"/>
          <w:spacing w:val="-3"/>
          <w:sz w:val="24"/>
          <w:highlight w:val="none"/>
        </w:rPr>
        <w:t>28、投诉</w:t>
      </w:r>
    </w:p>
    <w:p w14:paraId="22C410BB">
      <w:pPr>
        <w:pStyle w:val="202"/>
        <w:tabs>
          <w:tab w:val="left" w:pos="1164"/>
        </w:tabs>
        <w:spacing w:line="360" w:lineRule="auto"/>
        <w:ind w:left="0" w:firstLine="468"/>
        <w:rPr>
          <w:rFonts w:cs="仿宋" w:asciiTheme="minorEastAsia" w:hAnsiTheme="minorEastAsia"/>
          <w:color w:val="auto"/>
          <w:spacing w:val="-3"/>
          <w:sz w:val="24"/>
          <w:highlight w:val="none"/>
        </w:rPr>
      </w:pPr>
      <w:r>
        <w:rPr>
          <w:rFonts w:cs="仿宋" w:asciiTheme="minorEastAsia" w:hAnsiTheme="minorEastAsia"/>
          <w:color w:val="auto"/>
          <w:spacing w:val="-3"/>
          <w:sz w:val="24"/>
          <w:highlight w:val="none"/>
        </w:rPr>
        <w:t>2</w:t>
      </w:r>
      <w:r>
        <w:rPr>
          <w:rFonts w:hint="eastAsia" w:cs="仿宋" w:asciiTheme="minorEastAsia" w:hAnsiTheme="minorEastAsia"/>
          <w:color w:val="auto"/>
          <w:spacing w:val="-3"/>
          <w:sz w:val="24"/>
          <w:highlight w:val="none"/>
        </w:rPr>
        <w:t>8.1</w:t>
      </w:r>
      <w:r>
        <w:rPr>
          <w:rFonts w:cs="仿宋" w:asciiTheme="minorEastAsia" w:hAnsiTheme="minorEastAsia"/>
          <w:color w:val="auto"/>
          <w:spacing w:val="-3"/>
          <w:sz w:val="24"/>
          <w:highlight w:val="none"/>
        </w:rPr>
        <w:t xml:space="preserve"> </w:t>
      </w:r>
      <w:r>
        <w:rPr>
          <w:rFonts w:hint="eastAsia" w:cs="仿宋" w:asciiTheme="minorEastAsia" w:hAnsiTheme="minorEastAsia"/>
          <w:color w:val="auto"/>
          <w:spacing w:val="-3"/>
          <w:sz w:val="24"/>
          <w:highlight w:val="none"/>
        </w:rPr>
        <w:t>质疑供应商对代理机构的答复不满意，或代理机构未在规定的时间内作出答复的，可以在答复期满后十五个工作日内向采购项目同级财政部门投诉。</w:t>
      </w:r>
    </w:p>
    <w:p w14:paraId="0A1BC063">
      <w:pPr>
        <w:pStyle w:val="202"/>
        <w:tabs>
          <w:tab w:val="left" w:pos="1164"/>
        </w:tabs>
        <w:spacing w:line="360" w:lineRule="auto"/>
        <w:ind w:left="0" w:firstLine="470"/>
        <w:rPr>
          <w:rFonts w:cs="仿宋" w:asciiTheme="minorEastAsia" w:hAnsiTheme="minorEastAsia"/>
          <w:b/>
          <w:color w:val="auto"/>
          <w:spacing w:val="-3"/>
          <w:sz w:val="24"/>
          <w:highlight w:val="none"/>
        </w:rPr>
      </w:pPr>
      <w:r>
        <w:rPr>
          <w:rFonts w:hint="eastAsia" w:cs="仿宋" w:asciiTheme="minorEastAsia" w:hAnsiTheme="minorEastAsia"/>
          <w:b/>
          <w:color w:val="auto"/>
          <w:spacing w:val="-3"/>
          <w:sz w:val="24"/>
          <w:highlight w:val="none"/>
        </w:rPr>
        <w:t>29、诚实信用</w:t>
      </w:r>
    </w:p>
    <w:p w14:paraId="1D57B427">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29</w:t>
      </w:r>
      <w:r>
        <w:rPr>
          <w:rFonts w:cs="仿宋" w:asciiTheme="minorEastAsia" w:hAnsiTheme="minorEastAsia"/>
          <w:color w:val="auto"/>
          <w:spacing w:val="-3"/>
          <w:sz w:val="24"/>
          <w:highlight w:val="none"/>
        </w:rPr>
        <w:t>.1</w:t>
      </w:r>
      <w:r>
        <w:rPr>
          <w:rFonts w:hint="eastAsia" w:cs="仿宋" w:asciiTheme="minorEastAsia" w:hAnsiTheme="minorEastAsia"/>
          <w:color w:val="auto"/>
          <w:spacing w:val="-3"/>
          <w:sz w:val="24"/>
          <w:highlight w:val="none"/>
        </w:rPr>
        <w:t xml:space="preserve"> 供应商之间不得相互串通投标报价，不得妨碍其他供应商的公平竞争，不得损害招标人和其他供应商的合法权益。</w:t>
      </w:r>
    </w:p>
    <w:p w14:paraId="1A7A66DD">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29.2 供应商不得以向代理机构工作人员、评标委员会成员行贿或者采取其他不正当手段谋取中标。经查实供应商有此行为的，</w:t>
      </w:r>
      <w:r>
        <w:rPr>
          <w:rFonts w:cs="仿宋" w:asciiTheme="minorEastAsia" w:hAnsiTheme="minorEastAsia"/>
          <w:color w:val="auto"/>
          <w:spacing w:val="-3"/>
          <w:sz w:val="24"/>
          <w:highlight w:val="none"/>
        </w:rPr>
        <w:t>政府采购管理部门将供应商列入不良行为记录名单，按照《政府采购法》有关规定处理。</w:t>
      </w:r>
    </w:p>
    <w:p w14:paraId="7E311A26">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29.3 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p>
    <w:p w14:paraId="16B374F0">
      <w:pPr>
        <w:pStyle w:val="202"/>
        <w:tabs>
          <w:tab w:val="left" w:pos="1164"/>
        </w:tabs>
        <w:spacing w:line="360" w:lineRule="auto"/>
        <w:ind w:left="0" w:firstLine="468"/>
        <w:rPr>
          <w:rFonts w:cs="仿宋" w:asciiTheme="minorEastAsia" w:hAnsiTheme="minorEastAsia"/>
          <w:color w:val="auto"/>
          <w:spacing w:val="-3"/>
          <w:sz w:val="24"/>
          <w:highlight w:val="none"/>
        </w:rPr>
      </w:pPr>
      <w:r>
        <w:rPr>
          <w:rFonts w:hint="eastAsia" w:cs="仿宋" w:asciiTheme="minorEastAsia" w:hAnsiTheme="minorEastAsia"/>
          <w:color w:val="auto"/>
          <w:spacing w:val="-3"/>
          <w:sz w:val="24"/>
          <w:highlight w:val="none"/>
        </w:rPr>
        <w:t>29.4 供应商不得虚假承诺，否则，按照提供虚假材料谋取中标成交处理。</w:t>
      </w:r>
    </w:p>
    <w:p w14:paraId="6EE4681D">
      <w:pPr>
        <w:spacing w:line="360" w:lineRule="auto"/>
        <w:ind w:firstLine="468"/>
        <w:rPr>
          <w:rFonts w:cs="仿宋" w:asciiTheme="minorEastAsia" w:hAnsiTheme="minorEastAsia"/>
          <w:color w:val="auto"/>
          <w:spacing w:val="-3"/>
          <w:sz w:val="24"/>
          <w:szCs w:val="24"/>
          <w:highlight w:val="none"/>
        </w:rPr>
      </w:pPr>
      <w:r>
        <w:rPr>
          <w:rFonts w:hint="eastAsia" w:cs="仿宋" w:asciiTheme="minorEastAsia" w:hAnsiTheme="minorEastAsia"/>
          <w:color w:val="auto"/>
          <w:spacing w:val="-3"/>
          <w:sz w:val="24"/>
          <w:szCs w:val="24"/>
          <w:highlight w:val="none"/>
        </w:rPr>
        <w:t>29.5 供应商应自觉遵守开标、评标纪律，扰乱开标评标现场秩序的，属于失信行为，根据《江苏省政府采购供应商监督管理暂行办法》，失信行为将被记入供应商诚信档案。</w:t>
      </w:r>
    </w:p>
    <w:p w14:paraId="2EFA3CDA">
      <w:pPr>
        <w:spacing w:line="360" w:lineRule="auto"/>
        <w:ind w:firstLine="468"/>
        <w:rPr>
          <w:rFonts w:cs="仿宋" w:asciiTheme="minorEastAsia" w:hAnsiTheme="minorEastAsia"/>
          <w:color w:val="auto"/>
          <w:spacing w:val="-3"/>
          <w:sz w:val="24"/>
          <w:szCs w:val="24"/>
          <w:highlight w:val="none"/>
        </w:rPr>
      </w:pPr>
    </w:p>
    <w:p w14:paraId="431B5DD0">
      <w:pPr>
        <w:widowControl/>
        <w:spacing w:line="360" w:lineRule="auto"/>
        <w:ind w:firstLine="468"/>
        <w:rPr>
          <w:rFonts w:cs="仿宋" w:asciiTheme="minorEastAsia" w:hAnsiTheme="minorEastAsia"/>
          <w:color w:val="auto"/>
          <w:spacing w:val="-3"/>
          <w:sz w:val="24"/>
          <w:szCs w:val="24"/>
          <w:highlight w:val="none"/>
        </w:rPr>
      </w:pPr>
      <w:r>
        <w:rPr>
          <w:rFonts w:cs="仿宋" w:asciiTheme="minorEastAsia" w:hAnsiTheme="minorEastAsia"/>
          <w:color w:val="auto"/>
          <w:spacing w:val="-3"/>
          <w:sz w:val="24"/>
          <w:szCs w:val="24"/>
          <w:highlight w:val="none"/>
        </w:rPr>
        <w:br w:type="page" w:clear="all"/>
      </w:r>
    </w:p>
    <w:p w14:paraId="2E832D51">
      <w:pPr>
        <w:spacing w:line="360" w:lineRule="auto"/>
        <w:jc w:val="center"/>
        <w:outlineLvl w:val="0"/>
        <w:rPr>
          <w:rFonts w:cs="宋体" w:asciiTheme="minorEastAsia" w:hAnsiTheme="minorEastAsia"/>
          <w:b/>
          <w:color w:val="auto"/>
          <w:sz w:val="32"/>
          <w:szCs w:val="32"/>
          <w:highlight w:val="none"/>
        </w:rPr>
      </w:pPr>
      <w:bookmarkStart w:id="45" w:name="_Toc218770311"/>
      <w:bookmarkStart w:id="46" w:name="_Toc18811"/>
      <w:bookmarkStart w:id="47" w:name="_Toc32667"/>
      <w:bookmarkStart w:id="48" w:name="_Toc24323"/>
      <w:r>
        <w:rPr>
          <w:rFonts w:hint="eastAsia" w:cs="宋体" w:asciiTheme="minorEastAsia" w:hAnsiTheme="minorEastAsia"/>
          <w:b/>
          <w:color w:val="auto"/>
          <w:sz w:val="32"/>
          <w:szCs w:val="32"/>
          <w:highlight w:val="none"/>
        </w:rPr>
        <w:t>第三章 评标标准</w:t>
      </w:r>
      <w:bookmarkEnd w:id="45"/>
      <w:bookmarkEnd w:id="46"/>
      <w:bookmarkEnd w:id="47"/>
      <w:bookmarkEnd w:id="48"/>
    </w:p>
    <w:p w14:paraId="6EBD6515">
      <w:pPr>
        <w:pStyle w:val="206"/>
        <w:ind w:firstLine="0"/>
        <w:rPr>
          <w:rFonts w:cs="仿宋" w:asciiTheme="minorEastAsia" w:hAnsiTheme="minorEastAsia"/>
          <w:color w:val="auto"/>
          <w:highlight w:val="none"/>
        </w:rPr>
      </w:pPr>
      <w:r>
        <w:rPr>
          <w:rFonts w:hint="eastAsia" w:cs="仿宋" w:asciiTheme="minorEastAsia" w:hAnsiTheme="minorEastAsia"/>
          <w:color w:val="auto"/>
          <w:highlight w:val="none"/>
        </w:rPr>
        <w:t>本项目采用综合评分法。</w:t>
      </w:r>
    </w:p>
    <w:tbl>
      <w:tblPr>
        <w:tblStyle w:val="36"/>
        <w:tblW w:w="487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28" w:type="dxa"/>
          <w:left w:w="108" w:type="dxa"/>
          <w:bottom w:w="28" w:type="dxa"/>
          <w:right w:w="108" w:type="dxa"/>
        </w:tblCellMar>
      </w:tblPr>
      <w:tblGrid>
        <w:gridCol w:w="701"/>
        <w:gridCol w:w="897"/>
        <w:gridCol w:w="1281"/>
        <w:gridCol w:w="5740"/>
      </w:tblGrid>
      <w:tr w14:paraId="441742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483" w:hRule="atLeast"/>
          <w:jc w:val="center"/>
        </w:trPr>
        <w:tc>
          <w:tcPr>
            <w:tcW w:w="5000" w:type="pct"/>
            <w:gridSpan w:val="4"/>
            <w:shd w:val="clear" w:color="auto" w:fill="auto"/>
            <w:noWrap w:val="0"/>
            <w:vAlign w:val="center"/>
          </w:tcPr>
          <w:p w14:paraId="36CA5D67">
            <w:pPr>
              <w:pStyle w:val="204"/>
              <w:spacing w:line="276" w:lineRule="auto"/>
              <w:rPr>
                <w:rFonts w:cs="宋体" w:asciiTheme="minorEastAsia" w:hAnsiTheme="minorEastAsia"/>
                <w:b/>
                <w:color w:val="auto"/>
                <w:highlight w:val="none"/>
                <w:lang w:val="zh-CN" w:bidi="zh-CN"/>
              </w:rPr>
            </w:pPr>
            <w:r>
              <w:rPr>
                <w:rFonts w:hint="eastAsia" w:cs="宋体" w:asciiTheme="minorEastAsia" w:hAnsiTheme="minorEastAsia"/>
                <w:b/>
                <w:color w:val="auto"/>
                <w:highlight w:val="none"/>
                <w:lang w:val="zh-CN" w:bidi="zh-CN"/>
              </w:rPr>
              <w:t>详细评审</w:t>
            </w:r>
          </w:p>
        </w:tc>
      </w:tr>
      <w:tr w14:paraId="134455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483" w:hRule="atLeast"/>
          <w:jc w:val="center"/>
        </w:trPr>
        <w:tc>
          <w:tcPr>
            <w:tcW w:w="406" w:type="pct"/>
            <w:shd w:val="clear" w:color="auto" w:fill="auto"/>
            <w:noWrap w:val="0"/>
            <w:vAlign w:val="center"/>
          </w:tcPr>
          <w:p w14:paraId="0B1AC2FD">
            <w:pPr>
              <w:pStyle w:val="204"/>
              <w:spacing w:line="276" w:lineRule="auto"/>
              <w:rPr>
                <w:rFonts w:cs="宋体" w:asciiTheme="minorEastAsia" w:hAnsiTheme="minorEastAsia"/>
                <w:b/>
                <w:color w:val="auto"/>
                <w:highlight w:val="none"/>
                <w:lang w:val="zh-CN" w:bidi="zh-CN"/>
              </w:rPr>
            </w:pPr>
            <w:r>
              <w:rPr>
                <w:rFonts w:hint="eastAsia" w:cs="宋体" w:asciiTheme="minorEastAsia" w:hAnsiTheme="minorEastAsia"/>
                <w:b/>
                <w:color w:val="auto"/>
                <w:highlight w:val="none"/>
                <w:lang w:val="zh-CN" w:bidi="zh-CN"/>
              </w:rPr>
              <w:t>序号</w:t>
            </w:r>
          </w:p>
        </w:tc>
        <w:tc>
          <w:tcPr>
            <w:tcW w:w="1263" w:type="pct"/>
            <w:gridSpan w:val="2"/>
            <w:shd w:val="clear" w:color="auto" w:fill="auto"/>
            <w:noWrap w:val="0"/>
            <w:vAlign w:val="center"/>
          </w:tcPr>
          <w:p w14:paraId="0E6B6E23">
            <w:pPr>
              <w:pStyle w:val="204"/>
              <w:spacing w:line="276" w:lineRule="auto"/>
              <w:rPr>
                <w:rFonts w:cs="宋体" w:asciiTheme="minorEastAsia" w:hAnsiTheme="minorEastAsia"/>
                <w:b/>
                <w:color w:val="auto"/>
                <w:highlight w:val="none"/>
                <w:lang w:val="zh-CN" w:bidi="zh-CN"/>
              </w:rPr>
            </w:pPr>
            <w:r>
              <w:rPr>
                <w:rFonts w:hint="eastAsia" w:cs="宋体" w:asciiTheme="minorEastAsia" w:hAnsiTheme="minorEastAsia"/>
                <w:b/>
                <w:color w:val="auto"/>
                <w:highlight w:val="none"/>
                <w:lang w:val="zh-CN" w:bidi="zh-CN"/>
              </w:rPr>
              <w:t>评分因素</w:t>
            </w:r>
          </w:p>
        </w:tc>
        <w:tc>
          <w:tcPr>
            <w:tcW w:w="3330" w:type="pct"/>
            <w:shd w:val="clear" w:color="auto" w:fill="auto"/>
            <w:noWrap w:val="0"/>
            <w:vAlign w:val="center"/>
          </w:tcPr>
          <w:p w14:paraId="12586230">
            <w:pPr>
              <w:pStyle w:val="204"/>
              <w:spacing w:line="276" w:lineRule="auto"/>
              <w:rPr>
                <w:rFonts w:cs="宋体" w:asciiTheme="minorEastAsia" w:hAnsiTheme="minorEastAsia"/>
                <w:b/>
                <w:color w:val="auto"/>
                <w:highlight w:val="none"/>
                <w:lang w:val="zh-CN" w:bidi="zh-CN"/>
              </w:rPr>
            </w:pPr>
            <w:r>
              <w:rPr>
                <w:rFonts w:hint="eastAsia" w:cs="宋体" w:asciiTheme="minorEastAsia" w:hAnsiTheme="minorEastAsia"/>
                <w:b/>
                <w:color w:val="auto"/>
                <w:highlight w:val="none"/>
                <w:lang w:val="zh-CN" w:bidi="zh-CN"/>
              </w:rPr>
              <w:t>评分标准</w:t>
            </w:r>
          </w:p>
        </w:tc>
      </w:tr>
      <w:tr w14:paraId="01F88C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567" w:hRule="atLeast"/>
          <w:jc w:val="center"/>
        </w:trPr>
        <w:tc>
          <w:tcPr>
            <w:tcW w:w="406" w:type="pct"/>
            <w:shd w:val="clear" w:color="auto" w:fill="auto"/>
            <w:noWrap w:val="0"/>
            <w:vAlign w:val="center"/>
          </w:tcPr>
          <w:p w14:paraId="147A995B">
            <w:pPr>
              <w:pStyle w:val="205"/>
              <w:spacing w:line="276" w:lineRule="auto"/>
              <w:jc w:val="center"/>
              <w:rPr>
                <w:rFonts w:cs="宋体" w:asciiTheme="minorEastAsia" w:hAnsiTheme="minorEastAsia"/>
                <w:color w:val="auto"/>
                <w:highlight w:val="none"/>
                <w:lang w:val="zh-CN" w:bidi="zh-CN"/>
              </w:rPr>
            </w:pPr>
            <w:r>
              <w:rPr>
                <w:rFonts w:hint="eastAsia" w:cs="宋体" w:asciiTheme="minorEastAsia" w:hAnsiTheme="minorEastAsia"/>
                <w:color w:val="auto"/>
                <w:highlight w:val="none"/>
                <w:lang w:val="zh-CN" w:bidi="zh-CN"/>
              </w:rPr>
              <w:t>1</w:t>
            </w:r>
          </w:p>
        </w:tc>
        <w:tc>
          <w:tcPr>
            <w:tcW w:w="1263" w:type="pct"/>
            <w:gridSpan w:val="2"/>
            <w:shd w:val="clear" w:color="auto" w:fill="auto"/>
            <w:noWrap w:val="0"/>
            <w:vAlign w:val="center"/>
          </w:tcPr>
          <w:p w14:paraId="47342134">
            <w:pPr>
              <w:pStyle w:val="205"/>
              <w:spacing w:line="276" w:lineRule="auto"/>
              <w:jc w:val="center"/>
              <w:rPr>
                <w:rFonts w:cs="宋体" w:asciiTheme="minorEastAsia" w:hAnsiTheme="minorEastAsia"/>
                <w:color w:val="auto"/>
                <w:highlight w:val="none"/>
                <w:lang w:val="zh-CN" w:bidi="zh-CN"/>
              </w:rPr>
            </w:pPr>
            <w:r>
              <w:rPr>
                <w:rFonts w:hint="eastAsia" w:cs="宋体" w:asciiTheme="minorEastAsia" w:hAnsiTheme="minorEastAsia"/>
                <w:color w:val="auto"/>
                <w:highlight w:val="none"/>
                <w:lang w:val="zh-CN" w:bidi="zh-CN"/>
              </w:rPr>
              <w:t>分值构成</w:t>
            </w:r>
          </w:p>
          <w:p w14:paraId="6E87B873">
            <w:pPr>
              <w:pStyle w:val="205"/>
              <w:spacing w:line="276" w:lineRule="auto"/>
              <w:jc w:val="center"/>
              <w:rPr>
                <w:rFonts w:cs="宋体" w:asciiTheme="minorEastAsia" w:hAnsiTheme="minorEastAsia"/>
                <w:color w:val="auto"/>
                <w:highlight w:val="none"/>
                <w:lang w:val="zh-CN" w:bidi="zh-CN"/>
              </w:rPr>
            </w:pPr>
            <w:r>
              <w:rPr>
                <w:rFonts w:hint="eastAsia" w:cs="宋体" w:asciiTheme="minorEastAsia" w:hAnsiTheme="minorEastAsia"/>
                <w:color w:val="auto"/>
                <w:highlight w:val="none"/>
                <w:lang w:val="zh-CN" w:bidi="zh-CN"/>
              </w:rPr>
              <w:t>（总分100分）</w:t>
            </w:r>
          </w:p>
        </w:tc>
        <w:tc>
          <w:tcPr>
            <w:tcW w:w="3330" w:type="pct"/>
            <w:shd w:val="clear" w:color="auto" w:fill="auto"/>
            <w:noWrap w:val="0"/>
            <w:vAlign w:val="center"/>
          </w:tcPr>
          <w:p w14:paraId="255DC17E">
            <w:pPr>
              <w:pStyle w:val="205"/>
              <w:spacing w:line="276" w:lineRule="auto"/>
              <w:jc w:val="left"/>
              <w:rPr>
                <w:rFonts w:cs="宋体" w:asciiTheme="minorEastAsia" w:hAnsiTheme="minorEastAsia"/>
                <w:color w:val="auto"/>
                <w:highlight w:val="none"/>
                <w:lang w:val="zh-CN" w:bidi="zh-CN"/>
              </w:rPr>
            </w:pPr>
            <w:r>
              <w:rPr>
                <w:rFonts w:hint="eastAsia" w:cs="宋体" w:asciiTheme="minorEastAsia" w:hAnsiTheme="minorEastAsia"/>
                <w:color w:val="auto"/>
                <w:highlight w:val="none"/>
                <w:lang w:val="zh-CN" w:bidi="zh-CN"/>
              </w:rPr>
              <w:t>（1）投标报价：10分</w:t>
            </w:r>
          </w:p>
          <w:p w14:paraId="1DBF2C98">
            <w:pPr>
              <w:pStyle w:val="205"/>
              <w:spacing w:line="276" w:lineRule="auto"/>
              <w:jc w:val="left"/>
              <w:rPr>
                <w:rFonts w:cs="宋体" w:asciiTheme="minorEastAsia" w:hAnsiTheme="minorEastAsia"/>
                <w:color w:val="auto"/>
                <w:highlight w:val="none"/>
                <w:lang w:val="zh-CN" w:bidi="zh-CN"/>
              </w:rPr>
            </w:pPr>
            <w:r>
              <w:rPr>
                <w:rFonts w:hint="eastAsia" w:cs="宋体" w:asciiTheme="minorEastAsia" w:hAnsiTheme="minorEastAsia"/>
                <w:color w:val="auto"/>
                <w:highlight w:val="none"/>
                <w:lang w:val="zh-CN" w:bidi="zh-CN"/>
              </w:rPr>
              <w:t>（2）业绩：1</w:t>
            </w:r>
            <w:r>
              <w:rPr>
                <w:rFonts w:hint="eastAsia" w:cs="宋体" w:asciiTheme="minorEastAsia" w:hAnsiTheme="minorEastAsia"/>
                <w:color w:val="auto"/>
                <w:highlight w:val="none"/>
                <w:lang w:val="en-US" w:bidi="zh-CN"/>
              </w:rPr>
              <w:t>0</w:t>
            </w:r>
            <w:r>
              <w:rPr>
                <w:rFonts w:hint="eastAsia" w:cs="宋体" w:asciiTheme="minorEastAsia" w:hAnsiTheme="minorEastAsia"/>
                <w:color w:val="auto"/>
                <w:highlight w:val="none"/>
                <w:lang w:val="zh-CN" w:bidi="zh-CN"/>
              </w:rPr>
              <w:t>分</w:t>
            </w:r>
          </w:p>
          <w:p w14:paraId="29BCBB7E">
            <w:pPr>
              <w:pStyle w:val="205"/>
              <w:spacing w:line="276" w:lineRule="auto"/>
              <w:jc w:val="left"/>
              <w:rPr>
                <w:rFonts w:cs="宋体" w:asciiTheme="minorEastAsia" w:hAnsiTheme="minorEastAsia"/>
                <w:color w:val="auto"/>
                <w:highlight w:val="none"/>
                <w:lang w:val="zh-CN" w:bidi="zh-CN"/>
              </w:rPr>
            </w:pPr>
            <w:r>
              <w:rPr>
                <w:rFonts w:hint="eastAsia" w:cs="宋体" w:asciiTheme="minorEastAsia" w:hAnsiTheme="minorEastAsia"/>
                <w:color w:val="auto"/>
                <w:highlight w:val="none"/>
                <w:lang w:val="zh-CN" w:bidi="zh-CN"/>
              </w:rPr>
              <w:t>（3）人员配备：</w:t>
            </w:r>
            <w:r>
              <w:rPr>
                <w:rFonts w:hint="eastAsia" w:cs="宋体" w:asciiTheme="minorEastAsia" w:hAnsiTheme="minorEastAsia"/>
                <w:color w:val="auto"/>
                <w:highlight w:val="none"/>
                <w:lang w:val="en-US" w:bidi="zh-CN"/>
              </w:rPr>
              <w:t>40</w:t>
            </w:r>
            <w:r>
              <w:rPr>
                <w:rFonts w:hint="eastAsia" w:cs="宋体" w:asciiTheme="minorEastAsia" w:hAnsiTheme="minorEastAsia"/>
                <w:color w:val="auto"/>
                <w:highlight w:val="none"/>
                <w:lang w:val="zh-CN" w:bidi="zh-CN"/>
              </w:rPr>
              <w:t>分</w:t>
            </w:r>
          </w:p>
          <w:p w14:paraId="315A15FA">
            <w:pPr>
              <w:pStyle w:val="205"/>
              <w:spacing w:line="276" w:lineRule="auto"/>
              <w:jc w:val="left"/>
              <w:rPr>
                <w:rFonts w:cs="宋体" w:asciiTheme="minorEastAsia" w:hAnsiTheme="minorEastAsia"/>
                <w:color w:val="auto"/>
                <w:highlight w:val="none"/>
                <w:lang w:val="zh-CN" w:bidi="zh-CN"/>
              </w:rPr>
            </w:pPr>
            <w:r>
              <w:rPr>
                <w:rFonts w:hint="eastAsia" w:cs="宋体" w:asciiTheme="minorEastAsia" w:hAnsiTheme="minorEastAsia"/>
                <w:color w:val="auto"/>
                <w:highlight w:val="none"/>
                <w:lang w:val="zh-CN" w:bidi="zh-CN"/>
              </w:rPr>
              <w:t>（</w:t>
            </w:r>
            <w:r>
              <w:rPr>
                <w:rFonts w:hint="eastAsia" w:cs="宋体" w:asciiTheme="minorEastAsia" w:hAnsiTheme="minorEastAsia"/>
                <w:color w:val="auto"/>
                <w:highlight w:val="none"/>
                <w:lang w:val="en-US" w:bidi="zh-CN"/>
              </w:rPr>
              <w:t>4</w:t>
            </w:r>
            <w:r>
              <w:rPr>
                <w:rFonts w:hint="eastAsia" w:cs="宋体" w:asciiTheme="minorEastAsia" w:hAnsiTheme="minorEastAsia"/>
                <w:color w:val="auto"/>
                <w:highlight w:val="none"/>
                <w:lang w:val="zh-CN" w:bidi="zh-CN"/>
              </w:rPr>
              <w:t>）服务方案：</w:t>
            </w:r>
            <w:r>
              <w:rPr>
                <w:rFonts w:hint="eastAsia" w:cs="宋体" w:asciiTheme="minorEastAsia" w:hAnsiTheme="minorEastAsia"/>
                <w:color w:val="auto"/>
                <w:highlight w:val="none"/>
                <w:lang w:val="en-US" w:bidi="zh-CN"/>
              </w:rPr>
              <w:t>4</w:t>
            </w:r>
            <w:r>
              <w:rPr>
                <w:rFonts w:hint="eastAsia" w:cs="宋体" w:asciiTheme="minorEastAsia" w:hAnsiTheme="minorEastAsia"/>
                <w:color w:val="auto"/>
                <w:highlight w:val="none"/>
                <w:lang w:val="zh-CN" w:bidi="zh-CN"/>
              </w:rPr>
              <w:t>0分</w:t>
            </w:r>
          </w:p>
        </w:tc>
      </w:tr>
      <w:tr w14:paraId="71A56B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567" w:hRule="atLeast"/>
          <w:jc w:val="center"/>
        </w:trPr>
        <w:tc>
          <w:tcPr>
            <w:tcW w:w="406" w:type="pct"/>
            <w:shd w:val="clear" w:color="auto" w:fill="auto"/>
            <w:noWrap w:val="0"/>
            <w:vAlign w:val="center"/>
          </w:tcPr>
          <w:p w14:paraId="586D8DAB">
            <w:pPr>
              <w:pStyle w:val="205"/>
              <w:spacing w:line="276" w:lineRule="auto"/>
              <w:jc w:val="center"/>
              <w:rPr>
                <w:rFonts w:cs="宋体" w:asciiTheme="minorEastAsia" w:hAnsiTheme="minorEastAsia"/>
                <w:color w:val="auto"/>
                <w:highlight w:val="none"/>
                <w:lang w:val="zh-CN" w:bidi="zh-CN"/>
              </w:rPr>
            </w:pPr>
            <w:r>
              <w:rPr>
                <w:rFonts w:hint="eastAsia" w:cs="宋体" w:asciiTheme="minorEastAsia" w:hAnsiTheme="minorEastAsia"/>
                <w:color w:val="auto"/>
                <w:highlight w:val="none"/>
                <w:lang w:val="zh-CN" w:bidi="zh-CN"/>
              </w:rPr>
              <w:t>（1）</w:t>
            </w:r>
          </w:p>
        </w:tc>
        <w:tc>
          <w:tcPr>
            <w:tcW w:w="1263" w:type="pct"/>
            <w:gridSpan w:val="2"/>
            <w:shd w:val="clear" w:color="auto" w:fill="auto"/>
            <w:noWrap w:val="0"/>
            <w:vAlign w:val="center"/>
          </w:tcPr>
          <w:p w14:paraId="5F1636AD">
            <w:pPr>
              <w:pStyle w:val="205"/>
              <w:spacing w:line="276" w:lineRule="auto"/>
              <w:jc w:val="center"/>
              <w:rPr>
                <w:rFonts w:cs="宋体" w:asciiTheme="minorEastAsia" w:hAnsiTheme="minorEastAsia"/>
                <w:color w:val="auto"/>
                <w:highlight w:val="none"/>
                <w:lang w:val="zh-CN" w:bidi="zh-CN"/>
              </w:rPr>
            </w:pPr>
            <w:r>
              <w:rPr>
                <w:rFonts w:hint="eastAsia" w:cs="宋体" w:asciiTheme="minorEastAsia" w:hAnsiTheme="minorEastAsia"/>
                <w:color w:val="auto"/>
                <w:highlight w:val="none"/>
                <w:lang w:val="zh-CN" w:bidi="zh-CN"/>
              </w:rPr>
              <w:t>投标报价（10分）</w:t>
            </w:r>
          </w:p>
        </w:tc>
        <w:tc>
          <w:tcPr>
            <w:tcW w:w="3330" w:type="pct"/>
            <w:shd w:val="clear" w:color="auto" w:fill="auto"/>
            <w:noWrap w:val="0"/>
            <w:vAlign w:val="center"/>
          </w:tcPr>
          <w:p w14:paraId="18D2B137">
            <w:pPr>
              <w:pStyle w:val="205"/>
              <w:spacing w:line="276" w:lineRule="auto"/>
              <w:jc w:val="left"/>
              <w:rPr>
                <w:rFonts w:cs="宋体" w:asciiTheme="minorEastAsia" w:hAnsiTheme="minorEastAsia"/>
                <w:color w:val="auto"/>
                <w:highlight w:val="none"/>
                <w:lang w:val="zh-CN" w:bidi="zh-CN"/>
              </w:rPr>
            </w:pPr>
            <w:r>
              <w:rPr>
                <w:rFonts w:hint="eastAsia" w:cs="宋体" w:asciiTheme="minorEastAsia" w:hAnsiTheme="minorEastAsia"/>
                <w:color w:val="auto"/>
                <w:highlight w:val="none"/>
                <w:lang w:val="zh-CN" w:bidi="zh-CN"/>
              </w:rPr>
              <w:t>价格</w:t>
            </w:r>
            <w:r>
              <w:rPr>
                <w:rFonts w:hint="eastAsia" w:cs="宋体" w:asciiTheme="minorEastAsia" w:hAnsiTheme="minorEastAsia"/>
                <w:color w:val="auto"/>
                <w:highlight w:val="none"/>
                <w:lang w:bidi="zh-CN"/>
              </w:rPr>
              <w:t>分</w:t>
            </w:r>
            <w:r>
              <w:rPr>
                <w:rFonts w:hint="eastAsia" w:cs="宋体" w:asciiTheme="minorEastAsia" w:hAnsiTheme="minorEastAsia"/>
                <w:color w:val="auto"/>
                <w:highlight w:val="none"/>
                <w:lang w:val="zh-CN" w:bidi="zh-CN"/>
              </w:rPr>
              <w:t>采用低价优先法</w:t>
            </w:r>
            <w:r>
              <w:rPr>
                <w:rFonts w:hint="eastAsia" w:cs="宋体" w:asciiTheme="minorEastAsia" w:hAnsiTheme="minorEastAsia"/>
                <w:color w:val="auto"/>
                <w:highlight w:val="none"/>
                <w:lang w:bidi="zh-CN"/>
              </w:rPr>
              <w:t>计算</w:t>
            </w:r>
            <w:r>
              <w:rPr>
                <w:rFonts w:hint="eastAsia" w:cs="宋体" w:asciiTheme="minorEastAsia" w:hAnsiTheme="minorEastAsia"/>
                <w:color w:val="auto"/>
                <w:highlight w:val="none"/>
                <w:lang w:val="zh-CN" w:bidi="zh-CN"/>
              </w:rPr>
              <w:t>，报价能满足招标要求且报价最低的</w:t>
            </w:r>
            <w:r>
              <w:rPr>
                <w:rFonts w:hint="eastAsia" w:cs="宋体" w:asciiTheme="minorEastAsia" w:hAnsiTheme="minorEastAsia"/>
                <w:color w:val="auto"/>
                <w:highlight w:val="none"/>
                <w:lang w:bidi="zh-CN"/>
              </w:rPr>
              <w:t>投标</w:t>
            </w:r>
            <w:r>
              <w:rPr>
                <w:rFonts w:hint="eastAsia" w:cs="宋体" w:asciiTheme="minorEastAsia" w:hAnsiTheme="minorEastAsia"/>
                <w:color w:val="auto"/>
                <w:highlight w:val="none"/>
                <w:lang w:val="zh-CN" w:bidi="zh-CN"/>
              </w:rPr>
              <w:t>报价为评标基准价，其价格分为满分，其他投标</w:t>
            </w:r>
            <w:r>
              <w:rPr>
                <w:rFonts w:hint="eastAsia" w:cs="宋体" w:asciiTheme="minorEastAsia" w:hAnsiTheme="minorEastAsia"/>
                <w:color w:val="auto"/>
                <w:highlight w:val="none"/>
                <w:lang w:bidi="zh-CN"/>
              </w:rPr>
              <w:t>供应商</w:t>
            </w:r>
            <w:r>
              <w:rPr>
                <w:rFonts w:hint="eastAsia" w:cs="宋体" w:asciiTheme="minorEastAsia" w:hAnsiTheme="minorEastAsia"/>
                <w:color w:val="auto"/>
                <w:highlight w:val="none"/>
                <w:lang w:val="zh-CN" w:bidi="zh-CN"/>
              </w:rPr>
              <w:t>的价格分统一按照下列公式计算：</w:t>
            </w:r>
          </w:p>
          <w:p w14:paraId="495A3359">
            <w:pPr>
              <w:pStyle w:val="205"/>
              <w:spacing w:line="276" w:lineRule="auto"/>
              <w:jc w:val="left"/>
              <w:rPr>
                <w:rFonts w:cs="宋体" w:asciiTheme="minorEastAsia" w:hAnsiTheme="minorEastAsia"/>
                <w:color w:val="auto"/>
                <w:highlight w:val="none"/>
                <w:lang w:val="zh-CN" w:bidi="zh-CN"/>
              </w:rPr>
            </w:pPr>
            <w:r>
              <w:rPr>
                <w:rFonts w:hint="eastAsia" w:cs="宋体" w:asciiTheme="minorEastAsia" w:hAnsiTheme="minorEastAsia"/>
                <w:color w:val="auto"/>
                <w:highlight w:val="none"/>
                <w:lang w:val="zh-CN" w:bidi="zh-CN"/>
              </w:rPr>
              <w:t>报价得分=（评标基准价/投标</w:t>
            </w:r>
            <w:r>
              <w:rPr>
                <w:rFonts w:hint="eastAsia" w:cs="宋体" w:asciiTheme="minorEastAsia" w:hAnsiTheme="minorEastAsia"/>
                <w:color w:val="auto"/>
                <w:highlight w:val="none"/>
                <w:lang w:bidi="zh-CN"/>
              </w:rPr>
              <w:t>供应商</w:t>
            </w:r>
            <w:r>
              <w:rPr>
                <w:rFonts w:hint="eastAsia" w:cs="宋体" w:asciiTheme="minorEastAsia" w:hAnsiTheme="minorEastAsia"/>
                <w:color w:val="auto"/>
                <w:highlight w:val="none"/>
                <w:lang w:val="zh-CN" w:bidi="zh-CN"/>
              </w:rPr>
              <w:t>报价）×</w:t>
            </w:r>
            <w:r>
              <w:rPr>
                <w:rFonts w:hint="eastAsia" w:cs="宋体" w:asciiTheme="minorEastAsia" w:hAnsiTheme="minorEastAsia"/>
                <w:color w:val="auto"/>
                <w:highlight w:val="none"/>
                <w:lang w:bidi="zh-CN"/>
              </w:rPr>
              <w:t>10</w:t>
            </w:r>
            <w:r>
              <w:rPr>
                <w:rFonts w:hint="eastAsia" w:cs="宋体" w:asciiTheme="minorEastAsia" w:hAnsiTheme="minorEastAsia"/>
                <w:color w:val="auto"/>
                <w:highlight w:val="none"/>
                <w:lang w:val="zh-CN" w:bidi="zh-CN"/>
              </w:rPr>
              <w:t>（小数点后保留两位小数）</w:t>
            </w:r>
          </w:p>
          <w:p w14:paraId="03C24F42">
            <w:pPr>
              <w:pStyle w:val="205"/>
              <w:spacing w:line="276" w:lineRule="auto"/>
              <w:jc w:val="left"/>
              <w:rPr>
                <w:rFonts w:cs="宋体" w:asciiTheme="minorEastAsia" w:hAnsiTheme="minorEastAsia"/>
                <w:color w:val="auto"/>
                <w:highlight w:val="none"/>
                <w:lang w:val="zh-CN" w:bidi="zh-CN"/>
              </w:rPr>
            </w:pPr>
            <w:r>
              <w:rPr>
                <w:rFonts w:hint="eastAsia" w:cs="宋体" w:asciiTheme="minorEastAsia" w:hAnsiTheme="minorEastAsia"/>
                <w:color w:val="auto"/>
                <w:highlight w:val="none"/>
                <w:lang w:val="zh-CN" w:bidi="zh-CN"/>
              </w:rPr>
              <w:t>评标委员会认为供应商</w:t>
            </w:r>
            <w:r>
              <w:rPr>
                <w:rFonts w:hint="eastAsia" w:cs="宋体" w:asciiTheme="minorEastAsia" w:hAnsiTheme="minorEastAsia"/>
                <w:color w:val="auto"/>
                <w:highlight w:val="none"/>
                <w:lang w:bidi="zh-CN"/>
              </w:rPr>
              <w:t>投标</w:t>
            </w:r>
            <w:r>
              <w:rPr>
                <w:rFonts w:hint="eastAsia" w:cs="宋体" w:asciiTheme="minorEastAsia" w:hAnsiTheme="minorEastAsia"/>
                <w:color w:val="auto"/>
                <w:highlight w:val="none"/>
                <w:lang w:val="zh-CN" w:bidi="zh-CN"/>
              </w:rPr>
              <w:t>报价明显低于其他实质响应供应商报价，有可能影响服务质量、难以诚信履约时，可要求供应商在现场合理的时间内提供书面说明，内容包括但不限于具体可落实环节和理由等。供应商不能按评标委员会要求说明报价合理性的，评标委员会可以将其作为无效响应。</w:t>
            </w:r>
          </w:p>
        </w:tc>
      </w:tr>
      <w:tr w14:paraId="050C4E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567" w:hRule="atLeast"/>
          <w:jc w:val="center"/>
        </w:trPr>
        <w:tc>
          <w:tcPr>
            <w:tcW w:w="406" w:type="pct"/>
            <w:vMerge w:val="restart"/>
            <w:shd w:val="clear" w:color="auto" w:fill="auto"/>
            <w:noWrap w:val="0"/>
            <w:vAlign w:val="center"/>
          </w:tcPr>
          <w:p w14:paraId="323E6F6B">
            <w:pPr>
              <w:pStyle w:val="205"/>
              <w:spacing w:line="276" w:lineRule="auto"/>
              <w:jc w:val="center"/>
              <w:rPr>
                <w:rFonts w:cs="宋体" w:asciiTheme="minorEastAsia" w:hAnsiTheme="minorEastAsia"/>
                <w:color w:val="auto"/>
                <w:highlight w:val="none"/>
                <w:lang w:val="zh-CN" w:bidi="zh-CN"/>
              </w:rPr>
            </w:pPr>
            <w:r>
              <w:rPr>
                <w:rFonts w:hint="eastAsia" w:cs="宋体" w:asciiTheme="minorEastAsia" w:hAnsiTheme="minorEastAsia"/>
                <w:color w:val="auto"/>
                <w:highlight w:val="none"/>
                <w:lang w:val="zh-CN" w:bidi="zh-CN"/>
              </w:rPr>
              <w:t>（2）</w:t>
            </w:r>
          </w:p>
        </w:tc>
        <w:tc>
          <w:tcPr>
            <w:tcW w:w="520" w:type="pct"/>
            <w:vMerge w:val="restart"/>
            <w:shd w:val="clear" w:color="auto" w:fill="auto"/>
            <w:noWrap w:val="0"/>
            <w:vAlign w:val="center"/>
          </w:tcPr>
          <w:p w14:paraId="0D0FD038">
            <w:pPr>
              <w:pStyle w:val="205"/>
              <w:spacing w:line="276" w:lineRule="auto"/>
              <w:jc w:val="center"/>
              <w:rPr>
                <w:rFonts w:cs="宋体" w:asciiTheme="minorEastAsia" w:hAnsiTheme="minorEastAsia"/>
                <w:color w:val="auto"/>
                <w:highlight w:val="none"/>
                <w:lang w:val="zh-CN" w:bidi="zh-CN"/>
              </w:rPr>
            </w:pPr>
            <w:r>
              <w:rPr>
                <w:rFonts w:hint="eastAsia" w:cs="宋体" w:asciiTheme="minorEastAsia" w:hAnsiTheme="minorEastAsia"/>
                <w:color w:val="auto"/>
                <w:highlight w:val="none"/>
                <w:lang w:val="zh-CN" w:bidi="zh-CN"/>
              </w:rPr>
              <w:t>业绩（</w:t>
            </w:r>
            <w:r>
              <w:rPr>
                <w:rFonts w:hint="eastAsia" w:cs="宋体" w:asciiTheme="minorEastAsia" w:hAnsiTheme="minorEastAsia"/>
                <w:color w:val="auto"/>
                <w:highlight w:val="none"/>
                <w:lang w:val="en-US" w:bidi="zh-CN"/>
              </w:rPr>
              <w:t>10</w:t>
            </w:r>
            <w:r>
              <w:rPr>
                <w:rFonts w:hint="eastAsia" w:cs="宋体" w:asciiTheme="minorEastAsia" w:hAnsiTheme="minorEastAsia"/>
                <w:color w:val="auto"/>
                <w:highlight w:val="none"/>
                <w:lang w:val="zh-CN" w:bidi="zh-CN"/>
              </w:rPr>
              <w:t>分）</w:t>
            </w:r>
          </w:p>
        </w:tc>
        <w:tc>
          <w:tcPr>
            <w:tcW w:w="742" w:type="pct"/>
            <w:shd w:val="clear" w:color="auto" w:fill="auto"/>
            <w:noWrap w:val="0"/>
            <w:vAlign w:val="center"/>
          </w:tcPr>
          <w:p w14:paraId="4EA74A64">
            <w:pPr>
              <w:pStyle w:val="205"/>
              <w:spacing w:line="276" w:lineRule="auto"/>
              <w:jc w:val="center"/>
              <w:rPr>
                <w:rFonts w:cs="宋体" w:asciiTheme="minorEastAsia" w:hAnsiTheme="minorEastAsia"/>
                <w:color w:val="auto"/>
                <w:highlight w:val="none"/>
                <w:lang w:val="zh-CN" w:bidi="zh-CN"/>
              </w:rPr>
            </w:pPr>
            <w:r>
              <w:rPr>
                <w:rFonts w:hint="eastAsia" w:cs="宋体" w:asciiTheme="minorEastAsia" w:hAnsiTheme="minorEastAsia"/>
                <w:color w:val="auto"/>
                <w:highlight w:val="none"/>
                <w:lang w:val="zh-CN" w:bidi="zh-CN"/>
              </w:rPr>
              <w:t>企业业绩</w:t>
            </w:r>
          </w:p>
        </w:tc>
        <w:tc>
          <w:tcPr>
            <w:tcW w:w="3330" w:type="pct"/>
            <w:shd w:val="clear" w:color="auto" w:fill="auto"/>
            <w:noWrap w:val="0"/>
            <w:vAlign w:val="center"/>
          </w:tcPr>
          <w:p w14:paraId="454B0479">
            <w:pPr>
              <w:pStyle w:val="205"/>
              <w:spacing w:line="276" w:lineRule="auto"/>
              <w:jc w:val="left"/>
              <w:rPr>
                <w:rFonts w:hint="eastAsia" w:cs="宋体" w:asciiTheme="minorEastAsia" w:hAnsiTheme="minorEastAsia"/>
                <w:color w:val="auto"/>
                <w:highlight w:val="none"/>
                <w:lang w:val="zh-CN" w:bidi="zh-CN"/>
              </w:rPr>
            </w:pPr>
            <w:r>
              <w:rPr>
                <w:rFonts w:hint="eastAsia" w:cs="宋体" w:asciiTheme="minorEastAsia" w:hAnsiTheme="minorEastAsia"/>
                <w:color w:val="auto"/>
                <w:highlight w:val="none"/>
                <w:lang w:val="zh-CN" w:bidi="zh-CN"/>
              </w:rPr>
              <w:t>投标人自2021年</w:t>
            </w:r>
            <w:r>
              <w:rPr>
                <w:rFonts w:hint="eastAsia" w:cs="宋体" w:asciiTheme="minorEastAsia" w:hAnsiTheme="minorEastAsia"/>
                <w:color w:val="auto"/>
                <w:highlight w:val="none"/>
                <w:lang w:val="en-US" w:bidi="zh-CN"/>
              </w:rPr>
              <w:t>7</w:t>
            </w:r>
            <w:r>
              <w:rPr>
                <w:rFonts w:hint="eastAsia" w:cs="宋体" w:asciiTheme="minorEastAsia" w:hAnsiTheme="minorEastAsia"/>
                <w:color w:val="auto"/>
                <w:highlight w:val="none"/>
                <w:lang w:val="zh-CN" w:bidi="zh-CN"/>
              </w:rPr>
              <w:t>月1日（含）以来，承接过公共建筑工程（商住、厂房、仓储、住宅、公寓及宿舍除外）造价咨询服务业绩或合同中含造价咨询服务业绩的，每提供一个得</w:t>
            </w:r>
            <w:r>
              <w:rPr>
                <w:rFonts w:hint="eastAsia" w:cs="宋体" w:asciiTheme="minorEastAsia" w:hAnsiTheme="minorEastAsia"/>
                <w:color w:val="auto"/>
                <w:highlight w:val="none"/>
                <w:lang w:val="en-US" w:bidi="zh-CN"/>
              </w:rPr>
              <w:t>3</w:t>
            </w:r>
            <w:r>
              <w:rPr>
                <w:rFonts w:hint="eastAsia" w:cs="宋体" w:asciiTheme="minorEastAsia" w:hAnsiTheme="minorEastAsia"/>
                <w:color w:val="auto"/>
                <w:highlight w:val="none"/>
                <w:lang w:val="zh-CN" w:bidi="zh-CN"/>
              </w:rPr>
              <w:t>分，最多得</w:t>
            </w:r>
            <w:r>
              <w:rPr>
                <w:rFonts w:hint="eastAsia" w:cs="宋体" w:asciiTheme="minorEastAsia" w:hAnsiTheme="minorEastAsia"/>
                <w:color w:val="auto"/>
                <w:highlight w:val="none"/>
                <w:lang w:val="en-US" w:bidi="zh-CN"/>
              </w:rPr>
              <w:t>6</w:t>
            </w:r>
            <w:r>
              <w:rPr>
                <w:rFonts w:hint="eastAsia" w:cs="宋体" w:asciiTheme="minorEastAsia" w:hAnsiTheme="minorEastAsia"/>
                <w:color w:val="auto"/>
                <w:highlight w:val="none"/>
                <w:lang w:val="zh-CN" w:bidi="zh-CN"/>
              </w:rPr>
              <w:t>分。（提供合同扫描件加盖投标人电子公章，时间以合同为准；提供的资料必须能反映相关内容，否则不得分；企业业绩和项目负责人业绩不可兼得）</w:t>
            </w:r>
          </w:p>
          <w:p w14:paraId="21D51C2F">
            <w:pPr>
              <w:pStyle w:val="205"/>
              <w:spacing w:line="276" w:lineRule="auto"/>
              <w:jc w:val="left"/>
              <w:rPr>
                <w:rFonts w:hint="eastAsia" w:cs="宋体" w:asciiTheme="minorEastAsia" w:hAnsiTheme="minorEastAsia"/>
                <w:color w:val="auto"/>
                <w:highlight w:val="none"/>
                <w:lang w:val="zh-CN" w:bidi="zh-CN"/>
              </w:rPr>
            </w:pPr>
            <w:r>
              <w:rPr>
                <w:rFonts w:hint="eastAsia" w:cs="宋体" w:asciiTheme="minorEastAsia" w:hAnsiTheme="minorEastAsia"/>
                <w:color w:val="auto"/>
                <w:highlight w:val="none"/>
                <w:lang w:val="zh-CN" w:bidi="zh-CN"/>
              </w:rPr>
              <w:t>注：造价咨询服务工作指工程预算、招标控制价、投标报价（含工程量清单编制</w:t>
            </w:r>
            <w:r>
              <w:rPr>
                <w:rFonts w:hint="eastAsia" w:cs="宋体" w:asciiTheme="minorEastAsia" w:hAnsiTheme="minorEastAsia"/>
                <w:color w:val="auto"/>
                <w:highlight w:val="none"/>
                <w:lang w:val="en-US" w:bidi="zh-CN"/>
              </w:rPr>
              <w:t>或审核</w:t>
            </w:r>
            <w:r>
              <w:rPr>
                <w:rFonts w:hint="eastAsia" w:cs="宋体" w:asciiTheme="minorEastAsia" w:hAnsiTheme="minorEastAsia"/>
                <w:color w:val="auto"/>
                <w:highlight w:val="none"/>
                <w:lang w:val="zh-CN" w:bidi="zh-CN"/>
              </w:rPr>
              <w:t>）编制</w:t>
            </w:r>
            <w:r>
              <w:rPr>
                <w:rFonts w:hint="eastAsia" w:cs="宋体" w:asciiTheme="minorEastAsia" w:hAnsiTheme="minorEastAsia"/>
                <w:color w:val="auto"/>
                <w:highlight w:val="none"/>
                <w:lang w:val="en-US" w:bidi="zh-CN"/>
              </w:rPr>
              <w:t>或审核</w:t>
            </w:r>
            <w:r>
              <w:rPr>
                <w:rFonts w:hint="eastAsia" w:cs="宋体" w:asciiTheme="minorEastAsia" w:hAnsiTheme="minorEastAsia"/>
                <w:color w:val="auto"/>
                <w:highlight w:val="none"/>
                <w:lang w:val="zh-CN" w:bidi="zh-CN"/>
              </w:rPr>
              <w:t>、施工阶段全过程造价控制、工程结算工作中任一项服务均可。</w:t>
            </w:r>
          </w:p>
        </w:tc>
      </w:tr>
      <w:tr w14:paraId="02E6F2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567" w:hRule="atLeast"/>
          <w:jc w:val="center"/>
        </w:trPr>
        <w:tc>
          <w:tcPr>
            <w:tcW w:w="406" w:type="pct"/>
            <w:vMerge w:val="continue"/>
            <w:shd w:val="clear" w:color="auto" w:fill="auto"/>
            <w:noWrap w:val="0"/>
            <w:vAlign w:val="center"/>
          </w:tcPr>
          <w:p w14:paraId="0554802A">
            <w:pPr>
              <w:pStyle w:val="205"/>
              <w:spacing w:line="276" w:lineRule="auto"/>
              <w:jc w:val="center"/>
              <w:rPr>
                <w:rFonts w:cs="宋体" w:asciiTheme="minorEastAsia" w:hAnsiTheme="minorEastAsia"/>
                <w:color w:val="auto"/>
                <w:highlight w:val="none"/>
                <w:lang w:val="zh-CN" w:bidi="zh-CN"/>
              </w:rPr>
            </w:pPr>
          </w:p>
        </w:tc>
        <w:tc>
          <w:tcPr>
            <w:tcW w:w="520" w:type="pct"/>
            <w:vMerge w:val="continue"/>
            <w:shd w:val="clear" w:color="auto" w:fill="auto"/>
            <w:noWrap w:val="0"/>
            <w:vAlign w:val="center"/>
          </w:tcPr>
          <w:p w14:paraId="79701E3E">
            <w:pPr>
              <w:pStyle w:val="205"/>
              <w:spacing w:line="276" w:lineRule="auto"/>
              <w:jc w:val="center"/>
              <w:rPr>
                <w:rFonts w:cs="宋体" w:asciiTheme="minorEastAsia" w:hAnsiTheme="minorEastAsia"/>
                <w:color w:val="auto"/>
                <w:highlight w:val="none"/>
                <w:lang w:val="zh-CN" w:bidi="zh-CN"/>
              </w:rPr>
            </w:pPr>
          </w:p>
        </w:tc>
        <w:tc>
          <w:tcPr>
            <w:tcW w:w="742" w:type="pct"/>
            <w:shd w:val="clear" w:color="auto" w:fill="auto"/>
            <w:noWrap w:val="0"/>
            <w:vAlign w:val="center"/>
          </w:tcPr>
          <w:p w14:paraId="67AF33EA">
            <w:pPr>
              <w:pStyle w:val="205"/>
              <w:spacing w:line="276" w:lineRule="auto"/>
              <w:jc w:val="center"/>
              <w:rPr>
                <w:rFonts w:cs="宋体" w:asciiTheme="minorEastAsia" w:hAnsiTheme="minorEastAsia"/>
                <w:color w:val="auto"/>
                <w:highlight w:val="none"/>
                <w:lang w:val="zh-CN" w:bidi="zh-CN"/>
              </w:rPr>
            </w:pPr>
            <w:r>
              <w:rPr>
                <w:rFonts w:hint="eastAsia" w:cs="宋体" w:asciiTheme="minorEastAsia" w:hAnsiTheme="minorEastAsia"/>
                <w:color w:val="auto"/>
                <w:highlight w:val="none"/>
                <w:lang w:val="zh-CN" w:bidi="zh-CN"/>
              </w:rPr>
              <w:t>项目负责人业绩</w:t>
            </w:r>
          </w:p>
        </w:tc>
        <w:tc>
          <w:tcPr>
            <w:tcW w:w="3330" w:type="pct"/>
            <w:shd w:val="clear" w:color="auto" w:fill="auto"/>
            <w:noWrap w:val="0"/>
            <w:vAlign w:val="center"/>
          </w:tcPr>
          <w:p w14:paraId="4A907525">
            <w:pPr>
              <w:pStyle w:val="205"/>
              <w:spacing w:line="276" w:lineRule="auto"/>
              <w:jc w:val="left"/>
              <w:rPr>
                <w:rFonts w:hint="eastAsia" w:cs="宋体" w:asciiTheme="minorEastAsia" w:hAnsiTheme="minorEastAsia"/>
                <w:color w:val="auto"/>
                <w:highlight w:val="none"/>
                <w:lang w:val="zh-CN" w:bidi="zh-CN"/>
              </w:rPr>
            </w:pPr>
            <w:r>
              <w:rPr>
                <w:rFonts w:hint="eastAsia" w:cs="宋体" w:asciiTheme="minorEastAsia" w:hAnsiTheme="minorEastAsia"/>
                <w:color w:val="auto"/>
                <w:highlight w:val="none"/>
                <w:lang w:val="zh-CN" w:bidi="zh-CN"/>
              </w:rPr>
              <w:t>项目负责人自2021年</w:t>
            </w:r>
            <w:r>
              <w:rPr>
                <w:rFonts w:hint="eastAsia" w:cs="宋体" w:asciiTheme="minorEastAsia" w:hAnsiTheme="minorEastAsia"/>
                <w:color w:val="auto"/>
                <w:highlight w:val="none"/>
                <w:lang w:val="en-US" w:bidi="zh-CN"/>
              </w:rPr>
              <w:t>7</w:t>
            </w:r>
            <w:r>
              <w:rPr>
                <w:rFonts w:hint="eastAsia" w:cs="宋体" w:asciiTheme="minorEastAsia" w:hAnsiTheme="minorEastAsia"/>
                <w:color w:val="auto"/>
                <w:highlight w:val="none"/>
                <w:lang w:val="zh-CN" w:bidi="zh-CN"/>
              </w:rPr>
              <w:t>月1日（含）以来，承担过公共建筑工程（商住、厂房、仓储</w:t>
            </w:r>
            <w:r>
              <w:rPr>
                <w:rFonts w:hint="eastAsia" w:cs="宋体" w:asciiTheme="minorEastAsia" w:hAnsiTheme="minorEastAsia"/>
                <w:color w:val="auto"/>
                <w:highlight w:val="none"/>
                <w:lang w:val="zh-CN" w:eastAsia="zh-CN" w:bidi="zh-CN"/>
              </w:rPr>
              <w:t>、</w:t>
            </w:r>
            <w:r>
              <w:rPr>
                <w:rFonts w:hint="eastAsia" w:cs="宋体" w:asciiTheme="minorEastAsia" w:hAnsiTheme="minorEastAsia"/>
                <w:color w:val="auto"/>
                <w:highlight w:val="none"/>
                <w:lang w:val="zh-CN" w:bidi="zh-CN"/>
              </w:rPr>
              <w:t>住宅、公寓及宿舍</w:t>
            </w:r>
            <w:r>
              <w:rPr>
                <w:rFonts w:hint="eastAsia" w:cs="宋体" w:asciiTheme="minorEastAsia" w:hAnsiTheme="minorEastAsia"/>
                <w:color w:val="auto"/>
                <w:highlight w:val="none"/>
                <w:lang w:val="en-US" w:eastAsia="zh-CN" w:bidi="zh-CN"/>
              </w:rPr>
              <w:t>除外</w:t>
            </w:r>
            <w:r>
              <w:rPr>
                <w:rFonts w:hint="eastAsia" w:cs="宋体" w:asciiTheme="minorEastAsia" w:hAnsiTheme="minorEastAsia"/>
                <w:color w:val="auto"/>
                <w:highlight w:val="none"/>
                <w:lang w:val="zh-CN" w:bidi="zh-CN"/>
              </w:rPr>
              <w:t>）造价咨询服务业绩或合同中含造价咨询服务业绩的，每提供一个得</w:t>
            </w:r>
            <w:r>
              <w:rPr>
                <w:rFonts w:hint="eastAsia" w:cs="宋体" w:asciiTheme="minorEastAsia" w:hAnsiTheme="minorEastAsia"/>
                <w:color w:val="auto"/>
                <w:highlight w:val="none"/>
                <w:lang w:val="en-US" w:bidi="zh-CN"/>
              </w:rPr>
              <w:t>2</w:t>
            </w:r>
            <w:r>
              <w:rPr>
                <w:rFonts w:hint="eastAsia" w:cs="宋体" w:asciiTheme="minorEastAsia" w:hAnsiTheme="minorEastAsia"/>
                <w:color w:val="auto"/>
                <w:highlight w:val="none"/>
                <w:lang w:val="zh-CN" w:bidi="zh-CN"/>
              </w:rPr>
              <w:t>分，最多得4分。（提供合同扫描件加盖投标人电子公章，时间以合同为准；提供的资料必须能反映相关内容，否则不得分；项目负责人的业绩必须是在本投标单位以项目负责人身份承担过的，否则不予认可；企业业绩和项目负责人业绩不可兼得）</w:t>
            </w:r>
          </w:p>
          <w:p w14:paraId="52E3A861">
            <w:pPr>
              <w:pStyle w:val="205"/>
              <w:spacing w:line="276" w:lineRule="auto"/>
              <w:jc w:val="left"/>
              <w:rPr>
                <w:rFonts w:hint="eastAsia" w:cs="宋体" w:asciiTheme="minorEastAsia" w:hAnsiTheme="minorEastAsia"/>
                <w:color w:val="auto"/>
                <w:highlight w:val="none"/>
                <w:lang w:val="zh-CN" w:bidi="zh-CN"/>
              </w:rPr>
            </w:pPr>
            <w:r>
              <w:rPr>
                <w:rFonts w:hint="eastAsia" w:cs="宋体" w:asciiTheme="minorEastAsia" w:hAnsiTheme="minorEastAsia"/>
                <w:color w:val="auto"/>
                <w:highlight w:val="none"/>
                <w:lang w:val="zh-CN" w:bidi="zh-CN"/>
              </w:rPr>
              <w:t>注：造价咨询服务工作指工程预算、招标控制价、投标报价（含工程量清单编制</w:t>
            </w:r>
            <w:r>
              <w:rPr>
                <w:rFonts w:hint="eastAsia" w:cs="宋体" w:asciiTheme="minorEastAsia" w:hAnsiTheme="minorEastAsia"/>
                <w:color w:val="auto"/>
                <w:highlight w:val="none"/>
                <w:lang w:val="en-US" w:bidi="zh-CN"/>
              </w:rPr>
              <w:t>或审核</w:t>
            </w:r>
            <w:r>
              <w:rPr>
                <w:rFonts w:hint="eastAsia" w:cs="宋体" w:asciiTheme="minorEastAsia" w:hAnsiTheme="minorEastAsia"/>
                <w:color w:val="auto"/>
                <w:highlight w:val="none"/>
                <w:lang w:val="zh-CN" w:bidi="zh-CN"/>
              </w:rPr>
              <w:t>）编制</w:t>
            </w:r>
            <w:r>
              <w:rPr>
                <w:rFonts w:hint="eastAsia" w:cs="宋体" w:asciiTheme="minorEastAsia" w:hAnsiTheme="minorEastAsia"/>
                <w:color w:val="auto"/>
                <w:highlight w:val="none"/>
                <w:lang w:val="en-US" w:bidi="zh-CN"/>
              </w:rPr>
              <w:t>或审核</w:t>
            </w:r>
            <w:r>
              <w:rPr>
                <w:rFonts w:hint="eastAsia" w:cs="宋体" w:asciiTheme="minorEastAsia" w:hAnsiTheme="minorEastAsia"/>
                <w:color w:val="auto"/>
                <w:highlight w:val="none"/>
                <w:lang w:val="zh-CN" w:bidi="zh-CN"/>
              </w:rPr>
              <w:t>、施工阶段全过程造价控制、工程结算工作中任一项服务均可。</w:t>
            </w:r>
          </w:p>
        </w:tc>
      </w:tr>
      <w:tr w14:paraId="43E64A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567" w:hRule="atLeast"/>
          <w:jc w:val="center"/>
        </w:trPr>
        <w:tc>
          <w:tcPr>
            <w:tcW w:w="406" w:type="pct"/>
            <w:vMerge w:val="restart"/>
            <w:shd w:val="clear" w:color="auto" w:fill="auto"/>
            <w:noWrap w:val="0"/>
            <w:vAlign w:val="center"/>
          </w:tcPr>
          <w:p w14:paraId="1F11D11E">
            <w:pPr>
              <w:pStyle w:val="205"/>
              <w:spacing w:line="276" w:lineRule="auto"/>
              <w:jc w:val="center"/>
              <w:rPr>
                <w:rFonts w:cs="宋体" w:asciiTheme="minorEastAsia" w:hAnsiTheme="minorEastAsia"/>
                <w:color w:val="auto"/>
                <w:highlight w:val="none"/>
                <w:lang w:val="zh-CN" w:bidi="zh-CN"/>
              </w:rPr>
            </w:pPr>
            <w:r>
              <w:rPr>
                <w:rFonts w:hint="eastAsia" w:cs="宋体" w:asciiTheme="minorEastAsia" w:hAnsiTheme="minorEastAsia"/>
                <w:color w:val="auto"/>
                <w:highlight w:val="none"/>
                <w:lang w:val="zh-CN" w:bidi="zh-CN"/>
              </w:rPr>
              <w:t>（3）</w:t>
            </w:r>
          </w:p>
        </w:tc>
        <w:tc>
          <w:tcPr>
            <w:tcW w:w="520" w:type="pct"/>
            <w:vMerge w:val="restart"/>
            <w:shd w:val="clear" w:color="auto" w:fill="auto"/>
            <w:noWrap w:val="0"/>
            <w:vAlign w:val="center"/>
          </w:tcPr>
          <w:p w14:paraId="19FEFC7C">
            <w:pPr>
              <w:pStyle w:val="205"/>
              <w:spacing w:line="276" w:lineRule="auto"/>
              <w:jc w:val="center"/>
              <w:rPr>
                <w:rFonts w:cs="宋体" w:asciiTheme="minorEastAsia" w:hAnsiTheme="minorEastAsia"/>
                <w:color w:val="auto"/>
                <w:highlight w:val="none"/>
                <w:lang w:val="zh-CN" w:bidi="zh-CN"/>
              </w:rPr>
            </w:pPr>
            <w:r>
              <w:rPr>
                <w:rFonts w:hint="eastAsia" w:cs="宋体" w:asciiTheme="minorEastAsia" w:hAnsiTheme="minorEastAsia"/>
                <w:color w:val="auto"/>
                <w:highlight w:val="none"/>
                <w:lang w:val="zh-CN" w:bidi="zh-CN"/>
              </w:rPr>
              <w:t>人员配备（</w:t>
            </w:r>
            <w:r>
              <w:rPr>
                <w:rFonts w:hint="eastAsia" w:cs="宋体" w:asciiTheme="minorEastAsia" w:hAnsiTheme="minorEastAsia"/>
                <w:color w:val="auto"/>
                <w:highlight w:val="none"/>
                <w:lang w:val="en-US" w:bidi="zh-CN"/>
              </w:rPr>
              <w:t>40</w:t>
            </w:r>
            <w:r>
              <w:rPr>
                <w:rFonts w:hint="eastAsia" w:cs="宋体" w:asciiTheme="minorEastAsia" w:hAnsiTheme="minorEastAsia"/>
                <w:color w:val="auto"/>
                <w:highlight w:val="none"/>
                <w:lang w:val="zh-CN" w:bidi="zh-CN"/>
              </w:rPr>
              <w:t>分）</w:t>
            </w:r>
          </w:p>
        </w:tc>
        <w:tc>
          <w:tcPr>
            <w:tcW w:w="742" w:type="pct"/>
            <w:shd w:val="clear" w:color="auto" w:fill="auto"/>
            <w:noWrap w:val="0"/>
            <w:vAlign w:val="center"/>
          </w:tcPr>
          <w:p w14:paraId="5B073FB2">
            <w:pPr>
              <w:pStyle w:val="205"/>
              <w:spacing w:line="276" w:lineRule="auto"/>
              <w:jc w:val="center"/>
              <w:rPr>
                <w:rFonts w:cs="宋体" w:asciiTheme="minorEastAsia" w:hAnsiTheme="minorEastAsia"/>
                <w:color w:val="auto"/>
                <w:highlight w:val="none"/>
                <w:lang w:bidi="zh-CN"/>
              </w:rPr>
            </w:pPr>
            <w:r>
              <w:rPr>
                <w:rFonts w:hint="eastAsia" w:cs="宋体" w:asciiTheme="minorEastAsia" w:hAnsiTheme="minorEastAsia"/>
                <w:color w:val="auto"/>
                <w:highlight w:val="none"/>
                <w:lang w:val="zh-CN" w:bidi="zh-CN"/>
              </w:rPr>
              <w:t>项目负责人（</w:t>
            </w:r>
            <w:r>
              <w:rPr>
                <w:rFonts w:hint="eastAsia" w:cs="宋体" w:asciiTheme="minorEastAsia" w:hAnsiTheme="minorEastAsia"/>
                <w:color w:val="auto"/>
                <w:highlight w:val="none"/>
                <w:lang w:val="en-US" w:bidi="zh-CN"/>
              </w:rPr>
              <w:t>4分</w:t>
            </w:r>
            <w:r>
              <w:rPr>
                <w:rFonts w:hint="eastAsia" w:cs="宋体" w:asciiTheme="minorEastAsia" w:hAnsiTheme="minorEastAsia"/>
                <w:color w:val="auto"/>
                <w:highlight w:val="none"/>
                <w:lang w:val="zh-CN" w:bidi="zh-CN"/>
              </w:rPr>
              <w:t>）</w:t>
            </w:r>
          </w:p>
        </w:tc>
        <w:tc>
          <w:tcPr>
            <w:tcW w:w="3330" w:type="pct"/>
            <w:shd w:val="clear" w:color="auto" w:fill="auto"/>
            <w:noWrap w:val="0"/>
            <w:vAlign w:val="center"/>
          </w:tcPr>
          <w:p w14:paraId="48816A16">
            <w:pPr>
              <w:pStyle w:val="205"/>
              <w:spacing w:line="276" w:lineRule="auto"/>
              <w:jc w:val="left"/>
              <w:rPr>
                <w:rFonts w:cs="宋体" w:asciiTheme="minorEastAsia" w:hAnsiTheme="minorEastAsia"/>
                <w:color w:val="auto"/>
                <w:highlight w:val="none"/>
                <w:lang w:val="zh-CN" w:bidi="zh-CN"/>
              </w:rPr>
            </w:pPr>
            <w:bookmarkStart w:id="49" w:name="OLE_LINK9"/>
            <w:bookmarkStart w:id="50" w:name="OLE_LINK8"/>
            <w:r>
              <w:rPr>
                <w:rFonts w:hint="eastAsia" w:cs="宋体" w:asciiTheme="minorEastAsia" w:hAnsiTheme="minorEastAsia"/>
                <w:color w:val="auto"/>
                <w:highlight w:val="none"/>
                <w:lang w:bidi="zh-CN"/>
              </w:rPr>
              <w:t>（1）</w:t>
            </w:r>
            <w:r>
              <w:rPr>
                <w:rFonts w:hint="eastAsia" w:cs="宋体" w:asciiTheme="minorEastAsia" w:hAnsiTheme="minorEastAsia"/>
                <w:color w:val="auto"/>
                <w:highlight w:val="none"/>
                <w:lang w:val="zh-CN" w:bidi="zh-CN"/>
              </w:rPr>
              <w:t>具有工程建设类高级工程师及以上职称的</w:t>
            </w:r>
            <w:r>
              <w:rPr>
                <w:rFonts w:hint="eastAsia" w:cs="宋体" w:asciiTheme="minorEastAsia" w:hAnsiTheme="minorEastAsia"/>
                <w:color w:val="auto"/>
                <w:highlight w:val="none"/>
                <w:lang w:bidi="zh-CN"/>
              </w:rPr>
              <w:t>得</w:t>
            </w:r>
            <w:r>
              <w:rPr>
                <w:rFonts w:hint="eastAsia" w:cs="宋体" w:asciiTheme="minorEastAsia" w:hAnsiTheme="minorEastAsia"/>
                <w:color w:val="auto"/>
                <w:highlight w:val="none"/>
                <w:lang w:val="zh-CN" w:bidi="zh-CN"/>
              </w:rPr>
              <w:t>2分，具有工程建设类工程师职称的</w:t>
            </w:r>
            <w:r>
              <w:rPr>
                <w:rFonts w:hint="eastAsia" w:cs="宋体" w:asciiTheme="minorEastAsia" w:hAnsiTheme="minorEastAsia"/>
                <w:color w:val="auto"/>
                <w:highlight w:val="none"/>
                <w:lang w:bidi="zh-CN"/>
              </w:rPr>
              <w:t>得</w:t>
            </w:r>
            <w:r>
              <w:rPr>
                <w:rFonts w:hint="eastAsia" w:cs="宋体" w:asciiTheme="minorEastAsia" w:hAnsiTheme="minorEastAsia"/>
                <w:color w:val="auto"/>
                <w:highlight w:val="none"/>
                <w:lang w:val="zh-CN" w:bidi="zh-CN"/>
              </w:rPr>
              <w:t>1分，</w:t>
            </w:r>
            <w:r>
              <w:rPr>
                <w:rFonts w:hint="eastAsia" w:cs="宋体" w:asciiTheme="minorEastAsia" w:hAnsiTheme="minorEastAsia"/>
                <w:color w:val="auto"/>
                <w:highlight w:val="none"/>
                <w:lang w:val="en-US" w:bidi="zh-CN"/>
              </w:rPr>
              <w:t>其余不得分</w:t>
            </w:r>
            <w:r>
              <w:rPr>
                <w:rFonts w:hint="eastAsia" w:cs="宋体" w:asciiTheme="minorEastAsia" w:hAnsiTheme="minorEastAsia"/>
                <w:color w:val="auto"/>
                <w:highlight w:val="none"/>
                <w:lang w:val="zh-CN" w:bidi="zh-CN"/>
              </w:rPr>
              <w:t>。（提供</w:t>
            </w:r>
            <w:r>
              <w:rPr>
                <w:rFonts w:hint="eastAsia" w:cs="宋体" w:asciiTheme="minorEastAsia" w:hAnsiTheme="minorEastAsia"/>
                <w:color w:val="auto"/>
                <w:highlight w:val="none"/>
                <w:lang w:bidi="zh-CN"/>
              </w:rPr>
              <w:t>有效的证书扫描</w:t>
            </w:r>
            <w:r>
              <w:rPr>
                <w:rFonts w:hint="eastAsia" w:cs="宋体" w:asciiTheme="minorEastAsia" w:hAnsiTheme="minorEastAsia"/>
                <w:color w:val="auto"/>
                <w:highlight w:val="none"/>
                <w:lang w:val="zh-CN" w:bidi="zh-CN"/>
              </w:rPr>
              <w:t>件加盖</w:t>
            </w:r>
            <w:r>
              <w:rPr>
                <w:rFonts w:hint="eastAsia" w:cs="宋体" w:asciiTheme="minorEastAsia" w:hAnsiTheme="minorEastAsia"/>
                <w:color w:val="auto"/>
                <w:highlight w:val="none"/>
              </w:rPr>
              <w:t>投标人</w:t>
            </w:r>
            <w:r>
              <w:rPr>
                <w:rFonts w:hint="eastAsia" w:cs="宋体" w:asciiTheme="minorEastAsia" w:hAnsiTheme="minorEastAsia"/>
                <w:color w:val="auto"/>
                <w:highlight w:val="none"/>
                <w:lang w:bidi="zh-CN"/>
              </w:rPr>
              <w:t>电子</w:t>
            </w:r>
            <w:r>
              <w:rPr>
                <w:rFonts w:hint="eastAsia" w:cs="宋体" w:asciiTheme="minorEastAsia" w:hAnsiTheme="minorEastAsia"/>
                <w:color w:val="auto"/>
                <w:highlight w:val="none"/>
                <w:lang w:val="zh-CN" w:bidi="zh-CN"/>
              </w:rPr>
              <w:t>公章）</w:t>
            </w:r>
          </w:p>
          <w:bookmarkEnd w:id="49"/>
          <w:bookmarkEnd w:id="50"/>
          <w:p w14:paraId="7B99BEE9">
            <w:pPr>
              <w:pStyle w:val="205"/>
              <w:spacing w:line="276" w:lineRule="auto"/>
              <w:jc w:val="left"/>
              <w:rPr>
                <w:rFonts w:cs="宋体" w:asciiTheme="minorEastAsia" w:hAnsiTheme="minorEastAsia"/>
                <w:color w:val="auto"/>
                <w:highlight w:val="none"/>
                <w:lang w:bidi="zh-CN"/>
              </w:rPr>
            </w:pPr>
            <w:r>
              <w:rPr>
                <w:rFonts w:hint="eastAsia" w:cs="宋体" w:asciiTheme="minorEastAsia" w:hAnsiTheme="minorEastAsia"/>
                <w:color w:val="auto"/>
                <w:highlight w:val="none"/>
                <w:lang w:bidi="zh-CN"/>
              </w:rPr>
              <w:t>（</w:t>
            </w:r>
            <w:r>
              <w:rPr>
                <w:rFonts w:hint="eastAsia" w:cs="宋体" w:asciiTheme="minorEastAsia" w:hAnsiTheme="minorEastAsia"/>
                <w:color w:val="auto"/>
                <w:highlight w:val="none"/>
                <w:lang w:val="en-US" w:bidi="zh-CN"/>
              </w:rPr>
              <w:t>2</w:t>
            </w:r>
            <w:r>
              <w:rPr>
                <w:rFonts w:hint="eastAsia" w:cs="宋体" w:asciiTheme="minorEastAsia" w:hAnsiTheme="minorEastAsia"/>
                <w:color w:val="auto"/>
                <w:highlight w:val="none"/>
                <w:lang w:bidi="zh-CN"/>
              </w:rPr>
              <w:t>）</w:t>
            </w:r>
            <w:r>
              <w:rPr>
                <w:rFonts w:hint="eastAsia" w:cs="宋体" w:asciiTheme="minorEastAsia" w:hAnsiTheme="minorEastAsia"/>
                <w:color w:val="auto"/>
                <w:highlight w:val="none"/>
              </w:rPr>
              <w:t>执业年限10年（含）以上得2分，执业年限5年（含）-10年（不含）得1分，执业年限在5年（不含）以下不得分。（执业年限以注册造价师证书上的初始注册日期起至投标截止时间止计算为准；需提供相关证书扫描件加盖投标人电子公章，否则不得分）</w:t>
            </w:r>
          </w:p>
        </w:tc>
      </w:tr>
      <w:tr w14:paraId="55F767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567" w:hRule="atLeast"/>
          <w:jc w:val="center"/>
        </w:trPr>
        <w:tc>
          <w:tcPr>
            <w:tcW w:w="406" w:type="pct"/>
            <w:vMerge w:val="continue"/>
            <w:shd w:val="clear" w:color="auto" w:fill="auto"/>
            <w:noWrap w:val="0"/>
            <w:vAlign w:val="center"/>
          </w:tcPr>
          <w:p w14:paraId="28607D4B">
            <w:pPr>
              <w:pStyle w:val="205"/>
              <w:spacing w:line="276" w:lineRule="auto"/>
              <w:jc w:val="center"/>
              <w:rPr>
                <w:rFonts w:cs="宋体" w:asciiTheme="minorEastAsia" w:hAnsiTheme="minorEastAsia"/>
                <w:color w:val="auto"/>
                <w:highlight w:val="none"/>
                <w:lang w:val="zh-CN" w:bidi="zh-CN"/>
              </w:rPr>
            </w:pPr>
          </w:p>
        </w:tc>
        <w:tc>
          <w:tcPr>
            <w:tcW w:w="520" w:type="pct"/>
            <w:vMerge w:val="continue"/>
            <w:shd w:val="clear" w:color="auto" w:fill="auto"/>
            <w:noWrap w:val="0"/>
            <w:vAlign w:val="center"/>
          </w:tcPr>
          <w:p w14:paraId="5B321AB5">
            <w:pPr>
              <w:pStyle w:val="205"/>
              <w:spacing w:line="276" w:lineRule="auto"/>
              <w:jc w:val="center"/>
              <w:rPr>
                <w:rFonts w:cs="宋体" w:asciiTheme="minorEastAsia" w:hAnsiTheme="minorEastAsia"/>
                <w:color w:val="auto"/>
                <w:highlight w:val="none"/>
                <w:lang w:val="zh-CN" w:bidi="zh-CN"/>
              </w:rPr>
            </w:pPr>
          </w:p>
        </w:tc>
        <w:tc>
          <w:tcPr>
            <w:tcW w:w="742" w:type="pct"/>
            <w:shd w:val="clear" w:color="auto" w:fill="auto"/>
            <w:noWrap w:val="0"/>
            <w:vAlign w:val="center"/>
          </w:tcPr>
          <w:p w14:paraId="1465E223">
            <w:pPr>
              <w:pStyle w:val="205"/>
              <w:spacing w:line="276" w:lineRule="auto"/>
              <w:jc w:val="center"/>
              <w:rPr>
                <w:rFonts w:cs="宋体" w:asciiTheme="minorEastAsia" w:hAnsiTheme="minorEastAsia"/>
                <w:color w:val="auto"/>
                <w:highlight w:val="none"/>
                <w:lang w:val="zh-CN" w:bidi="zh-CN"/>
              </w:rPr>
            </w:pPr>
            <w:r>
              <w:rPr>
                <w:rFonts w:hint="eastAsia" w:cs="宋体" w:asciiTheme="minorEastAsia" w:hAnsiTheme="minorEastAsia"/>
                <w:color w:val="auto"/>
                <w:highlight w:val="none"/>
                <w:lang w:val="zh-CN" w:bidi="zh-CN"/>
              </w:rPr>
              <w:t>项目组成员（</w:t>
            </w:r>
            <w:r>
              <w:rPr>
                <w:rFonts w:hint="eastAsia" w:cs="宋体" w:asciiTheme="minorEastAsia" w:hAnsiTheme="minorEastAsia"/>
                <w:color w:val="auto"/>
                <w:highlight w:val="none"/>
                <w:lang w:val="en-US" w:bidi="zh-CN"/>
              </w:rPr>
              <w:t>36分</w:t>
            </w:r>
            <w:r>
              <w:rPr>
                <w:rFonts w:hint="eastAsia" w:cs="宋体" w:asciiTheme="minorEastAsia" w:hAnsiTheme="minorEastAsia"/>
                <w:color w:val="auto"/>
                <w:highlight w:val="none"/>
                <w:lang w:val="zh-CN" w:bidi="zh-CN"/>
              </w:rPr>
              <w:t>）</w:t>
            </w:r>
          </w:p>
        </w:tc>
        <w:tc>
          <w:tcPr>
            <w:tcW w:w="3330" w:type="pct"/>
            <w:shd w:val="clear" w:color="auto" w:fill="auto"/>
            <w:noWrap w:val="0"/>
            <w:vAlign w:val="center"/>
          </w:tcPr>
          <w:p w14:paraId="6CBC1075">
            <w:pPr>
              <w:spacing w:line="276" w:lineRule="auto"/>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项目组成员（不含项目负责人）具有一级注册造价工程师证书（旧版为国家注册造价工程师）</w:t>
            </w:r>
            <w:r>
              <w:rPr>
                <w:rFonts w:hint="eastAsia" w:eastAsia="宋体" w:cs="宋体" w:asciiTheme="minorEastAsia" w:hAnsiTheme="minorEastAsia"/>
                <w:color w:val="auto"/>
                <w:sz w:val="24"/>
                <w:szCs w:val="24"/>
                <w:highlight w:val="none"/>
                <w:lang w:val="en-US" w:eastAsia="zh-CN"/>
              </w:rPr>
              <w:t>土建专业</w:t>
            </w:r>
            <w:r>
              <w:rPr>
                <w:rFonts w:hint="eastAsia" w:cs="宋体" w:asciiTheme="minorEastAsia" w:hAnsiTheme="minorEastAsia"/>
                <w:color w:val="auto"/>
                <w:sz w:val="24"/>
                <w:szCs w:val="24"/>
                <w:highlight w:val="none"/>
              </w:rPr>
              <w:t>的得</w:t>
            </w:r>
            <w:r>
              <w:rPr>
                <w:rFonts w:hint="eastAsia" w:eastAsia="宋体" w:cs="宋体" w:asciiTheme="minorEastAsia" w:hAnsiTheme="minorEastAsia"/>
                <w:color w:val="auto"/>
                <w:sz w:val="24"/>
                <w:szCs w:val="24"/>
                <w:highlight w:val="none"/>
                <w:lang w:val="en-US" w:eastAsia="zh-CN"/>
              </w:rPr>
              <w:t>3</w:t>
            </w:r>
            <w:r>
              <w:rPr>
                <w:rFonts w:hint="eastAsia" w:cs="宋体" w:asciiTheme="minorEastAsia" w:hAnsiTheme="minorEastAsia"/>
                <w:color w:val="auto"/>
                <w:sz w:val="24"/>
                <w:szCs w:val="24"/>
                <w:highlight w:val="none"/>
              </w:rPr>
              <w:t>分/人</w:t>
            </w:r>
            <w:r>
              <w:rPr>
                <w:rFonts w:hint="eastAsia" w:eastAsia="宋体" w:cs="宋体" w:asciiTheme="minorEastAsia" w:hAnsiTheme="minorEastAsia"/>
                <w:color w:val="auto"/>
                <w:sz w:val="24"/>
                <w:szCs w:val="24"/>
                <w:highlight w:val="none"/>
                <w:lang w:eastAsia="zh-CN"/>
              </w:rPr>
              <w:t>，</w:t>
            </w:r>
            <w:r>
              <w:rPr>
                <w:rFonts w:hint="eastAsia" w:eastAsia="宋体" w:cs="宋体" w:asciiTheme="minorEastAsia" w:hAnsiTheme="minorEastAsia"/>
                <w:color w:val="auto"/>
                <w:sz w:val="24"/>
                <w:szCs w:val="24"/>
                <w:highlight w:val="none"/>
                <w:lang w:val="en-US" w:eastAsia="zh-CN"/>
              </w:rPr>
              <w:t>最多12分；安装专业的</w:t>
            </w:r>
            <w:r>
              <w:rPr>
                <w:rFonts w:hint="eastAsia" w:cs="宋体" w:asciiTheme="minorEastAsia" w:hAnsiTheme="minorEastAsia"/>
                <w:color w:val="auto"/>
                <w:sz w:val="24"/>
                <w:szCs w:val="24"/>
                <w:highlight w:val="none"/>
              </w:rPr>
              <w:t>得</w:t>
            </w:r>
            <w:r>
              <w:rPr>
                <w:rFonts w:hint="eastAsia" w:eastAsia="宋体" w:cs="宋体" w:asciiTheme="minorEastAsia" w:hAnsiTheme="minorEastAsia"/>
                <w:color w:val="auto"/>
                <w:sz w:val="24"/>
                <w:szCs w:val="24"/>
                <w:highlight w:val="none"/>
                <w:lang w:val="en-US" w:eastAsia="zh-CN"/>
              </w:rPr>
              <w:t>3</w:t>
            </w:r>
            <w:r>
              <w:rPr>
                <w:rFonts w:hint="eastAsia" w:cs="宋体" w:asciiTheme="minorEastAsia" w:hAnsiTheme="minorEastAsia"/>
                <w:color w:val="auto"/>
                <w:sz w:val="24"/>
                <w:szCs w:val="24"/>
                <w:highlight w:val="none"/>
              </w:rPr>
              <w:t>分/人，最多得</w:t>
            </w:r>
            <w:r>
              <w:rPr>
                <w:rFonts w:hint="eastAsia" w:eastAsia="宋体" w:cs="宋体" w:asciiTheme="minorEastAsia" w:hAnsiTheme="minorEastAsia"/>
                <w:color w:val="auto"/>
                <w:sz w:val="24"/>
                <w:szCs w:val="24"/>
                <w:highlight w:val="none"/>
                <w:lang w:val="en-US" w:eastAsia="zh-CN"/>
              </w:rPr>
              <w:t>6</w:t>
            </w:r>
            <w:r>
              <w:rPr>
                <w:rFonts w:hint="eastAsia" w:cs="宋体" w:asciiTheme="minorEastAsia" w:hAnsiTheme="minorEastAsia"/>
                <w:color w:val="auto"/>
                <w:sz w:val="24"/>
                <w:szCs w:val="24"/>
                <w:highlight w:val="none"/>
              </w:rPr>
              <w:t>分；</w:t>
            </w:r>
            <w:r>
              <w:rPr>
                <w:rFonts w:hint="eastAsia" w:eastAsia="宋体" w:cs="宋体" w:asciiTheme="minorEastAsia" w:hAnsiTheme="minorEastAsia"/>
                <w:color w:val="auto"/>
                <w:sz w:val="24"/>
                <w:szCs w:val="24"/>
                <w:highlight w:val="none"/>
                <w:lang w:val="en-US" w:eastAsia="zh-CN"/>
              </w:rPr>
              <w:t>以上人员</w:t>
            </w:r>
            <w:r>
              <w:rPr>
                <w:rFonts w:hint="eastAsia" w:cs="宋体" w:asciiTheme="minorEastAsia" w:hAnsiTheme="minorEastAsia"/>
                <w:color w:val="auto"/>
                <w:sz w:val="24"/>
                <w:szCs w:val="24"/>
                <w:highlight w:val="none"/>
              </w:rPr>
              <w:t>同时具有工程建设类</w:t>
            </w:r>
            <w:r>
              <w:rPr>
                <w:rFonts w:hint="eastAsia" w:eastAsia="宋体" w:cs="宋体" w:asciiTheme="minorEastAsia" w:hAnsiTheme="minorEastAsia"/>
                <w:color w:val="auto"/>
                <w:sz w:val="24"/>
                <w:szCs w:val="24"/>
                <w:highlight w:val="none"/>
                <w:lang w:val="en-US" w:eastAsia="zh-CN"/>
              </w:rPr>
              <w:t>高级</w:t>
            </w:r>
            <w:r>
              <w:rPr>
                <w:rFonts w:hint="eastAsia" w:cs="宋体" w:asciiTheme="minorEastAsia" w:hAnsiTheme="minorEastAsia"/>
                <w:color w:val="auto"/>
                <w:sz w:val="24"/>
                <w:szCs w:val="24"/>
                <w:highlight w:val="none"/>
              </w:rPr>
              <w:t>工程师及以上职称的加</w:t>
            </w:r>
            <w:r>
              <w:rPr>
                <w:rFonts w:hint="eastAsia" w:eastAsia="宋体" w:cs="宋体" w:asciiTheme="minorEastAsia" w:hAnsiTheme="minorEastAsia"/>
                <w:color w:val="auto"/>
                <w:sz w:val="24"/>
                <w:szCs w:val="24"/>
                <w:highlight w:val="none"/>
                <w:lang w:val="en-US" w:eastAsia="zh-CN"/>
              </w:rPr>
              <w:t xml:space="preserve"> 3分/人，</w:t>
            </w:r>
            <w:r>
              <w:rPr>
                <w:rFonts w:hint="eastAsia" w:cs="宋体" w:asciiTheme="minorEastAsia" w:hAnsiTheme="minorEastAsia"/>
                <w:color w:val="auto"/>
                <w:sz w:val="24"/>
                <w:szCs w:val="24"/>
                <w:highlight w:val="none"/>
              </w:rPr>
              <w:t>具有工程建设类工程师职称的加</w:t>
            </w:r>
            <w:r>
              <w:rPr>
                <w:rFonts w:hint="eastAsia" w:eastAsia="宋体" w:cs="宋体" w:asciiTheme="minorEastAsia" w:hAnsiTheme="minorEastAsia"/>
                <w:color w:val="auto"/>
                <w:sz w:val="24"/>
                <w:szCs w:val="24"/>
                <w:highlight w:val="none"/>
                <w:lang w:val="en-US" w:eastAsia="zh-CN"/>
              </w:rPr>
              <w:t>1.5</w:t>
            </w:r>
            <w:r>
              <w:rPr>
                <w:rFonts w:hint="eastAsia" w:cs="宋体" w:asciiTheme="minorEastAsia" w:hAnsiTheme="minorEastAsia"/>
                <w:color w:val="auto"/>
                <w:sz w:val="24"/>
                <w:szCs w:val="24"/>
                <w:highlight w:val="none"/>
              </w:rPr>
              <w:t>分/人，最多加</w:t>
            </w:r>
            <w:r>
              <w:rPr>
                <w:rFonts w:hint="eastAsia" w:eastAsia="宋体" w:cs="宋体" w:asciiTheme="minorEastAsia" w:hAnsiTheme="minorEastAsia"/>
                <w:color w:val="auto"/>
                <w:sz w:val="24"/>
                <w:szCs w:val="24"/>
                <w:highlight w:val="none"/>
                <w:lang w:val="en-US" w:eastAsia="zh-CN"/>
              </w:rPr>
              <w:t>18</w:t>
            </w:r>
            <w:r>
              <w:rPr>
                <w:rFonts w:hint="eastAsia" w:cs="宋体" w:asciiTheme="minorEastAsia" w:hAnsiTheme="minorEastAsia"/>
                <w:color w:val="auto"/>
                <w:sz w:val="24"/>
                <w:szCs w:val="24"/>
                <w:highlight w:val="none"/>
              </w:rPr>
              <w:t>分。（提供有效的证书扫描件加盖投标人</w:t>
            </w:r>
            <w:r>
              <w:rPr>
                <w:rFonts w:hint="eastAsia" w:cs="宋体" w:asciiTheme="minorEastAsia" w:hAnsiTheme="minorEastAsia"/>
                <w:color w:val="auto"/>
                <w:sz w:val="24"/>
                <w:szCs w:val="24"/>
                <w:highlight w:val="none"/>
                <w:lang w:bidi="zh-CN"/>
              </w:rPr>
              <w:t>电子</w:t>
            </w:r>
            <w:r>
              <w:rPr>
                <w:rFonts w:hint="eastAsia" w:cs="宋体" w:asciiTheme="minorEastAsia" w:hAnsiTheme="minorEastAsia"/>
                <w:color w:val="auto"/>
                <w:sz w:val="24"/>
                <w:szCs w:val="24"/>
                <w:highlight w:val="none"/>
              </w:rPr>
              <w:t>公章，否则不得分）</w:t>
            </w:r>
          </w:p>
          <w:p w14:paraId="6271C04D">
            <w:pPr>
              <w:spacing w:line="276" w:lineRule="auto"/>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注：（</w:t>
            </w:r>
            <w:r>
              <w:rPr>
                <w:rFonts w:hint="eastAsia" w:eastAsia="宋体" w:cs="宋体" w:asciiTheme="minorEastAsia" w:hAnsiTheme="minorEastAsia"/>
                <w:color w:val="auto"/>
                <w:sz w:val="24"/>
                <w:szCs w:val="24"/>
                <w:highlight w:val="none"/>
                <w:lang w:val="en-US" w:eastAsia="zh-CN"/>
              </w:rPr>
              <w:t>1</w:t>
            </w:r>
            <w:r>
              <w:rPr>
                <w:rFonts w:hint="eastAsia" w:cs="宋体" w:asciiTheme="minorEastAsia" w:hAnsiTheme="minorEastAsia"/>
                <w:color w:val="auto"/>
                <w:sz w:val="24"/>
                <w:szCs w:val="24"/>
                <w:highlight w:val="none"/>
              </w:rPr>
              <w:t>）项目组</w:t>
            </w:r>
            <w:r>
              <w:rPr>
                <w:rFonts w:hint="eastAsia" w:eastAsia="宋体" w:cs="宋体" w:asciiTheme="minorEastAsia" w:hAnsiTheme="minorEastAsia"/>
                <w:color w:val="auto"/>
                <w:sz w:val="24"/>
                <w:szCs w:val="24"/>
                <w:highlight w:val="none"/>
                <w:lang w:val="en-US" w:eastAsia="zh-CN"/>
              </w:rPr>
              <w:t>成员注册证书</w:t>
            </w:r>
            <w:r>
              <w:rPr>
                <w:rFonts w:hint="eastAsia" w:cs="宋体" w:asciiTheme="minorEastAsia" w:hAnsiTheme="minorEastAsia"/>
                <w:color w:val="auto"/>
                <w:sz w:val="24"/>
                <w:szCs w:val="24"/>
                <w:highlight w:val="none"/>
              </w:rPr>
              <w:t>不得多专业重复计分</w:t>
            </w:r>
            <w:r>
              <w:rPr>
                <w:rFonts w:hint="eastAsia" w:eastAsia="宋体" w:cs="宋体" w:asciiTheme="minorEastAsia" w:hAnsiTheme="minorEastAsia"/>
                <w:color w:val="auto"/>
                <w:sz w:val="24"/>
                <w:szCs w:val="24"/>
                <w:highlight w:val="none"/>
                <w:lang w:eastAsia="zh-CN"/>
              </w:rPr>
              <w:t>，</w:t>
            </w:r>
            <w:r>
              <w:rPr>
                <w:rFonts w:hint="eastAsia" w:eastAsia="宋体" w:cs="宋体" w:asciiTheme="minorEastAsia" w:hAnsiTheme="minorEastAsia"/>
                <w:color w:val="auto"/>
                <w:sz w:val="24"/>
                <w:szCs w:val="24"/>
                <w:highlight w:val="none"/>
                <w:lang w:val="en-US" w:eastAsia="zh-CN"/>
              </w:rPr>
              <w:t>职称证书和注册证书可以同时参与评分，同一人职称证书以最高计算</w:t>
            </w:r>
            <w:r>
              <w:rPr>
                <w:rFonts w:hint="eastAsia" w:cs="宋体" w:asciiTheme="minorEastAsia" w:hAnsiTheme="minorEastAsia"/>
                <w:color w:val="auto"/>
                <w:sz w:val="24"/>
                <w:szCs w:val="24"/>
                <w:highlight w:val="none"/>
              </w:rPr>
              <w:t>。（</w:t>
            </w:r>
            <w:r>
              <w:rPr>
                <w:rFonts w:hint="eastAsia" w:eastAsia="宋体" w:cs="宋体" w:asciiTheme="minorEastAsia" w:hAnsiTheme="minorEastAsia"/>
                <w:color w:val="auto"/>
                <w:sz w:val="24"/>
                <w:szCs w:val="24"/>
                <w:highlight w:val="none"/>
                <w:lang w:val="en-US" w:eastAsia="zh-CN"/>
              </w:rPr>
              <w:t>2</w:t>
            </w:r>
            <w:r>
              <w:rPr>
                <w:rFonts w:hint="eastAsia" w:cs="宋体" w:asciiTheme="minorEastAsia" w:hAnsiTheme="minorEastAsia"/>
                <w:color w:val="auto"/>
                <w:sz w:val="24"/>
                <w:szCs w:val="24"/>
                <w:highlight w:val="none"/>
              </w:rPr>
              <w:t>）人员证书以本单位注册证书为准，否则不得分。注册证书不体现单位、专业、有效期的以全国建筑市场监管公共服务平台查询截图为准。（</w:t>
            </w:r>
            <w:r>
              <w:rPr>
                <w:rFonts w:hint="eastAsia" w:eastAsia="宋体" w:cs="宋体" w:asciiTheme="minorEastAsia" w:hAnsiTheme="minorEastAsia"/>
                <w:color w:val="auto"/>
                <w:sz w:val="24"/>
                <w:szCs w:val="24"/>
                <w:highlight w:val="none"/>
                <w:lang w:val="en-US" w:eastAsia="zh-CN"/>
              </w:rPr>
              <w:t>3</w:t>
            </w:r>
            <w:r>
              <w:rPr>
                <w:rFonts w:hint="eastAsia" w:cs="宋体" w:asciiTheme="minorEastAsia" w:hAnsiTheme="minorEastAsia"/>
                <w:color w:val="auto"/>
                <w:sz w:val="24"/>
                <w:szCs w:val="24"/>
                <w:highlight w:val="none"/>
              </w:rPr>
              <w:t>）投标人需提供上述人员与投标人签订的有效劳动合同、社保机构出具的近半年（</w:t>
            </w:r>
            <w:r>
              <w:rPr>
                <w:rFonts w:hint="eastAsia" w:eastAsia="宋体" w:cs="宋体" w:asciiTheme="minorEastAsia" w:hAnsiTheme="minorEastAsia"/>
                <w:color w:val="auto"/>
                <w:sz w:val="24"/>
                <w:szCs w:val="24"/>
                <w:highlight w:val="none"/>
                <w:lang w:eastAsia="zh-CN"/>
              </w:rPr>
              <w:t>2026年1月-2026年6月</w:t>
            </w:r>
            <w:r>
              <w:rPr>
                <w:rFonts w:hint="eastAsia" w:cs="宋体" w:asciiTheme="minorEastAsia" w:hAnsiTheme="minorEastAsia"/>
                <w:color w:val="auto"/>
                <w:sz w:val="24"/>
                <w:szCs w:val="24"/>
                <w:highlight w:val="none"/>
              </w:rPr>
              <w:t>）投标人为其缴纳的养老保险缴费证明材料（须明确缴费月份、个人姓名、缴费单位，须加盖社保中心章或社保中心参保缴费证明电子专用章，具有可验证的二维码或验证码）。若人员属企业退休人员、现役军人等客观原因无法提供养老保险金缴费证明，须出具相关证明材料，否则不得分。</w:t>
            </w:r>
          </w:p>
        </w:tc>
      </w:tr>
      <w:tr w14:paraId="257E72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567" w:hRule="atLeast"/>
          <w:jc w:val="center"/>
        </w:trPr>
        <w:tc>
          <w:tcPr>
            <w:tcW w:w="406" w:type="pct"/>
            <w:vMerge w:val="restart"/>
            <w:shd w:val="clear" w:color="auto" w:fill="auto"/>
            <w:noWrap w:val="0"/>
            <w:vAlign w:val="center"/>
          </w:tcPr>
          <w:p w14:paraId="2C36DC0C">
            <w:pPr>
              <w:pStyle w:val="205"/>
              <w:spacing w:line="276" w:lineRule="auto"/>
              <w:jc w:val="center"/>
              <w:rPr>
                <w:rFonts w:cs="宋体" w:asciiTheme="minorEastAsia" w:hAnsiTheme="minorEastAsia"/>
                <w:color w:val="auto"/>
                <w:highlight w:val="none"/>
                <w:lang w:val="zh-CN" w:bidi="zh-CN"/>
              </w:rPr>
            </w:pPr>
            <w:r>
              <w:rPr>
                <w:rFonts w:hint="eastAsia" w:cs="宋体" w:asciiTheme="minorEastAsia" w:hAnsiTheme="minorEastAsia"/>
                <w:color w:val="auto"/>
                <w:highlight w:val="none"/>
                <w:lang w:val="zh-CN" w:bidi="zh-CN"/>
              </w:rPr>
              <w:t>（</w:t>
            </w:r>
            <w:r>
              <w:rPr>
                <w:rFonts w:hint="eastAsia" w:cs="宋体" w:asciiTheme="minorEastAsia" w:hAnsiTheme="minorEastAsia"/>
                <w:color w:val="auto"/>
                <w:highlight w:val="none"/>
                <w:lang w:val="en-US" w:bidi="zh-CN"/>
              </w:rPr>
              <w:t>4</w:t>
            </w:r>
            <w:r>
              <w:rPr>
                <w:rFonts w:hint="eastAsia" w:cs="宋体" w:asciiTheme="minorEastAsia" w:hAnsiTheme="minorEastAsia"/>
                <w:color w:val="auto"/>
                <w:highlight w:val="none"/>
                <w:lang w:val="zh-CN" w:bidi="zh-CN"/>
              </w:rPr>
              <w:t>）</w:t>
            </w:r>
          </w:p>
        </w:tc>
        <w:tc>
          <w:tcPr>
            <w:tcW w:w="520" w:type="pct"/>
            <w:vMerge w:val="restart"/>
            <w:shd w:val="clear" w:color="auto" w:fill="auto"/>
            <w:noWrap w:val="0"/>
            <w:vAlign w:val="center"/>
          </w:tcPr>
          <w:p w14:paraId="2B50D017">
            <w:pPr>
              <w:pStyle w:val="205"/>
              <w:spacing w:line="276" w:lineRule="auto"/>
              <w:jc w:val="center"/>
              <w:rPr>
                <w:rFonts w:cs="宋体" w:asciiTheme="minorEastAsia" w:hAnsiTheme="minorEastAsia"/>
                <w:color w:val="auto"/>
                <w:highlight w:val="none"/>
                <w:lang w:val="zh-CN" w:bidi="zh-CN"/>
              </w:rPr>
            </w:pPr>
            <w:r>
              <w:rPr>
                <w:rFonts w:hint="eastAsia" w:cs="宋体" w:asciiTheme="minorEastAsia" w:hAnsiTheme="minorEastAsia"/>
                <w:color w:val="auto"/>
                <w:highlight w:val="none"/>
                <w:lang w:val="zh-CN" w:bidi="zh-CN"/>
              </w:rPr>
              <w:t>服务方案（</w:t>
            </w:r>
            <w:r>
              <w:rPr>
                <w:rFonts w:hint="eastAsia" w:cs="宋体" w:asciiTheme="minorEastAsia" w:hAnsiTheme="minorEastAsia"/>
                <w:color w:val="auto"/>
                <w:highlight w:val="none"/>
                <w:lang w:val="en-US" w:bidi="zh-CN"/>
              </w:rPr>
              <w:t>40</w:t>
            </w:r>
            <w:r>
              <w:rPr>
                <w:rFonts w:hint="eastAsia" w:cs="宋体" w:asciiTheme="minorEastAsia" w:hAnsiTheme="minorEastAsia"/>
                <w:color w:val="auto"/>
                <w:highlight w:val="none"/>
                <w:lang w:val="zh-CN" w:bidi="zh-CN"/>
              </w:rPr>
              <w:t>分）</w:t>
            </w:r>
          </w:p>
        </w:tc>
        <w:tc>
          <w:tcPr>
            <w:tcW w:w="742" w:type="pct"/>
            <w:shd w:val="clear" w:color="auto" w:fill="auto"/>
            <w:noWrap w:val="0"/>
            <w:vAlign w:val="center"/>
          </w:tcPr>
          <w:p w14:paraId="4E1705BD">
            <w:pPr>
              <w:spacing w:line="276" w:lineRule="auto"/>
              <w:jc w:val="center"/>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全过程工程造价控制总体方案</w:t>
            </w:r>
          </w:p>
        </w:tc>
        <w:tc>
          <w:tcPr>
            <w:tcW w:w="3330" w:type="pct"/>
            <w:shd w:val="clear" w:color="auto" w:fill="auto"/>
            <w:noWrap w:val="0"/>
            <w:vAlign w:val="center"/>
          </w:tcPr>
          <w:p w14:paraId="1409F616">
            <w:pPr>
              <w:spacing w:line="276" w:lineRule="auto"/>
              <w:jc w:val="left"/>
              <w:rPr>
                <w:rFonts w:cs="宋体" w:asciiTheme="minorEastAsia" w:hAnsiTheme="minorEastAsia"/>
                <w:color w:val="auto"/>
                <w:sz w:val="24"/>
                <w:szCs w:val="24"/>
                <w:highlight w:val="none"/>
              </w:rPr>
            </w:pPr>
            <w:bookmarkStart w:id="51" w:name="OLE_LINK7"/>
            <w:bookmarkStart w:id="52" w:name="OLE_LINK55"/>
            <w:bookmarkStart w:id="53" w:name="OLE_LINK6"/>
            <w:r>
              <w:rPr>
                <w:rFonts w:hint="eastAsia" w:cs="宋体" w:asciiTheme="minorEastAsia" w:hAnsiTheme="minorEastAsia"/>
                <w:color w:val="auto"/>
                <w:sz w:val="24"/>
                <w:szCs w:val="24"/>
                <w:highlight w:val="none"/>
              </w:rPr>
              <w:t>针对全过程工程造价控制总体方案进行评分：科学性、全面性、合理性、可行性，结构完整性等；（页数超过</w:t>
            </w:r>
            <w:r>
              <w:rPr>
                <w:rFonts w:hint="eastAsia" w:eastAsia="宋体" w:cs="宋体" w:asciiTheme="minorEastAsia" w:hAnsiTheme="minorEastAsia"/>
                <w:color w:val="auto"/>
                <w:sz w:val="24"/>
                <w:szCs w:val="24"/>
                <w:highlight w:val="none"/>
                <w:lang w:val="en-US" w:eastAsia="zh-CN"/>
              </w:rPr>
              <w:t>20</w:t>
            </w:r>
            <w:r>
              <w:rPr>
                <w:rFonts w:hint="eastAsia" w:cs="宋体" w:asciiTheme="minorEastAsia" w:hAnsiTheme="minorEastAsia"/>
                <w:color w:val="auto"/>
                <w:sz w:val="24"/>
                <w:szCs w:val="24"/>
                <w:highlight w:val="none"/>
              </w:rPr>
              <w:t>页（不含）的按差打分）</w:t>
            </w:r>
            <w:bookmarkEnd w:id="51"/>
            <w:bookmarkEnd w:id="52"/>
            <w:bookmarkEnd w:id="53"/>
          </w:p>
          <w:p w14:paraId="10580D2A">
            <w:pPr>
              <w:spacing w:line="276" w:lineRule="auto"/>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方案完整、针对性强、合理的，得</w:t>
            </w:r>
            <w:r>
              <w:rPr>
                <w:rFonts w:hint="eastAsia" w:eastAsia="宋体" w:cs="宋体" w:asciiTheme="minorEastAsia" w:hAnsiTheme="minorEastAsia"/>
                <w:color w:val="auto"/>
                <w:sz w:val="24"/>
                <w:szCs w:val="24"/>
                <w:highlight w:val="none"/>
                <w:lang w:val="en-US" w:eastAsia="zh-CN"/>
              </w:rPr>
              <w:t>8</w:t>
            </w:r>
            <w:r>
              <w:rPr>
                <w:rFonts w:hint="eastAsia" w:cs="宋体" w:asciiTheme="minorEastAsia" w:hAnsiTheme="minorEastAsia"/>
                <w:color w:val="auto"/>
                <w:sz w:val="24"/>
                <w:szCs w:val="24"/>
                <w:highlight w:val="none"/>
              </w:rPr>
              <w:t>分；</w:t>
            </w:r>
          </w:p>
          <w:p w14:paraId="1F6E6194">
            <w:pPr>
              <w:spacing w:line="276" w:lineRule="auto"/>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方案较完整、针对性较强、较合理的，得</w:t>
            </w:r>
            <w:r>
              <w:rPr>
                <w:rFonts w:hint="eastAsia" w:eastAsia="宋体" w:cs="宋体" w:asciiTheme="minorEastAsia" w:hAnsiTheme="minorEastAsia"/>
                <w:color w:val="auto"/>
                <w:sz w:val="24"/>
                <w:szCs w:val="24"/>
                <w:highlight w:val="none"/>
                <w:lang w:val="en-US" w:eastAsia="zh-CN"/>
              </w:rPr>
              <w:t>6</w:t>
            </w:r>
            <w:r>
              <w:rPr>
                <w:rFonts w:hint="eastAsia" w:cs="宋体" w:asciiTheme="minorEastAsia" w:hAnsiTheme="minorEastAsia"/>
                <w:color w:val="auto"/>
                <w:sz w:val="24"/>
                <w:szCs w:val="24"/>
                <w:highlight w:val="none"/>
              </w:rPr>
              <w:t>分；</w:t>
            </w:r>
          </w:p>
          <w:p w14:paraId="0A2B6649">
            <w:pPr>
              <w:spacing w:line="276" w:lineRule="auto"/>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方案完整性、针对性、合理性一般的，得</w:t>
            </w:r>
            <w:r>
              <w:rPr>
                <w:rFonts w:hint="eastAsia" w:eastAsia="宋体" w:cs="宋体" w:asciiTheme="minorEastAsia" w:hAnsiTheme="minorEastAsia"/>
                <w:color w:val="auto"/>
                <w:sz w:val="24"/>
                <w:szCs w:val="24"/>
                <w:highlight w:val="none"/>
                <w:lang w:val="en-US" w:eastAsia="zh-CN"/>
              </w:rPr>
              <w:t>4</w:t>
            </w:r>
            <w:r>
              <w:rPr>
                <w:rFonts w:hint="eastAsia" w:cs="宋体" w:asciiTheme="minorEastAsia" w:hAnsiTheme="minorEastAsia"/>
                <w:color w:val="auto"/>
                <w:sz w:val="24"/>
                <w:szCs w:val="24"/>
                <w:highlight w:val="none"/>
              </w:rPr>
              <w:t>分；</w:t>
            </w:r>
          </w:p>
          <w:p w14:paraId="3A16FC6F">
            <w:pPr>
              <w:spacing w:line="276" w:lineRule="auto"/>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方案不完整、针对性、合理性差的，得</w:t>
            </w:r>
            <w:r>
              <w:rPr>
                <w:rFonts w:hint="eastAsia" w:eastAsia="宋体" w:cs="宋体" w:asciiTheme="minorEastAsia" w:hAnsiTheme="minorEastAsia"/>
                <w:color w:val="auto"/>
                <w:sz w:val="24"/>
                <w:szCs w:val="24"/>
                <w:highlight w:val="none"/>
                <w:lang w:val="en-US" w:eastAsia="zh-CN"/>
              </w:rPr>
              <w:t>2</w:t>
            </w:r>
            <w:r>
              <w:rPr>
                <w:rFonts w:hint="eastAsia" w:cs="宋体" w:asciiTheme="minorEastAsia" w:hAnsiTheme="minorEastAsia"/>
                <w:color w:val="auto"/>
                <w:sz w:val="24"/>
                <w:szCs w:val="24"/>
                <w:highlight w:val="none"/>
              </w:rPr>
              <w:t>分；</w:t>
            </w:r>
          </w:p>
          <w:p w14:paraId="22868D13">
            <w:pPr>
              <w:spacing w:line="276" w:lineRule="auto"/>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未提供不得分。</w:t>
            </w:r>
          </w:p>
        </w:tc>
      </w:tr>
      <w:tr w14:paraId="55E1B9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567" w:hRule="atLeast"/>
          <w:jc w:val="center"/>
        </w:trPr>
        <w:tc>
          <w:tcPr>
            <w:tcW w:w="406" w:type="pct"/>
            <w:vMerge w:val="continue"/>
            <w:shd w:val="clear" w:color="auto" w:fill="auto"/>
            <w:noWrap w:val="0"/>
            <w:vAlign w:val="center"/>
          </w:tcPr>
          <w:p w14:paraId="72BC6320">
            <w:pPr>
              <w:pStyle w:val="205"/>
              <w:spacing w:line="276" w:lineRule="auto"/>
              <w:jc w:val="center"/>
              <w:rPr>
                <w:rFonts w:cs="宋体" w:asciiTheme="minorEastAsia" w:hAnsiTheme="minorEastAsia"/>
                <w:color w:val="auto"/>
                <w:highlight w:val="none"/>
                <w:lang w:val="zh-CN" w:bidi="zh-CN"/>
              </w:rPr>
            </w:pPr>
          </w:p>
        </w:tc>
        <w:tc>
          <w:tcPr>
            <w:tcW w:w="520" w:type="pct"/>
            <w:vMerge w:val="continue"/>
            <w:shd w:val="clear" w:color="auto" w:fill="auto"/>
            <w:noWrap w:val="0"/>
            <w:vAlign w:val="center"/>
          </w:tcPr>
          <w:p w14:paraId="01169764">
            <w:pPr>
              <w:pStyle w:val="205"/>
              <w:spacing w:line="276" w:lineRule="auto"/>
              <w:jc w:val="center"/>
              <w:rPr>
                <w:rFonts w:cs="宋体" w:asciiTheme="minorEastAsia" w:hAnsiTheme="minorEastAsia"/>
                <w:color w:val="auto"/>
                <w:highlight w:val="none"/>
                <w:lang w:val="zh-CN" w:bidi="zh-CN"/>
              </w:rPr>
            </w:pPr>
          </w:p>
        </w:tc>
        <w:tc>
          <w:tcPr>
            <w:tcW w:w="742" w:type="pct"/>
            <w:shd w:val="clear" w:color="auto" w:fill="auto"/>
            <w:noWrap w:val="0"/>
            <w:vAlign w:val="center"/>
          </w:tcPr>
          <w:p w14:paraId="4B29EF3C">
            <w:pPr>
              <w:spacing w:line="276" w:lineRule="auto"/>
              <w:jc w:val="center"/>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项目实施重点、难点关键过程分析及对策方案</w:t>
            </w:r>
          </w:p>
        </w:tc>
        <w:tc>
          <w:tcPr>
            <w:tcW w:w="3330" w:type="pct"/>
            <w:shd w:val="clear" w:color="auto" w:fill="auto"/>
            <w:noWrap w:val="0"/>
            <w:vAlign w:val="center"/>
          </w:tcPr>
          <w:p w14:paraId="47924F07">
            <w:pPr>
              <w:spacing w:line="276" w:lineRule="auto"/>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针对项目实施重点、难点关键过程分析及对策方案进行评分：重点及难点的认识、关键过程分析、解决思路及合理化建议等；（页数超过</w:t>
            </w:r>
            <w:r>
              <w:rPr>
                <w:rFonts w:hint="eastAsia" w:eastAsia="宋体" w:cs="宋体" w:asciiTheme="minorEastAsia" w:hAnsiTheme="minorEastAsia"/>
                <w:color w:val="auto"/>
                <w:sz w:val="24"/>
                <w:szCs w:val="24"/>
                <w:highlight w:val="none"/>
                <w:lang w:val="en-US" w:eastAsia="zh-CN"/>
              </w:rPr>
              <w:t>20</w:t>
            </w:r>
            <w:r>
              <w:rPr>
                <w:rFonts w:hint="eastAsia" w:cs="宋体" w:asciiTheme="minorEastAsia" w:hAnsiTheme="minorEastAsia"/>
                <w:color w:val="auto"/>
                <w:sz w:val="24"/>
                <w:szCs w:val="24"/>
                <w:highlight w:val="none"/>
              </w:rPr>
              <w:t>页（不含）的按差打分）</w:t>
            </w:r>
          </w:p>
          <w:p w14:paraId="3A0245D7">
            <w:pPr>
              <w:spacing w:line="276" w:lineRule="auto"/>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方案完整、针对性强、合理的，得</w:t>
            </w:r>
            <w:r>
              <w:rPr>
                <w:rFonts w:hint="eastAsia" w:eastAsia="宋体" w:cs="宋体" w:asciiTheme="minorEastAsia" w:hAnsiTheme="minorEastAsia"/>
                <w:color w:val="auto"/>
                <w:sz w:val="24"/>
                <w:szCs w:val="24"/>
                <w:highlight w:val="none"/>
                <w:lang w:val="en-US" w:eastAsia="zh-CN"/>
              </w:rPr>
              <w:t>8</w:t>
            </w:r>
            <w:r>
              <w:rPr>
                <w:rFonts w:hint="eastAsia" w:cs="宋体" w:asciiTheme="minorEastAsia" w:hAnsiTheme="minorEastAsia"/>
                <w:color w:val="auto"/>
                <w:sz w:val="24"/>
                <w:szCs w:val="24"/>
                <w:highlight w:val="none"/>
              </w:rPr>
              <w:t>分；</w:t>
            </w:r>
          </w:p>
          <w:p w14:paraId="1E50D425">
            <w:pPr>
              <w:spacing w:line="276" w:lineRule="auto"/>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方案较完整、针对性较强、较合理的，得</w:t>
            </w:r>
            <w:r>
              <w:rPr>
                <w:rFonts w:hint="eastAsia" w:eastAsia="宋体" w:cs="宋体" w:asciiTheme="minorEastAsia" w:hAnsiTheme="minorEastAsia"/>
                <w:color w:val="auto"/>
                <w:sz w:val="24"/>
                <w:szCs w:val="24"/>
                <w:highlight w:val="none"/>
                <w:lang w:val="en-US" w:eastAsia="zh-CN"/>
              </w:rPr>
              <w:t>6</w:t>
            </w:r>
            <w:r>
              <w:rPr>
                <w:rFonts w:hint="eastAsia" w:cs="宋体" w:asciiTheme="minorEastAsia" w:hAnsiTheme="minorEastAsia"/>
                <w:color w:val="auto"/>
                <w:sz w:val="24"/>
                <w:szCs w:val="24"/>
                <w:highlight w:val="none"/>
              </w:rPr>
              <w:t>分；</w:t>
            </w:r>
          </w:p>
          <w:p w14:paraId="5AF0607F">
            <w:pPr>
              <w:spacing w:line="276" w:lineRule="auto"/>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方案完整性、针对性、合理性一般的，得</w:t>
            </w:r>
            <w:r>
              <w:rPr>
                <w:rFonts w:hint="eastAsia" w:eastAsia="宋体" w:cs="宋体" w:asciiTheme="minorEastAsia" w:hAnsiTheme="minorEastAsia"/>
                <w:color w:val="auto"/>
                <w:sz w:val="24"/>
                <w:szCs w:val="24"/>
                <w:highlight w:val="none"/>
                <w:lang w:val="en-US" w:eastAsia="zh-CN"/>
              </w:rPr>
              <w:t>4</w:t>
            </w:r>
            <w:r>
              <w:rPr>
                <w:rFonts w:hint="eastAsia" w:cs="宋体" w:asciiTheme="minorEastAsia" w:hAnsiTheme="minorEastAsia"/>
                <w:color w:val="auto"/>
                <w:sz w:val="24"/>
                <w:szCs w:val="24"/>
                <w:highlight w:val="none"/>
              </w:rPr>
              <w:t>分；</w:t>
            </w:r>
          </w:p>
          <w:p w14:paraId="755E7CAB">
            <w:pPr>
              <w:spacing w:line="276" w:lineRule="auto"/>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方案不完整、针对性、合理性差的，得</w:t>
            </w:r>
            <w:r>
              <w:rPr>
                <w:rFonts w:hint="eastAsia" w:eastAsia="宋体" w:cs="宋体" w:asciiTheme="minorEastAsia" w:hAnsiTheme="minorEastAsia"/>
                <w:color w:val="auto"/>
                <w:sz w:val="24"/>
                <w:szCs w:val="24"/>
                <w:highlight w:val="none"/>
                <w:lang w:val="en-US" w:eastAsia="zh-CN"/>
              </w:rPr>
              <w:t>2</w:t>
            </w:r>
            <w:r>
              <w:rPr>
                <w:rFonts w:hint="eastAsia" w:cs="宋体" w:asciiTheme="minorEastAsia" w:hAnsiTheme="minorEastAsia"/>
                <w:color w:val="auto"/>
                <w:sz w:val="24"/>
                <w:szCs w:val="24"/>
                <w:highlight w:val="none"/>
              </w:rPr>
              <w:t>分；</w:t>
            </w:r>
          </w:p>
          <w:p w14:paraId="5636F938">
            <w:pPr>
              <w:spacing w:line="276" w:lineRule="auto"/>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未提供不得分。</w:t>
            </w:r>
          </w:p>
        </w:tc>
      </w:tr>
      <w:tr w14:paraId="733C4000">
        <w:tblPrEx>
          <w:tblCellMar>
            <w:top w:w="28" w:type="dxa"/>
            <w:left w:w="108" w:type="dxa"/>
            <w:bottom w:w="28" w:type="dxa"/>
            <w:right w:w="108" w:type="dxa"/>
          </w:tblCellMar>
        </w:tblPrEx>
        <w:trPr>
          <w:trHeight w:val="567" w:hRule="atLeast"/>
          <w:jc w:val="center"/>
        </w:trPr>
        <w:tc>
          <w:tcPr>
            <w:tcW w:w="406" w:type="pct"/>
            <w:vMerge w:val="continue"/>
            <w:shd w:val="clear" w:color="auto" w:fill="auto"/>
            <w:noWrap w:val="0"/>
            <w:vAlign w:val="center"/>
          </w:tcPr>
          <w:p w14:paraId="27A8182A">
            <w:pPr>
              <w:pStyle w:val="205"/>
              <w:spacing w:line="276" w:lineRule="auto"/>
              <w:jc w:val="center"/>
              <w:rPr>
                <w:rFonts w:cs="宋体" w:asciiTheme="minorEastAsia" w:hAnsiTheme="minorEastAsia"/>
                <w:color w:val="auto"/>
                <w:highlight w:val="none"/>
                <w:lang w:val="zh-CN" w:bidi="zh-CN"/>
              </w:rPr>
            </w:pPr>
          </w:p>
        </w:tc>
        <w:tc>
          <w:tcPr>
            <w:tcW w:w="520" w:type="pct"/>
            <w:vMerge w:val="continue"/>
            <w:shd w:val="clear" w:color="auto" w:fill="auto"/>
            <w:noWrap w:val="0"/>
            <w:vAlign w:val="center"/>
          </w:tcPr>
          <w:p w14:paraId="428E3E95">
            <w:pPr>
              <w:pStyle w:val="205"/>
              <w:spacing w:line="276" w:lineRule="auto"/>
              <w:jc w:val="center"/>
              <w:rPr>
                <w:rFonts w:cs="宋体" w:asciiTheme="minorEastAsia" w:hAnsiTheme="minorEastAsia"/>
                <w:color w:val="auto"/>
                <w:highlight w:val="none"/>
                <w:lang w:val="zh-CN" w:bidi="zh-CN"/>
              </w:rPr>
            </w:pPr>
          </w:p>
        </w:tc>
        <w:tc>
          <w:tcPr>
            <w:tcW w:w="742" w:type="pct"/>
            <w:shd w:val="clear" w:color="auto" w:fill="auto"/>
            <w:noWrap w:val="0"/>
            <w:vAlign w:val="center"/>
          </w:tcPr>
          <w:p w14:paraId="255AB4C1">
            <w:pPr>
              <w:spacing w:line="276" w:lineRule="auto"/>
              <w:jc w:val="center"/>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进度安排及质量保障措施方案</w:t>
            </w:r>
          </w:p>
        </w:tc>
        <w:tc>
          <w:tcPr>
            <w:tcW w:w="3330" w:type="pct"/>
            <w:shd w:val="clear" w:color="auto" w:fill="auto"/>
            <w:noWrap w:val="0"/>
            <w:vAlign w:val="center"/>
          </w:tcPr>
          <w:p w14:paraId="660168D1">
            <w:pPr>
              <w:spacing w:line="276" w:lineRule="auto"/>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针对进度安排及质量保障措施方案进行评分：包括编制进度计划、各阶段进度及方案质量保证措施等；（页数超过</w:t>
            </w:r>
            <w:r>
              <w:rPr>
                <w:rFonts w:hint="eastAsia" w:eastAsia="宋体" w:cs="宋体" w:asciiTheme="minorEastAsia" w:hAnsiTheme="minorEastAsia"/>
                <w:color w:val="auto"/>
                <w:sz w:val="24"/>
                <w:szCs w:val="24"/>
                <w:highlight w:val="none"/>
                <w:lang w:val="en-US" w:eastAsia="zh-CN"/>
              </w:rPr>
              <w:t>20</w:t>
            </w:r>
            <w:r>
              <w:rPr>
                <w:rFonts w:hint="eastAsia" w:cs="宋体" w:asciiTheme="minorEastAsia" w:hAnsiTheme="minorEastAsia"/>
                <w:color w:val="auto"/>
                <w:sz w:val="24"/>
                <w:szCs w:val="24"/>
                <w:highlight w:val="none"/>
              </w:rPr>
              <w:t>页（不含）的按差打分）</w:t>
            </w:r>
          </w:p>
          <w:p w14:paraId="16A2C39F">
            <w:pPr>
              <w:spacing w:line="276" w:lineRule="auto"/>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方案完整、针对性强、合理的，得</w:t>
            </w:r>
            <w:r>
              <w:rPr>
                <w:rFonts w:hint="eastAsia" w:eastAsia="宋体" w:cs="宋体" w:asciiTheme="minorEastAsia" w:hAnsiTheme="minorEastAsia"/>
                <w:color w:val="auto"/>
                <w:sz w:val="24"/>
                <w:szCs w:val="24"/>
                <w:highlight w:val="none"/>
                <w:lang w:val="en-US" w:eastAsia="zh-CN"/>
              </w:rPr>
              <w:t>8</w:t>
            </w:r>
            <w:r>
              <w:rPr>
                <w:rFonts w:hint="eastAsia" w:cs="宋体" w:asciiTheme="minorEastAsia" w:hAnsiTheme="minorEastAsia"/>
                <w:color w:val="auto"/>
                <w:sz w:val="24"/>
                <w:szCs w:val="24"/>
                <w:highlight w:val="none"/>
              </w:rPr>
              <w:t>分；</w:t>
            </w:r>
          </w:p>
          <w:p w14:paraId="75AC6FA6">
            <w:pPr>
              <w:spacing w:line="276" w:lineRule="auto"/>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方案较完整、针对性较强、较合理的，得</w:t>
            </w:r>
            <w:r>
              <w:rPr>
                <w:rFonts w:hint="eastAsia" w:eastAsia="宋体" w:cs="宋体" w:asciiTheme="minorEastAsia" w:hAnsiTheme="minorEastAsia"/>
                <w:color w:val="auto"/>
                <w:sz w:val="24"/>
                <w:szCs w:val="24"/>
                <w:highlight w:val="none"/>
                <w:lang w:val="en-US" w:eastAsia="zh-CN"/>
              </w:rPr>
              <w:t>6</w:t>
            </w:r>
            <w:r>
              <w:rPr>
                <w:rFonts w:hint="eastAsia" w:cs="宋体" w:asciiTheme="minorEastAsia" w:hAnsiTheme="minorEastAsia"/>
                <w:color w:val="auto"/>
                <w:sz w:val="24"/>
                <w:szCs w:val="24"/>
                <w:highlight w:val="none"/>
              </w:rPr>
              <w:t>分；</w:t>
            </w:r>
          </w:p>
          <w:p w14:paraId="140DED95">
            <w:pPr>
              <w:spacing w:line="276" w:lineRule="auto"/>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方案完整性、针对性、合理性一般的，得</w:t>
            </w:r>
            <w:r>
              <w:rPr>
                <w:rFonts w:hint="eastAsia" w:eastAsia="宋体" w:cs="宋体" w:asciiTheme="minorEastAsia" w:hAnsiTheme="minorEastAsia"/>
                <w:color w:val="auto"/>
                <w:sz w:val="24"/>
                <w:szCs w:val="24"/>
                <w:highlight w:val="none"/>
                <w:lang w:val="en-US" w:eastAsia="zh-CN"/>
              </w:rPr>
              <w:t>4</w:t>
            </w:r>
            <w:r>
              <w:rPr>
                <w:rFonts w:hint="eastAsia" w:cs="宋体" w:asciiTheme="minorEastAsia" w:hAnsiTheme="minorEastAsia"/>
                <w:color w:val="auto"/>
                <w:sz w:val="24"/>
                <w:szCs w:val="24"/>
                <w:highlight w:val="none"/>
              </w:rPr>
              <w:t>分；</w:t>
            </w:r>
          </w:p>
          <w:p w14:paraId="5E25AAE7">
            <w:pPr>
              <w:spacing w:line="276" w:lineRule="auto"/>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方案不完整、针对性、合理性差的，得</w:t>
            </w:r>
            <w:r>
              <w:rPr>
                <w:rFonts w:hint="eastAsia" w:eastAsia="宋体" w:cs="宋体" w:asciiTheme="minorEastAsia" w:hAnsiTheme="minorEastAsia"/>
                <w:color w:val="auto"/>
                <w:sz w:val="24"/>
                <w:szCs w:val="24"/>
                <w:highlight w:val="none"/>
                <w:lang w:val="en-US" w:eastAsia="zh-CN"/>
              </w:rPr>
              <w:t>2</w:t>
            </w:r>
            <w:r>
              <w:rPr>
                <w:rFonts w:hint="eastAsia" w:cs="宋体" w:asciiTheme="minorEastAsia" w:hAnsiTheme="minorEastAsia"/>
                <w:color w:val="auto"/>
                <w:sz w:val="24"/>
                <w:szCs w:val="24"/>
                <w:highlight w:val="none"/>
              </w:rPr>
              <w:t>分；</w:t>
            </w:r>
          </w:p>
          <w:p w14:paraId="7A498BB0">
            <w:pPr>
              <w:spacing w:line="276" w:lineRule="auto"/>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未提供不得分。</w:t>
            </w:r>
          </w:p>
        </w:tc>
      </w:tr>
      <w:tr w14:paraId="3CF817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567" w:hRule="atLeast"/>
          <w:jc w:val="center"/>
        </w:trPr>
        <w:tc>
          <w:tcPr>
            <w:tcW w:w="406" w:type="pct"/>
            <w:vMerge w:val="continue"/>
            <w:shd w:val="clear" w:color="auto" w:fill="auto"/>
            <w:noWrap w:val="0"/>
            <w:vAlign w:val="center"/>
          </w:tcPr>
          <w:p w14:paraId="0CB62F0C">
            <w:pPr>
              <w:pStyle w:val="205"/>
              <w:spacing w:line="276" w:lineRule="auto"/>
              <w:jc w:val="center"/>
              <w:rPr>
                <w:rFonts w:cs="宋体" w:asciiTheme="minorEastAsia" w:hAnsiTheme="minorEastAsia"/>
                <w:color w:val="auto"/>
                <w:highlight w:val="none"/>
                <w:lang w:val="zh-CN" w:bidi="zh-CN"/>
              </w:rPr>
            </w:pPr>
          </w:p>
        </w:tc>
        <w:tc>
          <w:tcPr>
            <w:tcW w:w="520" w:type="pct"/>
            <w:vMerge w:val="continue"/>
            <w:shd w:val="clear" w:color="auto" w:fill="auto"/>
            <w:noWrap w:val="0"/>
            <w:vAlign w:val="center"/>
          </w:tcPr>
          <w:p w14:paraId="6CD60290">
            <w:pPr>
              <w:pStyle w:val="205"/>
              <w:spacing w:line="276" w:lineRule="auto"/>
              <w:jc w:val="center"/>
              <w:rPr>
                <w:rFonts w:cs="宋体" w:asciiTheme="minorEastAsia" w:hAnsiTheme="minorEastAsia"/>
                <w:color w:val="auto"/>
                <w:highlight w:val="none"/>
                <w:lang w:val="zh-CN" w:bidi="zh-CN"/>
              </w:rPr>
            </w:pPr>
          </w:p>
        </w:tc>
        <w:tc>
          <w:tcPr>
            <w:tcW w:w="742" w:type="pct"/>
            <w:shd w:val="clear" w:color="auto" w:fill="auto"/>
            <w:noWrap w:val="0"/>
            <w:vAlign w:val="center"/>
          </w:tcPr>
          <w:p w14:paraId="72442529">
            <w:pPr>
              <w:spacing w:line="276" w:lineRule="auto"/>
              <w:jc w:val="center"/>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针对本项目全过程工程造价控制内容、方法和措施内容方案</w:t>
            </w:r>
          </w:p>
        </w:tc>
        <w:tc>
          <w:tcPr>
            <w:tcW w:w="3330" w:type="pct"/>
            <w:shd w:val="clear" w:color="auto" w:fill="auto"/>
            <w:noWrap w:val="0"/>
            <w:vAlign w:val="center"/>
          </w:tcPr>
          <w:p w14:paraId="23019A45">
            <w:pPr>
              <w:spacing w:line="276" w:lineRule="auto"/>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针对本项目全过程工程造价控制工作内容、方法和措施内容方案进行评分；（页数超过</w:t>
            </w:r>
            <w:r>
              <w:rPr>
                <w:rFonts w:hint="eastAsia" w:eastAsia="宋体" w:cs="宋体" w:asciiTheme="minorEastAsia" w:hAnsiTheme="minorEastAsia"/>
                <w:color w:val="auto"/>
                <w:sz w:val="24"/>
                <w:szCs w:val="24"/>
                <w:highlight w:val="none"/>
                <w:lang w:val="en-US" w:eastAsia="zh-CN"/>
              </w:rPr>
              <w:t>20</w:t>
            </w:r>
            <w:r>
              <w:rPr>
                <w:rFonts w:hint="eastAsia" w:cs="宋体" w:asciiTheme="minorEastAsia" w:hAnsiTheme="minorEastAsia"/>
                <w:color w:val="auto"/>
                <w:sz w:val="24"/>
                <w:szCs w:val="24"/>
                <w:highlight w:val="none"/>
              </w:rPr>
              <w:t>页（不含）的按差打分）</w:t>
            </w:r>
          </w:p>
          <w:p w14:paraId="264A2A64">
            <w:pPr>
              <w:spacing w:line="276" w:lineRule="auto"/>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方案完整、针对性强、合理的，得</w:t>
            </w:r>
            <w:r>
              <w:rPr>
                <w:rFonts w:hint="eastAsia" w:eastAsia="宋体" w:cs="宋体" w:asciiTheme="minorEastAsia" w:hAnsiTheme="minorEastAsia"/>
                <w:color w:val="auto"/>
                <w:sz w:val="24"/>
                <w:szCs w:val="24"/>
                <w:highlight w:val="none"/>
                <w:lang w:val="en-US" w:eastAsia="zh-CN"/>
              </w:rPr>
              <w:t>8</w:t>
            </w:r>
            <w:r>
              <w:rPr>
                <w:rFonts w:hint="eastAsia" w:cs="宋体" w:asciiTheme="minorEastAsia" w:hAnsiTheme="minorEastAsia"/>
                <w:color w:val="auto"/>
                <w:sz w:val="24"/>
                <w:szCs w:val="24"/>
                <w:highlight w:val="none"/>
              </w:rPr>
              <w:t>分；</w:t>
            </w:r>
          </w:p>
          <w:p w14:paraId="4B9C77D9">
            <w:pPr>
              <w:spacing w:line="276" w:lineRule="auto"/>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方案较完整、针对性较强、较合理的，得</w:t>
            </w:r>
            <w:r>
              <w:rPr>
                <w:rFonts w:hint="eastAsia" w:eastAsia="宋体" w:cs="宋体" w:asciiTheme="minorEastAsia" w:hAnsiTheme="minorEastAsia"/>
                <w:color w:val="auto"/>
                <w:sz w:val="24"/>
                <w:szCs w:val="24"/>
                <w:highlight w:val="none"/>
                <w:lang w:val="en-US" w:eastAsia="zh-CN"/>
              </w:rPr>
              <w:t>6</w:t>
            </w:r>
            <w:r>
              <w:rPr>
                <w:rFonts w:hint="eastAsia" w:cs="宋体" w:asciiTheme="minorEastAsia" w:hAnsiTheme="minorEastAsia"/>
                <w:color w:val="auto"/>
                <w:sz w:val="24"/>
                <w:szCs w:val="24"/>
                <w:highlight w:val="none"/>
              </w:rPr>
              <w:t>分；</w:t>
            </w:r>
          </w:p>
          <w:p w14:paraId="75E88477">
            <w:pPr>
              <w:spacing w:line="276" w:lineRule="auto"/>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方案完整性、针对性、合理性一般的，得</w:t>
            </w:r>
            <w:r>
              <w:rPr>
                <w:rFonts w:hint="eastAsia" w:eastAsia="宋体" w:cs="宋体" w:asciiTheme="minorEastAsia" w:hAnsiTheme="minorEastAsia"/>
                <w:color w:val="auto"/>
                <w:sz w:val="24"/>
                <w:szCs w:val="24"/>
                <w:highlight w:val="none"/>
                <w:lang w:val="en-US" w:eastAsia="zh-CN"/>
              </w:rPr>
              <w:t>4</w:t>
            </w:r>
            <w:r>
              <w:rPr>
                <w:rFonts w:hint="eastAsia" w:cs="宋体" w:asciiTheme="minorEastAsia" w:hAnsiTheme="minorEastAsia"/>
                <w:color w:val="auto"/>
                <w:sz w:val="24"/>
                <w:szCs w:val="24"/>
                <w:highlight w:val="none"/>
              </w:rPr>
              <w:t>分；</w:t>
            </w:r>
          </w:p>
          <w:p w14:paraId="246E9424">
            <w:pPr>
              <w:spacing w:line="276" w:lineRule="auto"/>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方案不完整、针对性、合理性差的，得</w:t>
            </w:r>
            <w:r>
              <w:rPr>
                <w:rFonts w:hint="eastAsia" w:eastAsia="宋体" w:cs="宋体" w:asciiTheme="minorEastAsia" w:hAnsiTheme="minorEastAsia"/>
                <w:color w:val="auto"/>
                <w:sz w:val="24"/>
                <w:szCs w:val="24"/>
                <w:highlight w:val="none"/>
                <w:lang w:val="en-US" w:eastAsia="zh-CN"/>
              </w:rPr>
              <w:t>2</w:t>
            </w:r>
            <w:r>
              <w:rPr>
                <w:rFonts w:hint="eastAsia" w:cs="宋体" w:asciiTheme="minorEastAsia" w:hAnsiTheme="minorEastAsia"/>
                <w:color w:val="auto"/>
                <w:sz w:val="24"/>
                <w:szCs w:val="24"/>
                <w:highlight w:val="none"/>
              </w:rPr>
              <w:t>分；</w:t>
            </w:r>
          </w:p>
          <w:p w14:paraId="3554D344">
            <w:pPr>
              <w:spacing w:line="276" w:lineRule="auto"/>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未提供不得分。</w:t>
            </w:r>
          </w:p>
        </w:tc>
      </w:tr>
      <w:tr w14:paraId="1BD628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42" w:hRule="atLeast"/>
          <w:jc w:val="center"/>
        </w:trPr>
        <w:tc>
          <w:tcPr>
            <w:tcW w:w="406" w:type="pct"/>
            <w:vMerge w:val="continue"/>
            <w:shd w:val="clear" w:color="auto" w:fill="auto"/>
            <w:noWrap w:val="0"/>
            <w:vAlign w:val="center"/>
          </w:tcPr>
          <w:p w14:paraId="493739DA">
            <w:pPr>
              <w:pStyle w:val="205"/>
              <w:spacing w:line="276" w:lineRule="auto"/>
              <w:jc w:val="center"/>
              <w:rPr>
                <w:rFonts w:cs="宋体" w:asciiTheme="minorEastAsia" w:hAnsiTheme="minorEastAsia"/>
                <w:color w:val="auto"/>
                <w:highlight w:val="none"/>
                <w:lang w:val="zh-CN" w:bidi="zh-CN"/>
              </w:rPr>
            </w:pPr>
          </w:p>
        </w:tc>
        <w:tc>
          <w:tcPr>
            <w:tcW w:w="520" w:type="pct"/>
            <w:vMerge w:val="continue"/>
            <w:shd w:val="clear" w:color="auto" w:fill="auto"/>
            <w:noWrap w:val="0"/>
            <w:vAlign w:val="center"/>
          </w:tcPr>
          <w:p w14:paraId="0F9FF996">
            <w:pPr>
              <w:pStyle w:val="205"/>
              <w:spacing w:line="276" w:lineRule="auto"/>
              <w:jc w:val="center"/>
              <w:rPr>
                <w:rFonts w:cs="宋体" w:asciiTheme="minorEastAsia" w:hAnsiTheme="minorEastAsia"/>
                <w:color w:val="auto"/>
                <w:highlight w:val="none"/>
                <w:lang w:val="zh-CN" w:bidi="zh-CN"/>
              </w:rPr>
            </w:pPr>
          </w:p>
        </w:tc>
        <w:tc>
          <w:tcPr>
            <w:tcW w:w="742" w:type="pct"/>
            <w:shd w:val="clear" w:color="auto" w:fill="auto"/>
            <w:noWrap w:val="0"/>
            <w:vAlign w:val="center"/>
          </w:tcPr>
          <w:p w14:paraId="71086B2F">
            <w:pPr>
              <w:spacing w:line="276" w:lineRule="auto"/>
              <w:jc w:val="center"/>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针对本项目制定的项目组织架构、工作流程及人员职责分工方案</w:t>
            </w:r>
          </w:p>
        </w:tc>
        <w:tc>
          <w:tcPr>
            <w:tcW w:w="3330" w:type="pct"/>
            <w:shd w:val="clear" w:color="auto" w:fill="auto"/>
            <w:noWrap w:val="0"/>
            <w:vAlign w:val="center"/>
          </w:tcPr>
          <w:p w14:paraId="1A9E15BB">
            <w:pPr>
              <w:spacing w:line="276"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针对本项目制定的项目组织架构、工作流程及人员职责分工方案进行评分：（页数超过</w:t>
            </w:r>
            <w:r>
              <w:rPr>
                <w:rFonts w:hint="eastAsia" w:eastAsia="宋体" w:cs="宋体" w:asciiTheme="minorEastAsia" w:hAnsiTheme="minorEastAsia"/>
                <w:color w:val="auto"/>
                <w:sz w:val="24"/>
                <w:szCs w:val="24"/>
                <w:highlight w:val="none"/>
                <w:lang w:val="en-US" w:eastAsia="zh-CN"/>
              </w:rPr>
              <w:t>20</w:t>
            </w:r>
            <w:r>
              <w:rPr>
                <w:rFonts w:hint="eastAsia" w:cs="宋体" w:asciiTheme="minorEastAsia" w:hAnsiTheme="minorEastAsia"/>
                <w:color w:val="auto"/>
                <w:sz w:val="24"/>
                <w:szCs w:val="24"/>
                <w:highlight w:val="none"/>
              </w:rPr>
              <w:t>页（不含）的按差打分）</w:t>
            </w:r>
          </w:p>
          <w:p w14:paraId="16EA5884">
            <w:pPr>
              <w:spacing w:line="276"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方案完整、针对性强、合理的，得</w:t>
            </w:r>
            <w:r>
              <w:rPr>
                <w:rFonts w:hint="eastAsia" w:eastAsia="宋体" w:cs="宋体" w:asciiTheme="minorEastAsia" w:hAnsiTheme="minorEastAsia"/>
                <w:color w:val="auto"/>
                <w:sz w:val="24"/>
                <w:szCs w:val="24"/>
                <w:highlight w:val="none"/>
                <w:lang w:val="en-US" w:eastAsia="zh-CN"/>
              </w:rPr>
              <w:t>8</w:t>
            </w:r>
            <w:r>
              <w:rPr>
                <w:rFonts w:hint="eastAsia" w:cs="宋体" w:asciiTheme="minorEastAsia" w:hAnsiTheme="minorEastAsia"/>
                <w:color w:val="auto"/>
                <w:sz w:val="24"/>
                <w:szCs w:val="24"/>
                <w:highlight w:val="none"/>
              </w:rPr>
              <w:t>分；</w:t>
            </w:r>
          </w:p>
          <w:p w14:paraId="453AAFB7">
            <w:pPr>
              <w:spacing w:line="276"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方案较完整、针对性较强、较合理的，得</w:t>
            </w:r>
            <w:r>
              <w:rPr>
                <w:rFonts w:hint="eastAsia" w:eastAsia="宋体" w:cs="宋体" w:asciiTheme="minorEastAsia" w:hAnsiTheme="minorEastAsia"/>
                <w:color w:val="auto"/>
                <w:sz w:val="24"/>
                <w:szCs w:val="24"/>
                <w:highlight w:val="none"/>
                <w:lang w:val="en-US" w:eastAsia="zh-CN"/>
              </w:rPr>
              <w:t>6</w:t>
            </w:r>
            <w:r>
              <w:rPr>
                <w:rFonts w:hint="eastAsia" w:cs="宋体" w:asciiTheme="minorEastAsia" w:hAnsiTheme="minorEastAsia"/>
                <w:color w:val="auto"/>
                <w:sz w:val="24"/>
                <w:szCs w:val="24"/>
                <w:highlight w:val="none"/>
              </w:rPr>
              <w:t>分；</w:t>
            </w:r>
          </w:p>
          <w:p w14:paraId="5254BA8D">
            <w:pPr>
              <w:spacing w:line="276"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方案完整性、针对性、合理性一般的，得</w:t>
            </w:r>
            <w:r>
              <w:rPr>
                <w:rFonts w:hint="eastAsia" w:eastAsia="宋体" w:cs="宋体" w:asciiTheme="minorEastAsia" w:hAnsiTheme="minorEastAsia"/>
                <w:color w:val="auto"/>
                <w:sz w:val="24"/>
                <w:szCs w:val="24"/>
                <w:highlight w:val="none"/>
                <w:lang w:val="en-US" w:eastAsia="zh-CN"/>
              </w:rPr>
              <w:t>4</w:t>
            </w:r>
            <w:r>
              <w:rPr>
                <w:rFonts w:hint="eastAsia" w:cs="宋体" w:asciiTheme="minorEastAsia" w:hAnsiTheme="minorEastAsia"/>
                <w:color w:val="auto"/>
                <w:sz w:val="24"/>
                <w:szCs w:val="24"/>
                <w:highlight w:val="none"/>
              </w:rPr>
              <w:t>分；</w:t>
            </w:r>
          </w:p>
          <w:p w14:paraId="37AC1CEC">
            <w:pPr>
              <w:spacing w:line="276"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方案不完整、针对性、合理性差的，得</w:t>
            </w:r>
            <w:r>
              <w:rPr>
                <w:rFonts w:hint="eastAsia" w:eastAsia="宋体" w:cs="宋体" w:asciiTheme="minorEastAsia" w:hAnsiTheme="minorEastAsia"/>
                <w:color w:val="auto"/>
                <w:sz w:val="24"/>
                <w:szCs w:val="24"/>
                <w:highlight w:val="none"/>
                <w:lang w:val="en-US" w:eastAsia="zh-CN"/>
              </w:rPr>
              <w:t>2</w:t>
            </w:r>
            <w:r>
              <w:rPr>
                <w:rFonts w:hint="eastAsia" w:cs="宋体" w:asciiTheme="minorEastAsia" w:hAnsiTheme="minorEastAsia"/>
                <w:color w:val="auto"/>
                <w:sz w:val="24"/>
                <w:szCs w:val="24"/>
                <w:highlight w:val="none"/>
              </w:rPr>
              <w:t>分；</w:t>
            </w:r>
          </w:p>
          <w:p w14:paraId="22DC1D0A">
            <w:pPr>
              <w:spacing w:line="276"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未提供不得分。</w:t>
            </w:r>
          </w:p>
        </w:tc>
      </w:tr>
    </w:tbl>
    <w:p w14:paraId="1D293028">
      <w:pPr>
        <w:pStyle w:val="206"/>
        <w:spacing w:line="240" w:lineRule="auto"/>
        <w:rPr>
          <w:rFonts w:cs="仿宋" w:asciiTheme="minorEastAsia" w:hAnsiTheme="minorEastAsia"/>
          <w:b/>
          <w:bCs/>
          <w:color w:val="auto"/>
          <w:highlight w:val="none"/>
        </w:rPr>
      </w:pPr>
    </w:p>
    <w:p w14:paraId="6A8FCF59">
      <w:pPr>
        <w:pStyle w:val="206"/>
        <w:ind w:firstLine="482"/>
        <w:rPr>
          <w:rFonts w:hint="eastAsia" w:ascii="宋体" w:hAnsi="宋体" w:eastAsia="宋体" w:cs="宋体"/>
          <w:b/>
          <w:bCs/>
          <w:color w:val="auto"/>
          <w:highlight w:val="none"/>
        </w:rPr>
      </w:pPr>
      <w:r>
        <w:rPr>
          <w:rFonts w:hint="eastAsia" w:ascii="宋体" w:hAnsi="宋体" w:eastAsia="宋体" w:cs="宋体"/>
          <w:b/>
          <w:bCs/>
          <w:color w:val="auto"/>
          <w:highlight w:val="none"/>
        </w:rPr>
        <w:t>说明：</w:t>
      </w:r>
    </w:p>
    <w:p w14:paraId="55B34363">
      <w:pPr>
        <w:pStyle w:val="207"/>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1、小微企业价格扣除</w:t>
      </w:r>
    </w:p>
    <w:p w14:paraId="1C98D467">
      <w:pPr>
        <w:pStyle w:val="207"/>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1.1对于专门面向中小企业或小型、微型企业的项目，只面向中小企业或小型、微型企业采购。对于非专门面向中小企业的项目，对小型和微型企业的价格给予10%的扣除，用扣除后的价格参与评审。</w:t>
      </w:r>
    </w:p>
    <w:p w14:paraId="1274FA1C">
      <w:pPr>
        <w:pStyle w:val="207"/>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08D9C856">
      <w:pPr>
        <w:widowControl/>
        <w:shd w:val="clear" w:color="auto" w:fill="FFFFFF"/>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1.3小企业（含小型、微型企业）应当提供《中小企业声明函》，且符合《政府采购促进中小企业发展管理办法》（财库〔2020〕46号）的相关规定。</w:t>
      </w:r>
    </w:p>
    <w:p w14:paraId="0757057B">
      <w:pPr>
        <w:pStyle w:val="207"/>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2、监狱和戒毒企业的价格扣除</w:t>
      </w:r>
    </w:p>
    <w:p w14:paraId="6804A1E1">
      <w:pPr>
        <w:pStyle w:val="207"/>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2.1本项目对监狱和戒毒企业，给予10%的价格扣除，用扣除后的价格参与评审。</w:t>
      </w:r>
    </w:p>
    <w:p w14:paraId="7D49BD8B">
      <w:pPr>
        <w:pStyle w:val="207"/>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2.2监狱企业需提供由省级以上监狱管理局、戒毒管理局（含新疆生产建设兵团）出具的属于监狱企业的证明文件。</w:t>
      </w:r>
    </w:p>
    <w:p w14:paraId="63A9CD41">
      <w:pPr>
        <w:pStyle w:val="207"/>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2.3监狱企业标准请参照《关于政府采购支持监狱企业发展有关问题的通知》（财库〔2014〕68号）。</w:t>
      </w:r>
    </w:p>
    <w:p w14:paraId="16B811CF">
      <w:pPr>
        <w:pStyle w:val="207"/>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3、残疾人福利性单位的价格扣除</w:t>
      </w:r>
    </w:p>
    <w:p w14:paraId="54F88336">
      <w:pPr>
        <w:pStyle w:val="207"/>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3.1本项目对残疾人福利性单位，给予10%的价格扣除，用扣除后的价格参与评审。</w:t>
      </w:r>
    </w:p>
    <w:p w14:paraId="0AFC8C44">
      <w:pPr>
        <w:pStyle w:val="207"/>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3.2残疾人福利性单位需提供《残疾人福利性单位声明函》。</w:t>
      </w:r>
    </w:p>
    <w:p w14:paraId="5FFDB443">
      <w:pPr>
        <w:pStyle w:val="207"/>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3.3残疾人福利性单位标准请参照《关于促进残疾人就业政府采购政策的通知》（财库〔2017〕141号）。</w:t>
      </w:r>
    </w:p>
    <w:p w14:paraId="5B0F1D1B">
      <w:pPr>
        <w:pStyle w:val="206"/>
        <w:rPr>
          <w:rFonts w:hint="eastAsia" w:ascii="宋体" w:hAnsi="宋体" w:eastAsia="宋体" w:cs="宋体"/>
          <w:color w:val="auto"/>
          <w:highlight w:val="none"/>
        </w:rPr>
      </w:pPr>
      <w:r>
        <w:rPr>
          <w:rFonts w:hint="eastAsia" w:ascii="宋体" w:hAnsi="宋体" w:eastAsia="宋体" w:cs="宋体"/>
          <w:color w:val="auto"/>
          <w:highlight w:val="none"/>
        </w:rPr>
        <w:t>4、监狱企业、残疾人福利性单位属于小型、微型企业的，不重复享受政策。</w:t>
      </w:r>
    </w:p>
    <w:p w14:paraId="37A1565C">
      <w:pPr>
        <w:pStyle w:val="206"/>
        <w:rPr>
          <w:rFonts w:hint="eastAsia" w:ascii="宋体" w:hAnsi="宋体" w:eastAsia="宋体" w:cs="宋体"/>
          <w:color w:val="auto"/>
          <w:highlight w:val="none"/>
        </w:rPr>
      </w:pPr>
      <w:r>
        <w:rPr>
          <w:rFonts w:hint="eastAsia" w:ascii="宋体" w:hAnsi="宋体" w:eastAsia="宋体" w:cs="宋体"/>
          <w:color w:val="auto"/>
          <w:highlight w:val="none"/>
        </w:rPr>
        <w:t>5、本项目采购标的对应的中小企业划分标准所属行业为：其他未列明行业。</w:t>
      </w:r>
    </w:p>
    <w:p w14:paraId="7B891CE2">
      <w:pPr>
        <w:pStyle w:val="206"/>
        <w:rPr>
          <w:rFonts w:hint="eastAsia" w:ascii="宋体" w:hAnsi="宋体" w:eastAsia="宋体" w:cs="宋体"/>
          <w:color w:val="auto"/>
          <w:highlight w:val="none"/>
        </w:rPr>
      </w:pPr>
      <w:r>
        <w:rPr>
          <w:rFonts w:hint="eastAsia" w:ascii="宋体" w:hAnsi="宋体" w:eastAsia="宋体" w:cs="宋体"/>
          <w:color w:val="auto"/>
          <w:highlight w:val="none"/>
        </w:rPr>
        <w:t>6、本项目采用综合评分法。评标委员会按照招标文件中规定的各项因素进行综合评审，本评分标准中报价、业绩、人员配备、承诺书为客观分，由评标委员会统一打分；服务方案为主观分，由评委各自独立打分，取评标委会所有成员打分的平均值；汇总上述分值后为每一家供应商单位的最终得分。根据各投标人最终得分由高到低进行排名，得分相同的，按投标报价由低到高顺序排列；得分且投标报价相同的，按服务方案得分顺序进行排名。</w:t>
      </w:r>
    </w:p>
    <w:p w14:paraId="6F124FD4">
      <w:pPr>
        <w:pStyle w:val="206"/>
        <w:spacing w:line="240" w:lineRule="auto"/>
        <w:ind w:firstLine="480"/>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7、由于苏采云系统的“报价符合性审查”的评审要求为固定格式，关于“报价符合性审查”的评审要求更正如下：出现下列情形之一的，评标委员会应当启动异常低价投标（响应）审查程序：</w:t>
      </w:r>
    </w:p>
    <w:p w14:paraId="3221CF00">
      <w:pPr>
        <w:pStyle w:val="206"/>
        <w:spacing w:line="240" w:lineRule="auto"/>
        <w:ind w:firstLine="480"/>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（1）投标（响应）报价低于全部通过符合性审查供应商投标（响应）报价平均值50%的，即投标（响应）报价&lt;全部通过符合性审查供应商投标（响应）报价平均值×50%；</w:t>
      </w:r>
    </w:p>
    <w:p w14:paraId="229C3ADF">
      <w:pPr>
        <w:pStyle w:val="206"/>
        <w:spacing w:line="240" w:lineRule="auto"/>
        <w:ind w:firstLine="480"/>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（2）投标（响应）报价低于通过符合性审查的次低报价供应商投标（响应）报价50%的，即投标（响应）报价&lt;通过符合性审查的次低报价供应商投标（响应）报价×50%；</w:t>
      </w:r>
    </w:p>
    <w:p w14:paraId="5A123B9A">
      <w:pPr>
        <w:pStyle w:val="206"/>
        <w:spacing w:line="240" w:lineRule="auto"/>
        <w:ind w:firstLine="480"/>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（3）投标（响应）报价低于采购项目最高限价45%的，即投标（响应）报价&lt;采购项目最高限价×45%；</w:t>
      </w:r>
    </w:p>
    <w:p w14:paraId="2143D147">
      <w:pPr>
        <w:pStyle w:val="206"/>
        <w:spacing w:line="240" w:lineRule="auto"/>
        <w:ind w:firstLine="480"/>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（4）评审委员会基于专业判断，认为供应商报价过低，有可能影响产品质量或者不能诚信履约的其他情形。</w:t>
      </w:r>
    </w:p>
    <w:p w14:paraId="5F8BF50B">
      <w:pPr>
        <w:spacing w:line="360" w:lineRule="auto"/>
        <w:ind w:firstLine="468"/>
        <w:rPr>
          <w:rFonts w:cs="仿宋" w:asciiTheme="minorEastAsia" w:hAnsiTheme="minorEastAsia"/>
          <w:color w:val="auto"/>
          <w:spacing w:val="-3"/>
          <w:sz w:val="24"/>
          <w:szCs w:val="24"/>
          <w:highlight w:val="none"/>
        </w:rPr>
      </w:pPr>
    </w:p>
    <w:p w14:paraId="01825482">
      <w:pPr>
        <w:widowControl/>
        <w:spacing w:line="360" w:lineRule="auto"/>
        <w:ind w:firstLine="468"/>
        <w:rPr>
          <w:rFonts w:cs="仿宋" w:asciiTheme="minorEastAsia" w:hAnsiTheme="minorEastAsia"/>
          <w:color w:val="auto"/>
          <w:spacing w:val="-3"/>
          <w:sz w:val="24"/>
          <w:szCs w:val="24"/>
          <w:highlight w:val="none"/>
        </w:rPr>
      </w:pPr>
      <w:r>
        <w:rPr>
          <w:rFonts w:cs="仿宋" w:asciiTheme="minorEastAsia" w:hAnsiTheme="minorEastAsia"/>
          <w:color w:val="auto"/>
          <w:spacing w:val="-3"/>
          <w:sz w:val="24"/>
          <w:szCs w:val="24"/>
          <w:highlight w:val="none"/>
        </w:rPr>
        <w:br w:type="page" w:clear="all"/>
      </w:r>
    </w:p>
    <w:p w14:paraId="2FE6D7D1">
      <w:pPr>
        <w:spacing w:line="360" w:lineRule="auto"/>
        <w:jc w:val="center"/>
        <w:outlineLvl w:val="0"/>
        <w:rPr>
          <w:rFonts w:cs="宋体" w:asciiTheme="minorEastAsia" w:hAnsiTheme="minorEastAsia"/>
          <w:b/>
          <w:color w:val="auto"/>
          <w:sz w:val="32"/>
          <w:szCs w:val="32"/>
          <w:highlight w:val="none"/>
        </w:rPr>
      </w:pPr>
      <w:bookmarkStart w:id="54" w:name="_Toc24941"/>
      <w:bookmarkStart w:id="55" w:name="_Toc32495"/>
      <w:bookmarkStart w:id="56" w:name="_Toc3408"/>
      <w:bookmarkStart w:id="57" w:name="_Toc218770312"/>
      <w:r>
        <w:rPr>
          <w:rFonts w:hint="eastAsia" w:cs="宋体" w:asciiTheme="minorEastAsia" w:hAnsiTheme="minorEastAsia"/>
          <w:b/>
          <w:color w:val="auto"/>
          <w:sz w:val="32"/>
          <w:szCs w:val="32"/>
          <w:highlight w:val="none"/>
        </w:rPr>
        <w:t>第四章 项目需求</w:t>
      </w:r>
      <w:bookmarkEnd w:id="54"/>
      <w:bookmarkEnd w:id="55"/>
      <w:bookmarkEnd w:id="56"/>
      <w:bookmarkEnd w:id="57"/>
    </w:p>
    <w:p w14:paraId="2D14504A">
      <w:pPr>
        <w:spacing w:line="360" w:lineRule="auto"/>
        <w:ind w:firstLine="482"/>
        <w:rPr>
          <w:rFonts w:asciiTheme="minorEastAsia" w:hAnsiTheme="minorEastAsia"/>
          <w:b/>
          <w:color w:val="auto"/>
          <w:sz w:val="24"/>
          <w:highlight w:val="none"/>
        </w:rPr>
      </w:pPr>
      <w:r>
        <w:rPr>
          <w:rFonts w:hint="eastAsia" w:asciiTheme="minorEastAsia" w:hAnsiTheme="minorEastAsia"/>
          <w:b/>
          <w:color w:val="auto"/>
          <w:sz w:val="24"/>
          <w:highlight w:val="none"/>
        </w:rPr>
        <w:t>一、项目概况</w:t>
      </w:r>
    </w:p>
    <w:p w14:paraId="564F0937">
      <w:pPr>
        <w:widowControl/>
        <w:spacing w:line="360" w:lineRule="auto"/>
        <w:ind w:firstLine="480"/>
        <w:rPr>
          <w:rFonts w:hint="eastAsia" w:eastAsia="宋体" w:asciiTheme="minorEastAsia" w:hAnsiTheme="minorEastAsia"/>
          <w:color w:val="auto"/>
          <w:sz w:val="24"/>
          <w:highlight w:val="none"/>
          <w:lang w:eastAsia="zh-CN"/>
        </w:rPr>
      </w:pPr>
      <w:r>
        <w:rPr>
          <w:rFonts w:hint="eastAsia" w:eastAsia="宋体" w:asciiTheme="minorEastAsia" w:hAnsiTheme="minorEastAsia"/>
          <w:color w:val="auto"/>
          <w:sz w:val="24"/>
          <w:highlight w:val="none"/>
          <w:lang w:eastAsia="zh-CN"/>
        </w:rPr>
        <w:t>南京大学仙林校区未来技术楼A幢项目总建筑面积</w:t>
      </w:r>
      <w:r>
        <w:rPr>
          <w:rFonts w:hint="eastAsia" w:eastAsia="宋体" w:asciiTheme="minorEastAsia" w:hAnsiTheme="minorEastAsia"/>
          <w:color w:val="auto"/>
          <w:sz w:val="24"/>
          <w:highlight w:val="none"/>
          <w:lang w:val="en-US" w:eastAsia="zh-CN"/>
        </w:rPr>
        <w:t>47055</w:t>
      </w:r>
      <w:r>
        <w:rPr>
          <w:rFonts w:hint="eastAsia" w:eastAsia="宋体" w:asciiTheme="minorEastAsia" w:hAnsiTheme="minorEastAsia"/>
          <w:color w:val="auto"/>
          <w:sz w:val="24"/>
          <w:highlight w:val="none"/>
          <w:lang w:eastAsia="zh-CN"/>
        </w:rPr>
        <w:t>平方米，主要建设内容为教室、实验实习用房、科研用房、人防机动车库等，</w:t>
      </w:r>
      <w:r>
        <w:rPr>
          <w:rFonts w:hint="eastAsia" w:eastAsia="宋体" w:asciiTheme="minorEastAsia" w:hAnsiTheme="minorEastAsia"/>
          <w:color w:val="auto"/>
          <w:sz w:val="24"/>
          <w:highlight w:val="none"/>
          <w:lang w:val="en-US" w:eastAsia="zh-CN"/>
        </w:rPr>
        <w:t>项目工程费用</w:t>
      </w:r>
      <w:r>
        <w:rPr>
          <w:rFonts w:hint="eastAsia" w:eastAsia="宋体" w:asciiTheme="minorEastAsia" w:hAnsiTheme="minorEastAsia"/>
          <w:color w:val="auto"/>
          <w:sz w:val="24"/>
          <w:highlight w:val="none"/>
          <w:lang w:eastAsia="zh-CN"/>
        </w:rPr>
        <w:t>约38797.84万元。</w:t>
      </w:r>
    </w:p>
    <w:p w14:paraId="75155456">
      <w:pPr>
        <w:widowControl/>
        <w:spacing w:line="360" w:lineRule="auto"/>
        <w:ind w:firstLine="480"/>
        <w:rPr>
          <w:rFonts w:hint="eastAsia" w:eastAsia="宋体" w:asciiTheme="minorEastAsia" w:hAnsiTheme="minorEastAsia"/>
          <w:color w:val="auto"/>
          <w:sz w:val="24"/>
          <w:highlight w:val="none"/>
          <w:lang w:eastAsia="zh-CN"/>
        </w:rPr>
      </w:pPr>
      <w:r>
        <w:rPr>
          <w:rFonts w:hint="eastAsia" w:eastAsia="宋体" w:asciiTheme="minorEastAsia" w:hAnsiTheme="minorEastAsia"/>
          <w:color w:val="auto"/>
          <w:sz w:val="24"/>
          <w:highlight w:val="none"/>
          <w:lang w:eastAsia="zh-CN"/>
        </w:rPr>
        <w:t>南京大学仙林校区信息工程与技术楼A幢项目项目总建筑面积</w:t>
      </w:r>
      <w:r>
        <w:rPr>
          <w:rFonts w:hint="eastAsia" w:eastAsia="宋体" w:asciiTheme="minorEastAsia" w:hAnsiTheme="minorEastAsia"/>
          <w:color w:val="auto"/>
          <w:sz w:val="24"/>
          <w:highlight w:val="none"/>
          <w:lang w:val="en-US" w:eastAsia="zh-CN"/>
        </w:rPr>
        <w:t>57024</w:t>
      </w:r>
      <w:r>
        <w:rPr>
          <w:rFonts w:hint="eastAsia" w:eastAsia="宋体" w:asciiTheme="minorEastAsia" w:hAnsiTheme="minorEastAsia"/>
          <w:color w:val="auto"/>
          <w:sz w:val="24"/>
          <w:highlight w:val="none"/>
          <w:lang w:eastAsia="zh-CN"/>
        </w:rPr>
        <w:t>平方米，主要建设内容为实验实习用房、科研用房、人防机动车库等；项目</w:t>
      </w:r>
      <w:r>
        <w:rPr>
          <w:rFonts w:hint="eastAsia" w:eastAsia="宋体" w:asciiTheme="minorEastAsia" w:hAnsiTheme="minorEastAsia"/>
          <w:color w:val="auto"/>
          <w:sz w:val="24"/>
          <w:highlight w:val="none"/>
          <w:lang w:val="en-US" w:eastAsia="zh-CN"/>
        </w:rPr>
        <w:t>工程费用</w:t>
      </w:r>
      <w:r>
        <w:rPr>
          <w:rFonts w:hint="eastAsia" w:eastAsia="宋体" w:asciiTheme="minorEastAsia" w:hAnsiTheme="minorEastAsia"/>
          <w:color w:val="auto"/>
          <w:sz w:val="24"/>
          <w:highlight w:val="none"/>
          <w:lang w:eastAsia="zh-CN"/>
        </w:rPr>
        <w:t>46742.49万元。</w:t>
      </w:r>
    </w:p>
    <w:p w14:paraId="3761D875">
      <w:pPr>
        <w:widowControl/>
        <w:spacing w:line="360" w:lineRule="auto"/>
        <w:ind w:firstLine="480"/>
        <w:rPr>
          <w:rFonts w:asciiTheme="minorEastAsia" w:hAnsiTheme="minorEastAsia"/>
          <w:color w:val="auto"/>
          <w:sz w:val="24"/>
          <w:highlight w:val="none"/>
        </w:rPr>
      </w:pPr>
      <w:r>
        <w:rPr>
          <w:rFonts w:hint="eastAsia" w:eastAsia="宋体" w:asciiTheme="minorEastAsia" w:hAnsiTheme="minorEastAsia"/>
          <w:color w:val="auto"/>
          <w:sz w:val="24"/>
          <w:highlight w:val="none"/>
          <w:lang w:eastAsia="zh-CN"/>
        </w:rPr>
        <w:t>南京大学仙林校区信息工程与技术楼B幢项目总建筑面积</w:t>
      </w:r>
      <w:r>
        <w:rPr>
          <w:rFonts w:hint="eastAsia" w:eastAsia="宋体" w:asciiTheme="minorEastAsia" w:hAnsiTheme="minorEastAsia"/>
          <w:color w:val="auto"/>
          <w:sz w:val="24"/>
          <w:highlight w:val="none"/>
          <w:lang w:val="en-US" w:eastAsia="zh-CN"/>
        </w:rPr>
        <w:t>46267</w:t>
      </w:r>
      <w:r>
        <w:rPr>
          <w:rFonts w:hint="eastAsia" w:eastAsia="宋体" w:asciiTheme="minorEastAsia" w:hAnsiTheme="minorEastAsia"/>
          <w:color w:val="auto"/>
          <w:sz w:val="24"/>
          <w:highlight w:val="none"/>
          <w:lang w:eastAsia="zh-CN"/>
        </w:rPr>
        <w:t>平方米，主要建设内容为教室、实验实习用房、科研用房、人防机动车库等；项目</w:t>
      </w:r>
      <w:r>
        <w:rPr>
          <w:rFonts w:hint="eastAsia" w:eastAsia="宋体" w:asciiTheme="minorEastAsia" w:hAnsiTheme="minorEastAsia"/>
          <w:color w:val="auto"/>
          <w:sz w:val="24"/>
          <w:highlight w:val="none"/>
          <w:lang w:val="en-US" w:eastAsia="zh-CN"/>
        </w:rPr>
        <w:t>工程费用</w:t>
      </w:r>
      <w:r>
        <w:rPr>
          <w:rFonts w:hint="eastAsia" w:eastAsia="宋体" w:asciiTheme="minorEastAsia" w:hAnsiTheme="minorEastAsia"/>
          <w:color w:val="auto"/>
          <w:sz w:val="24"/>
          <w:highlight w:val="none"/>
          <w:lang w:eastAsia="zh-CN"/>
        </w:rPr>
        <w:t>37849.45万元</w:t>
      </w:r>
      <w:r>
        <w:rPr>
          <w:rFonts w:hint="eastAsia" w:asciiTheme="minorEastAsia" w:hAnsiTheme="minorEastAsia"/>
          <w:color w:val="auto"/>
          <w:sz w:val="24"/>
          <w:highlight w:val="none"/>
        </w:rPr>
        <w:t>。</w:t>
      </w:r>
    </w:p>
    <w:p w14:paraId="056B3489">
      <w:pPr>
        <w:widowControl/>
        <w:spacing w:line="360" w:lineRule="auto"/>
        <w:ind w:firstLine="480"/>
        <w:rPr>
          <w:rFonts w:asciiTheme="minorEastAsia" w:hAnsiTheme="minorEastAsia"/>
          <w:color w:val="auto"/>
          <w:sz w:val="24"/>
          <w:highlight w:val="none"/>
        </w:rPr>
      </w:pPr>
      <w:r>
        <w:rPr>
          <w:rFonts w:hint="eastAsia" w:asciiTheme="minorEastAsia" w:hAnsiTheme="minorEastAsia"/>
          <w:color w:val="auto"/>
          <w:sz w:val="24"/>
          <w:highlight w:val="none"/>
        </w:rPr>
        <w:t>项目</w:t>
      </w:r>
      <w:r>
        <w:rPr>
          <w:rFonts w:hint="eastAsia" w:eastAsia="宋体" w:asciiTheme="minorEastAsia" w:hAnsiTheme="minorEastAsia"/>
          <w:color w:val="auto"/>
          <w:sz w:val="24"/>
          <w:highlight w:val="none"/>
          <w:lang w:val="en-US" w:eastAsia="zh-CN"/>
        </w:rPr>
        <w:t>工程费用</w:t>
      </w:r>
      <w:r>
        <w:rPr>
          <w:rFonts w:hint="eastAsia" w:asciiTheme="minorEastAsia" w:hAnsiTheme="minorEastAsia"/>
          <w:color w:val="auto"/>
          <w:sz w:val="24"/>
          <w:highlight w:val="none"/>
        </w:rPr>
        <w:t>总投资</w:t>
      </w:r>
      <w:r>
        <w:rPr>
          <w:rFonts w:hint="eastAsia" w:eastAsia="宋体" w:asciiTheme="minorEastAsia" w:hAnsiTheme="minorEastAsia"/>
          <w:color w:val="auto"/>
          <w:sz w:val="24"/>
          <w:highlight w:val="none"/>
          <w:lang w:eastAsia="zh-CN"/>
        </w:rPr>
        <w:t>123389.78</w:t>
      </w:r>
      <w:r>
        <w:rPr>
          <w:rFonts w:hint="eastAsia" w:asciiTheme="minorEastAsia" w:hAnsiTheme="minorEastAsia"/>
          <w:color w:val="auto"/>
          <w:sz w:val="24"/>
          <w:highlight w:val="none"/>
        </w:rPr>
        <w:t>万元。</w:t>
      </w:r>
    </w:p>
    <w:p w14:paraId="4387E0CA">
      <w:pPr>
        <w:spacing w:line="360" w:lineRule="auto"/>
        <w:ind w:firstLine="482"/>
        <w:rPr>
          <w:rFonts w:asciiTheme="minorEastAsia" w:hAnsiTheme="minorEastAsia"/>
          <w:b/>
          <w:color w:val="auto"/>
          <w:sz w:val="24"/>
          <w:highlight w:val="none"/>
        </w:rPr>
      </w:pPr>
      <w:r>
        <w:rPr>
          <w:rFonts w:hint="eastAsia" w:asciiTheme="minorEastAsia" w:hAnsiTheme="minorEastAsia"/>
          <w:b/>
          <w:color w:val="auto"/>
          <w:sz w:val="24"/>
          <w:highlight w:val="none"/>
        </w:rPr>
        <w:t>二、服务内容及服务期</w:t>
      </w:r>
    </w:p>
    <w:p w14:paraId="5C75B954">
      <w:pPr>
        <w:spacing w:line="360" w:lineRule="auto"/>
        <w:ind w:firstLine="480"/>
        <w:rPr>
          <w:rFonts w:asciiTheme="minorEastAsia" w:hAnsiTheme="minorEastAsia"/>
          <w:color w:val="auto"/>
          <w:sz w:val="24"/>
          <w:highlight w:val="none"/>
        </w:rPr>
      </w:pPr>
      <w:r>
        <w:rPr>
          <w:rFonts w:hint="eastAsia" w:asciiTheme="minorEastAsia" w:hAnsiTheme="minorEastAsia"/>
          <w:color w:val="auto"/>
          <w:sz w:val="24"/>
          <w:highlight w:val="none"/>
        </w:rPr>
        <w:t>服务内容：</w:t>
      </w:r>
      <w:r>
        <w:rPr>
          <w:rFonts w:hint="eastAsia" w:eastAsia="宋体" w:asciiTheme="minorEastAsia" w:hAnsiTheme="minorEastAsia"/>
          <w:color w:val="auto"/>
          <w:sz w:val="24"/>
          <w:highlight w:val="none"/>
          <w:lang w:val="en-US" w:eastAsia="zh-CN"/>
        </w:rPr>
        <w:t xml:space="preserve"> </w:t>
      </w:r>
      <w:r>
        <w:rPr>
          <w:rFonts w:hint="eastAsia" w:asciiTheme="minorEastAsia" w:hAnsiTheme="minorEastAsia"/>
          <w:color w:val="auto"/>
          <w:sz w:val="24"/>
          <w:highlight w:val="none"/>
        </w:rPr>
        <w:t>承发包及施工阶段造价咨询服务（包括但不限于：招标控制价</w:t>
      </w:r>
      <w:r>
        <w:rPr>
          <w:rFonts w:hint="eastAsia" w:eastAsia="宋体" w:asciiTheme="minorEastAsia" w:hAnsiTheme="minorEastAsia"/>
          <w:color w:val="auto"/>
          <w:sz w:val="24"/>
          <w:highlight w:val="none"/>
          <w:lang w:eastAsia="zh-CN"/>
        </w:rPr>
        <w:t>（</w:t>
      </w:r>
      <w:r>
        <w:rPr>
          <w:rFonts w:hint="eastAsia" w:eastAsia="宋体" w:asciiTheme="minorEastAsia" w:hAnsiTheme="minorEastAsia"/>
          <w:color w:val="auto"/>
          <w:sz w:val="24"/>
          <w:highlight w:val="none"/>
          <w:lang w:val="en-US" w:eastAsia="zh-CN"/>
        </w:rPr>
        <w:t>含工程量清单</w:t>
      </w:r>
      <w:r>
        <w:rPr>
          <w:rFonts w:hint="eastAsia" w:eastAsia="宋体" w:asciiTheme="minorEastAsia" w:hAnsiTheme="minorEastAsia"/>
          <w:color w:val="auto"/>
          <w:sz w:val="24"/>
          <w:highlight w:val="none"/>
          <w:lang w:eastAsia="zh-CN"/>
        </w:rPr>
        <w:t>）</w:t>
      </w:r>
      <w:r>
        <w:rPr>
          <w:rFonts w:hint="eastAsia" w:asciiTheme="minorEastAsia" w:hAnsiTheme="minorEastAsia"/>
          <w:color w:val="auto"/>
          <w:sz w:val="24"/>
          <w:highlight w:val="none"/>
        </w:rPr>
        <w:t>审核、施工阶段</w:t>
      </w:r>
      <w:r>
        <w:rPr>
          <w:rFonts w:hint="eastAsia" w:eastAsia="宋体" w:asciiTheme="minorEastAsia" w:hAnsiTheme="minorEastAsia"/>
          <w:color w:val="auto"/>
          <w:sz w:val="24"/>
          <w:highlight w:val="none"/>
          <w:lang w:eastAsia="zh-CN"/>
        </w:rPr>
        <w:t>造价咨询服务（</w:t>
      </w:r>
      <w:r>
        <w:rPr>
          <w:rFonts w:hint="eastAsia" w:eastAsia="宋体" w:asciiTheme="minorEastAsia" w:hAnsiTheme="minorEastAsia"/>
          <w:color w:val="auto"/>
          <w:sz w:val="24"/>
          <w:highlight w:val="none"/>
          <w:lang w:val="en-US" w:eastAsia="zh-CN"/>
        </w:rPr>
        <w:t>施工阶段全过程造价控制（基本收费）和施工阶段全过程造价控制（驻场收费）</w:t>
      </w:r>
      <w:r>
        <w:rPr>
          <w:rFonts w:hint="eastAsia" w:eastAsia="宋体" w:asciiTheme="minorEastAsia" w:hAnsiTheme="minorEastAsia"/>
          <w:color w:val="auto"/>
          <w:sz w:val="24"/>
          <w:highlight w:val="none"/>
          <w:lang w:eastAsia="zh-CN"/>
        </w:rPr>
        <w:t>）</w:t>
      </w:r>
      <w:r>
        <w:rPr>
          <w:rFonts w:hint="eastAsia" w:asciiTheme="minorEastAsia" w:hAnsiTheme="minorEastAsia"/>
          <w:color w:val="auto"/>
          <w:sz w:val="24"/>
          <w:highlight w:val="none"/>
        </w:rPr>
        <w:t>，服务类（工程前期及实施过程中各服务类项目）造价咨询服务，</w:t>
      </w:r>
      <w:r>
        <w:rPr>
          <w:rFonts w:hint="eastAsia" w:eastAsia="宋体" w:asciiTheme="minorEastAsia" w:hAnsiTheme="minorEastAsia"/>
          <w:color w:val="auto"/>
          <w:sz w:val="24"/>
          <w:highlight w:val="none"/>
          <w:lang w:val="en-US" w:eastAsia="zh-CN"/>
        </w:rPr>
        <w:t>按采购人要求，对上报结算资料的完整性，真实性进行复核，配合结算审核单位做好结算工作，并配合做好政府审计工作</w:t>
      </w:r>
      <w:r>
        <w:rPr>
          <w:rFonts w:hint="eastAsia" w:asciiTheme="minorEastAsia" w:hAnsiTheme="minorEastAsia"/>
          <w:color w:val="auto"/>
          <w:sz w:val="24"/>
          <w:highlight w:val="none"/>
        </w:rPr>
        <w:t>。</w:t>
      </w:r>
    </w:p>
    <w:p w14:paraId="1DE1F86D">
      <w:pPr>
        <w:spacing w:line="360" w:lineRule="auto"/>
        <w:ind w:firstLine="480"/>
        <w:rPr>
          <w:rFonts w:asciiTheme="minorEastAsia" w:hAnsiTheme="minorEastAsia"/>
          <w:color w:val="auto"/>
          <w:sz w:val="24"/>
          <w:highlight w:val="none"/>
        </w:rPr>
      </w:pPr>
      <w:r>
        <w:rPr>
          <w:rFonts w:hint="eastAsia" w:asciiTheme="minorEastAsia" w:hAnsiTheme="minorEastAsia"/>
          <w:color w:val="auto"/>
          <w:sz w:val="24"/>
          <w:highlight w:val="none"/>
        </w:rPr>
        <w:t>服务期限：服务期限自合同签订之日开始实施至竣工决算审计完成日止。</w:t>
      </w:r>
    </w:p>
    <w:p w14:paraId="7E055E29">
      <w:pPr>
        <w:spacing w:line="360" w:lineRule="auto"/>
        <w:ind w:firstLine="482"/>
        <w:rPr>
          <w:rFonts w:asciiTheme="minorEastAsia" w:hAnsiTheme="minorEastAsia"/>
          <w:b/>
          <w:color w:val="auto"/>
          <w:sz w:val="24"/>
          <w:highlight w:val="none"/>
        </w:rPr>
      </w:pPr>
      <w:r>
        <w:rPr>
          <w:rFonts w:hint="eastAsia" w:asciiTheme="minorEastAsia" w:hAnsiTheme="minorEastAsia"/>
          <w:b/>
          <w:color w:val="auto"/>
          <w:sz w:val="24"/>
          <w:highlight w:val="none"/>
        </w:rPr>
        <w:t>三、服务质量要求</w:t>
      </w:r>
    </w:p>
    <w:p w14:paraId="7C0BAFE3">
      <w:pPr>
        <w:spacing w:line="360" w:lineRule="auto"/>
        <w:ind w:firstLine="480"/>
        <w:rPr>
          <w:rFonts w:asciiTheme="minorEastAsia" w:hAnsiTheme="minorEastAsia"/>
          <w:color w:val="auto"/>
          <w:sz w:val="24"/>
          <w:highlight w:val="none"/>
        </w:rPr>
      </w:pPr>
      <w:r>
        <w:rPr>
          <w:rFonts w:hint="eastAsia" w:asciiTheme="minorEastAsia" w:hAnsiTheme="minorEastAsia"/>
          <w:color w:val="auto"/>
          <w:sz w:val="24"/>
          <w:highlight w:val="none"/>
        </w:rPr>
        <w:t>工程造价咨询成果文件应符合：</w:t>
      </w:r>
    </w:p>
    <w:p w14:paraId="484447F6">
      <w:pPr>
        <w:spacing w:line="360" w:lineRule="auto"/>
        <w:ind w:firstLine="480"/>
        <w:rPr>
          <w:rFonts w:asciiTheme="minorEastAsia" w:hAnsiTheme="minorEastAsia"/>
          <w:color w:val="auto"/>
          <w:sz w:val="24"/>
          <w:highlight w:val="none"/>
        </w:rPr>
      </w:pPr>
      <w:r>
        <w:rPr>
          <w:rFonts w:hint="eastAsia" w:asciiTheme="minorEastAsia" w:hAnsiTheme="minorEastAsia"/>
          <w:color w:val="auto"/>
          <w:sz w:val="24"/>
          <w:highlight w:val="none"/>
        </w:rPr>
        <w:t>1.项目业主（包括主管单位）的相关要求；</w:t>
      </w:r>
    </w:p>
    <w:p w14:paraId="470C85F9">
      <w:pPr>
        <w:spacing w:line="360" w:lineRule="auto"/>
        <w:ind w:firstLine="480"/>
        <w:rPr>
          <w:rFonts w:asciiTheme="minorEastAsia" w:hAnsiTheme="minorEastAsia"/>
          <w:color w:val="auto"/>
          <w:sz w:val="24"/>
          <w:highlight w:val="none"/>
        </w:rPr>
      </w:pPr>
      <w:r>
        <w:rPr>
          <w:rFonts w:hint="eastAsia" w:asciiTheme="minorEastAsia" w:hAnsiTheme="minorEastAsia"/>
          <w:color w:val="auto"/>
          <w:sz w:val="24"/>
          <w:highlight w:val="none"/>
        </w:rPr>
        <w:t>2.财政部、</w:t>
      </w:r>
      <w:r>
        <w:rPr>
          <w:rFonts w:hint="eastAsia" w:eastAsia="宋体" w:asciiTheme="minorEastAsia" w:hAnsiTheme="minorEastAsia"/>
          <w:color w:val="auto"/>
          <w:sz w:val="24"/>
          <w:highlight w:val="none"/>
          <w:lang w:val="en-US" w:eastAsia="zh-CN"/>
        </w:rPr>
        <w:t>教育部</w:t>
      </w:r>
      <w:r>
        <w:rPr>
          <w:rFonts w:hint="eastAsia" w:eastAsia="宋体" w:asciiTheme="minorEastAsia" w:hAnsiTheme="minorEastAsia"/>
          <w:color w:val="auto"/>
          <w:sz w:val="24"/>
          <w:highlight w:val="none"/>
          <w:lang w:eastAsia="zh-CN"/>
        </w:rPr>
        <w:t>、</w:t>
      </w:r>
      <w:r>
        <w:rPr>
          <w:rFonts w:hint="eastAsia" w:asciiTheme="minorEastAsia" w:hAnsiTheme="minorEastAsia"/>
          <w:color w:val="auto"/>
          <w:sz w:val="24"/>
          <w:highlight w:val="none"/>
        </w:rPr>
        <w:t>住建部</w:t>
      </w:r>
      <w:r>
        <w:rPr>
          <w:rFonts w:hint="eastAsia" w:eastAsia="宋体" w:asciiTheme="minorEastAsia" w:hAnsiTheme="minorEastAsia"/>
          <w:color w:val="auto"/>
          <w:sz w:val="24"/>
          <w:highlight w:val="none"/>
          <w:lang w:val="en-US" w:eastAsia="zh-CN"/>
        </w:rPr>
        <w:t>等</w:t>
      </w:r>
      <w:r>
        <w:rPr>
          <w:rFonts w:hint="eastAsia" w:asciiTheme="minorEastAsia" w:hAnsiTheme="minorEastAsia"/>
          <w:color w:val="auto"/>
          <w:sz w:val="24"/>
          <w:highlight w:val="none"/>
        </w:rPr>
        <w:t>关于建设项目建设财务规范；</w:t>
      </w:r>
    </w:p>
    <w:p w14:paraId="068896F9">
      <w:pPr>
        <w:spacing w:line="360" w:lineRule="auto"/>
        <w:ind w:firstLine="480"/>
        <w:rPr>
          <w:rFonts w:asciiTheme="minorEastAsia" w:hAnsiTheme="minorEastAsia"/>
          <w:color w:val="auto"/>
          <w:sz w:val="24"/>
          <w:highlight w:val="none"/>
        </w:rPr>
      </w:pPr>
      <w:r>
        <w:rPr>
          <w:rFonts w:hint="eastAsia" w:asciiTheme="minorEastAsia" w:hAnsiTheme="minorEastAsia"/>
          <w:color w:val="auto"/>
          <w:sz w:val="24"/>
          <w:highlight w:val="none"/>
        </w:rPr>
        <w:t>3.财政性资金投资项目相关规范；</w:t>
      </w:r>
    </w:p>
    <w:p w14:paraId="2EE7568F">
      <w:pPr>
        <w:spacing w:line="360" w:lineRule="auto"/>
        <w:ind w:firstLine="480"/>
        <w:rPr>
          <w:rFonts w:asciiTheme="minorEastAsia" w:hAnsiTheme="minorEastAsia"/>
          <w:color w:val="auto"/>
          <w:sz w:val="24"/>
          <w:highlight w:val="none"/>
        </w:rPr>
      </w:pPr>
      <w:r>
        <w:rPr>
          <w:rFonts w:hint="eastAsia" w:asciiTheme="minorEastAsia" w:hAnsiTheme="minorEastAsia"/>
          <w:color w:val="auto"/>
          <w:sz w:val="24"/>
          <w:highlight w:val="none"/>
        </w:rPr>
        <w:t>4.《建设工程造价咨询成果文件质量标准》（CECA/GC7-2012）。</w:t>
      </w:r>
    </w:p>
    <w:p w14:paraId="13F496E7">
      <w:pPr>
        <w:spacing w:line="360" w:lineRule="auto"/>
        <w:ind w:firstLine="480"/>
        <w:rPr>
          <w:rFonts w:asciiTheme="minorEastAsia" w:hAnsiTheme="minorEastAsia"/>
          <w:color w:val="auto"/>
          <w:sz w:val="24"/>
          <w:highlight w:val="none"/>
        </w:rPr>
      </w:pPr>
      <w:r>
        <w:rPr>
          <w:rFonts w:hint="eastAsia" w:asciiTheme="minorEastAsia" w:hAnsiTheme="minorEastAsia"/>
          <w:color w:val="auto"/>
          <w:sz w:val="24"/>
          <w:highlight w:val="none"/>
        </w:rPr>
        <w:t>5.投标人提交的咨询成果报告须文字清晰整齐，满足招标人及相关行业对存档资料的要求，相关有较强的可复查性。</w:t>
      </w:r>
    </w:p>
    <w:p w14:paraId="7DA145EC">
      <w:pPr>
        <w:spacing w:line="360" w:lineRule="auto"/>
        <w:ind w:firstLine="482"/>
        <w:rPr>
          <w:rFonts w:asciiTheme="minorEastAsia" w:hAnsiTheme="minorEastAsia"/>
          <w:b/>
          <w:color w:val="auto"/>
          <w:sz w:val="24"/>
          <w:highlight w:val="none"/>
        </w:rPr>
      </w:pPr>
      <w:r>
        <w:rPr>
          <w:rFonts w:hint="eastAsia" w:asciiTheme="minorEastAsia" w:hAnsiTheme="minorEastAsia"/>
          <w:b/>
          <w:color w:val="auto"/>
          <w:sz w:val="24"/>
          <w:highlight w:val="none"/>
        </w:rPr>
        <w:t>四、验收标准</w:t>
      </w:r>
    </w:p>
    <w:p w14:paraId="4BFBBFD7">
      <w:pPr>
        <w:spacing w:line="360" w:lineRule="auto"/>
        <w:ind w:firstLine="480"/>
        <w:rPr>
          <w:rFonts w:asciiTheme="minorEastAsia" w:hAnsiTheme="minorEastAsia"/>
          <w:color w:val="auto"/>
          <w:sz w:val="24"/>
          <w:highlight w:val="none"/>
        </w:rPr>
      </w:pPr>
      <w:r>
        <w:rPr>
          <w:rFonts w:hint="eastAsia" w:asciiTheme="minorEastAsia" w:hAnsiTheme="minorEastAsia"/>
          <w:color w:val="auto"/>
          <w:sz w:val="24"/>
          <w:highlight w:val="none"/>
        </w:rPr>
        <w:t>符合造价行业主管部门及国家、地方的有关规定。</w:t>
      </w:r>
    </w:p>
    <w:p w14:paraId="17994ED6">
      <w:pPr>
        <w:spacing w:line="360" w:lineRule="auto"/>
        <w:ind w:firstLine="482"/>
        <w:rPr>
          <w:rFonts w:asciiTheme="minorEastAsia" w:hAnsiTheme="minorEastAsia"/>
          <w:b/>
          <w:color w:val="auto"/>
          <w:sz w:val="24"/>
          <w:highlight w:val="none"/>
        </w:rPr>
      </w:pPr>
      <w:r>
        <w:rPr>
          <w:rFonts w:hint="eastAsia" w:asciiTheme="minorEastAsia" w:hAnsiTheme="minorEastAsia"/>
          <w:b/>
          <w:color w:val="auto"/>
          <w:sz w:val="24"/>
          <w:highlight w:val="none"/>
        </w:rPr>
        <w:t>五、酬金及付款方式</w:t>
      </w:r>
    </w:p>
    <w:p w14:paraId="028A604F">
      <w:pPr>
        <w:spacing w:line="360" w:lineRule="auto"/>
        <w:ind w:firstLine="480"/>
        <w:rPr>
          <w:rFonts w:asciiTheme="minorEastAsia" w:hAnsiTheme="minorEastAsia"/>
          <w:color w:val="auto"/>
          <w:sz w:val="24"/>
          <w:highlight w:val="none"/>
        </w:rPr>
      </w:pPr>
      <w:r>
        <w:rPr>
          <w:rFonts w:hint="eastAsia" w:asciiTheme="minorEastAsia" w:hAnsiTheme="minorEastAsia"/>
          <w:color w:val="auto"/>
          <w:sz w:val="24"/>
          <w:highlight w:val="none"/>
        </w:rPr>
        <w:t>详见合同文本</w:t>
      </w:r>
    </w:p>
    <w:p w14:paraId="2E5C1241">
      <w:pPr>
        <w:spacing w:line="360" w:lineRule="auto"/>
        <w:ind w:firstLine="482"/>
        <w:rPr>
          <w:rFonts w:asciiTheme="minorEastAsia" w:hAnsiTheme="minorEastAsia"/>
          <w:b/>
          <w:color w:val="auto"/>
          <w:sz w:val="24"/>
          <w:highlight w:val="none"/>
        </w:rPr>
      </w:pPr>
      <w:r>
        <w:rPr>
          <w:rFonts w:hint="eastAsia" w:asciiTheme="minorEastAsia" w:hAnsiTheme="minorEastAsia"/>
          <w:b/>
          <w:color w:val="auto"/>
          <w:sz w:val="24"/>
          <w:highlight w:val="none"/>
        </w:rPr>
        <w:t>六、审核依据：</w:t>
      </w:r>
    </w:p>
    <w:p w14:paraId="167AF2AC">
      <w:pPr>
        <w:spacing w:line="360" w:lineRule="auto"/>
        <w:ind w:firstLine="480"/>
        <w:rPr>
          <w:rFonts w:asciiTheme="minorEastAsia" w:hAnsiTheme="minorEastAsia"/>
          <w:color w:val="auto"/>
          <w:sz w:val="24"/>
          <w:highlight w:val="none"/>
        </w:rPr>
      </w:pPr>
      <w:r>
        <w:rPr>
          <w:rFonts w:hint="eastAsia" w:asciiTheme="minorEastAsia" w:hAnsiTheme="minorEastAsia"/>
          <w:color w:val="auto"/>
          <w:sz w:val="24"/>
          <w:highlight w:val="none"/>
        </w:rPr>
        <w:t>合同协议书；中标通知书（如果有）；投标函（如果有）；专用合同条款及其附件；通用合同条款；技术标准和要求；图纸；已标价工程量清单或预算书；签证及变更文件；其他合同文件等进行现场查勘，量、价、费、人、材、机等全面审查、复核。</w:t>
      </w:r>
    </w:p>
    <w:p w14:paraId="75BA8123">
      <w:pPr>
        <w:spacing w:line="360" w:lineRule="auto"/>
        <w:ind w:firstLine="482"/>
        <w:rPr>
          <w:rFonts w:asciiTheme="minorEastAsia" w:hAnsiTheme="minorEastAsia"/>
          <w:b/>
          <w:color w:val="auto"/>
          <w:sz w:val="24"/>
          <w:highlight w:val="none"/>
        </w:rPr>
      </w:pPr>
      <w:r>
        <w:rPr>
          <w:rFonts w:hint="eastAsia" w:asciiTheme="minorEastAsia" w:hAnsiTheme="minorEastAsia"/>
          <w:b/>
          <w:color w:val="auto"/>
          <w:sz w:val="24"/>
          <w:highlight w:val="none"/>
        </w:rPr>
        <w:t>七、审核工作要求</w:t>
      </w:r>
    </w:p>
    <w:p w14:paraId="1E4351C4">
      <w:pPr>
        <w:spacing w:line="360" w:lineRule="auto"/>
        <w:ind w:firstLine="480"/>
        <w:rPr>
          <w:rFonts w:asciiTheme="minorEastAsia" w:hAnsiTheme="minorEastAsia"/>
          <w:color w:val="auto"/>
          <w:sz w:val="24"/>
          <w:highlight w:val="none"/>
        </w:rPr>
      </w:pPr>
      <w:r>
        <w:rPr>
          <w:rFonts w:hint="eastAsia" w:asciiTheme="minorEastAsia" w:hAnsiTheme="minorEastAsia"/>
          <w:color w:val="auto"/>
          <w:sz w:val="24"/>
          <w:highlight w:val="none"/>
        </w:rPr>
        <w:t>1.保密性要求</w:t>
      </w:r>
    </w:p>
    <w:p w14:paraId="4D72F5A8">
      <w:pPr>
        <w:spacing w:line="360" w:lineRule="auto"/>
        <w:ind w:firstLine="480"/>
        <w:rPr>
          <w:rFonts w:asciiTheme="minorEastAsia" w:hAnsiTheme="minorEastAsia"/>
          <w:color w:val="auto"/>
          <w:sz w:val="24"/>
          <w:highlight w:val="none"/>
        </w:rPr>
      </w:pPr>
      <w:r>
        <w:rPr>
          <w:rFonts w:hint="eastAsia" w:asciiTheme="minorEastAsia" w:hAnsiTheme="minorEastAsia"/>
          <w:color w:val="auto"/>
          <w:sz w:val="24"/>
          <w:highlight w:val="none"/>
        </w:rPr>
        <w:t>中介机构须对参与执行本项目审核、造价咨询等工作过程中知悉的建设方商业秘密和</w:t>
      </w:r>
      <w:r>
        <w:rPr>
          <w:rFonts w:hint="eastAsia" w:eastAsia="宋体" w:asciiTheme="minorEastAsia" w:hAnsiTheme="minorEastAsia"/>
          <w:color w:val="auto"/>
          <w:sz w:val="24"/>
          <w:highlight w:val="none"/>
          <w:lang w:eastAsia="zh-CN"/>
        </w:rPr>
        <w:t>委托人</w:t>
      </w:r>
      <w:r>
        <w:rPr>
          <w:rFonts w:hint="eastAsia" w:asciiTheme="minorEastAsia" w:hAnsiTheme="minorEastAsia"/>
          <w:color w:val="auto"/>
          <w:sz w:val="24"/>
          <w:highlight w:val="none"/>
        </w:rPr>
        <w:t>提供的资料严加保密，未经招标人书面同意，审核单位不得将其所知悉的建设方商业秘密和建设方提供的资料等一切未来可能导致建设方损失的信息提供给任何第三方。</w:t>
      </w:r>
    </w:p>
    <w:p w14:paraId="4BC73B12">
      <w:pPr>
        <w:spacing w:line="360" w:lineRule="auto"/>
        <w:ind w:firstLine="480"/>
        <w:rPr>
          <w:rFonts w:asciiTheme="minorEastAsia" w:hAnsiTheme="minorEastAsia"/>
          <w:color w:val="auto"/>
          <w:sz w:val="24"/>
          <w:highlight w:val="none"/>
        </w:rPr>
      </w:pPr>
      <w:r>
        <w:rPr>
          <w:rFonts w:hint="eastAsia" w:asciiTheme="minorEastAsia" w:hAnsiTheme="minorEastAsia"/>
          <w:color w:val="auto"/>
          <w:sz w:val="24"/>
          <w:highlight w:val="none"/>
        </w:rPr>
        <w:t>2.参与项目人员质量要求</w:t>
      </w:r>
    </w:p>
    <w:p w14:paraId="72DDDBD6">
      <w:pPr>
        <w:spacing w:line="360" w:lineRule="auto"/>
        <w:ind w:firstLine="480"/>
        <w:rPr>
          <w:rFonts w:asciiTheme="minorEastAsia" w:hAnsiTheme="minorEastAsia"/>
          <w:color w:val="auto"/>
          <w:sz w:val="24"/>
          <w:highlight w:val="none"/>
        </w:rPr>
      </w:pPr>
      <w:r>
        <w:rPr>
          <w:rFonts w:hint="eastAsia" w:asciiTheme="minorEastAsia" w:hAnsiTheme="minorEastAsia"/>
          <w:color w:val="auto"/>
          <w:sz w:val="24"/>
          <w:highlight w:val="none"/>
        </w:rPr>
        <w:t>根据项目审核需要配备具备相应资格的工程审核人员。</w:t>
      </w:r>
    </w:p>
    <w:p w14:paraId="36AF2AAE">
      <w:pPr>
        <w:spacing w:line="360" w:lineRule="auto"/>
        <w:ind w:firstLine="480"/>
        <w:rPr>
          <w:rFonts w:asciiTheme="minorEastAsia" w:hAnsiTheme="minorEastAsia"/>
          <w:color w:val="auto"/>
          <w:sz w:val="24"/>
          <w:highlight w:val="none"/>
        </w:rPr>
      </w:pPr>
      <w:r>
        <w:rPr>
          <w:rFonts w:hint="eastAsia" w:asciiTheme="minorEastAsia" w:hAnsiTheme="minorEastAsia"/>
          <w:color w:val="auto"/>
          <w:sz w:val="24"/>
          <w:highlight w:val="none"/>
        </w:rPr>
        <w:t>派驻本项目团队人员应当具备与项目要求相适应的政治素质、政策水平和专业技术水平。</w:t>
      </w:r>
    </w:p>
    <w:p w14:paraId="6CEE579C">
      <w:pPr>
        <w:spacing w:line="360" w:lineRule="auto"/>
        <w:ind w:firstLine="480"/>
        <w:rPr>
          <w:rFonts w:asciiTheme="minorEastAsia" w:hAnsiTheme="minorEastAsia"/>
          <w:color w:val="auto"/>
          <w:sz w:val="24"/>
          <w:highlight w:val="none"/>
        </w:rPr>
      </w:pPr>
      <w:r>
        <w:rPr>
          <w:rFonts w:hint="eastAsia" w:asciiTheme="minorEastAsia" w:hAnsiTheme="minorEastAsia"/>
          <w:color w:val="auto"/>
          <w:sz w:val="24"/>
          <w:highlight w:val="none"/>
        </w:rPr>
        <w:t>审核人员须严格执行国家的法律法规，客观公正、廉洁自律，以保证审核结果的准确性和公正性。</w:t>
      </w:r>
    </w:p>
    <w:p w14:paraId="2ACC7DF9">
      <w:pPr>
        <w:spacing w:line="360" w:lineRule="auto"/>
        <w:ind w:firstLine="480"/>
        <w:rPr>
          <w:rFonts w:asciiTheme="minorEastAsia" w:hAnsiTheme="minorEastAsia"/>
          <w:color w:val="auto"/>
          <w:sz w:val="24"/>
          <w:highlight w:val="none"/>
        </w:rPr>
      </w:pPr>
      <w:r>
        <w:rPr>
          <w:rFonts w:hint="eastAsia" w:asciiTheme="minorEastAsia" w:hAnsiTheme="minorEastAsia"/>
          <w:color w:val="auto"/>
          <w:sz w:val="24"/>
          <w:highlight w:val="none"/>
        </w:rPr>
        <w:t>要求审核人员遵守国家有关保密规定。审核人员与被审核项目实施单位有直接关系或有可能影响审核公正性的，须实行回避制度。</w:t>
      </w:r>
    </w:p>
    <w:p w14:paraId="3CD38688">
      <w:pPr>
        <w:spacing w:line="360" w:lineRule="auto"/>
        <w:ind w:firstLine="480"/>
        <w:rPr>
          <w:rFonts w:asciiTheme="minorEastAsia" w:hAnsiTheme="minorEastAsia"/>
          <w:color w:val="auto"/>
          <w:sz w:val="24"/>
          <w:highlight w:val="none"/>
        </w:rPr>
      </w:pPr>
      <w:r>
        <w:rPr>
          <w:rFonts w:hint="eastAsia" w:asciiTheme="minorEastAsia" w:hAnsiTheme="minorEastAsia"/>
          <w:color w:val="auto"/>
          <w:sz w:val="24"/>
          <w:highlight w:val="none"/>
        </w:rPr>
        <w:t>3.对审核报告的质量控制</w:t>
      </w:r>
    </w:p>
    <w:p w14:paraId="57FDF20B">
      <w:pPr>
        <w:spacing w:line="360" w:lineRule="auto"/>
        <w:ind w:firstLine="480"/>
        <w:rPr>
          <w:rFonts w:asciiTheme="minorEastAsia" w:hAnsiTheme="minorEastAsia"/>
          <w:color w:val="auto"/>
          <w:sz w:val="24"/>
          <w:highlight w:val="none"/>
        </w:rPr>
      </w:pPr>
      <w:r>
        <w:rPr>
          <w:rFonts w:hint="eastAsia" w:asciiTheme="minorEastAsia" w:hAnsiTheme="minorEastAsia"/>
          <w:color w:val="auto"/>
          <w:sz w:val="24"/>
          <w:highlight w:val="none"/>
        </w:rPr>
        <w:t>审核报告须全面、客观地反映项目审核情况和结果。</w:t>
      </w:r>
    </w:p>
    <w:p w14:paraId="2A4718BC">
      <w:pPr>
        <w:spacing w:line="360" w:lineRule="auto"/>
        <w:ind w:firstLine="480"/>
        <w:rPr>
          <w:rFonts w:asciiTheme="minorEastAsia" w:hAnsiTheme="minorEastAsia"/>
          <w:color w:val="auto"/>
          <w:sz w:val="24"/>
          <w:highlight w:val="none"/>
        </w:rPr>
      </w:pPr>
      <w:r>
        <w:rPr>
          <w:rFonts w:hint="eastAsia" w:asciiTheme="minorEastAsia" w:hAnsiTheme="minorEastAsia"/>
          <w:color w:val="auto"/>
          <w:sz w:val="24"/>
          <w:highlight w:val="none"/>
        </w:rPr>
        <w:t>审核报告经过咨询公司内部复核，并征求委托方意见后，方能由咨询公司负责人最后审定签发。</w:t>
      </w:r>
    </w:p>
    <w:p w14:paraId="38C597EB">
      <w:pPr>
        <w:spacing w:line="360" w:lineRule="auto"/>
        <w:ind w:firstLine="480"/>
        <w:rPr>
          <w:rFonts w:asciiTheme="minorEastAsia" w:hAnsiTheme="minorEastAsia"/>
          <w:color w:val="auto"/>
          <w:sz w:val="24"/>
          <w:highlight w:val="none"/>
        </w:rPr>
      </w:pPr>
      <w:r>
        <w:rPr>
          <w:rFonts w:hint="eastAsia" w:asciiTheme="minorEastAsia" w:hAnsiTheme="minorEastAsia"/>
          <w:color w:val="auto"/>
          <w:sz w:val="24"/>
          <w:highlight w:val="none"/>
        </w:rPr>
        <w:t>审核报告须按统一格式打印、装订、签章。</w:t>
      </w:r>
    </w:p>
    <w:p w14:paraId="2BF0425E">
      <w:pPr>
        <w:spacing w:line="360" w:lineRule="auto"/>
        <w:ind w:firstLine="480"/>
        <w:rPr>
          <w:rFonts w:hint="eastAsia" w:asciiTheme="minorEastAsia" w:hAnsiTheme="minorEastAsia"/>
          <w:color w:val="auto"/>
          <w:sz w:val="24"/>
          <w:highlight w:val="none"/>
        </w:rPr>
      </w:pPr>
      <w:r>
        <w:rPr>
          <w:rFonts w:hint="eastAsia" w:asciiTheme="minorEastAsia" w:hAnsiTheme="minorEastAsia"/>
          <w:color w:val="auto"/>
          <w:sz w:val="24"/>
          <w:highlight w:val="none"/>
        </w:rPr>
        <w:t>4.投标人若在履行合同期间出现违约、失信行为，招标人有权立即终止合同。投标人及其项目组人员必须遵守招标人的管理、监督，执行招标人提出的合理化要求和建议。</w:t>
      </w:r>
    </w:p>
    <w:p w14:paraId="5C0FB614">
      <w:pPr>
        <w:spacing w:line="360" w:lineRule="auto"/>
        <w:ind w:firstLine="480"/>
        <w:rPr>
          <w:rFonts w:hint="eastAsia" w:asciiTheme="minorEastAsia" w:hAnsiTheme="minorEastAsia"/>
          <w:color w:val="auto"/>
          <w:sz w:val="24"/>
          <w:highlight w:val="none"/>
        </w:rPr>
      </w:pPr>
      <w:r>
        <w:rPr>
          <w:rFonts w:hint="default" w:asciiTheme="minorEastAsia" w:hAnsiTheme="minorEastAsia"/>
          <w:color w:val="auto"/>
          <w:sz w:val="24"/>
          <w:highlight w:val="none"/>
        </w:rPr>
        <w:t>5.</w:t>
      </w:r>
      <w:r>
        <w:rPr>
          <w:rFonts w:hint="eastAsia" w:asciiTheme="minorEastAsia" w:hAnsiTheme="minorEastAsia"/>
          <w:color w:val="auto"/>
          <w:sz w:val="24"/>
          <w:highlight w:val="none"/>
        </w:rPr>
        <w:t>项目实施期间每天驻场人员不少于3人，驻场人员必须具备注册一级造价师资格且为投标项目组成员</w:t>
      </w:r>
    </w:p>
    <w:p w14:paraId="3123BE96">
      <w:pPr>
        <w:spacing w:line="360" w:lineRule="auto"/>
        <w:ind w:firstLine="482"/>
        <w:rPr>
          <w:rFonts w:asciiTheme="minorEastAsia" w:hAnsiTheme="minorEastAsia"/>
          <w:b/>
          <w:color w:val="auto"/>
          <w:sz w:val="24"/>
          <w:highlight w:val="none"/>
        </w:rPr>
      </w:pPr>
      <w:r>
        <w:rPr>
          <w:rFonts w:hint="eastAsia" w:asciiTheme="minorEastAsia" w:hAnsiTheme="minorEastAsia"/>
          <w:b/>
          <w:color w:val="auto"/>
          <w:sz w:val="24"/>
          <w:highlight w:val="none"/>
        </w:rPr>
        <w:t>八、报价说明</w:t>
      </w:r>
    </w:p>
    <w:p w14:paraId="61065DE0">
      <w:pPr>
        <w:pBdr>
          <w:top w:val="none" w:color="000000" w:sz="0" w:space="0"/>
          <w:left w:val="none" w:color="000000" w:sz="0" w:space="0"/>
          <w:bottom w:val="none" w:color="000000" w:sz="0" w:space="0"/>
          <w:right w:val="none" w:color="000000" w:sz="0" w:space="0"/>
        </w:pBdr>
        <w:spacing w:line="360" w:lineRule="auto"/>
        <w:ind w:firstLine="48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1.造价咨询服务费用：计费基数暂按建安工程费</w:t>
      </w:r>
      <w:r>
        <w:rPr>
          <w:rFonts w:hint="eastAsia" w:asciiTheme="minorEastAsia" w:hAnsiTheme="minorEastAsia" w:cstheme="minorEastAsia"/>
          <w:color w:val="auto"/>
          <w:sz w:val="24"/>
          <w:highlight w:val="none"/>
          <w:lang w:eastAsia="zh-CN"/>
        </w:rPr>
        <w:t>123389.78</w:t>
      </w:r>
      <w:r>
        <w:rPr>
          <w:rFonts w:hint="eastAsia" w:asciiTheme="minorEastAsia" w:hAnsiTheme="minorEastAsia" w:cstheme="minorEastAsia"/>
          <w:color w:val="auto"/>
          <w:sz w:val="24"/>
          <w:highlight w:val="none"/>
        </w:rPr>
        <w:t>万元计（其中南京大学仙林校区未来技术楼A幢项目38797.84万元、南京大学仙林校区信息工程与技术楼A幢项目46742.49万元和南京大学仙林校区信息工程与技术楼B幢项目37849.45万元），</w:t>
      </w:r>
      <w:r>
        <w:rPr>
          <w:rFonts w:hint="eastAsia" w:asciiTheme="minorEastAsia" w:hAnsiTheme="minorEastAsia" w:cstheme="minorEastAsia"/>
          <w:color w:val="auto"/>
          <w:sz w:val="24"/>
          <w:highlight w:val="none"/>
          <w:lang w:val="en-US" w:eastAsia="zh-CN"/>
        </w:rPr>
        <w:t>服务费用</w:t>
      </w:r>
      <w:r>
        <w:rPr>
          <w:rFonts w:hint="eastAsia" w:eastAsia="宋体" w:asciiTheme="minorEastAsia" w:hAnsiTheme="minorEastAsia" w:cstheme="minorEastAsia"/>
          <w:color w:val="auto"/>
          <w:sz w:val="24"/>
          <w:highlight w:val="none"/>
          <w:lang w:val="en-US" w:eastAsia="zh-CN"/>
        </w:rPr>
        <w:t>为</w:t>
      </w:r>
      <w:r>
        <w:rPr>
          <w:rFonts w:hint="eastAsia" w:asciiTheme="minorEastAsia" w:hAnsiTheme="minorEastAsia" w:cstheme="minorEastAsia"/>
          <w:color w:val="auto"/>
          <w:sz w:val="24"/>
          <w:highlight w:val="none"/>
        </w:rPr>
        <w:t>“苏价服[2014]383号文件”</w:t>
      </w:r>
      <w:r>
        <w:rPr>
          <w:rFonts w:hint="eastAsia" w:eastAsia="宋体" w:cs="宋体" w:asciiTheme="minorEastAsia" w:hAnsiTheme="minorEastAsia"/>
          <w:color w:val="auto"/>
          <w:sz w:val="24"/>
          <w:szCs w:val="24"/>
          <w:highlight w:val="none"/>
          <w:lang w:eastAsia="zh-CN"/>
        </w:rPr>
        <w:t>收费标准</w:t>
      </w:r>
      <w:r>
        <w:rPr>
          <w:rFonts w:hint="eastAsia" w:eastAsia="宋体" w:cs="宋体" w:asciiTheme="minorEastAsia" w:hAnsiTheme="minorEastAsia"/>
          <w:color w:val="auto"/>
          <w:sz w:val="24"/>
          <w:szCs w:val="24"/>
          <w:highlight w:val="none"/>
          <w:lang w:val="en-US" w:eastAsia="zh-CN"/>
        </w:rPr>
        <w:t>计取</w:t>
      </w:r>
      <w:r>
        <w:rPr>
          <w:rFonts w:hint="eastAsia" w:eastAsia="宋体" w:cs="宋体" w:asciiTheme="minorEastAsia" w:hAnsiTheme="minorEastAsia"/>
          <w:color w:val="auto"/>
          <w:sz w:val="24"/>
          <w:szCs w:val="24"/>
          <w:highlight w:val="none"/>
          <w:lang w:eastAsia="zh-CN"/>
        </w:rPr>
        <w:t>【招标控制价(含工程量清单)审核+施工阶段全过程造价控制（基本收费）+施工阶段全过程造价控制（驻场收费）】费用×</w:t>
      </w:r>
      <w:r>
        <w:rPr>
          <w:rFonts w:hint="eastAsia" w:asciiTheme="minorEastAsia" w:hAnsiTheme="minorEastAsia" w:cstheme="minorEastAsia"/>
          <w:color w:val="auto"/>
          <w:sz w:val="24"/>
          <w:highlight w:val="none"/>
        </w:rPr>
        <w:t>费率。</w:t>
      </w:r>
    </w:p>
    <w:p w14:paraId="416D49DB">
      <w:pPr>
        <w:pBdr>
          <w:top w:val="none" w:color="000000" w:sz="0" w:space="0"/>
          <w:left w:val="none" w:color="000000" w:sz="0" w:space="0"/>
          <w:bottom w:val="none" w:color="000000" w:sz="0" w:space="0"/>
          <w:right w:val="none" w:color="000000" w:sz="0" w:space="0"/>
        </w:pBdr>
        <w:spacing w:line="360" w:lineRule="auto"/>
        <w:ind w:firstLine="48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2</w:t>
      </w:r>
      <w:r>
        <w:rPr>
          <w:rFonts w:hint="eastAsia" w:asciiTheme="minorEastAsia" w:hAnsiTheme="minorEastAsia" w:cstheme="minorEastAsia"/>
          <w:color w:val="auto"/>
          <w:sz w:val="24"/>
          <w:highlight w:val="none"/>
          <w:lang w:val="en-US" w:eastAsia="zh-CN"/>
        </w:rPr>
        <w:t>.</w:t>
      </w:r>
      <w:r>
        <w:rPr>
          <w:rFonts w:hint="eastAsia" w:asciiTheme="minorEastAsia" w:hAnsiTheme="minorEastAsia" w:cstheme="minorEastAsia"/>
          <w:color w:val="auto"/>
          <w:sz w:val="24"/>
          <w:highlight w:val="none"/>
        </w:rPr>
        <w:t>造价咨询服务费报价为全包费用报价，报价应是全部工作内容（承发包及施工阶段造价咨询服务（包括但不限于：招标控制价</w:t>
      </w:r>
      <w:r>
        <w:rPr>
          <w:rFonts w:hint="eastAsia" w:eastAsia="宋体" w:asciiTheme="minorEastAsia" w:hAnsiTheme="minorEastAsia" w:cstheme="minorEastAsia"/>
          <w:color w:val="auto"/>
          <w:sz w:val="24"/>
          <w:highlight w:val="none"/>
          <w:lang w:eastAsia="zh-CN"/>
        </w:rPr>
        <w:t>（</w:t>
      </w:r>
      <w:r>
        <w:rPr>
          <w:rFonts w:hint="eastAsia" w:eastAsia="宋体" w:asciiTheme="minorEastAsia" w:hAnsiTheme="minorEastAsia" w:cstheme="minorEastAsia"/>
          <w:color w:val="auto"/>
          <w:sz w:val="24"/>
          <w:highlight w:val="none"/>
          <w:lang w:val="en-US" w:eastAsia="zh-CN"/>
        </w:rPr>
        <w:t>含工程量清单</w:t>
      </w:r>
      <w:r>
        <w:rPr>
          <w:rFonts w:hint="eastAsia" w:eastAsia="宋体" w:asciiTheme="minorEastAsia" w:hAnsiTheme="minorEastAsia" w:cstheme="minorEastAsia"/>
          <w:color w:val="auto"/>
          <w:sz w:val="24"/>
          <w:highlight w:val="none"/>
          <w:lang w:eastAsia="zh-CN"/>
        </w:rPr>
        <w:t>）</w:t>
      </w:r>
      <w:r>
        <w:rPr>
          <w:rFonts w:hint="eastAsia" w:asciiTheme="minorEastAsia" w:hAnsiTheme="minorEastAsia" w:cstheme="minorEastAsia"/>
          <w:color w:val="auto"/>
          <w:sz w:val="24"/>
          <w:highlight w:val="none"/>
        </w:rPr>
        <w:t>审核、施工阶段造价咨询服务（施工阶段全过程造价控制（基本收费）和施工阶段全过程造价控制</w:t>
      </w:r>
      <w:r>
        <w:rPr>
          <w:rFonts w:hint="eastAsia" w:eastAsia="宋体" w:asciiTheme="minorEastAsia" w:hAnsiTheme="minorEastAsia" w:cstheme="minorEastAsia"/>
          <w:color w:val="auto"/>
          <w:sz w:val="24"/>
          <w:highlight w:val="none"/>
          <w:lang w:eastAsia="zh-CN"/>
        </w:rPr>
        <w:t>（驻场收费）</w:t>
      </w:r>
      <w:r>
        <w:rPr>
          <w:rFonts w:hint="eastAsia" w:asciiTheme="minorEastAsia" w:hAnsiTheme="minorEastAsia" w:cstheme="minorEastAsia"/>
          <w:color w:val="auto"/>
          <w:sz w:val="24"/>
          <w:highlight w:val="none"/>
        </w:rPr>
        <w:t>），服务类（工程前期及实施过程中各服务类项目）造价咨询服务，按采购人要求，对上报结算资料的完整性，真实性进行复核，配合结算审核单位做好结算工作，并配合做好政府审计工作。）及未说明但完成该项目必须包含的所有全包费用的价格体现。包含投标人完成本项目的咨询费、资料搜集和工作例会费、项目评审费、各项调查费、管理及人员费、专家咨询及会务费、服务类（工程前期及实施过程中各服务类项目）造价咨询服务、配合结算审核和政府审计工作费用以及应由投标人支付的规费及税金等一切费用。</w:t>
      </w:r>
    </w:p>
    <w:p w14:paraId="6309D4EB">
      <w:pPr>
        <w:pBdr>
          <w:top w:val="none" w:color="000000" w:sz="0" w:space="0"/>
          <w:left w:val="none" w:color="000000" w:sz="0" w:space="0"/>
          <w:bottom w:val="none" w:color="000000" w:sz="0" w:space="0"/>
          <w:right w:val="none" w:color="000000" w:sz="0" w:space="0"/>
        </w:pBdr>
        <w:spacing w:line="360" w:lineRule="auto"/>
        <w:ind w:firstLine="48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各投标人根据本项目概况和招标人的有关要求，结合自身的经验，对本项目所需费用进行报价。</w:t>
      </w:r>
    </w:p>
    <w:p w14:paraId="4683D37C">
      <w:pPr>
        <w:pBdr>
          <w:top w:val="none" w:color="000000" w:sz="0" w:space="0"/>
          <w:left w:val="none" w:color="000000" w:sz="0" w:space="0"/>
          <w:bottom w:val="none" w:color="000000" w:sz="0" w:space="0"/>
          <w:right w:val="none" w:color="000000" w:sz="0" w:space="0"/>
        </w:pBdr>
        <w:spacing w:line="360" w:lineRule="auto"/>
        <w:ind w:firstLine="480"/>
        <w:rPr>
          <w:rFonts w:hint="eastAsia" w:asciiTheme="minorEastAsia" w:hAnsiTheme="minorEastAsia" w:cstheme="minorEastAsia"/>
          <w:b w:val="0"/>
          <w:bCs w:val="0"/>
          <w:color w:val="auto"/>
          <w:sz w:val="24"/>
          <w:highlight w:val="none"/>
          <w:u w:val="none"/>
          <w:lang w:val="en-US" w:eastAsia="zh-CN"/>
        </w:rPr>
      </w:pPr>
      <w:r>
        <w:rPr>
          <w:rFonts w:hint="eastAsia" w:asciiTheme="minorEastAsia" w:hAnsiTheme="minorEastAsia" w:cstheme="minorEastAsia"/>
          <w:b w:val="0"/>
          <w:bCs w:val="0"/>
          <w:color w:val="auto"/>
          <w:sz w:val="24"/>
          <w:highlight w:val="none"/>
          <w:u w:val="none"/>
          <w:lang w:val="en-US" w:eastAsia="zh-CN"/>
        </w:rPr>
        <w:t>3.最高限价金额：计费基数按建安工程费123389.78万元计（其中南京大学仙林校区未来技术楼A幢项目38797.84万元、南京大学仙林校区信息工程与技术楼A幢项目46742.49万元和南京大学仙林校区信息工程与技术楼B幢项目37849.45万元），最高限价金额按“苏价服[2014]383号文件”收费标准计取【招标控制价(含工程量清单)审核+施工阶段全过程造价控制（基本收费）+施工阶段全过程造价控制（驻场收费）】费用×40%（最高限价费率）计算。</w:t>
      </w:r>
    </w:p>
    <w:tbl>
      <w:tblPr>
        <w:tblStyle w:val="36"/>
        <w:tblW w:w="8740" w:type="dxa"/>
        <w:tblInd w:w="-27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019"/>
        <w:gridCol w:w="1514"/>
        <w:gridCol w:w="2083"/>
        <w:gridCol w:w="2083"/>
        <w:gridCol w:w="1206"/>
      </w:tblGrid>
      <w:tr w14:paraId="6D2A8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740" w:type="dxa"/>
            <w:gridSpan w:val="5"/>
            <w:vMerge w:val="restart"/>
            <w:tcBorders>
              <w:top w:val="nil"/>
              <w:left w:val="nil"/>
              <w:bottom w:val="nil"/>
              <w:right w:val="nil"/>
            </w:tcBorders>
            <w:shd w:val="clear" w:color="auto" w:fill="auto"/>
            <w:vAlign w:val="center"/>
          </w:tcPr>
          <w:p w14:paraId="779E138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南京大学仙林校区未来技术楼A幢项目、南京大学仙林校区信息工程与技术楼A幢项目和南京大学仙林校区信息工程与技术楼B幢项目造价咨询最高限价金额        单位：万元</w:t>
            </w:r>
          </w:p>
        </w:tc>
      </w:tr>
      <w:tr w14:paraId="7B2D19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740" w:type="dxa"/>
            <w:gridSpan w:val="5"/>
            <w:vMerge w:val="continue"/>
            <w:tcBorders>
              <w:top w:val="nil"/>
              <w:left w:val="nil"/>
              <w:bottom w:val="nil"/>
              <w:right w:val="nil"/>
            </w:tcBorders>
            <w:shd w:val="clear" w:color="auto" w:fill="auto"/>
            <w:vAlign w:val="center"/>
          </w:tcPr>
          <w:p w14:paraId="730B0558">
            <w:pPr>
              <w:jc w:val="center"/>
              <w:rPr>
                <w:rFonts w:hint="eastAsia" w:ascii="宋体" w:hAnsi="宋体" w:eastAsia="宋体" w:cs="宋体"/>
                <w:i w:val="0"/>
                <w:iCs w:val="0"/>
                <w:color w:val="auto"/>
                <w:sz w:val="22"/>
                <w:szCs w:val="22"/>
                <w:highlight w:val="none"/>
                <w:u w:val="none"/>
              </w:rPr>
            </w:pPr>
          </w:p>
        </w:tc>
      </w:tr>
      <w:tr w14:paraId="02C90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740" w:type="dxa"/>
            <w:gridSpan w:val="5"/>
            <w:vMerge w:val="continue"/>
            <w:tcBorders>
              <w:top w:val="nil"/>
              <w:left w:val="nil"/>
              <w:bottom w:val="nil"/>
              <w:right w:val="nil"/>
            </w:tcBorders>
            <w:shd w:val="clear" w:color="auto" w:fill="auto"/>
            <w:vAlign w:val="center"/>
          </w:tcPr>
          <w:p w14:paraId="19114FC2">
            <w:pPr>
              <w:jc w:val="center"/>
              <w:rPr>
                <w:rFonts w:hint="eastAsia" w:ascii="宋体" w:hAnsi="宋体" w:eastAsia="宋体" w:cs="宋体"/>
                <w:i w:val="0"/>
                <w:iCs w:val="0"/>
                <w:color w:val="auto"/>
                <w:sz w:val="22"/>
                <w:szCs w:val="22"/>
                <w:highlight w:val="none"/>
                <w:u w:val="none"/>
              </w:rPr>
            </w:pPr>
          </w:p>
        </w:tc>
      </w:tr>
      <w:tr w14:paraId="7CA9B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201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A130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楼栋</w:t>
            </w:r>
          </w:p>
        </w:tc>
        <w:tc>
          <w:tcPr>
            <w:tcW w:w="151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9F30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未来技术楼A幢</w:t>
            </w:r>
          </w:p>
        </w:tc>
        <w:tc>
          <w:tcPr>
            <w:tcW w:w="208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63F1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信息工程与技术楼A幢</w:t>
            </w:r>
          </w:p>
        </w:tc>
        <w:tc>
          <w:tcPr>
            <w:tcW w:w="208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5B46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信息工程与技术楼B幢</w:t>
            </w:r>
          </w:p>
        </w:tc>
        <w:tc>
          <w:tcPr>
            <w:tcW w:w="104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39FB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合计</w:t>
            </w:r>
          </w:p>
        </w:tc>
      </w:tr>
      <w:tr w14:paraId="1969F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201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8C25B">
            <w:pPr>
              <w:jc w:val="center"/>
              <w:rPr>
                <w:rFonts w:hint="eastAsia" w:ascii="宋体" w:hAnsi="宋体" w:eastAsia="宋体" w:cs="宋体"/>
                <w:i w:val="0"/>
                <w:iCs w:val="0"/>
                <w:color w:val="auto"/>
                <w:sz w:val="22"/>
                <w:szCs w:val="22"/>
                <w:highlight w:val="none"/>
                <w:u w:val="none"/>
              </w:rPr>
            </w:pPr>
          </w:p>
        </w:tc>
        <w:tc>
          <w:tcPr>
            <w:tcW w:w="151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D6AC2">
            <w:pPr>
              <w:jc w:val="center"/>
              <w:rPr>
                <w:rFonts w:hint="eastAsia" w:ascii="宋体" w:hAnsi="宋体" w:eastAsia="宋体" w:cs="宋体"/>
                <w:i w:val="0"/>
                <w:iCs w:val="0"/>
                <w:color w:val="auto"/>
                <w:sz w:val="22"/>
                <w:szCs w:val="22"/>
                <w:highlight w:val="none"/>
                <w:u w:val="none"/>
              </w:rPr>
            </w:pPr>
          </w:p>
        </w:tc>
        <w:tc>
          <w:tcPr>
            <w:tcW w:w="208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C97F1">
            <w:pPr>
              <w:jc w:val="center"/>
              <w:rPr>
                <w:rFonts w:hint="eastAsia" w:ascii="宋体" w:hAnsi="宋体" w:eastAsia="宋体" w:cs="宋体"/>
                <w:i w:val="0"/>
                <w:iCs w:val="0"/>
                <w:color w:val="auto"/>
                <w:sz w:val="22"/>
                <w:szCs w:val="22"/>
                <w:highlight w:val="none"/>
                <w:u w:val="none"/>
              </w:rPr>
            </w:pPr>
          </w:p>
        </w:tc>
        <w:tc>
          <w:tcPr>
            <w:tcW w:w="208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16A54">
            <w:pPr>
              <w:jc w:val="center"/>
              <w:rPr>
                <w:rFonts w:hint="eastAsia" w:ascii="宋体" w:hAnsi="宋体" w:eastAsia="宋体" w:cs="宋体"/>
                <w:i w:val="0"/>
                <w:iCs w:val="0"/>
                <w:color w:val="auto"/>
                <w:sz w:val="22"/>
                <w:szCs w:val="22"/>
                <w:highlight w:val="none"/>
                <w:u w:val="none"/>
              </w:rPr>
            </w:pPr>
          </w:p>
        </w:tc>
        <w:tc>
          <w:tcPr>
            <w:tcW w:w="104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D6A5F">
            <w:pPr>
              <w:jc w:val="center"/>
              <w:rPr>
                <w:rFonts w:hint="eastAsia" w:ascii="宋体" w:hAnsi="宋体" w:eastAsia="宋体" w:cs="宋体"/>
                <w:i w:val="0"/>
                <w:iCs w:val="0"/>
                <w:color w:val="auto"/>
                <w:sz w:val="22"/>
                <w:szCs w:val="22"/>
                <w:highlight w:val="none"/>
                <w:u w:val="none"/>
              </w:rPr>
            </w:pPr>
          </w:p>
        </w:tc>
      </w:tr>
      <w:tr w14:paraId="133DD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201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A48B7">
            <w:pPr>
              <w:jc w:val="center"/>
              <w:rPr>
                <w:rFonts w:hint="eastAsia" w:ascii="宋体" w:hAnsi="宋体" w:eastAsia="宋体" w:cs="宋体"/>
                <w:i w:val="0"/>
                <w:iCs w:val="0"/>
                <w:color w:val="auto"/>
                <w:sz w:val="22"/>
                <w:szCs w:val="22"/>
                <w:highlight w:val="none"/>
                <w:u w:val="none"/>
              </w:rPr>
            </w:pPr>
          </w:p>
        </w:tc>
        <w:tc>
          <w:tcPr>
            <w:tcW w:w="151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99DE4">
            <w:pPr>
              <w:jc w:val="center"/>
              <w:rPr>
                <w:rFonts w:hint="eastAsia" w:ascii="宋体" w:hAnsi="宋体" w:eastAsia="宋体" w:cs="宋体"/>
                <w:i w:val="0"/>
                <w:iCs w:val="0"/>
                <w:color w:val="auto"/>
                <w:sz w:val="22"/>
                <w:szCs w:val="22"/>
                <w:highlight w:val="none"/>
                <w:u w:val="none"/>
              </w:rPr>
            </w:pPr>
          </w:p>
        </w:tc>
        <w:tc>
          <w:tcPr>
            <w:tcW w:w="208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03BA7">
            <w:pPr>
              <w:jc w:val="center"/>
              <w:rPr>
                <w:rFonts w:hint="eastAsia" w:ascii="宋体" w:hAnsi="宋体" w:eastAsia="宋体" w:cs="宋体"/>
                <w:i w:val="0"/>
                <w:iCs w:val="0"/>
                <w:color w:val="auto"/>
                <w:sz w:val="22"/>
                <w:szCs w:val="22"/>
                <w:highlight w:val="none"/>
                <w:u w:val="none"/>
              </w:rPr>
            </w:pPr>
          </w:p>
        </w:tc>
        <w:tc>
          <w:tcPr>
            <w:tcW w:w="208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73737">
            <w:pPr>
              <w:jc w:val="center"/>
              <w:rPr>
                <w:rFonts w:hint="eastAsia" w:ascii="宋体" w:hAnsi="宋体" w:eastAsia="宋体" w:cs="宋体"/>
                <w:i w:val="0"/>
                <w:iCs w:val="0"/>
                <w:color w:val="auto"/>
                <w:sz w:val="22"/>
                <w:szCs w:val="22"/>
                <w:highlight w:val="none"/>
                <w:u w:val="none"/>
              </w:rPr>
            </w:pPr>
          </w:p>
        </w:tc>
        <w:tc>
          <w:tcPr>
            <w:tcW w:w="104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0D116">
            <w:pPr>
              <w:jc w:val="center"/>
              <w:rPr>
                <w:rFonts w:hint="eastAsia" w:ascii="宋体" w:hAnsi="宋体" w:eastAsia="宋体" w:cs="宋体"/>
                <w:i w:val="0"/>
                <w:iCs w:val="0"/>
                <w:color w:val="auto"/>
                <w:sz w:val="22"/>
                <w:szCs w:val="22"/>
                <w:highlight w:val="none"/>
                <w:u w:val="none"/>
              </w:rPr>
            </w:pPr>
          </w:p>
        </w:tc>
      </w:tr>
      <w:tr w14:paraId="7B1806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20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18DE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概算批复中的建安费</w:t>
            </w:r>
          </w:p>
        </w:tc>
        <w:tc>
          <w:tcPr>
            <w:tcW w:w="1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8C07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38797.84</w:t>
            </w:r>
          </w:p>
        </w:tc>
        <w:tc>
          <w:tcPr>
            <w:tcW w:w="20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3136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46742.49</w:t>
            </w:r>
          </w:p>
        </w:tc>
        <w:tc>
          <w:tcPr>
            <w:tcW w:w="20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2A68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37849.45</w:t>
            </w:r>
          </w:p>
        </w:tc>
        <w:tc>
          <w:tcPr>
            <w:tcW w:w="1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F2380">
            <w:pPr>
              <w:keepNext w:val="0"/>
              <w:keepLines w:val="0"/>
              <w:widowControl/>
              <w:suppressLineNumbers w:val="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123389.78</w:t>
            </w:r>
          </w:p>
        </w:tc>
      </w:tr>
      <w:tr w14:paraId="200B8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8" w:hRule="atLeast"/>
        </w:trPr>
        <w:tc>
          <w:tcPr>
            <w:tcW w:w="2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7EC3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招标控制价(含工程量清单)审核</w:t>
            </w:r>
            <w:r>
              <w:rPr>
                <w:rFonts w:ascii="微软雅黑" w:hAnsi="微软雅黑" w:eastAsia="微软雅黑" w:cs="微软雅黑"/>
                <w:i w:val="0"/>
                <w:iCs w:val="0"/>
                <w:color w:val="auto"/>
                <w:kern w:val="0"/>
                <w:sz w:val="22"/>
                <w:szCs w:val="22"/>
                <w:highlight w:val="none"/>
                <w:u w:val="none"/>
                <w:lang w:val="en-US" w:eastAsia="zh-CN" w:bidi="ar"/>
              </w:rPr>
              <w:t>①</w:t>
            </w:r>
          </w:p>
        </w:tc>
        <w:tc>
          <w:tcPr>
            <w:tcW w:w="1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F123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59.77</w:t>
            </w:r>
          </w:p>
        </w:tc>
        <w:tc>
          <w:tcPr>
            <w:tcW w:w="20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6C47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70.89</w:t>
            </w:r>
          </w:p>
        </w:tc>
        <w:tc>
          <w:tcPr>
            <w:tcW w:w="20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F9FD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58.44</w:t>
            </w:r>
          </w:p>
        </w:tc>
        <w:tc>
          <w:tcPr>
            <w:tcW w:w="1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6A625">
            <w:pPr>
              <w:keepNext w:val="0"/>
              <w:keepLines w:val="0"/>
              <w:widowControl/>
              <w:suppressLineNumbers w:val="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189.1</w:t>
            </w:r>
          </w:p>
        </w:tc>
      </w:tr>
      <w:tr w14:paraId="42CD50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6" w:hRule="atLeast"/>
        </w:trPr>
        <w:tc>
          <w:tcPr>
            <w:tcW w:w="2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1AAB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施工阶段全过程造</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价控制（基本收费）</w:t>
            </w:r>
            <w:r>
              <w:rPr>
                <w:rFonts w:ascii="微软雅黑" w:hAnsi="微软雅黑" w:eastAsia="微软雅黑" w:cs="微软雅黑"/>
                <w:i w:val="0"/>
                <w:iCs w:val="0"/>
                <w:color w:val="auto"/>
                <w:kern w:val="0"/>
                <w:sz w:val="22"/>
                <w:szCs w:val="22"/>
                <w:highlight w:val="none"/>
                <w:u w:val="none"/>
                <w:lang w:val="en-US" w:eastAsia="zh-CN" w:bidi="ar"/>
              </w:rPr>
              <w:t>②</w:t>
            </w:r>
          </w:p>
        </w:tc>
        <w:tc>
          <w:tcPr>
            <w:tcW w:w="1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1594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153.29</w:t>
            </w:r>
          </w:p>
        </w:tc>
        <w:tc>
          <w:tcPr>
            <w:tcW w:w="20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A131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181.1</w:t>
            </w:r>
          </w:p>
        </w:tc>
        <w:tc>
          <w:tcPr>
            <w:tcW w:w="20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8F80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149.97</w:t>
            </w:r>
          </w:p>
        </w:tc>
        <w:tc>
          <w:tcPr>
            <w:tcW w:w="1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40B58">
            <w:pPr>
              <w:keepNext w:val="0"/>
              <w:keepLines w:val="0"/>
              <w:widowControl/>
              <w:suppressLineNumbers w:val="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484.36</w:t>
            </w:r>
          </w:p>
        </w:tc>
      </w:tr>
      <w:tr w14:paraId="1CE3DB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4" w:hRule="atLeast"/>
        </w:trPr>
        <w:tc>
          <w:tcPr>
            <w:tcW w:w="2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0C4E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施工阶段全过程造</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价控制（驻场收费）</w:t>
            </w:r>
            <w:r>
              <w:rPr>
                <w:rFonts w:ascii="微软雅黑" w:hAnsi="微软雅黑" w:eastAsia="微软雅黑" w:cs="微软雅黑"/>
                <w:i w:val="0"/>
                <w:iCs w:val="0"/>
                <w:color w:val="auto"/>
                <w:kern w:val="0"/>
                <w:sz w:val="22"/>
                <w:szCs w:val="22"/>
                <w:highlight w:val="none"/>
                <w:u w:val="none"/>
                <w:lang w:val="en-US" w:eastAsia="zh-CN" w:bidi="ar"/>
              </w:rPr>
              <w:t>③</w:t>
            </w:r>
          </w:p>
        </w:tc>
        <w:tc>
          <w:tcPr>
            <w:tcW w:w="1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6059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109.79</w:t>
            </w:r>
          </w:p>
        </w:tc>
        <w:tc>
          <w:tcPr>
            <w:tcW w:w="20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B07F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129.66</w:t>
            </w:r>
          </w:p>
        </w:tc>
        <w:tc>
          <w:tcPr>
            <w:tcW w:w="20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5348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107.42</w:t>
            </w:r>
          </w:p>
        </w:tc>
        <w:tc>
          <w:tcPr>
            <w:tcW w:w="1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4F0D0">
            <w:pPr>
              <w:keepNext w:val="0"/>
              <w:keepLines w:val="0"/>
              <w:widowControl/>
              <w:suppressLineNumbers w:val="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346.87</w:t>
            </w:r>
          </w:p>
        </w:tc>
      </w:tr>
      <w:tr w14:paraId="3817F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8" w:hRule="atLeast"/>
        </w:trPr>
        <w:tc>
          <w:tcPr>
            <w:tcW w:w="20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FDB4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ascii="微软雅黑" w:hAnsi="微软雅黑" w:eastAsia="微软雅黑" w:cs="微软雅黑"/>
                <w:i w:val="0"/>
                <w:iCs w:val="0"/>
                <w:color w:val="auto"/>
                <w:kern w:val="0"/>
                <w:sz w:val="22"/>
                <w:szCs w:val="22"/>
                <w:highlight w:val="none"/>
                <w:u w:val="none"/>
                <w:lang w:val="en-US" w:eastAsia="zh-CN" w:bidi="ar"/>
              </w:rPr>
              <w:t>①</w:t>
            </w:r>
            <w:r>
              <w:rPr>
                <w:rFonts w:hint="eastAsia" w:ascii="宋体" w:hAnsi="宋体" w:eastAsia="宋体" w:cs="宋体"/>
                <w:i w:val="0"/>
                <w:iCs w:val="0"/>
                <w:color w:val="auto"/>
                <w:kern w:val="0"/>
                <w:sz w:val="22"/>
                <w:szCs w:val="22"/>
                <w:highlight w:val="none"/>
                <w:u w:val="none"/>
                <w:lang w:val="en-US" w:eastAsia="zh-CN" w:bidi="ar"/>
              </w:rPr>
              <w:t>+</w:t>
            </w:r>
            <w:r>
              <w:rPr>
                <w:rFonts w:ascii="微软雅黑" w:hAnsi="微软雅黑" w:eastAsia="微软雅黑" w:cs="微软雅黑"/>
                <w:i w:val="0"/>
                <w:iCs w:val="0"/>
                <w:color w:val="auto"/>
                <w:kern w:val="0"/>
                <w:sz w:val="22"/>
                <w:szCs w:val="22"/>
                <w:highlight w:val="none"/>
                <w:u w:val="none"/>
                <w:lang w:val="en-US" w:eastAsia="zh-CN" w:bidi="ar"/>
              </w:rPr>
              <w:t>②</w:t>
            </w:r>
            <w:r>
              <w:rPr>
                <w:rFonts w:hint="eastAsia" w:ascii="宋体" w:hAnsi="宋体" w:eastAsia="宋体" w:cs="宋体"/>
                <w:i w:val="0"/>
                <w:iCs w:val="0"/>
                <w:color w:val="auto"/>
                <w:kern w:val="0"/>
                <w:sz w:val="22"/>
                <w:szCs w:val="22"/>
                <w:highlight w:val="none"/>
                <w:u w:val="none"/>
                <w:lang w:val="en-US" w:eastAsia="zh-CN" w:bidi="ar"/>
              </w:rPr>
              <w:t>+</w:t>
            </w:r>
            <w:r>
              <w:rPr>
                <w:rFonts w:ascii="微软雅黑" w:hAnsi="微软雅黑" w:eastAsia="微软雅黑" w:cs="微软雅黑"/>
                <w:i w:val="0"/>
                <w:iCs w:val="0"/>
                <w:color w:val="auto"/>
                <w:kern w:val="0"/>
                <w:sz w:val="22"/>
                <w:szCs w:val="22"/>
                <w:highlight w:val="none"/>
                <w:u w:val="none"/>
                <w:lang w:val="en-US" w:eastAsia="zh-CN" w:bidi="ar"/>
              </w:rPr>
              <w:t>③</w:t>
            </w:r>
          </w:p>
        </w:tc>
        <w:tc>
          <w:tcPr>
            <w:tcW w:w="1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52F0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322.85</w:t>
            </w:r>
          </w:p>
        </w:tc>
        <w:tc>
          <w:tcPr>
            <w:tcW w:w="20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784C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381.65</w:t>
            </w:r>
          </w:p>
        </w:tc>
        <w:tc>
          <w:tcPr>
            <w:tcW w:w="20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F6FD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315.83</w:t>
            </w:r>
          </w:p>
        </w:tc>
        <w:tc>
          <w:tcPr>
            <w:tcW w:w="1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BF163">
            <w:pPr>
              <w:keepNext w:val="0"/>
              <w:keepLines w:val="0"/>
              <w:widowControl/>
              <w:suppressLineNumbers w:val="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1020.33</w:t>
            </w:r>
          </w:p>
        </w:tc>
      </w:tr>
      <w:tr w14:paraId="6741BD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8" w:hRule="atLeast"/>
        </w:trPr>
        <w:tc>
          <w:tcPr>
            <w:tcW w:w="2019"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59D1B97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ascii="微软雅黑" w:hAnsi="微软雅黑" w:eastAsia="微软雅黑" w:cs="微软雅黑"/>
                <w:i w:val="0"/>
                <w:iCs w:val="0"/>
                <w:color w:val="auto"/>
                <w:kern w:val="0"/>
                <w:sz w:val="22"/>
                <w:szCs w:val="22"/>
                <w:highlight w:val="none"/>
                <w:u w:val="none"/>
                <w:lang w:val="en-US" w:eastAsia="zh-CN" w:bidi="ar"/>
              </w:rPr>
              <w:t>①</w:t>
            </w:r>
            <w:r>
              <w:rPr>
                <w:rFonts w:hint="eastAsia" w:ascii="宋体" w:hAnsi="宋体" w:eastAsia="宋体" w:cs="宋体"/>
                <w:i w:val="0"/>
                <w:iCs w:val="0"/>
                <w:color w:val="auto"/>
                <w:kern w:val="0"/>
                <w:sz w:val="22"/>
                <w:szCs w:val="22"/>
                <w:highlight w:val="none"/>
                <w:u w:val="none"/>
                <w:lang w:val="en-US" w:eastAsia="zh-CN" w:bidi="ar"/>
              </w:rPr>
              <w:t>+</w:t>
            </w:r>
            <w:r>
              <w:rPr>
                <w:rFonts w:ascii="微软雅黑" w:hAnsi="微软雅黑" w:eastAsia="微软雅黑" w:cs="微软雅黑"/>
                <w:i w:val="0"/>
                <w:iCs w:val="0"/>
                <w:color w:val="auto"/>
                <w:kern w:val="0"/>
                <w:sz w:val="22"/>
                <w:szCs w:val="22"/>
                <w:highlight w:val="none"/>
                <w:u w:val="none"/>
                <w:lang w:val="en-US" w:eastAsia="zh-CN" w:bidi="ar"/>
              </w:rPr>
              <w:t>②</w:t>
            </w:r>
            <w:r>
              <w:rPr>
                <w:rFonts w:hint="eastAsia" w:ascii="宋体" w:hAnsi="宋体" w:eastAsia="宋体" w:cs="宋体"/>
                <w:i w:val="0"/>
                <w:iCs w:val="0"/>
                <w:color w:val="auto"/>
                <w:kern w:val="0"/>
                <w:sz w:val="22"/>
                <w:szCs w:val="22"/>
                <w:highlight w:val="none"/>
                <w:u w:val="none"/>
                <w:lang w:val="en-US" w:eastAsia="zh-CN" w:bidi="ar"/>
              </w:rPr>
              <w:t>+</w:t>
            </w:r>
            <w:r>
              <w:rPr>
                <w:rFonts w:ascii="微软雅黑" w:hAnsi="微软雅黑" w:eastAsia="微软雅黑" w:cs="微软雅黑"/>
                <w:i w:val="0"/>
                <w:iCs w:val="0"/>
                <w:color w:val="auto"/>
                <w:kern w:val="0"/>
                <w:sz w:val="22"/>
                <w:szCs w:val="22"/>
                <w:highlight w:val="none"/>
                <w:u w:val="none"/>
                <w:lang w:val="en-US" w:eastAsia="zh-CN" w:bidi="ar"/>
              </w:rPr>
              <w:t>③</w:t>
            </w:r>
            <w:r>
              <w:rPr>
                <w:rFonts w:hint="eastAsia" w:ascii="宋体" w:hAnsi="宋体" w:eastAsia="宋体" w:cs="宋体"/>
                <w:i w:val="0"/>
                <w:iCs w:val="0"/>
                <w:color w:val="auto"/>
                <w:kern w:val="0"/>
                <w:sz w:val="22"/>
                <w:szCs w:val="22"/>
                <w:highlight w:val="none"/>
                <w:u w:val="none"/>
                <w:lang w:val="en-US" w:eastAsia="zh-CN" w:bidi="ar"/>
              </w:rPr>
              <w:t>按4折</w:t>
            </w:r>
          </w:p>
        </w:tc>
        <w:tc>
          <w:tcPr>
            <w:tcW w:w="1514"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516DCED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129.14</w:t>
            </w:r>
          </w:p>
        </w:tc>
        <w:tc>
          <w:tcPr>
            <w:tcW w:w="20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5455AB2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152.66</w:t>
            </w:r>
          </w:p>
        </w:tc>
        <w:tc>
          <w:tcPr>
            <w:tcW w:w="20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5FEA1B0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126.332</w:t>
            </w:r>
          </w:p>
        </w:tc>
        <w:tc>
          <w:tcPr>
            <w:tcW w:w="1041"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75369704">
            <w:pPr>
              <w:keepNext w:val="0"/>
              <w:keepLines w:val="0"/>
              <w:widowControl/>
              <w:suppressLineNumbers w:val="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408.132</w:t>
            </w:r>
          </w:p>
        </w:tc>
      </w:tr>
    </w:tbl>
    <w:p w14:paraId="6A0C7E5C">
      <w:pPr>
        <w:numPr>
          <w:ilvl w:val="0"/>
          <w:numId w:val="0"/>
        </w:numPr>
        <w:pBdr>
          <w:top w:val="none" w:color="000000" w:sz="0" w:space="0"/>
          <w:left w:val="none" w:color="000000" w:sz="0" w:space="0"/>
          <w:bottom w:val="none" w:color="000000" w:sz="0" w:space="0"/>
          <w:right w:val="none" w:color="000000" w:sz="0" w:space="0"/>
        </w:pBdr>
        <w:spacing w:line="360" w:lineRule="auto"/>
        <w:ind w:firstLine="480" w:firstLineChars="0"/>
        <w:rPr>
          <w:rFonts w:hint="eastAsia" w:eastAsia="宋体" w:asciiTheme="minorEastAsia" w:hAnsiTheme="minorEastAsia"/>
          <w:b w:val="0"/>
          <w:bCs w:val="0"/>
          <w:color w:val="auto"/>
          <w:sz w:val="24"/>
          <w:highlight w:val="none"/>
          <w:lang w:val="en-US" w:eastAsia="zh-CN"/>
        </w:rPr>
      </w:pPr>
      <w:r>
        <w:rPr>
          <w:rFonts w:hint="eastAsia" w:eastAsia="宋体" w:asciiTheme="minorEastAsia" w:hAnsiTheme="minorEastAsia" w:cstheme="minorBidi"/>
          <w:b w:val="0"/>
          <w:bCs w:val="0"/>
          <w:color w:val="auto"/>
          <w:sz w:val="24"/>
          <w:szCs w:val="22"/>
          <w:highlight w:val="none"/>
          <w:lang w:val="en-US" w:eastAsia="zh-CN"/>
        </w:rPr>
        <w:t>4.</w:t>
      </w:r>
      <w:r>
        <w:rPr>
          <w:rFonts w:hint="eastAsia" w:eastAsia="宋体" w:asciiTheme="minorEastAsia" w:hAnsiTheme="minorEastAsia"/>
          <w:b w:val="0"/>
          <w:bCs w:val="0"/>
          <w:color w:val="auto"/>
          <w:sz w:val="24"/>
          <w:highlight w:val="none"/>
          <w:lang w:val="en-US" w:eastAsia="zh-CN"/>
        </w:rPr>
        <w:t>本项目合同价计算方法为中标费率/最高限价费率*最高限价金额。</w:t>
      </w:r>
    </w:p>
    <w:p w14:paraId="584276D4">
      <w:pPr>
        <w:spacing w:line="360" w:lineRule="auto"/>
        <w:ind w:firstLine="468"/>
        <w:rPr>
          <w:rFonts w:cs="仿宋" w:asciiTheme="minorEastAsia" w:hAnsiTheme="minorEastAsia"/>
          <w:color w:val="auto"/>
          <w:spacing w:val="-3"/>
          <w:sz w:val="24"/>
          <w:szCs w:val="24"/>
          <w:highlight w:val="none"/>
        </w:rPr>
      </w:pPr>
      <w:r>
        <w:rPr>
          <w:rFonts w:hint="eastAsia" w:eastAsia="宋体" w:cs="仿宋" w:asciiTheme="minorEastAsia" w:hAnsiTheme="minorEastAsia"/>
          <w:color w:val="auto"/>
          <w:spacing w:val="-3"/>
          <w:sz w:val="24"/>
          <w:szCs w:val="24"/>
          <w:highlight w:val="none"/>
          <w:lang w:val="en-US" w:eastAsia="zh-CN"/>
        </w:rPr>
        <w:t>5.</w:t>
      </w:r>
      <w:r>
        <w:rPr>
          <w:rFonts w:hint="eastAsia" w:cs="仿宋" w:asciiTheme="minorEastAsia" w:hAnsiTheme="minorEastAsia"/>
          <w:color w:val="auto"/>
          <w:spacing w:val="-3"/>
          <w:sz w:val="24"/>
          <w:szCs w:val="24"/>
          <w:highlight w:val="none"/>
        </w:rPr>
        <w:t>本项目结算时，收费基数为送审建安工程造价，收费基数暂定123389.78万元（其中南京大学仙林校区未来技术楼A幢项目38797.84万元、南京大学仙林校区信息工程与技术楼A幢项目46742.49万元和南京大学仙林校区信息工程与技术楼B幢项目37849.45万元）计取。本项目报价包含本项目全部服务内容的费用，任何原因导致最终造价咨询服务费超出本项目合同金额的均不予增加。</w:t>
      </w:r>
    </w:p>
    <w:p w14:paraId="2741D7F4">
      <w:pPr>
        <w:widowControl/>
        <w:spacing w:line="360" w:lineRule="auto"/>
        <w:ind w:firstLine="468"/>
        <w:rPr>
          <w:rFonts w:cs="仿宋" w:asciiTheme="minorEastAsia" w:hAnsiTheme="minorEastAsia"/>
          <w:color w:val="auto"/>
          <w:spacing w:val="-3"/>
          <w:sz w:val="24"/>
          <w:szCs w:val="24"/>
          <w:highlight w:val="none"/>
        </w:rPr>
      </w:pPr>
      <w:r>
        <w:rPr>
          <w:rFonts w:cs="仿宋" w:asciiTheme="minorEastAsia" w:hAnsiTheme="minorEastAsia"/>
          <w:color w:val="auto"/>
          <w:spacing w:val="-3"/>
          <w:sz w:val="24"/>
          <w:szCs w:val="24"/>
          <w:highlight w:val="none"/>
        </w:rPr>
        <w:br w:type="page" w:clear="all"/>
      </w:r>
    </w:p>
    <w:p w14:paraId="2A7A8E23">
      <w:pPr>
        <w:spacing w:line="360" w:lineRule="auto"/>
        <w:jc w:val="center"/>
        <w:outlineLvl w:val="0"/>
        <w:rPr>
          <w:rFonts w:cs="宋体" w:asciiTheme="minorEastAsia" w:hAnsiTheme="minorEastAsia"/>
          <w:b/>
          <w:color w:val="auto"/>
          <w:sz w:val="32"/>
          <w:szCs w:val="32"/>
          <w:highlight w:val="none"/>
        </w:rPr>
      </w:pPr>
      <w:bookmarkStart w:id="58" w:name="_Toc218770313"/>
      <w:r>
        <w:rPr>
          <w:rFonts w:hint="eastAsia" w:cs="宋体" w:asciiTheme="minorEastAsia" w:hAnsiTheme="minorEastAsia"/>
          <w:b/>
          <w:color w:val="auto"/>
          <w:sz w:val="32"/>
          <w:szCs w:val="32"/>
          <w:highlight w:val="none"/>
        </w:rPr>
        <w:t>第五章 合同条款及格式</w:t>
      </w:r>
      <w:bookmarkEnd w:id="58"/>
    </w:p>
    <w:p w14:paraId="425E9290">
      <w:pPr>
        <w:spacing w:line="360" w:lineRule="auto"/>
        <w:ind w:firstLine="600"/>
        <w:rPr>
          <w:rFonts w:asciiTheme="minorEastAsia" w:hAnsiTheme="minorEastAsia"/>
          <w:bCs/>
          <w:color w:val="auto"/>
          <w:sz w:val="30"/>
          <w:szCs w:val="30"/>
          <w:highlight w:val="none"/>
        </w:rPr>
      </w:pPr>
    </w:p>
    <w:p w14:paraId="41119C47">
      <w:pPr>
        <w:spacing w:line="360" w:lineRule="auto"/>
        <w:ind w:firstLine="600"/>
        <w:rPr>
          <w:rFonts w:asciiTheme="minorEastAsia" w:hAnsiTheme="minorEastAsia"/>
          <w:bCs/>
          <w:color w:val="auto"/>
          <w:sz w:val="30"/>
          <w:szCs w:val="30"/>
          <w:highlight w:val="none"/>
        </w:rPr>
      </w:pPr>
      <w:bookmarkStart w:id="59" w:name="_Toc218770317"/>
      <w:bookmarkStart w:id="60" w:name="_Toc32290"/>
      <w:bookmarkStart w:id="61" w:name="_Toc12329"/>
    </w:p>
    <w:p w14:paraId="6A6D5BB8">
      <w:pPr>
        <w:spacing w:line="360" w:lineRule="auto"/>
        <w:rPr>
          <w:rFonts w:asciiTheme="minorEastAsia" w:hAnsiTheme="minorEastAsia"/>
          <w:b/>
          <w:color w:val="auto"/>
          <w:sz w:val="52"/>
          <w:szCs w:val="52"/>
          <w:highlight w:val="none"/>
        </w:rPr>
      </w:pPr>
      <w:r>
        <w:rPr>
          <w:rFonts w:hint="eastAsia" w:asciiTheme="minorEastAsia" w:hAnsiTheme="minorEastAsia"/>
          <w:bCs/>
          <w:color w:val="auto"/>
          <w:sz w:val="30"/>
          <w:szCs w:val="30"/>
          <w:highlight w:val="none"/>
        </w:rPr>
        <w:t>GF—2015—0212</w:t>
      </w:r>
      <w:r>
        <w:rPr>
          <w:rFonts w:hint="eastAsia" w:eastAsia="宋体" w:asciiTheme="minorEastAsia" w:hAnsiTheme="minorEastAsia"/>
          <w:bCs/>
          <w:color w:val="auto"/>
          <w:sz w:val="30"/>
          <w:szCs w:val="30"/>
          <w:highlight w:val="none"/>
          <w:lang w:val="en-US" w:eastAsia="zh-CN"/>
        </w:rPr>
        <w:t xml:space="preserve">            </w:t>
      </w:r>
      <w:r>
        <w:rPr>
          <w:rFonts w:hint="eastAsia" w:asciiTheme="minorEastAsia" w:hAnsiTheme="minorEastAsia"/>
          <w:b/>
          <w:color w:val="auto"/>
          <w:sz w:val="30"/>
          <w:szCs w:val="30"/>
          <w:highlight w:val="none"/>
        </w:rPr>
        <w:t>合同编号：南集（服）2026-025</w:t>
      </w:r>
    </w:p>
    <w:p w14:paraId="3FDFB9EF">
      <w:pPr>
        <w:spacing w:line="360" w:lineRule="auto"/>
        <w:ind w:firstLine="5421"/>
        <w:rPr>
          <w:rFonts w:hint="eastAsia" w:eastAsia="宋体" w:asciiTheme="minorEastAsia" w:hAnsiTheme="minorEastAsia"/>
          <w:b/>
          <w:color w:val="auto"/>
          <w:sz w:val="30"/>
          <w:szCs w:val="30"/>
          <w:highlight w:val="none"/>
          <w:lang w:eastAsia="zh-CN"/>
        </w:rPr>
      </w:pPr>
      <w:r>
        <w:rPr>
          <w:rFonts w:hint="eastAsia" w:eastAsia="宋体" w:asciiTheme="minorEastAsia" w:hAnsiTheme="minorEastAsia"/>
          <w:b/>
          <w:color w:val="auto"/>
          <w:sz w:val="30"/>
          <w:szCs w:val="30"/>
          <w:highlight w:val="none"/>
          <w:lang w:val="en-US" w:eastAsia="zh-CN"/>
        </w:rPr>
        <w:t xml:space="preserve"> </w:t>
      </w:r>
    </w:p>
    <w:p w14:paraId="073C3905">
      <w:pPr>
        <w:spacing w:line="360" w:lineRule="auto"/>
        <w:rPr>
          <w:rFonts w:asciiTheme="minorEastAsia" w:hAnsiTheme="minorEastAsia"/>
          <w:color w:val="auto"/>
          <w:highlight w:val="none"/>
        </w:rPr>
      </w:pPr>
    </w:p>
    <w:p w14:paraId="1A826B5E">
      <w:pPr>
        <w:spacing w:line="360" w:lineRule="auto"/>
        <w:rPr>
          <w:rFonts w:asciiTheme="minorEastAsia" w:hAnsiTheme="minorEastAsia"/>
          <w:color w:val="auto"/>
          <w:highlight w:val="none"/>
        </w:rPr>
      </w:pPr>
    </w:p>
    <w:p w14:paraId="30DCCBD9">
      <w:pPr>
        <w:spacing w:line="360" w:lineRule="auto"/>
        <w:jc w:val="center"/>
        <w:rPr>
          <w:rFonts w:asciiTheme="minorEastAsia" w:hAnsiTheme="minorEastAsia"/>
          <w:b/>
          <w:color w:val="auto"/>
          <w:sz w:val="52"/>
          <w:szCs w:val="52"/>
          <w:highlight w:val="none"/>
        </w:rPr>
      </w:pPr>
      <w:r>
        <w:rPr>
          <w:rFonts w:asciiTheme="minorEastAsia" w:hAnsiTheme="minorEastAsia"/>
          <w:b/>
          <w:color w:val="auto"/>
          <w:sz w:val="72"/>
          <w:szCs w:val="72"/>
          <w:highlight w:val="none"/>
        </w:rPr>
        <w:t>建设工程造价咨询合同</w:t>
      </w:r>
      <w:r>
        <w:rPr>
          <w:rFonts w:asciiTheme="minorEastAsia" w:hAnsiTheme="minorEastAsia"/>
          <w:color w:val="auto"/>
          <w:highlight w:val="none"/>
        </w:rPr>
        <w:br w:type="textWrapping"/>
      </w:r>
      <w:r>
        <w:rPr>
          <w:rFonts w:asciiTheme="minorEastAsia" w:hAnsiTheme="minorEastAsia"/>
          <w:b/>
          <w:color w:val="auto"/>
          <w:sz w:val="52"/>
          <w:szCs w:val="52"/>
          <w:highlight w:val="none"/>
        </w:rPr>
        <w:t>（示范文本）</w:t>
      </w:r>
    </w:p>
    <w:p w14:paraId="1B89178D">
      <w:pPr>
        <w:spacing w:line="360" w:lineRule="auto"/>
        <w:rPr>
          <w:rFonts w:asciiTheme="minorEastAsia" w:hAnsiTheme="minorEastAsia"/>
          <w:color w:val="auto"/>
          <w:highlight w:val="none"/>
        </w:rPr>
      </w:pPr>
    </w:p>
    <w:p w14:paraId="34D91C47">
      <w:pPr>
        <w:spacing w:line="360" w:lineRule="auto"/>
        <w:rPr>
          <w:rFonts w:asciiTheme="minorEastAsia" w:hAnsiTheme="minorEastAsia"/>
          <w:color w:val="auto"/>
          <w:highlight w:val="none"/>
        </w:rPr>
      </w:pPr>
    </w:p>
    <w:p w14:paraId="65A7F931">
      <w:pPr>
        <w:spacing w:line="360" w:lineRule="auto"/>
        <w:rPr>
          <w:rFonts w:asciiTheme="minorEastAsia" w:hAnsiTheme="minorEastAsia"/>
          <w:color w:val="auto"/>
          <w:highlight w:val="none"/>
        </w:rPr>
      </w:pPr>
    </w:p>
    <w:p w14:paraId="706FF856">
      <w:pPr>
        <w:spacing w:line="360" w:lineRule="auto"/>
        <w:rPr>
          <w:rFonts w:asciiTheme="minorEastAsia" w:hAnsiTheme="minorEastAsia"/>
          <w:color w:val="auto"/>
          <w:highlight w:val="none"/>
        </w:rPr>
      </w:pPr>
    </w:p>
    <w:p w14:paraId="37CCB820">
      <w:pPr>
        <w:spacing w:line="360" w:lineRule="auto"/>
        <w:rPr>
          <w:rFonts w:asciiTheme="minorEastAsia" w:hAnsiTheme="minorEastAsia"/>
          <w:color w:val="auto"/>
          <w:highlight w:val="none"/>
        </w:rPr>
      </w:pPr>
    </w:p>
    <w:p w14:paraId="5B69BE86">
      <w:pPr>
        <w:spacing w:line="360" w:lineRule="auto"/>
        <w:rPr>
          <w:rFonts w:asciiTheme="minorEastAsia" w:hAnsiTheme="minorEastAsia"/>
          <w:color w:val="auto"/>
          <w:highlight w:val="none"/>
        </w:rPr>
      </w:pPr>
    </w:p>
    <w:p w14:paraId="28D556E5">
      <w:pPr>
        <w:spacing w:line="360" w:lineRule="auto"/>
        <w:rPr>
          <w:rFonts w:asciiTheme="minorEastAsia" w:hAnsiTheme="minorEastAsia"/>
          <w:color w:val="auto"/>
          <w:highlight w:val="none"/>
        </w:rPr>
      </w:pPr>
    </w:p>
    <w:p w14:paraId="2A5FAB12">
      <w:pPr>
        <w:pStyle w:val="211"/>
        <w:spacing w:before="0" w:beforeAutospacing="0" w:after="120" w:afterAutospacing="0" w:line="276" w:lineRule="auto"/>
        <w:ind w:firstLine="2409"/>
        <w:rPr>
          <w:rFonts w:asciiTheme="minorEastAsia" w:hAnsiTheme="minorEastAsia"/>
          <w:b w:val="0"/>
          <w:color w:val="auto"/>
          <w:sz w:val="32"/>
          <w:szCs w:val="32"/>
          <w:highlight w:val="none"/>
          <w:lang w:eastAsia="zh-CN"/>
        </w:rPr>
      </w:pPr>
      <w:r>
        <w:rPr>
          <w:rFonts w:asciiTheme="minorEastAsia" w:hAnsiTheme="minorEastAsia"/>
          <w:color w:val="auto"/>
          <w:highlight w:val="none"/>
          <w:lang w:eastAsia="zh-CN"/>
        </w:rPr>
        <mc:AlternateContent>
          <mc:Choice Requires="wps">
            <w:drawing>
              <wp:anchor distT="0" distB="0" distL="114300" distR="114300" simplePos="0" relativeHeight="251659264" behindDoc="0" locked="0" layoutInCell="1" allowOverlap="1">
                <wp:simplePos x="0" y="0"/>
                <wp:positionH relativeFrom="column">
                  <wp:posOffset>3973830</wp:posOffset>
                </wp:positionH>
                <wp:positionV relativeFrom="paragraph">
                  <wp:posOffset>59690</wp:posOffset>
                </wp:positionV>
                <wp:extent cx="966470" cy="354965"/>
                <wp:effectExtent l="4445" t="4445" r="19685" b="21590"/>
                <wp:wrapNone/>
                <wp:docPr id="1" name="文本框 9"/>
                <wp:cNvGraphicFramePr/>
                <a:graphic xmlns:a="http://schemas.openxmlformats.org/drawingml/2006/main">
                  <a:graphicData uri="http://schemas.microsoft.com/office/word/2010/wordprocessingShape">
                    <wps:wsp>
                      <wps:cNvSpPr txBox="1"/>
                      <wps:spPr bwMode="auto">
                        <a:xfrm>
                          <a:off x="0" y="0"/>
                          <a:ext cx="2239010" cy="354965"/>
                        </a:xfrm>
                        <a:prstGeom prst="rect">
                          <a:avLst/>
                        </a:prstGeom>
                        <a:solidFill>
                          <a:srgbClr val="FFFFFF"/>
                        </a:solidFill>
                        <a:ln w="0" cap="flat" cmpd="sng">
                          <a:solidFill>
                            <a:srgbClr val="FFFFFF"/>
                          </a:solidFill>
                          <a:prstDash val="solid"/>
                          <a:miter/>
                          <a:headEnd type="none" w="med" len="med"/>
                          <a:tailEnd type="none" w="med" len="med"/>
                        </a:ln>
                        <a:effectLst/>
                      </wps:spPr>
                      <wps:txbx>
                        <w:txbxContent>
                          <w:p w14:paraId="37D40F01">
                            <w:pPr>
                              <w:rPr>
                                <w:b/>
                                <w:sz w:val="32"/>
                                <w:szCs w:val="32"/>
                              </w:rPr>
                            </w:pPr>
                            <w:r>
                              <w:rPr>
                                <w:rFonts w:hint="eastAsia"/>
                                <w:b/>
                                <w:sz w:val="32"/>
                                <w:szCs w:val="32"/>
                              </w:rPr>
                              <w:t>制定</w:t>
                            </w:r>
                          </w:p>
                        </w:txbxContent>
                      </wps:txbx>
                      <wps:bodyPr upright="1">
                        <a:spAutoFit/>
                      </wps:bodyPr>
                    </wps:wsp>
                  </a:graphicData>
                </a:graphic>
              </wp:anchor>
            </w:drawing>
          </mc:Choice>
          <mc:Fallback>
            <w:pict>
              <v:shape id="文本框 9" o:spid="_x0000_s1026" o:spt="202" type="#_x0000_t202" style="position:absolute;left:0pt;margin-left:312.9pt;margin-top:4.7pt;height:27.95pt;width:76.1pt;z-index:251659264;mso-width-relative:page;mso-height-relative:page;" fillcolor="#FFFFFF" filled="t" stroked="t" coordsize="21600,21600" o:gfxdata="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RmYwEtcAAAAI&#10;AQAADwAAAAAAAAABACAAAAAiAAAAZHJzL2Rvd25yZXYueG1sUEsBAhQAFAAAAAgAh07iQGYkMe4d&#10;AgAAaQQAAA4AAAAAAAAAAQAgAAAAJgEAAGRycy9lMm9Eb2MueG1sUEsFBgAAAAAGAAYAWQEAALUF&#10;AAAAAA==&#10;">
                <v:fill on="t" focussize="0,0"/>
                <v:stroke weight="0pt" color="#FFFFFF" joinstyle="miter"/>
                <v:imagedata o:title=""/>
                <o:lock v:ext="edit" aspectratio="f"/>
                <v:textbox style="mso-fit-shape-to-text:t;">
                  <w:txbxContent>
                    <w:p w14:paraId="37D40F01">
                      <w:pPr>
                        <w:rPr>
                          <w:b/>
                          <w:sz w:val="32"/>
                          <w:szCs w:val="32"/>
                        </w:rPr>
                      </w:pPr>
                      <w:r>
                        <w:rPr>
                          <w:rFonts w:hint="eastAsia"/>
                          <w:b/>
                          <w:sz w:val="32"/>
                          <w:szCs w:val="32"/>
                        </w:rPr>
                        <w:t>制定</w:t>
                      </w:r>
                    </w:p>
                  </w:txbxContent>
                </v:textbox>
              </v:shape>
            </w:pict>
          </mc:Fallback>
        </mc:AlternateContent>
      </w:r>
      <w:r>
        <w:rPr>
          <w:rFonts w:hint="eastAsia" w:asciiTheme="minorEastAsia" w:hAnsiTheme="minorEastAsia"/>
          <w:b w:val="0"/>
          <w:color w:val="auto"/>
          <w:sz w:val="32"/>
          <w:szCs w:val="32"/>
          <w:highlight w:val="none"/>
          <w:lang w:eastAsia="zh-CN"/>
        </w:rPr>
        <w:t>住房和城乡建设部</w:t>
      </w:r>
    </w:p>
    <w:p w14:paraId="34E41BAD">
      <w:pPr>
        <w:pStyle w:val="211"/>
        <w:spacing w:before="0" w:beforeAutospacing="0" w:after="120" w:afterAutospacing="0" w:line="276" w:lineRule="auto"/>
        <w:ind w:firstLine="2400"/>
        <w:rPr>
          <w:rFonts w:asciiTheme="minorEastAsia" w:hAnsiTheme="minorEastAsia"/>
          <w:b w:val="0"/>
          <w:color w:val="auto"/>
          <w:sz w:val="32"/>
          <w:szCs w:val="32"/>
          <w:highlight w:val="none"/>
          <w:lang w:eastAsia="zh-CN"/>
        </w:rPr>
      </w:pPr>
      <w:r>
        <w:rPr>
          <w:rFonts w:hint="eastAsia" w:asciiTheme="minorEastAsia" w:hAnsiTheme="minorEastAsia"/>
          <w:b w:val="0"/>
          <w:color w:val="auto"/>
          <w:sz w:val="32"/>
          <w:szCs w:val="32"/>
          <w:highlight w:val="none"/>
          <w:lang w:eastAsia="zh-CN"/>
        </w:rPr>
        <w:t>国家工商行政管理总局</w:t>
      </w:r>
    </w:p>
    <w:p w14:paraId="2EEBC3D2">
      <w:pPr>
        <w:spacing w:line="360" w:lineRule="auto"/>
        <w:rPr>
          <w:rFonts w:asciiTheme="minorEastAsia" w:hAnsiTheme="minorEastAsia"/>
          <w:color w:val="auto"/>
          <w:highlight w:val="none"/>
        </w:rPr>
      </w:pPr>
    </w:p>
    <w:p w14:paraId="2A29E2C1">
      <w:pPr>
        <w:spacing w:line="360" w:lineRule="auto"/>
        <w:jc w:val="center"/>
        <w:outlineLvl w:val="1"/>
        <w:rPr>
          <w:rFonts w:asciiTheme="minorEastAsia" w:hAnsiTheme="minorEastAsia"/>
          <w:b/>
          <w:color w:val="auto"/>
          <w:sz w:val="30"/>
          <w:szCs w:val="30"/>
          <w:highlight w:val="none"/>
        </w:rPr>
      </w:pPr>
      <w:r>
        <w:rPr>
          <w:rFonts w:asciiTheme="minorEastAsia" w:hAnsiTheme="minorEastAsia"/>
          <w:color w:val="auto"/>
          <w:highlight w:val="none"/>
        </w:rPr>
        <w:br w:type="page" w:clear="all"/>
      </w:r>
      <w:bookmarkStart w:id="62" w:name="_Toc218770314"/>
      <w:bookmarkStart w:id="63" w:name="_Toc184916288"/>
      <w:r>
        <w:rPr>
          <w:rFonts w:hint="eastAsia" w:asciiTheme="minorEastAsia" w:hAnsiTheme="minorEastAsia"/>
          <w:b/>
          <w:color w:val="auto"/>
          <w:sz w:val="30"/>
          <w:szCs w:val="30"/>
          <w:highlight w:val="none"/>
        </w:rPr>
        <w:t>第一部分 建设工程造价咨询协议书</w:t>
      </w:r>
      <w:bookmarkEnd w:id="62"/>
      <w:bookmarkEnd w:id="63"/>
    </w:p>
    <w:p w14:paraId="4CFD4E32">
      <w:pPr>
        <w:spacing w:line="360" w:lineRule="auto"/>
        <w:rPr>
          <w:rFonts w:ascii="宋体" w:hAnsi="宋体"/>
          <w:color w:val="auto"/>
          <w:sz w:val="24"/>
          <w:szCs w:val="24"/>
          <w:highlight w:val="none"/>
          <w:u w:val="single"/>
          <w:lang w:bidi="zh-CN"/>
        </w:rPr>
      </w:pPr>
      <w:r>
        <w:rPr>
          <w:rFonts w:hint="eastAsia" w:ascii="宋体" w:hAnsi="宋体"/>
          <w:color w:val="auto"/>
          <w:sz w:val="24"/>
          <w:szCs w:val="24"/>
          <w:highlight w:val="none"/>
          <w:lang w:bidi="zh-CN"/>
        </w:rPr>
        <w:t>委托人</w:t>
      </w:r>
      <w:r>
        <w:rPr>
          <w:rFonts w:hint="eastAsia" w:ascii="宋体" w:hAnsi="宋体" w:cs="宋体"/>
          <w:color w:val="auto"/>
          <w:sz w:val="24"/>
          <w:szCs w:val="24"/>
          <w:highlight w:val="none"/>
        </w:rPr>
        <w:t>（</w:t>
      </w:r>
      <w:r>
        <w:rPr>
          <w:rFonts w:hint="eastAsia" w:ascii="宋体" w:hAnsi="宋体"/>
          <w:color w:val="auto"/>
          <w:sz w:val="24"/>
          <w:szCs w:val="24"/>
          <w:highlight w:val="none"/>
        </w:rPr>
        <w:t>集中建设管理单位</w:t>
      </w:r>
      <w:r>
        <w:rPr>
          <w:rFonts w:hint="eastAsia" w:ascii="宋体" w:hAnsi="宋体" w:cs="宋体"/>
          <w:color w:val="auto"/>
          <w:sz w:val="24"/>
          <w:szCs w:val="24"/>
          <w:highlight w:val="none"/>
        </w:rPr>
        <w:t>）</w:t>
      </w:r>
      <w:r>
        <w:rPr>
          <w:rFonts w:hint="eastAsia" w:ascii="宋体" w:hAnsi="宋体"/>
          <w:color w:val="auto"/>
          <w:sz w:val="24"/>
          <w:szCs w:val="24"/>
          <w:highlight w:val="none"/>
          <w:lang w:bidi="zh-CN"/>
        </w:rPr>
        <w:t>：</w:t>
      </w:r>
      <w:r>
        <w:rPr>
          <w:rFonts w:hint="eastAsia" w:ascii="宋体" w:hAnsi="宋体"/>
          <w:color w:val="auto"/>
          <w:sz w:val="24"/>
          <w:szCs w:val="24"/>
          <w:highlight w:val="none"/>
          <w:u w:val="single"/>
          <w:lang w:bidi="zh-CN"/>
        </w:rPr>
        <w:t>南京市公共工程建设中心</w:t>
      </w:r>
    </w:p>
    <w:p w14:paraId="279DD3B5">
      <w:pPr>
        <w:spacing w:line="360" w:lineRule="auto"/>
        <w:rPr>
          <w:rFonts w:ascii="宋体" w:hAnsi="宋体"/>
          <w:color w:val="auto"/>
          <w:sz w:val="24"/>
          <w:szCs w:val="24"/>
          <w:highlight w:val="none"/>
          <w:lang w:bidi="zh-CN"/>
        </w:rPr>
      </w:pPr>
      <w:r>
        <w:rPr>
          <w:rFonts w:hint="eastAsia" w:ascii="宋体" w:hAnsi="宋体"/>
          <w:color w:val="auto"/>
          <w:sz w:val="24"/>
          <w:szCs w:val="24"/>
          <w:highlight w:val="none"/>
          <w:lang w:bidi="zh-CN"/>
        </w:rPr>
        <w:t>委托人</w:t>
      </w:r>
      <w:r>
        <w:rPr>
          <w:rFonts w:hint="eastAsia" w:ascii="宋体" w:hAnsi="宋体" w:cs="宋体"/>
          <w:color w:val="auto"/>
          <w:sz w:val="24"/>
          <w:szCs w:val="24"/>
          <w:highlight w:val="none"/>
        </w:rPr>
        <w:t>（</w:t>
      </w:r>
      <w:r>
        <w:rPr>
          <w:rFonts w:hint="eastAsia" w:ascii="宋体" w:hAnsi="宋体"/>
          <w:color w:val="auto"/>
          <w:sz w:val="24"/>
          <w:szCs w:val="24"/>
          <w:highlight w:val="none"/>
        </w:rPr>
        <w:t>使用单位</w:t>
      </w:r>
      <w:r>
        <w:rPr>
          <w:rFonts w:hint="eastAsia" w:ascii="宋体" w:hAnsi="宋体" w:cs="宋体"/>
          <w:color w:val="auto"/>
          <w:sz w:val="24"/>
          <w:szCs w:val="24"/>
          <w:highlight w:val="none"/>
        </w:rPr>
        <w:t>）</w:t>
      </w:r>
      <w:r>
        <w:rPr>
          <w:rFonts w:hint="eastAsia" w:ascii="宋体" w:hAnsi="宋体"/>
          <w:color w:val="auto"/>
          <w:sz w:val="24"/>
          <w:szCs w:val="24"/>
          <w:highlight w:val="none"/>
          <w:lang w:bidi="zh-CN"/>
        </w:rPr>
        <w:t>：</w:t>
      </w:r>
      <w:r>
        <w:rPr>
          <w:rFonts w:hint="eastAsia" w:ascii="宋体" w:hAnsi="宋体"/>
          <w:color w:val="auto"/>
          <w:sz w:val="24"/>
          <w:szCs w:val="24"/>
          <w:highlight w:val="none"/>
          <w:u w:val="single"/>
          <w:lang w:bidi="zh-CN"/>
        </w:rPr>
        <w:t>南京大学</w:t>
      </w:r>
    </w:p>
    <w:p w14:paraId="176FCB32">
      <w:pPr>
        <w:spacing w:line="360" w:lineRule="auto"/>
        <w:rPr>
          <w:rFonts w:ascii="宋体" w:hAnsi="宋体"/>
          <w:color w:val="auto"/>
          <w:sz w:val="24"/>
          <w:szCs w:val="24"/>
          <w:highlight w:val="none"/>
          <w:lang w:bidi="zh-CN"/>
        </w:rPr>
      </w:pPr>
      <w:r>
        <w:rPr>
          <w:rFonts w:hint="eastAsia" w:ascii="宋体" w:hAnsi="宋体"/>
          <w:color w:val="auto"/>
          <w:sz w:val="24"/>
          <w:szCs w:val="24"/>
          <w:highlight w:val="none"/>
          <w:lang w:bidi="zh-CN"/>
        </w:rPr>
        <w:t>咨询人</w:t>
      </w:r>
      <w:r>
        <w:rPr>
          <w:rFonts w:hint="eastAsia" w:ascii="宋体" w:hAnsi="宋体" w:cs="宋体"/>
          <w:color w:val="auto"/>
          <w:sz w:val="24"/>
          <w:szCs w:val="24"/>
          <w:highlight w:val="none"/>
        </w:rPr>
        <w:t>（全称）</w:t>
      </w:r>
      <w:r>
        <w:rPr>
          <w:rFonts w:hint="eastAsia" w:ascii="宋体" w:hAnsi="宋体"/>
          <w:color w:val="auto"/>
          <w:sz w:val="24"/>
          <w:szCs w:val="24"/>
          <w:highlight w:val="none"/>
          <w:lang w:bidi="zh-CN"/>
        </w:rPr>
        <w:t>：</w:t>
      </w:r>
      <w:r>
        <w:rPr>
          <w:rFonts w:hint="eastAsia" w:ascii="宋体" w:hAnsi="宋体"/>
          <w:color w:val="auto"/>
          <w:sz w:val="24"/>
          <w:szCs w:val="24"/>
          <w:highlight w:val="none"/>
          <w:u w:val="single"/>
          <w:lang w:bidi="zh-CN"/>
        </w:rPr>
        <w:t xml:space="preserve">                </w:t>
      </w:r>
    </w:p>
    <w:p w14:paraId="2EED7C3E">
      <w:pPr>
        <w:pStyle w:val="15"/>
        <w:spacing w:after="0" w:line="360" w:lineRule="auto"/>
        <w:ind w:left="0" w:firstLine="480"/>
        <w:rPr>
          <w:rFonts w:ascii="宋体" w:hAnsi="宋体"/>
          <w:color w:val="auto"/>
          <w:sz w:val="24"/>
          <w:szCs w:val="24"/>
          <w:highlight w:val="none"/>
        </w:rPr>
      </w:pPr>
      <w:r>
        <w:rPr>
          <w:rFonts w:hint="eastAsia" w:ascii="宋体" w:hAnsi="宋体"/>
          <w:color w:val="auto"/>
          <w:sz w:val="24"/>
          <w:szCs w:val="24"/>
          <w:highlight w:val="none"/>
        </w:rPr>
        <w:t>鉴于南京大学与</w:t>
      </w:r>
      <w:r>
        <w:rPr>
          <w:rFonts w:hint="eastAsia" w:ascii="宋体" w:hAnsi="宋体" w:eastAsia="宋体"/>
          <w:color w:val="auto"/>
          <w:sz w:val="24"/>
          <w:szCs w:val="24"/>
          <w:highlight w:val="none"/>
          <w:lang w:eastAsia="zh-CN"/>
        </w:rPr>
        <w:t>南京市公共工程建设中心</w:t>
      </w:r>
      <w:r>
        <w:rPr>
          <w:rFonts w:hint="eastAsia" w:ascii="宋体" w:hAnsi="宋体"/>
          <w:color w:val="auto"/>
          <w:sz w:val="24"/>
          <w:szCs w:val="24"/>
          <w:highlight w:val="none"/>
        </w:rPr>
        <w:t>签订了《</w:t>
      </w:r>
      <w:r>
        <w:rPr>
          <w:rFonts w:hint="eastAsia" w:ascii="宋体" w:hAnsi="宋体" w:eastAsia="宋体"/>
          <w:color w:val="auto"/>
          <w:sz w:val="24"/>
          <w:szCs w:val="24"/>
          <w:highlight w:val="none"/>
          <w:lang w:eastAsia="zh-CN"/>
        </w:rPr>
        <w:t>南京大学仙林校区信息工程与技术楼A幢、B幢及未来技术楼A幢项目委托集中建设管理协议</w:t>
      </w:r>
      <w:r>
        <w:rPr>
          <w:rFonts w:hint="eastAsia" w:ascii="宋体" w:hAnsi="宋体"/>
          <w:color w:val="auto"/>
          <w:sz w:val="24"/>
          <w:szCs w:val="24"/>
          <w:highlight w:val="none"/>
        </w:rPr>
        <w:t>委托集中建设管理协议》，本项目使用单位系南京大学，集中建设管理单位系</w:t>
      </w:r>
      <w:r>
        <w:rPr>
          <w:rFonts w:hint="eastAsia" w:ascii="宋体" w:hAnsi="宋体" w:eastAsia="宋体"/>
          <w:color w:val="auto"/>
          <w:sz w:val="24"/>
          <w:szCs w:val="24"/>
          <w:highlight w:val="none"/>
          <w:lang w:eastAsia="zh-CN"/>
        </w:rPr>
        <w:t>南京市公共工程建设中心</w:t>
      </w:r>
      <w:r>
        <w:rPr>
          <w:rFonts w:hint="eastAsia" w:ascii="宋体" w:hAnsi="宋体"/>
          <w:color w:val="auto"/>
          <w:sz w:val="24"/>
          <w:szCs w:val="24"/>
          <w:highlight w:val="none"/>
        </w:rPr>
        <w:t>。南京大学按照《</w:t>
      </w:r>
      <w:r>
        <w:rPr>
          <w:rFonts w:hint="eastAsia" w:ascii="宋体" w:hAnsi="宋体" w:eastAsia="宋体"/>
          <w:color w:val="auto"/>
          <w:sz w:val="24"/>
          <w:szCs w:val="24"/>
          <w:highlight w:val="none"/>
          <w:lang w:eastAsia="zh-CN"/>
        </w:rPr>
        <w:t>南京大学仙林校区信息工程与技术楼A幢、B幢及未来技术楼A幢项目</w:t>
      </w:r>
      <w:r>
        <w:rPr>
          <w:rFonts w:hint="eastAsia" w:ascii="宋体" w:hAnsi="宋体"/>
          <w:color w:val="auto"/>
          <w:sz w:val="24"/>
          <w:szCs w:val="24"/>
          <w:highlight w:val="none"/>
        </w:rPr>
        <w:t>委托集中建设管理协议》约定，履行落实资金的职责，</w:t>
      </w:r>
      <w:r>
        <w:rPr>
          <w:rFonts w:hint="eastAsia" w:ascii="宋体" w:hAnsi="宋体" w:eastAsia="宋体"/>
          <w:color w:val="auto"/>
          <w:sz w:val="24"/>
          <w:szCs w:val="24"/>
          <w:highlight w:val="none"/>
          <w:lang w:eastAsia="zh-CN"/>
        </w:rPr>
        <w:t>南京市公共工程建设中心</w:t>
      </w:r>
      <w:r>
        <w:rPr>
          <w:rFonts w:hint="eastAsia" w:ascii="宋体" w:hAnsi="宋体"/>
          <w:color w:val="auto"/>
          <w:sz w:val="24"/>
          <w:szCs w:val="24"/>
          <w:highlight w:val="none"/>
        </w:rPr>
        <w:t>作为委托集中建设管理单位履行建设单位的管理职责。本合同中</w:t>
      </w:r>
      <w:r>
        <w:rPr>
          <w:rFonts w:hint="eastAsia" w:ascii="宋体" w:hAnsi="宋体" w:eastAsia="宋体"/>
          <w:color w:val="auto"/>
          <w:sz w:val="24"/>
          <w:szCs w:val="24"/>
          <w:highlight w:val="none"/>
          <w:lang w:val="en-US" w:eastAsia="zh-CN"/>
        </w:rPr>
        <w:t>咨询人</w:t>
      </w:r>
      <w:r>
        <w:rPr>
          <w:rFonts w:hint="eastAsia" w:ascii="宋体" w:hAnsi="宋体"/>
          <w:color w:val="auto"/>
          <w:sz w:val="24"/>
          <w:szCs w:val="24"/>
          <w:highlight w:val="none"/>
        </w:rPr>
        <w:t>对该委托关系知晓且认可，本合同中南京大学作为投资方进行披露、拨付服务费以及作为开具发票的抬头主体名称。本合同所称“委托</w:t>
      </w:r>
      <w:r>
        <w:rPr>
          <w:rFonts w:hint="eastAsia" w:ascii="宋体" w:hAnsi="宋体" w:eastAsia="宋体"/>
          <w:color w:val="auto"/>
          <w:sz w:val="24"/>
          <w:szCs w:val="24"/>
          <w:highlight w:val="none"/>
          <w:lang w:val="en-US" w:eastAsia="zh-CN"/>
        </w:rPr>
        <w:t>人</w:t>
      </w:r>
      <w:bookmarkStart w:id="335" w:name="_GoBack"/>
      <w:bookmarkEnd w:id="335"/>
      <w:r>
        <w:rPr>
          <w:rFonts w:hint="eastAsia" w:ascii="宋体" w:hAnsi="宋体"/>
          <w:color w:val="auto"/>
          <w:sz w:val="24"/>
          <w:szCs w:val="24"/>
          <w:highlight w:val="none"/>
        </w:rPr>
        <w:t>”指代使用单位和集中建设管理单位，集中建设管理单位按照与使用单位之间的《</w:t>
      </w:r>
      <w:r>
        <w:rPr>
          <w:rFonts w:hint="eastAsia" w:ascii="宋体" w:hAnsi="宋体" w:eastAsia="宋体"/>
          <w:color w:val="auto"/>
          <w:sz w:val="24"/>
          <w:szCs w:val="24"/>
          <w:highlight w:val="none"/>
          <w:lang w:eastAsia="zh-CN"/>
        </w:rPr>
        <w:t>南京大学仙林校区信息工程与技术楼A幢、B幢及未来技术楼A幢项目</w:t>
      </w:r>
      <w:r>
        <w:rPr>
          <w:rFonts w:hint="eastAsia" w:ascii="宋体" w:hAnsi="宋体"/>
          <w:color w:val="auto"/>
          <w:sz w:val="24"/>
          <w:szCs w:val="24"/>
          <w:highlight w:val="none"/>
        </w:rPr>
        <w:t>委托集中建设管理协议》在受托范围内独立行使本合同项下委托单位职责;本协议单独所称“使用单位”指代南京大学，单独所称“集中建设管理单位”指代</w:t>
      </w:r>
      <w:r>
        <w:rPr>
          <w:rFonts w:hint="eastAsia" w:ascii="宋体" w:hAnsi="宋体" w:eastAsia="宋体"/>
          <w:color w:val="auto"/>
          <w:sz w:val="24"/>
          <w:szCs w:val="24"/>
          <w:highlight w:val="none"/>
          <w:lang w:eastAsia="zh-CN"/>
        </w:rPr>
        <w:t>南京市公共工程建设中心</w:t>
      </w:r>
      <w:r>
        <w:rPr>
          <w:rFonts w:hint="eastAsia" w:ascii="宋体" w:hAnsi="宋体"/>
          <w:color w:val="auto"/>
          <w:sz w:val="24"/>
          <w:szCs w:val="24"/>
          <w:highlight w:val="none"/>
        </w:rPr>
        <w:t>。</w:t>
      </w:r>
    </w:p>
    <w:p w14:paraId="1A15C959">
      <w:pPr>
        <w:pStyle w:val="15"/>
        <w:spacing w:after="0" w:line="360" w:lineRule="auto"/>
        <w:ind w:left="0" w:firstLine="480"/>
        <w:rPr>
          <w:rFonts w:ascii="宋体" w:hAnsi="宋体"/>
          <w:color w:val="auto"/>
          <w:sz w:val="24"/>
          <w:szCs w:val="24"/>
          <w:highlight w:val="none"/>
          <w:lang w:bidi="zh-CN"/>
        </w:rPr>
      </w:pPr>
      <w:r>
        <w:rPr>
          <w:rFonts w:hint="eastAsia" w:ascii="宋体" w:hAnsi="宋体"/>
          <w:color w:val="auto"/>
          <w:sz w:val="24"/>
          <w:szCs w:val="24"/>
          <w:highlight w:val="none"/>
          <w:lang w:bidi="zh-CN"/>
        </w:rPr>
        <w:t>根据《中华人民共和国民法典》《中华人民共和国建筑法》及有关法律规定，遵循平等、自愿、公平和诚实信用的原则，</w:t>
      </w:r>
      <w:r>
        <w:rPr>
          <w:rFonts w:hint="eastAsia" w:ascii="宋体" w:hAnsi="宋体"/>
          <w:color w:val="auto"/>
          <w:sz w:val="24"/>
          <w:szCs w:val="24"/>
          <w:highlight w:val="none"/>
          <w:lang w:val="en-US" w:bidi="zh-CN"/>
        </w:rPr>
        <w:t>三</w:t>
      </w:r>
      <w:r>
        <w:rPr>
          <w:rFonts w:hint="eastAsia" w:ascii="宋体" w:hAnsi="宋体"/>
          <w:color w:val="auto"/>
          <w:sz w:val="24"/>
          <w:szCs w:val="24"/>
          <w:highlight w:val="none"/>
          <w:lang w:bidi="zh-CN"/>
        </w:rPr>
        <w:t>方就</w:t>
      </w:r>
      <w:r>
        <w:rPr>
          <w:rFonts w:hint="eastAsia" w:ascii="宋体" w:hAnsi="宋体"/>
          <w:color w:val="auto"/>
          <w:sz w:val="24"/>
          <w:szCs w:val="24"/>
          <w:highlight w:val="none"/>
          <w:u w:val="single"/>
          <w:lang w:bidi="zh-CN"/>
        </w:rPr>
        <w:t xml:space="preserve"> 南京大学仙林校区未来技术楼A幢项目、信息工程与技术楼A幢项目和B幢项目造价咨询 </w:t>
      </w:r>
      <w:r>
        <w:rPr>
          <w:rFonts w:hint="eastAsia" w:ascii="宋体" w:hAnsi="宋体"/>
          <w:color w:val="auto"/>
          <w:sz w:val="24"/>
          <w:szCs w:val="24"/>
          <w:highlight w:val="none"/>
          <w:lang w:bidi="zh-CN"/>
        </w:rPr>
        <w:t>及有关事项协商一致，共同达成如下协议：</w:t>
      </w:r>
    </w:p>
    <w:p w14:paraId="20907BCB">
      <w:pPr>
        <w:spacing w:line="360" w:lineRule="auto"/>
        <w:ind w:firstLine="482"/>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一、工程概况</w:t>
      </w:r>
    </w:p>
    <w:p w14:paraId="66879909">
      <w:pPr>
        <w:spacing w:line="360" w:lineRule="auto"/>
        <w:ind w:left="479" w:leftChars="228" w:firstLine="64" w:firstLineChars="27"/>
        <w:rPr>
          <w:rFonts w:asciiTheme="minorEastAsia" w:hAnsiTheme="minorEastAsia"/>
          <w:color w:val="auto"/>
          <w:sz w:val="24"/>
          <w:szCs w:val="24"/>
          <w:highlight w:val="none"/>
          <w:u w:val="single"/>
          <w:lang w:bidi="zh-CN"/>
        </w:rPr>
      </w:pPr>
      <w:r>
        <w:rPr>
          <w:rFonts w:hint="eastAsia" w:asciiTheme="minorEastAsia" w:hAnsiTheme="minorEastAsia"/>
          <w:color w:val="auto"/>
          <w:sz w:val="24"/>
          <w:szCs w:val="24"/>
          <w:highlight w:val="none"/>
          <w:lang w:bidi="zh-CN"/>
        </w:rPr>
        <w:t>1.工程名称：</w:t>
      </w:r>
      <w:r>
        <w:rPr>
          <w:rFonts w:hint="eastAsia" w:asciiTheme="minorEastAsia" w:hAnsiTheme="minorEastAsia"/>
          <w:color w:val="auto"/>
          <w:sz w:val="24"/>
          <w:szCs w:val="24"/>
          <w:highlight w:val="none"/>
          <w:u w:val="single"/>
          <w:lang w:bidi="zh-CN"/>
        </w:rPr>
        <w:t>南京大学仙林校区未来技术楼A幢项目、信息工程与技术楼A幢项目和B幢项目造价咨询</w:t>
      </w:r>
    </w:p>
    <w:p w14:paraId="450D8AE3">
      <w:pPr>
        <w:spacing w:line="360" w:lineRule="auto"/>
        <w:ind w:firstLine="480"/>
        <w:rPr>
          <w:rFonts w:hint="default" w:asciiTheme="minorEastAsia" w:hAnsiTheme="minorEastAsia"/>
          <w:color w:val="auto"/>
          <w:sz w:val="24"/>
          <w:szCs w:val="24"/>
          <w:highlight w:val="none"/>
          <w:lang w:val="en-US" w:bidi="zh-CN"/>
        </w:rPr>
      </w:pPr>
      <w:r>
        <w:rPr>
          <w:rFonts w:hint="eastAsia" w:asciiTheme="minorEastAsia" w:hAnsiTheme="minorEastAsia"/>
          <w:color w:val="auto"/>
          <w:sz w:val="24"/>
          <w:szCs w:val="24"/>
          <w:highlight w:val="none"/>
          <w:lang w:bidi="zh-CN"/>
        </w:rPr>
        <w:t>2.工程地点：</w:t>
      </w:r>
      <w:r>
        <w:rPr>
          <w:rFonts w:hint="eastAsia" w:asciiTheme="minorEastAsia" w:hAnsiTheme="minorEastAsia"/>
          <w:color w:val="auto"/>
          <w:sz w:val="24"/>
          <w:szCs w:val="24"/>
          <w:highlight w:val="none"/>
          <w:u w:val="single"/>
          <w:lang w:val="en-US" w:bidi="zh-CN"/>
        </w:rPr>
        <w:t>南京市栖霞区</w:t>
      </w:r>
    </w:p>
    <w:p w14:paraId="035A571D">
      <w:pPr>
        <w:spacing w:line="360" w:lineRule="auto"/>
        <w:ind w:firstLine="480"/>
        <w:rPr>
          <w:rFonts w:hint="eastAsia" w:asciiTheme="minorEastAsia" w:hAnsiTheme="minorEastAsia"/>
          <w:color w:val="auto"/>
          <w:sz w:val="24"/>
          <w:szCs w:val="24"/>
          <w:highlight w:val="none"/>
          <w:u w:val="single"/>
          <w:lang w:bidi="zh-CN"/>
        </w:rPr>
      </w:pPr>
      <w:r>
        <w:rPr>
          <w:rFonts w:hint="eastAsia" w:asciiTheme="minorEastAsia" w:hAnsiTheme="minorEastAsia"/>
          <w:color w:val="auto"/>
          <w:sz w:val="24"/>
          <w:szCs w:val="24"/>
          <w:highlight w:val="none"/>
        </w:rPr>
        <w:t>3.工程规模：</w:t>
      </w:r>
      <w:r>
        <w:rPr>
          <w:rFonts w:hint="eastAsia" w:asciiTheme="minorEastAsia" w:hAnsiTheme="minorEastAsia"/>
          <w:color w:val="auto"/>
          <w:sz w:val="24"/>
          <w:szCs w:val="24"/>
          <w:highlight w:val="none"/>
          <w:u w:val="single"/>
          <w:lang w:bidi="zh-CN"/>
        </w:rPr>
        <w:t>南京大学仙林校区未来技术楼A幢项目总建筑面积47055平方米，主要建设内容为教室、实验实习用房、科研用房、人防机动车库等，项目工程费用约38797.84万元。</w:t>
      </w:r>
    </w:p>
    <w:p w14:paraId="333EBF38">
      <w:pPr>
        <w:spacing w:line="360" w:lineRule="auto"/>
        <w:ind w:firstLine="480"/>
        <w:rPr>
          <w:rFonts w:hint="eastAsia" w:asciiTheme="minorEastAsia" w:hAnsiTheme="minorEastAsia"/>
          <w:color w:val="auto"/>
          <w:sz w:val="24"/>
          <w:szCs w:val="24"/>
          <w:highlight w:val="none"/>
          <w:u w:val="single"/>
          <w:lang w:bidi="zh-CN"/>
        </w:rPr>
      </w:pPr>
      <w:r>
        <w:rPr>
          <w:rFonts w:hint="eastAsia" w:asciiTheme="minorEastAsia" w:hAnsiTheme="minorEastAsia"/>
          <w:color w:val="auto"/>
          <w:sz w:val="24"/>
          <w:szCs w:val="24"/>
          <w:highlight w:val="none"/>
          <w:u w:val="single"/>
          <w:lang w:bidi="zh-CN"/>
        </w:rPr>
        <w:t>南京大学仙林校区信息工程与技术楼A幢项目项目总建筑面积57024平方米，主要建设内容为实验实习用房、科研用房、人防机动车库等；项目工程费用46742.49万元。</w:t>
      </w:r>
    </w:p>
    <w:p w14:paraId="494A0477">
      <w:pPr>
        <w:spacing w:line="360" w:lineRule="auto"/>
        <w:ind w:firstLine="480"/>
        <w:rPr>
          <w:rFonts w:asciiTheme="minorEastAsia" w:hAnsiTheme="minorEastAsia"/>
          <w:color w:val="auto"/>
          <w:sz w:val="24"/>
          <w:szCs w:val="24"/>
          <w:highlight w:val="none"/>
          <w:u w:val="single"/>
        </w:rPr>
      </w:pPr>
      <w:r>
        <w:rPr>
          <w:rFonts w:hint="eastAsia" w:asciiTheme="minorEastAsia" w:hAnsiTheme="minorEastAsia"/>
          <w:color w:val="auto"/>
          <w:sz w:val="24"/>
          <w:szCs w:val="24"/>
          <w:highlight w:val="none"/>
          <w:u w:val="single"/>
          <w:lang w:bidi="zh-CN"/>
        </w:rPr>
        <w:t>南京大学仙林校区信息工程与技术楼B幢项目总建筑面积46267平方米，主要建设内容为教室、实验实习用房、科研用房、人防机动车库等；项目工程费用37849.45万元。</w:t>
      </w:r>
    </w:p>
    <w:p w14:paraId="721CA873">
      <w:pPr>
        <w:spacing w:line="360" w:lineRule="auto"/>
        <w:ind w:firstLine="480"/>
        <w:rPr>
          <w:rFonts w:asciiTheme="minorEastAsia" w:hAnsiTheme="minorEastAsia"/>
          <w:color w:val="auto"/>
          <w:sz w:val="24"/>
          <w:szCs w:val="24"/>
          <w:highlight w:val="none"/>
          <w:u w:val="single"/>
          <w:lang w:bidi="zh-CN"/>
        </w:rPr>
      </w:pPr>
      <w:r>
        <w:rPr>
          <w:rFonts w:hint="eastAsia" w:asciiTheme="minorEastAsia" w:hAnsiTheme="minorEastAsia"/>
          <w:color w:val="auto"/>
          <w:sz w:val="24"/>
          <w:szCs w:val="24"/>
          <w:highlight w:val="none"/>
        </w:rPr>
        <w:t>4.投资金额：</w:t>
      </w:r>
      <w:r>
        <w:rPr>
          <w:rFonts w:hint="eastAsia" w:asciiTheme="minorEastAsia" w:hAnsiTheme="minorEastAsia"/>
          <w:color w:val="auto"/>
          <w:sz w:val="24"/>
          <w:szCs w:val="24"/>
          <w:highlight w:val="none"/>
          <w:u w:val="single"/>
          <w:lang w:bidi="zh-CN"/>
        </w:rPr>
        <w:t>123389.78万元人民币。</w:t>
      </w:r>
    </w:p>
    <w:p w14:paraId="67724CCF">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5.资金来源：</w:t>
      </w:r>
      <w:r>
        <w:rPr>
          <w:rFonts w:hint="eastAsia" w:asciiTheme="minorEastAsia" w:hAnsiTheme="minorEastAsia"/>
          <w:color w:val="auto"/>
          <w:sz w:val="24"/>
          <w:szCs w:val="24"/>
          <w:highlight w:val="none"/>
          <w:u w:val="single"/>
          <w:lang w:bidi="zh-CN"/>
        </w:rPr>
        <w:t>财政资金。</w:t>
      </w:r>
    </w:p>
    <w:p w14:paraId="14A495EB">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6.建设工期或周期：</w:t>
      </w:r>
      <w:r>
        <w:rPr>
          <w:rFonts w:hint="eastAsia" w:asciiTheme="minorEastAsia" w:hAnsiTheme="minorEastAsia"/>
          <w:bCs/>
          <w:color w:val="auto"/>
          <w:sz w:val="24"/>
          <w:szCs w:val="24"/>
          <w:highlight w:val="none"/>
          <w:u w:val="single"/>
        </w:rPr>
        <w:t>服务期限自合同签订之日开始实施至竣工决算审计完成日止</w:t>
      </w:r>
      <w:r>
        <w:rPr>
          <w:rFonts w:asciiTheme="minorEastAsia" w:hAnsiTheme="minorEastAsia"/>
          <w:color w:val="auto"/>
          <w:sz w:val="24"/>
          <w:szCs w:val="24"/>
          <w:highlight w:val="none"/>
          <w:u w:val="single"/>
        </w:rPr>
        <w:t>。</w:t>
      </w:r>
      <w:bookmarkStart w:id="64" w:name="_Toc422322472"/>
      <w:bookmarkStart w:id="65" w:name="_Toc66723111"/>
      <w:bookmarkStart w:id="66" w:name="_Toc419045059"/>
    </w:p>
    <w:p w14:paraId="3525597C">
      <w:pPr>
        <w:spacing w:line="360" w:lineRule="auto"/>
        <w:ind w:firstLine="482"/>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二、服务范围及工作内容</w:t>
      </w:r>
      <w:bookmarkEnd w:id="64"/>
      <w:bookmarkEnd w:id="65"/>
      <w:bookmarkEnd w:id="66"/>
    </w:p>
    <w:p w14:paraId="479E18AE">
      <w:pPr>
        <w:spacing w:line="360" w:lineRule="auto"/>
        <w:ind w:firstLine="480"/>
        <w:rPr>
          <w:rFonts w:asciiTheme="minorEastAsia" w:hAnsiTheme="minorEastAsia"/>
          <w:i w:val="0"/>
          <w:iCs w:val="0"/>
          <w:color w:val="auto"/>
          <w:sz w:val="24"/>
          <w:szCs w:val="24"/>
          <w:highlight w:val="none"/>
          <w:u w:val="single"/>
        </w:rPr>
      </w:pPr>
      <w:r>
        <w:rPr>
          <w:rFonts w:hint="eastAsia" w:eastAsia="宋体" w:asciiTheme="minorEastAsia" w:hAnsiTheme="minorEastAsia"/>
          <w:color w:val="auto"/>
          <w:sz w:val="24"/>
          <w:szCs w:val="24"/>
          <w:highlight w:val="none"/>
          <w:lang w:val="en-US" w:eastAsia="zh-CN"/>
        </w:rPr>
        <w:t>三</w:t>
      </w:r>
      <w:r>
        <w:rPr>
          <w:rFonts w:hint="eastAsia" w:asciiTheme="minorEastAsia" w:hAnsiTheme="minorEastAsia"/>
          <w:color w:val="auto"/>
          <w:sz w:val="24"/>
          <w:szCs w:val="24"/>
          <w:highlight w:val="none"/>
        </w:rPr>
        <w:t>方约定的服务范围及工作内容：</w:t>
      </w:r>
      <w:r>
        <w:rPr>
          <w:rFonts w:hint="eastAsia" w:asciiTheme="minorEastAsia" w:hAnsiTheme="minorEastAsia"/>
          <w:i w:val="0"/>
          <w:iCs w:val="0"/>
          <w:color w:val="auto"/>
          <w:sz w:val="24"/>
          <w:szCs w:val="24"/>
          <w:highlight w:val="none"/>
          <w:u w:val="single"/>
        </w:rPr>
        <w:t xml:space="preserve"> 承发包及施工阶段造价咨询服务（包括但不限于：招标控制价(含工程量清单)审核、施工阶段造价咨询服务（施工阶段全过程造价控制（基本收费）和施工阶段全过程造价控制</w:t>
      </w:r>
      <w:r>
        <w:rPr>
          <w:rFonts w:hint="eastAsia" w:asciiTheme="minorEastAsia" w:hAnsiTheme="minorEastAsia"/>
          <w:i w:val="0"/>
          <w:iCs w:val="0"/>
          <w:color w:val="auto"/>
          <w:sz w:val="24"/>
          <w:szCs w:val="24"/>
          <w:highlight w:val="none"/>
          <w:u w:val="single"/>
          <w:lang w:eastAsia="zh-CN"/>
        </w:rPr>
        <w:t>（驻场收费）</w:t>
      </w:r>
      <w:r>
        <w:rPr>
          <w:rFonts w:hint="eastAsia" w:asciiTheme="minorEastAsia" w:hAnsiTheme="minorEastAsia"/>
          <w:i w:val="0"/>
          <w:iCs w:val="0"/>
          <w:color w:val="auto"/>
          <w:sz w:val="24"/>
          <w:szCs w:val="24"/>
          <w:highlight w:val="none"/>
          <w:u w:val="single"/>
        </w:rPr>
        <w:t>），服务类（工程前期及实施过程中各服务类项目）造价咨询服务，按采购人要求，对上报结算资料的完整性，真实性进行复核，配合结算审核单位做好结算工作，并配合做好政府审计工作。</w:t>
      </w:r>
    </w:p>
    <w:p w14:paraId="48C3672F">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服务范围及工作内容详见附录A。</w:t>
      </w:r>
      <w:bookmarkStart w:id="67" w:name="_Toc419045060"/>
      <w:bookmarkStart w:id="68" w:name="9"/>
    </w:p>
    <w:p w14:paraId="57EFDC1A">
      <w:pPr>
        <w:spacing w:line="360" w:lineRule="auto"/>
        <w:ind w:firstLine="482"/>
        <w:rPr>
          <w:rFonts w:asciiTheme="minorEastAsia" w:hAnsiTheme="minorEastAsia"/>
          <w:b/>
          <w:color w:val="auto"/>
          <w:sz w:val="24"/>
          <w:szCs w:val="24"/>
          <w:highlight w:val="none"/>
        </w:rPr>
      </w:pPr>
      <w:bookmarkStart w:id="69" w:name="_Toc422322473"/>
      <w:bookmarkStart w:id="70" w:name="_Toc66723112"/>
      <w:r>
        <w:rPr>
          <w:rFonts w:hint="eastAsia" w:asciiTheme="minorEastAsia" w:hAnsiTheme="minorEastAsia"/>
          <w:b/>
          <w:color w:val="auto"/>
          <w:sz w:val="24"/>
          <w:szCs w:val="24"/>
          <w:highlight w:val="none"/>
        </w:rPr>
        <w:t>三、服务项目与工作计划期限</w:t>
      </w:r>
      <w:bookmarkEnd w:id="67"/>
      <w:bookmarkEnd w:id="69"/>
      <w:bookmarkEnd w:id="70"/>
    </w:p>
    <w:bookmarkEnd w:id="68"/>
    <w:p w14:paraId="1A7B15FD">
      <w:pPr>
        <w:spacing w:line="360" w:lineRule="auto"/>
        <w:ind w:firstLine="480"/>
        <w:rPr>
          <w:rFonts w:asciiTheme="minorEastAsia" w:hAnsiTheme="minorEastAsia"/>
          <w:color w:val="auto"/>
          <w:sz w:val="24"/>
          <w:szCs w:val="24"/>
          <w:highlight w:val="none"/>
        </w:rPr>
      </w:pPr>
      <w:bookmarkStart w:id="71" w:name="_Toc422322474"/>
      <w:bookmarkStart w:id="72" w:name="_Toc66723113"/>
      <w:bookmarkStart w:id="73" w:name="_Toc419045061"/>
      <w:r>
        <w:rPr>
          <w:rFonts w:hint="eastAsia" w:asciiTheme="minorEastAsia" w:hAnsiTheme="minorEastAsia"/>
          <w:color w:val="auto"/>
          <w:sz w:val="24"/>
          <w:szCs w:val="24"/>
          <w:highlight w:val="none"/>
          <w:u w:val="single"/>
        </w:rPr>
        <w:t>本合同服务为项目服务，服务期限自合同签订之日开始实施至竣工决算审计完成日止</w:t>
      </w:r>
      <w:r>
        <w:rPr>
          <w:rFonts w:hint="eastAsia" w:asciiTheme="minorEastAsia" w:hAnsiTheme="minorEastAsia"/>
          <w:color w:val="auto"/>
          <w:sz w:val="24"/>
          <w:szCs w:val="24"/>
          <w:highlight w:val="none"/>
        </w:rPr>
        <w:t>。</w:t>
      </w:r>
    </w:p>
    <w:p w14:paraId="02BCD593">
      <w:pPr>
        <w:spacing w:line="360" w:lineRule="auto"/>
        <w:ind w:firstLine="482"/>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四、质量标准</w:t>
      </w:r>
      <w:bookmarkEnd w:id="71"/>
      <w:bookmarkEnd w:id="72"/>
      <w:bookmarkEnd w:id="73"/>
    </w:p>
    <w:p w14:paraId="32D0D7C7">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工程造价咨询成果文件应符合：</w:t>
      </w:r>
    </w:p>
    <w:p w14:paraId="686E27E8">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1.项目业主（包括主管单位）的相关要求；</w:t>
      </w:r>
    </w:p>
    <w:p w14:paraId="4976351B">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2.财政部、</w:t>
      </w:r>
      <w:r>
        <w:rPr>
          <w:rFonts w:hint="eastAsia" w:eastAsia="宋体" w:asciiTheme="minorEastAsia" w:hAnsiTheme="minorEastAsia"/>
          <w:color w:val="auto"/>
          <w:sz w:val="24"/>
          <w:szCs w:val="24"/>
          <w:highlight w:val="none"/>
          <w:lang w:val="en-US" w:eastAsia="zh-CN"/>
        </w:rPr>
        <w:t>教育部、</w:t>
      </w:r>
      <w:r>
        <w:rPr>
          <w:rFonts w:hint="eastAsia" w:asciiTheme="minorEastAsia" w:hAnsiTheme="minorEastAsia"/>
          <w:color w:val="auto"/>
          <w:sz w:val="24"/>
          <w:szCs w:val="24"/>
          <w:highlight w:val="none"/>
        </w:rPr>
        <w:t>住建部关于建设项目建设财务规范；</w:t>
      </w:r>
    </w:p>
    <w:p w14:paraId="5533545B">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3.财政性资金投资项目相关规范；</w:t>
      </w:r>
    </w:p>
    <w:p w14:paraId="711EE51D">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4.《建设工程造价咨询成果文件质量标准》（CECA/GC7-2012）。</w:t>
      </w:r>
    </w:p>
    <w:p w14:paraId="7C080CE5">
      <w:pPr>
        <w:spacing w:line="360" w:lineRule="auto"/>
        <w:ind w:firstLine="482"/>
        <w:rPr>
          <w:rFonts w:hint="default" w:eastAsia="宋体" w:asciiTheme="minorEastAsia" w:hAnsiTheme="minorEastAsia"/>
          <w:b/>
          <w:color w:val="auto"/>
          <w:sz w:val="24"/>
          <w:szCs w:val="24"/>
          <w:highlight w:val="none"/>
          <w:lang w:val="en-US" w:eastAsia="zh-CN"/>
        </w:rPr>
      </w:pPr>
      <w:bookmarkStart w:id="74" w:name="_Toc422322475"/>
      <w:bookmarkStart w:id="75" w:name="_Toc419045062"/>
      <w:bookmarkStart w:id="76" w:name="_Toc66723114"/>
      <w:r>
        <w:rPr>
          <w:rFonts w:hint="eastAsia" w:asciiTheme="minorEastAsia" w:hAnsiTheme="minorEastAsia"/>
          <w:b/>
          <w:color w:val="auto"/>
          <w:sz w:val="24"/>
          <w:szCs w:val="24"/>
          <w:highlight w:val="none"/>
        </w:rPr>
        <w:t>五、酬金或计取方式</w:t>
      </w:r>
      <w:bookmarkEnd w:id="74"/>
      <w:bookmarkEnd w:id="75"/>
      <w:bookmarkEnd w:id="76"/>
      <w:r>
        <w:rPr>
          <w:rFonts w:hint="eastAsia" w:eastAsia="宋体" w:asciiTheme="minorEastAsia" w:hAnsiTheme="minorEastAsia"/>
          <w:b/>
          <w:color w:val="auto"/>
          <w:sz w:val="24"/>
          <w:szCs w:val="24"/>
          <w:highlight w:val="none"/>
          <w:lang w:eastAsia="zh-CN"/>
        </w:rPr>
        <w:t>、</w:t>
      </w:r>
      <w:r>
        <w:rPr>
          <w:rFonts w:hint="eastAsia" w:eastAsia="宋体" w:asciiTheme="minorEastAsia" w:hAnsiTheme="minorEastAsia"/>
          <w:b/>
          <w:color w:val="auto"/>
          <w:sz w:val="24"/>
          <w:szCs w:val="24"/>
          <w:highlight w:val="none"/>
          <w:lang w:val="en-US" w:eastAsia="zh-CN"/>
        </w:rPr>
        <w:t>暂定合同金额</w:t>
      </w:r>
    </w:p>
    <w:p w14:paraId="7608C30B">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1.酬金：计费基数暂按</w:t>
      </w:r>
      <w:r>
        <w:rPr>
          <w:rFonts w:hint="eastAsia" w:eastAsia="宋体" w:cs="仿宋" w:asciiTheme="minorEastAsia" w:hAnsiTheme="minorEastAsia"/>
          <w:color w:val="auto"/>
          <w:sz w:val="24"/>
          <w:szCs w:val="24"/>
          <w:highlight w:val="none"/>
          <w:lang w:eastAsia="zh-CN"/>
        </w:rPr>
        <w:t>123389.78</w:t>
      </w:r>
      <w:r>
        <w:rPr>
          <w:rFonts w:hint="eastAsia" w:cs="仿宋" w:asciiTheme="minorEastAsia" w:hAnsiTheme="minorEastAsia"/>
          <w:color w:val="auto"/>
          <w:sz w:val="24"/>
          <w:szCs w:val="24"/>
          <w:highlight w:val="none"/>
        </w:rPr>
        <w:t>万元</w:t>
      </w:r>
      <w:r>
        <w:rPr>
          <w:rFonts w:hint="eastAsia" w:eastAsia="宋体" w:cs="仿宋" w:asciiTheme="minorEastAsia" w:hAnsiTheme="minorEastAsia"/>
          <w:color w:val="auto"/>
          <w:sz w:val="24"/>
          <w:szCs w:val="24"/>
          <w:highlight w:val="none"/>
          <w:lang w:eastAsia="zh-CN"/>
        </w:rPr>
        <w:t>（其中南京大学仙林校区未来技术楼A幢项目38797.84万元、南京大学仙林校区信息工程与技术楼A幢项目46742.49万元和南京大学仙林校区信息工程与技术楼B幢项目37849.45万元）</w:t>
      </w:r>
      <w:r>
        <w:rPr>
          <w:rFonts w:hint="eastAsia" w:asciiTheme="minorEastAsia" w:hAnsiTheme="minorEastAsia"/>
          <w:color w:val="auto"/>
          <w:sz w:val="24"/>
          <w:szCs w:val="24"/>
          <w:highlight w:val="none"/>
        </w:rPr>
        <w:t>，</w:t>
      </w:r>
      <w:r>
        <w:rPr>
          <w:rFonts w:asciiTheme="minorEastAsia" w:hAnsiTheme="minorEastAsia"/>
          <w:color w:val="auto"/>
          <w:sz w:val="24"/>
          <w:szCs w:val="24"/>
          <w:highlight w:val="none"/>
        </w:rPr>
        <w:t>以“苏价服[2014]383号文件”收费</w:t>
      </w:r>
      <w:r>
        <w:rPr>
          <w:rFonts w:hint="eastAsia" w:asciiTheme="minorEastAsia" w:hAnsiTheme="minorEastAsia"/>
          <w:color w:val="auto"/>
          <w:sz w:val="24"/>
          <w:szCs w:val="24"/>
          <w:highlight w:val="none"/>
        </w:rPr>
        <w:t>标准</w:t>
      </w:r>
      <w:r>
        <w:rPr>
          <w:rFonts w:asciiTheme="minorEastAsia" w:hAnsiTheme="minorEastAsia"/>
          <w:color w:val="auto"/>
          <w:sz w:val="24"/>
          <w:szCs w:val="24"/>
          <w:highlight w:val="none"/>
        </w:rPr>
        <w:t>计取</w:t>
      </w:r>
      <w:r>
        <w:rPr>
          <w:rFonts w:hint="eastAsia" w:eastAsia="宋体" w:asciiTheme="minorEastAsia" w:hAnsiTheme="minorEastAsia"/>
          <w:color w:val="auto"/>
          <w:sz w:val="24"/>
          <w:szCs w:val="24"/>
          <w:highlight w:val="none"/>
          <w:lang w:eastAsia="zh-CN"/>
        </w:rPr>
        <w:t>【</w:t>
      </w:r>
      <w:r>
        <w:rPr>
          <w:rFonts w:hint="eastAsia" w:asciiTheme="minorEastAsia" w:hAnsiTheme="minorEastAsia"/>
          <w:color w:val="auto"/>
          <w:sz w:val="24"/>
          <w:szCs w:val="24"/>
          <w:highlight w:val="none"/>
        </w:rPr>
        <w:t>招标控制价(含工程量清单)审核</w:t>
      </w:r>
      <w:r>
        <w:rPr>
          <w:rFonts w:hint="eastAsia" w:asciiTheme="minorEastAsia" w:hAnsiTheme="minorEastAsia"/>
          <w:color w:val="auto"/>
          <w:sz w:val="24"/>
          <w:szCs w:val="24"/>
          <w:highlight w:val="none"/>
          <w:lang w:val="en-US" w:eastAsia="zh-CN"/>
        </w:rPr>
        <w:t>+</w:t>
      </w:r>
      <w:r>
        <w:rPr>
          <w:rFonts w:hint="eastAsia" w:asciiTheme="minorEastAsia" w:hAnsiTheme="minorEastAsia"/>
          <w:color w:val="auto"/>
          <w:sz w:val="24"/>
          <w:szCs w:val="24"/>
          <w:highlight w:val="none"/>
        </w:rPr>
        <w:t>施工阶段全过程造价控制（基本收费）</w:t>
      </w:r>
      <w:r>
        <w:rPr>
          <w:rFonts w:hint="eastAsia" w:asciiTheme="minorEastAsia" w:hAnsiTheme="minorEastAsia"/>
          <w:color w:val="auto"/>
          <w:sz w:val="24"/>
          <w:szCs w:val="24"/>
          <w:highlight w:val="none"/>
          <w:lang w:val="en-US" w:eastAsia="zh-CN"/>
        </w:rPr>
        <w:t>+</w:t>
      </w:r>
      <w:r>
        <w:rPr>
          <w:rFonts w:hint="eastAsia" w:asciiTheme="minorEastAsia" w:hAnsiTheme="minorEastAsia"/>
          <w:color w:val="auto"/>
          <w:sz w:val="24"/>
          <w:szCs w:val="24"/>
          <w:highlight w:val="none"/>
        </w:rPr>
        <w:t>施工阶段全过程造价控制</w:t>
      </w:r>
      <w:r>
        <w:rPr>
          <w:rFonts w:hint="eastAsia" w:asciiTheme="minorEastAsia" w:hAnsiTheme="minorEastAsia"/>
          <w:color w:val="auto"/>
          <w:sz w:val="24"/>
          <w:szCs w:val="24"/>
          <w:highlight w:val="none"/>
          <w:lang w:eastAsia="zh-CN"/>
        </w:rPr>
        <w:t>（驻场收费）</w:t>
      </w:r>
      <w:r>
        <w:rPr>
          <w:rFonts w:hint="eastAsia" w:eastAsia="宋体" w:asciiTheme="minorEastAsia" w:hAnsiTheme="minorEastAsia"/>
          <w:color w:val="auto"/>
          <w:sz w:val="24"/>
          <w:szCs w:val="24"/>
          <w:highlight w:val="none"/>
          <w:lang w:eastAsia="zh-CN"/>
        </w:rPr>
        <w:t>】</w:t>
      </w:r>
      <w:r>
        <w:rPr>
          <w:rFonts w:hint="eastAsia" w:asciiTheme="minorEastAsia" w:hAnsiTheme="minorEastAsia"/>
          <w:color w:val="auto"/>
          <w:sz w:val="24"/>
          <w:szCs w:val="24"/>
          <w:highlight w:val="none"/>
        </w:rPr>
        <w:t>×费率，具体详见附录</w:t>
      </w:r>
      <w:r>
        <w:rPr>
          <w:rFonts w:asciiTheme="minorEastAsia" w:hAnsiTheme="minorEastAsia"/>
          <w:color w:val="auto"/>
          <w:sz w:val="24"/>
          <w:szCs w:val="24"/>
          <w:highlight w:val="none"/>
        </w:rPr>
        <w:t>A</w:t>
      </w:r>
      <w:r>
        <w:rPr>
          <w:rFonts w:hint="eastAsia" w:asciiTheme="minorEastAsia" w:hAnsiTheme="minorEastAsia"/>
          <w:color w:val="auto"/>
          <w:sz w:val="24"/>
          <w:szCs w:val="24"/>
          <w:highlight w:val="none"/>
        </w:rPr>
        <w:t>。</w:t>
      </w:r>
    </w:p>
    <w:p w14:paraId="233BE8CA">
      <w:pPr>
        <w:spacing w:line="360" w:lineRule="auto"/>
        <w:ind w:firstLine="48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酬金或计取方式详见附录A。</w:t>
      </w:r>
      <w:bookmarkStart w:id="77" w:name="_Toc66723115"/>
      <w:bookmarkStart w:id="78" w:name="_Toc422322476"/>
      <w:bookmarkStart w:id="79" w:name="_Toc419045058"/>
    </w:p>
    <w:p w14:paraId="50432354">
      <w:pPr>
        <w:spacing w:line="360" w:lineRule="auto"/>
        <w:ind w:firstLine="480"/>
        <w:rPr>
          <w:rFonts w:hint="default" w:eastAsia="宋体" w:asciiTheme="minorEastAsia" w:hAnsiTheme="minorEastAsia"/>
          <w:color w:val="auto"/>
          <w:sz w:val="24"/>
          <w:szCs w:val="24"/>
          <w:highlight w:val="none"/>
          <w:u w:val="single"/>
          <w:lang w:val="en-US" w:eastAsia="zh-CN"/>
        </w:rPr>
      </w:pPr>
      <w:r>
        <w:rPr>
          <w:rFonts w:hint="eastAsia" w:eastAsia="宋体" w:asciiTheme="minorEastAsia" w:hAnsiTheme="minorEastAsia"/>
          <w:color w:val="auto"/>
          <w:sz w:val="24"/>
          <w:szCs w:val="24"/>
          <w:highlight w:val="none"/>
          <w:u w:val="single"/>
          <w:lang w:val="en-US" w:eastAsia="zh-CN"/>
        </w:rPr>
        <w:t>2.费率：%</w:t>
      </w:r>
    </w:p>
    <w:p w14:paraId="0FF5BA9F">
      <w:pPr>
        <w:spacing w:line="360" w:lineRule="auto"/>
        <w:ind w:firstLine="480"/>
        <w:rPr>
          <w:rFonts w:hint="eastAsia" w:eastAsia="宋体" w:asciiTheme="minorEastAsia" w:hAnsiTheme="minorEastAsia"/>
          <w:color w:val="auto"/>
          <w:sz w:val="24"/>
          <w:szCs w:val="24"/>
          <w:highlight w:val="none"/>
          <w:u w:val="single"/>
          <w:lang w:val="en-US" w:eastAsia="zh-CN"/>
        </w:rPr>
      </w:pPr>
      <w:r>
        <w:rPr>
          <w:rFonts w:hint="eastAsia" w:eastAsia="宋体" w:asciiTheme="minorEastAsia" w:hAnsiTheme="minorEastAsia"/>
          <w:color w:val="auto"/>
          <w:sz w:val="24"/>
          <w:szCs w:val="24"/>
          <w:highlight w:val="none"/>
          <w:u w:val="single"/>
          <w:lang w:val="en-US" w:eastAsia="zh-CN"/>
        </w:rPr>
        <w:t>3.暂定合同金额：人民币含税（大写）                 （¥       ）；</w:t>
      </w:r>
    </w:p>
    <w:p w14:paraId="14111FEE">
      <w:pPr>
        <w:spacing w:line="360" w:lineRule="auto"/>
        <w:ind w:firstLine="480"/>
        <w:rPr>
          <w:rFonts w:hint="eastAsia" w:eastAsia="宋体" w:asciiTheme="minorEastAsia" w:hAnsiTheme="minorEastAsia"/>
          <w:color w:val="auto"/>
          <w:sz w:val="24"/>
          <w:szCs w:val="24"/>
          <w:highlight w:val="none"/>
          <w:u w:val="single"/>
          <w:lang w:val="en-US" w:eastAsia="zh-CN"/>
        </w:rPr>
      </w:pPr>
      <w:r>
        <w:rPr>
          <w:rFonts w:hint="eastAsia" w:eastAsia="宋体" w:asciiTheme="minorEastAsia" w:hAnsiTheme="minorEastAsia"/>
          <w:color w:val="auto"/>
          <w:sz w:val="24"/>
          <w:szCs w:val="24"/>
          <w:highlight w:val="none"/>
          <w:u w:val="single"/>
          <w:lang w:val="en-US" w:eastAsia="zh-CN"/>
        </w:rPr>
        <w:t>其中</w:t>
      </w:r>
      <w:r>
        <w:rPr>
          <w:rFonts w:hint="eastAsia" w:eastAsia="宋体" w:cs="仿宋" w:asciiTheme="minorEastAsia" w:hAnsiTheme="minorEastAsia"/>
          <w:color w:val="auto"/>
          <w:sz w:val="24"/>
          <w:szCs w:val="24"/>
          <w:highlight w:val="none"/>
          <w:lang w:eastAsia="zh-CN"/>
        </w:rPr>
        <w:t>未来技术楼A幢项目：</w:t>
      </w:r>
      <w:r>
        <w:rPr>
          <w:rFonts w:hint="eastAsia" w:eastAsia="宋体" w:asciiTheme="minorEastAsia" w:hAnsiTheme="minorEastAsia"/>
          <w:color w:val="auto"/>
          <w:sz w:val="24"/>
          <w:szCs w:val="24"/>
          <w:highlight w:val="none"/>
          <w:u w:val="single"/>
          <w:lang w:val="en-US" w:eastAsia="zh-CN"/>
        </w:rPr>
        <w:t>人民币含税（大写）                 （¥       ）；</w:t>
      </w:r>
    </w:p>
    <w:p w14:paraId="7DF2802A">
      <w:pPr>
        <w:spacing w:line="360" w:lineRule="auto"/>
        <w:ind w:firstLine="480"/>
        <w:rPr>
          <w:rFonts w:hint="eastAsia" w:eastAsia="宋体" w:asciiTheme="minorEastAsia" w:hAnsiTheme="minorEastAsia"/>
          <w:color w:val="auto"/>
          <w:sz w:val="24"/>
          <w:szCs w:val="24"/>
          <w:highlight w:val="none"/>
          <w:u w:val="single"/>
          <w:lang w:val="en-US" w:eastAsia="zh-CN"/>
        </w:rPr>
      </w:pPr>
      <w:r>
        <w:rPr>
          <w:rFonts w:hint="eastAsia" w:eastAsia="宋体" w:cs="仿宋" w:asciiTheme="minorEastAsia" w:hAnsiTheme="minorEastAsia"/>
          <w:color w:val="auto"/>
          <w:sz w:val="24"/>
          <w:szCs w:val="24"/>
          <w:highlight w:val="none"/>
          <w:lang w:eastAsia="zh-CN"/>
        </w:rPr>
        <w:t>信息工程与技术楼A幢项目：</w:t>
      </w:r>
      <w:r>
        <w:rPr>
          <w:rFonts w:hint="eastAsia" w:eastAsia="宋体" w:asciiTheme="minorEastAsia" w:hAnsiTheme="minorEastAsia"/>
          <w:color w:val="auto"/>
          <w:sz w:val="24"/>
          <w:szCs w:val="24"/>
          <w:highlight w:val="none"/>
          <w:u w:val="single"/>
          <w:lang w:val="en-US" w:eastAsia="zh-CN"/>
        </w:rPr>
        <w:t>人民币含税（大写）                 （¥       ）；</w:t>
      </w:r>
    </w:p>
    <w:p w14:paraId="13EEAE76">
      <w:pPr>
        <w:spacing w:line="360" w:lineRule="auto"/>
        <w:ind w:firstLine="480"/>
        <w:rPr>
          <w:rFonts w:hint="eastAsia" w:eastAsia="宋体" w:asciiTheme="minorEastAsia" w:hAnsiTheme="minorEastAsia"/>
          <w:color w:val="auto"/>
          <w:sz w:val="24"/>
          <w:szCs w:val="24"/>
          <w:highlight w:val="none"/>
          <w:u w:val="single"/>
          <w:lang w:val="en-US" w:eastAsia="zh-CN"/>
        </w:rPr>
      </w:pPr>
      <w:r>
        <w:rPr>
          <w:rFonts w:hint="eastAsia" w:eastAsia="宋体" w:cs="仿宋" w:asciiTheme="minorEastAsia" w:hAnsiTheme="minorEastAsia"/>
          <w:color w:val="auto"/>
          <w:sz w:val="24"/>
          <w:szCs w:val="24"/>
          <w:highlight w:val="none"/>
          <w:lang w:eastAsia="zh-CN"/>
        </w:rPr>
        <w:t>信息工程与技术楼</w:t>
      </w:r>
      <w:r>
        <w:rPr>
          <w:rFonts w:hint="eastAsia" w:eastAsia="宋体" w:cs="仿宋" w:asciiTheme="minorEastAsia" w:hAnsiTheme="minorEastAsia"/>
          <w:color w:val="auto"/>
          <w:sz w:val="24"/>
          <w:szCs w:val="24"/>
          <w:highlight w:val="none"/>
          <w:lang w:val="en-US" w:eastAsia="zh-CN"/>
        </w:rPr>
        <w:t>B</w:t>
      </w:r>
      <w:r>
        <w:rPr>
          <w:rFonts w:hint="eastAsia" w:eastAsia="宋体" w:cs="仿宋" w:asciiTheme="minorEastAsia" w:hAnsiTheme="minorEastAsia"/>
          <w:color w:val="auto"/>
          <w:sz w:val="24"/>
          <w:szCs w:val="24"/>
          <w:highlight w:val="none"/>
          <w:lang w:eastAsia="zh-CN"/>
        </w:rPr>
        <w:t>幢项目：</w:t>
      </w:r>
      <w:r>
        <w:rPr>
          <w:rFonts w:hint="eastAsia" w:eastAsia="宋体" w:asciiTheme="minorEastAsia" w:hAnsiTheme="minorEastAsia"/>
          <w:color w:val="auto"/>
          <w:sz w:val="24"/>
          <w:szCs w:val="24"/>
          <w:highlight w:val="none"/>
          <w:u w:val="single"/>
          <w:lang w:val="en-US" w:eastAsia="zh-CN"/>
        </w:rPr>
        <w:t>人民币含税（大写）                 （¥       ）。</w:t>
      </w:r>
    </w:p>
    <w:p w14:paraId="0962FC2D">
      <w:pPr>
        <w:spacing w:line="360" w:lineRule="auto"/>
        <w:ind w:firstLine="480"/>
        <w:rPr>
          <w:rFonts w:hint="default" w:eastAsia="宋体" w:asciiTheme="minorEastAsia" w:hAnsiTheme="minorEastAsia"/>
          <w:color w:val="auto"/>
          <w:sz w:val="24"/>
          <w:szCs w:val="24"/>
          <w:highlight w:val="none"/>
          <w:u w:val="single"/>
          <w:lang w:val="en-US" w:eastAsia="zh-CN"/>
        </w:rPr>
      </w:pPr>
    </w:p>
    <w:p w14:paraId="52E93981">
      <w:pPr>
        <w:spacing w:line="360" w:lineRule="auto"/>
        <w:ind w:firstLine="482"/>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六、合同文件的构成</w:t>
      </w:r>
      <w:bookmarkEnd w:id="77"/>
      <w:bookmarkEnd w:id="78"/>
      <w:bookmarkEnd w:id="79"/>
    </w:p>
    <w:p w14:paraId="3A0F628D">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本协议书与下列文件一起构成合同文件:</w:t>
      </w:r>
    </w:p>
    <w:p w14:paraId="14F5C6F1">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1.中标通知书或委托书（如果有）；</w:t>
      </w:r>
    </w:p>
    <w:p w14:paraId="493D73C3">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2.投标函或造价咨询服务建议书（如果有）；</w:t>
      </w:r>
    </w:p>
    <w:p w14:paraId="467990C9">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3.专用条件及附录；</w:t>
      </w:r>
    </w:p>
    <w:p w14:paraId="343296B7">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4.通用条件；</w:t>
      </w:r>
    </w:p>
    <w:p w14:paraId="16DA8F22">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5.其他合同文件。</w:t>
      </w:r>
    </w:p>
    <w:p w14:paraId="780CCB11">
      <w:pPr>
        <w:spacing w:line="360" w:lineRule="auto"/>
        <w:ind w:firstLine="480"/>
        <w:rPr>
          <w:rFonts w:asciiTheme="minorEastAsia" w:hAnsiTheme="minorEastAsia"/>
          <w:color w:val="auto"/>
          <w:sz w:val="24"/>
          <w:szCs w:val="24"/>
          <w:highlight w:val="none"/>
        </w:rPr>
      </w:pPr>
      <w:r>
        <w:rPr>
          <w:rFonts w:asciiTheme="minorEastAsia" w:hAnsiTheme="minorEastAsia"/>
          <w:color w:val="auto"/>
          <w:sz w:val="24"/>
          <w:szCs w:val="24"/>
          <w:highlight w:val="none"/>
        </w:rPr>
        <w:t>上述各项合同文件包括合同当事人就该项合同文件所作出的补充和修改</w:t>
      </w:r>
      <w:r>
        <w:rPr>
          <w:rFonts w:hint="eastAsia" w:asciiTheme="minorEastAsia" w:hAnsiTheme="minorEastAsia"/>
          <w:color w:val="auto"/>
          <w:sz w:val="24"/>
          <w:szCs w:val="24"/>
          <w:highlight w:val="none"/>
        </w:rPr>
        <w:t>，</w:t>
      </w:r>
      <w:r>
        <w:rPr>
          <w:rFonts w:asciiTheme="minorEastAsia" w:hAnsiTheme="minorEastAsia"/>
          <w:color w:val="auto"/>
          <w:sz w:val="24"/>
          <w:szCs w:val="24"/>
          <w:highlight w:val="none"/>
        </w:rPr>
        <w:t>属于同一类内容的文件，应以最新签署的为准。</w:t>
      </w:r>
    </w:p>
    <w:p w14:paraId="515444CE">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在合同订立及履行过程中形成的与合同有关的文件（包括补充协议）均构成合同文件的组成部分。</w:t>
      </w:r>
      <w:bookmarkStart w:id="80" w:name="_Toc419045057"/>
      <w:bookmarkStart w:id="81" w:name="_Toc66723116"/>
      <w:bookmarkStart w:id="82" w:name="_Toc422322477"/>
    </w:p>
    <w:p w14:paraId="7039A209">
      <w:pPr>
        <w:spacing w:line="360" w:lineRule="auto"/>
        <w:ind w:firstLine="482"/>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七、</w:t>
      </w:r>
      <w:bookmarkStart w:id="83" w:name="8"/>
      <w:r>
        <w:rPr>
          <w:rFonts w:hint="eastAsia" w:asciiTheme="minorEastAsia" w:hAnsiTheme="minorEastAsia"/>
          <w:b/>
          <w:color w:val="auto"/>
          <w:sz w:val="24"/>
          <w:szCs w:val="24"/>
          <w:highlight w:val="none"/>
        </w:rPr>
        <w:t>词语</w:t>
      </w:r>
      <w:bookmarkEnd w:id="80"/>
      <w:r>
        <w:rPr>
          <w:rFonts w:hint="eastAsia" w:asciiTheme="minorEastAsia" w:hAnsiTheme="minorEastAsia"/>
          <w:b/>
          <w:color w:val="auto"/>
          <w:sz w:val="24"/>
          <w:szCs w:val="24"/>
          <w:highlight w:val="none"/>
        </w:rPr>
        <w:t>定义</w:t>
      </w:r>
      <w:bookmarkEnd w:id="81"/>
      <w:bookmarkEnd w:id="82"/>
    </w:p>
    <w:p w14:paraId="0E227991">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协议书中相关词语的含义与通用条件中的定义与解释相同。</w:t>
      </w:r>
      <w:bookmarkEnd w:id="83"/>
      <w:bookmarkStart w:id="84" w:name="_Toc66723117"/>
      <w:bookmarkStart w:id="85" w:name="_Toc419045063"/>
      <w:bookmarkStart w:id="86" w:name="_Toc422322478"/>
    </w:p>
    <w:p w14:paraId="2EF54914">
      <w:pPr>
        <w:spacing w:line="360" w:lineRule="auto"/>
        <w:ind w:firstLine="482"/>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八、合同订立</w:t>
      </w:r>
      <w:bookmarkEnd w:id="84"/>
      <w:bookmarkEnd w:id="85"/>
      <w:bookmarkEnd w:id="86"/>
    </w:p>
    <w:p w14:paraId="6B9C6F7E">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1.订立时间：</w:t>
      </w:r>
      <w:r>
        <w:rPr>
          <w:rFonts w:hint="eastAsia" w:asciiTheme="minorEastAsia" w:hAnsiTheme="minorEastAsia"/>
          <w:color w:val="auto"/>
          <w:sz w:val="24"/>
          <w:szCs w:val="24"/>
          <w:highlight w:val="none"/>
          <w:u w:val="single"/>
        </w:rPr>
        <w:t xml:space="preserve">    年   月   日</w:t>
      </w:r>
      <w:r>
        <w:rPr>
          <w:rFonts w:hint="eastAsia" w:asciiTheme="minorEastAsia" w:hAnsiTheme="minorEastAsia"/>
          <w:color w:val="auto"/>
          <w:sz w:val="24"/>
          <w:szCs w:val="24"/>
          <w:highlight w:val="none"/>
        </w:rPr>
        <w:t>。</w:t>
      </w:r>
    </w:p>
    <w:p w14:paraId="05156259">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2.订立地点：南京市</w:t>
      </w:r>
      <w:r>
        <w:rPr>
          <w:rFonts w:hint="eastAsia" w:eastAsia="宋体" w:asciiTheme="minorEastAsia" w:hAnsiTheme="minorEastAsia"/>
          <w:color w:val="auto"/>
          <w:sz w:val="24"/>
          <w:szCs w:val="24"/>
          <w:highlight w:val="none"/>
          <w:lang w:val="en-US" w:eastAsia="zh-CN"/>
        </w:rPr>
        <w:t>建邺区</w:t>
      </w:r>
      <w:r>
        <w:rPr>
          <w:rFonts w:hint="eastAsia" w:asciiTheme="minorEastAsia" w:hAnsiTheme="minorEastAsia"/>
          <w:color w:val="auto"/>
          <w:sz w:val="24"/>
          <w:szCs w:val="24"/>
          <w:highlight w:val="none"/>
        </w:rPr>
        <w:t>。</w:t>
      </w:r>
      <w:bookmarkStart w:id="87" w:name="_Toc66723118"/>
      <w:bookmarkStart w:id="88" w:name="_Toc419045064"/>
      <w:bookmarkStart w:id="89" w:name="_Toc422322479"/>
    </w:p>
    <w:p w14:paraId="4E4DBA81">
      <w:pPr>
        <w:spacing w:line="360" w:lineRule="auto"/>
        <w:ind w:firstLine="482"/>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九、合同生效</w:t>
      </w:r>
      <w:bookmarkEnd w:id="87"/>
      <w:bookmarkEnd w:id="88"/>
      <w:bookmarkEnd w:id="89"/>
    </w:p>
    <w:p w14:paraId="713782A1">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本合同自</w:t>
      </w:r>
      <w:r>
        <w:rPr>
          <w:rFonts w:hint="eastAsia" w:eastAsia="宋体" w:asciiTheme="minorEastAsia" w:hAnsiTheme="minorEastAsia"/>
          <w:color w:val="auto"/>
          <w:sz w:val="24"/>
          <w:szCs w:val="24"/>
          <w:highlight w:val="none"/>
          <w:u w:val="single"/>
          <w:lang w:val="en-US" w:eastAsia="zh-CN"/>
        </w:rPr>
        <w:t>三</w:t>
      </w:r>
      <w:r>
        <w:rPr>
          <w:rFonts w:hint="eastAsia" w:asciiTheme="minorEastAsia" w:hAnsiTheme="minorEastAsia"/>
          <w:color w:val="auto"/>
          <w:sz w:val="24"/>
          <w:szCs w:val="24"/>
          <w:highlight w:val="none"/>
          <w:u w:val="single"/>
        </w:rPr>
        <w:t>方法定代表人或其授权的代理人签字并加盖单位公章</w:t>
      </w:r>
      <w:r>
        <w:rPr>
          <w:rFonts w:hint="eastAsia" w:asciiTheme="minorEastAsia" w:hAnsiTheme="minorEastAsia"/>
          <w:color w:val="auto"/>
          <w:sz w:val="24"/>
          <w:szCs w:val="24"/>
          <w:highlight w:val="none"/>
        </w:rPr>
        <w:t>之日起生效。</w:t>
      </w:r>
      <w:bookmarkStart w:id="90" w:name="_Toc422322480"/>
      <w:bookmarkStart w:id="91" w:name="_Toc66723119"/>
      <w:bookmarkStart w:id="92" w:name="_Toc419045065"/>
    </w:p>
    <w:p w14:paraId="4076B621">
      <w:pPr>
        <w:spacing w:line="360" w:lineRule="auto"/>
        <w:ind w:firstLine="482"/>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十、合同份数</w:t>
      </w:r>
      <w:bookmarkEnd w:id="90"/>
      <w:bookmarkEnd w:id="91"/>
      <w:bookmarkEnd w:id="92"/>
    </w:p>
    <w:p w14:paraId="7B435C6B">
      <w:pPr>
        <w:spacing w:line="360" w:lineRule="auto"/>
        <w:ind w:firstLine="480"/>
        <w:rPr>
          <w:rFonts w:hint="eastAsia" w:cs="仿宋_GB2312" w:asciiTheme="minorEastAsia" w:hAnsiTheme="minorEastAsia"/>
          <w:color w:val="auto"/>
          <w:sz w:val="24"/>
          <w:szCs w:val="24"/>
          <w:highlight w:val="none"/>
        </w:rPr>
      </w:pPr>
      <w:r>
        <w:rPr>
          <w:rFonts w:hint="eastAsia" w:cs="仿宋_GB2312" w:asciiTheme="minorEastAsia" w:hAnsiTheme="minorEastAsia"/>
          <w:color w:val="auto"/>
          <w:sz w:val="24"/>
          <w:szCs w:val="24"/>
          <w:highlight w:val="none"/>
        </w:rPr>
        <w:t>本合同一式</w:t>
      </w:r>
      <w:r>
        <w:rPr>
          <w:rFonts w:hint="eastAsia" w:cs="仿宋_GB2312" w:asciiTheme="minorEastAsia" w:hAnsiTheme="minorEastAsia"/>
          <w:color w:val="auto"/>
          <w:sz w:val="24"/>
          <w:szCs w:val="24"/>
          <w:highlight w:val="none"/>
          <w:u w:val="single"/>
        </w:rPr>
        <w:t>壹拾贰</w:t>
      </w:r>
      <w:r>
        <w:rPr>
          <w:rFonts w:hint="eastAsia" w:cs="仿宋_GB2312" w:asciiTheme="minorEastAsia" w:hAnsiTheme="minorEastAsia"/>
          <w:color w:val="auto"/>
          <w:sz w:val="24"/>
          <w:szCs w:val="24"/>
          <w:highlight w:val="none"/>
        </w:rPr>
        <w:t>份，具有同等法律效力，</w:t>
      </w:r>
      <w:r>
        <w:rPr>
          <w:rFonts w:hint="eastAsia" w:eastAsia="宋体" w:cs="仿宋_GB2312" w:asciiTheme="minorEastAsia" w:hAnsiTheme="minorEastAsia"/>
          <w:color w:val="auto"/>
          <w:sz w:val="24"/>
          <w:szCs w:val="24"/>
          <w:highlight w:val="none"/>
          <w:lang w:val="en-US" w:eastAsia="zh-CN"/>
        </w:rPr>
        <w:t>三</w:t>
      </w:r>
      <w:r>
        <w:rPr>
          <w:rFonts w:hint="eastAsia" w:cs="仿宋_GB2312" w:asciiTheme="minorEastAsia" w:hAnsiTheme="minorEastAsia"/>
          <w:color w:val="auto"/>
          <w:sz w:val="24"/>
          <w:szCs w:val="24"/>
          <w:highlight w:val="none"/>
        </w:rPr>
        <w:t>方各执</w:t>
      </w:r>
      <w:r>
        <w:rPr>
          <w:rFonts w:hint="eastAsia" w:cs="仿宋_GB2312" w:asciiTheme="minorEastAsia" w:hAnsiTheme="minorEastAsia"/>
          <w:color w:val="auto"/>
          <w:sz w:val="24"/>
          <w:szCs w:val="24"/>
          <w:highlight w:val="none"/>
          <w:u w:val="single"/>
        </w:rPr>
        <w:t>肆</w:t>
      </w:r>
      <w:r>
        <w:rPr>
          <w:rFonts w:hint="eastAsia" w:cs="仿宋_GB2312" w:asciiTheme="minorEastAsia" w:hAnsiTheme="minorEastAsia"/>
          <w:color w:val="auto"/>
          <w:sz w:val="24"/>
          <w:szCs w:val="24"/>
          <w:highlight w:val="none"/>
        </w:rPr>
        <w:t>份。</w:t>
      </w:r>
    </w:p>
    <w:p w14:paraId="3353C95B">
      <w:pPr>
        <w:spacing w:line="360" w:lineRule="auto"/>
        <w:ind w:firstLine="480"/>
        <w:rPr>
          <w:rFonts w:hint="eastAsia" w:cs="仿宋_GB2312" w:asciiTheme="minorEastAsia" w:hAnsiTheme="minorEastAsia"/>
          <w:color w:val="auto"/>
          <w:sz w:val="24"/>
          <w:szCs w:val="24"/>
          <w:highlight w:val="none"/>
        </w:rPr>
      </w:pPr>
    </w:p>
    <w:p w14:paraId="51918676">
      <w:pPr>
        <w:spacing w:line="360" w:lineRule="auto"/>
        <w:ind w:firstLine="480"/>
        <w:rPr>
          <w:rFonts w:hint="eastAsia" w:cs="仿宋_GB2312" w:asciiTheme="minorEastAsia" w:hAnsiTheme="minorEastAsia"/>
          <w:sz w:val="24"/>
          <w:szCs w:val="24"/>
        </w:rPr>
      </w:pPr>
      <w:r>
        <w:rPr>
          <w:rFonts w:hint="eastAsia" w:cs="仿宋_GB2312" w:asciiTheme="minorEastAsia" w:hAnsiTheme="minorEastAsia"/>
          <w:sz w:val="24"/>
          <w:szCs w:val="24"/>
        </w:rPr>
        <w:t>（以下无正文）</w:t>
      </w:r>
    </w:p>
    <w:p w14:paraId="5336A65C">
      <w:pPr>
        <w:spacing w:line="360" w:lineRule="auto"/>
        <w:ind w:firstLine="480"/>
        <w:rPr>
          <w:rFonts w:asciiTheme="minorEastAsia" w:hAnsiTheme="minorEastAsia"/>
          <w:color w:val="auto"/>
          <w:sz w:val="24"/>
          <w:szCs w:val="24"/>
          <w:highlight w:val="none"/>
        </w:rPr>
      </w:pPr>
    </w:p>
    <w:p w14:paraId="685290A6">
      <w:pPr>
        <w:widowControl/>
        <w:jc w:val="left"/>
        <w:rPr>
          <w:rFonts w:cs="仿宋_GB2312" w:asciiTheme="minorEastAsia" w:hAnsiTheme="minorEastAsia"/>
          <w:color w:val="auto"/>
          <w:sz w:val="24"/>
          <w:szCs w:val="24"/>
          <w:highlight w:val="none"/>
        </w:rPr>
      </w:pPr>
      <w:r>
        <w:rPr>
          <w:rFonts w:cs="仿宋_GB2312" w:asciiTheme="minorEastAsia" w:hAnsiTheme="minorEastAsia"/>
          <w:color w:val="auto"/>
          <w:sz w:val="24"/>
          <w:szCs w:val="24"/>
          <w:highlight w:val="none"/>
        </w:rPr>
        <w:br w:type="page" w:clear="all"/>
      </w:r>
    </w:p>
    <w:p w14:paraId="57CD27BF">
      <w:pPr>
        <w:pStyle w:val="212"/>
        <w:spacing w:line="360" w:lineRule="auto"/>
        <w:ind w:firstLine="200"/>
        <w:rPr>
          <w:rFonts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（本页无正文，为签章页）</w:t>
      </w:r>
    </w:p>
    <w:p w14:paraId="71B83F9D">
      <w:pPr>
        <w:spacing w:line="360" w:lineRule="auto"/>
        <w:ind w:firstLine="480"/>
        <w:rPr>
          <w:rFonts w:asciiTheme="minorEastAsia" w:hAnsiTheme="minorEastAsia"/>
          <w:color w:val="auto"/>
          <w:sz w:val="24"/>
          <w:szCs w:val="24"/>
          <w:highlight w:val="none"/>
        </w:rPr>
      </w:pPr>
    </w:p>
    <w:p w14:paraId="74B772FE">
      <w:pPr>
        <w:spacing w:after="156" w:afterLines="50" w:line="360" w:lineRule="exact"/>
        <w:rPr>
          <w:color w:val="auto"/>
          <w:sz w:val="24"/>
          <w:highlight w:val="none"/>
        </w:rPr>
      </w:pPr>
      <w:r>
        <w:rPr>
          <w:color w:val="auto"/>
          <w:sz w:val="24"/>
          <w:highlight w:val="none"/>
        </w:rPr>
        <w:t>委托人:</w:t>
      </w:r>
      <w:r>
        <w:rPr>
          <w:color w:val="auto"/>
          <w:sz w:val="24"/>
          <w:highlight w:val="none"/>
          <w:u w:val="single"/>
        </w:rPr>
        <w:t xml:space="preserve"> </w:t>
      </w:r>
      <w:r>
        <w:rPr>
          <w:rFonts w:hint="eastAsia"/>
          <w:color w:val="auto"/>
          <w:sz w:val="24"/>
          <w:highlight w:val="none"/>
          <w:u w:val="single"/>
        </w:rPr>
        <w:t>南京市公共工程建设中心</w:t>
      </w:r>
      <w:r>
        <w:rPr>
          <w:color w:val="auto"/>
          <w:sz w:val="24"/>
          <w:highlight w:val="none"/>
          <w:u w:val="single"/>
        </w:rPr>
        <w:t>（盖章）</w:t>
      </w:r>
      <w:r>
        <w:rPr>
          <w:color w:val="auto"/>
          <w:sz w:val="24"/>
          <w:highlight w:val="none"/>
        </w:rPr>
        <w:t>　</w:t>
      </w:r>
      <w:r>
        <w:rPr>
          <w:rFonts w:hint="eastAsia" w:eastAsia="宋体"/>
          <w:color w:val="auto"/>
          <w:sz w:val="24"/>
          <w:highlight w:val="none"/>
          <w:lang w:val="en-US" w:eastAsia="zh-CN"/>
        </w:rPr>
        <w:t xml:space="preserve">    </w:t>
      </w:r>
      <w:r>
        <w:rPr>
          <w:color w:val="auto"/>
          <w:sz w:val="24"/>
          <w:highlight w:val="none"/>
        </w:rPr>
        <w:t>委托人:</w:t>
      </w:r>
      <w:r>
        <w:rPr>
          <w:color w:val="auto"/>
          <w:sz w:val="24"/>
          <w:highlight w:val="none"/>
          <w:u w:val="single"/>
        </w:rPr>
        <w:t xml:space="preserve"> </w:t>
      </w:r>
      <w:r>
        <w:rPr>
          <w:rFonts w:hint="eastAsia"/>
          <w:color w:val="auto"/>
          <w:sz w:val="24"/>
          <w:highlight w:val="none"/>
          <w:u w:val="single"/>
        </w:rPr>
        <w:t>南京大学</w:t>
      </w:r>
      <w:r>
        <w:rPr>
          <w:color w:val="auto"/>
          <w:sz w:val="24"/>
          <w:highlight w:val="none"/>
          <w:u w:val="single"/>
        </w:rPr>
        <w:t>（盖章）</w:t>
      </w:r>
    </w:p>
    <w:p w14:paraId="41D7B97A">
      <w:pPr>
        <w:spacing w:after="156" w:afterLines="50" w:line="360" w:lineRule="exact"/>
        <w:rPr>
          <w:color w:val="auto"/>
          <w:sz w:val="24"/>
          <w:highlight w:val="none"/>
        </w:rPr>
      </w:pPr>
      <w:r>
        <w:rPr>
          <w:color w:val="auto"/>
          <w:sz w:val="24"/>
          <w:highlight w:val="none"/>
        </w:rPr>
        <w:t>法定代表人 　　                             法定代表人</w:t>
      </w:r>
    </w:p>
    <w:p w14:paraId="2BAE432F">
      <w:pPr>
        <w:spacing w:after="156" w:afterLines="50" w:line="360" w:lineRule="exact"/>
        <w:rPr>
          <w:color w:val="auto"/>
          <w:sz w:val="24"/>
          <w:highlight w:val="none"/>
          <w:u w:val="single"/>
        </w:rPr>
      </w:pPr>
      <w:r>
        <w:rPr>
          <w:color w:val="auto"/>
          <w:sz w:val="24"/>
          <w:highlight w:val="none"/>
        </w:rPr>
        <w:t>或其授权的代理人：</w:t>
      </w:r>
      <w:r>
        <w:rPr>
          <w:color w:val="auto"/>
          <w:sz w:val="24"/>
          <w:szCs w:val="24"/>
          <w:highlight w:val="none"/>
          <w:u w:val="single"/>
        </w:rPr>
        <w:t xml:space="preserve">                    </w:t>
      </w:r>
      <w:r>
        <w:rPr>
          <w:color w:val="auto"/>
          <w:sz w:val="24"/>
          <w:highlight w:val="none"/>
        </w:rPr>
        <w:t xml:space="preserve">      或其授权的代理人：</w:t>
      </w:r>
      <w:r>
        <w:rPr>
          <w:color w:val="auto"/>
          <w:sz w:val="24"/>
          <w:szCs w:val="24"/>
          <w:highlight w:val="none"/>
          <w:u w:val="single"/>
        </w:rPr>
        <w:t xml:space="preserve">                </w:t>
      </w:r>
    </w:p>
    <w:p w14:paraId="2DA3F110">
      <w:pPr>
        <w:spacing w:line="480" w:lineRule="auto"/>
        <w:rPr>
          <w:rFonts w:ascii="宋体" w:hAnsi="宋体"/>
          <w:color w:val="auto"/>
          <w:sz w:val="24"/>
          <w:highlight w:val="none"/>
        </w:rPr>
      </w:pPr>
      <w:r>
        <w:rPr>
          <w:color w:val="auto"/>
          <w:sz w:val="24"/>
          <w:highlight w:val="none"/>
        </w:rPr>
        <w:t>日期：</w:t>
      </w:r>
      <w:r>
        <w:rPr>
          <w:color w:val="auto"/>
          <w:sz w:val="24"/>
          <w:highlight w:val="none"/>
          <w:u w:val="single"/>
        </w:rPr>
        <w:t xml:space="preserve">      </w:t>
      </w:r>
      <w:r>
        <w:rPr>
          <w:color w:val="auto"/>
          <w:sz w:val="24"/>
          <w:highlight w:val="none"/>
        </w:rPr>
        <w:t>年</w:t>
      </w:r>
      <w:r>
        <w:rPr>
          <w:color w:val="auto"/>
          <w:sz w:val="24"/>
          <w:highlight w:val="none"/>
          <w:u w:val="single"/>
        </w:rPr>
        <w:t xml:space="preserve">    </w:t>
      </w:r>
      <w:r>
        <w:rPr>
          <w:color w:val="auto"/>
          <w:sz w:val="24"/>
          <w:highlight w:val="none"/>
        </w:rPr>
        <w:t>月</w:t>
      </w:r>
      <w:r>
        <w:rPr>
          <w:color w:val="auto"/>
          <w:sz w:val="24"/>
          <w:highlight w:val="none"/>
          <w:u w:val="single"/>
        </w:rPr>
        <w:t xml:space="preserve">     </w:t>
      </w:r>
      <w:r>
        <w:rPr>
          <w:color w:val="auto"/>
          <w:sz w:val="24"/>
          <w:highlight w:val="none"/>
        </w:rPr>
        <w:t>日                 日期：</w:t>
      </w:r>
      <w:r>
        <w:rPr>
          <w:color w:val="auto"/>
          <w:sz w:val="24"/>
          <w:highlight w:val="none"/>
          <w:u w:val="single"/>
        </w:rPr>
        <w:t xml:space="preserve">       </w:t>
      </w:r>
      <w:r>
        <w:rPr>
          <w:color w:val="auto"/>
          <w:sz w:val="24"/>
          <w:highlight w:val="none"/>
        </w:rPr>
        <w:t>年</w:t>
      </w:r>
      <w:r>
        <w:rPr>
          <w:color w:val="auto"/>
          <w:sz w:val="24"/>
          <w:highlight w:val="none"/>
          <w:u w:val="single"/>
        </w:rPr>
        <w:t xml:space="preserve">    </w:t>
      </w:r>
      <w:r>
        <w:rPr>
          <w:color w:val="auto"/>
          <w:sz w:val="24"/>
          <w:highlight w:val="none"/>
        </w:rPr>
        <w:t>月</w:t>
      </w:r>
      <w:r>
        <w:rPr>
          <w:color w:val="auto"/>
          <w:sz w:val="24"/>
          <w:highlight w:val="none"/>
          <w:u w:val="single"/>
        </w:rPr>
        <w:t xml:space="preserve">   </w:t>
      </w:r>
      <w:r>
        <w:rPr>
          <w:color w:val="auto"/>
          <w:sz w:val="24"/>
          <w:highlight w:val="none"/>
        </w:rPr>
        <w:t>日</w:t>
      </w:r>
    </w:p>
    <w:p w14:paraId="13044D8E">
      <w:pPr>
        <w:spacing w:after="156" w:afterLines="50" w:line="360" w:lineRule="exact"/>
        <w:ind w:left="6511" w:leftChars="15" w:hanging="6480" w:hangingChars="2700"/>
        <w:rPr>
          <w:color w:val="auto"/>
          <w:sz w:val="24"/>
          <w:highlight w:val="none"/>
          <w:u w:val="single"/>
        </w:rPr>
      </w:pPr>
      <w:r>
        <w:rPr>
          <w:color w:val="auto"/>
          <w:sz w:val="24"/>
          <w:highlight w:val="none"/>
        </w:rPr>
        <w:t>单位地址:</w:t>
      </w:r>
      <w:r>
        <w:rPr>
          <w:rFonts w:hint="eastAsia"/>
          <w:color w:val="auto"/>
          <w:sz w:val="24"/>
          <w:highlight w:val="none"/>
          <w:u w:val="single"/>
        </w:rPr>
        <w:t>南京市建邺区梅子洲路69号</w:t>
      </w:r>
      <w:r>
        <w:rPr>
          <w:color w:val="auto"/>
          <w:sz w:val="24"/>
          <w:highlight w:val="none"/>
        </w:rPr>
        <w:t xml:space="preserve">          单位地址:</w:t>
      </w:r>
      <w:r>
        <w:rPr>
          <w:rFonts w:hint="eastAsia"/>
          <w:color w:val="auto"/>
          <w:sz w:val="24"/>
          <w:highlight w:val="none"/>
          <w:u w:val="single"/>
        </w:rPr>
        <w:t>南京市栖霞区仙林大道16</w:t>
      </w:r>
      <w:r>
        <w:rPr>
          <w:color w:val="auto"/>
          <w:sz w:val="24"/>
          <w:highlight w:val="none"/>
          <w:u w:val="single"/>
        </w:rPr>
        <w:t>3</w:t>
      </w:r>
      <w:r>
        <w:rPr>
          <w:rFonts w:hint="eastAsia"/>
          <w:color w:val="auto"/>
          <w:sz w:val="24"/>
          <w:highlight w:val="none"/>
          <w:u w:val="single"/>
        </w:rPr>
        <w:t>号</w:t>
      </w:r>
    </w:p>
    <w:p w14:paraId="4E25D89F">
      <w:pPr>
        <w:spacing w:after="156" w:afterLines="50" w:line="360" w:lineRule="exact"/>
        <w:rPr>
          <w:color w:val="auto"/>
          <w:sz w:val="24"/>
          <w:highlight w:val="none"/>
        </w:rPr>
      </w:pPr>
      <w:r>
        <w:rPr>
          <w:color w:val="auto"/>
          <w:sz w:val="24"/>
          <w:highlight w:val="none"/>
        </w:rPr>
        <w:t>邮编:</w:t>
      </w:r>
      <w:r>
        <w:rPr>
          <w:rFonts w:hint="eastAsia"/>
          <w:color w:val="auto"/>
          <w:sz w:val="24"/>
          <w:highlight w:val="none"/>
          <w:u w:val="single"/>
        </w:rPr>
        <w:t>210000</w:t>
      </w:r>
      <w:r>
        <w:rPr>
          <w:color w:val="auto"/>
          <w:sz w:val="24"/>
          <w:highlight w:val="none"/>
        </w:rPr>
        <w:t xml:space="preserve">　                  </w:t>
      </w:r>
      <w:r>
        <w:rPr>
          <w:rFonts w:hint="eastAsia"/>
          <w:color w:val="auto"/>
          <w:sz w:val="24"/>
          <w:highlight w:val="none"/>
        </w:rPr>
        <w:t xml:space="preserve">             </w:t>
      </w:r>
      <w:r>
        <w:rPr>
          <w:color w:val="auto"/>
          <w:sz w:val="24"/>
          <w:highlight w:val="none"/>
        </w:rPr>
        <w:t xml:space="preserve"> 邮编:</w:t>
      </w:r>
      <w:r>
        <w:rPr>
          <w:rFonts w:hint="eastAsia"/>
          <w:color w:val="auto"/>
          <w:sz w:val="24"/>
          <w:highlight w:val="none"/>
          <w:u w:val="single"/>
        </w:rPr>
        <w:t>2100</w:t>
      </w:r>
      <w:r>
        <w:rPr>
          <w:color w:val="auto"/>
          <w:sz w:val="24"/>
          <w:highlight w:val="none"/>
          <w:u w:val="single"/>
        </w:rPr>
        <w:t>23</w:t>
      </w:r>
    </w:p>
    <w:p w14:paraId="15C45EE6">
      <w:pPr>
        <w:widowControl/>
        <w:jc w:val="left"/>
        <w:rPr>
          <w:color w:val="auto"/>
          <w:sz w:val="24"/>
          <w:highlight w:val="none"/>
        </w:rPr>
      </w:pPr>
      <w:r>
        <w:rPr>
          <w:color w:val="auto"/>
          <w:sz w:val="24"/>
          <w:highlight w:val="none"/>
        </w:rPr>
        <w:t>电话:</w:t>
      </w:r>
      <w:r>
        <w:rPr>
          <w:rFonts w:hint="eastAsia"/>
          <w:color w:val="auto"/>
          <w:sz w:val="24"/>
          <w:highlight w:val="none"/>
          <w:u w:val="single"/>
        </w:rPr>
        <w:t>025-856582</w:t>
      </w:r>
      <w:r>
        <w:rPr>
          <w:color w:val="auto"/>
          <w:sz w:val="24"/>
          <w:highlight w:val="none"/>
          <w:u w:val="single"/>
        </w:rPr>
        <w:t>01</w:t>
      </w:r>
      <w:r>
        <w:rPr>
          <w:color w:val="auto"/>
          <w:sz w:val="24"/>
          <w:highlight w:val="none"/>
        </w:rPr>
        <w:t xml:space="preserve">　                  </w:t>
      </w:r>
      <w:r>
        <w:rPr>
          <w:rFonts w:hint="eastAsia"/>
          <w:color w:val="auto"/>
          <w:sz w:val="24"/>
          <w:highlight w:val="none"/>
        </w:rPr>
        <w:t xml:space="preserve">       </w:t>
      </w:r>
      <w:r>
        <w:rPr>
          <w:color w:val="auto"/>
          <w:sz w:val="24"/>
          <w:highlight w:val="none"/>
        </w:rPr>
        <w:t xml:space="preserve"> 电话:</w:t>
      </w:r>
      <w:r>
        <w:rPr>
          <w:rFonts w:hint="eastAsia"/>
          <w:color w:val="auto"/>
          <w:sz w:val="24"/>
          <w:highlight w:val="none"/>
          <w:u w:val="single"/>
        </w:rPr>
        <w:t>025-8</w:t>
      </w:r>
      <w:r>
        <w:rPr>
          <w:color w:val="auto"/>
          <w:sz w:val="24"/>
          <w:highlight w:val="none"/>
          <w:u w:val="single"/>
        </w:rPr>
        <w:t>5789926</w:t>
      </w:r>
    </w:p>
    <w:p w14:paraId="1F117FC7">
      <w:pPr>
        <w:spacing w:after="156" w:afterLines="50" w:line="360" w:lineRule="exact"/>
        <w:rPr>
          <w:color w:val="auto"/>
          <w:sz w:val="24"/>
          <w:highlight w:val="none"/>
          <w:u w:val="single"/>
        </w:rPr>
      </w:pPr>
      <w:r>
        <w:rPr>
          <w:color w:val="auto"/>
          <w:sz w:val="24"/>
          <w:highlight w:val="none"/>
        </w:rPr>
        <w:t>传真:</w:t>
      </w:r>
      <w:r>
        <w:rPr>
          <w:color w:val="auto"/>
          <w:sz w:val="24"/>
          <w:highlight w:val="none"/>
          <w:u w:val="single"/>
        </w:rPr>
        <w:t xml:space="preserve"> </w:t>
      </w:r>
      <w:r>
        <w:rPr>
          <w:rFonts w:hint="eastAsia"/>
          <w:color w:val="auto"/>
          <w:sz w:val="24"/>
          <w:highlight w:val="none"/>
          <w:u w:val="single"/>
        </w:rPr>
        <w:t>/</w:t>
      </w:r>
      <w:r>
        <w:rPr>
          <w:color w:val="auto"/>
          <w:sz w:val="24"/>
          <w:highlight w:val="none"/>
        </w:rPr>
        <w:t xml:space="preserve">　　　             </w:t>
      </w:r>
      <w:r>
        <w:rPr>
          <w:rFonts w:hint="eastAsia"/>
          <w:color w:val="auto"/>
          <w:sz w:val="24"/>
          <w:highlight w:val="none"/>
        </w:rPr>
        <w:t xml:space="preserve">                   </w:t>
      </w:r>
      <w:r>
        <w:rPr>
          <w:color w:val="auto"/>
          <w:sz w:val="24"/>
          <w:highlight w:val="none"/>
        </w:rPr>
        <w:t xml:space="preserve"> 传真:</w:t>
      </w:r>
      <w:r>
        <w:rPr>
          <w:color w:val="auto"/>
          <w:sz w:val="24"/>
          <w:highlight w:val="none"/>
          <w:u w:val="single"/>
        </w:rPr>
        <w:t xml:space="preserve"> </w:t>
      </w:r>
      <w:r>
        <w:rPr>
          <w:rFonts w:hint="eastAsia"/>
          <w:color w:val="auto"/>
          <w:sz w:val="24"/>
          <w:highlight w:val="none"/>
          <w:u w:val="single"/>
        </w:rPr>
        <w:t>/</w:t>
      </w:r>
    </w:p>
    <w:p w14:paraId="7F86C5A3">
      <w:pPr>
        <w:spacing w:after="156" w:afterLines="50" w:line="360" w:lineRule="exact"/>
        <w:rPr>
          <w:color w:val="auto"/>
          <w:sz w:val="24"/>
          <w:highlight w:val="none"/>
        </w:rPr>
      </w:pPr>
      <w:r>
        <w:rPr>
          <w:color w:val="auto"/>
          <w:sz w:val="24"/>
          <w:highlight w:val="none"/>
        </w:rPr>
        <w:t>开户银行:</w:t>
      </w:r>
      <w:r>
        <w:rPr>
          <w:rFonts w:hint="eastAsia"/>
          <w:color w:val="auto"/>
          <w:sz w:val="24"/>
          <w:highlight w:val="none"/>
          <w:u w:val="single"/>
        </w:rPr>
        <w:t>招商银行南京分行南京湖南路支行</w:t>
      </w:r>
      <w:r>
        <w:rPr>
          <w:color w:val="auto"/>
          <w:sz w:val="24"/>
          <w:highlight w:val="none"/>
        </w:rPr>
        <w:t>　　</w:t>
      </w:r>
      <w:r>
        <w:rPr>
          <w:rFonts w:hint="eastAsia"/>
          <w:color w:val="auto"/>
          <w:sz w:val="24"/>
          <w:highlight w:val="none"/>
        </w:rPr>
        <w:t xml:space="preserve"> </w:t>
      </w:r>
      <w:r>
        <w:rPr>
          <w:color w:val="auto"/>
          <w:sz w:val="24"/>
          <w:highlight w:val="none"/>
        </w:rPr>
        <w:t xml:space="preserve"> 开户银行:</w:t>
      </w:r>
      <w:r>
        <w:rPr>
          <w:rFonts w:hint="eastAsia"/>
          <w:color w:val="auto"/>
          <w:sz w:val="24"/>
          <w:highlight w:val="none"/>
          <w:u w:val="single"/>
        </w:rPr>
        <w:t>工商银行汉口路支行</w:t>
      </w:r>
    </w:p>
    <w:p w14:paraId="2C5B25BF">
      <w:pPr>
        <w:spacing w:line="300" w:lineRule="auto"/>
        <w:rPr>
          <w:color w:val="auto"/>
          <w:sz w:val="24"/>
          <w:highlight w:val="none"/>
        </w:rPr>
      </w:pPr>
      <w:r>
        <w:rPr>
          <w:rFonts w:hint="eastAsia"/>
          <w:color w:val="auto"/>
          <w:sz w:val="24"/>
          <w:highlight w:val="none"/>
        </w:rPr>
        <w:t>账</w:t>
      </w:r>
      <w:r>
        <w:rPr>
          <w:color w:val="auto"/>
          <w:sz w:val="24"/>
          <w:highlight w:val="none"/>
        </w:rPr>
        <w:t>号:</w:t>
      </w:r>
      <w:r>
        <w:rPr>
          <w:rFonts w:hint="eastAsia"/>
          <w:color w:val="auto"/>
          <w:sz w:val="24"/>
          <w:highlight w:val="none"/>
          <w:u w:val="single"/>
        </w:rPr>
        <w:t>125904878610601</w:t>
      </w:r>
      <w:r>
        <w:rPr>
          <w:color w:val="auto"/>
          <w:sz w:val="24"/>
          <w:highlight w:val="none"/>
        </w:rPr>
        <w:t xml:space="preserve">　　　　            </w:t>
      </w:r>
      <w:r>
        <w:rPr>
          <w:rFonts w:hint="eastAsia"/>
          <w:color w:val="auto"/>
          <w:sz w:val="24"/>
          <w:highlight w:val="none"/>
        </w:rPr>
        <w:t xml:space="preserve"> </w:t>
      </w:r>
      <w:r>
        <w:rPr>
          <w:rFonts w:hint="eastAsia" w:eastAsia="宋体"/>
          <w:color w:val="auto"/>
          <w:sz w:val="24"/>
          <w:highlight w:val="none"/>
          <w:lang w:val="en-US" w:eastAsia="zh-CN"/>
        </w:rPr>
        <w:t xml:space="preserve">    </w:t>
      </w:r>
      <w:r>
        <w:rPr>
          <w:rFonts w:hint="eastAsia"/>
          <w:color w:val="auto"/>
          <w:sz w:val="24"/>
          <w:highlight w:val="none"/>
        </w:rPr>
        <w:t>账</w:t>
      </w:r>
      <w:r>
        <w:rPr>
          <w:color w:val="auto"/>
          <w:sz w:val="24"/>
          <w:highlight w:val="none"/>
        </w:rPr>
        <w:t>号：</w:t>
      </w:r>
      <w:r>
        <w:rPr>
          <w:rFonts w:hint="eastAsia"/>
          <w:color w:val="auto"/>
          <w:sz w:val="24"/>
          <w:highlight w:val="none"/>
          <w:u w:val="single"/>
        </w:rPr>
        <w:t xml:space="preserve"> 4301011309001041656</w:t>
      </w:r>
    </w:p>
    <w:p w14:paraId="6FF1E5CA">
      <w:pPr>
        <w:spacing w:line="300" w:lineRule="auto"/>
        <w:ind w:firstLine="480" w:firstLineChars="200"/>
        <w:rPr>
          <w:color w:val="auto"/>
          <w:sz w:val="24"/>
          <w:highlight w:val="none"/>
        </w:rPr>
      </w:pPr>
    </w:p>
    <w:p w14:paraId="08262F16">
      <w:pPr>
        <w:spacing w:line="300" w:lineRule="auto"/>
        <w:ind w:firstLine="480" w:firstLineChars="200"/>
        <w:rPr>
          <w:color w:val="auto"/>
          <w:sz w:val="24"/>
          <w:highlight w:val="none"/>
        </w:rPr>
      </w:pPr>
      <w:r>
        <w:rPr>
          <w:rFonts w:hint="eastAsia"/>
          <w:color w:val="auto"/>
          <w:sz w:val="24"/>
          <w:highlight w:val="none"/>
        </w:rPr>
        <w:t xml:space="preserve"> </w:t>
      </w:r>
    </w:p>
    <w:p w14:paraId="19D3701E">
      <w:pPr>
        <w:spacing w:after="156" w:afterLines="50" w:line="360" w:lineRule="exact"/>
        <w:rPr>
          <w:color w:val="auto"/>
          <w:sz w:val="24"/>
          <w:highlight w:val="none"/>
          <w:u w:val="single"/>
        </w:rPr>
      </w:pPr>
      <w:r>
        <w:rPr>
          <w:rFonts w:hint="eastAsia"/>
          <w:color w:val="auto"/>
          <w:sz w:val="24"/>
          <w:highlight w:val="none"/>
        </w:rPr>
        <w:t>咨询人</w:t>
      </w:r>
      <w:r>
        <w:rPr>
          <w:color w:val="auto"/>
          <w:sz w:val="24"/>
          <w:highlight w:val="none"/>
        </w:rPr>
        <w:t>:</w:t>
      </w:r>
      <w:r>
        <w:rPr>
          <w:rFonts w:hint="eastAsia" w:eastAsia="宋体"/>
          <w:color w:val="auto"/>
          <w:sz w:val="24"/>
          <w:highlight w:val="none"/>
          <w:u w:val="single"/>
          <w:lang w:val="en-US" w:eastAsia="zh-CN"/>
        </w:rPr>
        <w:t xml:space="preserve"> </w:t>
      </w:r>
      <w:r>
        <w:rPr>
          <w:color w:val="auto"/>
          <w:sz w:val="24"/>
          <w:highlight w:val="none"/>
          <w:u w:val="single"/>
        </w:rPr>
        <w:t>（盖章）</w:t>
      </w:r>
      <w:r>
        <w:rPr>
          <w:rFonts w:hint="eastAsia"/>
          <w:color w:val="auto"/>
          <w:sz w:val="24"/>
          <w:highlight w:val="none"/>
          <w:u w:val="single"/>
        </w:rPr>
        <w:t xml:space="preserve"> </w:t>
      </w:r>
      <w:r>
        <w:rPr>
          <w:color w:val="auto"/>
          <w:sz w:val="24"/>
          <w:highlight w:val="none"/>
        </w:rPr>
        <w:t>　    　</w:t>
      </w:r>
    </w:p>
    <w:p w14:paraId="475DC050">
      <w:pPr>
        <w:spacing w:after="156" w:afterLines="50" w:line="360" w:lineRule="exact"/>
        <w:rPr>
          <w:color w:val="auto"/>
          <w:sz w:val="24"/>
          <w:highlight w:val="none"/>
        </w:rPr>
      </w:pPr>
      <w:r>
        <w:rPr>
          <w:color w:val="auto"/>
          <w:sz w:val="24"/>
          <w:highlight w:val="none"/>
        </w:rPr>
        <w:t xml:space="preserve">法定代表人 　　                     </w:t>
      </w:r>
    </w:p>
    <w:p w14:paraId="4763501E">
      <w:pPr>
        <w:spacing w:after="156" w:afterLines="50" w:line="360" w:lineRule="exact"/>
        <w:rPr>
          <w:color w:val="auto"/>
          <w:sz w:val="24"/>
          <w:highlight w:val="none"/>
          <w:u w:val="single"/>
        </w:rPr>
      </w:pPr>
      <w:r>
        <w:rPr>
          <w:color w:val="auto"/>
          <w:sz w:val="24"/>
          <w:highlight w:val="none"/>
        </w:rPr>
        <w:t>或其授权的代理人：</w:t>
      </w:r>
      <w:r>
        <w:rPr>
          <w:color w:val="auto"/>
          <w:sz w:val="24"/>
          <w:szCs w:val="24"/>
          <w:highlight w:val="none"/>
          <w:u w:val="single"/>
        </w:rPr>
        <w:t xml:space="preserve">                     </w:t>
      </w:r>
      <w:r>
        <w:rPr>
          <w:color w:val="auto"/>
          <w:sz w:val="24"/>
          <w:highlight w:val="none"/>
        </w:rPr>
        <w:t xml:space="preserve">           </w:t>
      </w:r>
    </w:p>
    <w:p w14:paraId="22216748">
      <w:pPr>
        <w:spacing w:line="480" w:lineRule="auto"/>
        <w:rPr>
          <w:rFonts w:ascii="宋体" w:hAnsi="宋体"/>
          <w:color w:val="auto"/>
          <w:sz w:val="24"/>
          <w:highlight w:val="none"/>
        </w:rPr>
      </w:pPr>
      <w:r>
        <w:rPr>
          <w:color w:val="auto"/>
          <w:sz w:val="24"/>
          <w:highlight w:val="none"/>
        </w:rPr>
        <w:t>日期：</w:t>
      </w:r>
      <w:r>
        <w:rPr>
          <w:color w:val="auto"/>
          <w:sz w:val="24"/>
          <w:highlight w:val="none"/>
          <w:u w:val="single"/>
        </w:rPr>
        <w:t xml:space="preserve">      </w:t>
      </w:r>
      <w:r>
        <w:rPr>
          <w:color w:val="auto"/>
          <w:sz w:val="24"/>
          <w:highlight w:val="none"/>
        </w:rPr>
        <w:t>年</w:t>
      </w:r>
      <w:r>
        <w:rPr>
          <w:color w:val="auto"/>
          <w:sz w:val="24"/>
          <w:highlight w:val="none"/>
          <w:u w:val="single"/>
        </w:rPr>
        <w:t xml:space="preserve">    </w:t>
      </w:r>
      <w:r>
        <w:rPr>
          <w:color w:val="auto"/>
          <w:sz w:val="24"/>
          <w:highlight w:val="none"/>
        </w:rPr>
        <w:t>月</w:t>
      </w:r>
      <w:r>
        <w:rPr>
          <w:color w:val="auto"/>
          <w:sz w:val="24"/>
          <w:highlight w:val="none"/>
          <w:u w:val="single"/>
        </w:rPr>
        <w:t xml:space="preserve">     </w:t>
      </w:r>
      <w:r>
        <w:rPr>
          <w:color w:val="auto"/>
          <w:sz w:val="24"/>
          <w:highlight w:val="none"/>
        </w:rPr>
        <w:t xml:space="preserve">日         </w:t>
      </w:r>
    </w:p>
    <w:p w14:paraId="19F1662C">
      <w:pPr>
        <w:spacing w:after="156" w:afterLines="50" w:line="360" w:lineRule="exact"/>
        <w:rPr>
          <w:color w:val="auto"/>
          <w:sz w:val="24"/>
          <w:highlight w:val="none"/>
        </w:rPr>
      </w:pPr>
      <w:r>
        <w:rPr>
          <w:color w:val="auto"/>
          <w:sz w:val="24"/>
          <w:highlight w:val="none"/>
        </w:rPr>
        <w:t>单位地址:</w:t>
      </w:r>
      <w:r>
        <w:rPr>
          <w:rFonts w:hint="eastAsia" w:eastAsia="宋体"/>
          <w:color w:val="auto"/>
          <w:sz w:val="24"/>
          <w:highlight w:val="none"/>
          <w:u w:val="single"/>
          <w:lang w:val="en-US" w:eastAsia="zh-CN"/>
        </w:rPr>
        <w:t xml:space="preserve"> </w:t>
      </w:r>
      <w:r>
        <w:rPr>
          <w:color w:val="auto"/>
          <w:sz w:val="24"/>
          <w:highlight w:val="none"/>
        </w:rPr>
        <w:t xml:space="preserve">          </w:t>
      </w:r>
    </w:p>
    <w:p w14:paraId="0EB409DC">
      <w:pPr>
        <w:spacing w:after="156" w:afterLines="50" w:line="360" w:lineRule="exact"/>
        <w:rPr>
          <w:color w:val="auto"/>
          <w:sz w:val="24"/>
          <w:highlight w:val="none"/>
        </w:rPr>
      </w:pPr>
      <w:r>
        <w:rPr>
          <w:color w:val="auto"/>
          <w:sz w:val="24"/>
          <w:highlight w:val="none"/>
        </w:rPr>
        <w:t>邮编:</w:t>
      </w:r>
      <w:r>
        <w:rPr>
          <w:rFonts w:hint="eastAsia" w:eastAsia="宋体"/>
          <w:color w:val="auto"/>
          <w:sz w:val="24"/>
          <w:highlight w:val="none"/>
          <w:u w:val="single"/>
          <w:lang w:val="en-US" w:eastAsia="zh-CN"/>
        </w:rPr>
        <w:t xml:space="preserve"> </w:t>
      </w:r>
      <w:r>
        <w:rPr>
          <w:color w:val="auto"/>
          <w:sz w:val="24"/>
          <w:highlight w:val="none"/>
        </w:rPr>
        <w:t xml:space="preserve">　          </w:t>
      </w:r>
    </w:p>
    <w:p w14:paraId="1AE09FD6">
      <w:pPr>
        <w:spacing w:after="156" w:afterLines="50" w:line="360" w:lineRule="exact"/>
        <w:rPr>
          <w:color w:val="auto"/>
          <w:sz w:val="24"/>
          <w:highlight w:val="none"/>
        </w:rPr>
      </w:pPr>
      <w:r>
        <w:rPr>
          <w:color w:val="auto"/>
          <w:sz w:val="24"/>
          <w:highlight w:val="none"/>
        </w:rPr>
        <w:t>电话:</w:t>
      </w:r>
      <w:r>
        <w:rPr>
          <w:rFonts w:hint="eastAsia" w:eastAsia="宋体"/>
          <w:color w:val="auto"/>
          <w:sz w:val="24"/>
          <w:highlight w:val="none"/>
          <w:u w:val="single"/>
          <w:lang w:val="en-US" w:eastAsia="zh-CN"/>
        </w:rPr>
        <w:t xml:space="preserve"> </w:t>
      </w:r>
      <w:r>
        <w:rPr>
          <w:color w:val="auto"/>
          <w:sz w:val="24"/>
          <w:highlight w:val="none"/>
        </w:rPr>
        <w:t xml:space="preserve">　         </w:t>
      </w:r>
    </w:p>
    <w:p w14:paraId="0A26CCE2">
      <w:pPr>
        <w:spacing w:after="156" w:afterLines="50" w:line="360" w:lineRule="exact"/>
        <w:rPr>
          <w:color w:val="auto"/>
          <w:sz w:val="24"/>
          <w:highlight w:val="none"/>
        </w:rPr>
      </w:pPr>
      <w:r>
        <w:rPr>
          <w:color w:val="auto"/>
          <w:sz w:val="24"/>
          <w:highlight w:val="none"/>
        </w:rPr>
        <w:t>传真:</w:t>
      </w:r>
      <w:r>
        <w:rPr>
          <w:color w:val="auto"/>
          <w:sz w:val="24"/>
          <w:highlight w:val="none"/>
          <w:u w:val="single"/>
        </w:rPr>
        <w:t xml:space="preserve"> </w:t>
      </w:r>
      <w:r>
        <w:rPr>
          <w:rFonts w:hint="eastAsia"/>
          <w:color w:val="auto"/>
          <w:sz w:val="24"/>
          <w:highlight w:val="none"/>
          <w:u w:val="single"/>
        </w:rPr>
        <w:t>/</w:t>
      </w:r>
      <w:r>
        <w:rPr>
          <w:color w:val="auto"/>
          <w:sz w:val="24"/>
          <w:highlight w:val="none"/>
          <w:u w:val="single"/>
        </w:rPr>
        <w:t xml:space="preserve"> </w:t>
      </w:r>
      <w:r>
        <w:rPr>
          <w:color w:val="auto"/>
          <w:sz w:val="24"/>
          <w:highlight w:val="none"/>
        </w:rPr>
        <w:t xml:space="preserve">　　　      </w:t>
      </w:r>
    </w:p>
    <w:p w14:paraId="125F1022">
      <w:pPr>
        <w:spacing w:after="156" w:afterLines="50" w:line="360" w:lineRule="exact"/>
        <w:rPr>
          <w:color w:val="auto"/>
          <w:sz w:val="24"/>
          <w:highlight w:val="none"/>
        </w:rPr>
      </w:pPr>
      <w:r>
        <w:rPr>
          <w:color w:val="auto"/>
          <w:sz w:val="24"/>
          <w:highlight w:val="none"/>
        </w:rPr>
        <w:t>开户银行:</w:t>
      </w:r>
      <w:r>
        <w:rPr>
          <w:rFonts w:hint="eastAsia" w:eastAsia="宋体"/>
          <w:color w:val="auto"/>
          <w:sz w:val="24"/>
          <w:highlight w:val="none"/>
          <w:u w:val="single"/>
          <w:lang w:val="en-US" w:eastAsia="zh-CN"/>
        </w:rPr>
        <w:t xml:space="preserve">    </w:t>
      </w:r>
      <w:r>
        <w:rPr>
          <w:color w:val="auto"/>
          <w:sz w:val="24"/>
          <w:highlight w:val="none"/>
        </w:rPr>
        <w:t xml:space="preserve">　　      </w:t>
      </w:r>
    </w:p>
    <w:p w14:paraId="0F195DDB">
      <w:pPr>
        <w:spacing w:line="312" w:lineRule="auto"/>
        <w:rPr>
          <w:rFonts w:ascii="黑体" w:eastAsia="黑体"/>
          <w:b/>
          <w:color w:val="auto"/>
          <w:sz w:val="24"/>
          <w:szCs w:val="24"/>
          <w:highlight w:val="none"/>
        </w:rPr>
      </w:pPr>
      <w:r>
        <w:rPr>
          <w:rFonts w:hint="eastAsia"/>
          <w:color w:val="auto"/>
          <w:sz w:val="24"/>
          <w:highlight w:val="none"/>
        </w:rPr>
        <w:t>账号</w:t>
      </w:r>
      <w:r>
        <w:rPr>
          <w:color w:val="auto"/>
          <w:sz w:val="24"/>
          <w:highlight w:val="none"/>
        </w:rPr>
        <w:t>:</w:t>
      </w:r>
      <w:r>
        <w:rPr>
          <w:color w:val="auto"/>
          <w:sz w:val="24"/>
          <w:highlight w:val="none"/>
          <w:u w:val="single"/>
        </w:rPr>
        <w:t xml:space="preserve">  </w:t>
      </w:r>
      <w:r>
        <w:rPr>
          <w:rFonts w:hint="eastAsia" w:eastAsia="宋体"/>
          <w:color w:val="auto"/>
          <w:sz w:val="24"/>
          <w:highlight w:val="none"/>
          <w:u w:val="single"/>
          <w:lang w:val="en-US" w:eastAsia="zh-CN"/>
        </w:rPr>
        <w:t xml:space="preserve">  </w:t>
      </w:r>
      <w:r>
        <w:rPr>
          <w:color w:val="auto"/>
          <w:sz w:val="24"/>
          <w:highlight w:val="none"/>
        </w:rPr>
        <w:t>　</w:t>
      </w:r>
    </w:p>
    <w:p w14:paraId="7D6B825F">
      <w:pPr>
        <w:spacing w:line="360" w:lineRule="auto"/>
        <w:ind w:firstLine="480"/>
        <w:rPr>
          <w:rFonts w:asciiTheme="minorEastAsia" w:hAnsiTheme="minorEastAsia"/>
          <w:color w:val="auto"/>
          <w:sz w:val="24"/>
          <w:szCs w:val="24"/>
          <w:highlight w:val="none"/>
        </w:rPr>
      </w:pPr>
    </w:p>
    <w:p w14:paraId="2A8C6741">
      <w:pPr>
        <w:spacing w:line="360" w:lineRule="auto"/>
        <w:ind w:firstLine="480"/>
        <w:rPr>
          <w:rFonts w:asciiTheme="minorEastAsia" w:hAnsiTheme="minorEastAsia"/>
          <w:color w:val="auto"/>
          <w:sz w:val="24"/>
          <w:szCs w:val="24"/>
          <w:highlight w:val="none"/>
        </w:rPr>
      </w:pPr>
      <w:bookmarkStart w:id="93" w:name="_Toc184916289"/>
      <w:r>
        <w:rPr>
          <w:rFonts w:hint="eastAsia" w:asciiTheme="minorEastAsia" w:hAnsiTheme="minorEastAsia"/>
          <w:color w:val="auto"/>
          <w:sz w:val="24"/>
          <w:szCs w:val="24"/>
          <w:highlight w:val="none"/>
        </w:rPr>
        <w:br w:type="page" w:clear="all"/>
      </w:r>
    </w:p>
    <w:p w14:paraId="06DB3C98">
      <w:pPr>
        <w:spacing w:line="360" w:lineRule="auto"/>
        <w:jc w:val="center"/>
        <w:outlineLvl w:val="1"/>
        <w:rPr>
          <w:rFonts w:asciiTheme="minorEastAsia" w:hAnsiTheme="minorEastAsia"/>
          <w:b/>
          <w:color w:val="auto"/>
          <w:sz w:val="30"/>
          <w:szCs w:val="30"/>
          <w:highlight w:val="none"/>
        </w:rPr>
      </w:pPr>
      <w:bookmarkStart w:id="94" w:name="_Toc218770315"/>
      <w:r>
        <w:rPr>
          <w:rFonts w:hint="eastAsia" w:asciiTheme="minorEastAsia" w:hAnsiTheme="minorEastAsia"/>
          <w:b/>
          <w:color w:val="auto"/>
          <w:sz w:val="30"/>
          <w:szCs w:val="30"/>
          <w:highlight w:val="none"/>
        </w:rPr>
        <w:t>第二部分 通用条款</w:t>
      </w:r>
      <w:bookmarkEnd w:id="93"/>
      <w:bookmarkEnd w:id="94"/>
    </w:p>
    <w:p w14:paraId="4E3559DF">
      <w:pPr>
        <w:spacing w:line="360" w:lineRule="auto"/>
        <w:ind w:firstLine="482"/>
        <w:rPr>
          <w:rFonts w:asciiTheme="minorEastAsia" w:hAnsiTheme="minorEastAsia"/>
          <w:b/>
          <w:color w:val="auto"/>
          <w:sz w:val="24"/>
          <w:szCs w:val="24"/>
          <w:highlight w:val="none"/>
        </w:rPr>
      </w:pPr>
      <w:bookmarkStart w:id="95" w:name="_Toc66723121"/>
      <w:r>
        <w:rPr>
          <w:rFonts w:hint="eastAsia" w:asciiTheme="minorEastAsia" w:hAnsiTheme="minorEastAsia"/>
          <w:b/>
          <w:color w:val="auto"/>
          <w:sz w:val="24"/>
          <w:szCs w:val="24"/>
          <w:highlight w:val="none"/>
        </w:rPr>
        <w:t>1.词语定义、语言、解释顺序与适用法律</w:t>
      </w:r>
      <w:bookmarkEnd w:id="95"/>
    </w:p>
    <w:p w14:paraId="6FD512F6">
      <w:pPr>
        <w:spacing w:line="360" w:lineRule="auto"/>
        <w:ind w:firstLine="482"/>
        <w:rPr>
          <w:rFonts w:asciiTheme="minorEastAsia" w:hAnsiTheme="minorEastAsia"/>
          <w:b/>
          <w:color w:val="auto"/>
          <w:sz w:val="24"/>
          <w:szCs w:val="24"/>
          <w:highlight w:val="none"/>
        </w:rPr>
      </w:pPr>
      <w:bookmarkStart w:id="96" w:name="_Toc419045068"/>
      <w:bookmarkStart w:id="97" w:name="_Toc66723122"/>
      <w:bookmarkStart w:id="98" w:name="_Toc422322483"/>
      <w:r>
        <w:rPr>
          <w:rFonts w:hint="eastAsia" w:asciiTheme="minorEastAsia" w:hAnsiTheme="minorEastAsia"/>
          <w:b/>
          <w:color w:val="auto"/>
          <w:sz w:val="24"/>
          <w:szCs w:val="24"/>
          <w:highlight w:val="none"/>
        </w:rPr>
        <w:t>1.1词语定义</w:t>
      </w:r>
      <w:bookmarkEnd w:id="96"/>
      <w:bookmarkEnd w:id="97"/>
      <w:bookmarkEnd w:id="98"/>
    </w:p>
    <w:p w14:paraId="2A9F756E">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组成本合同的全部文件中的下列名词和用语应具有本款所赋予的含义：</w:t>
      </w:r>
    </w:p>
    <w:p w14:paraId="6887EB94">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1.1.1“工程”是指按照本合同约定实施造价咨询与其他服务的建设工程。</w:t>
      </w:r>
    </w:p>
    <w:p w14:paraId="28A43CD1">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1.1.2“工程造价”是指工程项目建设过程中预计或实际支出的全部费用。</w:t>
      </w:r>
    </w:p>
    <w:p w14:paraId="1FCC5C26">
      <w:pPr>
        <w:spacing w:line="360" w:lineRule="auto"/>
        <w:ind w:firstLine="480"/>
        <w:rPr>
          <w:rFonts w:asciiTheme="minorEastAsia" w:hAnsiTheme="minorEastAsia"/>
          <w:color w:val="auto"/>
          <w:sz w:val="24"/>
          <w:szCs w:val="24"/>
          <w:highlight w:val="none"/>
        </w:rPr>
      </w:pPr>
      <w:r>
        <w:rPr>
          <w:rFonts w:asciiTheme="minorEastAsia" w:hAnsiTheme="minorEastAsia"/>
          <w:color w:val="auto"/>
          <w:sz w:val="24"/>
          <w:szCs w:val="24"/>
          <w:highlight w:val="none"/>
        </w:rPr>
        <w:t>1</w:t>
      </w:r>
      <w:r>
        <w:rPr>
          <w:rFonts w:hint="eastAsia" w:asciiTheme="minorEastAsia" w:hAnsiTheme="minorEastAsia"/>
          <w:color w:val="auto"/>
          <w:sz w:val="24"/>
          <w:szCs w:val="24"/>
          <w:highlight w:val="none"/>
        </w:rPr>
        <w:t>.1.3“委托人”是指本合同中委托造价咨询与其他服务的一方，及其合法的继承人或受让人。</w:t>
      </w:r>
    </w:p>
    <w:p w14:paraId="376D11C7">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1.1.4</w:t>
      </w:r>
      <w:r>
        <w:rPr>
          <w:rFonts w:asciiTheme="minorEastAsia" w:hAnsiTheme="minorEastAsia"/>
          <w:color w:val="auto"/>
          <w:sz w:val="24"/>
          <w:szCs w:val="24"/>
          <w:highlight w:val="none"/>
        </w:rPr>
        <w:t>“咨询人”是指</w:t>
      </w:r>
      <w:r>
        <w:rPr>
          <w:rFonts w:hint="eastAsia" w:asciiTheme="minorEastAsia" w:hAnsiTheme="minorEastAsia"/>
          <w:color w:val="auto"/>
          <w:sz w:val="24"/>
          <w:szCs w:val="24"/>
          <w:highlight w:val="none"/>
        </w:rPr>
        <w:t>本合同中提供造价咨询与其他服务的一方，及其合法的继承人。</w:t>
      </w:r>
    </w:p>
    <w:p w14:paraId="1B2CC78F">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1.1.5</w:t>
      </w:r>
      <w:r>
        <w:rPr>
          <w:rFonts w:asciiTheme="minorEastAsia" w:hAnsiTheme="minorEastAsia"/>
          <w:color w:val="auto"/>
          <w:sz w:val="24"/>
          <w:szCs w:val="24"/>
          <w:highlight w:val="none"/>
        </w:rPr>
        <w:t>“第三人”是指除委托人、咨询人以外与本咨询业务有关的当事人。</w:t>
      </w:r>
    </w:p>
    <w:p w14:paraId="6BDE3D10">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1.1.6“正常工作”是指本合同订立时通用条件和专用条件中约定的咨询人的工作。</w:t>
      </w:r>
    </w:p>
    <w:p w14:paraId="271AF7AD">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1.1.7“附加工作”是指咨询人根据合同条件完成的正常工作以外的工作。</w:t>
      </w:r>
    </w:p>
    <w:p w14:paraId="11255BA9">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1.1.8“项目咨询团队”是指咨询人指派负责履行本合同的团队，其团队成员为本合同的项目咨询人员。</w:t>
      </w:r>
    </w:p>
    <w:p w14:paraId="458782EB">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1.1.9“项目负责人”是指由咨询人的法定代表人书面授权，在授权范围内负责履行本合同、主持项目咨询团队工作的负责人。</w:t>
      </w:r>
    </w:p>
    <w:p w14:paraId="710DCDBF">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1.1.10“委托人代表”是指由委托人的法定代表人书面授权，在授权范围内行使委托人权利的人。</w:t>
      </w:r>
    </w:p>
    <w:p w14:paraId="5BE55DBF">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1.1.11“酬金”是指咨询人履行本合同义务，委托人按照本合同约定给付咨询人的金额。</w:t>
      </w:r>
    </w:p>
    <w:p w14:paraId="4DA61E9E">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1.1.12“正常工作酬金”是指在协议书中载明的，咨询人完成正常工作，委托人应给付咨询人的酬金。</w:t>
      </w:r>
    </w:p>
    <w:p w14:paraId="35B3D68D">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1.1.13“附加工作酬金”是指咨询人完成附加工作，委托人应给付咨询人的酬金。</w:t>
      </w:r>
    </w:p>
    <w:p w14:paraId="219809E9">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1.1.14 “书面形式”是指合同书、信件和数据电文（包括电报、电传、传真、电子数据交换和电子邮件）等可以有形地表现所载内容的形式。</w:t>
      </w:r>
    </w:p>
    <w:p w14:paraId="6FA1754B">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1.1.15 “不可抗力”是指委托人和咨询人在订立本合同时不可预见，在合同履行过程中不可避免并不能克服的自然灾害和社会性突发事件，如地震、海啸、瘟疫、水灾、骚乱、暴动、战争等情形。</w:t>
      </w:r>
    </w:p>
    <w:p w14:paraId="7CF8999A">
      <w:pPr>
        <w:spacing w:line="360" w:lineRule="auto"/>
        <w:ind w:firstLine="482"/>
        <w:rPr>
          <w:rFonts w:asciiTheme="minorEastAsia" w:hAnsiTheme="minorEastAsia"/>
          <w:b/>
          <w:color w:val="auto"/>
          <w:sz w:val="24"/>
          <w:szCs w:val="24"/>
          <w:highlight w:val="none"/>
        </w:rPr>
      </w:pPr>
      <w:bookmarkStart w:id="99" w:name="_Toc419045069"/>
      <w:bookmarkStart w:id="100" w:name="_Toc422322484"/>
      <w:bookmarkStart w:id="101" w:name="_Toc66723123"/>
      <w:r>
        <w:rPr>
          <w:rFonts w:hint="eastAsia" w:asciiTheme="minorEastAsia" w:hAnsiTheme="minorEastAsia"/>
          <w:b/>
          <w:color w:val="auto"/>
          <w:sz w:val="24"/>
          <w:szCs w:val="24"/>
          <w:highlight w:val="none"/>
        </w:rPr>
        <w:t>1.2语言</w:t>
      </w:r>
      <w:bookmarkEnd w:id="99"/>
      <w:bookmarkEnd w:id="100"/>
      <w:bookmarkEnd w:id="101"/>
    </w:p>
    <w:p w14:paraId="7D0ECC8A">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本合同使用中文书写、解释和说明。如专用条件约定使用两种及以上语言文字时，应以中文为准。</w:t>
      </w:r>
    </w:p>
    <w:p w14:paraId="5ECD406C">
      <w:pPr>
        <w:spacing w:line="360" w:lineRule="auto"/>
        <w:ind w:firstLine="482"/>
        <w:rPr>
          <w:rFonts w:asciiTheme="minorEastAsia" w:hAnsiTheme="minorEastAsia"/>
          <w:b/>
          <w:color w:val="auto"/>
          <w:sz w:val="24"/>
          <w:szCs w:val="24"/>
          <w:highlight w:val="none"/>
        </w:rPr>
      </w:pPr>
      <w:bookmarkStart w:id="102" w:name="_Toc66723124"/>
      <w:bookmarkStart w:id="103" w:name="_Toc422322485"/>
      <w:bookmarkStart w:id="104" w:name="_Toc419045070"/>
      <w:r>
        <w:rPr>
          <w:rFonts w:hint="eastAsia" w:asciiTheme="minorEastAsia" w:hAnsiTheme="minorEastAsia"/>
          <w:b/>
          <w:color w:val="auto"/>
          <w:sz w:val="24"/>
          <w:szCs w:val="24"/>
          <w:highlight w:val="none"/>
        </w:rPr>
        <w:t>1.3合同文件的优先顺序</w:t>
      </w:r>
      <w:bookmarkEnd w:id="102"/>
      <w:bookmarkEnd w:id="103"/>
      <w:bookmarkEnd w:id="104"/>
    </w:p>
    <w:p w14:paraId="78BD1AA6">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组成本合同的下列文件彼此应能相互解释、互为说明。除专用条件另有约定外，本合同文件的解释顺序如下：</w:t>
      </w:r>
    </w:p>
    <w:p w14:paraId="3F8418F2">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1）协议书</w:t>
      </w:r>
    </w:p>
    <w:p w14:paraId="30EA8CDD">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2）中标通知书或委托书（如果有）；</w:t>
      </w:r>
    </w:p>
    <w:p w14:paraId="4390BF4B">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3）专用条件及附录；</w:t>
      </w:r>
    </w:p>
    <w:p w14:paraId="7F1F3D53">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4）通用条件；</w:t>
      </w:r>
    </w:p>
    <w:p w14:paraId="732D0FAD">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5）投标函及投标函附录或造价咨询服务建议书（如果有）；</w:t>
      </w:r>
    </w:p>
    <w:p w14:paraId="5B2FA5A6">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6）其他合同文件。</w:t>
      </w:r>
    </w:p>
    <w:p w14:paraId="6AE59913">
      <w:pPr>
        <w:spacing w:line="360" w:lineRule="auto"/>
        <w:ind w:firstLine="480"/>
        <w:rPr>
          <w:rFonts w:asciiTheme="minorEastAsia" w:hAnsiTheme="minorEastAsia"/>
          <w:color w:val="auto"/>
          <w:sz w:val="24"/>
          <w:szCs w:val="24"/>
          <w:highlight w:val="none"/>
        </w:rPr>
      </w:pPr>
      <w:r>
        <w:rPr>
          <w:rFonts w:asciiTheme="minorEastAsia" w:hAnsiTheme="minorEastAsia"/>
          <w:color w:val="auto"/>
          <w:sz w:val="24"/>
          <w:szCs w:val="24"/>
          <w:highlight w:val="none"/>
        </w:rPr>
        <w:t>上述各项合同文件包括合同当事人就该项合同文件所作出的补充和修改</w:t>
      </w:r>
      <w:r>
        <w:rPr>
          <w:rFonts w:hint="eastAsia" w:asciiTheme="minorEastAsia" w:hAnsiTheme="minorEastAsia"/>
          <w:color w:val="auto"/>
          <w:sz w:val="24"/>
          <w:szCs w:val="24"/>
          <w:highlight w:val="none"/>
        </w:rPr>
        <w:t>，</w:t>
      </w:r>
      <w:r>
        <w:rPr>
          <w:rFonts w:asciiTheme="minorEastAsia" w:hAnsiTheme="minorEastAsia"/>
          <w:color w:val="auto"/>
          <w:sz w:val="24"/>
          <w:szCs w:val="24"/>
          <w:highlight w:val="none"/>
        </w:rPr>
        <w:t>属于同一类内容的文件，应以最新签署的为准。</w:t>
      </w:r>
    </w:p>
    <w:p w14:paraId="6997F834">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在合同订立及履行过程中形成的与合同有关的文件均构成合同文件的组成部分。</w:t>
      </w:r>
    </w:p>
    <w:p w14:paraId="3A335961">
      <w:pPr>
        <w:spacing w:line="360" w:lineRule="auto"/>
        <w:ind w:firstLine="482"/>
        <w:rPr>
          <w:rFonts w:asciiTheme="minorEastAsia" w:hAnsiTheme="minorEastAsia"/>
          <w:b/>
          <w:color w:val="auto"/>
          <w:sz w:val="24"/>
          <w:szCs w:val="24"/>
          <w:highlight w:val="none"/>
        </w:rPr>
      </w:pPr>
      <w:bookmarkStart w:id="105" w:name="_Toc422322486"/>
      <w:bookmarkStart w:id="106" w:name="_Toc66723125"/>
      <w:bookmarkStart w:id="107" w:name="_Toc419045071"/>
      <w:r>
        <w:rPr>
          <w:rFonts w:hint="eastAsia" w:asciiTheme="minorEastAsia" w:hAnsiTheme="minorEastAsia"/>
          <w:b/>
          <w:color w:val="auto"/>
          <w:sz w:val="24"/>
          <w:szCs w:val="24"/>
          <w:highlight w:val="none"/>
        </w:rPr>
        <w:t>1.4适用法律</w:t>
      </w:r>
      <w:bookmarkEnd w:id="105"/>
      <w:bookmarkEnd w:id="106"/>
      <w:bookmarkEnd w:id="107"/>
    </w:p>
    <w:p w14:paraId="0B49CC3E">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本合同适用中华人民共和国法律、行政法规、部门规章以及工程所在地的地方性法规、自治条例、单行条例和地方政府规章等。</w:t>
      </w:r>
    </w:p>
    <w:p w14:paraId="7C5EC2DC">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合同当事人可以在专用条件中约定本合同适用的其他规范、规程、定额、技术标准等规范性文件。</w:t>
      </w:r>
    </w:p>
    <w:p w14:paraId="6AD28FAB">
      <w:pPr>
        <w:spacing w:line="360" w:lineRule="auto"/>
        <w:ind w:firstLine="482"/>
        <w:rPr>
          <w:rFonts w:asciiTheme="minorEastAsia" w:hAnsiTheme="minorEastAsia"/>
          <w:b/>
          <w:color w:val="auto"/>
          <w:sz w:val="24"/>
          <w:szCs w:val="24"/>
          <w:highlight w:val="none"/>
        </w:rPr>
      </w:pPr>
      <w:bookmarkStart w:id="108" w:name="_Toc422322487"/>
      <w:bookmarkStart w:id="109" w:name="_Toc66723126"/>
      <w:r>
        <w:rPr>
          <w:rFonts w:hint="eastAsia" w:asciiTheme="minorEastAsia" w:hAnsiTheme="minorEastAsia"/>
          <w:b/>
          <w:color w:val="auto"/>
          <w:sz w:val="24"/>
          <w:szCs w:val="24"/>
          <w:highlight w:val="none"/>
        </w:rPr>
        <w:t>2.委托人</w:t>
      </w:r>
      <w:r>
        <w:rPr>
          <w:rFonts w:asciiTheme="minorEastAsia" w:hAnsiTheme="minorEastAsia"/>
          <w:b/>
          <w:color w:val="auto"/>
          <w:sz w:val="24"/>
          <w:szCs w:val="24"/>
          <w:highlight w:val="none"/>
        </w:rPr>
        <w:t>的义务</w:t>
      </w:r>
      <w:bookmarkEnd w:id="108"/>
      <w:bookmarkEnd w:id="109"/>
    </w:p>
    <w:p w14:paraId="61D12E07">
      <w:pPr>
        <w:spacing w:line="360" w:lineRule="auto"/>
        <w:ind w:firstLine="482"/>
        <w:rPr>
          <w:rFonts w:asciiTheme="minorEastAsia" w:hAnsiTheme="minorEastAsia"/>
          <w:b/>
          <w:color w:val="auto"/>
          <w:sz w:val="24"/>
          <w:szCs w:val="24"/>
          <w:highlight w:val="none"/>
        </w:rPr>
      </w:pPr>
      <w:bookmarkStart w:id="110" w:name="_Toc419045072"/>
      <w:bookmarkStart w:id="111" w:name="_Toc422322488"/>
      <w:bookmarkStart w:id="112" w:name="_Toc66723127"/>
      <w:r>
        <w:rPr>
          <w:rFonts w:hint="eastAsia" w:asciiTheme="minorEastAsia" w:hAnsiTheme="minorEastAsia"/>
          <w:b/>
          <w:color w:val="auto"/>
          <w:sz w:val="24"/>
          <w:szCs w:val="24"/>
          <w:highlight w:val="none"/>
        </w:rPr>
        <w:t>2.1提供资料</w:t>
      </w:r>
      <w:bookmarkEnd w:id="110"/>
      <w:bookmarkEnd w:id="111"/>
      <w:bookmarkEnd w:id="112"/>
    </w:p>
    <w:p w14:paraId="40EA736D">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委托人应当在专用条件约定的时间内，按照附录C的约定无偿向咨询人提供与本合同咨询业务有关的资料。在本合同履行过程中，委托人应及时向咨询人提供最新的与本合同咨询业务有关的资料。委托人应对所提供资料的真实性、准确性、合法性与完整性负责。</w:t>
      </w:r>
    </w:p>
    <w:p w14:paraId="6481E0D4">
      <w:pPr>
        <w:spacing w:line="360" w:lineRule="auto"/>
        <w:ind w:firstLine="482"/>
        <w:rPr>
          <w:rFonts w:asciiTheme="minorEastAsia" w:hAnsiTheme="minorEastAsia"/>
          <w:b/>
          <w:color w:val="auto"/>
          <w:sz w:val="24"/>
          <w:szCs w:val="24"/>
          <w:highlight w:val="none"/>
        </w:rPr>
      </w:pPr>
      <w:bookmarkStart w:id="113" w:name="_Toc422322489"/>
      <w:bookmarkStart w:id="114" w:name="_Toc66723128"/>
      <w:bookmarkStart w:id="115" w:name="_Toc419045073"/>
      <w:r>
        <w:rPr>
          <w:rFonts w:hint="eastAsia" w:asciiTheme="minorEastAsia" w:hAnsiTheme="minorEastAsia"/>
          <w:b/>
          <w:color w:val="auto"/>
          <w:sz w:val="24"/>
          <w:szCs w:val="24"/>
          <w:highlight w:val="none"/>
        </w:rPr>
        <w:t>2.2提供工作条件</w:t>
      </w:r>
      <w:bookmarkEnd w:id="113"/>
      <w:bookmarkEnd w:id="114"/>
      <w:bookmarkEnd w:id="115"/>
    </w:p>
    <w:p w14:paraId="5CEC31C3">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委托人应为咨询人完成造价咨询提供必要的条件。</w:t>
      </w:r>
    </w:p>
    <w:p w14:paraId="11B2A121">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2.2.1委托人需要咨询人派驻项目现场咨询人员的，除专用条件另有约定外，项目咨询人员有权无偿使用附录D中由委托人提供的房屋及设备。</w:t>
      </w:r>
    </w:p>
    <w:p w14:paraId="08188F82">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2.2.2委托人应负责与本工程造价咨询业务有关的所有外部关系的协调，为咨询人履行本合同提供必要的外部条件。</w:t>
      </w:r>
    </w:p>
    <w:p w14:paraId="14DE1F96">
      <w:pPr>
        <w:spacing w:line="360" w:lineRule="auto"/>
        <w:ind w:firstLine="482"/>
        <w:rPr>
          <w:rFonts w:asciiTheme="minorEastAsia" w:hAnsiTheme="minorEastAsia"/>
          <w:b/>
          <w:color w:val="auto"/>
          <w:sz w:val="24"/>
          <w:szCs w:val="24"/>
          <w:highlight w:val="none"/>
        </w:rPr>
      </w:pPr>
      <w:bookmarkStart w:id="116" w:name="_Toc66723129"/>
      <w:bookmarkStart w:id="117" w:name="_Toc422322490"/>
      <w:bookmarkStart w:id="118" w:name="_Toc419045074"/>
      <w:r>
        <w:rPr>
          <w:rFonts w:hint="eastAsia" w:asciiTheme="minorEastAsia" w:hAnsiTheme="minorEastAsia"/>
          <w:b/>
          <w:color w:val="auto"/>
          <w:sz w:val="24"/>
          <w:szCs w:val="24"/>
          <w:highlight w:val="none"/>
        </w:rPr>
        <w:t>2.3合理工作时限</w:t>
      </w:r>
      <w:bookmarkEnd w:id="116"/>
      <w:bookmarkEnd w:id="117"/>
      <w:bookmarkEnd w:id="118"/>
    </w:p>
    <w:p w14:paraId="1B092DB1">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委托人应当为咨询人完成其咨询工作，设定合理的工作时限。</w:t>
      </w:r>
    </w:p>
    <w:p w14:paraId="4E75FEFE">
      <w:pPr>
        <w:spacing w:line="360" w:lineRule="auto"/>
        <w:ind w:firstLine="482"/>
        <w:rPr>
          <w:rFonts w:asciiTheme="minorEastAsia" w:hAnsiTheme="minorEastAsia"/>
          <w:b/>
          <w:color w:val="auto"/>
          <w:sz w:val="24"/>
          <w:szCs w:val="24"/>
          <w:highlight w:val="none"/>
        </w:rPr>
      </w:pPr>
      <w:bookmarkStart w:id="119" w:name="_Toc422322491"/>
      <w:bookmarkStart w:id="120" w:name="_Toc419045075"/>
      <w:bookmarkStart w:id="121" w:name="_Toc66723130"/>
      <w:r>
        <w:rPr>
          <w:rFonts w:hint="eastAsia" w:asciiTheme="minorEastAsia" w:hAnsiTheme="minorEastAsia"/>
          <w:b/>
          <w:color w:val="auto"/>
          <w:sz w:val="24"/>
          <w:szCs w:val="24"/>
          <w:highlight w:val="none"/>
        </w:rPr>
        <w:t>2.4委托人代表</w:t>
      </w:r>
      <w:bookmarkEnd w:id="119"/>
      <w:bookmarkEnd w:id="120"/>
      <w:bookmarkEnd w:id="121"/>
    </w:p>
    <w:p w14:paraId="616A826F">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委托人应授权一名代表负责本合同的履行。委托人应在双方签订本合同7日内，将委托人代表的姓名和权限范围书面告知咨询人。委托人更换委托人代表时，应提前7日书面通知咨询人。</w:t>
      </w:r>
    </w:p>
    <w:p w14:paraId="620142E2">
      <w:pPr>
        <w:spacing w:line="360" w:lineRule="auto"/>
        <w:ind w:firstLine="482"/>
        <w:rPr>
          <w:rFonts w:asciiTheme="minorEastAsia" w:hAnsiTheme="minorEastAsia"/>
          <w:b/>
          <w:color w:val="auto"/>
          <w:sz w:val="24"/>
          <w:szCs w:val="24"/>
          <w:highlight w:val="none"/>
        </w:rPr>
      </w:pPr>
      <w:bookmarkStart w:id="122" w:name="_Toc66723131"/>
      <w:bookmarkStart w:id="123" w:name="_Toc419045076"/>
      <w:bookmarkStart w:id="124" w:name="_Toc422322492"/>
      <w:r>
        <w:rPr>
          <w:rFonts w:hint="eastAsia" w:asciiTheme="minorEastAsia" w:hAnsiTheme="minorEastAsia"/>
          <w:b/>
          <w:color w:val="auto"/>
          <w:sz w:val="24"/>
          <w:szCs w:val="24"/>
          <w:highlight w:val="none"/>
        </w:rPr>
        <w:t>2.5答复</w:t>
      </w:r>
      <w:bookmarkEnd w:id="122"/>
      <w:bookmarkEnd w:id="123"/>
      <w:bookmarkEnd w:id="124"/>
    </w:p>
    <w:p w14:paraId="412AA2F6">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委托人应当在专用条件约定的时间内就咨询人以书面形式提交并要求做出答复的事宜给予书面答复。逾期未答复的，由此造成的工作延误和损失由委托人承担。</w:t>
      </w:r>
    </w:p>
    <w:p w14:paraId="090B5B2A">
      <w:pPr>
        <w:spacing w:line="360" w:lineRule="auto"/>
        <w:ind w:firstLine="482"/>
        <w:rPr>
          <w:rFonts w:asciiTheme="minorEastAsia" w:hAnsiTheme="minorEastAsia"/>
          <w:b/>
          <w:color w:val="auto"/>
          <w:sz w:val="24"/>
          <w:szCs w:val="24"/>
          <w:highlight w:val="none"/>
        </w:rPr>
      </w:pPr>
      <w:bookmarkStart w:id="125" w:name="_Toc66723132"/>
      <w:bookmarkStart w:id="126" w:name="_Toc419045077"/>
      <w:bookmarkStart w:id="127" w:name="_Toc422322493"/>
      <w:r>
        <w:rPr>
          <w:rFonts w:hint="eastAsia" w:asciiTheme="minorEastAsia" w:hAnsiTheme="minorEastAsia"/>
          <w:b/>
          <w:color w:val="auto"/>
          <w:sz w:val="24"/>
          <w:szCs w:val="24"/>
          <w:highlight w:val="none"/>
        </w:rPr>
        <w:t>2.6支付</w:t>
      </w:r>
      <w:bookmarkEnd w:id="125"/>
      <w:bookmarkEnd w:id="126"/>
      <w:bookmarkEnd w:id="127"/>
    </w:p>
    <w:p w14:paraId="63B4334C">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委托人应当按照合同的约定，向咨询人支付酬金。</w:t>
      </w:r>
    </w:p>
    <w:p w14:paraId="5FE0B683">
      <w:pPr>
        <w:spacing w:line="360" w:lineRule="auto"/>
        <w:ind w:firstLine="482"/>
        <w:rPr>
          <w:rFonts w:asciiTheme="minorEastAsia" w:hAnsiTheme="minorEastAsia"/>
          <w:b/>
          <w:color w:val="auto"/>
          <w:sz w:val="24"/>
          <w:szCs w:val="24"/>
          <w:highlight w:val="none"/>
        </w:rPr>
      </w:pPr>
      <w:bookmarkStart w:id="128" w:name="_Toc422322494"/>
      <w:bookmarkStart w:id="129" w:name="_Toc419045078"/>
      <w:bookmarkStart w:id="130" w:name="_Toc66723133"/>
      <w:r>
        <w:rPr>
          <w:rFonts w:hint="eastAsia" w:asciiTheme="minorEastAsia" w:hAnsiTheme="minorEastAsia"/>
          <w:b/>
          <w:color w:val="auto"/>
          <w:sz w:val="24"/>
          <w:szCs w:val="24"/>
          <w:highlight w:val="none"/>
        </w:rPr>
        <w:t>3.咨询人的义务</w:t>
      </w:r>
      <w:bookmarkEnd w:id="128"/>
      <w:bookmarkEnd w:id="129"/>
      <w:bookmarkEnd w:id="130"/>
    </w:p>
    <w:p w14:paraId="1D291CD7">
      <w:pPr>
        <w:spacing w:line="360" w:lineRule="auto"/>
        <w:ind w:firstLine="482"/>
        <w:rPr>
          <w:rFonts w:asciiTheme="minorEastAsia" w:hAnsiTheme="minorEastAsia"/>
          <w:b/>
          <w:color w:val="auto"/>
          <w:sz w:val="24"/>
          <w:szCs w:val="24"/>
          <w:highlight w:val="none"/>
        </w:rPr>
      </w:pPr>
      <w:bookmarkStart w:id="131" w:name="_Toc66723134"/>
      <w:bookmarkStart w:id="132" w:name="_Toc419045080"/>
      <w:bookmarkStart w:id="133" w:name="_Toc422322495"/>
      <w:bookmarkStart w:id="134" w:name="16"/>
      <w:r>
        <w:rPr>
          <w:rFonts w:hint="eastAsia" w:asciiTheme="minorEastAsia" w:hAnsiTheme="minorEastAsia"/>
          <w:b/>
          <w:color w:val="auto"/>
          <w:sz w:val="24"/>
          <w:szCs w:val="24"/>
          <w:highlight w:val="none"/>
        </w:rPr>
        <w:t>3.1 项目咨询团队及人员</w:t>
      </w:r>
      <w:bookmarkEnd w:id="131"/>
      <w:bookmarkEnd w:id="132"/>
      <w:bookmarkEnd w:id="133"/>
    </w:p>
    <w:p w14:paraId="196AF6BD">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3.1.1项目咨询团队的主要人员应具有专用条件约定的资格条件，团队人员的数量应符合专用条件的约定。</w:t>
      </w:r>
    </w:p>
    <w:p w14:paraId="414B5B71">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3.1.2项目负责人</w:t>
      </w:r>
    </w:p>
    <w:p w14:paraId="6B64D3D4">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咨询人应以书面形式授权一名项目负责人负责履行本合同、主持项目咨询团队工作。采用招标程序签署本合同的，项目负责人应当与投标文件载明的一致。</w:t>
      </w:r>
    </w:p>
    <w:p w14:paraId="4DDFABF9">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3.1.3在本合同履行过程中，咨询人员应保持相对稳定，以保证咨询工作正常进行。</w:t>
      </w:r>
    </w:p>
    <w:p w14:paraId="46FF2602">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咨询人可根据工程进展和工作需要等情形调整项目咨询团队人员。咨询人更换项目负责人时，应提前7日向委托人书面报告，经委托人同意后方可更换。除专用条件另有约定外，咨询人更换项目咨询团队其他咨询人员，应提前3日向委托人书面报告，经委托人同意后以相当资格与能力的人员替换。</w:t>
      </w:r>
    </w:p>
    <w:p w14:paraId="59DC263F">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3.1.4咨询人员有下列情形之一，委托人要求咨询人更换的，咨询人应当更换：</w:t>
      </w:r>
    </w:p>
    <w:p w14:paraId="75CA1345">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（1）存在严重过失行为的；</w:t>
      </w:r>
    </w:p>
    <w:p w14:paraId="0659CB9E">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（2）存在违法行为不能履行职责的；</w:t>
      </w:r>
    </w:p>
    <w:p w14:paraId="54B57C56">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（3）涉嫌犯罪的；</w:t>
      </w:r>
    </w:p>
    <w:p w14:paraId="400B77CC">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（4）不能胜任岗位职责的；</w:t>
      </w:r>
    </w:p>
    <w:p w14:paraId="2F1E3BF4">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（5）严重违反职业道德的；</w:t>
      </w:r>
    </w:p>
    <w:p w14:paraId="306A860B">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（6）专用条件约定的其他情形。</w:t>
      </w:r>
    </w:p>
    <w:p w14:paraId="2AF80735">
      <w:pPr>
        <w:spacing w:line="360" w:lineRule="auto"/>
        <w:ind w:firstLine="482"/>
        <w:rPr>
          <w:rFonts w:asciiTheme="minorEastAsia" w:hAnsiTheme="minorEastAsia"/>
          <w:b/>
          <w:color w:val="auto"/>
          <w:sz w:val="24"/>
          <w:szCs w:val="24"/>
          <w:highlight w:val="none"/>
        </w:rPr>
      </w:pPr>
      <w:bookmarkStart w:id="135" w:name="_Toc66723135"/>
      <w:bookmarkStart w:id="136" w:name="_Toc422322496"/>
      <w:r>
        <w:rPr>
          <w:rFonts w:hint="eastAsia" w:asciiTheme="minorEastAsia" w:hAnsiTheme="minorEastAsia"/>
          <w:b/>
          <w:color w:val="auto"/>
          <w:sz w:val="24"/>
          <w:szCs w:val="24"/>
          <w:highlight w:val="none"/>
        </w:rPr>
        <w:t>3.2 咨询人</w:t>
      </w:r>
      <w:r>
        <w:rPr>
          <w:rFonts w:asciiTheme="minorEastAsia" w:hAnsiTheme="minorEastAsia"/>
          <w:b/>
          <w:color w:val="auto"/>
          <w:sz w:val="24"/>
          <w:szCs w:val="24"/>
          <w:highlight w:val="none"/>
        </w:rPr>
        <w:t>的工作要求</w:t>
      </w:r>
      <w:bookmarkEnd w:id="135"/>
      <w:bookmarkEnd w:id="136"/>
    </w:p>
    <w:p w14:paraId="2BDABBC8">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3.2.1咨询人应当按照专用条件约定的时间等要求向委托人提供与工程造价咨询业务有关的资料，包括工程造价咨询企业的资质证书及承担本合同业务的团队人员名单及执业（从业）资格证书、咨询工作大纲等，并按合同约定的服务范围和工作内容实施咨询业务。</w:t>
      </w:r>
    </w:p>
    <w:p w14:paraId="1C5309AA">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3.2.2咨询人应当在专用条件约定的时间内，按照专用条件约定的份数、组成向委托人提交咨询成果文件。</w:t>
      </w:r>
    </w:p>
    <w:p w14:paraId="4E1F7F07">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咨询人提供造价咨询服务以及出具工程造价咨询成果文件应符合现行国家或行业有关规定、标准、规范的要求。委托人要求的工程造价咨询成果文件质量标准高于现行国家或行业标准的，应在专用条件中约定具体的质量标准，并相应增加服务酬金。</w:t>
      </w:r>
    </w:p>
    <w:p w14:paraId="175AF46A">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3.2.3咨询人提交的工程造价咨询成果文件，除加盖咨询人单位公章、工程造价咨询企业执业印章外，还必须按要求加盖参加咨询工作人员的执业（从业）资格印章。</w:t>
      </w:r>
    </w:p>
    <w:p w14:paraId="565CA39C">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3.2.4咨询人应在专用条件约定的时间内，对委托人以书面形式提出的建议或者异议给予书面答复。</w:t>
      </w:r>
    </w:p>
    <w:p w14:paraId="3A706648">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3.2.5咨询人从事工程造价咨询活动，应当遵循独立、客观、公正、诚实信用的原则，不得损害社会公共利益和他人的合法权益。</w:t>
      </w:r>
    </w:p>
    <w:p w14:paraId="564B2959">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3.2.6咨询人承诺按照法律规定及合同约定，完成合同范围内的建设工程造价咨询服务，不转包承接的造价咨询服务业务。</w:t>
      </w:r>
    </w:p>
    <w:p w14:paraId="75DF0AD0">
      <w:pPr>
        <w:spacing w:line="360" w:lineRule="auto"/>
        <w:ind w:firstLine="482"/>
        <w:rPr>
          <w:rFonts w:asciiTheme="minorEastAsia" w:hAnsiTheme="minorEastAsia"/>
          <w:b/>
          <w:color w:val="auto"/>
          <w:sz w:val="24"/>
          <w:szCs w:val="24"/>
          <w:highlight w:val="none"/>
        </w:rPr>
      </w:pPr>
      <w:bookmarkStart w:id="137" w:name="_Toc419045081"/>
      <w:bookmarkStart w:id="138" w:name="_Toc422322497"/>
      <w:bookmarkStart w:id="139" w:name="_Toc66723136"/>
      <w:r>
        <w:rPr>
          <w:rFonts w:hint="eastAsia" w:asciiTheme="minorEastAsia" w:hAnsiTheme="minorEastAsia"/>
          <w:b/>
          <w:color w:val="auto"/>
          <w:sz w:val="24"/>
          <w:szCs w:val="24"/>
          <w:highlight w:val="none"/>
        </w:rPr>
        <w:t>3.3咨询人的工作依据</w:t>
      </w:r>
      <w:bookmarkEnd w:id="137"/>
      <w:bookmarkEnd w:id="138"/>
      <w:bookmarkEnd w:id="139"/>
    </w:p>
    <w:p w14:paraId="62016C59">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咨询人应在专用条件内与委托人协商明确履行本合同约定的咨询服务需要适用的技术标准、规范、定额等工作依据，但不得违反国家及工程所在地的强制性标准、规范。</w:t>
      </w:r>
    </w:p>
    <w:p w14:paraId="59A7CC04">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咨询人应自行配备本条所述的技术标准、规范、定额等相关资料。必须由委托人提供的资料，应在附录C中载明。需要委托人协助才能获得的资料，委托人应予以协助。</w:t>
      </w:r>
    </w:p>
    <w:p w14:paraId="77EEB5A4">
      <w:pPr>
        <w:spacing w:line="360" w:lineRule="auto"/>
        <w:ind w:firstLine="482"/>
        <w:rPr>
          <w:rFonts w:asciiTheme="minorEastAsia" w:hAnsiTheme="minorEastAsia"/>
          <w:b/>
          <w:color w:val="auto"/>
          <w:sz w:val="24"/>
          <w:szCs w:val="24"/>
          <w:highlight w:val="none"/>
        </w:rPr>
      </w:pPr>
      <w:bookmarkStart w:id="140" w:name="_Toc422322498"/>
      <w:bookmarkStart w:id="141" w:name="_Toc66723137"/>
      <w:bookmarkStart w:id="142" w:name="_Toc419045082"/>
      <w:r>
        <w:rPr>
          <w:rFonts w:hint="eastAsia" w:asciiTheme="minorEastAsia" w:hAnsiTheme="minorEastAsia"/>
          <w:b/>
          <w:color w:val="auto"/>
          <w:sz w:val="24"/>
          <w:szCs w:val="24"/>
          <w:highlight w:val="none"/>
        </w:rPr>
        <w:t>3.4使用委托人房屋及设备的返还</w:t>
      </w:r>
      <w:bookmarkEnd w:id="140"/>
      <w:bookmarkEnd w:id="141"/>
      <w:bookmarkEnd w:id="142"/>
    </w:p>
    <w:p w14:paraId="7D1E4CF6">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项目咨询人员使用委托人提供的房屋及设备的，咨询人应妥善使用和保管，在本合同终止时将上述房屋及设备按专用条件约定的时间和方式返还委托人。</w:t>
      </w:r>
    </w:p>
    <w:bookmarkEnd w:id="134"/>
    <w:p w14:paraId="66FBED17">
      <w:pPr>
        <w:spacing w:line="360" w:lineRule="auto"/>
        <w:ind w:firstLine="482"/>
        <w:rPr>
          <w:rFonts w:asciiTheme="minorEastAsia" w:hAnsiTheme="minorEastAsia"/>
          <w:b/>
          <w:color w:val="auto"/>
          <w:sz w:val="24"/>
          <w:szCs w:val="24"/>
          <w:highlight w:val="none"/>
        </w:rPr>
      </w:pPr>
      <w:bookmarkStart w:id="143" w:name="_Toc419045083"/>
      <w:bookmarkStart w:id="144" w:name="_Toc66723138"/>
      <w:bookmarkStart w:id="145" w:name="_Toc422322499"/>
      <w:bookmarkStart w:id="146" w:name="19"/>
      <w:r>
        <w:rPr>
          <w:rFonts w:hint="eastAsia" w:asciiTheme="minorEastAsia" w:hAnsiTheme="minorEastAsia"/>
          <w:b/>
          <w:color w:val="auto"/>
          <w:sz w:val="24"/>
          <w:szCs w:val="24"/>
          <w:highlight w:val="none"/>
        </w:rPr>
        <w:t>4.违约责任</w:t>
      </w:r>
      <w:bookmarkEnd w:id="143"/>
      <w:bookmarkEnd w:id="144"/>
      <w:bookmarkEnd w:id="145"/>
    </w:p>
    <w:p w14:paraId="716911A9">
      <w:pPr>
        <w:spacing w:line="360" w:lineRule="auto"/>
        <w:ind w:firstLine="482"/>
        <w:rPr>
          <w:rFonts w:asciiTheme="minorEastAsia" w:hAnsiTheme="minorEastAsia"/>
          <w:b/>
          <w:color w:val="auto"/>
          <w:sz w:val="24"/>
          <w:szCs w:val="24"/>
          <w:highlight w:val="none"/>
        </w:rPr>
      </w:pPr>
      <w:bookmarkStart w:id="147" w:name="_Toc66723139"/>
      <w:bookmarkStart w:id="148" w:name="_Toc422322500"/>
      <w:r>
        <w:rPr>
          <w:rFonts w:hint="eastAsia" w:asciiTheme="minorEastAsia" w:hAnsiTheme="minorEastAsia"/>
          <w:b/>
          <w:color w:val="auto"/>
          <w:sz w:val="24"/>
          <w:szCs w:val="24"/>
          <w:highlight w:val="none"/>
        </w:rPr>
        <w:t>4.1委托人的违约责任</w:t>
      </w:r>
      <w:bookmarkEnd w:id="147"/>
      <w:bookmarkEnd w:id="148"/>
    </w:p>
    <w:p w14:paraId="32F5D82A">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4.1.1委托人不履行本合同义务或者履行义务不符合本合同约定的，应承担违约责任。双方可</w:t>
      </w:r>
      <w:r>
        <w:rPr>
          <w:rFonts w:asciiTheme="minorEastAsia" w:hAnsiTheme="minorEastAsia"/>
          <w:color w:val="auto"/>
          <w:sz w:val="24"/>
          <w:szCs w:val="24"/>
          <w:highlight w:val="none"/>
        </w:rPr>
        <w:t>在专用条件中约定</w:t>
      </w:r>
      <w:r>
        <w:rPr>
          <w:rFonts w:hint="eastAsia" w:asciiTheme="minorEastAsia" w:hAnsiTheme="minorEastAsia"/>
          <w:color w:val="auto"/>
          <w:sz w:val="24"/>
          <w:szCs w:val="24"/>
          <w:highlight w:val="none"/>
        </w:rPr>
        <w:t>违约金</w:t>
      </w:r>
      <w:r>
        <w:rPr>
          <w:rFonts w:asciiTheme="minorEastAsia" w:hAnsiTheme="minorEastAsia"/>
          <w:color w:val="auto"/>
          <w:sz w:val="24"/>
          <w:szCs w:val="24"/>
          <w:highlight w:val="none"/>
        </w:rPr>
        <w:t>的</w:t>
      </w:r>
      <w:r>
        <w:rPr>
          <w:rFonts w:hint="eastAsia" w:asciiTheme="minorEastAsia" w:hAnsiTheme="minorEastAsia"/>
          <w:color w:val="auto"/>
          <w:sz w:val="24"/>
          <w:szCs w:val="24"/>
          <w:highlight w:val="none"/>
        </w:rPr>
        <w:t>计算及支付</w:t>
      </w:r>
      <w:r>
        <w:rPr>
          <w:rFonts w:asciiTheme="minorEastAsia" w:hAnsiTheme="minorEastAsia"/>
          <w:color w:val="auto"/>
          <w:sz w:val="24"/>
          <w:szCs w:val="24"/>
          <w:highlight w:val="none"/>
        </w:rPr>
        <w:t>方法。</w:t>
      </w:r>
    </w:p>
    <w:p w14:paraId="3EEC3940">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4.1.2委托人违反本合同约定造成咨询人损失的，委托人应予以赔偿。双方可</w:t>
      </w:r>
      <w:r>
        <w:rPr>
          <w:rFonts w:asciiTheme="minorEastAsia" w:hAnsiTheme="minorEastAsia"/>
          <w:color w:val="auto"/>
          <w:sz w:val="24"/>
          <w:szCs w:val="24"/>
          <w:highlight w:val="none"/>
        </w:rPr>
        <w:t>在专用条件中约定赔偿金额的确定</w:t>
      </w:r>
      <w:r>
        <w:rPr>
          <w:rFonts w:hint="eastAsia" w:asciiTheme="minorEastAsia" w:hAnsiTheme="minorEastAsia"/>
          <w:color w:val="auto"/>
          <w:sz w:val="24"/>
          <w:szCs w:val="24"/>
          <w:highlight w:val="none"/>
        </w:rPr>
        <w:t>及支付</w:t>
      </w:r>
      <w:r>
        <w:rPr>
          <w:rFonts w:asciiTheme="minorEastAsia" w:hAnsiTheme="minorEastAsia"/>
          <w:color w:val="auto"/>
          <w:sz w:val="24"/>
          <w:szCs w:val="24"/>
          <w:highlight w:val="none"/>
        </w:rPr>
        <w:t>方法。</w:t>
      </w:r>
    </w:p>
    <w:p w14:paraId="249D2065">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4.1.3委托人未能按期支付酬金超过14天，应按下列方法计算并支付逾期付款利息。逾期付款利息=当期应付款总额×中国人民银行发布的同期贷款基准利率×逾期支付天数（自逾期之日起计算）。双方也可在专用条件中另行约定逾期付款利息的计算及支付方法。</w:t>
      </w:r>
    </w:p>
    <w:p w14:paraId="3F3DF5C2">
      <w:pPr>
        <w:spacing w:line="360" w:lineRule="auto"/>
        <w:ind w:firstLine="482"/>
        <w:rPr>
          <w:rFonts w:asciiTheme="minorEastAsia" w:hAnsiTheme="minorEastAsia"/>
          <w:b/>
          <w:color w:val="auto"/>
          <w:sz w:val="24"/>
          <w:szCs w:val="24"/>
          <w:highlight w:val="none"/>
        </w:rPr>
      </w:pPr>
      <w:bookmarkStart w:id="149" w:name="_Toc422322501"/>
      <w:bookmarkStart w:id="150" w:name="_Toc66723140"/>
      <w:bookmarkStart w:id="151" w:name="_Toc419045084"/>
      <w:r>
        <w:rPr>
          <w:rFonts w:hint="eastAsia" w:asciiTheme="minorEastAsia" w:hAnsiTheme="minorEastAsia"/>
          <w:b/>
          <w:color w:val="auto"/>
          <w:sz w:val="24"/>
          <w:szCs w:val="24"/>
          <w:highlight w:val="none"/>
        </w:rPr>
        <w:t>4.2咨询人的违约责任</w:t>
      </w:r>
      <w:bookmarkEnd w:id="149"/>
      <w:bookmarkEnd w:id="150"/>
      <w:bookmarkEnd w:id="151"/>
    </w:p>
    <w:p w14:paraId="0D0F2683">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4.2.1咨询人不履行本合同义务或者履行义务不符合本合同约定的，应承担违约责任。双方可</w:t>
      </w:r>
      <w:r>
        <w:rPr>
          <w:rFonts w:asciiTheme="minorEastAsia" w:hAnsiTheme="minorEastAsia"/>
          <w:color w:val="auto"/>
          <w:sz w:val="24"/>
          <w:szCs w:val="24"/>
          <w:highlight w:val="none"/>
        </w:rPr>
        <w:t>在专用条件中约定</w:t>
      </w:r>
      <w:r>
        <w:rPr>
          <w:rFonts w:hint="eastAsia" w:asciiTheme="minorEastAsia" w:hAnsiTheme="minorEastAsia"/>
          <w:color w:val="auto"/>
          <w:sz w:val="24"/>
          <w:szCs w:val="24"/>
          <w:highlight w:val="none"/>
        </w:rPr>
        <w:t>违约金</w:t>
      </w:r>
      <w:r>
        <w:rPr>
          <w:rFonts w:asciiTheme="minorEastAsia" w:hAnsiTheme="minorEastAsia"/>
          <w:color w:val="auto"/>
          <w:sz w:val="24"/>
          <w:szCs w:val="24"/>
          <w:highlight w:val="none"/>
        </w:rPr>
        <w:t>的</w:t>
      </w:r>
      <w:r>
        <w:rPr>
          <w:rFonts w:hint="eastAsia" w:asciiTheme="minorEastAsia" w:hAnsiTheme="minorEastAsia"/>
          <w:color w:val="auto"/>
          <w:sz w:val="24"/>
          <w:szCs w:val="24"/>
          <w:highlight w:val="none"/>
        </w:rPr>
        <w:t>计算及支付</w:t>
      </w:r>
      <w:r>
        <w:rPr>
          <w:rFonts w:asciiTheme="minorEastAsia" w:hAnsiTheme="minorEastAsia"/>
          <w:color w:val="auto"/>
          <w:sz w:val="24"/>
          <w:szCs w:val="24"/>
          <w:highlight w:val="none"/>
        </w:rPr>
        <w:t>方法。</w:t>
      </w:r>
    </w:p>
    <w:p w14:paraId="40019B07">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4.2.2</w:t>
      </w:r>
      <w:r>
        <w:rPr>
          <w:rFonts w:asciiTheme="minorEastAsia" w:hAnsiTheme="minorEastAsia"/>
          <w:color w:val="auto"/>
          <w:sz w:val="24"/>
          <w:szCs w:val="24"/>
          <w:highlight w:val="none"/>
        </w:rPr>
        <w:t>因</w:t>
      </w:r>
      <w:r>
        <w:rPr>
          <w:rFonts w:hint="eastAsia" w:asciiTheme="minorEastAsia" w:hAnsiTheme="minorEastAsia"/>
          <w:color w:val="auto"/>
          <w:sz w:val="24"/>
          <w:szCs w:val="24"/>
          <w:highlight w:val="none"/>
        </w:rPr>
        <w:t>咨询</w:t>
      </w:r>
      <w:r>
        <w:rPr>
          <w:rFonts w:asciiTheme="minorEastAsia" w:hAnsiTheme="minorEastAsia"/>
          <w:color w:val="auto"/>
          <w:sz w:val="24"/>
          <w:szCs w:val="24"/>
          <w:highlight w:val="none"/>
        </w:rPr>
        <w:t>人违反本合同约定给委托人造成损失的，</w:t>
      </w:r>
      <w:r>
        <w:rPr>
          <w:rFonts w:hint="eastAsia" w:asciiTheme="minorEastAsia" w:hAnsiTheme="minorEastAsia"/>
          <w:color w:val="auto"/>
          <w:sz w:val="24"/>
          <w:szCs w:val="24"/>
          <w:highlight w:val="none"/>
        </w:rPr>
        <w:t>咨询</w:t>
      </w:r>
      <w:r>
        <w:rPr>
          <w:rFonts w:asciiTheme="minorEastAsia" w:hAnsiTheme="minorEastAsia"/>
          <w:color w:val="auto"/>
          <w:sz w:val="24"/>
          <w:szCs w:val="24"/>
          <w:highlight w:val="none"/>
        </w:rPr>
        <w:t>人应当赔偿委托人损失。</w:t>
      </w:r>
      <w:r>
        <w:rPr>
          <w:rFonts w:hint="eastAsia" w:asciiTheme="minorEastAsia" w:hAnsiTheme="minorEastAsia"/>
          <w:color w:val="auto"/>
          <w:sz w:val="24"/>
          <w:szCs w:val="24"/>
          <w:highlight w:val="none"/>
        </w:rPr>
        <w:t>双方可</w:t>
      </w:r>
      <w:r>
        <w:rPr>
          <w:rFonts w:asciiTheme="minorEastAsia" w:hAnsiTheme="minorEastAsia"/>
          <w:color w:val="auto"/>
          <w:sz w:val="24"/>
          <w:szCs w:val="24"/>
          <w:highlight w:val="none"/>
        </w:rPr>
        <w:t>在专用条件中约定赔偿金额的确定</w:t>
      </w:r>
      <w:r>
        <w:rPr>
          <w:rFonts w:hint="eastAsia" w:asciiTheme="minorEastAsia" w:hAnsiTheme="minorEastAsia"/>
          <w:color w:val="auto"/>
          <w:sz w:val="24"/>
          <w:szCs w:val="24"/>
          <w:highlight w:val="none"/>
        </w:rPr>
        <w:t>及支付</w:t>
      </w:r>
      <w:r>
        <w:rPr>
          <w:rFonts w:asciiTheme="minorEastAsia" w:hAnsiTheme="minorEastAsia"/>
          <w:color w:val="auto"/>
          <w:sz w:val="24"/>
          <w:szCs w:val="24"/>
          <w:highlight w:val="none"/>
        </w:rPr>
        <w:t>方法</w:t>
      </w:r>
      <w:r>
        <w:rPr>
          <w:rFonts w:hint="eastAsia" w:asciiTheme="minorEastAsia" w:hAnsiTheme="minorEastAsia"/>
          <w:color w:val="auto"/>
          <w:sz w:val="24"/>
          <w:szCs w:val="24"/>
          <w:highlight w:val="none"/>
        </w:rPr>
        <w:t>。</w:t>
      </w:r>
    </w:p>
    <w:p w14:paraId="2F486022">
      <w:pPr>
        <w:spacing w:line="360" w:lineRule="auto"/>
        <w:ind w:firstLine="482"/>
        <w:rPr>
          <w:rFonts w:asciiTheme="minorEastAsia" w:hAnsiTheme="minorEastAsia"/>
          <w:b/>
          <w:color w:val="auto"/>
          <w:sz w:val="24"/>
          <w:szCs w:val="24"/>
          <w:highlight w:val="none"/>
        </w:rPr>
      </w:pPr>
      <w:bookmarkStart w:id="152" w:name="_Toc419045086"/>
      <w:bookmarkStart w:id="153" w:name="_Toc422322502"/>
      <w:bookmarkStart w:id="154" w:name="_Toc66723141"/>
      <w:r>
        <w:rPr>
          <w:rFonts w:hint="eastAsia" w:asciiTheme="minorEastAsia" w:hAnsiTheme="minorEastAsia"/>
          <w:b/>
          <w:color w:val="auto"/>
          <w:sz w:val="24"/>
          <w:szCs w:val="24"/>
          <w:highlight w:val="none"/>
        </w:rPr>
        <w:t>5.支付</w:t>
      </w:r>
      <w:bookmarkEnd w:id="152"/>
      <w:bookmarkEnd w:id="153"/>
      <w:bookmarkEnd w:id="154"/>
    </w:p>
    <w:p w14:paraId="41B757E5">
      <w:pPr>
        <w:spacing w:line="360" w:lineRule="auto"/>
        <w:ind w:firstLine="482"/>
        <w:rPr>
          <w:rFonts w:asciiTheme="minorEastAsia" w:hAnsiTheme="minorEastAsia"/>
          <w:b/>
          <w:color w:val="auto"/>
          <w:sz w:val="24"/>
          <w:szCs w:val="24"/>
          <w:highlight w:val="none"/>
        </w:rPr>
      </w:pPr>
      <w:bookmarkStart w:id="155" w:name="_Toc422322503"/>
      <w:bookmarkStart w:id="156" w:name="_Toc66723142"/>
      <w:bookmarkStart w:id="157" w:name="_Toc419045087"/>
      <w:r>
        <w:rPr>
          <w:rFonts w:hint="eastAsia" w:asciiTheme="minorEastAsia" w:hAnsiTheme="minorEastAsia"/>
          <w:b/>
          <w:color w:val="auto"/>
          <w:sz w:val="24"/>
          <w:szCs w:val="24"/>
          <w:highlight w:val="none"/>
        </w:rPr>
        <w:t>5.1支</w:t>
      </w:r>
      <w:r>
        <w:rPr>
          <w:rFonts w:asciiTheme="minorEastAsia" w:hAnsiTheme="minorEastAsia"/>
          <w:b/>
          <w:color w:val="auto"/>
          <w:sz w:val="24"/>
          <w:szCs w:val="24"/>
          <w:highlight w:val="none"/>
        </w:rPr>
        <w:t>付货币</w:t>
      </w:r>
      <w:bookmarkEnd w:id="155"/>
      <w:bookmarkEnd w:id="156"/>
      <w:bookmarkEnd w:id="157"/>
    </w:p>
    <w:p w14:paraId="668BF6E2">
      <w:pPr>
        <w:spacing w:line="360" w:lineRule="auto"/>
        <w:ind w:firstLine="480"/>
        <w:rPr>
          <w:rFonts w:asciiTheme="minorEastAsia" w:hAnsiTheme="minorEastAsia"/>
          <w:color w:val="auto"/>
          <w:sz w:val="24"/>
          <w:szCs w:val="24"/>
          <w:highlight w:val="none"/>
        </w:rPr>
      </w:pPr>
      <w:r>
        <w:rPr>
          <w:rFonts w:asciiTheme="minorEastAsia" w:hAnsiTheme="minorEastAsia"/>
          <w:color w:val="auto"/>
          <w:sz w:val="24"/>
          <w:szCs w:val="24"/>
          <w:highlight w:val="none"/>
        </w:rPr>
        <w:t>除专用条件另有约定外，酬金均以人民币支付。涉及外币支付的，所采用的货币种类和汇率</w:t>
      </w:r>
      <w:r>
        <w:rPr>
          <w:rFonts w:hint="eastAsia" w:asciiTheme="minorEastAsia" w:hAnsiTheme="minorEastAsia"/>
          <w:color w:val="auto"/>
          <w:sz w:val="24"/>
          <w:szCs w:val="24"/>
          <w:highlight w:val="none"/>
        </w:rPr>
        <w:t>等</w:t>
      </w:r>
      <w:r>
        <w:rPr>
          <w:rFonts w:asciiTheme="minorEastAsia" w:hAnsiTheme="minorEastAsia"/>
          <w:color w:val="auto"/>
          <w:sz w:val="24"/>
          <w:szCs w:val="24"/>
          <w:highlight w:val="none"/>
        </w:rPr>
        <w:t>在专用条件中约定。</w:t>
      </w:r>
    </w:p>
    <w:p w14:paraId="041714DD">
      <w:pPr>
        <w:spacing w:line="360" w:lineRule="auto"/>
        <w:ind w:firstLine="482"/>
        <w:rPr>
          <w:rFonts w:asciiTheme="minorEastAsia" w:hAnsiTheme="minorEastAsia"/>
          <w:b/>
          <w:color w:val="auto"/>
          <w:sz w:val="24"/>
          <w:szCs w:val="24"/>
          <w:highlight w:val="none"/>
        </w:rPr>
      </w:pPr>
      <w:bookmarkStart w:id="158" w:name="_Toc66723143"/>
      <w:bookmarkStart w:id="159" w:name="_Toc422322504"/>
      <w:r>
        <w:rPr>
          <w:rFonts w:hint="eastAsia" w:asciiTheme="minorEastAsia" w:hAnsiTheme="minorEastAsia"/>
          <w:b/>
          <w:color w:val="auto"/>
          <w:sz w:val="24"/>
          <w:szCs w:val="24"/>
          <w:highlight w:val="none"/>
        </w:rPr>
        <w:t>5.2支付</w:t>
      </w:r>
      <w:r>
        <w:rPr>
          <w:rFonts w:asciiTheme="minorEastAsia" w:hAnsiTheme="minorEastAsia"/>
          <w:b/>
          <w:color w:val="auto"/>
          <w:sz w:val="24"/>
          <w:szCs w:val="24"/>
          <w:highlight w:val="none"/>
        </w:rPr>
        <w:t>申请</w:t>
      </w:r>
      <w:bookmarkEnd w:id="158"/>
      <w:bookmarkEnd w:id="159"/>
    </w:p>
    <w:p w14:paraId="46480271">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咨询</w:t>
      </w:r>
      <w:r>
        <w:rPr>
          <w:rFonts w:asciiTheme="minorEastAsia" w:hAnsiTheme="minorEastAsia"/>
          <w:color w:val="auto"/>
          <w:sz w:val="24"/>
          <w:szCs w:val="24"/>
          <w:highlight w:val="none"/>
        </w:rPr>
        <w:t>人应在本合同约定的每次应付款</w:t>
      </w:r>
      <w:r>
        <w:rPr>
          <w:rFonts w:hint="eastAsia" w:asciiTheme="minorEastAsia" w:hAnsiTheme="minorEastAsia"/>
          <w:color w:val="auto"/>
          <w:sz w:val="24"/>
          <w:szCs w:val="24"/>
          <w:highlight w:val="none"/>
        </w:rPr>
        <w:t>日期前</w:t>
      </w:r>
      <w:r>
        <w:rPr>
          <w:rFonts w:asciiTheme="minorEastAsia" w:hAnsiTheme="minorEastAsia"/>
          <w:color w:val="auto"/>
          <w:sz w:val="24"/>
          <w:szCs w:val="24"/>
          <w:highlight w:val="none"/>
        </w:rPr>
        <w:t>，向委托人提交支付申请书</w:t>
      </w:r>
      <w:r>
        <w:rPr>
          <w:rFonts w:hint="eastAsia" w:asciiTheme="minorEastAsia" w:hAnsiTheme="minorEastAsia"/>
          <w:color w:val="auto"/>
          <w:sz w:val="24"/>
          <w:szCs w:val="24"/>
          <w:highlight w:val="none"/>
        </w:rPr>
        <w:t>，支付申请书的提交日期由双方在专用条件中约定</w:t>
      </w:r>
      <w:r>
        <w:rPr>
          <w:rFonts w:asciiTheme="minorEastAsia" w:hAnsiTheme="minorEastAsia"/>
          <w:color w:val="auto"/>
          <w:sz w:val="24"/>
          <w:szCs w:val="24"/>
          <w:highlight w:val="none"/>
        </w:rPr>
        <w:t>。支付申请书应当说明当期应付款总额，并列出当期应支付的款项及其金额。</w:t>
      </w:r>
    </w:p>
    <w:p w14:paraId="2C513FC6">
      <w:pPr>
        <w:spacing w:line="360" w:lineRule="auto"/>
        <w:ind w:firstLine="482"/>
        <w:rPr>
          <w:rFonts w:asciiTheme="minorEastAsia" w:hAnsiTheme="minorEastAsia"/>
          <w:b/>
          <w:color w:val="auto"/>
          <w:sz w:val="24"/>
          <w:szCs w:val="24"/>
          <w:highlight w:val="none"/>
        </w:rPr>
      </w:pPr>
      <w:bookmarkStart w:id="160" w:name="_Toc422322505"/>
      <w:bookmarkStart w:id="161" w:name="_Toc66723144"/>
      <w:r>
        <w:rPr>
          <w:rFonts w:hint="eastAsia" w:asciiTheme="minorEastAsia" w:hAnsiTheme="minorEastAsia"/>
          <w:b/>
          <w:color w:val="auto"/>
          <w:sz w:val="24"/>
          <w:szCs w:val="24"/>
          <w:highlight w:val="none"/>
        </w:rPr>
        <w:t>5.3 支付酬金</w:t>
      </w:r>
      <w:bookmarkEnd w:id="160"/>
      <w:bookmarkEnd w:id="161"/>
    </w:p>
    <w:p w14:paraId="1233C99E">
      <w:pPr>
        <w:spacing w:line="360" w:lineRule="auto"/>
        <w:ind w:firstLine="480"/>
        <w:rPr>
          <w:rFonts w:asciiTheme="minorEastAsia" w:hAnsiTheme="minorEastAsia"/>
          <w:color w:val="auto"/>
          <w:sz w:val="24"/>
          <w:szCs w:val="24"/>
          <w:highlight w:val="none"/>
        </w:rPr>
      </w:pPr>
      <w:r>
        <w:rPr>
          <w:rFonts w:asciiTheme="minorEastAsia" w:hAnsiTheme="minorEastAsia"/>
          <w:color w:val="auto"/>
          <w:sz w:val="24"/>
          <w:szCs w:val="24"/>
          <w:highlight w:val="none"/>
        </w:rPr>
        <w:t>支付酬金包括正常工作酬金、附加工作酬金、合理化建议奖励金额及费用。</w:t>
      </w:r>
    </w:p>
    <w:p w14:paraId="003A50D5">
      <w:pPr>
        <w:spacing w:line="360" w:lineRule="auto"/>
        <w:ind w:firstLine="482"/>
        <w:rPr>
          <w:rFonts w:asciiTheme="minorEastAsia" w:hAnsiTheme="minorEastAsia"/>
          <w:b/>
          <w:color w:val="auto"/>
          <w:sz w:val="24"/>
          <w:szCs w:val="24"/>
          <w:highlight w:val="none"/>
        </w:rPr>
      </w:pPr>
      <w:bookmarkStart w:id="162" w:name="_Toc66723145"/>
      <w:bookmarkStart w:id="163" w:name="_Toc422322506"/>
      <w:r>
        <w:rPr>
          <w:rFonts w:hint="eastAsia" w:asciiTheme="minorEastAsia" w:hAnsiTheme="minorEastAsia"/>
          <w:b/>
          <w:color w:val="auto"/>
          <w:sz w:val="24"/>
          <w:szCs w:val="24"/>
          <w:highlight w:val="none"/>
        </w:rPr>
        <w:t>5.4有异议</w:t>
      </w:r>
      <w:r>
        <w:rPr>
          <w:rFonts w:asciiTheme="minorEastAsia" w:hAnsiTheme="minorEastAsia"/>
          <w:b/>
          <w:color w:val="auto"/>
          <w:sz w:val="24"/>
          <w:szCs w:val="24"/>
          <w:highlight w:val="none"/>
        </w:rPr>
        <w:t>部分的</w:t>
      </w:r>
      <w:r>
        <w:rPr>
          <w:rFonts w:hint="eastAsia" w:asciiTheme="minorEastAsia" w:hAnsiTheme="minorEastAsia"/>
          <w:b/>
          <w:color w:val="auto"/>
          <w:sz w:val="24"/>
          <w:szCs w:val="24"/>
          <w:highlight w:val="none"/>
        </w:rPr>
        <w:t>支付</w:t>
      </w:r>
      <w:bookmarkEnd w:id="162"/>
      <w:bookmarkEnd w:id="163"/>
    </w:p>
    <w:p w14:paraId="2E12D776">
      <w:pPr>
        <w:spacing w:line="360" w:lineRule="auto"/>
        <w:ind w:firstLine="480"/>
        <w:rPr>
          <w:rFonts w:asciiTheme="minorEastAsia" w:hAnsiTheme="minorEastAsia"/>
          <w:color w:val="auto"/>
          <w:sz w:val="24"/>
          <w:szCs w:val="24"/>
          <w:highlight w:val="none"/>
        </w:rPr>
      </w:pPr>
      <w:r>
        <w:rPr>
          <w:rFonts w:asciiTheme="minorEastAsia" w:hAnsiTheme="minorEastAsia"/>
          <w:color w:val="auto"/>
          <w:sz w:val="24"/>
          <w:szCs w:val="24"/>
          <w:highlight w:val="none"/>
        </w:rPr>
        <w:t>委托人对</w:t>
      </w:r>
      <w:r>
        <w:rPr>
          <w:rFonts w:hint="eastAsia" w:asciiTheme="minorEastAsia" w:hAnsiTheme="minorEastAsia"/>
          <w:color w:val="auto"/>
          <w:sz w:val="24"/>
          <w:szCs w:val="24"/>
          <w:highlight w:val="none"/>
        </w:rPr>
        <w:t>咨询</w:t>
      </w:r>
      <w:r>
        <w:rPr>
          <w:rFonts w:asciiTheme="minorEastAsia" w:hAnsiTheme="minorEastAsia"/>
          <w:color w:val="auto"/>
          <w:sz w:val="24"/>
          <w:szCs w:val="24"/>
          <w:highlight w:val="none"/>
        </w:rPr>
        <w:t>人提交的支付申请书有异议时，应当在收到</w:t>
      </w:r>
      <w:r>
        <w:rPr>
          <w:rFonts w:hint="eastAsia" w:asciiTheme="minorEastAsia" w:hAnsiTheme="minorEastAsia"/>
          <w:color w:val="auto"/>
          <w:sz w:val="24"/>
          <w:szCs w:val="24"/>
          <w:highlight w:val="none"/>
        </w:rPr>
        <w:t>咨询</w:t>
      </w:r>
      <w:r>
        <w:rPr>
          <w:rFonts w:asciiTheme="minorEastAsia" w:hAnsiTheme="minorEastAsia"/>
          <w:color w:val="auto"/>
          <w:sz w:val="24"/>
          <w:szCs w:val="24"/>
          <w:highlight w:val="none"/>
        </w:rPr>
        <w:t>人提交的支付申请书后7</w:t>
      </w:r>
      <w:r>
        <w:rPr>
          <w:rFonts w:hint="eastAsia" w:asciiTheme="minorEastAsia" w:hAnsiTheme="minorEastAsia"/>
          <w:color w:val="auto"/>
          <w:sz w:val="24"/>
          <w:szCs w:val="24"/>
          <w:highlight w:val="none"/>
        </w:rPr>
        <w:t>日</w:t>
      </w:r>
      <w:r>
        <w:rPr>
          <w:rFonts w:asciiTheme="minorEastAsia" w:hAnsiTheme="minorEastAsia"/>
          <w:color w:val="auto"/>
          <w:sz w:val="24"/>
          <w:szCs w:val="24"/>
          <w:highlight w:val="none"/>
        </w:rPr>
        <w:t>内，以书面形式向</w:t>
      </w:r>
      <w:r>
        <w:rPr>
          <w:rFonts w:hint="eastAsia" w:asciiTheme="minorEastAsia" w:hAnsiTheme="minorEastAsia"/>
          <w:color w:val="auto"/>
          <w:sz w:val="24"/>
          <w:szCs w:val="24"/>
          <w:highlight w:val="none"/>
        </w:rPr>
        <w:t>咨询</w:t>
      </w:r>
      <w:r>
        <w:rPr>
          <w:rFonts w:asciiTheme="minorEastAsia" w:hAnsiTheme="minorEastAsia"/>
          <w:color w:val="auto"/>
          <w:sz w:val="24"/>
          <w:szCs w:val="24"/>
          <w:highlight w:val="none"/>
        </w:rPr>
        <w:t>人发出异议通知。无异议部分的款项应按期支付，有异议部分的款项按第7条约定办理。</w:t>
      </w:r>
    </w:p>
    <w:p w14:paraId="6713A310">
      <w:pPr>
        <w:spacing w:line="360" w:lineRule="auto"/>
        <w:ind w:firstLine="482"/>
        <w:rPr>
          <w:rFonts w:asciiTheme="minorEastAsia" w:hAnsiTheme="minorEastAsia"/>
          <w:b/>
          <w:color w:val="auto"/>
          <w:sz w:val="24"/>
          <w:szCs w:val="24"/>
          <w:highlight w:val="none"/>
        </w:rPr>
      </w:pPr>
      <w:bookmarkStart w:id="164" w:name="_Toc419045088"/>
      <w:bookmarkStart w:id="165" w:name="_Toc422322507"/>
      <w:bookmarkStart w:id="166" w:name="_Toc66723146"/>
      <w:r>
        <w:rPr>
          <w:rFonts w:hint="eastAsia" w:asciiTheme="minorEastAsia" w:hAnsiTheme="minorEastAsia"/>
          <w:b/>
          <w:color w:val="auto"/>
          <w:sz w:val="24"/>
          <w:szCs w:val="24"/>
          <w:highlight w:val="none"/>
        </w:rPr>
        <w:t>6.合同变更、解除与终止</w:t>
      </w:r>
      <w:bookmarkEnd w:id="164"/>
      <w:bookmarkEnd w:id="165"/>
      <w:bookmarkEnd w:id="166"/>
    </w:p>
    <w:p w14:paraId="422D3CF2">
      <w:pPr>
        <w:spacing w:line="360" w:lineRule="auto"/>
        <w:ind w:firstLine="482"/>
        <w:rPr>
          <w:rFonts w:asciiTheme="minorEastAsia" w:hAnsiTheme="minorEastAsia"/>
          <w:b/>
          <w:color w:val="auto"/>
          <w:sz w:val="24"/>
          <w:szCs w:val="24"/>
          <w:highlight w:val="none"/>
        </w:rPr>
      </w:pPr>
      <w:bookmarkStart w:id="167" w:name="_Toc66723147"/>
      <w:bookmarkStart w:id="168" w:name="_Toc422322508"/>
      <w:bookmarkStart w:id="169" w:name="_Toc419045089"/>
      <w:r>
        <w:rPr>
          <w:rFonts w:hint="eastAsia" w:asciiTheme="minorEastAsia" w:hAnsiTheme="minorEastAsia"/>
          <w:b/>
          <w:color w:val="auto"/>
          <w:sz w:val="24"/>
          <w:szCs w:val="24"/>
          <w:highlight w:val="none"/>
        </w:rPr>
        <w:t>6.1合同变更</w:t>
      </w:r>
      <w:bookmarkEnd w:id="167"/>
      <w:bookmarkEnd w:id="168"/>
      <w:bookmarkEnd w:id="169"/>
    </w:p>
    <w:p w14:paraId="3050389C">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6.1.1 任何一方以书面形式提出变更请求时，双方经协商一致后可进行变更。</w:t>
      </w:r>
      <w:r>
        <w:rPr>
          <w:rFonts w:hint="eastAsia" w:asciiTheme="minorEastAsia" w:hAnsiTheme="minorEastAsia"/>
          <w:color w:val="auto"/>
          <w:sz w:val="24"/>
          <w:szCs w:val="24"/>
          <w:highlight w:val="none"/>
        </w:rPr>
        <w:br w:type="textWrapping"/>
      </w:r>
      <w:r>
        <w:rPr>
          <w:rFonts w:hint="eastAsia" w:asciiTheme="minorEastAsia" w:hAnsiTheme="minorEastAsia"/>
          <w:color w:val="auto"/>
          <w:sz w:val="24"/>
          <w:szCs w:val="24"/>
          <w:highlight w:val="none"/>
        </w:rPr>
        <w:t>6.1.2除不可抗力外，因非咨询人原因导致咨询人履行合同期限延长、内容增加时，咨询人应当将此情况与可能产生的影响及时通知委托人。增加的工作时间或工作内容应视为附加工作。附加工作酬金的确定方法由双方根据委托的服务范围及工作内容在专用条件中约定。</w:t>
      </w:r>
    </w:p>
    <w:p w14:paraId="7D8853E9">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6.1.3合同履行过程中，遇有与工程相关的法律法规、强制性标准颁布或修订的，双方应遵照执行。非强制性标准、规范、定额等发生变化的，双方协商确定执行依据。由此引起造价咨询的服务范围及内容、服务期限、酬金变化的，双方应通过协商确定。</w:t>
      </w:r>
    </w:p>
    <w:p w14:paraId="7C9D448D">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6.1.4 因工程规模、服务范围及工作内容的变化等导致咨询人的工作量增减时，服务酬金应作相应调整，调整方法由双方在专用条件中约定。</w:t>
      </w:r>
    </w:p>
    <w:p w14:paraId="764327DD">
      <w:pPr>
        <w:spacing w:line="360" w:lineRule="auto"/>
        <w:ind w:firstLine="482"/>
        <w:rPr>
          <w:rFonts w:asciiTheme="minorEastAsia" w:hAnsiTheme="minorEastAsia"/>
          <w:b/>
          <w:color w:val="auto"/>
          <w:sz w:val="24"/>
          <w:szCs w:val="24"/>
          <w:highlight w:val="none"/>
        </w:rPr>
      </w:pPr>
      <w:bookmarkStart w:id="170" w:name="_Toc419045090"/>
      <w:bookmarkStart w:id="171" w:name="_Toc422322509"/>
      <w:r>
        <w:rPr>
          <w:rFonts w:hint="eastAsia" w:asciiTheme="minorEastAsia" w:hAnsiTheme="minorEastAsia"/>
          <w:b/>
          <w:color w:val="auto"/>
          <w:sz w:val="24"/>
          <w:szCs w:val="24"/>
          <w:highlight w:val="none"/>
        </w:rPr>
        <w:t>6.2合同解除</w:t>
      </w:r>
      <w:bookmarkEnd w:id="170"/>
      <w:bookmarkEnd w:id="171"/>
    </w:p>
    <w:p w14:paraId="06AA272A">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6</w:t>
      </w:r>
      <w:r>
        <w:rPr>
          <w:rFonts w:asciiTheme="minorEastAsia" w:hAnsiTheme="minorEastAsia"/>
          <w:color w:val="auto"/>
          <w:sz w:val="24"/>
          <w:szCs w:val="24"/>
          <w:highlight w:val="none"/>
        </w:rPr>
        <w:t>.</w:t>
      </w:r>
      <w:r>
        <w:rPr>
          <w:rFonts w:hint="eastAsia" w:asciiTheme="minorEastAsia" w:hAnsiTheme="minorEastAsia"/>
          <w:color w:val="auto"/>
          <w:sz w:val="24"/>
          <w:szCs w:val="24"/>
          <w:highlight w:val="none"/>
        </w:rPr>
        <w:t>2.1 委托人与咨询人协商一致，可以解除合同。</w:t>
      </w:r>
    </w:p>
    <w:p w14:paraId="7427AC18">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6</w:t>
      </w:r>
      <w:r>
        <w:rPr>
          <w:rFonts w:asciiTheme="minorEastAsia" w:hAnsiTheme="minorEastAsia"/>
          <w:color w:val="auto"/>
          <w:sz w:val="24"/>
          <w:szCs w:val="24"/>
          <w:highlight w:val="none"/>
        </w:rPr>
        <w:t>.2</w:t>
      </w:r>
      <w:r>
        <w:rPr>
          <w:rFonts w:hint="eastAsia" w:asciiTheme="minorEastAsia" w:hAnsiTheme="minorEastAsia"/>
          <w:color w:val="auto"/>
          <w:sz w:val="24"/>
          <w:szCs w:val="24"/>
          <w:highlight w:val="none"/>
        </w:rPr>
        <w:t>.2 有下列情形之一的，合同当事人一方或双方可以解除合同：</w:t>
      </w:r>
    </w:p>
    <w:p w14:paraId="5277F31C">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（1）咨询人将本合同约定的工程造价咨询服务工作全部或部分转包给他人，委托人可以解除合同；</w:t>
      </w:r>
    </w:p>
    <w:p w14:paraId="04F330D0">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（2）咨询人提供的造价咨询服务不符合合同约定的要求，经委托人催告仍不能达到合同约定要求的，委托人可以解除合同；</w:t>
      </w:r>
    </w:p>
    <w:p w14:paraId="4AB29027">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（3）委托人未按合同约定支付服务酬金，经咨询人催告后，在28天内仍未支付的，咨询人可以解除合同；</w:t>
      </w:r>
    </w:p>
    <w:p w14:paraId="4FACDBF5">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（4）因不可抗力致使合同无法履行；</w:t>
      </w:r>
    </w:p>
    <w:p w14:paraId="21A7D56A">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（5）因一方违约致使合同无法实际履行或实际履行已无必要。</w:t>
      </w:r>
    </w:p>
    <w:p w14:paraId="169B66BA">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除上述情形外，双方可以根据委托的服务范围及工作内容，在专用条件中约定解除合同的其他条件。</w:t>
      </w:r>
    </w:p>
    <w:p w14:paraId="02A9CE11">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6</w:t>
      </w:r>
      <w:r>
        <w:rPr>
          <w:rFonts w:asciiTheme="minorEastAsia" w:hAnsiTheme="minorEastAsia"/>
          <w:color w:val="auto"/>
          <w:sz w:val="24"/>
          <w:szCs w:val="24"/>
          <w:highlight w:val="none"/>
        </w:rPr>
        <w:t>.</w:t>
      </w:r>
      <w:r>
        <w:rPr>
          <w:rFonts w:hint="eastAsia" w:asciiTheme="minorEastAsia" w:hAnsiTheme="minorEastAsia"/>
          <w:color w:val="auto"/>
          <w:sz w:val="24"/>
          <w:szCs w:val="24"/>
          <w:highlight w:val="none"/>
        </w:rPr>
        <w:t>2.3 任何一方提出解除合同的，应提前30天书面通知对方。</w:t>
      </w:r>
    </w:p>
    <w:p w14:paraId="594953DE">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6.2.4合同解除后，委托人应按照合同约定向咨询人支付已完成部分的咨询服务酬金。</w:t>
      </w:r>
    </w:p>
    <w:p w14:paraId="48829109">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因不可抗力导致的合同解除，其损失的分担按照合理分担的原则由合同当事人在专用条件中自行约定。除不可抗力外因非咨询人原因导致的合同解除，其损失由委托人承担。因咨询人自身原因导致的合同解除，按照违约责任处理。</w:t>
      </w:r>
    </w:p>
    <w:p w14:paraId="3C5700C4">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6.2.5</w:t>
      </w:r>
      <w:r>
        <w:rPr>
          <w:rFonts w:asciiTheme="minorEastAsia" w:hAnsiTheme="minorEastAsia"/>
          <w:color w:val="auto"/>
          <w:sz w:val="24"/>
          <w:szCs w:val="24"/>
          <w:highlight w:val="none"/>
        </w:rPr>
        <w:t>本合同解除后，本合同约定的有关结算、争议解决方式的条</w:t>
      </w:r>
      <w:r>
        <w:rPr>
          <w:rFonts w:hint="eastAsia" w:asciiTheme="minorEastAsia" w:hAnsiTheme="minorEastAsia"/>
          <w:color w:val="auto"/>
          <w:sz w:val="24"/>
          <w:szCs w:val="24"/>
          <w:highlight w:val="none"/>
        </w:rPr>
        <w:t>款</w:t>
      </w:r>
      <w:r>
        <w:rPr>
          <w:rFonts w:asciiTheme="minorEastAsia" w:hAnsiTheme="minorEastAsia"/>
          <w:color w:val="auto"/>
          <w:sz w:val="24"/>
          <w:szCs w:val="24"/>
          <w:highlight w:val="none"/>
        </w:rPr>
        <w:t>仍然有效。</w:t>
      </w:r>
    </w:p>
    <w:p w14:paraId="303AC823">
      <w:pPr>
        <w:spacing w:line="360" w:lineRule="auto"/>
        <w:ind w:firstLine="482"/>
        <w:rPr>
          <w:rFonts w:asciiTheme="minorEastAsia" w:hAnsiTheme="minorEastAsia"/>
          <w:b/>
          <w:color w:val="auto"/>
          <w:sz w:val="24"/>
          <w:szCs w:val="24"/>
          <w:highlight w:val="none"/>
        </w:rPr>
      </w:pPr>
      <w:bookmarkStart w:id="172" w:name="_Toc66723148"/>
      <w:bookmarkStart w:id="173" w:name="_Toc422322510"/>
      <w:r>
        <w:rPr>
          <w:rFonts w:hint="eastAsia" w:asciiTheme="minorEastAsia" w:hAnsiTheme="minorEastAsia"/>
          <w:b/>
          <w:color w:val="auto"/>
          <w:sz w:val="24"/>
          <w:szCs w:val="24"/>
          <w:highlight w:val="none"/>
        </w:rPr>
        <w:t>6.</w:t>
      </w:r>
      <w:r>
        <w:rPr>
          <w:rFonts w:asciiTheme="minorEastAsia" w:hAnsiTheme="minorEastAsia"/>
          <w:b/>
          <w:color w:val="auto"/>
          <w:sz w:val="24"/>
          <w:szCs w:val="24"/>
          <w:highlight w:val="none"/>
        </w:rPr>
        <w:t xml:space="preserve">3 </w:t>
      </w:r>
      <w:r>
        <w:rPr>
          <w:rFonts w:hint="eastAsia" w:asciiTheme="minorEastAsia" w:hAnsiTheme="minorEastAsia"/>
          <w:b/>
          <w:color w:val="auto"/>
          <w:sz w:val="24"/>
          <w:szCs w:val="24"/>
          <w:highlight w:val="none"/>
        </w:rPr>
        <w:t>合同终止</w:t>
      </w:r>
      <w:bookmarkEnd w:id="172"/>
      <w:bookmarkEnd w:id="173"/>
    </w:p>
    <w:p w14:paraId="54061C8D">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除合同解除外，以下条</w:t>
      </w:r>
      <w:r>
        <w:rPr>
          <w:rFonts w:asciiTheme="minorEastAsia" w:hAnsiTheme="minorEastAsia"/>
          <w:color w:val="auto"/>
          <w:sz w:val="24"/>
          <w:szCs w:val="24"/>
          <w:highlight w:val="none"/>
        </w:rPr>
        <w:t>件全部满足时，本合同终止：</w:t>
      </w:r>
    </w:p>
    <w:p w14:paraId="637F0D8D">
      <w:pPr>
        <w:spacing w:line="360" w:lineRule="auto"/>
        <w:ind w:firstLine="480"/>
        <w:rPr>
          <w:rFonts w:asciiTheme="minorEastAsia" w:hAnsiTheme="minorEastAsia"/>
          <w:color w:val="auto"/>
          <w:sz w:val="24"/>
          <w:szCs w:val="24"/>
          <w:highlight w:val="none"/>
        </w:rPr>
      </w:pPr>
      <w:r>
        <w:rPr>
          <w:rFonts w:asciiTheme="minorEastAsia" w:hAnsiTheme="minorEastAsia"/>
          <w:color w:val="auto"/>
          <w:sz w:val="24"/>
          <w:szCs w:val="24"/>
          <w:highlight w:val="none"/>
        </w:rPr>
        <w:t>（1）</w:t>
      </w:r>
      <w:r>
        <w:rPr>
          <w:rFonts w:hint="eastAsia" w:asciiTheme="minorEastAsia" w:hAnsiTheme="minorEastAsia"/>
          <w:color w:val="auto"/>
          <w:sz w:val="24"/>
          <w:szCs w:val="24"/>
          <w:highlight w:val="none"/>
        </w:rPr>
        <w:t>咨询</w:t>
      </w:r>
      <w:r>
        <w:rPr>
          <w:rFonts w:asciiTheme="minorEastAsia" w:hAnsiTheme="minorEastAsia"/>
          <w:color w:val="auto"/>
          <w:sz w:val="24"/>
          <w:szCs w:val="24"/>
          <w:highlight w:val="none"/>
        </w:rPr>
        <w:t>人完成本合同约定的全部工作；</w:t>
      </w:r>
    </w:p>
    <w:p w14:paraId="36DF4D6E">
      <w:pPr>
        <w:spacing w:line="360" w:lineRule="auto"/>
        <w:ind w:firstLine="480"/>
        <w:rPr>
          <w:rFonts w:asciiTheme="minorEastAsia" w:hAnsiTheme="minorEastAsia"/>
          <w:color w:val="auto"/>
          <w:sz w:val="24"/>
          <w:szCs w:val="24"/>
          <w:highlight w:val="none"/>
        </w:rPr>
      </w:pPr>
      <w:r>
        <w:rPr>
          <w:rFonts w:asciiTheme="minorEastAsia" w:hAnsiTheme="minorEastAsia"/>
          <w:color w:val="auto"/>
          <w:sz w:val="24"/>
          <w:szCs w:val="24"/>
          <w:highlight w:val="none"/>
        </w:rPr>
        <w:t>（2）委托人与</w:t>
      </w:r>
      <w:r>
        <w:rPr>
          <w:rFonts w:hint="eastAsia" w:asciiTheme="minorEastAsia" w:hAnsiTheme="minorEastAsia"/>
          <w:color w:val="auto"/>
          <w:sz w:val="24"/>
          <w:szCs w:val="24"/>
          <w:highlight w:val="none"/>
        </w:rPr>
        <w:t>咨询</w:t>
      </w:r>
      <w:r>
        <w:rPr>
          <w:rFonts w:asciiTheme="minorEastAsia" w:hAnsiTheme="minorEastAsia"/>
          <w:color w:val="auto"/>
          <w:sz w:val="24"/>
          <w:szCs w:val="24"/>
          <w:highlight w:val="none"/>
        </w:rPr>
        <w:t>人结清并支付酬金</w:t>
      </w:r>
      <w:r>
        <w:rPr>
          <w:rFonts w:hint="eastAsia" w:asciiTheme="minorEastAsia" w:hAnsiTheme="minorEastAsia"/>
          <w:color w:val="auto"/>
          <w:sz w:val="24"/>
          <w:szCs w:val="24"/>
          <w:highlight w:val="none"/>
        </w:rPr>
        <w:t>；</w:t>
      </w:r>
    </w:p>
    <w:p w14:paraId="0039371B">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（3）咨询人将委托人提供的资料交还。</w:t>
      </w:r>
    </w:p>
    <w:p w14:paraId="6DD22537">
      <w:pPr>
        <w:spacing w:line="360" w:lineRule="auto"/>
        <w:ind w:firstLine="482"/>
        <w:rPr>
          <w:rFonts w:asciiTheme="minorEastAsia" w:hAnsiTheme="minorEastAsia"/>
          <w:b/>
          <w:color w:val="auto"/>
          <w:sz w:val="24"/>
          <w:szCs w:val="24"/>
          <w:highlight w:val="none"/>
        </w:rPr>
      </w:pPr>
      <w:bookmarkStart w:id="174" w:name="_Toc422322511"/>
      <w:bookmarkStart w:id="175" w:name="_Toc66723149"/>
      <w:bookmarkStart w:id="176" w:name="_Toc419045091"/>
      <w:r>
        <w:rPr>
          <w:rFonts w:hint="eastAsia" w:asciiTheme="minorEastAsia" w:hAnsiTheme="minorEastAsia"/>
          <w:b/>
          <w:color w:val="auto"/>
          <w:sz w:val="24"/>
          <w:szCs w:val="24"/>
          <w:highlight w:val="none"/>
        </w:rPr>
        <w:t>7.争议解决</w:t>
      </w:r>
      <w:bookmarkEnd w:id="146"/>
      <w:bookmarkEnd w:id="174"/>
      <w:bookmarkEnd w:id="175"/>
      <w:bookmarkEnd w:id="176"/>
    </w:p>
    <w:p w14:paraId="2B1D4DB5">
      <w:pPr>
        <w:spacing w:line="360" w:lineRule="auto"/>
        <w:ind w:firstLine="482"/>
        <w:rPr>
          <w:rFonts w:asciiTheme="minorEastAsia" w:hAnsiTheme="minorEastAsia"/>
          <w:b/>
          <w:color w:val="auto"/>
          <w:sz w:val="24"/>
          <w:szCs w:val="24"/>
          <w:highlight w:val="none"/>
        </w:rPr>
      </w:pPr>
      <w:bookmarkStart w:id="177" w:name="_Toc422322512"/>
      <w:bookmarkStart w:id="178" w:name="_Toc419045092"/>
      <w:bookmarkStart w:id="179" w:name="_Toc66723150"/>
      <w:r>
        <w:rPr>
          <w:rFonts w:asciiTheme="minorEastAsia" w:hAnsiTheme="minorEastAsia"/>
          <w:b/>
          <w:color w:val="auto"/>
          <w:sz w:val="24"/>
          <w:szCs w:val="24"/>
          <w:highlight w:val="none"/>
        </w:rPr>
        <w:t>7.1协商</w:t>
      </w:r>
      <w:bookmarkEnd w:id="177"/>
      <w:bookmarkEnd w:id="178"/>
      <w:bookmarkEnd w:id="179"/>
    </w:p>
    <w:p w14:paraId="74BBA433">
      <w:pPr>
        <w:spacing w:line="360" w:lineRule="auto"/>
        <w:ind w:firstLine="480"/>
        <w:rPr>
          <w:rFonts w:asciiTheme="minorEastAsia" w:hAnsiTheme="minorEastAsia"/>
          <w:color w:val="auto"/>
          <w:sz w:val="24"/>
          <w:szCs w:val="24"/>
          <w:highlight w:val="none"/>
        </w:rPr>
      </w:pPr>
      <w:r>
        <w:rPr>
          <w:rFonts w:asciiTheme="minorEastAsia" w:hAnsiTheme="minorEastAsia"/>
          <w:color w:val="auto"/>
          <w:sz w:val="24"/>
          <w:szCs w:val="24"/>
          <w:highlight w:val="none"/>
        </w:rPr>
        <w:t>双方应本着诚</w:t>
      </w:r>
      <w:r>
        <w:rPr>
          <w:rFonts w:hint="eastAsia" w:asciiTheme="minorEastAsia" w:hAnsiTheme="minorEastAsia"/>
          <w:color w:val="auto"/>
          <w:sz w:val="24"/>
          <w:szCs w:val="24"/>
          <w:highlight w:val="none"/>
        </w:rPr>
        <w:t>实</w:t>
      </w:r>
      <w:r>
        <w:rPr>
          <w:rFonts w:asciiTheme="minorEastAsia" w:hAnsiTheme="minorEastAsia"/>
          <w:color w:val="auto"/>
          <w:sz w:val="24"/>
          <w:szCs w:val="24"/>
          <w:highlight w:val="none"/>
        </w:rPr>
        <w:t>信</w:t>
      </w:r>
      <w:r>
        <w:rPr>
          <w:rFonts w:hint="eastAsia" w:asciiTheme="minorEastAsia" w:hAnsiTheme="minorEastAsia"/>
          <w:color w:val="auto"/>
          <w:sz w:val="24"/>
          <w:szCs w:val="24"/>
          <w:highlight w:val="none"/>
        </w:rPr>
        <w:t>用的</w:t>
      </w:r>
      <w:r>
        <w:rPr>
          <w:rFonts w:asciiTheme="minorEastAsia" w:hAnsiTheme="minorEastAsia"/>
          <w:color w:val="auto"/>
          <w:sz w:val="24"/>
          <w:szCs w:val="24"/>
          <w:highlight w:val="none"/>
        </w:rPr>
        <w:t>原则协商解决</w:t>
      </w:r>
      <w:r>
        <w:rPr>
          <w:rFonts w:hint="eastAsia" w:asciiTheme="minorEastAsia" w:hAnsiTheme="minorEastAsia"/>
          <w:color w:val="auto"/>
          <w:sz w:val="24"/>
          <w:szCs w:val="24"/>
          <w:highlight w:val="none"/>
        </w:rPr>
        <w:t>本合同履行过程中发生</w:t>
      </w:r>
      <w:r>
        <w:rPr>
          <w:rFonts w:asciiTheme="minorEastAsia" w:hAnsiTheme="minorEastAsia"/>
          <w:color w:val="auto"/>
          <w:sz w:val="24"/>
          <w:szCs w:val="24"/>
          <w:highlight w:val="none"/>
        </w:rPr>
        <w:t>的争议。</w:t>
      </w:r>
      <w:bookmarkStart w:id="180" w:name="37"/>
    </w:p>
    <w:p w14:paraId="49F7BEA1">
      <w:pPr>
        <w:spacing w:line="360" w:lineRule="auto"/>
        <w:ind w:firstLine="482"/>
        <w:rPr>
          <w:rFonts w:asciiTheme="minorEastAsia" w:hAnsiTheme="minorEastAsia"/>
          <w:b/>
          <w:color w:val="auto"/>
          <w:sz w:val="24"/>
          <w:szCs w:val="24"/>
          <w:highlight w:val="none"/>
        </w:rPr>
      </w:pPr>
      <w:bookmarkStart w:id="181" w:name="_Toc422322513"/>
      <w:bookmarkStart w:id="182" w:name="_Toc419045093"/>
      <w:bookmarkStart w:id="183" w:name="_Toc66723151"/>
      <w:r>
        <w:rPr>
          <w:rFonts w:asciiTheme="minorEastAsia" w:hAnsiTheme="minorEastAsia"/>
          <w:b/>
          <w:color w:val="auto"/>
          <w:sz w:val="24"/>
          <w:szCs w:val="24"/>
          <w:highlight w:val="none"/>
        </w:rPr>
        <w:t>7.2</w:t>
      </w:r>
      <w:bookmarkEnd w:id="180"/>
      <w:r>
        <w:rPr>
          <w:rFonts w:asciiTheme="minorEastAsia" w:hAnsiTheme="minorEastAsia"/>
          <w:b/>
          <w:color w:val="auto"/>
          <w:sz w:val="24"/>
          <w:szCs w:val="24"/>
          <w:highlight w:val="none"/>
        </w:rPr>
        <w:t>调解</w:t>
      </w:r>
      <w:bookmarkEnd w:id="181"/>
      <w:bookmarkEnd w:id="182"/>
      <w:bookmarkEnd w:id="183"/>
    </w:p>
    <w:p w14:paraId="0897A46A">
      <w:pPr>
        <w:spacing w:line="360" w:lineRule="auto"/>
        <w:ind w:firstLine="480"/>
        <w:rPr>
          <w:rFonts w:asciiTheme="minorEastAsia" w:hAnsiTheme="minorEastAsia"/>
          <w:color w:val="auto"/>
          <w:sz w:val="24"/>
          <w:szCs w:val="24"/>
          <w:highlight w:val="none"/>
        </w:rPr>
      </w:pPr>
      <w:r>
        <w:rPr>
          <w:rFonts w:asciiTheme="minorEastAsia" w:hAnsiTheme="minorEastAsia"/>
          <w:color w:val="auto"/>
          <w:sz w:val="24"/>
          <w:szCs w:val="24"/>
          <w:highlight w:val="none"/>
        </w:rPr>
        <w:t>如果双方不能在14</w:t>
      </w:r>
      <w:r>
        <w:rPr>
          <w:rFonts w:hint="eastAsia" w:asciiTheme="minorEastAsia" w:hAnsiTheme="minorEastAsia"/>
          <w:color w:val="auto"/>
          <w:sz w:val="24"/>
          <w:szCs w:val="24"/>
          <w:highlight w:val="none"/>
        </w:rPr>
        <w:t>日</w:t>
      </w:r>
      <w:r>
        <w:rPr>
          <w:rFonts w:asciiTheme="minorEastAsia" w:hAnsiTheme="minorEastAsia"/>
          <w:color w:val="auto"/>
          <w:sz w:val="24"/>
          <w:szCs w:val="24"/>
          <w:highlight w:val="none"/>
        </w:rPr>
        <w:t>内或双方商定的其他时间内解决本合同争议，可以将其提交给专用条件约定的或事后达成协议的调解人进行调解。</w:t>
      </w:r>
    </w:p>
    <w:p w14:paraId="03D9BA15">
      <w:pPr>
        <w:spacing w:line="360" w:lineRule="auto"/>
        <w:ind w:firstLine="482"/>
        <w:rPr>
          <w:rFonts w:asciiTheme="minorEastAsia" w:hAnsiTheme="minorEastAsia"/>
          <w:b/>
          <w:color w:val="auto"/>
          <w:sz w:val="24"/>
          <w:szCs w:val="24"/>
          <w:highlight w:val="none"/>
        </w:rPr>
      </w:pPr>
      <w:bookmarkStart w:id="184" w:name="38"/>
      <w:bookmarkStart w:id="185" w:name="_Toc422322514"/>
      <w:bookmarkStart w:id="186" w:name="_Toc66723152"/>
      <w:bookmarkStart w:id="187" w:name="_Toc419045094"/>
      <w:r>
        <w:rPr>
          <w:rFonts w:asciiTheme="minorEastAsia" w:hAnsiTheme="minorEastAsia"/>
          <w:b/>
          <w:color w:val="auto"/>
          <w:sz w:val="24"/>
          <w:szCs w:val="24"/>
          <w:highlight w:val="none"/>
        </w:rPr>
        <w:t>7.</w:t>
      </w:r>
      <w:bookmarkEnd w:id="184"/>
      <w:r>
        <w:rPr>
          <w:rFonts w:asciiTheme="minorEastAsia" w:hAnsiTheme="minorEastAsia"/>
          <w:b/>
          <w:color w:val="auto"/>
          <w:sz w:val="24"/>
          <w:szCs w:val="24"/>
          <w:highlight w:val="none"/>
        </w:rPr>
        <w:t>3仲裁或诉讼</w:t>
      </w:r>
      <w:bookmarkEnd w:id="185"/>
      <w:bookmarkEnd w:id="186"/>
      <w:bookmarkEnd w:id="187"/>
    </w:p>
    <w:p w14:paraId="5FD9B0A8">
      <w:pPr>
        <w:spacing w:line="360" w:lineRule="auto"/>
        <w:ind w:firstLine="480"/>
        <w:rPr>
          <w:rFonts w:asciiTheme="minorEastAsia" w:hAnsiTheme="minorEastAsia"/>
          <w:color w:val="auto"/>
          <w:sz w:val="24"/>
          <w:szCs w:val="24"/>
          <w:highlight w:val="none"/>
        </w:rPr>
      </w:pPr>
      <w:r>
        <w:rPr>
          <w:rFonts w:asciiTheme="minorEastAsia" w:hAnsiTheme="minorEastAsia"/>
          <w:color w:val="auto"/>
          <w:sz w:val="24"/>
          <w:szCs w:val="24"/>
          <w:highlight w:val="none"/>
        </w:rPr>
        <w:t>双方均有权不经调解直接向专用条件约定的仲裁机构申请仲裁或向有管辖权的人民法院提起诉讼。</w:t>
      </w:r>
    </w:p>
    <w:p w14:paraId="555A0876">
      <w:pPr>
        <w:spacing w:line="360" w:lineRule="auto"/>
        <w:ind w:firstLine="482"/>
        <w:rPr>
          <w:rFonts w:asciiTheme="minorEastAsia" w:hAnsiTheme="minorEastAsia"/>
          <w:b/>
          <w:color w:val="auto"/>
          <w:sz w:val="24"/>
          <w:szCs w:val="24"/>
          <w:highlight w:val="none"/>
        </w:rPr>
      </w:pPr>
      <w:bookmarkStart w:id="188" w:name="_Toc66723153"/>
      <w:bookmarkStart w:id="189" w:name="_Toc422322515"/>
      <w:bookmarkStart w:id="190" w:name="_Toc419045095"/>
      <w:r>
        <w:rPr>
          <w:rFonts w:hint="eastAsia" w:asciiTheme="minorEastAsia" w:hAnsiTheme="minorEastAsia"/>
          <w:b/>
          <w:color w:val="auto"/>
          <w:sz w:val="24"/>
          <w:szCs w:val="24"/>
          <w:highlight w:val="none"/>
        </w:rPr>
        <w:t>8.其他</w:t>
      </w:r>
      <w:bookmarkEnd w:id="188"/>
      <w:bookmarkEnd w:id="189"/>
      <w:bookmarkEnd w:id="190"/>
    </w:p>
    <w:p w14:paraId="254CB9C4">
      <w:pPr>
        <w:spacing w:line="360" w:lineRule="auto"/>
        <w:ind w:firstLine="482"/>
        <w:rPr>
          <w:rFonts w:asciiTheme="minorEastAsia" w:hAnsiTheme="minorEastAsia"/>
          <w:b/>
          <w:color w:val="auto"/>
          <w:sz w:val="24"/>
          <w:szCs w:val="24"/>
          <w:highlight w:val="none"/>
        </w:rPr>
      </w:pPr>
      <w:bookmarkStart w:id="191" w:name="39"/>
      <w:bookmarkStart w:id="192" w:name="_Toc66723154"/>
      <w:bookmarkStart w:id="193" w:name="_Toc419045096"/>
      <w:bookmarkStart w:id="194" w:name="_Toc422322516"/>
      <w:r>
        <w:rPr>
          <w:rFonts w:hint="eastAsia" w:asciiTheme="minorEastAsia" w:hAnsiTheme="minorEastAsia"/>
          <w:b/>
          <w:color w:val="auto"/>
          <w:sz w:val="24"/>
          <w:szCs w:val="24"/>
          <w:highlight w:val="none"/>
        </w:rPr>
        <w:t>8.1</w:t>
      </w:r>
      <w:bookmarkEnd w:id="191"/>
      <w:r>
        <w:rPr>
          <w:rFonts w:asciiTheme="minorEastAsia" w:hAnsiTheme="minorEastAsia"/>
          <w:b/>
          <w:color w:val="auto"/>
          <w:sz w:val="24"/>
          <w:szCs w:val="24"/>
          <w:highlight w:val="none"/>
        </w:rPr>
        <w:t>考察</w:t>
      </w:r>
      <w:r>
        <w:rPr>
          <w:rFonts w:hint="eastAsia" w:asciiTheme="minorEastAsia" w:hAnsiTheme="minorEastAsia"/>
          <w:b/>
          <w:color w:val="auto"/>
          <w:sz w:val="24"/>
          <w:szCs w:val="24"/>
          <w:highlight w:val="none"/>
        </w:rPr>
        <w:t>及相关</w:t>
      </w:r>
      <w:r>
        <w:rPr>
          <w:rFonts w:asciiTheme="minorEastAsia" w:hAnsiTheme="minorEastAsia"/>
          <w:b/>
          <w:color w:val="auto"/>
          <w:sz w:val="24"/>
          <w:szCs w:val="24"/>
          <w:highlight w:val="none"/>
        </w:rPr>
        <w:t>费用</w:t>
      </w:r>
      <w:bookmarkEnd w:id="192"/>
      <w:bookmarkEnd w:id="193"/>
      <w:bookmarkEnd w:id="194"/>
    </w:p>
    <w:p w14:paraId="202F36BE">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除专用条件另有约定外，咨询人经委托人同意进行考察发生的费用由委托人审核后另行支付。差旅费及相关费用的承担由双方在专用条件中约定。</w:t>
      </w:r>
    </w:p>
    <w:p w14:paraId="6CDF2797">
      <w:pPr>
        <w:spacing w:line="360" w:lineRule="auto"/>
        <w:ind w:firstLine="482"/>
        <w:rPr>
          <w:rFonts w:asciiTheme="minorEastAsia" w:hAnsiTheme="minorEastAsia"/>
          <w:b/>
          <w:color w:val="auto"/>
          <w:sz w:val="24"/>
          <w:szCs w:val="24"/>
          <w:highlight w:val="none"/>
        </w:rPr>
      </w:pPr>
      <w:bookmarkStart w:id="195" w:name="_Toc422322517"/>
      <w:bookmarkStart w:id="196" w:name="_Toc66723155"/>
      <w:r>
        <w:rPr>
          <w:rFonts w:hint="eastAsia" w:asciiTheme="minorEastAsia" w:hAnsiTheme="minorEastAsia"/>
          <w:b/>
          <w:color w:val="auto"/>
          <w:sz w:val="24"/>
          <w:szCs w:val="24"/>
          <w:highlight w:val="none"/>
        </w:rPr>
        <w:t>8.2奖励</w:t>
      </w:r>
      <w:bookmarkEnd w:id="195"/>
      <w:bookmarkEnd w:id="196"/>
    </w:p>
    <w:p w14:paraId="71961DD5">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对于咨询</w:t>
      </w:r>
      <w:r>
        <w:rPr>
          <w:rFonts w:asciiTheme="minorEastAsia" w:hAnsiTheme="minorEastAsia"/>
          <w:color w:val="auto"/>
          <w:sz w:val="24"/>
          <w:szCs w:val="24"/>
          <w:highlight w:val="none"/>
        </w:rPr>
        <w:t>人在服务过程中提出合理化建议，使委托人获得效益的，双方在专用条件中约定奖励金额的确定方法。奖励金额在合理化建议被采纳后，与最近一期的正常工作酬金同期支付。</w:t>
      </w:r>
    </w:p>
    <w:p w14:paraId="7B7E9ACE">
      <w:pPr>
        <w:spacing w:line="360" w:lineRule="auto"/>
        <w:ind w:firstLine="482"/>
        <w:rPr>
          <w:rFonts w:asciiTheme="minorEastAsia" w:hAnsiTheme="minorEastAsia"/>
          <w:b/>
          <w:color w:val="auto"/>
          <w:sz w:val="24"/>
          <w:szCs w:val="24"/>
          <w:highlight w:val="none"/>
        </w:rPr>
      </w:pPr>
      <w:bookmarkStart w:id="197" w:name="_Toc422322518"/>
      <w:bookmarkStart w:id="198" w:name="_Toc66723156"/>
      <w:r>
        <w:rPr>
          <w:rFonts w:hint="eastAsia" w:asciiTheme="minorEastAsia" w:hAnsiTheme="minorEastAsia"/>
          <w:b/>
          <w:color w:val="auto"/>
          <w:sz w:val="24"/>
          <w:szCs w:val="24"/>
          <w:highlight w:val="none"/>
        </w:rPr>
        <w:t>8.3保密</w:t>
      </w:r>
      <w:bookmarkEnd w:id="197"/>
      <w:bookmarkEnd w:id="198"/>
    </w:p>
    <w:p w14:paraId="3C696C75">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在本合同履行期间或专用条件约定的期限内，</w:t>
      </w:r>
      <w:r>
        <w:rPr>
          <w:rFonts w:asciiTheme="minorEastAsia" w:hAnsiTheme="minorEastAsia"/>
          <w:color w:val="auto"/>
          <w:sz w:val="24"/>
          <w:szCs w:val="24"/>
          <w:highlight w:val="none"/>
        </w:rPr>
        <w:t>双方不得泄露对方申明的保密资料，亦不得泄露与实施工程有关的第三</w:t>
      </w:r>
      <w:r>
        <w:rPr>
          <w:rFonts w:hint="eastAsia" w:asciiTheme="minorEastAsia" w:hAnsiTheme="minorEastAsia"/>
          <w:color w:val="auto"/>
          <w:sz w:val="24"/>
          <w:szCs w:val="24"/>
          <w:highlight w:val="none"/>
        </w:rPr>
        <w:t>人</w:t>
      </w:r>
      <w:r>
        <w:rPr>
          <w:rFonts w:asciiTheme="minorEastAsia" w:hAnsiTheme="minorEastAsia"/>
          <w:color w:val="auto"/>
          <w:sz w:val="24"/>
          <w:szCs w:val="24"/>
          <w:highlight w:val="none"/>
        </w:rPr>
        <w:t>所提供的保密资料</w:t>
      </w:r>
      <w:r>
        <w:rPr>
          <w:rFonts w:hint="eastAsia" w:asciiTheme="minorEastAsia" w:hAnsiTheme="minorEastAsia"/>
          <w:color w:val="auto"/>
          <w:sz w:val="24"/>
          <w:szCs w:val="24"/>
          <w:highlight w:val="none"/>
        </w:rPr>
        <w:t>。</w:t>
      </w:r>
      <w:r>
        <w:rPr>
          <w:rFonts w:asciiTheme="minorEastAsia" w:hAnsiTheme="minorEastAsia"/>
          <w:color w:val="auto"/>
          <w:sz w:val="24"/>
          <w:szCs w:val="24"/>
          <w:highlight w:val="none"/>
        </w:rPr>
        <w:t>保密事项在专用条件中约定。</w:t>
      </w:r>
    </w:p>
    <w:p w14:paraId="7CCEE9D3">
      <w:pPr>
        <w:spacing w:line="360" w:lineRule="auto"/>
        <w:ind w:firstLine="482"/>
        <w:rPr>
          <w:rFonts w:asciiTheme="minorEastAsia" w:hAnsiTheme="minorEastAsia"/>
          <w:b/>
          <w:color w:val="auto"/>
          <w:sz w:val="24"/>
          <w:szCs w:val="24"/>
          <w:highlight w:val="none"/>
        </w:rPr>
      </w:pPr>
      <w:bookmarkStart w:id="199" w:name="_Toc419045097"/>
      <w:bookmarkStart w:id="200" w:name="_Toc66723157"/>
      <w:bookmarkStart w:id="201" w:name="_Toc422322519"/>
      <w:r>
        <w:rPr>
          <w:rFonts w:hint="eastAsia" w:asciiTheme="minorEastAsia" w:hAnsiTheme="minorEastAsia"/>
          <w:b/>
          <w:color w:val="auto"/>
          <w:sz w:val="24"/>
          <w:szCs w:val="24"/>
          <w:highlight w:val="none"/>
        </w:rPr>
        <w:t>8.4</w:t>
      </w:r>
      <w:bookmarkEnd w:id="199"/>
      <w:r>
        <w:rPr>
          <w:rFonts w:hint="eastAsia" w:asciiTheme="minorEastAsia" w:hAnsiTheme="minorEastAsia"/>
          <w:b/>
          <w:color w:val="auto"/>
          <w:sz w:val="24"/>
          <w:szCs w:val="24"/>
          <w:highlight w:val="none"/>
        </w:rPr>
        <w:t>联络</w:t>
      </w:r>
      <w:bookmarkEnd w:id="200"/>
      <w:bookmarkEnd w:id="201"/>
    </w:p>
    <w:p w14:paraId="0F9B91B9">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8.4.1与合同有关的通知、指示、要求、决定等，均应采用书面形式，并应在专用条件约定的期限内送达接收人和送达地点。</w:t>
      </w:r>
    </w:p>
    <w:p w14:paraId="0CFBDD75">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8.4.2委托人和咨询人应在专用条件中约定各自的送达接收人、送达地点、电子邮箱。任何一方指定的接收人或送达地点或电子邮箱发生变动的，应提前3天以书面形式通知对方，否则视为未发生变动。</w:t>
      </w:r>
    </w:p>
    <w:p w14:paraId="581E8F53">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8.4.3委托人和咨询人应当及时签收另一方送达至送达地点和指定接收人的往来函件，如确有充分证据证明一方无正当理由拒不签收的，视为认可往来函件的内容。</w:t>
      </w:r>
    </w:p>
    <w:p w14:paraId="414F0F81">
      <w:pPr>
        <w:spacing w:line="360" w:lineRule="auto"/>
        <w:ind w:firstLine="482"/>
        <w:rPr>
          <w:rFonts w:asciiTheme="minorEastAsia" w:hAnsiTheme="minorEastAsia"/>
          <w:b/>
          <w:color w:val="auto"/>
          <w:sz w:val="24"/>
          <w:szCs w:val="24"/>
          <w:highlight w:val="none"/>
        </w:rPr>
      </w:pPr>
      <w:bookmarkStart w:id="202" w:name="_Toc422322520"/>
      <w:bookmarkStart w:id="203" w:name="_Toc66723158"/>
      <w:r>
        <w:rPr>
          <w:rFonts w:hint="eastAsia" w:asciiTheme="minorEastAsia" w:hAnsiTheme="minorEastAsia"/>
          <w:b/>
          <w:color w:val="auto"/>
          <w:sz w:val="24"/>
          <w:szCs w:val="24"/>
          <w:highlight w:val="none"/>
        </w:rPr>
        <w:t>8.5知识产权</w:t>
      </w:r>
      <w:bookmarkEnd w:id="202"/>
      <w:bookmarkEnd w:id="203"/>
    </w:p>
    <w:p w14:paraId="02C83A53">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除专用条件另有约定外，委托人提供给咨询人的图纸、委托人为实施工程自行编制或委托编制的技术规范以及反映委托人要求的或其他类似性质文件的著作权属于委托人，咨询人可以为实现本合同目的而复制或者以其他方式使用此类文件，但不能用于与本合同无关的其他事项。未经委托人书面同意，咨询人不得为了本合同以外的目的而复制或者以其他方式使用上述文件或将之提供给任何第三方。</w:t>
      </w:r>
    </w:p>
    <w:p w14:paraId="3135EA63">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除专用条件另有约定外，</w:t>
      </w:r>
      <w:r>
        <w:rPr>
          <w:rFonts w:asciiTheme="minorEastAsia" w:hAnsiTheme="minorEastAsia"/>
          <w:color w:val="auto"/>
          <w:sz w:val="24"/>
          <w:szCs w:val="24"/>
          <w:highlight w:val="none"/>
        </w:rPr>
        <w:t>咨询人为履行本合同约定而编制的</w:t>
      </w:r>
      <w:r>
        <w:rPr>
          <w:rFonts w:hint="eastAsia" w:asciiTheme="minorEastAsia" w:hAnsiTheme="minorEastAsia"/>
          <w:color w:val="auto"/>
          <w:sz w:val="24"/>
          <w:szCs w:val="24"/>
          <w:highlight w:val="none"/>
        </w:rPr>
        <w:t>成果</w:t>
      </w:r>
      <w:r>
        <w:rPr>
          <w:rFonts w:asciiTheme="minorEastAsia" w:hAnsiTheme="minorEastAsia"/>
          <w:color w:val="auto"/>
          <w:sz w:val="24"/>
          <w:szCs w:val="24"/>
          <w:highlight w:val="none"/>
        </w:rPr>
        <w:t>文件</w:t>
      </w:r>
      <w:r>
        <w:rPr>
          <w:rFonts w:hint="eastAsia" w:asciiTheme="minorEastAsia" w:hAnsiTheme="minorEastAsia"/>
          <w:color w:val="auto"/>
          <w:sz w:val="24"/>
          <w:szCs w:val="24"/>
          <w:highlight w:val="none"/>
        </w:rPr>
        <w:t>，其</w:t>
      </w:r>
      <w:r>
        <w:rPr>
          <w:rFonts w:asciiTheme="minorEastAsia" w:hAnsiTheme="minorEastAsia"/>
          <w:color w:val="auto"/>
          <w:sz w:val="24"/>
          <w:szCs w:val="24"/>
          <w:highlight w:val="none"/>
        </w:rPr>
        <w:t>著作权属于</w:t>
      </w:r>
      <w:r>
        <w:rPr>
          <w:rFonts w:hint="eastAsia" w:asciiTheme="minorEastAsia" w:hAnsiTheme="minorEastAsia"/>
          <w:color w:val="auto"/>
          <w:sz w:val="24"/>
          <w:szCs w:val="24"/>
          <w:highlight w:val="none"/>
        </w:rPr>
        <w:t>咨询</w:t>
      </w:r>
      <w:r>
        <w:rPr>
          <w:rFonts w:asciiTheme="minorEastAsia" w:hAnsiTheme="minorEastAsia"/>
          <w:color w:val="auto"/>
          <w:sz w:val="24"/>
          <w:szCs w:val="24"/>
          <w:highlight w:val="none"/>
        </w:rPr>
        <w:t>人。</w:t>
      </w:r>
      <w:r>
        <w:rPr>
          <w:rFonts w:hint="eastAsia" w:asciiTheme="minorEastAsia" w:hAnsiTheme="minorEastAsia"/>
          <w:color w:val="auto"/>
          <w:sz w:val="24"/>
          <w:szCs w:val="24"/>
          <w:highlight w:val="none"/>
        </w:rPr>
        <w:t>委托</w:t>
      </w:r>
      <w:r>
        <w:rPr>
          <w:rFonts w:asciiTheme="minorEastAsia" w:hAnsiTheme="minorEastAsia"/>
          <w:color w:val="auto"/>
          <w:sz w:val="24"/>
          <w:szCs w:val="24"/>
          <w:highlight w:val="none"/>
        </w:rPr>
        <w:t>人可</w:t>
      </w:r>
      <w:r>
        <w:rPr>
          <w:rFonts w:hint="eastAsia" w:asciiTheme="minorEastAsia" w:hAnsiTheme="minorEastAsia"/>
          <w:color w:val="auto"/>
          <w:sz w:val="24"/>
          <w:szCs w:val="24"/>
          <w:highlight w:val="none"/>
        </w:rPr>
        <w:t>以为实现合同</w:t>
      </w:r>
      <w:r>
        <w:rPr>
          <w:rFonts w:asciiTheme="minorEastAsia" w:hAnsiTheme="minorEastAsia"/>
          <w:color w:val="auto"/>
          <w:sz w:val="24"/>
          <w:szCs w:val="24"/>
          <w:highlight w:val="none"/>
        </w:rPr>
        <w:t>目的而复制、使用此类文件，但不能</w:t>
      </w:r>
      <w:r>
        <w:rPr>
          <w:rFonts w:hint="eastAsia" w:asciiTheme="minorEastAsia" w:hAnsiTheme="minorEastAsia"/>
          <w:color w:val="auto"/>
          <w:sz w:val="24"/>
          <w:szCs w:val="24"/>
          <w:highlight w:val="none"/>
        </w:rPr>
        <w:t>擅自修改或</w:t>
      </w:r>
      <w:r>
        <w:rPr>
          <w:rFonts w:asciiTheme="minorEastAsia" w:hAnsiTheme="minorEastAsia"/>
          <w:color w:val="auto"/>
          <w:sz w:val="24"/>
          <w:szCs w:val="24"/>
          <w:highlight w:val="none"/>
        </w:rPr>
        <w:t>用于与</w:t>
      </w:r>
      <w:r>
        <w:rPr>
          <w:rFonts w:hint="eastAsia" w:asciiTheme="minorEastAsia" w:hAnsiTheme="minorEastAsia"/>
          <w:color w:val="auto"/>
          <w:sz w:val="24"/>
          <w:szCs w:val="24"/>
          <w:highlight w:val="none"/>
        </w:rPr>
        <w:t>本</w:t>
      </w:r>
      <w:r>
        <w:rPr>
          <w:rFonts w:asciiTheme="minorEastAsia" w:hAnsiTheme="minorEastAsia"/>
          <w:color w:val="auto"/>
          <w:sz w:val="24"/>
          <w:szCs w:val="24"/>
          <w:highlight w:val="none"/>
        </w:rPr>
        <w:t>合同无关的其他事项。未经</w:t>
      </w:r>
      <w:r>
        <w:rPr>
          <w:rFonts w:hint="eastAsia" w:asciiTheme="minorEastAsia" w:hAnsiTheme="minorEastAsia"/>
          <w:color w:val="auto"/>
          <w:sz w:val="24"/>
          <w:szCs w:val="24"/>
          <w:highlight w:val="none"/>
        </w:rPr>
        <w:t>咨询</w:t>
      </w:r>
      <w:r>
        <w:rPr>
          <w:rFonts w:asciiTheme="minorEastAsia" w:hAnsiTheme="minorEastAsia"/>
          <w:color w:val="auto"/>
          <w:sz w:val="24"/>
          <w:szCs w:val="24"/>
          <w:highlight w:val="none"/>
        </w:rPr>
        <w:t>人书面同意，</w:t>
      </w:r>
      <w:r>
        <w:rPr>
          <w:rFonts w:hint="eastAsia" w:asciiTheme="minorEastAsia" w:hAnsiTheme="minorEastAsia"/>
          <w:color w:val="auto"/>
          <w:sz w:val="24"/>
          <w:szCs w:val="24"/>
          <w:highlight w:val="none"/>
        </w:rPr>
        <w:t>委托</w:t>
      </w:r>
      <w:r>
        <w:rPr>
          <w:rFonts w:asciiTheme="minorEastAsia" w:hAnsiTheme="minorEastAsia"/>
          <w:color w:val="auto"/>
          <w:sz w:val="24"/>
          <w:szCs w:val="24"/>
          <w:highlight w:val="none"/>
        </w:rPr>
        <w:t>人不得为了</w:t>
      </w:r>
      <w:r>
        <w:rPr>
          <w:rFonts w:hint="eastAsia" w:asciiTheme="minorEastAsia" w:hAnsiTheme="minorEastAsia"/>
          <w:color w:val="auto"/>
          <w:sz w:val="24"/>
          <w:szCs w:val="24"/>
          <w:highlight w:val="none"/>
        </w:rPr>
        <w:t>本</w:t>
      </w:r>
      <w:r>
        <w:rPr>
          <w:rFonts w:asciiTheme="minorEastAsia" w:hAnsiTheme="minorEastAsia"/>
          <w:color w:val="auto"/>
          <w:sz w:val="24"/>
          <w:szCs w:val="24"/>
          <w:highlight w:val="none"/>
        </w:rPr>
        <w:t>合同以外的目的而复制</w:t>
      </w:r>
      <w:r>
        <w:rPr>
          <w:rFonts w:hint="eastAsia" w:asciiTheme="minorEastAsia" w:hAnsiTheme="minorEastAsia"/>
          <w:color w:val="auto"/>
          <w:sz w:val="24"/>
          <w:szCs w:val="24"/>
          <w:highlight w:val="none"/>
        </w:rPr>
        <w:t>或者以其他方式</w:t>
      </w:r>
      <w:r>
        <w:rPr>
          <w:rFonts w:asciiTheme="minorEastAsia" w:hAnsiTheme="minorEastAsia"/>
          <w:color w:val="auto"/>
          <w:sz w:val="24"/>
          <w:szCs w:val="24"/>
          <w:highlight w:val="none"/>
        </w:rPr>
        <w:t>使用上述文件或将之提供给任何第三方。</w:t>
      </w:r>
    </w:p>
    <w:p w14:paraId="46F373D0">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双方</w:t>
      </w:r>
      <w:r>
        <w:rPr>
          <w:rFonts w:asciiTheme="minorEastAsia" w:hAnsiTheme="minorEastAsia"/>
          <w:color w:val="auto"/>
          <w:sz w:val="24"/>
          <w:szCs w:val="24"/>
          <w:highlight w:val="none"/>
        </w:rPr>
        <w:t>保证在履行</w:t>
      </w:r>
      <w:r>
        <w:rPr>
          <w:rFonts w:hint="eastAsia" w:asciiTheme="minorEastAsia" w:hAnsiTheme="minorEastAsia"/>
          <w:color w:val="auto"/>
          <w:sz w:val="24"/>
          <w:szCs w:val="24"/>
          <w:highlight w:val="none"/>
        </w:rPr>
        <w:t>本</w:t>
      </w:r>
      <w:r>
        <w:rPr>
          <w:rFonts w:asciiTheme="minorEastAsia" w:hAnsiTheme="minorEastAsia"/>
          <w:color w:val="auto"/>
          <w:sz w:val="24"/>
          <w:szCs w:val="24"/>
          <w:highlight w:val="none"/>
        </w:rPr>
        <w:t>合同过程中不侵犯对方及第三方的知识产权。</w:t>
      </w:r>
      <w:r>
        <w:rPr>
          <w:rFonts w:hint="eastAsia" w:asciiTheme="minorEastAsia" w:hAnsiTheme="minorEastAsia"/>
          <w:color w:val="auto"/>
          <w:sz w:val="24"/>
          <w:szCs w:val="24"/>
          <w:highlight w:val="none"/>
        </w:rPr>
        <w:t>因咨询人</w:t>
      </w:r>
      <w:r>
        <w:rPr>
          <w:rFonts w:asciiTheme="minorEastAsia" w:hAnsiTheme="minorEastAsia"/>
          <w:color w:val="auto"/>
          <w:sz w:val="24"/>
          <w:szCs w:val="24"/>
          <w:highlight w:val="none"/>
        </w:rPr>
        <w:t>侵犯他人知识产权所引起的责任，由</w:t>
      </w:r>
      <w:r>
        <w:rPr>
          <w:rFonts w:hint="eastAsia" w:asciiTheme="minorEastAsia" w:hAnsiTheme="minorEastAsia"/>
          <w:color w:val="auto"/>
          <w:sz w:val="24"/>
          <w:szCs w:val="24"/>
          <w:highlight w:val="none"/>
        </w:rPr>
        <w:t>咨询</w:t>
      </w:r>
      <w:r>
        <w:rPr>
          <w:rFonts w:asciiTheme="minorEastAsia" w:hAnsiTheme="minorEastAsia"/>
          <w:color w:val="auto"/>
          <w:sz w:val="24"/>
          <w:szCs w:val="24"/>
          <w:highlight w:val="none"/>
        </w:rPr>
        <w:t>人承担；因</w:t>
      </w:r>
      <w:r>
        <w:rPr>
          <w:rFonts w:hint="eastAsia" w:asciiTheme="minorEastAsia" w:hAnsiTheme="minorEastAsia"/>
          <w:color w:val="auto"/>
          <w:sz w:val="24"/>
          <w:szCs w:val="24"/>
          <w:highlight w:val="none"/>
        </w:rPr>
        <w:t>委托</w:t>
      </w:r>
      <w:r>
        <w:rPr>
          <w:rFonts w:asciiTheme="minorEastAsia" w:hAnsiTheme="minorEastAsia"/>
          <w:color w:val="auto"/>
          <w:sz w:val="24"/>
          <w:szCs w:val="24"/>
          <w:highlight w:val="none"/>
        </w:rPr>
        <w:t>人提供的</w:t>
      </w:r>
      <w:r>
        <w:rPr>
          <w:rFonts w:hint="eastAsia" w:asciiTheme="minorEastAsia" w:hAnsiTheme="minorEastAsia"/>
          <w:color w:val="auto"/>
          <w:sz w:val="24"/>
          <w:szCs w:val="24"/>
          <w:highlight w:val="none"/>
        </w:rPr>
        <w:t>基础资料</w:t>
      </w:r>
      <w:r>
        <w:rPr>
          <w:rFonts w:asciiTheme="minorEastAsia" w:hAnsiTheme="minorEastAsia"/>
          <w:color w:val="auto"/>
          <w:sz w:val="24"/>
          <w:szCs w:val="24"/>
          <w:highlight w:val="none"/>
        </w:rPr>
        <w:t>导致侵权的，由</w:t>
      </w:r>
      <w:r>
        <w:rPr>
          <w:rFonts w:hint="eastAsia" w:asciiTheme="minorEastAsia" w:hAnsiTheme="minorEastAsia"/>
          <w:color w:val="auto"/>
          <w:sz w:val="24"/>
          <w:szCs w:val="24"/>
          <w:highlight w:val="none"/>
        </w:rPr>
        <w:t>委托</w:t>
      </w:r>
      <w:r>
        <w:rPr>
          <w:rFonts w:asciiTheme="minorEastAsia" w:hAnsiTheme="minorEastAsia"/>
          <w:color w:val="auto"/>
          <w:sz w:val="24"/>
          <w:szCs w:val="24"/>
          <w:highlight w:val="none"/>
        </w:rPr>
        <w:t>人承担责任。</w:t>
      </w:r>
    </w:p>
    <w:p w14:paraId="729CE568">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除专用条件另有约定外，双方均有权在履行本合同保密义务并且不损害对方利益的情况下，将履行本合同形成的有关成果文件用于企业宣传、申报奖项以及接受上级主管部门的检查。</w:t>
      </w:r>
    </w:p>
    <w:p w14:paraId="05526F8B">
      <w:pPr>
        <w:spacing w:line="360" w:lineRule="auto"/>
        <w:ind w:firstLine="480"/>
        <w:rPr>
          <w:rFonts w:asciiTheme="minorEastAsia" w:hAnsiTheme="minorEastAsia"/>
          <w:color w:val="auto"/>
          <w:sz w:val="24"/>
          <w:szCs w:val="24"/>
          <w:highlight w:val="none"/>
        </w:rPr>
      </w:pPr>
    </w:p>
    <w:p w14:paraId="5DD88FA2">
      <w:pPr>
        <w:spacing w:line="360" w:lineRule="auto"/>
        <w:jc w:val="center"/>
        <w:outlineLvl w:val="1"/>
        <w:rPr>
          <w:rFonts w:asciiTheme="minorEastAsia" w:hAnsiTheme="minorEastAsia"/>
          <w:b/>
          <w:color w:val="auto"/>
          <w:sz w:val="30"/>
          <w:szCs w:val="30"/>
          <w:highlight w:val="none"/>
        </w:rPr>
      </w:pPr>
      <w:r>
        <w:rPr>
          <w:rFonts w:asciiTheme="minorEastAsia" w:hAnsiTheme="minorEastAsia"/>
          <w:color w:val="auto"/>
          <w:sz w:val="24"/>
          <w:szCs w:val="24"/>
          <w:highlight w:val="none"/>
        </w:rPr>
        <w:br w:type="page" w:clear="all"/>
      </w:r>
      <w:bookmarkStart w:id="204" w:name="_Toc218770316"/>
      <w:bookmarkStart w:id="205" w:name="_Toc184916290"/>
      <w:r>
        <w:rPr>
          <w:rFonts w:hint="eastAsia" w:asciiTheme="minorEastAsia" w:hAnsiTheme="minorEastAsia"/>
          <w:b/>
          <w:color w:val="auto"/>
          <w:sz w:val="30"/>
          <w:szCs w:val="30"/>
          <w:highlight w:val="none"/>
        </w:rPr>
        <w:t>第三部分 专用条款</w:t>
      </w:r>
      <w:bookmarkEnd w:id="204"/>
      <w:bookmarkEnd w:id="205"/>
    </w:p>
    <w:p w14:paraId="4AAA3536">
      <w:pPr>
        <w:spacing w:line="360" w:lineRule="auto"/>
        <w:ind w:firstLine="482"/>
        <w:rPr>
          <w:rFonts w:asciiTheme="minorEastAsia" w:hAnsiTheme="minorEastAsia"/>
          <w:b/>
          <w:color w:val="auto"/>
          <w:sz w:val="24"/>
          <w:szCs w:val="24"/>
          <w:highlight w:val="none"/>
        </w:rPr>
      </w:pPr>
      <w:bookmarkStart w:id="206" w:name="_Toc422322522"/>
      <w:bookmarkStart w:id="207" w:name="_Toc419045099"/>
      <w:bookmarkStart w:id="208" w:name="_Toc66723160"/>
      <w:r>
        <w:rPr>
          <w:rFonts w:hint="eastAsia" w:asciiTheme="minorEastAsia" w:hAnsiTheme="minorEastAsia"/>
          <w:b/>
          <w:color w:val="auto"/>
          <w:sz w:val="24"/>
          <w:szCs w:val="24"/>
          <w:highlight w:val="none"/>
        </w:rPr>
        <w:t>1.词语定义、语言、解释顺序与适用法律</w:t>
      </w:r>
      <w:bookmarkEnd w:id="206"/>
      <w:bookmarkEnd w:id="207"/>
      <w:bookmarkEnd w:id="208"/>
    </w:p>
    <w:p w14:paraId="1B62E0DD">
      <w:pPr>
        <w:spacing w:line="360" w:lineRule="auto"/>
        <w:ind w:firstLine="482"/>
        <w:rPr>
          <w:rFonts w:asciiTheme="minorEastAsia" w:hAnsiTheme="minorEastAsia"/>
          <w:b/>
          <w:color w:val="auto"/>
          <w:sz w:val="24"/>
          <w:szCs w:val="24"/>
          <w:highlight w:val="none"/>
        </w:rPr>
      </w:pPr>
      <w:bookmarkStart w:id="209" w:name="_Toc422322524"/>
      <w:bookmarkStart w:id="210" w:name="_Toc66723161"/>
      <w:bookmarkStart w:id="211" w:name="_Toc419045101"/>
      <w:r>
        <w:rPr>
          <w:rFonts w:hint="eastAsia" w:asciiTheme="minorEastAsia" w:hAnsiTheme="minorEastAsia"/>
          <w:b/>
          <w:color w:val="auto"/>
          <w:sz w:val="24"/>
          <w:szCs w:val="24"/>
          <w:highlight w:val="none"/>
        </w:rPr>
        <w:t>1.1语言</w:t>
      </w:r>
      <w:bookmarkEnd w:id="209"/>
      <w:bookmarkEnd w:id="210"/>
      <w:bookmarkEnd w:id="211"/>
    </w:p>
    <w:p w14:paraId="36C626BE">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本合同文件除使用中文外，还可用</w:t>
      </w:r>
      <w:r>
        <w:rPr>
          <w:rFonts w:hint="eastAsia" w:asciiTheme="minorEastAsia" w:hAnsiTheme="minorEastAsia"/>
          <w:color w:val="auto"/>
          <w:sz w:val="24"/>
          <w:szCs w:val="24"/>
          <w:highlight w:val="none"/>
          <w:u w:val="single"/>
          <w:lang w:val="en-US" w:eastAsia="zh-CN"/>
        </w:rPr>
        <w:t>/</w:t>
      </w:r>
      <w:r>
        <w:rPr>
          <w:rFonts w:hint="eastAsia" w:asciiTheme="minorEastAsia" w:hAnsiTheme="minorEastAsia"/>
          <w:color w:val="auto"/>
          <w:sz w:val="24"/>
          <w:szCs w:val="24"/>
          <w:highlight w:val="none"/>
        </w:rPr>
        <w:t>。</w:t>
      </w:r>
    </w:p>
    <w:p w14:paraId="23790633">
      <w:pPr>
        <w:spacing w:line="360" w:lineRule="auto"/>
        <w:ind w:firstLine="480"/>
        <w:rPr>
          <w:rFonts w:asciiTheme="minorEastAsia" w:hAnsiTheme="minorEastAsia"/>
          <w:color w:val="auto"/>
          <w:sz w:val="24"/>
          <w:szCs w:val="24"/>
          <w:highlight w:val="none"/>
        </w:rPr>
      </w:pPr>
      <w:bookmarkStart w:id="212" w:name="_Toc66723162"/>
      <w:bookmarkStart w:id="213" w:name="_Toc422322525"/>
      <w:r>
        <w:rPr>
          <w:rFonts w:hint="eastAsia" w:asciiTheme="minorEastAsia" w:hAnsiTheme="minorEastAsia"/>
          <w:color w:val="auto"/>
          <w:sz w:val="24"/>
          <w:szCs w:val="24"/>
          <w:highlight w:val="none"/>
        </w:rPr>
        <w:t>1.2合同</w:t>
      </w:r>
      <w:r>
        <w:rPr>
          <w:rFonts w:asciiTheme="minorEastAsia" w:hAnsiTheme="minorEastAsia"/>
          <w:color w:val="auto"/>
          <w:sz w:val="24"/>
          <w:szCs w:val="24"/>
          <w:highlight w:val="none"/>
        </w:rPr>
        <w:t>文件的</w:t>
      </w:r>
      <w:r>
        <w:rPr>
          <w:rFonts w:hint="eastAsia" w:asciiTheme="minorEastAsia" w:hAnsiTheme="minorEastAsia"/>
          <w:color w:val="auto"/>
          <w:sz w:val="24"/>
          <w:szCs w:val="24"/>
          <w:highlight w:val="none"/>
        </w:rPr>
        <w:t>优先</w:t>
      </w:r>
      <w:r>
        <w:rPr>
          <w:rFonts w:asciiTheme="minorEastAsia" w:hAnsiTheme="minorEastAsia"/>
          <w:color w:val="auto"/>
          <w:sz w:val="24"/>
          <w:szCs w:val="24"/>
          <w:highlight w:val="none"/>
        </w:rPr>
        <w:t>顺序</w:t>
      </w:r>
      <w:bookmarkEnd w:id="212"/>
      <w:bookmarkEnd w:id="213"/>
    </w:p>
    <w:p w14:paraId="05D01EA8">
      <w:pPr>
        <w:spacing w:line="360" w:lineRule="auto"/>
        <w:ind w:firstLine="480"/>
        <w:rPr>
          <w:rFonts w:asciiTheme="minorEastAsia" w:hAnsiTheme="minorEastAsia"/>
          <w:color w:val="auto"/>
          <w:sz w:val="24"/>
          <w:szCs w:val="24"/>
          <w:highlight w:val="none"/>
          <w:u w:val="single"/>
        </w:rPr>
      </w:pPr>
      <w:r>
        <w:rPr>
          <w:rFonts w:hint="eastAsia" w:asciiTheme="minorEastAsia" w:hAnsiTheme="minorEastAsia"/>
          <w:color w:val="auto"/>
          <w:sz w:val="24"/>
          <w:szCs w:val="24"/>
          <w:highlight w:val="none"/>
        </w:rPr>
        <w:t>本合同文件的解释顺序为：</w:t>
      </w:r>
      <w:r>
        <w:rPr>
          <w:rFonts w:hint="eastAsia" w:asciiTheme="minorEastAsia" w:hAnsiTheme="minorEastAsia"/>
          <w:color w:val="auto"/>
          <w:sz w:val="24"/>
          <w:szCs w:val="24"/>
          <w:highlight w:val="none"/>
          <w:u w:val="single"/>
        </w:rPr>
        <w:t>1.协议书2.专用条件及附录3.通用条件4.项目需求5.其他合同文件。</w:t>
      </w:r>
    </w:p>
    <w:p w14:paraId="328C7D24">
      <w:pPr>
        <w:spacing w:line="360" w:lineRule="auto"/>
        <w:ind w:firstLine="482"/>
        <w:rPr>
          <w:rFonts w:asciiTheme="minorEastAsia" w:hAnsiTheme="minorEastAsia"/>
          <w:b/>
          <w:color w:val="auto"/>
          <w:sz w:val="24"/>
          <w:szCs w:val="24"/>
          <w:highlight w:val="none"/>
        </w:rPr>
      </w:pPr>
      <w:bookmarkStart w:id="214" w:name="_Toc66723163"/>
      <w:bookmarkStart w:id="215" w:name="_Toc422322526"/>
      <w:bookmarkStart w:id="216" w:name="_Toc419045102"/>
      <w:r>
        <w:rPr>
          <w:rFonts w:hint="eastAsia" w:asciiTheme="minorEastAsia" w:hAnsiTheme="minorEastAsia"/>
          <w:b/>
          <w:color w:val="auto"/>
          <w:sz w:val="24"/>
          <w:szCs w:val="24"/>
          <w:highlight w:val="none"/>
        </w:rPr>
        <w:t>1.3适用法律</w:t>
      </w:r>
      <w:bookmarkEnd w:id="214"/>
      <w:bookmarkEnd w:id="215"/>
      <w:bookmarkEnd w:id="216"/>
    </w:p>
    <w:p w14:paraId="724FCA5A">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本合同适用的其他规范性文件包括：</w:t>
      </w:r>
      <w:r>
        <w:rPr>
          <w:rFonts w:asciiTheme="minorEastAsia" w:hAnsiTheme="minorEastAsia"/>
          <w:color w:val="auto"/>
          <w:sz w:val="24"/>
          <w:szCs w:val="24"/>
          <w:highlight w:val="none"/>
        </w:rPr>
        <w:t>《中华人民共和国建筑法》《中华人民共和国</w:t>
      </w:r>
      <w:r>
        <w:rPr>
          <w:rFonts w:hint="eastAsia" w:asciiTheme="minorEastAsia" w:hAnsiTheme="minorEastAsia"/>
          <w:color w:val="auto"/>
          <w:sz w:val="24"/>
          <w:szCs w:val="24"/>
          <w:highlight w:val="none"/>
        </w:rPr>
        <w:t>民法典</w:t>
      </w:r>
      <w:r>
        <w:rPr>
          <w:rFonts w:asciiTheme="minorEastAsia" w:hAnsiTheme="minorEastAsia"/>
          <w:color w:val="auto"/>
          <w:sz w:val="24"/>
          <w:szCs w:val="24"/>
          <w:highlight w:val="none"/>
        </w:rPr>
        <w:t>》《中华人民共和国招</w:t>
      </w:r>
      <w:r>
        <w:rPr>
          <w:rFonts w:hint="eastAsia" w:asciiTheme="minorEastAsia" w:hAnsiTheme="minorEastAsia"/>
          <w:color w:val="auto"/>
          <w:sz w:val="24"/>
          <w:szCs w:val="24"/>
          <w:highlight w:val="none"/>
        </w:rPr>
        <w:t>标</w:t>
      </w:r>
      <w:r>
        <w:rPr>
          <w:rFonts w:asciiTheme="minorEastAsia" w:hAnsiTheme="minorEastAsia"/>
          <w:color w:val="auto"/>
          <w:sz w:val="24"/>
          <w:szCs w:val="24"/>
          <w:highlight w:val="none"/>
        </w:rPr>
        <w:t>投标法》《中华人民共和国审计法》《江苏省建设工程造价管理办法》《南京市政府投资建设项目审计监督条例</w:t>
      </w:r>
      <w:r>
        <w:rPr>
          <w:rFonts w:hint="eastAsia" w:asciiTheme="minorEastAsia" w:hAnsiTheme="minorEastAsia"/>
          <w:color w:val="auto"/>
          <w:sz w:val="24"/>
          <w:szCs w:val="24"/>
          <w:highlight w:val="none"/>
        </w:rPr>
        <w:t>》以</w:t>
      </w:r>
      <w:r>
        <w:rPr>
          <w:rFonts w:asciiTheme="minorEastAsia" w:hAnsiTheme="minorEastAsia"/>
          <w:color w:val="auto"/>
          <w:sz w:val="24"/>
          <w:szCs w:val="24"/>
          <w:highlight w:val="none"/>
        </w:rPr>
        <w:t>及国家、省、市建设主管部门发布的有关现行政策性文件等</w:t>
      </w:r>
      <w:r>
        <w:rPr>
          <w:rFonts w:hint="eastAsia" w:asciiTheme="minorEastAsia" w:hAnsiTheme="minorEastAsia"/>
          <w:color w:val="auto"/>
          <w:sz w:val="24"/>
          <w:szCs w:val="24"/>
          <w:highlight w:val="none"/>
        </w:rPr>
        <w:t>。</w:t>
      </w:r>
    </w:p>
    <w:p w14:paraId="690E14CE">
      <w:pPr>
        <w:spacing w:line="360" w:lineRule="auto"/>
        <w:ind w:firstLine="482"/>
        <w:rPr>
          <w:rFonts w:asciiTheme="minorEastAsia" w:hAnsiTheme="minorEastAsia"/>
          <w:b/>
          <w:color w:val="auto"/>
          <w:sz w:val="24"/>
          <w:szCs w:val="24"/>
          <w:highlight w:val="none"/>
        </w:rPr>
      </w:pPr>
      <w:bookmarkStart w:id="217" w:name="_Toc422322527"/>
      <w:bookmarkStart w:id="218" w:name="_Toc419045103"/>
      <w:bookmarkStart w:id="219" w:name="_Toc66723164"/>
      <w:r>
        <w:rPr>
          <w:rFonts w:hint="eastAsia" w:asciiTheme="minorEastAsia" w:hAnsiTheme="minorEastAsia"/>
          <w:b/>
          <w:color w:val="auto"/>
          <w:sz w:val="24"/>
          <w:szCs w:val="24"/>
          <w:highlight w:val="none"/>
        </w:rPr>
        <w:t>2.委托人的义务</w:t>
      </w:r>
      <w:bookmarkEnd w:id="217"/>
      <w:bookmarkEnd w:id="218"/>
      <w:bookmarkEnd w:id="219"/>
    </w:p>
    <w:p w14:paraId="48AFED49">
      <w:pPr>
        <w:spacing w:line="360" w:lineRule="auto"/>
        <w:ind w:firstLine="482"/>
        <w:rPr>
          <w:rFonts w:asciiTheme="minorEastAsia" w:hAnsiTheme="minorEastAsia"/>
          <w:b/>
          <w:color w:val="auto"/>
          <w:sz w:val="24"/>
          <w:szCs w:val="24"/>
          <w:highlight w:val="none"/>
        </w:rPr>
      </w:pPr>
      <w:bookmarkStart w:id="220" w:name="_Toc419045104"/>
      <w:bookmarkStart w:id="221" w:name="_Toc422322528"/>
      <w:bookmarkStart w:id="222" w:name="_Toc66723165"/>
      <w:r>
        <w:rPr>
          <w:rFonts w:hint="eastAsia" w:asciiTheme="minorEastAsia" w:hAnsiTheme="minorEastAsia"/>
          <w:b/>
          <w:color w:val="auto"/>
          <w:sz w:val="24"/>
          <w:szCs w:val="24"/>
          <w:highlight w:val="none"/>
        </w:rPr>
        <w:t>2.1提供资料</w:t>
      </w:r>
      <w:bookmarkEnd w:id="220"/>
      <w:bookmarkEnd w:id="221"/>
      <w:bookmarkEnd w:id="222"/>
    </w:p>
    <w:p w14:paraId="7F400CB0">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委托人按照附录C约定无偿向咨询人提供与本合同咨询业务有关资料的时间为：按委托人要求。</w:t>
      </w:r>
    </w:p>
    <w:p w14:paraId="3403ACF9">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咨询人应主动收集、整理与项目工作相关的资料，委托人给予相应配合；当部分材料暂不齐全的，应给出合理化建议，以推进解决项目为目标，不得因此拖延或停滞工作。</w:t>
      </w:r>
    </w:p>
    <w:p w14:paraId="2772BE60">
      <w:pPr>
        <w:spacing w:line="360" w:lineRule="auto"/>
        <w:ind w:firstLine="482"/>
        <w:rPr>
          <w:rFonts w:asciiTheme="minorEastAsia" w:hAnsiTheme="minorEastAsia"/>
          <w:b/>
          <w:color w:val="auto"/>
          <w:sz w:val="24"/>
          <w:szCs w:val="24"/>
          <w:highlight w:val="none"/>
        </w:rPr>
      </w:pPr>
      <w:bookmarkStart w:id="223" w:name="_Toc422322529"/>
      <w:bookmarkStart w:id="224" w:name="_Toc66723166"/>
      <w:bookmarkStart w:id="225" w:name="_Toc419045105"/>
      <w:r>
        <w:rPr>
          <w:rFonts w:hint="eastAsia" w:asciiTheme="minorEastAsia" w:hAnsiTheme="minorEastAsia"/>
          <w:b/>
          <w:color w:val="auto"/>
          <w:sz w:val="24"/>
          <w:szCs w:val="24"/>
          <w:highlight w:val="none"/>
        </w:rPr>
        <w:t>2.2提供工作条件</w:t>
      </w:r>
      <w:bookmarkEnd w:id="223"/>
      <w:bookmarkEnd w:id="224"/>
      <w:bookmarkEnd w:id="225"/>
    </w:p>
    <w:p w14:paraId="248D76DD">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2.2.1项目咨询人员使用附录D中由委托人提供的房屋及设备，支付使用费的标准为：</w:t>
      </w:r>
      <w:r>
        <w:rPr>
          <w:rFonts w:hint="eastAsia" w:asciiTheme="minorEastAsia" w:hAnsiTheme="minorEastAsia"/>
          <w:color w:val="auto"/>
          <w:sz w:val="24"/>
          <w:szCs w:val="24"/>
          <w:highlight w:val="none"/>
          <w:u w:val="single"/>
        </w:rPr>
        <w:t xml:space="preserve">/ </w:t>
      </w:r>
      <w:r>
        <w:rPr>
          <w:rFonts w:hint="eastAsia" w:asciiTheme="minorEastAsia" w:hAnsiTheme="minorEastAsia"/>
          <w:color w:val="auto"/>
          <w:sz w:val="24"/>
          <w:szCs w:val="24"/>
          <w:highlight w:val="none"/>
        </w:rPr>
        <w:t>。</w:t>
      </w:r>
    </w:p>
    <w:p w14:paraId="4FC5DDEB">
      <w:pPr>
        <w:spacing w:line="360" w:lineRule="auto"/>
        <w:ind w:firstLine="482"/>
        <w:rPr>
          <w:rFonts w:asciiTheme="minorEastAsia" w:hAnsiTheme="minorEastAsia"/>
          <w:b/>
          <w:color w:val="auto"/>
          <w:sz w:val="24"/>
          <w:szCs w:val="24"/>
          <w:highlight w:val="none"/>
        </w:rPr>
      </w:pPr>
      <w:bookmarkStart w:id="226" w:name="_Toc66723167"/>
      <w:bookmarkStart w:id="227" w:name="_Toc419045106"/>
      <w:bookmarkStart w:id="228" w:name="_Toc422322530"/>
      <w:r>
        <w:rPr>
          <w:rFonts w:hint="eastAsia" w:asciiTheme="minorEastAsia" w:hAnsiTheme="minorEastAsia"/>
          <w:b/>
          <w:color w:val="auto"/>
          <w:sz w:val="24"/>
          <w:szCs w:val="24"/>
          <w:highlight w:val="none"/>
        </w:rPr>
        <w:t>2.3委托人代表</w:t>
      </w:r>
      <w:bookmarkEnd w:id="226"/>
      <w:bookmarkEnd w:id="227"/>
      <w:bookmarkEnd w:id="228"/>
    </w:p>
    <w:p w14:paraId="03BD0C27">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委托人代表为：其权限范围：监督跟踪审计组遵守政府和行业主管部门有关工程造价咨询的法规、规范、标准和指导规程。</w:t>
      </w:r>
    </w:p>
    <w:p w14:paraId="50889B1D">
      <w:pPr>
        <w:spacing w:line="360" w:lineRule="auto"/>
        <w:ind w:firstLine="482"/>
        <w:rPr>
          <w:rFonts w:asciiTheme="minorEastAsia" w:hAnsiTheme="minorEastAsia"/>
          <w:b/>
          <w:color w:val="auto"/>
          <w:sz w:val="24"/>
          <w:szCs w:val="24"/>
          <w:highlight w:val="none"/>
        </w:rPr>
      </w:pPr>
      <w:bookmarkStart w:id="229" w:name="_Toc66723168"/>
      <w:bookmarkStart w:id="230" w:name="_Toc422322531"/>
      <w:r>
        <w:rPr>
          <w:rFonts w:hint="eastAsia" w:asciiTheme="minorEastAsia" w:hAnsiTheme="minorEastAsia"/>
          <w:b/>
          <w:color w:val="auto"/>
          <w:sz w:val="24"/>
          <w:szCs w:val="24"/>
          <w:highlight w:val="none"/>
        </w:rPr>
        <w:t>2.4答复</w:t>
      </w:r>
      <w:bookmarkEnd w:id="229"/>
      <w:bookmarkEnd w:id="230"/>
    </w:p>
    <w:p w14:paraId="5851B344">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委托人同意在</w:t>
      </w:r>
      <w:r>
        <w:rPr>
          <w:rFonts w:hint="eastAsia" w:asciiTheme="minorEastAsia" w:hAnsiTheme="minorEastAsia"/>
          <w:color w:val="auto"/>
          <w:sz w:val="24"/>
          <w:szCs w:val="24"/>
          <w:highlight w:val="none"/>
          <w:u w:val="single"/>
        </w:rPr>
        <w:t>_</w:t>
      </w:r>
      <w:r>
        <w:rPr>
          <w:rFonts w:asciiTheme="minorEastAsia" w:hAnsiTheme="minorEastAsia"/>
          <w:color w:val="auto"/>
          <w:sz w:val="24"/>
          <w:szCs w:val="24"/>
          <w:highlight w:val="none"/>
          <w:u w:val="single"/>
        </w:rPr>
        <w:t>7</w:t>
      </w:r>
      <w:r>
        <w:rPr>
          <w:rFonts w:hint="eastAsia" w:asciiTheme="minorEastAsia" w:hAnsiTheme="minorEastAsia"/>
          <w:color w:val="auto"/>
          <w:sz w:val="24"/>
          <w:szCs w:val="24"/>
          <w:highlight w:val="none"/>
          <w:u w:val="single"/>
        </w:rPr>
        <w:t>_</w:t>
      </w:r>
      <w:r>
        <w:rPr>
          <w:rFonts w:hint="eastAsia" w:asciiTheme="minorEastAsia" w:hAnsiTheme="minorEastAsia"/>
          <w:color w:val="auto"/>
          <w:sz w:val="24"/>
          <w:szCs w:val="24"/>
          <w:highlight w:val="none"/>
        </w:rPr>
        <w:t>日内，对咨询人书面提交并要求做出决定的事宜给予书面答复。若在合同期限内未回复的，咨询人应再次报告或沟通，以解决问题为原则，不得作为逾期回复视为认可。</w:t>
      </w:r>
    </w:p>
    <w:p w14:paraId="2825C0FD">
      <w:pPr>
        <w:spacing w:line="360" w:lineRule="auto"/>
        <w:ind w:firstLine="482"/>
        <w:rPr>
          <w:rFonts w:asciiTheme="minorEastAsia" w:hAnsiTheme="minorEastAsia"/>
          <w:b/>
          <w:color w:val="auto"/>
          <w:sz w:val="24"/>
          <w:szCs w:val="24"/>
          <w:highlight w:val="none"/>
        </w:rPr>
      </w:pPr>
      <w:bookmarkStart w:id="231" w:name="_Toc66723169"/>
      <w:bookmarkStart w:id="232" w:name="_Toc422322532"/>
      <w:bookmarkStart w:id="233" w:name="_Toc419045107"/>
      <w:r>
        <w:rPr>
          <w:rFonts w:hint="eastAsia" w:asciiTheme="minorEastAsia" w:hAnsiTheme="minorEastAsia"/>
          <w:b/>
          <w:color w:val="auto"/>
          <w:sz w:val="24"/>
          <w:szCs w:val="24"/>
          <w:highlight w:val="none"/>
        </w:rPr>
        <w:t>3.咨询人的义务</w:t>
      </w:r>
      <w:bookmarkEnd w:id="231"/>
      <w:bookmarkEnd w:id="232"/>
      <w:bookmarkEnd w:id="233"/>
    </w:p>
    <w:p w14:paraId="69F1D6BF">
      <w:pPr>
        <w:spacing w:line="360" w:lineRule="auto"/>
        <w:ind w:firstLine="482"/>
        <w:rPr>
          <w:rFonts w:asciiTheme="minorEastAsia" w:hAnsiTheme="minorEastAsia"/>
          <w:b/>
          <w:color w:val="auto"/>
          <w:sz w:val="24"/>
          <w:szCs w:val="24"/>
          <w:highlight w:val="none"/>
        </w:rPr>
      </w:pPr>
      <w:bookmarkStart w:id="234" w:name="_Toc419045109"/>
      <w:bookmarkStart w:id="235" w:name="_Toc66723170"/>
      <w:bookmarkStart w:id="236" w:name="_Toc422322533"/>
      <w:r>
        <w:rPr>
          <w:rFonts w:hint="eastAsia" w:asciiTheme="minorEastAsia" w:hAnsiTheme="minorEastAsia"/>
          <w:b/>
          <w:color w:val="auto"/>
          <w:sz w:val="24"/>
          <w:szCs w:val="24"/>
          <w:highlight w:val="none"/>
        </w:rPr>
        <w:t>3.1项目咨询团队及人员</w:t>
      </w:r>
      <w:bookmarkEnd w:id="234"/>
      <w:bookmarkEnd w:id="235"/>
      <w:bookmarkEnd w:id="236"/>
    </w:p>
    <w:p w14:paraId="7AC7364F">
      <w:pPr>
        <w:spacing w:line="360" w:lineRule="auto"/>
        <w:ind w:firstLine="480"/>
        <w:rPr>
          <w:rFonts w:hint="eastAsia" w:asciiTheme="minorEastAsia" w:hAnsiTheme="minorEastAsia"/>
          <w:color w:val="auto"/>
          <w:sz w:val="24"/>
          <w:szCs w:val="24"/>
          <w:highlight w:val="none"/>
          <w:u w:val="double"/>
        </w:rPr>
      </w:pPr>
      <w:r>
        <w:rPr>
          <w:rFonts w:hint="eastAsia" w:asciiTheme="minorEastAsia" w:hAnsiTheme="minorEastAsia"/>
          <w:color w:val="auto"/>
          <w:sz w:val="24"/>
          <w:szCs w:val="24"/>
          <w:highlight w:val="none"/>
        </w:rPr>
        <w:t>3.1.1项目咨询团队的主要人员应具有注册造价师资格条件，团队人员的数量为人，其中驻场人员</w:t>
      </w:r>
      <w:r>
        <w:rPr>
          <w:rFonts w:hint="eastAsia" w:asciiTheme="minorEastAsia" w:hAnsiTheme="minorEastAsia"/>
          <w:b/>
          <w:bCs/>
          <w:color w:val="auto"/>
          <w:sz w:val="24"/>
          <w:szCs w:val="24"/>
          <w:highlight w:val="none"/>
          <w:u w:val="double"/>
        </w:rPr>
        <w:t>（项目实施期间驻场人员不少于</w:t>
      </w:r>
      <w:r>
        <w:rPr>
          <w:rFonts w:hint="eastAsia" w:eastAsia="宋体" w:asciiTheme="minorEastAsia" w:hAnsiTheme="minorEastAsia"/>
          <w:b/>
          <w:bCs/>
          <w:color w:val="auto"/>
          <w:sz w:val="24"/>
          <w:szCs w:val="24"/>
          <w:highlight w:val="none"/>
          <w:u w:val="double"/>
          <w:lang w:val="en-US" w:eastAsia="zh-CN"/>
        </w:rPr>
        <w:t>3</w:t>
      </w:r>
      <w:r>
        <w:rPr>
          <w:rFonts w:hint="eastAsia" w:asciiTheme="minorEastAsia" w:hAnsiTheme="minorEastAsia"/>
          <w:b/>
          <w:bCs/>
          <w:color w:val="auto"/>
          <w:sz w:val="24"/>
          <w:szCs w:val="24"/>
          <w:highlight w:val="none"/>
          <w:u w:val="double"/>
        </w:rPr>
        <w:t>人，驻场人员</w:t>
      </w:r>
      <w:r>
        <w:rPr>
          <w:rFonts w:hint="eastAsia" w:eastAsia="宋体" w:asciiTheme="minorEastAsia" w:hAnsiTheme="minorEastAsia"/>
          <w:b/>
          <w:bCs/>
          <w:color w:val="auto"/>
          <w:sz w:val="24"/>
          <w:szCs w:val="24"/>
          <w:highlight w:val="none"/>
          <w:u w:val="double"/>
          <w:lang w:val="en-US" w:eastAsia="zh-CN"/>
        </w:rPr>
        <w:t>必须</w:t>
      </w:r>
      <w:r>
        <w:rPr>
          <w:rFonts w:hint="eastAsia" w:asciiTheme="minorEastAsia" w:hAnsiTheme="minorEastAsia"/>
          <w:b/>
          <w:bCs/>
          <w:color w:val="auto"/>
          <w:sz w:val="24"/>
          <w:szCs w:val="24"/>
          <w:highlight w:val="none"/>
          <w:u w:val="double"/>
        </w:rPr>
        <w:t>具备注册一级造价师资格</w:t>
      </w:r>
      <w:r>
        <w:rPr>
          <w:rFonts w:hint="eastAsia" w:eastAsia="宋体" w:asciiTheme="minorEastAsia" w:hAnsiTheme="minorEastAsia"/>
          <w:b/>
          <w:bCs/>
          <w:color w:val="auto"/>
          <w:sz w:val="24"/>
          <w:szCs w:val="24"/>
          <w:highlight w:val="none"/>
          <w:u w:val="double"/>
          <w:lang w:val="en-US" w:eastAsia="zh-CN"/>
        </w:rPr>
        <w:t>且为投标项目组成员，节假日值班</w:t>
      </w:r>
      <w:r>
        <w:rPr>
          <w:rFonts w:hint="eastAsia" w:asciiTheme="minorEastAsia" w:hAnsiTheme="minorEastAsia"/>
          <w:b/>
          <w:bCs/>
          <w:color w:val="auto"/>
          <w:sz w:val="24"/>
          <w:szCs w:val="24"/>
          <w:highlight w:val="none"/>
          <w:u w:val="double"/>
        </w:rPr>
        <w:t>驻场</w:t>
      </w:r>
      <w:r>
        <w:rPr>
          <w:rFonts w:hint="eastAsia" w:eastAsia="宋体" w:asciiTheme="minorEastAsia" w:hAnsiTheme="minorEastAsia"/>
          <w:b/>
          <w:bCs/>
          <w:color w:val="auto"/>
          <w:sz w:val="24"/>
          <w:szCs w:val="24"/>
          <w:highlight w:val="none"/>
          <w:u w:val="double"/>
          <w:lang w:val="en-US" w:eastAsia="zh-CN"/>
        </w:rPr>
        <w:t>人员不少于2人</w:t>
      </w:r>
      <w:r>
        <w:rPr>
          <w:rFonts w:hint="eastAsia" w:asciiTheme="minorEastAsia" w:hAnsiTheme="minorEastAsia"/>
          <w:b/>
          <w:bCs/>
          <w:color w:val="auto"/>
          <w:sz w:val="24"/>
          <w:szCs w:val="24"/>
          <w:highlight w:val="none"/>
          <w:u w:val="double"/>
        </w:rPr>
        <w:t>）</w:t>
      </w:r>
      <w:r>
        <w:rPr>
          <w:rFonts w:hint="eastAsia" w:eastAsia="宋体" w:asciiTheme="minorEastAsia" w:hAnsiTheme="minorEastAsia"/>
          <w:b/>
          <w:bCs/>
          <w:color w:val="auto"/>
          <w:sz w:val="24"/>
          <w:szCs w:val="24"/>
          <w:highlight w:val="none"/>
          <w:u w:val="double"/>
          <w:lang w:eastAsia="zh-CN"/>
        </w:rPr>
        <w:t>，</w:t>
      </w:r>
      <w:r>
        <w:rPr>
          <w:rFonts w:hint="eastAsia" w:asciiTheme="minorEastAsia" w:hAnsiTheme="minorEastAsia"/>
          <w:b/>
          <w:bCs/>
          <w:color w:val="auto"/>
          <w:sz w:val="24"/>
          <w:szCs w:val="24"/>
          <w:highlight w:val="none"/>
          <w:u w:val="double"/>
        </w:rPr>
        <w:t>要求</w:t>
      </w:r>
      <w:r>
        <w:rPr>
          <w:rFonts w:hint="eastAsia" w:eastAsia="宋体" w:asciiTheme="minorEastAsia" w:hAnsiTheme="minorEastAsia"/>
          <w:b/>
          <w:bCs/>
          <w:color w:val="auto"/>
          <w:sz w:val="24"/>
          <w:szCs w:val="24"/>
          <w:highlight w:val="none"/>
          <w:u w:val="double"/>
          <w:lang w:val="en-US" w:eastAsia="zh-CN"/>
        </w:rPr>
        <w:t>驻场人员</w:t>
      </w:r>
      <w:r>
        <w:rPr>
          <w:rFonts w:hint="eastAsia" w:asciiTheme="minorEastAsia" w:hAnsiTheme="minorEastAsia"/>
          <w:b/>
          <w:bCs/>
          <w:color w:val="auto"/>
          <w:sz w:val="24"/>
          <w:szCs w:val="24"/>
          <w:highlight w:val="none"/>
          <w:u w:val="double"/>
        </w:rPr>
        <w:t>每周不少于</w:t>
      </w:r>
      <w:r>
        <w:rPr>
          <w:rFonts w:hint="eastAsia" w:eastAsia="宋体" w:asciiTheme="minorEastAsia" w:hAnsiTheme="minorEastAsia"/>
          <w:b/>
          <w:bCs/>
          <w:color w:val="auto"/>
          <w:sz w:val="24"/>
          <w:szCs w:val="24"/>
          <w:highlight w:val="none"/>
          <w:u w:val="double"/>
          <w:lang w:val="en-US" w:eastAsia="zh-CN"/>
        </w:rPr>
        <w:t>5</w:t>
      </w:r>
      <w:r>
        <w:rPr>
          <w:rFonts w:hint="eastAsia" w:asciiTheme="minorEastAsia" w:hAnsiTheme="minorEastAsia"/>
          <w:b/>
          <w:bCs/>
          <w:color w:val="auto"/>
          <w:sz w:val="24"/>
          <w:szCs w:val="24"/>
          <w:highlight w:val="none"/>
          <w:u w:val="double"/>
        </w:rPr>
        <w:t xml:space="preserve"> 天、每天不少于 8 小时在本工程现场工作，</w:t>
      </w:r>
      <w:r>
        <w:rPr>
          <w:rFonts w:hint="eastAsia" w:eastAsia="宋体" w:asciiTheme="minorEastAsia" w:hAnsiTheme="minorEastAsia"/>
          <w:b/>
          <w:bCs/>
          <w:color w:val="auto"/>
          <w:sz w:val="24"/>
          <w:szCs w:val="24"/>
          <w:highlight w:val="none"/>
          <w:u w:val="double"/>
          <w:lang w:val="en-US" w:eastAsia="zh-CN"/>
        </w:rPr>
        <w:t>无故</w:t>
      </w:r>
      <w:r>
        <w:rPr>
          <w:rFonts w:hint="eastAsia" w:asciiTheme="minorEastAsia" w:hAnsiTheme="minorEastAsia"/>
          <w:b/>
          <w:bCs/>
          <w:color w:val="auto"/>
          <w:sz w:val="24"/>
          <w:szCs w:val="24"/>
          <w:highlight w:val="none"/>
          <w:u w:val="double"/>
        </w:rPr>
        <w:t>缺勤一天按违约金 2000 元/天</w:t>
      </w:r>
      <w:r>
        <w:rPr>
          <w:rFonts w:hint="eastAsia" w:eastAsia="宋体" w:asciiTheme="minorEastAsia" w:hAnsiTheme="minorEastAsia"/>
          <w:b/>
          <w:bCs/>
          <w:color w:val="auto"/>
          <w:sz w:val="24"/>
          <w:szCs w:val="24"/>
          <w:highlight w:val="none"/>
          <w:u w:val="double"/>
          <w:lang w:val="en-US" w:eastAsia="zh-CN"/>
        </w:rPr>
        <w:t>/人</w:t>
      </w:r>
      <w:r>
        <w:rPr>
          <w:rFonts w:hint="eastAsia" w:asciiTheme="minorEastAsia" w:hAnsiTheme="minorEastAsia"/>
          <w:color w:val="auto"/>
          <w:sz w:val="24"/>
          <w:szCs w:val="24"/>
          <w:highlight w:val="none"/>
          <w:u w:val="double"/>
        </w:rPr>
        <w:t>。</w:t>
      </w:r>
    </w:p>
    <w:p w14:paraId="592DF332">
      <w:pPr>
        <w:spacing w:line="360" w:lineRule="auto"/>
        <w:ind w:firstLine="480"/>
        <w:rPr>
          <w:rFonts w:hint="eastAsia" w:asciiTheme="minorEastAsia" w:hAnsiTheme="minorEastAsia"/>
          <w:color w:val="auto"/>
          <w:sz w:val="24"/>
          <w:szCs w:val="24"/>
          <w:highlight w:val="none"/>
          <w:u w:val="single"/>
        </w:rPr>
      </w:pPr>
      <w:r>
        <w:rPr>
          <w:rFonts w:hint="eastAsia" w:asciiTheme="minorEastAsia" w:hAnsiTheme="minorEastAsia"/>
          <w:color w:val="auto"/>
          <w:sz w:val="24"/>
          <w:szCs w:val="24"/>
          <w:highlight w:val="none"/>
        </w:rPr>
        <w:t>按委托人要求参加每周</w:t>
      </w:r>
      <w:r>
        <w:rPr>
          <w:rFonts w:hint="eastAsia" w:eastAsia="宋体" w:asciiTheme="minorEastAsia" w:hAnsiTheme="minorEastAsia"/>
          <w:color w:val="auto"/>
          <w:sz w:val="24"/>
          <w:szCs w:val="24"/>
          <w:highlight w:val="none"/>
          <w:lang w:eastAsia="zh-CN"/>
        </w:rPr>
        <w:t>、</w:t>
      </w:r>
      <w:r>
        <w:rPr>
          <w:rFonts w:hint="eastAsia" w:eastAsia="宋体" w:asciiTheme="minorEastAsia" w:hAnsiTheme="minorEastAsia"/>
          <w:color w:val="auto"/>
          <w:sz w:val="24"/>
          <w:szCs w:val="24"/>
          <w:highlight w:val="none"/>
          <w:lang w:val="en-US" w:eastAsia="zh-CN"/>
        </w:rPr>
        <w:t>每月</w:t>
      </w:r>
      <w:r>
        <w:rPr>
          <w:rFonts w:hint="eastAsia" w:asciiTheme="minorEastAsia" w:hAnsiTheme="minorEastAsia"/>
          <w:color w:val="auto"/>
          <w:sz w:val="24"/>
          <w:szCs w:val="24"/>
          <w:highlight w:val="none"/>
        </w:rPr>
        <w:t>召开例会（无法参加须提前向委托人书面请假</w:t>
      </w:r>
      <w:r>
        <w:rPr>
          <w:rFonts w:hint="eastAsia" w:eastAsia="宋体" w:asciiTheme="minorEastAsia" w:hAnsiTheme="minorEastAsia"/>
          <w:color w:val="auto"/>
          <w:sz w:val="24"/>
          <w:szCs w:val="24"/>
          <w:highlight w:val="none"/>
          <w:lang w:eastAsia="zh-CN"/>
        </w:rPr>
        <w:t>，</w:t>
      </w:r>
      <w:r>
        <w:rPr>
          <w:rFonts w:hint="eastAsia" w:asciiTheme="minorEastAsia" w:hAnsiTheme="minorEastAsia"/>
          <w:color w:val="auto"/>
          <w:sz w:val="24"/>
          <w:szCs w:val="24"/>
          <w:highlight w:val="none"/>
        </w:rPr>
        <w:t>在获得</w:t>
      </w:r>
      <w:r>
        <w:rPr>
          <w:rFonts w:hint="eastAsia" w:eastAsia="宋体" w:asciiTheme="minorEastAsia" w:hAnsiTheme="minorEastAsia"/>
          <w:color w:val="auto"/>
          <w:sz w:val="24"/>
          <w:szCs w:val="24"/>
          <w:highlight w:val="none"/>
          <w:lang w:val="en-US" w:eastAsia="zh-CN"/>
        </w:rPr>
        <w:t>委托</w:t>
      </w:r>
      <w:r>
        <w:rPr>
          <w:rFonts w:hint="eastAsia" w:asciiTheme="minorEastAsia" w:hAnsiTheme="minorEastAsia"/>
          <w:color w:val="auto"/>
          <w:sz w:val="24"/>
          <w:szCs w:val="24"/>
          <w:highlight w:val="none"/>
        </w:rPr>
        <w:t>人批准后方可缺席，并委派项目</w:t>
      </w:r>
      <w:r>
        <w:rPr>
          <w:rFonts w:hint="eastAsia" w:eastAsia="宋体" w:asciiTheme="minorEastAsia" w:hAnsiTheme="minorEastAsia"/>
          <w:color w:val="auto"/>
          <w:sz w:val="24"/>
          <w:szCs w:val="24"/>
          <w:highlight w:val="none"/>
          <w:lang w:val="en-US" w:eastAsia="zh-CN"/>
        </w:rPr>
        <w:t>组</w:t>
      </w:r>
      <w:r>
        <w:rPr>
          <w:rFonts w:hint="eastAsia" w:asciiTheme="minorEastAsia" w:hAnsiTheme="minorEastAsia"/>
          <w:color w:val="auto"/>
          <w:sz w:val="24"/>
          <w:szCs w:val="24"/>
          <w:highlight w:val="none"/>
        </w:rPr>
        <w:t>其他人员参加例会）、参加隐蔽工程现场签证见证等工作</w:t>
      </w:r>
      <w:r>
        <w:rPr>
          <w:rFonts w:hint="eastAsia" w:eastAsia="宋体" w:asciiTheme="minorEastAsia" w:hAnsiTheme="minorEastAsia"/>
          <w:color w:val="auto"/>
          <w:sz w:val="24"/>
          <w:szCs w:val="24"/>
          <w:highlight w:val="none"/>
          <w:lang w:val="en-US" w:eastAsia="zh-CN"/>
        </w:rPr>
        <w:t>,</w:t>
      </w:r>
      <w:r>
        <w:rPr>
          <w:rFonts w:hint="eastAsia" w:eastAsia="宋体" w:asciiTheme="minorEastAsia" w:hAnsiTheme="minorEastAsia"/>
          <w:color w:val="auto"/>
          <w:sz w:val="24"/>
          <w:szCs w:val="24"/>
          <w:highlight w:val="none"/>
          <w:u w:val="single"/>
          <w:lang w:val="en-US" w:eastAsia="zh-CN"/>
        </w:rPr>
        <w:t>无故未参加例会和</w:t>
      </w:r>
      <w:r>
        <w:rPr>
          <w:rFonts w:hint="eastAsia" w:asciiTheme="minorEastAsia" w:hAnsiTheme="minorEastAsia"/>
          <w:color w:val="auto"/>
          <w:sz w:val="24"/>
          <w:szCs w:val="24"/>
          <w:highlight w:val="none"/>
          <w:u w:val="single"/>
        </w:rPr>
        <w:t>隐蔽工程现场签证见证等工</w:t>
      </w:r>
      <w:r>
        <w:rPr>
          <w:rFonts w:hint="eastAsia" w:eastAsia="宋体" w:asciiTheme="minorEastAsia" w:hAnsiTheme="minorEastAsia"/>
          <w:color w:val="auto"/>
          <w:sz w:val="24"/>
          <w:szCs w:val="24"/>
          <w:highlight w:val="none"/>
          <w:u w:val="single"/>
          <w:lang w:val="en-US" w:eastAsia="zh-CN"/>
        </w:rPr>
        <w:t>作，需向委托人支付2000元/次的违约金</w:t>
      </w:r>
      <w:r>
        <w:rPr>
          <w:rFonts w:hint="eastAsia" w:asciiTheme="minorEastAsia" w:hAnsiTheme="minorEastAsia"/>
          <w:color w:val="auto"/>
          <w:sz w:val="24"/>
          <w:szCs w:val="24"/>
          <w:highlight w:val="none"/>
          <w:u w:val="single"/>
        </w:rPr>
        <w:t>。</w:t>
      </w:r>
    </w:p>
    <w:p w14:paraId="23F58809">
      <w:pPr>
        <w:spacing w:line="360" w:lineRule="auto"/>
        <w:ind w:firstLine="480"/>
        <w:rPr>
          <w:rFonts w:hint="eastAsia" w:asciiTheme="minorEastAsia" w:hAnsiTheme="minorEastAsia" w:eastAsiaTheme="minorEastAsia" w:cstheme="minorBidi"/>
          <w:b/>
          <w:bCs/>
          <w:color w:val="auto"/>
          <w:sz w:val="24"/>
          <w:szCs w:val="24"/>
          <w:highlight w:val="none"/>
          <w:u w:val="double"/>
          <w:lang w:val="en-US" w:eastAsia="zh-CN"/>
        </w:rPr>
      </w:pPr>
      <w:r>
        <w:rPr>
          <w:rFonts w:hint="eastAsia" w:asciiTheme="minorEastAsia" w:hAnsiTheme="minorEastAsia" w:eastAsiaTheme="minorEastAsia" w:cstheme="minorBidi"/>
          <w:b/>
          <w:bCs/>
          <w:color w:val="auto"/>
          <w:sz w:val="24"/>
          <w:szCs w:val="24"/>
          <w:highlight w:val="none"/>
          <w:u w:val="double"/>
          <w:lang w:val="en-US" w:eastAsia="zh-CN"/>
        </w:rPr>
        <w:t>项目组成员必须按</w:t>
      </w:r>
      <w:r>
        <w:rPr>
          <w:rFonts w:hint="eastAsia" w:asciiTheme="minorEastAsia" w:hAnsiTheme="minorEastAsia" w:cstheme="minorBidi"/>
          <w:b/>
          <w:bCs/>
          <w:color w:val="auto"/>
          <w:sz w:val="24"/>
          <w:szCs w:val="24"/>
          <w:highlight w:val="none"/>
          <w:u w:val="double"/>
          <w:lang w:val="en-US" w:eastAsia="zh-CN"/>
        </w:rPr>
        <w:t>进度</w:t>
      </w:r>
      <w:r>
        <w:rPr>
          <w:rFonts w:hint="eastAsia" w:asciiTheme="minorEastAsia" w:hAnsiTheme="minorEastAsia" w:eastAsiaTheme="minorEastAsia" w:cstheme="minorBidi"/>
          <w:b/>
          <w:bCs/>
          <w:color w:val="auto"/>
          <w:sz w:val="24"/>
          <w:szCs w:val="24"/>
          <w:highlight w:val="none"/>
          <w:u w:val="double"/>
          <w:lang w:val="en-US" w:eastAsia="zh-CN"/>
        </w:rPr>
        <w:t>要求完成现场工作，咨询人应根据项目进度要求增加项目组人员</w:t>
      </w:r>
      <w:r>
        <w:rPr>
          <w:rFonts w:hint="eastAsia" w:asciiTheme="minorEastAsia" w:hAnsiTheme="minorEastAsia" w:cstheme="minorBidi"/>
          <w:b/>
          <w:bCs/>
          <w:color w:val="auto"/>
          <w:sz w:val="24"/>
          <w:szCs w:val="24"/>
          <w:highlight w:val="none"/>
          <w:u w:val="double"/>
          <w:lang w:val="en-US" w:eastAsia="zh-CN"/>
        </w:rPr>
        <w:t>或驻场人员</w:t>
      </w:r>
      <w:r>
        <w:rPr>
          <w:rFonts w:hint="eastAsia" w:asciiTheme="minorEastAsia" w:hAnsiTheme="minorEastAsia" w:eastAsiaTheme="minorEastAsia" w:cstheme="minorBidi"/>
          <w:b/>
          <w:bCs/>
          <w:color w:val="auto"/>
          <w:sz w:val="24"/>
          <w:szCs w:val="24"/>
          <w:highlight w:val="none"/>
          <w:u w:val="double"/>
          <w:lang w:val="en-US" w:eastAsia="zh-CN"/>
        </w:rPr>
        <w:t>以保证</w:t>
      </w:r>
      <w:r>
        <w:rPr>
          <w:rFonts w:hint="eastAsia" w:asciiTheme="minorEastAsia" w:hAnsiTheme="minorEastAsia" w:cstheme="minorBidi"/>
          <w:b/>
          <w:bCs/>
          <w:color w:val="auto"/>
          <w:sz w:val="24"/>
          <w:szCs w:val="24"/>
          <w:highlight w:val="none"/>
          <w:u w:val="double"/>
          <w:lang w:val="en-US" w:eastAsia="zh-CN"/>
        </w:rPr>
        <w:t>项目</w:t>
      </w:r>
      <w:r>
        <w:rPr>
          <w:rFonts w:hint="eastAsia" w:asciiTheme="minorEastAsia" w:hAnsiTheme="minorEastAsia" w:eastAsiaTheme="minorEastAsia" w:cstheme="minorBidi"/>
          <w:b/>
          <w:bCs/>
          <w:color w:val="auto"/>
          <w:sz w:val="24"/>
          <w:szCs w:val="24"/>
          <w:highlight w:val="none"/>
          <w:u w:val="double"/>
          <w:lang w:val="en-US" w:eastAsia="zh-CN"/>
        </w:rPr>
        <w:t>工作进度。</w:t>
      </w:r>
    </w:p>
    <w:p w14:paraId="22FD0EA8">
      <w:pPr>
        <w:spacing w:line="360" w:lineRule="auto"/>
        <w:ind w:firstLine="480"/>
        <w:rPr>
          <w:rFonts w:hint="default" w:asciiTheme="minorEastAsia" w:hAnsiTheme="minorEastAsia" w:eastAsiaTheme="minorEastAsia" w:cstheme="minorBidi"/>
          <w:b/>
          <w:bCs/>
          <w:color w:val="auto"/>
          <w:sz w:val="24"/>
          <w:szCs w:val="24"/>
          <w:highlight w:val="none"/>
          <w:u w:val="double"/>
          <w:lang w:val="en-US" w:eastAsia="zh-CN"/>
        </w:rPr>
      </w:pPr>
      <w:r>
        <w:rPr>
          <w:rFonts w:hint="eastAsia" w:asciiTheme="minorEastAsia" w:hAnsiTheme="minorEastAsia" w:eastAsiaTheme="minorEastAsia" w:cstheme="minorBidi"/>
          <w:b/>
          <w:bCs/>
          <w:color w:val="auto"/>
          <w:sz w:val="24"/>
          <w:szCs w:val="24"/>
          <w:highlight w:val="none"/>
          <w:u w:val="double"/>
          <w:lang w:val="en-US" w:eastAsia="zh-CN"/>
        </w:rPr>
        <w:t>项目组成员</w:t>
      </w:r>
      <w:r>
        <w:rPr>
          <w:rFonts w:hint="default" w:asciiTheme="minorEastAsia" w:hAnsiTheme="minorEastAsia" w:eastAsiaTheme="minorEastAsia" w:cstheme="minorBidi"/>
          <w:b/>
          <w:bCs/>
          <w:color w:val="auto"/>
          <w:sz w:val="24"/>
          <w:szCs w:val="24"/>
          <w:highlight w:val="none"/>
          <w:u w:val="double"/>
          <w:lang w:val="en-US" w:eastAsia="zh-CN"/>
        </w:rPr>
        <w:t>在具体工作中按照</w:t>
      </w:r>
      <w:r>
        <w:rPr>
          <w:rFonts w:hint="eastAsia" w:asciiTheme="minorEastAsia" w:hAnsiTheme="minorEastAsia" w:cstheme="minorBidi"/>
          <w:b/>
          <w:bCs/>
          <w:color w:val="auto"/>
          <w:sz w:val="24"/>
          <w:szCs w:val="24"/>
          <w:highlight w:val="none"/>
          <w:u w:val="double"/>
          <w:lang w:val="en-US" w:eastAsia="zh-CN"/>
        </w:rPr>
        <w:t>委托人</w:t>
      </w:r>
      <w:r>
        <w:rPr>
          <w:rFonts w:hint="default" w:asciiTheme="minorEastAsia" w:hAnsiTheme="minorEastAsia" w:eastAsiaTheme="minorEastAsia" w:cstheme="minorBidi"/>
          <w:b/>
          <w:bCs/>
          <w:color w:val="auto"/>
          <w:sz w:val="24"/>
          <w:szCs w:val="24"/>
          <w:highlight w:val="none"/>
          <w:u w:val="double"/>
          <w:lang w:val="en-US" w:eastAsia="zh-CN"/>
        </w:rPr>
        <w:t>制定的计量支付、设计变更和审计等相关工作规则开展工作，接受</w:t>
      </w:r>
      <w:r>
        <w:rPr>
          <w:rFonts w:hint="eastAsia" w:asciiTheme="minorEastAsia" w:hAnsiTheme="minorEastAsia" w:cstheme="minorBidi"/>
          <w:b/>
          <w:bCs/>
          <w:color w:val="auto"/>
          <w:sz w:val="24"/>
          <w:szCs w:val="24"/>
          <w:highlight w:val="none"/>
          <w:u w:val="double"/>
          <w:lang w:val="en-US" w:eastAsia="zh-CN"/>
        </w:rPr>
        <w:t>委托人</w:t>
      </w:r>
      <w:r>
        <w:rPr>
          <w:rFonts w:hint="default" w:asciiTheme="minorEastAsia" w:hAnsiTheme="minorEastAsia" w:eastAsiaTheme="minorEastAsia" w:cstheme="minorBidi"/>
          <w:b/>
          <w:bCs/>
          <w:color w:val="auto"/>
          <w:sz w:val="24"/>
          <w:szCs w:val="24"/>
          <w:highlight w:val="none"/>
          <w:u w:val="double"/>
          <w:lang w:val="en-US" w:eastAsia="zh-CN"/>
        </w:rPr>
        <w:t>的管理和考核。</w:t>
      </w:r>
    </w:p>
    <w:p w14:paraId="50AD9C15">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3.1.2项目负责人为：</w:t>
      </w:r>
      <w:r>
        <w:rPr>
          <w:rFonts w:hint="eastAsia" w:asciiTheme="minorEastAsia" w:hAnsiTheme="minorEastAsia"/>
          <w:color w:val="auto"/>
          <w:sz w:val="24"/>
          <w:szCs w:val="24"/>
          <w:highlight w:val="none"/>
          <w:u w:val="single"/>
        </w:rPr>
        <w:t xml:space="preserve">      </w:t>
      </w:r>
      <w:r>
        <w:rPr>
          <w:rFonts w:hint="eastAsia" w:asciiTheme="minorEastAsia" w:hAnsiTheme="minorEastAsia"/>
          <w:color w:val="auto"/>
          <w:sz w:val="24"/>
          <w:szCs w:val="24"/>
          <w:highlight w:val="none"/>
        </w:rPr>
        <w:t>（ 联系电话：</w:t>
      </w:r>
      <w:r>
        <w:rPr>
          <w:rFonts w:hint="eastAsia" w:asciiTheme="minorEastAsia" w:hAnsiTheme="minorEastAsia"/>
          <w:color w:val="auto"/>
          <w:sz w:val="24"/>
          <w:szCs w:val="24"/>
          <w:highlight w:val="none"/>
          <w:u w:val="single"/>
        </w:rPr>
        <w:t xml:space="preserve">      </w:t>
      </w:r>
      <w:r>
        <w:rPr>
          <w:rFonts w:hint="eastAsia" w:asciiTheme="minorEastAsia" w:hAnsiTheme="minorEastAsia"/>
          <w:color w:val="auto"/>
          <w:sz w:val="24"/>
          <w:szCs w:val="24"/>
          <w:highlight w:val="none"/>
        </w:rPr>
        <w:t>），项目负责人为履行本合同的权限为：</w:t>
      </w:r>
      <w:r>
        <w:rPr>
          <w:rFonts w:hint="eastAsia" w:asciiTheme="minorEastAsia" w:hAnsiTheme="minorEastAsia"/>
          <w:color w:val="auto"/>
          <w:sz w:val="24"/>
          <w:szCs w:val="24"/>
          <w:highlight w:val="none"/>
          <w:u w:val="single"/>
        </w:rPr>
        <w:t>负责本咨询项目的具体实施及与委托方的联系等事宜</w:t>
      </w:r>
      <w:r>
        <w:rPr>
          <w:rFonts w:hint="eastAsia" w:asciiTheme="minorEastAsia" w:hAnsiTheme="minorEastAsia"/>
          <w:color w:val="auto"/>
          <w:sz w:val="24"/>
          <w:szCs w:val="24"/>
          <w:highlight w:val="none"/>
        </w:rPr>
        <w:t>。</w:t>
      </w:r>
    </w:p>
    <w:p w14:paraId="2CAC19D9">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3.1.3咨询人更换项目咨询团队其他咨询人员的约定：需征询委托人并取得委托人书面同意</w:t>
      </w:r>
      <w:r>
        <w:rPr>
          <w:rFonts w:hint="eastAsia" w:eastAsia="宋体" w:asciiTheme="minorEastAsia" w:hAnsiTheme="minorEastAsia"/>
          <w:color w:val="auto"/>
          <w:sz w:val="24"/>
          <w:szCs w:val="24"/>
          <w:highlight w:val="none"/>
          <w:lang w:eastAsia="zh-CN"/>
        </w:rPr>
        <w:t>，</w:t>
      </w:r>
      <w:r>
        <w:rPr>
          <w:rFonts w:hint="eastAsia" w:eastAsia="宋体" w:asciiTheme="minorEastAsia" w:hAnsiTheme="minorEastAsia"/>
          <w:color w:val="auto"/>
          <w:sz w:val="24"/>
          <w:szCs w:val="24"/>
          <w:highlight w:val="none"/>
          <w:lang w:val="en-US" w:eastAsia="zh-CN"/>
        </w:rPr>
        <w:t>更换后的人员的资历不能低于原成员</w:t>
      </w:r>
      <w:r>
        <w:rPr>
          <w:rFonts w:hint="eastAsia" w:eastAsia="宋体" w:asciiTheme="minorEastAsia" w:hAnsiTheme="minorEastAsia"/>
          <w:color w:val="auto"/>
          <w:sz w:val="24"/>
          <w:szCs w:val="24"/>
          <w:highlight w:val="none"/>
          <w:lang w:eastAsia="zh-CN"/>
        </w:rPr>
        <w:t>，</w:t>
      </w:r>
      <w:r>
        <w:rPr>
          <w:rFonts w:hint="eastAsia" w:eastAsia="宋体" w:asciiTheme="minorEastAsia" w:hAnsiTheme="minorEastAsia"/>
          <w:color w:val="auto"/>
          <w:sz w:val="24"/>
          <w:szCs w:val="24"/>
          <w:highlight w:val="none"/>
          <w:lang w:val="en-US" w:eastAsia="zh-CN"/>
        </w:rPr>
        <w:t>并向委托人支付10000元/人/次的违约金</w:t>
      </w:r>
      <w:r>
        <w:rPr>
          <w:rFonts w:hint="eastAsia" w:asciiTheme="minorEastAsia" w:hAnsiTheme="minorEastAsia"/>
          <w:color w:val="auto"/>
          <w:sz w:val="24"/>
          <w:szCs w:val="24"/>
          <w:highlight w:val="none"/>
        </w:rPr>
        <w:t>。</w:t>
      </w:r>
    </w:p>
    <w:p w14:paraId="7BAC6E1D">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3.1.4委托人要求更换咨询人员的情形还包括：不能胜任咨询工作，不具备审核资格，不服从工作安排，存在违规行为，委托人认为不适宜进行咨询工作的其他情形</w:t>
      </w:r>
      <w:r>
        <w:rPr>
          <w:rFonts w:hint="eastAsia" w:eastAsia="宋体" w:asciiTheme="minorEastAsia" w:hAnsiTheme="minorEastAsia"/>
          <w:color w:val="auto"/>
          <w:sz w:val="24"/>
          <w:szCs w:val="24"/>
          <w:highlight w:val="none"/>
          <w:lang w:eastAsia="zh-CN"/>
        </w:rPr>
        <w:t>，</w:t>
      </w:r>
      <w:r>
        <w:rPr>
          <w:rFonts w:hint="eastAsia" w:eastAsia="宋体" w:asciiTheme="minorEastAsia" w:hAnsiTheme="minorEastAsia"/>
          <w:color w:val="auto"/>
          <w:sz w:val="24"/>
          <w:szCs w:val="24"/>
          <w:highlight w:val="none"/>
          <w:lang w:val="en-US" w:eastAsia="zh-CN"/>
        </w:rPr>
        <w:t>更换后的人员的资历不能低于原成员</w:t>
      </w:r>
      <w:r>
        <w:rPr>
          <w:rFonts w:hint="eastAsia" w:eastAsia="宋体" w:asciiTheme="minorEastAsia" w:hAnsiTheme="minorEastAsia"/>
          <w:color w:val="auto"/>
          <w:sz w:val="24"/>
          <w:szCs w:val="24"/>
          <w:highlight w:val="none"/>
          <w:lang w:eastAsia="zh-CN"/>
        </w:rPr>
        <w:t>，</w:t>
      </w:r>
      <w:r>
        <w:rPr>
          <w:rFonts w:hint="eastAsia" w:eastAsia="宋体" w:asciiTheme="minorEastAsia" w:hAnsiTheme="minorEastAsia"/>
          <w:color w:val="auto"/>
          <w:sz w:val="24"/>
          <w:szCs w:val="24"/>
          <w:highlight w:val="none"/>
          <w:lang w:val="en-US" w:eastAsia="zh-CN"/>
        </w:rPr>
        <w:t>并向委托人支付10000元/人/次的违约金</w:t>
      </w:r>
      <w:r>
        <w:rPr>
          <w:rFonts w:hint="eastAsia" w:asciiTheme="minorEastAsia" w:hAnsiTheme="minorEastAsia"/>
          <w:color w:val="auto"/>
          <w:sz w:val="24"/>
          <w:szCs w:val="24"/>
          <w:highlight w:val="none"/>
        </w:rPr>
        <w:t>。</w:t>
      </w:r>
    </w:p>
    <w:p w14:paraId="0C932453">
      <w:pPr>
        <w:spacing w:line="360" w:lineRule="auto"/>
        <w:ind w:firstLine="482"/>
        <w:rPr>
          <w:rFonts w:asciiTheme="minorEastAsia" w:hAnsiTheme="minorEastAsia"/>
          <w:b/>
          <w:color w:val="auto"/>
          <w:sz w:val="24"/>
          <w:szCs w:val="24"/>
          <w:highlight w:val="none"/>
        </w:rPr>
      </w:pPr>
      <w:bookmarkStart w:id="237" w:name="_Toc422322534"/>
      <w:bookmarkStart w:id="238" w:name="_Toc419045110"/>
      <w:bookmarkStart w:id="239" w:name="_Toc66723171"/>
      <w:r>
        <w:rPr>
          <w:rFonts w:hint="eastAsia" w:asciiTheme="minorEastAsia" w:hAnsiTheme="minorEastAsia"/>
          <w:b/>
          <w:color w:val="auto"/>
          <w:sz w:val="24"/>
          <w:szCs w:val="24"/>
          <w:highlight w:val="none"/>
        </w:rPr>
        <w:t>3.2咨询人的工作要求</w:t>
      </w:r>
      <w:bookmarkEnd w:id="237"/>
      <w:bookmarkEnd w:id="238"/>
      <w:bookmarkEnd w:id="239"/>
    </w:p>
    <w:p w14:paraId="4B67BF5A">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3.2.1咨询人向委托人提供有关资料的时间：</w:t>
      </w:r>
      <w:r>
        <w:rPr>
          <w:rFonts w:hint="eastAsia" w:asciiTheme="minorEastAsia" w:hAnsiTheme="minorEastAsia"/>
          <w:color w:val="auto"/>
          <w:sz w:val="24"/>
          <w:szCs w:val="24"/>
          <w:highlight w:val="none"/>
          <w:u w:val="single"/>
        </w:rPr>
        <w:t>按委托人要求</w:t>
      </w:r>
      <w:r>
        <w:rPr>
          <w:rFonts w:hint="eastAsia" w:asciiTheme="minorEastAsia" w:hAnsiTheme="minorEastAsia"/>
          <w:color w:val="auto"/>
          <w:sz w:val="24"/>
          <w:szCs w:val="24"/>
          <w:highlight w:val="none"/>
        </w:rPr>
        <w:t>。咨询人向委托人提供的资料还包括：</w:t>
      </w:r>
      <w:r>
        <w:rPr>
          <w:rFonts w:hint="eastAsia" w:asciiTheme="minorEastAsia" w:hAnsiTheme="minorEastAsia"/>
          <w:color w:val="auto"/>
          <w:sz w:val="24"/>
          <w:szCs w:val="24"/>
          <w:highlight w:val="none"/>
          <w:u w:val="single"/>
        </w:rPr>
        <w:t>按委托人要求</w:t>
      </w:r>
      <w:r>
        <w:rPr>
          <w:rFonts w:hint="eastAsia" w:asciiTheme="minorEastAsia" w:hAnsiTheme="minorEastAsia"/>
          <w:color w:val="auto"/>
          <w:sz w:val="24"/>
          <w:szCs w:val="24"/>
          <w:highlight w:val="none"/>
        </w:rPr>
        <w:t>。</w:t>
      </w:r>
    </w:p>
    <w:p w14:paraId="7B287188">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3.2.2咨询人向委托人提供咨询成果文件的名称、组成、时间、份数及质量标准：按委托人要求，完成</w:t>
      </w:r>
      <w:r>
        <w:rPr>
          <w:rFonts w:hint="eastAsia" w:eastAsia="宋体" w:asciiTheme="minorEastAsia" w:hAnsiTheme="minorEastAsia"/>
          <w:color w:val="auto"/>
          <w:sz w:val="24"/>
          <w:szCs w:val="24"/>
          <w:highlight w:val="none"/>
          <w:lang w:val="en-US" w:eastAsia="zh-CN"/>
        </w:rPr>
        <w:t>审核</w:t>
      </w:r>
      <w:r>
        <w:rPr>
          <w:rFonts w:hint="eastAsia" w:asciiTheme="minorEastAsia" w:hAnsiTheme="minorEastAsia"/>
          <w:color w:val="auto"/>
          <w:sz w:val="24"/>
          <w:szCs w:val="24"/>
          <w:highlight w:val="none"/>
        </w:rPr>
        <w:t>底稿、</w:t>
      </w:r>
      <w:r>
        <w:rPr>
          <w:rFonts w:hint="eastAsia" w:eastAsia="宋体" w:asciiTheme="minorEastAsia" w:hAnsiTheme="minorEastAsia"/>
          <w:color w:val="auto"/>
          <w:sz w:val="24"/>
          <w:szCs w:val="24"/>
          <w:highlight w:val="none"/>
          <w:lang w:val="en-US" w:eastAsia="zh-CN"/>
        </w:rPr>
        <w:t>审核</w:t>
      </w:r>
      <w:r>
        <w:rPr>
          <w:rFonts w:hint="eastAsia" w:asciiTheme="minorEastAsia" w:hAnsiTheme="minorEastAsia"/>
          <w:color w:val="auto"/>
          <w:sz w:val="24"/>
          <w:szCs w:val="24"/>
          <w:highlight w:val="none"/>
        </w:rPr>
        <w:t>意见、</w:t>
      </w:r>
      <w:r>
        <w:rPr>
          <w:rFonts w:hint="eastAsia" w:eastAsia="宋体" w:asciiTheme="minorEastAsia" w:hAnsiTheme="minorEastAsia"/>
          <w:color w:val="auto"/>
          <w:sz w:val="24"/>
          <w:szCs w:val="24"/>
          <w:highlight w:val="none"/>
          <w:lang w:val="en-US" w:eastAsia="zh-CN"/>
        </w:rPr>
        <w:t>审核</w:t>
      </w:r>
      <w:r>
        <w:rPr>
          <w:rFonts w:hint="eastAsia" w:asciiTheme="minorEastAsia" w:hAnsiTheme="minorEastAsia"/>
          <w:color w:val="auto"/>
          <w:sz w:val="24"/>
          <w:szCs w:val="24"/>
          <w:highlight w:val="none"/>
        </w:rPr>
        <w:t>报告编制、定期汇报（</w:t>
      </w:r>
      <w:r>
        <w:rPr>
          <w:rFonts w:hint="eastAsia" w:eastAsia="宋体" w:asciiTheme="minorEastAsia" w:hAnsiTheme="minorEastAsia"/>
          <w:color w:val="auto"/>
          <w:sz w:val="24"/>
          <w:szCs w:val="24"/>
          <w:highlight w:val="none"/>
          <w:lang w:val="en-US" w:eastAsia="zh-CN"/>
        </w:rPr>
        <w:t>审核</w:t>
      </w:r>
      <w:r>
        <w:rPr>
          <w:rFonts w:hint="eastAsia" w:asciiTheme="minorEastAsia" w:hAnsiTheme="minorEastAsia"/>
          <w:color w:val="auto"/>
          <w:sz w:val="24"/>
          <w:szCs w:val="24"/>
          <w:highlight w:val="none"/>
        </w:rPr>
        <w:t>周报、月报、季报、年报）、重大事项报告、阶段性年度跟踪审计报告和全过程跟踪审计总报告等，做好审计档案整理和移交。</w:t>
      </w:r>
    </w:p>
    <w:p w14:paraId="76B08A73">
      <w:pPr>
        <w:spacing w:line="360" w:lineRule="auto"/>
        <w:ind w:firstLine="480"/>
        <w:rPr>
          <w:rFonts w:asciiTheme="minorEastAsia" w:hAnsiTheme="minorEastAsia"/>
          <w:color w:val="auto"/>
          <w:sz w:val="24"/>
          <w:szCs w:val="24"/>
          <w:highlight w:val="none"/>
        </w:rPr>
      </w:pPr>
      <w:r>
        <w:rPr>
          <w:rFonts w:hint="eastAsia" w:eastAsia="宋体" w:asciiTheme="minorEastAsia" w:hAnsiTheme="minorEastAsia"/>
          <w:color w:val="auto"/>
          <w:sz w:val="24"/>
          <w:szCs w:val="24"/>
          <w:highlight w:val="none"/>
          <w:lang w:val="en-US" w:eastAsia="zh-CN"/>
        </w:rPr>
        <w:t>审核</w:t>
      </w:r>
      <w:r>
        <w:rPr>
          <w:rFonts w:hint="eastAsia" w:asciiTheme="minorEastAsia" w:hAnsiTheme="minorEastAsia"/>
          <w:color w:val="auto"/>
          <w:sz w:val="24"/>
          <w:szCs w:val="24"/>
          <w:highlight w:val="none"/>
        </w:rPr>
        <w:t>报告应提交委托书面报告8份及相应电子版1份，质量符合行业规范、时间满足委托人要求。</w:t>
      </w:r>
    </w:p>
    <w:p w14:paraId="0313CE98">
      <w:pPr>
        <w:spacing w:line="360" w:lineRule="auto"/>
        <w:ind w:firstLine="480"/>
        <w:rPr>
          <w:rFonts w:hint="eastAsia" w:asciiTheme="minorEastAsia" w:hAnsiTheme="minorEastAsia"/>
          <w:color w:val="auto"/>
          <w:sz w:val="24"/>
          <w:szCs w:val="24"/>
          <w:highlight w:val="none"/>
        </w:rPr>
      </w:pPr>
      <w:r>
        <w:rPr>
          <w:rFonts w:hint="eastAsia" w:eastAsia="宋体" w:asciiTheme="minorEastAsia" w:hAnsiTheme="minorEastAsia"/>
          <w:color w:val="auto"/>
          <w:sz w:val="24"/>
          <w:szCs w:val="24"/>
          <w:highlight w:val="none"/>
          <w:lang w:val="en-US" w:eastAsia="zh-CN"/>
        </w:rPr>
        <w:t>审核</w:t>
      </w:r>
      <w:r>
        <w:rPr>
          <w:rFonts w:hint="eastAsia" w:asciiTheme="minorEastAsia" w:hAnsiTheme="minorEastAsia"/>
          <w:color w:val="auto"/>
          <w:sz w:val="24"/>
          <w:szCs w:val="24"/>
          <w:highlight w:val="none"/>
        </w:rPr>
        <w:t>成果（包括过程审核成果及最终成果）质量要求应符合《建设工程造价咨询成果文件质量标准》CECA/GC72012</w:t>
      </w:r>
      <w:r>
        <w:rPr>
          <w:rFonts w:hint="eastAsia" w:asciiTheme="minorEastAsia" w:hAnsiTheme="minorEastAsia"/>
          <w:color w:val="auto"/>
          <w:sz w:val="24"/>
          <w:szCs w:val="24"/>
          <w:highlight w:val="none"/>
          <w:lang w:val="en-US" w:eastAsia="zh-CN"/>
        </w:rPr>
        <w:t>的</w:t>
      </w:r>
      <w:r>
        <w:rPr>
          <w:rFonts w:hint="eastAsia" w:asciiTheme="minorEastAsia" w:hAnsiTheme="minorEastAsia"/>
          <w:color w:val="auto"/>
          <w:sz w:val="24"/>
          <w:szCs w:val="24"/>
          <w:highlight w:val="none"/>
        </w:rPr>
        <w:t>要求。</w:t>
      </w:r>
    </w:p>
    <w:p w14:paraId="4B7C168F">
      <w:pPr>
        <w:spacing w:line="360" w:lineRule="auto"/>
        <w:ind w:firstLine="480"/>
        <w:rPr>
          <w:rFonts w:asciiTheme="minorEastAsia" w:hAnsiTheme="minorEastAsia"/>
          <w:color w:val="auto"/>
          <w:sz w:val="24"/>
          <w:szCs w:val="24"/>
          <w:highlight w:val="none"/>
        </w:rPr>
      </w:pPr>
      <w:r>
        <w:rPr>
          <w:rFonts w:hint="eastAsia" w:eastAsia="宋体" w:asciiTheme="minorEastAsia" w:hAnsiTheme="minorEastAsia"/>
          <w:color w:val="auto"/>
          <w:sz w:val="24"/>
          <w:szCs w:val="24"/>
          <w:highlight w:val="none"/>
          <w:lang w:val="en-US" w:eastAsia="zh-CN"/>
        </w:rPr>
        <w:t>审核</w:t>
      </w:r>
      <w:r>
        <w:rPr>
          <w:rFonts w:hint="eastAsia" w:asciiTheme="minorEastAsia" w:hAnsiTheme="minorEastAsia"/>
          <w:color w:val="auto"/>
          <w:sz w:val="24"/>
          <w:szCs w:val="24"/>
          <w:highlight w:val="none"/>
        </w:rPr>
        <w:t>档案应提交纸质档案</w:t>
      </w:r>
      <w:r>
        <w:rPr>
          <w:rFonts w:asciiTheme="minorEastAsia" w:hAnsiTheme="minorEastAsia"/>
          <w:color w:val="auto"/>
          <w:sz w:val="24"/>
          <w:szCs w:val="24"/>
          <w:highlight w:val="none"/>
        </w:rPr>
        <w:t>2</w:t>
      </w:r>
      <w:r>
        <w:rPr>
          <w:rFonts w:hint="eastAsia" w:asciiTheme="minorEastAsia" w:hAnsiTheme="minorEastAsia"/>
          <w:color w:val="auto"/>
          <w:sz w:val="24"/>
          <w:szCs w:val="24"/>
          <w:highlight w:val="none"/>
        </w:rPr>
        <w:t>份及电子档案1份，</w:t>
      </w:r>
      <w:r>
        <w:rPr>
          <w:rFonts w:asciiTheme="minorEastAsia" w:hAnsiTheme="minorEastAsia"/>
          <w:color w:val="auto"/>
          <w:sz w:val="24"/>
          <w:szCs w:val="24"/>
          <w:highlight w:val="none"/>
        </w:rPr>
        <w:t>审计档案质量应符合</w:t>
      </w:r>
      <w:r>
        <w:rPr>
          <w:rFonts w:hint="eastAsia" w:asciiTheme="minorEastAsia" w:hAnsiTheme="minorEastAsia"/>
          <w:color w:val="auto"/>
          <w:sz w:val="24"/>
          <w:szCs w:val="24"/>
          <w:highlight w:val="none"/>
        </w:rPr>
        <w:t>《南京市工程造价咨询业务档案管理手册》（2014）。</w:t>
      </w:r>
    </w:p>
    <w:p w14:paraId="56A883B2">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3.2.4咨询人应在收到委托人以书面形式提出的建议或者异议3日内给予书面答复。</w:t>
      </w:r>
    </w:p>
    <w:p w14:paraId="427B15BB">
      <w:pPr>
        <w:spacing w:line="360" w:lineRule="auto"/>
        <w:ind w:firstLine="482"/>
        <w:rPr>
          <w:rFonts w:asciiTheme="minorEastAsia" w:hAnsiTheme="minorEastAsia"/>
          <w:b/>
          <w:color w:val="auto"/>
          <w:sz w:val="24"/>
          <w:szCs w:val="24"/>
          <w:highlight w:val="none"/>
        </w:rPr>
      </w:pPr>
      <w:bookmarkStart w:id="240" w:name="_Toc422322535"/>
      <w:bookmarkStart w:id="241" w:name="_Toc419045111"/>
      <w:bookmarkStart w:id="242" w:name="_Toc66723172"/>
      <w:r>
        <w:rPr>
          <w:rFonts w:hint="eastAsia" w:asciiTheme="minorEastAsia" w:hAnsiTheme="minorEastAsia"/>
          <w:b/>
          <w:color w:val="auto"/>
          <w:sz w:val="24"/>
          <w:szCs w:val="24"/>
          <w:highlight w:val="none"/>
        </w:rPr>
        <w:t>3.3咨询人的工作依据</w:t>
      </w:r>
      <w:bookmarkEnd w:id="240"/>
      <w:bookmarkEnd w:id="241"/>
      <w:bookmarkEnd w:id="242"/>
    </w:p>
    <w:p w14:paraId="1943AA85">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经双方协商，本合同约定的造价咨询服务适用的技术标准、规范、定额等工作依据为：《建设工程工程量清单计价规范》、江苏省相关工程计价表及国家、省、市现行规范及规定等。</w:t>
      </w:r>
    </w:p>
    <w:p w14:paraId="40B5146B">
      <w:pPr>
        <w:spacing w:line="360" w:lineRule="auto"/>
        <w:ind w:firstLine="482"/>
        <w:rPr>
          <w:rFonts w:asciiTheme="minorEastAsia" w:hAnsiTheme="minorEastAsia"/>
          <w:b/>
          <w:color w:val="auto"/>
          <w:sz w:val="24"/>
          <w:szCs w:val="24"/>
          <w:highlight w:val="none"/>
        </w:rPr>
      </w:pPr>
      <w:bookmarkStart w:id="243" w:name="_Toc66723173"/>
      <w:bookmarkStart w:id="244" w:name="_Toc422322536"/>
      <w:bookmarkStart w:id="245" w:name="_Toc419045112"/>
      <w:r>
        <w:rPr>
          <w:rFonts w:hint="eastAsia" w:asciiTheme="minorEastAsia" w:hAnsiTheme="minorEastAsia"/>
          <w:b/>
          <w:color w:val="auto"/>
          <w:sz w:val="24"/>
          <w:szCs w:val="24"/>
          <w:highlight w:val="none"/>
        </w:rPr>
        <w:t>3.4使用委托人房屋及设备的返还</w:t>
      </w:r>
      <w:bookmarkEnd w:id="243"/>
      <w:bookmarkEnd w:id="244"/>
      <w:bookmarkEnd w:id="245"/>
    </w:p>
    <w:p w14:paraId="1F4C744B">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咨询人应在本合同终止后7日内移交委托人提供的房屋及设备，移交的方式为 恢复原貌，交还钥匙。</w:t>
      </w:r>
    </w:p>
    <w:p w14:paraId="2D0120E4">
      <w:pPr>
        <w:spacing w:line="360" w:lineRule="auto"/>
        <w:ind w:firstLine="482"/>
        <w:rPr>
          <w:rFonts w:asciiTheme="minorEastAsia" w:hAnsiTheme="minorEastAsia"/>
          <w:b/>
          <w:color w:val="auto"/>
          <w:sz w:val="24"/>
          <w:szCs w:val="24"/>
          <w:highlight w:val="none"/>
        </w:rPr>
      </w:pPr>
      <w:bookmarkStart w:id="246" w:name="_Toc422322537"/>
      <w:bookmarkStart w:id="247" w:name="_Toc66723174"/>
      <w:bookmarkStart w:id="248" w:name="_Toc419045113"/>
      <w:r>
        <w:rPr>
          <w:rFonts w:hint="eastAsia" w:asciiTheme="minorEastAsia" w:hAnsiTheme="minorEastAsia"/>
          <w:b/>
          <w:color w:val="auto"/>
          <w:sz w:val="24"/>
          <w:szCs w:val="24"/>
          <w:highlight w:val="none"/>
        </w:rPr>
        <w:t>4.违约责任</w:t>
      </w:r>
      <w:bookmarkEnd w:id="246"/>
      <w:bookmarkEnd w:id="247"/>
      <w:bookmarkEnd w:id="248"/>
    </w:p>
    <w:p w14:paraId="7A1EDD10">
      <w:pPr>
        <w:spacing w:line="360" w:lineRule="auto"/>
        <w:ind w:firstLine="482"/>
        <w:rPr>
          <w:rFonts w:asciiTheme="minorEastAsia" w:hAnsiTheme="minorEastAsia"/>
          <w:b/>
          <w:color w:val="auto"/>
          <w:sz w:val="24"/>
          <w:szCs w:val="24"/>
          <w:highlight w:val="none"/>
        </w:rPr>
      </w:pPr>
      <w:bookmarkStart w:id="249" w:name="_Toc422322538"/>
      <w:bookmarkStart w:id="250" w:name="_Toc66723175"/>
      <w:r>
        <w:rPr>
          <w:rFonts w:hint="eastAsia" w:asciiTheme="minorEastAsia" w:hAnsiTheme="minorEastAsia"/>
          <w:b/>
          <w:color w:val="auto"/>
          <w:sz w:val="24"/>
          <w:szCs w:val="24"/>
          <w:highlight w:val="none"/>
        </w:rPr>
        <w:t>4.1委托人的违约责任</w:t>
      </w:r>
      <w:bookmarkEnd w:id="249"/>
      <w:bookmarkEnd w:id="250"/>
    </w:p>
    <w:p w14:paraId="5970C7CB">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4.1.1委托人违约金的计算及支付方法：/。</w:t>
      </w:r>
    </w:p>
    <w:p w14:paraId="1AD62A6B">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4.1.2委托人赔偿金额按下列方法确定并支付：按实际损失计算。</w:t>
      </w:r>
    </w:p>
    <w:p w14:paraId="4EEFD359">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4.1.3 委托人逾期付款利息按下列方法计算并支付：/。</w:t>
      </w:r>
    </w:p>
    <w:p w14:paraId="395C9439">
      <w:pPr>
        <w:spacing w:line="360" w:lineRule="auto"/>
        <w:ind w:firstLine="482"/>
        <w:rPr>
          <w:rFonts w:asciiTheme="minorEastAsia" w:hAnsiTheme="minorEastAsia"/>
          <w:b/>
          <w:color w:val="auto"/>
          <w:sz w:val="24"/>
          <w:szCs w:val="24"/>
          <w:highlight w:val="none"/>
        </w:rPr>
      </w:pPr>
      <w:bookmarkStart w:id="251" w:name="_Toc422322539"/>
      <w:bookmarkStart w:id="252" w:name="_Toc66723176"/>
      <w:bookmarkStart w:id="253" w:name="_Toc419045114"/>
      <w:r>
        <w:rPr>
          <w:rFonts w:hint="eastAsia" w:asciiTheme="minorEastAsia" w:hAnsiTheme="minorEastAsia"/>
          <w:b/>
          <w:color w:val="auto"/>
          <w:sz w:val="24"/>
          <w:szCs w:val="24"/>
          <w:highlight w:val="none"/>
        </w:rPr>
        <w:t>4.2咨询人</w:t>
      </w:r>
      <w:r>
        <w:rPr>
          <w:rFonts w:asciiTheme="minorEastAsia" w:hAnsiTheme="minorEastAsia"/>
          <w:b/>
          <w:color w:val="auto"/>
          <w:sz w:val="24"/>
          <w:szCs w:val="24"/>
          <w:highlight w:val="none"/>
        </w:rPr>
        <w:t>的违约责任</w:t>
      </w:r>
      <w:bookmarkEnd w:id="251"/>
      <w:bookmarkEnd w:id="252"/>
      <w:bookmarkEnd w:id="253"/>
    </w:p>
    <w:p w14:paraId="334CE3BF">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4.2.1咨询人违约金的计算及支付方法：/。</w:t>
      </w:r>
    </w:p>
    <w:p w14:paraId="6217C07E">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4.2.2 咨询人赔偿金额按下列方法确定并支付：按实际损失计算。</w:t>
      </w:r>
    </w:p>
    <w:p w14:paraId="01864D1D">
      <w:pPr>
        <w:spacing w:line="360" w:lineRule="auto"/>
        <w:ind w:firstLine="482"/>
        <w:rPr>
          <w:rFonts w:asciiTheme="minorEastAsia" w:hAnsiTheme="minorEastAsia"/>
          <w:b/>
          <w:color w:val="auto"/>
          <w:sz w:val="24"/>
          <w:szCs w:val="24"/>
          <w:highlight w:val="none"/>
        </w:rPr>
      </w:pPr>
      <w:bookmarkStart w:id="254" w:name="_Toc419045115"/>
      <w:bookmarkStart w:id="255" w:name="_Toc66723177"/>
      <w:bookmarkStart w:id="256" w:name="_Toc422322540"/>
      <w:r>
        <w:rPr>
          <w:rFonts w:hint="eastAsia" w:asciiTheme="minorEastAsia" w:hAnsiTheme="minorEastAsia"/>
          <w:b/>
          <w:color w:val="auto"/>
          <w:sz w:val="24"/>
          <w:szCs w:val="24"/>
          <w:highlight w:val="none"/>
        </w:rPr>
        <w:t>5.支付</w:t>
      </w:r>
      <w:bookmarkEnd w:id="254"/>
      <w:bookmarkEnd w:id="255"/>
      <w:bookmarkEnd w:id="256"/>
    </w:p>
    <w:p w14:paraId="50D47139">
      <w:pPr>
        <w:spacing w:line="360" w:lineRule="auto"/>
        <w:ind w:firstLine="482"/>
        <w:rPr>
          <w:rFonts w:asciiTheme="minorEastAsia" w:hAnsiTheme="minorEastAsia"/>
          <w:b/>
          <w:color w:val="auto"/>
          <w:sz w:val="24"/>
          <w:szCs w:val="24"/>
          <w:highlight w:val="none"/>
        </w:rPr>
      </w:pPr>
      <w:bookmarkStart w:id="257" w:name="_Toc419045116"/>
      <w:bookmarkStart w:id="258" w:name="_Toc422322541"/>
      <w:bookmarkStart w:id="259" w:name="_Toc66723178"/>
      <w:r>
        <w:rPr>
          <w:rFonts w:hint="eastAsia" w:asciiTheme="minorEastAsia" w:hAnsiTheme="minorEastAsia"/>
          <w:b/>
          <w:color w:val="auto"/>
          <w:sz w:val="24"/>
          <w:szCs w:val="24"/>
          <w:highlight w:val="none"/>
        </w:rPr>
        <w:t>5.1支付货币</w:t>
      </w:r>
      <w:bookmarkEnd w:id="257"/>
      <w:bookmarkEnd w:id="258"/>
      <w:bookmarkEnd w:id="259"/>
    </w:p>
    <w:p w14:paraId="5D63A1EA">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币种为：人民币，汇率为：/，其他约定：/。</w:t>
      </w:r>
    </w:p>
    <w:p w14:paraId="201FF71E">
      <w:pPr>
        <w:spacing w:line="360" w:lineRule="auto"/>
        <w:ind w:firstLine="482"/>
        <w:rPr>
          <w:rFonts w:asciiTheme="minorEastAsia" w:hAnsiTheme="minorEastAsia"/>
          <w:b/>
          <w:color w:val="auto"/>
          <w:sz w:val="24"/>
          <w:szCs w:val="24"/>
          <w:highlight w:val="none"/>
        </w:rPr>
      </w:pPr>
      <w:bookmarkStart w:id="260" w:name="_Toc422322542"/>
      <w:bookmarkStart w:id="261" w:name="_Toc419045117"/>
      <w:bookmarkStart w:id="262" w:name="_Toc66723179"/>
      <w:r>
        <w:rPr>
          <w:rFonts w:hint="eastAsia" w:asciiTheme="minorEastAsia" w:hAnsiTheme="minorEastAsia"/>
          <w:b/>
          <w:color w:val="auto"/>
          <w:sz w:val="24"/>
          <w:szCs w:val="24"/>
          <w:highlight w:val="none"/>
        </w:rPr>
        <w:t>5.2支付申请</w:t>
      </w:r>
      <w:bookmarkEnd w:id="260"/>
      <w:bookmarkEnd w:id="261"/>
      <w:bookmarkEnd w:id="262"/>
    </w:p>
    <w:p w14:paraId="2930BC2E">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咨询</w:t>
      </w:r>
      <w:r>
        <w:rPr>
          <w:rFonts w:asciiTheme="minorEastAsia" w:hAnsiTheme="minorEastAsia"/>
          <w:color w:val="auto"/>
          <w:sz w:val="24"/>
          <w:szCs w:val="24"/>
          <w:highlight w:val="none"/>
        </w:rPr>
        <w:t>人应在本合同约定的每次应付款</w:t>
      </w:r>
      <w:r>
        <w:rPr>
          <w:rFonts w:hint="eastAsia" w:asciiTheme="minorEastAsia" w:hAnsiTheme="minorEastAsia"/>
          <w:color w:val="auto"/>
          <w:sz w:val="24"/>
          <w:szCs w:val="24"/>
          <w:highlight w:val="none"/>
        </w:rPr>
        <w:t>日期7日前</w:t>
      </w:r>
      <w:r>
        <w:rPr>
          <w:rFonts w:asciiTheme="minorEastAsia" w:hAnsiTheme="minorEastAsia"/>
          <w:color w:val="auto"/>
          <w:sz w:val="24"/>
          <w:szCs w:val="24"/>
          <w:highlight w:val="none"/>
        </w:rPr>
        <w:t>，向委托人提交支付申请书。</w:t>
      </w:r>
    </w:p>
    <w:p w14:paraId="14328D70">
      <w:pPr>
        <w:spacing w:line="360" w:lineRule="auto"/>
        <w:ind w:firstLine="482"/>
        <w:rPr>
          <w:rFonts w:asciiTheme="minorEastAsia" w:hAnsiTheme="minorEastAsia"/>
          <w:b/>
          <w:color w:val="auto"/>
          <w:sz w:val="24"/>
          <w:szCs w:val="24"/>
          <w:highlight w:val="none"/>
        </w:rPr>
      </w:pPr>
      <w:bookmarkStart w:id="263" w:name="_Toc422322543"/>
      <w:bookmarkStart w:id="264" w:name="_Toc66723180"/>
      <w:bookmarkStart w:id="265" w:name="_Toc419045118"/>
      <w:r>
        <w:rPr>
          <w:rFonts w:hint="eastAsia" w:asciiTheme="minorEastAsia" w:hAnsiTheme="minorEastAsia"/>
          <w:b/>
          <w:color w:val="auto"/>
          <w:sz w:val="24"/>
          <w:szCs w:val="24"/>
          <w:highlight w:val="none"/>
        </w:rPr>
        <w:t>5.3支付酬金</w:t>
      </w:r>
      <w:bookmarkEnd w:id="263"/>
      <w:bookmarkEnd w:id="264"/>
      <w:bookmarkEnd w:id="265"/>
    </w:p>
    <w:p w14:paraId="760F709A">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正常工作酬金的支付：</w:t>
      </w:r>
    </w:p>
    <w:p w14:paraId="0527D236">
      <w:pPr>
        <w:spacing w:line="360" w:lineRule="auto"/>
        <w:ind w:firstLine="480"/>
        <w:rPr>
          <w:rFonts w:asciiTheme="minorEastAsia" w:hAnsiTheme="minorEastAsia"/>
          <w:color w:val="auto"/>
          <w:sz w:val="24"/>
          <w:szCs w:val="24"/>
          <w:highlight w:val="none"/>
        </w:rPr>
      </w:pPr>
      <w:r>
        <w:rPr>
          <w:rFonts w:asciiTheme="minorEastAsia" w:hAnsiTheme="minorEastAsia"/>
          <w:color w:val="auto"/>
          <w:sz w:val="24"/>
          <w:szCs w:val="24"/>
          <w:highlight w:val="none"/>
        </w:rPr>
        <w:t>首付款</w:t>
      </w:r>
      <w:r>
        <w:rPr>
          <w:rFonts w:hint="eastAsia" w:asciiTheme="minorEastAsia" w:hAnsiTheme="minorEastAsia"/>
          <w:color w:val="auto"/>
          <w:sz w:val="24"/>
          <w:szCs w:val="24"/>
          <w:highlight w:val="none"/>
        </w:rPr>
        <w:t xml:space="preserve">：/ </w:t>
      </w:r>
    </w:p>
    <w:p w14:paraId="7CF7B24D">
      <w:pPr>
        <w:spacing w:line="360" w:lineRule="auto"/>
        <w:ind w:firstLine="480"/>
        <w:rPr>
          <w:rFonts w:asciiTheme="minorEastAsia" w:hAnsiTheme="minorEastAsia"/>
          <w:color w:val="auto"/>
          <w:sz w:val="24"/>
          <w:szCs w:val="24"/>
          <w:highlight w:val="none"/>
        </w:rPr>
      </w:pPr>
      <w:r>
        <w:rPr>
          <w:rFonts w:asciiTheme="minorEastAsia" w:hAnsiTheme="minorEastAsia"/>
          <w:color w:val="auto"/>
          <w:sz w:val="24"/>
          <w:szCs w:val="24"/>
          <w:highlight w:val="none"/>
        </w:rPr>
        <w:t>进度款</w:t>
      </w:r>
      <w:r>
        <w:rPr>
          <w:rFonts w:hint="eastAsia" w:asciiTheme="minorEastAsia" w:hAnsiTheme="minorEastAsia"/>
          <w:color w:val="auto"/>
          <w:sz w:val="24"/>
          <w:szCs w:val="24"/>
          <w:highlight w:val="none"/>
        </w:rPr>
        <w:t>：每年6月和12月各支付一次，每次支付时按施工完成产值对应造价咨询费用的60%支付；工程完成，咨询人正式出具造价咨询报告经委托人审核通过，付至按施工完成产值对应造价咨询费用80%。</w:t>
      </w:r>
    </w:p>
    <w:p w14:paraId="52CE018B">
      <w:pPr>
        <w:spacing w:line="360" w:lineRule="auto"/>
        <w:ind w:firstLine="480"/>
        <w:rPr>
          <w:rFonts w:asciiTheme="minorEastAsia" w:hAnsiTheme="minorEastAsia"/>
          <w:color w:val="auto"/>
          <w:sz w:val="24"/>
          <w:szCs w:val="24"/>
          <w:highlight w:val="none"/>
        </w:rPr>
      </w:pPr>
      <w:r>
        <w:rPr>
          <w:rFonts w:asciiTheme="minorEastAsia" w:hAnsiTheme="minorEastAsia"/>
          <w:color w:val="auto"/>
          <w:sz w:val="24"/>
          <w:szCs w:val="24"/>
          <w:highlight w:val="none"/>
        </w:rPr>
        <w:t>尾款</w:t>
      </w:r>
      <w:r>
        <w:rPr>
          <w:rFonts w:hint="eastAsia" w:asciiTheme="minorEastAsia" w:hAnsiTheme="minorEastAsia"/>
          <w:color w:val="auto"/>
          <w:sz w:val="24"/>
          <w:szCs w:val="24"/>
          <w:highlight w:val="none"/>
        </w:rPr>
        <w:t>：咨询人配合</w:t>
      </w:r>
      <w:r>
        <w:rPr>
          <w:rFonts w:hint="eastAsia" w:eastAsia="宋体" w:asciiTheme="minorEastAsia" w:hAnsiTheme="minorEastAsia"/>
          <w:color w:val="auto"/>
          <w:sz w:val="24"/>
          <w:szCs w:val="24"/>
          <w:highlight w:val="none"/>
          <w:lang w:val="en-US" w:eastAsia="zh-CN"/>
        </w:rPr>
        <w:t>委托人和</w:t>
      </w:r>
      <w:r>
        <w:rPr>
          <w:rFonts w:hint="eastAsia" w:asciiTheme="minorEastAsia" w:hAnsiTheme="minorEastAsia"/>
          <w:color w:val="auto"/>
          <w:sz w:val="24"/>
          <w:szCs w:val="24"/>
          <w:highlight w:val="none"/>
        </w:rPr>
        <w:t>第三方咨询人完成全部工程</w:t>
      </w:r>
      <w:r>
        <w:rPr>
          <w:rFonts w:hint="eastAsia" w:eastAsia="宋体" w:asciiTheme="minorEastAsia" w:hAnsiTheme="minorEastAsia"/>
          <w:color w:val="auto"/>
          <w:sz w:val="24"/>
          <w:szCs w:val="24"/>
          <w:highlight w:val="none"/>
          <w:lang w:val="en-US" w:eastAsia="zh-CN"/>
        </w:rPr>
        <w:t>竣工</w:t>
      </w:r>
      <w:r>
        <w:rPr>
          <w:rFonts w:hint="eastAsia" w:asciiTheme="minorEastAsia" w:hAnsiTheme="minorEastAsia"/>
          <w:color w:val="auto"/>
          <w:sz w:val="24"/>
          <w:szCs w:val="24"/>
          <w:highlight w:val="none"/>
        </w:rPr>
        <w:t>结算审核</w:t>
      </w:r>
      <w:r>
        <w:rPr>
          <w:rFonts w:hint="eastAsia" w:eastAsia="宋体" w:asciiTheme="minorEastAsia" w:hAnsiTheme="minorEastAsia"/>
          <w:color w:val="auto"/>
          <w:sz w:val="24"/>
          <w:szCs w:val="24"/>
          <w:highlight w:val="none"/>
          <w:lang w:val="en-US" w:eastAsia="zh-CN"/>
        </w:rPr>
        <w:t>和政府审计</w:t>
      </w:r>
      <w:r>
        <w:rPr>
          <w:rFonts w:hint="eastAsia" w:asciiTheme="minorEastAsia" w:hAnsiTheme="minorEastAsia"/>
          <w:color w:val="auto"/>
          <w:sz w:val="24"/>
          <w:szCs w:val="24"/>
          <w:highlight w:val="none"/>
        </w:rPr>
        <w:t>工作，且</w:t>
      </w:r>
      <w:r>
        <w:rPr>
          <w:rFonts w:hint="eastAsia" w:eastAsia="宋体" w:asciiTheme="minorEastAsia" w:hAnsiTheme="minorEastAsia"/>
          <w:color w:val="auto"/>
          <w:sz w:val="24"/>
          <w:szCs w:val="24"/>
          <w:highlight w:val="none"/>
          <w:lang w:val="en-US" w:eastAsia="zh-CN"/>
        </w:rPr>
        <w:t>配合</w:t>
      </w:r>
      <w:r>
        <w:rPr>
          <w:rFonts w:hint="eastAsia" w:asciiTheme="minorEastAsia" w:hAnsiTheme="minorEastAsia"/>
          <w:color w:val="auto"/>
          <w:sz w:val="24"/>
          <w:szCs w:val="24"/>
          <w:highlight w:val="none"/>
        </w:rPr>
        <w:t>完成审计档案整理交付后，付至</w:t>
      </w:r>
      <w:r>
        <w:rPr>
          <w:rFonts w:hint="eastAsia" w:eastAsia="宋体" w:asciiTheme="minorEastAsia" w:hAnsiTheme="minorEastAsia"/>
          <w:color w:val="auto"/>
          <w:sz w:val="24"/>
          <w:szCs w:val="24"/>
          <w:highlight w:val="none"/>
          <w:lang w:val="en-US" w:eastAsia="zh-CN"/>
        </w:rPr>
        <w:t>结算后的造价咨询</w:t>
      </w:r>
      <w:r>
        <w:rPr>
          <w:rFonts w:hint="eastAsia" w:asciiTheme="minorEastAsia" w:hAnsiTheme="minorEastAsia"/>
          <w:color w:val="auto"/>
          <w:sz w:val="24"/>
          <w:szCs w:val="24"/>
          <w:highlight w:val="none"/>
        </w:rPr>
        <w:t>费的100%。</w:t>
      </w:r>
    </w:p>
    <w:p w14:paraId="41F8DA79">
      <w:pPr>
        <w:spacing w:line="360" w:lineRule="auto"/>
        <w:ind w:firstLine="48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备注：1.</w:t>
      </w:r>
      <w:r>
        <w:rPr>
          <w:rFonts w:hint="eastAsia" w:eastAsia="宋体" w:asciiTheme="minorEastAsia" w:hAnsiTheme="minorEastAsia"/>
          <w:color w:val="auto"/>
          <w:sz w:val="24"/>
          <w:szCs w:val="24"/>
          <w:highlight w:val="none"/>
          <w:lang w:eastAsia="zh-CN"/>
        </w:rPr>
        <w:t>使用单位</w:t>
      </w:r>
      <w:r>
        <w:rPr>
          <w:rFonts w:hint="eastAsia" w:asciiTheme="minorEastAsia" w:hAnsiTheme="minorEastAsia"/>
          <w:color w:val="auto"/>
          <w:sz w:val="24"/>
          <w:szCs w:val="24"/>
          <w:highlight w:val="none"/>
        </w:rPr>
        <w:t>支付酬金前,咨询人须提供</w:t>
      </w:r>
      <w:r>
        <w:rPr>
          <w:rFonts w:hint="eastAsia" w:eastAsia="宋体" w:asciiTheme="minorEastAsia" w:hAnsiTheme="minorEastAsia"/>
          <w:color w:val="auto"/>
          <w:sz w:val="24"/>
          <w:szCs w:val="24"/>
          <w:highlight w:val="none"/>
          <w:lang w:eastAsia="zh-CN"/>
        </w:rPr>
        <w:t>使用单位</w:t>
      </w:r>
      <w:r>
        <w:rPr>
          <w:rFonts w:hint="eastAsia" w:asciiTheme="minorEastAsia" w:hAnsiTheme="minorEastAsia"/>
          <w:color w:val="auto"/>
          <w:sz w:val="24"/>
          <w:szCs w:val="24"/>
          <w:highlight w:val="none"/>
        </w:rPr>
        <w:t>认可的等额的增值税发票，发票抬头：南京大学，否则</w:t>
      </w:r>
      <w:r>
        <w:rPr>
          <w:rFonts w:hint="eastAsia" w:eastAsia="宋体" w:asciiTheme="minorEastAsia" w:hAnsiTheme="minorEastAsia"/>
          <w:color w:val="auto"/>
          <w:sz w:val="24"/>
          <w:szCs w:val="24"/>
          <w:highlight w:val="none"/>
          <w:lang w:eastAsia="zh-CN"/>
        </w:rPr>
        <w:t>使用单位</w:t>
      </w:r>
      <w:r>
        <w:rPr>
          <w:rFonts w:hint="eastAsia" w:asciiTheme="minorEastAsia" w:hAnsiTheme="minorEastAsia"/>
          <w:color w:val="auto"/>
          <w:sz w:val="24"/>
          <w:szCs w:val="24"/>
          <w:highlight w:val="none"/>
        </w:rPr>
        <w:t>有权拒绝付款，并不承担违约责任。</w:t>
      </w:r>
      <w:r>
        <w:rPr>
          <w:rFonts w:hint="eastAsia" w:eastAsia="宋体" w:asciiTheme="minorEastAsia" w:hAnsiTheme="minorEastAsia"/>
          <w:color w:val="auto"/>
          <w:sz w:val="24"/>
          <w:szCs w:val="24"/>
          <w:highlight w:val="none"/>
          <w:lang w:eastAsia="zh-CN"/>
        </w:rPr>
        <w:t>南京市公共工程建设中心</w:t>
      </w:r>
      <w:r>
        <w:rPr>
          <w:rFonts w:hint="eastAsia" w:asciiTheme="minorEastAsia" w:hAnsiTheme="minorEastAsia"/>
          <w:color w:val="auto"/>
          <w:sz w:val="24"/>
          <w:szCs w:val="24"/>
          <w:highlight w:val="none"/>
        </w:rPr>
        <w:t>是集中建设管理单位，负责在收到咨询人的付款申请资料并审核后转交给</w:t>
      </w:r>
      <w:r>
        <w:rPr>
          <w:rFonts w:hint="eastAsia" w:eastAsia="宋体" w:asciiTheme="minorEastAsia" w:hAnsiTheme="minorEastAsia"/>
          <w:color w:val="auto"/>
          <w:sz w:val="24"/>
          <w:szCs w:val="24"/>
          <w:highlight w:val="none"/>
          <w:lang w:eastAsia="zh-CN"/>
        </w:rPr>
        <w:t>使用单位</w:t>
      </w:r>
      <w:r>
        <w:rPr>
          <w:rFonts w:hint="eastAsia" w:asciiTheme="minorEastAsia" w:hAnsiTheme="minorEastAsia"/>
          <w:color w:val="auto"/>
          <w:sz w:val="24"/>
          <w:szCs w:val="24"/>
          <w:highlight w:val="none"/>
        </w:rPr>
        <w:t>，</w:t>
      </w:r>
      <w:r>
        <w:rPr>
          <w:rFonts w:hint="eastAsia" w:eastAsia="宋体" w:asciiTheme="minorEastAsia" w:hAnsiTheme="minorEastAsia"/>
          <w:color w:val="auto"/>
          <w:sz w:val="24"/>
          <w:szCs w:val="24"/>
          <w:highlight w:val="none"/>
          <w:lang w:eastAsia="zh-CN"/>
        </w:rPr>
        <w:t>使用单位</w:t>
      </w:r>
      <w:r>
        <w:rPr>
          <w:rFonts w:hint="eastAsia" w:asciiTheme="minorEastAsia" w:hAnsiTheme="minorEastAsia"/>
          <w:color w:val="auto"/>
          <w:sz w:val="24"/>
          <w:szCs w:val="24"/>
          <w:highlight w:val="none"/>
        </w:rPr>
        <w:t>南京大学在收到付款申请资料后直接付款给咨询人。酬金的实际付款人为</w:t>
      </w:r>
      <w:r>
        <w:rPr>
          <w:rFonts w:hint="eastAsia" w:eastAsia="宋体" w:asciiTheme="minorEastAsia" w:hAnsiTheme="minorEastAsia"/>
          <w:color w:val="auto"/>
          <w:sz w:val="24"/>
          <w:szCs w:val="24"/>
          <w:highlight w:val="none"/>
          <w:lang w:eastAsia="zh-CN"/>
        </w:rPr>
        <w:t>使用单位</w:t>
      </w:r>
      <w:r>
        <w:rPr>
          <w:rFonts w:hint="eastAsia" w:asciiTheme="minorEastAsia" w:hAnsiTheme="minorEastAsia"/>
          <w:color w:val="auto"/>
          <w:sz w:val="24"/>
          <w:szCs w:val="24"/>
          <w:highlight w:val="none"/>
        </w:rPr>
        <w:t>南京大学，集中建设管理单位没有垫付款项的义务。</w:t>
      </w:r>
    </w:p>
    <w:p w14:paraId="79621A62">
      <w:pPr>
        <w:spacing w:line="360" w:lineRule="auto"/>
        <w:ind w:firstLine="48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2.咨询人须向委托人支付的违约金由委托人在当次支付中予以扣除。</w:t>
      </w:r>
    </w:p>
    <w:p w14:paraId="1815634F">
      <w:pPr>
        <w:spacing w:line="360" w:lineRule="auto"/>
        <w:ind w:firstLine="48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本项目包含</w:t>
      </w:r>
      <w:r>
        <w:rPr>
          <w:rFonts w:hint="eastAsia" w:eastAsia="宋体" w:asciiTheme="minorEastAsia" w:hAnsiTheme="minorEastAsia"/>
          <w:color w:val="auto"/>
          <w:sz w:val="24"/>
          <w:szCs w:val="24"/>
          <w:highlight w:val="none"/>
          <w:lang w:val="en-US" w:eastAsia="zh-CN"/>
        </w:rPr>
        <w:t>三</w:t>
      </w:r>
      <w:r>
        <w:rPr>
          <w:rFonts w:hint="eastAsia" w:asciiTheme="minorEastAsia" w:hAnsiTheme="minorEastAsia"/>
          <w:color w:val="auto"/>
          <w:sz w:val="24"/>
          <w:szCs w:val="24"/>
          <w:highlight w:val="none"/>
        </w:rPr>
        <w:t>个立项工程，为便于施工组织，部分标段由多个立项工程所属的单位工程合并招标，每个立项工程须单独编制</w:t>
      </w:r>
      <w:r>
        <w:rPr>
          <w:rFonts w:hint="eastAsia" w:eastAsia="宋体" w:asciiTheme="minorEastAsia" w:hAnsiTheme="minorEastAsia"/>
          <w:color w:val="auto"/>
          <w:sz w:val="24"/>
          <w:szCs w:val="24"/>
          <w:highlight w:val="none"/>
          <w:lang w:val="en-US" w:eastAsia="zh-CN"/>
        </w:rPr>
        <w:t>咨询报告</w:t>
      </w:r>
      <w:r>
        <w:rPr>
          <w:rFonts w:hint="eastAsia" w:asciiTheme="minorEastAsia" w:hAnsiTheme="minorEastAsia"/>
          <w:color w:val="auto"/>
          <w:sz w:val="24"/>
          <w:szCs w:val="24"/>
          <w:highlight w:val="none"/>
        </w:rPr>
        <w:t>。</w:t>
      </w:r>
    </w:p>
    <w:p w14:paraId="6E8C8667">
      <w:pPr>
        <w:spacing w:line="360" w:lineRule="auto"/>
        <w:ind w:firstLine="48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每次付款前承包人须按项目立项分开向</w:t>
      </w:r>
      <w:r>
        <w:rPr>
          <w:rFonts w:hint="eastAsia" w:eastAsia="宋体" w:asciiTheme="minorEastAsia" w:hAnsiTheme="minorEastAsia"/>
          <w:color w:val="auto"/>
          <w:sz w:val="24"/>
          <w:szCs w:val="24"/>
          <w:highlight w:val="none"/>
          <w:lang w:eastAsia="zh-CN"/>
        </w:rPr>
        <w:t>使用单位</w:t>
      </w:r>
      <w:r>
        <w:rPr>
          <w:rFonts w:hint="eastAsia" w:asciiTheme="minorEastAsia" w:hAnsiTheme="minorEastAsia"/>
          <w:color w:val="auto"/>
          <w:sz w:val="24"/>
          <w:szCs w:val="24"/>
          <w:highlight w:val="none"/>
        </w:rPr>
        <w:t>（南京大学）开具发票，开票时需在发票上备注项目名称，否则</w:t>
      </w:r>
      <w:r>
        <w:rPr>
          <w:rFonts w:hint="eastAsia" w:eastAsia="宋体" w:asciiTheme="minorEastAsia" w:hAnsiTheme="minorEastAsia"/>
          <w:color w:val="auto"/>
          <w:sz w:val="24"/>
          <w:szCs w:val="24"/>
          <w:highlight w:val="none"/>
          <w:lang w:eastAsia="zh-CN"/>
        </w:rPr>
        <w:t>使用单位</w:t>
      </w:r>
      <w:r>
        <w:rPr>
          <w:rFonts w:hint="eastAsia" w:asciiTheme="minorEastAsia" w:hAnsiTheme="minorEastAsia"/>
          <w:color w:val="auto"/>
          <w:sz w:val="24"/>
          <w:szCs w:val="24"/>
          <w:highlight w:val="none"/>
        </w:rPr>
        <w:t>有权相应推迟付款时间。</w:t>
      </w:r>
    </w:p>
    <w:p w14:paraId="5364CE46">
      <w:pPr>
        <w:spacing w:line="360" w:lineRule="auto"/>
        <w:ind w:firstLine="480"/>
        <w:rPr>
          <w:rFonts w:hint="default" w:eastAsia="宋体" w:asciiTheme="minorEastAsia" w:hAnsiTheme="minorEastAsia"/>
          <w:color w:val="auto"/>
          <w:sz w:val="24"/>
          <w:szCs w:val="24"/>
          <w:highlight w:val="none"/>
          <w:lang w:val="en-US" w:eastAsia="zh-CN"/>
        </w:rPr>
      </w:pPr>
      <w:r>
        <w:rPr>
          <w:rFonts w:hint="eastAsia" w:eastAsia="宋体" w:asciiTheme="minorEastAsia" w:hAnsiTheme="minorEastAsia"/>
          <w:color w:val="auto"/>
          <w:sz w:val="24"/>
          <w:szCs w:val="24"/>
          <w:highlight w:val="none"/>
          <w:lang w:val="en-US" w:eastAsia="zh-CN"/>
        </w:rPr>
        <w:t>3.本项目结算时，收费基数为送审建安工程造价，签约合同价包含本项目全部服务内容的费用，任何原因导致最终造价咨询服务费超出本项目合同金额的均不予增加。</w:t>
      </w:r>
    </w:p>
    <w:p w14:paraId="6B515B2E">
      <w:pPr>
        <w:spacing w:line="360" w:lineRule="auto"/>
        <w:ind w:firstLine="482"/>
        <w:rPr>
          <w:rFonts w:asciiTheme="minorEastAsia" w:hAnsiTheme="minorEastAsia"/>
          <w:b/>
          <w:color w:val="auto"/>
          <w:sz w:val="24"/>
          <w:szCs w:val="24"/>
          <w:highlight w:val="none"/>
        </w:rPr>
      </w:pPr>
      <w:bookmarkStart w:id="266" w:name="_Toc419045119"/>
      <w:bookmarkStart w:id="267" w:name="_Toc422322544"/>
      <w:bookmarkStart w:id="268" w:name="_Toc66723181"/>
      <w:r>
        <w:rPr>
          <w:rFonts w:hint="eastAsia" w:asciiTheme="minorEastAsia" w:hAnsiTheme="minorEastAsia"/>
          <w:b/>
          <w:color w:val="auto"/>
          <w:sz w:val="24"/>
          <w:szCs w:val="24"/>
          <w:highlight w:val="none"/>
        </w:rPr>
        <w:t>6.合同变更、解除与终止</w:t>
      </w:r>
      <w:bookmarkEnd w:id="266"/>
      <w:bookmarkEnd w:id="267"/>
      <w:bookmarkEnd w:id="268"/>
    </w:p>
    <w:p w14:paraId="6B6D4B53">
      <w:pPr>
        <w:spacing w:line="360" w:lineRule="auto"/>
        <w:ind w:firstLine="482"/>
        <w:rPr>
          <w:rFonts w:asciiTheme="minorEastAsia" w:hAnsiTheme="minorEastAsia"/>
          <w:b/>
          <w:color w:val="auto"/>
          <w:sz w:val="24"/>
          <w:szCs w:val="24"/>
          <w:highlight w:val="none"/>
        </w:rPr>
      </w:pPr>
      <w:bookmarkStart w:id="269" w:name="_Toc419045120"/>
      <w:bookmarkStart w:id="270" w:name="_Toc422322545"/>
      <w:bookmarkStart w:id="271" w:name="_Toc66723182"/>
      <w:r>
        <w:rPr>
          <w:rFonts w:hint="eastAsia" w:asciiTheme="minorEastAsia" w:hAnsiTheme="minorEastAsia"/>
          <w:b/>
          <w:color w:val="auto"/>
          <w:sz w:val="24"/>
          <w:szCs w:val="24"/>
          <w:highlight w:val="none"/>
        </w:rPr>
        <w:t>6.1合同变更</w:t>
      </w:r>
      <w:bookmarkEnd w:id="269"/>
      <w:bookmarkEnd w:id="270"/>
      <w:bookmarkEnd w:id="271"/>
    </w:p>
    <w:p w14:paraId="312AB111">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6.1.2 除不可抗力外，因非咨询人原因导致本合同履行期限延长、内容增加时，附加工作酬金按下列方法确定：另行协商签署书面补充协议。</w:t>
      </w:r>
    </w:p>
    <w:p w14:paraId="0D16D641">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6.1.4因工程规模、服务范围及内容的变化等导致咨询人的工作量增减时，服务酬金的调整方法：若有发生，按</w:t>
      </w:r>
      <w:r>
        <w:rPr>
          <w:rFonts w:hint="eastAsia" w:eastAsia="宋体" w:asciiTheme="minorEastAsia" w:hAnsiTheme="minorEastAsia"/>
          <w:color w:val="auto"/>
          <w:sz w:val="24"/>
          <w:szCs w:val="24"/>
          <w:highlight w:val="none"/>
          <w:lang w:val="en-US" w:eastAsia="zh-CN"/>
        </w:rPr>
        <w:t>送审建安工程造价</w:t>
      </w:r>
      <w:r>
        <w:rPr>
          <w:rFonts w:hint="eastAsia" w:asciiTheme="minorEastAsia" w:hAnsiTheme="minorEastAsia"/>
          <w:color w:val="auto"/>
          <w:sz w:val="24"/>
          <w:szCs w:val="24"/>
          <w:highlight w:val="none"/>
        </w:rPr>
        <w:t>及本合同约定的费率执行。</w:t>
      </w:r>
    </w:p>
    <w:p w14:paraId="01782A6F">
      <w:pPr>
        <w:spacing w:line="360" w:lineRule="auto"/>
        <w:ind w:firstLine="482"/>
        <w:rPr>
          <w:rFonts w:asciiTheme="minorEastAsia" w:hAnsiTheme="minorEastAsia"/>
          <w:b/>
          <w:color w:val="auto"/>
          <w:sz w:val="24"/>
          <w:szCs w:val="24"/>
          <w:highlight w:val="none"/>
        </w:rPr>
      </w:pPr>
      <w:bookmarkStart w:id="272" w:name="_Toc422322546"/>
      <w:bookmarkStart w:id="273" w:name="_Toc66723183"/>
      <w:r>
        <w:rPr>
          <w:rFonts w:hint="eastAsia" w:asciiTheme="minorEastAsia" w:hAnsiTheme="minorEastAsia"/>
          <w:b/>
          <w:color w:val="auto"/>
          <w:sz w:val="24"/>
          <w:szCs w:val="24"/>
          <w:highlight w:val="none"/>
        </w:rPr>
        <w:t>6.2合同解除</w:t>
      </w:r>
      <w:bookmarkEnd w:id="272"/>
      <w:bookmarkEnd w:id="273"/>
    </w:p>
    <w:p w14:paraId="4828EA7B">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6.2.2双方约定解除合同的条件还包括：（1）咨询人承诺拟派造价咨询项目负责人和其他造价咨询项目组成员人员按响应文件内容不得擅自更改，开工或施工过程中，如有更改，须书面提出申请，经委托方认可的具备资格的人员方可替换，如咨询人擅自变更项目负责人和项目组成员，委托方有权解除合同，并追究由此带来的委托人的一切损失；（2）咨询人工作如出现严重失误或服务明显达不到委托人要求（含因非委托人原因，逾期提交工作成果10日以上），委托人有权解除合同，咨询人应按约定总费用的10%支付违约金。</w:t>
      </w:r>
    </w:p>
    <w:p w14:paraId="18B197D4">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6.2.4因不可抗力导致的合同解除，双方约定损失的分担如下：另行协商签署补充协议。</w:t>
      </w:r>
    </w:p>
    <w:p w14:paraId="21069259">
      <w:pPr>
        <w:spacing w:line="360" w:lineRule="auto"/>
        <w:ind w:firstLine="482"/>
        <w:rPr>
          <w:rFonts w:asciiTheme="minorEastAsia" w:hAnsiTheme="minorEastAsia"/>
          <w:b/>
          <w:color w:val="auto"/>
          <w:sz w:val="24"/>
          <w:szCs w:val="24"/>
          <w:highlight w:val="none"/>
        </w:rPr>
      </w:pPr>
      <w:bookmarkStart w:id="274" w:name="_Toc422322547"/>
      <w:bookmarkStart w:id="275" w:name="_Toc66723184"/>
      <w:bookmarkStart w:id="276" w:name="_Toc419045121"/>
      <w:r>
        <w:rPr>
          <w:rFonts w:hint="eastAsia" w:asciiTheme="minorEastAsia" w:hAnsiTheme="minorEastAsia"/>
          <w:b/>
          <w:color w:val="auto"/>
          <w:sz w:val="24"/>
          <w:szCs w:val="24"/>
          <w:highlight w:val="none"/>
        </w:rPr>
        <w:t>7.争议解决</w:t>
      </w:r>
      <w:bookmarkEnd w:id="274"/>
      <w:bookmarkEnd w:id="275"/>
      <w:bookmarkEnd w:id="276"/>
    </w:p>
    <w:p w14:paraId="6BF1F916">
      <w:pPr>
        <w:spacing w:line="360" w:lineRule="auto"/>
        <w:ind w:firstLine="482"/>
        <w:rPr>
          <w:rFonts w:asciiTheme="minorEastAsia" w:hAnsiTheme="minorEastAsia"/>
          <w:b/>
          <w:color w:val="auto"/>
          <w:sz w:val="24"/>
          <w:szCs w:val="24"/>
          <w:highlight w:val="none"/>
        </w:rPr>
      </w:pPr>
      <w:bookmarkStart w:id="277" w:name="_Toc66723185"/>
      <w:r>
        <w:rPr>
          <w:rFonts w:hint="eastAsia" w:asciiTheme="minorEastAsia" w:hAnsiTheme="minorEastAsia"/>
          <w:b/>
          <w:color w:val="auto"/>
          <w:sz w:val="24"/>
          <w:szCs w:val="24"/>
          <w:highlight w:val="none"/>
        </w:rPr>
        <w:t>7.1争议不影响合同履约</w:t>
      </w:r>
      <w:bookmarkEnd w:id="277"/>
    </w:p>
    <w:p w14:paraId="28C4DE91">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在项目履约过程中，若发生合同履约争议，咨询人仍应按照国家、行业、项目采购目的等标准履行合同义务，不得以此推迟、暂停、中止合同履约，需要以项目推进为基本原则。</w:t>
      </w:r>
    </w:p>
    <w:p w14:paraId="473772EF">
      <w:pPr>
        <w:spacing w:line="360" w:lineRule="auto"/>
        <w:ind w:firstLine="482"/>
        <w:rPr>
          <w:rFonts w:asciiTheme="minorEastAsia" w:hAnsiTheme="minorEastAsia"/>
          <w:b/>
          <w:color w:val="auto"/>
          <w:sz w:val="24"/>
          <w:szCs w:val="24"/>
          <w:highlight w:val="none"/>
        </w:rPr>
      </w:pPr>
      <w:bookmarkStart w:id="278" w:name="_Toc422322548"/>
      <w:bookmarkStart w:id="279" w:name="_Toc66723186"/>
      <w:bookmarkStart w:id="280" w:name="_Toc419045122"/>
      <w:r>
        <w:rPr>
          <w:rFonts w:hint="eastAsia" w:asciiTheme="minorEastAsia" w:hAnsiTheme="minorEastAsia"/>
          <w:b/>
          <w:color w:val="auto"/>
          <w:sz w:val="24"/>
          <w:szCs w:val="24"/>
          <w:highlight w:val="none"/>
        </w:rPr>
        <w:t>7.2调解</w:t>
      </w:r>
      <w:bookmarkEnd w:id="278"/>
      <w:bookmarkEnd w:id="279"/>
      <w:bookmarkEnd w:id="280"/>
    </w:p>
    <w:p w14:paraId="6E51FAAE">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如果双方不能在</w:t>
      </w:r>
      <w:r>
        <w:rPr>
          <w:rFonts w:hint="eastAsia" w:asciiTheme="minorEastAsia" w:hAnsiTheme="minorEastAsia"/>
          <w:color w:val="auto"/>
          <w:sz w:val="24"/>
          <w:szCs w:val="24"/>
          <w:highlight w:val="none"/>
          <w:u w:val="single"/>
        </w:rPr>
        <w:t>30</w:t>
      </w:r>
      <w:r>
        <w:rPr>
          <w:rFonts w:hint="eastAsia" w:asciiTheme="minorEastAsia" w:hAnsiTheme="minorEastAsia"/>
          <w:color w:val="auto"/>
          <w:sz w:val="24"/>
          <w:szCs w:val="24"/>
          <w:highlight w:val="none"/>
        </w:rPr>
        <w:t>日内解决本合同争议，可以将其提交</w:t>
      </w:r>
      <w:r>
        <w:rPr>
          <w:rFonts w:hint="eastAsia" w:asciiTheme="minorEastAsia" w:hAnsiTheme="minorEastAsia"/>
          <w:color w:val="auto"/>
          <w:sz w:val="24"/>
          <w:szCs w:val="24"/>
          <w:highlight w:val="none"/>
          <w:u w:val="single"/>
        </w:rPr>
        <w:t>有关主管部门</w:t>
      </w:r>
      <w:r>
        <w:rPr>
          <w:rFonts w:hint="eastAsia" w:asciiTheme="minorEastAsia" w:hAnsiTheme="minorEastAsia"/>
          <w:color w:val="auto"/>
          <w:sz w:val="24"/>
          <w:szCs w:val="24"/>
          <w:highlight w:val="none"/>
        </w:rPr>
        <w:t>进行调解。</w:t>
      </w:r>
    </w:p>
    <w:p w14:paraId="1744D8B8">
      <w:pPr>
        <w:spacing w:line="360" w:lineRule="auto"/>
        <w:ind w:firstLine="482"/>
        <w:rPr>
          <w:rFonts w:asciiTheme="minorEastAsia" w:hAnsiTheme="minorEastAsia"/>
          <w:b/>
          <w:color w:val="auto"/>
          <w:sz w:val="24"/>
          <w:szCs w:val="24"/>
          <w:highlight w:val="none"/>
        </w:rPr>
      </w:pPr>
      <w:bookmarkStart w:id="281" w:name="_Toc422322549"/>
      <w:bookmarkStart w:id="282" w:name="_Toc66723187"/>
      <w:r>
        <w:rPr>
          <w:rFonts w:hint="eastAsia" w:asciiTheme="minorEastAsia" w:hAnsiTheme="minorEastAsia"/>
          <w:b/>
          <w:color w:val="auto"/>
          <w:sz w:val="24"/>
          <w:szCs w:val="24"/>
          <w:highlight w:val="none"/>
        </w:rPr>
        <w:t>7.3仲裁或诉讼</w:t>
      </w:r>
      <w:bookmarkEnd w:id="281"/>
      <w:bookmarkEnd w:id="282"/>
    </w:p>
    <w:p w14:paraId="67081823">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合同争议的最终解决方式为下列第</w:t>
      </w:r>
      <w:r>
        <w:rPr>
          <w:rFonts w:hint="eastAsia" w:asciiTheme="minorEastAsia" w:hAnsiTheme="minorEastAsia"/>
          <w:color w:val="auto"/>
          <w:sz w:val="24"/>
          <w:szCs w:val="24"/>
          <w:highlight w:val="none"/>
          <w:u w:val="single"/>
        </w:rPr>
        <w:t>（2）</w:t>
      </w:r>
      <w:r>
        <w:rPr>
          <w:rFonts w:hint="eastAsia" w:asciiTheme="minorEastAsia" w:hAnsiTheme="minorEastAsia"/>
          <w:color w:val="auto"/>
          <w:sz w:val="24"/>
          <w:szCs w:val="24"/>
          <w:highlight w:val="none"/>
        </w:rPr>
        <w:t>种方式：</w:t>
      </w:r>
    </w:p>
    <w:p w14:paraId="28318F97">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（1）提请</w:t>
      </w:r>
      <w:r>
        <w:rPr>
          <w:rFonts w:hint="eastAsia" w:asciiTheme="minorEastAsia" w:hAnsiTheme="minorEastAsia"/>
          <w:color w:val="auto"/>
          <w:sz w:val="24"/>
          <w:szCs w:val="24"/>
          <w:highlight w:val="none"/>
          <w:u w:val="single"/>
        </w:rPr>
        <w:t>/</w:t>
      </w:r>
      <w:r>
        <w:rPr>
          <w:rFonts w:hint="eastAsia" w:asciiTheme="minorEastAsia" w:hAnsiTheme="minorEastAsia"/>
          <w:color w:val="auto"/>
          <w:sz w:val="24"/>
          <w:szCs w:val="24"/>
          <w:highlight w:val="none"/>
        </w:rPr>
        <w:t>仲裁委员会进行仲裁。</w:t>
      </w:r>
    </w:p>
    <w:p w14:paraId="53FB33C8">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（2）向</w:t>
      </w:r>
      <w:r>
        <w:rPr>
          <w:rFonts w:hint="eastAsia" w:asciiTheme="minorEastAsia" w:hAnsiTheme="minorEastAsia"/>
          <w:color w:val="auto"/>
          <w:sz w:val="24"/>
          <w:szCs w:val="24"/>
          <w:highlight w:val="none"/>
          <w:u w:val="single"/>
        </w:rPr>
        <w:t>委托人所在地</w:t>
      </w:r>
      <w:r>
        <w:rPr>
          <w:rFonts w:hint="eastAsia" w:asciiTheme="minorEastAsia" w:hAnsiTheme="minorEastAsia"/>
          <w:color w:val="auto"/>
          <w:sz w:val="24"/>
          <w:szCs w:val="24"/>
          <w:highlight w:val="none"/>
        </w:rPr>
        <w:t>人民法院提起诉讼。</w:t>
      </w:r>
    </w:p>
    <w:p w14:paraId="6AFED060">
      <w:pPr>
        <w:spacing w:line="360" w:lineRule="auto"/>
        <w:ind w:firstLine="482"/>
        <w:rPr>
          <w:rFonts w:asciiTheme="minorEastAsia" w:hAnsiTheme="minorEastAsia"/>
          <w:b/>
          <w:color w:val="auto"/>
          <w:sz w:val="24"/>
          <w:szCs w:val="24"/>
          <w:highlight w:val="none"/>
        </w:rPr>
      </w:pPr>
      <w:bookmarkStart w:id="283" w:name="_Toc419045123"/>
      <w:bookmarkStart w:id="284" w:name="_Toc66723188"/>
      <w:bookmarkStart w:id="285" w:name="_Toc422322550"/>
      <w:r>
        <w:rPr>
          <w:rFonts w:hint="eastAsia" w:asciiTheme="minorEastAsia" w:hAnsiTheme="minorEastAsia"/>
          <w:b/>
          <w:color w:val="auto"/>
          <w:sz w:val="24"/>
          <w:szCs w:val="24"/>
          <w:highlight w:val="none"/>
        </w:rPr>
        <w:t>8.其他</w:t>
      </w:r>
      <w:bookmarkEnd w:id="283"/>
      <w:bookmarkEnd w:id="284"/>
      <w:bookmarkEnd w:id="285"/>
    </w:p>
    <w:p w14:paraId="3B4A2C93">
      <w:pPr>
        <w:spacing w:line="360" w:lineRule="auto"/>
        <w:ind w:firstLine="482"/>
        <w:rPr>
          <w:rFonts w:asciiTheme="minorEastAsia" w:hAnsiTheme="minorEastAsia"/>
          <w:b/>
          <w:color w:val="auto"/>
          <w:sz w:val="24"/>
          <w:szCs w:val="24"/>
          <w:highlight w:val="none"/>
        </w:rPr>
      </w:pPr>
      <w:bookmarkStart w:id="286" w:name="_Toc66723189"/>
      <w:bookmarkStart w:id="287" w:name="_Toc422322551"/>
      <w:r>
        <w:rPr>
          <w:rFonts w:hint="eastAsia" w:asciiTheme="minorEastAsia" w:hAnsiTheme="minorEastAsia"/>
          <w:b/>
          <w:color w:val="auto"/>
          <w:sz w:val="24"/>
          <w:szCs w:val="24"/>
          <w:highlight w:val="none"/>
        </w:rPr>
        <w:t>8.1考察及相关费用</w:t>
      </w:r>
      <w:bookmarkEnd w:id="286"/>
      <w:bookmarkEnd w:id="287"/>
    </w:p>
    <w:p w14:paraId="1E8F9A0B">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咨询人经委托人同意进行考察发生的费用由/支付。</w:t>
      </w:r>
    </w:p>
    <w:p w14:paraId="766EFD46">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差旅费及相关费用的支付：/。</w:t>
      </w:r>
    </w:p>
    <w:p w14:paraId="54D692BC">
      <w:pPr>
        <w:spacing w:line="360" w:lineRule="auto"/>
        <w:ind w:firstLine="482"/>
        <w:rPr>
          <w:rFonts w:asciiTheme="minorEastAsia" w:hAnsiTheme="minorEastAsia"/>
          <w:b/>
          <w:color w:val="auto"/>
          <w:sz w:val="24"/>
          <w:szCs w:val="24"/>
          <w:highlight w:val="none"/>
        </w:rPr>
      </w:pPr>
      <w:bookmarkStart w:id="288" w:name="_Toc422322552"/>
      <w:bookmarkStart w:id="289" w:name="_Toc66723190"/>
      <w:r>
        <w:rPr>
          <w:rFonts w:hint="eastAsia" w:asciiTheme="minorEastAsia" w:hAnsiTheme="minorEastAsia"/>
          <w:b/>
          <w:color w:val="auto"/>
          <w:sz w:val="24"/>
          <w:szCs w:val="24"/>
          <w:highlight w:val="none"/>
        </w:rPr>
        <w:t>8.2奖励</w:t>
      </w:r>
      <w:bookmarkEnd w:id="288"/>
      <w:bookmarkEnd w:id="289"/>
    </w:p>
    <w:p w14:paraId="2A26B2B7">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合理化建议的奖励金额按下列方法确定：/。</w:t>
      </w:r>
    </w:p>
    <w:p w14:paraId="63297848">
      <w:pPr>
        <w:spacing w:line="360" w:lineRule="auto"/>
        <w:ind w:firstLine="482"/>
        <w:rPr>
          <w:rFonts w:asciiTheme="minorEastAsia" w:hAnsiTheme="minorEastAsia"/>
          <w:b/>
          <w:color w:val="auto"/>
          <w:sz w:val="24"/>
          <w:szCs w:val="24"/>
          <w:highlight w:val="none"/>
        </w:rPr>
      </w:pPr>
      <w:bookmarkStart w:id="290" w:name="_Toc66723191"/>
      <w:bookmarkStart w:id="291" w:name="_Toc422322553"/>
      <w:r>
        <w:rPr>
          <w:rFonts w:hint="eastAsia" w:asciiTheme="minorEastAsia" w:hAnsiTheme="minorEastAsia"/>
          <w:b/>
          <w:color w:val="auto"/>
          <w:sz w:val="24"/>
          <w:szCs w:val="24"/>
          <w:highlight w:val="none"/>
        </w:rPr>
        <w:t>8.3保密</w:t>
      </w:r>
      <w:bookmarkEnd w:id="290"/>
      <w:bookmarkEnd w:id="291"/>
    </w:p>
    <w:p w14:paraId="1A27BA70">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委托人申明的保密事项和期限：委托人交给咨询人的所有文件资料，以及咨询人在开展本咨询项目过程中接触到的与委托人或者其他相关单位的文件资料及其他信息</w:t>
      </w:r>
      <w:r>
        <w:rPr>
          <w:rFonts w:hint="eastAsia" w:asciiTheme="minorEastAsia" w:hAnsiTheme="minorEastAsia"/>
          <w:sz w:val="24"/>
          <w:szCs w:val="24"/>
        </w:rPr>
        <w:t>：</w:t>
      </w:r>
      <w:bookmarkStart w:id="292" w:name="OLE_LINK11"/>
      <w:r>
        <w:rPr>
          <w:rFonts w:hint="eastAsia" w:asciiTheme="minorEastAsia" w:hAnsiTheme="minorEastAsia"/>
          <w:sz w:val="24"/>
          <w:szCs w:val="24"/>
        </w:rPr>
        <w:t>合同履行期间及终止后【</w:t>
      </w:r>
      <w:r>
        <w:rPr>
          <w:rFonts w:hint="eastAsia" w:asciiTheme="minorEastAsia" w:hAnsiTheme="minorEastAsia"/>
          <w:sz w:val="24"/>
          <w:szCs w:val="24"/>
          <w:lang w:val="en-US" w:eastAsia="zh-CN"/>
        </w:rPr>
        <w:t>5</w:t>
      </w:r>
      <w:r>
        <w:rPr>
          <w:rFonts w:hint="eastAsia" w:asciiTheme="minorEastAsia" w:hAnsiTheme="minorEastAsia"/>
          <w:sz w:val="24"/>
          <w:szCs w:val="24"/>
        </w:rPr>
        <w:t>】年</w:t>
      </w:r>
      <w:bookmarkEnd w:id="292"/>
      <w:r>
        <w:rPr>
          <w:rFonts w:hint="eastAsia" w:asciiTheme="minorEastAsia" w:hAnsiTheme="minorEastAsia"/>
          <w:color w:val="auto"/>
          <w:sz w:val="24"/>
          <w:szCs w:val="24"/>
          <w:highlight w:val="none"/>
        </w:rPr>
        <w:t>。</w:t>
      </w:r>
    </w:p>
    <w:p w14:paraId="1D1B0900">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咨询人申明的保密事项和期限：</w:t>
      </w:r>
      <w:r>
        <w:rPr>
          <w:rFonts w:hint="eastAsia" w:asciiTheme="minorEastAsia" w:hAnsiTheme="minorEastAsia"/>
          <w:sz w:val="24"/>
          <w:szCs w:val="24"/>
        </w:rPr>
        <w:t>合同履行期间及终止后【</w:t>
      </w:r>
      <w:r>
        <w:rPr>
          <w:rFonts w:hint="eastAsia" w:asciiTheme="minorEastAsia" w:hAnsiTheme="minorEastAsia"/>
          <w:sz w:val="24"/>
          <w:szCs w:val="24"/>
          <w:lang w:val="en-US" w:eastAsia="zh-CN"/>
        </w:rPr>
        <w:t>5</w:t>
      </w:r>
      <w:r>
        <w:rPr>
          <w:rFonts w:hint="eastAsia" w:asciiTheme="minorEastAsia" w:hAnsiTheme="minorEastAsia"/>
          <w:sz w:val="24"/>
          <w:szCs w:val="24"/>
        </w:rPr>
        <w:t>】年</w:t>
      </w:r>
      <w:r>
        <w:rPr>
          <w:rFonts w:hint="eastAsia" w:asciiTheme="minorEastAsia" w:hAnsiTheme="minorEastAsia"/>
          <w:color w:val="auto"/>
          <w:sz w:val="24"/>
          <w:szCs w:val="24"/>
          <w:highlight w:val="none"/>
        </w:rPr>
        <w:t>。</w:t>
      </w:r>
    </w:p>
    <w:p w14:paraId="0BDF80D0">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第三人申明的保密事项和期限：</w:t>
      </w:r>
      <w:r>
        <w:rPr>
          <w:rFonts w:hint="eastAsia" w:asciiTheme="minorEastAsia" w:hAnsiTheme="minorEastAsia"/>
          <w:sz w:val="24"/>
          <w:szCs w:val="24"/>
        </w:rPr>
        <w:t>合同履行期间及终止后【</w:t>
      </w:r>
      <w:r>
        <w:rPr>
          <w:rFonts w:hint="eastAsia" w:asciiTheme="minorEastAsia" w:hAnsiTheme="minorEastAsia"/>
          <w:sz w:val="24"/>
          <w:szCs w:val="24"/>
          <w:lang w:val="en-US" w:eastAsia="zh-CN"/>
        </w:rPr>
        <w:t>5</w:t>
      </w:r>
      <w:r>
        <w:rPr>
          <w:rFonts w:hint="eastAsia" w:asciiTheme="minorEastAsia" w:hAnsiTheme="minorEastAsia"/>
          <w:sz w:val="24"/>
          <w:szCs w:val="24"/>
        </w:rPr>
        <w:t>】年</w:t>
      </w:r>
      <w:r>
        <w:rPr>
          <w:rFonts w:hint="eastAsia" w:asciiTheme="minorEastAsia" w:hAnsiTheme="minorEastAsia"/>
          <w:color w:val="auto"/>
          <w:sz w:val="24"/>
          <w:szCs w:val="24"/>
          <w:highlight w:val="none"/>
        </w:rPr>
        <w:t>。</w:t>
      </w:r>
    </w:p>
    <w:p w14:paraId="120087BD">
      <w:pPr>
        <w:spacing w:line="360" w:lineRule="auto"/>
        <w:ind w:firstLine="482"/>
        <w:rPr>
          <w:rFonts w:asciiTheme="minorEastAsia" w:hAnsiTheme="minorEastAsia"/>
          <w:b/>
          <w:color w:val="auto"/>
          <w:sz w:val="24"/>
          <w:szCs w:val="24"/>
          <w:highlight w:val="none"/>
        </w:rPr>
      </w:pPr>
      <w:bookmarkStart w:id="293" w:name="_Toc66723192"/>
      <w:bookmarkStart w:id="294" w:name="_Toc422322554"/>
      <w:r>
        <w:rPr>
          <w:rFonts w:hint="eastAsia" w:asciiTheme="minorEastAsia" w:hAnsiTheme="minorEastAsia"/>
          <w:b/>
          <w:color w:val="auto"/>
          <w:sz w:val="24"/>
          <w:szCs w:val="24"/>
          <w:highlight w:val="none"/>
        </w:rPr>
        <w:t>8.4联络</w:t>
      </w:r>
      <w:bookmarkEnd w:id="293"/>
      <w:bookmarkEnd w:id="294"/>
    </w:p>
    <w:p w14:paraId="66E218C6">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8.4.1任何一方与合同有关的通知、指示、要求、决定等，均应在/日内送达对方指定的接收人和送达地点。</w:t>
      </w:r>
    </w:p>
    <w:p w14:paraId="2DD18CE8">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8.4.2委托人指定的送达接收人：/，送达地点：/，电子邮箱：/。</w:t>
      </w:r>
    </w:p>
    <w:p w14:paraId="639918A9">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咨询人指定的送达接收人：/，送达地点：/，电子邮箱：/。</w:t>
      </w:r>
    </w:p>
    <w:p w14:paraId="37A601EE">
      <w:pPr>
        <w:spacing w:line="360" w:lineRule="auto"/>
        <w:ind w:firstLine="482"/>
        <w:rPr>
          <w:rFonts w:asciiTheme="minorEastAsia" w:hAnsiTheme="minorEastAsia"/>
          <w:b/>
          <w:color w:val="auto"/>
          <w:sz w:val="24"/>
          <w:szCs w:val="24"/>
          <w:highlight w:val="none"/>
        </w:rPr>
      </w:pPr>
      <w:bookmarkStart w:id="295" w:name="_Toc419045124"/>
      <w:bookmarkStart w:id="296" w:name="_Toc66723193"/>
      <w:bookmarkStart w:id="297" w:name="_Toc422322555"/>
      <w:r>
        <w:rPr>
          <w:rFonts w:hint="eastAsia" w:asciiTheme="minorEastAsia" w:hAnsiTheme="minorEastAsia"/>
          <w:b/>
          <w:color w:val="auto"/>
          <w:sz w:val="24"/>
          <w:szCs w:val="24"/>
          <w:highlight w:val="none"/>
        </w:rPr>
        <w:t>8.5知识产权</w:t>
      </w:r>
      <w:bookmarkEnd w:id="295"/>
      <w:bookmarkEnd w:id="296"/>
      <w:bookmarkEnd w:id="297"/>
    </w:p>
    <w:p w14:paraId="2E9C197B">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委托人提供给咨询人的图纸、委托人为实施工程自行编制或委托编制的技术规范以及反映委托人要求的或其他类似性质文件的著作权属于委托人。</w:t>
      </w:r>
    </w:p>
    <w:p w14:paraId="4303E931">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咨询人为履行本合同约定而编制的成果文件，其著作权属于委托人。</w:t>
      </w:r>
    </w:p>
    <w:p w14:paraId="6AC7E334">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双方将履行本合同形成的有关成果文件用于企业宣传、申报奖项以及接受上级主管部门的检查须遵守以下约定：不得损害合同其他当事人的利益。</w:t>
      </w:r>
    </w:p>
    <w:p w14:paraId="61803F24">
      <w:pPr>
        <w:spacing w:line="360" w:lineRule="auto"/>
        <w:ind w:firstLine="482"/>
        <w:rPr>
          <w:rFonts w:asciiTheme="minorEastAsia" w:hAnsiTheme="minorEastAsia"/>
          <w:b/>
          <w:color w:val="auto"/>
          <w:sz w:val="24"/>
          <w:szCs w:val="24"/>
          <w:highlight w:val="none"/>
        </w:rPr>
      </w:pPr>
      <w:bookmarkStart w:id="298" w:name="_Toc422322556"/>
      <w:bookmarkStart w:id="299" w:name="_Toc419045125"/>
      <w:bookmarkStart w:id="300" w:name="_Toc66723194"/>
      <w:r>
        <w:rPr>
          <w:rFonts w:hint="eastAsia" w:asciiTheme="minorEastAsia" w:hAnsiTheme="minorEastAsia"/>
          <w:b/>
          <w:color w:val="auto"/>
          <w:sz w:val="24"/>
          <w:szCs w:val="24"/>
          <w:highlight w:val="none"/>
        </w:rPr>
        <w:t>9.补充条款</w:t>
      </w:r>
      <w:bookmarkEnd w:id="298"/>
      <w:bookmarkEnd w:id="299"/>
      <w:bookmarkEnd w:id="300"/>
    </w:p>
    <w:p w14:paraId="2D799972">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9.1关于与项目咨询的相关资料事项，咨询人应本着专业、勤勉，给予足够的专业支持，目标是咨询相关资料合法和合理；</w:t>
      </w:r>
    </w:p>
    <w:p w14:paraId="2B8D376D">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9.2关于工作进度安排，委托人可以根据实际情况适当调整，咨询人不因此要求赔偿；</w:t>
      </w:r>
    </w:p>
    <w:p w14:paraId="598CACEA">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9.3关于项目检查、政府监督、询价、项目争议协商等配合事项，咨询人报价中已经包括，应及时响应委托人要求；</w:t>
      </w:r>
    </w:p>
    <w:p w14:paraId="5ED20020">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9.4关于工作进度安排等事项，是基于现状的计划，可能存在提前或延期，本合同服务应截止至委托事项全部完成；</w:t>
      </w:r>
    </w:p>
    <w:p w14:paraId="0E4649E5">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9.5关于合同权利义务是否可以转移、调整等事项，因工程项目需要、政策变动、职能调整等因素，需要调整合同主体的，咨询人对此表示同意、并配合完成签订补充协议、资料移交等工作；</w:t>
      </w:r>
    </w:p>
    <w:p w14:paraId="21A872F6">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9.6关于咨询人的报告/反馈/建议等事项，根据政府、委托人、项目的要求，参照工程咨询行业规范要求，定期向委托人报告/反馈，报告/反馈 /建议等内容至少满足行业规范要求，具体形式可以根据实际情况确定；</w:t>
      </w:r>
    </w:p>
    <w:p w14:paraId="46ED6CCD">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9.</w:t>
      </w:r>
      <w:r>
        <w:rPr>
          <w:rFonts w:hint="eastAsia" w:eastAsia="宋体" w:asciiTheme="minorEastAsia" w:hAnsiTheme="minorEastAsia"/>
          <w:color w:val="auto"/>
          <w:sz w:val="24"/>
          <w:szCs w:val="24"/>
          <w:highlight w:val="none"/>
          <w:lang w:val="en-US" w:eastAsia="zh-CN"/>
        </w:rPr>
        <w:t>7</w:t>
      </w:r>
      <w:r>
        <w:rPr>
          <w:rFonts w:hint="eastAsia" w:asciiTheme="minorEastAsia" w:hAnsiTheme="minorEastAsia"/>
          <w:color w:val="auto"/>
          <w:sz w:val="24"/>
          <w:szCs w:val="24"/>
          <w:highlight w:val="none"/>
        </w:rPr>
        <w:t>造价咨询服务费报价为全包费用报价，报价应是全部工作内容（承发包及施工阶段造价咨询服务（包括但不限于：招标控制价(含工程量清单)审核、施工阶段造价咨询服务（施工阶段全过程造价控制（基本收费）和施工阶段全过程造价控制</w:t>
      </w:r>
      <w:r>
        <w:rPr>
          <w:rFonts w:hint="eastAsia" w:asciiTheme="minorEastAsia" w:hAnsiTheme="minorEastAsia"/>
          <w:color w:val="auto"/>
          <w:sz w:val="24"/>
          <w:szCs w:val="24"/>
          <w:highlight w:val="none"/>
          <w:lang w:eastAsia="zh-CN"/>
        </w:rPr>
        <w:t>（驻场收费）</w:t>
      </w:r>
      <w:r>
        <w:rPr>
          <w:rFonts w:hint="eastAsia" w:asciiTheme="minorEastAsia" w:hAnsiTheme="minorEastAsia"/>
          <w:color w:val="auto"/>
          <w:sz w:val="24"/>
          <w:szCs w:val="24"/>
          <w:highlight w:val="none"/>
        </w:rPr>
        <w:t>），服务类（工程前期及实施过程中各服务类项目）造价咨询服务，按采购人要求，对上报结算资料的完整性，真实性进行复核，配合结算审核单位做好结算工作，并配合做好政府审计工作。）及未说明但完成该项目必须包含的所有全包费用的价格体现。包含投标人完成本项目的咨询费、资料搜集和工作例会费、项目评审费、各项调查费、管理及人员费、专家咨询及会务费、服务类（工程前期及实施过程中各服务类项目）造价咨询服务、配合结算审核和政府审计工作费用以及应由投标人支付的规费及税金等一切费用。</w:t>
      </w:r>
    </w:p>
    <w:p w14:paraId="4BAEE7F1">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9.</w:t>
      </w:r>
      <w:r>
        <w:rPr>
          <w:rFonts w:hint="eastAsia" w:eastAsia="宋体" w:asciiTheme="minorEastAsia" w:hAnsiTheme="minorEastAsia"/>
          <w:color w:val="auto"/>
          <w:sz w:val="24"/>
          <w:szCs w:val="24"/>
          <w:highlight w:val="none"/>
          <w:lang w:val="en-US" w:eastAsia="zh-CN"/>
        </w:rPr>
        <w:t>8</w:t>
      </w:r>
      <w:r>
        <w:rPr>
          <w:rFonts w:asciiTheme="minorEastAsia" w:hAnsiTheme="minorEastAsia"/>
          <w:color w:val="auto"/>
          <w:sz w:val="24"/>
          <w:szCs w:val="24"/>
          <w:highlight w:val="none"/>
        </w:rPr>
        <w:t>工作中</w:t>
      </w:r>
      <w:r>
        <w:rPr>
          <w:rFonts w:hint="eastAsia" w:asciiTheme="minorEastAsia" w:hAnsiTheme="minorEastAsia"/>
          <w:color w:val="auto"/>
          <w:sz w:val="24"/>
          <w:szCs w:val="24"/>
          <w:highlight w:val="none"/>
        </w:rPr>
        <w:t>，</w:t>
      </w:r>
      <w:r>
        <w:rPr>
          <w:rFonts w:asciiTheme="minorEastAsia" w:hAnsiTheme="minorEastAsia"/>
          <w:color w:val="auto"/>
          <w:sz w:val="24"/>
          <w:szCs w:val="24"/>
          <w:highlight w:val="none"/>
        </w:rPr>
        <w:t>咨询人应严格遵守工作纪律</w:t>
      </w:r>
      <w:r>
        <w:rPr>
          <w:rFonts w:hint="eastAsia" w:asciiTheme="minorEastAsia" w:hAnsiTheme="minorEastAsia"/>
          <w:color w:val="auto"/>
          <w:sz w:val="24"/>
          <w:szCs w:val="24"/>
          <w:highlight w:val="none"/>
        </w:rPr>
        <w:t>、</w:t>
      </w:r>
      <w:r>
        <w:rPr>
          <w:rFonts w:asciiTheme="minorEastAsia" w:hAnsiTheme="minorEastAsia"/>
          <w:color w:val="auto"/>
          <w:sz w:val="24"/>
          <w:szCs w:val="24"/>
          <w:highlight w:val="none"/>
        </w:rPr>
        <w:t>廉政工作要求</w:t>
      </w:r>
      <w:r>
        <w:rPr>
          <w:rFonts w:hint="eastAsia" w:asciiTheme="minorEastAsia" w:hAnsiTheme="minorEastAsia"/>
          <w:color w:val="auto"/>
          <w:sz w:val="24"/>
          <w:szCs w:val="24"/>
          <w:highlight w:val="none"/>
        </w:rPr>
        <w:t>，</w:t>
      </w:r>
      <w:r>
        <w:rPr>
          <w:rFonts w:asciiTheme="minorEastAsia" w:hAnsiTheme="minorEastAsia"/>
          <w:color w:val="auto"/>
          <w:sz w:val="24"/>
          <w:szCs w:val="24"/>
          <w:highlight w:val="none"/>
        </w:rPr>
        <w:t>严格执行委托人</w:t>
      </w:r>
      <w:r>
        <w:rPr>
          <w:rFonts w:hint="eastAsia" w:asciiTheme="minorEastAsia" w:hAnsiTheme="minorEastAsia"/>
          <w:color w:val="auto"/>
          <w:sz w:val="24"/>
          <w:szCs w:val="24"/>
          <w:highlight w:val="none"/>
        </w:rPr>
        <w:t>、</w:t>
      </w:r>
      <w:r>
        <w:rPr>
          <w:rFonts w:asciiTheme="minorEastAsia" w:hAnsiTheme="minorEastAsia"/>
          <w:color w:val="auto"/>
          <w:sz w:val="24"/>
          <w:szCs w:val="24"/>
          <w:highlight w:val="none"/>
        </w:rPr>
        <w:t>被咨询单位及相关单位的保密规定</w:t>
      </w:r>
      <w:r>
        <w:rPr>
          <w:rFonts w:hint="eastAsia" w:asciiTheme="minorEastAsia" w:hAnsiTheme="minorEastAsia"/>
          <w:color w:val="auto"/>
          <w:sz w:val="24"/>
          <w:szCs w:val="24"/>
          <w:highlight w:val="none"/>
        </w:rPr>
        <w:t>，</w:t>
      </w:r>
      <w:r>
        <w:rPr>
          <w:rFonts w:asciiTheme="minorEastAsia" w:hAnsiTheme="minorEastAsia"/>
          <w:color w:val="auto"/>
          <w:sz w:val="24"/>
          <w:szCs w:val="24"/>
          <w:highlight w:val="none"/>
        </w:rPr>
        <w:t>如果存在舞弊</w:t>
      </w:r>
      <w:r>
        <w:rPr>
          <w:rFonts w:hint="eastAsia" w:asciiTheme="minorEastAsia" w:hAnsiTheme="minorEastAsia"/>
          <w:color w:val="auto"/>
          <w:sz w:val="24"/>
          <w:szCs w:val="24"/>
          <w:highlight w:val="none"/>
        </w:rPr>
        <w:t>、</w:t>
      </w:r>
      <w:r>
        <w:rPr>
          <w:rFonts w:asciiTheme="minorEastAsia" w:hAnsiTheme="minorEastAsia"/>
          <w:color w:val="auto"/>
          <w:sz w:val="24"/>
          <w:szCs w:val="24"/>
          <w:highlight w:val="none"/>
        </w:rPr>
        <w:t>徇私等违法违规违纪行为</w:t>
      </w:r>
      <w:r>
        <w:rPr>
          <w:rFonts w:hint="eastAsia" w:asciiTheme="minorEastAsia" w:hAnsiTheme="minorEastAsia"/>
          <w:color w:val="auto"/>
          <w:sz w:val="24"/>
          <w:szCs w:val="24"/>
          <w:highlight w:val="none"/>
        </w:rPr>
        <w:t>，</w:t>
      </w:r>
      <w:r>
        <w:rPr>
          <w:rFonts w:asciiTheme="minorEastAsia" w:hAnsiTheme="minorEastAsia"/>
          <w:color w:val="auto"/>
          <w:sz w:val="24"/>
          <w:szCs w:val="24"/>
          <w:highlight w:val="none"/>
        </w:rPr>
        <w:t>委托人将依法移送相关人员至主管部门进行处理</w:t>
      </w:r>
      <w:r>
        <w:rPr>
          <w:rFonts w:hint="eastAsia" w:asciiTheme="minorEastAsia" w:hAnsiTheme="minorEastAsia"/>
          <w:color w:val="auto"/>
          <w:sz w:val="24"/>
          <w:szCs w:val="24"/>
          <w:highlight w:val="none"/>
        </w:rPr>
        <w:t>。</w:t>
      </w:r>
    </w:p>
    <w:p w14:paraId="7E40017A">
      <w:pPr>
        <w:spacing w:line="360" w:lineRule="auto"/>
        <w:ind w:firstLine="480"/>
        <w:rPr>
          <w:rFonts w:cs="宋体" w:asciiTheme="minorEastAsia" w:hAnsiTheme="minorEastAsia"/>
          <w:color w:val="auto"/>
          <w:sz w:val="24"/>
          <w:szCs w:val="24"/>
          <w:highlight w:val="none"/>
          <w:u w:val="double"/>
        </w:rPr>
      </w:pPr>
      <w:r>
        <w:rPr>
          <w:rFonts w:hint="eastAsia" w:asciiTheme="minorEastAsia" w:hAnsiTheme="minorEastAsia"/>
          <w:color w:val="auto"/>
          <w:sz w:val="24"/>
          <w:szCs w:val="24"/>
          <w:highlight w:val="none"/>
          <w:u w:val="double"/>
        </w:rPr>
        <w:t>9.</w:t>
      </w:r>
      <w:r>
        <w:rPr>
          <w:rFonts w:hint="eastAsia" w:eastAsia="宋体" w:asciiTheme="minorEastAsia" w:hAnsiTheme="minorEastAsia"/>
          <w:color w:val="auto"/>
          <w:sz w:val="24"/>
          <w:szCs w:val="24"/>
          <w:highlight w:val="none"/>
          <w:u w:val="double"/>
          <w:lang w:val="en-US" w:eastAsia="zh-CN"/>
        </w:rPr>
        <w:t>9</w:t>
      </w:r>
      <w:r>
        <w:rPr>
          <w:rFonts w:hint="eastAsia" w:asciiTheme="minorEastAsia" w:hAnsiTheme="minorEastAsia"/>
          <w:b/>
          <w:bCs/>
          <w:color w:val="auto"/>
          <w:sz w:val="24"/>
          <w:szCs w:val="24"/>
          <w:highlight w:val="none"/>
          <w:u w:val="double"/>
        </w:rPr>
        <w:t>咨询人应按照</w:t>
      </w:r>
      <w:r>
        <w:rPr>
          <w:rFonts w:hint="eastAsia" w:eastAsia="宋体" w:asciiTheme="minorEastAsia" w:hAnsiTheme="minorEastAsia"/>
          <w:b/>
          <w:bCs/>
          <w:color w:val="auto"/>
          <w:sz w:val="24"/>
          <w:szCs w:val="24"/>
          <w:highlight w:val="none"/>
          <w:u w:val="double"/>
          <w:lang w:val="en-US" w:eastAsia="zh-CN"/>
        </w:rPr>
        <w:t>南京市公共工程建设中心相关管理规定进行造价咨询工作</w:t>
      </w:r>
      <w:r>
        <w:rPr>
          <w:rFonts w:hint="eastAsia" w:asciiTheme="minorEastAsia" w:hAnsiTheme="minorEastAsia"/>
          <w:color w:val="auto"/>
          <w:sz w:val="24"/>
          <w:szCs w:val="24"/>
          <w:highlight w:val="none"/>
          <w:u w:val="double"/>
        </w:rPr>
        <w:t>。</w:t>
      </w:r>
    </w:p>
    <w:p w14:paraId="49EA73C2">
      <w:pPr>
        <w:tabs>
          <w:tab w:val="left" w:pos="0"/>
          <w:tab w:val="left" w:pos="993"/>
          <w:tab w:val="left" w:pos="1134"/>
        </w:tabs>
        <w:spacing w:line="360" w:lineRule="auto"/>
        <w:ind w:firstLine="480"/>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9.1</w:t>
      </w:r>
      <w:r>
        <w:rPr>
          <w:rFonts w:hint="eastAsia" w:eastAsia="宋体" w:cs="宋体" w:asciiTheme="minorEastAsia" w:hAnsiTheme="minorEastAsia"/>
          <w:color w:val="auto"/>
          <w:sz w:val="24"/>
          <w:szCs w:val="24"/>
          <w:highlight w:val="none"/>
          <w:lang w:val="en-US" w:eastAsia="zh-CN"/>
        </w:rPr>
        <w:t>0</w:t>
      </w:r>
      <w:r>
        <w:rPr>
          <w:rFonts w:hint="eastAsia" w:cs="宋体" w:asciiTheme="minorEastAsia" w:hAnsiTheme="minorEastAsia"/>
          <w:color w:val="auto"/>
          <w:sz w:val="24"/>
          <w:szCs w:val="24"/>
          <w:highlight w:val="none"/>
        </w:rPr>
        <w:t>咨询人须按委托人内控管理制度要求审核、一般工程变更签证及使用功能改变等重大变更签证。</w:t>
      </w:r>
    </w:p>
    <w:p w14:paraId="698AA130">
      <w:pPr>
        <w:tabs>
          <w:tab w:val="left" w:pos="0"/>
          <w:tab w:val="left" w:pos="993"/>
          <w:tab w:val="left" w:pos="1134"/>
        </w:tabs>
        <w:spacing w:line="360" w:lineRule="auto"/>
        <w:ind w:firstLine="480"/>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9.1</w:t>
      </w:r>
      <w:r>
        <w:rPr>
          <w:rFonts w:hint="eastAsia" w:eastAsia="宋体" w:cs="宋体" w:asciiTheme="minorEastAsia" w:hAnsiTheme="minorEastAsia"/>
          <w:color w:val="auto"/>
          <w:sz w:val="24"/>
          <w:szCs w:val="24"/>
          <w:highlight w:val="none"/>
          <w:lang w:val="en-US" w:eastAsia="zh-CN"/>
        </w:rPr>
        <w:t>1</w:t>
      </w:r>
      <w:r>
        <w:rPr>
          <w:rFonts w:hint="eastAsia" w:cs="宋体" w:asciiTheme="minorEastAsia" w:hAnsiTheme="minorEastAsia"/>
          <w:color w:val="auto"/>
          <w:sz w:val="24"/>
          <w:szCs w:val="24"/>
          <w:highlight w:val="none"/>
        </w:rPr>
        <w:t>因咨询人审核失误导致委托人超付工程款、产生资金损失、投资超支或建设管理成本增加的，咨询人应负责追回；无法追回的，咨询人依法承担相应赔偿责任。</w:t>
      </w:r>
    </w:p>
    <w:p w14:paraId="5707B5AB">
      <w:pPr>
        <w:tabs>
          <w:tab w:val="left" w:pos="0"/>
          <w:tab w:val="left" w:pos="993"/>
          <w:tab w:val="left" w:pos="1134"/>
        </w:tabs>
        <w:spacing w:line="360" w:lineRule="auto"/>
        <w:ind w:firstLine="480"/>
        <w:rPr>
          <w:rFonts w:hint="eastAsia" w:eastAsia="宋体" w:cs="宋体" w:asciiTheme="minorEastAsia" w:hAnsiTheme="minorEastAsia"/>
          <w:color w:val="auto"/>
          <w:sz w:val="24"/>
          <w:szCs w:val="24"/>
          <w:highlight w:val="none"/>
          <w:lang w:val="en-US" w:eastAsia="zh-CN"/>
        </w:rPr>
      </w:pPr>
      <w:r>
        <w:rPr>
          <w:rFonts w:hint="eastAsia" w:eastAsia="宋体" w:cs="宋体" w:asciiTheme="minorEastAsia" w:hAnsiTheme="minorEastAsia"/>
          <w:color w:val="auto"/>
          <w:sz w:val="24"/>
          <w:szCs w:val="24"/>
          <w:highlight w:val="none"/>
          <w:lang w:val="en-US" w:eastAsia="zh-CN"/>
        </w:rPr>
        <w:t>9.12经委托人检查或抽查，如发现咨询人存在以下情况的，咨询人向委托人支付2000元/次违约金（每发现一次处罚一次）：（1）人员：造价咨询驻场人员不在岗，且未及时履行请假报备手续的。（2)现场跟踪：需咨询人现场查验的隐蔽工程、地表测量、拆除工程、额外临时道路、二次返工、图纸变更、土源变化、施工范围外委托人另外安排的工程及拆迁测量、查证等，造价咨询单位未到场查验的；（3）造价咨询报告：咨询报告（审核报告、周报、月报、季报和年报等）及各种统计报表上报不准确、不真实的：（4）期间计量计价：各类设计变更、签证、招标文件、合同、招标限价、询价及清标工作审核不准确、不及时且发现问题不及时向委托方汇报的；（5）廉洁执业情况：经人举报并查证属实的。</w:t>
      </w:r>
    </w:p>
    <w:p w14:paraId="4476D194">
      <w:pPr>
        <w:tabs>
          <w:tab w:val="left" w:pos="0"/>
          <w:tab w:val="left" w:pos="993"/>
          <w:tab w:val="left" w:pos="1134"/>
        </w:tabs>
        <w:spacing w:line="360" w:lineRule="auto"/>
        <w:ind w:firstLine="480"/>
        <w:rPr>
          <w:rFonts w:hint="eastAsia" w:eastAsia="宋体" w:cs="宋体" w:asciiTheme="minorEastAsia" w:hAnsiTheme="minorEastAsia"/>
          <w:color w:val="auto"/>
          <w:sz w:val="24"/>
          <w:szCs w:val="24"/>
          <w:highlight w:val="none"/>
          <w:lang w:val="en-US" w:eastAsia="zh-CN"/>
        </w:rPr>
      </w:pPr>
      <w:r>
        <w:rPr>
          <w:rFonts w:hint="eastAsia" w:eastAsia="宋体" w:cs="宋体" w:asciiTheme="minorEastAsia" w:hAnsiTheme="minorEastAsia"/>
          <w:color w:val="auto"/>
          <w:sz w:val="24"/>
          <w:szCs w:val="24"/>
          <w:highlight w:val="none"/>
          <w:lang w:val="en-US" w:eastAsia="zh-CN"/>
        </w:rPr>
        <w:t>9.13造价咨询单位对承包人提交的结算资料、签证资料、工程资料等进行审核，未发现承包人和监理人弄虚作假，虚报，瞒报等，但被委托人等发现并确认为弄虚作假，虚报，瞒报等，对咨询人处20000元/次的违约金。情节非常恶劣的，视具体情况（如：虚假签证等）、以及对委托人造成的损失，咨询人向发包人支付造价咨询合同金额10%的违约金。</w:t>
      </w:r>
    </w:p>
    <w:p w14:paraId="7124032C">
      <w:pPr>
        <w:tabs>
          <w:tab w:val="left" w:pos="0"/>
          <w:tab w:val="left" w:pos="993"/>
          <w:tab w:val="left" w:pos="1134"/>
        </w:tabs>
        <w:spacing w:line="360" w:lineRule="auto"/>
        <w:ind w:firstLine="480" w:firstLineChars="200"/>
        <w:rPr>
          <w:rFonts w:hint="eastAsia" w:eastAsia="宋体" w:cs="宋体" w:asciiTheme="minorEastAsia" w:hAnsiTheme="minorEastAsia"/>
          <w:color w:val="auto"/>
          <w:sz w:val="24"/>
          <w:szCs w:val="24"/>
          <w:highlight w:val="none"/>
          <w:lang w:val="en-US" w:eastAsia="zh-CN"/>
        </w:rPr>
      </w:pPr>
      <w:r>
        <w:rPr>
          <w:rFonts w:hint="eastAsia" w:eastAsia="宋体" w:cs="宋体" w:asciiTheme="minorEastAsia" w:hAnsiTheme="minorEastAsia"/>
          <w:color w:val="auto"/>
          <w:sz w:val="24"/>
          <w:szCs w:val="24"/>
          <w:highlight w:val="none"/>
          <w:lang w:val="en-US" w:eastAsia="zh-CN"/>
        </w:rPr>
        <w:t>9.14对咨询人出具的造价咨询结果进行抽查复审或者由政府部门进行造价咨询的，若咨询人造价咨询定案值超过委托人复审核定案值或政府造价咨询定案值的3%时，委托人将按以下方式扣减所应支付的咨询费用：</w:t>
      </w:r>
    </w:p>
    <w:p w14:paraId="4F9437FA">
      <w:pPr>
        <w:tabs>
          <w:tab w:val="left" w:pos="0"/>
          <w:tab w:val="left" w:pos="993"/>
          <w:tab w:val="left" w:pos="1134"/>
        </w:tabs>
        <w:spacing w:line="360" w:lineRule="auto"/>
        <w:ind w:firstLine="480"/>
        <w:rPr>
          <w:rFonts w:hint="eastAsia" w:eastAsia="宋体" w:cs="宋体" w:asciiTheme="minorEastAsia" w:hAnsiTheme="minorEastAsia"/>
          <w:color w:val="auto"/>
          <w:sz w:val="24"/>
          <w:szCs w:val="24"/>
          <w:highlight w:val="none"/>
          <w:lang w:val="en-US" w:eastAsia="zh-CN"/>
        </w:rPr>
      </w:pPr>
      <w:r>
        <w:rPr>
          <w:rFonts w:hint="eastAsia" w:eastAsia="宋体" w:cs="宋体" w:asciiTheme="minorEastAsia" w:hAnsiTheme="minorEastAsia"/>
          <w:color w:val="auto"/>
          <w:sz w:val="24"/>
          <w:szCs w:val="24"/>
          <w:highlight w:val="none"/>
          <w:lang w:val="en-US" w:eastAsia="zh-CN"/>
        </w:rPr>
        <w:t>1、当超出误差在3%（含）-5%之间，委托人扣除咨询人应得咨询费用的10%作为违约金；</w:t>
      </w:r>
    </w:p>
    <w:p w14:paraId="00794D9D">
      <w:pPr>
        <w:tabs>
          <w:tab w:val="left" w:pos="0"/>
          <w:tab w:val="left" w:pos="993"/>
          <w:tab w:val="left" w:pos="1134"/>
        </w:tabs>
        <w:spacing w:line="360" w:lineRule="auto"/>
        <w:ind w:firstLine="480"/>
        <w:rPr>
          <w:rFonts w:hint="eastAsia" w:eastAsia="宋体" w:cs="宋体" w:asciiTheme="minorEastAsia" w:hAnsiTheme="minorEastAsia"/>
          <w:color w:val="auto"/>
          <w:sz w:val="24"/>
          <w:szCs w:val="24"/>
          <w:highlight w:val="none"/>
          <w:lang w:val="en-US" w:eastAsia="zh-CN"/>
        </w:rPr>
      </w:pPr>
      <w:r>
        <w:rPr>
          <w:rFonts w:hint="eastAsia" w:eastAsia="宋体" w:cs="宋体" w:asciiTheme="minorEastAsia" w:hAnsiTheme="minorEastAsia"/>
          <w:color w:val="auto"/>
          <w:sz w:val="24"/>
          <w:szCs w:val="24"/>
          <w:highlight w:val="none"/>
          <w:lang w:val="en-US" w:eastAsia="zh-CN"/>
        </w:rPr>
        <w:t>2、当超出误差在5%（含）-10%之间，委托人扣除咨询人应得咨询费用的20%作为违约金；</w:t>
      </w:r>
    </w:p>
    <w:p w14:paraId="17861889">
      <w:pPr>
        <w:tabs>
          <w:tab w:val="left" w:pos="0"/>
          <w:tab w:val="left" w:pos="993"/>
          <w:tab w:val="left" w:pos="1134"/>
        </w:tabs>
        <w:spacing w:line="360" w:lineRule="auto"/>
        <w:ind w:firstLine="480"/>
        <w:rPr>
          <w:rFonts w:hint="eastAsia" w:eastAsia="宋体" w:cs="宋体" w:asciiTheme="minorEastAsia" w:hAnsiTheme="minorEastAsia"/>
          <w:color w:val="auto"/>
          <w:sz w:val="24"/>
          <w:szCs w:val="24"/>
          <w:highlight w:val="none"/>
          <w:lang w:val="en-US" w:eastAsia="zh-CN"/>
        </w:rPr>
      </w:pPr>
      <w:r>
        <w:rPr>
          <w:rFonts w:hint="eastAsia" w:eastAsia="宋体" w:cs="宋体" w:asciiTheme="minorEastAsia" w:hAnsiTheme="minorEastAsia"/>
          <w:color w:val="auto"/>
          <w:sz w:val="24"/>
          <w:szCs w:val="24"/>
          <w:highlight w:val="none"/>
          <w:lang w:val="en-US" w:eastAsia="zh-CN"/>
        </w:rPr>
        <w:t>3、当误差超过10%时，委托人有权终止本合同，并有权不支付剩余应付款项。</w:t>
      </w:r>
    </w:p>
    <w:p w14:paraId="5256B23F">
      <w:pPr>
        <w:tabs>
          <w:tab w:val="left" w:pos="0"/>
          <w:tab w:val="left" w:pos="993"/>
          <w:tab w:val="left" w:pos="1134"/>
        </w:tabs>
        <w:spacing w:line="360" w:lineRule="auto"/>
        <w:ind w:firstLine="480"/>
        <w:rPr>
          <w:rFonts w:hint="default" w:eastAsia="宋体" w:cs="宋体" w:asciiTheme="minorEastAsia" w:hAnsiTheme="minorEastAsia"/>
          <w:color w:val="auto"/>
          <w:sz w:val="24"/>
          <w:szCs w:val="24"/>
          <w:highlight w:val="none"/>
          <w:lang w:val="en-US" w:eastAsia="zh-CN"/>
        </w:rPr>
      </w:pPr>
      <w:r>
        <w:rPr>
          <w:rFonts w:hint="eastAsia" w:eastAsia="宋体" w:cs="宋体" w:asciiTheme="minorEastAsia" w:hAnsiTheme="minorEastAsia"/>
          <w:color w:val="auto"/>
          <w:sz w:val="24"/>
          <w:szCs w:val="24"/>
          <w:highlight w:val="none"/>
          <w:lang w:val="en-US" w:eastAsia="zh-CN"/>
        </w:rPr>
        <w:t>9.15</w:t>
      </w:r>
      <w:r>
        <w:rPr>
          <w:rFonts w:hint="default" w:eastAsia="宋体" w:cs="宋体" w:asciiTheme="minorEastAsia" w:hAnsiTheme="minorEastAsia"/>
          <w:color w:val="auto"/>
          <w:sz w:val="24"/>
          <w:szCs w:val="24"/>
          <w:highlight w:val="none"/>
          <w:lang w:val="en-US" w:eastAsia="zh-CN"/>
        </w:rPr>
        <w:t>委托人要求咨询人参加考察的，咨询人应委派人员参加，并承担相应费用。咨询人拒绝参加考察的，委托人有权要求咨询人向委托人支付违约金1万元/次。</w:t>
      </w:r>
    </w:p>
    <w:p w14:paraId="0966175D">
      <w:pPr>
        <w:tabs>
          <w:tab w:val="left" w:pos="0"/>
          <w:tab w:val="left" w:pos="993"/>
          <w:tab w:val="left" w:pos="1134"/>
        </w:tabs>
        <w:spacing w:line="360" w:lineRule="auto"/>
        <w:ind w:firstLine="480"/>
        <w:rPr>
          <w:rFonts w:hint="eastAsia" w:eastAsia="宋体" w:cs="宋体" w:asciiTheme="minorEastAsia" w:hAnsiTheme="minorEastAsia"/>
          <w:color w:val="auto"/>
          <w:sz w:val="24"/>
          <w:szCs w:val="24"/>
          <w:highlight w:val="none"/>
          <w:lang w:val="en-US" w:eastAsia="zh-CN"/>
        </w:rPr>
      </w:pPr>
      <w:r>
        <w:rPr>
          <w:rFonts w:hint="eastAsia" w:eastAsia="宋体" w:cs="宋体" w:asciiTheme="minorEastAsia" w:hAnsiTheme="minorEastAsia"/>
          <w:color w:val="auto"/>
          <w:sz w:val="24"/>
          <w:szCs w:val="24"/>
          <w:highlight w:val="none"/>
          <w:lang w:val="en-US" w:eastAsia="zh-CN"/>
        </w:rPr>
        <w:t>9.16咨询人应及时提供符合国家、南京市和委托人要求造价咨询成果，造价咨询成果应为书面形式加盖咨询人单位公章、咨询团队人员执业资格印章。接到委托人造价咨询需求后，提供造价咨询成果的工作时限一般为3个日历天，下列情况适当延长：施工总承包单位工程量清单和招标控制价审核，工作时限为14日历天：其它专业工程工程量清单和招标控制价审核，为7日历天。审核工程变更、招标文件的时间为7日历天。</w:t>
      </w:r>
    </w:p>
    <w:p w14:paraId="23200A9C">
      <w:pPr>
        <w:tabs>
          <w:tab w:val="left" w:pos="0"/>
          <w:tab w:val="left" w:pos="993"/>
          <w:tab w:val="left" w:pos="1134"/>
        </w:tabs>
        <w:spacing w:line="360" w:lineRule="auto"/>
        <w:ind w:firstLine="480"/>
        <w:rPr>
          <w:rFonts w:hint="eastAsia" w:eastAsia="宋体" w:cs="宋体" w:asciiTheme="minorEastAsia" w:hAnsiTheme="minorEastAsia"/>
          <w:color w:val="auto"/>
          <w:sz w:val="24"/>
          <w:szCs w:val="24"/>
          <w:highlight w:val="none"/>
          <w:lang w:val="en-US" w:eastAsia="zh-CN"/>
        </w:rPr>
      </w:pPr>
      <w:r>
        <w:rPr>
          <w:rFonts w:hint="eastAsia" w:eastAsia="宋体" w:cs="宋体" w:asciiTheme="minorEastAsia" w:hAnsiTheme="minorEastAsia"/>
          <w:color w:val="auto"/>
          <w:sz w:val="24"/>
          <w:szCs w:val="24"/>
          <w:highlight w:val="none"/>
          <w:lang w:val="en-US" w:eastAsia="zh-CN"/>
        </w:rPr>
        <w:t>9.17咨询人逾期提供造价咨询成果的，或者不按本合同约定提供造价咨询成果的，委托人有权要求咨询人向委托人支付违约金5000元/天。</w:t>
      </w:r>
    </w:p>
    <w:p w14:paraId="331709C0">
      <w:pPr>
        <w:tabs>
          <w:tab w:val="left" w:pos="0"/>
          <w:tab w:val="left" w:pos="993"/>
          <w:tab w:val="left" w:pos="1134"/>
        </w:tabs>
        <w:spacing w:line="360" w:lineRule="auto"/>
        <w:ind w:firstLine="480"/>
        <w:rPr>
          <w:rFonts w:hint="eastAsia" w:eastAsia="宋体" w:cs="宋体" w:asciiTheme="minorEastAsia" w:hAnsiTheme="minorEastAsia"/>
          <w:color w:val="auto"/>
          <w:sz w:val="24"/>
          <w:szCs w:val="24"/>
          <w:highlight w:val="none"/>
          <w:lang w:val="en-US" w:eastAsia="zh-CN"/>
        </w:rPr>
      </w:pPr>
      <w:r>
        <w:rPr>
          <w:rFonts w:hint="eastAsia" w:eastAsia="宋体" w:cs="宋体" w:asciiTheme="minorEastAsia" w:hAnsiTheme="minorEastAsia"/>
          <w:color w:val="auto"/>
          <w:sz w:val="24"/>
          <w:szCs w:val="24"/>
          <w:highlight w:val="none"/>
          <w:lang w:val="en-US" w:eastAsia="zh-CN"/>
        </w:rPr>
        <w:t>9.18咨询人应按照委托人的要求取、送相关资料文件，一般情况，委托人当日上午通知咨询人的，咨询人须派人于当日前往委托人指定地点取、送相关资料文件：当日下午通知咨询人的，咨询人须派人于次日上午于前往委托人指定地点取、送相关资料文件。咨询人未按上述要求执行的，委托人有权要求咨询人向委托人支付违约金5000元/次。</w:t>
      </w:r>
    </w:p>
    <w:p w14:paraId="4FFAE850">
      <w:pPr>
        <w:tabs>
          <w:tab w:val="left" w:pos="0"/>
          <w:tab w:val="left" w:pos="993"/>
          <w:tab w:val="left" w:pos="1134"/>
        </w:tabs>
        <w:spacing w:line="360" w:lineRule="auto"/>
        <w:ind w:firstLine="480"/>
        <w:rPr>
          <w:rFonts w:hint="eastAsia" w:eastAsia="宋体" w:cs="宋体" w:asciiTheme="minorEastAsia" w:hAnsiTheme="minorEastAsia"/>
          <w:color w:val="auto"/>
          <w:sz w:val="24"/>
          <w:szCs w:val="24"/>
          <w:highlight w:val="none"/>
          <w:lang w:val="en-US" w:eastAsia="zh-CN"/>
        </w:rPr>
      </w:pPr>
      <w:r>
        <w:rPr>
          <w:rFonts w:hint="eastAsia" w:eastAsia="宋体" w:cs="宋体" w:asciiTheme="minorEastAsia" w:hAnsiTheme="minorEastAsia"/>
          <w:color w:val="auto"/>
          <w:sz w:val="24"/>
          <w:szCs w:val="24"/>
          <w:highlight w:val="none"/>
          <w:lang w:val="en-US" w:eastAsia="zh-CN"/>
        </w:rPr>
        <w:t>9.19委托人向咨询人提供现场办公场所，但咨询人为完成本合同所需的其它设备设施、硬件、软件等，均由咨询人自行提供。</w:t>
      </w:r>
    </w:p>
    <w:p w14:paraId="46BAFB49">
      <w:pPr>
        <w:tabs>
          <w:tab w:val="left" w:pos="0"/>
          <w:tab w:val="left" w:pos="993"/>
          <w:tab w:val="left" w:pos="1134"/>
        </w:tabs>
        <w:spacing w:line="360" w:lineRule="auto"/>
        <w:ind w:firstLine="480"/>
        <w:rPr>
          <w:rFonts w:hint="default" w:eastAsia="宋体" w:cs="宋体" w:asciiTheme="minorEastAsia" w:hAnsiTheme="minorEastAsia"/>
          <w:color w:val="auto"/>
          <w:sz w:val="24"/>
          <w:szCs w:val="24"/>
          <w:highlight w:val="none"/>
          <w:lang w:val="en-US" w:eastAsia="zh-CN"/>
        </w:rPr>
        <w:sectPr>
          <w:footerReference r:id="rId3" w:type="default"/>
          <w:type w:val="nextColumn"/>
          <w:pgSz w:w="11906" w:h="16838"/>
          <w:pgMar w:top="1418" w:right="1588" w:bottom="1418" w:left="1701" w:header="851" w:footer="851" w:gutter="0"/>
          <w:cols w:space="720" w:num="1"/>
          <w:docGrid w:linePitch="360" w:charSpace="0"/>
        </w:sectPr>
      </w:pPr>
    </w:p>
    <w:p w14:paraId="2D7C27D6">
      <w:pPr>
        <w:tabs>
          <w:tab w:val="left" w:pos="0"/>
          <w:tab w:val="left" w:pos="993"/>
          <w:tab w:val="left" w:pos="1134"/>
        </w:tabs>
        <w:spacing w:line="360" w:lineRule="auto"/>
        <w:ind w:firstLine="480"/>
        <w:rPr>
          <w:rFonts w:hint="eastAsia" w:cs="宋体" w:asciiTheme="minorEastAsia" w:hAnsiTheme="minorEastAsia"/>
          <w:color w:val="auto"/>
          <w:sz w:val="24"/>
          <w:szCs w:val="24"/>
          <w:highlight w:val="none"/>
        </w:rPr>
      </w:pPr>
    </w:p>
    <w:p w14:paraId="38EDD754">
      <w:pPr>
        <w:spacing w:line="360" w:lineRule="auto"/>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附件1  建设工程廉政责任书</w:t>
      </w:r>
    </w:p>
    <w:p w14:paraId="20659A01">
      <w:pPr>
        <w:jc w:val="center"/>
        <w:rPr>
          <w:rFonts w:eastAsia="黑体"/>
          <w:b/>
          <w:bCs/>
          <w:color w:val="auto"/>
          <w:sz w:val="32"/>
          <w:szCs w:val="32"/>
          <w:highlight w:val="none"/>
        </w:rPr>
      </w:pPr>
      <w:r>
        <w:rPr>
          <w:rFonts w:hint="eastAsia" w:eastAsia="黑体"/>
          <w:b/>
          <w:bCs/>
          <w:color w:val="auto"/>
          <w:sz w:val="32"/>
          <w:szCs w:val="32"/>
          <w:highlight w:val="none"/>
        </w:rPr>
        <w:t>廉政合同</w:t>
      </w:r>
    </w:p>
    <w:p w14:paraId="62AB858D">
      <w:pPr>
        <w:jc w:val="center"/>
        <w:rPr>
          <w:rFonts w:eastAsia="黑体"/>
          <w:b/>
          <w:bCs/>
          <w:color w:val="auto"/>
          <w:sz w:val="32"/>
          <w:szCs w:val="32"/>
          <w:highlight w:val="none"/>
        </w:rPr>
      </w:pPr>
    </w:p>
    <w:p w14:paraId="3D8966A3">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根据有关工程建设、廉政建设的规定，为做好工程建设中的党风廉政建设，保证工程建设高效优质，保证建设资金的安全和有效使用以及投资效益，</w:t>
      </w:r>
      <w:r>
        <w:rPr>
          <w:rFonts w:hint="eastAsia" w:ascii="宋体" w:hAnsi="宋体"/>
          <w:color w:val="auto"/>
          <w:sz w:val="24"/>
          <w:highlight w:val="none"/>
          <w:u w:val="single"/>
        </w:rPr>
        <w:t xml:space="preserve"> 南京大学仙林校区未来技术楼A幢项目、信息工程与技术楼A幢项目和B幢项目造价咨询</w:t>
      </w:r>
      <w:r>
        <w:rPr>
          <w:rFonts w:hint="eastAsia" w:ascii="宋体" w:hAnsi="宋体"/>
          <w:color w:val="auto"/>
          <w:sz w:val="24"/>
          <w:highlight w:val="none"/>
        </w:rPr>
        <w:t>（项目名称）的建设单位</w:t>
      </w:r>
      <w:r>
        <w:rPr>
          <w:rFonts w:hint="eastAsia" w:ascii="宋体" w:hAnsi="宋体"/>
          <w:color w:val="auto"/>
          <w:sz w:val="24"/>
          <w:highlight w:val="none"/>
          <w:u w:val="single"/>
        </w:rPr>
        <w:t xml:space="preserve"> 南京市公共工程建设中心 </w:t>
      </w:r>
      <w:r>
        <w:rPr>
          <w:rFonts w:hint="eastAsia" w:ascii="宋体" w:hAnsi="宋体"/>
          <w:color w:val="auto"/>
          <w:sz w:val="24"/>
          <w:highlight w:val="none"/>
        </w:rPr>
        <w:t>（建设单位名称，以下简称“委托人”）与</w:t>
      </w:r>
      <w:r>
        <w:rPr>
          <w:rFonts w:hint="eastAsia" w:ascii="宋体" w:hAnsi="宋体"/>
          <w:color w:val="auto"/>
          <w:sz w:val="24"/>
          <w:highlight w:val="none"/>
          <w:u w:val="single"/>
        </w:rPr>
        <w:t xml:space="preserve"> 南京大学仙林校区未来技术楼A幢项目、信息工程与技术楼A幢项目和B幢项目造价咨询</w:t>
      </w:r>
      <w:r>
        <w:rPr>
          <w:rFonts w:hint="eastAsia" w:ascii="宋体" w:hAnsi="宋体"/>
          <w:color w:val="auto"/>
          <w:sz w:val="24"/>
          <w:highlight w:val="none"/>
        </w:rPr>
        <w:t>项目的合同签约单位</w:t>
      </w:r>
      <w:r>
        <w:rPr>
          <w:rFonts w:hint="eastAsia" w:ascii="宋体" w:hAnsi="宋体" w:eastAsia="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（以下简称“咨询人”），特订立如下合同。</w:t>
      </w:r>
    </w:p>
    <w:p w14:paraId="34AE480A">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1、委托人和咨询人双方的权利和义务</w:t>
      </w:r>
    </w:p>
    <w:p w14:paraId="0FFC8AA9">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（1）严格遵守党的政策规定和国家有关法律法规及相关部门的有关规定。</w:t>
      </w:r>
    </w:p>
    <w:p w14:paraId="7B5C38D6">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（2）严格执行</w:t>
      </w:r>
      <w:r>
        <w:rPr>
          <w:rFonts w:hint="eastAsia" w:ascii="宋体" w:hAnsi="宋体"/>
          <w:color w:val="auto"/>
          <w:sz w:val="24"/>
          <w:highlight w:val="none"/>
          <w:u w:val="single"/>
        </w:rPr>
        <w:t xml:space="preserve"> 南京大学仙林校区未来技术楼A幢项目、信息工程与技术楼A幢项目和B幢项目造价咨询（项目名称） </w:t>
      </w:r>
      <w:r>
        <w:rPr>
          <w:rFonts w:hint="eastAsia" w:ascii="宋体" w:hAnsi="宋体"/>
          <w:color w:val="auto"/>
          <w:sz w:val="24"/>
          <w:highlight w:val="none"/>
        </w:rPr>
        <w:t>合同文件，自觉按合同办事。</w:t>
      </w:r>
    </w:p>
    <w:p w14:paraId="5FDE1D93">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（3）双方的业务活动坚持公开、公正、诚信、透明的原则（法律认定的商业秘密和合同文件另有规定除外），不得损害国家和集体利益，不得违反工程建设管理规章制度。</w:t>
      </w:r>
    </w:p>
    <w:p w14:paraId="39329FCB">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（4）建立健全廉政制度，开展廉政教育，设立廉政告示牌，公布举报电话，监督并认真查处违法违纪行为。</w:t>
      </w:r>
    </w:p>
    <w:p w14:paraId="3712275A">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（5）发现对方在业务活动中有违反廉政规定的行为，有及时提醒对方纠正的权利和义务。</w:t>
      </w:r>
    </w:p>
    <w:p w14:paraId="04A6C883">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（6）发现对方严重违反本合同义务条款的行为，有向其上级有关部门举报、建议给予处理并要求告知处理结果的权利。</w:t>
      </w:r>
    </w:p>
    <w:p w14:paraId="5920A62F">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2、委托人的义务</w:t>
      </w:r>
    </w:p>
    <w:p w14:paraId="6CE74CE6">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（1）委托人及其工作人员不得索要或接受咨询人的礼金、有价证券和贵重物品，不得让咨询人报销任何应由委托人或委托人工作人员个人支付的费用等。</w:t>
      </w:r>
    </w:p>
    <w:p w14:paraId="4A6A3E08">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（2）委托人工作人员不得参加咨询人安排的超标准宴请和娱乐活动；不得接受咨询人提供合同约定范围外的通讯工具、交通工具和高档办公用品等。</w:t>
      </w:r>
    </w:p>
    <w:p w14:paraId="5958F379">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（3）委托人及其工作人员不得要求或者接受咨询人为其住房装修、婚丧嫁娶活动、配偶子女的工作安排以及出国出境、旅游等提供方便等。</w:t>
      </w:r>
    </w:p>
    <w:p w14:paraId="72C4409A">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（4）委托人工作人员及其配偶、子女不得从事与委托人工程有关的分包、劳务等经济活动等。</w:t>
      </w:r>
    </w:p>
    <w:p w14:paraId="36C7E01D">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（5）委托人及其工作人员不得以任何理由向咨询人推荐分包单位。</w:t>
      </w:r>
    </w:p>
    <w:p w14:paraId="17B8B084">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（6）委托人工作人员要秉公办事，不准营私舞弊，不准利用职权从事各种个人有偿中介活动和安排个人队伍。</w:t>
      </w:r>
    </w:p>
    <w:p w14:paraId="008E1D72">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3、咨询人的义务</w:t>
      </w:r>
    </w:p>
    <w:p w14:paraId="3C27D23F">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（1）咨询人不得以任何理由向委托人及其工作人员行贿或馈赠礼金、有价证券、贵重礼品。</w:t>
      </w:r>
    </w:p>
    <w:p w14:paraId="1259EDC6">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（2）咨询人不得以任何名义为委托人及其工作人员报销应由委托人单位或个人支付的任何费用。</w:t>
      </w:r>
    </w:p>
    <w:p w14:paraId="7AE11A7E">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（3）咨询人不得以任何理由安排委托人工作人员参加超标准宴请及娱乐活动。</w:t>
      </w:r>
    </w:p>
    <w:p w14:paraId="6BB8C077">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（4）咨询人不得为委托人单位和个人购置或提供合同约定范围外的通讯工具、交通工具和高档办公用品等。</w:t>
      </w:r>
    </w:p>
    <w:p w14:paraId="01F7368B">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 xml:space="preserve"> 4、违约责任</w:t>
      </w:r>
    </w:p>
    <w:p w14:paraId="5608C21F">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（1）委托人及其工作人员违反本合同第1、2条，按管理权限，依据有关规定给予党纪、政纪或组织处理；涉嫌犯罪的，移交司法机关追究刑事责任；给咨询人单位造成经济损失的，应予以赔偿。</w:t>
      </w:r>
    </w:p>
    <w:p w14:paraId="44F18E20">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2）咨询人及其工作人员违反本合同第1、3条，按管理权限，依据有关规定给予党纪、政纪或组织处理；给委托人单位造成经济损失的，应予以赔偿；情节严重的，委托人建议主管部门给予咨询人一至三年内不得进入其主管的建设市场的处罚。</w:t>
      </w:r>
    </w:p>
    <w:p w14:paraId="6D37F53F">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5、双方约定：本合同由双方或双方上级单位的纪检监察部门负责监督执行。由委托人或委托人上级单位的纪检监察部门约请咨询人或咨询人上级单位纪检监察部门对本合同执行情况进行检查，提出在本合同规定范围内的裁定意见。</w:t>
      </w:r>
    </w:p>
    <w:p w14:paraId="74FC9E79">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6、本合同有效期为委托人和咨询人签署之日起至完成该工程项目所有标段招标工作后止。</w:t>
      </w:r>
    </w:p>
    <w:p w14:paraId="7B501CBA">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7、本合同作为</w:t>
      </w:r>
      <w:r>
        <w:rPr>
          <w:rFonts w:hint="eastAsia" w:ascii="宋体" w:hAnsi="宋体"/>
          <w:color w:val="auto"/>
          <w:sz w:val="24"/>
          <w:highlight w:val="none"/>
          <w:u w:val="single"/>
        </w:rPr>
        <w:t xml:space="preserve"> 南京大学仙林校区未来技术楼A幢项目、信息工程与技术楼A幢项目和B幢项目造价咨询 </w:t>
      </w:r>
      <w:r>
        <w:rPr>
          <w:rFonts w:hint="eastAsia" w:ascii="宋体" w:hAnsi="宋体"/>
          <w:color w:val="auto"/>
          <w:sz w:val="24"/>
          <w:highlight w:val="none"/>
        </w:rPr>
        <w:t>（项目名称）合同协议书的附件，与合同协议书具有同等的法律效力，经合同双方签署后立即生效。</w:t>
      </w:r>
    </w:p>
    <w:p w14:paraId="77F76240">
      <w:pPr>
        <w:spacing w:line="440" w:lineRule="exact"/>
        <w:ind w:firstLine="480" w:firstLineChars="200"/>
        <w:rPr>
          <w:rFonts w:ascii="宋体" w:hAnsi="宋体"/>
          <w:color w:val="auto"/>
          <w:sz w:val="24"/>
          <w:highlight w:val="none"/>
        </w:rPr>
      </w:pPr>
    </w:p>
    <w:p w14:paraId="13C7AE3C">
      <w:pPr>
        <w:spacing w:line="440" w:lineRule="exact"/>
        <w:ind w:firstLine="480" w:firstLineChars="200"/>
        <w:rPr>
          <w:rFonts w:ascii="宋体" w:hAnsi="宋体"/>
          <w:color w:val="auto"/>
          <w:sz w:val="24"/>
          <w:highlight w:val="none"/>
        </w:rPr>
      </w:pPr>
    </w:p>
    <w:p w14:paraId="5DFAD7DC">
      <w:pPr>
        <w:spacing w:line="440" w:lineRule="exact"/>
        <w:rPr>
          <w:rFonts w:hint="default" w:ascii="宋体" w:hAnsi="宋体" w:eastAsia="宋体"/>
          <w:color w:val="auto"/>
          <w:sz w:val="24"/>
          <w:highlight w:val="none"/>
          <w:lang w:val="en-US" w:eastAsia="zh-CN"/>
        </w:rPr>
      </w:pPr>
      <w:r>
        <w:rPr>
          <w:rFonts w:hint="eastAsia" w:ascii="宋体" w:hAnsi="宋体"/>
          <w:color w:val="auto"/>
          <w:sz w:val="24"/>
          <w:highlight w:val="none"/>
        </w:rPr>
        <w:t>委托人：</w:t>
      </w:r>
      <w:r>
        <w:rPr>
          <w:rFonts w:hint="eastAsia" w:ascii="宋体" w:hAnsi="宋体"/>
          <w:color w:val="auto"/>
          <w:sz w:val="24"/>
          <w:highlight w:val="none"/>
          <w:u w:val="single"/>
        </w:rPr>
        <w:t>南京市公共工程建设中心</w:t>
      </w:r>
      <w:r>
        <w:rPr>
          <w:rFonts w:hint="eastAsia" w:ascii="宋体" w:hAnsi="宋体"/>
          <w:color w:val="auto"/>
          <w:sz w:val="24"/>
          <w:highlight w:val="none"/>
        </w:rPr>
        <w:t xml:space="preserve">         咨询人：</w:t>
      </w:r>
      <w:r>
        <w:rPr>
          <w:rFonts w:hint="eastAsia" w:ascii="宋体" w:hAnsi="宋体" w:eastAsia="宋体"/>
          <w:color w:val="auto"/>
          <w:sz w:val="24"/>
          <w:highlight w:val="none"/>
          <w:u w:val="single"/>
          <w:lang w:val="en-US" w:eastAsia="zh-CN"/>
        </w:rPr>
        <w:t xml:space="preserve">                       </w:t>
      </w:r>
    </w:p>
    <w:p w14:paraId="1DE2AAFB">
      <w:pPr>
        <w:spacing w:line="440" w:lineRule="exact"/>
        <w:ind w:firstLine="1440" w:firstLineChars="600"/>
        <w:rPr>
          <w:rFonts w:ascii="宋体" w:hAnsi="宋体"/>
          <w:color w:val="auto"/>
          <w:sz w:val="24"/>
          <w:highlight w:val="none"/>
        </w:rPr>
      </w:pPr>
      <w:r>
        <w:rPr>
          <w:rFonts w:hint="eastAsia" w:ascii="宋体" w:hAnsi="宋体"/>
          <w:color w:val="auto"/>
          <w:sz w:val="24"/>
          <w:highlight w:val="none"/>
          <w:u w:val="single"/>
        </w:rPr>
        <w:t>（盖单位章）</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u w:val="single"/>
        </w:rPr>
        <w:t>（盖单位章）</w:t>
      </w:r>
    </w:p>
    <w:p w14:paraId="617474CB">
      <w:pPr>
        <w:spacing w:line="440" w:lineRule="exact"/>
        <w:rPr>
          <w:rFonts w:ascii="宋体" w:hAnsi="宋体"/>
          <w:color w:val="auto"/>
          <w:sz w:val="24"/>
          <w:highlight w:val="none"/>
        </w:rPr>
      </w:pPr>
      <w:r>
        <w:rPr>
          <w:rFonts w:hint="eastAsia" w:ascii="宋体" w:hAnsi="宋体"/>
          <w:color w:val="auto"/>
          <w:sz w:val="24"/>
          <w:highlight w:val="none"/>
        </w:rPr>
        <w:t>法定代表人                             法定代表人</w:t>
      </w:r>
    </w:p>
    <w:p w14:paraId="5DAC020A">
      <w:pPr>
        <w:spacing w:line="440" w:lineRule="exact"/>
        <w:rPr>
          <w:rFonts w:ascii="宋体" w:hAnsi="宋体"/>
          <w:color w:val="auto"/>
          <w:sz w:val="24"/>
          <w:highlight w:val="none"/>
        </w:rPr>
      </w:pPr>
      <w:r>
        <w:rPr>
          <w:rFonts w:hint="eastAsia" w:ascii="宋体" w:hAnsi="宋体"/>
          <w:color w:val="auto"/>
          <w:sz w:val="24"/>
          <w:highlight w:val="none"/>
        </w:rPr>
        <w:t>或其委托代理人：</w:t>
      </w:r>
      <w:r>
        <w:rPr>
          <w:rFonts w:hint="eastAsia" w:ascii="宋体" w:hAnsi="宋体"/>
          <w:color w:val="auto"/>
          <w:sz w:val="24"/>
          <w:highlight w:val="none"/>
          <w:u w:val="single"/>
        </w:rPr>
        <w:t xml:space="preserve">           </w:t>
      </w:r>
      <w:r>
        <w:rPr>
          <w:rFonts w:hint="eastAsia" w:ascii="宋体" w:hAnsi="宋体"/>
          <w:color w:val="auto"/>
          <w:sz w:val="24"/>
          <w:highlight w:val="none"/>
        </w:rPr>
        <w:t>（签字）    或其委托代理人：</w:t>
      </w:r>
      <w:r>
        <w:rPr>
          <w:rFonts w:hint="eastAsia" w:ascii="宋体" w:hAnsi="宋体"/>
          <w:color w:val="auto"/>
          <w:sz w:val="24"/>
          <w:highlight w:val="none"/>
          <w:u w:val="single"/>
        </w:rPr>
        <w:t xml:space="preserve">            </w:t>
      </w:r>
      <w:r>
        <w:rPr>
          <w:rFonts w:hint="eastAsia" w:ascii="宋体" w:hAnsi="宋体"/>
          <w:color w:val="auto"/>
          <w:sz w:val="24"/>
          <w:highlight w:val="none"/>
        </w:rPr>
        <w:t>（签字）</w:t>
      </w:r>
    </w:p>
    <w:p w14:paraId="2027A72D">
      <w:pPr>
        <w:snapToGrid w:val="0"/>
        <w:spacing w:line="440" w:lineRule="exact"/>
        <w:rPr>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                    </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14:paraId="6C657DFE">
      <w:pPr>
        <w:spacing w:line="360" w:lineRule="auto"/>
        <w:ind w:firstLine="482"/>
        <w:rPr>
          <w:rFonts w:hint="eastAsia" w:eastAsia="宋体" w:cs="宋体" w:asciiTheme="minorEastAsia" w:hAnsiTheme="minorEastAsia"/>
          <w:b/>
          <w:color w:val="auto"/>
          <w:sz w:val="24"/>
          <w:szCs w:val="24"/>
          <w:highlight w:val="none"/>
          <w:lang w:eastAsia="zh-CN"/>
        </w:rPr>
        <w:sectPr>
          <w:pgSz w:w="11906" w:h="16838"/>
          <w:pgMar w:top="1418" w:right="1588" w:bottom="1418" w:left="1701" w:header="851" w:footer="851" w:gutter="0"/>
          <w:cols w:space="720" w:num="1"/>
          <w:docGrid w:linePitch="360" w:charSpace="0"/>
        </w:sectPr>
      </w:pPr>
    </w:p>
    <w:p w14:paraId="48B05D84">
      <w:pPr>
        <w:spacing w:line="360" w:lineRule="auto"/>
        <w:ind w:firstLine="482"/>
        <w:rPr>
          <w:rFonts w:hint="eastAsia" w:eastAsia="宋体" w:cs="宋体" w:asciiTheme="minorEastAsia" w:hAnsiTheme="minorEastAsia"/>
          <w:b/>
          <w:color w:val="auto"/>
          <w:sz w:val="24"/>
          <w:szCs w:val="24"/>
          <w:highlight w:val="none"/>
          <w:lang w:eastAsia="zh-CN"/>
        </w:rPr>
      </w:pPr>
    </w:p>
    <w:p w14:paraId="19D360DF">
      <w:pPr>
        <w:spacing w:line="360" w:lineRule="auto"/>
        <w:ind w:firstLine="482"/>
        <w:rPr>
          <w:rFonts w:hint="default" w:eastAsia="宋体" w:cs="宋体" w:asciiTheme="minorEastAsia" w:hAnsiTheme="minorEastAsia"/>
          <w:b/>
          <w:color w:val="auto"/>
          <w:sz w:val="24"/>
          <w:szCs w:val="24"/>
          <w:highlight w:val="none"/>
          <w:lang w:val="en-US" w:eastAsia="zh-CN"/>
        </w:rPr>
        <w:sectPr>
          <w:pgSz w:w="11906" w:h="16838"/>
          <w:pgMar w:top="1418" w:right="1588" w:bottom="1418" w:left="1701" w:header="851" w:footer="851" w:gutter="0"/>
          <w:cols w:space="720" w:num="1"/>
          <w:docGrid w:linePitch="360" w:charSpace="0"/>
        </w:sectPr>
      </w:pPr>
      <w:r>
        <w:rPr>
          <w:rFonts w:hint="eastAsia" w:eastAsia="宋体" w:cs="宋体" w:asciiTheme="minorEastAsia" w:hAnsiTheme="minorEastAsia"/>
          <w:b/>
          <w:color w:val="auto"/>
          <w:sz w:val="24"/>
          <w:szCs w:val="24"/>
          <w:highlight w:val="none"/>
          <w:lang w:val="en-US" w:eastAsia="zh-CN"/>
        </w:rPr>
        <w:t>附件二 中标通知书</w:t>
      </w:r>
    </w:p>
    <w:p w14:paraId="64F64301">
      <w:pPr>
        <w:spacing w:line="360" w:lineRule="auto"/>
        <w:rPr>
          <w:rFonts w:cs="宋体" w:asciiTheme="minorEastAsia" w:hAnsiTheme="minorEastAsia"/>
          <w:b/>
          <w:color w:val="auto"/>
          <w:sz w:val="24"/>
          <w:highlight w:val="none"/>
        </w:rPr>
      </w:pPr>
      <w:bookmarkStart w:id="301" w:name="_Toc66723196"/>
      <w:r>
        <w:rPr>
          <w:rFonts w:hint="eastAsia" w:cs="宋体" w:asciiTheme="minorEastAsia" w:hAnsiTheme="minorEastAsia"/>
          <w:b/>
          <w:color w:val="auto"/>
          <w:sz w:val="24"/>
          <w:highlight w:val="none"/>
        </w:rPr>
        <w:t>附录A 服务范围及工作内容、酬金一览表</w:t>
      </w:r>
      <w:bookmarkEnd w:id="301"/>
      <w:bookmarkStart w:id="302" w:name="_Toc66723197"/>
      <w:bookmarkStart w:id="303" w:name="_Toc422322558"/>
      <w:bookmarkStart w:id="304" w:name="_Toc419045127"/>
    </w:p>
    <w:tbl>
      <w:tblPr>
        <w:tblStyle w:val="36"/>
        <w:tblW w:w="136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9"/>
        <w:gridCol w:w="1876"/>
        <w:gridCol w:w="4349"/>
        <w:gridCol w:w="1559"/>
        <w:gridCol w:w="1985"/>
        <w:gridCol w:w="1672"/>
        <w:gridCol w:w="852"/>
      </w:tblGrid>
      <w:tr w14:paraId="37E44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339" w:type="dxa"/>
            <w:vMerge w:val="restart"/>
            <w:noWrap/>
            <w:vAlign w:val="center"/>
          </w:tcPr>
          <w:p w14:paraId="6A648C35">
            <w:pPr>
              <w:pStyle w:val="33"/>
              <w:spacing w:line="400" w:lineRule="exact"/>
              <w:jc w:val="center"/>
              <w:rPr>
                <w:rFonts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t>服务阶段</w:t>
            </w:r>
          </w:p>
        </w:tc>
        <w:tc>
          <w:tcPr>
            <w:tcW w:w="6225" w:type="dxa"/>
            <w:gridSpan w:val="2"/>
            <w:noWrap/>
            <w:vAlign w:val="center"/>
          </w:tcPr>
          <w:p w14:paraId="6AF5AB7D">
            <w:pPr>
              <w:pStyle w:val="33"/>
              <w:spacing w:line="400" w:lineRule="exact"/>
              <w:jc w:val="center"/>
              <w:rPr>
                <w:rFonts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t>服务范围及工作内容</w:t>
            </w:r>
          </w:p>
        </w:tc>
        <w:tc>
          <w:tcPr>
            <w:tcW w:w="5216" w:type="dxa"/>
            <w:gridSpan w:val="3"/>
            <w:noWrap/>
            <w:vAlign w:val="center"/>
          </w:tcPr>
          <w:p w14:paraId="015B8167">
            <w:pPr>
              <w:pStyle w:val="33"/>
              <w:spacing w:line="400" w:lineRule="exact"/>
              <w:jc w:val="center"/>
              <w:rPr>
                <w:rFonts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t>酬金</w:t>
            </w:r>
          </w:p>
        </w:tc>
        <w:tc>
          <w:tcPr>
            <w:tcW w:w="852" w:type="dxa"/>
            <w:vMerge w:val="restart"/>
            <w:noWrap/>
            <w:vAlign w:val="center"/>
          </w:tcPr>
          <w:p w14:paraId="29B59D48">
            <w:pPr>
              <w:pStyle w:val="33"/>
              <w:spacing w:line="400" w:lineRule="exact"/>
              <w:jc w:val="center"/>
              <w:rPr>
                <w:rFonts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t>备注</w:t>
            </w:r>
          </w:p>
        </w:tc>
      </w:tr>
      <w:tr w14:paraId="6AD72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339" w:type="dxa"/>
            <w:vMerge w:val="continue"/>
            <w:noWrap/>
            <w:vAlign w:val="center"/>
          </w:tcPr>
          <w:p w14:paraId="261E45F5">
            <w:pPr>
              <w:pStyle w:val="33"/>
              <w:spacing w:line="400" w:lineRule="exact"/>
              <w:jc w:val="center"/>
              <w:rPr>
                <w:rFonts w:asciiTheme="minorEastAsia" w:hAnsiTheme="minorEastAsia" w:eastAsiaTheme="minorEastAsia"/>
                <w:b/>
                <w:color w:val="auto"/>
                <w:szCs w:val="24"/>
                <w:highlight w:val="none"/>
              </w:rPr>
            </w:pPr>
          </w:p>
        </w:tc>
        <w:tc>
          <w:tcPr>
            <w:tcW w:w="1876" w:type="dxa"/>
            <w:noWrap/>
            <w:vAlign w:val="center"/>
          </w:tcPr>
          <w:p w14:paraId="6B8743C5">
            <w:pPr>
              <w:pStyle w:val="33"/>
              <w:spacing w:line="400" w:lineRule="exact"/>
              <w:jc w:val="center"/>
              <w:rPr>
                <w:rFonts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t>服务范围</w:t>
            </w:r>
          </w:p>
        </w:tc>
        <w:tc>
          <w:tcPr>
            <w:tcW w:w="4349" w:type="dxa"/>
            <w:noWrap/>
            <w:vAlign w:val="center"/>
          </w:tcPr>
          <w:p w14:paraId="797A8C59">
            <w:pPr>
              <w:pStyle w:val="33"/>
              <w:spacing w:line="400" w:lineRule="exact"/>
              <w:jc w:val="center"/>
              <w:rPr>
                <w:rFonts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t>工作内容</w:t>
            </w:r>
          </w:p>
        </w:tc>
        <w:tc>
          <w:tcPr>
            <w:tcW w:w="1559" w:type="dxa"/>
            <w:noWrap/>
            <w:vAlign w:val="center"/>
          </w:tcPr>
          <w:p w14:paraId="1FA2C91C">
            <w:pPr>
              <w:pStyle w:val="33"/>
              <w:spacing w:line="400" w:lineRule="exact"/>
              <w:jc w:val="center"/>
              <w:rPr>
                <w:rFonts w:asciiTheme="minorEastAsia" w:hAnsiTheme="minorEastAsia" w:eastAsiaTheme="minorEastAsia"/>
                <w:b/>
                <w:color w:val="auto"/>
                <w:szCs w:val="24"/>
                <w:highlight w:val="none"/>
              </w:rPr>
            </w:pPr>
            <w:r>
              <w:rPr>
                <w:rFonts w:asciiTheme="minorEastAsia" w:hAnsiTheme="minorEastAsia" w:eastAsiaTheme="minorEastAsia"/>
                <w:b/>
                <w:color w:val="auto"/>
                <w:szCs w:val="24"/>
                <w:highlight w:val="none"/>
              </w:rPr>
              <w:t>收费基数</w:t>
            </w:r>
          </w:p>
        </w:tc>
        <w:tc>
          <w:tcPr>
            <w:tcW w:w="1985" w:type="dxa"/>
            <w:noWrap/>
            <w:vAlign w:val="center"/>
          </w:tcPr>
          <w:p w14:paraId="0F267C31">
            <w:pPr>
              <w:pStyle w:val="33"/>
              <w:spacing w:line="400" w:lineRule="exact"/>
              <w:jc w:val="center"/>
              <w:rPr>
                <w:rFonts w:asciiTheme="minorEastAsia" w:hAnsiTheme="minorEastAsia" w:eastAsiaTheme="minorEastAsia"/>
                <w:b/>
                <w:color w:val="auto"/>
                <w:szCs w:val="24"/>
                <w:highlight w:val="none"/>
              </w:rPr>
            </w:pPr>
            <w:r>
              <w:rPr>
                <w:rFonts w:asciiTheme="minorEastAsia" w:hAnsiTheme="minorEastAsia" w:eastAsiaTheme="minorEastAsia"/>
                <w:b/>
                <w:color w:val="auto"/>
                <w:szCs w:val="24"/>
                <w:highlight w:val="none"/>
              </w:rPr>
              <w:t>收费标准</w:t>
            </w:r>
            <w:r>
              <w:rPr>
                <w:rFonts w:hint="eastAsia" w:asciiTheme="minorEastAsia" w:hAnsiTheme="minorEastAsia" w:eastAsiaTheme="minorEastAsia"/>
                <w:b/>
                <w:color w:val="auto"/>
                <w:szCs w:val="24"/>
                <w:highlight w:val="none"/>
              </w:rPr>
              <w:t>（比例）</w:t>
            </w:r>
          </w:p>
        </w:tc>
        <w:tc>
          <w:tcPr>
            <w:tcW w:w="1672" w:type="dxa"/>
            <w:noWrap/>
            <w:vAlign w:val="center"/>
          </w:tcPr>
          <w:p w14:paraId="0697ED4F">
            <w:pPr>
              <w:pStyle w:val="33"/>
              <w:spacing w:line="400" w:lineRule="exact"/>
              <w:jc w:val="center"/>
              <w:rPr>
                <w:rFonts w:asciiTheme="minorEastAsia" w:hAnsiTheme="minorEastAsia" w:eastAsiaTheme="minorEastAsia"/>
                <w:b/>
                <w:color w:val="auto"/>
                <w:szCs w:val="24"/>
                <w:highlight w:val="none"/>
              </w:rPr>
            </w:pPr>
            <w:r>
              <w:rPr>
                <w:rFonts w:asciiTheme="minorEastAsia" w:hAnsiTheme="minorEastAsia" w:eastAsiaTheme="minorEastAsia"/>
                <w:b/>
                <w:color w:val="auto"/>
                <w:szCs w:val="24"/>
                <w:highlight w:val="none"/>
              </w:rPr>
              <w:t>酬金数额</w:t>
            </w:r>
            <w:r>
              <w:rPr>
                <w:rFonts w:hint="eastAsia" w:asciiTheme="minorEastAsia" w:hAnsiTheme="minorEastAsia" w:eastAsiaTheme="minorEastAsia"/>
                <w:b/>
                <w:color w:val="auto"/>
                <w:szCs w:val="24"/>
                <w:highlight w:val="none"/>
              </w:rPr>
              <w:t>（单位:万元）</w:t>
            </w:r>
          </w:p>
        </w:tc>
        <w:tc>
          <w:tcPr>
            <w:tcW w:w="852" w:type="dxa"/>
            <w:vMerge w:val="continue"/>
            <w:noWrap/>
            <w:vAlign w:val="center"/>
          </w:tcPr>
          <w:p w14:paraId="6805D81B">
            <w:pPr>
              <w:pStyle w:val="33"/>
              <w:spacing w:line="400" w:lineRule="exact"/>
              <w:jc w:val="center"/>
              <w:rPr>
                <w:rFonts w:asciiTheme="minorEastAsia" w:hAnsiTheme="minorEastAsia" w:eastAsiaTheme="minorEastAsia"/>
                <w:b/>
                <w:color w:val="auto"/>
                <w:szCs w:val="24"/>
                <w:highlight w:val="none"/>
              </w:rPr>
            </w:pPr>
          </w:p>
        </w:tc>
      </w:tr>
      <w:tr w14:paraId="7198F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1339" w:type="dxa"/>
            <w:vMerge w:val="restart"/>
            <w:noWrap/>
            <w:vAlign w:val="center"/>
          </w:tcPr>
          <w:p w14:paraId="6BFA5FF6">
            <w:pPr>
              <w:pStyle w:val="33"/>
              <w:spacing w:line="400" w:lineRule="exact"/>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决策阶段</w:t>
            </w:r>
          </w:p>
        </w:tc>
        <w:tc>
          <w:tcPr>
            <w:tcW w:w="1876" w:type="dxa"/>
            <w:noWrap/>
            <w:vAlign w:val="center"/>
          </w:tcPr>
          <w:p w14:paraId="43D428C6">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投资估算</w:t>
            </w:r>
          </w:p>
        </w:tc>
        <w:tc>
          <w:tcPr>
            <w:tcW w:w="4349" w:type="dxa"/>
            <w:noWrap/>
            <w:vAlign w:val="center"/>
          </w:tcPr>
          <w:p w14:paraId="66CACA76">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□编制 □审核 □调整</w:t>
            </w:r>
          </w:p>
        </w:tc>
        <w:tc>
          <w:tcPr>
            <w:tcW w:w="1559" w:type="dxa"/>
            <w:noWrap/>
            <w:vAlign w:val="center"/>
          </w:tcPr>
          <w:p w14:paraId="054D46AE">
            <w:pPr>
              <w:spacing w:line="400" w:lineRule="exact"/>
              <w:jc w:val="center"/>
              <w:rPr>
                <w:rFonts w:asciiTheme="minorEastAsia" w:hAnsiTheme="minorEastAsia"/>
                <w:color w:val="auto"/>
                <w:sz w:val="24"/>
                <w:szCs w:val="24"/>
                <w:highlight w:val="none"/>
              </w:rPr>
            </w:pPr>
          </w:p>
        </w:tc>
        <w:tc>
          <w:tcPr>
            <w:tcW w:w="1985" w:type="dxa"/>
            <w:noWrap/>
            <w:vAlign w:val="center"/>
          </w:tcPr>
          <w:p w14:paraId="586A9954">
            <w:pPr>
              <w:spacing w:line="400" w:lineRule="exact"/>
              <w:jc w:val="center"/>
              <w:rPr>
                <w:rFonts w:asciiTheme="minorEastAsia" w:hAnsiTheme="minorEastAsia"/>
                <w:color w:val="auto"/>
                <w:sz w:val="24"/>
                <w:szCs w:val="24"/>
                <w:highlight w:val="none"/>
              </w:rPr>
            </w:pPr>
          </w:p>
        </w:tc>
        <w:tc>
          <w:tcPr>
            <w:tcW w:w="1672" w:type="dxa"/>
            <w:noWrap/>
            <w:vAlign w:val="center"/>
          </w:tcPr>
          <w:p w14:paraId="1F18F735">
            <w:pPr>
              <w:spacing w:line="400" w:lineRule="exact"/>
              <w:jc w:val="center"/>
              <w:rPr>
                <w:rFonts w:asciiTheme="minorEastAsia" w:hAnsiTheme="minorEastAsia"/>
                <w:color w:val="auto"/>
                <w:sz w:val="24"/>
                <w:szCs w:val="24"/>
                <w:highlight w:val="none"/>
              </w:rPr>
            </w:pPr>
          </w:p>
        </w:tc>
        <w:tc>
          <w:tcPr>
            <w:tcW w:w="852" w:type="dxa"/>
            <w:noWrap/>
            <w:vAlign w:val="center"/>
          </w:tcPr>
          <w:p w14:paraId="3699D8A7">
            <w:pPr>
              <w:spacing w:line="400" w:lineRule="exact"/>
              <w:jc w:val="center"/>
              <w:rPr>
                <w:rFonts w:asciiTheme="minorEastAsia" w:hAnsiTheme="minorEastAsia"/>
                <w:color w:val="auto"/>
                <w:sz w:val="24"/>
                <w:szCs w:val="24"/>
                <w:highlight w:val="none"/>
              </w:rPr>
            </w:pPr>
          </w:p>
        </w:tc>
      </w:tr>
      <w:tr w14:paraId="094A7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339" w:type="dxa"/>
            <w:vMerge w:val="continue"/>
            <w:noWrap/>
            <w:vAlign w:val="center"/>
          </w:tcPr>
          <w:p w14:paraId="340DB3E5">
            <w:pPr>
              <w:pStyle w:val="33"/>
              <w:spacing w:line="400" w:lineRule="exact"/>
              <w:jc w:val="center"/>
              <w:rPr>
                <w:rFonts w:asciiTheme="minorEastAsia" w:hAnsiTheme="minorEastAsia" w:eastAsiaTheme="minorEastAsia"/>
                <w:color w:val="auto"/>
                <w:szCs w:val="24"/>
                <w:highlight w:val="none"/>
              </w:rPr>
            </w:pPr>
          </w:p>
        </w:tc>
        <w:tc>
          <w:tcPr>
            <w:tcW w:w="1876" w:type="dxa"/>
            <w:noWrap/>
            <w:vAlign w:val="center"/>
          </w:tcPr>
          <w:p w14:paraId="6C993E87">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经济评价</w:t>
            </w:r>
          </w:p>
        </w:tc>
        <w:tc>
          <w:tcPr>
            <w:tcW w:w="4349" w:type="dxa"/>
            <w:noWrap/>
            <w:vAlign w:val="center"/>
          </w:tcPr>
          <w:p w14:paraId="466AA877">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□编制 □审核 □调整</w:t>
            </w:r>
          </w:p>
        </w:tc>
        <w:tc>
          <w:tcPr>
            <w:tcW w:w="1559" w:type="dxa"/>
            <w:noWrap/>
            <w:vAlign w:val="center"/>
          </w:tcPr>
          <w:p w14:paraId="3D39B187">
            <w:pPr>
              <w:spacing w:line="400" w:lineRule="exact"/>
              <w:jc w:val="center"/>
              <w:rPr>
                <w:rFonts w:asciiTheme="minorEastAsia" w:hAnsiTheme="minorEastAsia"/>
                <w:color w:val="auto"/>
                <w:sz w:val="24"/>
                <w:szCs w:val="24"/>
                <w:highlight w:val="none"/>
              </w:rPr>
            </w:pPr>
          </w:p>
        </w:tc>
        <w:tc>
          <w:tcPr>
            <w:tcW w:w="1985" w:type="dxa"/>
            <w:noWrap/>
            <w:vAlign w:val="center"/>
          </w:tcPr>
          <w:p w14:paraId="21C40812">
            <w:pPr>
              <w:spacing w:line="400" w:lineRule="exact"/>
              <w:jc w:val="center"/>
              <w:rPr>
                <w:rFonts w:asciiTheme="minorEastAsia" w:hAnsiTheme="minorEastAsia"/>
                <w:color w:val="auto"/>
                <w:sz w:val="24"/>
                <w:szCs w:val="24"/>
                <w:highlight w:val="none"/>
              </w:rPr>
            </w:pPr>
          </w:p>
        </w:tc>
        <w:tc>
          <w:tcPr>
            <w:tcW w:w="1672" w:type="dxa"/>
            <w:noWrap/>
            <w:vAlign w:val="center"/>
          </w:tcPr>
          <w:p w14:paraId="75806EFE">
            <w:pPr>
              <w:spacing w:line="400" w:lineRule="exact"/>
              <w:jc w:val="center"/>
              <w:rPr>
                <w:rFonts w:asciiTheme="minorEastAsia" w:hAnsiTheme="minorEastAsia"/>
                <w:color w:val="auto"/>
                <w:sz w:val="24"/>
                <w:szCs w:val="24"/>
                <w:highlight w:val="none"/>
              </w:rPr>
            </w:pPr>
          </w:p>
        </w:tc>
        <w:tc>
          <w:tcPr>
            <w:tcW w:w="852" w:type="dxa"/>
            <w:noWrap/>
            <w:vAlign w:val="center"/>
          </w:tcPr>
          <w:p w14:paraId="2E8CFC5F">
            <w:pPr>
              <w:spacing w:line="400" w:lineRule="exact"/>
              <w:jc w:val="center"/>
              <w:rPr>
                <w:rFonts w:asciiTheme="minorEastAsia" w:hAnsiTheme="minorEastAsia"/>
                <w:color w:val="auto"/>
                <w:sz w:val="24"/>
                <w:szCs w:val="24"/>
                <w:highlight w:val="none"/>
              </w:rPr>
            </w:pPr>
          </w:p>
        </w:tc>
      </w:tr>
      <w:tr w14:paraId="58CFF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339" w:type="dxa"/>
            <w:vMerge w:val="continue"/>
            <w:noWrap/>
            <w:vAlign w:val="center"/>
          </w:tcPr>
          <w:p w14:paraId="60481E6C">
            <w:pPr>
              <w:pStyle w:val="33"/>
              <w:spacing w:line="400" w:lineRule="exact"/>
              <w:jc w:val="center"/>
              <w:rPr>
                <w:rFonts w:asciiTheme="minorEastAsia" w:hAnsiTheme="minorEastAsia" w:eastAsiaTheme="minorEastAsia"/>
                <w:color w:val="auto"/>
                <w:szCs w:val="24"/>
                <w:highlight w:val="none"/>
              </w:rPr>
            </w:pPr>
          </w:p>
        </w:tc>
        <w:tc>
          <w:tcPr>
            <w:tcW w:w="1876" w:type="dxa"/>
            <w:noWrap/>
            <w:vAlign w:val="center"/>
          </w:tcPr>
          <w:p w14:paraId="64FF16EB">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其他：</w:t>
            </w:r>
          </w:p>
        </w:tc>
        <w:tc>
          <w:tcPr>
            <w:tcW w:w="4349" w:type="dxa"/>
            <w:noWrap/>
            <w:vAlign w:val="center"/>
          </w:tcPr>
          <w:p w14:paraId="7C38602E">
            <w:pPr>
              <w:spacing w:line="400" w:lineRule="exact"/>
              <w:jc w:val="center"/>
              <w:rPr>
                <w:rFonts w:asciiTheme="minorEastAsia" w:hAnsiTheme="minorEastAsia"/>
                <w:color w:val="auto"/>
                <w:sz w:val="24"/>
                <w:szCs w:val="24"/>
                <w:highlight w:val="none"/>
              </w:rPr>
            </w:pPr>
          </w:p>
        </w:tc>
        <w:tc>
          <w:tcPr>
            <w:tcW w:w="1559" w:type="dxa"/>
            <w:noWrap/>
            <w:vAlign w:val="center"/>
          </w:tcPr>
          <w:p w14:paraId="4C2F6F03">
            <w:pPr>
              <w:spacing w:line="400" w:lineRule="exact"/>
              <w:jc w:val="center"/>
              <w:rPr>
                <w:rFonts w:asciiTheme="minorEastAsia" w:hAnsiTheme="minorEastAsia"/>
                <w:color w:val="auto"/>
                <w:sz w:val="24"/>
                <w:szCs w:val="24"/>
                <w:highlight w:val="none"/>
              </w:rPr>
            </w:pPr>
          </w:p>
        </w:tc>
        <w:tc>
          <w:tcPr>
            <w:tcW w:w="1985" w:type="dxa"/>
            <w:noWrap/>
            <w:vAlign w:val="center"/>
          </w:tcPr>
          <w:p w14:paraId="2BAF79B5">
            <w:pPr>
              <w:spacing w:line="400" w:lineRule="exact"/>
              <w:jc w:val="center"/>
              <w:rPr>
                <w:rFonts w:asciiTheme="minorEastAsia" w:hAnsiTheme="minorEastAsia"/>
                <w:color w:val="auto"/>
                <w:sz w:val="24"/>
                <w:szCs w:val="24"/>
                <w:highlight w:val="none"/>
              </w:rPr>
            </w:pPr>
          </w:p>
        </w:tc>
        <w:tc>
          <w:tcPr>
            <w:tcW w:w="1672" w:type="dxa"/>
            <w:noWrap/>
            <w:vAlign w:val="center"/>
          </w:tcPr>
          <w:p w14:paraId="1E4B073F">
            <w:pPr>
              <w:spacing w:line="400" w:lineRule="exact"/>
              <w:jc w:val="center"/>
              <w:rPr>
                <w:rFonts w:asciiTheme="minorEastAsia" w:hAnsiTheme="minorEastAsia"/>
                <w:color w:val="auto"/>
                <w:sz w:val="24"/>
                <w:szCs w:val="24"/>
                <w:highlight w:val="none"/>
              </w:rPr>
            </w:pPr>
          </w:p>
        </w:tc>
        <w:tc>
          <w:tcPr>
            <w:tcW w:w="852" w:type="dxa"/>
            <w:noWrap/>
            <w:vAlign w:val="center"/>
          </w:tcPr>
          <w:p w14:paraId="1BE43C74">
            <w:pPr>
              <w:spacing w:line="400" w:lineRule="exact"/>
              <w:jc w:val="center"/>
              <w:rPr>
                <w:rFonts w:asciiTheme="minorEastAsia" w:hAnsiTheme="minorEastAsia"/>
                <w:color w:val="auto"/>
                <w:sz w:val="24"/>
                <w:szCs w:val="24"/>
                <w:highlight w:val="none"/>
              </w:rPr>
            </w:pPr>
          </w:p>
        </w:tc>
      </w:tr>
      <w:tr w14:paraId="0A39F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339" w:type="dxa"/>
            <w:vMerge w:val="restart"/>
            <w:noWrap/>
            <w:vAlign w:val="center"/>
          </w:tcPr>
          <w:p w14:paraId="24F0894D">
            <w:pPr>
              <w:pStyle w:val="33"/>
              <w:spacing w:line="400" w:lineRule="exact"/>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设计阶段</w:t>
            </w:r>
          </w:p>
        </w:tc>
        <w:tc>
          <w:tcPr>
            <w:tcW w:w="1876" w:type="dxa"/>
            <w:noWrap/>
            <w:vAlign w:val="center"/>
          </w:tcPr>
          <w:p w14:paraId="1F7AE04B">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设计概算</w:t>
            </w:r>
          </w:p>
        </w:tc>
        <w:tc>
          <w:tcPr>
            <w:tcW w:w="4349" w:type="dxa"/>
            <w:noWrap/>
            <w:vAlign w:val="center"/>
          </w:tcPr>
          <w:p w14:paraId="17D53326">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□编制 </w:t>
            </w:r>
            <w:r>
              <w:rPr>
                <w:rFonts w:hint="eastAsia" w:ascii="MS Mincho" w:hAnsi="MS Mincho" w:eastAsia="宋体" w:cs="MS Mincho"/>
                <w:color w:val="auto"/>
                <w:sz w:val="24"/>
                <w:szCs w:val="24"/>
                <w:highlight w:val="none"/>
                <w:lang w:eastAsia="zh-CN"/>
              </w:rPr>
              <w:t>□</w:t>
            </w:r>
            <w:r>
              <w:rPr>
                <w:rFonts w:hint="eastAsia" w:ascii="宋体" w:hAnsi="宋体" w:eastAsia="宋体" w:cs="宋体"/>
                <w:color w:val="auto"/>
                <w:sz w:val="24"/>
                <w:szCs w:val="24"/>
                <w:highlight w:val="none"/>
              </w:rPr>
              <w:t>审核 □调整</w:t>
            </w:r>
          </w:p>
        </w:tc>
        <w:tc>
          <w:tcPr>
            <w:tcW w:w="1559" w:type="dxa"/>
            <w:noWrap/>
            <w:vAlign w:val="center"/>
          </w:tcPr>
          <w:p w14:paraId="5ECF700D">
            <w:pPr>
              <w:spacing w:line="400" w:lineRule="exact"/>
              <w:jc w:val="center"/>
              <w:rPr>
                <w:rFonts w:asciiTheme="minorEastAsia" w:hAnsiTheme="minorEastAsia"/>
                <w:color w:val="auto"/>
                <w:sz w:val="24"/>
                <w:szCs w:val="24"/>
                <w:highlight w:val="none"/>
              </w:rPr>
            </w:pPr>
          </w:p>
        </w:tc>
        <w:tc>
          <w:tcPr>
            <w:tcW w:w="1985" w:type="dxa"/>
            <w:noWrap/>
            <w:vAlign w:val="center"/>
          </w:tcPr>
          <w:p w14:paraId="176BAEC3">
            <w:pPr>
              <w:spacing w:line="400" w:lineRule="exact"/>
              <w:jc w:val="center"/>
              <w:rPr>
                <w:rFonts w:asciiTheme="minorEastAsia" w:hAnsiTheme="minorEastAsia"/>
                <w:color w:val="auto"/>
                <w:sz w:val="24"/>
                <w:szCs w:val="24"/>
                <w:highlight w:val="none"/>
              </w:rPr>
            </w:pPr>
          </w:p>
        </w:tc>
        <w:tc>
          <w:tcPr>
            <w:tcW w:w="1672" w:type="dxa"/>
            <w:noWrap/>
            <w:vAlign w:val="center"/>
          </w:tcPr>
          <w:p w14:paraId="62B60920">
            <w:pPr>
              <w:spacing w:line="400" w:lineRule="exact"/>
              <w:jc w:val="center"/>
              <w:rPr>
                <w:rFonts w:asciiTheme="minorEastAsia" w:hAnsiTheme="minorEastAsia"/>
                <w:color w:val="auto"/>
                <w:sz w:val="24"/>
                <w:szCs w:val="24"/>
                <w:highlight w:val="none"/>
              </w:rPr>
            </w:pPr>
          </w:p>
        </w:tc>
        <w:tc>
          <w:tcPr>
            <w:tcW w:w="852" w:type="dxa"/>
            <w:noWrap/>
            <w:vAlign w:val="center"/>
          </w:tcPr>
          <w:p w14:paraId="4EB8785C">
            <w:pPr>
              <w:spacing w:line="400" w:lineRule="exact"/>
              <w:jc w:val="center"/>
              <w:rPr>
                <w:rFonts w:asciiTheme="minorEastAsia" w:hAnsiTheme="minorEastAsia"/>
                <w:color w:val="auto"/>
                <w:sz w:val="24"/>
                <w:szCs w:val="24"/>
                <w:highlight w:val="none"/>
              </w:rPr>
            </w:pPr>
          </w:p>
        </w:tc>
      </w:tr>
      <w:tr w14:paraId="797A4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339" w:type="dxa"/>
            <w:vMerge w:val="continue"/>
            <w:noWrap/>
            <w:vAlign w:val="center"/>
          </w:tcPr>
          <w:p w14:paraId="1A44A7AF">
            <w:pPr>
              <w:pStyle w:val="33"/>
              <w:spacing w:line="400" w:lineRule="exact"/>
              <w:jc w:val="center"/>
              <w:rPr>
                <w:rFonts w:asciiTheme="minorEastAsia" w:hAnsiTheme="minorEastAsia" w:eastAsiaTheme="minorEastAsia"/>
                <w:color w:val="auto"/>
                <w:szCs w:val="24"/>
                <w:highlight w:val="none"/>
              </w:rPr>
            </w:pPr>
          </w:p>
        </w:tc>
        <w:tc>
          <w:tcPr>
            <w:tcW w:w="1876" w:type="dxa"/>
            <w:noWrap/>
            <w:vAlign w:val="center"/>
          </w:tcPr>
          <w:p w14:paraId="55BFB531">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施工图预算</w:t>
            </w:r>
          </w:p>
        </w:tc>
        <w:tc>
          <w:tcPr>
            <w:tcW w:w="4349" w:type="dxa"/>
            <w:noWrap/>
            <w:vAlign w:val="center"/>
          </w:tcPr>
          <w:p w14:paraId="722082F3">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□编制 </w:t>
            </w:r>
            <w:r>
              <w:rPr>
                <w:rFonts w:ascii="Wingdings 2" w:hAnsi="Wingdings 2" w:eastAsia="Wingdings 2" w:cs="Wingdings 2"/>
                <w:color w:val="auto"/>
                <w:sz w:val="24"/>
                <w:szCs w:val="24"/>
                <w:highlight w:val="none"/>
              </w:rPr>
              <w:sym w:font="Wingdings 2" w:char="00A3"/>
            </w:r>
            <w:r>
              <w:rPr>
                <w:rFonts w:hint="eastAsia" w:asciiTheme="minorEastAsia" w:hAnsiTheme="minorEastAsia"/>
                <w:color w:val="auto"/>
                <w:sz w:val="24"/>
                <w:szCs w:val="24"/>
                <w:highlight w:val="none"/>
              </w:rPr>
              <w:t xml:space="preserve">审核 </w:t>
            </w:r>
            <w:r>
              <w:rPr>
                <w:rFonts w:hint="eastAsia" w:ascii="MS Mincho" w:hAnsi="MS Mincho" w:eastAsia="宋体" w:cs="MS Mincho"/>
                <w:color w:val="auto"/>
                <w:sz w:val="24"/>
                <w:szCs w:val="24"/>
                <w:highlight w:val="none"/>
                <w:lang w:eastAsia="zh-CN"/>
              </w:rPr>
              <w:t>□</w:t>
            </w:r>
            <w:r>
              <w:rPr>
                <w:rFonts w:hint="eastAsia" w:asciiTheme="minorEastAsia" w:hAnsiTheme="minorEastAsia"/>
                <w:color w:val="auto"/>
                <w:sz w:val="24"/>
                <w:szCs w:val="24"/>
                <w:highlight w:val="none"/>
              </w:rPr>
              <w:t>调整</w:t>
            </w:r>
          </w:p>
        </w:tc>
        <w:tc>
          <w:tcPr>
            <w:tcW w:w="1559" w:type="dxa"/>
            <w:vMerge w:val="restart"/>
            <w:noWrap/>
            <w:vAlign w:val="center"/>
          </w:tcPr>
          <w:p w14:paraId="40124C72">
            <w:pPr>
              <w:spacing w:line="400" w:lineRule="exact"/>
              <w:jc w:val="center"/>
              <w:rPr>
                <w:rFonts w:asciiTheme="minorEastAsia" w:hAnsiTheme="minorEastAsia"/>
                <w:color w:val="auto"/>
                <w:sz w:val="24"/>
                <w:szCs w:val="24"/>
                <w:highlight w:val="none"/>
              </w:rPr>
            </w:pPr>
            <w:r>
              <w:rPr>
                <w:rFonts w:hint="eastAsia" w:eastAsia="宋体" w:asciiTheme="minorEastAsia" w:hAnsiTheme="minorEastAsia"/>
                <w:bCs/>
                <w:color w:val="auto"/>
                <w:sz w:val="24"/>
                <w:szCs w:val="24"/>
                <w:highlight w:val="none"/>
                <w:lang w:val="en-US" w:eastAsia="zh-CN"/>
              </w:rPr>
              <w:t>送审</w:t>
            </w:r>
            <w:r>
              <w:rPr>
                <w:rFonts w:hint="eastAsia" w:asciiTheme="minorEastAsia" w:hAnsiTheme="minorEastAsia"/>
                <w:bCs/>
                <w:color w:val="auto"/>
                <w:sz w:val="24"/>
                <w:szCs w:val="24"/>
                <w:highlight w:val="none"/>
              </w:rPr>
              <w:t>建安工程造价</w:t>
            </w:r>
          </w:p>
        </w:tc>
        <w:tc>
          <w:tcPr>
            <w:tcW w:w="1985" w:type="dxa"/>
            <w:vMerge w:val="restart"/>
            <w:noWrap/>
            <w:vAlign w:val="center"/>
          </w:tcPr>
          <w:p w14:paraId="656FB65F">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基本收费：</w:t>
            </w:r>
            <w:r>
              <w:rPr>
                <w:rFonts w:hint="eastAsia" w:asciiTheme="minorEastAsia" w:hAnsiTheme="minorEastAsia"/>
                <w:bCs/>
                <w:color w:val="auto"/>
                <w:sz w:val="24"/>
                <w:szCs w:val="24"/>
                <w:highlight w:val="none"/>
              </w:rPr>
              <w:t xml:space="preserve">“苏价服（2014）383号文件”收费标准*   </w:t>
            </w:r>
            <w:r>
              <w:rPr>
                <w:rFonts w:hint="eastAsia" w:asciiTheme="minorEastAsia" w:hAnsiTheme="minorEastAsia"/>
                <w:color w:val="auto"/>
                <w:sz w:val="24"/>
                <w:szCs w:val="24"/>
                <w:highlight w:val="none"/>
              </w:rPr>
              <w:t>%；</w:t>
            </w:r>
          </w:p>
          <w:p w14:paraId="23927072">
            <w:pPr>
              <w:spacing w:line="400" w:lineRule="exact"/>
              <w:jc w:val="center"/>
              <w:rPr>
                <w:rFonts w:asciiTheme="minorEastAsia" w:hAnsiTheme="minorEastAsia"/>
                <w:color w:val="auto"/>
                <w:sz w:val="24"/>
                <w:szCs w:val="24"/>
                <w:highlight w:val="none"/>
              </w:rPr>
            </w:pPr>
          </w:p>
        </w:tc>
        <w:tc>
          <w:tcPr>
            <w:tcW w:w="1672" w:type="dxa"/>
            <w:noWrap/>
            <w:vAlign w:val="center"/>
          </w:tcPr>
          <w:p w14:paraId="2A28B792">
            <w:pPr>
              <w:spacing w:line="400" w:lineRule="exact"/>
              <w:jc w:val="center"/>
              <w:rPr>
                <w:rFonts w:asciiTheme="minorEastAsia" w:hAnsiTheme="minorEastAsia"/>
                <w:color w:val="auto"/>
                <w:sz w:val="24"/>
                <w:szCs w:val="24"/>
                <w:highlight w:val="none"/>
              </w:rPr>
            </w:pPr>
          </w:p>
        </w:tc>
        <w:tc>
          <w:tcPr>
            <w:tcW w:w="852" w:type="dxa"/>
            <w:noWrap/>
            <w:vAlign w:val="center"/>
          </w:tcPr>
          <w:p w14:paraId="26931FAF">
            <w:pPr>
              <w:spacing w:line="400" w:lineRule="exact"/>
              <w:jc w:val="center"/>
              <w:rPr>
                <w:rFonts w:asciiTheme="minorEastAsia" w:hAnsiTheme="minorEastAsia"/>
                <w:color w:val="auto"/>
                <w:sz w:val="24"/>
                <w:szCs w:val="24"/>
                <w:highlight w:val="none"/>
              </w:rPr>
            </w:pPr>
          </w:p>
        </w:tc>
      </w:tr>
      <w:tr w14:paraId="6D627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339" w:type="dxa"/>
            <w:vMerge w:val="continue"/>
            <w:noWrap/>
            <w:vAlign w:val="center"/>
          </w:tcPr>
          <w:p w14:paraId="69C34386">
            <w:pPr>
              <w:pStyle w:val="33"/>
              <w:spacing w:line="400" w:lineRule="exact"/>
              <w:jc w:val="center"/>
              <w:rPr>
                <w:rFonts w:asciiTheme="minorEastAsia" w:hAnsiTheme="minorEastAsia" w:eastAsiaTheme="minorEastAsia"/>
                <w:color w:val="auto"/>
                <w:szCs w:val="24"/>
                <w:highlight w:val="none"/>
              </w:rPr>
            </w:pPr>
          </w:p>
        </w:tc>
        <w:tc>
          <w:tcPr>
            <w:tcW w:w="1876" w:type="dxa"/>
            <w:noWrap/>
            <w:vAlign w:val="center"/>
          </w:tcPr>
          <w:p w14:paraId="162D4103">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其他：</w:t>
            </w:r>
          </w:p>
        </w:tc>
        <w:tc>
          <w:tcPr>
            <w:tcW w:w="4349" w:type="dxa"/>
            <w:noWrap/>
            <w:vAlign w:val="center"/>
          </w:tcPr>
          <w:p w14:paraId="3DB0474E">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□EPC深化设计后造价（含工程量清单）审核</w:t>
            </w:r>
          </w:p>
        </w:tc>
        <w:tc>
          <w:tcPr>
            <w:tcW w:w="1559" w:type="dxa"/>
            <w:vMerge w:val="continue"/>
            <w:noWrap/>
            <w:vAlign w:val="center"/>
          </w:tcPr>
          <w:p w14:paraId="2A1D5FB4">
            <w:pPr>
              <w:spacing w:line="400" w:lineRule="exact"/>
              <w:jc w:val="center"/>
              <w:rPr>
                <w:rFonts w:asciiTheme="minorEastAsia" w:hAnsiTheme="minorEastAsia"/>
                <w:color w:val="auto"/>
                <w:sz w:val="24"/>
                <w:szCs w:val="24"/>
                <w:highlight w:val="none"/>
              </w:rPr>
            </w:pPr>
          </w:p>
        </w:tc>
        <w:tc>
          <w:tcPr>
            <w:tcW w:w="1985" w:type="dxa"/>
            <w:vMerge w:val="continue"/>
            <w:noWrap/>
            <w:vAlign w:val="center"/>
          </w:tcPr>
          <w:p w14:paraId="71F16D29">
            <w:pPr>
              <w:pStyle w:val="17"/>
              <w:spacing w:line="400" w:lineRule="exact"/>
              <w:ind w:left="0"/>
              <w:jc w:val="center"/>
              <w:rPr>
                <w:rFonts w:asciiTheme="minorEastAsia" w:hAnsiTheme="minorEastAsia"/>
                <w:color w:val="auto"/>
                <w:sz w:val="24"/>
                <w:szCs w:val="24"/>
                <w:highlight w:val="none"/>
                <w:lang w:eastAsia="zh-CN"/>
              </w:rPr>
            </w:pPr>
          </w:p>
        </w:tc>
        <w:tc>
          <w:tcPr>
            <w:tcW w:w="1672" w:type="dxa"/>
            <w:noWrap/>
            <w:vAlign w:val="center"/>
          </w:tcPr>
          <w:p w14:paraId="1FAC7A48">
            <w:pPr>
              <w:spacing w:line="400" w:lineRule="exact"/>
              <w:jc w:val="center"/>
              <w:rPr>
                <w:rFonts w:asciiTheme="minorEastAsia" w:hAnsiTheme="minorEastAsia"/>
                <w:color w:val="auto"/>
                <w:sz w:val="24"/>
                <w:szCs w:val="24"/>
                <w:highlight w:val="none"/>
              </w:rPr>
            </w:pPr>
          </w:p>
        </w:tc>
        <w:tc>
          <w:tcPr>
            <w:tcW w:w="852" w:type="dxa"/>
            <w:noWrap/>
            <w:vAlign w:val="center"/>
          </w:tcPr>
          <w:p w14:paraId="4CBF183C">
            <w:pPr>
              <w:spacing w:line="400" w:lineRule="exact"/>
              <w:jc w:val="center"/>
              <w:rPr>
                <w:rFonts w:asciiTheme="minorEastAsia" w:hAnsiTheme="minorEastAsia"/>
                <w:color w:val="auto"/>
                <w:sz w:val="24"/>
                <w:szCs w:val="24"/>
                <w:highlight w:val="none"/>
              </w:rPr>
            </w:pPr>
          </w:p>
        </w:tc>
      </w:tr>
      <w:tr w14:paraId="7BB14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339" w:type="dxa"/>
            <w:vMerge w:val="restart"/>
            <w:noWrap/>
            <w:vAlign w:val="center"/>
          </w:tcPr>
          <w:p w14:paraId="62B66A0E">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发承包阶段</w:t>
            </w:r>
          </w:p>
        </w:tc>
        <w:tc>
          <w:tcPr>
            <w:tcW w:w="1876" w:type="dxa"/>
            <w:noWrap/>
            <w:vAlign w:val="center"/>
          </w:tcPr>
          <w:p w14:paraId="455CB75D">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工程量清单</w:t>
            </w:r>
          </w:p>
        </w:tc>
        <w:tc>
          <w:tcPr>
            <w:tcW w:w="4349" w:type="dxa"/>
            <w:noWrap/>
            <w:vAlign w:val="center"/>
          </w:tcPr>
          <w:p w14:paraId="75D6DCED">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□编制 </w:t>
            </w:r>
            <w:r>
              <w:rPr>
                <w:rFonts w:hint="eastAsia" w:ascii="MS Mincho" w:hAnsi="MS Mincho" w:eastAsia="MS Mincho" w:cs="MS Mincho"/>
                <w:color w:val="auto"/>
                <w:sz w:val="24"/>
                <w:szCs w:val="24"/>
                <w:highlight w:val="none"/>
              </w:rPr>
              <w:t>☑</w:t>
            </w:r>
            <w:r>
              <w:rPr>
                <w:rFonts w:hint="eastAsia" w:asciiTheme="minorEastAsia" w:hAnsiTheme="minorEastAsia"/>
                <w:color w:val="auto"/>
                <w:sz w:val="24"/>
                <w:szCs w:val="24"/>
                <w:highlight w:val="none"/>
              </w:rPr>
              <w:t>审核 □调整</w:t>
            </w:r>
          </w:p>
        </w:tc>
        <w:tc>
          <w:tcPr>
            <w:tcW w:w="1559" w:type="dxa"/>
            <w:vMerge w:val="continue"/>
            <w:noWrap/>
            <w:vAlign w:val="center"/>
          </w:tcPr>
          <w:p w14:paraId="5D71D17B">
            <w:pPr>
              <w:spacing w:line="400" w:lineRule="exact"/>
              <w:jc w:val="center"/>
              <w:rPr>
                <w:rFonts w:asciiTheme="minorEastAsia" w:hAnsiTheme="minorEastAsia"/>
                <w:color w:val="auto"/>
                <w:sz w:val="24"/>
                <w:szCs w:val="24"/>
                <w:highlight w:val="none"/>
              </w:rPr>
            </w:pPr>
          </w:p>
        </w:tc>
        <w:tc>
          <w:tcPr>
            <w:tcW w:w="1985" w:type="dxa"/>
            <w:vMerge w:val="continue"/>
            <w:noWrap/>
            <w:vAlign w:val="center"/>
          </w:tcPr>
          <w:p w14:paraId="415BB056">
            <w:pPr>
              <w:pStyle w:val="17"/>
              <w:spacing w:line="400" w:lineRule="exact"/>
              <w:ind w:left="0"/>
              <w:jc w:val="center"/>
              <w:rPr>
                <w:rFonts w:asciiTheme="minorEastAsia" w:hAnsiTheme="minorEastAsia"/>
                <w:color w:val="auto"/>
                <w:sz w:val="24"/>
                <w:szCs w:val="24"/>
                <w:highlight w:val="none"/>
              </w:rPr>
            </w:pPr>
          </w:p>
        </w:tc>
        <w:tc>
          <w:tcPr>
            <w:tcW w:w="1672" w:type="dxa"/>
            <w:noWrap/>
            <w:vAlign w:val="center"/>
          </w:tcPr>
          <w:p w14:paraId="45E3B6E9">
            <w:pPr>
              <w:spacing w:line="400" w:lineRule="exact"/>
              <w:jc w:val="center"/>
              <w:rPr>
                <w:rFonts w:asciiTheme="minorEastAsia" w:hAnsiTheme="minorEastAsia"/>
                <w:color w:val="auto"/>
                <w:sz w:val="24"/>
                <w:szCs w:val="24"/>
                <w:highlight w:val="none"/>
              </w:rPr>
            </w:pPr>
          </w:p>
        </w:tc>
        <w:tc>
          <w:tcPr>
            <w:tcW w:w="852" w:type="dxa"/>
            <w:noWrap/>
            <w:vAlign w:val="center"/>
          </w:tcPr>
          <w:p w14:paraId="6A62DD17">
            <w:pPr>
              <w:spacing w:line="400" w:lineRule="exact"/>
              <w:jc w:val="center"/>
              <w:rPr>
                <w:rFonts w:asciiTheme="minorEastAsia" w:hAnsiTheme="minorEastAsia"/>
                <w:color w:val="auto"/>
                <w:sz w:val="24"/>
                <w:szCs w:val="24"/>
                <w:highlight w:val="none"/>
              </w:rPr>
            </w:pPr>
          </w:p>
        </w:tc>
      </w:tr>
      <w:tr w14:paraId="16862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339" w:type="dxa"/>
            <w:vMerge w:val="continue"/>
            <w:noWrap/>
            <w:vAlign w:val="center"/>
          </w:tcPr>
          <w:p w14:paraId="2CF49978">
            <w:pPr>
              <w:spacing w:line="400" w:lineRule="exact"/>
              <w:jc w:val="center"/>
              <w:rPr>
                <w:rFonts w:asciiTheme="minorEastAsia" w:hAnsiTheme="minorEastAsia"/>
                <w:color w:val="auto"/>
                <w:sz w:val="24"/>
                <w:szCs w:val="24"/>
                <w:highlight w:val="none"/>
              </w:rPr>
            </w:pPr>
          </w:p>
        </w:tc>
        <w:tc>
          <w:tcPr>
            <w:tcW w:w="1876" w:type="dxa"/>
            <w:noWrap/>
            <w:vAlign w:val="center"/>
          </w:tcPr>
          <w:p w14:paraId="1F131A0C">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最高投标限价</w:t>
            </w:r>
          </w:p>
        </w:tc>
        <w:tc>
          <w:tcPr>
            <w:tcW w:w="4349" w:type="dxa"/>
            <w:noWrap/>
            <w:vAlign w:val="center"/>
          </w:tcPr>
          <w:p w14:paraId="60F0A52D">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□编制 </w:t>
            </w:r>
            <w:r>
              <w:rPr>
                <w:rFonts w:hint="eastAsia" w:ascii="MS Mincho" w:hAnsi="MS Mincho" w:eastAsia="MS Mincho" w:cs="MS Mincho"/>
                <w:color w:val="auto"/>
                <w:sz w:val="24"/>
                <w:szCs w:val="24"/>
                <w:highlight w:val="none"/>
              </w:rPr>
              <w:t>☑</w:t>
            </w:r>
            <w:r>
              <w:rPr>
                <w:rFonts w:hint="eastAsia" w:asciiTheme="minorEastAsia" w:hAnsiTheme="minorEastAsia"/>
                <w:color w:val="auto"/>
                <w:sz w:val="24"/>
                <w:szCs w:val="24"/>
                <w:highlight w:val="none"/>
              </w:rPr>
              <w:t>审核 □调整</w:t>
            </w:r>
          </w:p>
        </w:tc>
        <w:tc>
          <w:tcPr>
            <w:tcW w:w="1559" w:type="dxa"/>
            <w:vMerge w:val="continue"/>
            <w:noWrap/>
            <w:vAlign w:val="center"/>
          </w:tcPr>
          <w:p w14:paraId="3E619B8E">
            <w:pPr>
              <w:spacing w:line="400" w:lineRule="exact"/>
              <w:jc w:val="center"/>
              <w:rPr>
                <w:rFonts w:asciiTheme="minorEastAsia" w:hAnsiTheme="minorEastAsia"/>
                <w:color w:val="auto"/>
                <w:sz w:val="24"/>
                <w:szCs w:val="24"/>
                <w:highlight w:val="none"/>
              </w:rPr>
            </w:pPr>
          </w:p>
        </w:tc>
        <w:tc>
          <w:tcPr>
            <w:tcW w:w="1985" w:type="dxa"/>
            <w:vMerge w:val="continue"/>
            <w:noWrap/>
            <w:vAlign w:val="center"/>
          </w:tcPr>
          <w:p w14:paraId="22B284AF">
            <w:pPr>
              <w:pStyle w:val="17"/>
              <w:spacing w:line="400" w:lineRule="exact"/>
              <w:ind w:left="0"/>
              <w:jc w:val="center"/>
              <w:rPr>
                <w:rFonts w:asciiTheme="minorEastAsia" w:hAnsiTheme="minorEastAsia"/>
                <w:color w:val="auto"/>
                <w:sz w:val="24"/>
                <w:szCs w:val="24"/>
                <w:highlight w:val="none"/>
              </w:rPr>
            </w:pPr>
          </w:p>
        </w:tc>
        <w:tc>
          <w:tcPr>
            <w:tcW w:w="1672" w:type="dxa"/>
            <w:noWrap/>
            <w:vAlign w:val="center"/>
          </w:tcPr>
          <w:p w14:paraId="5DD597D9">
            <w:pPr>
              <w:spacing w:line="400" w:lineRule="exact"/>
              <w:jc w:val="center"/>
              <w:rPr>
                <w:rFonts w:asciiTheme="minorEastAsia" w:hAnsiTheme="minorEastAsia"/>
                <w:color w:val="auto"/>
                <w:sz w:val="24"/>
                <w:szCs w:val="24"/>
                <w:highlight w:val="none"/>
              </w:rPr>
            </w:pPr>
          </w:p>
        </w:tc>
        <w:tc>
          <w:tcPr>
            <w:tcW w:w="852" w:type="dxa"/>
            <w:noWrap/>
            <w:vAlign w:val="center"/>
          </w:tcPr>
          <w:p w14:paraId="75CCAF4A">
            <w:pPr>
              <w:pStyle w:val="33"/>
              <w:spacing w:line="400" w:lineRule="exact"/>
              <w:jc w:val="center"/>
              <w:rPr>
                <w:rFonts w:asciiTheme="minorEastAsia" w:hAnsiTheme="minorEastAsia" w:eastAsiaTheme="minorEastAsia"/>
                <w:color w:val="auto"/>
                <w:szCs w:val="24"/>
                <w:highlight w:val="none"/>
              </w:rPr>
            </w:pPr>
          </w:p>
        </w:tc>
      </w:tr>
      <w:tr w14:paraId="67CE2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339" w:type="dxa"/>
            <w:vMerge w:val="continue"/>
            <w:noWrap/>
            <w:vAlign w:val="center"/>
          </w:tcPr>
          <w:p w14:paraId="6691F59B">
            <w:pPr>
              <w:spacing w:line="400" w:lineRule="exact"/>
              <w:jc w:val="center"/>
              <w:rPr>
                <w:rFonts w:asciiTheme="minorEastAsia" w:hAnsiTheme="minorEastAsia"/>
                <w:color w:val="auto"/>
                <w:sz w:val="24"/>
                <w:szCs w:val="24"/>
                <w:highlight w:val="none"/>
              </w:rPr>
            </w:pPr>
          </w:p>
        </w:tc>
        <w:tc>
          <w:tcPr>
            <w:tcW w:w="1876" w:type="dxa"/>
            <w:noWrap/>
            <w:vAlign w:val="center"/>
          </w:tcPr>
          <w:p w14:paraId="008DC356">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投标报价分析</w:t>
            </w:r>
          </w:p>
        </w:tc>
        <w:tc>
          <w:tcPr>
            <w:tcW w:w="4349" w:type="dxa"/>
            <w:noWrap/>
            <w:vAlign w:val="center"/>
          </w:tcPr>
          <w:p w14:paraId="1852ADB7">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□编制 </w:t>
            </w:r>
            <w:r>
              <w:rPr>
                <w:rFonts w:hint="eastAsia" w:ascii="MS Mincho" w:hAnsi="MS Mincho" w:eastAsia="MS Mincho" w:cs="MS Mincho"/>
                <w:color w:val="auto"/>
                <w:sz w:val="24"/>
                <w:szCs w:val="24"/>
                <w:highlight w:val="none"/>
              </w:rPr>
              <w:t>☑</w:t>
            </w:r>
            <w:r>
              <w:rPr>
                <w:rFonts w:hint="eastAsia" w:asciiTheme="minorEastAsia" w:hAnsiTheme="minorEastAsia"/>
                <w:color w:val="auto"/>
                <w:sz w:val="24"/>
                <w:szCs w:val="24"/>
                <w:highlight w:val="none"/>
              </w:rPr>
              <w:t>审核 □调整</w:t>
            </w:r>
          </w:p>
        </w:tc>
        <w:tc>
          <w:tcPr>
            <w:tcW w:w="1559" w:type="dxa"/>
            <w:vMerge w:val="continue"/>
            <w:noWrap/>
            <w:vAlign w:val="center"/>
          </w:tcPr>
          <w:p w14:paraId="434416F6">
            <w:pPr>
              <w:spacing w:line="400" w:lineRule="exact"/>
              <w:jc w:val="center"/>
              <w:rPr>
                <w:rFonts w:asciiTheme="minorEastAsia" w:hAnsiTheme="minorEastAsia"/>
                <w:color w:val="auto"/>
                <w:sz w:val="24"/>
                <w:szCs w:val="24"/>
                <w:highlight w:val="none"/>
              </w:rPr>
            </w:pPr>
          </w:p>
        </w:tc>
        <w:tc>
          <w:tcPr>
            <w:tcW w:w="1985" w:type="dxa"/>
            <w:vMerge w:val="continue"/>
            <w:noWrap/>
            <w:vAlign w:val="center"/>
          </w:tcPr>
          <w:p w14:paraId="112C83AC">
            <w:pPr>
              <w:spacing w:line="400" w:lineRule="exact"/>
              <w:jc w:val="center"/>
              <w:rPr>
                <w:rFonts w:asciiTheme="minorEastAsia" w:hAnsiTheme="minorEastAsia"/>
                <w:color w:val="auto"/>
                <w:sz w:val="24"/>
                <w:szCs w:val="24"/>
                <w:highlight w:val="none"/>
              </w:rPr>
            </w:pPr>
          </w:p>
        </w:tc>
        <w:tc>
          <w:tcPr>
            <w:tcW w:w="1672" w:type="dxa"/>
            <w:noWrap/>
            <w:vAlign w:val="center"/>
          </w:tcPr>
          <w:p w14:paraId="631560D3">
            <w:pPr>
              <w:spacing w:line="400" w:lineRule="exact"/>
              <w:jc w:val="center"/>
              <w:rPr>
                <w:rFonts w:asciiTheme="minorEastAsia" w:hAnsiTheme="minorEastAsia"/>
                <w:color w:val="auto"/>
                <w:sz w:val="24"/>
                <w:szCs w:val="24"/>
                <w:highlight w:val="none"/>
              </w:rPr>
            </w:pPr>
          </w:p>
        </w:tc>
        <w:tc>
          <w:tcPr>
            <w:tcW w:w="852" w:type="dxa"/>
            <w:noWrap/>
            <w:vAlign w:val="center"/>
          </w:tcPr>
          <w:p w14:paraId="54BAEFF2">
            <w:pPr>
              <w:spacing w:line="400" w:lineRule="exact"/>
              <w:jc w:val="center"/>
              <w:rPr>
                <w:rFonts w:asciiTheme="minorEastAsia" w:hAnsiTheme="minorEastAsia"/>
                <w:color w:val="auto"/>
                <w:sz w:val="24"/>
                <w:szCs w:val="24"/>
                <w:highlight w:val="none"/>
              </w:rPr>
            </w:pPr>
          </w:p>
        </w:tc>
      </w:tr>
      <w:tr w14:paraId="41379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1339" w:type="dxa"/>
            <w:vMerge w:val="continue"/>
            <w:noWrap/>
            <w:vAlign w:val="center"/>
          </w:tcPr>
          <w:p w14:paraId="05AB8465">
            <w:pPr>
              <w:spacing w:line="400" w:lineRule="exact"/>
              <w:jc w:val="center"/>
              <w:rPr>
                <w:rFonts w:asciiTheme="minorEastAsia" w:hAnsiTheme="minorEastAsia"/>
                <w:color w:val="auto"/>
                <w:sz w:val="24"/>
                <w:szCs w:val="24"/>
                <w:highlight w:val="none"/>
              </w:rPr>
            </w:pPr>
          </w:p>
        </w:tc>
        <w:tc>
          <w:tcPr>
            <w:tcW w:w="1876" w:type="dxa"/>
            <w:noWrap/>
            <w:vAlign w:val="center"/>
          </w:tcPr>
          <w:p w14:paraId="1F0EA13C">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清标报告</w:t>
            </w:r>
          </w:p>
        </w:tc>
        <w:tc>
          <w:tcPr>
            <w:tcW w:w="4349" w:type="dxa"/>
            <w:noWrap/>
            <w:vAlign w:val="center"/>
          </w:tcPr>
          <w:p w14:paraId="5551CAB9">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□编制 </w:t>
            </w:r>
            <w:r>
              <w:rPr>
                <w:rFonts w:hint="eastAsia" w:ascii="MS Mincho" w:hAnsi="MS Mincho" w:eastAsia="MS Mincho" w:cs="MS Mincho"/>
                <w:color w:val="auto"/>
                <w:sz w:val="24"/>
                <w:szCs w:val="24"/>
                <w:highlight w:val="none"/>
              </w:rPr>
              <w:t>☑</w:t>
            </w:r>
            <w:r>
              <w:rPr>
                <w:rFonts w:hint="eastAsia" w:asciiTheme="minorEastAsia" w:hAnsiTheme="minorEastAsia"/>
                <w:color w:val="auto"/>
                <w:sz w:val="24"/>
                <w:szCs w:val="24"/>
                <w:highlight w:val="none"/>
              </w:rPr>
              <w:t>审核 □调整</w:t>
            </w:r>
          </w:p>
        </w:tc>
        <w:tc>
          <w:tcPr>
            <w:tcW w:w="1559" w:type="dxa"/>
            <w:vMerge w:val="continue"/>
            <w:noWrap/>
            <w:vAlign w:val="center"/>
          </w:tcPr>
          <w:p w14:paraId="24166E6A">
            <w:pPr>
              <w:spacing w:line="400" w:lineRule="exact"/>
              <w:jc w:val="center"/>
              <w:rPr>
                <w:rFonts w:asciiTheme="minorEastAsia" w:hAnsiTheme="minorEastAsia"/>
                <w:color w:val="auto"/>
                <w:sz w:val="24"/>
                <w:szCs w:val="24"/>
                <w:highlight w:val="none"/>
              </w:rPr>
            </w:pPr>
          </w:p>
        </w:tc>
        <w:tc>
          <w:tcPr>
            <w:tcW w:w="1985" w:type="dxa"/>
            <w:vMerge w:val="continue"/>
            <w:noWrap/>
            <w:vAlign w:val="center"/>
          </w:tcPr>
          <w:p w14:paraId="5116B8B5">
            <w:pPr>
              <w:spacing w:line="400" w:lineRule="exact"/>
              <w:jc w:val="center"/>
              <w:rPr>
                <w:rFonts w:asciiTheme="minorEastAsia" w:hAnsiTheme="minorEastAsia"/>
                <w:color w:val="auto"/>
                <w:sz w:val="24"/>
                <w:szCs w:val="24"/>
                <w:highlight w:val="none"/>
              </w:rPr>
            </w:pPr>
          </w:p>
        </w:tc>
        <w:tc>
          <w:tcPr>
            <w:tcW w:w="1672" w:type="dxa"/>
            <w:noWrap/>
            <w:vAlign w:val="center"/>
          </w:tcPr>
          <w:p w14:paraId="4DEF0D44">
            <w:pPr>
              <w:spacing w:line="400" w:lineRule="exact"/>
              <w:jc w:val="center"/>
              <w:rPr>
                <w:rFonts w:asciiTheme="minorEastAsia" w:hAnsiTheme="minorEastAsia"/>
                <w:color w:val="auto"/>
                <w:sz w:val="24"/>
                <w:szCs w:val="24"/>
                <w:highlight w:val="none"/>
              </w:rPr>
            </w:pPr>
          </w:p>
        </w:tc>
        <w:tc>
          <w:tcPr>
            <w:tcW w:w="852" w:type="dxa"/>
            <w:noWrap/>
            <w:vAlign w:val="center"/>
          </w:tcPr>
          <w:p w14:paraId="18E7F545">
            <w:pPr>
              <w:spacing w:line="400" w:lineRule="exact"/>
              <w:jc w:val="center"/>
              <w:rPr>
                <w:rFonts w:asciiTheme="minorEastAsia" w:hAnsiTheme="minorEastAsia"/>
                <w:color w:val="auto"/>
                <w:sz w:val="24"/>
                <w:szCs w:val="24"/>
                <w:highlight w:val="none"/>
              </w:rPr>
            </w:pPr>
          </w:p>
        </w:tc>
      </w:tr>
      <w:tr w14:paraId="246D8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1339" w:type="dxa"/>
            <w:vMerge w:val="continue"/>
            <w:noWrap/>
            <w:vAlign w:val="center"/>
          </w:tcPr>
          <w:p w14:paraId="2C7E33B0">
            <w:pPr>
              <w:spacing w:line="400" w:lineRule="exact"/>
              <w:jc w:val="center"/>
              <w:rPr>
                <w:rFonts w:asciiTheme="minorEastAsia" w:hAnsiTheme="minorEastAsia"/>
                <w:color w:val="auto"/>
                <w:sz w:val="24"/>
                <w:szCs w:val="24"/>
                <w:highlight w:val="none"/>
              </w:rPr>
            </w:pPr>
          </w:p>
        </w:tc>
        <w:tc>
          <w:tcPr>
            <w:tcW w:w="1876" w:type="dxa"/>
            <w:noWrap/>
            <w:vAlign w:val="center"/>
          </w:tcPr>
          <w:p w14:paraId="6540A2E8">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其他：</w:t>
            </w:r>
          </w:p>
        </w:tc>
        <w:tc>
          <w:tcPr>
            <w:tcW w:w="4349" w:type="dxa"/>
            <w:noWrap/>
            <w:vAlign w:val="center"/>
          </w:tcPr>
          <w:p w14:paraId="207C65BB">
            <w:pPr>
              <w:spacing w:line="400" w:lineRule="exact"/>
              <w:jc w:val="center"/>
              <w:rPr>
                <w:rFonts w:asciiTheme="minorEastAsia" w:hAnsiTheme="minorEastAsia"/>
                <w:color w:val="auto"/>
                <w:sz w:val="24"/>
                <w:szCs w:val="24"/>
                <w:highlight w:val="none"/>
              </w:rPr>
            </w:pPr>
            <w:r>
              <w:rPr>
                <w:rFonts w:hint="eastAsia" w:ascii="MS Mincho" w:hAnsi="MS Mincho" w:eastAsia="MS Mincho" w:cs="MS Mincho"/>
                <w:color w:val="auto"/>
                <w:sz w:val="24"/>
                <w:szCs w:val="24"/>
                <w:highlight w:val="none"/>
              </w:rPr>
              <w:t>☑</w:t>
            </w:r>
            <w:r>
              <w:rPr>
                <w:rFonts w:hint="eastAsia" w:asciiTheme="minorEastAsia" w:hAnsiTheme="minorEastAsia"/>
                <w:color w:val="auto"/>
                <w:sz w:val="24"/>
                <w:szCs w:val="24"/>
                <w:highlight w:val="none"/>
              </w:rPr>
              <w:t>招标文件审核</w:t>
            </w:r>
          </w:p>
        </w:tc>
        <w:tc>
          <w:tcPr>
            <w:tcW w:w="1559" w:type="dxa"/>
            <w:vMerge w:val="continue"/>
            <w:noWrap/>
            <w:vAlign w:val="center"/>
          </w:tcPr>
          <w:p w14:paraId="095B2E18">
            <w:pPr>
              <w:spacing w:line="400" w:lineRule="exact"/>
              <w:jc w:val="center"/>
              <w:rPr>
                <w:rFonts w:asciiTheme="minorEastAsia" w:hAnsiTheme="minorEastAsia"/>
                <w:color w:val="auto"/>
                <w:sz w:val="24"/>
                <w:szCs w:val="24"/>
                <w:highlight w:val="none"/>
              </w:rPr>
            </w:pPr>
          </w:p>
        </w:tc>
        <w:tc>
          <w:tcPr>
            <w:tcW w:w="1985" w:type="dxa"/>
            <w:vMerge w:val="continue"/>
            <w:noWrap/>
            <w:vAlign w:val="center"/>
          </w:tcPr>
          <w:p w14:paraId="547BDB98">
            <w:pPr>
              <w:spacing w:line="400" w:lineRule="exact"/>
              <w:jc w:val="center"/>
              <w:rPr>
                <w:rFonts w:asciiTheme="minorEastAsia" w:hAnsiTheme="minorEastAsia"/>
                <w:color w:val="auto"/>
                <w:sz w:val="24"/>
                <w:szCs w:val="24"/>
                <w:highlight w:val="none"/>
              </w:rPr>
            </w:pPr>
          </w:p>
        </w:tc>
        <w:tc>
          <w:tcPr>
            <w:tcW w:w="1672" w:type="dxa"/>
            <w:noWrap/>
            <w:vAlign w:val="center"/>
          </w:tcPr>
          <w:p w14:paraId="524EA688">
            <w:pPr>
              <w:spacing w:line="400" w:lineRule="exact"/>
              <w:jc w:val="center"/>
              <w:rPr>
                <w:rFonts w:asciiTheme="minorEastAsia" w:hAnsiTheme="minorEastAsia"/>
                <w:color w:val="auto"/>
                <w:sz w:val="24"/>
                <w:szCs w:val="24"/>
                <w:highlight w:val="none"/>
              </w:rPr>
            </w:pPr>
          </w:p>
        </w:tc>
        <w:tc>
          <w:tcPr>
            <w:tcW w:w="852" w:type="dxa"/>
            <w:noWrap/>
            <w:vAlign w:val="center"/>
          </w:tcPr>
          <w:p w14:paraId="7F7E4F11">
            <w:pPr>
              <w:spacing w:line="400" w:lineRule="exact"/>
              <w:jc w:val="center"/>
              <w:rPr>
                <w:rFonts w:asciiTheme="minorEastAsia" w:hAnsiTheme="minorEastAsia"/>
                <w:color w:val="auto"/>
                <w:sz w:val="24"/>
                <w:szCs w:val="24"/>
                <w:highlight w:val="none"/>
              </w:rPr>
            </w:pPr>
          </w:p>
        </w:tc>
      </w:tr>
      <w:tr w14:paraId="0C541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1339" w:type="dxa"/>
            <w:vMerge w:val="restart"/>
            <w:noWrap/>
            <w:vAlign w:val="center"/>
          </w:tcPr>
          <w:p w14:paraId="52768B61">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实施阶段</w:t>
            </w:r>
          </w:p>
        </w:tc>
        <w:tc>
          <w:tcPr>
            <w:tcW w:w="1876" w:type="dxa"/>
            <w:noWrap/>
            <w:vAlign w:val="center"/>
          </w:tcPr>
          <w:p w14:paraId="175D4B4D">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资金使用计划</w:t>
            </w:r>
          </w:p>
        </w:tc>
        <w:tc>
          <w:tcPr>
            <w:tcW w:w="4349" w:type="dxa"/>
            <w:noWrap/>
            <w:vAlign w:val="center"/>
          </w:tcPr>
          <w:p w14:paraId="0A99A8B0">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□编制</w:t>
            </w:r>
          </w:p>
        </w:tc>
        <w:tc>
          <w:tcPr>
            <w:tcW w:w="1559" w:type="dxa"/>
            <w:vMerge w:val="restart"/>
            <w:noWrap/>
            <w:vAlign w:val="center"/>
          </w:tcPr>
          <w:p w14:paraId="2398FD5F">
            <w:pPr>
              <w:spacing w:line="400" w:lineRule="exact"/>
              <w:jc w:val="center"/>
              <w:rPr>
                <w:rFonts w:asciiTheme="minorEastAsia" w:hAnsiTheme="minorEastAsia"/>
                <w:color w:val="auto"/>
                <w:sz w:val="24"/>
                <w:szCs w:val="24"/>
                <w:highlight w:val="none"/>
              </w:rPr>
            </w:pPr>
            <w:r>
              <w:rPr>
                <w:rFonts w:hint="eastAsia" w:eastAsia="宋体" w:asciiTheme="minorEastAsia" w:hAnsiTheme="minorEastAsia"/>
                <w:bCs/>
                <w:color w:val="auto"/>
                <w:sz w:val="24"/>
                <w:szCs w:val="24"/>
                <w:highlight w:val="none"/>
                <w:lang w:val="en-US" w:eastAsia="zh-CN"/>
              </w:rPr>
              <w:t>送审</w:t>
            </w:r>
            <w:r>
              <w:rPr>
                <w:rFonts w:hint="eastAsia" w:asciiTheme="minorEastAsia" w:hAnsiTheme="minorEastAsia"/>
                <w:bCs/>
                <w:color w:val="auto"/>
                <w:sz w:val="24"/>
                <w:szCs w:val="24"/>
                <w:highlight w:val="none"/>
              </w:rPr>
              <w:t>建安工程造价</w:t>
            </w:r>
          </w:p>
        </w:tc>
        <w:tc>
          <w:tcPr>
            <w:tcW w:w="1985" w:type="dxa"/>
            <w:vMerge w:val="restart"/>
            <w:noWrap/>
            <w:vAlign w:val="center"/>
          </w:tcPr>
          <w:p w14:paraId="7059C873">
            <w:pPr>
              <w:spacing w:line="400" w:lineRule="exact"/>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基本收费</w:t>
            </w:r>
            <w:r>
              <w:rPr>
                <w:rFonts w:hint="eastAsia" w:asciiTheme="minorEastAsia" w:hAnsiTheme="minorEastAsia"/>
                <w:color w:val="auto"/>
                <w:sz w:val="24"/>
                <w:szCs w:val="24"/>
                <w:highlight w:val="none"/>
              </w:rPr>
              <w:t>和驻场收费：收费基数*“苏价服（2014）383号文件”收费标准*</w:t>
            </w:r>
            <w:r>
              <w:rPr>
                <w:rFonts w:hint="eastAsia" w:asciiTheme="minorEastAsia" w:hAnsiTheme="minorEastAsia"/>
                <w:color w:val="auto"/>
                <w:sz w:val="24"/>
                <w:szCs w:val="24"/>
                <w:highlight w:val="none"/>
                <w:u w:val="single"/>
              </w:rPr>
              <w:t xml:space="preserve">   </w:t>
            </w:r>
            <w:r>
              <w:rPr>
                <w:rFonts w:hint="eastAsia" w:asciiTheme="minorEastAsia" w:hAnsiTheme="minorEastAsia"/>
                <w:color w:val="auto"/>
                <w:sz w:val="24"/>
                <w:szCs w:val="24"/>
                <w:highlight w:val="none"/>
              </w:rPr>
              <w:t>%</w:t>
            </w:r>
          </w:p>
        </w:tc>
        <w:tc>
          <w:tcPr>
            <w:tcW w:w="1672" w:type="dxa"/>
            <w:vMerge w:val="restart"/>
            <w:noWrap/>
            <w:vAlign w:val="center"/>
          </w:tcPr>
          <w:p w14:paraId="3D61418C">
            <w:pPr>
              <w:spacing w:line="400" w:lineRule="exact"/>
              <w:jc w:val="center"/>
              <w:rPr>
                <w:rFonts w:asciiTheme="minorEastAsia" w:hAnsiTheme="minorEastAsia"/>
                <w:color w:val="auto"/>
                <w:sz w:val="24"/>
                <w:szCs w:val="24"/>
                <w:highlight w:val="none"/>
              </w:rPr>
            </w:pPr>
          </w:p>
        </w:tc>
        <w:tc>
          <w:tcPr>
            <w:tcW w:w="852" w:type="dxa"/>
            <w:noWrap/>
            <w:vAlign w:val="center"/>
          </w:tcPr>
          <w:p w14:paraId="4D103CB2">
            <w:pPr>
              <w:pStyle w:val="33"/>
              <w:spacing w:line="400" w:lineRule="exact"/>
              <w:jc w:val="center"/>
              <w:rPr>
                <w:rFonts w:asciiTheme="minorEastAsia" w:hAnsiTheme="minorEastAsia" w:eastAsiaTheme="minorEastAsia"/>
                <w:color w:val="auto"/>
                <w:szCs w:val="24"/>
                <w:highlight w:val="none"/>
              </w:rPr>
            </w:pPr>
          </w:p>
        </w:tc>
      </w:tr>
      <w:tr w14:paraId="254BA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339" w:type="dxa"/>
            <w:vMerge w:val="continue"/>
            <w:noWrap/>
            <w:vAlign w:val="center"/>
          </w:tcPr>
          <w:p w14:paraId="5EA0E12D">
            <w:pPr>
              <w:spacing w:line="400" w:lineRule="exact"/>
              <w:jc w:val="center"/>
              <w:rPr>
                <w:rFonts w:asciiTheme="minorEastAsia" w:hAnsiTheme="minorEastAsia"/>
                <w:color w:val="auto"/>
                <w:sz w:val="24"/>
                <w:szCs w:val="24"/>
                <w:highlight w:val="none"/>
              </w:rPr>
            </w:pPr>
          </w:p>
        </w:tc>
        <w:tc>
          <w:tcPr>
            <w:tcW w:w="1876" w:type="dxa"/>
            <w:noWrap/>
            <w:vAlign w:val="center"/>
          </w:tcPr>
          <w:p w14:paraId="2B0C0BD3">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工程计量与工程款审核</w:t>
            </w:r>
          </w:p>
        </w:tc>
        <w:tc>
          <w:tcPr>
            <w:tcW w:w="4349" w:type="dxa"/>
            <w:noWrap/>
            <w:vAlign w:val="center"/>
          </w:tcPr>
          <w:p w14:paraId="2B0AFE7D">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□编制 </w:t>
            </w:r>
            <w:r>
              <w:rPr>
                <w:rFonts w:hint="eastAsia" w:ascii="MS Mincho" w:hAnsi="MS Mincho" w:eastAsia="MS Mincho" w:cs="MS Mincho"/>
                <w:color w:val="auto"/>
                <w:sz w:val="24"/>
                <w:szCs w:val="24"/>
                <w:highlight w:val="none"/>
              </w:rPr>
              <w:t>☑</w:t>
            </w:r>
            <w:r>
              <w:rPr>
                <w:rFonts w:hint="eastAsia" w:asciiTheme="minorEastAsia" w:hAnsiTheme="minorEastAsia"/>
                <w:color w:val="auto"/>
                <w:sz w:val="24"/>
                <w:szCs w:val="24"/>
                <w:highlight w:val="none"/>
              </w:rPr>
              <w:t xml:space="preserve">审核 </w:t>
            </w:r>
            <w:r>
              <w:rPr>
                <w:rFonts w:hint="eastAsia" w:ascii="MS Mincho" w:hAnsi="MS Mincho" w:eastAsia="MS Mincho" w:cs="MS Mincho"/>
                <w:color w:val="auto"/>
                <w:sz w:val="24"/>
                <w:szCs w:val="24"/>
                <w:highlight w:val="none"/>
              </w:rPr>
              <w:t>☑</w:t>
            </w:r>
            <w:r>
              <w:rPr>
                <w:rFonts w:hint="eastAsia" w:asciiTheme="minorEastAsia" w:hAnsiTheme="minorEastAsia"/>
                <w:color w:val="auto"/>
                <w:sz w:val="24"/>
                <w:szCs w:val="24"/>
                <w:highlight w:val="none"/>
              </w:rPr>
              <w:t>调整</w:t>
            </w:r>
          </w:p>
        </w:tc>
        <w:tc>
          <w:tcPr>
            <w:tcW w:w="1559" w:type="dxa"/>
            <w:vMerge w:val="continue"/>
            <w:noWrap/>
            <w:vAlign w:val="center"/>
          </w:tcPr>
          <w:p w14:paraId="4A50E6EA">
            <w:pPr>
              <w:spacing w:line="400" w:lineRule="exact"/>
              <w:jc w:val="center"/>
              <w:rPr>
                <w:rFonts w:asciiTheme="minorEastAsia" w:hAnsiTheme="minorEastAsia"/>
                <w:color w:val="auto"/>
                <w:sz w:val="24"/>
                <w:szCs w:val="24"/>
                <w:highlight w:val="none"/>
              </w:rPr>
            </w:pPr>
          </w:p>
        </w:tc>
        <w:tc>
          <w:tcPr>
            <w:tcW w:w="1985" w:type="dxa"/>
            <w:vMerge w:val="continue"/>
            <w:noWrap/>
            <w:vAlign w:val="center"/>
          </w:tcPr>
          <w:p w14:paraId="0E7798A9">
            <w:pPr>
              <w:spacing w:line="400" w:lineRule="exact"/>
              <w:jc w:val="center"/>
              <w:rPr>
                <w:rFonts w:asciiTheme="minorEastAsia" w:hAnsiTheme="minorEastAsia"/>
                <w:color w:val="auto"/>
                <w:sz w:val="24"/>
                <w:szCs w:val="24"/>
                <w:highlight w:val="none"/>
              </w:rPr>
            </w:pPr>
          </w:p>
        </w:tc>
        <w:tc>
          <w:tcPr>
            <w:tcW w:w="1672" w:type="dxa"/>
            <w:vMerge w:val="continue"/>
            <w:noWrap/>
            <w:vAlign w:val="center"/>
          </w:tcPr>
          <w:p w14:paraId="71D6237F">
            <w:pPr>
              <w:spacing w:line="400" w:lineRule="exact"/>
              <w:jc w:val="center"/>
              <w:rPr>
                <w:rFonts w:asciiTheme="minorEastAsia" w:hAnsiTheme="minorEastAsia"/>
                <w:color w:val="auto"/>
                <w:sz w:val="24"/>
                <w:szCs w:val="24"/>
                <w:highlight w:val="none"/>
              </w:rPr>
            </w:pPr>
          </w:p>
        </w:tc>
        <w:tc>
          <w:tcPr>
            <w:tcW w:w="852" w:type="dxa"/>
            <w:noWrap/>
            <w:vAlign w:val="center"/>
          </w:tcPr>
          <w:p w14:paraId="15765A33">
            <w:pPr>
              <w:spacing w:line="400" w:lineRule="exact"/>
              <w:jc w:val="center"/>
              <w:rPr>
                <w:rFonts w:asciiTheme="minorEastAsia" w:hAnsiTheme="minorEastAsia"/>
                <w:color w:val="auto"/>
                <w:sz w:val="24"/>
                <w:szCs w:val="24"/>
                <w:highlight w:val="none"/>
              </w:rPr>
            </w:pPr>
          </w:p>
        </w:tc>
      </w:tr>
      <w:tr w14:paraId="5707E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1339" w:type="dxa"/>
            <w:vMerge w:val="continue"/>
            <w:noWrap/>
            <w:vAlign w:val="center"/>
          </w:tcPr>
          <w:p w14:paraId="4EF483DC">
            <w:pPr>
              <w:spacing w:line="400" w:lineRule="exact"/>
              <w:jc w:val="center"/>
              <w:rPr>
                <w:rFonts w:asciiTheme="minorEastAsia" w:hAnsiTheme="minorEastAsia"/>
                <w:color w:val="auto"/>
                <w:sz w:val="24"/>
                <w:szCs w:val="24"/>
                <w:highlight w:val="none"/>
              </w:rPr>
            </w:pPr>
          </w:p>
        </w:tc>
        <w:tc>
          <w:tcPr>
            <w:tcW w:w="1876" w:type="dxa"/>
            <w:noWrap/>
            <w:vAlign w:val="center"/>
          </w:tcPr>
          <w:p w14:paraId="6E4D1E6A">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合同价款调整</w:t>
            </w:r>
          </w:p>
        </w:tc>
        <w:tc>
          <w:tcPr>
            <w:tcW w:w="4349" w:type="dxa"/>
            <w:noWrap/>
            <w:vAlign w:val="center"/>
          </w:tcPr>
          <w:p w14:paraId="7AAF721C">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□编制 </w:t>
            </w:r>
            <w:r>
              <w:rPr>
                <w:rFonts w:hint="eastAsia" w:ascii="MS Mincho" w:hAnsi="MS Mincho" w:eastAsia="MS Mincho" w:cs="MS Mincho"/>
                <w:color w:val="auto"/>
                <w:sz w:val="24"/>
                <w:szCs w:val="24"/>
                <w:highlight w:val="none"/>
              </w:rPr>
              <w:t>☑</w:t>
            </w:r>
            <w:r>
              <w:rPr>
                <w:rFonts w:hint="eastAsia" w:asciiTheme="minorEastAsia" w:hAnsiTheme="minorEastAsia"/>
                <w:color w:val="auto"/>
                <w:sz w:val="24"/>
                <w:szCs w:val="24"/>
                <w:highlight w:val="none"/>
              </w:rPr>
              <w:t xml:space="preserve">审核 </w:t>
            </w:r>
            <w:r>
              <w:rPr>
                <w:rFonts w:hint="eastAsia" w:ascii="MS Mincho" w:hAnsi="MS Mincho" w:eastAsia="MS Mincho" w:cs="MS Mincho"/>
                <w:color w:val="auto"/>
                <w:sz w:val="24"/>
                <w:szCs w:val="24"/>
                <w:highlight w:val="none"/>
              </w:rPr>
              <w:t>☑</w:t>
            </w:r>
            <w:r>
              <w:rPr>
                <w:rFonts w:hint="eastAsia" w:asciiTheme="minorEastAsia" w:hAnsiTheme="minorEastAsia"/>
                <w:color w:val="auto"/>
                <w:sz w:val="24"/>
                <w:szCs w:val="24"/>
                <w:highlight w:val="none"/>
              </w:rPr>
              <w:t>调整</w:t>
            </w:r>
          </w:p>
        </w:tc>
        <w:tc>
          <w:tcPr>
            <w:tcW w:w="1559" w:type="dxa"/>
            <w:vMerge w:val="continue"/>
            <w:noWrap/>
            <w:vAlign w:val="center"/>
          </w:tcPr>
          <w:p w14:paraId="3B50FB0C">
            <w:pPr>
              <w:spacing w:line="400" w:lineRule="exact"/>
              <w:jc w:val="center"/>
              <w:rPr>
                <w:rFonts w:asciiTheme="minorEastAsia" w:hAnsiTheme="minorEastAsia"/>
                <w:color w:val="auto"/>
                <w:sz w:val="24"/>
                <w:szCs w:val="24"/>
                <w:highlight w:val="none"/>
              </w:rPr>
            </w:pPr>
          </w:p>
        </w:tc>
        <w:tc>
          <w:tcPr>
            <w:tcW w:w="1985" w:type="dxa"/>
            <w:vMerge w:val="continue"/>
            <w:noWrap/>
            <w:vAlign w:val="center"/>
          </w:tcPr>
          <w:p w14:paraId="5BE98117">
            <w:pPr>
              <w:spacing w:line="400" w:lineRule="exact"/>
              <w:jc w:val="center"/>
              <w:rPr>
                <w:rFonts w:asciiTheme="minorEastAsia" w:hAnsiTheme="minorEastAsia"/>
                <w:color w:val="auto"/>
                <w:sz w:val="24"/>
                <w:szCs w:val="24"/>
                <w:highlight w:val="none"/>
              </w:rPr>
            </w:pPr>
          </w:p>
        </w:tc>
        <w:tc>
          <w:tcPr>
            <w:tcW w:w="1672" w:type="dxa"/>
            <w:vMerge w:val="continue"/>
            <w:noWrap/>
            <w:vAlign w:val="center"/>
          </w:tcPr>
          <w:p w14:paraId="1D7856BE">
            <w:pPr>
              <w:spacing w:line="400" w:lineRule="exact"/>
              <w:jc w:val="center"/>
              <w:rPr>
                <w:rFonts w:asciiTheme="minorEastAsia" w:hAnsiTheme="minorEastAsia"/>
                <w:color w:val="auto"/>
                <w:sz w:val="24"/>
                <w:szCs w:val="24"/>
                <w:highlight w:val="none"/>
              </w:rPr>
            </w:pPr>
          </w:p>
        </w:tc>
        <w:tc>
          <w:tcPr>
            <w:tcW w:w="852" w:type="dxa"/>
            <w:noWrap/>
            <w:vAlign w:val="center"/>
          </w:tcPr>
          <w:p w14:paraId="531AC562">
            <w:pPr>
              <w:spacing w:line="400" w:lineRule="exact"/>
              <w:jc w:val="center"/>
              <w:rPr>
                <w:rFonts w:asciiTheme="minorEastAsia" w:hAnsiTheme="minorEastAsia"/>
                <w:color w:val="auto"/>
                <w:sz w:val="24"/>
                <w:szCs w:val="24"/>
                <w:highlight w:val="none"/>
              </w:rPr>
            </w:pPr>
          </w:p>
        </w:tc>
      </w:tr>
      <w:tr w14:paraId="6DDA7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339" w:type="dxa"/>
            <w:vMerge w:val="continue"/>
            <w:noWrap/>
            <w:vAlign w:val="center"/>
          </w:tcPr>
          <w:p w14:paraId="6492CDFC">
            <w:pPr>
              <w:spacing w:line="400" w:lineRule="exact"/>
              <w:jc w:val="center"/>
              <w:rPr>
                <w:rFonts w:asciiTheme="minorEastAsia" w:hAnsiTheme="minorEastAsia"/>
                <w:color w:val="auto"/>
                <w:sz w:val="24"/>
                <w:szCs w:val="24"/>
                <w:highlight w:val="none"/>
              </w:rPr>
            </w:pPr>
          </w:p>
        </w:tc>
        <w:tc>
          <w:tcPr>
            <w:tcW w:w="1876" w:type="dxa"/>
            <w:noWrap/>
            <w:vAlign w:val="center"/>
          </w:tcPr>
          <w:p w14:paraId="3A371073">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工程变更、索赔、签证</w:t>
            </w:r>
          </w:p>
        </w:tc>
        <w:tc>
          <w:tcPr>
            <w:tcW w:w="4349" w:type="dxa"/>
            <w:noWrap/>
            <w:vAlign w:val="center"/>
          </w:tcPr>
          <w:p w14:paraId="50B25FFC">
            <w:pPr>
              <w:spacing w:line="400" w:lineRule="exact"/>
              <w:jc w:val="center"/>
              <w:rPr>
                <w:rFonts w:asciiTheme="minorEastAsia" w:hAnsiTheme="minorEastAsia"/>
                <w:color w:val="auto"/>
                <w:sz w:val="24"/>
                <w:szCs w:val="24"/>
                <w:highlight w:val="none"/>
              </w:rPr>
            </w:pPr>
            <w:r>
              <w:rPr>
                <w:rFonts w:hint="eastAsia" w:ascii="MS Mincho" w:hAnsi="MS Mincho" w:eastAsia="MS Mincho" w:cs="MS Mincho"/>
                <w:color w:val="auto"/>
                <w:sz w:val="24"/>
                <w:szCs w:val="24"/>
                <w:highlight w:val="none"/>
              </w:rPr>
              <w:t>☑</w:t>
            </w:r>
            <w:r>
              <w:rPr>
                <w:rFonts w:hint="eastAsia" w:asciiTheme="minorEastAsia" w:hAnsiTheme="minorEastAsia"/>
                <w:color w:val="auto"/>
                <w:sz w:val="24"/>
                <w:szCs w:val="24"/>
                <w:highlight w:val="none"/>
              </w:rPr>
              <w:t>审核</w:t>
            </w:r>
          </w:p>
        </w:tc>
        <w:tc>
          <w:tcPr>
            <w:tcW w:w="1559" w:type="dxa"/>
            <w:vMerge w:val="continue"/>
            <w:noWrap/>
            <w:vAlign w:val="center"/>
          </w:tcPr>
          <w:p w14:paraId="4997EB1F">
            <w:pPr>
              <w:spacing w:line="400" w:lineRule="exact"/>
              <w:jc w:val="center"/>
              <w:rPr>
                <w:rFonts w:asciiTheme="minorEastAsia" w:hAnsiTheme="minorEastAsia"/>
                <w:color w:val="auto"/>
                <w:sz w:val="24"/>
                <w:szCs w:val="24"/>
                <w:highlight w:val="none"/>
              </w:rPr>
            </w:pPr>
          </w:p>
        </w:tc>
        <w:tc>
          <w:tcPr>
            <w:tcW w:w="1985" w:type="dxa"/>
            <w:vMerge w:val="continue"/>
            <w:noWrap/>
            <w:vAlign w:val="center"/>
          </w:tcPr>
          <w:p w14:paraId="2C3E47AB">
            <w:pPr>
              <w:spacing w:line="400" w:lineRule="exact"/>
              <w:jc w:val="center"/>
              <w:rPr>
                <w:rFonts w:asciiTheme="minorEastAsia" w:hAnsiTheme="minorEastAsia"/>
                <w:color w:val="auto"/>
                <w:sz w:val="24"/>
                <w:szCs w:val="24"/>
                <w:highlight w:val="none"/>
              </w:rPr>
            </w:pPr>
          </w:p>
        </w:tc>
        <w:tc>
          <w:tcPr>
            <w:tcW w:w="1672" w:type="dxa"/>
            <w:vMerge w:val="continue"/>
            <w:noWrap/>
            <w:vAlign w:val="center"/>
          </w:tcPr>
          <w:p w14:paraId="77A36446">
            <w:pPr>
              <w:spacing w:line="400" w:lineRule="exact"/>
              <w:jc w:val="center"/>
              <w:rPr>
                <w:rFonts w:asciiTheme="minorEastAsia" w:hAnsiTheme="minorEastAsia"/>
                <w:color w:val="auto"/>
                <w:sz w:val="24"/>
                <w:szCs w:val="24"/>
                <w:highlight w:val="none"/>
              </w:rPr>
            </w:pPr>
          </w:p>
        </w:tc>
        <w:tc>
          <w:tcPr>
            <w:tcW w:w="852" w:type="dxa"/>
            <w:noWrap/>
            <w:vAlign w:val="center"/>
          </w:tcPr>
          <w:p w14:paraId="746E2EC9">
            <w:pPr>
              <w:spacing w:line="400" w:lineRule="exact"/>
              <w:jc w:val="center"/>
              <w:rPr>
                <w:rFonts w:asciiTheme="minorEastAsia" w:hAnsiTheme="minorEastAsia"/>
                <w:color w:val="auto"/>
                <w:sz w:val="24"/>
                <w:szCs w:val="24"/>
                <w:highlight w:val="none"/>
              </w:rPr>
            </w:pPr>
          </w:p>
        </w:tc>
      </w:tr>
      <w:tr w14:paraId="0E634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339" w:type="dxa"/>
            <w:vMerge w:val="continue"/>
            <w:noWrap/>
            <w:vAlign w:val="center"/>
          </w:tcPr>
          <w:p w14:paraId="3CB3DE55">
            <w:pPr>
              <w:spacing w:line="400" w:lineRule="exact"/>
              <w:jc w:val="center"/>
              <w:rPr>
                <w:rFonts w:asciiTheme="minorEastAsia" w:hAnsiTheme="minorEastAsia"/>
                <w:color w:val="auto"/>
                <w:sz w:val="24"/>
                <w:szCs w:val="24"/>
                <w:highlight w:val="none"/>
              </w:rPr>
            </w:pPr>
          </w:p>
        </w:tc>
        <w:tc>
          <w:tcPr>
            <w:tcW w:w="1876" w:type="dxa"/>
            <w:noWrap/>
            <w:vAlign w:val="center"/>
          </w:tcPr>
          <w:p w14:paraId="107D08A9">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工程实施阶段造价控制</w:t>
            </w:r>
          </w:p>
        </w:tc>
        <w:tc>
          <w:tcPr>
            <w:tcW w:w="4349" w:type="dxa"/>
            <w:noWrap/>
            <w:vAlign w:val="center"/>
          </w:tcPr>
          <w:p w14:paraId="029E38FD">
            <w:pPr>
              <w:spacing w:line="400" w:lineRule="exact"/>
              <w:jc w:val="center"/>
              <w:rPr>
                <w:rFonts w:asciiTheme="minorEastAsia" w:hAnsiTheme="minorEastAsia"/>
                <w:color w:val="auto"/>
                <w:sz w:val="24"/>
                <w:szCs w:val="24"/>
                <w:highlight w:val="none"/>
              </w:rPr>
            </w:pPr>
            <w:r>
              <w:rPr>
                <w:rFonts w:hint="eastAsia" w:ascii="MS Mincho" w:hAnsi="MS Mincho" w:eastAsia="MS Mincho" w:cs="MS Mincho"/>
                <w:color w:val="auto"/>
                <w:sz w:val="24"/>
                <w:szCs w:val="24"/>
                <w:highlight w:val="none"/>
              </w:rPr>
              <w:t>☑</w:t>
            </w:r>
          </w:p>
        </w:tc>
        <w:tc>
          <w:tcPr>
            <w:tcW w:w="1559" w:type="dxa"/>
            <w:vMerge w:val="continue"/>
            <w:noWrap/>
            <w:vAlign w:val="center"/>
          </w:tcPr>
          <w:p w14:paraId="633F7483">
            <w:pPr>
              <w:spacing w:line="400" w:lineRule="exact"/>
              <w:jc w:val="center"/>
              <w:rPr>
                <w:rFonts w:asciiTheme="minorEastAsia" w:hAnsiTheme="minorEastAsia"/>
                <w:color w:val="auto"/>
                <w:sz w:val="24"/>
                <w:szCs w:val="24"/>
                <w:highlight w:val="none"/>
              </w:rPr>
            </w:pPr>
          </w:p>
        </w:tc>
        <w:tc>
          <w:tcPr>
            <w:tcW w:w="1985" w:type="dxa"/>
            <w:vMerge w:val="continue"/>
            <w:noWrap/>
            <w:vAlign w:val="center"/>
          </w:tcPr>
          <w:p w14:paraId="1F13000D">
            <w:pPr>
              <w:spacing w:line="400" w:lineRule="exact"/>
              <w:jc w:val="center"/>
              <w:rPr>
                <w:rFonts w:asciiTheme="minorEastAsia" w:hAnsiTheme="minorEastAsia"/>
                <w:color w:val="auto"/>
                <w:sz w:val="24"/>
                <w:szCs w:val="24"/>
                <w:highlight w:val="none"/>
              </w:rPr>
            </w:pPr>
          </w:p>
        </w:tc>
        <w:tc>
          <w:tcPr>
            <w:tcW w:w="1672" w:type="dxa"/>
            <w:vMerge w:val="continue"/>
            <w:noWrap/>
            <w:vAlign w:val="center"/>
          </w:tcPr>
          <w:p w14:paraId="11A4BAB7">
            <w:pPr>
              <w:spacing w:line="400" w:lineRule="exact"/>
              <w:jc w:val="center"/>
              <w:rPr>
                <w:rFonts w:asciiTheme="minorEastAsia" w:hAnsiTheme="minorEastAsia"/>
                <w:color w:val="auto"/>
                <w:sz w:val="24"/>
                <w:szCs w:val="24"/>
                <w:highlight w:val="none"/>
              </w:rPr>
            </w:pPr>
          </w:p>
        </w:tc>
        <w:tc>
          <w:tcPr>
            <w:tcW w:w="852" w:type="dxa"/>
            <w:noWrap/>
            <w:vAlign w:val="center"/>
          </w:tcPr>
          <w:p w14:paraId="211E3D11">
            <w:pPr>
              <w:pStyle w:val="33"/>
              <w:spacing w:line="400" w:lineRule="exact"/>
              <w:jc w:val="center"/>
              <w:rPr>
                <w:rFonts w:asciiTheme="minorEastAsia" w:hAnsiTheme="minorEastAsia" w:eastAsiaTheme="minorEastAsia"/>
                <w:color w:val="auto"/>
                <w:szCs w:val="24"/>
                <w:highlight w:val="none"/>
              </w:rPr>
            </w:pPr>
          </w:p>
        </w:tc>
      </w:tr>
      <w:tr w14:paraId="167F0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339" w:type="dxa"/>
            <w:vMerge w:val="continue"/>
            <w:noWrap/>
            <w:vAlign w:val="center"/>
          </w:tcPr>
          <w:p w14:paraId="0600A38A">
            <w:pPr>
              <w:spacing w:line="400" w:lineRule="exact"/>
              <w:jc w:val="center"/>
              <w:rPr>
                <w:rFonts w:asciiTheme="minorEastAsia" w:hAnsiTheme="minorEastAsia"/>
                <w:color w:val="auto"/>
                <w:sz w:val="24"/>
                <w:szCs w:val="24"/>
                <w:highlight w:val="none"/>
              </w:rPr>
            </w:pPr>
          </w:p>
        </w:tc>
        <w:tc>
          <w:tcPr>
            <w:tcW w:w="1876" w:type="dxa"/>
            <w:noWrap/>
            <w:vAlign w:val="center"/>
          </w:tcPr>
          <w:p w14:paraId="5A884887">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其他：</w:t>
            </w:r>
          </w:p>
        </w:tc>
        <w:tc>
          <w:tcPr>
            <w:tcW w:w="4349" w:type="dxa"/>
            <w:noWrap/>
            <w:vAlign w:val="center"/>
          </w:tcPr>
          <w:p w14:paraId="64569D4C">
            <w:pPr>
              <w:spacing w:line="400" w:lineRule="exact"/>
              <w:jc w:val="left"/>
              <w:rPr>
                <w:rFonts w:asciiTheme="minorEastAsia" w:hAnsiTheme="minorEastAsia"/>
                <w:color w:val="auto"/>
                <w:sz w:val="24"/>
                <w:szCs w:val="24"/>
                <w:highlight w:val="none"/>
              </w:rPr>
            </w:pPr>
            <w:r>
              <w:rPr>
                <w:rFonts w:ascii="Wingdings 2" w:hAnsi="Wingdings 2" w:eastAsia="Wingdings 2" w:cs="Wingdings 2"/>
                <w:color w:val="auto"/>
                <w:sz w:val="24"/>
                <w:szCs w:val="24"/>
                <w:highlight w:val="none"/>
              </w:rPr>
              <w:sym w:font="Wingdings 2" w:char="00A3"/>
            </w:r>
            <w:r>
              <w:rPr>
                <w:rFonts w:asciiTheme="minorEastAsia" w:hAnsiTheme="minorEastAsia"/>
                <w:color w:val="auto"/>
                <w:sz w:val="24"/>
                <w:szCs w:val="24"/>
                <w:highlight w:val="none"/>
              </w:rPr>
              <w:t>1</w:t>
            </w:r>
            <w:r>
              <w:rPr>
                <w:rFonts w:hint="eastAsia" w:asciiTheme="minorEastAsia" w:hAnsiTheme="minorEastAsia"/>
                <w:color w:val="auto"/>
                <w:sz w:val="24"/>
                <w:szCs w:val="24"/>
                <w:highlight w:val="none"/>
              </w:rPr>
              <w:t>.建设程序执行情况审查：包括项目立项、概算批复、环评报告批复等审批情况；建设用地、规划、图审后图纸与招标图纸施工图预算审核、施工许可等手续办理情况等；</w:t>
            </w:r>
          </w:p>
          <w:p w14:paraId="4B6669C3">
            <w:pPr>
              <w:spacing w:line="400" w:lineRule="exact"/>
              <w:jc w:val="left"/>
              <w:rPr>
                <w:rFonts w:asciiTheme="minorEastAsia" w:hAnsiTheme="minorEastAsia"/>
                <w:color w:val="auto"/>
                <w:sz w:val="24"/>
                <w:szCs w:val="24"/>
                <w:highlight w:val="none"/>
              </w:rPr>
            </w:pPr>
            <w:r>
              <w:rPr>
                <w:rFonts w:ascii="Wingdings 2" w:hAnsi="Wingdings 2" w:eastAsia="Wingdings 2" w:cs="Wingdings 2"/>
                <w:color w:val="auto"/>
                <w:sz w:val="24"/>
                <w:szCs w:val="24"/>
                <w:highlight w:val="none"/>
              </w:rPr>
              <w:sym w:font="Wingdings 2" w:char="00A3"/>
            </w:r>
            <w:r>
              <w:rPr>
                <w:rFonts w:hint="eastAsia" w:asciiTheme="minorEastAsia" w:hAnsiTheme="minorEastAsia"/>
                <w:color w:val="auto"/>
                <w:sz w:val="24"/>
                <w:szCs w:val="24"/>
                <w:highlight w:val="none"/>
              </w:rPr>
              <w:t>2.建设管理情况审查：包括建设规模、实施进度、造价控制情况；工程、设计、大宗物资等招标投标情况；经济合同的签订及履行情况；审查建设单位有关内部控制制度的建立和执行情况等；</w:t>
            </w:r>
          </w:p>
          <w:p w14:paraId="015C67DA">
            <w:pPr>
              <w:spacing w:line="400" w:lineRule="exact"/>
              <w:jc w:val="left"/>
              <w:rPr>
                <w:rFonts w:asciiTheme="minorEastAsia" w:hAnsiTheme="minorEastAsia"/>
                <w:color w:val="auto"/>
                <w:sz w:val="24"/>
                <w:szCs w:val="24"/>
                <w:highlight w:val="none"/>
              </w:rPr>
            </w:pPr>
            <w:r>
              <w:rPr>
                <w:rFonts w:ascii="Wingdings 2" w:hAnsi="Wingdings 2" w:eastAsia="Wingdings 2" w:cs="Wingdings 2"/>
                <w:color w:val="auto"/>
                <w:sz w:val="24"/>
                <w:szCs w:val="24"/>
                <w:highlight w:val="none"/>
              </w:rPr>
              <w:sym w:font="Wingdings 2" w:char="0052"/>
            </w:r>
            <w:r>
              <w:rPr>
                <w:rFonts w:asciiTheme="minorEastAsia" w:hAnsiTheme="minorEastAsia"/>
                <w:color w:val="auto"/>
                <w:sz w:val="24"/>
                <w:szCs w:val="24"/>
                <w:highlight w:val="none"/>
              </w:rPr>
              <w:t>3</w:t>
            </w:r>
            <w:r>
              <w:rPr>
                <w:rFonts w:hint="eastAsia" w:asciiTheme="minorEastAsia" w:hAnsiTheme="minorEastAsia"/>
                <w:color w:val="auto"/>
                <w:sz w:val="24"/>
                <w:szCs w:val="24"/>
                <w:highlight w:val="none"/>
              </w:rPr>
              <w:t>.定期书面报告（周报、月报、季报、年报等）、审计系统和重大项目管理系统备案及</w:t>
            </w:r>
            <w:r>
              <w:rPr>
                <w:rFonts w:asciiTheme="minorEastAsia" w:hAnsiTheme="minorEastAsia"/>
                <w:color w:val="auto"/>
                <w:sz w:val="24"/>
                <w:szCs w:val="24"/>
                <w:highlight w:val="none"/>
              </w:rPr>
              <w:t>审计档案整理</w:t>
            </w:r>
            <w:r>
              <w:rPr>
                <w:rFonts w:hint="eastAsia" w:asciiTheme="minorEastAsia" w:hAnsiTheme="minorEastAsia"/>
                <w:color w:val="auto"/>
                <w:sz w:val="24"/>
                <w:szCs w:val="24"/>
                <w:highlight w:val="none"/>
              </w:rPr>
              <w:t>；</w:t>
            </w:r>
          </w:p>
          <w:p w14:paraId="17A5A397">
            <w:pPr>
              <w:spacing w:line="400" w:lineRule="exact"/>
              <w:jc w:val="left"/>
              <w:rPr>
                <w:rFonts w:hint="eastAsia" w:asciiTheme="minorEastAsia" w:hAnsiTheme="minorEastAsia"/>
                <w:color w:val="auto"/>
                <w:sz w:val="24"/>
                <w:szCs w:val="24"/>
                <w:highlight w:val="none"/>
              </w:rPr>
            </w:pPr>
            <w:r>
              <w:rPr>
                <w:rFonts w:ascii="Wingdings 2" w:hAnsi="Wingdings 2" w:eastAsia="Wingdings 2" w:cs="Wingdings 2"/>
                <w:color w:val="auto"/>
                <w:sz w:val="24"/>
                <w:szCs w:val="24"/>
                <w:highlight w:val="none"/>
              </w:rPr>
              <w:sym w:font="Wingdings 2" w:char="0052"/>
            </w:r>
            <w:r>
              <w:rPr>
                <w:rFonts w:asciiTheme="minorEastAsia" w:hAnsiTheme="minorEastAsia"/>
                <w:color w:val="auto"/>
                <w:sz w:val="24"/>
                <w:szCs w:val="24"/>
                <w:highlight w:val="none"/>
              </w:rPr>
              <w:t>4</w:t>
            </w:r>
            <w:r>
              <w:rPr>
                <w:rFonts w:hint="eastAsia" w:asciiTheme="minorEastAsia" w:hAnsiTheme="minorEastAsia"/>
                <w:color w:val="auto"/>
                <w:sz w:val="24"/>
                <w:szCs w:val="24"/>
                <w:highlight w:val="none"/>
              </w:rPr>
              <w:t>.</w:t>
            </w:r>
            <w:r>
              <w:rPr>
                <w:rFonts w:asciiTheme="minorEastAsia" w:hAnsiTheme="minorEastAsia"/>
                <w:color w:val="auto"/>
                <w:sz w:val="24"/>
                <w:szCs w:val="24"/>
                <w:highlight w:val="none"/>
              </w:rPr>
              <w:t>配合工程结算工作</w:t>
            </w:r>
            <w:r>
              <w:rPr>
                <w:rFonts w:hint="eastAsia" w:asciiTheme="minorEastAsia" w:hAnsiTheme="minorEastAsia"/>
                <w:color w:val="auto"/>
                <w:sz w:val="24"/>
                <w:szCs w:val="24"/>
                <w:highlight w:val="none"/>
              </w:rPr>
              <w:t>。</w:t>
            </w:r>
          </w:p>
          <w:p w14:paraId="7779F7BD">
            <w:pPr>
              <w:pStyle w:val="42"/>
              <w:rPr>
                <w:rFonts w:hint="eastAsia" w:asciiTheme="minorEastAsia" w:hAnsiTheme="minorEastAsia"/>
                <w:color w:val="auto"/>
                <w:sz w:val="24"/>
                <w:szCs w:val="24"/>
                <w:highlight w:val="none"/>
              </w:rPr>
            </w:pPr>
            <w:r>
              <w:rPr>
                <w:rFonts w:ascii="Wingdings 2" w:hAnsi="Wingdings 2" w:eastAsia="Wingdings 2" w:cs="Wingdings 2"/>
                <w:color w:val="auto"/>
                <w:sz w:val="24"/>
                <w:szCs w:val="24"/>
                <w:highlight w:val="none"/>
              </w:rPr>
              <w:sym w:font="Wingdings 2" w:char="0052"/>
            </w:r>
            <w:r>
              <w:rPr>
                <w:rFonts w:hint="eastAsia" w:asciiTheme="minorEastAsia" w:hAnsiTheme="minorEastAsia"/>
                <w:color w:val="auto"/>
                <w:sz w:val="24"/>
                <w:szCs w:val="24"/>
                <w:highlight w:val="none"/>
                <w:lang w:val="en-US" w:eastAsia="zh-CN"/>
              </w:rPr>
              <w:t>5</w:t>
            </w:r>
            <w:r>
              <w:rPr>
                <w:rFonts w:hint="eastAsia" w:asciiTheme="minorEastAsia" w:hAnsiTheme="minorEastAsia"/>
                <w:color w:val="auto"/>
                <w:sz w:val="24"/>
                <w:szCs w:val="24"/>
                <w:highlight w:val="none"/>
              </w:rPr>
              <w:t>.</w:t>
            </w:r>
            <w:r>
              <w:rPr>
                <w:rFonts w:asciiTheme="minorEastAsia" w:hAnsiTheme="minorEastAsia"/>
                <w:color w:val="auto"/>
                <w:sz w:val="24"/>
                <w:szCs w:val="24"/>
                <w:highlight w:val="none"/>
              </w:rPr>
              <w:t>配合</w:t>
            </w:r>
            <w:r>
              <w:rPr>
                <w:rFonts w:hint="eastAsia" w:asciiTheme="minorEastAsia" w:hAnsiTheme="minorEastAsia"/>
                <w:color w:val="auto"/>
                <w:sz w:val="24"/>
                <w:szCs w:val="24"/>
                <w:highlight w:val="none"/>
                <w:lang w:val="en-US" w:eastAsia="zh-CN"/>
              </w:rPr>
              <w:t>政府审计</w:t>
            </w:r>
            <w:r>
              <w:rPr>
                <w:rFonts w:asciiTheme="minorEastAsia" w:hAnsiTheme="minorEastAsia"/>
                <w:color w:val="auto"/>
                <w:sz w:val="24"/>
                <w:szCs w:val="24"/>
                <w:highlight w:val="none"/>
              </w:rPr>
              <w:t>工作</w:t>
            </w:r>
            <w:r>
              <w:rPr>
                <w:rFonts w:hint="eastAsia" w:asciiTheme="minorEastAsia" w:hAnsiTheme="minorEastAsia"/>
                <w:color w:val="auto"/>
                <w:sz w:val="24"/>
                <w:szCs w:val="24"/>
                <w:highlight w:val="none"/>
              </w:rPr>
              <w:t>。</w:t>
            </w:r>
          </w:p>
          <w:p w14:paraId="0EE7153F">
            <w:pPr>
              <w:pStyle w:val="42"/>
              <w:rPr>
                <w:rFonts w:hint="eastAsia" w:asciiTheme="minorEastAsia" w:hAnsiTheme="minorEastAsia"/>
                <w:color w:val="auto"/>
                <w:sz w:val="24"/>
                <w:szCs w:val="24"/>
                <w:highlight w:val="none"/>
              </w:rPr>
            </w:pPr>
            <w:r>
              <w:rPr>
                <w:rFonts w:ascii="Wingdings 2" w:hAnsi="Wingdings 2" w:eastAsia="Wingdings 2" w:cs="Wingdings 2"/>
                <w:color w:val="auto"/>
                <w:sz w:val="24"/>
                <w:szCs w:val="24"/>
                <w:highlight w:val="none"/>
              </w:rPr>
              <w:sym w:font="Wingdings 2" w:char="0052"/>
            </w:r>
            <w:r>
              <w:rPr>
                <w:rFonts w:hint="eastAsia" w:asciiTheme="minorEastAsia" w:hAnsiTheme="minorEastAsia"/>
                <w:color w:val="auto"/>
                <w:sz w:val="24"/>
                <w:szCs w:val="24"/>
                <w:highlight w:val="none"/>
                <w:lang w:val="en-US" w:eastAsia="zh-CN"/>
              </w:rPr>
              <w:t>6</w:t>
            </w:r>
            <w:r>
              <w:rPr>
                <w:rFonts w:hint="eastAsia" w:asciiTheme="minorEastAsia" w:hAnsiTheme="minorEastAsia"/>
                <w:color w:val="auto"/>
                <w:sz w:val="24"/>
                <w:szCs w:val="24"/>
                <w:highlight w:val="none"/>
              </w:rPr>
              <w:t>.服务类（工程前期及实施过程中各服务类项目）造价咨询服务</w:t>
            </w:r>
          </w:p>
        </w:tc>
        <w:tc>
          <w:tcPr>
            <w:tcW w:w="1559" w:type="dxa"/>
            <w:vMerge w:val="continue"/>
            <w:noWrap/>
            <w:vAlign w:val="center"/>
          </w:tcPr>
          <w:p w14:paraId="27B7E0F1">
            <w:pPr>
              <w:spacing w:line="400" w:lineRule="exact"/>
              <w:jc w:val="center"/>
              <w:rPr>
                <w:rFonts w:asciiTheme="minorEastAsia" w:hAnsiTheme="minorEastAsia"/>
                <w:color w:val="auto"/>
                <w:sz w:val="24"/>
                <w:szCs w:val="24"/>
                <w:highlight w:val="none"/>
              </w:rPr>
            </w:pPr>
          </w:p>
        </w:tc>
        <w:tc>
          <w:tcPr>
            <w:tcW w:w="1985" w:type="dxa"/>
            <w:vMerge w:val="continue"/>
            <w:noWrap/>
            <w:vAlign w:val="center"/>
          </w:tcPr>
          <w:p w14:paraId="0FE91543">
            <w:pPr>
              <w:spacing w:line="400" w:lineRule="exact"/>
              <w:jc w:val="center"/>
              <w:rPr>
                <w:rFonts w:asciiTheme="minorEastAsia" w:hAnsiTheme="minorEastAsia"/>
                <w:color w:val="auto"/>
                <w:sz w:val="24"/>
                <w:szCs w:val="24"/>
                <w:highlight w:val="none"/>
              </w:rPr>
            </w:pPr>
          </w:p>
        </w:tc>
        <w:tc>
          <w:tcPr>
            <w:tcW w:w="1672" w:type="dxa"/>
            <w:vMerge w:val="continue"/>
            <w:noWrap/>
            <w:vAlign w:val="center"/>
          </w:tcPr>
          <w:p w14:paraId="267EE245">
            <w:pPr>
              <w:spacing w:line="400" w:lineRule="exact"/>
              <w:jc w:val="center"/>
              <w:rPr>
                <w:rFonts w:asciiTheme="minorEastAsia" w:hAnsiTheme="minorEastAsia"/>
                <w:color w:val="auto"/>
                <w:sz w:val="24"/>
                <w:szCs w:val="24"/>
                <w:highlight w:val="none"/>
              </w:rPr>
            </w:pPr>
          </w:p>
        </w:tc>
        <w:tc>
          <w:tcPr>
            <w:tcW w:w="852" w:type="dxa"/>
            <w:noWrap/>
            <w:vAlign w:val="center"/>
          </w:tcPr>
          <w:p w14:paraId="5119300E">
            <w:pPr>
              <w:spacing w:line="400" w:lineRule="exact"/>
              <w:jc w:val="center"/>
              <w:rPr>
                <w:rFonts w:asciiTheme="minorEastAsia" w:hAnsiTheme="minorEastAsia"/>
                <w:color w:val="auto"/>
                <w:sz w:val="24"/>
                <w:szCs w:val="24"/>
                <w:highlight w:val="none"/>
              </w:rPr>
            </w:pPr>
          </w:p>
        </w:tc>
      </w:tr>
      <w:tr w14:paraId="01987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1339" w:type="dxa"/>
            <w:vMerge w:val="restart"/>
            <w:noWrap/>
            <w:vAlign w:val="center"/>
          </w:tcPr>
          <w:p w14:paraId="33A82C0D">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竣工阶段</w:t>
            </w:r>
          </w:p>
        </w:tc>
        <w:tc>
          <w:tcPr>
            <w:tcW w:w="1876" w:type="dxa"/>
            <w:noWrap/>
            <w:vAlign w:val="center"/>
          </w:tcPr>
          <w:p w14:paraId="440DE334">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竣工结算</w:t>
            </w:r>
          </w:p>
        </w:tc>
        <w:tc>
          <w:tcPr>
            <w:tcW w:w="4349" w:type="dxa"/>
            <w:noWrap/>
            <w:vAlign w:val="center"/>
          </w:tcPr>
          <w:p w14:paraId="429DE504">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□编制 □审核 □调整</w:t>
            </w:r>
          </w:p>
        </w:tc>
        <w:tc>
          <w:tcPr>
            <w:tcW w:w="1559" w:type="dxa"/>
            <w:noWrap/>
            <w:vAlign w:val="center"/>
          </w:tcPr>
          <w:p w14:paraId="3BB6ED76">
            <w:pPr>
              <w:spacing w:line="400" w:lineRule="exact"/>
              <w:jc w:val="center"/>
              <w:rPr>
                <w:rFonts w:asciiTheme="minorEastAsia" w:hAnsiTheme="minorEastAsia"/>
                <w:color w:val="auto"/>
                <w:sz w:val="24"/>
                <w:szCs w:val="24"/>
                <w:highlight w:val="none"/>
              </w:rPr>
            </w:pPr>
          </w:p>
        </w:tc>
        <w:tc>
          <w:tcPr>
            <w:tcW w:w="1985" w:type="dxa"/>
            <w:noWrap/>
            <w:vAlign w:val="center"/>
          </w:tcPr>
          <w:p w14:paraId="25709EB4">
            <w:pPr>
              <w:spacing w:line="400" w:lineRule="exact"/>
              <w:jc w:val="center"/>
              <w:rPr>
                <w:rFonts w:asciiTheme="minorEastAsia" w:hAnsiTheme="minorEastAsia"/>
                <w:color w:val="auto"/>
                <w:sz w:val="24"/>
                <w:szCs w:val="24"/>
                <w:highlight w:val="none"/>
              </w:rPr>
            </w:pPr>
          </w:p>
        </w:tc>
        <w:tc>
          <w:tcPr>
            <w:tcW w:w="1672" w:type="dxa"/>
            <w:noWrap/>
            <w:vAlign w:val="center"/>
          </w:tcPr>
          <w:p w14:paraId="0A16333B">
            <w:pPr>
              <w:spacing w:line="400" w:lineRule="exact"/>
              <w:jc w:val="center"/>
              <w:rPr>
                <w:rFonts w:asciiTheme="minorEastAsia" w:hAnsiTheme="minorEastAsia"/>
                <w:color w:val="auto"/>
                <w:sz w:val="24"/>
                <w:szCs w:val="24"/>
                <w:highlight w:val="none"/>
              </w:rPr>
            </w:pPr>
          </w:p>
        </w:tc>
        <w:tc>
          <w:tcPr>
            <w:tcW w:w="852" w:type="dxa"/>
            <w:noWrap/>
            <w:vAlign w:val="center"/>
          </w:tcPr>
          <w:p w14:paraId="374AAEEA">
            <w:pPr>
              <w:spacing w:line="400" w:lineRule="exact"/>
              <w:jc w:val="center"/>
              <w:rPr>
                <w:rFonts w:asciiTheme="minorEastAsia" w:hAnsiTheme="minorEastAsia"/>
                <w:color w:val="auto"/>
                <w:sz w:val="24"/>
                <w:szCs w:val="24"/>
                <w:highlight w:val="none"/>
              </w:rPr>
            </w:pPr>
          </w:p>
        </w:tc>
      </w:tr>
      <w:tr w14:paraId="1EEAB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339" w:type="dxa"/>
            <w:vMerge w:val="continue"/>
            <w:noWrap/>
            <w:vAlign w:val="center"/>
          </w:tcPr>
          <w:p w14:paraId="713DDE1E">
            <w:pPr>
              <w:spacing w:line="400" w:lineRule="exact"/>
              <w:jc w:val="center"/>
              <w:rPr>
                <w:rFonts w:asciiTheme="minorEastAsia" w:hAnsiTheme="minorEastAsia"/>
                <w:color w:val="auto"/>
                <w:sz w:val="24"/>
                <w:szCs w:val="24"/>
                <w:highlight w:val="none"/>
              </w:rPr>
            </w:pPr>
          </w:p>
        </w:tc>
        <w:tc>
          <w:tcPr>
            <w:tcW w:w="1876" w:type="dxa"/>
            <w:noWrap/>
            <w:vAlign w:val="center"/>
          </w:tcPr>
          <w:p w14:paraId="38A1D132">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竣工决算</w:t>
            </w:r>
          </w:p>
        </w:tc>
        <w:tc>
          <w:tcPr>
            <w:tcW w:w="4349" w:type="dxa"/>
            <w:noWrap/>
            <w:vAlign w:val="center"/>
          </w:tcPr>
          <w:p w14:paraId="3B4B6F3A">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□编制 □审核 □调整</w:t>
            </w:r>
          </w:p>
        </w:tc>
        <w:tc>
          <w:tcPr>
            <w:tcW w:w="1559" w:type="dxa"/>
            <w:noWrap/>
            <w:vAlign w:val="center"/>
          </w:tcPr>
          <w:p w14:paraId="153B600D">
            <w:pPr>
              <w:spacing w:line="400" w:lineRule="exact"/>
              <w:jc w:val="center"/>
              <w:rPr>
                <w:rFonts w:asciiTheme="minorEastAsia" w:hAnsiTheme="minorEastAsia"/>
                <w:color w:val="auto"/>
                <w:sz w:val="24"/>
                <w:szCs w:val="24"/>
                <w:highlight w:val="none"/>
              </w:rPr>
            </w:pPr>
          </w:p>
        </w:tc>
        <w:tc>
          <w:tcPr>
            <w:tcW w:w="1985" w:type="dxa"/>
            <w:noWrap/>
            <w:vAlign w:val="center"/>
          </w:tcPr>
          <w:p w14:paraId="474E4B00">
            <w:pPr>
              <w:spacing w:line="400" w:lineRule="exact"/>
              <w:jc w:val="center"/>
              <w:rPr>
                <w:rFonts w:asciiTheme="minorEastAsia" w:hAnsiTheme="minorEastAsia"/>
                <w:color w:val="auto"/>
                <w:sz w:val="24"/>
                <w:szCs w:val="24"/>
                <w:highlight w:val="none"/>
              </w:rPr>
            </w:pPr>
          </w:p>
        </w:tc>
        <w:tc>
          <w:tcPr>
            <w:tcW w:w="1672" w:type="dxa"/>
            <w:noWrap/>
            <w:vAlign w:val="center"/>
          </w:tcPr>
          <w:p w14:paraId="3D793206">
            <w:pPr>
              <w:spacing w:line="400" w:lineRule="exact"/>
              <w:jc w:val="center"/>
              <w:rPr>
                <w:rFonts w:asciiTheme="minorEastAsia" w:hAnsiTheme="minorEastAsia"/>
                <w:color w:val="auto"/>
                <w:sz w:val="24"/>
                <w:szCs w:val="24"/>
                <w:highlight w:val="none"/>
              </w:rPr>
            </w:pPr>
          </w:p>
        </w:tc>
        <w:tc>
          <w:tcPr>
            <w:tcW w:w="852" w:type="dxa"/>
            <w:noWrap/>
            <w:vAlign w:val="center"/>
          </w:tcPr>
          <w:p w14:paraId="2886D728">
            <w:pPr>
              <w:spacing w:line="400" w:lineRule="exact"/>
              <w:jc w:val="center"/>
              <w:rPr>
                <w:rFonts w:asciiTheme="minorEastAsia" w:hAnsiTheme="minorEastAsia"/>
                <w:color w:val="auto"/>
                <w:sz w:val="24"/>
                <w:szCs w:val="24"/>
                <w:highlight w:val="none"/>
              </w:rPr>
            </w:pPr>
          </w:p>
        </w:tc>
      </w:tr>
      <w:tr w14:paraId="70F71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339" w:type="dxa"/>
            <w:vMerge w:val="continue"/>
            <w:noWrap/>
            <w:vAlign w:val="center"/>
          </w:tcPr>
          <w:p w14:paraId="1D61AF77">
            <w:pPr>
              <w:spacing w:line="400" w:lineRule="exact"/>
              <w:jc w:val="center"/>
              <w:rPr>
                <w:rFonts w:asciiTheme="minorEastAsia" w:hAnsiTheme="minorEastAsia"/>
                <w:color w:val="auto"/>
                <w:sz w:val="24"/>
                <w:szCs w:val="24"/>
                <w:highlight w:val="none"/>
              </w:rPr>
            </w:pPr>
          </w:p>
        </w:tc>
        <w:tc>
          <w:tcPr>
            <w:tcW w:w="1876" w:type="dxa"/>
            <w:noWrap/>
            <w:vAlign w:val="center"/>
          </w:tcPr>
          <w:p w14:paraId="326BEE69">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其他：</w:t>
            </w:r>
          </w:p>
        </w:tc>
        <w:tc>
          <w:tcPr>
            <w:tcW w:w="4349" w:type="dxa"/>
            <w:noWrap/>
            <w:vAlign w:val="center"/>
          </w:tcPr>
          <w:p w14:paraId="41377DB1">
            <w:pPr>
              <w:spacing w:line="400" w:lineRule="exact"/>
              <w:jc w:val="center"/>
              <w:rPr>
                <w:rFonts w:asciiTheme="minorEastAsia" w:hAnsiTheme="minorEastAsia"/>
                <w:color w:val="auto"/>
                <w:sz w:val="24"/>
                <w:szCs w:val="24"/>
                <w:highlight w:val="none"/>
              </w:rPr>
            </w:pPr>
          </w:p>
        </w:tc>
        <w:tc>
          <w:tcPr>
            <w:tcW w:w="1559" w:type="dxa"/>
            <w:noWrap/>
            <w:vAlign w:val="center"/>
          </w:tcPr>
          <w:p w14:paraId="3DF2C987">
            <w:pPr>
              <w:spacing w:line="400" w:lineRule="exact"/>
              <w:jc w:val="center"/>
              <w:rPr>
                <w:rFonts w:asciiTheme="minorEastAsia" w:hAnsiTheme="minorEastAsia"/>
                <w:color w:val="auto"/>
                <w:sz w:val="24"/>
                <w:szCs w:val="24"/>
                <w:highlight w:val="none"/>
              </w:rPr>
            </w:pPr>
          </w:p>
        </w:tc>
        <w:tc>
          <w:tcPr>
            <w:tcW w:w="1985" w:type="dxa"/>
            <w:noWrap/>
            <w:vAlign w:val="center"/>
          </w:tcPr>
          <w:p w14:paraId="4209D341">
            <w:pPr>
              <w:spacing w:line="400" w:lineRule="exact"/>
              <w:jc w:val="center"/>
              <w:rPr>
                <w:rFonts w:asciiTheme="minorEastAsia" w:hAnsiTheme="minorEastAsia"/>
                <w:color w:val="auto"/>
                <w:sz w:val="24"/>
                <w:szCs w:val="24"/>
                <w:highlight w:val="none"/>
              </w:rPr>
            </w:pPr>
          </w:p>
        </w:tc>
        <w:tc>
          <w:tcPr>
            <w:tcW w:w="1672" w:type="dxa"/>
            <w:noWrap/>
            <w:vAlign w:val="center"/>
          </w:tcPr>
          <w:p w14:paraId="79BE508B">
            <w:pPr>
              <w:spacing w:line="400" w:lineRule="exact"/>
              <w:jc w:val="center"/>
              <w:rPr>
                <w:rFonts w:asciiTheme="minorEastAsia" w:hAnsiTheme="minorEastAsia"/>
                <w:color w:val="auto"/>
                <w:sz w:val="24"/>
                <w:szCs w:val="24"/>
                <w:highlight w:val="none"/>
              </w:rPr>
            </w:pPr>
          </w:p>
        </w:tc>
        <w:tc>
          <w:tcPr>
            <w:tcW w:w="852" w:type="dxa"/>
            <w:noWrap/>
            <w:vAlign w:val="center"/>
          </w:tcPr>
          <w:p w14:paraId="6A1EF9CA">
            <w:pPr>
              <w:spacing w:line="400" w:lineRule="exact"/>
              <w:jc w:val="center"/>
              <w:rPr>
                <w:rFonts w:asciiTheme="minorEastAsia" w:hAnsiTheme="minorEastAsia"/>
                <w:color w:val="auto"/>
                <w:sz w:val="24"/>
                <w:szCs w:val="24"/>
                <w:highlight w:val="none"/>
              </w:rPr>
            </w:pPr>
          </w:p>
        </w:tc>
      </w:tr>
      <w:tr w14:paraId="3E747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339" w:type="dxa"/>
            <w:noWrap/>
            <w:vAlign w:val="center"/>
          </w:tcPr>
          <w:p w14:paraId="36063E09">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其他服务</w:t>
            </w:r>
          </w:p>
        </w:tc>
        <w:tc>
          <w:tcPr>
            <w:tcW w:w="1876" w:type="dxa"/>
            <w:noWrap/>
            <w:vAlign w:val="center"/>
          </w:tcPr>
          <w:p w14:paraId="6D5B9E36">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工程造价鉴定</w:t>
            </w:r>
          </w:p>
        </w:tc>
        <w:tc>
          <w:tcPr>
            <w:tcW w:w="4349" w:type="dxa"/>
            <w:noWrap/>
            <w:vAlign w:val="center"/>
          </w:tcPr>
          <w:p w14:paraId="78095ABD">
            <w:pPr>
              <w:spacing w:line="400" w:lineRule="exact"/>
              <w:jc w:val="center"/>
              <w:rPr>
                <w:rFonts w:asciiTheme="minorEastAsia" w:hAnsiTheme="minorEastAsia"/>
                <w:color w:val="auto"/>
                <w:sz w:val="24"/>
                <w:szCs w:val="24"/>
                <w:highlight w:val="none"/>
              </w:rPr>
            </w:pPr>
          </w:p>
        </w:tc>
        <w:tc>
          <w:tcPr>
            <w:tcW w:w="1559" w:type="dxa"/>
            <w:noWrap/>
            <w:vAlign w:val="center"/>
          </w:tcPr>
          <w:p w14:paraId="5CD3D00D">
            <w:pPr>
              <w:spacing w:line="400" w:lineRule="exact"/>
              <w:jc w:val="center"/>
              <w:rPr>
                <w:rFonts w:asciiTheme="minorEastAsia" w:hAnsiTheme="minorEastAsia"/>
                <w:color w:val="auto"/>
                <w:sz w:val="24"/>
                <w:szCs w:val="24"/>
                <w:highlight w:val="none"/>
              </w:rPr>
            </w:pPr>
          </w:p>
        </w:tc>
        <w:tc>
          <w:tcPr>
            <w:tcW w:w="1985" w:type="dxa"/>
            <w:noWrap/>
            <w:vAlign w:val="center"/>
          </w:tcPr>
          <w:p w14:paraId="13BD44A0">
            <w:pPr>
              <w:spacing w:line="400" w:lineRule="exact"/>
              <w:jc w:val="center"/>
              <w:rPr>
                <w:rFonts w:asciiTheme="minorEastAsia" w:hAnsiTheme="minorEastAsia"/>
                <w:color w:val="auto"/>
                <w:sz w:val="24"/>
                <w:szCs w:val="24"/>
                <w:highlight w:val="none"/>
              </w:rPr>
            </w:pPr>
          </w:p>
        </w:tc>
        <w:tc>
          <w:tcPr>
            <w:tcW w:w="1672" w:type="dxa"/>
            <w:noWrap/>
            <w:vAlign w:val="center"/>
          </w:tcPr>
          <w:p w14:paraId="0B744E75">
            <w:pPr>
              <w:spacing w:line="400" w:lineRule="exact"/>
              <w:jc w:val="center"/>
              <w:rPr>
                <w:rFonts w:asciiTheme="minorEastAsia" w:hAnsiTheme="minorEastAsia"/>
                <w:color w:val="auto"/>
                <w:sz w:val="24"/>
                <w:szCs w:val="24"/>
                <w:highlight w:val="none"/>
              </w:rPr>
            </w:pPr>
          </w:p>
        </w:tc>
        <w:tc>
          <w:tcPr>
            <w:tcW w:w="852" w:type="dxa"/>
            <w:noWrap/>
            <w:vAlign w:val="center"/>
          </w:tcPr>
          <w:p w14:paraId="7FB10BD1">
            <w:pPr>
              <w:spacing w:line="400" w:lineRule="exact"/>
              <w:jc w:val="center"/>
              <w:rPr>
                <w:rFonts w:asciiTheme="minorEastAsia" w:hAnsiTheme="minorEastAsia"/>
                <w:color w:val="auto"/>
                <w:sz w:val="24"/>
                <w:szCs w:val="24"/>
                <w:highlight w:val="none"/>
              </w:rPr>
            </w:pPr>
          </w:p>
        </w:tc>
      </w:tr>
    </w:tbl>
    <w:p w14:paraId="41E153F7">
      <w:pPr>
        <w:spacing w:line="276" w:lineRule="auto"/>
        <w:rPr>
          <w:rFonts w:asciiTheme="minorEastAsia" w:hAnsiTheme="minorEastAsia"/>
          <w:color w:val="auto"/>
          <w:sz w:val="24"/>
          <w:szCs w:val="24"/>
          <w:highlight w:val="none"/>
        </w:rPr>
      </w:pPr>
      <w:r>
        <w:rPr>
          <w:rFonts w:hint="eastAsia" w:asciiTheme="minorEastAsia" w:hAnsiTheme="minorEastAsia"/>
          <w:b/>
          <w:color w:val="auto"/>
          <w:sz w:val="24"/>
          <w:szCs w:val="24"/>
          <w:highlight w:val="none"/>
        </w:rPr>
        <w:t>注</w:t>
      </w:r>
      <w:r>
        <w:rPr>
          <w:rFonts w:asciiTheme="minorEastAsia" w:hAnsiTheme="minorEastAsia"/>
          <w:b/>
          <w:color w:val="auto"/>
          <w:sz w:val="24"/>
          <w:szCs w:val="24"/>
          <w:highlight w:val="none"/>
        </w:rPr>
        <w:t>：</w:t>
      </w:r>
      <w:r>
        <w:rPr>
          <w:rFonts w:asciiTheme="minorEastAsia" w:hAnsiTheme="minorEastAsia"/>
          <w:color w:val="auto"/>
          <w:sz w:val="24"/>
          <w:szCs w:val="24"/>
          <w:highlight w:val="none"/>
        </w:rPr>
        <w:t>1.</w:t>
      </w:r>
      <w:r>
        <w:rPr>
          <w:rFonts w:hint="eastAsia" w:asciiTheme="minorEastAsia" w:hAnsiTheme="minorEastAsia"/>
          <w:color w:val="auto"/>
          <w:sz w:val="24"/>
          <w:szCs w:val="24"/>
          <w:highlight w:val="none"/>
        </w:rPr>
        <w:t>附录A中服务范围及工作内容未涉及</w:t>
      </w:r>
      <w:r>
        <w:rPr>
          <w:rFonts w:asciiTheme="minorEastAsia" w:hAnsiTheme="minorEastAsia"/>
          <w:color w:val="auto"/>
          <w:sz w:val="24"/>
          <w:szCs w:val="24"/>
          <w:highlight w:val="none"/>
        </w:rPr>
        <w:t>的可在“</w:t>
      </w:r>
      <w:r>
        <w:rPr>
          <w:rFonts w:hint="eastAsia" w:asciiTheme="minorEastAsia" w:hAnsiTheme="minorEastAsia"/>
          <w:color w:val="auto"/>
          <w:sz w:val="24"/>
          <w:szCs w:val="24"/>
          <w:highlight w:val="none"/>
        </w:rPr>
        <w:t>其他</w:t>
      </w:r>
      <w:r>
        <w:rPr>
          <w:rFonts w:asciiTheme="minorEastAsia" w:hAnsiTheme="minorEastAsia"/>
          <w:color w:val="auto"/>
          <w:sz w:val="24"/>
          <w:szCs w:val="24"/>
          <w:highlight w:val="none"/>
        </w:rPr>
        <w:t>”</w:t>
      </w:r>
      <w:r>
        <w:rPr>
          <w:rFonts w:hint="eastAsia" w:asciiTheme="minorEastAsia" w:hAnsiTheme="minorEastAsia"/>
          <w:color w:val="auto"/>
          <w:sz w:val="24"/>
          <w:szCs w:val="24"/>
          <w:highlight w:val="none"/>
        </w:rPr>
        <w:t>项</w:t>
      </w:r>
      <w:r>
        <w:rPr>
          <w:rFonts w:asciiTheme="minorEastAsia" w:hAnsiTheme="minorEastAsia"/>
          <w:color w:val="auto"/>
          <w:sz w:val="24"/>
          <w:szCs w:val="24"/>
          <w:highlight w:val="none"/>
        </w:rPr>
        <w:t>中列明。</w:t>
      </w:r>
    </w:p>
    <w:p w14:paraId="002F31EA">
      <w:pPr>
        <w:pStyle w:val="42"/>
        <w:spacing w:line="276" w:lineRule="auto"/>
        <w:rPr>
          <w:rFonts w:asciiTheme="minorEastAsia" w:hAnsiTheme="minorEastAsia" w:eastAsiaTheme="minorEastAsia"/>
          <w:color w:val="auto"/>
          <w:highlight w:val="none"/>
          <w:lang w:bidi="zh-CN"/>
        </w:rPr>
      </w:pPr>
    </w:p>
    <w:p w14:paraId="2144629E">
      <w:pPr>
        <w:spacing w:line="360" w:lineRule="auto"/>
        <w:rPr>
          <w:rFonts w:cs="宋体" w:asciiTheme="minorEastAsia" w:hAnsiTheme="minorEastAsia"/>
          <w:b/>
          <w:color w:val="auto"/>
          <w:sz w:val="24"/>
          <w:highlight w:val="none"/>
        </w:rPr>
      </w:pPr>
      <w:r>
        <w:rPr>
          <w:rFonts w:asciiTheme="minorEastAsia" w:hAnsiTheme="minorEastAsia"/>
          <w:color w:val="auto"/>
          <w:sz w:val="24"/>
          <w:szCs w:val="24"/>
          <w:highlight w:val="none"/>
        </w:rPr>
        <w:br w:type="page" w:clear="all"/>
      </w:r>
      <w:r>
        <w:rPr>
          <w:rFonts w:hint="eastAsia" w:cs="宋体" w:asciiTheme="minorEastAsia" w:hAnsiTheme="minorEastAsia"/>
          <w:b/>
          <w:color w:val="auto"/>
          <w:sz w:val="24"/>
          <w:highlight w:val="none"/>
        </w:rPr>
        <w:t>附录B 咨询人提交成果文件一览表</w:t>
      </w:r>
      <w:bookmarkEnd w:id="302"/>
      <w:bookmarkEnd w:id="303"/>
      <w:bookmarkEnd w:id="304"/>
    </w:p>
    <w:tbl>
      <w:tblPr>
        <w:tblStyle w:val="36"/>
        <w:tblW w:w="136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2"/>
        <w:gridCol w:w="2410"/>
        <w:gridCol w:w="3357"/>
        <w:gridCol w:w="1850"/>
        <w:gridCol w:w="2084"/>
        <w:gridCol w:w="2494"/>
      </w:tblGrid>
      <w:tr w14:paraId="0DED1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exact"/>
          <w:jc w:val="center"/>
        </w:trPr>
        <w:tc>
          <w:tcPr>
            <w:tcW w:w="1412" w:type="dxa"/>
            <w:noWrap/>
            <w:vAlign w:val="center"/>
          </w:tcPr>
          <w:p w14:paraId="328C5116">
            <w:pPr>
              <w:spacing w:line="276" w:lineRule="auto"/>
              <w:jc w:val="center"/>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服务阶段</w:t>
            </w:r>
          </w:p>
        </w:tc>
        <w:tc>
          <w:tcPr>
            <w:tcW w:w="2410" w:type="dxa"/>
            <w:noWrap/>
            <w:vAlign w:val="center"/>
          </w:tcPr>
          <w:p w14:paraId="08026833">
            <w:pPr>
              <w:spacing w:line="276" w:lineRule="auto"/>
              <w:jc w:val="center"/>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成果文件名称</w:t>
            </w:r>
          </w:p>
        </w:tc>
        <w:tc>
          <w:tcPr>
            <w:tcW w:w="3357" w:type="dxa"/>
            <w:noWrap/>
            <w:vAlign w:val="center"/>
          </w:tcPr>
          <w:p w14:paraId="70B9902D">
            <w:pPr>
              <w:spacing w:line="276" w:lineRule="auto"/>
              <w:jc w:val="center"/>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成果文件组成</w:t>
            </w:r>
          </w:p>
        </w:tc>
        <w:tc>
          <w:tcPr>
            <w:tcW w:w="1850" w:type="dxa"/>
            <w:noWrap/>
            <w:vAlign w:val="center"/>
          </w:tcPr>
          <w:p w14:paraId="4044E1CC">
            <w:pPr>
              <w:spacing w:line="276" w:lineRule="auto"/>
              <w:jc w:val="center"/>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提交时间</w:t>
            </w:r>
          </w:p>
        </w:tc>
        <w:tc>
          <w:tcPr>
            <w:tcW w:w="2084" w:type="dxa"/>
            <w:noWrap/>
            <w:vAlign w:val="center"/>
          </w:tcPr>
          <w:p w14:paraId="4CB0E59C">
            <w:pPr>
              <w:spacing w:line="276" w:lineRule="auto"/>
              <w:jc w:val="center"/>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份数</w:t>
            </w:r>
          </w:p>
        </w:tc>
        <w:tc>
          <w:tcPr>
            <w:tcW w:w="2494" w:type="dxa"/>
            <w:noWrap/>
            <w:vAlign w:val="center"/>
          </w:tcPr>
          <w:p w14:paraId="508A6836">
            <w:pPr>
              <w:spacing w:line="276" w:lineRule="auto"/>
              <w:jc w:val="center"/>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质量标准</w:t>
            </w:r>
          </w:p>
        </w:tc>
      </w:tr>
      <w:tr w14:paraId="1D926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exact"/>
          <w:jc w:val="center"/>
        </w:trPr>
        <w:tc>
          <w:tcPr>
            <w:tcW w:w="1412" w:type="dxa"/>
            <w:vMerge w:val="restart"/>
            <w:noWrap/>
            <w:vAlign w:val="center"/>
          </w:tcPr>
          <w:p w14:paraId="7C02F9E4">
            <w:pPr>
              <w:pStyle w:val="33"/>
              <w:spacing w:line="276" w:lineRule="auto"/>
              <w:jc w:val="center"/>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决策阶段</w:t>
            </w:r>
          </w:p>
        </w:tc>
        <w:tc>
          <w:tcPr>
            <w:tcW w:w="2410" w:type="dxa"/>
            <w:noWrap/>
            <w:vAlign w:val="center"/>
          </w:tcPr>
          <w:p w14:paraId="05EF7144">
            <w:pPr>
              <w:spacing w:line="276" w:lineRule="auto"/>
              <w:jc w:val="center"/>
              <w:rPr>
                <w:rFonts w:asciiTheme="minorEastAsia" w:hAnsiTheme="minorEastAsia"/>
                <w:bCs/>
                <w:color w:val="auto"/>
                <w:sz w:val="24"/>
                <w:szCs w:val="24"/>
                <w:highlight w:val="none"/>
              </w:rPr>
            </w:pPr>
            <w:r>
              <w:rPr>
                <w:rFonts w:hint="eastAsia" w:asciiTheme="minorEastAsia" w:hAnsiTheme="minorEastAsia"/>
                <w:bCs/>
                <w:color w:val="auto"/>
                <w:sz w:val="24"/>
                <w:szCs w:val="24"/>
                <w:highlight w:val="none"/>
              </w:rPr>
              <w:t>/</w:t>
            </w:r>
          </w:p>
        </w:tc>
        <w:tc>
          <w:tcPr>
            <w:tcW w:w="3357" w:type="dxa"/>
            <w:noWrap/>
            <w:vAlign w:val="center"/>
          </w:tcPr>
          <w:p w14:paraId="3886F5D7">
            <w:pPr>
              <w:spacing w:line="276" w:lineRule="auto"/>
              <w:jc w:val="center"/>
              <w:rPr>
                <w:rFonts w:asciiTheme="minorEastAsia" w:hAnsiTheme="minorEastAsia"/>
                <w:bCs/>
                <w:color w:val="auto"/>
                <w:sz w:val="24"/>
                <w:szCs w:val="24"/>
                <w:highlight w:val="none"/>
              </w:rPr>
            </w:pPr>
          </w:p>
        </w:tc>
        <w:tc>
          <w:tcPr>
            <w:tcW w:w="1850" w:type="dxa"/>
            <w:noWrap/>
            <w:vAlign w:val="center"/>
          </w:tcPr>
          <w:p w14:paraId="2C6B413B">
            <w:pPr>
              <w:spacing w:line="276" w:lineRule="auto"/>
              <w:jc w:val="center"/>
              <w:rPr>
                <w:rFonts w:asciiTheme="minorEastAsia" w:hAnsiTheme="minorEastAsia"/>
                <w:bCs/>
                <w:color w:val="auto"/>
                <w:sz w:val="24"/>
                <w:szCs w:val="24"/>
                <w:highlight w:val="none"/>
              </w:rPr>
            </w:pPr>
          </w:p>
        </w:tc>
        <w:tc>
          <w:tcPr>
            <w:tcW w:w="2084" w:type="dxa"/>
            <w:noWrap/>
            <w:vAlign w:val="center"/>
          </w:tcPr>
          <w:p w14:paraId="06D5382B">
            <w:pPr>
              <w:spacing w:line="276" w:lineRule="auto"/>
              <w:jc w:val="center"/>
              <w:rPr>
                <w:rFonts w:asciiTheme="minorEastAsia" w:hAnsiTheme="minorEastAsia"/>
                <w:bCs/>
                <w:color w:val="auto"/>
                <w:sz w:val="24"/>
                <w:szCs w:val="24"/>
                <w:highlight w:val="none"/>
              </w:rPr>
            </w:pPr>
          </w:p>
        </w:tc>
        <w:tc>
          <w:tcPr>
            <w:tcW w:w="2494" w:type="dxa"/>
            <w:noWrap/>
            <w:vAlign w:val="center"/>
          </w:tcPr>
          <w:p w14:paraId="4DFC0B2C">
            <w:pPr>
              <w:spacing w:line="276" w:lineRule="auto"/>
              <w:jc w:val="center"/>
              <w:rPr>
                <w:rFonts w:asciiTheme="minorEastAsia" w:hAnsiTheme="minorEastAsia"/>
                <w:bCs/>
                <w:color w:val="auto"/>
                <w:sz w:val="24"/>
                <w:szCs w:val="24"/>
                <w:highlight w:val="none"/>
              </w:rPr>
            </w:pPr>
          </w:p>
        </w:tc>
      </w:tr>
      <w:tr w14:paraId="4BBB6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exact"/>
          <w:jc w:val="center"/>
        </w:trPr>
        <w:tc>
          <w:tcPr>
            <w:tcW w:w="1412" w:type="dxa"/>
            <w:vMerge w:val="continue"/>
            <w:noWrap/>
            <w:vAlign w:val="center"/>
          </w:tcPr>
          <w:p w14:paraId="29BCCC05">
            <w:pPr>
              <w:spacing w:line="276" w:lineRule="auto"/>
              <w:jc w:val="center"/>
              <w:rPr>
                <w:rFonts w:asciiTheme="minorEastAsia" w:hAnsiTheme="minorEastAsia"/>
                <w:bCs/>
                <w:color w:val="auto"/>
                <w:sz w:val="24"/>
                <w:szCs w:val="24"/>
                <w:highlight w:val="none"/>
              </w:rPr>
            </w:pPr>
          </w:p>
        </w:tc>
        <w:tc>
          <w:tcPr>
            <w:tcW w:w="2410" w:type="dxa"/>
            <w:noWrap/>
            <w:vAlign w:val="center"/>
          </w:tcPr>
          <w:p w14:paraId="07A5B480">
            <w:pPr>
              <w:spacing w:line="276" w:lineRule="auto"/>
              <w:jc w:val="center"/>
              <w:rPr>
                <w:rFonts w:asciiTheme="minorEastAsia" w:hAnsiTheme="minorEastAsia"/>
                <w:bCs/>
                <w:color w:val="auto"/>
                <w:sz w:val="24"/>
                <w:szCs w:val="24"/>
                <w:highlight w:val="none"/>
              </w:rPr>
            </w:pPr>
            <w:r>
              <w:rPr>
                <w:rFonts w:hint="eastAsia" w:asciiTheme="minorEastAsia" w:hAnsiTheme="minorEastAsia"/>
                <w:bCs/>
                <w:color w:val="auto"/>
                <w:sz w:val="24"/>
                <w:szCs w:val="24"/>
                <w:highlight w:val="none"/>
              </w:rPr>
              <w:t>/</w:t>
            </w:r>
          </w:p>
        </w:tc>
        <w:tc>
          <w:tcPr>
            <w:tcW w:w="3357" w:type="dxa"/>
            <w:noWrap/>
            <w:vAlign w:val="center"/>
          </w:tcPr>
          <w:p w14:paraId="37C1E548">
            <w:pPr>
              <w:spacing w:line="276" w:lineRule="auto"/>
              <w:jc w:val="center"/>
              <w:rPr>
                <w:rFonts w:asciiTheme="minorEastAsia" w:hAnsiTheme="minorEastAsia"/>
                <w:bCs/>
                <w:color w:val="auto"/>
                <w:sz w:val="24"/>
                <w:szCs w:val="24"/>
                <w:highlight w:val="none"/>
              </w:rPr>
            </w:pPr>
          </w:p>
        </w:tc>
        <w:tc>
          <w:tcPr>
            <w:tcW w:w="1850" w:type="dxa"/>
            <w:noWrap/>
            <w:vAlign w:val="center"/>
          </w:tcPr>
          <w:p w14:paraId="4BCF2ED8">
            <w:pPr>
              <w:spacing w:line="276" w:lineRule="auto"/>
              <w:jc w:val="center"/>
              <w:rPr>
                <w:rFonts w:asciiTheme="minorEastAsia" w:hAnsiTheme="minorEastAsia"/>
                <w:bCs/>
                <w:color w:val="auto"/>
                <w:sz w:val="24"/>
                <w:szCs w:val="24"/>
                <w:highlight w:val="none"/>
              </w:rPr>
            </w:pPr>
          </w:p>
        </w:tc>
        <w:tc>
          <w:tcPr>
            <w:tcW w:w="2084" w:type="dxa"/>
            <w:noWrap/>
            <w:vAlign w:val="center"/>
          </w:tcPr>
          <w:p w14:paraId="56A17C61">
            <w:pPr>
              <w:spacing w:line="276" w:lineRule="auto"/>
              <w:jc w:val="center"/>
              <w:rPr>
                <w:rFonts w:asciiTheme="minorEastAsia" w:hAnsiTheme="minorEastAsia"/>
                <w:bCs/>
                <w:color w:val="auto"/>
                <w:sz w:val="24"/>
                <w:szCs w:val="24"/>
                <w:highlight w:val="none"/>
              </w:rPr>
            </w:pPr>
          </w:p>
        </w:tc>
        <w:tc>
          <w:tcPr>
            <w:tcW w:w="2494" w:type="dxa"/>
            <w:noWrap/>
            <w:vAlign w:val="center"/>
          </w:tcPr>
          <w:p w14:paraId="122CAF0B">
            <w:pPr>
              <w:spacing w:line="276" w:lineRule="auto"/>
              <w:jc w:val="center"/>
              <w:rPr>
                <w:rFonts w:asciiTheme="minorEastAsia" w:hAnsiTheme="minorEastAsia"/>
                <w:bCs/>
                <w:color w:val="auto"/>
                <w:sz w:val="24"/>
                <w:szCs w:val="24"/>
                <w:highlight w:val="none"/>
              </w:rPr>
            </w:pPr>
          </w:p>
        </w:tc>
      </w:tr>
      <w:tr w14:paraId="02926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exact"/>
          <w:jc w:val="center"/>
        </w:trPr>
        <w:tc>
          <w:tcPr>
            <w:tcW w:w="1412" w:type="dxa"/>
            <w:vMerge w:val="restart"/>
            <w:noWrap/>
            <w:vAlign w:val="center"/>
          </w:tcPr>
          <w:p w14:paraId="0E01B881">
            <w:pPr>
              <w:pStyle w:val="33"/>
              <w:spacing w:line="276" w:lineRule="auto"/>
              <w:jc w:val="center"/>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设计阶段</w:t>
            </w:r>
          </w:p>
        </w:tc>
        <w:tc>
          <w:tcPr>
            <w:tcW w:w="2410" w:type="dxa"/>
            <w:noWrap/>
            <w:vAlign w:val="center"/>
          </w:tcPr>
          <w:p w14:paraId="1CB9AA0B">
            <w:pPr>
              <w:spacing w:line="276" w:lineRule="auto"/>
              <w:jc w:val="center"/>
              <w:rPr>
                <w:rFonts w:asciiTheme="minorEastAsia" w:hAnsiTheme="minorEastAsia"/>
                <w:bCs/>
                <w:color w:val="auto"/>
                <w:sz w:val="24"/>
                <w:szCs w:val="24"/>
                <w:highlight w:val="none"/>
              </w:rPr>
            </w:pPr>
          </w:p>
        </w:tc>
        <w:tc>
          <w:tcPr>
            <w:tcW w:w="3357" w:type="dxa"/>
            <w:noWrap/>
            <w:vAlign w:val="center"/>
          </w:tcPr>
          <w:p w14:paraId="5054F92B">
            <w:pPr>
              <w:spacing w:line="276" w:lineRule="auto"/>
              <w:jc w:val="center"/>
              <w:rPr>
                <w:rFonts w:asciiTheme="minorEastAsia" w:hAnsiTheme="minorEastAsia"/>
                <w:bCs/>
                <w:color w:val="auto"/>
                <w:sz w:val="24"/>
                <w:szCs w:val="24"/>
                <w:highlight w:val="none"/>
              </w:rPr>
            </w:pPr>
          </w:p>
        </w:tc>
        <w:tc>
          <w:tcPr>
            <w:tcW w:w="1850" w:type="dxa"/>
            <w:noWrap/>
            <w:vAlign w:val="center"/>
          </w:tcPr>
          <w:p w14:paraId="1D1474B7">
            <w:pPr>
              <w:spacing w:line="276" w:lineRule="auto"/>
              <w:jc w:val="center"/>
              <w:rPr>
                <w:rFonts w:asciiTheme="minorEastAsia" w:hAnsiTheme="minorEastAsia"/>
                <w:bCs/>
                <w:color w:val="auto"/>
                <w:sz w:val="24"/>
                <w:szCs w:val="24"/>
                <w:highlight w:val="none"/>
              </w:rPr>
            </w:pPr>
          </w:p>
        </w:tc>
        <w:tc>
          <w:tcPr>
            <w:tcW w:w="2084" w:type="dxa"/>
            <w:noWrap/>
            <w:vAlign w:val="center"/>
          </w:tcPr>
          <w:p w14:paraId="79F8F4AA">
            <w:pPr>
              <w:spacing w:line="276" w:lineRule="auto"/>
              <w:jc w:val="center"/>
              <w:rPr>
                <w:rFonts w:asciiTheme="minorEastAsia" w:hAnsiTheme="minorEastAsia"/>
                <w:bCs/>
                <w:color w:val="auto"/>
                <w:sz w:val="24"/>
                <w:szCs w:val="24"/>
                <w:highlight w:val="none"/>
              </w:rPr>
            </w:pPr>
          </w:p>
        </w:tc>
        <w:tc>
          <w:tcPr>
            <w:tcW w:w="2494" w:type="dxa"/>
            <w:noWrap/>
            <w:vAlign w:val="center"/>
          </w:tcPr>
          <w:p w14:paraId="53EA2238">
            <w:pPr>
              <w:spacing w:line="276" w:lineRule="auto"/>
              <w:jc w:val="center"/>
              <w:rPr>
                <w:rFonts w:asciiTheme="minorEastAsia" w:hAnsiTheme="minorEastAsia"/>
                <w:bCs/>
                <w:color w:val="auto"/>
                <w:sz w:val="24"/>
                <w:szCs w:val="24"/>
                <w:highlight w:val="none"/>
              </w:rPr>
            </w:pPr>
          </w:p>
        </w:tc>
      </w:tr>
      <w:tr w14:paraId="0287A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exact"/>
          <w:jc w:val="center"/>
        </w:trPr>
        <w:tc>
          <w:tcPr>
            <w:tcW w:w="1412" w:type="dxa"/>
            <w:vMerge w:val="continue"/>
            <w:noWrap/>
            <w:vAlign w:val="center"/>
          </w:tcPr>
          <w:p w14:paraId="6C094244">
            <w:pPr>
              <w:pStyle w:val="33"/>
              <w:spacing w:line="276" w:lineRule="auto"/>
              <w:jc w:val="center"/>
              <w:rPr>
                <w:rFonts w:asciiTheme="minorEastAsia" w:hAnsiTheme="minorEastAsia" w:eastAsiaTheme="minorEastAsia"/>
                <w:bCs/>
                <w:color w:val="auto"/>
                <w:szCs w:val="24"/>
                <w:highlight w:val="none"/>
              </w:rPr>
            </w:pPr>
          </w:p>
        </w:tc>
        <w:tc>
          <w:tcPr>
            <w:tcW w:w="2410" w:type="dxa"/>
            <w:noWrap/>
            <w:vAlign w:val="center"/>
          </w:tcPr>
          <w:p w14:paraId="66403C92">
            <w:pPr>
              <w:spacing w:line="276" w:lineRule="auto"/>
              <w:jc w:val="center"/>
              <w:rPr>
                <w:rFonts w:asciiTheme="minorEastAsia" w:hAnsiTheme="minorEastAsia"/>
                <w:bCs/>
                <w:color w:val="auto"/>
                <w:sz w:val="24"/>
                <w:szCs w:val="24"/>
                <w:highlight w:val="none"/>
              </w:rPr>
            </w:pPr>
          </w:p>
        </w:tc>
        <w:tc>
          <w:tcPr>
            <w:tcW w:w="3357" w:type="dxa"/>
            <w:noWrap/>
            <w:vAlign w:val="center"/>
          </w:tcPr>
          <w:p w14:paraId="15E8D432">
            <w:pPr>
              <w:spacing w:line="276" w:lineRule="auto"/>
              <w:jc w:val="center"/>
              <w:rPr>
                <w:rFonts w:asciiTheme="minorEastAsia" w:hAnsiTheme="minorEastAsia"/>
                <w:bCs/>
                <w:color w:val="auto"/>
                <w:sz w:val="24"/>
                <w:szCs w:val="24"/>
                <w:highlight w:val="none"/>
              </w:rPr>
            </w:pPr>
          </w:p>
        </w:tc>
        <w:tc>
          <w:tcPr>
            <w:tcW w:w="1850" w:type="dxa"/>
            <w:noWrap/>
            <w:vAlign w:val="center"/>
          </w:tcPr>
          <w:p w14:paraId="36C6E8F7">
            <w:pPr>
              <w:spacing w:line="276" w:lineRule="auto"/>
              <w:jc w:val="center"/>
              <w:rPr>
                <w:rFonts w:asciiTheme="minorEastAsia" w:hAnsiTheme="minorEastAsia"/>
                <w:bCs/>
                <w:color w:val="auto"/>
                <w:sz w:val="24"/>
                <w:szCs w:val="24"/>
                <w:highlight w:val="none"/>
              </w:rPr>
            </w:pPr>
          </w:p>
        </w:tc>
        <w:tc>
          <w:tcPr>
            <w:tcW w:w="2084" w:type="dxa"/>
            <w:noWrap/>
            <w:vAlign w:val="center"/>
          </w:tcPr>
          <w:p w14:paraId="5DC95330">
            <w:pPr>
              <w:spacing w:line="276" w:lineRule="auto"/>
              <w:jc w:val="center"/>
              <w:rPr>
                <w:rFonts w:asciiTheme="minorEastAsia" w:hAnsiTheme="minorEastAsia"/>
                <w:bCs/>
                <w:color w:val="auto"/>
                <w:sz w:val="24"/>
                <w:szCs w:val="24"/>
                <w:highlight w:val="none"/>
              </w:rPr>
            </w:pPr>
          </w:p>
        </w:tc>
        <w:tc>
          <w:tcPr>
            <w:tcW w:w="2494" w:type="dxa"/>
            <w:noWrap/>
            <w:vAlign w:val="center"/>
          </w:tcPr>
          <w:p w14:paraId="5F2EA1D2">
            <w:pPr>
              <w:spacing w:line="276" w:lineRule="auto"/>
              <w:jc w:val="center"/>
              <w:rPr>
                <w:rFonts w:asciiTheme="minorEastAsia" w:hAnsiTheme="minorEastAsia"/>
                <w:bCs/>
                <w:color w:val="auto"/>
                <w:sz w:val="24"/>
                <w:szCs w:val="24"/>
                <w:highlight w:val="none"/>
              </w:rPr>
            </w:pPr>
          </w:p>
        </w:tc>
      </w:tr>
      <w:tr w14:paraId="35BFA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exact"/>
          <w:jc w:val="center"/>
        </w:trPr>
        <w:tc>
          <w:tcPr>
            <w:tcW w:w="1412" w:type="dxa"/>
            <w:vMerge w:val="continue"/>
            <w:noWrap/>
            <w:vAlign w:val="center"/>
          </w:tcPr>
          <w:p w14:paraId="4B8A41DC">
            <w:pPr>
              <w:spacing w:line="276" w:lineRule="auto"/>
              <w:jc w:val="center"/>
              <w:rPr>
                <w:rFonts w:asciiTheme="minorEastAsia" w:hAnsiTheme="minorEastAsia"/>
                <w:bCs/>
                <w:color w:val="auto"/>
                <w:sz w:val="24"/>
                <w:szCs w:val="24"/>
                <w:highlight w:val="none"/>
              </w:rPr>
            </w:pPr>
          </w:p>
        </w:tc>
        <w:tc>
          <w:tcPr>
            <w:tcW w:w="2410" w:type="dxa"/>
            <w:noWrap/>
            <w:vAlign w:val="center"/>
          </w:tcPr>
          <w:p w14:paraId="35C24187">
            <w:pPr>
              <w:spacing w:line="276" w:lineRule="auto"/>
              <w:jc w:val="center"/>
              <w:rPr>
                <w:rFonts w:asciiTheme="minorEastAsia" w:hAnsiTheme="minorEastAsia"/>
                <w:bCs/>
                <w:color w:val="auto"/>
                <w:sz w:val="24"/>
                <w:szCs w:val="24"/>
                <w:highlight w:val="none"/>
              </w:rPr>
            </w:pPr>
          </w:p>
        </w:tc>
        <w:tc>
          <w:tcPr>
            <w:tcW w:w="3357" w:type="dxa"/>
            <w:noWrap/>
            <w:vAlign w:val="center"/>
          </w:tcPr>
          <w:p w14:paraId="5D82F731">
            <w:pPr>
              <w:spacing w:line="276" w:lineRule="auto"/>
              <w:jc w:val="center"/>
              <w:rPr>
                <w:rFonts w:asciiTheme="minorEastAsia" w:hAnsiTheme="minorEastAsia"/>
                <w:bCs/>
                <w:color w:val="auto"/>
                <w:sz w:val="24"/>
                <w:szCs w:val="24"/>
                <w:highlight w:val="none"/>
              </w:rPr>
            </w:pPr>
          </w:p>
        </w:tc>
        <w:tc>
          <w:tcPr>
            <w:tcW w:w="1850" w:type="dxa"/>
            <w:noWrap/>
            <w:vAlign w:val="center"/>
          </w:tcPr>
          <w:p w14:paraId="75644B12">
            <w:pPr>
              <w:spacing w:line="276" w:lineRule="auto"/>
              <w:jc w:val="center"/>
              <w:rPr>
                <w:rFonts w:asciiTheme="minorEastAsia" w:hAnsiTheme="minorEastAsia"/>
                <w:bCs/>
                <w:color w:val="auto"/>
                <w:sz w:val="24"/>
                <w:szCs w:val="24"/>
                <w:highlight w:val="none"/>
              </w:rPr>
            </w:pPr>
          </w:p>
        </w:tc>
        <w:tc>
          <w:tcPr>
            <w:tcW w:w="2084" w:type="dxa"/>
            <w:noWrap/>
            <w:vAlign w:val="center"/>
          </w:tcPr>
          <w:p w14:paraId="687F2153">
            <w:pPr>
              <w:spacing w:line="276" w:lineRule="auto"/>
              <w:jc w:val="center"/>
              <w:rPr>
                <w:rFonts w:asciiTheme="minorEastAsia" w:hAnsiTheme="minorEastAsia"/>
                <w:bCs/>
                <w:color w:val="auto"/>
                <w:sz w:val="24"/>
                <w:szCs w:val="24"/>
                <w:highlight w:val="none"/>
              </w:rPr>
            </w:pPr>
          </w:p>
        </w:tc>
        <w:tc>
          <w:tcPr>
            <w:tcW w:w="2494" w:type="dxa"/>
            <w:noWrap/>
            <w:vAlign w:val="center"/>
          </w:tcPr>
          <w:p w14:paraId="2382BA6C">
            <w:pPr>
              <w:spacing w:line="276" w:lineRule="auto"/>
              <w:jc w:val="center"/>
              <w:rPr>
                <w:rFonts w:asciiTheme="minorEastAsia" w:hAnsiTheme="minorEastAsia"/>
                <w:bCs/>
                <w:color w:val="auto"/>
                <w:sz w:val="24"/>
                <w:szCs w:val="24"/>
                <w:highlight w:val="none"/>
              </w:rPr>
            </w:pPr>
          </w:p>
        </w:tc>
      </w:tr>
      <w:tr w14:paraId="0EBBF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exact"/>
          <w:jc w:val="center"/>
        </w:trPr>
        <w:tc>
          <w:tcPr>
            <w:tcW w:w="1412" w:type="dxa"/>
            <w:vMerge w:val="restart"/>
            <w:noWrap/>
            <w:vAlign w:val="center"/>
          </w:tcPr>
          <w:p w14:paraId="3B3CF9AD">
            <w:pPr>
              <w:pStyle w:val="33"/>
              <w:spacing w:line="276" w:lineRule="auto"/>
              <w:jc w:val="center"/>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发承包阶段</w:t>
            </w:r>
          </w:p>
        </w:tc>
        <w:tc>
          <w:tcPr>
            <w:tcW w:w="2410" w:type="dxa"/>
            <w:noWrap/>
            <w:vAlign w:val="center"/>
          </w:tcPr>
          <w:p w14:paraId="6C36E9CD">
            <w:pPr>
              <w:spacing w:line="276" w:lineRule="auto"/>
              <w:jc w:val="center"/>
              <w:rPr>
                <w:rFonts w:asciiTheme="minorEastAsia" w:hAnsiTheme="minorEastAsia"/>
                <w:bCs/>
                <w:color w:val="auto"/>
                <w:sz w:val="24"/>
                <w:szCs w:val="24"/>
                <w:highlight w:val="none"/>
              </w:rPr>
            </w:pPr>
            <w:r>
              <w:rPr>
                <w:rFonts w:hint="eastAsia" w:asciiTheme="minorEastAsia" w:hAnsiTheme="minorEastAsia"/>
                <w:bCs/>
                <w:color w:val="auto"/>
                <w:sz w:val="24"/>
                <w:szCs w:val="24"/>
                <w:highlight w:val="none"/>
              </w:rPr>
              <w:t>跟踪审计意见单</w:t>
            </w:r>
          </w:p>
        </w:tc>
        <w:tc>
          <w:tcPr>
            <w:tcW w:w="3357" w:type="dxa"/>
            <w:noWrap/>
            <w:vAlign w:val="center"/>
          </w:tcPr>
          <w:p w14:paraId="53C933AC">
            <w:pPr>
              <w:spacing w:line="276" w:lineRule="auto"/>
              <w:jc w:val="center"/>
              <w:rPr>
                <w:rFonts w:asciiTheme="minorEastAsia" w:hAnsiTheme="minorEastAsia"/>
                <w:bCs/>
                <w:color w:val="auto"/>
                <w:sz w:val="24"/>
                <w:szCs w:val="24"/>
                <w:highlight w:val="none"/>
              </w:rPr>
            </w:pPr>
            <w:r>
              <w:rPr>
                <w:rFonts w:hint="eastAsia" w:asciiTheme="minorEastAsia" w:hAnsiTheme="minorEastAsia"/>
                <w:bCs/>
                <w:color w:val="auto"/>
                <w:sz w:val="24"/>
                <w:szCs w:val="24"/>
                <w:highlight w:val="none"/>
              </w:rPr>
              <w:t>跟踪审计意见单</w:t>
            </w:r>
          </w:p>
        </w:tc>
        <w:tc>
          <w:tcPr>
            <w:tcW w:w="1850" w:type="dxa"/>
            <w:noWrap/>
            <w:vAlign w:val="center"/>
          </w:tcPr>
          <w:p w14:paraId="6477EDF2">
            <w:pPr>
              <w:spacing w:line="276" w:lineRule="auto"/>
              <w:jc w:val="center"/>
              <w:rPr>
                <w:rFonts w:asciiTheme="minorEastAsia" w:hAnsiTheme="minorEastAsia"/>
                <w:bCs/>
                <w:color w:val="auto"/>
                <w:sz w:val="24"/>
                <w:szCs w:val="24"/>
                <w:highlight w:val="none"/>
              </w:rPr>
            </w:pPr>
            <w:r>
              <w:rPr>
                <w:rFonts w:asciiTheme="minorEastAsia" w:hAnsiTheme="minorEastAsia"/>
                <w:bCs/>
                <w:color w:val="auto"/>
                <w:sz w:val="24"/>
                <w:szCs w:val="24"/>
                <w:highlight w:val="none"/>
              </w:rPr>
              <w:t>按委托人要求</w:t>
            </w:r>
          </w:p>
        </w:tc>
        <w:tc>
          <w:tcPr>
            <w:tcW w:w="2084" w:type="dxa"/>
            <w:noWrap/>
            <w:vAlign w:val="center"/>
          </w:tcPr>
          <w:p w14:paraId="70CFE4BC">
            <w:pPr>
              <w:spacing w:line="276" w:lineRule="auto"/>
              <w:jc w:val="center"/>
              <w:rPr>
                <w:rFonts w:asciiTheme="minorEastAsia" w:hAnsiTheme="minorEastAsia"/>
                <w:bCs/>
                <w:color w:val="auto"/>
                <w:sz w:val="24"/>
                <w:szCs w:val="24"/>
                <w:highlight w:val="none"/>
              </w:rPr>
            </w:pPr>
            <w:r>
              <w:rPr>
                <w:rFonts w:asciiTheme="minorEastAsia" w:hAnsiTheme="minorEastAsia"/>
                <w:bCs/>
                <w:color w:val="auto"/>
                <w:sz w:val="24"/>
                <w:szCs w:val="24"/>
                <w:highlight w:val="none"/>
              </w:rPr>
              <w:t>按委托人要求</w:t>
            </w:r>
          </w:p>
        </w:tc>
        <w:tc>
          <w:tcPr>
            <w:tcW w:w="2494" w:type="dxa"/>
            <w:noWrap/>
            <w:vAlign w:val="center"/>
          </w:tcPr>
          <w:p w14:paraId="25C75512">
            <w:pPr>
              <w:spacing w:line="276" w:lineRule="auto"/>
              <w:jc w:val="center"/>
              <w:rPr>
                <w:rFonts w:asciiTheme="minorEastAsia" w:hAnsiTheme="minorEastAsia"/>
                <w:bCs/>
                <w:color w:val="auto"/>
                <w:sz w:val="24"/>
                <w:szCs w:val="24"/>
                <w:highlight w:val="none"/>
              </w:rPr>
            </w:pPr>
          </w:p>
        </w:tc>
      </w:tr>
      <w:tr w14:paraId="2BB1F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exact"/>
          <w:jc w:val="center"/>
        </w:trPr>
        <w:tc>
          <w:tcPr>
            <w:tcW w:w="1412" w:type="dxa"/>
            <w:vMerge w:val="continue"/>
            <w:noWrap/>
            <w:vAlign w:val="center"/>
          </w:tcPr>
          <w:p w14:paraId="6B08B8BB">
            <w:pPr>
              <w:spacing w:line="276" w:lineRule="auto"/>
              <w:jc w:val="center"/>
              <w:rPr>
                <w:rFonts w:asciiTheme="minorEastAsia" w:hAnsiTheme="minorEastAsia"/>
                <w:bCs/>
                <w:color w:val="auto"/>
                <w:sz w:val="24"/>
                <w:szCs w:val="24"/>
                <w:highlight w:val="none"/>
              </w:rPr>
            </w:pPr>
          </w:p>
        </w:tc>
        <w:tc>
          <w:tcPr>
            <w:tcW w:w="2410" w:type="dxa"/>
            <w:noWrap/>
            <w:vAlign w:val="center"/>
          </w:tcPr>
          <w:p w14:paraId="7819C2DC">
            <w:pPr>
              <w:spacing w:line="276" w:lineRule="auto"/>
              <w:jc w:val="center"/>
              <w:rPr>
                <w:rFonts w:asciiTheme="minorEastAsia" w:hAnsiTheme="minorEastAsia"/>
                <w:bCs/>
                <w:color w:val="auto"/>
                <w:sz w:val="24"/>
                <w:szCs w:val="24"/>
                <w:highlight w:val="none"/>
              </w:rPr>
            </w:pPr>
          </w:p>
        </w:tc>
        <w:tc>
          <w:tcPr>
            <w:tcW w:w="3357" w:type="dxa"/>
            <w:noWrap/>
            <w:vAlign w:val="center"/>
          </w:tcPr>
          <w:p w14:paraId="5EA08BA2">
            <w:pPr>
              <w:spacing w:line="276" w:lineRule="auto"/>
              <w:jc w:val="center"/>
              <w:rPr>
                <w:rFonts w:asciiTheme="minorEastAsia" w:hAnsiTheme="minorEastAsia"/>
                <w:bCs/>
                <w:color w:val="auto"/>
                <w:sz w:val="24"/>
                <w:szCs w:val="24"/>
                <w:highlight w:val="none"/>
              </w:rPr>
            </w:pPr>
          </w:p>
        </w:tc>
        <w:tc>
          <w:tcPr>
            <w:tcW w:w="1850" w:type="dxa"/>
            <w:noWrap/>
            <w:vAlign w:val="center"/>
          </w:tcPr>
          <w:p w14:paraId="74CE066B">
            <w:pPr>
              <w:spacing w:line="276" w:lineRule="auto"/>
              <w:jc w:val="center"/>
              <w:rPr>
                <w:rFonts w:asciiTheme="minorEastAsia" w:hAnsiTheme="minorEastAsia"/>
                <w:bCs/>
                <w:color w:val="auto"/>
                <w:sz w:val="24"/>
                <w:szCs w:val="24"/>
                <w:highlight w:val="none"/>
              </w:rPr>
            </w:pPr>
          </w:p>
        </w:tc>
        <w:tc>
          <w:tcPr>
            <w:tcW w:w="2084" w:type="dxa"/>
            <w:noWrap/>
            <w:vAlign w:val="center"/>
          </w:tcPr>
          <w:p w14:paraId="68F57E98">
            <w:pPr>
              <w:spacing w:line="276" w:lineRule="auto"/>
              <w:jc w:val="center"/>
              <w:rPr>
                <w:rFonts w:asciiTheme="minorEastAsia" w:hAnsiTheme="minorEastAsia"/>
                <w:bCs/>
                <w:color w:val="auto"/>
                <w:sz w:val="24"/>
                <w:szCs w:val="24"/>
                <w:highlight w:val="none"/>
              </w:rPr>
            </w:pPr>
          </w:p>
        </w:tc>
        <w:tc>
          <w:tcPr>
            <w:tcW w:w="2494" w:type="dxa"/>
            <w:noWrap/>
            <w:vAlign w:val="center"/>
          </w:tcPr>
          <w:p w14:paraId="51EDE47E">
            <w:pPr>
              <w:spacing w:line="276" w:lineRule="auto"/>
              <w:jc w:val="center"/>
              <w:rPr>
                <w:rFonts w:asciiTheme="minorEastAsia" w:hAnsiTheme="minorEastAsia"/>
                <w:bCs/>
                <w:color w:val="auto"/>
                <w:sz w:val="24"/>
                <w:szCs w:val="24"/>
                <w:highlight w:val="none"/>
              </w:rPr>
            </w:pPr>
          </w:p>
        </w:tc>
      </w:tr>
      <w:tr w14:paraId="35FF1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exact"/>
          <w:jc w:val="center"/>
        </w:trPr>
        <w:tc>
          <w:tcPr>
            <w:tcW w:w="1412" w:type="dxa"/>
            <w:vMerge w:val="restart"/>
            <w:noWrap/>
            <w:vAlign w:val="center"/>
          </w:tcPr>
          <w:p w14:paraId="3EEF26F9">
            <w:pPr>
              <w:pStyle w:val="33"/>
              <w:spacing w:line="276" w:lineRule="auto"/>
              <w:jc w:val="center"/>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实施阶段</w:t>
            </w:r>
          </w:p>
        </w:tc>
        <w:tc>
          <w:tcPr>
            <w:tcW w:w="2410" w:type="dxa"/>
            <w:noWrap/>
            <w:vAlign w:val="center"/>
          </w:tcPr>
          <w:p w14:paraId="698CCA1F">
            <w:pPr>
              <w:spacing w:line="276" w:lineRule="auto"/>
              <w:jc w:val="center"/>
              <w:rPr>
                <w:rFonts w:asciiTheme="minorEastAsia" w:hAnsiTheme="minorEastAsia"/>
                <w:bCs/>
                <w:color w:val="auto"/>
                <w:sz w:val="24"/>
                <w:szCs w:val="24"/>
                <w:highlight w:val="none"/>
              </w:rPr>
            </w:pPr>
            <w:r>
              <w:rPr>
                <w:rFonts w:hint="eastAsia" w:asciiTheme="minorEastAsia" w:hAnsiTheme="minorEastAsia"/>
                <w:bCs/>
                <w:color w:val="auto"/>
                <w:sz w:val="24"/>
                <w:szCs w:val="24"/>
                <w:highlight w:val="none"/>
              </w:rPr>
              <w:t>跟踪审计意见单</w:t>
            </w:r>
          </w:p>
        </w:tc>
        <w:tc>
          <w:tcPr>
            <w:tcW w:w="3357" w:type="dxa"/>
            <w:noWrap/>
            <w:vAlign w:val="center"/>
          </w:tcPr>
          <w:p w14:paraId="24FF1963">
            <w:pPr>
              <w:spacing w:line="276" w:lineRule="auto"/>
              <w:jc w:val="center"/>
              <w:rPr>
                <w:rFonts w:asciiTheme="minorEastAsia" w:hAnsiTheme="minorEastAsia"/>
                <w:bCs/>
                <w:color w:val="auto"/>
                <w:sz w:val="24"/>
                <w:szCs w:val="24"/>
                <w:highlight w:val="none"/>
              </w:rPr>
            </w:pPr>
            <w:r>
              <w:rPr>
                <w:rFonts w:hint="eastAsia" w:asciiTheme="minorEastAsia" w:hAnsiTheme="minorEastAsia"/>
                <w:bCs/>
                <w:color w:val="auto"/>
                <w:sz w:val="24"/>
                <w:szCs w:val="24"/>
                <w:highlight w:val="none"/>
              </w:rPr>
              <w:t>跟踪审计意见单</w:t>
            </w:r>
          </w:p>
        </w:tc>
        <w:tc>
          <w:tcPr>
            <w:tcW w:w="1850" w:type="dxa"/>
            <w:noWrap/>
            <w:vAlign w:val="center"/>
          </w:tcPr>
          <w:p w14:paraId="5A7E104F">
            <w:pPr>
              <w:spacing w:line="276" w:lineRule="auto"/>
              <w:jc w:val="center"/>
              <w:rPr>
                <w:rFonts w:asciiTheme="minorEastAsia" w:hAnsiTheme="minorEastAsia"/>
                <w:bCs/>
                <w:color w:val="auto"/>
                <w:sz w:val="24"/>
                <w:szCs w:val="24"/>
                <w:highlight w:val="none"/>
              </w:rPr>
            </w:pPr>
            <w:r>
              <w:rPr>
                <w:rFonts w:asciiTheme="minorEastAsia" w:hAnsiTheme="minorEastAsia"/>
                <w:bCs/>
                <w:color w:val="auto"/>
                <w:sz w:val="24"/>
                <w:szCs w:val="24"/>
                <w:highlight w:val="none"/>
              </w:rPr>
              <w:t>按委托人要求</w:t>
            </w:r>
          </w:p>
        </w:tc>
        <w:tc>
          <w:tcPr>
            <w:tcW w:w="2084" w:type="dxa"/>
            <w:noWrap/>
            <w:vAlign w:val="center"/>
          </w:tcPr>
          <w:p w14:paraId="2235EC7B">
            <w:pPr>
              <w:spacing w:line="276" w:lineRule="auto"/>
              <w:jc w:val="center"/>
              <w:rPr>
                <w:rFonts w:asciiTheme="minorEastAsia" w:hAnsiTheme="minorEastAsia"/>
                <w:bCs/>
                <w:color w:val="auto"/>
                <w:sz w:val="24"/>
                <w:szCs w:val="24"/>
                <w:highlight w:val="none"/>
              </w:rPr>
            </w:pPr>
            <w:r>
              <w:rPr>
                <w:rFonts w:asciiTheme="minorEastAsia" w:hAnsiTheme="minorEastAsia"/>
                <w:bCs/>
                <w:color w:val="auto"/>
                <w:sz w:val="24"/>
                <w:szCs w:val="24"/>
                <w:highlight w:val="none"/>
              </w:rPr>
              <w:t>按委托人要求</w:t>
            </w:r>
          </w:p>
        </w:tc>
        <w:tc>
          <w:tcPr>
            <w:tcW w:w="2494" w:type="dxa"/>
            <w:noWrap/>
            <w:vAlign w:val="center"/>
          </w:tcPr>
          <w:p w14:paraId="5C7746C2">
            <w:pPr>
              <w:spacing w:line="276" w:lineRule="auto"/>
              <w:jc w:val="center"/>
              <w:rPr>
                <w:rFonts w:asciiTheme="minorEastAsia" w:hAnsiTheme="minorEastAsia"/>
                <w:bCs/>
                <w:color w:val="auto"/>
                <w:sz w:val="24"/>
                <w:szCs w:val="24"/>
                <w:highlight w:val="none"/>
              </w:rPr>
            </w:pPr>
          </w:p>
        </w:tc>
      </w:tr>
      <w:tr w14:paraId="42336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9" w:hRule="exact"/>
          <w:jc w:val="center"/>
        </w:trPr>
        <w:tc>
          <w:tcPr>
            <w:tcW w:w="1412" w:type="dxa"/>
            <w:vMerge w:val="continue"/>
            <w:noWrap/>
            <w:vAlign w:val="center"/>
          </w:tcPr>
          <w:p w14:paraId="29231CCE">
            <w:pPr>
              <w:pStyle w:val="33"/>
              <w:spacing w:line="276" w:lineRule="auto"/>
              <w:jc w:val="center"/>
              <w:rPr>
                <w:rFonts w:asciiTheme="minorEastAsia" w:hAnsiTheme="minorEastAsia" w:eastAsiaTheme="minorEastAsia"/>
                <w:bCs/>
                <w:color w:val="auto"/>
                <w:szCs w:val="24"/>
                <w:highlight w:val="none"/>
              </w:rPr>
            </w:pPr>
          </w:p>
        </w:tc>
        <w:tc>
          <w:tcPr>
            <w:tcW w:w="2410" w:type="dxa"/>
            <w:noWrap/>
            <w:vAlign w:val="center"/>
          </w:tcPr>
          <w:p w14:paraId="3A8F95B8">
            <w:pPr>
              <w:spacing w:line="276" w:lineRule="auto"/>
              <w:jc w:val="center"/>
              <w:rPr>
                <w:rFonts w:asciiTheme="minorEastAsia" w:hAnsiTheme="minorEastAsia"/>
                <w:bCs/>
                <w:color w:val="auto"/>
                <w:sz w:val="24"/>
                <w:szCs w:val="24"/>
                <w:highlight w:val="none"/>
              </w:rPr>
            </w:pPr>
            <w:r>
              <w:rPr>
                <w:rFonts w:asciiTheme="minorEastAsia" w:hAnsiTheme="minorEastAsia"/>
                <w:bCs/>
                <w:color w:val="auto"/>
                <w:sz w:val="24"/>
                <w:szCs w:val="24"/>
                <w:highlight w:val="none"/>
              </w:rPr>
              <w:t>跟踪审计审核报告</w:t>
            </w:r>
          </w:p>
        </w:tc>
        <w:tc>
          <w:tcPr>
            <w:tcW w:w="3357" w:type="dxa"/>
            <w:noWrap/>
            <w:vAlign w:val="center"/>
          </w:tcPr>
          <w:p w14:paraId="3EDC6368">
            <w:pPr>
              <w:spacing w:line="276" w:lineRule="auto"/>
              <w:jc w:val="center"/>
              <w:rPr>
                <w:rFonts w:asciiTheme="minorEastAsia" w:hAnsiTheme="minorEastAsia"/>
                <w:bCs/>
                <w:color w:val="auto"/>
                <w:sz w:val="24"/>
                <w:szCs w:val="24"/>
                <w:highlight w:val="none"/>
              </w:rPr>
            </w:pPr>
            <w:r>
              <w:rPr>
                <w:rFonts w:asciiTheme="minorEastAsia" w:hAnsiTheme="minorEastAsia"/>
                <w:bCs/>
                <w:color w:val="auto"/>
                <w:sz w:val="24"/>
                <w:szCs w:val="24"/>
                <w:highlight w:val="none"/>
              </w:rPr>
              <w:t>咨询报告书</w:t>
            </w:r>
            <w:r>
              <w:rPr>
                <w:rFonts w:hint="eastAsia" w:asciiTheme="minorEastAsia" w:hAnsiTheme="minorEastAsia"/>
                <w:bCs/>
                <w:color w:val="auto"/>
                <w:sz w:val="24"/>
                <w:szCs w:val="24"/>
                <w:highlight w:val="none"/>
              </w:rPr>
              <w:t>、</w:t>
            </w:r>
            <w:r>
              <w:rPr>
                <w:rFonts w:asciiTheme="minorEastAsia" w:hAnsiTheme="minorEastAsia"/>
                <w:bCs/>
                <w:color w:val="auto"/>
                <w:sz w:val="24"/>
                <w:szCs w:val="24"/>
                <w:highlight w:val="none"/>
              </w:rPr>
              <w:t>咨询成果附件</w:t>
            </w:r>
          </w:p>
        </w:tc>
        <w:tc>
          <w:tcPr>
            <w:tcW w:w="1850" w:type="dxa"/>
            <w:noWrap/>
            <w:vAlign w:val="center"/>
          </w:tcPr>
          <w:p w14:paraId="5641F98C">
            <w:pPr>
              <w:spacing w:line="276" w:lineRule="auto"/>
              <w:jc w:val="center"/>
              <w:rPr>
                <w:rFonts w:asciiTheme="minorEastAsia" w:hAnsiTheme="minorEastAsia"/>
                <w:bCs/>
                <w:color w:val="auto"/>
                <w:sz w:val="24"/>
                <w:szCs w:val="24"/>
                <w:highlight w:val="none"/>
              </w:rPr>
            </w:pPr>
            <w:r>
              <w:rPr>
                <w:rFonts w:asciiTheme="minorEastAsia" w:hAnsiTheme="minorEastAsia"/>
                <w:bCs/>
                <w:color w:val="auto"/>
                <w:sz w:val="24"/>
                <w:szCs w:val="24"/>
                <w:highlight w:val="none"/>
              </w:rPr>
              <w:t>按委托人要求</w:t>
            </w:r>
          </w:p>
        </w:tc>
        <w:tc>
          <w:tcPr>
            <w:tcW w:w="2084" w:type="dxa"/>
            <w:noWrap/>
            <w:vAlign w:val="center"/>
          </w:tcPr>
          <w:p w14:paraId="49ECC1FA">
            <w:pPr>
              <w:spacing w:line="276" w:lineRule="auto"/>
              <w:jc w:val="center"/>
              <w:rPr>
                <w:rFonts w:asciiTheme="minorEastAsia" w:hAnsiTheme="minorEastAsia"/>
                <w:bCs/>
                <w:color w:val="auto"/>
                <w:sz w:val="24"/>
                <w:szCs w:val="24"/>
                <w:highlight w:val="none"/>
              </w:rPr>
            </w:pPr>
            <w:r>
              <w:rPr>
                <w:rFonts w:asciiTheme="minorEastAsia" w:hAnsiTheme="minorEastAsia"/>
                <w:bCs/>
                <w:color w:val="auto"/>
                <w:sz w:val="24"/>
                <w:szCs w:val="24"/>
                <w:highlight w:val="none"/>
              </w:rPr>
              <w:t>8</w:t>
            </w:r>
            <w:r>
              <w:rPr>
                <w:rFonts w:hint="eastAsia" w:asciiTheme="minorEastAsia" w:hAnsiTheme="minorEastAsia"/>
                <w:bCs/>
                <w:color w:val="auto"/>
                <w:sz w:val="24"/>
                <w:szCs w:val="24"/>
                <w:highlight w:val="none"/>
              </w:rPr>
              <w:t>份纸质、1份电子</w:t>
            </w:r>
          </w:p>
        </w:tc>
        <w:tc>
          <w:tcPr>
            <w:tcW w:w="2494" w:type="dxa"/>
            <w:noWrap/>
            <w:vAlign w:val="center"/>
          </w:tcPr>
          <w:p w14:paraId="748EB78F">
            <w:pPr>
              <w:spacing w:line="276" w:lineRule="auto"/>
              <w:jc w:val="center"/>
              <w:rPr>
                <w:rFonts w:asciiTheme="minorEastAsia" w:hAnsiTheme="minorEastAsia"/>
                <w:bCs/>
                <w:color w:val="auto"/>
                <w:sz w:val="24"/>
                <w:szCs w:val="24"/>
                <w:highlight w:val="none"/>
              </w:rPr>
            </w:pPr>
            <w:r>
              <w:rPr>
                <w:rFonts w:hint="eastAsia" w:asciiTheme="minorEastAsia" w:hAnsiTheme="minorEastAsia"/>
                <w:bCs/>
                <w:color w:val="auto"/>
                <w:sz w:val="24"/>
                <w:szCs w:val="24"/>
                <w:highlight w:val="none"/>
              </w:rPr>
              <w:t>《建设工程造价咨询成果文件资料标准》（CECA/GC7</w:t>
            </w:r>
            <w:r>
              <w:rPr>
                <w:rFonts w:asciiTheme="minorEastAsia" w:hAnsiTheme="minorEastAsia"/>
                <w:bCs/>
                <w:color w:val="auto"/>
                <w:sz w:val="24"/>
                <w:szCs w:val="24"/>
                <w:highlight w:val="none"/>
              </w:rPr>
              <w:t>-2012</w:t>
            </w:r>
            <w:r>
              <w:rPr>
                <w:rFonts w:hint="eastAsia" w:asciiTheme="minorEastAsia" w:hAnsiTheme="minorEastAsia"/>
                <w:bCs/>
                <w:color w:val="auto"/>
                <w:sz w:val="24"/>
                <w:szCs w:val="24"/>
                <w:highlight w:val="none"/>
              </w:rPr>
              <w:t>）</w:t>
            </w:r>
          </w:p>
        </w:tc>
      </w:tr>
      <w:tr w14:paraId="620FD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exact"/>
          <w:jc w:val="center"/>
        </w:trPr>
        <w:tc>
          <w:tcPr>
            <w:tcW w:w="1412" w:type="dxa"/>
            <w:noWrap/>
            <w:vAlign w:val="center"/>
          </w:tcPr>
          <w:p w14:paraId="4A3F5F4D">
            <w:pPr>
              <w:pStyle w:val="33"/>
              <w:spacing w:line="276" w:lineRule="auto"/>
              <w:jc w:val="center"/>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竣工阶段</w:t>
            </w:r>
          </w:p>
        </w:tc>
        <w:tc>
          <w:tcPr>
            <w:tcW w:w="2410" w:type="dxa"/>
            <w:noWrap/>
            <w:vAlign w:val="center"/>
          </w:tcPr>
          <w:p w14:paraId="3D87F3E0">
            <w:pPr>
              <w:spacing w:line="276" w:lineRule="auto"/>
              <w:jc w:val="center"/>
              <w:rPr>
                <w:rFonts w:asciiTheme="minorEastAsia" w:hAnsiTheme="minorEastAsia"/>
                <w:bCs/>
                <w:color w:val="auto"/>
                <w:sz w:val="24"/>
                <w:szCs w:val="24"/>
                <w:highlight w:val="none"/>
              </w:rPr>
            </w:pPr>
            <w:r>
              <w:rPr>
                <w:rFonts w:hint="eastAsia" w:asciiTheme="minorEastAsia" w:hAnsiTheme="minorEastAsia"/>
                <w:bCs/>
                <w:color w:val="auto"/>
                <w:sz w:val="24"/>
                <w:szCs w:val="24"/>
                <w:highlight w:val="none"/>
              </w:rPr>
              <w:t>/</w:t>
            </w:r>
          </w:p>
        </w:tc>
        <w:tc>
          <w:tcPr>
            <w:tcW w:w="3357" w:type="dxa"/>
            <w:noWrap/>
            <w:vAlign w:val="center"/>
          </w:tcPr>
          <w:p w14:paraId="0BFF8135">
            <w:pPr>
              <w:spacing w:line="276" w:lineRule="auto"/>
              <w:jc w:val="center"/>
              <w:rPr>
                <w:rFonts w:asciiTheme="minorEastAsia" w:hAnsiTheme="minorEastAsia"/>
                <w:bCs/>
                <w:color w:val="auto"/>
                <w:sz w:val="24"/>
                <w:szCs w:val="24"/>
                <w:highlight w:val="none"/>
              </w:rPr>
            </w:pPr>
          </w:p>
        </w:tc>
        <w:tc>
          <w:tcPr>
            <w:tcW w:w="1850" w:type="dxa"/>
            <w:noWrap/>
            <w:vAlign w:val="center"/>
          </w:tcPr>
          <w:p w14:paraId="2846CE2E">
            <w:pPr>
              <w:spacing w:line="276" w:lineRule="auto"/>
              <w:jc w:val="center"/>
              <w:rPr>
                <w:rFonts w:asciiTheme="minorEastAsia" w:hAnsiTheme="minorEastAsia"/>
                <w:bCs/>
                <w:color w:val="auto"/>
                <w:sz w:val="24"/>
                <w:szCs w:val="24"/>
                <w:highlight w:val="none"/>
              </w:rPr>
            </w:pPr>
          </w:p>
        </w:tc>
        <w:tc>
          <w:tcPr>
            <w:tcW w:w="2084" w:type="dxa"/>
            <w:noWrap/>
            <w:vAlign w:val="center"/>
          </w:tcPr>
          <w:p w14:paraId="055823F1">
            <w:pPr>
              <w:spacing w:line="276" w:lineRule="auto"/>
              <w:jc w:val="center"/>
              <w:rPr>
                <w:rFonts w:asciiTheme="minorEastAsia" w:hAnsiTheme="minorEastAsia"/>
                <w:bCs/>
                <w:color w:val="auto"/>
                <w:sz w:val="24"/>
                <w:szCs w:val="24"/>
                <w:highlight w:val="none"/>
              </w:rPr>
            </w:pPr>
          </w:p>
        </w:tc>
        <w:tc>
          <w:tcPr>
            <w:tcW w:w="2494" w:type="dxa"/>
            <w:noWrap/>
            <w:vAlign w:val="center"/>
          </w:tcPr>
          <w:p w14:paraId="6713BF01">
            <w:pPr>
              <w:spacing w:line="276" w:lineRule="auto"/>
              <w:jc w:val="center"/>
              <w:rPr>
                <w:rFonts w:asciiTheme="minorEastAsia" w:hAnsiTheme="minorEastAsia"/>
                <w:bCs/>
                <w:color w:val="auto"/>
                <w:sz w:val="24"/>
                <w:szCs w:val="24"/>
                <w:highlight w:val="none"/>
              </w:rPr>
            </w:pPr>
          </w:p>
        </w:tc>
      </w:tr>
      <w:tr w14:paraId="6E0FA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exact"/>
          <w:jc w:val="center"/>
        </w:trPr>
        <w:tc>
          <w:tcPr>
            <w:tcW w:w="1412" w:type="dxa"/>
            <w:vMerge w:val="restart"/>
            <w:noWrap/>
            <w:vAlign w:val="center"/>
          </w:tcPr>
          <w:p w14:paraId="2F0F71AD">
            <w:pPr>
              <w:spacing w:line="276" w:lineRule="auto"/>
              <w:jc w:val="center"/>
              <w:rPr>
                <w:rFonts w:asciiTheme="minorEastAsia" w:hAnsiTheme="minorEastAsia"/>
                <w:bCs/>
                <w:color w:val="auto"/>
                <w:sz w:val="24"/>
                <w:szCs w:val="24"/>
                <w:highlight w:val="none"/>
              </w:rPr>
            </w:pPr>
            <w:r>
              <w:rPr>
                <w:rFonts w:hint="eastAsia" w:asciiTheme="minorEastAsia" w:hAnsiTheme="minorEastAsia"/>
                <w:bCs/>
                <w:color w:val="auto"/>
                <w:sz w:val="24"/>
                <w:szCs w:val="24"/>
                <w:highlight w:val="none"/>
              </w:rPr>
              <w:t>其他服务</w:t>
            </w:r>
          </w:p>
        </w:tc>
        <w:tc>
          <w:tcPr>
            <w:tcW w:w="2410" w:type="dxa"/>
            <w:noWrap/>
            <w:vAlign w:val="center"/>
          </w:tcPr>
          <w:p w14:paraId="0496C0A6">
            <w:pPr>
              <w:spacing w:line="276" w:lineRule="auto"/>
              <w:jc w:val="center"/>
              <w:rPr>
                <w:rFonts w:asciiTheme="minorEastAsia" w:hAnsiTheme="minorEastAsia"/>
                <w:bCs/>
                <w:color w:val="auto"/>
                <w:sz w:val="24"/>
                <w:szCs w:val="24"/>
                <w:highlight w:val="none"/>
              </w:rPr>
            </w:pPr>
            <w:r>
              <w:rPr>
                <w:rFonts w:hint="eastAsia" w:asciiTheme="minorEastAsia" w:hAnsiTheme="minorEastAsia"/>
                <w:bCs/>
                <w:color w:val="auto"/>
                <w:sz w:val="24"/>
                <w:szCs w:val="24"/>
                <w:highlight w:val="none"/>
              </w:rPr>
              <w:t>书面报告</w:t>
            </w:r>
          </w:p>
        </w:tc>
        <w:tc>
          <w:tcPr>
            <w:tcW w:w="3357" w:type="dxa"/>
            <w:noWrap/>
            <w:vAlign w:val="center"/>
          </w:tcPr>
          <w:p w14:paraId="6E7A923A">
            <w:pPr>
              <w:spacing w:line="276" w:lineRule="auto"/>
              <w:jc w:val="center"/>
              <w:rPr>
                <w:rFonts w:asciiTheme="minorEastAsia" w:hAnsiTheme="minorEastAsia"/>
                <w:bCs/>
                <w:color w:val="auto"/>
                <w:sz w:val="24"/>
                <w:szCs w:val="24"/>
                <w:highlight w:val="none"/>
              </w:rPr>
            </w:pPr>
            <w:r>
              <w:rPr>
                <w:rFonts w:hint="eastAsia" w:asciiTheme="minorEastAsia" w:hAnsiTheme="minorEastAsia"/>
                <w:bCs/>
                <w:color w:val="auto"/>
                <w:sz w:val="24"/>
                <w:szCs w:val="24"/>
                <w:highlight w:val="none"/>
              </w:rPr>
              <w:t>周报、月报、季报、年报、重大事项报告等</w:t>
            </w:r>
          </w:p>
        </w:tc>
        <w:tc>
          <w:tcPr>
            <w:tcW w:w="1850" w:type="dxa"/>
            <w:noWrap/>
            <w:vAlign w:val="center"/>
          </w:tcPr>
          <w:p w14:paraId="719F0054">
            <w:pPr>
              <w:spacing w:line="276" w:lineRule="auto"/>
              <w:jc w:val="center"/>
              <w:rPr>
                <w:rFonts w:asciiTheme="minorEastAsia" w:hAnsiTheme="minorEastAsia"/>
                <w:bCs/>
                <w:color w:val="auto"/>
                <w:sz w:val="24"/>
                <w:szCs w:val="24"/>
                <w:highlight w:val="none"/>
              </w:rPr>
            </w:pPr>
            <w:r>
              <w:rPr>
                <w:rFonts w:asciiTheme="minorEastAsia" w:hAnsiTheme="minorEastAsia"/>
                <w:bCs/>
                <w:color w:val="auto"/>
                <w:sz w:val="24"/>
                <w:szCs w:val="24"/>
                <w:highlight w:val="none"/>
              </w:rPr>
              <w:t>按委托人要求</w:t>
            </w:r>
          </w:p>
        </w:tc>
        <w:tc>
          <w:tcPr>
            <w:tcW w:w="2084" w:type="dxa"/>
            <w:noWrap/>
            <w:vAlign w:val="center"/>
          </w:tcPr>
          <w:p w14:paraId="687BE0A7">
            <w:pPr>
              <w:spacing w:line="276" w:lineRule="auto"/>
              <w:jc w:val="center"/>
              <w:rPr>
                <w:rFonts w:asciiTheme="minorEastAsia" w:hAnsiTheme="minorEastAsia"/>
                <w:bCs/>
                <w:color w:val="auto"/>
                <w:sz w:val="24"/>
                <w:szCs w:val="24"/>
                <w:highlight w:val="none"/>
              </w:rPr>
            </w:pPr>
            <w:r>
              <w:rPr>
                <w:rFonts w:asciiTheme="minorEastAsia" w:hAnsiTheme="minorEastAsia"/>
                <w:bCs/>
                <w:color w:val="auto"/>
                <w:sz w:val="24"/>
                <w:szCs w:val="24"/>
                <w:highlight w:val="none"/>
              </w:rPr>
              <w:t>按委托人要求</w:t>
            </w:r>
          </w:p>
        </w:tc>
        <w:tc>
          <w:tcPr>
            <w:tcW w:w="2494" w:type="dxa"/>
            <w:noWrap/>
            <w:vAlign w:val="center"/>
          </w:tcPr>
          <w:p w14:paraId="28B2009D">
            <w:pPr>
              <w:spacing w:line="276" w:lineRule="auto"/>
              <w:jc w:val="center"/>
              <w:rPr>
                <w:rFonts w:asciiTheme="minorEastAsia" w:hAnsiTheme="minorEastAsia"/>
                <w:bCs/>
                <w:color w:val="auto"/>
                <w:sz w:val="24"/>
                <w:szCs w:val="24"/>
                <w:highlight w:val="none"/>
              </w:rPr>
            </w:pPr>
          </w:p>
        </w:tc>
      </w:tr>
      <w:tr w14:paraId="1D248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exact"/>
          <w:jc w:val="center"/>
        </w:trPr>
        <w:tc>
          <w:tcPr>
            <w:tcW w:w="1412" w:type="dxa"/>
            <w:vMerge w:val="continue"/>
            <w:noWrap/>
            <w:vAlign w:val="center"/>
          </w:tcPr>
          <w:p w14:paraId="65883723">
            <w:pPr>
              <w:spacing w:line="276" w:lineRule="auto"/>
              <w:jc w:val="center"/>
              <w:rPr>
                <w:rFonts w:asciiTheme="minorEastAsia" w:hAnsiTheme="minorEastAsia"/>
                <w:bCs/>
                <w:color w:val="auto"/>
                <w:sz w:val="24"/>
                <w:szCs w:val="24"/>
                <w:highlight w:val="none"/>
              </w:rPr>
            </w:pPr>
          </w:p>
        </w:tc>
        <w:tc>
          <w:tcPr>
            <w:tcW w:w="2410" w:type="dxa"/>
            <w:noWrap/>
            <w:vAlign w:val="center"/>
          </w:tcPr>
          <w:p w14:paraId="124923A0">
            <w:pPr>
              <w:spacing w:line="276" w:lineRule="auto"/>
              <w:jc w:val="center"/>
              <w:rPr>
                <w:rFonts w:asciiTheme="minorEastAsia" w:hAnsiTheme="minorEastAsia"/>
                <w:bCs/>
                <w:color w:val="auto"/>
                <w:sz w:val="24"/>
                <w:szCs w:val="24"/>
                <w:highlight w:val="none"/>
              </w:rPr>
            </w:pPr>
            <w:r>
              <w:rPr>
                <w:rFonts w:hint="eastAsia" w:asciiTheme="minorEastAsia" w:hAnsiTheme="minorEastAsia"/>
                <w:bCs/>
                <w:color w:val="auto"/>
                <w:sz w:val="24"/>
                <w:szCs w:val="24"/>
                <w:highlight w:val="none"/>
              </w:rPr>
              <w:t>信息系统维护和备案</w:t>
            </w:r>
          </w:p>
        </w:tc>
        <w:tc>
          <w:tcPr>
            <w:tcW w:w="3357" w:type="dxa"/>
            <w:noWrap/>
            <w:vAlign w:val="center"/>
          </w:tcPr>
          <w:p w14:paraId="0CEF21A6">
            <w:pPr>
              <w:spacing w:line="276" w:lineRule="auto"/>
              <w:jc w:val="center"/>
              <w:rPr>
                <w:rFonts w:asciiTheme="minorEastAsia" w:hAnsiTheme="minorEastAsia"/>
                <w:bCs/>
                <w:color w:val="auto"/>
                <w:sz w:val="24"/>
                <w:szCs w:val="24"/>
                <w:highlight w:val="none"/>
              </w:rPr>
            </w:pPr>
            <w:r>
              <w:rPr>
                <w:rFonts w:hint="eastAsia" w:asciiTheme="minorEastAsia" w:hAnsiTheme="minorEastAsia"/>
                <w:bCs/>
                <w:color w:val="auto"/>
                <w:sz w:val="24"/>
                <w:szCs w:val="24"/>
                <w:highlight w:val="none"/>
              </w:rPr>
              <w:t>信息系统维护和备案</w:t>
            </w:r>
          </w:p>
        </w:tc>
        <w:tc>
          <w:tcPr>
            <w:tcW w:w="1850" w:type="dxa"/>
            <w:noWrap/>
            <w:vAlign w:val="center"/>
          </w:tcPr>
          <w:p w14:paraId="26B1320B">
            <w:pPr>
              <w:spacing w:line="276" w:lineRule="auto"/>
              <w:jc w:val="center"/>
              <w:rPr>
                <w:rFonts w:asciiTheme="minorEastAsia" w:hAnsiTheme="minorEastAsia"/>
                <w:bCs/>
                <w:color w:val="auto"/>
                <w:sz w:val="24"/>
                <w:szCs w:val="24"/>
                <w:highlight w:val="none"/>
              </w:rPr>
            </w:pPr>
            <w:r>
              <w:rPr>
                <w:rFonts w:asciiTheme="minorEastAsia" w:hAnsiTheme="minorEastAsia"/>
                <w:bCs/>
                <w:color w:val="auto"/>
                <w:sz w:val="24"/>
                <w:szCs w:val="24"/>
                <w:highlight w:val="none"/>
              </w:rPr>
              <w:t>按委托人要求</w:t>
            </w:r>
          </w:p>
        </w:tc>
        <w:tc>
          <w:tcPr>
            <w:tcW w:w="2084" w:type="dxa"/>
            <w:noWrap/>
            <w:vAlign w:val="center"/>
          </w:tcPr>
          <w:p w14:paraId="39104B6B">
            <w:pPr>
              <w:spacing w:line="276" w:lineRule="auto"/>
              <w:jc w:val="center"/>
              <w:rPr>
                <w:rFonts w:asciiTheme="minorEastAsia" w:hAnsiTheme="minorEastAsia"/>
                <w:bCs/>
                <w:color w:val="auto"/>
                <w:sz w:val="24"/>
                <w:szCs w:val="24"/>
                <w:highlight w:val="none"/>
              </w:rPr>
            </w:pPr>
            <w:r>
              <w:rPr>
                <w:rFonts w:asciiTheme="minorEastAsia" w:hAnsiTheme="minorEastAsia"/>
                <w:bCs/>
                <w:color w:val="auto"/>
                <w:sz w:val="24"/>
                <w:szCs w:val="24"/>
                <w:highlight w:val="none"/>
              </w:rPr>
              <w:t>按委托人要求</w:t>
            </w:r>
          </w:p>
        </w:tc>
        <w:tc>
          <w:tcPr>
            <w:tcW w:w="2494" w:type="dxa"/>
            <w:noWrap/>
            <w:vAlign w:val="center"/>
          </w:tcPr>
          <w:p w14:paraId="1859D656">
            <w:pPr>
              <w:spacing w:line="276" w:lineRule="auto"/>
              <w:jc w:val="center"/>
              <w:rPr>
                <w:rFonts w:asciiTheme="minorEastAsia" w:hAnsiTheme="minorEastAsia"/>
                <w:bCs/>
                <w:color w:val="auto"/>
                <w:sz w:val="24"/>
                <w:szCs w:val="24"/>
                <w:highlight w:val="none"/>
              </w:rPr>
            </w:pPr>
          </w:p>
        </w:tc>
      </w:tr>
      <w:tr w14:paraId="3E663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exact"/>
          <w:jc w:val="center"/>
        </w:trPr>
        <w:tc>
          <w:tcPr>
            <w:tcW w:w="1412" w:type="dxa"/>
            <w:vMerge w:val="continue"/>
            <w:noWrap/>
            <w:vAlign w:val="center"/>
          </w:tcPr>
          <w:p w14:paraId="18B62B02">
            <w:pPr>
              <w:spacing w:line="276" w:lineRule="auto"/>
              <w:jc w:val="center"/>
              <w:rPr>
                <w:rFonts w:asciiTheme="minorEastAsia" w:hAnsiTheme="minorEastAsia"/>
                <w:bCs/>
                <w:color w:val="auto"/>
                <w:sz w:val="24"/>
                <w:szCs w:val="24"/>
                <w:highlight w:val="none"/>
              </w:rPr>
            </w:pPr>
          </w:p>
        </w:tc>
        <w:tc>
          <w:tcPr>
            <w:tcW w:w="2410" w:type="dxa"/>
            <w:noWrap/>
            <w:vAlign w:val="center"/>
          </w:tcPr>
          <w:p w14:paraId="0ED71D8E">
            <w:pPr>
              <w:spacing w:line="276" w:lineRule="auto"/>
              <w:jc w:val="center"/>
              <w:rPr>
                <w:rFonts w:asciiTheme="minorEastAsia" w:hAnsiTheme="minorEastAsia"/>
                <w:bCs/>
                <w:color w:val="auto"/>
                <w:sz w:val="24"/>
                <w:szCs w:val="24"/>
                <w:highlight w:val="none"/>
              </w:rPr>
            </w:pPr>
            <w:r>
              <w:rPr>
                <w:rFonts w:asciiTheme="minorEastAsia" w:hAnsiTheme="minorEastAsia"/>
                <w:bCs/>
                <w:color w:val="auto"/>
                <w:sz w:val="24"/>
                <w:szCs w:val="24"/>
                <w:highlight w:val="none"/>
              </w:rPr>
              <w:t>档案资料</w:t>
            </w:r>
          </w:p>
        </w:tc>
        <w:tc>
          <w:tcPr>
            <w:tcW w:w="3357" w:type="dxa"/>
            <w:noWrap/>
            <w:vAlign w:val="center"/>
          </w:tcPr>
          <w:p w14:paraId="5587C2CD">
            <w:pPr>
              <w:spacing w:line="276" w:lineRule="auto"/>
              <w:jc w:val="center"/>
              <w:rPr>
                <w:rFonts w:asciiTheme="minorEastAsia" w:hAnsiTheme="minorEastAsia"/>
                <w:bCs/>
                <w:color w:val="auto"/>
                <w:sz w:val="24"/>
                <w:szCs w:val="24"/>
                <w:highlight w:val="none"/>
              </w:rPr>
            </w:pPr>
            <w:r>
              <w:rPr>
                <w:rFonts w:asciiTheme="minorEastAsia" w:hAnsiTheme="minorEastAsia"/>
                <w:bCs/>
                <w:color w:val="auto"/>
                <w:sz w:val="24"/>
                <w:szCs w:val="24"/>
                <w:highlight w:val="none"/>
              </w:rPr>
              <w:t>跟踪审计档案资料</w:t>
            </w:r>
          </w:p>
        </w:tc>
        <w:tc>
          <w:tcPr>
            <w:tcW w:w="1850" w:type="dxa"/>
            <w:noWrap/>
            <w:vAlign w:val="center"/>
          </w:tcPr>
          <w:p w14:paraId="16F9F9CD">
            <w:pPr>
              <w:spacing w:line="276" w:lineRule="auto"/>
              <w:jc w:val="center"/>
              <w:rPr>
                <w:rFonts w:asciiTheme="minorEastAsia" w:hAnsiTheme="minorEastAsia"/>
                <w:bCs/>
                <w:color w:val="auto"/>
                <w:sz w:val="24"/>
                <w:szCs w:val="24"/>
                <w:highlight w:val="none"/>
              </w:rPr>
            </w:pPr>
            <w:r>
              <w:rPr>
                <w:rFonts w:asciiTheme="minorEastAsia" w:hAnsiTheme="minorEastAsia"/>
                <w:bCs/>
                <w:color w:val="auto"/>
                <w:sz w:val="24"/>
                <w:szCs w:val="24"/>
                <w:highlight w:val="none"/>
              </w:rPr>
              <w:t>按委托人要求</w:t>
            </w:r>
          </w:p>
        </w:tc>
        <w:tc>
          <w:tcPr>
            <w:tcW w:w="2084" w:type="dxa"/>
            <w:noWrap/>
            <w:vAlign w:val="center"/>
          </w:tcPr>
          <w:p w14:paraId="22D725FF">
            <w:pPr>
              <w:spacing w:line="276" w:lineRule="auto"/>
              <w:jc w:val="center"/>
              <w:rPr>
                <w:rFonts w:asciiTheme="minorEastAsia" w:hAnsiTheme="minorEastAsia"/>
                <w:bCs/>
                <w:color w:val="auto"/>
                <w:sz w:val="24"/>
                <w:szCs w:val="24"/>
                <w:highlight w:val="none"/>
              </w:rPr>
            </w:pPr>
            <w:r>
              <w:rPr>
                <w:rFonts w:hint="eastAsia" w:asciiTheme="minorEastAsia" w:hAnsiTheme="minorEastAsia"/>
                <w:bCs/>
                <w:color w:val="auto"/>
                <w:sz w:val="24"/>
                <w:szCs w:val="24"/>
                <w:highlight w:val="none"/>
              </w:rPr>
              <w:t>各2套纸质档案、1份电子档案</w:t>
            </w:r>
          </w:p>
        </w:tc>
        <w:tc>
          <w:tcPr>
            <w:tcW w:w="2494" w:type="dxa"/>
            <w:noWrap/>
            <w:vAlign w:val="center"/>
          </w:tcPr>
          <w:p w14:paraId="50E354D4">
            <w:pPr>
              <w:spacing w:line="276" w:lineRule="auto"/>
              <w:jc w:val="center"/>
              <w:rPr>
                <w:rFonts w:asciiTheme="minorEastAsia" w:hAnsiTheme="minorEastAsia"/>
                <w:bCs/>
                <w:color w:val="auto"/>
                <w:sz w:val="24"/>
                <w:szCs w:val="24"/>
                <w:highlight w:val="none"/>
              </w:rPr>
            </w:pPr>
            <w:r>
              <w:rPr>
                <w:rFonts w:hint="eastAsia" w:asciiTheme="minorEastAsia" w:hAnsiTheme="minorEastAsia"/>
                <w:bCs/>
                <w:color w:val="auto"/>
                <w:sz w:val="24"/>
                <w:szCs w:val="24"/>
                <w:highlight w:val="none"/>
              </w:rPr>
              <w:t>《南京市工程造价咨询业务档案管理手册》</w:t>
            </w:r>
          </w:p>
        </w:tc>
      </w:tr>
    </w:tbl>
    <w:p w14:paraId="7BF25EE3">
      <w:pPr>
        <w:spacing w:line="360" w:lineRule="auto"/>
        <w:ind w:firstLine="422"/>
        <w:jc w:val="left"/>
        <w:rPr>
          <w:rFonts w:cs="宋体" w:asciiTheme="minorEastAsia" w:hAnsiTheme="minorEastAsia"/>
          <w:b/>
          <w:color w:val="auto"/>
          <w:szCs w:val="21"/>
          <w:highlight w:val="none"/>
        </w:rPr>
      </w:pPr>
    </w:p>
    <w:p w14:paraId="1ED4D889">
      <w:pPr>
        <w:spacing w:line="360" w:lineRule="auto"/>
        <w:ind w:firstLine="422"/>
        <w:jc w:val="center"/>
        <w:rPr>
          <w:rFonts w:cs="宋体" w:asciiTheme="minorEastAsia" w:hAnsiTheme="minorEastAsia"/>
          <w:b/>
          <w:color w:val="auto"/>
          <w:szCs w:val="21"/>
          <w:highlight w:val="none"/>
        </w:rPr>
        <w:sectPr>
          <w:type w:val="nextColumn"/>
          <w:pgSz w:w="16838" w:h="11906" w:orient="landscape"/>
          <w:pgMar w:top="1418" w:right="1588" w:bottom="1418" w:left="1701" w:header="851" w:footer="851" w:gutter="0"/>
          <w:cols w:space="720" w:num="1"/>
          <w:docGrid w:linePitch="360" w:charSpace="0"/>
        </w:sectPr>
      </w:pPr>
    </w:p>
    <w:p w14:paraId="530EDDD6">
      <w:pPr>
        <w:spacing w:line="360" w:lineRule="auto"/>
        <w:rPr>
          <w:rFonts w:cs="宋体" w:asciiTheme="minorEastAsia" w:hAnsiTheme="minorEastAsia"/>
          <w:b/>
          <w:color w:val="auto"/>
          <w:sz w:val="24"/>
          <w:highlight w:val="none"/>
        </w:rPr>
      </w:pPr>
      <w:bookmarkStart w:id="305" w:name="_Toc422322559"/>
      <w:bookmarkStart w:id="306" w:name="_Toc66723198"/>
      <w:bookmarkStart w:id="307" w:name="_Toc419045128"/>
      <w:r>
        <w:rPr>
          <w:rFonts w:cs="宋体" w:asciiTheme="minorEastAsia" w:hAnsiTheme="minorEastAsia"/>
          <w:b/>
          <w:color w:val="auto"/>
          <w:sz w:val="24"/>
          <w:highlight w:val="none"/>
        </w:rPr>
        <w:t>附录</w:t>
      </w:r>
      <w:r>
        <w:rPr>
          <w:rFonts w:hint="eastAsia" w:cs="宋体" w:asciiTheme="minorEastAsia" w:hAnsiTheme="minorEastAsia"/>
          <w:b/>
          <w:color w:val="auto"/>
          <w:sz w:val="24"/>
          <w:highlight w:val="none"/>
        </w:rPr>
        <w:t xml:space="preserve">C </w:t>
      </w:r>
      <w:r>
        <w:rPr>
          <w:rFonts w:cs="宋体" w:asciiTheme="minorEastAsia" w:hAnsiTheme="minorEastAsia"/>
          <w:b/>
          <w:color w:val="auto"/>
          <w:sz w:val="24"/>
          <w:highlight w:val="none"/>
        </w:rPr>
        <w:t>委托人提供</w:t>
      </w:r>
      <w:r>
        <w:rPr>
          <w:rFonts w:hint="eastAsia" w:cs="宋体" w:asciiTheme="minorEastAsia" w:hAnsiTheme="minorEastAsia"/>
          <w:b/>
          <w:color w:val="auto"/>
          <w:sz w:val="24"/>
          <w:highlight w:val="none"/>
        </w:rPr>
        <w:t>资料一览表</w:t>
      </w:r>
      <w:bookmarkEnd w:id="305"/>
      <w:bookmarkEnd w:id="306"/>
      <w:bookmarkEnd w:id="307"/>
    </w:p>
    <w:tbl>
      <w:tblPr>
        <w:tblStyle w:val="36"/>
        <w:tblW w:w="86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9"/>
        <w:gridCol w:w="1487"/>
        <w:gridCol w:w="1985"/>
        <w:gridCol w:w="971"/>
      </w:tblGrid>
      <w:tr w14:paraId="0C34A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4219" w:type="dxa"/>
            <w:noWrap/>
            <w:vAlign w:val="center"/>
          </w:tcPr>
          <w:p w14:paraId="150E6D96">
            <w:pPr>
              <w:pStyle w:val="33"/>
              <w:spacing w:line="276" w:lineRule="auto"/>
              <w:jc w:val="center"/>
              <w:rPr>
                <w:rFonts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t>名称</w:t>
            </w:r>
          </w:p>
        </w:tc>
        <w:tc>
          <w:tcPr>
            <w:tcW w:w="1487" w:type="dxa"/>
            <w:noWrap/>
            <w:vAlign w:val="center"/>
          </w:tcPr>
          <w:p w14:paraId="6CC6AD4B">
            <w:pPr>
              <w:pStyle w:val="33"/>
              <w:spacing w:line="276" w:lineRule="auto"/>
              <w:jc w:val="center"/>
              <w:rPr>
                <w:rFonts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t>份数</w:t>
            </w:r>
          </w:p>
        </w:tc>
        <w:tc>
          <w:tcPr>
            <w:tcW w:w="1985" w:type="dxa"/>
            <w:noWrap/>
            <w:vAlign w:val="center"/>
          </w:tcPr>
          <w:p w14:paraId="481A9684">
            <w:pPr>
              <w:pStyle w:val="33"/>
              <w:spacing w:line="276" w:lineRule="auto"/>
              <w:jc w:val="center"/>
              <w:rPr>
                <w:rFonts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t>提供时间</w:t>
            </w:r>
          </w:p>
        </w:tc>
        <w:tc>
          <w:tcPr>
            <w:tcW w:w="971" w:type="dxa"/>
            <w:noWrap/>
            <w:vAlign w:val="center"/>
          </w:tcPr>
          <w:p w14:paraId="2EF5CCEA">
            <w:pPr>
              <w:pStyle w:val="33"/>
              <w:spacing w:line="276" w:lineRule="auto"/>
              <w:jc w:val="center"/>
              <w:rPr>
                <w:rFonts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t>备注</w:t>
            </w:r>
          </w:p>
        </w:tc>
      </w:tr>
      <w:tr w14:paraId="60B1C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4219" w:type="dxa"/>
            <w:noWrap/>
            <w:vAlign w:val="center"/>
          </w:tcPr>
          <w:p w14:paraId="3CAF2A49">
            <w:pPr>
              <w:pStyle w:val="33"/>
              <w:spacing w:line="276"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项目立项批文</w:t>
            </w:r>
          </w:p>
        </w:tc>
        <w:tc>
          <w:tcPr>
            <w:tcW w:w="1487" w:type="dxa"/>
            <w:noWrap/>
            <w:vAlign w:val="center"/>
          </w:tcPr>
          <w:p w14:paraId="1D03C13D">
            <w:pPr>
              <w:spacing w:line="276" w:lineRule="auto"/>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1</w:t>
            </w:r>
          </w:p>
        </w:tc>
        <w:tc>
          <w:tcPr>
            <w:tcW w:w="1985" w:type="dxa"/>
            <w:noWrap/>
            <w:vAlign w:val="center"/>
          </w:tcPr>
          <w:p w14:paraId="3A62BF44">
            <w:pPr>
              <w:spacing w:line="276" w:lineRule="auto"/>
              <w:jc w:val="center"/>
              <w:rPr>
                <w:rFonts w:hint="eastAsia" w:eastAsia="宋体" w:asciiTheme="minorEastAsia" w:hAnsiTheme="minorEastAsia"/>
                <w:color w:val="auto"/>
                <w:sz w:val="24"/>
                <w:szCs w:val="24"/>
                <w:highlight w:val="none"/>
                <w:lang w:eastAsia="zh-CN"/>
              </w:rPr>
            </w:pPr>
            <w:r>
              <w:rPr>
                <w:rFonts w:hint="eastAsia" w:eastAsia="宋体" w:asciiTheme="minorEastAsia" w:hAnsiTheme="minorEastAsia"/>
                <w:color w:val="auto"/>
                <w:sz w:val="24"/>
                <w:szCs w:val="24"/>
                <w:highlight w:val="none"/>
                <w:lang w:eastAsia="zh-CN"/>
              </w:rPr>
              <w:t>项目进场后</w:t>
            </w:r>
          </w:p>
        </w:tc>
        <w:tc>
          <w:tcPr>
            <w:tcW w:w="971" w:type="dxa"/>
            <w:noWrap/>
            <w:vAlign w:val="center"/>
          </w:tcPr>
          <w:p w14:paraId="16499388">
            <w:pPr>
              <w:pStyle w:val="33"/>
              <w:spacing w:line="276" w:lineRule="auto"/>
              <w:jc w:val="center"/>
              <w:rPr>
                <w:rFonts w:asciiTheme="minorEastAsia" w:hAnsiTheme="minorEastAsia" w:eastAsiaTheme="minorEastAsia"/>
                <w:color w:val="auto"/>
                <w:szCs w:val="24"/>
                <w:highlight w:val="none"/>
              </w:rPr>
            </w:pPr>
          </w:p>
        </w:tc>
      </w:tr>
      <w:tr w14:paraId="0CD71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4219" w:type="dxa"/>
            <w:noWrap/>
            <w:vAlign w:val="center"/>
          </w:tcPr>
          <w:p w14:paraId="1AF33C8F">
            <w:pPr>
              <w:pStyle w:val="33"/>
              <w:spacing w:line="276"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项目规划、用地、环保、图审、施工许可等各类审批文件</w:t>
            </w:r>
          </w:p>
        </w:tc>
        <w:tc>
          <w:tcPr>
            <w:tcW w:w="1487" w:type="dxa"/>
            <w:noWrap/>
            <w:vAlign w:val="center"/>
          </w:tcPr>
          <w:p w14:paraId="42D8B7F2">
            <w:pPr>
              <w:spacing w:line="276" w:lineRule="auto"/>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若干</w:t>
            </w:r>
          </w:p>
        </w:tc>
        <w:tc>
          <w:tcPr>
            <w:tcW w:w="1985" w:type="dxa"/>
            <w:noWrap/>
            <w:vAlign w:val="center"/>
          </w:tcPr>
          <w:p w14:paraId="70F892FF">
            <w:pPr>
              <w:spacing w:line="276" w:lineRule="auto"/>
              <w:jc w:val="center"/>
              <w:rPr>
                <w:rFonts w:hint="eastAsia" w:eastAsia="宋体" w:asciiTheme="minorEastAsia" w:hAnsiTheme="minorEastAsia"/>
                <w:color w:val="auto"/>
                <w:sz w:val="24"/>
                <w:szCs w:val="24"/>
                <w:highlight w:val="none"/>
                <w:lang w:eastAsia="zh-CN"/>
              </w:rPr>
            </w:pPr>
            <w:r>
              <w:rPr>
                <w:rFonts w:hint="eastAsia" w:eastAsia="宋体" w:asciiTheme="minorEastAsia" w:hAnsiTheme="minorEastAsia"/>
                <w:color w:val="auto"/>
                <w:sz w:val="24"/>
                <w:szCs w:val="24"/>
                <w:highlight w:val="none"/>
                <w:lang w:eastAsia="zh-CN"/>
              </w:rPr>
              <w:t>项目进场后</w:t>
            </w:r>
          </w:p>
        </w:tc>
        <w:tc>
          <w:tcPr>
            <w:tcW w:w="971" w:type="dxa"/>
            <w:noWrap/>
            <w:vAlign w:val="center"/>
          </w:tcPr>
          <w:p w14:paraId="5F054A53">
            <w:pPr>
              <w:pStyle w:val="33"/>
              <w:spacing w:line="276" w:lineRule="auto"/>
              <w:jc w:val="center"/>
              <w:rPr>
                <w:rFonts w:asciiTheme="minorEastAsia" w:hAnsiTheme="minorEastAsia" w:eastAsiaTheme="minorEastAsia"/>
                <w:color w:val="auto"/>
                <w:szCs w:val="24"/>
                <w:highlight w:val="none"/>
              </w:rPr>
            </w:pPr>
          </w:p>
        </w:tc>
      </w:tr>
      <w:tr w14:paraId="604A4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4219" w:type="dxa"/>
            <w:noWrap/>
            <w:vAlign w:val="center"/>
          </w:tcPr>
          <w:p w14:paraId="6E2218CB">
            <w:pPr>
              <w:pStyle w:val="33"/>
              <w:spacing w:line="276"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施工合同、协议书</w:t>
            </w:r>
          </w:p>
        </w:tc>
        <w:tc>
          <w:tcPr>
            <w:tcW w:w="1487" w:type="dxa"/>
            <w:noWrap/>
            <w:vAlign w:val="center"/>
          </w:tcPr>
          <w:p w14:paraId="7B8464D4">
            <w:pPr>
              <w:spacing w:line="276" w:lineRule="auto"/>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若干</w:t>
            </w:r>
          </w:p>
        </w:tc>
        <w:tc>
          <w:tcPr>
            <w:tcW w:w="1985" w:type="dxa"/>
            <w:noWrap/>
            <w:vAlign w:val="center"/>
          </w:tcPr>
          <w:p w14:paraId="50907315">
            <w:pPr>
              <w:spacing w:line="276" w:lineRule="auto"/>
              <w:jc w:val="center"/>
              <w:rPr>
                <w:rFonts w:hint="eastAsia" w:eastAsia="宋体" w:asciiTheme="minorEastAsia" w:hAnsiTheme="minorEastAsia"/>
                <w:color w:val="auto"/>
                <w:sz w:val="24"/>
                <w:szCs w:val="24"/>
                <w:highlight w:val="none"/>
                <w:lang w:eastAsia="zh-CN"/>
              </w:rPr>
            </w:pPr>
            <w:r>
              <w:rPr>
                <w:rFonts w:hint="eastAsia" w:eastAsia="宋体" w:asciiTheme="minorEastAsia" w:hAnsiTheme="minorEastAsia"/>
                <w:color w:val="auto"/>
                <w:sz w:val="24"/>
                <w:szCs w:val="24"/>
                <w:highlight w:val="none"/>
                <w:lang w:eastAsia="zh-CN"/>
              </w:rPr>
              <w:t>项目进场后</w:t>
            </w:r>
          </w:p>
        </w:tc>
        <w:tc>
          <w:tcPr>
            <w:tcW w:w="971" w:type="dxa"/>
            <w:noWrap/>
            <w:vAlign w:val="center"/>
          </w:tcPr>
          <w:p w14:paraId="7AD2041E">
            <w:pPr>
              <w:spacing w:line="276" w:lineRule="auto"/>
              <w:jc w:val="center"/>
              <w:rPr>
                <w:rFonts w:asciiTheme="minorEastAsia" w:hAnsiTheme="minorEastAsia"/>
                <w:color w:val="auto"/>
                <w:sz w:val="24"/>
                <w:szCs w:val="24"/>
                <w:highlight w:val="none"/>
              </w:rPr>
            </w:pPr>
          </w:p>
        </w:tc>
      </w:tr>
      <w:tr w14:paraId="0B2CC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4219" w:type="dxa"/>
            <w:noWrap/>
            <w:vAlign w:val="center"/>
          </w:tcPr>
          <w:p w14:paraId="25786E54">
            <w:pPr>
              <w:pStyle w:val="33"/>
              <w:spacing w:line="276"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招标文件</w:t>
            </w:r>
          </w:p>
        </w:tc>
        <w:tc>
          <w:tcPr>
            <w:tcW w:w="1487" w:type="dxa"/>
            <w:noWrap/>
            <w:vAlign w:val="center"/>
          </w:tcPr>
          <w:p w14:paraId="2A86C5E9">
            <w:pPr>
              <w:spacing w:line="276" w:lineRule="auto"/>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若干</w:t>
            </w:r>
          </w:p>
        </w:tc>
        <w:tc>
          <w:tcPr>
            <w:tcW w:w="1985" w:type="dxa"/>
            <w:noWrap/>
            <w:vAlign w:val="center"/>
          </w:tcPr>
          <w:p w14:paraId="22AA496E">
            <w:pPr>
              <w:spacing w:line="276" w:lineRule="auto"/>
              <w:jc w:val="center"/>
              <w:rPr>
                <w:rFonts w:hint="eastAsia" w:eastAsia="宋体" w:asciiTheme="minorEastAsia" w:hAnsiTheme="minorEastAsia"/>
                <w:color w:val="auto"/>
                <w:sz w:val="24"/>
                <w:szCs w:val="24"/>
                <w:highlight w:val="none"/>
                <w:lang w:eastAsia="zh-CN"/>
              </w:rPr>
            </w:pPr>
            <w:r>
              <w:rPr>
                <w:rFonts w:hint="eastAsia" w:eastAsia="宋体" w:asciiTheme="minorEastAsia" w:hAnsiTheme="minorEastAsia"/>
                <w:color w:val="auto"/>
                <w:sz w:val="24"/>
                <w:szCs w:val="24"/>
                <w:highlight w:val="none"/>
                <w:lang w:eastAsia="zh-CN"/>
              </w:rPr>
              <w:t>项目进场后</w:t>
            </w:r>
          </w:p>
        </w:tc>
        <w:tc>
          <w:tcPr>
            <w:tcW w:w="971" w:type="dxa"/>
            <w:noWrap/>
            <w:vAlign w:val="center"/>
          </w:tcPr>
          <w:p w14:paraId="170A12C1">
            <w:pPr>
              <w:spacing w:line="276" w:lineRule="auto"/>
              <w:jc w:val="center"/>
              <w:rPr>
                <w:rFonts w:asciiTheme="minorEastAsia" w:hAnsiTheme="minorEastAsia"/>
                <w:color w:val="auto"/>
                <w:sz w:val="24"/>
                <w:szCs w:val="24"/>
                <w:highlight w:val="none"/>
              </w:rPr>
            </w:pPr>
          </w:p>
        </w:tc>
      </w:tr>
      <w:tr w14:paraId="2342B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4219" w:type="dxa"/>
            <w:noWrap/>
            <w:vAlign w:val="center"/>
          </w:tcPr>
          <w:p w14:paraId="1C38EC0B">
            <w:pPr>
              <w:pStyle w:val="33"/>
              <w:spacing w:line="276"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投标文件</w:t>
            </w:r>
          </w:p>
        </w:tc>
        <w:tc>
          <w:tcPr>
            <w:tcW w:w="1487" w:type="dxa"/>
            <w:noWrap/>
            <w:vAlign w:val="center"/>
          </w:tcPr>
          <w:p w14:paraId="54947909">
            <w:pPr>
              <w:spacing w:line="276" w:lineRule="auto"/>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若干</w:t>
            </w:r>
          </w:p>
        </w:tc>
        <w:tc>
          <w:tcPr>
            <w:tcW w:w="1985" w:type="dxa"/>
            <w:noWrap/>
            <w:vAlign w:val="center"/>
          </w:tcPr>
          <w:p w14:paraId="14AAF432">
            <w:pPr>
              <w:spacing w:line="276" w:lineRule="auto"/>
              <w:jc w:val="center"/>
              <w:rPr>
                <w:rFonts w:hint="eastAsia" w:eastAsia="宋体" w:asciiTheme="minorEastAsia" w:hAnsiTheme="minorEastAsia"/>
                <w:color w:val="auto"/>
                <w:sz w:val="24"/>
                <w:szCs w:val="24"/>
                <w:highlight w:val="none"/>
                <w:lang w:eastAsia="zh-CN"/>
              </w:rPr>
            </w:pPr>
            <w:r>
              <w:rPr>
                <w:rFonts w:hint="eastAsia" w:eastAsia="宋体" w:asciiTheme="minorEastAsia" w:hAnsiTheme="minorEastAsia"/>
                <w:color w:val="auto"/>
                <w:sz w:val="24"/>
                <w:szCs w:val="24"/>
                <w:highlight w:val="none"/>
                <w:lang w:eastAsia="zh-CN"/>
              </w:rPr>
              <w:t>项目进场后</w:t>
            </w:r>
          </w:p>
        </w:tc>
        <w:tc>
          <w:tcPr>
            <w:tcW w:w="971" w:type="dxa"/>
            <w:noWrap/>
            <w:vAlign w:val="center"/>
          </w:tcPr>
          <w:p w14:paraId="4B6A87CD">
            <w:pPr>
              <w:spacing w:line="276" w:lineRule="auto"/>
              <w:jc w:val="center"/>
              <w:rPr>
                <w:rFonts w:asciiTheme="minorEastAsia" w:hAnsiTheme="minorEastAsia"/>
                <w:color w:val="auto"/>
                <w:sz w:val="24"/>
                <w:szCs w:val="24"/>
                <w:highlight w:val="none"/>
              </w:rPr>
            </w:pPr>
          </w:p>
        </w:tc>
      </w:tr>
      <w:tr w14:paraId="5D521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4219" w:type="dxa"/>
            <w:noWrap/>
            <w:vAlign w:val="center"/>
          </w:tcPr>
          <w:p w14:paraId="23A99D75">
            <w:pPr>
              <w:pStyle w:val="33"/>
              <w:spacing w:line="276"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中标通知书</w:t>
            </w:r>
          </w:p>
        </w:tc>
        <w:tc>
          <w:tcPr>
            <w:tcW w:w="1487" w:type="dxa"/>
            <w:noWrap/>
            <w:vAlign w:val="center"/>
          </w:tcPr>
          <w:p w14:paraId="0AEFA6FC">
            <w:pPr>
              <w:spacing w:line="276" w:lineRule="auto"/>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若干</w:t>
            </w:r>
          </w:p>
        </w:tc>
        <w:tc>
          <w:tcPr>
            <w:tcW w:w="1985" w:type="dxa"/>
            <w:noWrap/>
            <w:vAlign w:val="center"/>
          </w:tcPr>
          <w:p w14:paraId="0557200F">
            <w:pPr>
              <w:spacing w:line="276" w:lineRule="auto"/>
              <w:jc w:val="center"/>
              <w:rPr>
                <w:rFonts w:hint="eastAsia" w:eastAsia="宋体" w:asciiTheme="minorEastAsia" w:hAnsiTheme="minorEastAsia"/>
                <w:color w:val="auto"/>
                <w:sz w:val="24"/>
                <w:szCs w:val="24"/>
                <w:highlight w:val="none"/>
                <w:lang w:eastAsia="zh-CN"/>
              </w:rPr>
            </w:pPr>
            <w:r>
              <w:rPr>
                <w:rFonts w:hint="eastAsia" w:eastAsia="宋体" w:asciiTheme="minorEastAsia" w:hAnsiTheme="minorEastAsia"/>
                <w:color w:val="auto"/>
                <w:sz w:val="24"/>
                <w:szCs w:val="24"/>
                <w:highlight w:val="none"/>
                <w:lang w:eastAsia="zh-CN"/>
              </w:rPr>
              <w:t>项目进场后</w:t>
            </w:r>
          </w:p>
        </w:tc>
        <w:tc>
          <w:tcPr>
            <w:tcW w:w="971" w:type="dxa"/>
            <w:noWrap/>
            <w:vAlign w:val="center"/>
          </w:tcPr>
          <w:p w14:paraId="6881B4ED">
            <w:pPr>
              <w:spacing w:line="276" w:lineRule="auto"/>
              <w:jc w:val="center"/>
              <w:rPr>
                <w:rFonts w:asciiTheme="minorEastAsia" w:hAnsiTheme="minorEastAsia"/>
                <w:color w:val="auto"/>
                <w:sz w:val="24"/>
                <w:szCs w:val="24"/>
                <w:highlight w:val="none"/>
              </w:rPr>
            </w:pPr>
          </w:p>
        </w:tc>
      </w:tr>
      <w:tr w14:paraId="429A8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4219" w:type="dxa"/>
            <w:noWrap/>
            <w:vAlign w:val="center"/>
          </w:tcPr>
          <w:p w14:paraId="70FC96F2">
            <w:pPr>
              <w:pStyle w:val="33"/>
              <w:spacing w:line="276"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施工图纸</w:t>
            </w:r>
          </w:p>
        </w:tc>
        <w:tc>
          <w:tcPr>
            <w:tcW w:w="1487" w:type="dxa"/>
            <w:noWrap/>
            <w:vAlign w:val="center"/>
          </w:tcPr>
          <w:p w14:paraId="36BDE76A">
            <w:pPr>
              <w:spacing w:line="276" w:lineRule="auto"/>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若干</w:t>
            </w:r>
          </w:p>
        </w:tc>
        <w:tc>
          <w:tcPr>
            <w:tcW w:w="1985" w:type="dxa"/>
            <w:noWrap/>
            <w:vAlign w:val="center"/>
          </w:tcPr>
          <w:p w14:paraId="30E12BB3">
            <w:pPr>
              <w:spacing w:line="276" w:lineRule="auto"/>
              <w:jc w:val="center"/>
              <w:rPr>
                <w:rFonts w:hint="eastAsia" w:eastAsia="宋体" w:asciiTheme="minorEastAsia" w:hAnsiTheme="minorEastAsia"/>
                <w:color w:val="auto"/>
                <w:sz w:val="24"/>
                <w:szCs w:val="24"/>
                <w:highlight w:val="none"/>
                <w:lang w:eastAsia="zh-CN"/>
              </w:rPr>
            </w:pPr>
            <w:r>
              <w:rPr>
                <w:rFonts w:hint="eastAsia" w:eastAsia="宋体" w:asciiTheme="minorEastAsia" w:hAnsiTheme="minorEastAsia"/>
                <w:color w:val="auto"/>
                <w:sz w:val="24"/>
                <w:szCs w:val="24"/>
                <w:highlight w:val="none"/>
                <w:lang w:eastAsia="zh-CN"/>
              </w:rPr>
              <w:t>项目进场后</w:t>
            </w:r>
          </w:p>
        </w:tc>
        <w:tc>
          <w:tcPr>
            <w:tcW w:w="971" w:type="dxa"/>
            <w:noWrap/>
            <w:vAlign w:val="center"/>
          </w:tcPr>
          <w:p w14:paraId="37EE17AF">
            <w:pPr>
              <w:spacing w:line="276" w:lineRule="auto"/>
              <w:jc w:val="center"/>
              <w:rPr>
                <w:rFonts w:asciiTheme="minorEastAsia" w:hAnsiTheme="minorEastAsia"/>
                <w:color w:val="auto"/>
                <w:sz w:val="24"/>
                <w:szCs w:val="24"/>
                <w:highlight w:val="none"/>
              </w:rPr>
            </w:pPr>
          </w:p>
        </w:tc>
      </w:tr>
      <w:tr w14:paraId="02101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4219" w:type="dxa"/>
            <w:noWrap/>
            <w:vAlign w:val="center"/>
          </w:tcPr>
          <w:p w14:paraId="5F6362C2">
            <w:pPr>
              <w:pStyle w:val="33"/>
              <w:spacing w:line="276"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工程签证</w:t>
            </w:r>
          </w:p>
        </w:tc>
        <w:tc>
          <w:tcPr>
            <w:tcW w:w="1487" w:type="dxa"/>
            <w:noWrap/>
            <w:vAlign w:val="center"/>
          </w:tcPr>
          <w:p w14:paraId="775A0A21">
            <w:pPr>
              <w:spacing w:line="276" w:lineRule="auto"/>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若干</w:t>
            </w:r>
          </w:p>
        </w:tc>
        <w:tc>
          <w:tcPr>
            <w:tcW w:w="1985" w:type="dxa"/>
            <w:noWrap/>
            <w:vAlign w:val="center"/>
          </w:tcPr>
          <w:p w14:paraId="6BE2BA05">
            <w:pPr>
              <w:spacing w:line="276" w:lineRule="auto"/>
              <w:jc w:val="center"/>
              <w:rPr>
                <w:rFonts w:hint="eastAsia" w:eastAsia="宋体" w:asciiTheme="minorEastAsia" w:hAnsiTheme="minorEastAsia"/>
                <w:color w:val="auto"/>
                <w:sz w:val="24"/>
                <w:szCs w:val="24"/>
                <w:highlight w:val="none"/>
                <w:lang w:eastAsia="zh-CN"/>
              </w:rPr>
            </w:pPr>
            <w:r>
              <w:rPr>
                <w:rFonts w:hint="eastAsia" w:eastAsia="宋体" w:asciiTheme="minorEastAsia" w:hAnsiTheme="minorEastAsia"/>
                <w:color w:val="auto"/>
                <w:sz w:val="24"/>
                <w:szCs w:val="24"/>
                <w:highlight w:val="none"/>
                <w:lang w:eastAsia="zh-CN"/>
              </w:rPr>
              <w:t>项目进场后</w:t>
            </w:r>
          </w:p>
        </w:tc>
        <w:tc>
          <w:tcPr>
            <w:tcW w:w="971" w:type="dxa"/>
            <w:noWrap/>
            <w:vAlign w:val="center"/>
          </w:tcPr>
          <w:p w14:paraId="39853C64">
            <w:pPr>
              <w:spacing w:line="276" w:lineRule="auto"/>
              <w:jc w:val="center"/>
              <w:rPr>
                <w:rFonts w:asciiTheme="minorEastAsia" w:hAnsiTheme="minorEastAsia"/>
                <w:color w:val="auto"/>
                <w:sz w:val="24"/>
                <w:szCs w:val="24"/>
                <w:highlight w:val="none"/>
              </w:rPr>
            </w:pPr>
          </w:p>
        </w:tc>
      </w:tr>
      <w:tr w14:paraId="1F613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4219" w:type="dxa"/>
            <w:noWrap/>
            <w:vAlign w:val="center"/>
          </w:tcPr>
          <w:p w14:paraId="2B2EFB22">
            <w:pPr>
              <w:pStyle w:val="33"/>
              <w:spacing w:line="276"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图纸会审</w:t>
            </w:r>
          </w:p>
        </w:tc>
        <w:tc>
          <w:tcPr>
            <w:tcW w:w="1487" w:type="dxa"/>
            <w:noWrap/>
            <w:vAlign w:val="center"/>
          </w:tcPr>
          <w:p w14:paraId="579FF25B">
            <w:pPr>
              <w:spacing w:line="276" w:lineRule="auto"/>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若干</w:t>
            </w:r>
          </w:p>
        </w:tc>
        <w:tc>
          <w:tcPr>
            <w:tcW w:w="1985" w:type="dxa"/>
            <w:noWrap/>
            <w:vAlign w:val="center"/>
          </w:tcPr>
          <w:p w14:paraId="3006CF04">
            <w:pPr>
              <w:spacing w:line="276" w:lineRule="auto"/>
              <w:jc w:val="center"/>
              <w:rPr>
                <w:rFonts w:hint="eastAsia" w:eastAsia="宋体" w:asciiTheme="minorEastAsia" w:hAnsiTheme="minorEastAsia"/>
                <w:color w:val="auto"/>
                <w:sz w:val="24"/>
                <w:szCs w:val="24"/>
                <w:highlight w:val="none"/>
                <w:lang w:eastAsia="zh-CN"/>
              </w:rPr>
            </w:pPr>
            <w:r>
              <w:rPr>
                <w:rFonts w:hint="eastAsia" w:eastAsia="宋体" w:asciiTheme="minorEastAsia" w:hAnsiTheme="minorEastAsia"/>
                <w:color w:val="auto"/>
                <w:sz w:val="24"/>
                <w:szCs w:val="24"/>
                <w:highlight w:val="none"/>
                <w:lang w:eastAsia="zh-CN"/>
              </w:rPr>
              <w:t>项目进场后</w:t>
            </w:r>
          </w:p>
        </w:tc>
        <w:tc>
          <w:tcPr>
            <w:tcW w:w="971" w:type="dxa"/>
            <w:noWrap/>
            <w:vAlign w:val="center"/>
          </w:tcPr>
          <w:p w14:paraId="1C1F9E56">
            <w:pPr>
              <w:spacing w:line="276" w:lineRule="auto"/>
              <w:jc w:val="center"/>
              <w:rPr>
                <w:rFonts w:asciiTheme="minorEastAsia" w:hAnsiTheme="minorEastAsia"/>
                <w:color w:val="auto"/>
                <w:sz w:val="24"/>
                <w:szCs w:val="24"/>
                <w:highlight w:val="none"/>
              </w:rPr>
            </w:pPr>
          </w:p>
        </w:tc>
      </w:tr>
      <w:tr w14:paraId="3E25C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4219" w:type="dxa"/>
            <w:noWrap/>
            <w:vAlign w:val="center"/>
          </w:tcPr>
          <w:p w14:paraId="6DE12D6C">
            <w:pPr>
              <w:pStyle w:val="33"/>
              <w:spacing w:line="276"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设计变更</w:t>
            </w:r>
          </w:p>
        </w:tc>
        <w:tc>
          <w:tcPr>
            <w:tcW w:w="1487" w:type="dxa"/>
            <w:noWrap/>
            <w:vAlign w:val="center"/>
          </w:tcPr>
          <w:p w14:paraId="0B1B3977">
            <w:pPr>
              <w:spacing w:line="276" w:lineRule="auto"/>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若干</w:t>
            </w:r>
          </w:p>
        </w:tc>
        <w:tc>
          <w:tcPr>
            <w:tcW w:w="1985" w:type="dxa"/>
            <w:noWrap/>
            <w:vAlign w:val="center"/>
          </w:tcPr>
          <w:p w14:paraId="4CE025C4">
            <w:pPr>
              <w:spacing w:line="276" w:lineRule="auto"/>
              <w:jc w:val="center"/>
              <w:rPr>
                <w:rFonts w:hint="eastAsia" w:eastAsia="宋体" w:asciiTheme="minorEastAsia" w:hAnsiTheme="minorEastAsia"/>
                <w:color w:val="auto"/>
                <w:sz w:val="24"/>
                <w:szCs w:val="24"/>
                <w:highlight w:val="none"/>
                <w:lang w:eastAsia="zh-CN"/>
              </w:rPr>
            </w:pPr>
            <w:r>
              <w:rPr>
                <w:rFonts w:hint="eastAsia" w:eastAsia="宋体" w:asciiTheme="minorEastAsia" w:hAnsiTheme="minorEastAsia"/>
                <w:color w:val="auto"/>
                <w:sz w:val="24"/>
                <w:szCs w:val="24"/>
                <w:highlight w:val="none"/>
                <w:lang w:eastAsia="zh-CN"/>
              </w:rPr>
              <w:t>项目进场后</w:t>
            </w:r>
          </w:p>
        </w:tc>
        <w:tc>
          <w:tcPr>
            <w:tcW w:w="971" w:type="dxa"/>
            <w:noWrap/>
            <w:vAlign w:val="center"/>
          </w:tcPr>
          <w:p w14:paraId="1D3F3533">
            <w:pPr>
              <w:spacing w:line="276" w:lineRule="auto"/>
              <w:jc w:val="center"/>
              <w:rPr>
                <w:rFonts w:asciiTheme="minorEastAsia" w:hAnsiTheme="minorEastAsia"/>
                <w:color w:val="auto"/>
                <w:sz w:val="24"/>
                <w:szCs w:val="24"/>
                <w:highlight w:val="none"/>
              </w:rPr>
            </w:pPr>
          </w:p>
        </w:tc>
      </w:tr>
      <w:tr w14:paraId="2EFF8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4219" w:type="dxa"/>
            <w:noWrap/>
            <w:vAlign w:val="center"/>
          </w:tcPr>
          <w:p w14:paraId="03804771">
            <w:pPr>
              <w:pStyle w:val="33"/>
              <w:spacing w:line="276"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技术核定单</w:t>
            </w:r>
          </w:p>
        </w:tc>
        <w:tc>
          <w:tcPr>
            <w:tcW w:w="1487" w:type="dxa"/>
            <w:noWrap/>
            <w:vAlign w:val="center"/>
          </w:tcPr>
          <w:p w14:paraId="60B2575B">
            <w:pPr>
              <w:spacing w:line="276" w:lineRule="auto"/>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若干</w:t>
            </w:r>
          </w:p>
        </w:tc>
        <w:tc>
          <w:tcPr>
            <w:tcW w:w="1985" w:type="dxa"/>
            <w:noWrap/>
            <w:vAlign w:val="center"/>
          </w:tcPr>
          <w:p w14:paraId="5D5C739D">
            <w:pPr>
              <w:spacing w:line="276" w:lineRule="auto"/>
              <w:jc w:val="center"/>
              <w:rPr>
                <w:rFonts w:hint="eastAsia" w:eastAsia="宋体" w:asciiTheme="minorEastAsia" w:hAnsiTheme="minorEastAsia"/>
                <w:color w:val="auto"/>
                <w:sz w:val="24"/>
                <w:szCs w:val="24"/>
                <w:highlight w:val="none"/>
                <w:lang w:eastAsia="zh-CN"/>
              </w:rPr>
            </w:pPr>
            <w:r>
              <w:rPr>
                <w:rFonts w:hint="eastAsia" w:eastAsia="宋体" w:asciiTheme="minorEastAsia" w:hAnsiTheme="minorEastAsia"/>
                <w:color w:val="auto"/>
                <w:sz w:val="24"/>
                <w:szCs w:val="24"/>
                <w:highlight w:val="none"/>
                <w:lang w:eastAsia="zh-CN"/>
              </w:rPr>
              <w:t>项目进场后</w:t>
            </w:r>
          </w:p>
        </w:tc>
        <w:tc>
          <w:tcPr>
            <w:tcW w:w="971" w:type="dxa"/>
            <w:noWrap/>
            <w:vAlign w:val="center"/>
          </w:tcPr>
          <w:p w14:paraId="0DAB8A52">
            <w:pPr>
              <w:spacing w:line="276" w:lineRule="auto"/>
              <w:jc w:val="center"/>
              <w:rPr>
                <w:rFonts w:asciiTheme="minorEastAsia" w:hAnsiTheme="minorEastAsia"/>
                <w:color w:val="auto"/>
                <w:sz w:val="24"/>
                <w:szCs w:val="24"/>
                <w:highlight w:val="none"/>
              </w:rPr>
            </w:pPr>
          </w:p>
        </w:tc>
      </w:tr>
      <w:tr w14:paraId="35789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4219" w:type="dxa"/>
            <w:noWrap/>
            <w:vAlign w:val="center"/>
          </w:tcPr>
          <w:p w14:paraId="7DC485AF">
            <w:pPr>
              <w:pStyle w:val="33"/>
              <w:spacing w:line="276"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其他洽商文件</w:t>
            </w:r>
          </w:p>
        </w:tc>
        <w:tc>
          <w:tcPr>
            <w:tcW w:w="1487" w:type="dxa"/>
            <w:noWrap/>
            <w:vAlign w:val="center"/>
          </w:tcPr>
          <w:p w14:paraId="434F8657">
            <w:pPr>
              <w:spacing w:line="276" w:lineRule="auto"/>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若干</w:t>
            </w:r>
          </w:p>
        </w:tc>
        <w:tc>
          <w:tcPr>
            <w:tcW w:w="1985" w:type="dxa"/>
            <w:noWrap/>
            <w:vAlign w:val="center"/>
          </w:tcPr>
          <w:p w14:paraId="64091DB6">
            <w:pPr>
              <w:spacing w:line="276" w:lineRule="auto"/>
              <w:jc w:val="center"/>
              <w:rPr>
                <w:rFonts w:hint="eastAsia" w:eastAsia="宋体" w:asciiTheme="minorEastAsia" w:hAnsiTheme="minorEastAsia"/>
                <w:color w:val="auto"/>
                <w:sz w:val="24"/>
                <w:szCs w:val="24"/>
                <w:highlight w:val="none"/>
                <w:lang w:eastAsia="zh-CN"/>
              </w:rPr>
            </w:pPr>
            <w:r>
              <w:rPr>
                <w:rFonts w:hint="eastAsia" w:eastAsia="宋体" w:asciiTheme="minorEastAsia" w:hAnsiTheme="minorEastAsia"/>
                <w:color w:val="auto"/>
                <w:sz w:val="24"/>
                <w:szCs w:val="24"/>
                <w:highlight w:val="none"/>
                <w:lang w:eastAsia="zh-CN"/>
              </w:rPr>
              <w:t>项目进场后</w:t>
            </w:r>
          </w:p>
        </w:tc>
        <w:tc>
          <w:tcPr>
            <w:tcW w:w="971" w:type="dxa"/>
            <w:noWrap/>
            <w:vAlign w:val="center"/>
          </w:tcPr>
          <w:p w14:paraId="6BCF96AB">
            <w:pPr>
              <w:spacing w:line="276" w:lineRule="auto"/>
              <w:jc w:val="center"/>
              <w:rPr>
                <w:rFonts w:asciiTheme="minorEastAsia" w:hAnsiTheme="minorEastAsia"/>
                <w:color w:val="auto"/>
                <w:sz w:val="24"/>
                <w:szCs w:val="24"/>
                <w:highlight w:val="none"/>
              </w:rPr>
            </w:pPr>
          </w:p>
        </w:tc>
      </w:tr>
      <w:tr w14:paraId="4186C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4219" w:type="dxa"/>
            <w:noWrap/>
            <w:vAlign w:val="center"/>
          </w:tcPr>
          <w:p w14:paraId="14AA7AD9">
            <w:pPr>
              <w:pStyle w:val="33"/>
              <w:spacing w:line="276"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工程量计算书</w:t>
            </w:r>
          </w:p>
        </w:tc>
        <w:tc>
          <w:tcPr>
            <w:tcW w:w="1487" w:type="dxa"/>
            <w:noWrap/>
            <w:vAlign w:val="center"/>
          </w:tcPr>
          <w:p w14:paraId="12B1B77A">
            <w:pPr>
              <w:spacing w:line="276" w:lineRule="auto"/>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若干</w:t>
            </w:r>
          </w:p>
        </w:tc>
        <w:tc>
          <w:tcPr>
            <w:tcW w:w="1985" w:type="dxa"/>
            <w:noWrap/>
            <w:vAlign w:val="center"/>
          </w:tcPr>
          <w:p w14:paraId="2FBF3050">
            <w:pPr>
              <w:spacing w:line="276" w:lineRule="auto"/>
              <w:jc w:val="center"/>
              <w:rPr>
                <w:rFonts w:hint="eastAsia" w:eastAsia="宋体" w:asciiTheme="minorEastAsia" w:hAnsiTheme="minorEastAsia"/>
                <w:color w:val="auto"/>
                <w:sz w:val="24"/>
                <w:szCs w:val="24"/>
                <w:highlight w:val="none"/>
                <w:lang w:eastAsia="zh-CN"/>
              </w:rPr>
            </w:pPr>
            <w:r>
              <w:rPr>
                <w:rFonts w:hint="eastAsia" w:eastAsia="宋体" w:asciiTheme="minorEastAsia" w:hAnsiTheme="minorEastAsia"/>
                <w:color w:val="auto"/>
                <w:sz w:val="24"/>
                <w:szCs w:val="24"/>
                <w:highlight w:val="none"/>
                <w:lang w:eastAsia="zh-CN"/>
              </w:rPr>
              <w:t>项目进场后</w:t>
            </w:r>
          </w:p>
        </w:tc>
        <w:tc>
          <w:tcPr>
            <w:tcW w:w="971" w:type="dxa"/>
            <w:noWrap/>
            <w:vAlign w:val="center"/>
          </w:tcPr>
          <w:p w14:paraId="3115EACC">
            <w:pPr>
              <w:spacing w:line="276" w:lineRule="auto"/>
              <w:jc w:val="center"/>
              <w:rPr>
                <w:rFonts w:asciiTheme="minorEastAsia" w:hAnsiTheme="minorEastAsia"/>
                <w:color w:val="auto"/>
                <w:sz w:val="24"/>
                <w:szCs w:val="24"/>
                <w:highlight w:val="none"/>
              </w:rPr>
            </w:pPr>
          </w:p>
        </w:tc>
      </w:tr>
      <w:tr w14:paraId="1635D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4219" w:type="dxa"/>
            <w:noWrap/>
            <w:vAlign w:val="center"/>
          </w:tcPr>
          <w:p w14:paraId="365BECFB">
            <w:pPr>
              <w:pStyle w:val="33"/>
              <w:spacing w:line="276"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其他与跟踪审计、相关的资料</w:t>
            </w:r>
          </w:p>
        </w:tc>
        <w:tc>
          <w:tcPr>
            <w:tcW w:w="1487" w:type="dxa"/>
            <w:noWrap/>
            <w:vAlign w:val="center"/>
          </w:tcPr>
          <w:p w14:paraId="485C4742">
            <w:pPr>
              <w:spacing w:line="276" w:lineRule="auto"/>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若干</w:t>
            </w:r>
          </w:p>
        </w:tc>
        <w:tc>
          <w:tcPr>
            <w:tcW w:w="1985" w:type="dxa"/>
            <w:noWrap/>
            <w:vAlign w:val="center"/>
          </w:tcPr>
          <w:p w14:paraId="551C6AA2">
            <w:pPr>
              <w:spacing w:line="276" w:lineRule="auto"/>
              <w:jc w:val="center"/>
              <w:rPr>
                <w:rFonts w:hint="eastAsia" w:eastAsia="宋体" w:asciiTheme="minorEastAsia" w:hAnsiTheme="minorEastAsia"/>
                <w:color w:val="auto"/>
                <w:sz w:val="24"/>
                <w:szCs w:val="24"/>
                <w:highlight w:val="none"/>
                <w:lang w:eastAsia="zh-CN"/>
              </w:rPr>
            </w:pPr>
            <w:r>
              <w:rPr>
                <w:rFonts w:hint="eastAsia" w:eastAsia="宋体" w:asciiTheme="minorEastAsia" w:hAnsiTheme="minorEastAsia"/>
                <w:color w:val="auto"/>
                <w:sz w:val="24"/>
                <w:szCs w:val="24"/>
                <w:highlight w:val="none"/>
                <w:lang w:eastAsia="zh-CN"/>
              </w:rPr>
              <w:t>项目进场后</w:t>
            </w:r>
          </w:p>
        </w:tc>
        <w:tc>
          <w:tcPr>
            <w:tcW w:w="971" w:type="dxa"/>
            <w:noWrap/>
            <w:vAlign w:val="center"/>
          </w:tcPr>
          <w:p w14:paraId="12F2BC0D">
            <w:pPr>
              <w:spacing w:line="276" w:lineRule="auto"/>
              <w:jc w:val="center"/>
              <w:rPr>
                <w:rFonts w:asciiTheme="minorEastAsia" w:hAnsiTheme="minorEastAsia"/>
                <w:color w:val="auto"/>
                <w:sz w:val="24"/>
                <w:szCs w:val="24"/>
                <w:highlight w:val="none"/>
              </w:rPr>
            </w:pPr>
          </w:p>
        </w:tc>
      </w:tr>
    </w:tbl>
    <w:p w14:paraId="4D85423B">
      <w:pPr>
        <w:pStyle w:val="2"/>
        <w:tabs>
          <w:tab w:val="left" w:pos="1440"/>
          <w:tab w:val="left" w:pos="5670"/>
        </w:tabs>
        <w:spacing w:before="0" w:beforeAutospacing="0" w:after="0" w:afterAutospacing="0" w:line="360" w:lineRule="auto"/>
        <w:jc w:val="both"/>
        <w:rPr>
          <w:rFonts w:asciiTheme="minorEastAsia" w:hAnsiTheme="minorEastAsia" w:eastAsiaTheme="minorEastAsia"/>
          <w:color w:val="auto"/>
          <w:sz w:val="24"/>
          <w:szCs w:val="24"/>
          <w:highlight w:val="none"/>
        </w:rPr>
      </w:pPr>
      <w:bookmarkStart w:id="308" w:name="_Toc419045129"/>
      <w:bookmarkStart w:id="309" w:name="_Toc66723199"/>
    </w:p>
    <w:p w14:paraId="791419CE">
      <w:pPr>
        <w:pStyle w:val="2"/>
        <w:tabs>
          <w:tab w:val="left" w:pos="1440"/>
          <w:tab w:val="left" w:pos="5670"/>
        </w:tabs>
        <w:spacing w:before="0" w:beforeAutospacing="0" w:after="0" w:afterAutospacing="0" w:line="360" w:lineRule="auto"/>
        <w:jc w:val="both"/>
        <w:rPr>
          <w:rFonts w:asciiTheme="minorEastAsia" w:hAnsiTheme="minorEastAsia" w:eastAsiaTheme="minorEastAsia"/>
          <w:color w:val="auto"/>
          <w:sz w:val="24"/>
          <w:szCs w:val="24"/>
          <w:highlight w:val="none"/>
        </w:rPr>
      </w:pPr>
    </w:p>
    <w:bookmarkEnd w:id="308"/>
    <w:bookmarkEnd w:id="309"/>
    <w:p w14:paraId="4657F2AD">
      <w:pPr>
        <w:pStyle w:val="2"/>
        <w:tabs>
          <w:tab w:val="left" w:pos="1440"/>
          <w:tab w:val="left" w:pos="5670"/>
        </w:tabs>
        <w:spacing w:before="0" w:beforeAutospacing="0" w:after="0" w:afterAutospacing="0" w:line="360" w:lineRule="auto"/>
        <w:jc w:val="both"/>
        <w:rPr>
          <w:rFonts w:asciiTheme="minorEastAsia" w:hAnsiTheme="minorEastAsia" w:eastAsiaTheme="minorEastAsia"/>
          <w:color w:val="auto"/>
          <w:sz w:val="24"/>
          <w:szCs w:val="24"/>
          <w:highlight w:val="none"/>
        </w:rPr>
      </w:pPr>
    </w:p>
    <w:p w14:paraId="5AE1E560">
      <w:pPr>
        <w:spacing w:line="360" w:lineRule="auto"/>
        <w:ind w:firstLine="840"/>
        <w:jc w:val="right"/>
        <w:rPr>
          <w:rFonts w:asciiTheme="minorEastAsia" w:hAnsiTheme="minorEastAsia"/>
          <w:b/>
          <w:color w:val="auto"/>
          <w:szCs w:val="21"/>
          <w:highlight w:val="none"/>
        </w:rPr>
      </w:pPr>
      <w:r>
        <w:rPr>
          <w:rFonts w:asciiTheme="minorEastAsia" w:hAnsiTheme="minorEastAsia"/>
          <w:color w:val="auto"/>
          <w:highlight w:val="none"/>
        </w:rPr>
        <w:br w:type="page" w:clear="all"/>
      </w:r>
    </w:p>
    <w:p w14:paraId="121CAB2D">
      <w:pPr>
        <w:adjustRightInd w:val="0"/>
        <w:snapToGrid w:val="0"/>
        <w:spacing w:afterLines="100" w:line="360" w:lineRule="auto"/>
        <w:rPr>
          <w:rFonts w:ascii="黑体" w:hAnsi="黑体" w:eastAsia="黑体" w:cs="宋体"/>
          <w:b/>
          <w:color w:val="auto"/>
          <w:sz w:val="24"/>
          <w:highlight w:val="none"/>
        </w:rPr>
      </w:pPr>
      <w:r>
        <w:rPr>
          <w:rFonts w:ascii="黑体" w:hAnsi="黑体" w:eastAsia="黑体" w:cs="宋体"/>
          <w:b/>
          <w:color w:val="auto"/>
          <w:sz w:val="24"/>
          <w:highlight w:val="none"/>
        </w:rPr>
        <w:t>附录</w:t>
      </w:r>
      <w:r>
        <w:rPr>
          <w:rFonts w:hint="eastAsia" w:ascii="黑体" w:hAnsi="黑体" w:eastAsia="黑体" w:cs="宋体"/>
          <w:b/>
          <w:color w:val="auto"/>
          <w:sz w:val="24"/>
          <w:highlight w:val="none"/>
        </w:rPr>
        <w:t xml:space="preserve">D </w:t>
      </w:r>
      <w:r>
        <w:rPr>
          <w:rFonts w:ascii="黑体" w:hAnsi="黑体" w:eastAsia="黑体" w:cs="宋体"/>
          <w:b/>
          <w:color w:val="auto"/>
          <w:sz w:val="24"/>
          <w:highlight w:val="none"/>
        </w:rPr>
        <w:t>委托人提供房屋</w:t>
      </w:r>
      <w:r>
        <w:rPr>
          <w:rFonts w:hint="eastAsia" w:ascii="黑体" w:hAnsi="黑体" w:eastAsia="黑体" w:cs="宋体"/>
          <w:b/>
          <w:color w:val="auto"/>
          <w:sz w:val="24"/>
          <w:highlight w:val="none"/>
        </w:rPr>
        <w:t>及设备一览表</w:t>
      </w:r>
    </w:p>
    <w:tbl>
      <w:tblPr>
        <w:tblStyle w:val="36"/>
        <w:tblW w:w="7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71"/>
        <w:gridCol w:w="1418"/>
        <w:gridCol w:w="2045"/>
        <w:gridCol w:w="2207"/>
      </w:tblGrid>
      <w:tr w14:paraId="5AD9C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1" w:type="dxa"/>
            <w:noWrap/>
            <w:vAlign w:val="center"/>
          </w:tcPr>
          <w:p w14:paraId="51DD5545">
            <w:pPr>
              <w:spacing w:line="360" w:lineRule="auto"/>
              <w:jc w:val="center"/>
              <w:rPr>
                <w:rFonts w:hint="eastAsia" w:eastAsia="宋体" w:asciiTheme="minorEastAsia" w:hAnsiTheme="minorEastAsia"/>
                <w:color w:val="auto"/>
                <w:sz w:val="24"/>
                <w:szCs w:val="24"/>
                <w:highlight w:val="none"/>
                <w:lang w:eastAsia="zh-CN"/>
              </w:rPr>
            </w:pPr>
            <w:r>
              <w:rPr>
                <w:rFonts w:hint="eastAsia" w:eastAsia="宋体" w:asciiTheme="minorEastAsia" w:hAnsiTheme="minorEastAsia"/>
                <w:color w:val="auto"/>
                <w:sz w:val="24"/>
                <w:szCs w:val="24"/>
                <w:highlight w:val="none"/>
                <w:lang w:eastAsia="zh-CN"/>
              </w:rPr>
              <w:t>名称</w:t>
            </w:r>
          </w:p>
        </w:tc>
        <w:tc>
          <w:tcPr>
            <w:tcW w:w="1418" w:type="dxa"/>
            <w:noWrap/>
            <w:vAlign w:val="center"/>
          </w:tcPr>
          <w:p w14:paraId="66B3DB6D">
            <w:pPr>
              <w:spacing w:line="360" w:lineRule="auto"/>
              <w:jc w:val="center"/>
              <w:rPr>
                <w:rFonts w:hint="eastAsia" w:eastAsia="宋体" w:asciiTheme="minorEastAsia" w:hAnsiTheme="minorEastAsia"/>
                <w:color w:val="auto"/>
                <w:sz w:val="24"/>
                <w:szCs w:val="24"/>
                <w:highlight w:val="none"/>
                <w:lang w:eastAsia="zh-CN"/>
              </w:rPr>
            </w:pPr>
            <w:r>
              <w:rPr>
                <w:rFonts w:hint="eastAsia" w:eastAsia="宋体" w:asciiTheme="minorEastAsia" w:hAnsiTheme="minorEastAsia"/>
                <w:color w:val="auto"/>
                <w:sz w:val="24"/>
                <w:szCs w:val="24"/>
                <w:highlight w:val="none"/>
                <w:lang w:eastAsia="zh-CN"/>
              </w:rPr>
              <w:t>数量</w:t>
            </w:r>
          </w:p>
        </w:tc>
        <w:tc>
          <w:tcPr>
            <w:tcW w:w="2045" w:type="dxa"/>
            <w:noWrap/>
            <w:vAlign w:val="center"/>
          </w:tcPr>
          <w:p w14:paraId="3AFBE69F">
            <w:pPr>
              <w:spacing w:line="360" w:lineRule="auto"/>
              <w:jc w:val="center"/>
              <w:rPr>
                <w:rFonts w:hint="eastAsia" w:eastAsia="宋体" w:asciiTheme="minorEastAsia" w:hAnsiTheme="minorEastAsia"/>
                <w:color w:val="auto"/>
                <w:sz w:val="24"/>
                <w:szCs w:val="24"/>
                <w:highlight w:val="none"/>
                <w:lang w:eastAsia="zh-CN"/>
              </w:rPr>
            </w:pPr>
            <w:r>
              <w:rPr>
                <w:rFonts w:hint="eastAsia" w:eastAsia="宋体" w:asciiTheme="minorEastAsia" w:hAnsiTheme="minorEastAsia"/>
                <w:color w:val="auto"/>
                <w:sz w:val="24"/>
                <w:szCs w:val="24"/>
                <w:highlight w:val="none"/>
                <w:lang w:eastAsia="zh-CN"/>
              </w:rPr>
              <w:t>面积、型号及规格</w:t>
            </w:r>
          </w:p>
        </w:tc>
        <w:tc>
          <w:tcPr>
            <w:tcW w:w="2207" w:type="dxa"/>
            <w:noWrap/>
            <w:vAlign w:val="center"/>
          </w:tcPr>
          <w:p w14:paraId="37FF300E">
            <w:pPr>
              <w:spacing w:line="360" w:lineRule="auto"/>
              <w:jc w:val="center"/>
              <w:rPr>
                <w:rFonts w:hint="eastAsia" w:eastAsia="宋体" w:asciiTheme="minorEastAsia" w:hAnsiTheme="minorEastAsia"/>
                <w:color w:val="auto"/>
                <w:sz w:val="24"/>
                <w:szCs w:val="24"/>
                <w:highlight w:val="none"/>
                <w:lang w:eastAsia="zh-CN"/>
              </w:rPr>
            </w:pPr>
            <w:r>
              <w:rPr>
                <w:rFonts w:hint="eastAsia" w:eastAsia="宋体" w:asciiTheme="minorEastAsia" w:hAnsiTheme="minorEastAsia"/>
                <w:color w:val="auto"/>
                <w:sz w:val="24"/>
                <w:szCs w:val="24"/>
                <w:highlight w:val="none"/>
                <w:lang w:eastAsia="zh-CN"/>
              </w:rPr>
              <w:t>提供时间</w:t>
            </w:r>
          </w:p>
        </w:tc>
      </w:tr>
      <w:tr w14:paraId="7126D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1" w:type="dxa"/>
            <w:noWrap/>
            <w:vAlign w:val="center"/>
          </w:tcPr>
          <w:p w14:paraId="21579BD5">
            <w:pPr>
              <w:spacing w:line="360" w:lineRule="auto"/>
              <w:jc w:val="center"/>
              <w:rPr>
                <w:rFonts w:hint="eastAsia" w:eastAsia="宋体" w:asciiTheme="minorEastAsia" w:hAnsiTheme="minorEastAsia"/>
                <w:color w:val="auto"/>
                <w:sz w:val="24"/>
                <w:szCs w:val="24"/>
                <w:highlight w:val="none"/>
                <w:lang w:eastAsia="zh-CN"/>
              </w:rPr>
            </w:pPr>
            <w:r>
              <w:rPr>
                <w:rFonts w:hint="eastAsia" w:eastAsia="宋体" w:asciiTheme="minorEastAsia" w:hAnsiTheme="minorEastAsia"/>
                <w:color w:val="auto"/>
                <w:sz w:val="24"/>
                <w:szCs w:val="24"/>
                <w:highlight w:val="none"/>
                <w:lang w:eastAsia="zh-CN"/>
              </w:rPr>
              <w:t>办公室</w:t>
            </w:r>
          </w:p>
        </w:tc>
        <w:tc>
          <w:tcPr>
            <w:tcW w:w="1418" w:type="dxa"/>
            <w:noWrap/>
            <w:vAlign w:val="center"/>
          </w:tcPr>
          <w:p w14:paraId="404F9C6F">
            <w:pPr>
              <w:spacing w:line="360" w:lineRule="auto"/>
              <w:jc w:val="center"/>
              <w:rPr>
                <w:rFonts w:hint="eastAsia" w:eastAsia="宋体" w:asciiTheme="minorEastAsia" w:hAnsiTheme="minorEastAsia"/>
                <w:color w:val="auto"/>
                <w:sz w:val="24"/>
                <w:szCs w:val="24"/>
                <w:highlight w:val="none"/>
                <w:lang w:eastAsia="zh-CN"/>
              </w:rPr>
            </w:pPr>
            <w:r>
              <w:rPr>
                <w:rFonts w:hint="eastAsia" w:eastAsia="宋体" w:asciiTheme="minorEastAsia" w:hAnsiTheme="minorEastAsia"/>
                <w:color w:val="auto"/>
                <w:sz w:val="24"/>
                <w:szCs w:val="24"/>
                <w:highlight w:val="none"/>
                <w:lang w:eastAsia="zh-CN"/>
              </w:rPr>
              <w:t>1</w:t>
            </w:r>
          </w:p>
        </w:tc>
        <w:tc>
          <w:tcPr>
            <w:tcW w:w="2045" w:type="dxa"/>
            <w:noWrap/>
            <w:vAlign w:val="center"/>
          </w:tcPr>
          <w:p w14:paraId="3994401C">
            <w:pPr>
              <w:spacing w:line="360" w:lineRule="auto"/>
              <w:jc w:val="center"/>
              <w:rPr>
                <w:rFonts w:hint="eastAsia" w:eastAsia="宋体" w:asciiTheme="minorEastAsia" w:hAnsiTheme="minorEastAsia"/>
                <w:color w:val="auto"/>
                <w:sz w:val="24"/>
                <w:szCs w:val="24"/>
                <w:highlight w:val="none"/>
                <w:lang w:eastAsia="zh-CN"/>
              </w:rPr>
            </w:pPr>
          </w:p>
        </w:tc>
        <w:tc>
          <w:tcPr>
            <w:tcW w:w="2207" w:type="dxa"/>
            <w:noWrap/>
            <w:vAlign w:val="center"/>
          </w:tcPr>
          <w:p w14:paraId="332FE2E9">
            <w:pPr>
              <w:spacing w:line="360" w:lineRule="auto"/>
              <w:jc w:val="center"/>
              <w:rPr>
                <w:rFonts w:hint="eastAsia" w:eastAsia="宋体" w:asciiTheme="minorEastAsia" w:hAnsiTheme="minorEastAsia"/>
                <w:color w:val="auto"/>
                <w:sz w:val="24"/>
                <w:szCs w:val="24"/>
                <w:highlight w:val="none"/>
                <w:lang w:eastAsia="zh-CN"/>
              </w:rPr>
            </w:pPr>
            <w:r>
              <w:rPr>
                <w:rFonts w:hint="eastAsia" w:eastAsia="宋体" w:asciiTheme="minorEastAsia" w:hAnsiTheme="minorEastAsia"/>
                <w:color w:val="auto"/>
                <w:sz w:val="24"/>
                <w:szCs w:val="24"/>
                <w:highlight w:val="none"/>
                <w:lang w:eastAsia="zh-CN"/>
              </w:rPr>
              <w:t>项目进场后</w:t>
            </w:r>
          </w:p>
        </w:tc>
      </w:tr>
      <w:tr w14:paraId="48962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1" w:type="dxa"/>
            <w:noWrap/>
            <w:vAlign w:val="center"/>
          </w:tcPr>
          <w:p w14:paraId="15AE09BC">
            <w:pPr>
              <w:spacing w:line="360" w:lineRule="auto"/>
              <w:jc w:val="center"/>
              <w:rPr>
                <w:rFonts w:hint="eastAsia" w:eastAsia="宋体" w:asciiTheme="minorEastAsia" w:hAnsiTheme="minorEastAsia"/>
                <w:color w:val="auto"/>
                <w:sz w:val="24"/>
                <w:szCs w:val="24"/>
                <w:highlight w:val="none"/>
                <w:lang w:eastAsia="zh-CN"/>
              </w:rPr>
            </w:pPr>
            <w:r>
              <w:rPr>
                <w:rFonts w:hint="eastAsia" w:eastAsia="宋体" w:asciiTheme="minorEastAsia" w:hAnsiTheme="minorEastAsia"/>
                <w:color w:val="auto"/>
                <w:sz w:val="24"/>
                <w:szCs w:val="24"/>
                <w:highlight w:val="none"/>
                <w:lang w:eastAsia="zh-CN"/>
              </w:rPr>
              <w:t>桌椅</w:t>
            </w:r>
          </w:p>
        </w:tc>
        <w:tc>
          <w:tcPr>
            <w:tcW w:w="1418" w:type="dxa"/>
            <w:noWrap/>
            <w:vAlign w:val="center"/>
          </w:tcPr>
          <w:p w14:paraId="69E3B6C7">
            <w:pPr>
              <w:spacing w:line="360" w:lineRule="auto"/>
              <w:jc w:val="center"/>
              <w:rPr>
                <w:rFonts w:hint="eastAsia" w:eastAsia="宋体" w:asciiTheme="minorEastAsia" w:hAnsiTheme="minorEastAsia"/>
                <w:color w:val="auto"/>
                <w:sz w:val="24"/>
                <w:szCs w:val="24"/>
                <w:highlight w:val="none"/>
                <w:lang w:eastAsia="zh-CN"/>
              </w:rPr>
            </w:pPr>
            <w:r>
              <w:rPr>
                <w:rFonts w:hint="eastAsia" w:eastAsia="宋体" w:asciiTheme="minorEastAsia" w:hAnsiTheme="minorEastAsia"/>
                <w:color w:val="auto"/>
                <w:sz w:val="24"/>
                <w:szCs w:val="24"/>
                <w:highlight w:val="none"/>
                <w:lang w:eastAsia="zh-CN"/>
              </w:rPr>
              <w:t>若干</w:t>
            </w:r>
          </w:p>
        </w:tc>
        <w:tc>
          <w:tcPr>
            <w:tcW w:w="2045" w:type="dxa"/>
            <w:noWrap/>
            <w:vAlign w:val="center"/>
          </w:tcPr>
          <w:p w14:paraId="4362D9C7">
            <w:pPr>
              <w:spacing w:line="360" w:lineRule="auto"/>
              <w:jc w:val="center"/>
              <w:rPr>
                <w:rFonts w:hint="eastAsia" w:eastAsia="宋体" w:asciiTheme="minorEastAsia" w:hAnsiTheme="minorEastAsia"/>
                <w:color w:val="auto"/>
                <w:sz w:val="24"/>
                <w:szCs w:val="24"/>
                <w:highlight w:val="none"/>
                <w:lang w:eastAsia="zh-CN"/>
              </w:rPr>
            </w:pPr>
          </w:p>
        </w:tc>
        <w:tc>
          <w:tcPr>
            <w:tcW w:w="2207" w:type="dxa"/>
            <w:noWrap/>
            <w:vAlign w:val="center"/>
          </w:tcPr>
          <w:p w14:paraId="0B883BFB">
            <w:pPr>
              <w:spacing w:line="360" w:lineRule="auto"/>
              <w:jc w:val="center"/>
              <w:rPr>
                <w:rFonts w:hint="eastAsia" w:eastAsia="宋体" w:asciiTheme="minorEastAsia" w:hAnsiTheme="minorEastAsia"/>
                <w:color w:val="auto"/>
                <w:sz w:val="24"/>
                <w:szCs w:val="24"/>
                <w:highlight w:val="none"/>
                <w:lang w:eastAsia="zh-CN"/>
              </w:rPr>
            </w:pPr>
            <w:r>
              <w:rPr>
                <w:rFonts w:hint="eastAsia" w:eastAsia="宋体" w:asciiTheme="minorEastAsia" w:hAnsiTheme="minorEastAsia"/>
                <w:color w:val="auto"/>
                <w:sz w:val="24"/>
                <w:szCs w:val="24"/>
                <w:highlight w:val="none"/>
                <w:lang w:eastAsia="zh-CN"/>
              </w:rPr>
              <w:t>项目进场后</w:t>
            </w:r>
          </w:p>
        </w:tc>
      </w:tr>
      <w:tr w14:paraId="4890E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1" w:type="dxa"/>
            <w:noWrap/>
            <w:vAlign w:val="center"/>
          </w:tcPr>
          <w:p w14:paraId="210C4117">
            <w:pPr>
              <w:spacing w:line="360" w:lineRule="auto"/>
              <w:jc w:val="center"/>
              <w:rPr>
                <w:rFonts w:hint="eastAsia" w:eastAsia="宋体" w:asciiTheme="minorEastAsia" w:hAnsiTheme="minorEastAsia"/>
                <w:color w:val="auto"/>
                <w:sz w:val="24"/>
                <w:szCs w:val="24"/>
                <w:highlight w:val="none"/>
                <w:lang w:eastAsia="zh-CN"/>
              </w:rPr>
            </w:pPr>
            <w:r>
              <w:rPr>
                <w:rFonts w:hint="eastAsia" w:eastAsia="宋体" w:asciiTheme="minorEastAsia" w:hAnsiTheme="minorEastAsia"/>
                <w:color w:val="auto"/>
                <w:sz w:val="24"/>
                <w:szCs w:val="24"/>
                <w:highlight w:val="none"/>
                <w:lang w:eastAsia="zh-CN"/>
              </w:rPr>
              <w:t>文件柜</w:t>
            </w:r>
          </w:p>
        </w:tc>
        <w:tc>
          <w:tcPr>
            <w:tcW w:w="1418" w:type="dxa"/>
            <w:noWrap/>
            <w:vAlign w:val="center"/>
          </w:tcPr>
          <w:p w14:paraId="3C7A2DDA">
            <w:pPr>
              <w:spacing w:line="360" w:lineRule="auto"/>
              <w:jc w:val="center"/>
              <w:rPr>
                <w:rFonts w:hint="eastAsia" w:eastAsia="宋体" w:asciiTheme="minorEastAsia" w:hAnsiTheme="minorEastAsia"/>
                <w:color w:val="auto"/>
                <w:sz w:val="24"/>
                <w:szCs w:val="24"/>
                <w:highlight w:val="none"/>
                <w:lang w:eastAsia="zh-CN"/>
              </w:rPr>
            </w:pPr>
            <w:r>
              <w:rPr>
                <w:rFonts w:hint="eastAsia" w:eastAsia="宋体" w:asciiTheme="minorEastAsia" w:hAnsiTheme="minorEastAsia"/>
                <w:color w:val="auto"/>
                <w:sz w:val="24"/>
                <w:szCs w:val="24"/>
                <w:highlight w:val="none"/>
                <w:lang w:eastAsia="zh-CN"/>
              </w:rPr>
              <w:t>1</w:t>
            </w:r>
          </w:p>
        </w:tc>
        <w:tc>
          <w:tcPr>
            <w:tcW w:w="2045" w:type="dxa"/>
            <w:noWrap/>
            <w:vAlign w:val="center"/>
          </w:tcPr>
          <w:p w14:paraId="48771E55">
            <w:pPr>
              <w:spacing w:line="360" w:lineRule="auto"/>
              <w:jc w:val="center"/>
              <w:rPr>
                <w:rFonts w:hint="eastAsia" w:eastAsia="宋体" w:asciiTheme="minorEastAsia" w:hAnsiTheme="minorEastAsia"/>
                <w:color w:val="auto"/>
                <w:sz w:val="24"/>
                <w:szCs w:val="24"/>
                <w:highlight w:val="none"/>
                <w:lang w:eastAsia="zh-CN"/>
              </w:rPr>
            </w:pPr>
          </w:p>
        </w:tc>
        <w:tc>
          <w:tcPr>
            <w:tcW w:w="2207" w:type="dxa"/>
            <w:noWrap/>
            <w:vAlign w:val="center"/>
          </w:tcPr>
          <w:p w14:paraId="0E39F08B">
            <w:pPr>
              <w:spacing w:line="360" w:lineRule="auto"/>
              <w:jc w:val="center"/>
              <w:rPr>
                <w:rFonts w:hint="eastAsia" w:eastAsia="宋体" w:asciiTheme="minorEastAsia" w:hAnsiTheme="minorEastAsia"/>
                <w:color w:val="auto"/>
                <w:sz w:val="24"/>
                <w:szCs w:val="24"/>
                <w:highlight w:val="none"/>
                <w:lang w:eastAsia="zh-CN"/>
              </w:rPr>
            </w:pPr>
            <w:r>
              <w:rPr>
                <w:rFonts w:hint="eastAsia" w:eastAsia="宋体" w:asciiTheme="minorEastAsia" w:hAnsiTheme="minorEastAsia"/>
                <w:color w:val="auto"/>
                <w:sz w:val="24"/>
                <w:szCs w:val="24"/>
                <w:highlight w:val="none"/>
                <w:lang w:eastAsia="zh-CN"/>
              </w:rPr>
              <w:t>项目进场后</w:t>
            </w:r>
          </w:p>
        </w:tc>
      </w:tr>
      <w:tr w14:paraId="4CB7B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1" w:type="dxa"/>
            <w:noWrap/>
            <w:vAlign w:val="center"/>
          </w:tcPr>
          <w:p w14:paraId="1F58C624">
            <w:pPr>
              <w:spacing w:line="360" w:lineRule="auto"/>
              <w:jc w:val="center"/>
              <w:rPr>
                <w:rFonts w:hint="eastAsia" w:eastAsia="宋体" w:asciiTheme="minorEastAsia" w:hAnsiTheme="minorEastAsia"/>
                <w:color w:val="auto"/>
                <w:sz w:val="24"/>
                <w:szCs w:val="24"/>
                <w:highlight w:val="none"/>
                <w:lang w:eastAsia="zh-CN"/>
              </w:rPr>
            </w:pPr>
            <w:r>
              <w:rPr>
                <w:rFonts w:hint="eastAsia" w:eastAsia="宋体" w:asciiTheme="minorEastAsia" w:hAnsiTheme="minorEastAsia"/>
                <w:color w:val="auto"/>
                <w:sz w:val="24"/>
                <w:szCs w:val="24"/>
                <w:highlight w:val="none"/>
                <w:lang w:eastAsia="zh-CN"/>
              </w:rPr>
              <w:t>网络</w:t>
            </w:r>
          </w:p>
        </w:tc>
        <w:tc>
          <w:tcPr>
            <w:tcW w:w="1418" w:type="dxa"/>
            <w:noWrap/>
            <w:vAlign w:val="center"/>
          </w:tcPr>
          <w:p w14:paraId="2E278586">
            <w:pPr>
              <w:spacing w:line="360" w:lineRule="auto"/>
              <w:jc w:val="center"/>
              <w:rPr>
                <w:rFonts w:hint="eastAsia" w:eastAsia="宋体" w:asciiTheme="minorEastAsia" w:hAnsiTheme="minorEastAsia"/>
                <w:color w:val="auto"/>
                <w:sz w:val="24"/>
                <w:szCs w:val="24"/>
                <w:highlight w:val="none"/>
                <w:lang w:eastAsia="zh-CN"/>
              </w:rPr>
            </w:pPr>
          </w:p>
        </w:tc>
        <w:tc>
          <w:tcPr>
            <w:tcW w:w="2045" w:type="dxa"/>
            <w:noWrap/>
            <w:vAlign w:val="center"/>
          </w:tcPr>
          <w:p w14:paraId="5072729E">
            <w:pPr>
              <w:spacing w:line="360" w:lineRule="auto"/>
              <w:jc w:val="center"/>
              <w:rPr>
                <w:rFonts w:hint="eastAsia" w:eastAsia="宋体" w:asciiTheme="minorEastAsia" w:hAnsiTheme="minorEastAsia"/>
                <w:color w:val="auto"/>
                <w:sz w:val="24"/>
                <w:szCs w:val="24"/>
                <w:highlight w:val="none"/>
                <w:lang w:eastAsia="zh-CN"/>
              </w:rPr>
            </w:pPr>
          </w:p>
        </w:tc>
        <w:tc>
          <w:tcPr>
            <w:tcW w:w="2207" w:type="dxa"/>
            <w:noWrap/>
            <w:vAlign w:val="center"/>
          </w:tcPr>
          <w:p w14:paraId="3BFC8FEB">
            <w:pPr>
              <w:spacing w:line="360" w:lineRule="auto"/>
              <w:jc w:val="center"/>
              <w:rPr>
                <w:rFonts w:hint="eastAsia" w:eastAsia="宋体" w:asciiTheme="minorEastAsia" w:hAnsiTheme="minorEastAsia"/>
                <w:color w:val="auto"/>
                <w:sz w:val="24"/>
                <w:szCs w:val="24"/>
                <w:highlight w:val="none"/>
                <w:lang w:eastAsia="zh-CN"/>
              </w:rPr>
            </w:pPr>
            <w:r>
              <w:rPr>
                <w:rFonts w:hint="eastAsia" w:eastAsia="宋体" w:asciiTheme="minorEastAsia" w:hAnsiTheme="minorEastAsia"/>
                <w:color w:val="auto"/>
                <w:sz w:val="24"/>
                <w:szCs w:val="24"/>
                <w:highlight w:val="none"/>
                <w:lang w:eastAsia="zh-CN"/>
              </w:rPr>
              <w:t>项目进场后</w:t>
            </w:r>
          </w:p>
        </w:tc>
      </w:tr>
    </w:tbl>
    <w:p w14:paraId="1995D3B9">
      <w:pPr>
        <w:spacing w:line="360" w:lineRule="auto"/>
        <w:jc w:val="center"/>
        <w:rPr>
          <w:rFonts w:ascii="宋体" w:hAnsi="宋体" w:cs="华文中宋"/>
          <w:b/>
          <w:bCs/>
          <w:color w:val="auto"/>
          <w:sz w:val="30"/>
          <w:szCs w:val="30"/>
          <w:highlight w:val="none"/>
        </w:rPr>
      </w:pPr>
    </w:p>
    <w:p w14:paraId="1F82817A">
      <w:pPr>
        <w:pStyle w:val="220"/>
        <w:ind w:left="0"/>
        <w:rPr>
          <w:rFonts w:cs="宋体" w:asciiTheme="minorEastAsia" w:hAnsiTheme="minorEastAsia"/>
          <w:b/>
          <w:color w:val="auto"/>
          <w:sz w:val="24"/>
          <w:highlight w:val="none"/>
        </w:rPr>
      </w:pPr>
    </w:p>
    <w:p w14:paraId="65F9FDD0">
      <w:pPr>
        <w:pStyle w:val="220"/>
        <w:ind w:left="0"/>
        <w:rPr>
          <w:color w:val="auto"/>
          <w:highlight w:val="none"/>
        </w:rPr>
      </w:pPr>
      <w:r>
        <w:rPr>
          <w:rFonts w:cs="宋体" w:asciiTheme="minorEastAsia" w:hAnsiTheme="minorEastAsia"/>
          <w:b/>
          <w:color w:val="auto"/>
          <w:sz w:val="24"/>
          <w:highlight w:val="none"/>
        </w:rPr>
        <w:t>附录</w:t>
      </w:r>
      <w:r>
        <w:rPr>
          <w:rFonts w:hint="eastAsia" w:eastAsia="宋体" w:cs="宋体" w:asciiTheme="minorEastAsia" w:hAnsiTheme="minorEastAsia"/>
          <w:b/>
          <w:color w:val="auto"/>
          <w:sz w:val="24"/>
          <w:highlight w:val="none"/>
          <w:lang w:val="en-US" w:eastAsia="zh-CN"/>
        </w:rPr>
        <w:t>E</w:t>
      </w:r>
      <w:r>
        <w:rPr>
          <w:rFonts w:hint="eastAsia" w:ascii="宋体" w:hAnsi="宋体"/>
          <w:bCs/>
          <w:color w:val="auto"/>
          <w:sz w:val="24"/>
          <w:szCs w:val="24"/>
          <w:highlight w:val="none"/>
        </w:rPr>
        <w:t>：</w:t>
      </w:r>
      <w:r>
        <w:rPr>
          <w:rFonts w:hint="eastAsia" w:eastAsia="宋体" w:cs="宋体" w:asciiTheme="minorEastAsia" w:hAnsiTheme="minorEastAsia"/>
          <w:b/>
          <w:color w:val="auto"/>
          <w:sz w:val="24"/>
          <w:szCs w:val="22"/>
          <w:highlight w:val="none"/>
          <w:lang w:val="en-US" w:eastAsia="zh-CN"/>
        </w:rPr>
        <w:t>咨询</w:t>
      </w:r>
      <w:r>
        <w:rPr>
          <w:rFonts w:hint="eastAsia" w:cs="宋体" w:asciiTheme="minorEastAsia" w:hAnsiTheme="minorEastAsia" w:eastAsiaTheme="minorEastAsia"/>
          <w:b/>
          <w:color w:val="auto"/>
          <w:sz w:val="24"/>
          <w:szCs w:val="22"/>
          <w:highlight w:val="none"/>
        </w:rPr>
        <w:t>人员一览表</w:t>
      </w:r>
    </w:p>
    <w:p w14:paraId="1144CFE4">
      <w:pPr>
        <w:wordWrap w:val="0"/>
        <w:spacing w:line="360" w:lineRule="auto"/>
        <w:ind w:firstLine="900"/>
        <w:jc w:val="right"/>
        <w:rPr>
          <w:rFonts w:ascii="宋体" w:hAnsi="宋体" w:cs="宋体"/>
          <w:color w:val="auto"/>
          <w:sz w:val="24"/>
          <w:szCs w:val="24"/>
          <w:highlight w:val="none"/>
        </w:rPr>
      </w:pPr>
    </w:p>
    <w:tbl>
      <w:tblPr>
        <w:tblStyle w:val="36"/>
        <w:tblW w:w="101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1405"/>
        <w:gridCol w:w="889"/>
        <w:gridCol w:w="629"/>
        <w:gridCol w:w="813"/>
        <w:gridCol w:w="1514"/>
        <w:gridCol w:w="2851"/>
        <w:gridCol w:w="1445"/>
      </w:tblGrid>
      <w:tr w14:paraId="34793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568" w:type="dxa"/>
            <w:vAlign w:val="center"/>
          </w:tcPr>
          <w:p w14:paraId="5225ECE1">
            <w:pPr>
              <w:widowControl/>
              <w:spacing w:line="440" w:lineRule="exact"/>
              <w:jc w:val="center"/>
              <w:rPr>
                <w:rFonts w:ascii="宋体" w:hAnsi="宋体" w:cs="宋体"/>
                <w:b/>
                <w:color w:val="auto"/>
                <w:kern w:val="0"/>
                <w:sz w:val="24"/>
                <w:szCs w:val="21"/>
                <w:highlight w:val="none"/>
              </w:rPr>
            </w:pPr>
            <w:r>
              <w:rPr>
                <w:rFonts w:hint="eastAsia" w:ascii="宋体" w:hAnsi="宋体" w:cs="宋体"/>
                <w:b/>
                <w:color w:val="auto"/>
                <w:kern w:val="0"/>
                <w:sz w:val="24"/>
                <w:szCs w:val="21"/>
                <w:highlight w:val="none"/>
              </w:rPr>
              <w:t>序号</w:t>
            </w:r>
          </w:p>
        </w:tc>
        <w:tc>
          <w:tcPr>
            <w:tcW w:w="1405" w:type="dxa"/>
            <w:vAlign w:val="center"/>
          </w:tcPr>
          <w:p w14:paraId="235A77E3">
            <w:pPr>
              <w:widowControl/>
              <w:spacing w:line="440" w:lineRule="exact"/>
              <w:jc w:val="center"/>
              <w:rPr>
                <w:rFonts w:ascii="宋体" w:hAnsi="宋体" w:cs="宋体"/>
                <w:b/>
                <w:color w:val="auto"/>
                <w:kern w:val="0"/>
                <w:sz w:val="24"/>
                <w:szCs w:val="21"/>
                <w:highlight w:val="none"/>
              </w:rPr>
            </w:pPr>
            <w:r>
              <w:rPr>
                <w:rFonts w:hint="eastAsia" w:ascii="宋体" w:hAnsi="宋体" w:cs="宋体"/>
                <w:b/>
                <w:color w:val="auto"/>
                <w:kern w:val="0"/>
                <w:sz w:val="24"/>
                <w:szCs w:val="21"/>
                <w:highlight w:val="none"/>
              </w:rPr>
              <w:t>拟在本项目中担任的职务</w:t>
            </w:r>
          </w:p>
        </w:tc>
        <w:tc>
          <w:tcPr>
            <w:tcW w:w="889" w:type="dxa"/>
            <w:vAlign w:val="center"/>
          </w:tcPr>
          <w:p w14:paraId="2C0390C5">
            <w:pPr>
              <w:widowControl/>
              <w:spacing w:line="440" w:lineRule="exact"/>
              <w:jc w:val="center"/>
              <w:rPr>
                <w:rFonts w:ascii="宋体" w:hAnsi="宋体" w:cs="宋体"/>
                <w:color w:val="auto"/>
                <w:kern w:val="0"/>
                <w:sz w:val="24"/>
                <w:szCs w:val="24"/>
                <w:highlight w:val="none"/>
              </w:rPr>
            </w:pPr>
            <w:r>
              <w:rPr>
                <w:rFonts w:hint="eastAsia" w:ascii="宋体" w:hAnsi="宋体" w:cs="宋体"/>
                <w:b/>
                <w:color w:val="auto"/>
                <w:kern w:val="0"/>
                <w:sz w:val="24"/>
                <w:szCs w:val="21"/>
                <w:highlight w:val="none"/>
              </w:rPr>
              <w:t>姓名</w:t>
            </w:r>
          </w:p>
        </w:tc>
        <w:tc>
          <w:tcPr>
            <w:tcW w:w="629" w:type="dxa"/>
            <w:vAlign w:val="center"/>
          </w:tcPr>
          <w:p w14:paraId="1500DCBD">
            <w:pPr>
              <w:widowControl/>
              <w:spacing w:line="440" w:lineRule="exact"/>
              <w:jc w:val="center"/>
              <w:rPr>
                <w:rFonts w:ascii="宋体" w:hAnsi="宋体" w:cs="宋体"/>
                <w:color w:val="auto"/>
                <w:kern w:val="0"/>
                <w:sz w:val="24"/>
                <w:szCs w:val="24"/>
                <w:highlight w:val="none"/>
              </w:rPr>
            </w:pPr>
            <w:r>
              <w:rPr>
                <w:rFonts w:hint="eastAsia" w:ascii="宋体" w:hAnsi="宋体" w:cs="宋体"/>
                <w:b/>
                <w:color w:val="auto"/>
                <w:kern w:val="0"/>
                <w:sz w:val="24"/>
                <w:szCs w:val="21"/>
                <w:highlight w:val="none"/>
              </w:rPr>
              <w:t>年龄</w:t>
            </w:r>
          </w:p>
        </w:tc>
        <w:tc>
          <w:tcPr>
            <w:tcW w:w="813" w:type="dxa"/>
            <w:vAlign w:val="center"/>
          </w:tcPr>
          <w:p w14:paraId="756DA28D">
            <w:pPr>
              <w:widowControl/>
              <w:spacing w:line="440" w:lineRule="exact"/>
              <w:jc w:val="center"/>
              <w:rPr>
                <w:rFonts w:ascii="宋体" w:hAnsi="宋体" w:cs="宋体"/>
                <w:color w:val="auto"/>
                <w:kern w:val="0"/>
                <w:sz w:val="24"/>
                <w:szCs w:val="24"/>
                <w:highlight w:val="none"/>
              </w:rPr>
            </w:pPr>
            <w:r>
              <w:rPr>
                <w:rFonts w:hint="eastAsia" w:ascii="宋体" w:hAnsi="宋体" w:cs="宋体"/>
                <w:b/>
                <w:color w:val="auto"/>
                <w:kern w:val="0"/>
                <w:sz w:val="24"/>
                <w:szCs w:val="21"/>
                <w:highlight w:val="none"/>
              </w:rPr>
              <w:t>技术职称</w:t>
            </w:r>
          </w:p>
        </w:tc>
        <w:tc>
          <w:tcPr>
            <w:tcW w:w="1514" w:type="dxa"/>
            <w:tcBorders>
              <w:top w:val="single" w:color="auto" w:sz="4" w:space="0"/>
              <w:left w:val="single" w:color="auto" w:sz="4" w:space="0"/>
              <w:bottom w:val="single" w:color="auto" w:sz="4" w:space="0"/>
              <w:right w:val="single" w:color="auto" w:sz="4" w:space="0"/>
            </w:tcBorders>
            <w:vAlign w:val="center"/>
          </w:tcPr>
          <w:p w14:paraId="0D30875C">
            <w:pPr>
              <w:widowControl/>
              <w:spacing w:line="440" w:lineRule="exact"/>
              <w:jc w:val="center"/>
              <w:rPr>
                <w:rFonts w:ascii="宋体" w:hAnsi="宋体" w:cs="宋体"/>
                <w:b/>
                <w:color w:val="auto"/>
                <w:kern w:val="0"/>
                <w:sz w:val="24"/>
                <w:szCs w:val="21"/>
                <w:highlight w:val="none"/>
              </w:rPr>
            </w:pPr>
            <w:r>
              <w:rPr>
                <w:rFonts w:hint="eastAsia" w:ascii="宋体" w:hAnsi="宋体" w:cs="宋体"/>
                <w:b/>
                <w:color w:val="auto"/>
                <w:kern w:val="0"/>
                <w:sz w:val="24"/>
                <w:szCs w:val="21"/>
                <w:highlight w:val="none"/>
              </w:rPr>
              <w:t>职称专业</w:t>
            </w:r>
          </w:p>
        </w:tc>
        <w:tc>
          <w:tcPr>
            <w:tcW w:w="2851" w:type="dxa"/>
            <w:tcBorders>
              <w:top w:val="single" w:color="auto" w:sz="4" w:space="0"/>
              <w:left w:val="single" w:color="auto" w:sz="4" w:space="0"/>
              <w:bottom w:val="single" w:color="auto" w:sz="4" w:space="0"/>
              <w:right w:val="single" w:color="auto" w:sz="4" w:space="0"/>
            </w:tcBorders>
            <w:vAlign w:val="center"/>
          </w:tcPr>
          <w:p w14:paraId="304C88A7">
            <w:pPr>
              <w:widowControl/>
              <w:spacing w:line="440" w:lineRule="exact"/>
              <w:jc w:val="center"/>
              <w:rPr>
                <w:rFonts w:ascii="宋体" w:hAnsi="宋体" w:cs="宋体"/>
                <w:b/>
                <w:color w:val="auto"/>
                <w:kern w:val="0"/>
                <w:sz w:val="24"/>
                <w:szCs w:val="21"/>
                <w:highlight w:val="none"/>
              </w:rPr>
            </w:pPr>
            <w:r>
              <w:rPr>
                <w:rFonts w:hint="eastAsia" w:ascii="宋体" w:hAnsi="宋体" w:cs="宋体"/>
                <w:b/>
                <w:color w:val="auto"/>
                <w:kern w:val="0"/>
                <w:sz w:val="24"/>
                <w:szCs w:val="21"/>
                <w:highlight w:val="none"/>
              </w:rPr>
              <w:t>执业资格及专业（证书号码）</w:t>
            </w:r>
          </w:p>
        </w:tc>
        <w:tc>
          <w:tcPr>
            <w:tcW w:w="1445" w:type="dxa"/>
            <w:tcBorders>
              <w:top w:val="single" w:color="auto" w:sz="4" w:space="0"/>
              <w:left w:val="single" w:color="auto" w:sz="4" w:space="0"/>
              <w:bottom w:val="single" w:color="auto" w:sz="4" w:space="0"/>
              <w:right w:val="single" w:color="auto" w:sz="4" w:space="0"/>
            </w:tcBorders>
            <w:vAlign w:val="center"/>
          </w:tcPr>
          <w:p w14:paraId="4A1B4823">
            <w:pPr>
              <w:widowControl/>
              <w:spacing w:line="440" w:lineRule="exact"/>
              <w:jc w:val="center"/>
              <w:rPr>
                <w:rFonts w:hint="eastAsia" w:ascii="宋体" w:hAnsi="宋体" w:eastAsia="宋体" w:cs="宋体"/>
                <w:b/>
                <w:color w:val="auto"/>
                <w:kern w:val="0"/>
                <w:sz w:val="24"/>
                <w:szCs w:val="21"/>
                <w:highlight w:val="none"/>
                <w:lang w:val="en-US" w:eastAsia="zh-CN"/>
              </w:rPr>
            </w:pPr>
            <w:r>
              <w:rPr>
                <w:rFonts w:hint="eastAsia" w:ascii="宋体" w:hAnsi="宋体" w:eastAsia="宋体" w:cs="宋体"/>
                <w:b/>
                <w:color w:val="auto"/>
                <w:kern w:val="0"/>
                <w:sz w:val="24"/>
                <w:szCs w:val="21"/>
                <w:highlight w:val="none"/>
                <w:lang w:val="en-US" w:eastAsia="zh-CN"/>
              </w:rPr>
              <w:t>备注</w:t>
            </w:r>
          </w:p>
        </w:tc>
      </w:tr>
      <w:tr w14:paraId="25F67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568" w:type="dxa"/>
            <w:shd w:val="clear" w:color="auto" w:fill="auto"/>
            <w:vAlign w:val="center"/>
          </w:tcPr>
          <w:p w14:paraId="5B52E9F9">
            <w:pPr>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1405" w:type="dxa"/>
            <w:shd w:val="clear" w:color="auto" w:fill="auto"/>
            <w:vAlign w:val="center"/>
          </w:tcPr>
          <w:p w14:paraId="16DAF842">
            <w:pPr>
              <w:jc w:val="center"/>
              <w:rPr>
                <w:rFonts w:ascii="宋体" w:hAnsi="宋体" w:cs="宋体"/>
                <w:color w:val="auto"/>
                <w:sz w:val="24"/>
                <w:szCs w:val="24"/>
                <w:highlight w:val="none"/>
              </w:rPr>
            </w:pPr>
            <w:r>
              <w:rPr>
                <w:rFonts w:hint="eastAsia" w:ascii="宋体" w:hAnsi="宋体" w:cs="宋体"/>
                <w:color w:val="auto"/>
                <w:sz w:val="24"/>
                <w:szCs w:val="24"/>
                <w:highlight w:val="none"/>
              </w:rPr>
              <w:t>项目负责人</w:t>
            </w:r>
          </w:p>
        </w:tc>
        <w:tc>
          <w:tcPr>
            <w:tcW w:w="889" w:type="dxa"/>
            <w:shd w:val="clear" w:color="auto" w:fill="auto"/>
            <w:vAlign w:val="center"/>
          </w:tcPr>
          <w:p w14:paraId="54E73FB9">
            <w:pPr>
              <w:jc w:val="center"/>
              <w:rPr>
                <w:rFonts w:ascii="宋体" w:hAnsi="宋体" w:cs="宋体"/>
                <w:color w:val="auto"/>
                <w:sz w:val="24"/>
                <w:szCs w:val="24"/>
                <w:highlight w:val="none"/>
              </w:rPr>
            </w:pPr>
          </w:p>
        </w:tc>
        <w:tc>
          <w:tcPr>
            <w:tcW w:w="629" w:type="dxa"/>
            <w:shd w:val="clear" w:color="auto" w:fill="auto"/>
            <w:vAlign w:val="center"/>
          </w:tcPr>
          <w:p w14:paraId="2B75D062">
            <w:pPr>
              <w:jc w:val="center"/>
              <w:rPr>
                <w:rFonts w:ascii="宋体" w:hAnsi="宋体" w:cs="宋体"/>
                <w:color w:val="auto"/>
                <w:sz w:val="24"/>
                <w:szCs w:val="24"/>
                <w:highlight w:val="none"/>
              </w:rPr>
            </w:pPr>
          </w:p>
        </w:tc>
        <w:tc>
          <w:tcPr>
            <w:tcW w:w="813" w:type="dxa"/>
            <w:shd w:val="clear" w:color="auto" w:fill="auto"/>
            <w:vAlign w:val="center"/>
          </w:tcPr>
          <w:p w14:paraId="7AEE430E">
            <w:pPr>
              <w:jc w:val="center"/>
              <w:rPr>
                <w:rFonts w:ascii="宋体" w:hAnsi="宋体" w:cs="宋体"/>
                <w:color w:val="auto"/>
                <w:sz w:val="24"/>
                <w:szCs w:val="24"/>
                <w:highlight w:val="none"/>
              </w:rPr>
            </w:pPr>
          </w:p>
        </w:tc>
        <w:tc>
          <w:tcPr>
            <w:tcW w:w="1514" w:type="dxa"/>
            <w:tcBorders>
              <w:top w:val="single" w:color="auto" w:sz="4" w:space="0"/>
              <w:left w:val="single" w:color="auto" w:sz="4" w:space="0"/>
              <w:bottom w:val="single" w:color="auto" w:sz="4" w:space="0"/>
              <w:right w:val="single" w:color="auto" w:sz="4" w:space="0"/>
            </w:tcBorders>
            <w:shd w:val="clear" w:color="auto" w:fill="auto"/>
            <w:vAlign w:val="center"/>
          </w:tcPr>
          <w:p w14:paraId="2E5A1243">
            <w:pPr>
              <w:jc w:val="center"/>
              <w:rPr>
                <w:rFonts w:ascii="宋体" w:hAnsi="宋体" w:cs="宋体"/>
                <w:color w:val="auto"/>
                <w:sz w:val="24"/>
                <w:szCs w:val="24"/>
                <w:highlight w:val="none"/>
              </w:rPr>
            </w:pPr>
          </w:p>
        </w:tc>
        <w:tc>
          <w:tcPr>
            <w:tcW w:w="2851" w:type="dxa"/>
            <w:tcBorders>
              <w:top w:val="single" w:color="auto" w:sz="4" w:space="0"/>
              <w:left w:val="single" w:color="auto" w:sz="4" w:space="0"/>
              <w:bottom w:val="single" w:color="auto" w:sz="4" w:space="0"/>
              <w:right w:val="single" w:color="auto" w:sz="4" w:space="0"/>
            </w:tcBorders>
            <w:shd w:val="clear" w:color="auto" w:fill="auto"/>
            <w:vAlign w:val="center"/>
          </w:tcPr>
          <w:p w14:paraId="7DED8C8C">
            <w:pPr>
              <w:jc w:val="center"/>
              <w:rPr>
                <w:rFonts w:ascii="宋体" w:hAnsi="宋体" w:cs="宋体"/>
                <w:color w:val="auto"/>
                <w:sz w:val="24"/>
                <w:szCs w:val="24"/>
                <w:highlight w:val="none"/>
              </w:rPr>
            </w:pPr>
          </w:p>
        </w:tc>
        <w:tc>
          <w:tcPr>
            <w:tcW w:w="1445" w:type="dxa"/>
            <w:tcBorders>
              <w:top w:val="single" w:color="auto" w:sz="4" w:space="0"/>
              <w:left w:val="single" w:color="auto" w:sz="4" w:space="0"/>
              <w:bottom w:val="single" w:color="auto" w:sz="4" w:space="0"/>
              <w:right w:val="single" w:color="auto" w:sz="4" w:space="0"/>
            </w:tcBorders>
            <w:shd w:val="clear" w:color="auto" w:fill="auto"/>
            <w:vAlign w:val="center"/>
          </w:tcPr>
          <w:p w14:paraId="5C62F4F8">
            <w:pPr>
              <w:jc w:val="center"/>
              <w:rPr>
                <w:rFonts w:ascii="宋体" w:hAnsi="宋体" w:cs="宋体"/>
                <w:color w:val="auto"/>
                <w:sz w:val="24"/>
                <w:szCs w:val="24"/>
                <w:highlight w:val="none"/>
              </w:rPr>
            </w:pPr>
          </w:p>
        </w:tc>
      </w:tr>
      <w:tr w14:paraId="5B18A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568" w:type="dxa"/>
            <w:shd w:val="clear" w:color="auto" w:fill="auto"/>
            <w:vAlign w:val="center"/>
          </w:tcPr>
          <w:p w14:paraId="3260ED90">
            <w:pPr>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1405" w:type="dxa"/>
            <w:shd w:val="clear" w:color="auto" w:fill="auto"/>
            <w:vAlign w:val="center"/>
          </w:tcPr>
          <w:p w14:paraId="25A7E005">
            <w:pPr>
              <w:jc w:val="center"/>
              <w:rPr>
                <w:rFonts w:ascii="宋体" w:hAnsi="宋体" w:cs="宋体"/>
                <w:color w:val="auto"/>
                <w:sz w:val="24"/>
                <w:szCs w:val="24"/>
                <w:highlight w:val="none"/>
              </w:rPr>
            </w:pPr>
            <w:r>
              <w:rPr>
                <w:rFonts w:hint="eastAsia" w:ascii="宋体" w:hAnsi="宋体" w:cs="宋体"/>
                <w:color w:val="auto"/>
                <w:sz w:val="24"/>
                <w:szCs w:val="24"/>
                <w:highlight w:val="none"/>
              </w:rPr>
              <w:t>项目组成员</w:t>
            </w:r>
          </w:p>
        </w:tc>
        <w:tc>
          <w:tcPr>
            <w:tcW w:w="889" w:type="dxa"/>
            <w:shd w:val="clear" w:color="auto" w:fill="auto"/>
            <w:vAlign w:val="center"/>
          </w:tcPr>
          <w:p w14:paraId="4814BC9B">
            <w:pPr>
              <w:jc w:val="center"/>
              <w:rPr>
                <w:rFonts w:ascii="宋体" w:hAnsi="宋体" w:cs="宋体"/>
                <w:color w:val="auto"/>
                <w:sz w:val="24"/>
                <w:szCs w:val="24"/>
                <w:highlight w:val="none"/>
              </w:rPr>
            </w:pPr>
          </w:p>
        </w:tc>
        <w:tc>
          <w:tcPr>
            <w:tcW w:w="629" w:type="dxa"/>
            <w:shd w:val="clear" w:color="auto" w:fill="auto"/>
            <w:vAlign w:val="center"/>
          </w:tcPr>
          <w:p w14:paraId="7DED16BC">
            <w:pPr>
              <w:jc w:val="center"/>
              <w:rPr>
                <w:rFonts w:ascii="宋体" w:hAnsi="宋体" w:cs="宋体"/>
                <w:color w:val="auto"/>
                <w:sz w:val="24"/>
                <w:szCs w:val="24"/>
                <w:highlight w:val="none"/>
              </w:rPr>
            </w:pPr>
          </w:p>
        </w:tc>
        <w:tc>
          <w:tcPr>
            <w:tcW w:w="813" w:type="dxa"/>
            <w:shd w:val="clear" w:color="auto" w:fill="auto"/>
            <w:vAlign w:val="center"/>
          </w:tcPr>
          <w:p w14:paraId="6261A4FD">
            <w:pPr>
              <w:jc w:val="center"/>
              <w:rPr>
                <w:rFonts w:ascii="宋体" w:hAnsi="宋体" w:cs="宋体"/>
                <w:color w:val="auto"/>
                <w:sz w:val="24"/>
                <w:szCs w:val="24"/>
                <w:highlight w:val="none"/>
                <w:lang w:val="zh-CN"/>
              </w:rPr>
            </w:pPr>
          </w:p>
        </w:tc>
        <w:tc>
          <w:tcPr>
            <w:tcW w:w="1514" w:type="dxa"/>
            <w:tcBorders>
              <w:top w:val="single" w:color="auto" w:sz="4" w:space="0"/>
              <w:left w:val="single" w:color="auto" w:sz="4" w:space="0"/>
              <w:bottom w:val="single" w:color="auto" w:sz="4" w:space="0"/>
              <w:right w:val="single" w:color="auto" w:sz="4" w:space="0"/>
            </w:tcBorders>
            <w:shd w:val="clear" w:color="auto" w:fill="auto"/>
            <w:vAlign w:val="center"/>
          </w:tcPr>
          <w:p w14:paraId="572941C8">
            <w:pPr>
              <w:jc w:val="center"/>
              <w:rPr>
                <w:rFonts w:ascii="宋体" w:hAnsi="宋体" w:cs="宋体"/>
                <w:color w:val="auto"/>
                <w:sz w:val="24"/>
                <w:szCs w:val="24"/>
                <w:highlight w:val="none"/>
              </w:rPr>
            </w:pPr>
          </w:p>
        </w:tc>
        <w:tc>
          <w:tcPr>
            <w:tcW w:w="2851" w:type="dxa"/>
            <w:tcBorders>
              <w:top w:val="single" w:color="auto" w:sz="4" w:space="0"/>
              <w:left w:val="single" w:color="auto" w:sz="4" w:space="0"/>
              <w:bottom w:val="single" w:color="auto" w:sz="4" w:space="0"/>
              <w:right w:val="single" w:color="auto" w:sz="4" w:space="0"/>
            </w:tcBorders>
            <w:shd w:val="clear" w:color="auto" w:fill="auto"/>
            <w:vAlign w:val="center"/>
          </w:tcPr>
          <w:p w14:paraId="2FD0BD60">
            <w:pPr>
              <w:jc w:val="center"/>
              <w:rPr>
                <w:rFonts w:ascii="宋体" w:hAnsi="宋体" w:cs="宋体"/>
                <w:color w:val="auto"/>
                <w:sz w:val="24"/>
                <w:szCs w:val="24"/>
                <w:highlight w:val="none"/>
                <w:lang w:val="zh-CN"/>
              </w:rPr>
            </w:pPr>
          </w:p>
        </w:tc>
        <w:tc>
          <w:tcPr>
            <w:tcW w:w="1445" w:type="dxa"/>
            <w:tcBorders>
              <w:top w:val="single" w:color="auto" w:sz="4" w:space="0"/>
              <w:left w:val="single" w:color="auto" w:sz="4" w:space="0"/>
              <w:bottom w:val="single" w:color="auto" w:sz="4" w:space="0"/>
              <w:right w:val="single" w:color="auto" w:sz="4" w:space="0"/>
            </w:tcBorders>
            <w:shd w:val="clear" w:color="auto" w:fill="auto"/>
            <w:vAlign w:val="center"/>
          </w:tcPr>
          <w:p w14:paraId="0E91530C">
            <w:pPr>
              <w:jc w:val="center"/>
              <w:rPr>
                <w:rFonts w:ascii="宋体" w:hAnsi="宋体" w:cs="宋体"/>
                <w:color w:val="auto"/>
                <w:sz w:val="24"/>
                <w:szCs w:val="24"/>
                <w:highlight w:val="none"/>
                <w:lang w:val="zh-CN"/>
              </w:rPr>
            </w:pPr>
          </w:p>
        </w:tc>
      </w:tr>
      <w:tr w14:paraId="43C32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568" w:type="dxa"/>
            <w:shd w:val="clear" w:color="auto" w:fill="auto"/>
            <w:vAlign w:val="center"/>
          </w:tcPr>
          <w:p w14:paraId="2ECA81D8">
            <w:pPr>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1405" w:type="dxa"/>
            <w:shd w:val="clear" w:color="auto" w:fill="auto"/>
            <w:vAlign w:val="center"/>
          </w:tcPr>
          <w:p w14:paraId="40AEEA87">
            <w:pPr>
              <w:jc w:val="center"/>
              <w:rPr>
                <w:rFonts w:ascii="宋体" w:hAnsi="宋体" w:cs="宋体"/>
                <w:color w:val="auto"/>
                <w:sz w:val="24"/>
                <w:szCs w:val="24"/>
                <w:highlight w:val="none"/>
              </w:rPr>
            </w:pPr>
            <w:r>
              <w:rPr>
                <w:rFonts w:hint="eastAsia" w:ascii="宋体" w:hAnsi="宋体" w:cs="宋体"/>
                <w:color w:val="auto"/>
                <w:sz w:val="24"/>
                <w:szCs w:val="24"/>
                <w:highlight w:val="none"/>
              </w:rPr>
              <w:t>项目组成员</w:t>
            </w:r>
          </w:p>
        </w:tc>
        <w:tc>
          <w:tcPr>
            <w:tcW w:w="889" w:type="dxa"/>
            <w:shd w:val="clear" w:color="auto" w:fill="auto"/>
            <w:vAlign w:val="center"/>
          </w:tcPr>
          <w:p w14:paraId="1D192FF5">
            <w:pPr>
              <w:jc w:val="center"/>
              <w:rPr>
                <w:rFonts w:ascii="宋体" w:hAnsi="宋体" w:cs="宋体"/>
                <w:color w:val="auto"/>
                <w:sz w:val="24"/>
                <w:szCs w:val="24"/>
                <w:highlight w:val="none"/>
              </w:rPr>
            </w:pPr>
          </w:p>
        </w:tc>
        <w:tc>
          <w:tcPr>
            <w:tcW w:w="629" w:type="dxa"/>
            <w:shd w:val="clear" w:color="auto" w:fill="auto"/>
            <w:vAlign w:val="center"/>
          </w:tcPr>
          <w:p w14:paraId="447EF963">
            <w:pPr>
              <w:jc w:val="center"/>
              <w:rPr>
                <w:rFonts w:ascii="宋体" w:hAnsi="宋体" w:cs="宋体"/>
                <w:color w:val="auto"/>
                <w:sz w:val="24"/>
                <w:szCs w:val="24"/>
                <w:highlight w:val="none"/>
              </w:rPr>
            </w:pPr>
          </w:p>
        </w:tc>
        <w:tc>
          <w:tcPr>
            <w:tcW w:w="813" w:type="dxa"/>
            <w:shd w:val="clear" w:color="auto" w:fill="auto"/>
            <w:vAlign w:val="center"/>
          </w:tcPr>
          <w:p w14:paraId="7329FF90">
            <w:pPr>
              <w:jc w:val="center"/>
              <w:rPr>
                <w:rFonts w:ascii="宋体" w:hAnsi="宋体" w:cs="宋体"/>
                <w:color w:val="auto"/>
                <w:sz w:val="24"/>
                <w:szCs w:val="24"/>
                <w:highlight w:val="none"/>
                <w:lang w:val="zh-CN"/>
              </w:rPr>
            </w:pPr>
          </w:p>
        </w:tc>
        <w:tc>
          <w:tcPr>
            <w:tcW w:w="1514" w:type="dxa"/>
            <w:tcBorders>
              <w:top w:val="single" w:color="auto" w:sz="4" w:space="0"/>
              <w:left w:val="single" w:color="auto" w:sz="4" w:space="0"/>
              <w:bottom w:val="single" w:color="auto" w:sz="4" w:space="0"/>
              <w:right w:val="single" w:color="auto" w:sz="4" w:space="0"/>
            </w:tcBorders>
            <w:shd w:val="clear" w:color="auto" w:fill="auto"/>
            <w:vAlign w:val="center"/>
          </w:tcPr>
          <w:p w14:paraId="0542D552">
            <w:pPr>
              <w:jc w:val="center"/>
              <w:rPr>
                <w:rFonts w:ascii="宋体" w:hAnsi="宋体" w:cs="宋体"/>
                <w:color w:val="auto"/>
                <w:sz w:val="24"/>
                <w:szCs w:val="24"/>
                <w:highlight w:val="none"/>
              </w:rPr>
            </w:pPr>
          </w:p>
        </w:tc>
        <w:tc>
          <w:tcPr>
            <w:tcW w:w="2851" w:type="dxa"/>
            <w:tcBorders>
              <w:top w:val="single" w:color="auto" w:sz="4" w:space="0"/>
              <w:left w:val="single" w:color="auto" w:sz="4" w:space="0"/>
              <w:bottom w:val="single" w:color="auto" w:sz="4" w:space="0"/>
              <w:right w:val="single" w:color="auto" w:sz="4" w:space="0"/>
            </w:tcBorders>
            <w:shd w:val="clear" w:color="auto" w:fill="auto"/>
            <w:vAlign w:val="center"/>
          </w:tcPr>
          <w:p w14:paraId="130E0F1B">
            <w:pPr>
              <w:jc w:val="center"/>
              <w:rPr>
                <w:rFonts w:ascii="宋体" w:hAnsi="宋体" w:cs="宋体"/>
                <w:color w:val="auto"/>
                <w:sz w:val="24"/>
                <w:szCs w:val="24"/>
                <w:highlight w:val="none"/>
                <w:lang w:val="zh-CN"/>
              </w:rPr>
            </w:pPr>
          </w:p>
        </w:tc>
        <w:tc>
          <w:tcPr>
            <w:tcW w:w="1445" w:type="dxa"/>
            <w:tcBorders>
              <w:top w:val="single" w:color="auto" w:sz="4" w:space="0"/>
              <w:left w:val="single" w:color="auto" w:sz="4" w:space="0"/>
              <w:bottom w:val="single" w:color="auto" w:sz="4" w:space="0"/>
              <w:right w:val="single" w:color="auto" w:sz="4" w:space="0"/>
            </w:tcBorders>
            <w:shd w:val="clear" w:color="auto" w:fill="auto"/>
            <w:vAlign w:val="center"/>
          </w:tcPr>
          <w:p w14:paraId="2FFFC056">
            <w:pPr>
              <w:jc w:val="center"/>
              <w:rPr>
                <w:rFonts w:ascii="宋体" w:hAnsi="宋体" w:cs="宋体"/>
                <w:color w:val="auto"/>
                <w:sz w:val="24"/>
                <w:szCs w:val="24"/>
                <w:highlight w:val="none"/>
                <w:lang w:val="zh-CN"/>
              </w:rPr>
            </w:pPr>
          </w:p>
        </w:tc>
      </w:tr>
      <w:tr w14:paraId="1A104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568" w:type="dxa"/>
            <w:shd w:val="clear" w:color="auto" w:fill="auto"/>
            <w:vAlign w:val="center"/>
          </w:tcPr>
          <w:p w14:paraId="38A53CF9">
            <w:pPr>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1405" w:type="dxa"/>
            <w:shd w:val="clear" w:color="auto" w:fill="auto"/>
            <w:vAlign w:val="center"/>
          </w:tcPr>
          <w:p w14:paraId="0ED90F4C">
            <w:pPr>
              <w:jc w:val="center"/>
              <w:rPr>
                <w:rFonts w:ascii="宋体" w:hAnsi="宋体" w:cs="宋体"/>
                <w:color w:val="auto"/>
                <w:sz w:val="24"/>
                <w:szCs w:val="24"/>
                <w:highlight w:val="none"/>
              </w:rPr>
            </w:pPr>
            <w:r>
              <w:rPr>
                <w:rFonts w:hint="eastAsia" w:ascii="宋体" w:hAnsi="宋体" w:cs="宋体"/>
                <w:color w:val="auto"/>
                <w:sz w:val="24"/>
                <w:szCs w:val="24"/>
                <w:highlight w:val="none"/>
              </w:rPr>
              <w:t>项目组成员</w:t>
            </w:r>
          </w:p>
        </w:tc>
        <w:tc>
          <w:tcPr>
            <w:tcW w:w="889" w:type="dxa"/>
            <w:shd w:val="clear" w:color="auto" w:fill="auto"/>
            <w:vAlign w:val="center"/>
          </w:tcPr>
          <w:p w14:paraId="45150A78">
            <w:pPr>
              <w:jc w:val="center"/>
              <w:rPr>
                <w:rFonts w:ascii="宋体" w:hAnsi="宋体" w:cs="宋体"/>
                <w:color w:val="auto"/>
                <w:sz w:val="24"/>
                <w:szCs w:val="24"/>
                <w:highlight w:val="none"/>
              </w:rPr>
            </w:pPr>
          </w:p>
        </w:tc>
        <w:tc>
          <w:tcPr>
            <w:tcW w:w="629" w:type="dxa"/>
            <w:shd w:val="clear" w:color="auto" w:fill="auto"/>
            <w:vAlign w:val="center"/>
          </w:tcPr>
          <w:p w14:paraId="39507B9D">
            <w:pPr>
              <w:jc w:val="center"/>
              <w:rPr>
                <w:rFonts w:ascii="宋体" w:hAnsi="宋体" w:cs="宋体"/>
                <w:color w:val="auto"/>
                <w:sz w:val="24"/>
                <w:szCs w:val="24"/>
                <w:highlight w:val="none"/>
              </w:rPr>
            </w:pPr>
          </w:p>
        </w:tc>
        <w:tc>
          <w:tcPr>
            <w:tcW w:w="813" w:type="dxa"/>
            <w:shd w:val="clear" w:color="auto" w:fill="auto"/>
            <w:vAlign w:val="center"/>
          </w:tcPr>
          <w:p w14:paraId="6FA6C6D4">
            <w:pPr>
              <w:jc w:val="center"/>
              <w:rPr>
                <w:rFonts w:ascii="宋体" w:hAnsi="宋体" w:cs="宋体"/>
                <w:color w:val="auto"/>
                <w:sz w:val="24"/>
                <w:szCs w:val="24"/>
                <w:highlight w:val="none"/>
              </w:rPr>
            </w:pPr>
          </w:p>
        </w:tc>
        <w:tc>
          <w:tcPr>
            <w:tcW w:w="1514" w:type="dxa"/>
            <w:tcBorders>
              <w:top w:val="single" w:color="auto" w:sz="4" w:space="0"/>
              <w:left w:val="single" w:color="auto" w:sz="4" w:space="0"/>
              <w:bottom w:val="single" w:color="auto" w:sz="4" w:space="0"/>
              <w:right w:val="single" w:color="auto" w:sz="4" w:space="0"/>
            </w:tcBorders>
            <w:shd w:val="clear" w:color="auto" w:fill="auto"/>
            <w:vAlign w:val="center"/>
          </w:tcPr>
          <w:p w14:paraId="5202DDDF">
            <w:pPr>
              <w:jc w:val="center"/>
              <w:rPr>
                <w:rFonts w:ascii="宋体" w:hAnsi="宋体" w:cs="宋体"/>
                <w:color w:val="auto"/>
                <w:sz w:val="24"/>
                <w:szCs w:val="24"/>
                <w:highlight w:val="none"/>
              </w:rPr>
            </w:pPr>
          </w:p>
        </w:tc>
        <w:tc>
          <w:tcPr>
            <w:tcW w:w="2851" w:type="dxa"/>
            <w:tcBorders>
              <w:top w:val="single" w:color="auto" w:sz="4" w:space="0"/>
              <w:left w:val="single" w:color="auto" w:sz="4" w:space="0"/>
              <w:bottom w:val="single" w:color="auto" w:sz="4" w:space="0"/>
              <w:right w:val="single" w:color="auto" w:sz="4" w:space="0"/>
            </w:tcBorders>
            <w:shd w:val="clear" w:color="auto" w:fill="auto"/>
            <w:vAlign w:val="center"/>
          </w:tcPr>
          <w:p w14:paraId="13ED16DB">
            <w:pPr>
              <w:jc w:val="center"/>
              <w:rPr>
                <w:rFonts w:ascii="宋体" w:hAnsi="宋体" w:cs="宋体"/>
                <w:color w:val="auto"/>
                <w:sz w:val="24"/>
                <w:szCs w:val="24"/>
                <w:highlight w:val="none"/>
              </w:rPr>
            </w:pPr>
          </w:p>
        </w:tc>
        <w:tc>
          <w:tcPr>
            <w:tcW w:w="1445" w:type="dxa"/>
            <w:tcBorders>
              <w:top w:val="single" w:color="auto" w:sz="4" w:space="0"/>
              <w:left w:val="single" w:color="auto" w:sz="4" w:space="0"/>
              <w:bottom w:val="single" w:color="auto" w:sz="4" w:space="0"/>
              <w:right w:val="single" w:color="auto" w:sz="4" w:space="0"/>
            </w:tcBorders>
            <w:shd w:val="clear" w:color="auto" w:fill="auto"/>
            <w:vAlign w:val="center"/>
          </w:tcPr>
          <w:p w14:paraId="3223A440">
            <w:pPr>
              <w:jc w:val="center"/>
              <w:rPr>
                <w:rFonts w:ascii="宋体" w:hAnsi="宋体" w:cs="宋体"/>
                <w:color w:val="auto"/>
                <w:sz w:val="24"/>
                <w:szCs w:val="24"/>
                <w:highlight w:val="none"/>
              </w:rPr>
            </w:pPr>
          </w:p>
        </w:tc>
      </w:tr>
      <w:tr w14:paraId="2A640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568" w:type="dxa"/>
            <w:shd w:val="clear" w:color="auto" w:fill="auto"/>
            <w:vAlign w:val="center"/>
          </w:tcPr>
          <w:p w14:paraId="5C8DFC6C">
            <w:pPr>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1405" w:type="dxa"/>
            <w:shd w:val="clear" w:color="auto" w:fill="auto"/>
            <w:vAlign w:val="center"/>
          </w:tcPr>
          <w:p w14:paraId="2B07C5BB">
            <w:pPr>
              <w:jc w:val="center"/>
              <w:rPr>
                <w:rFonts w:ascii="宋体" w:hAnsi="宋体" w:cs="宋体"/>
                <w:color w:val="auto"/>
                <w:sz w:val="24"/>
                <w:szCs w:val="24"/>
                <w:highlight w:val="none"/>
              </w:rPr>
            </w:pPr>
            <w:r>
              <w:rPr>
                <w:rFonts w:hint="eastAsia" w:ascii="宋体" w:hAnsi="宋体" w:cs="宋体"/>
                <w:color w:val="auto"/>
                <w:sz w:val="24"/>
                <w:szCs w:val="24"/>
                <w:highlight w:val="none"/>
              </w:rPr>
              <w:t>项目组成员</w:t>
            </w:r>
          </w:p>
        </w:tc>
        <w:tc>
          <w:tcPr>
            <w:tcW w:w="889" w:type="dxa"/>
            <w:shd w:val="clear" w:color="auto" w:fill="auto"/>
            <w:vAlign w:val="center"/>
          </w:tcPr>
          <w:p w14:paraId="41CDCECE">
            <w:pPr>
              <w:jc w:val="center"/>
              <w:rPr>
                <w:rFonts w:ascii="宋体" w:hAnsi="宋体" w:cs="宋体"/>
                <w:color w:val="auto"/>
                <w:sz w:val="24"/>
                <w:szCs w:val="24"/>
                <w:highlight w:val="none"/>
              </w:rPr>
            </w:pPr>
          </w:p>
        </w:tc>
        <w:tc>
          <w:tcPr>
            <w:tcW w:w="629" w:type="dxa"/>
            <w:shd w:val="clear" w:color="auto" w:fill="auto"/>
            <w:vAlign w:val="center"/>
          </w:tcPr>
          <w:p w14:paraId="1C1980C1">
            <w:pPr>
              <w:jc w:val="center"/>
              <w:rPr>
                <w:rFonts w:ascii="宋体" w:hAnsi="宋体" w:cs="宋体"/>
                <w:color w:val="auto"/>
                <w:sz w:val="24"/>
                <w:szCs w:val="24"/>
                <w:highlight w:val="none"/>
              </w:rPr>
            </w:pPr>
          </w:p>
        </w:tc>
        <w:tc>
          <w:tcPr>
            <w:tcW w:w="813" w:type="dxa"/>
            <w:shd w:val="clear" w:color="auto" w:fill="auto"/>
            <w:vAlign w:val="center"/>
          </w:tcPr>
          <w:p w14:paraId="1136496C">
            <w:pPr>
              <w:jc w:val="center"/>
              <w:rPr>
                <w:rFonts w:ascii="宋体" w:hAnsi="宋体" w:cs="宋体"/>
                <w:color w:val="auto"/>
                <w:sz w:val="24"/>
                <w:szCs w:val="24"/>
                <w:highlight w:val="none"/>
                <w:lang w:val="zh-CN"/>
              </w:rPr>
            </w:pPr>
          </w:p>
        </w:tc>
        <w:tc>
          <w:tcPr>
            <w:tcW w:w="1514" w:type="dxa"/>
            <w:tcBorders>
              <w:top w:val="single" w:color="auto" w:sz="4" w:space="0"/>
              <w:left w:val="single" w:color="auto" w:sz="4" w:space="0"/>
              <w:bottom w:val="single" w:color="auto" w:sz="4" w:space="0"/>
              <w:right w:val="single" w:color="auto" w:sz="4" w:space="0"/>
            </w:tcBorders>
            <w:shd w:val="clear" w:color="auto" w:fill="auto"/>
            <w:vAlign w:val="center"/>
          </w:tcPr>
          <w:p w14:paraId="1E3A83C3">
            <w:pPr>
              <w:jc w:val="center"/>
              <w:rPr>
                <w:rFonts w:ascii="宋体" w:hAnsi="宋体" w:cs="宋体"/>
                <w:color w:val="auto"/>
                <w:sz w:val="24"/>
                <w:szCs w:val="24"/>
                <w:highlight w:val="none"/>
              </w:rPr>
            </w:pPr>
          </w:p>
        </w:tc>
        <w:tc>
          <w:tcPr>
            <w:tcW w:w="2851" w:type="dxa"/>
            <w:tcBorders>
              <w:top w:val="single" w:color="auto" w:sz="4" w:space="0"/>
              <w:left w:val="single" w:color="auto" w:sz="4" w:space="0"/>
              <w:bottom w:val="single" w:color="auto" w:sz="4" w:space="0"/>
              <w:right w:val="single" w:color="auto" w:sz="4" w:space="0"/>
            </w:tcBorders>
            <w:shd w:val="clear" w:color="auto" w:fill="auto"/>
            <w:vAlign w:val="center"/>
          </w:tcPr>
          <w:p w14:paraId="7D7676F2">
            <w:pPr>
              <w:jc w:val="center"/>
              <w:rPr>
                <w:rFonts w:ascii="宋体" w:hAnsi="宋体" w:cs="宋体"/>
                <w:color w:val="auto"/>
                <w:sz w:val="24"/>
                <w:szCs w:val="24"/>
                <w:highlight w:val="none"/>
                <w:lang w:val="zh-CN"/>
              </w:rPr>
            </w:pPr>
          </w:p>
        </w:tc>
        <w:tc>
          <w:tcPr>
            <w:tcW w:w="1445" w:type="dxa"/>
            <w:tcBorders>
              <w:top w:val="single" w:color="auto" w:sz="4" w:space="0"/>
              <w:left w:val="single" w:color="auto" w:sz="4" w:space="0"/>
              <w:bottom w:val="single" w:color="auto" w:sz="4" w:space="0"/>
              <w:right w:val="single" w:color="auto" w:sz="4" w:space="0"/>
            </w:tcBorders>
            <w:shd w:val="clear" w:color="auto" w:fill="auto"/>
            <w:vAlign w:val="center"/>
          </w:tcPr>
          <w:p w14:paraId="101C9A67">
            <w:pPr>
              <w:jc w:val="center"/>
              <w:rPr>
                <w:rFonts w:ascii="宋体" w:hAnsi="宋体" w:cs="宋体"/>
                <w:color w:val="auto"/>
                <w:sz w:val="24"/>
                <w:szCs w:val="24"/>
                <w:highlight w:val="none"/>
                <w:lang w:val="zh-CN"/>
              </w:rPr>
            </w:pPr>
          </w:p>
        </w:tc>
      </w:tr>
      <w:tr w14:paraId="6D2F0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568" w:type="dxa"/>
            <w:shd w:val="clear" w:color="auto" w:fill="auto"/>
            <w:vAlign w:val="center"/>
          </w:tcPr>
          <w:p w14:paraId="0B3C91D9">
            <w:pPr>
              <w:jc w:val="center"/>
              <w:rPr>
                <w:rFonts w:ascii="宋体" w:hAnsi="宋体" w:cs="宋体"/>
                <w:color w:val="auto"/>
                <w:sz w:val="24"/>
                <w:szCs w:val="24"/>
                <w:highlight w:val="none"/>
              </w:rPr>
            </w:pPr>
            <w:r>
              <w:rPr>
                <w:rFonts w:hint="eastAsia" w:ascii="宋体" w:hAnsi="宋体" w:cs="宋体"/>
                <w:color w:val="auto"/>
                <w:sz w:val="24"/>
                <w:szCs w:val="24"/>
                <w:highlight w:val="none"/>
              </w:rPr>
              <w:t>6</w:t>
            </w:r>
          </w:p>
        </w:tc>
        <w:tc>
          <w:tcPr>
            <w:tcW w:w="1405" w:type="dxa"/>
            <w:shd w:val="clear" w:color="auto" w:fill="auto"/>
            <w:vAlign w:val="center"/>
          </w:tcPr>
          <w:p w14:paraId="1BBD56A8">
            <w:pPr>
              <w:jc w:val="center"/>
              <w:rPr>
                <w:rFonts w:ascii="宋体" w:hAnsi="宋体" w:cs="宋体"/>
                <w:color w:val="auto"/>
                <w:sz w:val="24"/>
                <w:szCs w:val="24"/>
                <w:highlight w:val="none"/>
              </w:rPr>
            </w:pPr>
            <w:r>
              <w:rPr>
                <w:rFonts w:hint="eastAsia" w:ascii="宋体" w:hAnsi="宋体" w:cs="宋体"/>
                <w:color w:val="auto"/>
                <w:sz w:val="24"/>
                <w:szCs w:val="24"/>
                <w:highlight w:val="none"/>
              </w:rPr>
              <w:t>项目组成员</w:t>
            </w:r>
          </w:p>
        </w:tc>
        <w:tc>
          <w:tcPr>
            <w:tcW w:w="889" w:type="dxa"/>
            <w:shd w:val="clear" w:color="auto" w:fill="auto"/>
            <w:vAlign w:val="center"/>
          </w:tcPr>
          <w:p w14:paraId="3D5A727D">
            <w:pPr>
              <w:jc w:val="center"/>
              <w:rPr>
                <w:rFonts w:ascii="宋体" w:hAnsi="宋体" w:cs="宋体"/>
                <w:color w:val="auto"/>
                <w:sz w:val="24"/>
                <w:szCs w:val="24"/>
                <w:highlight w:val="none"/>
              </w:rPr>
            </w:pPr>
          </w:p>
        </w:tc>
        <w:tc>
          <w:tcPr>
            <w:tcW w:w="629" w:type="dxa"/>
            <w:shd w:val="clear" w:color="auto" w:fill="auto"/>
            <w:vAlign w:val="center"/>
          </w:tcPr>
          <w:p w14:paraId="554304D6">
            <w:pPr>
              <w:jc w:val="center"/>
              <w:rPr>
                <w:rFonts w:ascii="宋体" w:hAnsi="宋体" w:cs="宋体"/>
                <w:color w:val="auto"/>
                <w:sz w:val="24"/>
                <w:szCs w:val="24"/>
                <w:highlight w:val="none"/>
              </w:rPr>
            </w:pPr>
          </w:p>
        </w:tc>
        <w:tc>
          <w:tcPr>
            <w:tcW w:w="813" w:type="dxa"/>
            <w:shd w:val="clear" w:color="auto" w:fill="auto"/>
            <w:vAlign w:val="center"/>
          </w:tcPr>
          <w:p w14:paraId="23A77C58">
            <w:pPr>
              <w:jc w:val="center"/>
              <w:rPr>
                <w:rFonts w:ascii="宋体" w:hAnsi="宋体" w:cs="宋体"/>
                <w:color w:val="auto"/>
                <w:sz w:val="24"/>
                <w:szCs w:val="24"/>
                <w:highlight w:val="none"/>
                <w:lang w:val="zh-CN"/>
              </w:rPr>
            </w:pPr>
          </w:p>
        </w:tc>
        <w:tc>
          <w:tcPr>
            <w:tcW w:w="1514" w:type="dxa"/>
            <w:tcBorders>
              <w:top w:val="single" w:color="auto" w:sz="4" w:space="0"/>
              <w:left w:val="single" w:color="auto" w:sz="4" w:space="0"/>
              <w:bottom w:val="single" w:color="auto" w:sz="4" w:space="0"/>
              <w:right w:val="single" w:color="auto" w:sz="4" w:space="0"/>
            </w:tcBorders>
            <w:shd w:val="clear" w:color="auto" w:fill="auto"/>
            <w:vAlign w:val="center"/>
          </w:tcPr>
          <w:p w14:paraId="2EE37E6A">
            <w:pPr>
              <w:jc w:val="center"/>
              <w:rPr>
                <w:rFonts w:ascii="宋体" w:hAnsi="宋体" w:cs="宋体"/>
                <w:color w:val="auto"/>
                <w:sz w:val="24"/>
                <w:szCs w:val="24"/>
                <w:highlight w:val="none"/>
              </w:rPr>
            </w:pPr>
          </w:p>
        </w:tc>
        <w:tc>
          <w:tcPr>
            <w:tcW w:w="2851" w:type="dxa"/>
            <w:tcBorders>
              <w:top w:val="single" w:color="auto" w:sz="4" w:space="0"/>
              <w:left w:val="single" w:color="auto" w:sz="4" w:space="0"/>
              <w:bottom w:val="single" w:color="auto" w:sz="4" w:space="0"/>
              <w:right w:val="single" w:color="auto" w:sz="4" w:space="0"/>
            </w:tcBorders>
            <w:shd w:val="clear" w:color="auto" w:fill="auto"/>
            <w:vAlign w:val="center"/>
          </w:tcPr>
          <w:p w14:paraId="76D58B75">
            <w:pPr>
              <w:jc w:val="center"/>
              <w:rPr>
                <w:rFonts w:ascii="宋体" w:hAnsi="宋体" w:cs="宋体"/>
                <w:color w:val="auto"/>
                <w:sz w:val="24"/>
                <w:szCs w:val="24"/>
                <w:highlight w:val="none"/>
              </w:rPr>
            </w:pPr>
          </w:p>
        </w:tc>
        <w:tc>
          <w:tcPr>
            <w:tcW w:w="1445" w:type="dxa"/>
            <w:tcBorders>
              <w:top w:val="single" w:color="auto" w:sz="4" w:space="0"/>
              <w:left w:val="single" w:color="auto" w:sz="4" w:space="0"/>
              <w:bottom w:val="single" w:color="auto" w:sz="4" w:space="0"/>
              <w:right w:val="single" w:color="auto" w:sz="4" w:space="0"/>
            </w:tcBorders>
            <w:shd w:val="clear" w:color="auto" w:fill="auto"/>
            <w:vAlign w:val="center"/>
          </w:tcPr>
          <w:p w14:paraId="10E925A2">
            <w:pPr>
              <w:jc w:val="center"/>
              <w:rPr>
                <w:rFonts w:ascii="宋体" w:hAnsi="宋体" w:cs="宋体"/>
                <w:color w:val="auto"/>
                <w:sz w:val="24"/>
                <w:szCs w:val="24"/>
                <w:highlight w:val="none"/>
              </w:rPr>
            </w:pPr>
          </w:p>
        </w:tc>
      </w:tr>
      <w:tr w14:paraId="68525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568" w:type="dxa"/>
            <w:shd w:val="clear" w:color="auto" w:fill="auto"/>
            <w:vAlign w:val="center"/>
          </w:tcPr>
          <w:p w14:paraId="4DFB49E4">
            <w:pPr>
              <w:jc w:val="center"/>
              <w:rPr>
                <w:rFonts w:ascii="宋体" w:hAnsi="宋体" w:cs="宋体"/>
                <w:color w:val="auto"/>
                <w:sz w:val="24"/>
                <w:szCs w:val="24"/>
                <w:highlight w:val="none"/>
              </w:rPr>
            </w:pPr>
            <w:r>
              <w:rPr>
                <w:rFonts w:hint="eastAsia" w:ascii="宋体" w:hAnsi="宋体" w:cs="宋体"/>
                <w:color w:val="auto"/>
                <w:sz w:val="24"/>
                <w:szCs w:val="24"/>
                <w:highlight w:val="none"/>
              </w:rPr>
              <w:t>7</w:t>
            </w:r>
          </w:p>
        </w:tc>
        <w:tc>
          <w:tcPr>
            <w:tcW w:w="1405" w:type="dxa"/>
            <w:shd w:val="clear" w:color="auto" w:fill="auto"/>
            <w:vAlign w:val="center"/>
          </w:tcPr>
          <w:p w14:paraId="34EB3C5E">
            <w:pPr>
              <w:jc w:val="center"/>
              <w:rPr>
                <w:rFonts w:ascii="宋体" w:hAnsi="宋体" w:cs="宋体"/>
                <w:color w:val="auto"/>
                <w:sz w:val="24"/>
                <w:szCs w:val="24"/>
                <w:highlight w:val="none"/>
              </w:rPr>
            </w:pPr>
            <w:r>
              <w:rPr>
                <w:rFonts w:hint="eastAsia" w:ascii="宋体" w:hAnsi="宋体" w:cs="宋体"/>
                <w:color w:val="auto"/>
                <w:sz w:val="24"/>
                <w:szCs w:val="24"/>
                <w:highlight w:val="none"/>
              </w:rPr>
              <w:t>项目组成员</w:t>
            </w:r>
          </w:p>
        </w:tc>
        <w:tc>
          <w:tcPr>
            <w:tcW w:w="889" w:type="dxa"/>
            <w:shd w:val="clear" w:color="auto" w:fill="auto"/>
            <w:vAlign w:val="center"/>
          </w:tcPr>
          <w:p w14:paraId="33E28E16">
            <w:pPr>
              <w:jc w:val="center"/>
              <w:rPr>
                <w:rFonts w:ascii="宋体" w:hAnsi="宋体" w:cs="宋体"/>
                <w:color w:val="auto"/>
                <w:sz w:val="24"/>
                <w:szCs w:val="24"/>
                <w:highlight w:val="none"/>
              </w:rPr>
            </w:pPr>
          </w:p>
        </w:tc>
        <w:tc>
          <w:tcPr>
            <w:tcW w:w="629" w:type="dxa"/>
            <w:shd w:val="clear" w:color="auto" w:fill="auto"/>
            <w:vAlign w:val="center"/>
          </w:tcPr>
          <w:p w14:paraId="6CC7E480">
            <w:pPr>
              <w:jc w:val="center"/>
              <w:rPr>
                <w:rFonts w:ascii="宋体" w:hAnsi="宋体" w:cs="宋体"/>
                <w:color w:val="auto"/>
                <w:sz w:val="24"/>
                <w:szCs w:val="24"/>
                <w:highlight w:val="none"/>
              </w:rPr>
            </w:pPr>
          </w:p>
        </w:tc>
        <w:tc>
          <w:tcPr>
            <w:tcW w:w="813" w:type="dxa"/>
            <w:shd w:val="clear" w:color="auto" w:fill="auto"/>
            <w:vAlign w:val="center"/>
          </w:tcPr>
          <w:p w14:paraId="7A9752CB">
            <w:pPr>
              <w:jc w:val="center"/>
              <w:rPr>
                <w:rFonts w:ascii="宋体" w:hAnsi="宋体" w:cs="宋体"/>
                <w:color w:val="auto"/>
                <w:sz w:val="24"/>
                <w:szCs w:val="24"/>
                <w:highlight w:val="none"/>
              </w:rPr>
            </w:pPr>
          </w:p>
        </w:tc>
        <w:tc>
          <w:tcPr>
            <w:tcW w:w="1514" w:type="dxa"/>
            <w:tcBorders>
              <w:top w:val="single" w:color="auto" w:sz="4" w:space="0"/>
              <w:left w:val="single" w:color="auto" w:sz="4" w:space="0"/>
              <w:bottom w:val="single" w:color="auto" w:sz="4" w:space="0"/>
              <w:right w:val="single" w:color="auto" w:sz="4" w:space="0"/>
            </w:tcBorders>
            <w:shd w:val="clear" w:color="auto" w:fill="auto"/>
            <w:vAlign w:val="center"/>
          </w:tcPr>
          <w:p w14:paraId="56114E67">
            <w:pPr>
              <w:jc w:val="center"/>
              <w:rPr>
                <w:rFonts w:ascii="宋体" w:hAnsi="宋体" w:cs="宋体"/>
                <w:color w:val="auto"/>
                <w:sz w:val="24"/>
                <w:szCs w:val="24"/>
                <w:highlight w:val="none"/>
              </w:rPr>
            </w:pPr>
          </w:p>
        </w:tc>
        <w:tc>
          <w:tcPr>
            <w:tcW w:w="2851" w:type="dxa"/>
            <w:tcBorders>
              <w:top w:val="single" w:color="auto" w:sz="4" w:space="0"/>
              <w:left w:val="single" w:color="auto" w:sz="4" w:space="0"/>
              <w:bottom w:val="single" w:color="auto" w:sz="4" w:space="0"/>
              <w:right w:val="single" w:color="auto" w:sz="4" w:space="0"/>
            </w:tcBorders>
            <w:shd w:val="clear" w:color="auto" w:fill="auto"/>
            <w:vAlign w:val="center"/>
          </w:tcPr>
          <w:p w14:paraId="50D83FE2">
            <w:pPr>
              <w:jc w:val="center"/>
              <w:rPr>
                <w:rFonts w:ascii="宋体" w:hAnsi="宋体" w:cs="宋体"/>
                <w:color w:val="auto"/>
                <w:sz w:val="24"/>
                <w:szCs w:val="24"/>
                <w:highlight w:val="none"/>
                <w:lang w:val="zh-CN"/>
              </w:rPr>
            </w:pPr>
          </w:p>
        </w:tc>
        <w:tc>
          <w:tcPr>
            <w:tcW w:w="1445" w:type="dxa"/>
            <w:tcBorders>
              <w:top w:val="single" w:color="auto" w:sz="4" w:space="0"/>
              <w:left w:val="single" w:color="auto" w:sz="4" w:space="0"/>
              <w:bottom w:val="single" w:color="auto" w:sz="4" w:space="0"/>
              <w:right w:val="single" w:color="auto" w:sz="4" w:space="0"/>
            </w:tcBorders>
            <w:shd w:val="clear" w:color="auto" w:fill="auto"/>
            <w:vAlign w:val="center"/>
          </w:tcPr>
          <w:p w14:paraId="0CAE8A02">
            <w:pPr>
              <w:jc w:val="center"/>
              <w:rPr>
                <w:rFonts w:ascii="宋体" w:hAnsi="宋体" w:cs="宋体"/>
                <w:color w:val="auto"/>
                <w:sz w:val="24"/>
                <w:szCs w:val="24"/>
                <w:highlight w:val="none"/>
                <w:lang w:val="zh-CN"/>
              </w:rPr>
            </w:pPr>
          </w:p>
        </w:tc>
      </w:tr>
      <w:tr w14:paraId="6A0DF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568" w:type="dxa"/>
            <w:shd w:val="clear" w:color="auto" w:fill="auto"/>
            <w:vAlign w:val="center"/>
          </w:tcPr>
          <w:p w14:paraId="329674F7">
            <w:pPr>
              <w:jc w:val="center"/>
              <w:rPr>
                <w:rFonts w:ascii="宋体" w:hAnsi="宋体" w:cs="宋体"/>
                <w:color w:val="auto"/>
                <w:sz w:val="24"/>
                <w:szCs w:val="24"/>
                <w:highlight w:val="none"/>
              </w:rPr>
            </w:pPr>
            <w:r>
              <w:rPr>
                <w:rFonts w:hint="eastAsia" w:ascii="宋体" w:hAnsi="宋体" w:cs="宋体"/>
                <w:color w:val="auto"/>
                <w:sz w:val="24"/>
                <w:szCs w:val="24"/>
                <w:highlight w:val="none"/>
              </w:rPr>
              <w:t>8</w:t>
            </w:r>
          </w:p>
        </w:tc>
        <w:tc>
          <w:tcPr>
            <w:tcW w:w="1405" w:type="dxa"/>
            <w:shd w:val="clear" w:color="auto" w:fill="auto"/>
            <w:vAlign w:val="center"/>
          </w:tcPr>
          <w:p w14:paraId="2C0C10B2">
            <w:pPr>
              <w:jc w:val="center"/>
              <w:rPr>
                <w:rFonts w:ascii="宋体" w:hAnsi="宋体" w:cs="宋体"/>
                <w:color w:val="auto"/>
                <w:sz w:val="24"/>
                <w:szCs w:val="24"/>
                <w:highlight w:val="none"/>
              </w:rPr>
            </w:pPr>
            <w:r>
              <w:rPr>
                <w:rFonts w:hint="eastAsia" w:ascii="宋体" w:hAnsi="宋体" w:cs="宋体"/>
                <w:color w:val="auto"/>
                <w:sz w:val="24"/>
                <w:szCs w:val="24"/>
                <w:highlight w:val="none"/>
              </w:rPr>
              <w:t>项目组成员</w:t>
            </w:r>
          </w:p>
        </w:tc>
        <w:tc>
          <w:tcPr>
            <w:tcW w:w="889" w:type="dxa"/>
            <w:shd w:val="clear" w:color="auto" w:fill="auto"/>
            <w:vAlign w:val="center"/>
          </w:tcPr>
          <w:p w14:paraId="2BABAAE0">
            <w:pPr>
              <w:jc w:val="center"/>
              <w:rPr>
                <w:rFonts w:ascii="宋体" w:hAnsi="宋体" w:cs="宋体"/>
                <w:color w:val="auto"/>
                <w:sz w:val="24"/>
                <w:szCs w:val="24"/>
                <w:highlight w:val="none"/>
              </w:rPr>
            </w:pPr>
          </w:p>
        </w:tc>
        <w:tc>
          <w:tcPr>
            <w:tcW w:w="629" w:type="dxa"/>
            <w:shd w:val="clear" w:color="auto" w:fill="auto"/>
            <w:vAlign w:val="center"/>
          </w:tcPr>
          <w:p w14:paraId="52E45031">
            <w:pPr>
              <w:jc w:val="center"/>
              <w:rPr>
                <w:rFonts w:ascii="宋体" w:hAnsi="宋体" w:cs="宋体"/>
                <w:color w:val="auto"/>
                <w:sz w:val="24"/>
                <w:szCs w:val="24"/>
                <w:highlight w:val="none"/>
              </w:rPr>
            </w:pPr>
          </w:p>
        </w:tc>
        <w:tc>
          <w:tcPr>
            <w:tcW w:w="813" w:type="dxa"/>
            <w:shd w:val="clear" w:color="auto" w:fill="auto"/>
            <w:vAlign w:val="center"/>
          </w:tcPr>
          <w:p w14:paraId="5A30117F">
            <w:pPr>
              <w:jc w:val="center"/>
              <w:rPr>
                <w:rFonts w:ascii="宋体" w:hAnsi="宋体" w:cs="宋体"/>
                <w:color w:val="auto"/>
                <w:sz w:val="24"/>
                <w:szCs w:val="24"/>
                <w:highlight w:val="none"/>
                <w:lang w:val="zh-CN"/>
              </w:rPr>
            </w:pPr>
          </w:p>
        </w:tc>
        <w:tc>
          <w:tcPr>
            <w:tcW w:w="1514" w:type="dxa"/>
            <w:tcBorders>
              <w:top w:val="single" w:color="auto" w:sz="4" w:space="0"/>
              <w:left w:val="single" w:color="auto" w:sz="4" w:space="0"/>
              <w:bottom w:val="single" w:color="auto" w:sz="4" w:space="0"/>
              <w:right w:val="single" w:color="auto" w:sz="4" w:space="0"/>
            </w:tcBorders>
            <w:shd w:val="clear" w:color="auto" w:fill="auto"/>
            <w:vAlign w:val="center"/>
          </w:tcPr>
          <w:p w14:paraId="00AC13B0">
            <w:pPr>
              <w:jc w:val="center"/>
              <w:rPr>
                <w:rFonts w:ascii="宋体" w:hAnsi="宋体" w:cs="宋体"/>
                <w:color w:val="auto"/>
                <w:sz w:val="24"/>
                <w:szCs w:val="24"/>
                <w:highlight w:val="none"/>
              </w:rPr>
            </w:pPr>
          </w:p>
        </w:tc>
        <w:tc>
          <w:tcPr>
            <w:tcW w:w="2851" w:type="dxa"/>
            <w:tcBorders>
              <w:top w:val="single" w:color="auto" w:sz="4" w:space="0"/>
              <w:left w:val="single" w:color="auto" w:sz="4" w:space="0"/>
              <w:bottom w:val="single" w:color="auto" w:sz="4" w:space="0"/>
              <w:right w:val="single" w:color="auto" w:sz="4" w:space="0"/>
            </w:tcBorders>
            <w:shd w:val="clear" w:color="auto" w:fill="auto"/>
            <w:vAlign w:val="center"/>
          </w:tcPr>
          <w:p w14:paraId="5F0E0D72">
            <w:pPr>
              <w:jc w:val="center"/>
              <w:rPr>
                <w:rFonts w:ascii="宋体" w:hAnsi="宋体" w:cs="宋体"/>
                <w:color w:val="auto"/>
                <w:sz w:val="24"/>
                <w:szCs w:val="24"/>
                <w:highlight w:val="none"/>
                <w:lang w:val="zh-CN"/>
              </w:rPr>
            </w:pPr>
          </w:p>
        </w:tc>
        <w:tc>
          <w:tcPr>
            <w:tcW w:w="1445" w:type="dxa"/>
            <w:tcBorders>
              <w:top w:val="single" w:color="auto" w:sz="4" w:space="0"/>
              <w:left w:val="single" w:color="auto" w:sz="4" w:space="0"/>
              <w:bottom w:val="single" w:color="auto" w:sz="4" w:space="0"/>
              <w:right w:val="single" w:color="auto" w:sz="4" w:space="0"/>
            </w:tcBorders>
            <w:shd w:val="clear" w:color="auto" w:fill="auto"/>
            <w:vAlign w:val="center"/>
          </w:tcPr>
          <w:p w14:paraId="06419FD3">
            <w:pPr>
              <w:jc w:val="center"/>
              <w:rPr>
                <w:rFonts w:ascii="宋体" w:hAnsi="宋体" w:cs="宋体"/>
                <w:color w:val="auto"/>
                <w:sz w:val="24"/>
                <w:szCs w:val="24"/>
                <w:highlight w:val="none"/>
                <w:lang w:val="zh-CN"/>
              </w:rPr>
            </w:pPr>
          </w:p>
        </w:tc>
      </w:tr>
      <w:tr w14:paraId="4F21B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568" w:type="dxa"/>
            <w:shd w:val="clear" w:color="auto" w:fill="auto"/>
            <w:vAlign w:val="center"/>
          </w:tcPr>
          <w:p w14:paraId="01FD563A">
            <w:pPr>
              <w:jc w:val="center"/>
              <w:rPr>
                <w:rFonts w:ascii="宋体" w:hAnsi="宋体" w:cs="宋体"/>
                <w:color w:val="auto"/>
                <w:sz w:val="24"/>
                <w:szCs w:val="24"/>
                <w:highlight w:val="none"/>
              </w:rPr>
            </w:pPr>
            <w:r>
              <w:rPr>
                <w:rFonts w:hint="eastAsia" w:ascii="宋体" w:hAnsi="宋体" w:cs="宋体"/>
                <w:color w:val="auto"/>
                <w:sz w:val="24"/>
                <w:szCs w:val="24"/>
                <w:highlight w:val="none"/>
              </w:rPr>
              <w:t>9</w:t>
            </w:r>
          </w:p>
        </w:tc>
        <w:tc>
          <w:tcPr>
            <w:tcW w:w="1405" w:type="dxa"/>
            <w:shd w:val="clear" w:color="auto" w:fill="auto"/>
            <w:vAlign w:val="center"/>
          </w:tcPr>
          <w:p w14:paraId="7D53249B">
            <w:pPr>
              <w:jc w:val="center"/>
              <w:rPr>
                <w:rFonts w:ascii="宋体" w:hAnsi="宋体" w:cs="宋体"/>
                <w:color w:val="auto"/>
                <w:sz w:val="24"/>
                <w:szCs w:val="24"/>
                <w:highlight w:val="none"/>
              </w:rPr>
            </w:pPr>
            <w:r>
              <w:rPr>
                <w:rFonts w:hint="eastAsia" w:ascii="宋体" w:hAnsi="宋体" w:cs="宋体"/>
                <w:color w:val="auto"/>
                <w:sz w:val="24"/>
                <w:szCs w:val="24"/>
                <w:highlight w:val="none"/>
              </w:rPr>
              <w:t>项目组成员</w:t>
            </w:r>
          </w:p>
        </w:tc>
        <w:tc>
          <w:tcPr>
            <w:tcW w:w="889" w:type="dxa"/>
            <w:shd w:val="clear" w:color="auto" w:fill="auto"/>
            <w:vAlign w:val="center"/>
          </w:tcPr>
          <w:p w14:paraId="1E1B21A0">
            <w:pPr>
              <w:jc w:val="center"/>
              <w:rPr>
                <w:rFonts w:ascii="宋体" w:hAnsi="宋体" w:cs="宋体"/>
                <w:color w:val="auto"/>
                <w:sz w:val="24"/>
                <w:szCs w:val="24"/>
                <w:highlight w:val="none"/>
              </w:rPr>
            </w:pPr>
          </w:p>
        </w:tc>
        <w:tc>
          <w:tcPr>
            <w:tcW w:w="629" w:type="dxa"/>
            <w:shd w:val="clear" w:color="auto" w:fill="auto"/>
            <w:vAlign w:val="center"/>
          </w:tcPr>
          <w:p w14:paraId="734E1291">
            <w:pPr>
              <w:jc w:val="center"/>
              <w:rPr>
                <w:rFonts w:ascii="宋体" w:hAnsi="宋体" w:cs="宋体"/>
                <w:color w:val="auto"/>
                <w:sz w:val="24"/>
                <w:szCs w:val="24"/>
                <w:highlight w:val="none"/>
              </w:rPr>
            </w:pPr>
          </w:p>
        </w:tc>
        <w:tc>
          <w:tcPr>
            <w:tcW w:w="813" w:type="dxa"/>
            <w:shd w:val="clear" w:color="auto" w:fill="auto"/>
            <w:vAlign w:val="center"/>
          </w:tcPr>
          <w:p w14:paraId="279E4106">
            <w:pPr>
              <w:jc w:val="center"/>
              <w:rPr>
                <w:rFonts w:ascii="宋体" w:hAnsi="宋体" w:cs="宋体"/>
                <w:color w:val="auto"/>
                <w:sz w:val="24"/>
                <w:szCs w:val="24"/>
                <w:highlight w:val="none"/>
              </w:rPr>
            </w:pPr>
          </w:p>
        </w:tc>
        <w:tc>
          <w:tcPr>
            <w:tcW w:w="1514" w:type="dxa"/>
            <w:tcBorders>
              <w:top w:val="single" w:color="auto" w:sz="4" w:space="0"/>
              <w:left w:val="single" w:color="auto" w:sz="4" w:space="0"/>
              <w:bottom w:val="single" w:color="auto" w:sz="4" w:space="0"/>
              <w:right w:val="single" w:color="auto" w:sz="4" w:space="0"/>
            </w:tcBorders>
            <w:shd w:val="clear" w:color="auto" w:fill="auto"/>
            <w:vAlign w:val="center"/>
          </w:tcPr>
          <w:p w14:paraId="4E33F2E6">
            <w:pPr>
              <w:jc w:val="center"/>
              <w:rPr>
                <w:rFonts w:ascii="宋体" w:hAnsi="宋体" w:cs="宋体"/>
                <w:color w:val="auto"/>
                <w:sz w:val="24"/>
                <w:szCs w:val="24"/>
                <w:highlight w:val="none"/>
              </w:rPr>
            </w:pPr>
          </w:p>
        </w:tc>
        <w:tc>
          <w:tcPr>
            <w:tcW w:w="2851" w:type="dxa"/>
            <w:tcBorders>
              <w:top w:val="single" w:color="auto" w:sz="4" w:space="0"/>
              <w:left w:val="single" w:color="auto" w:sz="4" w:space="0"/>
              <w:bottom w:val="single" w:color="auto" w:sz="4" w:space="0"/>
              <w:right w:val="single" w:color="auto" w:sz="4" w:space="0"/>
            </w:tcBorders>
            <w:shd w:val="clear" w:color="auto" w:fill="auto"/>
            <w:vAlign w:val="center"/>
          </w:tcPr>
          <w:p w14:paraId="12C76D9E">
            <w:pPr>
              <w:jc w:val="center"/>
              <w:rPr>
                <w:rFonts w:ascii="宋体" w:hAnsi="宋体" w:cs="宋体"/>
                <w:color w:val="auto"/>
                <w:sz w:val="24"/>
                <w:szCs w:val="24"/>
                <w:highlight w:val="none"/>
              </w:rPr>
            </w:pPr>
          </w:p>
        </w:tc>
        <w:tc>
          <w:tcPr>
            <w:tcW w:w="1445" w:type="dxa"/>
            <w:tcBorders>
              <w:top w:val="single" w:color="auto" w:sz="4" w:space="0"/>
              <w:left w:val="single" w:color="auto" w:sz="4" w:space="0"/>
              <w:bottom w:val="single" w:color="auto" w:sz="4" w:space="0"/>
              <w:right w:val="single" w:color="auto" w:sz="4" w:space="0"/>
            </w:tcBorders>
            <w:shd w:val="clear" w:color="auto" w:fill="auto"/>
            <w:vAlign w:val="center"/>
          </w:tcPr>
          <w:p w14:paraId="0D0244F9">
            <w:pPr>
              <w:jc w:val="center"/>
              <w:rPr>
                <w:rFonts w:ascii="宋体" w:hAnsi="宋体" w:cs="宋体"/>
                <w:color w:val="auto"/>
                <w:sz w:val="24"/>
                <w:szCs w:val="24"/>
                <w:highlight w:val="none"/>
              </w:rPr>
            </w:pPr>
          </w:p>
        </w:tc>
      </w:tr>
    </w:tbl>
    <w:p w14:paraId="7F1F807E"/>
    <w:p w14:paraId="076F2BA3">
      <w:pPr>
        <w:spacing w:line="360" w:lineRule="auto"/>
        <w:jc w:val="center"/>
        <w:outlineLvl w:val="0"/>
        <w:rPr>
          <w:rFonts w:cs="宋体" w:asciiTheme="minorEastAsia" w:hAnsiTheme="minorEastAsia"/>
          <w:b/>
          <w:color w:val="auto"/>
          <w:sz w:val="32"/>
          <w:szCs w:val="32"/>
          <w:highlight w:val="none"/>
        </w:rPr>
      </w:pPr>
      <w:r>
        <w:rPr>
          <w:rFonts w:hint="eastAsia" w:cs="宋体" w:asciiTheme="minorEastAsia" w:hAnsiTheme="minorEastAsia"/>
          <w:b/>
          <w:color w:val="auto"/>
          <w:sz w:val="32"/>
          <w:szCs w:val="32"/>
          <w:highlight w:val="none"/>
        </w:rPr>
        <w:t>第六章 投标文件格式及附件</w:t>
      </w:r>
      <w:bookmarkEnd w:id="59"/>
      <w:bookmarkEnd w:id="60"/>
      <w:bookmarkEnd w:id="61"/>
    </w:p>
    <w:p w14:paraId="3BF775FC">
      <w:pPr>
        <w:pStyle w:val="14"/>
        <w:spacing w:line="360" w:lineRule="auto"/>
        <w:jc w:val="center"/>
        <w:rPr>
          <w:rFonts w:asciiTheme="minorEastAsia" w:hAnsiTheme="minorEastAsia"/>
          <w:b/>
          <w:color w:val="auto"/>
          <w:sz w:val="24"/>
          <w:szCs w:val="24"/>
          <w:highlight w:val="none"/>
        </w:rPr>
      </w:pPr>
    </w:p>
    <w:p w14:paraId="46B9BAF7">
      <w:pPr>
        <w:pStyle w:val="14"/>
        <w:spacing w:line="360" w:lineRule="auto"/>
        <w:jc w:val="center"/>
        <w:rPr>
          <w:rFonts w:asciiTheme="minorEastAsia" w:hAnsiTheme="minorEastAsia"/>
          <w:b/>
          <w:color w:val="auto"/>
          <w:sz w:val="24"/>
          <w:szCs w:val="24"/>
          <w:highlight w:val="none"/>
        </w:rPr>
      </w:pPr>
    </w:p>
    <w:p w14:paraId="7887E09C">
      <w:pPr>
        <w:spacing w:line="360" w:lineRule="auto"/>
        <w:jc w:val="center"/>
        <w:rPr>
          <w:rFonts w:asciiTheme="minorEastAsia" w:hAnsiTheme="minorEastAsia"/>
          <w:color w:val="auto"/>
          <w:sz w:val="72"/>
          <w:szCs w:val="72"/>
          <w:highlight w:val="none"/>
        </w:rPr>
      </w:pPr>
      <w:bookmarkStart w:id="310" w:name="_Toc838"/>
      <w:bookmarkStart w:id="311" w:name="_Toc11012"/>
      <w:bookmarkStart w:id="312" w:name="_Toc1284"/>
      <w:r>
        <w:rPr>
          <w:rFonts w:hint="eastAsia" w:asciiTheme="minorEastAsia" w:hAnsiTheme="minorEastAsia"/>
          <w:color w:val="auto"/>
          <w:sz w:val="72"/>
          <w:szCs w:val="72"/>
          <w:highlight w:val="none"/>
        </w:rPr>
        <w:t>投标文件</w:t>
      </w:r>
      <w:bookmarkEnd w:id="310"/>
      <w:bookmarkEnd w:id="311"/>
      <w:bookmarkEnd w:id="312"/>
    </w:p>
    <w:p w14:paraId="4D5AE127">
      <w:pPr>
        <w:pStyle w:val="14"/>
        <w:spacing w:line="360" w:lineRule="auto"/>
        <w:jc w:val="center"/>
        <w:rPr>
          <w:rFonts w:asciiTheme="minorEastAsia" w:hAnsiTheme="minorEastAsia"/>
          <w:b/>
          <w:color w:val="auto"/>
          <w:sz w:val="24"/>
          <w:szCs w:val="24"/>
          <w:highlight w:val="none"/>
        </w:rPr>
      </w:pPr>
    </w:p>
    <w:p w14:paraId="5F51AA83">
      <w:pPr>
        <w:pStyle w:val="14"/>
        <w:spacing w:line="360" w:lineRule="auto"/>
        <w:jc w:val="center"/>
        <w:rPr>
          <w:rFonts w:asciiTheme="minorEastAsia" w:hAnsiTheme="minorEastAsia"/>
          <w:b/>
          <w:color w:val="auto"/>
          <w:sz w:val="24"/>
          <w:szCs w:val="24"/>
          <w:highlight w:val="none"/>
        </w:rPr>
      </w:pPr>
    </w:p>
    <w:p w14:paraId="784295D8">
      <w:pPr>
        <w:pStyle w:val="14"/>
        <w:spacing w:line="360" w:lineRule="auto"/>
        <w:jc w:val="center"/>
        <w:rPr>
          <w:rFonts w:asciiTheme="minorEastAsia" w:hAnsiTheme="minorEastAsia"/>
          <w:b/>
          <w:color w:val="auto"/>
          <w:sz w:val="24"/>
          <w:szCs w:val="24"/>
          <w:highlight w:val="none"/>
        </w:rPr>
      </w:pPr>
    </w:p>
    <w:p w14:paraId="3DA65A73">
      <w:pPr>
        <w:spacing w:line="360" w:lineRule="auto"/>
        <w:jc w:val="center"/>
        <w:rPr>
          <w:rFonts w:asciiTheme="minorEastAsia" w:hAnsiTheme="minorEastAsia"/>
          <w:b/>
          <w:color w:val="auto"/>
          <w:sz w:val="44"/>
          <w:szCs w:val="44"/>
          <w:highlight w:val="none"/>
          <w:u w:val="single"/>
        </w:rPr>
      </w:pPr>
      <w:bookmarkStart w:id="313" w:name="_Toc24074"/>
      <w:r>
        <w:rPr>
          <w:rFonts w:hint="eastAsia" w:asciiTheme="minorEastAsia" w:hAnsiTheme="minorEastAsia"/>
          <w:b/>
          <w:color w:val="auto"/>
          <w:sz w:val="44"/>
          <w:szCs w:val="44"/>
          <w:highlight w:val="none"/>
        </w:rPr>
        <w:t>项目编号：</w:t>
      </w:r>
      <w:bookmarkEnd w:id="313"/>
    </w:p>
    <w:p w14:paraId="0321DD5C">
      <w:pPr>
        <w:spacing w:line="360" w:lineRule="auto"/>
        <w:jc w:val="center"/>
        <w:rPr>
          <w:rFonts w:asciiTheme="minorEastAsia" w:hAnsiTheme="minorEastAsia"/>
          <w:b/>
          <w:color w:val="auto"/>
          <w:sz w:val="44"/>
          <w:szCs w:val="44"/>
          <w:highlight w:val="none"/>
        </w:rPr>
      </w:pPr>
      <w:bookmarkStart w:id="314" w:name="_Toc14883"/>
      <w:r>
        <w:rPr>
          <w:rFonts w:hint="eastAsia" w:asciiTheme="minorEastAsia" w:hAnsiTheme="minorEastAsia"/>
          <w:b/>
          <w:color w:val="auto"/>
          <w:sz w:val="44"/>
          <w:szCs w:val="44"/>
          <w:highlight w:val="none"/>
        </w:rPr>
        <w:t>项目名称：</w:t>
      </w:r>
      <w:bookmarkEnd w:id="314"/>
    </w:p>
    <w:p w14:paraId="59E5BDB6">
      <w:pPr>
        <w:pStyle w:val="14"/>
        <w:spacing w:line="360" w:lineRule="auto"/>
        <w:jc w:val="center"/>
        <w:rPr>
          <w:rFonts w:asciiTheme="minorEastAsia" w:hAnsiTheme="minorEastAsia"/>
          <w:b/>
          <w:color w:val="auto"/>
          <w:sz w:val="24"/>
          <w:szCs w:val="24"/>
          <w:highlight w:val="none"/>
        </w:rPr>
      </w:pPr>
    </w:p>
    <w:p w14:paraId="74093B14">
      <w:pPr>
        <w:pStyle w:val="14"/>
        <w:spacing w:line="360" w:lineRule="auto"/>
        <w:jc w:val="center"/>
        <w:rPr>
          <w:rFonts w:asciiTheme="minorEastAsia" w:hAnsiTheme="minorEastAsia"/>
          <w:b/>
          <w:color w:val="auto"/>
          <w:sz w:val="24"/>
          <w:szCs w:val="24"/>
          <w:highlight w:val="none"/>
        </w:rPr>
      </w:pPr>
    </w:p>
    <w:p w14:paraId="4B3BCF10">
      <w:pPr>
        <w:pStyle w:val="14"/>
        <w:spacing w:line="360" w:lineRule="auto"/>
        <w:jc w:val="center"/>
        <w:rPr>
          <w:rFonts w:asciiTheme="minorEastAsia" w:hAnsiTheme="minorEastAsia"/>
          <w:b/>
          <w:color w:val="auto"/>
          <w:sz w:val="24"/>
          <w:szCs w:val="24"/>
          <w:highlight w:val="none"/>
        </w:rPr>
      </w:pPr>
    </w:p>
    <w:p w14:paraId="0C729527">
      <w:pPr>
        <w:pStyle w:val="14"/>
        <w:spacing w:line="360" w:lineRule="auto"/>
        <w:jc w:val="center"/>
        <w:rPr>
          <w:rFonts w:asciiTheme="minorEastAsia" w:hAnsiTheme="minorEastAsia"/>
          <w:b/>
          <w:color w:val="auto"/>
          <w:sz w:val="24"/>
          <w:szCs w:val="24"/>
          <w:highlight w:val="none"/>
        </w:rPr>
      </w:pPr>
    </w:p>
    <w:p w14:paraId="06028081">
      <w:pPr>
        <w:pStyle w:val="14"/>
        <w:spacing w:line="360" w:lineRule="auto"/>
        <w:jc w:val="center"/>
        <w:rPr>
          <w:rFonts w:asciiTheme="minorEastAsia" w:hAnsiTheme="minorEastAsia"/>
          <w:b/>
          <w:color w:val="auto"/>
          <w:sz w:val="24"/>
          <w:szCs w:val="24"/>
          <w:highlight w:val="none"/>
        </w:rPr>
      </w:pPr>
    </w:p>
    <w:p w14:paraId="303FF313">
      <w:pPr>
        <w:pStyle w:val="14"/>
        <w:spacing w:line="360" w:lineRule="auto"/>
        <w:jc w:val="center"/>
        <w:rPr>
          <w:rFonts w:asciiTheme="minorEastAsia" w:hAnsiTheme="minorEastAsia"/>
          <w:b/>
          <w:color w:val="auto"/>
          <w:sz w:val="24"/>
          <w:szCs w:val="24"/>
          <w:highlight w:val="none"/>
        </w:rPr>
      </w:pPr>
    </w:p>
    <w:p w14:paraId="0A6B9874">
      <w:pPr>
        <w:pStyle w:val="14"/>
        <w:spacing w:line="360" w:lineRule="auto"/>
        <w:jc w:val="center"/>
        <w:rPr>
          <w:rFonts w:asciiTheme="minorEastAsia" w:hAnsiTheme="minorEastAsia"/>
          <w:b/>
          <w:color w:val="auto"/>
          <w:sz w:val="24"/>
          <w:szCs w:val="24"/>
          <w:highlight w:val="none"/>
        </w:rPr>
      </w:pPr>
    </w:p>
    <w:p w14:paraId="226CAB64">
      <w:pPr>
        <w:spacing w:line="360" w:lineRule="auto"/>
        <w:jc w:val="center"/>
        <w:rPr>
          <w:rFonts w:asciiTheme="minorEastAsia" w:hAnsiTheme="minorEastAsia"/>
          <w:b/>
          <w:color w:val="auto"/>
          <w:sz w:val="32"/>
          <w:szCs w:val="32"/>
          <w:highlight w:val="none"/>
        </w:rPr>
      </w:pPr>
      <w:bookmarkStart w:id="315" w:name="_Toc26250"/>
      <w:r>
        <w:rPr>
          <w:rFonts w:hint="eastAsia" w:asciiTheme="minorEastAsia" w:hAnsiTheme="minorEastAsia"/>
          <w:b/>
          <w:color w:val="auto"/>
          <w:sz w:val="32"/>
          <w:szCs w:val="32"/>
          <w:highlight w:val="none"/>
        </w:rPr>
        <w:t>投标人名称：</w:t>
      </w:r>
      <w:bookmarkEnd w:id="315"/>
    </w:p>
    <w:p w14:paraId="30368643">
      <w:pPr>
        <w:spacing w:line="360" w:lineRule="auto"/>
        <w:jc w:val="center"/>
        <w:rPr>
          <w:rFonts w:asciiTheme="minorEastAsia" w:hAnsiTheme="minorEastAsia"/>
          <w:b/>
          <w:color w:val="auto"/>
          <w:sz w:val="32"/>
          <w:szCs w:val="32"/>
          <w:highlight w:val="none"/>
        </w:rPr>
      </w:pPr>
      <w:bookmarkStart w:id="316" w:name="_Toc32435"/>
      <w:r>
        <w:rPr>
          <w:rFonts w:hint="eastAsia" w:asciiTheme="minorEastAsia" w:hAnsiTheme="minorEastAsia"/>
          <w:b/>
          <w:color w:val="auto"/>
          <w:sz w:val="32"/>
          <w:szCs w:val="32"/>
          <w:highlight w:val="none"/>
        </w:rPr>
        <w:t>日</w:t>
      </w:r>
      <w:r>
        <w:rPr>
          <w:rFonts w:hint="eastAsia" w:asciiTheme="minorEastAsia" w:hAnsiTheme="minorEastAsia"/>
          <w:b/>
          <w:color w:val="auto"/>
          <w:sz w:val="32"/>
          <w:szCs w:val="32"/>
          <w:highlight w:val="none"/>
        </w:rPr>
        <w:tab/>
      </w:r>
      <w:r>
        <w:rPr>
          <w:rFonts w:hint="eastAsia" w:asciiTheme="minorEastAsia" w:hAnsiTheme="minorEastAsia"/>
          <w:b/>
          <w:color w:val="auto"/>
          <w:sz w:val="32"/>
          <w:szCs w:val="32"/>
          <w:highlight w:val="none"/>
        </w:rPr>
        <w:t xml:space="preserve">  期：</w:t>
      </w:r>
      <w:bookmarkEnd w:id="316"/>
    </w:p>
    <w:p w14:paraId="73195877">
      <w:pPr>
        <w:pStyle w:val="16"/>
        <w:numPr>
          <w:ilvl w:val="0"/>
          <w:numId w:val="0"/>
        </w:numPr>
        <w:spacing w:line="360" w:lineRule="auto"/>
        <w:jc w:val="center"/>
        <w:rPr>
          <w:rFonts w:asciiTheme="minorEastAsia" w:hAnsiTheme="minorEastAsia"/>
          <w:color w:val="auto"/>
          <w:highlight w:val="none"/>
        </w:rPr>
      </w:pPr>
    </w:p>
    <w:p w14:paraId="3A078A1A">
      <w:pPr>
        <w:spacing w:line="168" w:lineRule="auto"/>
        <w:ind w:firstLine="720"/>
        <w:rPr>
          <w:rFonts w:asciiTheme="minorEastAsia" w:hAnsiTheme="minorEastAsia"/>
          <w:color w:val="auto"/>
          <w:sz w:val="36"/>
          <w:highlight w:val="none"/>
        </w:rPr>
        <w:sectPr>
          <w:footerReference r:id="rId4" w:type="default"/>
          <w:type w:val="nextColumn"/>
          <w:pgSz w:w="11911" w:h="16840"/>
          <w:pgMar w:top="1418" w:right="1588" w:bottom="1418" w:left="1701" w:header="851" w:footer="851" w:gutter="0"/>
          <w:cols w:space="0" w:num="1"/>
          <w:docGrid w:linePitch="360" w:charSpace="0"/>
        </w:sectPr>
      </w:pPr>
    </w:p>
    <w:p w14:paraId="05E800C3">
      <w:pPr>
        <w:spacing w:line="360" w:lineRule="auto"/>
        <w:jc w:val="center"/>
        <w:rPr>
          <w:rFonts w:asciiTheme="minorEastAsia" w:hAnsiTheme="minorEastAsia"/>
          <w:color w:val="auto"/>
          <w:sz w:val="32"/>
          <w:szCs w:val="32"/>
          <w:highlight w:val="none"/>
        </w:rPr>
      </w:pPr>
      <w:r>
        <w:rPr>
          <w:rFonts w:hint="eastAsia" w:asciiTheme="minorEastAsia" w:hAnsiTheme="minorEastAsia"/>
          <w:b/>
          <w:color w:val="auto"/>
          <w:sz w:val="32"/>
          <w:szCs w:val="32"/>
          <w:highlight w:val="none"/>
        </w:rPr>
        <w:t>评分索引表</w:t>
      </w:r>
    </w:p>
    <w:tbl>
      <w:tblPr>
        <w:tblStyle w:val="36"/>
        <w:tblW w:w="83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71"/>
        <w:gridCol w:w="3203"/>
      </w:tblGrid>
      <w:tr w14:paraId="02EC2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5171" w:type="dxa"/>
            <w:noWrap w:val="0"/>
            <w:vAlign w:val="center"/>
          </w:tcPr>
          <w:p w14:paraId="767EED68">
            <w:pPr>
              <w:shd w:val="clear" w:color="auto" w:fill="FFFFFF"/>
              <w:spacing w:line="400" w:lineRule="exact"/>
              <w:jc w:val="center"/>
              <w:rPr>
                <w:rFonts w:asciiTheme="minorEastAsia" w:hAnsiTheme="minorEastAsia"/>
                <w:b/>
                <w:bCs/>
                <w:color w:val="auto"/>
                <w:sz w:val="24"/>
                <w:szCs w:val="24"/>
                <w:highlight w:val="none"/>
              </w:rPr>
            </w:pPr>
            <w:r>
              <w:rPr>
                <w:rFonts w:hint="eastAsia" w:asciiTheme="minorEastAsia" w:hAnsiTheme="minorEastAsia"/>
                <w:b/>
                <w:color w:val="auto"/>
                <w:sz w:val="24"/>
                <w:szCs w:val="24"/>
                <w:highlight w:val="none"/>
              </w:rPr>
              <w:t>评分项目</w:t>
            </w:r>
          </w:p>
        </w:tc>
        <w:tc>
          <w:tcPr>
            <w:tcW w:w="3203" w:type="dxa"/>
            <w:noWrap w:val="0"/>
            <w:vAlign w:val="center"/>
          </w:tcPr>
          <w:p w14:paraId="79DC5782">
            <w:pPr>
              <w:spacing w:line="400" w:lineRule="exact"/>
              <w:jc w:val="center"/>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lang w:bidi="en-US"/>
              </w:rPr>
              <w:t>在投标文件中的页码位置</w:t>
            </w:r>
          </w:p>
        </w:tc>
      </w:tr>
      <w:tr w14:paraId="57D2B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5171" w:type="dxa"/>
            <w:noWrap w:val="0"/>
            <w:vAlign w:val="center"/>
          </w:tcPr>
          <w:p w14:paraId="718E74E3">
            <w:pPr>
              <w:shd w:val="clear" w:color="auto" w:fill="FFFFFF"/>
              <w:spacing w:line="400" w:lineRule="exact"/>
              <w:rPr>
                <w:rFonts w:asciiTheme="minorEastAsia" w:hAnsiTheme="minorEastAsia"/>
                <w:b/>
                <w:color w:val="auto"/>
                <w:sz w:val="24"/>
                <w:szCs w:val="24"/>
                <w:highlight w:val="none"/>
              </w:rPr>
            </w:pPr>
          </w:p>
        </w:tc>
        <w:tc>
          <w:tcPr>
            <w:tcW w:w="3203" w:type="dxa"/>
            <w:noWrap w:val="0"/>
            <w:vAlign w:val="center"/>
          </w:tcPr>
          <w:p w14:paraId="160B8474">
            <w:pPr>
              <w:spacing w:line="400" w:lineRule="exact"/>
              <w:rPr>
                <w:rFonts w:asciiTheme="minorEastAsia" w:hAnsiTheme="minorEastAsia"/>
                <w:b/>
                <w:color w:val="auto"/>
                <w:sz w:val="24"/>
                <w:szCs w:val="24"/>
                <w:highlight w:val="none"/>
                <w:lang w:bidi="en-US"/>
              </w:rPr>
            </w:pPr>
          </w:p>
        </w:tc>
      </w:tr>
      <w:tr w14:paraId="3E625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5171" w:type="dxa"/>
            <w:noWrap w:val="0"/>
            <w:vAlign w:val="center"/>
          </w:tcPr>
          <w:p w14:paraId="1CBFD445">
            <w:pPr>
              <w:shd w:val="clear" w:color="auto" w:fill="FFFFFF"/>
              <w:spacing w:line="400" w:lineRule="exact"/>
              <w:rPr>
                <w:rFonts w:asciiTheme="minorEastAsia" w:hAnsiTheme="minorEastAsia"/>
                <w:color w:val="auto"/>
                <w:sz w:val="24"/>
                <w:szCs w:val="24"/>
                <w:highlight w:val="none"/>
              </w:rPr>
            </w:pPr>
          </w:p>
        </w:tc>
        <w:tc>
          <w:tcPr>
            <w:tcW w:w="3203" w:type="dxa"/>
            <w:noWrap w:val="0"/>
            <w:vAlign w:val="center"/>
          </w:tcPr>
          <w:p w14:paraId="2E234194">
            <w:pPr>
              <w:spacing w:line="400" w:lineRule="exact"/>
              <w:rPr>
                <w:rFonts w:asciiTheme="minorEastAsia" w:hAnsiTheme="minorEastAsia"/>
                <w:color w:val="auto"/>
                <w:sz w:val="24"/>
                <w:szCs w:val="24"/>
                <w:highlight w:val="none"/>
              </w:rPr>
            </w:pPr>
          </w:p>
        </w:tc>
      </w:tr>
      <w:tr w14:paraId="26476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5171" w:type="dxa"/>
            <w:noWrap w:val="0"/>
            <w:vAlign w:val="center"/>
          </w:tcPr>
          <w:p w14:paraId="1B5B76A0">
            <w:pPr>
              <w:shd w:val="clear" w:color="auto" w:fill="FFFFFF"/>
              <w:spacing w:line="400" w:lineRule="exact"/>
              <w:rPr>
                <w:rFonts w:asciiTheme="minorEastAsia" w:hAnsiTheme="minorEastAsia"/>
                <w:color w:val="auto"/>
                <w:sz w:val="24"/>
                <w:szCs w:val="24"/>
                <w:highlight w:val="none"/>
              </w:rPr>
            </w:pPr>
          </w:p>
        </w:tc>
        <w:tc>
          <w:tcPr>
            <w:tcW w:w="3203" w:type="dxa"/>
            <w:noWrap w:val="0"/>
            <w:vAlign w:val="center"/>
          </w:tcPr>
          <w:p w14:paraId="053892FE">
            <w:pPr>
              <w:spacing w:line="400" w:lineRule="exact"/>
              <w:rPr>
                <w:rFonts w:asciiTheme="minorEastAsia" w:hAnsiTheme="minorEastAsia"/>
                <w:color w:val="auto"/>
                <w:sz w:val="24"/>
                <w:szCs w:val="24"/>
                <w:highlight w:val="none"/>
              </w:rPr>
            </w:pPr>
          </w:p>
        </w:tc>
      </w:tr>
      <w:tr w14:paraId="4E029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5171" w:type="dxa"/>
            <w:noWrap w:val="0"/>
            <w:vAlign w:val="center"/>
          </w:tcPr>
          <w:p w14:paraId="39E67B12">
            <w:pPr>
              <w:shd w:val="clear" w:color="auto" w:fill="FFFFFF"/>
              <w:spacing w:line="400" w:lineRule="exact"/>
              <w:rPr>
                <w:rFonts w:asciiTheme="minorEastAsia" w:hAnsiTheme="minorEastAsia"/>
                <w:color w:val="auto"/>
                <w:sz w:val="24"/>
                <w:szCs w:val="24"/>
                <w:highlight w:val="none"/>
              </w:rPr>
            </w:pPr>
          </w:p>
        </w:tc>
        <w:tc>
          <w:tcPr>
            <w:tcW w:w="3203" w:type="dxa"/>
            <w:noWrap w:val="0"/>
            <w:vAlign w:val="center"/>
          </w:tcPr>
          <w:p w14:paraId="475611E0">
            <w:pPr>
              <w:spacing w:line="400" w:lineRule="exact"/>
              <w:rPr>
                <w:rFonts w:asciiTheme="minorEastAsia" w:hAnsiTheme="minorEastAsia"/>
                <w:color w:val="auto"/>
                <w:sz w:val="24"/>
                <w:szCs w:val="24"/>
                <w:highlight w:val="none"/>
              </w:rPr>
            </w:pPr>
          </w:p>
        </w:tc>
      </w:tr>
      <w:tr w14:paraId="62203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5171" w:type="dxa"/>
            <w:noWrap w:val="0"/>
            <w:vAlign w:val="center"/>
          </w:tcPr>
          <w:p w14:paraId="73C1B868">
            <w:pPr>
              <w:shd w:val="clear" w:color="auto" w:fill="FFFFFF"/>
              <w:spacing w:line="400" w:lineRule="exact"/>
              <w:rPr>
                <w:rFonts w:asciiTheme="minorEastAsia" w:hAnsiTheme="minorEastAsia"/>
                <w:color w:val="auto"/>
                <w:sz w:val="24"/>
                <w:szCs w:val="24"/>
                <w:highlight w:val="none"/>
              </w:rPr>
            </w:pPr>
          </w:p>
        </w:tc>
        <w:tc>
          <w:tcPr>
            <w:tcW w:w="3203" w:type="dxa"/>
            <w:noWrap w:val="0"/>
            <w:vAlign w:val="center"/>
          </w:tcPr>
          <w:p w14:paraId="473E8568">
            <w:pPr>
              <w:spacing w:line="400" w:lineRule="exact"/>
              <w:rPr>
                <w:rFonts w:asciiTheme="minorEastAsia" w:hAnsiTheme="minorEastAsia"/>
                <w:color w:val="auto"/>
                <w:sz w:val="24"/>
                <w:szCs w:val="24"/>
                <w:highlight w:val="none"/>
              </w:rPr>
            </w:pPr>
          </w:p>
        </w:tc>
      </w:tr>
      <w:tr w14:paraId="1E682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5171" w:type="dxa"/>
            <w:noWrap w:val="0"/>
            <w:vAlign w:val="center"/>
          </w:tcPr>
          <w:p w14:paraId="664337DF">
            <w:pPr>
              <w:shd w:val="clear" w:color="auto" w:fill="FFFFFF"/>
              <w:spacing w:line="400" w:lineRule="exact"/>
              <w:rPr>
                <w:rFonts w:asciiTheme="minorEastAsia" w:hAnsiTheme="minorEastAsia"/>
                <w:color w:val="auto"/>
                <w:sz w:val="24"/>
                <w:szCs w:val="24"/>
                <w:highlight w:val="none"/>
              </w:rPr>
            </w:pPr>
          </w:p>
        </w:tc>
        <w:tc>
          <w:tcPr>
            <w:tcW w:w="3203" w:type="dxa"/>
            <w:noWrap w:val="0"/>
            <w:vAlign w:val="center"/>
          </w:tcPr>
          <w:p w14:paraId="76670082">
            <w:pPr>
              <w:spacing w:line="400" w:lineRule="exact"/>
              <w:rPr>
                <w:rFonts w:asciiTheme="minorEastAsia" w:hAnsiTheme="minorEastAsia"/>
                <w:color w:val="auto"/>
                <w:sz w:val="24"/>
                <w:szCs w:val="24"/>
                <w:highlight w:val="none"/>
              </w:rPr>
            </w:pPr>
          </w:p>
        </w:tc>
      </w:tr>
      <w:tr w14:paraId="2A047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5171" w:type="dxa"/>
            <w:noWrap w:val="0"/>
            <w:vAlign w:val="center"/>
          </w:tcPr>
          <w:p w14:paraId="6F363F37">
            <w:pPr>
              <w:shd w:val="clear" w:color="auto" w:fill="FFFFFF"/>
              <w:spacing w:line="400" w:lineRule="exact"/>
              <w:rPr>
                <w:rFonts w:asciiTheme="minorEastAsia" w:hAnsiTheme="minorEastAsia"/>
                <w:color w:val="auto"/>
                <w:sz w:val="24"/>
                <w:szCs w:val="24"/>
                <w:highlight w:val="none"/>
              </w:rPr>
            </w:pPr>
          </w:p>
        </w:tc>
        <w:tc>
          <w:tcPr>
            <w:tcW w:w="3203" w:type="dxa"/>
            <w:noWrap w:val="0"/>
            <w:vAlign w:val="center"/>
          </w:tcPr>
          <w:p w14:paraId="1348BEB3">
            <w:pPr>
              <w:spacing w:line="400" w:lineRule="exact"/>
              <w:rPr>
                <w:rFonts w:asciiTheme="minorEastAsia" w:hAnsiTheme="minorEastAsia"/>
                <w:color w:val="auto"/>
                <w:sz w:val="24"/>
                <w:szCs w:val="24"/>
                <w:highlight w:val="none"/>
              </w:rPr>
            </w:pPr>
          </w:p>
        </w:tc>
      </w:tr>
      <w:tr w14:paraId="5911D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5171" w:type="dxa"/>
            <w:noWrap w:val="0"/>
            <w:vAlign w:val="center"/>
          </w:tcPr>
          <w:p w14:paraId="6969C078">
            <w:pPr>
              <w:shd w:val="clear" w:color="auto" w:fill="FFFFFF"/>
              <w:spacing w:line="400" w:lineRule="exact"/>
              <w:rPr>
                <w:rFonts w:asciiTheme="minorEastAsia" w:hAnsiTheme="minorEastAsia"/>
                <w:color w:val="auto"/>
                <w:sz w:val="24"/>
                <w:szCs w:val="24"/>
                <w:highlight w:val="none"/>
              </w:rPr>
            </w:pPr>
          </w:p>
        </w:tc>
        <w:tc>
          <w:tcPr>
            <w:tcW w:w="3203" w:type="dxa"/>
            <w:noWrap w:val="0"/>
            <w:vAlign w:val="center"/>
          </w:tcPr>
          <w:p w14:paraId="1106B6B8">
            <w:pPr>
              <w:spacing w:line="400" w:lineRule="exact"/>
              <w:rPr>
                <w:rFonts w:asciiTheme="minorEastAsia" w:hAnsiTheme="minorEastAsia"/>
                <w:color w:val="auto"/>
                <w:sz w:val="24"/>
                <w:szCs w:val="24"/>
                <w:highlight w:val="none"/>
              </w:rPr>
            </w:pPr>
          </w:p>
        </w:tc>
      </w:tr>
      <w:tr w14:paraId="07ED5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5171" w:type="dxa"/>
            <w:noWrap w:val="0"/>
            <w:vAlign w:val="center"/>
          </w:tcPr>
          <w:p w14:paraId="01B009D8">
            <w:pPr>
              <w:shd w:val="clear" w:color="auto" w:fill="FFFFFF"/>
              <w:spacing w:line="400" w:lineRule="exact"/>
              <w:rPr>
                <w:rFonts w:asciiTheme="minorEastAsia" w:hAnsiTheme="minorEastAsia"/>
                <w:color w:val="auto"/>
                <w:sz w:val="24"/>
                <w:szCs w:val="24"/>
                <w:highlight w:val="none"/>
              </w:rPr>
            </w:pPr>
          </w:p>
        </w:tc>
        <w:tc>
          <w:tcPr>
            <w:tcW w:w="3203" w:type="dxa"/>
            <w:noWrap w:val="0"/>
            <w:vAlign w:val="center"/>
          </w:tcPr>
          <w:p w14:paraId="4C84D570">
            <w:pPr>
              <w:spacing w:line="400" w:lineRule="exact"/>
              <w:rPr>
                <w:rFonts w:asciiTheme="minorEastAsia" w:hAnsiTheme="minorEastAsia"/>
                <w:color w:val="auto"/>
                <w:sz w:val="24"/>
                <w:szCs w:val="24"/>
                <w:highlight w:val="none"/>
              </w:rPr>
            </w:pPr>
          </w:p>
        </w:tc>
      </w:tr>
      <w:tr w14:paraId="38F77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5171" w:type="dxa"/>
            <w:noWrap w:val="0"/>
            <w:vAlign w:val="center"/>
          </w:tcPr>
          <w:p w14:paraId="6E3E297B">
            <w:pPr>
              <w:shd w:val="clear" w:color="auto" w:fill="FFFFFF"/>
              <w:spacing w:line="400" w:lineRule="exact"/>
              <w:rPr>
                <w:rFonts w:asciiTheme="minorEastAsia" w:hAnsiTheme="minorEastAsia"/>
                <w:color w:val="auto"/>
                <w:sz w:val="24"/>
                <w:szCs w:val="24"/>
                <w:highlight w:val="none"/>
              </w:rPr>
            </w:pPr>
          </w:p>
        </w:tc>
        <w:tc>
          <w:tcPr>
            <w:tcW w:w="3203" w:type="dxa"/>
            <w:noWrap w:val="0"/>
            <w:vAlign w:val="center"/>
          </w:tcPr>
          <w:p w14:paraId="4DE2E9AB">
            <w:pPr>
              <w:spacing w:line="400" w:lineRule="exact"/>
              <w:rPr>
                <w:rFonts w:asciiTheme="minorEastAsia" w:hAnsiTheme="minorEastAsia"/>
                <w:color w:val="auto"/>
                <w:sz w:val="24"/>
                <w:szCs w:val="24"/>
                <w:highlight w:val="none"/>
              </w:rPr>
            </w:pPr>
          </w:p>
        </w:tc>
      </w:tr>
      <w:tr w14:paraId="539F8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5171" w:type="dxa"/>
            <w:noWrap w:val="0"/>
            <w:vAlign w:val="center"/>
          </w:tcPr>
          <w:p w14:paraId="69E869E0">
            <w:pPr>
              <w:shd w:val="clear" w:color="auto" w:fill="FFFFFF"/>
              <w:spacing w:line="400" w:lineRule="exact"/>
              <w:rPr>
                <w:rFonts w:asciiTheme="minorEastAsia" w:hAnsiTheme="minorEastAsia"/>
                <w:color w:val="auto"/>
                <w:sz w:val="24"/>
                <w:szCs w:val="24"/>
                <w:highlight w:val="none"/>
              </w:rPr>
            </w:pPr>
          </w:p>
        </w:tc>
        <w:tc>
          <w:tcPr>
            <w:tcW w:w="3203" w:type="dxa"/>
            <w:noWrap w:val="0"/>
            <w:vAlign w:val="center"/>
          </w:tcPr>
          <w:p w14:paraId="61592575">
            <w:pPr>
              <w:spacing w:line="400" w:lineRule="exact"/>
              <w:rPr>
                <w:rFonts w:asciiTheme="minorEastAsia" w:hAnsiTheme="minorEastAsia"/>
                <w:color w:val="auto"/>
                <w:sz w:val="24"/>
                <w:szCs w:val="24"/>
                <w:highlight w:val="none"/>
              </w:rPr>
            </w:pPr>
          </w:p>
        </w:tc>
      </w:tr>
      <w:tr w14:paraId="76051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5171" w:type="dxa"/>
            <w:noWrap w:val="0"/>
            <w:vAlign w:val="center"/>
          </w:tcPr>
          <w:p w14:paraId="4F6898FD">
            <w:pPr>
              <w:shd w:val="clear" w:color="auto" w:fill="FFFFFF"/>
              <w:spacing w:line="400" w:lineRule="exact"/>
              <w:rPr>
                <w:rFonts w:asciiTheme="minorEastAsia" w:hAnsiTheme="minorEastAsia"/>
                <w:b/>
                <w:bCs/>
                <w:color w:val="auto"/>
                <w:sz w:val="24"/>
                <w:szCs w:val="24"/>
                <w:highlight w:val="none"/>
              </w:rPr>
            </w:pPr>
          </w:p>
        </w:tc>
        <w:tc>
          <w:tcPr>
            <w:tcW w:w="3203" w:type="dxa"/>
            <w:noWrap w:val="0"/>
            <w:vAlign w:val="center"/>
          </w:tcPr>
          <w:p w14:paraId="47732668">
            <w:pPr>
              <w:spacing w:line="400" w:lineRule="exact"/>
              <w:rPr>
                <w:rFonts w:asciiTheme="minorEastAsia" w:hAnsiTheme="minorEastAsia"/>
                <w:color w:val="auto"/>
                <w:sz w:val="24"/>
                <w:szCs w:val="24"/>
                <w:highlight w:val="none"/>
              </w:rPr>
            </w:pPr>
          </w:p>
        </w:tc>
      </w:tr>
      <w:tr w14:paraId="351D4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5171" w:type="dxa"/>
            <w:noWrap w:val="0"/>
            <w:vAlign w:val="center"/>
          </w:tcPr>
          <w:p w14:paraId="40855E80">
            <w:pPr>
              <w:shd w:val="clear" w:color="auto" w:fill="FFFFFF"/>
              <w:spacing w:line="400" w:lineRule="exact"/>
              <w:rPr>
                <w:rFonts w:asciiTheme="minorEastAsia" w:hAnsiTheme="minorEastAsia"/>
                <w:color w:val="auto"/>
                <w:sz w:val="24"/>
                <w:szCs w:val="24"/>
                <w:highlight w:val="none"/>
              </w:rPr>
            </w:pPr>
          </w:p>
        </w:tc>
        <w:tc>
          <w:tcPr>
            <w:tcW w:w="3203" w:type="dxa"/>
            <w:noWrap w:val="0"/>
            <w:vAlign w:val="center"/>
          </w:tcPr>
          <w:p w14:paraId="3BCBF6D9">
            <w:pPr>
              <w:spacing w:line="400" w:lineRule="exact"/>
              <w:rPr>
                <w:rFonts w:asciiTheme="minorEastAsia" w:hAnsiTheme="minorEastAsia"/>
                <w:color w:val="auto"/>
                <w:sz w:val="24"/>
                <w:szCs w:val="24"/>
                <w:highlight w:val="none"/>
              </w:rPr>
            </w:pPr>
          </w:p>
        </w:tc>
      </w:tr>
      <w:tr w14:paraId="0ED80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5171" w:type="dxa"/>
            <w:noWrap w:val="0"/>
            <w:vAlign w:val="center"/>
          </w:tcPr>
          <w:p w14:paraId="28DDE838">
            <w:pPr>
              <w:shd w:val="clear" w:color="auto" w:fill="FFFFFF"/>
              <w:spacing w:line="400" w:lineRule="exact"/>
              <w:rPr>
                <w:rFonts w:asciiTheme="minorEastAsia" w:hAnsiTheme="minorEastAsia"/>
                <w:b/>
                <w:bCs/>
                <w:color w:val="auto"/>
                <w:sz w:val="24"/>
                <w:szCs w:val="24"/>
                <w:highlight w:val="none"/>
              </w:rPr>
            </w:pPr>
          </w:p>
        </w:tc>
        <w:tc>
          <w:tcPr>
            <w:tcW w:w="3203" w:type="dxa"/>
            <w:noWrap w:val="0"/>
            <w:vAlign w:val="center"/>
          </w:tcPr>
          <w:p w14:paraId="70DC882F">
            <w:pPr>
              <w:spacing w:line="400" w:lineRule="exact"/>
              <w:rPr>
                <w:rFonts w:asciiTheme="minorEastAsia" w:hAnsiTheme="minorEastAsia"/>
                <w:color w:val="auto"/>
                <w:sz w:val="24"/>
                <w:szCs w:val="24"/>
                <w:highlight w:val="none"/>
              </w:rPr>
            </w:pPr>
          </w:p>
        </w:tc>
      </w:tr>
      <w:tr w14:paraId="63C99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5171" w:type="dxa"/>
            <w:noWrap w:val="0"/>
            <w:vAlign w:val="center"/>
          </w:tcPr>
          <w:p w14:paraId="24ED0661">
            <w:pPr>
              <w:shd w:val="clear" w:color="auto" w:fill="FFFFFF"/>
              <w:spacing w:line="400" w:lineRule="exact"/>
              <w:rPr>
                <w:rFonts w:asciiTheme="minorEastAsia" w:hAnsiTheme="minorEastAsia"/>
                <w:color w:val="auto"/>
                <w:sz w:val="24"/>
                <w:szCs w:val="24"/>
                <w:highlight w:val="none"/>
              </w:rPr>
            </w:pPr>
          </w:p>
        </w:tc>
        <w:tc>
          <w:tcPr>
            <w:tcW w:w="3203" w:type="dxa"/>
            <w:noWrap w:val="0"/>
            <w:vAlign w:val="center"/>
          </w:tcPr>
          <w:p w14:paraId="221F24A7">
            <w:pPr>
              <w:spacing w:line="400" w:lineRule="exact"/>
              <w:rPr>
                <w:rFonts w:asciiTheme="minorEastAsia" w:hAnsiTheme="minorEastAsia"/>
                <w:color w:val="auto"/>
                <w:sz w:val="24"/>
                <w:szCs w:val="24"/>
                <w:highlight w:val="none"/>
              </w:rPr>
            </w:pPr>
          </w:p>
        </w:tc>
      </w:tr>
      <w:tr w14:paraId="70600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5171" w:type="dxa"/>
            <w:tcBorders>
              <w:bottom w:val="single" w:color="auto" w:sz="4" w:space="0"/>
            </w:tcBorders>
            <w:noWrap w:val="0"/>
            <w:vAlign w:val="center"/>
          </w:tcPr>
          <w:p w14:paraId="6D95FC0E">
            <w:pPr>
              <w:shd w:val="clear" w:color="auto" w:fill="FFFFFF"/>
              <w:spacing w:line="400" w:lineRule="exact"/>
              <w:rPr>
                <w:rFonts w:asciiTheme="minorEastAsia" w:hAnsiTheme="minorEastAsia"/>
                <w:color w:val="auto"/>
                <w:sz w:val="24"/>
                <w:szCs w:val="24"/>
                <w:highlight w:val="none"/>
              </w:rPr>
            </w:pPr>
          </w:p>
        </w:tc>
        <w:tc>
          <w:tcPr>
            <w:tcW w:w="3203" w:type="dxa"/>
            <w:tcBorders>
              <w:bottom w:val="single" w:color="auto" w:sz="4" w:space="0"/>
            </w:tcBorders>
            <w:noWrap w:val="0"/>
            <w:vAlign w:val="center"/>
          </w:tcPr>
          <w:p w14:paraId="1505E062">
            <w:pPr>
              <w:spacing w:line="400" w:lineRule="exact"/>
              <w:rPr>
                <w:rFonts w:asciiTheme="minorEastAsia" w:hAnsiTheme="minorEastAsia"/>
                <w:color w:val="auto"/>
                <w:sz w:val="24"/>
                <w:szCs w:val="24"/>
                <w:highlight w:val="none"/>
              </w:rPr>
            </w:pPr>
          </w:p>
        </w:tc>
      </w:tr>
    </w:tbl>
    <w:p w14:paraId="1DC13819">
      <w:pPr>
        <w:pStyle w:val="206"/>
        <w:ind w:firstLine="602"/>
        <w:rPr>
          <w:rFonts w:asciiTheme="minorEastAsia" w:hAnsiTheme="minorEastAsia"/>
          <w:color w:val="auto"/>
          <w:sz w:val="30"/>
          <w:highlight w:val="none"/>
        </w:rPr>
      </w:pPr>
    </w:p>
    <w:p w14:paraId="7A24A845">
      <w:pPr>
        <w:ind w:firstLine="600"/>
        <w:rPr>
          <w:rFonts w:asciiTheme="minorEastAsia" w:hAnsiTheme="minorEastAsia"/>
          <w:color w:val="auto"/>
          <w:sz w:val="30"/>
          <w:highlight w:val="none"/>
        </w:rPr>
      </w:pPr>
      <w:r>
        <w:rPr>
          <w:rFonts w:asciiTheme="minorEastAsia" w:hAnsiTheme="minorEastAsia"/>
          <w:color w:val="auto"/>
          <w:sz w:val="30"/>
          <w:highlight w:val="none"/>
        </w:rPr>
        <w:br w:type="page" w:clear="all"/>
      </w:r>
    </w:p>
    <w:p w14:paraId="0E9867EA">
      <w:pPr>
        <w:pStyle w:val="206"/>
        <w:ind w:firstLine="602"/>
        <w:rPr>
          <w:rFonts w:asciiTheme="minorEastAsia" w:hAnsiTheme="minorEastAsia"/>
          <w:color w:val="auto"/>
          <w:sz w:val="30"/>
          <w:highlight w:val="none"/>
        </w:rPr>
        <w:sectPr>
          <w:type w:val="nextColumn"/>
          <w:pgSz w:w="11911" w:h="16840"/>
          <w:pgMar w:top="1418" w:right="1588" w:bottom="1418" w:left="1701" w:header="851" w:footer="851" w:gutter="0"/>
          <w:cols w:space="0" w:num="1"/>
          <w:docGrid w:linePitch="360" w:charSpace="0"/>
        </w:sectPr>
      </w:pPr>
    </w:p>
    <w:p w14:paraId="578F3333">
      <w:pPr>
        <w:spacing w:line="360" w:lineRule="auto"/>
        <w:rPr>
          <w:rFonts w:asciiTheme="minorEastAsia" w:hAnsiTheme="minorEastAsia"/>
          <w:color w:val="auto"/>
          <w:sz w:val="24"/>
          <w:szCs w:val="24"/>
          <w:highlight w:val="none"/>
        </w:rPr>
      </w:pPr>
      <w:bookmarkStart w:id="317" w:name="_Toc32721"/>
      <w:r>
        <w:rPr>
          <w:rFonts w:asciiTheme="minorEastAsia" w:hAnsiTheme="minorEastAsia"/>
          <w:b/>
          <w:color w:val="auto"/>
          <w:sz w:val="24"/>
          <w:szCs w:val="24"/>
          <w:highlight w:val="none"/>
        </w:rPr>
        <w:t>附件一、投标申请及声明格式</w:t>
      </w:r>
      <w:bookmarkEnd w:id="317"/>
    </w:p>
    <w:p w14:paraId="232C1496">
      <w:pPr>
        <w:spacing w:line="360" w:lineRule="auto"/>
        <w:jc w:val="center"/>
        <w:rPr>
          <w:rFonts w:asciiTheme="minorEastAsia" w:hAnsiTheme="minorEastAsia"/>
          <w:b/>
          <w:color w:val="auto"/>
          <w:sz w:val="36"/>
          <w:highlight w:val="none"/>
        </w:rPr>
      </w:pPr>
      <w:r>
        <w:rPr>
          <w:rFonts w:asciiTheme="minorEastAsia" w:hAnsiTheme="minorEastAsia"/>
          <w:b/>
          <w:color w:val="auto"/>
          <w:sz w:val="28"/>
          <w:szCs w:val="28"/>
          <w:highlight w:val="none"/>
        </w:rPr>
        <w:t>投标申请及声明</w:t>
      </w:r>
    </w:p>
    <w:p w14:paraId="1D25A6FD">
      <w:pPr>
        <w:pStyle w:val="14"/>
        <w:spacing w:before="2" w:line="360" w:lineRule="auto"/>
        <w:ind w:right="-713"/>
        <w:rPr>
          <w:rFonts w:hint="eastAsia" w:eastAsia="宋体" w:cs="仿宋" w:asciiTheme="minorEastAsia" w:hAnsiTheme="minorEastAsia"/>
          <w:color w:val="auto"/>
          <w:sz w:val="24"/>
          <w:highlight w:val="none"/>
          <w:lang w:eastAsia="zh-CN"/>
        </w:rPr>
      </w:pPr>
      <w:r>
        <w:rPr>
          <w:rFonts w:hint="eastAsia" w:cs="仿宋" w:asciiTheme="minorEastAsia" w:hAnsiTheme="minorEastAsia"/>
          <w:color w:val="auto"/>
          <w:sz w:val="24"/>
          <w:highlight w:val="none"/>
        </w:rPr>
        <w:t>致：</w:t>
      </w:r>
      <w:r>
        <w:rPr>
          <w:rFonts w:hint="eastAsia" w:eastAsia="宋体" w:cs="仿宋" w:asciiTheme="minorEastAsia" w:hAnsiTheme="minorEastAsia"/>
          <w:color w:val="auto"/>
          <w:spacing w:val="-3"/>
          <w:sz w:val="24"/>
          <w:szCs w:val="24"/>
          <w:highlight w:val="none"/>
          <w:lang w:eastAsia="zh-CN"/>
        </w:rPr>
        <w:t>南京市公共工程建设中心</w:t>
      </w:r>
    </w:p>
    <w:p w14:paraId="3FBB319A">
      <w:pPr>
        <w:pStyle w:val="214"/>
        <w:spacing w:before="0" w:after="0"/>
        <w:rPr>
          <w:rFonts w:cs="仿宋" w:asciiTheme="minorEastAsia" w:hAnsiTheme="minorEastAsia"/>
          <w:color w:val="auto"/>
          <w:szCs w:val="21"/>
          <w:highlight w:val="none"/>
        </w:rPr>
      </w:pPr>
      <w:r>
        <w:rPr>
          <w:rFonts w:hint="eastAsia" w:cs="仿宋" w:asciiTheme="minorEastAsia" w:hAnsiTheme="minorEastAsia"/>
          <w:color w:val="auto"/>
          <w:szCs w:val="21"/>
          <w:highlight w:val="none"/>
        </w:rPr>
        <w:t>根据贵方的</w:t>
      </w:r>
      <w:r>
        <w:rPr>
          <w:rFonts w:hint="eastAsia" w:cs="仿宋" w:asciiTheme="minorEastAsia" w:hAnsiTheme="minorEastAsia"/>
          <w:color w:val="auto"/>
          <w:szCs w:val="21"/>
          <w:highlight w:val="none"/>
          <w:u w:val="single"/>
        </w:rPr>
        <w:t>__________              ______</w:t>
      </w:r>
      <w:r>
        <w:rPr>
          <w:rFonts w:hint="eastAsia" w:cs="仿宋" w:asciiTheme="minorEastAsia" w:hAnsiTheme="minorEastAsia"/>
          <w:color w:val="auto"/>
          <w:szCs w:val="21"/>
          <w:highlight w:val="none"/>
        </w:rPr>
        <w:t>号招标文件，正式授权下述签字人________（姓名）代表我方______________（投标人的名称），全权处理本次项目投标的有关事宜。</w:t>
      </w:r>
    </w:p>
    <w:p w14:paraId="0007D1E8">
      <w:pPr>
        <w:pStyle w:val="214"/>
        <w:spacing w:before="0" w:after="0"/>
        <w:rPr>
          <w:rFonts w:cs="仿宋" w:asciiTheme="minorEastAsia" w:hAnsiTheme="minorEastAsia"/>
          <w:color w:val="auto"/>
          <w:szCs w:val="21"/>
          <w:highlight w:val="none"/>
        </w:rPr>
      </w:pPr>
      <w:r>
        <w:rPr>
          <w:rFonts w:hint="eastAsia" w:cs="仿宋" w:asciiTheme="minorEastAsia" w:hAnsiTheme="minorEastAsia"/>
          <w:color w:val="auto"/>
          <w:szCs w:val="21"/>
          <w:highlight w:val="none"/>
        </w:rPr>
        <w:t>据此函，__________签字人兹宣布同意如下：</w:t>
      </w:r>
    </w:p>
    <w:p w14:paraId="5AC9028A">
      <w:pPr>
        <w:pStyle w:val="214"/>
        <w:spacing w:before="0" w:after="0"/>
        <w:rPr>
          <w:rFonts w:cs="仿宋" w:asciiTheme="minorEastAsia" w:hAnsiTheme="minorEastAsia"/>
          <w:color w:val="auto"/>
          <w:szCs w:val="21"/>
          <w:highlight w:val="none"/>
        </w:rPr>
      </w:pPr>
      <w:r>
        <w:rPr>
          <w:rFonts w:hint="eastAsia" w:cs="仿宋" w:asciiTheme="minorEastAsia" w:hAnsiTheme="minorEastAsia"/>
          <w:color w:val="auto"/>
          <w:szCs w:val="21"/>
          <w:highlight w:val="none"/>
        </w:rPr>
        <w:t>1.按招标文件规定的各项要求，向买方提供所需货物与服务。</w:t>
      </w:r>
    </w:p>
    <w:p w14:paraId="232A631F">
      <w:pPr>
        <w:pStyle w:val="214"/>
        <w:spacing w:before="0" w:after="0"/>
        <w:rPr>
          <w:rFonts w:cs="仿宋" w:asciiTheme="minorEastAsia" w:hAnsiTheme="minorEastAsia"/>
          <w:color w:val="auto"/>
          <w:szCs w:val="21"/>
          <w:highlight w:val="none"/>
        </w:rPr>
      </w:pPr>
      <w:r>
        <w:rPr>
          <w:rFonts w:hint="eastAsia" w:cs="仿宋" w:asciiTheme="minorEastAsia" w:hAnsiTheme="minorEastAsia"/>
          <w:color w:val="auto"/>
          <w:szCs w:val="21"/>
          <w:highlight w:val="none"/>
        </w:rPr>
        <w:t>2.我们完全理解贵方不一定将合同授予最低报价的投标人。</w:t>
      </w:r>
    </w:p>
    <w:p w14:paraId="570C0506">
      <w:pPr>
        <w:pStyle w:val="214"/>
        <w:spacing w:before="0" w:after="0"/>
        <w:rPr>
          <w:rFonts w:cs="仿宋" w:asciiTheme="minorEastAsia" w:hAnsiTheme="minorEastAsia"/>
          <w:color w:val="auto"/>
          <w:szCs w:val="21"/>
          <w:highlight w:val="none"/>
        </w:rPr>
      </w:pPr>
      <w:r>
        <w:rPr>
          <w:rFonts w:hint="eastAsia" w:cs="仿宋" w:asciiTheme="minorEastAsia" w:hAnsiTheme="minorEastAsia"/>
          <w:color w:val="auto"/>
          <w:szCs w:val="21"/>
          <w:highlight w:val="none"/>
        </w:rPr>
        <w:t>3.我们已详细审核全部招标文件及其有效补充文件，我们知道必须放弃提出含糊不清或误解问题的权利。</w:t>
      </w:r>
    </w:p>
    <w:p w14:paraId="6FCE50F9">
      <w:pPr>
        <w:pStyle w:val="214"/>
        <w:spacing w:before="0" w:after="0"/>
        <w:rPr>
          <w:rFonts w:cs="仿宋" w:asciiTheme="minorEastAsia" w:hAnsiTheme="minorEastAsia"/>
          <w:color w:val="auto"/>
          <w:szCs w:val="21"/>
          <w:highlight w:val="none"/>
        </w:rPr>
      </w:pPr>
      <w:r>
        <w:rPr>
          <w:rFonts w:hint="eastAsia" w:cs="仿宋" w:asciiTheme="minorEastAsia" w:hAnsiTheme="minorEastAsia"/>
          <w:color w:val="auto"/>
          <w:szCs w:val="21"/>
          <w:highlight w:val="none"/>
        </w:rPr>
        <w:t>4.我们同意从规定的开标日期起遵循本投标文件，并在规定的投标有效期期满之前均具有约束力。</w:t>
      </w:r>
    </w:p>
    <w:p w14:paraId="23C89F5E">
      <w:pPr>
        <w:pStyle w:val="214"/>
        <w:spacing w:before="0" w:after="0"/>
        <w:rPr>
          <w:rFonts w:cs="仿宋" w:asciiTheme="minorEastAsia" w:hAnsiTheme="minorEastAsia"/>
          <w:color w:val="auto"/>
          <w:szCs w:val="21"/>
          <w:highlight w:val="none"/>
        </w:rPr>
      </w:pPr>
      <w:r>
        <w:rPr>
          <w:rFonts w:hint="eastAsia" w:cs="仿宋" w:asciiTheme="minorEastAsia" w:hAnsiTheme="minorEastAsia"/>
          <w:color w:val="auto"/>
          <w:szCs w:val="21"/>
          <w:highlight w:val="none"/>
        </w:rPr>
        <w:t>5.同意向贵方提供贵方可能另外要求的与投标有关的任何证据或资料，并保证我方已提供和将要提供的文件是真实的、准确的。</w:t>
      </w:r>
    </w:p>
    <w:p w14:paraId="336F12EC">
      <w:pPr>
        <w:pStyle w:val="214"/>
        <w:spacing w:before="0" w:after="0"/>
        <w:rPr>
          <w:rFonts w:cs="仿宋" w:asciiTheme="minorEastAsia" w:hAnsiTheme="minorEastAsia"/>
          <w:color w:val="auto"/>
          <w:szCs w:val="21"/>
          <w:highlight w:val="none"/>
        </w:rPr>
      </w:pPr>
      <w:r>
        <w:rPr>
          <w:rFonts w:hint="eastAsia" w:cs="仿宋" w:asciiTheme="minorEastAsia" w:hAnsiTheme="minorEastAsia"/>
          <w:color w:val="auto"/>
          <w:szCs w:val="21"/>
          <w:highlight w:val="none"/>
        </w:rPr>
        <w:t>6.一旦我方中标,我方将根据招标文件的规定，严格履行合同的责任和义务,并保证在招标文件规定的时间完成项目，交付买方验收、使用。</w:t>
      </w:r>
    </w:p>
    <w:p w14:paraId="2EA92B09">
      <w:pPr>
        <w:pStyle w:val="214"/>
        <w:spacing w:before="0" w:after="0"/>
        <w:rPr>
          <w:rFonts w:cs="仿宋" w:asciiTheme="minorEastAsia" w:hAnsiTheme="minorEastAsia"/>
          <w:color w:val="auto"/>
          <w:szCs w:val="21"/>
          <w:highlight w:val="none"/>
        </w:rPr>
      </w:pPr>
      <w:r>
        <w:rPr>
          <w:rFonts w:hint="eastAsia" w:cs="仿宋" w:asciiTheme="minorEastAsia" w:hAnsiTheme="minorEastAsia"/>
          <w:color w:val="auto"/>
          <w:szCs w:val="21"/>
          <w:highlight w:val="none"/>
        </w:rPr>
        <w:t>7.与本投标有关的正式通讯地址为：</w:t>
      </w:r>
    </w:p>
    <w:p w14:paraId="46C70A90">
      <w:pPr>
        <w:pStyle w:val="214"/>
        <w:spacing w:before="0" w:after="0"/>
        <w:rPr>
          <w:rFonts w:asciiTheme="minorEastAsia" w:hAnsiTheme="minorEastAsia"/>
          <w:color w:val="auto"/>
          <w:szCs w:val="21"/>
          <w:highlight w:val="none"/>
          <w:u w:val="single"/>
        </w:rPr>
      </w:pPr>
      <w:r>
        <w:rPr>
          <w:rFonts w:hint="eastAsia" w:asciiTheme="minorEastAsia" w:hAnsiTheme="minorEastAsia"/>
          <w:color w:val="auto"/>
          <w:szCs w:val="21"/>
          <w:highlight w:val="none"/>
        </w:rPr>
        <w:t>地址：</w:t>
      </w:r>
      <w:r>
        <w:rPr>
          <w:rFonts w:hint="eastAsia" w:cs="仿宋" w:asciiTheme="minorEastAsia" w:hAnsiTheme="minorEastAsia"/>
          <w:color w:val="auto"/>
          <w:szCs w:val="21"/>
          <w:highlight w:val="none"/>
          <w:u w:val="single"/>
        </w:rPr>
        <w:t xml:space="preserve">                         </w:t>
      </w:r>
    </w:p>
    <w:p w14:paraId="632C7949">
      <w:pPr>
        <w:pStyle w:val="214"/>
        <w:spacing w:before="0" w:after="0"/>
        <w:rPr>
          <w:rFonts w:asciiTheme="minorEastAsia" w:hAnsiTheme="minorEastAsia"/>
          <w:color w:val="auto"/>
          <w:szCs w:val="21"/>
          <w:highlight w:val="none"/>
          <w:u w:val="single"/>
        </w:rPr>
      </w:pPr>
      <w:r>
        <w:rPr>
          <w:rFonts w:hint="eastAsia" w:asciiTheme="minorEastAsia" w:hAnsiTheme="minorEastAsia"/>
          <w:color w:val="auto"/>
          <w:szCs w:val="21"/>
          <w:highlight w:val="none"/>
        </w:rPr>
        <w:t>邮编：</w:t>
      </w:r>
      <w:r>
        <w:rPr>
          <w:rFonts w:hint="eastAsia" w:cs="仿宋" w:asciiTheme="minorEastAsia" w:hAnsiTheme="minorEastAsia"/>
          <w:color w:val="auto"/>
          <w:szCs w:val="21"/>
          <w:highlight w:val="none"/>
          <w:u w:val="single"/>
        </w:rPr>
        <w:t xml:space="preserve">                         </w:t>
      </w:r>
    </w:p>
    <w:p w14:paraId="36F18531">
      <w:pPr>
        <w:pStyle w:val="214"/>
        <w:spacing w:before="0" w:after="0"/>
        <w:rPr>
          <w:rFonts w:asciiTheme="minorEastAsia" w:hAnsiTheme="minorEastAsia"/>
          <w:color w:val="auto"/>
          <w:szCs w:val="21"/>
          <w:highlight w:val="none"/>
          <w:u w:val="single"/>
        </w:rPr>
      </w:pPr>
      <w:r>
        <w:rPr>
          <w:rFonts w:hint="eastAsia" w:asciiTheme="minorEastAsia" w:hAnsiTheme="minorEastAsia"/>
          <w:color w:val="auto"/>
          <w:szCs w:val="21"/>
          <w:highlight w:val="none"/>
        </w:rPr>
        <w:t>电话：</w:t>
      </w:r>
      <w:r>
        <w:rPr>
          <w:rFonts w:hint="eastAsia" w:cs="仿宋" w:asciiTheme="minorEastAsia" w:hAnsiTheme="minorEastAsia"/>
          <w:color w:val="auto"/>
          <w:szCs w:val="21"/>
          <w:highlight w:val="none"/>
          <w:u w:val="single"/>
        </w:rPr>
        <w:t xml:space="preserve">                         </w:t>
      </w:r>
    </w:p>
    <w:p w14:paraId="5B83AF20">
      <w:pPr>
        <w:pStyle w:val="214"/>
        <w:spacing w:before="0" w:after="0"/>
        <w:rPr>
          <w:rFonts w:asciiTheme="minorEastAsia" w:hAnsiTheme="minorEastAsia"/>
          <w:color w:val="auto"/>
          <w:szCs w:val="21"/>
          <w:highlight w:val="none"/>
          <w:u w:val="single"/>
        </w:rPr>
      </w:pPr>
      <w:r>
        <w:rPr>
          <w:rFonts w:hint="eastAsia" w:asciiTheme="minorEastAsia" w:hAnsiTheme="minorEastAsia"/>
          <w:color w:val="auto"/>
          <w:szCs w:val="21"/>
          <w:highlight w:val="none"/>
        </w:rPr>
        <w:t>传真：</w:t>
      </w:r>
      <w:r>
        <w:rPr>
          <w:rFonts w:hint="eastAsia" w:cs="仿宋" w:asciiTheme="minorEastAsia" w:hAnsiTheme="minorEastAsia"/>
          <w:color w:val="auto"/>
          <w:szCs w:val="21"/>
          <w:highlight w:val="none"/>
          <w:u w:val="single"/>
        </w:rPr>
        <w:t xml:space="preserve">                         </w:t>
      </w:r>
    </w:p>
    <w:p w14:paraId="2352FCD7">
      <w:pPr>
        <w:pStyle w:val="214"/>
        <w:spacing w:before="0" w:after="0"/>
        <w:rPr>
          <w:rFonts w:asciiTheme="minorEastAsia" w:hAnsiTheme="minorEastAsia"/>
          <w:color w:val="auto"/>
          <w:szCs w:val="21"/>
          <w:highlight w:val="none"/>
          <w:u w:val="single"/>
        </w:rPr>
      </w:pPr>
      <w:r>
        <w:rPr>
          <w:rFonts w:hint="eastAsia" w:asciiTheme="minorEastAsia" w:hAnsiTheme="minorEastAsia"/>
          <w:color w:val="auto"/>
          <w:szCs w:val="21"/>
          <w:highlight w:val="none"/>
        </w:rPr>
        <w:t>投标人开户行：</w:t>
      </w:r>
      <w:r>
        <w:rPr>
          <w:rFonts w:hint="eastAsia" w:cs="仿宋" w:asciiTheme="minorEastAsia" w:hAnsiTheme="minorEastAsia"/>
          <w:color w:val="auto"/>
          <w:szCs w:val="21"/>
          <w:highlight w:val="none"/>
          <w:u w:val="single"/>
        </w:rPr>
        <w:t xml:space="preserve">                         </w:t>
      </w:r>
    </w:p>
    <w:p w14:paraId="334B0523">
      <w:pPr>
        <w:pStyle w:val="214"/>
        <w:spacing w:before="0" w:after="0"/>
        <w:rPr>
          <w:rFonts w:asciiTheme="minorEastAsia" w:hAnsiTheme="minorEastAsia"/>
          <w:color w:val="auto"/>
          <w:szCs w:val="21"/>
          <w:highlight w:val="none"/>
          <w:u w:val="single"/>
        </w:rPr>
      </w:pPr>
      <w:r>
        <w:rPr>
          <w:rFonts w:hint="eastAsia" w:asciiTheme="minorEastAsia" w:hAnsiTheme="minorEastAsia"/>
          <w:color w:val="auto"/>
          <w:szCs w:val="21"/>
          <w:highlight w:val="none"/>
        </w:rPr>
        <w:t>账户：</w:t>
      </w:r>
      <w:r>
        <w:rPr>
          <w:rFonts w:hint="eastAsia" w:cs="仿宋" w:asciiTheme="minorEastAsia" w:hAnsiTheme="minorEastAsia"/>
          <w:color w:val="auto"/>
          <w:szCs w:val="21"/>
          <w:highlight w:val="none"/>
          <w:u w:val="single"/>
        </w:rPr>
        <w:t xml:space="preserve">                         </w:t>
      </w:r>
    </w:p>
    <w:p w14:paraId="15A903EA">
      <w:pPr>
        <w:pStyle w:val="214"/>
        <w:tabs>
          <w:tab w:val="left" w:pos="5955"/>
        </w:tabs>
        <w:spacing w:before="0" w:after="0"/>
        <w:rPr>
          <w:rFonts w:asciiTheme="minorEastAsia" w:hAnsiTheme="minorEastAsia"/>
          <w:color w:val="auto"/>
          <w:szCs w:val="21"/>
          <w:highlight w:val="none"/>
        </w:rPr>
      </w:pPr>
      <w:r>
        <w:rPr>
          <w:rFonts w:hint="eastAsia" w:asciiTheme="minorEastAsia" w:hAnsiTheme="minorEastAsia"/>
          <w:color w:val="auto"/>
          <w:szCs w:val="21"/>
          <w:highlight w:val="none"/>
        </w:rPr>
        <w:t>日期：________年____月____日</w:t>
      </w:r>
    </w:p>
    <w:p w14:paraId="2330B38F">
      <w:pPr>
        <w:pStyle w:val="214"/>
        <w:tabs>
          <w:tab w:val="left" w:pos="5955"/>
        </w:tabs>
        <w:spacing w:before="0" w:after="0"/>
        <w:rPr>
          <w:rFonts w:asciiTheme="minorEastAsia" w:hAnsiTheme="minorEastAsia"/>
          <w:color w:val="auto"/>
          <w:szCs w:val="21"/>
          <w:highlight w:val="none"/>
        </w:rPr>
      </w:pPr>
    </w:p>
    <w:p w14:paraId="3625E69C">
      <w:pPr>
        <w:pStyle w:val="214"/>
        <w:tabs>
          <w:tab w:val="left" w:pos="5955"/>
        </w:tabs>
        <w:spacing w:before="0" w:after="0"/>
        <w:rPr>
          <w:rFonts w:asciiTheme="minorEastAsia" w:hAnsiTheme="minorEastAsia"/>
          <w:color w:val="auto"/>
          <w:szCs w:val="21"/>
          <w:highlight w:val="none"/>
        </w:rPr>
      </w:pPr>
      <w:r>
        <w:rPr>
          <w:rFonts w:asciiTheme="minorEastAsia" w:hAnsiTheme="minorEastAsia"/>
          <w:color w:val="auto"/>
          <w:szCs w:val="21"/>
          <w:highlight w:val="none"/>
        </w:rPr>
        <w:br w:type="page" w:clear="all"/>
      </w:r>
    </w:p>
    <w:p w14:paraId="69998124">
      <w:pPr>
        <w:spacing w:line="360" w:lineRule="auto"/>
        <w:rPr>
          <w:rFonts w:asciiTheme="minorEastAsia" w:hAnsiTheme="minorEastAsia"/>
          <w:b/>
          <w:color w:val="auto"/>
          <w:sz w:val="24"/>
          <w:szCs w:val="24"/>
          <w:highlight w:val="none"/>
        </w:rPr>
      </w:pPr>
      <w:bookmarkStart w:id="318" w:name="_Toc31385"/>
      <w:r>
        <w:rPr>
          <w:rFonts w:asciiTheme="minorEastAsia" w:hAnsiTheme="minorEastAsia"/>
          <w:b/>
          <w:color w:val="auto"/>
          <w:sz w:val="24"/>
          <w:szCs w:val="24"/>
          <w:highlight w:val="none"/>
        </w:rPr>
        <w:t>附件二、</w:t>
      </w:r>
      <w:r>
        <w:rPr>
          <w:rFonts w:hint="eastAsia" w:asciiTheme="minorEastAsia" w:hAnsiTheme="minorEastAsia"/>
          <w:b/>
          <w:color w:val="auto"/>
          <w:sz w:val="24"/>
          <w:szCs w:val="24"/>
          <w:highlight w:val="none"/>
        </w:rPr>
        <w:t>法人授权委托书</w:t>
      </w:r>
      <w:bookmarkEnd w:id="318"/>
    </w:p>
    <w:p w14:paraId="5796E7AE">
      <w:pPr>
        <w:spacing w:line="360" w:lineRule="auto"/>
        <w:jc w:val="center"/>
        <w:rPr>
          <w:rFonts w:asciiTheme="minorEastAsia" w:hAnsiTheme="minorEastAsia"/>
          <w:b/>
          <w:color w:val="auto"/>
          <w:sz w:val="28"/>
          <w:szCs w:val="28"/>
          <w:highlight w:val="none"/>
        </w:rPr>
      </w:pPr>
      <w:r>
        <w:rPr>
          <w:rFonts w:hint="eastAsia" w:asciiTheme="minorEastAsia" w:hAnsiTheme="minorEastAsia"/>
          <w:b/>
          <w:color w:val="auto"/>
          <w:sz w:val="28"/>
          <w:szCs w:val="28"/>
          <w:highlight w:val="none"/>
        </w:rPr>
        <w:t>法人授权委托书</w:t>
      </w:r>
    </w:p>
    <w:p w14:paraId="423A21C9">
      <w:pPr>
        <w:shd w:val="clear" w:color="auto" w:fill="FFFFFF"/>
        <w:spacing w:line="360" w:lineRule="auto"/>
        <w:rPr>
          <w:rFonts w:hint="eastAsia" w:eastAsia="宋体"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rPr>
        <w:t>致：</w:t>
      </w:r>
      <w:r>
        <w:rPr>
          <w:rFonts w:hint="eastAsia" w:eastAsia="宋体" w:asciiTheme="minorEastAsia" w:hAnsiTheme="minorEastAsia"/>
          <w:color w:val="auto"/>
          <w:sz w:val="24"/>
          <w:szCs w:val="24"/>
          <w:highlight w:val="none"/>
          <w:lang w:eastAsia="zh-CN"/>
        </w:rPr>
        <w:t>南京市公共工程建设中心</w:t>
      </w:r>
    </w:p>
    <w:p w14:paraId="512ADF7F">
      <w:pPr>
        <w:shd w:val="clear" w:color="auto" w:fill="FFFFFF"/>
        <w:spacing w:line="360" w:lineRule="auto"/>
        <w:ind w:firstLine="42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本授权书声明：注册于</w:t>
      </w:r>
      <w:r>
        <w:rPr>
          <w:rFonts w:hint="eastAsia" w:asciiTheme="minorEastAsia" w:hAnsiTheme="minorEastAsia"/>
          <w:color w:val="auto"/>
          <w:sz w:val="24"/>
          <w:szCs w:val="24"/>
          <w:highlight w:val="none"/>
          <w:u w:val="single"/>
        </w:rPr>
        <w:t>         </w:t>
      </w:r>
      <w:r>
        <w:rPr>
          <w:rFonts w:hint="eastAsia" w:asciiTheme="minorEastAsia" w:hAnsiTheme="minorEastAsia"/>
          <w:color w:val="auto"/>
          <w:sz w:val="24"/>
          <w:szCs w:val="24"/>
          <w:highlight w:val="none"/>
        </w:rPr>
        <w:t>（投标人住址）的</w:t>
      </w:r>
      <w:r>
        <w:rPr>
          <w:rFonts w:hint="eastAsia" w:asciiTheme="minorEastAsia" w:hAnsiTheme="minorEastAsia"/>
          <w:color w:val="auto"/>
          <w:sz w:val="24"/>
          <w:szCs w:val="24"/>
          <w:highlight w:val="none"/>
          <w:u w:val="single"/>
        </w:rPr>
        <w:t>      </w:t>
      </w:r>
      <w:r>
        <w:rPr>
          <w:rFonts w:hint="eastAsia" w:asciiTheme="minorEastAsia" w:hAnsiTheme="minorEastAsia"/>
          <w:color w:val="auto"/>
          <w:sz w:val="24"/>
          <w:szCs w:val="24"/>
          <w:highlight w:val="none"/>
        </w:rPr>
        <w:t>（投标人名称）法定代表人</w:t>
      </w:r>
      <w:r>
        <w:rPr>
          <w:rFonts w:hint="eastAsia" w:asciiTheme="minorEastAsia" w:hAnsiTheme="minorEastAsia"/>
          <w:color w:val="auto"/>
          <w:sz w:val="24"/>
          <w:szCs w:val="24"/>
          <w:highlight w:val="none"/>
          <w:u w:val="single"/>
        </w:rPr>
        <w:t>       </w:t>
      </w:r>
      <w:r>
        <w:rPr>
          <w:rFonts w:hint="eastAsia" w:asciiTheme="minorEastAsia" w:hAnsiTheme="minorEastAsia"/>
          <w:color w:val="auto"/>
          <w:sz w:val="24"/>
          <w:szCs w:val="24"/>
          <w:highlight w:val="none"/>
        </w:rPr>
        <w:t>（法定代表人姓名、职务）代表本公司授权在下面签字的</w:t>
      </w:r>
      <w:r>
        <w:rPr>
          <w:rFonts w:hint="eastAsia" w:asciiTheme="minorEastAsia" w:hAnsiTheme="minorEastAsia"/>
          <w:color w:val="auto"/>
          <w:sz w:val="24"/>
          <w:szCs w:val="24"/>
          <w:highlight w:val="none"/>
          <w:u w:val="single"/>
        </w:rPr>
        <w:t>        </w:t>
      </w:r>
      <w:r>
        <w:rPr>
          <w:rFonts w:hint="eastAsia" w:asciiTheme="minorEastAsia" w:hAnsiTheme="minorEastAsia"/>
          <w:color w:val="auto"/>
          <w:sz w:val="24"/>
          <w:szCs w:val="24"/>
          <w:highlight w:val="none"/>
        </w:rPr>
        <w:t>（投标人代表姓名、职务）为本公司的合法代理人，就贵方组织的</w:t>
      </w:r>
      <w:r>
        <w:rPr>
          <w:rFonts w:hint="eastAsia" w:asciiTheme="minorEastAsia" w:hAnsiTheme="minorEastAsia"/>
          <w:b/>
          <w:bCs/>
          <w:color w:val="auto"/>
          <w:sz w:val="24"/>
          <w:szCs w:val="24"/>
          <w:highlight w:val="none"/>
          <w:u w:val="single"/>
        </w:rPr>
        <w:t>          </w:t>
      </w:r>
      <w:r>
        <w:rPr>
          <w:rFonts w:hint="eastAsia" w:asciiTheme="minorEastAsia" w:hAnsiTheme="minorEastAsia"/>
          <w:color w:val="auto"/>
          <w:sz w:val="24"/>
          <w:szCs w:val="24"/>
          <w:highlight w:val="none"/>
        </w:rPr>
        <w:t>（项目名称），</w:t>
      </w:r>
      <w:r>
        <w:rPr>
          <w:rFonts w:hint="eastAsia" w:asciiTheme="minorEastAsia" w:hAnsiTheme="minorEastAsia"/>
          <w:color w:val="auto"/>
          <w:sz w:val="24"/>
          <w:szCs w:val="24"/>
          <w:highlight w:val="none"/>
          <w:u w:val="single"/>
        </w:rPr>
        <w:t>        </w:t>
      </w:r>
      <w:r>
        <w:rPr>
          <w:rFonts w:hint="eastAsia" w:asciiTheme="minorEastAsia" w:hAnsiTheme="minorEastAsia"/>
          <w:color w:val="auto"/>
          <w:sz w:val="24"/>
          <w:szCs w:val="24"/>
          <w:highlight w:val="none"/>
        </w:rPr>
        <w:t>（项目编号）投标，以本公司名义处理一切与之有关的事务。</w:t>
      </w:r>
    </w:p>
    <w:p w14:paraId="78328079">
      <w:pPr>
        <w:shd w:val="clear" w:color="auto" w:fill="FFFFFF"/>
        <w:spacing w:line="360" w:lineRule="auto"/>
        <w:ind w:firstLine="42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本授权书于</w:t>
      </w:r>
      <w:r>
        <w:rPr>
          <w:rFonts w:hint="eastAsia" w:asciiTheme="minorEastAsia" w:hAnsiTheme="minorEastAsia"/>
          <w:color w:val="auto"/>
          <w:sz w:val="24"/>
          <w:szCs w:val="24"/>
          <w:highlight w:val="none"/>
          <w:u w:val="single"/>
        </w:rPr>
        <w:t>    </w:t>
      </w:r>
      <w:r>
        <w:rPr>
          <w:rFonts w:hint="eastAsia" w:asciiTheme="minorEastAsia" w:hAnsiTheme="minorEastAsia"/>
          <w:color w:val="auto"/>
          <w:sz w:val="24"/>
          <w:szCs w:val="24"/>
          <w:highlight w:val="none"/>
        </w:rPr>
        <w:t>年</w:t>
      </w:r>
      <w:r>
        <w:rPr>
          <w:rFonts w:hint="eastAsia" w:asciiTheme="minorEastAsia" w:hAnsiTheme="minorEastAsia"/>
          <w:color w:val="auto"/>
          <w:sz w:val="24"/>
          <w:szCs w:val="24"/>
          <w:highlight w:val="none"/>
          <w:u w:val="single"/>
        </w:rPr>
        <w:t>  </w:t>
      </w:r>
      <w:r>
        <w:rPr>
          <w:rFonts w:hint="eastAsia" w:asciiTheme="minorEastAsia" w:hAnsiTheme="minorEastAsia"/>
          <w:color w:val="auto"/>
          <w:sz w:val="24"/>
          <w:szCs w:val="24"/>
          <w:highlight w:val="none"/>
        </w:rPr>
        <w:t>月</w:t>
      </w:r>
      <w:r>
        <w:rPr>
          <w:rFonts w:hint="eastAsia" w:asciiTheme="minorEastAsia" w:hAnsiTheme="minorEastAsia"/>
          <w:color w:val="auto"/>
          <w:sz w:val="24"/>
          <w:szCs w:val="24"/>
          <w:highlight w:val="none"/>
          <w:u w:val="single"/>
        </w:rPr>
        <w:t>  </w:t>
      </w:r>
      <w:r>
        <w:rPr>
          <w:rFonts w:hint="eastAsia" w:asciiTheme="minorEastAsia" w:hAnsiTheme="minorEastAsia"/>
          <w:color w:val="auto"/>
          <w:sz w:val="24"/>
          <w:szCs w:val="24"/>
          <w:highlight w:val="none"/>
        </w:rPr>
        <w:t>日签字或签章生效，特此声明。</w:t>
      </w:r>
    </w:p>
    <w:p w14:paraId="2DB3014D">
      <w:pPr>
        <w:shd w:val="clear" w:color="auto" w:fill="FFFFFF"/>
        <w:spacing w:line="360" w:lineRule="auto"/>
        <w:ind w:firstLine="420"/>
        <w:rPr>
          <w:rFonts w:asciiTheme="minorEastAsia" w:hAnsiTheme="minorEastAsia"/>
          <w:color w:val="auto"/>
          <w:sz w:val="24"/>
          <w:szCs w:val="24"/>
          <w:highlight w:val="none"/>
        </w:rPr>
      </w:pPr>
    </w:p>
    <w:p w14:paraId="4372F533">
      <w:pPr>
        <w:shd w:val="clear" w:color="auto" w:fill="FFFFFF"/>
        <w:spacing w:line="360" w:lineRule="auto"/>
        <w:ind w:firstLine="42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法定代表人签字或签章：</w:t>
      </w:r>
    </w:p>
    <w:p w14:paraId="6497BF16">
      <w:pPr>
        <w:shd w:val="clear" w:color="auto" w:fill="FFFFFF"/>
        <w:spacing w:line="360" w:lineRule="auto"/>
        <w:ind w:firstLine="42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委托代理人签字或签章：</w:t>
      </w:r>
    </w:p>
    <w:p w14:paraId="473A8F5D">
      <w:pPr>
        <w:shd w:val="clear" w:color="auto" w:fill="FFFFFF"/>
        <w:spacing w:line="360" w:lineRule="auto"/>
        <w:ind w:firstLine="42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日期：   年   月   日</w:t>
      </w:r>
    </w:p>
    <w:p w14:paraId="416BECCF">
      <w:pPr>
        <w:shd w:val="clear" w:color="auto" w:fill="FFFFFF"/>
        <w:spacing w:line="360" w:lineRule="auto"/>
        <w:rPr>
          <w:rFonts w:asciiTheme="minorEastAsia" w:hAnsiTheme="minorEastAsia"/>
          <w:color w:val="auto"/>
          <w:sz w:val="24"/>
          <w:szCs w:val="24"/>
          <w:highlight w:val="none"/>
        </w:rPr>
      </w:pPr>
      <w:bookmarkStart w:id="319" w:name="_Hlk45291991"/>
    </w:p>
    <w:p w14:paraId="73A7C156">
      <w:pPr>
        <w:shd w:val="clear" w:color="auto" w:fill="FFFFFF"/>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法定代表人的身份证的扫描件（正反面）:</w:t>
      </w:r>
      <w:bookmarkEnd w:id="319"/>
    </w:p>
    <w:p w14:paraId="290FECDE">
      <w:pPr>
        <w:shd w:val="clear" w:color="auto" w:fill="FFFFFF"/>
        <w:spacing w:line="360" w:lineRule="auto"/>
        <w:rPr>
          <w:rFonts w:asciiTheme="minorEastAsia" w:hAnsiTheme="minorEastAsia"/>
          <w:color w:val="auto"/>
          <w:sz w:val="24"/>
          <w:szCs w:val="24"/>
          <w:highlight w:val="none"/>
        </w:rPr>
      </w:pPr>
    </w:p>
    <w:p w14:paraId="17F72D00">
      <w:pPr>
        <w:shd w:val="clear" w:color="auto" w:fill="FFFFFF"/>
        <w:spacing w:line="360" w:lineRule="auto"/>
        <w:rPr>
          <w:rFonts w:asciiTheme="minorEastAsia" w:hAnsiTheme="minorEastAsia"/>
          <w:color w:val="auto"/>
          <w:sz w:val="24"/>
          <w:szCs w:val="24"/>
          <w:highlight w:val="none"/>
        </w:rPr>
      </w:pPr>
    </w:p>
    <w:p w14:paraId="1853FA49">
      <w:pPr>
        <w:shd w:val="clear" w:color="auto" w:fill="FFFFFF"/>
        <w:spacing w:line="360" w:lineRule="auto"/>
        <w:rPr>
          <w:rFonts w:asciiTheme="minorEastAsia" w:hAnsiTheme="minorEastAsia"/>
          <w:color w:val="auto"/>
          <w:sz w:val="24"/>
          <w:szCs w:val="24"/>
          <w:highlight w:val="none"/>
        </w:rPr>
      </w:pPr>
    </w:p>
    <w:p w14:paraId="1896E091">
      <w:pPr>
        <w:shd w:val="clear" w:color="auto" w:fill="FFFFFF"/>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委托代理人的身份证的扫描件（正反面）:</w:t>
      </w:r>
    </w:p>
    <w:p w14:paraId="091A1D88">
      <w:pPr>
        <w:shd w:val="clear" w:color="auto" w:fill="FFFFFF"/>
        <w:spacing w:line="360" w:lineRule="auto"/>
        <w:rPr>
          <w:rFonts w:asciiTheme="minorEastAsia" w:hAnsiTheme="minorEastAsia"/>
          <w:color w:val="auto"/>
          <w:sz w:val="24"/>
          <w:szCs w:val="24"/>
          <w:highlight w:val="none"/>
        </w:rPr>
      </w:pPr>
    </w:p>
    <w:p w14:paraId="1DF71202">
      <w:pPr>
        <w:shd w:val="clear" w:color="auto" w:fill="FFFFFF"/>
        <w:spacing w:line="360" w:lineRule="auto"/>
        <w:rPr>
          <w:rFonts w:asciiTheme="minorEastAsia" w:hAnsiTheme="minorEastAsia"/>
          <w:color w:val="auto"/>
          <w:sz w:val="24"/>
          <w:szCs w:val="24"/>
          <w:highlight w:val="none"/>
        </w:rPr>
      </w:pPr>
    </w:p>
    <w:p w14:paraId="119817E9">
      <w:pPr>
        <w:shd w:val="clear" w:color="auto" w:fill="FFFFFF"/>
        <w:spacing w:line="360" w:lineRule="auto"/>
        <w:rPr>
          <w:rFonts w:asciiTheme="minorEastAsia" w:hAnsiTheme="minorEastAsia"/>
          <w:color w:val="auto"/>
          <w:sz w:val="24"/>
          <w:szCs w:val="24"/>
          <w:highlight w:val="none"/>
        </w:rPr>
      </w:pPr>
    </w:p>
    <w:p w14:paraId="4EC74F40">
      <w:pPr>
        <w:shd w:val="clear" w:color="auto" w:fill="FFFFFF"/>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注、如投标人由法定代表人亲自签署投标文件并参与相关活动，则不需要办理授权。如有被授权的代理人签署上述文件。</w:t>
      </w:r>
    </w:p>
    <w:p w14:paraId="30F5AEB9">
      <w:pPr>
        <w:shd w:val="clear" w:color="auto" w:fill="FFFFFF"/>
        <w:spacing w:line="36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br w:type="page" w:clear="all"/>
      </w:r>
    </w:p>
    <w:p w14:paraId="0ADCB113">
      <w:pPr>
        <w:spacing w:line="360" w:lineRule="auto"/>
        <w:rPr>
          <w:rFonts w:asciiTheme="minorEastAsia" w:hAnsiTheme="minorEastAsia"/>
          <w:b/>
          <w:color w:val="auto"/>
          <w:sz w:val="24"/>
          <w:szCs w:val="24"/>
          <w:highlight w:val="none"/>
        </w:rPr>
      </w:pPr>
      <w:bookmarkStart w:id="320" w:name="page44"/>
      <w:bookmarkEnd w:id="320"/>
      <w:bookmarkStart w:id="321" w:name="_Toc7699"/>
      <w:r>
        <w:rPr>
          <w:rFonts w:hint="eastAsia" w:asciiTheme="minorEastAsia" w:hAnsiTheme="minorEastAsia"/>
          <w:b/>
          <w:color w:val="auto"/>
          <w:sz w:val="24"/>
          <w:szCs w:val="24"/>
          <w:highlight w:val="none"/>
        </w:rPr>
        <w:t>附件三、资格证明文件</w:t>
      </w:r>
    </w:p>
    <w:p w14:paraId="16CFB100">
      <w:pPr>
        <w:pStyle w:val="34"/>
        <w:widowControl/>
        <w:spacing w:line="360" w:lineRule="auto"/>
        <w:ind w:firstLine="482"/>
        <w:rPr>
          <w:rFonts w:cs="宋体" w:asciiTheme="minorEastAsia" w:hAnsiTheme="minorEastAsia"/>
          <w:bCs/>
          <w:color w:val="auto"/>
          <w:sz w:val="24"/>
          <w:highlight w:val="none"/>
        </w:rPr>
      </w:pPr>
      <w:r>
        <w:rPr>
          <w:rFonts w:hint="eastAsia" w:cs="宋体" w:asciiTheme="minorEastAsia" w:hAnsiTheme="minorEastAsia"/>
          <w:bCs/>
          <w:color w:val="auto"/>
          <w:sz w:val="24"/>
          <w:highlight w:val="none"/>
        </w:rPr>
        <w:t>1、满足《中华人民共和国政府采购法》第二十二条规定：</w:t>
      </w:r>
    </w:p>
    <w:p w14:paraId="5C48B11E">
      <w:pPr>
        <w:pStyle w:val="206"/>
        <w:rPr>
          <w:rFonts w:cs="宋体" w:asciiTheme="minorEastAsia" w:hAnsiTheme="minorEastAsia"/>
          <w:bCs/>
          <w:color w:val="auto"/>
          <w:highlight w:val="none"/>
        </w:rPr>
      </w:pPr>
      <w:r>
        <w:rPr>
          <w:rFonts w:hint="eastAsia" w:cs="宋体" w:asciiTheme="minorEastAsia" w:hAnsiTheme="minorEastAsia"/>
          <w:bCs/>
          <w:color w:val="auto"/>
          <w:highlight w:val="none"/>
        </w:rPr>
        <w:t>（1）具有独立承担民事责任的能力（提供法人或者其他组织的营业执照，供应商为自然人的提供自然人的身份证）。</w:t>
      </w:r>
    </w:p>
    <w:p w14:paraId="60275150">
      <w:pPr>
        <w:pStyle w:val="206"/>
        <w:rPr>
          <w:rFonts w:cs="宋体" w:asciiTheme="minorEastAsia" w:hAnsiTheme="minorEastAsia"/>
          <w:bCs/>
          <w:color w:val="auto"/>
          <w:highlight w:val="none"/>
        </w:rPr>
      </w:pPr>
      <w:r>
        <w:rPr>
          <w:rFonts w:hint="eastAsia" w:cs="宋体" w:asciiTheme="minorEastAsia" w:hAnsiTheme="minorEastAsia"/>
          <w:bCs/>
          <w:color w:val="auto"/>
          <w:highlight w:val="none"/>
        </w:rPr>
        <w:t>（2）具有良好的商业信誉和健全的财务会计制度（提供由第三方专业机构出具的2024年度</w:t>
      </w:r>
      <w:r>
        <w:rPr>
          <w:rFonts w:hint="eastAsia" w:eastAsia="宋体" w:cs="宋体" w:asciiTheme="minorEastAsia" w:hAnsiTheme="minorEastAsia"/>
          <w:bCs/>
          <w:color w:val="auto"/>
          <w:highlight w:val="none"/>
          <w:lang w:val="en-US" w:eastAsia="zh-CN"/>
        </w:rPr>
        <w:t>或2025年</w:t>
      </w:r>
      <w:r>
        <w:rPr>
          <w:rFonts w:hint="eastAsia" w:cs="宋体" w:asciiTheme="minorEastAsia" w:hAnsiTheme="minorEastAsia"/>
          <w:bCs/>
          <w:color w:val="auto"/>
          <w:highlight w:val="none"/>
        </w:rPr>
        <w:t>度财务审计报告（财务审计报告至少包含资产负债表、利润表、现金流量表、第三方专业机构盖章和注册会计师签字页，加盖供应商公章）或投标截止时间前近半年内任一月的财务报表（至少包括资产负债表和利润表）或投标截止时间前半年内银行出具的企业资信证明，法人或者其他组织成立未满一年的无需提供）。</w:t>
      </w:r>
    </w:p>
    <w:p w14:paraId="6B92A061">
      <w:pPr>
        <w:pStyle w:val="206"/>
        <w:rPr>
          <w:rFonts w:cs="宋体" w:asciiTheme="minorEastAsia" w:hAnsiTheme="minorEastAsia"/>
          <w:bCs/>
          <w:color w:val="auto"/>
          <w:highlight w:val="none"/>
        </w:rPr>
      </w:pPr>
      <w:r>
        <w:rPr>
          <w:rFonts w:hint="eastAsia" w:cs="宋体" w:asciiTheme="minorEastAsia" w:hAnsiTheme="minorEastAsia"/>
          <w:bCs/>
          <w:color w:val="auto"/>
          <w:highlight w:val="none"/>
        </w:rPr>
        <w:t>（3）具有履行合同所必需的设备和专业技术能力（根据项目需求提供履行合同所必需的设备和专业技术能力的证明材料）。</w:t>
      </w:r>
    </w:p>
    <w:p w14:paraId="10509799">
      <w:pPr>
        <w:pStyle w:val="206"/>
        <w:rPr>
          <w:rFonts w:cs="宋体" w:asciiTheme="minorEastAsia" w:hAnsiTheme="minorEastAsia"/>
          <w:bCs/>
          <w:color w:val="auto"/>
          <w:highlight w:val="none"/>
        </w:rPr>
      </w:pPr>
      <w:r>
        <w:rPr>
          <w:rFonts w:hint="eastAsia" w:cs="宋体" w:asciiTheme="minorEastAsia" w:hAnsiTheme="minorEastAsia"/>
          <w:bCs/>
          <w:color w:val="auto"/>
          <w:highlight w:val="none"/>
        </w:rPr>
        <w:t>（4）有依法缴纳税收和社会保障资金的良好记录（提供参加本次政府采购活动前半年内（至少一个月）依法缴纳税收和社会保障资金的相关材料，依法免税或不需要缴纳社会保障资金的供应商，应提供相应证明文件）。</w:t>
      </w:r>
    </w:p>
    <w:p w14:paraId="5D62B0A0">
      <w:pPr>
        <w:pStyle w:val="206"/>
        <w:rPr>
          <w:rFonts w:cs="宋体" w:asciiTheme="minorEastAsia" w:hAnsiTheme="minorEastAsia"/>
          <w:bCs/>
          <w:color w:val="auto"/>
          <w:highlight w:val="none"/>
        </w:rPr>
      </w:pPr>
      <w:r>
        <w:rPr>
          <w:rFonts w:hint="eastAsia" w:cs="宋体" w:asciiTheme="minorEastAsia" w:hAnsiTheme="minorEastAsia"/>
          <w:bCs/>
          <w:color w:val="auto"/>
          <w:highlight w:val="none"/>
        </w:rPr>
        <w:t>（5）参加政府采购活动前三年内，在经营活动中没有重大违法记录（提供参加本次政府采购活动前3年内在经营活动中没有重大违法记录的书面声明）。</w:t>
      </w:r>
    </w:p>
    <w:p w14:paraId="41B74CD6">
      <w:pPr>
        <w:pStyle w:val="206"/>
        <w:rPr>
          <w:rFonts w:cs="宋体" w:asciiTheme="minorEastAsia" w:hAnsiTheme="minorEastAsia"/>
          <w:bCs/>
          <w:color w:val="auto"/>
          <w:highlight w:val="none"/>
        </w:rPr>
      </w:pPr>
      <w:r>
        <w:rPr>
          <w:rFonts w:hint="eastAsia" w:cs="宋体" w:asciiTheme="minorEastAsia" w:hAnsiTheme="minorEastAsia"/>
          <w:bCs/>
          <w:color w:val="auto"/>
          <w:highlight w:val="none"/>
        </w:rPr>
        <w:t>（6）法律、行政法规规定的其他条件：无。</w:t>
      </w:r>
    </w:p>
    <w:p w14:paraId="12E72EC1">
      <w:pPr>
        <w:pStyle w:val="206"/>
        <w:rPr>
          <w:rFonts w:cs="宋体" w:asciiTheme="minorEastAsia" w:hAnsiTheme="minorEastAsia"/>
          <w:bCs/>
          <w:color w:val="auto"/>
          <w:highlight w:val="none"/>
        </w:rPr>
      </w:pPr>
      <w:r>
        <w:rPr>
          <w:rFonts w:hint="eastAsia" w:cs="宋体" w:asciiTheme="minorEastAsia" w:hAnsiTheme="minorEastAsia"/>
          <w:bCs/>
          <w:color w:val="auto"/>
          <w:highlight w:val="none"/>
        </w:rPr>
        <w:t xml:space="preserve"> 2.2落实政府采购政策需满足的资格要求：</w:t>
      </w:r>
    </w:p>
    <w:p w14:paraId="4B6B3A22">
      <w:pPr>
        <w:pStyle w:val="206"/>
        <w:rPr>
          <w:rFonts w:cs="宋体" w:asciiTheme="minorEastAsia" w:hAnsiTheme="minorEastAsia"/>
          <w:bCs/>
          <w:color w:val="auto"/>
          <w:highlight w:val="none"/>
        </w:rPr>
      </w:pPr>
      <w:r>
        <w:rPr>
          <w:rFonts w:hint="eastAsia" w:cs="宋体" w:asciiTheme="minorEastAsia" w:hAnsiTheme="minorEastAsia"/>
          <w:bCs/>
          <w:color w:val="auto"/>
          <w:highlight w:val="none"/>
        </w:rPr>
        <w:t>本项目为非预留份额的采购项目或采购包，执行价格扣除优惠政策，具体详见第三章评标办法与标准。</w:t>
      </w:r>
    </w:p>
    <w:p w14:paraId="45D43EF8">
      <w:pPr>
        <w:pStyle w:val="206"/>
        <w:rPr>
          <w:rFonts w:cs="宋体" w:asciiTheme="minorEastAsia" w:hAnsiTheme="minorEastAsia"/>
          <w:bCs/>
          <w:color w:val="auto"/>
          <w:highlight w:val="none"/>
        </w:rPr>
      </w:pPr>
      <w:r>
        <w:rPr>
          <w:rFonts w:hint="eastAsia" w:cs="宋体" w:asciiTheme="minorEastAsia" w:hAnsiTheme="minorEastAsia"/>
          <w:bCs/>
          <w:color w:val="auto"/>
          <w:highlight w:val="none"/>
        </w:rPr>
        <w:t>2.3招标人根据采购项目的特殊要求规定的特定条件：</w:t>
      </w:r>
    </w:p>
    <w:p w14:paraId="5B4BF509">
      <w:pPr>
        <w:pStyle w:val="206"/>
        <w:rPr>
          <w:rFonts w:cs="宋体" w:asciiTheme="minorEastAsia" w:hAnsiTheme="minorEastAsia"/>
          <w:bCs/>
          <w:color w:val="auto"/>
          <w:highlight w:val="none"/>
        </w:rPr>
      </w:pPr>
      <w:r>
        <w:rPr>
          <w:rFonts w:hint="eastAsia" w:cs="宋体" w:asciiTheme="minorEastAsia" w:hAnsiTheme="minorEastAsia"/>
          <w:bCs/>
          <w:color w:val="auto"/>
          <w:highlight w:val="none"/>
        </w:rPr>
        <w:t>（1）项目负责人具有土建专业或安装专业的国家注册一级造价工程师（旧版为注册造价工程师）证书（提供有效的相关证书扫描件加盖投标人公章，若注册证书上不体现有效期的以全国建筑市场监管公共服务平台查询截图为准）。</w:t>
      </w:r>
    </w:p>
    <w:p w14:paraId="181508FF">
      <w:pPr>
        <w:pStyle w:val="206"/>
        <w:rPr>
          <w:rFonts w:cs="宋体" w:asciiTheme="minorEastAsia" w:hAnsiTheme="minorEastAsia"/>
          <w:bCs/>
          <w:color w:val="auto"/>
          <w:highlight w:val="none"/>
        </w:rPr>
      </w:pPr>
      <w:r>
        <w:rPr>
          <w:rFonts w:hint="eastAsia" w:cs="宋体" w:asciiTheme="minorEastAsia" w:hAnsiTheme="minorEastAsia"/>
          <w:bCs/>
          <w:color w:val="auto"/>
          <w:highlight w:val="none"/>
        </w:rPr>
        <w:t>（2）投标人须提供拟投入本工程的项目负责人与投标人签订的有效劳动合同及社保机构出具的（</w:t>
      </w:r>
      <w:r>
        <w:rPr>
          <w:rFonts w:hint="eastAsia" w:eastAsia="宋体" w:cs="宋体" w:asciiTheme="minorEastAsia" w:hAnsiTheme="minorEastAsia"/>
          <w:bCs/>
          <w:color w:val="auto"/>
          <w:highlight w:val="none"/>
          <w:lang w:eastAsia="zh-CN"/>
        </w:rPr>
        <w:t>2026年1月-2026年6月</w:t>
      </w:r>
      <w:r>
        <w:rPr>
          <w:rFonts w:hint="eastAsia" w:cs="宋体" w:asciiTheme="minorEastAsia" w:hAnsiTheme="minorEastAsia"/>
          <w:bCs/>
          <w:color w:val="auto"/>
          <w:highlight w:val="none"/>
        </w:rPr>
        <w:t>）投标人为其缴纳的养老保险缴费证明材料扫描件（劳动保障部门出具的社保证明材料，须加盖社保中心章或社保中心参保缴费证明电子专用章）。若项目负责人属企业退休人员、现役军人等客观原因无法提供养老保险金缴费证明，必须出具相关证明材料，否则一律按未提供养老保险金缴费证明材料处理。</w:t>
      </w:r>
    </w:p>
    <w:p w14:paraId="51F2EB8F">
      <w:pPr>
        <w:pStyle w:val="206"/>
        <w:rPr>
          <w:rFonts w:cs="宋体" w:asciiTheme="minorEastAsia" w:hAnsiTheme="minorEastAsia"/>
          <w:bCs/>
          <w:color w:val="auto"/>
          <w:highlight w:val="none"/>
        </w:rPr>
      </w:pPr>
      <w:r>
        <w:rPr>
          <w:rFonts w:hint="eastAsia" w:cs="宋体" w:asciiTheme="minorEastAsia" w:hAnsiTheme="minorEastAsia"/>
          <w:bCs/>
          <w:color w:val="auto"/>
          <w:highlight w:val="none"/>
        </w:rPr>
        <w:t>2.4. 拒绝下述供应商参加本次采购活动：</w:t>
      </w:r>
    </w:p>
    <w:p w14:paraId="540BF9C4">
      <w:pPr>
        <w:pStyle w:val="206"/>
        <w:rPr>
          <w:rFonts w:cs="宋体" w:asciiTheme="minorEastAsia" w:hAnsiTheme="minorEastAsia"/>
          <w:bCs/>
          <w:color w:val="auto"/>
          <w:highlight w:val="none"/>
        </w:rPr>
      </w:pPr>
      <w:r>
        <w:rPr>
          <w:rFonts w:hint="eastAsia" w:cs="宋体" w:asciiTheme="minorEastAsia" w:hAnsiTheme="minorEastAsia"/>
          <w:bCs/>
          <w:color w:val="auto"/>
          <w:highlight w:val="none"/>
        </w:rPr>
        <w:t>（1）单位负责人为同一人或者存在直接控股、管理关系的不同供应商，不得参加同一合同项下的政府采购活动。</w:t>
      </w:r>
    </w:p>
    <w:p w14:paraId="07C504DC">
      <w:pPr>
        <w:pStyle w:val="206"/>
        <w:rPr>
          <w:rFonts w:cs="宋体" w:asciiTheme="minorEastAsia" w:hAnsiTheme="minorEastAsia"/>
          <w:bCs/>
          <w:color w:val="auto"/>
          <w:highlight w:val="none"/>
        </w:rPr>
      </w:pPr>
      <w:r>
        <w:rPr>
          <w:rFonts w:hint="eastAsia" w:cs="宋体" w:asciiTheme="minorEastAsia" w:hAnsiTheme="minorEastAsia"/>
          <w:bCs/>
          <w:color w:val="auto"/>
          <w:highlight w:val="none"/>
        </w:rPr>
        <w:t>（2）供应商被“信用中国”网站（www.creditchina.gov.cn）、“中国政府采购网”（www.ccgp.gov.cn）列入失信被执行人、重大税收违法案件当事人名单、政府采购严重违法失信行为记录名单。</w:t>
      </w:r>
    </w:p>
    <w:p w14:paraId="7C2A69F4">
      <w:pPr>
        <w:pStyle w:val="206"/>
        <w:rPr>
          <w:rFonts w:cs="宋体" w:asciiTheme="minorEastAsia" w:hAnsiTheme="minorEastAsia"/>
          <w:bCs/>
          <w:color w:val="auto"/>
          <w:highlight w:val="none"/>
        </w:rPr>
      </w:pPr>
      <w:r>
        <w:rPr>
          <w:rFonts w:hint="eastAsia" w:cs="宋体" w:asciiTheme="minorEastAsia" w:hAnsiTheme="minorEastAsia"/>
          <w:bCs/>
          <w:color w:val="auto"/>
          <w:highlight w:val="none"/>
        </w:rPr>
        <w:t>（3）凡为采购项目提供整体设计、规范编制或者项目管理、监理、检测等服务的供应商，不得再参加该项目的其他采购活动。</w:t>
      </w:r>
    </w:p>
    <w:p w14:paraId="7B880373">
      <w:pPr>
        <w:pStyle w:val="206"/>
        <w:rPr>
          <w:rFonts w:cs="宋体" w:asciiTheme="minorEastAsia" w:hAnsiTheme="minorEastAsia"/>
          <w:bCs/>
          <w:color w:val="auto"/>
          <w:highlight w:val="none"/>
        </w:rPr>
      </w:pPr>
    </w:p>
    <w:p w14:paraId="3AF38A23">
      <w:pPr>
        <w:widowControl/>
        <w:jc w:val="left"/>
        <w:rPr>
          <w:rFonts w:asciiTheme="minorEastAsia" w:hAnsiTheme="minorEastAsia"/>
          <w:b/>
          <w:color w:val="auto"/>
          <w:sz w:val="24"/>
          <w:szCs w:val="24"/>
          <w:highlight w:val="none"/>
        </w:rPr>
      </w:pPr>
      <w:r>
        <w:rPr>
          <w:rFonts w:asciiTheme="minorEastAsia" w:hAnsiTheme="minorEastAsia"/>
          <w:b/>
          <w:color w:val="auto"/>
          <w:sz w:val="24"/>
          <w:szCs w:val="24"/>
          <w:highlight w:val="none"/>
        </w:rPr>
        <w:br w:type="page" w:clear="all"/>
      </w:r>
    </w:p>
    <w:p w14:paraId="350C3A97">
      <w:pPr>
        <w:spacing w:line="360" w:lineRule="auto"/>
        <w:rPr>
          <w:rFonts w:asciiTheme="minorEastAsia" w:hAnsiTheme="minorEastAsia"/>
          <w:b/>
          <w:color w:val="auto"/>
          <w:sz w:val="24"/>
          <w:highlight w:val="none"/>
        </w:rPr>
      </w:pPr>
      <w:r>
        <w:rPr>
          <w:rFonts w:asciiTheme="minorEastAsia" w:hAnsiTheme="minorEastAsia"/>
          <w:b/>
          <w:color w:val="auto"/>
          <w:sz w:val="24"/>
          <w:highlight w:val="none"/>
        </w:rPr>
        <w:t>附件</w:t>
      </w:r>
      <w:r>
        <w:rPr>
          <w:rFonts w:hint="eastAsia" w:asciiTheme="minorEastAsia" w:hAnsiTheme="minorEastAsia"/>
          <w:b/>
          <w:color w:val="auto"/>
          <w:sz w:val="24"/>
          <w:highlight w:val="none"/>
        </w:rPr>
        <w:t>1</w:t>
      </w:r>
      <w:r>
        <w:rPr>
          <w:rFonts w:asciiTheme="minorEastAsia" w:hAnsiTheme="minorEastAsia"/>
          <w:b/>
          <w:color w:val="auto"/>
          <w:sz w:val="24"/>
          <w:highlight w:val="none"/>
        </w:rPr>
        <w:t>：</w:t>
      </w:r>
    </w:p>
    <w:p w14:paraId="138E5A40">
      <w:pPr>
        <w:spacing w:line="360" w:lineRule="auto"/>
        <w:jc w:val="center"/>
        <w:rPr>
          <w:rFonts w:asciiTheme="minorEastAsia" w:hAnsiTheme="minorEastAsia"/>
          <w:b/>
          <w:color w:val="auto"/>
          <w:sz w:val="28"/>
          <w:szCs w:val="28"/>
          <w:highlight w:val="none"/>
        </w:rPr>
      </w:pPr>
      <w:r>
        <w:rPr>
          <w:rFonts w:asciiTheme="minorEastAsia" w:hAnsiTheme="minorEastAsia"/>
          <w:b/>
          <w:color w:val="auto"/>
          <w:sz w:val="28"/>
          <w:szCs w:val="28"/>
          <w:highlight w:val="none"/>
        </w:rPr>
        <w:t>具备履行合同所必需的设备和专业技术能力的书面声明</w:t>
      </w:r>
    </w:p>
    <w:p w14:paraId="1C478ED3">
      <w:pPr>
        <w:spacing w:line="360" w:lineRule="auto"/>
        <w:rPr>
          <w:rFonts w:asciiTheme="minorEastAsia" w:hAnsiTheme="minorEastAsia"/>
          <w:bCs/>
          <w:color w:val="auto"/>
          <w:sz w:val="24"/>
          <w:szCs w:val="24"/>
          <w:highlight w:val="none"/>
        </w:rPr>
      </w:pPr>
      <w:r>
        <w:rPr>
          <w:rFonts w:hint="eastAsia" w:eastAsia="宋体" w:asciiTheme="minorEastAsia" w:hAnsiTheme="minorEastAsia"/>
          <w:color w:val="auto"/>
          <w:sz w:val="24"/>
          <w:szCs w:val="24"/>
          <w:highlight w:val="none"/>
          <w:lang w:eastAsia="zh-CN"/>
        </w:rPr>
        <w:t>南京市公共工程建设中心</w:t>
      </w:r>
      <w:r>
        <w:rPr>
          <w:rFonts w:asciiTheme="minorEastAsia" w:hAnsiTheme="minorEastAsia"/>
          <w:bCs/>
          <w:color w:val="auto"/>
          <w:sz w:val="24"/>
          <w:szCs w:val="24"/>
          <w:highlight w:val="none"/>
        </w:rPr>
        <w:t>：</w:t>
      </w:r>
    </w:p>
    <w:p w14:paraId="3A57DEFE">
      <w:pPr>
        <w:spacing w:line="360" w:lineRule="auto"/>
        <w:ind w:firstLine="480"/>
        <w:rPr>
          <w:rFonts w:asciiTheme="minorEastAsia" w:hAnsiTheme="minorEastAsia"/>
          <w:bCs/>
          <w:color w:val="auto"/>
          <w:sz w:val="24"/>
          <w:szCs w:val="24"/>
          <w:highlight w:val="none"/>
        </w:rPr>
      </w:pPr>
      <w:r>
        <w:rPr>
          <w:rFonts w:asciiTheme="minorEastAsia" w:hAnsiTheme="minorEastAsia"/>
          <w:bCs/>
          <w:color w:val="auto"/>
          <w:sz w:val="24"/>
          <w:szCs w:val="24"/>
          <w:highlight w:val="none"/>
        </w:rPr>
        <w:t>我单位郑重声明：我单位具备履行本项采购合同所必需的设备和专业技术能力，为履行本项采购合同我公司具备如下主要设备和主要专业技术能力：</w:t>
      </w:r>
    </w:p>
    <w:p w14:paraId="081AEC3F">
      <w:pPr>
        <w:spacing w:line="360" w:lineRule="auto"/>
        <w:ind w:firstLine="480"/>
        <w:rPr>
          <w:rFonts w:asciiTheme="minorEastAsia" w:hAnsiTheme="minorEastAsia"/>
          <w:bCs/>
          <w:color w:val="auto"/>
          <w:sz w:val="24"/>
          <w:szCs w:val="24"/>
          <w:highlight w:val="none"/>
        </w:rPr>
      </w:pPr>
      <w:r>
        <w:rPr>
          <w:rFonts w:asciiTheme="minorEastAsia" w:hAnsiTheme="minorEastAsia"/>
          <w:bCs/>
          <w:color w:val="auto"/>
          <w:sz w:val="24"/>
          <w:szCs w:val="24"/>
          <w:highlight w:val="none"/>
        </w:rPr>
        <w:t>主要设备有：</w:t>
      </w:r>
      <w:r>
        <w:rPr>
          <w:rFonts w:asciiTheme="minorEastAsia" w:hAnsiTheme="minorEastAsia"/>
          <w:bCs/>
          <w:color w:val="auto"/>
          <w:sz w:val="24"/>
          <w:szCs w:val="24"/>
          <w:highlight w:val="none"/>
          <w:u w:val="single"/>
        </w:rPr>
        <w:t xml:space="preserve">                 </w:t>
      </w:r>
      <w:r>
        <w:rPr>
          <w:rFonts w:asciiTheme="minorEastAsia" w:hAnsiTheme="minorEastAsia"/>
          <w:bCs/>
          <w:color w:val="auto"/>
          <w:sz w:val="24"/>
          <w:szCs w:val="24"/>
          <w:highlight w:val="none"/>
        </w:rPr>
        <w:t>。</w:t>
      </w:r>
    </w:p>
    <w:p w14:paraId="746D37C4">
      <w:pPr>
        <w:spacing w:line="360" w:lineRule="auto"/>
        <w:ind w:firstLine="480"/>
        <w:rPr>
          <w:rFonts w:asciiTheme="minorEastAsia" w:hAnsiTheme="minorEastAsia"/>
          <w:bCs/>
          <w:color w:val="auto"/>
          <w:sz w:val="24"/>
          <w:szCs w:val="24"/>
          <w:highlight w:val="none"/>
        </w:rPr>
      </w:pPr>
      <w:r>
        <w:rPr>
          <w:rFonts w:asciiTheme="minorEastAsia" w:hAnsiTheme="minorEastAsia"/>
          <w:bCs/>
          <w:color w:val="auto"/>
          <w:sz w:val="24"/>
          <w:szCs w:val="24"/>
          <w:highlight w:val="none"/>
        </w:rPr>
        <w:t>主要专业技术能力有：</w:t>
      </w:r>
      <w:r>
        <w:rPr>
          <w:rFonts w:asciiTheme="minorEastAsia" w:hAnsiTheme="minorEastAsia"/>
          <w:bCs/>
          <w:color w:val="auto"/>
          <w:sz w:val="24"/>
          <w:szCs w:val="24"/>
          <w:highlight w:val="none"/>
          <w:u w:val="single"/>
        </w:rPr>
        <w:t xml:space="preserve">                             </w:t>
      </w:r>
      <w:r>
        <w:rPr>
          <w:rFonts w:asciiTheme="minorEastAsia" w:hAnsiTheme="minorEastAsia"/>
          <w:bCs/>
          <w:color w:val="auto"/>
          <w:sz w:val="24"/>
          <w:szCs w:val="24"/>
          <w:highlight w:val="none"/>
        </w:rPr>
        <w:t>。</w:t>
      </w:r>
    </w:p>
    <w:p w14:paraId="1E481DBC">
      <w:pPr>
        <w:spacing w:line="360" w:lineRule="auto"/>
        <w:ind w:firstLine="480"/>
        <w:rPr>
          <w:rFonts w:asciiTheme="minorEastAsia" w:hAnsiTheme="minorEastAsia"/>
          <w:color w:val="auto"/>
          <w:sz w:val="24"/>
          <w:szCs w:val="24"/>
          <w:highlight w:val="none"/>
        </w:rPr>
      </w:pPr>
    </w:p>
    <w:p w14:paraId="720A0E44">
      <w:pPr>
        <w:spacing w:line="360" w:lineRule="auto"/>
        <w:ind w:firstLine="480"/>
        <w:rPr>
          <w:rFonts w:asciiTheme="minorEastAsia" w:hAnsiTheme="minorEastAsia"/>
          <w:color w:val="auto"/>
          <w:sz w:val="24"/>
          <w:szCs w:val="24"/>
          <w:highlight w:val="none"/>
        </w:rPr>
      </w:pPr>
      <w:r>
        <w:rPr>
          <w:rFonts w:asciiTheme="minorEastAsia" w:hAnsiTheme="minorEastAsia"/>
          <w:color w:val="auto"/>
          <w:sz w:val="24"/>
          <w:szCs w:val="24"/>
          <w:highlight w:val="none"/>
        </w:rPr>
        <w:t>声明人：（</w:t>
      </w:r>
      <w:r>
        <w:rPr>
          <w:rFonts w:hint="eastAsia" w:cs="宋体" w:asciiTheme="minorEastAsia" w:hAnsiTheme="minorEastAsia"/>
          <w:color w:val="auto"/>
          <w:sz w:val="24"/>
          <w:szCs w:val="24"/>
          <w:highlight w:val="none"/>
        </w:rPr>
        <w:t>盖章</w:t>
      </w:r>
      <w:r>
        <w:rPr>
          <w:rFonts w:asciiTheme="minorEastAsia" w:hAnsiTheme="minorEastAsia"/>
          <w:color w:val="auto"/>
          <w:sz w:val="24"/>
          <w:szCs w:val="24"/>
          <w:highlight w:val="none"/>
        </w:rPr>
        <w:t>）</w:t>
      </w:r>
    </w:p>
    <w:p w14:paraId="2202FBCC">
      <w:pPr>
        <w:spacing w:line="360" w:lineRule="auto"/>
        <w:ind w:firstLine="480"/>
        <w:rPr>
          <w:rFonts w:asciiTheme="minorEastAsia" w:hAnsiTheme="minorEastAsia"/>
          <w:color w:val="auto"/>
          <w:sz w:val="24"/>
          <w:szCs w:val="24"/>
          <w:highlight w:val="none"/>
        </w:rPr>
      </w:pPr>
      <w:r>
        <w:rPr>
          <w:rFonts w:asciiTheme="minorEastAsia" w:hAnsiTheme="minorEastAsia"/>
          <w:color w:val="auto"/>
          <w:sz w:val="24"/>
          <w:szCs w:val="24"/>
          <w:highlight w:val="none"/>
        </w:rPr>
        <w:t>日期：   年   月   日</w:t>
      </w:r>
    </w:p>
    <w:p w14:paraId="5608E243">
      <w:pPr>
        <w:spacing w:line="360" w:lineRule="auto"/>
        <w:ind w:firstLine="480"/>
        <w:rPr>
          <w:rFonts w:asciiTheme="minorEastAsia" w:hAnsiTheme="minorEastAsia"/>
          <w:color w:val="auto"/>
          <w:sz w:val="24"/>
          <w:szCs w:val="24"/>
          <w:highlight w:val="none"/>
        </w:rPr>
      </w:pPr>
    </w:p>
    <w:p w14:paraId="360E16F6">
      <w:pPr>
        <w:spacing w:line="36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其他证明材料及文件：（如果供应商认为需要提供的话）</w:t>
      </w:r>
    </w:p>
    <w:p w14:paraId="23EB8D9F">
      <w:pPr>
        <w:spacing w:line="360" w:lineRule="auto"/>
        <w:ind w:firstLine="480"/>
        <w:rPr>
          <w:rFonts w:asciiTheme="minorEastAsia" w:hAnsiTheme="minorEastAsia"/>
          <w:color w:val="auto"/>
          <w:sz w:val="24"/>
          <w:szCs w:val="24"/>
          <w:highlight w:val="none"/>
        </w:rPr>
      </w:pPr>
    </w:p>
    <w:p w14:paraId="1C9AC804">
      <w:pPr>
        <w:pStyle w:val="206"/>
        <w:rPr>
          <w:rFonts w:asciiTheme="minorEastAsia" w:hAnsiTheme="minorEastAsia"/>
          <w:color w:val="auto"/>
          <w:highlight w:val="none"/>
        </w:rPr>
      </w:pPr>
    </w:p>
    <w:p w14:paraId="66C4851D">
      <w:pPr>
        <w:pStyle w:val="206"/>
        <w:rPr>
          <w:rFonts w:asciiTheme="minorEastAsia" w:hAnsiTheme="minorEastAsia"/>
          <w:color w:val="auto"/>
          <w:highlight w:val="none"/>
        </w:rPr>
      </w:pPr>
    </w:p>
    <w:p w14:paraId="1F9EA46E">
      <w:pPr>
        <w:spacing w:line="360" w:lineRule="auto"/>
        <w:rPr>
          <w:rFonts w:asciiTheme="minorEastAsia" w:hAnsiTheme="minorEastAsia"/>
          <w:b/>
          <w:color w:val="auto"/>
          <w:sz w:val="32"/>
          <w:szCs w:val="32"/>
          <w:highlight w:val="none"/>
        </w:rPr>
      </w:pPr>
      <w:r>
        <w:rPr>
          <w:rFonts w:asciiTheme="minorEastAsia" w:hAnsiTheme="minorEastAsia"/>
          <w:b/>
          <w:color w:val="auto"/>
          <w:sz w:val="24"/>
          <w:highlight w:val="none"/>
        </w:rPr>
        <w:t>附件</w:t>
      </w:r>
      <w:r>
        <w:rPr>
          <w:rFonts w:hint="eastAsia" w:asciiTheme="minorEastAsia" w:hAnsiTheme="minorEastAsia"/>
          <w:b/>
          <w:color w:val="auto"/>
          <w:sz w:val="24"/>
          <w:highlight w:val="none"/>
        </w:rPr>
        <w:t>2</w:t>
      </w:r>
      <w:r>
        <w:rPr>
          <w:rFonts w:asciiTheme="minorEastAsia" w:hAnsiTheme="minorEastAsia"/>
          <w:b/>
          <w:color w:val="auto"/>
          <w:sz w:val="24"/>
          <w:highlight w:val="none"/>
        </w:rPr>
        <w:t>：</w:t>
      </w:r>
    </w:p>
    <w:p w14:paraId="0ED828A9">
      <w:pPr>
        <w:spacing w:line="360" w:lineRule="auto"/>
        <w:jc w:val="center"/>
        <w:rPr>
          <w:rFonts w:asciiTheme="minorEastAsia" w:hAnsiTheme="minorEastAsia"/>
          <w:b/>
          <w:color w:val="auto"/>
          <w:sz w:val="24"/>
          <w:szCs w:val="24"/>
          <w:highlight w:val="none"/>
        </w:rPr>
      </w:pPr>
      <w:r>
        <w:rPr>
          <w:rFonts w:asciiTheme="minorEastAsia" w:hAnsiTheme="minorEastAsia"/>
          <w:b/>
          <w:color w:val="auto"/>
          <w:sz w:val="28"/>
          <w:szCs w:val="28"/>
          <w:highlight w:val="none"/>
        </w:rPr>
        <w:t>参加政府采购活动前三年内，在经营活动中没有重大违法记录</w:t>
      </w:r>
    </w:p>
    <w:p w14:paraId="16A545BC">
      <w:pPr>
        <w:spacing w:line="360" w:lineRule="auto"/>
        <w:rPr>
          <w:rFonts w:asciiTheme="minorEastAsia" w:hAnsiTheme="minorEastAsia"/>
          <w:color w:val="auto"/>
          <w:sz w:val="24"/>
          <w:szCs w:val="24"/>
          <w:highlight w:val="none"/>
        </w:rPr>
      </w:pPr>
      <w:r>
        <w:rPr>
          <w:rFonts w:hint="eastAsia" w:eastAsia="宋体" w:asciiTheme="minorEastAsia" w:hAnsiTheme="minorEastAsia"/>
          <w:color w:val="auto"/>
          <w:sz w:val="24"/>
          <w:szCs w:val="24"/>
          <w:highlight w:val="none"/>
          <w:lang w:eastAsia="zh-CN"/>
        </w:rPr>
        <w:t>南京市公共工程建设中心</w:t>
      </w:r>
      <w:r>
        <w:rPr>
          <w:rFonts w:asciiTheme="minorEastAsia" w:hAnsiTheme="minorEastAsia"/>
          <w:color w:val="auto"/>
          <w:sz w:val="24"/>
          <w:szCs w:val="24"/>
          <w:highlight w:val="none"/>
        </w:rPr>
        <w:t>：</w:t>
      </w:r>
    </w:p>
    <w:p w14:paraId="3C564DC7">
      <w:pPr>
        <w:spacing w:line="360" w:lineRule="auto"/>
        <w:ind w:firstLine="480"/>
        <w:rPr>
          <w:rFonts w:asciiTheme="minorEastAsia" w:hAnsiTheme="minorEastAsia"/>
          <w:color w:val="auto"/>
          <w:sz w:val="24"/>
          <w:szCs w:val="24"/>
          <w:highlight w:val="none"/>
        </w:rPr>
      </w:pPr>
      <w:r>
        <w:rPr>
          <w:rFonts w:asciiTheme="minorEastAsia" w:hAnsiTheme="minorEastAsia"/>
          <w:color w:val="auto"/>
          <w:sz w:val="24"/>
          <w:szCs w:val="24"/>
          <w:highlight w:val="none"/>
        </w:rPr>
        <w:t>我单位郑重声明：</w:t>
      </w:r>
    </w:p>
    <w:p w14:paraId="30799B85">
      <w:pPr>
        <w:spacing w:line="360" w:lineRule="auto"/>
        <w:ind w:firstLine="480"/>
        <w:rPr>
          <w:rFonts w:asciiTheme="minorEastAsia" w:hAnsiTheme="minorEastAsia"/>
          <w:color w:val="auto"/>
          <w:sz w:val="24"/>
          <w:szCs w:val="24"/>
          <w:highlight w:val="none"/>
        </w:rPr>
      </w:pPr>
      <w:r>
        <w:rPr>
          <w:rFonts w:asciiTheme="minorEastAsia" w:hAnsiTheme="minorEastAsia"/>
          <w:color w:val="auto"/>
          <w:sz w:val="24"/>
          <w:szCs w:val="24"/>
          <w:highlight w:val="none"/>
        </w:rPr>
        <w:t>参加政府采购活动前三年内在经营活动中</w:t>
      </w:r>
      <w:r>
        <w:rPr>
          <w:rFonts w:asciiTheme="minorEastAsia" w:hAnsiTheme="minorEastAsia"/>
          <w:color w:val="auto"/>
          <w:sz w:val="24"/>
          <w:szCs w:val="24"/>
          <w:highlight w:val="none"/>
          <w:u w:val="single"/>
        </w:rPr>
        <w:t>（在下划线上如实填写：有或没有）</w:t>
      </w:r>
      <w:r>
        <w:rPr>
          <w:rFonts w:asciiTheme="minorEastAsia" w:hAnsiTheme="minorEastAsia"/>
          <w:color w:val="auto"/>
          <w:sz w:val="24"/>
          <w:szCs w:val="24"/>
          <w:highlight w:val="none"/>
        </w:rPr>
        <w:t>重大违法记录。</w:t>
      </w:r>
    </w:p>
    <w:p w14:paraId="29233A8C">
      <w:pPr>
        <w:spacing w:line="360" w:lineRule="auto"/>
        <w:ind w:firstLine="480"/>
        <w:rPr>
          <w:rFonts w:asciiTheme="minorEastAsia" w:hAnsiTheme="minorEastAsia"/>
          <w:color w:val="auto"/>
          <w:sz w:val="24"/>
          <w:szCs w:val="24"/>
          <w:highlight w:val="none"/>
        </w:rPr>
      </w:pPr>
      <w:r>
        <w:rPr>
          <w:rFonts w:asciiTheme="minorEastAsia" w:hAnsiTheme="minorEastAsia"/>
          <w:color w:val="auto"/>
          <w:sz w:val="24"/>
          <w:szCs w:val="24"/>
          <w:highlight w:val="none"/>
        </w:rPr>
        <w:t>（说明：政府采购法第二十二条第一款第五项所称重大违法记录，是指响应人因违法经营受到刑事处罚或者责令停产停业、吊销许可证或者执照、较大数额罚款等行政处罚。）</w:t>
      </w:r>
    </w:p>
    <w:p w14:paraId="139637BC">
      <w:pPr>
        <w:spacing w:line="360" w:lineRule="auto"/>
        <w:ind w:firstLine="480"/>
        <w:rPr>
          <w:rFonts w:asciiTheme="minorEastAsia" w:hAnsiTheme="minorEastAsia"/>
          <w:color w:val="auto"/>
          <w:sz w:val="24"/>
          <w:szCs w:val="24"/>
          <w:highlight w:val="none"/>
        </w:rPr>
      </w:pPr>
    </w:p>
    <w:p w14:paraId="573FE0A5">
      <w:pPr>
        <w:spacing w:line="360" w:lineRule="auto"/>
        <w:ind w:firstLine="480"/>
        <w:rPr>
          <w:rFonts w:asciiTheme="minorEastAsia" w:hAnsiTheme="minorEastAsia"/>
          <w:color w:val="auto"/>
          <w:sz w:val="24"/>
          <w:szCs w:val="24"/>
          <w:highlight w:val="none"/>
        </w:rPr>
      </w:pPr>
      <w:r>
        <w:rPr>
          <w:rFonts w:asciiTheme="minorEastAsia" w:hAnsiTheme="minorEastAsia"/>
          <w:color w:val="auto"/>
          <w:sz w:val="24"/>
          <w:szCs w:val="24"/>
          <w:highlight w:val="none"/>
        </w:rPr>
        <w:t>声明人：（</w:t>
      </w:r>
      <w:r>
        <w:rPr>
          <w:rFonts w:hint="eastAsia" w:cs="宋体" w:asciiTheme="minorEastAsia" w:hAnsiTheme="minorEastAsia"/>
          <w:color w:val="auto"/>
          <w:sz w:val="24"/>
          <w:szCs w:val="24"/>
          <w:highlight w:val="none"/>
        </w:rPr>
        <w:t>盖章</w:t>
      </w:r>
      <w:r>
        <w:rPr>
          <w:rFonts w:asciiTheme="minorEastAsia" w:hAnsiTheme="minorEastAsia"/>
          <w:color w:val="auto"/>
          <w:sz w:val="24"/>
          <w:szCs w:val="24"/>
          <w:highlight w:val="none"/>
        </w:rPr>
        <w:t>）</w:t>
      </w:r>
    </w:p>
    <w:p w14:paraId="2489A4E3">
      <w:pPr>
        <w:spacing w:line="360" w:lineRule="auto"/>
        <w:ind w:firstLine="480"/>
        <w:rPr>
          <w:rFonts w:cs="宋体" w:asciiTheme="minorEastAsia" w:hAnsiTheme="minorEastAsia"/>
          <w:bCs/>
          <w:color w:val="auto"/>
          <w:sz w:val="24"/>
          <w:szCs w:val="24"/>
          <w:highlight w:val="none"/>
        </w:rPr>
      </w:pPr>
      <w:r>
        <w:rPr>
          <w:rFonts w:asciiTheme="minorEastAsia" w:hAnsiTheme="minorEastAsia"/>
          <w:color w:val="auto"/>
          <w:sz w:val="24"/>
          <w:szCs w:val="24"/>
          <w:highlight w:val="none"/>
        </w:rPr>
        <w:t>日期：   年   月   日</w:t>
      </w:r>
    </w:p>
    <w:p w14:paraId="2A516B1D">
      <w:pPr>
        <w:widowControl/>
        <w:spacing w:line="360" w:lineRule="auto"/>
        <w:ind w:firstLine="482"/>
        <w:rPr>
          <w:rFonts w:asciiTheme="minorEastAsia" w:hAnsiTheme="minorEastAsia"/>
          <w:b/>
          <w:color w:val="auto"/>
          <w:sz w:val="24"/>
          <w:szCs w:val="24"/>
          <w:highlight w:val="none"/>
        </w:rPr>
      </w:pPr>
      <w:r>
        <w:rPr>
          <w:rFonts w:asciiTheme="minorEastAsia" w:hAnsiTheme="minorEastAsia"/>
          <w:b/>
          <w:color w:val="auto"/>
          <w:sz w:val="24"/>
          <w:szCs w:val="24"/>
          <w:highlight w:val="none"/>
        </w:rPr>
        <w:br w:type="page" w:clear="all"/>
      </w:r>
    </w:p>
    <w:p w14:paraId="5BDE37AF">
      <w:pPr>
        <w:spacing w:line="360" w:lineRule="auto"/>
        <w:rPr>
          <w:rFonts w:asciiTheme="minorEastAsia" w:hAnsiTheme="minorEastAsia"/>
          <w:b/>
          <w:color w:val="auto"/>
          <w:sz w:val="24"/>
          <w:szCs w:val="24"/>
          <w:highlight w:val="none"/>
        </w:rPr>
      </w:pPr>
      <w:r>
        <w:rPr>
          <w:rFonts w:asciiTheme="minorEastAsia" w:hAnsiTheme="minorEastAsia"/>
          <w:b/>
          <w:color w:val="auto"/>
          <w:sz w:val="24"/>
          <w:szCs w:val="24"/>
          <w:highlight w:val="none"/>
        </w:rPr>
        <w:t>附件</w:t>
      </w:r>
      <w:r>
        <w:rPr>
          <w:rFonts w:hint="eastAsia" w:asciiTheme="minorEastAsia" w:hAnsiTheme="minorEastAsia"/>
          <w:b/>
          <w:color w:val="auto"/>
          <w:sz w:val="24"/>
          <w:szCs w:val="24"/>
          <w:highlight w:val="none"/>
        </w:rPr>
        <w:t>四</w:t>
      </w:r>
      <w:r>
        <w:rPr>
          <w:rFonts w:asciiTheme="minorEastAsia" w:hAnsiTheme="minorEastAsia"/>
          <w:b/>
          <w:color w:val="auto"/>
          <w:sz w:val="24"/>
          <w:szCs w:val="24"/>
          <w:highlight w:val="none"/>
        </w:rPr>
        <w:t>、</w:t>
      </w:r>
      <w:r>
        <w:rPr>
          <w:rFonts w:hint="eastAsia" w:asciiTheme="minorEastAsia" w:hAnsiTheme="minorEastAsia"/>
          <w:b/>
          <w:color w:val="auto"/>
          <w:sz w:val="24"/>
          <w:szCs w:val="24"/>
          <w:highlight w:val="none"/>
        </w:rPr>
        <w:t>《南京市政府采购供应商信用记录表暨信用承诺书》</w:t>
      </w:r>
    </w:p>
    <w:p w14:paraId="6CE1BAC2">
      <w:pPr>
        <w:spacing w:line="360" w:lineRule="auto"/>
        <w:jc w:val="center"/>
        <w:rPr>
          <w:rFonts w:asciiTheme="minorEastAsia" w:hAnsiTheme="minorEastAsia"/>
          <w:b/>
          <w:color w:val="auto"/>
          <w:sz w:val="28"/>
          <w:szCs w:val="28"/>
          <w:highlight w:val="none"/>
        </w:rPr>
      </w:pPr>
    </w:p>
    <w:p w14:paraId="68BEAAAA">
      <w:pPr>
        <w:spacing w:line="360" w:lineRule="auto"/>
        <w:jc w:val="center"/>
        <w:rPr>
          <w:rFonts w:asciiTheme="minorEastAsia" w:hAnsiTheme="minorEastAsia"/>
          <w:b/>
          <w:color w:val="auto"/>
          <w:sz w:val="28"/>
          <w:szCs w:val="28"/>
          <w:highlight w:val="none"/>
        </w:rPr>
      </w:pPr>
      <w:r>
        <w:rPr>
          <w:rFonts w:hint="eastAsia" w:asciiTheme="minorEastAsia" w:hAnsiTheme="minorEastAsia"/>
          <w:b/>
          <w:color w:val="auto"/>
          <w:sz w:val="28"/>
          <w:szCs w:val="28"/>
          <w:highlight w:val="none"/>
        </w:rPr>
        <w:t>在线打印</w:t>
      </w:r>
    </w:p>
    <w:p w14:paraId="2AB30E54">
      <w:pPr>
        <w:spacing w:line="360" w:lineRule="auto"/>
        <w:jc w:val="center"/>
        <w:rPr>
          <w:rFonts w:asciiTheme="minorEastAsia" w:hAnsiTheme="minorEastAsia"/>
          <w:b/>
          <w:color w:val="auto"/>
          <w:sz w:val="28"/>
          <w:szCs w:val="28"/>
          <w:highlight w:val="none"/>
        </w:rPr>
      </w:pPr>
    </w:p>
    <w:p w14:paraId="6772D97D">
      <w:pPr>
        <w:spacing w:line="360" w:lineRule="auto"/>
        <w:jc w:val="center"/>
        <w:rPr>
          <w:rFonts w:asciiTheme="minorEastAsia" w:hAnsiTheme="minorEastAsia"/>
          <w:b/>
          <w:color w:val="auto"/>
          <w:sz w:val="28"/>
          <w:szCs w:val="28"/>
          <w:highlight w:val="none"/>
        </w:rPr>
      </w:pPr>
    </w:p>
    <w:p w14:paraId="6BEA1AEB">
      <w:pPr>
        <w:spacing w:line="360" w:lineRule="auto"/>
        <w:jc w:val="center"/>
        <w:rPr>
          <w:rFonts w:asciiTheme="minorEastAsia" w:hAnsiTheme="minorEastAsia"/>
          <w:b/>
          <w:color w:val="auto"/>
          <w:sz w:val="28"/>
          <w:szCs w:val="28"/>
          <w:highlight w:val="none"/>
        </w:rPr>
      </w:pPr>
    </w:p>
    <w:p w14:paraId="13684DBF">
      <w:pPr>
        <w:spacing w:line="360" w:lineRule="auto"/>
        <w:jc w:val="center"/>
        <w:rPr>
          <w:rFonts w:asciiTheme="minorEastAsia" w:hAnsiTheme="minorEastAsia"/>
          <w:b/>
          <w:color w:val="auto"/>
          <w:sz w:val="28"/>
          <w:szCs w:val="28"/>
          <w:highlight w:val="none"/>
        </w:rPr>
      </w:pPr>
    </w:p>
    <w:p w14:paraId="6D3F4EB2">
      <w:pPr>
        <w:spacing w:line="360" w:lineRule="auto"/>
        <w:jc w:val="center"/>
        <w:rPr>
          <w:rFonts w:asciiTheme="minorEastAsia" w:hAnsiTheme="minorEastAsia"/>
          <w:b/>
          <w:color w:val="auto"/>
          <w:sz w:val="28"/>
          <w:szCs w:val="28"/>
          <w:highlight w:val="none"/>
        </w:rPr>
      </w:pPr>
    </w:p>
    <w:p w14:paraId="715CA920">
      <w:pPr>
        <w:spacing w:line="360" w:lineRule="auto"/>
        <w:jc w:val="center"/>
        <w:rPr>
          <w:rFonts w:asciiTheme="minorEastAsia" w:hAnsiTheme="minorEastAsia"/>
          <w:b/>
          <w:color w:val="auto"/>
          <w:sz w:val="28"/>
          <w:szCs w:val="28"/>
          <w:highlight w:val="none"/>
        </w:rPr>
      </w:pPr>
    </w:p>
    <w:p w14:paraId="4C694AF8">
      <w:pPr>
        <w:spacing w:line="360" w:lineRule="auto"/>
        <w:jc w:val="center"/>
        <w:rPr>
          <w:rFonts w:asciiTheme="minorEastAsia" w:hAnsiTheme="minorEastAsia"/>
          <w:b/>
          <w:color w:val="auto"/>
          <w:sz w:val="28"/>
          <w:szCs w:val="28"/>
          <w:highlight w:val="none"/>
        </w:rPr>
      </w:pPr>
    </w:p>
    <w:p w14:paraId="4AFDD1DF">
      <w:pPr>
        <w:spacing w:line="360" w:lineRule="auto"/>
        <w:jc w:val="center"/>
        <w:rPr>
          <w:rFonts w:asciiTheme="minorEastAsia" w:hAnsiTheme="minorEastAsia"/>
          <w:b/>
          <w:color w:val="auto"/>
          <w:sz w:val="28"/>
          <w:szCs w:val="28"/>
          <w:highlight w:val="none"/>
        </w:rPr>
      </w:pPr>
    </w:p>
    <w:p w14:paraId="3E06BA21">
      <w:pPr>
        <w:spacing w:line="360" w:lineRule="auto"/>
        <w:jc w:val="center"/>
        <w:rPr>
          <w:rFonts w:asciiTheme="minorEastAsia" w:hAnsiTheme="minorEastAsia"/>
          <w:b/>
          <w:color w:val="auto"/>
          <w:sz w:val="28"/>
          <w:szCs w:val="28"/>
          <w:highlight w:val="none"/>
        </w:rPr>
      </w:pPr>
      <w:r>
        <w:rPr>
          <w:rFonts w:asciiTheme="minorEastAsia" w:hAnsiTheme="minorEastAsia"/>
          <w:b/>
          <w:color w:val="auto"/>
          <w:sz w:val="28"/>
          <w:szCs w:val="28"/>
          <w:highlight w:val="none"/>
        </w:rPr>
        <w:br w:type="page" w:clear="all"/>
      </w:r>
    </w:p>
    <w:p w14:paraId="6678078B">
      <w:pPr>
        <w:spacing w:line="360" w:lineRule="auto"/>
        <w:rPr>
          <w:rFonts w:asciiTheme="minorEastAsia" w:hAnsiTheme="minorEastAsia"/>
          <w:color w:val="auto"/>
          <w:highlight w:val="none"/>
        </w:rPr>
      </w:pPr>
      <w:r>
        <w:rPr>
          <w:rFonts w:asciiTheme="minorEastAsia" w:hAnsiTheme="minorEastAsia"/>
          <w:b/>
          <w:color w:val="auto"/>
          <w:sz w:val="24"/>
          <w:szCs w:val="24"/>
          <w:highlight w:val="none"/>
        </w:rPr>
        <w:t>附件五、技术</w:t>
      </w:r>
      <w:r>
        <w:rPr>
          <w:rFonts w:hint="eastAsia" w:asciiTheme="minorEastAsia" w:hAnsiTheme="minorEastAsia"/>
          <w:b/>
          <w:color w:val="auto"/>
          <w:sz w:val="24"/>
          <w:szCs w:val="24"/>
          <w:highlight w:val="none"/>
        </w:rPr>
        <w:t>条款</w:t>
      </w:r>
      <w:r>
        <w:rPr>
          <w:rFonts w:asciiTheme="minorEastAsia" w:hAnsiTheme="minorEastAsia"/>
          <w:b/>
          <w:color w:val="auto"/>
          <w:sz w:val="24"/>
          <w:szCs w:val="24"/>
          <w:highlight w:val="none"/>
        </w:rPr>
        <w:t>偏离表格式</w:t>
      </w:r>
      <w:bookmarkEnd w:id="321"/>
    </w:p>
    <w:p w14:paraId="6BE136A9">
      <w:pPr>
        <w:spacing w:line="360" w:lineRule="auto"/>
        <w:jc w:val="center"/>
        <w:rPr>
          <w:rFonts w:asciiTheme="minorEastAsia" w:hAnsiTheme="minorEastAsia"/>
          <w:b/>
          <w:color w:val="auto"/>
          <w:sz w:val="28"/>
          <w:szCs w:val="28"/>
          <w:highlight w:val="none"/>
        </w:rPr>
      </w:pPr>
      <w:r>
        <w:rPr>
          <w:rFonts w:asciiTheme="minorEastAsia" w:hAnsiTheme="minorEastAsia"/>
          <w:b/>
          <w:color w:val="auto"/>
          <w:sz w:val="28"/>
          <w:szCs w:val="28"/>
          <w:highlight w:val="none"/>
        </w:rPr>
        <w:t>技术条款偏离表</w:t>
      </w:r>
    </w:p>
    <w:tbl>
      <w:tblPr>
        <w:tblStyle w:val="36"/>
        <w:tblW w:w="8388" w:type="dxa"/>
        <w:jc w:val="center"/>
        <w:tblLayout w:type="fixed"/>
        <w:tblCellMar>
          <w:top w:w="0" w:type="dxa"/>
          <w:left w:w="0" w:type="dxa"/>
          <w:bottom w:w="0" w:type="dxa"/>
          <w:right w:w="0" w:type="dxa"/>
        </w:tblCellMar>
      </w:tblPr>
      <w:tblGrid>
        <w:gridCol w:w="701"/>
        <w:gridCol w:w="1786"/>
        <w:gridCol w:w="2041"/>
        <w:gridCol w:w="2542"/>
        <w:gridCol w:w="1318"/>
      </w:tblGrid>
      <w:tr w14:paraId="7A65340A">
        <w:tblPrEx>
          <w:tblCellMar>
            <w:top w:w="0" w:type="dxa"/>
            <w:left w:w="0" w:type="dxa"/>
            <w:bottom w:w="0" w:type="dxa"/>
            <w:right w:w="0" w:type="dxa"/>
          </w:tblCellMar>
        </w:tblPrEx>
        <w:trPr>
          <w:trHeight w:val="625" w:hRule="atLeast"/>
          <w:jc w:val="center"/>
        </w:trPr>
        <w:tc>
          <w:tcPr>
            <w:tcW w:w="4528" w:type="dxa"/>
            <w:gridSpan w:val="3"/>
            <w:noWrap w:val="0"/>
            <w:vAlign w:val="center"/>
          </w:tcPr>
          <w:p w14:paraId="4B5F2093">
            <w:pPr>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项目名称：</w:t>
            </w:r>
          </w:p>
        </w:tc>
        <w:tc>
          <w:tcPr>
            <w:tcW w:w="3860" w:type="dxa"/>
            <w:gridSpan w:val="2"/>
            <w:noWrap w:val="0"/>
            <w:vAlign w:val="center"/>
          </w:tcPr>
          <w:p w14:paraId="587D7D21">
            <w:pPr>
              <w:spacing w:line="276"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项目编号：</w:t>
            </w:r>
          </w:p>
        </w:tc>
      </w:tr>
      <w:tr w14:paraId="50B0728B">
        <w:tblPrEx>
          <w:tblCellMar>
            <w:top w:w="0" w:type="dxa"/>
            <w:left w:w="0" w:type="dxa"/>
            <w:bottom w:w="0" w:type="dxa"/>
            <w:right w:w="0" w:type="dxa"/>
          </w:tblCellMar>
        </w:tblPrEx>
        <w:trPr>
          <w:trHeight w:val="625" w:hRule="atLeast"/>
          <w:jc w:val="center"/>
        </w:trPr>
        <w:tc>
          <w:tcPr>
            <w:tcW w:w="701" w:type="dxa"/>
            <w:tcBorders>
              <w:top w:val="single" w:color="auto" w:sz="4" w:space="0"/>
              <w:left w:val="single" w:color="auto" w:sz="4" w:space="0"/>
              <w:bottom w:val="single" w:color="auto" w:sz="4" w:space="0"/>
              <w:right w:val="single" w:color="auto" w:sz="4" w:space="0"/>
            </w:tcBorders>
            <w:noWrap w:val="0"/>
            <w:vAlign w:val="center"/>
          </w:tcPr>
          <w:p w14:paraId="3B0B359B">
            <w:pPr>
              <w:spacing w:line="276" w:lineRule="auto"/>
              <w:ind w:left="100"/>
              <w:rPr>
                <w:rFonts w:asciiTheme="minorEastAsia" w:hAnsiTheme="minorEastAsia"/>
                <w:b/>
                <w:color w:val="auto"/>
                <w:sz w:val="24"/>
                <w:szCs w:val="24"/>
                <w:highlight w:val="none"/>
              </w:rPr>
            </w:pPr>
            <w:r>
              <w:rPr>
                <w:rFonts w:asciiTheme="minorEastAsia" w:hAnsiTheme="minorEastAsia"/>
                <w:b/>
                <w:color w:val="auto"/>
                <w:sz w:val="24"/>
                <w:szCs w:val="24"/>
                <w:highlight w:val="none"/>
              </w:rPr>
              <w:t>序号</w:t>
            </w:r>
          </w:p>
        </w:tc>
        <w:tc>
          <w:tcPr>
            <w:tcW w:w="1786" w:type="dxa"/>
            <w:tcBorders>
              <w:top w:val="single" w:color="auto" w:sz="4" w:space="0"/>
              <w:left w:val="single" w:color="auto" w:sz="4" w:space="0"/>
              <w:bottom w:val="single" w:color="auto" w:sz="4" w:space="0"/>
              <w:right w:val="single" w:color="auto" w:sz="4" w:space="0"/>
            </w:tcBorders>
            <w:noWrap w:val="0"/>
            <w:vAlign w:val="center"/>
          </w:tcPr>
          <w:p w14:paraId="6A9FFD73">
            <w:pPr>
              <w:spacing w:line="276" w:lineRule="auto"/>
              <w:ind w:left="80"/>
              <w:rPr>
                <w:rFonts w:asciiTheme="minorEastAsia" w:hAnsiTheme="minorEastAsia"/>
                <w:b/>
                <w:color w:val="auto"/>
                <w:sz w:val="24"/>
                <w:szCs w:val="24"/>
                <w:highlight w:val="none"/>
              </w:rPr>
            </w:pPr>
            <w:r>
              <w:rPr>
                <w:rFonts w:asciiTheme="minorEastAsia" w:hAnsiTheme="minorEastAsia"/>
                <w:b/>
                <w:color w:val="auto"/>
                <w:sz w:val="24"/>
                <w:szCs w:val="24"/>
                <w:highlight w:val="none"/>
              </w:rPr>
              <w:t>招标文件</w:t>
            </w:r>
            <w:r>
              <w:rPr>
                <w:rFonts w:hint="eastAsia" w:asciiTheme="minorEastAsia" w:hAnsiTheme="minorEastAsia"/>
                <w:b/>
                <w:color w:val="auto"/>
                <w:sz w:val="24"/>
                <w:szCs w:val="24"/>
                <w:highlight w:val="none"/>
              </w:rPr>
              <w:t>要求</w:t>
            </w:r>
          </w:p>
        </w:tc>
        <w:tc>
          <w:tcPr>
            <w:tcW w:w="2041" w:type="dxa"/>
            <w:tcBorders>
              <w:top w:val="single" w:color="auto" w:sz="4" w:space="0"/>
              <w:left w:val="single" w:color="auto" w:sz="4" w:space="0"/>
              <w:bottom w:val="single" w:color="auto" w:sz="4" w:space="0"/>
              <w:right w:val="single" w:color="auto" w:sz="4" w:space="0"/>
            </w:tcBorders>
            <w:noWrap w:val="0"/>
            <w:vAlign w:val="center"/>
          </w:tcPr>
          <w:p w14:paraId="7AEE62AF">
            <w:pPr>
              <w:spacing w:line="276" w:lineRule="auto"/>
              <w:ind w:left="320"/>
              <w:rPr>
                <w:rFonts w:asciiTheme="minorEastAsia" w:hAnsiTheme="minorEastAsia"/>
                <w:b/>
                <w:color w:val="auto"/>
                <w:sz w:val="24"/>
                <w:szCs w:val="24"/>
                <w:highlight w:val="none"/>
              </w:rPr>
            </w:pPr>
            <w:r>
              <w:rPr>
                <w:rFonts w:asciiTheme="minorEastAsia" w:hAnsiTheme="minorEastAsia"/>
                <w:b/>
                <w:color w:val="auto"/>
                <w:sz w:val="24"/>
                <w:szCs w:val="24"/>
                <w:highlight w:val="none"/>
              </w:rPr>
              <w:t>招标要求规格</w:t>
            </w:r>
          </w:p>
        </w:tc>
        <w:tc>
          <w:tcPr>
            <w:tcW w:w="2542" w:type="dxa"/>
            <w:tcBorders>
              <w:top w:val="single" w:color="auto" w:sz="4" w:space="0"/>
              <w:left w:val="single" w:color="auto" w:sz="4" w:space="0"/>
              <w:bottom w:val="single" w:color="auto" w:sz="4" w:space="0"/>
              <w:right w:val="single" w:color="auto" w:sz="4" w:space="0"/>
            </w:tcBorders>
            <w:noWrap w:val="0"/>
            <w:vAlign w:val="center"/>
          </w:tcPr>
          <w:p w14:paraId="3DC0C78B">
            <w:pPr>
              <w:spacing w:line="276" w:lineRule="auto"/>
              <w:jc w:val="center"/>
              <w:rPr>
                <w:rFonts w:asciiTheme="minorEastAsia" w:hAnsiTheme="minorEastAsia"/>
                <w:b/>
                <w:color w:val="auto"/>
                <w:sz w:val="24"/>
                <w:szCs w:val="24"/>
                <w:highlight w:val="none"/>
              </w:rPr>
            </w:pPr>
            <w:r>
              <w:rPr>
                <w:rFonts w:asciiTheme="minorEastAsia" w:hAnsiTheme="minorEastAsia"/>
                <w:b/>
                <w:color w:val="auto"/>
                <w:sz w:val="24"/>
                <w:szCs w:val="24"/>
                <w:highlight w:val="none"/>
              </w:rPr>
              <w:t>投标响应</w:t>
            </w:r>
          </w:p>
        </w:tc>
        <w:tc>
          <w:tcPr>
            <w:tcW w:w="1318" w:type="dxa"/>
            <w:tcBorders>
              <w:top w:val="single" w:color="auto" w:sz="4" w:space="0"/>
              <w:left w:val="single" w:color="auto" w:sz="4" w:space="0"/>
              <w:bottom w:val="single" w:color="auto" w:sz="4" w:space="0"/>
              <w:right w:val="single" w:color="auto" w:sz="4" w:space="0"/>
            </w:tcBorders>
            <w:noWrap w:val="0"/>
            <w:vAlign w:val="center"/>
          </w:tcPr>
          <w:p w14:paraId="34B3B31A">
            <w:pPr>
              <w:spacing w:line="276" w:lineRule="auto"/>
              <w:ind w:left="400"/>
              <w:rPr>
                <w:rFonts w:asciiTheme="minorEastAsia" w:hAnsiTheme="minorEastAsia"/>
                <w:b/>
                <w:color w:val="auto"/>
                <w:sz w:val="24"/>
                <w:szCs w:val="24"/>
                <w:highlight w:val="none"/>
              </w:rPr>
            </w:pPr>
            <w:r>
              <w:rPr>
                <w:rFonts w:asciiTheme="minorEastAsia" w:hAnsiTheme="minorEastAsia"/>
                <w:b/>
                <w:color w:val="auto"/>
                <w:sz w:val="24"/>
                <w:szCs w:val="24"/>
                <w:highlight w:val="none"/>
              </w:rPr>
              <w:t>偏离</w:t>
            </w:r>
          </w:p>
        </w:tc>
      </w:tr>
      <w:tr w14:paraId="20FF96A5">
        <w:tblPrEx>
          <w:tblCellMar>
            <w:top w:w="0" w:type="dxa"/>
            <w:left w:w="0" w:type="dxa"/>
            <w:bottom w:w="0" w:type="dxa"/>
            <w:right w:w="0" w:type="dxa"/>
          </w:tblCellMar>
        </w:tblPrEx>
        <w:trPr>
          <w:trHeight w:val="625" w:hRule="atLeast"/>
          <w:jc w:val="center"/>
        </w:trPr>
        <w:tc>
          <w:tcPr>
            <w:tcW w:w="701" w:type="dxa"/>
            <w:tcBorders>
              <w:top w:val="single" w:color="auto" w:sz="4" w:space="0"/>
              <w:left w:val="single" w:color="auto" w:sz="4" w:space="0"/>
              <w:bottom w:val="single" w:color="auto" w:sz="4" w:space="0"/>
              <w:right w:val="single" w:color="auto" w:sz="4" w:space="0"/>
            </w:tcBorders>
            <w:noWrap w:val="0"/>
            <w:vAlign w:val="center"/>
          </w:tcPr>
          <w:p w14:paraId="7A399A9F">
            <w:pPr>
              <w:spacing w:line="276" w:lineRule="auto"/>
              <w:rPr>
                <w:rFonts w:asciiTheme="minorEastAsia" w:hAnsiTheme="minorEastAsia"/>
                <w:color w:val="auto"/>
                <w:sz w:val="24"/>
                <w:szCs w:val="24"/>
                <w:highlight w:val="none"/>
              </w:rPr>
            </w:pPr>
          </w:p>
        </w:tc>
        <w:tc>
          <w:tcPr>
            <w:tcW w:w="1786" w:type="dxa"/>
            <w:tcBorders>
              <w:top w:val="single" w:color="auto" w:sz="4" w:space="0"/>
              <w:left w:val="single" w:color="auto" w:sz="4" w:space="0"/>
              <w:bottom w:val="single" w:color="auto" w:sz="4" w:space="0"/>
              <w:right w:val="single" w:color="auto" w:sz="4" w:space="0"/>
            </w:tcBorders>
            <w:noWrap w:val="0"/>
            <w:vAlign w:val="center"/>
          </w:tcPr>
          <w:p w14:paraId="7896738A">
            <w:pPr>
              <w:spacing w:line="276" w:lineRule="auto"/>
              <w:rPr>
                <w:rFonts w:asciiTheme="minorEastAsia" w:hAnsiTheme="minorEastAsia"/>
                <w:color w:val="auto"/>
                <w:sz w:val="24"/>
                <w:szCs w:val="24"/>
                <w:highlight w:val="none"/>
              </w:rPr>
            </w:pPr>
          </w:p>
        </w:tc>
        <w:tc>
          <w:tcPr>
            <w:tcW w:w="2041" w:type="dxa"/>
            <w:tcBorders>
              <w:top w:val="single" w:color="auto" w:sz="4" w:space="0"/>
              <w:left w:val="single" w:color="auto" w:sz="4" w:space="0"/>
              <w:bottom w:val="single" w:color="auto" w:sz="4" w:space="0"/>
              <w:right w:val="single" w:color="auto" w:sz="4" w:space="0"/>
            </w:tcBorders>
            <w:noWrap w:val="0"/>
            <w:vAlign w:val="center"/>
          </w:tcPr>
          <w:p w14:paraId="5604BD29">
            <w:pPr>
              <w:spacing w:line="276" w:lineRule="auto"/>
              <w:rPr>
                <w:rFonts w:asciiTheme="minorEastAsia" w:hAnsiTheme="minorEastAsia"/>
                <w:color w:val="auto"/>
                <w:sz w:val="24"/>
                <w:szCs w:val="24"/>
                <w:highlight w:val="none"/>
              </w:rPr>
            </w:pPr>
          </w:p>
        </w:tc>
        <w:tc>
          <w:tcPr>
            <w:tcW w:w="2542" w:type="dxa"/>
            <w:tcBorders>
              <w:top w:val="single" w:color="auto" w:sz="4" w:space="0"/>
              <w:left w:val="single" w:color="auto" w:sz="4" w:space="0"/>
              <w:bottom w:val="single" w:color="auto" w:sz="4" w:space="0"/>
              <w:right w:val="single" w:color="auto" w:sz="4" w:space="0"/>
            </w:tcBorders>
            <w:noWrap w:val="0"/>
            <w:vAlign w:val="center"/>
          </w:tcPr>
          <w:p w14:paraId="08692D2F">
            <w:pPr>
              <w:spacing w:line="276" w:lineRule="auto"/>
              <w:rPr>
                <w:rFonts w:asciiTheme="minorEastAsia" w:hAnsiTheme="minorEastAsia"/>
                <w:color w:val="auto"/>
                <w:sz w:val="24"/>
                <w:szCs w:val="24"/>
                <w:highlight w:val="none"/>
              </w:rPr>
            </w:pPr>
          </w:p>
        </w:tc>
        <w:tc>
          <w:tcPr>
            <w:tcW w:w="1318" w:type="dxa"/>
            <w:tcBorders>
              <w:top w:val="single" w:color="auto" w:sz="4" w:space="0"/>
              <w:left w:val="single" w:color="auto" w:sz="4" w:space="0"/>
              <w:bottom w:val="single" w:color="auto" w:sz="4" w:space="0"/>
              <w:right w:val="single" w:color="auto" w:sz="4" w:space="0"/>
            </w:tcBorders>
            <w:noWrap w:val="0"/>
            <w:vAlign w:val="center"/>
          </w:tcPr>
          <w:p w14:paraId="5D0AF777">
            <w:pPr>
              <w:spacing w:line="276" w:lineRule="auto"/>
              <w:rPr>
                <w:rFonts w:asciiTheme="minorEastAsia" w:hAnsiTheme="minorEastAsia"/>
                <w:color w:val="auto"/>
                <w:sz w:val="24"/>
                <w:szCs w:val="24"/>
                <w:highlight w:val="none"/>
              </w:rPr>
            </w:pPr>
          </w:p>
        </w:tc>
      </w:tr>
      <w:tr w14:paraId="16A78538">
        <w:tblPrEx>
          <w:tblCellMar>
            <w:top w:w="0" w:type="dxa"/>
            <w:left w:w="0" w:type="dxa"/>
            <w:bottom w:w="0" w:type="dxa"/>
            <w:right w:w="0" w:type="dxa"/>
          </w:tblCellMar>
        </w:tblPrEx>
        <w:trPr>
          <w:trHeight w:val="625" w:hRule="atLeast"/>
          <w:jc w:val="center"/>
        </w:trPr>
        <w:tc>
          <w:tcPr>
            <w:tcW w:w="701" w:type="dxa"/>
            <w:tcBorders>
              <w:top w:val="single" w:color="auto" w:sz="4" w:space="0"/>
              <w:left w:val="single" w:color="auto" w:sz="4" w:space="0"/>
              <w:bottom w:val="single" w:color="auto" w:sz="4" w:space="0"/>
              <w:right w:val="single" w:color="auto" w:sz="4" w:space="0"/>
            </w:tcBorders>
            <w:noWrap w:val="0"/>
            <w:vAlign w:val="center"/>
          </w:tcPr>
          <w:p w14:paraId="2B1A0F61">
            <w:pPr>
              <w:spacing w:line="276" w:lineRule="auto"/>
              <w:rPr>
                <w:rFonts w:asciiTheme="minorEastAsia" w:hAnsiTheme="minorEastAsia"/>
                <w:color w:val="auto"/>
                <w:sz w:val="24"/>
                <w:szCs w:val="24"/>
                <w:highlight w:val="none"/>
              </w:rPr>
            </w:pPr>
          </w:p>
        </w:tc>
        <w:tc>
          <w:tcPr>
            <w:tcW w:w="1786" w:type="dxa"/>
            <w:tcBorders>
              <w:top w:val="single" w:color="auto" w:sz="4" w:space="0"/>
              <w:left w:val="single" w:color="auto" w:sz="4" w:space="0"/>
              <w:bottom w:val="single" w:color="auto" w:sz="4" w:space="0"/>
              <w:right w:val="single" w:color="auto" w:sz="4" w:space="0"/>
            </w:tcBorders>
            <w:noWrap w:val="0"/>
            <w:vAlign w:val="center"/>
          </w:tcPr>
          <w:p w14:paraId="565CE390">
            <w:pPr>
              <w:spacing w:line="276" w:lineRule="auto"/>
              <w:rPr>
                <w:rFonts w:asciiTheme="minorEastAsia" w:hAnsiTheme="minorEastAsia"/>
                <w:color w:val="auto"/>
                <w:sz w:val="24"/>
                <w:szCs w:val="24"/>
                <w:highlight w:val="none"/>
              </w:rPr>
            </w:pPr>
          </w:p>
        </w:tc>
        <w:tc>
          <w:tcPr>
            <w:tcW w:w="2041" w:type="dxa"/>
            <w:tcBorders>
              <w:top w:val="single" w:color="auto" w:sz="4" w:space="0"/>
              <w:left w:val="single" w:color="auto" w:sz="4" w:space="0"/>
              <w:bottom w:val="single" w:color="auto" w:sz="4" w:space="0"/>
              <w:right w:val="single" w:color="auto" w:sz="4" w:space="0"/>
            </w:tcBorders>
            <w:noWrap w:val="0"/>
            <w:vAlign w:val="center"/>
          </w:tcPr>
          <w:p w14:paraId="2DDECE7D">
            <w:pPr>
              <w:spacing w:line="276" w:lineRule="auto"/>
              <w:rPr>
                <w:rFonts w:asciiTheme="minorEastAsia" w:hAnsiTheme="minorEastAsia"/>
                <w:color w:val="auto"/>
                <w:sz w:val="24"/>
                <w:szCs w:val="24"/>
                <w:highlight w:val="none"/>
              </w:rPr>
            </w:pPr>
          </w:p>
        </w:tc>
        <w:tc>
          <w:tcPr>
            <w:tcW w:w="2542" w:type="dxa"/>
            <w:tcBorders>
              <w:top w:val="single" w:color="auto" w:sz="4" w:space="0"/>
              <w:left w:val="single" w:color="auto" w:sz="4" w:space="0"/>
              <w:bottom w:val="single" w:color="auto" w:sz="4" w:space="0"/>
              <w:right w:val="single" w:color="auto" w:sz="4" w:space="0"/>
            </w:tcBorders>
            <w:noWrap w:val="0"/>
            <w:vAlign w:val="center"/>
          </w:tcPr>
          <w:p w14:paraId="767CB02E">
            <w:pPr>
              <w:spacing w:line="276" w:lineRule="auto"/>
              <w:rPr>
                <w:rFonts w:asciiTheme="minorEastAsia" w:hAnsiTheme="minorEastAsia"/>
                <w:color w:val="auto"/>
                <w:sz w:val="24"/>
                <w:szCs w:val="24"/>
                <w:highlight w:val="none"/>
              </w:rPr>
            </w:pPr>
          </w:p>
        </w:tc>
        <w:tc>
          <w:tcPr>
            <w:tcW w:w="1318" w:type="dxa"/>
            <w:tcBorders>
              <w:top w:val="single" w:color="auto" w:sz="4" w:space="0"/>
              <w:left w:val="single" w:color="auto" w:sz="4" w:space="0"/>
              <w:bottom w:val="single" w:color="auto" w:sz="4" w:space="0"/>
              <w:right w:val="single" w:color="auto" w:sz="4" w:space="0"/>
            </w:tcBorders>
            <w:noWrap w:val="0"/>
            <w:vAlign w:val="center"/>
          </w:tcPr>
          <w:p w14:paraId="5090218B">
            <w:pPr>
              <w:spacing w:line="276" w:lineRule="auto"/>
              <w:rPr>
                <w:rFonts w:asciiTheme="minorEastAsia" w:hAnsiTheme="minorEastAsia"/>
                <w:color w:val="auto"/>
                <w:sz w:val="24"/>
                <w:szCs w:val="24"/>
                <w:highlight w:val="none"/>
              </w:rPr>
            </w:pPr>
          </w:p>
        </w:tc>
      </w:tr>
      <w:tr w14:paraId="60636472">
        <w:tblPrEx>
          <w:tblCellMar>
            <w:top w:w="0" w:type="dxa"/>
            <w:left w:w="0" w:type="dxa"/>
            <w:bottom w:w="0" w:type="dxa"/>
            <w:right w:w="0" w:type="dxa"/>
          </w:tblCellMar>
        </w:tblPrEx>
        <w:trPr>
          <w:trHeight w:val="625" w:hRule="atLeast"/>
          <w:jc w:val="center"/>
        </w:trPr>
        <w:tc>
          <w:tcPr>
            <w:tcW w:w="701" w:type="dxa"/>
            <w:tcBorders>
              <w:top w:val="single" w:color="auto" w:sz="4" w:space="0"/>
              <w:left w:val="single" w:color="auto" w:sz="4" w:space="0"/>
              <w:bottom w:val="single" w:color="auto" w:sz="4" w:space="0"/>
              <w:right w:val="single" w:color="auto" w:sz="4" w:space="0"/>
            </w:tcBorders>
            <w:noWrap w:val="0"/>
            <w:vAlign w:val="center"/>
          </w:tcPr>
          <w:p w14:paraId="68BBB946">
            <w:pPr>
              <w:spacing w:line="276" w:lineRule="auto"/>
              <w:rPr>
                <w:rFonts w:asciiTheme="minorEastAsia" w:hAnsiTheme="minorEastAsia"/>
                <w:color w:val="auto"/>
                <w:sz w:val="24"/>
                <w:szCs w:val="24"/>
                <w:highlight w:val="none"/>
              </w:rPr>
            </w:pPr>
          </w:p>
        </w:tc>
        <w:tc>
          <w:tcPr>
            <w:tcW w:w="1786" w:type="dxa"/>
            <w:tcBorders>
              <w:top w:val="single" w:color="auto" w:sz="4" w:space="0"/>
              <w:left w:val="single" w:color="auto" w:sz="4" w:space="0"/>
              <w:bottom w:val="single" w:color="auto" w:sz="4" w:space="0"/>
              <w:right w:val="single" w:color="auto" w:sz="4" w:space="0"/>
            </w:tcBorders>
            <w:noWrap w:val="0"/>
            <w:vAlign w:val="center"/>
          </w:tcPr>
          <w:p w14:paraId="127C22E6">
            <w:pPr>
              <w:spacing w:line="276" w:lineRule="auto"/>
              <w:rPr>
                <w:rFonts w:asciiTheme="minorEastAsia" w:hAnsiTheme="minorEastAsia"/>
                <w:color w:val="auto"/>
                <w:sz w:val="24"/>
                <w:szCs w:val="24"/>
                <w:highlight w:val="none"/>
              </w:rPr>
            </w:pPr>
          </w:p>
        </w:tc>
        <w:tc>
          <w:tcPr>
            <w:tcW w:w="2041" w:type="dxa"/>
            <w:tcBorders>
              <w:top w:val="single" w:color="auto" w:sz="4" w:space="0"/>
              <w:left w:val="single" w:color="auto" w:sz="4" w:space="0"/>
              <w:bottom w:val="single" w:color="auto" w:sz="4" w:space="0"/>
              <w:right w:val="single" w:color="auto" w:sz="4" w:space="0"/>
            </w:tcBorders>
            <w:noWrap w:val="0"/>
            <w:vAlign w:val="center"/>
          </w:tcPr>
          <w:p w14:paraId="4189851D">
            <w:pPr>
              <w:spacing w:line="276" w:lineRule="auto"/>
              <w:rPr>
                <w:rFonts w:asciiTheme="minorEastAsia" w:hAnsiTheme="minorEastAsia"/>
                <w:color w:val="auto"/>
                <w:sz w:val="24"/>
                <w:szCs w:val="24"/>
                <w:highlight w:val="none"/>
              </w:rPr>
            </w:pPr>
          </w:p>
        </w:tc>
        <w:tc>
          <w:tcPr>
            <w:tcW w:w="2542" w:type="dxa"/>
            <w:tcBorders>
              <w:top w:val="single" w:color="auto" w:sz="4" w:space="0"/>
              <w:left w:val="single" w:color="auto" w:sz="4" w:space="0"/>
              <w:bottom w:val="single" w:color="auto" w:sz="4" w:space="0"/>
              <w:right w:val="single" w:color="auto" w:sz="4" w:space="0"/>
            </w:tcBorders>
            <w:noWrap w:val="0"/>
            <w:vAlign w:val="center"/>
          </w:tcPr>
          <w:p w14:paraId="7D92268B">
            <w:pPr>
              <w:spacing w:line="276" w:lineRule="auto"/>
              <w:rPr>
                <w:rFonts w:asciiTheme="minorEastAsia" w:hAnsiTheme="minorEastAsia"/>
                <w:color w:val="auto"/>
                <w:sz w:val="24"/>
                <w:szCs w:val="24"/>
                <w:highlight w:val="none"/>
              </w:rPr>
            </w:pPr>
          </w:p>
        </w:tc>
        <w:tc>
          <w:tcPr>
            <w:tcW w:w="1318" w:type="dxa"/>
            <w:tcBorders>
              <w:top w:val="single" w:color="auto" w:sz="4" w:space="0"/>
              <w:left w:val="single" w:color="auto" w:sz="4" w:space="0"/>
              <w:bottom w:val="single" w:color="auto" w:sz="4" w:space="0"/>
              <w:right w:val="single" w:color="auto" w:sz="4" w:space="0"/>
            </w:tcBorders>
            <w:noWrap w:val="0"/>
            <w:vAlign w:val="center"/>
          </w:tcPr>
          <w:p w14:paraId="0F17960B">
            <w:pPr>
              <w:spacing w:line="276" w:lineRule="auto"/>
              <w:rPr>
                <w:rFonts w:asciiTheme="minorEastAsia" w:hAnsiTheme="minorEastAsia"/>
                <w:color w:val="auto"/>
                <w:sz w:val="24"/>
                <w:szCs w:val="24"/>
                <w:highlight w:val="none"/>
              </w:rPr>
            </w:pPr>
          </w:p>
        </w:tc>
      </w:tr>
    </w:tbl>
    <w:p w14:paraId="0764BF9B">
      <w:pPr>
        <w:ind w:firstLine="480"/>
        <w:rPr>
          <w:rFonts w:cs="仿宋" w:asciiTheme="minorEastAsia" w:hAnsiTheme="minorEastAsia"/>
          <w:color w:val="auto"/>
          <w:sz w:val="24"/>
          <w:szCs w:val="24"/>
          <w:highlight w:val="none"/>
        </w:rPr>
      </w:pPr>
    </w:p>
    <w:p w14:paraId="4C93F64A">
      <w:pPr>
        <w:spacing w:line="360" w:lineRule="auto"/>
        <w:ind w:firstLine="480"/>
        <w:rPr>
          <w:rFonts w:cs="仿宋" w:asciiTheme="minorEastAsia" w:hAnsiTheme="minorEastAsia"/>
          <w:color w:val="auto"/>
          <w:sz w:val="24"/>
          <w:szCs w:val="24"/>
          <w:highlight w:val="none"/>
        </w:rPr>
      </w:pPr>
      <w:r>
        <w:rPr>
          <w:rFonts w:cs="仿宋" w:asciiTheme="minorEastAsia" w:hAnsiTheme="minorEastAsia"/>
          <w:color w:val="auto"/>
          <w:sz w:val="24"/>
          <w:szCs w:val="24"/>
          <w:highlight w:val="none"/>
        </w:rPr>
        <w:t>说明：如果行数不够，请自行增加。</w:t>
      </w:r>
    </w:p>
    <w:p w14:paraId="1C5B5A90">
      <w:pPr>
        <w:spacing w:line="360" w:lineRule="auto"/>
        <w:ind w:firstLine="480"/>
        <w:rPr>
          <w:rFonts w:cs="仿宋" w:asciiTheme="minorEastAsia" w:hAnsiTheme="minorEastAsia"/>
          <w:color w:val="auto"/>
          <w:sz w:val="24"/>
          <w:szCs w:val="24"/>
          <w:highlight w:val="none"/>
        </w:rPr>
      </w:pPr>
    </w:p>
    <w:p w14:paraId="347D0313">
      <w:pPr>
        <w:spacing w:line="360" w:lineRule="auto"/>
        <w:ind w:firstLine="480"/>
        <w:rPr>
          <w:rFonts w:cs="仿宋" w:asciiTheme="minorEastAsia" w:hAnsiTheme="minorEastAsia"/>
          <w:color w:val="auto"/>
          <w:sz w:val="24"/>
          <w:szCs w:val="24"/>
          <w:highlight w:val="none"/>
        </w:rPr>
      </w:pPr>
      <w:r>
        <w:rPr>
          <w:rFonts w:cs="仿宋" w:asciiTheme="minorEastAsia" w:hAnsiTheme="minorEastAsia"/>
          <w:color w:val="auto"/>
          <w:sz w:val="24"/>
          <w:szCs w:val="24"/>
          <w:highlight w:val="none"/>
        </w:rPr>
        <w:t>投标单位（盖章）：</w:t>
      </w:r>
    </w:p>
    <w:p w14:paraId="1877BB95">
      <w:pPr>
        <w:spacing w:line="360" w:lineRule="auto"/>
        <w:ind w:firstLine="480"/>
        <w:rPr>
          <w:rFonts w:cs="仿宋" w:asciiTheme="minorEastAsia" w:hAnsiTheme="minorEastAsia"/>
          <w:color w:val="auto"/>
          <w:sz w:val="24"/>
          <w:szCs w:val="24"/>
          <w:highlight w:val="none"/>
        </w:rPr>
      </w:pPr>
      <w:r>
        <w:rPr>
          <w:rFonts w:hint="eastAsia" w:cs="仿宋" w:asciiTheme="minorEastAsia" w:hAnsiTheme="minorEastAsia"/>
          <w:color w:val="auto"/>
          <w:sz w:val="24"/>
          <w:szCs w:val="24"/>
          <w:highlight w:val="none"/>
        </w:rPr>
        <w:t>法定代表人或授权代表（签字或签章）：</w:t>
      </w:r>
    </w:p>
    <w:p w14:paraId="0581FA60">
      <w:pPr>
        <w:spacing w:line="360" w:lineRule="auto"/>
        <w:ind w:firstLine="480"/>
        <w:rPr>
          <w:rFonts w:cs="仿宋" w:asciiTheme="minorEastAsia" w:hAnsiTheme="minorEastAsia"/>
          <w:color w:val="auto"/>
          <w:sz w:val="24"/>
          <w:szCs w:val="24"/>
          <w:highlight w:val="none"/>
        </w:rPr>
      </w:pPr>
      <w:r>
        <w:rPr>
          <w:rFonts w:cs="仿宋" w:asciiTheme="minorEastAsia" w:hAnsiTheme="minorEastAsia"/>
          <w:color w:val="auto"/>
          <w:sz w:val="24"/>
          <w:szCs w:val="24"/>
          <w:highlight w:val="none"/>
        </w:rPr>
        <w:t>日期：   年   月   日</w:t>
      </w:r>
    </w:p>
    <w:p w14:paraId="7B7B3A3E">
      <w:pPr>
        <w:spacing w:line="360" w:lineRule="auto"/>
        <w:ind w:firstLine="480"/>
        <w:rPr>
          <w:rFonts w:cs="仿宋" w:asciiTheme="minorEastAsia" w:hAnsiTheme="minorEastAsia"/>
          <w:color w:val="auto"/>
          <w:sz w:val="24"/>
          <w:szCs w:val="24"/>
          <w:highlight w:val="none"/>
        </w:rPr>
      </w:pPr>
    </w:p>
    <w:p w14:paraId="4B3C2780">
      <w:pPr>
        <w:spacing w:line="360" w:lineRule="auto"/>
        <w:ind w:firstLine="480"/>
        <w:rPr>
          <w:rFonts w:cs="仿宋" w:asciiTheme="minorEastAsia" w:hAnsiTheme="minorEastAsia"/>
          <w:color w:val="auto"/>
          <w:sz w:val="24"/>
          <w:szCs w:val="24"/>
          <w:highlight w:val="none"/>
        </w:rPr>
      </w:pPr>
      <w:bookmarkStart w:id="322" w:name="_Toc21935"/>
      <w:r>
        <w:rPr>
          <w:rFonts w:cs="仿宋" w:asciiTheme="minorEastAsia" w:hAnsiTheme="minorEastAsia"/>
          <w:color w:val="auto"/>
          <w:sz w:val="24"/>
          <w:szCs w:val="24"/>
          <w:highlight w:val="none"/>
        </w:rPr>
        <w:br w:type="page" w:clear="all"/>
      </w:r>
    </w:p>
    <w:p w14:paraId="32923F20">
      <w:pPr>
        <w:spacing w:line="360" w:lineRule="auto"/>
        <w:rPr>
          <w:rFonts w:asciiTheme="minorEastAsia" w:hAnsiTheme="minorEastAsia"/>
          <w:b/>
          <w:color w:val="auto"/>
          <w:sz w:val="24"/>
          <w:szCs w:val="24"/>
          <w:highlight w:val="none"/>
        </w:rPr>
      </w:pPr>
      <w:r>
        <w:rPr>
          <w:rFonts w:asciiTheme="minorEastAsia" w:hAnsiTheme="minorEastAsia"/>
          <w:b/>
          <w:color w:val="auto"/>
          <w:sz w:val="24"/>
          <w:szCs w:val="24"/>
          <w:highlight w:val="none"/>
        </w:rPr>
        <w:t>附件六、商务条款偏离表格式</w:t>
      </w:r>
      <w:bookmarkEnd w:id="322"/>
    </w:p>
    <w:p w14:paraId="2F6E3A27">
      <w:pPr>
        <w:spacing w:line="360" w:lineRule="auto"/>
        <w:ind w:firstLine="440"/>
        <w:rPr>
          <w:rFonts w:asciiTheme="minorEastAsia" w:hAnsiTheme="minorEastAsia"/>
          <w:color w:val="auto"/>
          <w:highlight w:val="none"/>
        </w:rPr>
      </w:pPr>
    </w:p>
    <w:p w14:paraId="2D687A81">
      <w:pPr>
        <w:spacing w:line="360" w:lineRule="auto"/>
        <w:jc w:val="center"/>
        <w:rPr>
          <w:rFonts w:asciiTheme="minorEastAsia" w:hAnsiTheme="minorEastAsia"/>
          <w:b/>
          <w:color w:val="auto"/>
          <w:sz w:val="28"/>
          <w:szCs w:val="28"/>
          <w:highlight w:val="none"/>
        </w:rPr>
      </w:pPr>
      <w:r>
        <w:rPr>
          <w:rFonts w:asciiTheme="minorEastAsia" w:hAnsiTheme="minorEastAsia"/>
          <w:b/>
          <w:color w:val="auto"/>
          <w:sz w:val="28"/>
          <w:szCs w:val="28"/>
          <w:highlight w:val="none"/>
        </w:rPr>
        <w:t>商务条款偏离表</w:t>
      </w:r>
    </w:p>
    <w:p w14:paraId="60BD3A54">
      <w:pPr>
        <w:spacing w:line="360" w:lineRule="auto"/>
        <w:ind w:firstLine="440"/>
        <w:rPr>
          <w:rFonts w:asciiTheme="minorEastAsia" w:hAnsiTheme="minorEastAsia"/>
          <w:color w:val="auto"/>
          <w:highlight w:val="none"/>
        </w:rPr>
      </w:pPr>
    </w:p>
    <w:tbl>
      <w:tblPr>
        <w:tblStyle w:val="36"/>
        <w:tblW w:w="8679" w:type="dxa"/>
        <w:jc w:val="center"/>
        <w:tblLayout w:type="fixed"/>
        <w:tblCellMar>
          <w:top w:w="0" w:type="dxa"/>
          <w:left w:w="0" w:type="dxa"/>
          <w:bottom w:w="0" w:type="dxa"/>
          <w:right w:w="0" w:type="dxa"/>
        </w:tblCellMar>
      </w:tblPr>
      <w:tblGrid>
        <w:gridCol w:w="770"/>
        <w:gridCol w:w="1680"/>
        <w:gridCol w:w="2756"/>
        <w:gridCol w:w="2273"/>
        <w:gridCol w:w="1200"/>
      </w:tblGrid>
      <w:tr w14:paraId="06876FDE">
        <w:tblPrEx>
          <w:tblCellMar>
            <w:top w:w="0" w:type="dxa"/>
            <w:left w:w="0" w:type="dxa"/>
            <w:bottom w:w="0" w:type="dxa"/>
            <w:right w:w="0" w:type="dxa"/>
          </w:tblCellMar>
        </w:tblPrEx>
        <w:trPr>
          <w:trHeight w:val="240" w:hRule="atLeast"/>
          <w:jc w:val="center"/>
        </w:trPr>
        <w:tc>
          <w:tcPr>
            <w:tcW w:w="5206" w:type="dxa"/>
            <w:gridSpan w:val="3"/>
            <w:noWrap w:val="0"/>
            <w:vAlign w:val="center"/>
          </w:tcPr>
          <w:p w14:paraId="4DE49DCA">
            <w:pPr>
              <w:spacing w:line="36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项目名称：</w:t>
            </w:r>
          </w:p>
        </w:tc>
        <w:tc>
          <w:tcPr>
            <w:tcW w:w="3473" w:type="dxa"/>
            <w:gridSpan w:val="2"/>
            <w:noWrap w:val="0"/>
            <w:vAlign w:val="center"/>
          </w:tcPr>
          <w:p w14:paraId="011F6689">
            <w:pPr>
              <w:spacing w:line="36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项目编号：</w:t>
            </w:r>
          </w:p>
        </w:tc>
      </w:tr>
      <w:tr w14:paraId="15F2E2DC">
        <w:tblPrEx>
          <w:tblCellMar>
            <w:top w:w="0" w:type="dxa"/>
            <w:left w:w="0" w:type="dxa"/>
            <w:bottom w:w="0" w:type="dxa"/>
            <w:right w:w="0" w:type="dxa"/>
          </w:tblCellMar>
        </w:tblPrEx>
        <w:trPr>
          <w:trHeight w:val="598" w:hRule="atLeast"/>
          <w:jc w:val="center"/>
        </w:trPr>
        <w:tc>
          <w:tcPr>
            <w:tcW w:w="770" w:type="dxa"/>
            <w:tcBorders>
              <w:top w:val="single" w:color="auto" w:sz="4" w:space="0"/>
              <w:left w:val="single" w:color="auto" w:sz="4" w:space="0"/>
              <w:bottom w:val="single" w:color="auto" w:sz="4" w:space="0"/>
              <w:right w:val="single" w:color="auto" w:sz="4" w:space="0"/>
            </w:tcBorders>
            <w:noWrap w:val="0"/>
            <w:vAlign w:val="center"/>
          </w:tcPr>
          <w:p w14:paraId="1FE1478C">
            <w:pPr>
              <w:spacing w:line="276" w:lineRule="auto"/>
              <w:ind w:left="80"/>
              <w:jc w:val="center"/>
              <w:rPr>
                <w:rFonts w:asciiTheme="minorEastAsia" w:hAnsiTheme="minorEastAsia"/>
                <w:b/>
                <w:color w:val="auto"/>
                <w:sz w:val="24"/>
                <w:szCs w:val="24"/>
                <w:highlight w:val="none"/>
              </w:rPr>
            </w:pPr>
            <w:r>
              <w:rPr>
                <w:rFonts w:asciiTheme="minorEastAsia" w:hAnsiTheme="minorEastAsia"/>
                <w:b/>
                <w:color w:val="auto"/>
                <w:sz w:val="24"/>
                <w:szCs w:val="24"/>
                <w:highlight w:val="none"/>
              </w:rPr>
              <w:t>序号</w:t>
            </w:r>
          </w:p>
        </w:tc>
        <w:tc>
          <w:tcPr>
            <w:tcW w:w="1680" w:type="dxa"/>
            <w:tcBorders>
              <w:top w:val="single" w:color="auto" w:sz="4" w:space="0"/>
              <w:left w:val="single" w:color="auto" w:sz="4" w:space="0"/>
              <w:bottom w:val="single" w:color="auto" w:sz="4" w:space="0"/>
              <w:right w:val="single" w:color="auto" w:sz="4" w:space="0"/>
            </w:tcBorders>
            <w:noWrap w:val="0"/>
            <w:vAlign w:val="center"/>
          </w:tcPr>
          <w:p w14:paraId="637BBC97">
            <w:pPr>
              <w:spacing w:line="276" w:lineRule="auto"/>
              <w:ind w:left="80"/>
              <w:jc w:val="center"/>
              <w:rPr>
                <w:rFonts w:asciiTheme="minorEastAsia" w:hAnsiTheme="minorEastAsia"/>
                <w:b/>
                <w:color w:val="auto"/>
                <w:sz w:val="24"/>
                <w:szCs w:val="24"/>
                <w:highlight w:val="none"/>
              </w:rPr>
            </w:pPr>
            <w:r>
              <w:rPr>
                <w:rFonts w:asciiTheme="minorEastAsia" w:hAnsiTheme="minorEastAsia"/>
                <w:b/>
                <w:color w:val="auto"/>
                <w:sz w:val="24"/>
                <w:szCs w:val="24"/>
                <w:highlight w:val="none"/>
              </w:rPr>
              <w:t>招标文件条目号</w:t>
            </w:r>
          </w:p>
        </w:tc>
        <w:tc>
          <w:tcPr>
            <w:tcW w:w="2756" w:type="dxa"/>
            <w:tcBorders>
              <w:top w:val="single" w:color="auto" w:sz="4" w:space="0"/>
              <w:left w:val="single" w:color="auto" w:sz="4" w:space="0"/>
              <w:bottom w:val="single" w:color="auto" w:sz="4" w:space="0"/>
              <w:right w:val="single" w:color="auto" w:sz="4" w:space="0"/>
            </w:tcBorders>
            <w:noWrap w:val="0"/>
            <w:vAlign w:val="center"/>
          </w:tcPr>
          <w:p w14:paraId="5FB4B72E">
            <w:pPr>
              <w:spacing w:line="276" w:lineRule="auto"/>
              <w:ind w:left="80"/>
              <w:jc w:val="center"/>
              <w:rPr>
                <w:rFonts w:asciiTheme="minorEastAsia" w:hAnsiTheme="minorEastAsia"/>
                <w:b/>
                <w:color w:val="auto"/>
                <w:sz w:val="24"/>
                <w:szCs w:val="24"/>
                <w:highlight w:val="none"/>
              </w:rPr>
            </w:pPr>
            <w:r>
              <w:rPr>
                <w:rFonts w:asciiTheme="minorEastAsia" w:hAnsiTheme="minorEastAsia"/>
                <w:b/>
                <w:color w:val="auto"/>
                <w:sz w:val="24"/>
                <w:szCs w:val="24"/>
                <w:highlight w:val="none"/>
              </w:rPr>
              <w:t>招标文件要求的商务条款</w:t>
            </w:r>
          </w:p>
        </w:tc>
        <w:tc>
          <w:tcPr>
            <w:tcW w:w="2273" w:type="dxa"/>
            <w:tcBorders>
              <w:top w:val="single" w:color="auto" w:sz="4" w:space="0"/>
              <w:left w:val="single" w:color="auto" w:sz="4" w:space="0"/>
              <w:bottom w:val="single" w:color="auto" w:sz="4" w:space="0"/>
              <w:right w:val="single" w:color="auto" w:sz="4" w:space="0"/>
            </w:tcBorders>
            <w:noWrap w:val="0"/>
            <w:vAlign w:val="center"/>
          </w:tcPr>
          <w:p w14:paraId="2AD32749">
            <w:pPr>
              <w:spacing w:line="276" w:lineRule="auto"/>
              <w:ind w:right="994"/>
              <w:jc w:val="center"/>
              <w:rPr>
                <w:rFonts w:asciiTheme="minorEastAsia" w:hAnsiTheme="minorEastAsia"/>
                <w:b/>
                <w:color w:val="auto"/>
                <w:sz w:val="24"/>
                <w:szCs w:val="24"/>
                <w:highlight w:val="none"/>
              </w:rPr>
            </w:pPr>
            <w:r>
              <w:rPr>
                <w:rFonts w:asciiTheme="minorEastAsia" w:hAnsiTheme="minorEastAsia"/>
                <w:b/>
                <w:color w:val="auto"/>
                <w:sz w:val="24"/>
                <w:szCs w:val="24"/>
                <w:highlight w:val="none"/>
              </w:rPr>
              <w:t>投标响应</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202B0DD3">
            <w:pPr>
              <w:spacing w:line="276" w:lineRule="auto"/>
              <w:ind w:left="360"/>
              <w:jc w:val="center"/>
              <w:rPr>
                <w:rFonts w:asciiTheme="minorEastAsia" w:hAnsiTheme="minorEastAsia"/>
                <w:b/>
                <w:color w:val="auto"/>
                <w:sz w:val="24"/>
                <w:szCs w:val="24"/>
                <w:highlight w:val="none"/>
              </w:rPr>
            </w:pPr>
            <w:r>
              <w:rPr>
                <w:rFonts w:asciiTheme="minorEastAsia" w:hAnsiTheme="minorEastAsia"/>
                <w:b/>
                <w:color w:val="auto"/>
                <w:sz w:val="24"/>
                <w:szCs w:val="24"/>
                <w:highlight w:val="none"/>
              </w:rPr>
              <w:t>偏离</w:t>
            </w:r>
          </w:p>
        </w:tc>
      </w:tr>
      <w:tr w14:paraId="3695BF6B">
        <w:tblPrEx>
          <w:tblCellMar>
            <w:top w:w="0" w:type="dxa"/>
            <w:left w:w="0" w:type="dxa"/>
            <w:bottom w:w="0" w:type="dxa"/>
            <w:right w:w="0" w:type="dxa"/>
          </w:tblCellMar>
        </w:tblPrEx>
        <w:trPr>
          <w:trHeight w:val="598" w:hRule="atLeast"/>
          <w:jc w:val="center"/>
        </w:trPr>
        <w:tc>
          <w:tcPr>
            <w:tcW w:w="770" w:type="dxa"/>
            <w:tcBorders>
              <w:top w:val="single" w:color="auto" w:sz="4" w:space="0"/>
              <w:left w:val="single" w:color="auto" w:sz="4" w:space="0"/>
              <w:bottom w:val="single" w:color="auto" w:sz="4" w:space="0"/>
              <w:right w:val="single" w:color="auto" w:sz="4" w:space="0"/>
            </w:tcBorders>
            <w:noWrap w:val="0"/>
            <w:vAlign w:val="center"/>
          </w:tcPr>
          <w:p w14:paraId="71918D64">
            <w:pPr>
              <w:spacing w:line="276" w:lineRule="auto"/>
              <w:jc w:val="center"/>
              <w:rPr>
                <w:rFonts w:asciiTheme="minorEastAsia" w:hAnsiTheme="minorEastAsia"/>
                <w:color w:val="auto"/>
                <w:sz w:val="24"/>
                <w:szCs w:val="24"/>
                <w:highlight w:val="none"/>
              </w:rPr>
            </w:pPr>
          </w:p>
        </w:tc>
        <w:tc>
          <w:tcPr>
            <w:tcW w:w="1680" w:type="dxa"/>
            <w:tcBorders>
              <w:top w:val="single" w:color="auto" w:sz="4" w:space="0"/>
              <w:left w:val="single" w:color="auto" w:sz="4" w:space="0"/>
              <w:bottom w:val="single" w:color="auto" w:sz="4" w:space="0"/>
              <w:right w:val="single" w:color="auto" w:sz="4" w:space="0"/>
            </w:tcBorders>
            <w:noWrap w:val="0"/>
            <w:vAlign w:val="center"/>
          </w:tcPr>
          <w:p w14:paraId="0A5A0B93">
            <w:pPr>
              <w:spacing w:line="276" w:lineRule="auto"/>
              <w:jc w:val="center"/>
              <w:rPr>
                <w:rFonts w:asciiTheme="minorEastAsia" w:hAnsiTheme="minorEastAsia"/>
                <w:color w:val="auto"/>
                <w:sz w:val="24"/>
                <w:szCs w:val="24"/>
                <w:highlight w:val="none"/>
              </w:rPr>
            </w:pPr>
          </w:p>
        </w:tc>
        <w:tc>
          <w:tcPr>
            <w:tcW w:w="2756" w:type="dxa"/>
            <w:tcBorders>
              <w:top w:val="single" w:color="auto" w:sz="4" w:space="0"/>
              <w:left w:val="single" w:color="auto" w:sz="4" w:space="0"/>
              <w:bottom w:val="single" w:color="auto" w:sz="4" w:space="0"/>
              <w:right w:val="single" w:color="auto" w:sz="4" w:space="0"/>
            </w:tcBorders>
            <w:noWrap w:val="0"/>
            <w:vAlign w:val="center"/>
          </w:tcPr>
          <w:p w14:paraId="63A9939A">
            <w:pPr>
              <w:spacing w:line="276" w:lineRule="auto"/>
              <w:jc w:val="center"/>
              <w:rPr>
                <w:rFonts w:asciiTheme="minorEastAsia" w:hAnsiTheme="minorEastAsia"/>
                <w:color w:val="auto"/>
                <w:sz w:val="24"/>
                <w:szCs w:val="24"/>
                <w:highlight w:val="none"/>
              </w:rPr>
            </w:pPr>
          </w:p>
        </w:tc>
        <w:tc>
          <w:tcPr>
            <w:tcW w:w="2273" w:type="dxa"/>
            <w:tcBorders>
              <w:top w:val="single" w:color="auto" w:sz="4" w:space="0"/>
              <w:left w:val="single" w:color="auto" w:sz="4" w:space="0"/>
              <w:bottom w:val="single" w:color="auto" w:sz="4" w:space="0"/>
              <w:right w:val="single" w:color="auto" w:sz="4" w:space="0"/>
            </w:tcBorders>
            <w:noWrap w:val="0"/>
            <w:vAlign w:val="center"/>
          </w:tcPr>
          <w:p w14:paraId="5EF0119A">
            <w:pPr>
              <w:spacing w:line="276" w:lineRule="auto"/>
              <w:jc w:val="center"/>
              <w:rPr>
                <w:rFonts w:asciiTheme="minorEastAsia" w:hAnsiTheme="minorEastAsia"/>
                <w:color w:val="auto"/>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0440BF84">
            <w:pPr>
              <w:spacing w:line="276" w:lineRule="auto"/>
              <w:jc w:val="center"/>
              <w:rPr>
                <w:rFonts w:asciiTheme="minorEastAsia" w:hAnsiTheme="minorEastAsia"/>
                <w:color w:val="auto"/>
                <w:sz w:val="24"/>
                <w:szCs w:val="24"/>
                <w:highlight w:val="none"/>
              </w:rPr>
            </w:pPr>
          </w:p>
        </w:tc>
      </w:tr>
      <w:tr w14:paraId="52D7FB89">
        <w:tblPrEx>
          <w:tblCellMar>
            <w:top w:w="0" w:type="dxa"/>
            <w:left w:w="0" w:type="dxa"/>
            <w:bottom w:w="0" w:type="dxa"/>
            <w:right w:w="0" w:type="dxa"/>
          </w:tblCellMar>
        </w:tblPrEx>
        <w:trPr>
          <w:trHeight w:val="598" w:hRule="atLeast"/>
          <w:jc w:val="center"/>
        </w:trPr>
        <w:tc>
          <w:tcPr>
            <w:tcW w:w="770" w:type="dxa"/>
            <w:tcBorders>
              <w:top w:val="single" w:color="auto" w:sz="4" w:space="0"/>
              <w:left w:val="single" w:color="auto" w:sz="4" w:space="0"/>
              <w:bottom w:val="single" w:color="auto" w:sz="4" w:space="0"/>
              <w:right w:val="single" w:color="auto" w:sz="4" w:space="0"/>
            </w:tcBorders>
            <w:noWrap w:val="0"/>
            <w:vAlign w:val="center"/>
          </w:tcPr>
          <w:p w14:paraId="7AEF815F">
            <w:pPr>
              <w:spacing w:line="276" w:lineRule="auto"/>
              <w:jc w:val="center"/>
              <w:rPr>
                <w:rFonts w:asciiTheme="minorEastAsia" w:hAnsiTheme="minorEastAsia"/>
                <w:color w:val="auto"/>
                <w:sz w:val="24"/>
                <w:szCs w:val="24"/>
                <w:highlight w:val="none"/>
              </w:rPr>
            </w:pPr>
          </w:p>
        </w:tc>
        <w:tc>
          <w:tcPr>
            <w:tcW w:w="1680" w:type="dxa"/>
            <w:tcBorders>
              <w:top w:val="single" w:color="auto" w:sz="4" w:space="0"/>
              <w:left w:val="single" w:color="auto" w:sz="4" w:space="0"/>
              <w:bottom w:val="single" w:color="auto" w:sz="4" w:space="0"/>
              <w:right w:val="single" w:color="auto" w:sz="4" w:space="0"/>
            </w:tcBorders>
            <w:noWrap w:val="0"/>
            <w:vAlign w:val="center"/>
          </w:tcPr>
          <w:p w14:paraId="23C63C80">
            <w:pPr>
              <w:spacing w:line="276" w:lineRule="auto"/>
              <w:jc w:val="center"/>
              <w:rPr>
                <w:rFonts w:asciiTheme="minorEastAsia" w:hAnsiTheme="minorEastAsia"/>
                <w:color w:val="auto"/>
                <w:sz w:val="24"/>
                <w:szCs w:val="24"/>
                <w:highlight w:val="none"/>
              </w:rPr>
            </w:pPr>
          </w:p>
        </w:tc>
        <w:tc>
          <w:tcPr>
            <w:tcW w:w="2756" w:type="dxa"/>
            <w:tcBorders>
              <w:top w:val="single" w:color="auto" w:sz="4" w:space="0"/>
              <w:left w:val="single" w:color="auto" w:sz="4" w:space="0"/>
              <w:bottom w:val="single" w:color="auto" w:sz="4" w:space="0"/>
              <w:right w:val="single" w:color="auto" w:sz="4" w:space="0"/>
            </w:tcBorders>
            <w:noWrap w:val="0"/>
            <w:vAlign w:val="center"/>
          </w:tcPr>
          <w:p w14:paraId="0994EE7B">
            <w:pPr>
              <w:spacing w:line="276" w:lineRule="auto"/>
              <w:jc w:val="center"/>
              <w:rPr>
                <w:rFonts w:asciiTheme="minorEastAsia" w:hAnsiTheme="minorEastAsia"/>
                <w:color w:val="auto"/>
                <w:sz w:val="24"/>
                <w:szCs w:val="24"/>
                <w:highlight w:val="none"/>
              </w:rPr>
            </w:pPr>
          </w:p>
        </w:tc>
        <w:tc>
          <w:tcPr>
            <w:tcW w:w="2273" w:type="dxa"/>
            <w:tcBorders>
              <w:top w:val="single" w:color="auto" w:sz="4" w:space="0"/>
              <w:left w:val="single" w:color="auto" w:sz="4" w:space="0"/>
              <w:bottom w:val="single" w:color="auto" w:sz="4" w:space="0"/>
              <w:right w:val="single" w:color="auto" w:sz="4" w:space="0"/>
            </w:tcBorders>
            <w:noWrap w:val="0"/>
            <w:vAlign w:val="center"/>
          </w:tcPr>
          <w:p w14:paraId="64311AFB">
            <w:pPr>
              <w:spacing w:line="276" w:lineRule="auto"/>
              <w:jc w:val="center"/>
              <w:rPr>
                <w:rFonts w:asciiTheme="minorEastAsia" w:hAnsiTheme="minorEastAsia"/>
                <w:color w:val="auto"/>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18353592">
            <w:pPr>
              <w:spacing w:line="276" w:lineRule="auto"/>
              <w:jc w:val="center"/>
              <w:rPr>
                <w:rFonts w:asciiTheme="minorEastAsia" w:hAnsiTheme="minorEastAsia"/>
                <w:color w:val="auto"/>
                <w:sz w:val="24"/>
                <w:szCs w:val="24"/>
                <w:highlight w:val="none"/>
              </w:rPr>
            </w:pPr>
          </w:p>
        </w:tc>
      </w:tr>
      <w:tr w14:paraId="445FB6FF">
        <w:tblPrEx>
          <w:tblCellMar>
            <w:top w:w="0" w:type="dxa"/>
            <w:left w:w="0" w:type="dxa"/>
            <w:bottom w:w="0" w:type="dxa"/>
            <w:right w:w="0" w:type="dxa"/>
          </w:tblCellMar>
        </w:tblPrEx>
        <w:trPr>
          <w:trHeight w:val="598" w:hRule="atLeast"/>
          <w:jc w:val="center"/>
        </w:trPr>
        <w:tc>
          <w:tcPr>
            <w:tcW w:w="770" w:type="dxa"/>
            <w:tcBorders>
              <w:top w:val="single" w:color="auto" w:sz="4" w:space="0"/>
              <w:left w:val="single" w:color="auto" w:sz="4" w:space="0"/>
              <w:bottom w:val="single" w:color="auto" w:sz="4" w:space="0"/>
              <w:right w:val="single" w:color="auto" w:sz="4" w:space="0"/>
            </w:tcBorders>
            <w:noWrap w:val="0"/>
            <w:vAlign w:val="center"/>
          </w:tcPr>
          <w:p w14:paraId="0D26C964">
            <w:pPr>
              <w:spacing w:line="276" w:lineRule="auto"/>
              <w:jc w:val="center"/>
              <w:rPr>
                <w:rFonts w:asciiTheme="minorEastAsia" w:hAnsiTheme="minorEastAsia"/>
                <w:color w:val="auto"/>
                <w:sz w:val="24"/>
                <w:szCs w:val="24"/>
                <w:highlight w:val="none"/>
              </w:rPr>
            </w:pPr>
          </w:p>
        </w:tc>
        <w:tc>
          <w:tcPr>
            <w:tcW w:w="1680" w:type="dxa"/>
            <w:tcBorders>
              <w:top w:val="single" w:color="auto" w:sz="4" w:space="0"/>
              <w:left w:val="single" w:color="auto" w:sz="4" w:space="0"/>
              <w:bottom w:val="single" w:color="auto" w:sz="4" w:space="0"/>
              <w:right w:val="single" w:color="auto" w:sz="4" w:space="0"/>
            </w:tcBorders>
            <w:noWrap w:val="0"/>
            <w:vAlign w:val="center"/>
          </w:tcPr>
          <w:p w14:paraId="15DB76A5">
            <w:pPr>
              <w:spacing w:line="276" w:lineRule="auto"/>
              <w:jc w:val="center"/>
              <w:rPr>
                <w:rFonts w:asciiTheme="minorEastAsia" w:hAnsiTheme="minorEastAsia"/>
                <w:color w:val="auto"/>
                <w:sz w:val="24"/>
                <w:szCs w:val="24"/>
                <w:highlight w:val="none"/>
              </w:rPr>
            </w:pPr>
          </w:p>
        </w:tc>
        <w:tc>
          <w:tcPr>
            <w:tcW w:w="2756" w:type="dxa"/>
            <w:tcBorders>
              <w:top w:val="single" w:color="auto" w:sz="4" w:space="0"/>
              <w:left w:val="single" w:color="auto" w:sz="4" w:space="0"/>
              <w:bottom w:val="single" w:color="auto" w:sz="4" w:space="0"/>
              <w:right w:val="single" w:color="auto" w:sz="4" w:space="0"/>
            </w:tcBorders>
            <w:noWrap w:val="0"/>
            <w:vAlign w:val="center"/>
          </w:tcPr>
          <w:p w14:paraId="7065B98A">
            <w:pPr>
              <w:spacing w:line="276" w:lineRule="auto"/>
              <w:jc w:val="center"/>
              <w:rPr>
                <w:rFonts w:asciiTheme="minorEastAsia" w:hAnsiTheme="minorEastAsia"/>
                <w:color w:val="auto"/>
                <w:sz w:val="24"/>
                <w:szCs w:val="24"/>
                <w:highlight w:val="none"/>
              </w:rPr>
            </w:pPr>
          </w:p>
        </w:tc>
        <w:tc>
          <w:tcPr>
            <w:tcW w:w="2273" w:type="dxa"/>
            <w:tcBorders>
              <w:top w:val="single" w:color="auto" w:sz="4" w:space="0"/>
              <w:left w:val="single" w:color="auto" w:sz="4" w:space="0"/>
              <w:bottom w:val="single" w:color="auto" w:sz="4" w:space="0"/>
              <w:right w:val="single" w:color="auto" w:sz="4" w:space="0"/>
            </w:tcBorders>
            <w:noWrap w:val="0"/>
            <w:vAlign w:val="center"/>
          </w:tcPr>
          <w:p w14:paraId="10CC0F54">
            <w:pPr>
              <w:spacing w:line="276" w:lineRule="auto"/>
              <w:jc w:val="center"/>
              <w:rPr>
                <w:rFonts w:asciiTheme="minorEastAsia" w:hAnsiTheme="minorEastAsia"/>
                <w:color w:val="auto"/>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2EA858C2">
            <w:pPr>
              <w:spacing w:line="276" w:lineRule="auto"/>
              <w:jc w:val="center"/>
              <w:rPr>
                <w:rFonts w:asciiTheme="minorEastAsia" w:hAnsiTheme="minorEastAsia"/>
                <w:color w:val="auto"/>
                <w:sz w:val="24"/>
                <w:szCs w:val="24"/>
                <w:highlight w:val="none"/>
              </w:rPr>
            </w:pPr>
          </w:p>
        </w:tc>
      </w:tr>
    </w:tbl>
    <w:p w14:paraId="31AA12A3">
      <w:pPr>
        <w:ind w:firstLine="480"/>
        <w:rPr>
          <w:rFonts w:cs="仿宋" w:asciiTheme="minorEastAsia" w:hAnsiTheme="minorEastAsia"/>
          <w:color w:val="auto"/>
          <w:sz w:val="24"/>
          <w:szCs w:val="24"/>
          <w:highlight w:val="none"/>
        </w:rPr>
      </w:pPr>
    </w:p>
    <w:p w14:paraId="6AD0996C">
      <w:pPr>
        <w:spacing w:line="360" w:lineRule="auto"/>
        <w:ind w:firstLine="480"/>
        <w:rPr>
          <w:rFonts w:cs="仿宋" w:asciiTheme="minorEastAsia" w:hAnsiTheme="minorEastAsia"/>
          <w:color w:val="auto"/>
          <w:sz w:val="24"/>
          <w:szCs w:val="24"/>
          <w:highlight w:val="none"/>
        </w:rPr>
      </w:pPr>
      <w:r>
        <w:rPr>
          <w:rFonts w:cs="仿宋" w:asciiTheme="minorEastAsia" w:hAnsiTheme="minorEastAsia"/>
          <w:color w:val="auto"/>
          <w:sz w:val="24"/>
          <w:szCs w:val="24"/>
          <w:highlight w:val="none"/>
        </w:rPr>
        <w:t>说明：如果行数不够，请自行增加。</w:t>
      </w:r>
    </w:p>
    <w:p w14:paraId="3AFAC1B5">
      <w:pPr>
        <w:spacing w:line="360" w:lineRule="auto"/>
        <w:ind w:firstLine="480"/>
        <w:rPr>
          <w:rFonts w:cs="仿宋" w:asciiTheme="minorEastAsia" w:hAnsiTheme="minorEastAsia"/>
          <w:color w:val="auto"/>
          <w:sz w:val="24"/>
          <w:szCs w:val="24"/>
          <w:highlight w:val="none"/>
        </w:rPr>
      </w:pPr>
    </w:p>
    <w:p w14:paraId="30B3861E">
      <w:pPr>
        <w:spacing w:line="360" w:lineRule="auto"/>
        <w:ind w:firstLine="480"/>
        <w:rPr>
          <w:rFonts w:cs="仿宋" w:asciiTheme="minorEastAsia" w:hAnsiTheme="minorEastAsia"/>
          <w:color w:val="auto"/>
          <w:sz w:val="24"/>
          <w:szCs w:val="24"/>
          <w:highlight w:val="none"/>
        </w:rPr>
      </w:pPr>
    </w:p>
    <w:p w14:paraId="0C36EA51">
      <w:pPr>
        <w:spacing w:line="360" w:lineRule="auto"/>
        <w:ind w:firstLine="480"/>
        <w:rPr>
          <w:rFonts w:cs="仿宋" w:asciiTheme="minorEastAsia" w:hAnsiTheme="minorEastAsia"/>
          <w:color w:val="auto"/>
          <w:sz w:val="24"/>
          <w:szCs w:val="24"/>
          <w:highlight w:val="none"/>
        </w:rPr>
      </w:pPr>
      <w:r>
        <w:rPr>
          <w:rFonts w:cs="仿宋" w:asciiTheme="minorEastAsia" w:hAnsiTheme="minorEastAsia"/>
          <w:color w:val="auto"/>
          <w:sz w:val="24"/>
          <w:szCs w:val="24"/>
          <w:highlight w:val="none"/>
        </w:rPr>
        <w:t>投标单位（盖章）：</w:t>
      </w:r>
      <w:r>
        <w:rPr>
          <w:rFonts w:hint="eastAsia" w:cs="仿宋" w:asciiTheme="minorEastAsia" w:hAnsiTheme="minorEastAsia"/>
          <w:color w:val="auto"/>
          <w:sz w:val="24"/>
          <w:szCs w:val="24"/>
          <w:highlight w:val="none"/>
        </w:rPr>
        <w:tab/>
      </w:r>
    </w:p>
    <w:p w14:paraId="21F41B10">
      <w:pPr>
        <w:spacing w:line="360" w:lineRule="auto"/>
        <w:ind w:firstLine="480"/>
        <w:rPr>
          <w:rFonts w:cs="仿宋" w:asciiTheme="minorEastAsia" w:hAnsiTheme="minorEastAsia"/>
          <w:color w:val="auto"/>
          <w:sz w:val="24"/>
          <w:szCs w:val="24"/>
          <w:highlight w:val="none"/>
        </w:rPr>
      </w:pPr>
      <w:r>
        <w:rPr>
          <w:rFonts w:hint="eastAsia" w:cs="仿宋" w:asciiTheme="minorEastAsia" w:hAnsiTheme="minorEastAsia"/>
          <w:color w:val="auto"/>
          <w:sz w:val="24"/>
          <w:szCs w:val="24"/>
          <w:highlight w:val="none"/>
        </w:rPr>
        <w:t>法定代表人或授权代表（签字或签章）：</w:t>
      </w:r>
    </w:p>
    <w:p w14:paraId="7617AF2A">
      <w:pPr>
        <w:spacing w:line="360" w:lineRule="auto"/>
        <w:ind w:firstLine="480"/>
        <w:rPr>
          <w:rFonts w:cs="仿宋" w:asciiTheme="minorEastAsia" w:hAnsiTheme="minorEastAsia"/>
          <w:color w:val="auto"/>
          <w:sz w:val="24"/>
          <w:szCs w:val="24"/>
          <w:highlight w:val="none"/>
        </w:rPr>
      </w:pPr>
      <w:r>
        <w:rPr>
          <w:rFonts w:cs="仿宋" w:asciiTheme="minorEastAsia" w:hAnsiTheme="minorEastAsia"/>
          <w:color w:val="auto"/>
          <w:sz w:val="24"/>
          <w:szCs w:val="24"/>
          <w:highlight w:val="none"/>
        </w:rPr>
        <w:t>日期：   年   月   日</w:t>
      </w:r>
    </w:p>
    <w:p w14:paraId="317791E0">
      <w:pPr>
        <w:spacing w:line="360" w:lineRule="auto"/>
        <w:ind w:firstLine="480"/>
        <w:rPr>
          <w:rFonts w:cs="仿宋" w:asciiTheme="minorEastAsia" w:hAnsiTheme="minorEastAsia"/>
          <w:color w:val="auto"/>
          <w:sz w:val="24"/>
          <w:szCs w:val="24"/>
          <w:highlight w:val="none"/>
        </w:rPr>
      </w:pPr>
    </w:p>
    <w:p w14:paraId="15209C3B">
      <w:pPr>
        <w:spacing w:line="360" w:lineRule="auto"/>
        <w:ind w:firstLine="480"/>
        <w:rPr>
          <w:rFonts w:cs="仿宋" w:asciiTheme="minorEastAsia" w:hAnsiTheme="minorEastAsia"/>
          <w:color w:val="auto"/>
          <w:sz w:val="24"/>
          <w:szCs w:val="24"/>
          <w:highlight w:val="none"/>
        </w:rPr>
      </w:pPr>
      <w:bookmarkStart w:id="323" w:name="_Toc7033"/>
    </w:p>
    <w:p w14:paraId="29EE759A">
      <w:pPr>
        <w:spacing w:line="360" w:lineRule="auto"/>
        <w:ind w:firstLine="480"/>
        <w:rPr>
          <w:rFonts w:cs="仿宋" w:asciiTheme="minorEastAsia" w:hAnsiTheme="minorEastAsia"/>
          <w:color w:val="auto"/>
          <w:sz w:val="24"/>
          <w:szCs w:val="24"/>
          <w:highlight w:val="none"/>
        </w:rPr>
        <w:sectPr>
          <w:footerReference r:id="rId5" w:type="default"/>
          <w:type w:val="nextColumn"/>
          <w:pgSz w:w="11911" w:h="16840"/>
          <w:pgMar w:top="1418" w:right="1588" w:bottom="1418" w:left="1701" w:header="851" w:footer="851" w:gutter="0"/>
          <w:cols w:space="0" w:num="1"/>
          <w:docGrid w:linePitch="360" w:charSpace="0"/>
        </w:sectPr>
      </w:pPr>
      <w:bookmarkStart w:id="324" w:name="_Toc16140"/>
      <w:bookmarkStart w:id="325" w:name="_Toc1477"/>
    </w:p>
    <w:p w14:paraId="30DDE52D">
      <w:pPr>
        <w:spacing w:line="360" w:lineRule="auto"/>
        <w:rPr>
          <w:rFonts w:asciiTheme="minorEastAsia" w:hAnsiTheme="minorEastAsia"/>
          <w:b/>
          <w:color w:val="auto"/>
          <w:sz w:val="28"/>
          <w:szCs w:val="28"/>
          <w:highlight w:val="none"/>
        </w:rPr>
      </w:pPr>
      <w:r>
        <w:rPr>
          <w:rFonts w:asciiTheme="minorEastAsia" w:hAnsiTheme="minorEastAsia"/>
          <w:b/>
          <w:color w:val="auto"/>
          <w:sz w:val="24"/>
          <w:szCs w:val="24"/>
          <w:highlight w:val="none"/>
        </w:rPr>
        <w:t>附件</w:t>
      </w:r>
      <w:r>
        <w:rPr>
          <w:rFonts w:hint="eastAsia" w:asciiTheme="minorEastAsia" w:hAnsiTheme="minorEastAsia"/>
          <w:b/>
          <w:color w:val="auto"/>
          <w:sz w:val="24"/>
          <w:szCs w:val="24"/>
          <w:highlight w:val="none"/>
        </w:rPr>
        <w:t>七</w:t>
      </w:r>
      <w:r>
        <w:rPr>
          <w:rFonts w:asciiTheme="minorEastAsia" w:hAnsiTheme="minorEastAsia"/>
          <w:b/>
          <w:color w:val="auto"/>
          <w:sz w:val="24"/>
          <w:szCs w:val="24"/>
          <w:highlight w:val="none"/>
        </w:rPr>
        <w:t>、</w:t>
      </w:r>
      <w:bookmarkEnd w:id="324"/>
      <w:r>
        <w:rPr>
          <w:rFonts w:hint="eastAsia" w:asciiTheme="minorEastAsia" w:hAnsiTheme="minorEastAsia"/>
          <w:b/>
          <w:color w:val="auto"/>
          <w:sz w:val="24"/>
          <w:szCs w:val="24"/>
          <w:highlight w:val="none"/>
        </w:rPr>
        <w:t>报价</w:t>
      </w:r>
      <w:r>
        <w:rPr>
          <w:rFonts w:asciiTheme="minorEastAsia" w:hAnsiTheme="minorEastAsia"/>
          <w:b/>
          <w:color w:val="auto"/>
          <w:sz w:val="24"/>
          <w:szCs w:val="24"/>
          <w:highlight w:val="none"/>
        </w:rPr>
        <w:t>一览表</w:t>
      </w:r>
    </w:p>
    <w:p w14:paraId="60CEE7B6">
      <w:pPr>
        <w:spacing w:line="360" w:lineRule="auto"/>
        <w:jc w:val="center"/>
        <w:rPr>
          <w:rFonts w:asciiTheme="minorEastAsia" w:hAnsiTheme="minorEastAsia"/>
          <w:b/>
          <w:color w:val="auto"/>
          <w:sz w:val="28"/>
          <w:szCs w:val="28"/>
          <w:highlight w:val="none"/>
        </w:rPr>
      </w:pPr>
      <w:r>
        <w:rPr>
          <w:rFonts w:hint="eastAsia" w:asciiTheme="minorEastAsia" w:hAnsiTheme="minorEastAsia"/>
          <w:b/>
          <w:color w:val="auto"/>
          <w:sz w:val="28"/>
          <w:szCs w:val="28"/>
          <w:highlight w:val="none"/>
        </w:rPr>
        <w:t>报价</w:t>
      </w:r>
      <w:r>
        <w:rPr>
          <w:rFonts w:asciiTheme="minorEastAsia" w:hAnsiTheme="minorEastAsia"/>
          <w:b/>
          <w:color w:val="auto"/>
          <w:sz w:val="28"/>
          <w:szCs w:val="28"/>
          <w:highlight w:val="none"/>
        </w:rPr>
        <w:t>一览表</w:t>
      </w:r>
    </w:p>
    <w:tbl>
      <w:tblPr>
        <w:tblStyle w:val="36"/>
        <w:tblW w:w="86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6813"/>
      </w:tblGrid>
      <w:tr w14:paraId="67641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809" w:type="dxa"/>
            <w:noWrap w:val="0"/>
            <w:vAlign w:val="center"/>
          </w:tcPr>
          <w:p w14:paraId="5C8E03F5">
            <w:pPr>
              <w:spacing w:line="276" w:lineRule="auto"/>
              <w:jc w:val="center"/>
              <w:rPr>
                <w:rFonts w:cs="Arial" w:asciiTheme="minorEastAsia" w:hAnsiTheme="minorEastAsia"/>
                <w:color w:val="auto"/>
                <w:sz w:val="24"/>
                <w:szCs w:val="24"/>
                <w:highlight w:val="none"/>
              </w:rPr>
            </w:pPr>
            <w:r>
              <w:rPr>
                <w:rFonts w:cs="Arial" w:asciiTheme="minorEastAsia" w:hAnsiTheme="minorEastAsia"/>
                <w:color w:val="auto"/>
                <w:sz w:val="24"/>
                <w:szCs w:val="24"/>
                <w:highlight w:val="none"/>
              </w:rPr>
              <w:t>项目名称</w:t>
            </w:r>
          </w:p>
        </w:tc>
        <w:tc>
          <w:tcPr>
            <w:tcW w:w="6813" w:type="dxa"/>
            <w:noWrap w:val="0"/>
            <w:vAlign w:val="center"/>
          </w:tcPr>
          <w:p w14:paraId="7F2EBFA6">
            <w:pPr>
              <w:spacing w:line="276" w:lineRule="auto"/>
              <w:rPr>
                <w:rFonts w:cs="Arial" w:asciiTheme="minorEastAsia" w:hAnsiTheme="minorEastAsia"/>
                <w:color w:val="auto"/>
                <w:sz w:val="24"/>
                <w:szCs w:val="24"/>
                <w:highlight w:val="none"/>
              </w:rPr>
            </w:pPr>
          </w:p>
        </w:tc>
      </w:tr>
      <w:tr w14:paraId="356C9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809" w:type="dxa"/>
            <w:noWrap w:val="0"/>
            <w:vAlign w:val="center"/>
          </w:tcPr>
          <w:p w14:paraId="07816A19">
            <w:pPr>
              <w:spacing w:line="276" w:lineRule="auto"/>
              <w:jc w:val="center"/>
              <w:rPr>
                <w:rFonts w:cs="Arial" w:asciiTheme="minorEastAsia" w:hAnsiTheme="minorEastAsia"/>
                <w:i/>
                <w:color w:val="auto"/>
                <w:sz w:val="24"/>
                <w:szCs w:val="24"/>
                <w:highlight w:val="none"/>
              </w:rPr>
            </w:pPr>
            <w:r>
              <w:rPr>
                <w:rFonts w:hint="eastAsia" w:cs="Arial" w:asciiTheme="minorEastAsia" w:hAnsiTheme="minorEastAsia"/>
                <w:color w:val="auto"/>
                <w:sz w:val="24"/>
                <w:szCs w:val="24"/>
                <w:highlight w:val="none"/>
              </w:rPr>
              <w:t>项目编号</w:t>
            </w:r>
          </w:p>
        </w:tc>
        <w:tc>
          <w:tcPr>
            <w:tcW w:w="6813" w:type="dxa"/>
            <w:noWrap w:val="0"/>
            <w:vAlign w:val="center"/>
          </w:tcPr>
          <w:p w14:paraId="56738D58">
            <w:pPr>
              <w:spacing w:line="276" w:lineRule="auto"/>
              <w:rPr>
                <w:rFonts w:cs="Arial" w:asciiTheme="minorEastAsia" w:hAnsiTheme="minorEastAsia"/>
                <w:color w:val="auto"/>
                <w:sz w:val="24"/>
                <w:szCs w:val="24"/>
                <w:highlight w:val="none"/>
              </w:rPr>
            </w:pPr>
          </w:p>
        </w:tc>
      </w:tr>
      <w:tr w14:paraId="783F7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3" w:hRule="atLeast"/>
          <w:jc w:val="center"/>
        </w:trPr>
        <w:tc>
          <w:tcPr>
            <w:tcW w:w="1809" w:type="dxa"/>
            <w:noWrap w:val="0"/>
            <w:vAlign w:val="center"/>
          </w:tcPr>
          <w:p w14:paraId="2C13B5F4">
            <w:pPr>
              <w:spacing w:line="276" w:lineRule="auto"/>
              <w:jc w:val="center"/>
              <w:rPr>
                <w:rFonts w:cs="Arial" w:asciiTheme="minorEastAsia" w:hAnsiTheme="minorEastAsia"/>
                <w:color w:val="auto"/>
                <w:sz w:val="24"/>
                <w:szCs w:val="24"/>
                <w:highlight w:val="none"/>
              </w:rPr>
            </w:pPr>
            <w:r>
              <w:rPr>
                <w:rFonts w:cs="Arial" w:asciiTheme="minorEastAsia" w:hAnsiTheme="minorEastAsia"/>
                <w:color w:val="auto"/>
                <w:sz w:val="24"/>
                <w:szCs w:val="24"/>
                <w:highlight w:val="none"/>
              </w:rPr>
              <w:t>投标报价</w:t>
            </w:r>
          </w:p>
        </w:tc>
        <w:tc>
          <w:tcPr>
            <w:tcW w:w="6813" w:type="dxa"/>
            <w:noWrap w:val="0"/>
            <w:vAlign w:val="center"/>
          </w:tcPr>
          <w:p w14:paraId="47D39611">
            <w:pPr>
              <w:spacing w:line="276" w:lineRule="auto"/>
              <w:rPr>
                <w:rFonts w:cs="Arial" w:asciiTheme="minorEastAsia" w:hAnsiTheme="minorEastAsia"/>
                <w:color w:val="auto"/>
                <w:sz w:val="24"/>
                <w:szCs w:val="24"/>
                <w:highlight w:val="none"/>
              </w:rPr>
            </w:pPr>
            <w:r>
              <w:rPr>
                <w:rFonts w:cs="Arial" w:asciiTheme="minorEastAsia" w:hAnsiTheme="minorEastAsia"/>
                <w:color w:val="auto"/>
                <w:sz w:val="24"/>
                <w:szCs w:val="24"/>
                <w:highlight w:val="none"/>
              </w:rPr>
              <w:t>按江苏省建设工程造价咨询服务收费标准（苏价服[2014]383号）收费标准的</w:t>
            </w:r>
            <w:r>
              <w:rPr>
                <w:rFonts w:cs="Arial" w:asciiTheme="minorEastAsia" w:hAnsiTheme="minorEastAsia"/>
                <w:color w:val="auto"/>
                <w:sz w:val="24"/>
                <w:szCs w:val="24"/>
                <w:highlight w:val="none"/>
                <w:u w:val="single"/>
              </w:rPr>
              <w:t xml:space="preserve">    </w:t>
            </w:r>
            <w:r>
              <w:rPr>
                <w:rFonts w:cs="Arial" w:asciiTheme="minorEastAsia" w:hAnsiTheme="minorEastAsia"/>
                <w:color w:val="auto"/>
                <w:sz w:val="24"/>
                <w:szCs w:val="24"/>
                <w:highlight w:val="none"/>
              </w:rPr>
              <w:t>%（</w:t>
            </w:r>
            <w:r>
              <w:rPr>
                <w:rFonts w:hint="eastAsia" w:cs="Arial" w:asciiTheme="minorEastAsia" w:hAnsiTheme="minorEastAsia"/>
                <w:color w:val="auto"/>
                <w:sz w:val="24"/>
                <w:szCs w:val="24"/>
                <w:highlight w:val="none"/>
              </w:rPr>
              <w:t>费率</w:t>
            </w:r>
            <w:r>
              <w:rPr>
                <w:rFonts w:cs="Arial" w:asciiTheme="minorEastAsia" w:hAnsiTheme="minorEastAsia"/>
                <w:color w:val="auto"/>
                <w:sz w:val="24"/>
                <w:szCs w:val="24"/>
                <w:highlight w:val="none"/>
              </w:rPr>
              <w:t>）计取</w:t>
            </w:r>
          </w:p>
        </w:tc>
      </w:tr>
      <w:tr w14:paraId="29BCE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1809" w:type="dxa"/>
            <w:noWrap w:val="0"/>
            <w:vAlign w:val="center"/>
          </w:tcPr>
          <w:p w14:paraId="00D2497C">
            <w:pPr>
              <w:spacing w:line="276" w:lineRule="auto"/>
              <w:jc w:val="center"/>
              <w:rPr>
                <w:rFonts w:cs="Arial" w:asciiTheme="minorEastAsia" w:hAnsiTheme="minorEastAsia"/>
                <w:color w:val="auto"/>
                <w:sz w:val="24"/>
                <w:szCs w:val="24"/>
                <w:highlight w:val="none"/>
              </w:rPr>
            </w:pPr>
            <w:r>
              <w:rPr>
                <w:rFonts w:hint="eastAsia" w:cs="Arial" w:asciiTheme="minorEastAsia" w:hAnsiTheme="minorEastAsia"/>
                <w:color w:val="auto"/>
                <w:sz w:val="24"/>
                <w:szCs w:val="24"/>
                <w:highlight w:val="none"/>
              </w:rPr>
              <w:t>项目负责人及联系电话</w:t>
            </w:r>
          </w:p>
        </w:tc>
        <w:tc>
          <w:tcPr>
            <w:tcW w:w="6813" w:type="dxa"/>
            <w:noWrap w:val="0"/>
            <w:vAlign w:val="center"/>
          </w:tcPr>
          <w:p w14:paraId="0898C883">
            <w:pPr>
              <w:spacing w:line="276" w:lineRule="auto"/>
              <w:rPr>
                <w:rFonts w:cs="Arial" w:asciiTheme="minorEastAsia" w:hAnsiTheme="minorEastAsia"/>
                <w:color w:val="auto"/>
                <w:sz w:val="24"/>
                <w:szCs w:val="24"/>
                <w:highlight w:val="none"/>
              </w:rPr>
            </w:pPr>
          </w:p>
        </w:tc>
      </w:tr>
      <w:tr w14:paraId="68EC8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1809" w:type="dxa"/>
            <w:noWrap w:val="0"/>
            <w:vAlign w:val="center"/>
          </w:tcPr>
          <w:p w14:paraId="6F5C4B57">
            <w:pPr>
              <w:spacing w:line="276" w:lineRule="auto"/>
              <w:jc w:val="center"/>
              <w:rPr>
                <w:rFonts w:cs="Arial" w:asciiTheme="minorEastAsia" w:hAnsiTheme="minorEastAsia"/>
                <w:color w:val="auto"/>
                <w:sz w:val="24"/>
                <w:szCs w:val="24"/>
                <w:highlight w:val="none"/>
              </w:rPr>
            </w:pPr>
            <w:r>
              <w:rPr>
                <w:rFonts w:hint="eastAsia" w:cs="Arial" w:asciiTheme="minorEastAsia" w:hAnsiTheme="minorEastAsia"/>
                <w:color w:val="auto"/>
                <w:sz w:val="24"/>
                <w:szCs w:val="24"/>
                <w:highlight w:val="none"/>
              </w:rPr>
              <w:t>合同履行期限</w:t>
            </w:r>
          </w:p>
        </w:tc>
        <w:tc>
          <w:tcPr>
            <w:tcW w:w="6813" w:type="dxa"/>
            <w:noWrap w:val="0"/>
            <w:vAlign w:val="center"/>
          </w:tcPr>
          <w:p w14:paraId="6487BEAD">
            <w:pPr>
              <w:spacing w:line="276" w:lineRule="auto"/>
              <w:rPr>
                <w:rFonts w:cs="Arial" w:asciiTheme="minorEastAsia" w:hAnsiTheme="minorEastAsia"/>
                <w:color w:val="auto"/>
                <w:sz w:val="24"/>
                <w:szCs w:val="24"/>
                <w:highlight w:val="none"/>
              </w:rPr>
            </w:pPr>
          </w:p>
        </w:tc>
      </w:tr>
      <w:tr w14:paraId="31670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1809" w:type="dxa"/>
            <w:noWrap w:val="0"/>
            <w:vAlign w:val="center"/>
          </w:tcPr>
          <w:p w14:paraId="33207D9C">
            <w:pPr>
              <w:spacing w:line="276" w:lineRule="auto"/>
              <w:jc w:val="center"/>
              <w:rPr>
                <w:rFonts w:cs="Arial" w:asciiTheme="minorEastAsia" w:hAnsiTheme="minorEastAsia"/>
                <w:color w:val="auto"/>
                <w:sz w:val="24"/>
                <w:szCs w:val="24"/>
                <w:highlight w:val="none"/>
              </w:rPr>
            </w:pPr>
            <w:r>
              <w:rPr>
                <w:rFonts w:hint="eastAsia" w:cs="Arial" w:asciiTheme="minorEastAsia" w:hAnsiTheme="minorEastAsia"/>
                <w:color w:val="auto"/>
                <w:sz w:val="24"/>
                <w:szCs w:val="24"/>
                <w:highlight w:val="none"/>
              </w:rPr>
              <w:t>其他</w:t>
            </w:r>
          </w:p>
        </w:tc>
        <w:tc>
          <w:tcPr>
            <w:tcW w:w="6813" w:type="dxa"/>
            <w:noWrap w:val="0"/>
            <w:vAlign w:val="center"/>
          </w:tcPr>
          <w:p w14:paraId="21687B2E">
            <w:pPr>
              <w:spacing w:line="276" w:lineRule="auto"/>
              <w:rPr>
                <w:rFonts w:cs="Arial" w:asciiTheme="minorEastAsia" w:hAnsiTheme="minorEastAsia"/>
                <w:color w:val="auto"/>
                <w:sz w:val="24"/>
                <w:szCs w:val="24"/>
                <w:highlight w:val="none"/>
              </w:rPr>
            </w:pPr>
          </w:p>
        </w:tc>
      </w:tr>
    </w:tbl>
    <w:p w14:paraId="2B17C11E">
      <w:pPr>
        <w:spacing w:line="360" w:lineRule="auto"/>
        <w:ind w:firstLine="480"/>
        <w:rPr>
          <w:rFonts w:cs="仿宋" w:asciiTheme="minorEastAsia" w:hAnsiTheme="minorEastAsia"/>
          <w:color w:val="auto"/>
          <w:sz w:val="24"/>
          <w:szCs w:val="24"/>
          <w:highlight w:val="none"/>
        </w:rPr>
      </w:pPr>
    </w:p>
    <w:p w14:paraId="7455A183">
      <w:pPr>
        <w:spacing w:line="360" w:lineRule="auto"/>
        <w:ind w:firstLine="480"/>
        <w:rPr>
          <w:rFonts w:cs="仿宋" w:asciiTheme="minorEastAsia" w:hAnsiTheme="minorEastAsia"/>
          <w:color w:val="auto"/>
          <w:sz w:val="24"/>
          <w:szCs w:val="24"/>
          <w:highlight w:val="none"/>
        </w:rPr>
      </w:pPr>
      <w:r>
        <w:rPr>
          <w:rFonts w:hint="eastAsia" w:cs="仿宋" w:asciiTheme="minorEastAsia" w:hAnsiTheme="minorEastAsia"/>
          <w:color w:val="auto"/>
          <w:sz w:val="24"/>
          <w:szCs w:val="24"/>
          <w:highlight w:val="none"/>
        </w:rPr>
        <w:t>投标单位（盖章）：</w:t>
      </w:r>
    </w:p>
    <w:p w14:paraId="01A627E3">
      <w:pPr>
        <w:spacing w:line="360" w:lineRule="auto"/>
        <w:ind w:firstLine="480"/>
        <w:rPr>
          <w:rFonts w:cs="仿宋" w:asciiTheme="minorEastAsia" w:hAnsiTheme="minorEastAsia"/>
          <w:color w:val="auto"/>
          <w:sz w:val="24"/>
          <w:szCs w:val="24"/>
          <w:highlight w:val="none"/>
        </w:rPr>
      </w:pPr>
      <w:r>
        <w:rPr>
          <w:rFonts w:hint="eastAsia" w:cs="仿宋" w:asciiTheme="minorEastAsia" w:hAnsiTheme="minorEastAsia"/>
          <w:color w:val="auto"/>
          <w:sz w:val="24"/>
          <w:szCs w:val="24"/>
          <w:highlight w:val="none"/>
        </w:rPr>
        <w:t>法定代表人或授权代表（签字或签章）：</w:t>
      </w:r>
    </w:p>
    <w:p w14:paraId="4891C316">
      <w:pPr>
        <w:spacing w:line="360" w:lineRule="auto"/>
        <w:ind w:firstLine="480"/>
        <w:rPr>
          <w:rFonts w:cs="仿宋" w:asciiTheme="minorEastAsia" w:hAnsiTheme="minorEastAsia"/>
          <w:color w:val="auto"/>
          <w:sz w:val="24"/>
          <w:szCs w:val="24"/>
          <w:highlight w:val="none"/>
        </w:rPr>
      </w:pPr>
      <w:r>
        <w:rPr>
          <w:rFonts w:cs="仿宋" w:asciiTheme="minorEastAsia" w:hAnsiTheme="minorEastAsia"/>
          <w:color w:val="auto"/>
          <w:sz w:val="24"/>
          <w:szCs w:val="24"/>
          <w:highlight w:val="none"/>
        </w:rPr>
        <w:t>日期：   年   月   日</w:t>
      </w:r>
    </w:p>
    <w:p w14:paraId="4A6271F9">
      <w:pPr>
        <w:spacing w:line="360" w:lineRule="auto"/>
        <w:ind w:firstLine="480"/>
        <w:rPr>
          <w:rFonts w:cs="仿宋" w:asciiTheme="minorEastAsia" w:hAnsiTheme="minorEastAsia"/>
          <w:color w:val="auto"/>
          <w:sz w:val="24"/>
          <w:szCs w:val="24"/>
          <w:highlight w:val="none"/>
        </w:rPr>
      </w:pPr>
    </w:p>
    <w:p w14:paraId="7BE802C0">
      <w:pPr>
        <w:spacing w:line="360" w:lineRule="auto"/>
        <w:ind w:firstLine="480"/>
        <w:rPr>
          <w:rFonts w:cs="仿宋" w:asciiTheme="minorEastAsia" w:hAnsiTheme="minorEastAsia"/>
          <w:color w:val="auto"/>
          <w:sz w:val="24"/>
          <w:szCs w:val="24"/>
          <w:highlight w:val="none"/>
        </w:rPr>
      </w:pPr>
    </w:p>
    <w:p w14:paraId="4D4ABB2F">
      <w:pPr>
        <w:spacing w:line="360" w:lineRule="auto"/>
        <w:ind w:firstLine="480"/>
        <w:rPr>
          <w:rFonts w:cs="仿宋" w:asciiTheme="minorEastAsia" w:hAnsiTheme="minorEastAsia"/>
          <w:color w:val="auto"/>
          <w:sz w:val="24"/>
          <w:szCs w:val="24"/>
          <w:highlight w:val="none"/>
        </w:rPr>
      </w:pPr>
      <w:r>
        <w:rPr>
          <w:rFonts w:hint="eastAsia" w:cs="仿宋" w:asciiTheme="minorEastAsia" w:hAnsiTheme="minorEastAsia"/>
          <w:color w:val="auto"/>
          <w:sz w:val="24"/>
          <w:szCs w:val="24"/>
          <w:highlight w:val="none"/>
        </w:rPr>
        <w:t>备注：本项目结算时，收费基数为送审</w:t>
      </w:r>
      <w:r>
        <w:rPr>
          <w:rFonts w:hint="eastAsia" w:eastAsia="宋体" w:cs="仿宋" w:asciiTheme="minorEastAsia" w:hAnsiTheme="minorEastAsia"/>
          <w:color w:val="auto"/>
          <w:sz w:val="24"/>
          <w:szCs w:val="24"/>
          <w:highlight w:val="none"/>
          <w:lang w:val="en-US" w:eastAsia="zh-CN"/>
        </w:rPr>
        <w:t>建安工程造价</w:t>
      </w:r>
      <w:r>
        <w:rPr>
          <w:rFonts w:hint="eastAsia" w:cs="仿宋" w:asciiTheme="minorEastAsia" w:hAnsiTheme="minorEastAsia"/>
          <w:color w:val="auto"/>
          <w:sz w:val="24"/>
          <w:szCs w:val="24"/>
          <w:highlight w:val="none"/>
        </w:rPr>
        <w:t>，收费基数暂定</w:t>
      </w:r>
      <w:r>
        <w:rPr>
          <w:rFonts w:hint="eastAsia" w:eastAsia="宋体" w:cs="仿宋" w:asciiTheme="minorEastAsia" w:hAnsiTheme="minorEastAsia"/>
          <w:color w:val="auto"/>
          <w:sz w:val="24"/>
          <w:szCs w:val="24"/>
          <w:highlight w:val="none"/>
          <w:lang w:eastAsia="zh-CN"/>
        </w:rPr>
        <w:t>123389.78</w:t>
      </w:r>
      <w:r>
        <w:rPr>
          <w:rFonts w:hint="eastAsia" w:cs="仿宋" w:asciiTheme="minorEastAsia" w:hAnsiTheme="minorEastAsia"/>
          <w:color w:val="auto"/>
          <w:sz w:val="24"/>
          <w:szCs w:val="24"/>
          <w:highlight w:val="none"/>
        </w:rPr>
        <w:t>万元</w:t>
      </w:r>
      <w:r>
        <w:rPr>
          <w:rFonts w:hint="eastAsia" w:eastAsia="宋体" w:cs="仿宋" w:asciiTheme="minorEastAsia" w:hAnsiTheme="minorEastAsia"/>
          <w:color w:val="auto"/>
          <w:sz w:val="24"/>
          <w:szCs w:val="24"/>
          <w:highlight w:val="none"/>
          <w:lang w:eastAsia="zh-CN"/>
        </w:rPr>
        <w:t>（其中南京大学仙林校区未来技术楼A幢项目38797.84万元、南京大学仙林校区信息工程与技术楼A幢项目46742.49万元和南京大学仙林校区信息工程与技术楼B幢项目37849.45万元）</w:t>
      </w:r>
      <w:r>
        <w:rPr>
          <w:rFonts w:hint="eastAsia" w:cs="仿宋" w:asciiTheme="minorEastAsia" w:hAnsiTheme="minorEastAsia"/>
          <w:color w:val="auto"/>
          <w:sz w:val="24"/>
          <w:szCs w:val="24"/>
          <w:highlight w:val="none"/>
        </w:rPr>
        <w:t>计取。本项目报价包含本项目全部服务内容的费用，任何原因导致最终造价咨询服务费超出本项目</w:t>
      </w:r>
      <w:r>
        <w:rPr>
          <w:rFonts w:hint="eastAsia" w:eastAsia="宋体" w:cs="仿宋" w:asciiTheme="minorEastAsia" w:hAnsiTheme="minorEastAsia"/>
          <w:color w:val="auto"/>
          <w:sz w:val="24"/>
          <w:szCs w:val="24"/>
          <w:highlight w:val="none"/>
          <w:lang w:val="en-US" w:eastAsia="zh-CN"/>
        </w:rPr>
        <w:t>合同</w:t>
      </w:r>
      <w:r>
        <w:rPr>
          <w:rFonts w:hint="eastAsia" w:cs="仿宋" w:asciiTheme="minorEastAsia" w:hAnsiTheme="minorEastAsia"/>
          <w:color w:val="auto"/>
          <w:sz w:val="24"/>
          <w:szCs w:val="24"/>
          <w:highlight w:val="none"/>
        </w:rPr>
        <w:t>金额的均不予增加。</w:t>
      </w:r>
    </w:p>
    <w:p w14:paraId="562FE0E8">
      <w:pPr>
        <w:spacing w:line="360" w:lineRule="auto"/>
        <w:ind w:firstLine="480"/>
        <w:rPr>
          <w:rFonts w:cs="仿宋" w:asciiTheme="minorEastAsia" w:hAnsiTheme="minorEastAsia"/>
          <w:color w:val="auto"/>
          <w:sz w:val="24"/>
          <w:szCs w:val="24"/>
          <w:highlight w:val="none"/>
        </w:rPr>
      </w:pPr>
      <w:r>
        <w:rPr>
          <w:rFonts w:cs="仿宋" w:asciiTheme="minorEastAsia" w:hAnsiTheme="minorEastAsia"/>
          <w:color w:val="auto"/>
          <w:sz w:val="24"/>
          <w:szCs w:val="24"/>
          <w:highlight w:val="none"/>
        </w:rPr>
        <w:br w:type="page" w:clear="all"/>
      </w:r>
      <w:bookmarkStart w:id="326" w:name="page43"/>
      <w:bookmarkEnd w:id="326"/>
    </w:p>
    <w:p w14:paraId="6CBB5451">
      <w:pPr>
        <w:spacing w:line="360" w:lineRule="auto"/>
        <w:rPr>
          <w:rFonts w:asciiTheme="minorEastAsia" w:hAnsiTheme="minorEastAsia"/>
          <w:b/>
          <w:color w:val="auto"/>
          <w:sz w:val="28"/>
          <w:szCs w:val="28"/>
          <w:highlight w:val="none"/>
        </w:rPr>
      </w:pPr>
      <w:r>
        <w:rPr>
          <w:rFonts w:asciiTheme="minorEastAsia" w:hAnsiTheme="minorEastAsia"/>
          <w:b/>
          <w:color w:val="auto"/>
          <w:sz w:val="24"/>
          <w:szCs w:val="24"/>
          <w:highlight w:val="none"/>
        </w:rPr>
        <w:t>附件</w:t>
      </w:r>
      <w:r>
        <w:rPr>
          <w:rFonts w:hint="eastAsia" w:asciiTheme="minorEastAsia" w:hAnsiTheme="minorEastAsia"/>
          <w:b/>
          <w:color w:val="auto"/>
          <w:sz w:val="24"/>
          <w:szCs w:val="24"/>
          <w:highlight w:val="none"/>
        </w:rPr>
        <w:t>八</w:t>
      </w:r>
      <w:r>
        <w:rPr>
          <w:rFonts w:asciiTheme="minorEastAsia" w:hAnsiTheme="minorEastAsia"/>
          <w:b/>
          <w:color w:val="auto"/>
          <w:sz w:val="24"/>
          <w:szCs w:val="24"/>
          <w:highlight w:val="none"/>
        </w:rPr>
        <w:t>、</w:t>
      </w:r>
      <w:bookmarkEnd w:id="325"/>
      <w:r>
        <w:rPr>
          <w:rFonts w:hint="eastAsia" w:asciiTheme="minorEastAsia" w:hAnsiTheme="minorEastAsia"/>
          <w:b/>
          <w:color w:val="auto"/>
          <w:sz w:val="24"/>
          <w:szCs w:val="24"/>
          <w:highlight w:val="none"/>
        </w:rPr>
        <w:t>参与本项目服务人员一览表</w:t>
      </w:r>
    </w:p>
    <w:p w14:paraId="006341BA">
      <w:pPr>
        <w:spacing w:line="360" w:lineRule="auto"/>
        <w:jc w:val="center"/>
        <w:rPr>
          <w:rFonts w:asciiTheme="minorEastAsia" w:hAnsiTheme="minorEastAsia"/>
          <w:b/>
          <w:color w:val="auto"/>
          <w:sz w:val="28"/>
          <w:szCs w:val="28"/>
          <w:highlight w:val="none"/>
        </w:rPr>
      </w:pPr>
      <w:r>
        <w:rPr>
          <w:rFonts w:hint="eastAsia" w:asciiTheme="minorEastAsia" w:hAnsiTheme="minorEastAsia"/>
          <w:b/>
          <w:color w:val="auto"/>
          <w:sz w:val="28"/>
          <w:szCs w:val="28"/>
          <w:highlight w:val="none"/>
        </w:rPr>
        <w:t>参与本项目服务人员一览表</w:t>
      </w:r>
    </w:p>
    <w:p w14:paraId="316FCA99">
      <w:pPr>
        <w:widowControl/>
        <w:spacing w:line="360" w:lineRule="auto"/>
        <w:rPr>
          <w:rFonts w:cs="仿宋" w:asciiTheme="minorEastAsia" w:hAnsiTheme="minorEastAsia"/>
          <w:color w:val="auto"/>
          <w:sz w:val="24"/>
          <w:highlight w:val="none"/>
        </w:rPr>
      </w:pPr>
      <w:r>
        <w:rPr>
          <w:rFonts w:hint="eastAsia" w:cs="仿宋" w:asciiTheme="minorEastAsia" w:hAnsiTheme="minorEastAsia"/>
          <w:color w:val="auto"/>
          <w:sz w:val="24"/>
          <w:szCs w:val="24"/>
          <w:highlight w:val="none"/>
        </w:rPr>
        <w:t>项目名称：                           项目编号：</w:t>
      </w:r>
    </w:p>
    <w:tbl>
      <w:tblPr>
        <w:tblStyle w:val="36"/>
        <w:tblW w:w="8818" w:type="dxa"/>
        <w:jc w:val="center"/>
        <w:tblLayout w:type="fixed"/>
        <w:tblCellMar>
          <w:top w:w="0" w:type="dxa"/>
          <w:left w:w="108" w:type="dxa"/>
          <w:bottom w:w="0" w:type="dxa"/>
          <w:right w:w="108" w:type="dxa"/>
        </w:tblCellMar>
      </w:tblPr>
      <w:tblGrid>
        <w:gridCol w:w="613"/>
        <w:gridCol w:w="792"/>
        <w:gridCol w:w="657"/>
        <w:gridCol w:w="552"/>
        <w:gridCol w:w="792"/>
        <w:gridCol w:w="792"/>
        <w:gridCol w:w="791"/>
        <w:gridCol w:w="792"/>
        <w:gridCol w:w="792"/>
        <w:gridCol w:w="792"/>
        <w:gridCol w:w="792"/>
        <w:gridCol w:w="661"/>
      </w:tblGrid>
      <w:tr w14:paraId="2489A109">
        <w:trPr>
          <w:jc w:val="center"/>
        </w:trPr>
        <w:tc>
          <w:tcPr>
            <w:tcW w:w="613" w:type="dxa"/>
            <w:tcBorders>
              <w:top w:val="single" w:color="000000" w:sz="4" w:space="0"/>
              <w:left w:val="single" w:color="000000" w:sz="4" w:space="0"/>
              <w:bottom w:val="single" w:color="000000" w:sz="4" w:space="0"/>
              <w:right w:val="single" w:color="000000" w:sz="4" w:space="0"/>
            </w:tcBorders>
            <w:noWrap w:val="0"/>
            <w:vAlign w:val="center"/>
          </w:tcPr>
          <w:p w14:paraId="1BD5B882">
            <w:pPr>
              <w:widowControl/>
              <w:jc w:val="center"/>
              <w:rPr>
                <w:rFonts w:cs="仿宋" w:asciiTheme="minorEastAsia" w:hAnsiTheme="minorEastAsia"/>
                <w:b/>
                <w:bCs/>
                <w:color w:val="auto"/>
                <w:sz w:val="24"/>
                <w:highlight w:val="none"/>
              </w:rPr>
            </w:pPr>
            <w:r>
              <w:rPr>
                <w:rFonts w:hint="eastAsia" w:cs="仿宋" w:asciiTheme="minorEastAsia" w:hAnsiTheme="minorEastAsia"/>
                <w:b/>
                <w:bCs/>
                <w:color w:val="auto"/>
                <w:sz w:val="24"/>
                <w:szCs w:val="24"/>
                <w:highlight w:val="none"/>
              </w:rPr>
              <w:t>序号</w:t>
            </w:r>
          </w:p>
        </w:tc>
        <w:tc>
          <w:tcPr>
            <w:tcW w:w="792" w:type="dxa"/>
            <w:tcBorders>
              <w:top w:val="single" w:color="000000" w:sz="4" w:space="0"/>
              <w:left w:val="nil"/>
              <w:bottom w:val="single" w:color="000000" w:sz="4" w:space="0"/>
              <w:right w:val="single" w:color="000000" w:sz="4" w:space="0"/>
            </w:tcBorders>
            <w:noWrap w:val="0"/>
            <w:vAlign w:val="center"/>
          </w:tcPr>
          <w:p w14:paraId="5DF46C63">
            <w:pPr>
              <w:widowControl/>
              <w:jc w:val="center"/>
              <w:rPr>
                <w:rFonts w:cs="仿宋" w:asciiTheme="minorEastAsia" w:hAnsiTheme="minorEastAsia"/>
                <w:b/>
                <w:bCs/>
                <w:color w:val="auto"/>
                <w:sz w:val="24"/>
                <w:highlight w:val="none"/>
              </w:rPr>
            </w:pPr>
            <w:r>
              <w:rPr>
                <w:rFonts w:hint="eastAsia" w:cs="仿宋" w:asciiTheme="minorEastAsia" w:hAnsiTheme="minorEastAsia"/>
                <w:b/>
                <w:bCs/>
                <w:color w:val="auto"/>
                <w:sz w:val="24"/>
                <w:szCs w:val="24"/>
                <w:highlight w:val="none"/>
              </w:rPr>
              <w:t>姓名</w:t>
            </w:r>
          </w:p>
        </w:tc>
        <w:tc>
          <w:tcPr>
            <w:tcW w:w="657" w:type="dxa"/>
            <w:tcBorders>
              <w:top w:val="single" w:color="000000" w:sz="4" w:space="0"/>
              <w:left w:val="nil"/>
              <w:bottom w:val="single" w:color="000000" w:sz="4" w:space="0"/>
              <w:right w:val="single" w:color="000000" w:sz="4" w:space="0"/>
            </w:tcBorders>
            <w:noWrap w:val="0"/>
            <w:vAlign w:val="center"/>
          </w:tcPr>
          <w:p w14:paraId="33B9800C">
            <w:pPr>
              <w:widowControl/>
              <w:jc w:val="center"/>
              <w:rPr>
                <w:rFonts w:cs="仿宋" w:asciiTheme="minorEastAsia" w:hAnsiTheme="minorEastAsia"/>
                <w:b/>
                <w:bCs/>
                <w:color w:val="auto"/>
                <w:sz w:val="24"/>
                <w:highlight w:val="none"/>
              </w:rPr>
            </w:pPr>
            <w:r>
              <w:rPr>
                <w:rFonts w:hint="eastAsia" w:cs="仿宋" w:asciiTheme="minorEastAsia" w:hAnsiTheme="minorEastAsia"/>
                <w:b/>
                <w:bCs/>
                <w:color w:val="auto"/>
                <w:sz w:val="24"/>
                <w:szCs w:val="24"/>
                <w:highlight w:val="none"/>
              </w:rPr>
              <w:t>性别</w:t>
            </w:r>
          </w:p>
        </w:tc>
        <w:tc>
          <w:tcPr>
            <w:tcW w:w="552" w:type="dxa"/>
            <w:tcBorders>
              <w:top w:val="single" w:color="000000" w:sz="4" w:space="0"/>
              <w:left w:val="nil"/>
              <w:bottom w:val="single" w:color="000000" w:sz="4" w:space="0"/>
              <w:right w:val="single" w:color="000000" w:sz="4" w:space="0"/>
            </w:tcBorders>
            <w:noWrap w:val="0"/>
            <w:vAlign w:val="center"/>
          </w:tcPr>
          <w:p w14:paraId="23B8AEC9">
            <w:pPr>
              <w:widowControl/>
              <w:jc w:val="center"/>
              <w:rPr>
                <w:rFonts w:cs="仿宋" w:asciiTheme="minorEastAsia" w:hAnsiTheme="minorEastAsia"/>
                <w:b/>
                <w:bCs/>
                <w:color w:val="auto"/>
                <w:sz w:val="24"/>
                <w:highlight w:val="none"/>
              </w:rPr>
            </w:pPr>
            <w:r>
              <w:rPr>
                <w:rFonts w:hint="eastAsia" w:cs="仿宋" w:asciiTheme="minorEastAsia" w:hAnsiTheme="minorEastAsia"/>
                <w:b/>
                <w:bCs/>
                <w:color w:val="auto"/>
                <w:sz w:val="24"/>
                <w:szCs w:val="24"/>
                <w:highlight w:val="none"/>
              </w:rPr>
              <w:t>年龄</w:t>
            </w:r>
          </w:p>
        </w:tc>
        <w:tc>
          <w:tcPr>
            <w:tcW w:w="792" w:type="dxa"/>
            <w:tcBorders>
              <w:top w:val="single" w:color="000000" w:sz="4" w:space="0"/>
              <w:left w:val="nil"/>
              <w:bottom w:val="single" w:color="000000" w:sz="4" w:space="0"/>
              <w:right w:val="single" w:color="000000" w:sz="4" w:space="0"/>
            </w:tcBorders>
            <w:noWrap w:val="0"/>
            <w:vAlign w:val="center"/>
          </w:tcPr>
          <w:p w14:paraId="59A1E7A8">
            <w:pPr>
              <w:widowControl/>
              <w:jc w:val="center"/>
              <w:rPr>
                <w:rFonts w:cs="仿宋" w:asciiTheme="minorEastAsia" w:hAnsiTheme="minorEastAsia"/>
                <w:b/>
                <w:bCs/>
                <w:color w:val="auto"/>
                <w:sz w:val="24"/>
                <w:highlight w:val="none"/>
              </w:rPr>
            </w:pPr>
            <w:r>
              <w:rPr>
                <w:rFonts w:hint="eastAsia" w:cs="仿宋" w:asciiTheme="minorEastAsia" w:hAnsiTheme="minorEastAsia"/>
                <w:b/>
                <w:bCs/>
                <w:color w:val="auto"/>
                <w:sz w:val="24"/>
                <w:szCs w:val="24"/>
                <w:highlight w:val="none"/>
              </w:rPr>
              <w:t>专业</w:t>
            </w:r>
          </w:p>
        </w:tc>
        <w:tc>
          <w:tcPr>
            <w:tcW w:w="792" w:type="dxa"/>
            <w:tcBorders>
              <w:top w:val="single" w:color="000000" w:sz="4" w:space="0"/>
              <w:left w:val="nil"/>
              <w:bottom w:val="single" w:color="000000" w:sz="4" w:space="0"/>
              <w:right w:val="single" w:color="000000" w:sz="4" w:space="0"/>
            </w:tcBorders>
            <w:noWrap w:val="0"/>
            <w:vAlign w:val="center"/>
          </w:tcPr>
          <w:p w14:paraId="03ED7746">
            <w:pPr>
              <w:widowControl/>
              <w:jc w:val="center"/>
              <w:rPr>
                <w:rFonts w:cs="仿宋" w:asciiTheme="minorEastAsia" w:hAnsiTheme="minorEastAsia"/>
                <w:b/>
                <w:bCs/>
                <w:color w:val="auto"/>
                <w:sz w:val="24"/>
                <w:highlight w:val="none"/>
              </w:rPr>
            </w:pPr>
            <w:r>
              <w:rPr>
                <w:rFonts w:hint="eastAsia" w:cs="仿宋" w:asciiTheme="minorEastAsia" w:hAnsiTheme="minorEastAsia"/>
                <w:b/>
                <w:bCs/>
                <w:color w:val="auto"/>
                <w:sz w:val="24"/>
                <w:szCs w:val="24"/>
                <w:highlight w:val="none"/>
              </w:rPr>
              <w:t>学历</w:t>
            </w:r>
          </w:p>
        </w:tc>
        <w:tc>
          <w:tcPr>
            <w:tcW w:w="791" w:type="dxa"/>
            <w:tcBorders>
              <w:top w:val="single" w:color="000000" w:sz="4" w:space="0"/>
              <w:left w:val="nil"/>
              <w:bottom w:val="single" w:color="000000" w:sz="4" w:space="0"/>
              <w:right w:val="single" w:color="000000" w:sz="4" w:space="0"/>
            </w:tcBorders>
            <w:noWrap w:val="0"/>
            <w:vAlign w:val="center"/>
          </w:tcPr>
          <w:p w14:paraId="25F0DF46">
            <w:pPr>
              <w:widowControl/>
              <w:jc w:val="center"/>
              <w:rPr>
                <w:rFonts w:cs="仿宋" w:asciiTheme="minorEastAsia" w:hAnsiTheme="minorEastAsia"/>
                <w:b/>
                <w:bCs/>
                <w:color w:val="auto"/>
                <w:sz w:val="24"/>
                <w:highlight w:val="none"/>
              </w:rPr>
            </w:pPr>
            <w:r>
              <w:rPr>
                <w:rFonts w:hint="eastAsia" w:cs="仿宋" w:asciiTheme="minorEastAsia" w:hAnsiTheme="minorEastAsia"/>
                <w:b/>
                <w:bCs/>
                <w:color w:val="auto"/>
                <w:sz w:val="24"/>
                <w:szCs w:val="24"/>
                <w:highlight w:val="none"/>
              </w:rPr>
              <w:t>执业资格</w:t>
            </w:r>
          </w:p>
        </w:tc>
        <w:tc>
          <w:tcPr>
            <w:tcW w:w="792" w:type="dxa"/>
            <w:tcBorders>
              <w:top w:val="single" w:color="000000" w:sz="4" w:space="0"/>
              <w:left w:val="nil"/>
              <w:bottom w:val="single" w:color="000000" w:sz="4" w:space="0"/>
              <w:right w:val="single" w:color="000000" w:sz="4" w:space="0"/>
            </w:tcBorders>
            <w:noWrap w:val="0"/>
            <w:vAlign w:val="center"/>
          </w:tcPr>
          <w:p w14:paraId="1065A22D">
            <w:pPr>
              <w:widowControl/>
              <w:jc w:val="center"/>
              <w:rPr>
                <w:rFonts w:cs="仿宋" w:asciiTheme="minorEastAsia" w:hAnsiTheme="minorEastAsia"/>
                <w:b/>
                <w:bCs/>
                <w:color w:val="auto"/>
                <w:sz w:val="24"/>
                <w:highlight w:val="none"/>
              </w:rPr>
            </w:pPr>
            <w:r>
              <w:rPr>
                <w:rFonts w:hint="eastAsia" w:cs="仿宋" w:asciiTheme="minorEastAsia" w:hAnsiTheme="minorEastAsia"/>
                <w:b/>
                <w:bCs/>
                <w:color w:val="auto"/>
                <w:sz w:val="24"/>
                <w:szCs w:val="24"/>
                <w:highlight w:val="none"/>
              </w:rPr>
              <w:t>证书号</w:t>
            </w:r>
          </w:p>
        </w:tc>
        <w:tc>
          <w:tcPr>
            <w:tcW w:w="792" w:type="dxa"/>
            <w:tcBorders>
              <w:top w:val="single" w:color="000000" w:sz="4" w:space="0"/>
              <w:left w:val="nil"/>
              <w:bottom w:val="single" w:color="000000" w:sz="4" w:space="0"/>
              <w:right w:val="single" w:color="000000" w:sz="4" w:space="0"/>
            </w:tcBorders>
            <w:noWrap w:val="0"/>
            <w:vAlign w:val="center"/>
          </w:tcPr>
          <w:p w14:paraId="3A90B042">
            <w:pPr>
              <w:widowControl/>
              <w:jc w:val="center"/>
              <w:rPr>
                <w:rFonts w:cs="仿宋" w:asciiTheme="minorEastAsia" w:hAnsiTheme="minorEastAsia"/>
                <w:b/>
                <w:bCs/>
                <w:color w:val="auto"/>
                <w:sz w:val="24"/>
                <w:highlight w:val="none"/>
              </w:rPr>
            </w:pPr>
            <w:r>
              <w:rPr>
                <w:rFonts w:hint="eastAsia" w:cs="仿宋" w:asciiTheme="minorEastAsia" w:hAnsiTheme="minorEastAsia"/>
                <w:b/>
                <w:bCs/>
                <w:color w:val="auto"/>
                <w:sz w:val="24"/>
                <w:szCs w:val="24"/>
                <w:highlight w:val="none"/>
              </w:rPr>
              <w:t>技术职称</w:t>
            </w:r>
          </w:p>
        </w:tc>
        <w:tc>
          <w:tcPr>
            <w:tcW w:w="792" w:type="dxa"/>
            <w:tcBorders>
              <w:top w:val="single" w:color="000000" w:sz="4" w:space="0"/>
              <w:left w:val="nil"/>
              <w:bottom w:val="single" w:color="000000" w:sz="4" w:space="0"/>
              <w:right w:val="single" w:color="000000" w:sz="4" w:space="0"/>
            </w:tcBorders>
            <w:noWrap w:val="0"/>
            <w:vAlign w:val="center"/>
          </w:tcPr>
          <w:p w14:paraId="7413D0B2">
            <w:pPr>
              <w:widowControl/>
              <w:jc w:val="center"/>
              <w:rPr>
                <w:rFonts w:cs="仿宋" w:asciiTheme="minorEastAsia" w:hAnsiTheme="minorEastAsia"/>
                <w:b/>
                <w:bCs/>
                <w:color w:val="auto"/>
                <w:sz w:val="24"/>
                <w:highlight w:val="none"/>
              </w:rPr>
            </w:pPr>
            <w:r>
              <w:rPr>
                <w:rFonts w:hint="eastAsia" w:cs="仿宋" w:asciiTheme="minorEastAsia" w:hAnsiTheme="minorEastAsia"/>
                <w:b/>
                <w:bCs/>
                <w:color w:val="auto"/>
                <w:sz w:val="24"/>
                <w:szCs w:val="24"/>
                <w:highlight w:val="none"/>
              </w:rPr>
              <w:t>相关工作年限</w:t>
            </w:r>
          </w:p>
        </w:tc>
        <w:tc>
          <w:tcPr>
            <w:tcW w:w="792" w:type="dxa"/>
            <w:tcBorders>
              <w:top w:val="single" w:color="000000" w:sz="4" w:space="0"/>
              <w:left w:val="nil"/>
              <w:bottom w:val="single" w:color="000000" w:sz="4" w:space="0"/>
              <w:right w:val="single" w:color="000000" w:sz="4" w:space="0"/>
            </w:tcBorders>
            <w:noWrap w:val="0"/>
            <w:vAlign w:val="center"/>
          </w:tcPr>
          <w:p w14:paraId="607682DA">
            <w:pPr>
              <w:widowControl/>
              <w:jc w:val="center"/>
              <w:rPr>
                <w:rFonts w:cs="仿宋" w:asciiTheme="minorEastAsia" w:hAnsiTheme="minorEastAsia"/>
                <w:b/>
                <w:bCs/>
                <w:color w:val="auto"/>
                <w:sz w:val="24"/>
                <w:highlight w:val="none"/>
              </w:rPr>
            </w:pPr>
            <w:r>
              <w:rPr>
                <w:rFonts w:hint="eastAsia" w:cs="仿宋" w:asciiTheme="minorEastAsia" w:hAnsiTheme="minorEastAsia"/>
                <w:b/>
                <w:bCs/>
                <w:color w:val="auto"/>
                <w:sz w:val="24"/>
                <w:szCs w:val="24"/>
                <w:highlight w:val="none"/>
              </w:rPr>
              <w:t>是否提供社保</w:t>
            </w:r>
          </w:p>
        </w:tc>
        <w:tc>
          <w:tcPr>
            <w:tcW w:w="661" w:type="dxa"/>
            <w:tcBorders>
              <w:top w:val="single" w:color="000000" w:sz="4" w:space="0"/>
              <w:left w:val="nil"/>
              <w:bottom w:val="single" w:color="000000" w:sz="4" w:space="0"/>
              <w:right w:val="single" w:color="000000" w:sz="4" w:space="0"/>
            </w:tcBorders>
            <w:noWrap w:val="0"/>
            <w:vAlign w:val="center"/>
          </w:tcPr>
          <w:p w14:paraId="3B7D58BA">
            <w:pPr>
              <w:widowControl/>
              <w:jc w:val="center"/>
              <w:rPr>
                <w:rFonts w:cs="仿宋" w:asciiTheme="minorEastAsia" w:hAnsiTheme="minorEastAsia"/>
                <w:b/>
                <w:bCs/>
                <w:color w:val="auto"/>
                <w:sz w:val="24"/>
                <w:highlight w:val="none"/>
              </w:rPr>
            </w:pPr>
            <w:r>
              <w:rPr>
                <w:rFonts w:hint="eastAsia" w:cs="仿宋" w:asciiTheme="minorEastAsia" w:hAnsiTheme="minorEastAsia"/>
                <w:b/>
                <w:bCs/>
                <w:color w:val="auto"/>
                <w:sz w:val="24"/>
                <w:szCs w:val="24"/>
                <w:highlight w:val="none"/>
              </w:rPr>
              <w:t>备注</w:t>
            </w:r>
          </w:p>
        </w:tc>
      </w:tr>
      <w:tr w14:paraId="23727974">
        <w:tblPrEx>
          <w:tblCellMar>
            <w:top w:w="0" w:type="dxa"/>
            <w:left w:w="108" w:type="dxa"/>
            <w:bottom w:w="0" w:type="dxa"/>
            <w:right w:w="108" w:type="dxa"/>
          </w:tblCellMar>
        </w:tblPrEx>
        <w:trPr>
          <w:trHeight w:val="606" w:hRule="atLeast"/>
          <w:jc w:val="center"/>
        </w:trPr>
        <w:tc>
          <w:tcPr>
            <w:tcW w:w="613" w:type="dxa"/>
            <w:tcBorders>
              <w:top w:val="single" w:color="000000" w:sz="4" w:space="0"/>
              <w:left w:val="single" w:color="000000" w:sz="4" w:space="0"/>
              <w:bottom w:val="single" w:color="000000" w:sz="4" w:space="0"/>
              <w:right w:val="single" w:color="000000" w:sz="4" w:space="0"/>
            </w:tcBorders>
            <w:noWrap w:val="0"/>
            <w:vAlign w:val="center"/>
          </w:tcPr>
          <w:p w14:paraId="715E55C2">
            <w:pPr>
              <w:widowControl/>
              <w:jc w:val="center"/>
              <w:rPr>
                <w:rFonts w:cs="仿宋" w:asciiTheme="minorEastAsia" w:hAnsiTheme="minorEastAsia"/>
                <w:color w:val="auto"/>
                <w:sz w:val="24"/>
                <w:highlight w:val="none"/>
              </w:rPr>
            </w:pPr>
            <w:r>
              <w:rPr>
                <w:rFonts w:hint="eastAsia" w:cs="仿宋" w:asciiTheme="minorEastAsia" w:hAnsiTheme="minorEastAsia"/>
                <w:color w:val="auto"/>
                <w:sz w:val="24"/>
                <w:szCs w:val="24"/>
                <w:highlight w:val="none"/>
              </w:rPr>
              <w:t>1</w:t>
            </w:r>
          </w:p>
        </w:tc>
        <w:tc>
          <w:tcPr>
            <w:tcW w:w="792" w:type="dxa"/>
            <w:tcBorders>
              <w:top w:val="single" w:color="000000" w:sz="4" w:space="0"/>
              <w:left w:val="nil"/>
              <w:bottom w:val="single" w:color="000000" w:sz="4" w:space="0"/>
              <w:right w:val="single" w:color="000000" w:sz="4" w:space="0"/>
            </w:tcBorders>
            <w:noWrap w:val="0"/>
            <w:vAlign w:val="center"/>
          </w:tcPr>
          <w:p w14:paraId="4188CF9D">
            <w:pPr>
              <w:widowControl/>
              <w:jc w:val="center"/>
              <w:rPr>
                <w:rFonts w:cs="仿宋" w:asciiTheme="minorEastAsia" w:hAnsiTheme="minorEastAsia"/>
                <w:color w:val="auto"/>
                <w:sz w:val="24"/>
                <w:highlight w:val="none"/>
              </w:rPr>
            </w:pPr>
          </w:p>
        </w:tc>
        <w:tc>
          <w:tcPr>
            <w:tcW w:w="657" w:type="dxa"/>
            <w:tcBorders>
              <w:top w:val="single" w:color="000000" w:sz="4" w:space="0"/>
              <w:left w:val="nil"/>
              <w:bottom w:val="single" w:color="000000" w:sz="4" w:space="0"/>
              <w:right w:val="single" w:color="000000" w:sz="4" w:space="0"/>
            </w:tcBorders>
            <w:noWrap w:val="0"/>
            <w:vAlign w:val="center"/>
          </w:tcPr>
          <w:p w14:paraId="0EC78176">
            <w:pPr>
              <w:widowControl/>
              <w:jc w:val="center"/>
              <w:rPr>
                <w:rFonts w:cs="仿宋" w:asciiTheme="minorEastAsia" w:hAnsiTheme="minorEastAsia"/>
                <w:color w:val="auto"/>
                <w:sz w:val="24"/>
                <w:highlight w:val="none"/>
              </w:rPr>
            </w:pPr>
          </w:p>
        </w:tc>
        <w:tc>
          <w:tcPr>
            <w:tcW w:w="552" w:type="dxa"/>
            <w:tcBorders>
              <w:top w:val="single" w:color="000000" w:sz="4" w:space="0"/>
              <w:left w:val="nil"/>
              <w:bottom w:val="single" w:color="000000" w:sz="4" w:space="0"/>
              <w:right w:val="single" w:color="000000" w:sz="4" w:space="0"/>
            </w:tcBorders>
            <w:noWrap w:val="0"/>
            <w:vAlign w:val="center"/>
          </w:tcPr>
          <w:p w14:paraId="5A0A591B">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7DD6D7B6">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37476284">
            <w:pPr>
              <w:widowControl/>
              <w:jc w:val="center"/>
              <w:rPr>
                <w:rFonts w:cs="仿宋" w:asciiTheme="minorEastAsia" w:hAnsiTheme="minorEastAsia"/>
                <w:color w:val="auto"/>
                <w:sz w:val="24"/>
                <w:highlight w:val="none"/>
              </w:rPr>
            </w:pPr>
          </w:p>
        </w:tc>
        <w:tc>
          <w:tcPr>
            <w:tcW w:w="791" w:type="dxa"/>
            <w:tcBorders>
              <w:top w:val="single" w:color="000000" w:sz="4" w:space="0"/>
              <w:left w:val="nil"/>
              <w:bottom w:val="single" w:color="000000" w:sz="4" w:space="0"/>
              <w:right w:val="single" w:color="000000" w:sz="4" w:space="0"/>
            </w:tcBorders>
            <w:noWrap w:val="0"/>
            <w:vAlign w:val="center"/>
          </w:tcPr>
          <w:p w14:paraId="0D7F6E3B">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2CB1A8C1">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79737B70">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133D4256">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719B6C11">
            <w:pPr>
              <w:widowControl/>
              <w:jc w:val="center"/>
              <w:rPr>
                <w:rFonts w:cs="仿宋" w:asciiTheme="minorEastAsia" w:hAnsiTheme="minorEastAsia"/>
                <w:color w:val="auto"/>
                <w:sz w:val="24"/>
                <w:highlight w:val="none"/>
              </w:rPr>
            </w:pPr>
          </w:p>
        </w:tc>
        <w:tc>
          <w:tcPr>
            <w:tcW w:w="661" w:type="dxa"/>
            <w:tcBorders>
              <w:top w:val="single" w:color="000000" w:sz="4" w:space="0"/>
              <w:left w:val="nil"/>
              <w:bottom w:val="single" w:color="000000" w:sz="4" w:space="0"/>
              <w:right w:val="single" w:color="000000" w:sz="4" w:space="0"/>
            </w:tcBorders>
            <w:noWrap w:val="0"/>
            <w:vAlign w:val="center"/>
          </w:tcPr>
          <w:p w14:paraId="4ED88AA7">
            <w:pPr>
              <w:widowControl/>
              <w:jc w:val="center"/>
              <w:rPr>
                <w:rFonts w:cs="仿宋" w:asciiTheme="minorEastAsia" w:hAnsiTheme="minorEastAsia"/>
                <w:color w:val="auto"/>
                <w:sz w:val="24"/>
                <w:highlight w:val="none"/>
              </w:rPr>
            </w:pPr>
          </w:p>
        </w:tc>
      </w:tr>
      <w:tr w14:paraId="501CEC08">
        <w:tblPrEx>
          <w:tblCellMar>
            <w:top w:w="0" w:type="dxa"/>
            <w:left w:w="108" w:type="dxa"/>
            <w:bottom w:w="0" w:type="dxa"/>
            <w:right w:w="108" w:type="dxa"/>
          </w:tblCellMar>
        </w:tblPrEx>
        <w:trPr>
          <w:trHeight w:val="606" w:hRule="atLeast"/>
          <w:jc w:val="center"/>
        </w:trPr>
        <w:tc>
          <w:tcPr>
            <w:tcW w:w="613" w:type="dxa"/>
            <w:tcBorders>
              <w:top w:val="single" w:color="000000" w:sz="4" w:space="0"/>
              <w:left w:val="single" w:color="000000" w:sz="4" w:space="0"/>
              <w:bottom w:val="single" w:color="000000" w:sz="4" w:space="0"/>
              <w:right w:val="single" w:color="000000" w:sz="4" w:space="0"/>
            </w:tcBorders>
            <w:noWrap w:val="0"/>
            <w:vAlign w:val="center"/>
          </w:tcPr>
          <w:p w14:paraId="08EB44A3">
            <w:pPr>
              <w:widowControl/>
              <w:jc w:val="center"/>
              <w:rPr>
                <w:rFonts w:cs="仿宋" w:asciiTheme="minorEastAsia" w:hAnsiTheme="minorEastAsia"/>
                <w:color w:val="auto"/>
                <w:sz w:val="24"/>
                <w:highlight w:val="none"/>
              </w:rPr>
            </w:pPr>
            <w:r>
              <w:rPr>
                <w:rFonts w:hint="eastAsia" w:cs="仿宋" w:asciiTheme="minorEastAsia" w:hAnsiTheme="minorEastAsia"/>
                <w:color w:val="auto"/>
                <w:sz w:val="24"/>
                <w:szCs w:val="24"/>
                <w:highlight w:val="none"/>
              </w:rPr>
              <w:t>2</w:t>
            </w:r>
          </w:p>
        </w:tc>
        <w:tc>
          <w:tcPr>
            <w:tcW w:w="792" w:type="dxa"/>
            <w:tcBorders>
              <w:top w:val="single" w:color="000000" w:sz="4" w:space="0"/>
              <w:left w:val="nil"/>
              <w:bottom w:val="single" w:color="000000" w:sz="4" w:space="0"/>
              <w:right w:val="single" w:color="000000" w:sz="4" w:space="0"/>
            </w:tcBorders>
            <w:noWrap w:val="0"/>
            <w:vAlign w:val="center"/>
          </w:tcPr>
          <w:p w14:paraId="08734930">
            <w:pPr>
              <w:widowControl/>
              <w:jc w:val="center"/>
              <w:rPr>
                <w:rFonts w:cs="仿宋" w:asciiTheme="minorEastAsia" w:hAnsiTheme="minorEastAsia"/>
                <w:color w:val="auto"/>
                <w:sz w:val="24"/>
                <w:highlight w:val="none"/>
              </w:rPr>
            </w:pPr>
          </w:p>
        </w:tc>
        <w:tc>
          <w:tcPr>
            <w:tcW w:w="657" w:type="dxa"/>
            <w:tcBorders>
              <w:top w:val="single" w:color="000000" w:sz="4" w:space="0"/>
              <w:left w:val="nil"/>
              <w:bottom w:val="single" w:color="000000" w:sz="4" w:space="0"/>
              <w:right w:val="single" w:color="000000" w:sz="4" w:space="0"/>
            </w:tcBorders>
            <w:noWrap w:val="0"/>
            <w:vAlign w:val="center"/>
          </w:tcPr>
          <w:p w14:paraId="738C5D34">
            <w:pPr>
              <w:widowControl/>
              <w:jc w:val="center"/>
              <w:rPr>
                <w:rFonts w:cs="仿宋" w:asciiTheme="minorEastAsia" w:hAnsiTheme="minorEastAsia"/>
                <w:color w:val="auto"/>
                <w:sz w:val="24"/>
                <w:highlight w:val="none"/>
              </w:rPr>
            </w:pPr>
          </w:p>
        </w:tc>
        <w:tc>
          <w:tcPr>
            <w:tcW w:w="552" w:type="dxa"/>
            <w:tcBorders>
              <w:top w:val="single" w:color="000000" w:sz="4" w:space="0"/>
              <w:left w:val="nil"/>
              <w:bottom w:val="single" w:color="000000" w:sz="4" w:space="0"/>
              <w:right w:val="single" w:color="000000" w:sz="4" w:space="0"/>
            </w:tcBorders>
            <w:noWrap w:val="0"/>
            <w:vAlign w:val="center"/>
          </w:tcPr>
          <w:p w14:paraId="61A8293A">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25424C55">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5075DA73">
            <w:pPr>
              <w:widowControl/>
              <w:jc w:val="center"/>
              <w:rPr>
                <w:rFonts w:cs="仿宋" w:asciiTheme="minorEastAsia" w:hAnsiTheme="minorEastAsia"/>
                <w:color w:val="auto"/>
                <w:sz w:val="24"/>
                <w:highlight w:val="none"/>
              </w:rPr>
            </w:pPr>
          </w:p>
        </w:tc>
        <w:tc>
          <w:tcPr>
            <w:tcW w:w="791" w:type="dxa"/>
            <w:tcBorders>
              <w:top w:val="single" w:color="000000" w:sz="4" w:space="0"/>
              <w:left w:val="nil"/>
              <w:bottom w:val="single" w:color="000000" w:sz="4" w:space="0"/>
              <w:right w:val="single" w:color="000000" w:sz="4" w:space="0"/>
            </w:tcBorders>
            <w:noWrap w:val="0"/>
            <w:vAlign w:val="center"/>
          </w:tcPr>
          <w:p w14:paraId="73FC8DEE">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1C57CA30">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4D3BAD4B">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54F6B381">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1945C67E">
            <w:pPr>
              <w:widowControl/>
              <w:jc w:val="center"/>
              <w:rPr>
                <w:rFonts w:cs="仿宋" w:asciiTheme="minorEastAsia" w:hAnsiTheme="minorEastAsia"/>
                <w:color w:val="auto"/>
                <w:sz w:val="24"/>
                <w:highlight w:val="none"/>
              </w:rPr>
            </w:pPr>
          </w:p>
        </w:tc>
        <w:tc>
          <w:tcPr>
            <w:tcW w:w="661" w:type="dxa"/>
            <w:tcBorders>
              <w:top w:val="single" w:color="000000" w:sz="4" w:space="0"/>
              <w:left w:val="nil"/>
              <w:bottom w:val="single" w:color="000000" w:sz="4" w:space="0"/>
              <w:right w:val="single" w:color="000000" w:sz="4" w:space="0"/>
            </w:tcBorders>
            <w:noWrap w:val="0"/>
            <w:vAlign w:val="center"/>
          </w:tcPr>
          <w:p w14:paraId="7605282B">
            <w:pPr>
              <w:widowControl/>
              <w:jc w:val="center"/>
              <w:rPr>
                <w:rFonts w:cs="仿宋" w:asciiTheme="minorEastAsia" w:hAnsiTheme="minorEastAsia"/>
                <w:color w:val="auto"/>
                <w:sz w:val="24"/>
                <w:highlight w:val="none"/>
              </w:rPr>
            </w:pPr>
          </w:p>
        </w:tc>
      </w:tr>
      <w:tr w14:paraId="38A93C8C">
        <w:tblPrEx>
          <w:tblCellMar>
            <w:top w:w="0" w:type="dxa"/>
            <w:left w:w="108" w:type="dxa"/>
            <w:bottom w:w="0" w:type="dxa"/>
            <w:right w:w="108" w:type="dxa"/>
          </w:tblCellMar>
        </w:tblPrEx>
        <w:trPr>
          <w:trHeight w:val="606" w:hRule="atLeast"/>
          <w:jc w:val="center"/>
        </w:trPr>
        <w:tc>
          <w:tcPr>
            <w:tcW w:w="613" w:type="dxa"/>
            <w:tcBorders>
              <w:top w:val="single" w:color="000000" w:sz="4" w:space="0"/>
              <w:left w:val="single" w:color="000000" w:sz="4" w:space="0"/>
              <w:bottom w:val="single" w:color="000000" w:sz="4" w:space="0"/>
              <w:right w:val="single" w:color="000000" w:sz="4" w:space="0"/>
            </w:tcBorders>
            <w:noWrap w:val="0"/>
            <w:vAlign w:val="center"/>
          </w:tcPr>
          <w:p w14:paraId="320B4A1E">
            <w:pPr>
              <w:widowControl/>
              <w:jc w:val="center"/>
              <w:rPr>
                <w:rFonts w:cs="仿宋" w:asciiTheme="minorEastAsia" w:hAnsiTheme="minorEastAsia"/>
                <w:color w:val="auto"/>
                <w:sz w:val="24"/>
                <w:highlight w:val="none"/>
              </w:rPr>
            </w:pPr>
            <w:r>
              <w:rPr>
                <w:rFonts w:hint="eastAsia" w:cs="仿宋" w:asciiTheme="minorEastAsia" w:hAnsiTheme="minorEastAsia"/>
                <w:color w:val="auto"/>
                <w:sz w:val="24"/>
                <w:szCs w:val="24"/>
                <w:highlight w:val="none"/>
              </w:rPr>
              <w:t>3</w:t>
            </w:r>
          </w:p>
        </w:tc>
        <w:tc>
          <w:tcPr>
            <w:tcW w:w="792" w:type="dxa"/>
            <w:tcBorders>
              <w:top w:val="single" w:color="000000" w:sz="4" w:space="0"/>
              <w:left w:val="nil"/>
              <w:bottom w:val="single" w:color="000000" w:sz="4" w:space="0"/>
              <w:right w:val="single" w:color="000000" w:sz="4" w:space="0"/>
            </w:tcBorders>
            <w:noWrap w:val="0"/>
            <w:vAlign w:val="center"/>
          </w:tcPr>
          <w:p w14:paraId="409DC09D">
            <w:pPr>
              <w:widowControl/>
              <w:jc w:val="center"/>
              <w:rPr>
                <w:rFonts w:cs="仿宋" w:asciiTheme="minorEastAsia" w:hAnsiTheme="minorEastAsia"/>
                <w:color w:val="auto"/>
                <w:sz w:val="24"/>
                <w:highlight w:val="none"/>
              </w:rPr>
            </w:pPr>
          </w:p>
        </w:tc>
        <w:tc>
          <w:tcPr>
            <w:tcW w:w="657" w:type="dxa"/>
            <w:tcBorders>
              <w:top w:val="single" w:color="000000" w:sz="4" w:space="0"/>
              <w:left w:val="nil"/>
              <w:bottom w:val="single" w:color="000000" w:sz="4" w:space="0"/>
              <w:right w:val="single" w:color="000000" w:sz="4" w:space="0"/>
            </w:tcBorders>
            <w:noWrap w:val="0"/>
            <w:vAlign w:val="center"/>
          </w:tcPr>
          <w:p w14:paraId="23241E51">
            <w:pPr>
              <w:widowControl/>
              <w:jc w:val="center"/>
              <w:rPr>
                <w:rFonts w:cs="仿宋" w:asciiTheme="minorEastAsia" w:hAnsiTheme="minorEastAsia"/>
                <w:color w:val="auto"/>
                <w:sz w:val="24"/>
                <w:highlight w:val="none"/>
              </w:rPr>
            </w:pPr>
          </w:p>
        </w:tc>
        <w:tc>
          <w:tcPr>
            <w:tcW w:w="552" w:type="dxa"/>
            <w:tcBorders>
              <w:top w:val="single" w:color="000000" w:sz="4" w:space="0"/>
              <w:left w:val="nil"/>
              <w:bottom w:val="single" w:color="000000" w:sz="4" w:space="0"/>
              <w:right w:val="single" w:color="000000" w:sz="4" w:space="0"/>
            </w:tcBorders>
            <w:noWrap w:val="0"/>
            <w:vAlign w:val="center"/>
          </w:tcPr>
          <w:p w14:paraId="11AF78F5">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62BFA243">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47899E92">
            <w:pPr>
              <w:widowControl/>
              <w:jc w:val="center"/>
              <w:rPr>
                <w:rFonts w:cs="仿宋" w:asciiTheme="minorEastAsia" w:hAnsiTheme="minorEastAsia"/>
                <w:color w:val="auto"/>
                <w:sz w:val="24"/>
                <w:highlight w:val="none"/>
              </w:rPr>
            </w:pPr>
          </w:p>
        </w:tc>
        <w:tc>
          <w:tcPr>
            <w:tcW w:w="791" w:type="dxa"/>
            <w:tcBorders>
              <w:top w:val="single" w:color="000000" w:sz="4" w:space="0"/>
              <w:left w:val="nil"/>
              <w:bottom w:val="single" w:color="000000" w:sz="4" w:space="0"/>
              <w:right w:val="single" w:color="000000" w:sz="4" w:space="0"/>
            </w:tcBorders>
            <w:noWrap w:val="0"/>
            <w:vAlign w:val="center"/>
          </w:tcPr>
          <w:p w14:paraId="4F0ED09F">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41429CCB">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71A26F38">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2ACC37BC">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3512E41E">
            <w:pPr>
              <w:widowControl/>
              <w:jc w:val="center"/>
              <w:rPr>
                <w:rFonts w:cs="仿宋" w:asciiTheme="minorEastAsia" w:hAnsiTheme="minorEastAsia"/>
                <w:color w:val="auto"/>
                <w:sz w:val="24"/>
                <w:highlight w:val="none"/>
              </w:rPr>
            </w:pPr>
          </w:p>
        </w:tc>
        <w:tc>
          <w:tcPr>
            <w:tcW w:w="661" w:type="dxa"/>
            <w:tcBorders>
              <w:top w:val="single" w:color="000000" w:sz="4" w:space="0"/>
              <w:left w:val="nil"/>
              <w:bottom w:val="single" w:color="000000" w:sz="4" w:space="0"/>
              <w:right w:val="single" w:color="000000" w:sz="4" w:space="0"/>
            </w:tcBorders>
            <w:noWrap w:val="0"/>
            <w:vAlign w:val="center"/>
          </w:tcPr>
          <w:p w14:paraId="1848110D">
            <w:pPr>
              <w:widowControl/>
              <w:jc w:val="center"/>
              <w:rPr>
                <w:rFonts w:cs="仿宋" w:asciiTheme="minorEastAsia" w:hAnsiTheme="minorEastAsia"/>
                <w:color w:val="auto"/>
                <w:sz w:val="24"/>
                <w:highlight w:val="none"/>
              </w:rPr>
            </w:pPr>
          </w:p>
        </w:tc>
      </w:tr>
      <w:tr w14:paraId="3260120E">
        <w:tblPrEx>
          <w:tblCellMar>
            <w:top w:w="0" w:type="dxa"/>
            <w:left w:w="108" w:type="dxa"/>
            <w:bottom w:w="0" w:type="dxa"/>
            <w:right w:w="108" w:type="dxa"/>
          </w:tblCellMar>
        </w:tblPrEx>
        <w:trPr>
          <w:trHeight w:val="606" w:hRule="atLeast"/>
          <w:jc w:val="center"/>
        </w:trPr>
        <w:tc>
          <w:tcPr>
            <w:tcW w:w="613" w:type="dxa"/>
            <w:tcBorders>
              <w:top w:val="single" w:color="000000" w:sz="4" w:space="0"/>
              <w:left w:val="single" w:color="000000" w:sz="4" w:space="0"/>
              <w:bottom w:val="single" w:color="000000" w:sz="4" w:space="0"/>
              <w:right w:val="single" w:color="000000" w:sz="4" w:space="0"/>
            </w:tcBorders>
            <w:noWrap w:val="0"/>
            <w:vAlign w:val="center"/>
          </w:tcPr>
          <w:p w14:paraId="598069E3">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6E525BE2">
            <w:pPr>
              <w:widowControl/>
              <w:jc w:val="center"/>
              <w:rPr>
                <w:rFonts w:cs="仿宋" w:asciiTheme="minorEastAsia" w:hAnsiTheme="minorEastAsia"/>
                <w:color w:val="auto"/>
                <w:sz w:val="24"/>
                <w:highlight w:val="none"/>
              </w:rPr>
            </w:pPr>
          </w:p>
        </w:tc>
        <w:tc>
          <w:tcPr>
            <w:tcW w:w="657" w:type="dxa"/>
            <w:tcBorders>
              <w:top w:val="single" w:color="000000" w:sz="4" w:space="0"/>
              <w:left w:val="nil"/>
              <w:bottom w:val="single" w:color="000000" w:sz="4" w:space="0"/>
              <w:right w:val="single" w:color="000000" w:sz="4" w:space="0"/>
            </w:tcBorders>
            <w:noWrap w:val="0"/>
            <w:vAlign w:val="center"/>
          </w:tcPr>
          <w:p w14:paraId="6EBA6FE1">
            <w:pPr>
              <w:widowControl/>
              <w:jc w:val="center"/>
              <w:rPr>
                <w:rFonts w:cs="仿宋" w:asciiTheme="minorEastAsia" w:hAnsiTheme="minorEastAsia"/>
                <w:color w:val="auto"/>
                <w:sz w:val="24"/>
                <w:highlight w:val="none"/>
              </w:rPr>
            </w:pPr>
          </w:p>
        </w:tc>
        <w:tc>
          <w:tcPr>
            <w:tcW w:w="552" w:type="dxa"/>
            <w:tcBorders>
              <w:top w:val="single" w:color="000000" w:sz="4" w:space="0"/>
              <w:left w:val="nil"/>
              <w:bottom w:val="single" w:color="000000" w:sz="4" w:space="0"/>
              <w:right w:val="single" w:color="000000" w:sz="4" w:space="0"/>
            </w:tcBorders>
            <w:noWrap w:val="0"/>
            <w:vAlign w:val="center"/>
          </w:tcPr>
          <w:p w14:paraId="6638A9DE">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38092E68">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1320E416">
            <w:pPr>
              <w:widowControl/>
              <w:jc w:val="center"/>
              <w:rPr>
                <w:rFonts w:cs="仿宋" w:asciiTheme="minorEastAsia" w:hAnsiTheme="minorEastAsia"/>
                <w:color w:val="auto"/>
                <w:sz w:val="24"/>
                <w:highlight w:val="none"/>
              </w:rPr>
            </w:pPr>
          </w:p>
        </w:tc>
        <w:tc>
          <w:tcPr>
            <w:tcW w:w="791" w:type="dxa"/>
            <w:tcBorders>
              <w:top w:val="single" w:color="000000" w:sz="4" w:space="0"/>
              <w:left w:val="nil"/>
              <w:bottom w:val="single" w:color="000000" w:sz="4" w:space="0"/>
              <w:right w:val="single" w:color="000000" w:sz="4" w:space="0"/>
            </w:tcBorders>
            <w:noWrap w:val="0"/>
            <w:vAlign w:val="center"/>
          </w:tcPr>
          <w:p w14:paraId="26E6E7BE">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3923F78C">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4F1E5D62">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7C477C98">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365089F4">
            <w:pPr>
              <w:widowControl/>
              <w:jc w:val="center"/>
              <w:rPr>
                <w:rFonts w:cs="仿宋" w:asciiTheme="minorEastAsia" w:hAnsiTheme="minorEastAsia"/>
                <w:color w:val="auto"/>
                <w:sz w:val="24"/>
                <w:highlight w:val="none"/>
              </w:rPr>
            </w:pPr>
          </w:p>
        </w:tc>
        <w:tc>
          <w:tcPr>
            <w:tcW w:w="661" w:type="dxa"/>
            <w:tcBorders>
              <w:top w:val="single" w:color="000000" w:sz="4" w:space="0"/>
              <w:left w:val="nil"/>
              <w:bottom w:val="single" w:color="000000" w:sz="4" w:space="0"/>
              <w:right w:val="single" w:color="000000" w:sz="4" w:space="0"/>
            </w:tcBorders>
            <w:noWrap w:val="0"/>
            <w:vAlign w:val="center"/>
          </w:tcPr>
          <w:p w14:paraId="4367400C">
            <w:pPr>
              <w:widowControl/>
              <w:jc w:val="center"/>
              <w:rPr>
                <w:rFonts w:cs="仿宋" w:asciiTheme="minorEastAsia" w:hAnsiTheme="minorEastAsia"/>
                <w:color w:val="auto"/>
                <w:sz w:val="24"/>
                <w:highlight w:val="none"/>
              </w:rPr>
            </w:pPr>
          </w:p>
        </w:tc>
      </w:tr>
      <w:tr w14:paraId="231C6583">
        <w:tblPrEx>
          <w:tblCellMar>
            <w:top w:w="0" w:type="dxa"/>
            <w:left w:w="108" w:type="dxa"/>
            <w:bottom w:w="0" w:type="dxa"/>
            <w:right w:w="108" w:type="dxa"/>
          </w:tblCellMar>
        </w:tblPrEx>
        <w:trPr>
          <w:trHeight w:val="606" w:hRule="atLeast"/>
          <w:jc w:val="center"/>
        </w:trPr>
        <w:tc>
          <w:tcPr>
            <w:tcW w:w="613" w:type="dxa"/>
            <w:tcBorders>
              <w:top w:val="single" w:color="000000" w:sz="4" w:space="0"/>
              <w:left w:val="single" w:color="000000" w:sz="4" w:space="0"/>
              <w:bottom w:val="single" w:color="000000" w:sz="4" w:space="0"/>
              <w:right w:val="single" w:color="000000" w:sz="4" w:space="0"/>
            </w:tcBorders>
            <w:noWrap w:val="0"/>
            <w:vAlign w:val="center"/>
          </w:tcPr>
          <w:p w14:paraId="69498701">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79877E64">
            <w:pPr>
              <w:widowControl/>
              <w:jc w:val="center"/>
              <w:rPr>
                <w:rFonts w:cs="仿宋" w:asciiTheme="minorEastAsia" w:hAnsiTheme="minorEastAsia"/>
                <w:color w:val="auto"/>
                <w:sz w:val="24"/>
                <w:highlight w:val="none"/>
              </w:rPr>
            </w:pPr>
          </w:p>
        </w:tc>
        <w:tc>
          <w:tcPr>
            <w:tcW w:w="657" w:type="dxa"/>
            <w:tcBorders>
              <w:top w:val="single" w:color="000000" w:sz="4" w:space="0"/>
              <w:left w:val="nil"/>
              <w:bottom w:val="single" w:color="000000" w:sz="4" w:space="0"/>
              <w:right w:val="single" w:color="000000" w:sz="4" w:space="0"/>
            </w:tcBorders>
            <w:noWrap w:val="0"/>
            <w:vAlign w:val="center"/>
          </w:tcPr>
          <w:p w14:paraId="2652DEFA">
            <w:pPr>
              <w:widowControl/>
              <w:jc w:val="center"/>
              <w:rPr>
                <w:rFonts w:cs="仿宋" w:asciiTheme="minorEastAsia" w:hAnsiTheme="minorEastAsia"/>
                <w:color w:val="auto"/>
                <w:sz w:val="24"/>
                <w:highlight w:val="none"/>
              </w:rPr>
            </w:pPr>
          </w:p>
        </w:tc>
        <w:tc>
          <w:tcPr>
            <w:tcW w:w="552" w:type="dxa"/>
            <w:tcBorders>
              <w:top w:val="single" w:color="000000" w:sz="4" w:space="0"/>
              <w:left w:val="nil"/>
              <w:bottom w:val="single" w:color="000000" w:sz="4" w:space="0"/>
              <w:right w:val="single" w:color="000000" w:sz="4" w:space="0"/>
            </w:tcBorders>
            <w:noWrap w:val="0"/>
            <w:vAlign w:val="center"/>
          </w:tcPr>
          <w:p w14:paraId="43BAD652">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0A9D7AAA">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4BE3A879">
            <w:pPr>
              <w:widowControl/>
              <w:jc w:val="center"/>
              <w:rPr>
                <w:rFonts w:cs="仿宋" w:asciiTheme="minorEastAsia" w:hAnsiTheme="minorEastAsia"/>
                <w:color w:val="auto"/>
                <w:sz w:val="24"/>
                <w:highlight w:val="none"/>
              </w:rPr>
            </w:pPr>
          </w:p>
        </w:tc>
        <w:tc>
          <w:tcPr>
            <w:tcW w:w="791" w:type="dxa"/>
            <w:tcBorders>
              <w:top w:val="single" w:color="000000" w:sz="4" w:space="0"/>
              <w:left w:val="nil"/>
              <w:bottom w:val="single" w:color="000000" w:sz="4" w:space="0"/>
              <w:right w:val="single" w:color="000000" w:sz="4" w:space="0"/>
            </w:tcBorders>
            <w:noWrap w:val="0"/>
            <w:vAlign w:val="center"/>
          </w:tcPr>
          <w:p w14:paraId="065310B0">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0F9AE6C0">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7332497D">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3FED7E53">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31CC6151">
            <w:pPr>
              <w:widowControl/>
              <w:jc w:val="center"/>
              <w:rPr>
                <w:rFonts w:cs="仿宋" w:asciiTheme="minorEastAsia" w:hAnsiTheme="minorEastAsia"/>
                <w:color w:val="auto"/>
                <w:sz w:val="24"/>
                <w:highlight w:val="none"/>
              </w:rPr>
            </w:pPr>
          </w:p>
        </w:tc>
        <w:tc>
          <w:tcPr>
            <w:tcW w:w="661" w:type="dxa"/>
            <w:tcBorders>
              <w:top w:val="single" w:color="000000" w:sz="4" w:space="0"/>
              <w:left w:val="nil"/>
              <w:bottom w:val="single" w:color="000000" w:sz="4" w:space="0"/>
              <w:right w:val="single" w:color="000000" w:sz="4" w:space="0"/>
            </w:tcBorders>
            <w:noWrap w:val="0"/>
            <w:vAlign w:val="center"/>
          </w:tcPr>
          <w:p w14:paraId="5DD640A4">
            <w:pPr>
              <w:widowControl/>
              <w:jc w:val="center"/>
              <w:rPr>
                <w:rFonts w:cs="仿宋" w:asciiTheme="minorEastAsia" w:hAnsiTheme="minorEastAsia"/>
                <w:color w:val="auto"/>
                <w:sz w:val="24"/>
                <w:highlight w:val="none"/>
              </w:rPr>
            </w:pPr>
          </w:p>
        </w:tc>
      </w:tr>
      <w:tr w14:paraId="186FD680">
        <w:tblPrEx>
          <w:tblCellMar>
            <w:top w:w="0" w:type="dxa"/>
            <w:left w:w="108" w:type="dxa"/>
            <w:bottom w:w="0" w:type="dxa"/>
            <w:right w:w="108" w:type="dxa"/>
          </w:tblCellMar>
        </w:tblPrEx>
        <w:trPr>
          <w:trHeight w:val="606" w:hRule="atLeast"/>
          <w:jc w:val="center"/>
        </w:trPr>
        <w:tc>
          <w:tcPr>
            <w:tcW w:w="613" w:type="dxa"/>
            <w:tcBorders>
              <w:top w:val="single" w:color="000000" w:sz="4" w:space="0"/>
              <w:left w:val="single" w:color="000000" w:sz="4" w:space="0"/>
              <w:bottom w:val="single" w:color="000000" w:sz="4" w:space="0"/>
              <w:right w:val="single" w:color="000000" w:sz="4" w:space="0"/>
            </w:tcBorders>
            <w:noWrap w:val="0"/>
            <w:vAlign w:val="center"/>
          </w:tcPr>
          <w:p w14:paraId="520F2B95">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526E5BC3">
            <w:pPr>
              <w:widowControl/>
              <w:jc w:val="center"/>
              <w:rPr>
                <w:rFonts w:cs="仿宋" w:asciiTheme="minorEastAsia" w:hAnsiTheme="minorEastAsia"/>
                <w:color w:val="auto"/>
                <w:sz w:val="24"/>
                <w:highlight w:val="none"/>
              </w:rPr>
            </w:pPr>
          </w:p>
        </w:tc>
        <w:tc>
          <w:tcPr>
            <w:tcW w:w="657" w:type="dxa"/>
            <w:tcBorders>
              <w:top w:val="single" w:color="000000" w:sz="4" w:space="0"/>
              <w:left w:val="nil"/>
              <w:bottom w:val="single" w:color="000000" w:sz="4" w:space="0"/>
              <w:right w:val="single" w:color="000000" w:sz="4" w:space="0"/>
            </w:tcBorders>
            <w:noWrap w:val="0"/>
            <w:vAlign w:val="center"/>
          </w:tcPr>
          <w:p w14:paraId="53DC3111">
            <w:pPr>
              <w:widowControl/>
              <w:jc w:val="center"/>
              <w:rPr>
                <w:rFonts w:cs="仿宋" w:asciiTheme="minorEastAsia" w:hAnsiTheme="minorEastAsia"/>
                <w:color w:val="auto"/>
                <w:sz w:val="24"/>
                <w:highlight w:val="none"/>
              </w:rPr>
            </w:pPr>
          </w:p>
        </w:tc>
        <w:tc>
          <w:tcPr>
            <w:tcW w:w="552" w:type="dxa"/>
            <w:tcBorders>
              <w:top w:val="single" w:color="000000" w:sz="4" w:space="0"/>
              <w:left w:val="nil"/>
              <w:bottom w:val="single" w:color="000000" w:sz="4" w:space="0"/>
              <w:right w:val="single" w:color="000000" w:sz="4" w:space="0"/>
            </w:tcBorders>
            <w:noWrap w:val="0"/>
            <w:vAlign w:val="center"/>
          </w:tcPr>
          <w:p w14:paraId="622C8A58">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6152CB93">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1D48EA16">
            <w:pPr>
              <w:widowControl/>
              <w:jc w:val="center"/>
              <w:rPr>
                <w:rFonts w:cs="仿宋" w:asciiTheme="minorEastAsia" w:hAnsiTheme="minorEastAsia"/>
                <w:color w:val="auto"/>
                <w:sz w:val="24"/>
                <w:highlight w:val="none"/>
              </w:rPr>
            </w:pPr>
          </w:p>
        </w:tc>
        <w:tc>
          <w:tcPr>
            <w:tcW w:w="791" w:type="dxa"/>
            <w:tcBorders>
              <w:top w:val="single" w:color="000000" w:sz="4" w:space="0"/>
              <w:left w:val="nil"/>
              <w:bottom w:val="single" w:color="000000" w:sz="4" w:space="0"/>
              <w:right w:val="single" w:color="000000" w:sz="4" w:space="0"/>
            </w:tcBorders>
            <w:noWrap w:val="0"/>
            <w:vAlign w:val="center"/>
          </w:tcPr>
          <w:p w14:paraId="0AA53AEC">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73EC312C">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77033E46">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7EF5FAEB">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0872C6CA">
            <w:pPr>
              <w:widowControl/>
              <w:jc w:val="center"/>
              <w:rPr>
                <w:rFonts w:cs="仿宋" w:asciiTheme="minorEastAsia" w:hAnsiTheme="minorEastAsia"/>
                <w:color w:val="auto"/>
                <w:sz w:val="24"/>
                <w:highlight w:val="none"/>
              </w:rPr>
            </w:pPr>
          </w:p>
        </w:tc>
        <w:tc>
          <w:tcPr>
            <w:tcW w:w="661" w:type="dxa"/>
            <w:tcBorders>
              <w:top w:val="single" w:color="000000" w:sz="4" w:space="0"/>
              <w:left w:val="nil"/>
              <w:bottom w:val="single" w:color="000000" w:sz="4" w:space="0"/>
              <w:right w:val="single" w:color="000000" w:sz="4" w:space="0"/>
            </w:tcBorders>
            <w:noWrap w:val="0"/>
            <w:vAlign w:val="center"/>
          </w:tcPr>
          <w:p w14:paraId="784AE4D6">
            <w:pPr>
              <w:widowControl/>
              <w:jc w:val="center"/>
              <w:rPr>
                <w:rFonts w:cs="仿宋" w:asciiTheme="minorEastAsia" w:hAnsiTheme="minorEastAsia"/>
                <w:color w:val="auto"/>
                <w:sz w:val="24"/>
                <w:highlight w:val="none"/>
              </w:rPr>
            </w:pPr>
          </w:p>
        </w:tc>
      </w:tr>
      <w:tr w14:paraId="36B83A85">
        <w:tblPrEx>
          <w:tblCellMar>
            <w:top w:w="0" w:type="dxa"/>
            <w:left w:w="108" w:type="dxa"/>
            <w:bottom w:w="0" w:type="dxa"/>
            <w:right w:w="108" w:type="dxa"/>
          </w:tblCellMar>
        </w:tblPrEx>
        <w:trPr>
          <w:trHeight w:val="606" w:hRule="atLeast"/>
          <w:jc w:val="center"/>
        </w:trPr>
        <w:tc>
          <w:tcPr>
            <w:tcW w:w="613" w:type="dxa"/>
            <w:tcBorders>
              <w:top w:val="single" w:color="000000" w:sz="4" w:space="0"/>
              <w:left w:val="single" w:color="000000" w:sz="4" w:space="0"/>
              <w:bottom w:val="single" w:color="000000" w:sz="4" w:space="0"/>
              <w:right w:val="single" w:color="000000" w:sz="4" w:space="0"/>
            </w:tcBorders>
            <w:noWrap w:val="0"/>
            <w:vAlign w:val="center"/>
          </w:tcPr>
          <w:p w14:paraId="15011648">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0A9E8D2F">
            <w:pPr>
              <w:widowControl/>
              <w:jc w:val="center"/>
              <w:rPr>
                <w:rFonts w:cs="仿宋" w:asciiTheme="minorEastAsia" w:hAnsiTheme="minorEastAsia"/>
                <w:color w:val="auto"/>
                <w:sz w:val="24"/>
                <w:highlight w:val="none"/>
              </w:rPr>
            </w:pPr>
          </w:p>
        </w:tc>
        <w:tc>
          <w:tcPr>
            <w:tcW w:w="657" w:type="dxa"/>
            <w:tcBorders>
              <w:top w:val="single" w:color="000000" w:sz="4" w:space="0"/>
              <w:left w:val="nil"/>
              <w:bottom w:val="single" w:color="000000" w:sz="4" w:space="0"/>
              <w:right w:val="single" w:color="000000" w:sz="4" w:space="0"/>
            </w:tcBorders>
            <w:noWrap w:val="0"/>
            <w:vAlign w:val="center"/>
          </w:tcPr>
          <w:p w14:paraId="0674E848">
            <w:pPr>
              <w:widowControl/>
              <w:jc w:val="center"/>
              <w:rPr>
                <w:rFonts w:cs="仿宋" w:asciiTheme="minorEastAsia" w:hAnsiTheme="minorEastAsia"/>
                <w:color w:val="auto"/>
                <w:sz w:val="24"/>
                <w:highlight w:val="none"/>
              </w:rPr>
            </w:pPr>
          </w:p>
        </w:tc>
        <w:tc>
          <w:tcPr>
            <w:tcW w:w="552" w:type="dxa"/>
            <w:tcBorders>
              <w:top w:val="single" w:color="000000" w:sz="4" w:space="0"/>
              <w:left w:val="nil"/>
              <w:bottom w:val="single" w:color="000000" w:sz="4" w:space="0"/>
              <w:right w:val="single" w:color="000000" w:sz="4" w:space="0"/>
            </w:tcBorders>
            <w:noWrap w:val="0"/>
            <w:vAlign w:val="center"/>
          </w:tcPr>
          <w:p w14:paraId="58E503DC">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2DAD8743">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392ACA1B">
            <w:pPr>
              <w:widowControl/>
              <w:jc w:val="center"/>
              <w:rPr>
                <w:rFonts w:cs="仿宋" w:asciiTheme="minorEastAsia" w:hAnsiTheme="minorEastAsia"/>
                <w:color w:val="auto"/>
                <w:sz w:val="24"/>
                <w:highlight w:val="none"/>
              </w:rPr>
            </w:pPr>
          </w:p>
        </w:tc>
        <w:tc>
          <w:tcPr>
            <w:tcW w:w="791" w:type="dxa"/>
            <w:tcBorders>
              <w:top w:val="single" w:color="000000" w:sz="4" w:space="0"/>
              <w:left w:val="nil"/>
              <w:bottom w:val="single" w:color="000000" w:sz="4" w:space="0"/>
              <w:right w:val="single" w:color="000000" w:sz="4" w:space="0"/>
            </w:tcBorders>
            <w:noWrap w:val="0"/>
            <w:vAlign w:val="center"/>
          </w:tcPr>
          <w:p w14:paraId="338D0E94">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2F2DD12B">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51D50DB4">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42391287">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61254760">
            <w:pPr>
              <w:widowControl/>
              <w:jc w:val="center"/>
              <w:rPr>
                <w:rFonts w:cs="仿宋" w:asciiTheme="minorEastAsia" w:hAnsiTheme="minorEastAsia"/>
                <w:color w:val="auto"/>
                <w:sz w:val="24"/>
                <w:highlight w:val="none"/>
              </w:rPr>
            </w:pPr>
          </w:p>
        </w:tc>
        <w:tc>
          <w:tcPr>
            <w:tcW w:w="661" w:type="dxa"/>
            <w:tcBorders>
              <w:top w:val="single" w:color="000000" w:sz="4" w:space="0"/>
              <w:left w:val="nil"/>
              <w:bottom w:val="single" w:color="000000" w:sz="4" w:space="0"/>
              <w:right w:val="single" w:color="000000" w:sz="4" w:space="0"/>
            </w:tcBorders>
            <w:noWrap w:val="0"/>
            <w:vAlign w:val="center"/>
          </w:tcPr>
          <w:p w14:paraId="16D111B3">
            <w:pPr>
              <w:widowControl/>
              <w:jc w:val="center"/>
              <w:rPr>
                <w:rFonts w:cs="仿宋" w:asciiTheme="minorEastAsia" w:hAnsiTheme="minorEastAsia"/>
                <w:color w:val="auto"/>
                <w:sz w:val="24"/>
                <w:highlight w:val="none"/>
              </w:rPr>
            </w:pPr>
          </w:p>
        </w:tc>
      </w:tr>
      <w:tr w14:paraId="0528103F">
        <w:tblPrEx>
          <w:tblCellMar>
            <w:top w:w="0" w:type="dxa"/>
            <w:left w:w="108" w:type="dxa"/>
            <w:bottom w:w="0" w:type="dxa"/>
            <w:right w:w="108" w:type="dxa"/>
          </w:tblCellMar>
        </w:tblPrEx>
        <w:trPr>
          <w:trHeight w:val="606" w:hRule="atLeast"/>
          <w:jc w:val="center"/>
        </w:trPr>
        <w:tc>
          <w:tcPr>
            <w:tcW w:w="613" w:type="dxa"/>
            <w:tcBorders>
              <w:top w:val="single" w:color="000000" w:sz="4" w:space="0"/>
              <w:left w:val="single" w:color="000000" w:sz="4" w:space="0"/>
              <w:bottom w:val="single" w:color="000000" w:sz="4" w:space="0"/>
              <w:right w:val="single" w:color="000000" w:sz="4" w:space="0"/>
            </w:tcBorders>
            <w:noWrap w:val="0"/>
            <w:vAlign w:val="center"/>
          </w:tcPr>
          <w:p w14:paraId="70F37C5D">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134517DF">
            <w:pPr>
              <w:widowControl/>
              <w:jc w:val="center"/>
              <w:rPr>
                <w:rFonts w:cs="仿宋" w:asciiTheme="minorEastAsia" w:hAnsiTheme="minorEastAsia"/>
                <w:color w:val="auto"/>
                <w:sz w:val="24"/>
                <w:highlight w:val="none"/>
              </w:rPr>
            </w:pPr>
          </w:p>
        </w:tc>
        <w:tc>
          <w:tcPr>
            <w:tcW w:w="657" w:type="dxa"/>
            <w:tcBorders>
              <w:top w:val="single" w:color="000000" w:sz="4" w:space="0"/>
              <w:left w:val="nil"/>
              <w:bottom w:val="single" w:color="000000" w:sz="4" w:space="0"/>
              <w:right w:val="single" w:color="000000" w:sz="4" w:space="0"/>
            </w:tcBorders>
            <w:noWrap w:val="0"/>
            <w:vAlign w:val="center"/>
          </w:tcPr>
          <w:p w14:paraId="654D84F7">
            <w:pPr>
              <w:widowControl/>
              <w:jc w:val="center"/>
              <w:rPr>
                <w:rFonts w:cs="仿宋" w:asciiTheme="minorEastAsia" w:hAnsiTheme="minorEastAsia"/>
                <w:color w:val="auto"/>
                <w:sz w:val="24"/>
                <w:highlight w:val="none"/>
              </w:rPr>
            </w:pPr>
          </w:p>
        </w:tc>
        <w:tc>
          <w:tcPr>
            <w:tcW w:w="552" w:type="dxa"/>
            <w:tcBorders>
              <w:top w:val="single" w:color="000000" w:sz="4" w:space="0"/>
              <w:left w:val="nil"/>
              <w:bottom w:val="single" w:color="000000" w:sz="4" w:space="0"/>
              <w:right w:val="single" w:color="000000" w:sz="4" w:space="0"/>
            </w:tcBorders>
            <w:noWrap w:val="0"/>
            <w:vAlign w:val="center"/>
          </w:tcPr>
          <w:p w14:paraId="3233935E">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0AB8561A">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662B668B">
            <w:pPr>
              <w:widowControl/>
              <w:jc w:val="center"/>
              <w:rPr>
                <w:rFonts w:cs="仿宋" w:asciiTheme="minorEastAsia" w:hAnsiTheme="minorEastAsia"/>
                <w:color w:val="auto"/>
                <w:sz w:val="24"/>
                <w:highlight w:val="none"/>
              </w:rPr>
            </w:pPr>
          </w:p>
        </w:tc>
        <w:tc>
          <w:tcPr>
            <w:tcW w:w="791" w:type="dxa"/>
            <w:tcBorders>
              <w:top w:val="single" w:color="000000" w:sz="4" w:space="0"/>
              <w:left w:val="nil"/>
              <w:bottom w:val="single" w:color="000000" w:sz="4" w:space="0"/>
              <w:right w:val="single" w:color="000000" w:sz="4" w:space="0"/>
            </w:tcBorders>
            <w:noWrap w:val="0"/>
            <w:vAlign w:val="center"/>
          </w:tcPr>
          <w:p w14:paraId="75F278F4">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2DDD7BE8">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61150E1F">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7140FEC3">
            <w:pPr>
              <w:widowControl/>
              <w:jc w:val="center"/>
              <w:rPr>
                <w:rFonts w:cs="仿宋" w:asciiTheme="minorEastAsia" w:hAnsiTheme="minorEastAsia"/>
                <w:color w:val="auto"/>
                <w:sz w:val="24"/>
                <w:highlight w:val="none"/>
              </w:rPr>
            </w:pPr>
          </w:p>
        </w:tc>
        <w:tc>
          <w:tcPr>
            <w:tcW w:w="792" w:type="dxa"/>
            <w:tcBorders>
              <w:top w:val="single" w:color="000000" w:sz="4" w:space="0"/>
              <w:left w:val="nil"/>
              <w:bottom w:val="single" w:color="000000" w:sz="4" w:space="0"/>
              <w:right w:val="single" w:color="000000" w:sz="4" w:space="0"/>
            </w:tcBorders>
            <w:noWrap w:val="0"/>
            <w:vAlign w:val="center"/>
          </w:tcPr>
          <w:p w14:paraId="5A18B075">
            <w:pPr>
              <w:widowControl/>
              <w:jc w:val="center"/>
              <w:rPr>
                <w:rFonts w:cs="仿宋" w:asciiTheme="minorEastAsia" w:hAnsiTheme="minorEastAsia"/>
                <w:color w:val="auto"/>
                <w:sz w:val="24"/>
                <w:highlight w:val="none"/>
              </w:rPr>
            </w:pPr>
          </w:p>
        </w:tc>
        <w:tc>
          <w:tcPr>
            <w:tcW w:w="661" w:type="dxa"/>
            <w:tcBorders>
              <w:top w:val="single" w:color="000000" w:sz="4" w:space="0"/>
              <w:left w:val="nil"/>
              <w:bottom w:val="single" w:color="000000" w:sz="4" w:space="0"/>
              <w:right w:val="single" w:color="000000" w:sz="4" w:space="0"/>
            </w:tcBorders>
            <w:noWrap w:val="0"/>
            <w:vAlign w:val="center"/>
          </w:tcPr>
          <w:p w14:paraId="5BCE9727">
            <w:pPr>
              <w:widowControl/>
              <w:jc w:val="center"/>
              <w:rPr>
                <w:rFonts w:cs="仿宋" w:asciiTheme="minorEastAsia" w:hAnsiTheme="minorEastAsia"/>
                <w:color w:val="auto"/>
                <w:sz w:val="24"/>
                <w:highlight w:val="none"/>
              </w:rPr>
            </w:pPr>
          </w:p>
        </w:tc>
      </w:tr>
    </w:tbl>
    <w:p w14:paraId="0D4EE2F5">
      <w:pPr>
        <w:ind w:firstLine="480"/>
        <w:rPr>
          <w:rFonts w:cs="仿宋" w:asciiTheme="minorEastAsia" w:hAnsiTheme="minorEastAsia"/>
          <w:color w:val="auto"/>
          <w:sz w:val="24"/>
          <w:szCs w:val="24"/>
          <w:highlight w:val="none"/>
        </w:rPr>
      </w:pPr>
    </w:p>
    <w:p w14:paraId="36A8485C">
      <w:pPr>
        <w:spacing w:line="360" w:lineRule="auto"/>
        <w:ind w:firstLine="480"/>
        <w:rPr>
          <w:rFonts w:cs="仿宋" w:asciiTheme="minorEastAsia" w:hAnsiTheme="minorEastAsia"/>
          <w:color w:val="auto"/>
          <w:sz w:val="24"/>
          <w:szCs w:val="24"/>
          <w:highlight w:val="none"/>
        </w:rPr>
      </w:pPr>
      <w:r>
        <w:rPr>
          <w:rFonts w:hint="eastAsia" w:cs="仿宋" w:asciiTheme="minorEastAsia" w:hAnsiTheme="minorEastAsia"/>
          <w:color w:val="auto"/>
          <w:sz w:val="24"/>
          <w:szCs w:val="24"/>
          <w:highlight w:val="none"/>
        </w:rPr>
        <w:t>说明：如果行数不够，请自行增加。</w:t>
      </w:r>
    </w:p>
    <w:p w14:paraId="3DC28360">
      <w:pPr>
        <w:spacing w:line="360" w:lineRule="auto"/>
        <w:ind w:firstLine="480"/>
        <w:rPr>
          <w:rFonts w:cs="仿宋" w:asciiTheme="minorEastAsia" w:hAnsiTheme="minorEastAsia"/>
          <w:color w:val="auto"/>
          <w:sz w:val="24"/>
          <w:szCs w:val="24"/>
          <w:highlight w:val="none"/>
        </w:rPr>
      </w:pPr>
    </w:p>
    <w:p w14:paraId="66E3A1F4">
      <w:pPr>
        <w:spacing w:line="360" w:lineRule="auto"/>
        <w:ind w:firstLine="480"/>
        <w:rPr>
          <w:rFonts w:cs="仿宋" w:asciiTheme="minorEastAsia" w:hAnsiTheme="minorEastAsia"/>
          <w:color w:val="auto"/>
          <w:sz w:val="24"/>
          <w:szCs w:val="24"/>
          <w:highlight w:val="none"/>
        </w:rPr>
      </w:pPr>
      <w:r>
        <w:rPr>
          <w:rFonts w:hint="eastAsia" w:cs="仿宋" w:asciiTheme="minorEastAsia" w:hAnsiTheme="minorEastAsia"/>
          <w:color w:val="auto"/>
          <w:sz w:val="24"/>
          <w:szCs w:val="24"/>
          <w:highlight w:val="none"/>
        </w:rPr>
        <w:t>投标单位（盖章）：</w:t>
      </w:r>
    </w:p>
    <w:p w14:paraId="40D5B4E1">
      <w:pPr>
        <w:spacing w:line="360" w:lineRule="auto"/>
        <w:ind w:firstLine="480"/>
        <w:rPr>
          <w:rFonts w:cs="仿宋" w:asciiTheme="minorEastAsia" w:hAnsiTheme="minorEastAsia"/>
          <w:color w:val="auto"/>
          <w:sz w:val="24"/>
          <w:szCs w:val="24"/>
          <w:highlight w:val="none"/>
        </w:rPr>
      </w:pPr>
      <w:r>
        <w:rPr>
          <w:rFonts w:hint="eastAsia" w:cs="仿宋" w:asciiTheme="minorEastAsia" w:hAnsiTheme="minorEastAsia"/>
          <w:color w:val="auto"/>
          <w:sz w:val="24"/>
          <w:szCs w:val="24"/>
          <w:highlight w:val="none"/>
        </w:rPr>
        <w:t>法定代表人或授权代表（签字或签章）：</w:t>
      </w:r>
    </w:p>
    <w:p w14:paraId="2B12F078">
      <w:pPr>
        <w:spacing w:line="360" w:lineRule="auto"/>
        <w:ind w:firstLine="480"/>
        <w:rPr>
          <w:rFonts w:cs="仿宋" w:asciiTheme="minorEastAsia" w:hAnsiTheme="minorEastAsia"/>
          <w:color w:val="auto"/>
          <w:sz w:val="24"/>
          <w:szCs w:val="24"/>
          <w:highlight w:val="none"/>
        </w:rPr>
      </w:pPr>
      <w:r>
        <w:rPr>
          <w:rFonts w:cs="仿宋" w:asciiTheme="minorEastAsia" w:hAnsiTheme="minorEastAsia"/>
          <w:color w:val="auto"/>
          <w:sz w:val="24"/>
          <w:szCs w:val="24"/>
          <w:highlight w:val="none"/>
        </w:rPr>
        <w:t>日期：   年   月   日</w:t>
      </w:r>
    </w:p>
    <w:p w14:paraId="70857358">
      <w:pPr>
        <w:spacing w:line="360" w:lineRule="auto"/>
        <w:ind w:firstLine="480"/>
        <w:rPr>
          <w:rFonts w:cs="仿宋" w:asciiTheme="minorEastAsia" w:hAnsiTheme="minorEastAsia"/>
          <w:color w:val="auto"/>
          <w:sz w:val="24"/>
          <w:szCs w:val="24"/>
          <w:highlight w:val="none"/>
        </w:rPr>
      </w:pPr>
    </w:p>
    <w:p w14:paraId="04D055E5">
      <w:pPr>
        <w:spacing w:line="360" w:lineRule="auto"/>
        <w:ind w:firstLine="480"/>
        <w:rPr>
          <w:rFonts w:cs="仿宋" w:asciiTheme="minorEastAsia" w:hAnsiTheme="minorEastAsia"/>
          <w:color w:val="auto"/>
          <w:sz w:val="24"/>
          <w:szCs w:val="24"/>
          <w:highlight w:val="none"/>
        </w:rPr>
      </w:pPr>
      <w:r>
        <w:rPr>
          <w:rFonts w:cs="仿宋" w:asciiTheme="minorEastAsia" w:hAnsiTheme="minorEastAsia"/>
          <w:color w:val="auto"/>
          <w:sz w:val="24"/>
          <w:szCs w:val="24"/>
          <w:highlight w:val="none"/>
        </w:rPr>
        <w:br w:type="page" w:clear="all"/>
      </w:r>
    </w:p>
    <w:p w14:paraId="04AA263D">
      <w:pPr>
        <w:spacing w:line="36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附件九</w:t>
      </w:r>
      <w:r>
        <w:rPr>
          <w:rFonts w:asciiTheme="minorEastAsia" w:hAnsiTheme="minorEastAsia"/>
          <w:b/>
          <w:color w:val="auto"/>
          <w:sz w:val="24"/>
          <w:szCs w:val="24"/>
          <w:highlight w:val="none"/>
        </w:rPr>
        <w:t>、业绩</w:t>
      </w:r>
    </w:p>
    <w:p w14:paraId="52F6B05A">
      <w:pPr>
        <w:spacing w:line="360" w:lineRule="auto"/>
        <w:jc w:val="center"/>
        <w:rPr>
          <w:rFonts w:asciiTheme="minorEastAsia" w:hAnsiTheme="minorEastAsia"/>
          <w:b/>
          <w:color w:val="auto"/>
          <w:sz w:val="28"/>
          <w:szCs w:val="28"/>
          <w:highlight w:val="none"/>
        </w:rPr>
      </w:pPr>
      <w:r>
        <w:rPr>
          <w:rFonts w:asciiTheme="minorEastAsia" w:hAnsiTheme="minorEastAsia"/>
          <w:b/>
          <w:color w:val="auto"/>
          <w:sz w:val="28"/>
          <w:szCs w:val="28"/>
          <w:highlight w:val="none"/>
        </w:rPr>
        <w:t>（可结合评标办法自拟）</w:t>
      </w:r>
    </w:p>
    <w:tbl>
      <w:tblPr>
        <w:tblStyle w:val="36"/>
        <w:tblW w:w="83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993"/>
        <w:gridCol w:w="1447"/>
        <w:gridCol w:w="993"/>
        <w:gridCol w:w="993"/>
        <w:gridCol w:w="1275"/>
        <w:gridCol w:w="1135"/>
        <w:gridCol w:w="849"/>
      </w:tblGrid>
      <w:tr w14:paraId="0B4F7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75" w:type="dxa"/>
            <w:noWrap w:val="0"/>
            <w:vAlign w:val="center"/>
          </w:tcPr>
          <w:p w14:paraId="104C824C">
            <w:pPr>
              <w:spacing w:line="276" w:lineRule="auto"/>
              <w:jc w:val="center"/>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序号</w:t>
            </w:r>
          </w:p>
        </w:tc>
        <w:tc>
          <w:tcPr>
            <w:tcW w:w="993" w:type="dxa"/>
            <w:noWrap w:val="0"/>
            <w:vAlign w:val="center"/>
          </w:tcPr>
          <w:p w14:paraId="479F012D">
            <w:pPr>
              <w:spacing w:line="276" w:lineRule="auto"/>
              <w:jc w:val="center"/>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姓名</w:t>
            </w:r>
          </w:p>
        </w:tc>
        <w:tc>
          <w:tcPr>
            <w:tcW w:w="1447" w:type="dxa"/>
            <w:noWrap w:val="0"/>
            <w:vAlign w:val="center"/>
          </w:tcPr>
          <w:p w14:paraId="324E0F4B">
            <w:pPr>
              <w:spacing w:line="276" w:lineRule="auto"/>
              <w:jc w:val="center"/>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本项目拟任岗位</w:t>
            </w:r>
          </w:p>
        </w:tc>
        <w:tc>
          <w:tcPr>
            <w:tcW w:w="993" w:type="dxa"/>
            <w:noWrap w:val="0"/>
            <w:vAlign w:val="center"/>
          </w:tcPr>
          <w:p w14:paraId="19E28CB5">
            <w:pPr>
              <w:spacing w:line="276" w:lineRule="auto"/>
              <w:jc w:val="center"/>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项目名称</w:t>
            </w:r>
          </w:p>
        </w:tc>
        <w:tc>
          <w:tcPr>
            <w:tcW w:w="993" w:type="dxa"/>
            <w:noWrap w:val="0"/>
            <w:vAlign w:val="center"/>
          </w:tcPr>
          <w:p w14:paraId="7E5F070C">
            <w:pPr>
              <w:spacing w:line="276" w:lineRule="auto"/>
              <w:jc w:val="center"/>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合同签订日期</w:t>
            </w:r>
          </w:p>
        </w:tc>
        <w:tc>
          <w:tcPr>
            <w:tcW w:w="1275" w:type="dxa"/>
            <w:noWrap w:val="0"/>
            <w:vAlign w:val="center"/>
          </w:tcPr>
          <w:p w14:paraId="587EA971">
            <w:pPr>
              <w:spacing w:line="276" w:lineRule="auto"/>
              <w:jc w:val="center"/>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服务内容</w:t>
            </w:r>
          </w:p>
        </w:tc>
        <w:tc>
          <w:tcPr>
            <w:tcW w:w="1135" w:type="dxa"/>
            <w:noWrap w:val="0"/>
            <w:vAlign w:val="center"/>
          </w:tcPr>
          <w:p w14:paraId="6D4C29DB">
            <w:pPr>
              <w:spacing w:line="276" w:lineRule="auto"/>
              <w:jc w:val="center"/>
              <w:rPr>
                <w:rFonts w:asciiTheme="minorEastAsia" w:hAnsiTheme="minorEastAsia"/>
                <w:b/>
                <w:color w:val="auto"/>
                <w:sz w:val="24"/>
                <w:szCs w:val="24"/>
                <w:highlight w:val="none"/>
              </w:rPr>
            </w:pPr>
            <w:r>
              <w:rPr>
                <w:rFonts w:asciiTheme="minorEastAsia" w:hAnsiTheme="minorEastAsia"/>
                <w:b/>
                <w:color w:val="auto"/>
                <w:sz w:val="24"/>
                <w:szCs w:val="24"/>
                <w:highlight w:val="none"/>
              </w:rPr>
              <w:t>合同金额（</w:t>
            </w:r>
            <w:r>
              <w:rPr>
                <w:rFonts w:hint="eastAsia" w:asciiTheme="minorEastAsia" w:hAnsiTheme="minorEastAsia"/>
                <w:b/>
                <w:color w:val="auto"/>
                <w:sz w:val="24"/>
                <w:szCs w:val="24"/>
                <w:highlight w:val="none"/>
              </w:rPr>
              <w:t>万</w:t>
            </w:r>
            <w:r>
              <w:rPr>
                <w:rFonts w:asciiTheme="minorEastAsia" w:hAnsiTheme="minorEastAsia"/>
                <w:b/>
                <w:color w:val="auto"/>
                <w:sz w:val="24"/>
                <w:szCs w:val="24"/>
                <w:highlight w:val="none"/>
              </w:rPr>
              <w:t>元）</w:t>
            </w:r>
          </w:p>
        </w:tc>
        <w:tc>
          <w:tcPr>
            <w:tcW w:w="849" w:type="dxa"/>
            <w:noWrap w:val="0"/>
            <w:vAlign w:val="center"/>
          </w:tcPr>
          <w:p w14:paraId="3104BF3F">
            <w:pPr>
              <w:spacing w:line="276" w:lineRule="auto"/>
              <w:jc w:val="center"/>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资金来源</w:t>
            </w:r>
          </w:p>
        </w:tc>
      </w:tr>
      <w:tr w14:paraId="3DC2B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675" w:type="dxa"/>
            <w:noWrap w:val="0"/>
            <w:vAlign w:val="center"/>
          </w:tcPr>
          <w:p w14:paraId="274E3BE3">
            <w:pPr>
              <w:spacing w:line="276" w:lineRule="auto"/>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1</w:t>
            </w:r>
          </w:p>
        </w:tc>
        <w:tc>
          <w:tcPr>
            <w:tcW w:w="993" w:type="dxa"/>
            <w:noWrap w:val="0"/>
            <w:vAlign w:val="center"/>
          </w:tcPr>
          <w:p w14:paraId="6DFA45D4">
            <w:pPr>
              <w:spacing w:line="276" w:lineRule="auto"/>
              <w:jc w:val="center"/>
              <w:rPr>
                <w:rFonts w:asciiTheme="minorEastAsia" w:hAnsiTheme="minorEastAsia"/>
                <w:color w:val="auto"/>
                <w:sz w:val="24"/>
                <w:szCs w:val="24"/>
                <w:highlight w:val="none"/>
              </w:rPr>
            </w:pPr>
          </w:p>
        </w:tc>
        <w:tc>
          <w:tcPr>
            <w:tcW w:w="1447" w:type="dxa"/>
            <w:noWrap w:val="0"/>
            <w:vAlign w:val="center"/>
          </w:tcPr>
          <w:p w14:paraId="626187FE">
            <w:pPr>
              <w:spacing w:line="276" w:lineRule="auto"/>
              <w:jc w:val="center"/>
              <w:rPr>
                <w:rFonts w:asciiTheme="minorEastAsia" w:hAnsiTheme="minorEastAsia"/>
                <w:color w:val="auto"/>
                <w:sz w:val="24"/>
                <w:szCs w:val="24"/>
                <w:highlight w:val="none"/>
              </w:rPr>
            </w:pPr>
          </w:p>
        </w:tc>
        <w:tc>
          <w:tcPr>
            <w:tcW w:w="993" w:type="dxa"/>
            <w:noWrap w:val="0"/>
            <w:vAlign w:val="center"/>
          </w:tcPr>
          <w:p w14:paraId="4946C08B">
            <w:pPr>
              <w:spacing w:line="276" w:lineRule="auto"/>
              <w:jc w:val="center"/>
              <w:rPr>
                <w:rFonts w:asciiTheme="minorEastAsia" w:hAnsiTheme="minorEastAsia"/>
                <w:color w:val="auto"/>
                <w:sz w:val="24"/>
                <w:szCs w:val="24"/>
                <w:highlight w:val="none"/>
              </w:rPr>
            </w:pPr>
          </w:p>
        </w:tc>
        <w:tc>
          <w:tcPr>
            <w:tcW w:w="993" w:type="dxa"/>
            <w:noWrap w:val="0"/>
            <w:vAlign w:val="center"/>
          </w:tcPr>
          <w:p w14:paraId="0C24955A">
            <w:pPr>
              <w:spacing w:line="276" w:lineRule="auto"/>
              <w:jc w:val="center"/>
              <w:rPr>
                <w:rFonts w:asciiTheme="minorEastAsia" w:hAnsiTheme="minorEastAsia"/>
                <w:color w:val="auto"/>
                <w:sz w:val="24"/>
                <w:szCs w:val="24"/>
                <w:highlight w:val="none"/>
              </w:rPr>
            </w:pPr>
          </w:p>
        </w:tc>
        <w:tc>
          <w:tcPr>
            <w:tcW w:w="1275" w:type="dxa"/>
            <w:noWrap w:val="0"/>
            <w:vAlign w:val="center"/>
          </w:tcPr>
          <w:p w14:paraId="445999F6">
            <w:pPr>
              <w:spacing w:line="276" w:lineRule="auto"/>
              <w:jc w:val="center"/>
              <w:rPr>
                <w:rFonts w:asciiTheme="minorEastAsia" w:hAnsiTheme="minorEastAsia"/>
                <w:color w:val="auto"/>
                <w:sz w:val="24"/>
                <w:szCs w:val="24"/>
                <w:highlight w:val="none"/>
              </w:rPr>
            </w:pPr>
          </w:p>
        </w:tc>
        <w:tc>
          <w:tcPr>
            <w:tcW w:w="1135" w:type="dxa"/>
            <w:noWrap w:val="0"/>
            <w:vAlign w:val="center"/>
          </w:tcPr>
          <w:p w14:paraId="106FFC30">
            <w:pPr>
              <w:spacing w:line="276" w:lineRule="auto"/>
              <w:rPr>
                <w:rFonts w:asciiTheme="minorEastAsia" w:hAnsiTheme="minorEastAsia"/>
                <w:color w:val="auto"/>
                <w:sz w:val="24"/>
                <w:szCs w:val="24"/>
                <w:highlight w:val="none"/>
              </w:rPr>
            </w:pPr>
          </w:p>
        </w:tc>
        <w:tc>
          <w:tcPr>
            <w:tcW w:w="849" w:type="dxa"/>
            <w:noWrap w:val="0"/>
            <w:vAlign w:val="center"/>
          </w:tcPr>
          <w:p w14:paraId="20DDE0C5">
            <w:pPr>
              <w:spacing w:line="276" w:lineRule="auto"/>
              <w:rPr>
                <w:rFonts w:asciiTheme="minorEastAsia" w:hAnsiTheme="minorEastAsia"/>
                <w:color w:val="auto"/>
                <w:sz w:val="24"/>
                <w:szCs w:val="24"/>
                <w:highlight w:val="none"/>
              </w:rPr>
            </w:pPr>
          </w:p>
        </w:tc>
      </w:tr>
      <w:tr w14:paraId="6F105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675" w:type="dxa"/>
            <w:noWrap w:val="0"/>
            <w:vAlign w:val="center"/>
          </w:tcPr>
          <w:p w14:paraId="07C34EF8">
            <w:pPr>
              <w:spacing w:line="276" w:lineRule="auto"/>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2</w:t>
            </w:r>
          </w:p>
        </w:tc>
        <w:tc>
          <w:tcPr>
            <w:tcW w:w="993" w:type="dxa"/>
            <w:noWrap w:val="0"/>
            <w:vAlign w:val="center"/>
          </w:tcPr>
          <w:p w14:paraId="61B8AF27">
            <w:pPr>
              <w:spacing w:line="276" w:lineRule="auto"/>
              <w:jc w:val="center"/>
              <w:rPr>
                <w:rFonts w:asciiTheme="minorEastAsia" w:hAnsiTheme="minorEastAsia"/>
                <w:color w:val="auto"/>
                <w:sz w:val="24"/>
                <w:szCs w:val="24"/>
                <w:highlight w:val="none"/>
              </w:rPr>
            </w:pPr>
          </w:p>
        </w:tc>
        <w:tc>
          <w:tcPr>
            <w:tcW w:w="1447" w:type="dxa"/>
            <w:noWrap w:val="0"/>
            <w:vAlign w:val="center"/>
          </w:tcPr>
          <w:p w14:paraId="6ACAA6AE">
            <w:pPr>
              <w:spacing w:line="276" w:lineRule="auto"/>
              <w:jc w:val="center"/>
              <w:rPr>
                <w:rFonts w:asciiTheme="minorEastAsia" w:hAnsiTheme="minorEastAsia"/>
                <w:color w:val="auto"/>
                <w:sz w:val="24"/>
                <w:szCs w:val="24"/>
                <w:highlight w:val="none"/>
              </w:rPr>
            </w:pPr>
          </w:p>
        </w:tc>
        <w:tc>
          <w:tcPr>
            <w:tcW w:w="993" w:type="dxa"/>
            <w:noWrap w:val="0"/>
            <w:vAlign w:val="center"/>
          </w:tcPr>
          <w:p w14:paraId="1B7632E2">
            <w:pPr>
              <w:spacing w:line="276" w:lineRule="auto"/>
              <w:jc w:val="center"/>
              <w:rPr>
                <w:rFonts w:asciiTheme="minorEastAsia" w:hAnsiTheme="minorEastAsia"/>
                <w:color w:val="auto"/>
                <w:sz w:val="24"/>
                <w:szCs w:val="24"/>
                <w:highlight w:val="none"/>
              </w:rPr>
            </w:pPr>
          </w:p>
        </w:tc>
        <w:tc>
          <w:tcPr>
            <w:tcW w:w="993" w:type="dxa"/>
            <w:noWrap w:val="0"/>
            <w:vAlign w:val="center"/>
          </w:tcPr>
          <w:p w14:paraId="5469C996">
            <w:pPr>
              <w:spacing w:line="276" w:lineRule="auto"/>
              <w:jc w:val="center"/>
              <w:rPr>
                <w:rFonts w:asciiTheme="minorEastAsia" w:hAnsiTheme="minorEastAsia"/>
                <w:color w:val="auto"/>
                <w:sz w:val="24"/>
                <w:szCs w:val="24"/>
                <w:highlight w:val="none"/>
              </w:rPr>
            </w:pPr>
          </w:p>
        </w:tc>
        <w:tc>
          <w:tcPr>
            <w:tcW w:w="1275" w:type="dxa"/>
            <w:noWrap w:val="0"/>
            <w:vAlign w:val="center"/>
          </w:tcPr>
          <w:p w14:paraId="2FEA71F1">
            <w:pPr>
              <w:spacing w:line="276" w:lineRule="auto"/>
              <w:jc w:val="center"/>
              <w:rPr>
                <w:rFonts w:asciiTheme="minorEastAsia" w:hAnsiTheme="minorEastAsia"/>
                <w:color w:val="auto"/>
                <w:sz w:val="24"/>
                <w:szCs w:val="24"/>
                <w:highlight w:val="none"/>
              </w:rPr>
            </w:pPr>
          </w:p>
        </w:tc>
        <w:tc>
          <w:tcPr>
            <w:tcW w:w="1135" w:type="dxa"/>
            <w:noWrap w:val="0"/>
            <w:vAlign w:val="center"/>
          </w:tcPr>
          <w:p w14:paraId="2954C256">
            <w:pPr>
              <w:spacing w:line="276" w:lineRule="auto"/>
              <w:jc w:val="center"/>
              <w:rPr>
                <w:rFonts w:asciiTheme="minorEastAsia" w:hAnsiTheme="minorEastAsia"/>
                <w:color w:val="auto"/>
                <w:sz w:val="24"/>
                <w:szCs w:val="24"/>
                <w:highlight w:val="none"/>
              </w:rPr>
            </w:pPr>
          </w:p>
        </w:tc>
        <w:tc>
          <w:tcPr>
            <w:tcW w:w="849" w:type="dxa"/>
            <w:noWrap w:val="0"/>
            <w:vAlign w:val="center"/>
          </w:tcPr>
          <w:p w14:paraId="2F4D4191">
            <w:pPr>
              <w:spacing w:line="276" w:lineRule="auto"/>
              <w:jc w:val="center"/>
              <w:rPr>
                <w:rFonts w:asciiTheme="minorEastAsia" w:hAnsiTheme="minorEastAsia"/>
                <w:color w:val="auto"/>
                <w:sz w:val="24"/>
                <w:szCs w:val="24"/>
                <w:highlight w:val="none"/>
              </w:rPr>
            </w:pPr>
          </w:p>
        </w:tc>
      </w:tr>
      <w:tr w14:paraId="22802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675" w:type="dxa"/>
            <w:noWrap w:val="0"/>
            <w:vAlign w:val="center"/>
          </w:tcPr>
          <w:p w14:paraId="5DBCDA49">
            <w:pPr>
              <w:spacing w:line="276" w:lineRule="auto"/>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w:t>
            </w:r>
          </w:p>
        </w:tc>
        <w:tc>
          <w:tcPr>
            <w:tcW w:w="993" w:type="dxa"/>
            <w:noWrap w:val="0"/>
            <w:vAlign w:val="center"/>
          </w:tcPr>
          <w:p w14:paraId="149867B5">
            <w:pPr>
              <w:spacing w:line="276" w:lineRule="auto"/>
              <w:jc w:val="center"/>
              <w:rPr>
                <w:rFonts w:asciiTheme="minorEastAsia" w:hAnsiTheme="minorEastAsia"/>
                <w:color w:val="auto"/>
                <w:sz w:val="24"/>
                <w:szCs w:val="24"/>
                <w:highlight w:val="none"/>
              </w:rPr>
            </w:pPr>
          </w:p>
        </w:tc>
        <w:tc>
          <w:tcPr>
            <w:tcW w:w="1447" w:type="dxa"/>
            <w:noWrap w:val="0"/>
            <w:vAlign w:val="center"/>
          </w:tcPr>
          <w:p w14:paraId="5F1E8D57">
            <w:pPr>
              <w:spacing w:line="276" w:lineRule="auto"/>
              <w:jc w:val="center"/>
              <w:rPr>
                <w:rFonts w:asciiTheme="minorEastAsia" w:hAnsiTheme="minorEastAsia"/>
                <w:color w:val="auto"/>
                <w:sz w:val="24"/>
                <w:szCs w:val="24"/>
                <w:highlight w:val="none"/>
              </w:rPr>
            </w:pPr>
          </w:p>
        </w:tc>
        <w:tc>
          <w:tcPr>
            <w:tcW w:w="993" w:type="dxa"/>
            <w:noWrap w:val="0"/>
            <w:vAlign w:val="center"/>
          </w:tcPr>
          <w:p w14:paraId="2AC4164D">
            <w:pPr>
              <w:spacing w:line="276" w:lineRule="auto"/>
              <w:jc w:val="center"/>
              <w:rPr>
                <w:rFonts w:asciiTheme="minorEastAsia" w:hAnsiTheme="minorEastAsia"/>
                <w:color w:val="auto"/>
                <w:sz w:val="24"/>
                <w:szCs w:val="24"/>
                <w:highlight w:val="none"/>
              </w:rPr>
            </w:pPr>
          </w:p>
        </w:tc>
        <w:tc>
          <w:tcPr>
            <w:tcW w:w="993" w:type="dxa"/>
            <w:noWrap w:val="0"/>
            <w:vAlign w:val="center"/>
          </w:tcPr>
          <w:p w14:paraId="59A46EA1">
            <w:pPr>
              <w:spacing w:line="276" w:lineRule="auto"/>
              <w:jc w:val="center"/>
              <w:rPr>
                <w:rFonts w:asciiTheme="minorEastAsia" w:hAnsiTheme="minorEastAsia"/>
                <w:color w:val="auto"/>
                <w:sz w:val="24"/>
                <w:szCs w:val="24"/>
                <w:highlight w:val="none"/>
              </w:rPr>
            </w:pPr>
          </w:p>
        </w:tc>
        <w:tc>
          <w:tcPr>
            <w:tcW w:w="1275" w:type="dxa"/>
            <w:noWrap w:val="0"/>
            <w:vAlign w:val="center"/>
          </w:tcPr>
          <w:p w14:paraId="73A718EF">
            <w:pPr>
              <w:spacing w:line="276" w:lineRule="auto"/>
              <w:jc w:val="center"/>
              <w:rPr>
                <w:rFonts w:asciiTheme="minorEastAsia" w:hAnsiTheme="minorEastAsia"/>
                <w:color w:val="auto"/>
                <w:sz w:val="24"/>
                <w:szCs w:val="24"/>
                <w:highlight w:val="none"/>
              </w:rPr>
            </w:pPr>
          </w:p>
        </w:tc>
        <w:tc>
          <w:tcPr>
            <w:tcW w:w="1135" w:type="dxa"/>
            <w:noWrap w:val="0"/>
            <w:vAlign w:val="center"/>
          </w:tcPr>
          <w:p w14:paraId="6513B216">
            <w:pPr>
              <w:spacing w:line="276" w:lineRule="auto"/>
              <w:jc w:val="center"/>
              <w:rPr>
                <w:rFonts w:asciiTheme="minorEastAsia" w:hAnsiTheme="minorEastAsia"/>
                <w:color w:val="auto"/>
                <w:sz w:val="24"/>
                <w:szCs w:val="24"/>
                <w:highlight w:val="none"/>
              </w:rPr>
            </w:pPr>
          </w:p>
        </w:tc>
        <w:tc>
          <w:tcPr>
            <w:tcW w:w="849" w:type="dxa"/>
            <w:noWrap w:val="0"/>
            <w:vAlign w:val="center"/>
          </w:tcPr>
          <w:p w14:paraId="03BB883F">
            <w:pPr>
              <w:spacing w:line="276" w:lineRule="auto"/>
              <w:jc w:val="center"/>
              <w:rPr>
                <w:rFonts w:asciiTheme="minorEastAsia" w:hAnsiTheme="minorEastAsia"/>
                <w:color w:val="auto"/>
                <w:sz w:val="24"/>
                <w:szCs w:val="24"/>
                <w:highlight w:val="none"/>
              </w:rPr>
            </w:pPr>
          </w:p>
        </w:tc>
      </w:tr>
    </w:tbl>
    <w:p w14:paraId="0895E4D2">
      <w:pPr>
        <w:ind w:firstLine="480"/>
        <w:rPr>
          <w:rFonts w:cs="仿宋" w:asciiTheme="minorEastAsia" w:hAnsiTheme="minorEastAsia"/>
          <w:color w:val="auto"/>
          <w:sz w:val="24"/>
          <w:szCs w:val="24"/>
          <w:highlight w:val="none"/>
        </w:rPr>
      </w:pPr>
    </w:p>
    <w:p w14:paraId="2D74861C">
      <w:pPr>
        <w:spacing w:line="360" w:lineRule="auto"/>
        <w:ind w:firstLine="480"/>
        <w:rPr>
          <w:rFonts w:cs="仿宋" w:asciiTheme="minorEastAsia" w:hAnsiTheme="minorEastAsia"/>
          <w:color w:val="auto"/>
          <w:sz w:val="24"/>
          <w:szCs w:val="24"/>
          <w:highlight w:val="none"/>
        </w:rPr>
      </w:pPr>
      <w:r>
        <w:rPr>
          <w:rFonts w:hint="eastAsia" w:cs="仿宋" w:asciiTheme="minorEastAsia" w:hAnsiTheme="minorEastAsia"/>
          <w:color w:val="auto"/>
          <w:sz w:val="24"/>
          <w:szCs w:val="24"/>
          <w:highlight w:val="none"/>
        </w:rPr>
        <w:t>说明：如果行数不够，请自行增加。</w:t>
      </w:r>
    </w:p>
    <w:p w14:paraId="55383104">
      <w:pPr>
        <w:spacing w:line="360" w:lineRule="auto"/>
        <w:ind w:firstLine="480"/>
        <w:rPr>
          <w:rFonts w:cs="仿宋" w:asciiTheme="minorEastAsia" w:hAnsiTheme="minorEastAsia"/>
          <w:color w:val="auto"/>
          <w:sz w:val="24"/>
          <w:szCs w:val="24"/>
          <w:highlight w:val="none"/>
        </w:rPr>
      </w:pPr>
    </w:p>
    <w:p w14:paraId="7FC525EC">
      <w:pPr>
        <w:spacing w:line="360" w:lineRule="auto"/>
        <w:ind w:firstLine="480"/>
        <w:rPr>
          <w:rFonts w:cs="仿宋" w:asciiTheme="minorEastAsia" w:hAnsiTheme="minorEastAsia"/>
          <w:color w:val="auto"/>
          <w:sz w:val="24"/>
          <w:szCs w:val="24"/>
          <w:highlight w:val="none"/>
        </w:rPr>
      </w:pPr>
      <w:r>
        <w:rPr>
          <w:rFonts w:hint="eastAsia" w:cs="仿宋" w:asciiTheme="minorEastAsia" w:hAnsiTheme="minorEastAsia"/>
          <w:color w:val="auto"/>
          <w:sz w:val="24"/>
          <w:szCs w:val="24"/>
          <w:highlight w:val="none"/>
        </w:rPr>
        <w:t>投标单位（盖章）：</w:t>
      </w:r>
    </w:p>
    <w:p w14:paraId="0A17D1F4">
      <w:pPr>
        <w:spacing w:line="360" w:lineRule="auto"/>
        <w:ind w:firstLine="480"/>
        <w:rPr>
          <w:rFonts w:cs="仿宋" w:asciiTheme="minorEastAsia" w:hAnsiTheme="minorEastAsia"/>
          <w:color w:val="auto"/>
          <w:sz w:val="24"/>
          <w:szCs w:val="24"/>
          <w:highlight w:val="none"/>
        </w:rPr>
      </w:pPr>
      <w:r>
        <w:rPr>
          <w:rFonts w:hint="eastAsia" w:cs="仿宋" w:asciiTheme="minorEastAsia" w:hAnsiTheme="minorEastAsia"/>
          <w:color w:val="auto"/>
          <w:sz w:val="24"/>
          <w:szCs w:val="24"/>
          <w:highlight w:val="none"/>
        </w:rPr>
        <w:t>法定代表人或授权代表（签字或签章）：</w:t>
      </w:r>
    </w:p>
    <w:p w14:paraId="763D4A46">
      <w:pPr>
        <w:spacing w:line="360" w:lineRule="auto"/>
        <w:ind w:firstLine="480"/>
        <w:rPr>
          <w:rFonts w:cs="仿宋" w:asciiTheme="minorEastAsia" w:hAnsiTheme="minorEastAsia"/>
          <w:color w:val="auto"/>
          <w:sz w:val="24"/>
          <w:szCs w:val="24"/>
          <w:highlight w:val="none"/>
        </w:rPr>
      </w:pPr>
      <w:r>
        <w:rPr>
          <w:rFonts w:cs="仿宋" w:asciiTheme="minorEastAsia" w:hAnsiTheme="minorEastAsia"/>
          <w:color w:val="auto"/>
          <w:sz w:val="24"/>
          <w:szCs w:val="24"/>
          <w:highlight w:val="none"/>
        </w:rPr>
        <w:t>日期：   年   月   日</w:t>
      </w:r>
    </w:p>
    <w:p w14:paraId="3ACC1233">
      <w:pPr>
        <w:spacing w:line="360" w:lineRule="auto"/>
        <w:ind w:firstLine="480"/>
        <w:rPr>
          <w:rFonts w:cs="仿宋" w:asciiTheme="minorEastAsia" w:hAnsiTheme="minorEastAsia"/>
          <w:color w:val="auto"/>
          <w:sz w:val="24"/>
          <w:szCs w:val="24"/>
          <w:highlight w:val="none"/>
        </w:rPr>
      </w:pPr>
    </w:p>
    <w:p w14:paraId="2AA36829">
      <w:pPr>
        <w:spacing w:line="360" w:lineRule="auto"/>
        <w:ind w:firstLine="480"/>
        <w:rPr>
          <w:rFonts w:cs="仿宋" w:asciiTheme="minorEastAsia" w:hAnsiTheme="minorEastAsia"/>
          <w:color w:val="auto"/>
          <w:sz w:val="24"/>
          <w:szCs w:val="24"/>
          <w:highlight w:val="none"/>
        </w:rPr>
      </w:pPr>
    </w:p>
    <w:p w14:paraId="25C86405">
      <w:pPr>
        <w:spacing w:line="360" w:lineRule="auto"/>
        <w:ind w:firstLine="480"/>
        <w:rPr>
          <w:rFonts w:cs="仿宋" w:asciiTheme="minorEastAsia" w:hAnsiTheme="minorEastAsia"/>
          <w:color w:val="auto"/>
          <w:sz w:val="24"/>
          <w:szCs w:val="24"/>
          <w:highlight w:val="none"/>
        </w:rPr>
      </w:pPr>
    </w:p>
    <w:p w14:paraId="5C96D0F9">
      <w:pPr>
        <w:spacing w:line="360" w:lineRule="auto"/>
        <w:ind w:firstLine="480"/>
        <w:rPr>
          <w:rFonts w:cs="仿宋" w:asciiTheme="minorEastAsia" w:hAnsiTheme="minorEastAsia"/>
          <w:color w:val="auto"/>
          <w:sz w:val="24"/>
          <w:szCs w:val="24"/>
          <w:highlight w:val="none"/>
        </w:rPr>
      </w:pPr>
    </w:p>
    <w:p w14:paraId="75EF43B2">
      <w:pPr>
        <w:spacing w:line="360" w:lineRule="auto"/>
        <w:ind w:firstLine="480"/>
        <w:rPr>
          <w:rFonts w:cs="仿宋" w:asciiTheme="minorEastAsia" w:hAnsiTheme="minorEastAsia"/>
          <w:color w:val="auto"/>
          <w:sz w:val="24"/>
          <w:szCs w:val="24"/>
          <w:highlight w:val="none"/>
        </w:rPr>
      </w:pPr>
    </w:p>
    <w:p w14:paraId="63AED118">
      <w:pPr>
        <w:spacing w:line="360" w:lineRule="auto"/>
        <w:ind w:firstLine="480"/>
        <w:rPr>
          <w:rFonts w:cs="仿宋" w:asciiTheme="minorEastAsia" w:hAnsiTheme="minorEastAsia"/>
          <w:color w:val="auto"/>
          <w:sz w:val="24"/>
          <w:szCs w:val="24"/>
          <w:highlight w:val="none"/>
        </w:rPr>
      </w:pPr>
    </w:p>
    <w:p w14:paraId="2EA6FCD3">
      <w:pPr>
        <w:spacing w:line="360" w:lineRule="auto"/>
        <w:rPr>
          <w:rFonts w:asciiTheme="minorEastAsia" w:hAnsiTheme="minorEastAsia"/>
          <w:b/>
          <w:color w:val="auto"/>
          <w:sz w:val="24"/>
          <w:szCs w:val="24"/>
          <w:highlight w:val="none"/>
        </w:rPr>
      </w:pPr>
      <w:r>
        <w:rPr>
          <w:rFonts w:asciiTheme="minorEastAsia" w:hAnsiTheme="minorEastAsia"/>
          <w:b/>
          <w:color w:val="auto"/>
          <w:sz w:val="24"/>
          <w:szCs w:val="24"/>
          <w:highlight w:val="none"/>
        </w:rPr>
        <w:t>附件</w:t>
      </w:r>
      <w:r>
        <w:rPr>
          <w:rFonts w:hint="eastAsia" w:asciiTheme="minorEastAsia" w:hAnsiTheme="minorEastAsia"/>
          <w:b/>
          <w:color w:val="auto"/>
          <w:sz w:val="24"/>
          <w:szCs w:val="24"/>
          <w:highlight w:val="none"/>
        </w:rPr>
        <w:t>十</w:t>
      </w:r>
      <w:r>
        <w:rPr>
          <w:rFonts w:asciiTheme="minorEastAsia" w:hAnsiTheme="minorEastAsia"/>
          <w:b/>
          <w:color w:val="auto"/>
          <w:sz w:val="24"/>
          <w:szCs w:val="24"/>
          <w:highlight w:val="none"/>
        </w:rPr>
        <w:t>、</w:t>
      </w:r>
      <w:r>
        <w:rPr>
          <w:rFonts w:hint="eastAsia" w:asciiTheme="minorEastAsia" w:hAnsiTheme="minorEastAsia"/>
          <w:b/>
          <w:color w:val="auto"/>
          <w:sz w:val="24"/>
          <w:szCs w:val="24"/>
          <w:highlight w:val="none"/>
        </w:rPr>
        <w:t>服务方案</w:t>
      </w:r>
    </w:p>
    <w:p w14:paraId="2DD9327F">
      <w:pPr>
        <w:spacing w:line="360" w:lineRule="auto"/>
        <w:jc w:val="center"/>
        <w:rPr>
          <w:rFonts w:asciiTheme="minorEastAsia" w:hAnsiTheme="minorEastAsia"/>
          <w:b/>
          <w:color w:val="auto"/>
          <w:sz w:val="28"/>
          <w:szCs w:val="28"/>
          <w:highlight w:val="none"/>
        </w:rPr>
      </w:pPr>
    </w:p>
    <w:p w14:paraId="0CE8F919">
      <w:pPr>
        <w:spacing w:line="360" w:lineRule="auto"/>
        <w:jc w:val="center"/>
        <w:rPr>
          <w:rFonts w:asciiTheme="minorEastAsia" w:hAnsiTheme="minorEastAsia"/>
          <w:b/>
          <w:color w:val="auto"/>
          <w:sz w:val="28"/>
          <w:szCs w:val="28"/>
          <w:highlight w:val="none"/>
        </w:rPr>
      </w:pPr>
      <w:r>
        <w:rPr>
          <w:rFonts w:asciiTheme="minorEastAsia" w:hAnsiTheme="minorEastAsia"/>
          <w:b/>
          <w:color w:val="auto"/>
          <w:sz w:val="28"/>
          <w:szCs w:val="28"/>
          <w:highlight w:val="none"/>
        </w:rPr>
        <w:t>（项目名称）</w:t>
      </w:r>
      <w:r>
        <w:rPr>
          <w:rFonts w:hint="eastAsia" w:asciiTheme="minorEastAsia" w:hAnsiTheme="minorEastAsia"/>
          <w:b/>
          <w:color w:val="auto"/>
          <w:sz w:val="28"/>
          <w:szCs w:val="28"/>
          <w:highlight w:val="none"/>
        </w:rPr>
        <w:t>服务方案</w:t>
      </w:r>
    </w:p>
    <w:p w14:paraId="29483BC8">
      <w:pPr>
        <w:widowControl/>
        <w:spacing w:line="360" w:lineRule="auto"/>
        <w:ind w:firstLine="641"/>
        <w:jc w:val="center"/>
        <w:rPr>
          <w:rFonts w:cs="Microsoft JhengHei" w:asciiTheme="minorEastAsia" w:hAnsiTheme="minorEastAsia"/>
          <w:b/>
          <w:bCs/>
          <w:color w:val="auto"/>
          <w:sz w:val="32"/>
          <w:szCs w:val="21"/>
          <w:highlight w:val="none"/>
        </w:rPr>
      </w:pPr>
      <w:r>
        <w:rPr>
          <w:rFonts w:hint="eastAsia" w:cs="Microsoft JhengHei" w:asciiTheme="minorEastAsia" w:hAnsiTheme="minorEastAsia"/>
          <w:b/>
          <w:bCs/>
          <w:color w:val="auto"/>
          <w:sz w:val="32"/>
          <w:szCs w:val="21"/>
          <w:highlight w:val="none"/>
        </w:rPr>
        <w:t>（请投标人根据招标文件中相关要求自行编制）</w:t>
      </w:r>
    </w:p>
    <w:p w14:paraId="30FE3A3D">
      <w:pPr>
        <w:widowControl/>
        <w:spacing w:line="360" w:lineRule="auto"/>
        <w:ind w:firstLine="641"/>
        <w:jc w:val="center"/>
        <w:rPr>
          <w:rFonts w:cs="Microsoft JhengHei" w:asciiTheme="minorEastAsia" w:hAnsiTheme="minorEastAsia"/>
          <w:b/>
          <w:bCs/>
          <w:color w:val="auto"/>
          <w:sz w:val="32"/>
          <w:szCs w:val="21"/>
          <w:highlight w:val="none"/>
        </w:rPr>
      </w:pPr>
    </w:p>
    <w:bookmarkEnd w:id="323"/>
    <w:p w14:paraId="2FE8589E">
      <w:pPr>
        <w:spacing w:line="360" w:lineRule="auto"/>
        <w:ind w:firstLine="440"/>
        <w:rPr>
          <w:rFonts w:asciiTheme="minorEastAsia" w:hAnsiTheme="minorEastAsia"/>
          <w:color w:val="auto"/>
          <w:highlight w:val="none"/>
        </w:rPr>
        <w:sectPr>
          <w:type w:val="nextColumn"/>
          <w:pgSz w:w="11911" w:h="16840"/>
          <w:pgMar w:top="1418" w:right="1588" w:bottom="1418" w:left="1701" w:header="851" w:footer="851" w:gutter="0"/>
          <w:cols w:space="0" w:num="1"/>
          <w:docGrid w:linePitch="360" w:charSpace="0"/>
        </w:sectPr>
      </w:pPr>
      <w:bookmarkStart w:id="327" w:name="_Toc31149"/>
      <w:bookmarkEnd w:id="327"/>
    </w:p>
    <w:p w14:paraId="1163DBD0">
      <w:pPr>
        <w:spacing w:line="360" w:lineRule="auto"/>
        <w:rPr>
          <w:rFonts w:asciiTheme="minorEastAsia" w:hAnsiTheme="minorEastAsia"/>
          <w:b/>
          <w:color w:val="auto"/>
          <w:sz w:val="28"/>
          <w:szCs w:val="28"/>
          <w:highlight w:val="none"/>
        </w:rPr>
      </w:pPr>
      <w:bookmarkStart w:id="328" w:name="page49"/>
      <w:bookmarkEnd w:id="328"/>
      <w:bookmarkStart w:id="329" w:name="_Toc27856"/>
      <w:r>
        <w:rPr>
          <w:rFonts w:asciiTheme="minorEastAsia" w:hAnsiTheme="minorEastAsia"/>
          <w:b/>
          <w:color w:val="auto"/>
          <w:sz w:val="24"/>
          <w:szCs w:val="24"/>
          <w:highlight w:val="none"/>
        </w:rPr>
        <w:t>附件</w:t>
      </w:r>
      <w:r>
        <w:rPr>
          <w:rFonts w:hint="eastAsia" w:asciiTheme="minorEastAsia" w:hAnsiTheme="minorEastAsia"/>
          <w:b/>
          <w:color w:val="auto"/>
          <w:sz w:val="24"/>
          <w:szCs w:val="24"/>
          <w:highlight w:val="none"/>
        </w:rPr>
        <w:t>十一</w:t>
      </w:r>
      <w:r>
        <w:rPr>
          <w:rFonts w:asciiTheme="minorEastAsia" w:hAnsiTheme="minorEastAsia"/>
          <w:b/>
          <w:color w:val="auto"/>
          <w:sz w:val="24"/>
          <w:szCs w:val="24"/>
          <w:highlight w:val="none"/>
        </w:rPr>
        <w:t>、企业声明函格式</w:t>
      </w:r>
      <w:bookmarkEnd w:id="329"/>
    </w:p>
    <w:p w14:paraId="11778BFC">
      <w:pPr>
        <w:spacing w:line="360" w:lineRule="auto"/>
        <w:jc w:val="center"/>
        <w:rPr>
          <w:rFonts w:asciiTheme="minorEastAsia" w:hAnsiTheme="minorEastAsia"/>
          <w:b/>
          <w:color w:val="auto"/>
          <w:sz w:val="28"/>
          <w:szCs w:val="28"/>
          <w:highlight w:val="none"/>
        </w:rPr>
      </w:pPr>
      <w:bookmarkStart w:id="330" w:name="bookmark33"/>
      <w:bookmarkStart w:id="331" w:name="bookmark34"/>
      <w:bookmarkStart w:id="332" w:name="bookmark32"/>
      <w:r>
        <w:rPr>
          <w:rFonts w:hint="eastAsia" w:asciiTheme="minorEastAsia" w:hAnsiTheme="minorEastAsia"/>
          <w:b/>
          <w:color w:val="auto"/>
          <w:sz w:val="28"/>
          <w:szCs w:val="28"/>
          <w:highlight w:val="none"/>
        </w:rPr>
        <w:t>中小企业声明函（服务）</w:t>
      </w:r>
      <w:bookmarkEnd w:id="330"/>
      <w:bookmarkEnd w:id="331"/>
      <w:bookmarkEnd w:id="332"/>
    </w:p>
    <w:p w14:paraId="2CFBA12C">
      <w:pPr>
        <w:spacing w:line="360" w:lineRule="auto"/>
        <w:ind w:firstLine="480"/>
        <w:rPr>
          <w:rFonts w:asciiTheme="minorEastAsia" w:hAnsiTheme="minorEastAsia"/>
          <w:color w:val="auto"/>
          <w:sz w:val="24"/>
          <w:highlight w:val="none"/>
        </w:rPr>
      </w:pPr>
      <w:r>
        <w:rPr>
          <w:rFonts w:hint="eastAsia" w:asciiTheme="minorEastAsia" w:hAnsiTheme="minorEastAsia"/>
          <w:color w:val="auto"/>
          <w:sz w:val="24"/>
          <w:szCs w:val="24"/>
          <w:highlight w:val="none"/>
        </w:rPr>
        <w:t>本公司（联合体）郑重声明，根据《政府采购促进中小企业发展管理办法》（财库﹝</w:t>
      </w:r>
      <w:r>
        <w:rPr>
          <w:rFonts w:asciiTheme="minorEastAsia" w:hAnsiTheme="minorEastAsia"/>
          <w:color w:val="auto"/>
          <w:sz w:val="24"/>
          <w:szCs w:val="24"/>
          <w:highlight w:val="none"/>
        </w:rPr>
        <w:t>2020</w:t>
      </w:r>
      <w:r>
        <w:rPr>
          <w:rFonts w:hint="eastAsia" w:asciiTheme="minorEastAsia" w:hAnsiTheme="minorEastAsia"/>
          <w:color w:val="auto"/>
          <w:sz w:val="24"/>
          <w:szCs w:val="24"/>
          <w:highlight w:val="none"/>
        </w:rPr>
        <w:t>﹞</w:t>
      </w:r>
      <w:r>
        <w:rPr>
          <w:rFonts w:asciiTheme="minorEastAsia" w:hAnsiTheme="minorEastAsia"/>
          <w:color w:val="auto"/>
          <w:sz w:val="24"/>
          <w:szCs w:val="24"/>
          <w:highlight w:val="none"/>
        </w:rPr>
        <w:t>46号</w:t>
      </w:r>
      <w:r>
        <w:rPr>
          <w:rFonts w:hint="eastAsia" w:asciiTheme="minorEastAsia" w:hAnsiTheme="minorEastAsia"/>
          <w:color w:val="auto"/>
          <w:sz w:val="24"/>
          <w:szCs w:val="24"/>
          <w:highlight w:val="none"/>
        </w:rPr>
        <w:t>）的规定，本公司（联合体）参加</w:t>
      </w:r>
      <w:r>
        <w:rPr>
          <w:rFonts w:hint="eastAsia" w:asciiTheme="minorEastAsia" w:hAnsiTheme="minorEastAsia"/>
          <w:color w:val="auto"/>
          <w:sz w:val="24"/>
          <w:szCs w:val="24"/>
          <w:highlight w:val="none"/>
          <w:u w:val="single"/>
        </w:rPr>
        <w:t>（单位名称）</w:t>
      </w:r>
      <w:r>
        <w:rPr>
          <w:rFonts w:hint="eastAsia" w:asciiTheme="minorEastAsia" w:hAnsiTheme="minorEastAsia"/>
          <w:color w:val="auto"/>
          <w:sz w:val="24"/>
          <w:szCs w:val="24"/>
          <w:highlight w:val="none"/>
        </w:rPr>
        <w:t>的</w:t>
      </w:r>
      <w:r>
        <w:rPr>
          <w:rFonts w:hint="eastAsia" w:asciiTheme="minorEastAsia" w:hAnsiTheme="minorEastAsia"/>
          <w:color w:val="auto"/>
          <w:sz w:val="24"/>
          <w:szCs w:val="24"/>
          <w:highlight w:val="none"/>
          <w:u w:val="single"/>
        </w:rPr>
        <w:t>（项目名称）</w:t>
      </w:r>
      <w:r>
        <w:rPr>
          <w:rFonts w:hint="eastAsia" w:asciiTheme="minorEastAsia" w:hAnsiTheme="minorEastAsia"/>
          <w:color w:val="auto"/>
          <w:sz w:val="24"/>
          <w:szCs w:val="24"/>
          <w:highlight w:val="none"/>
        </w:rPr>
        <w:t>采购活动，服务全部由符合政策要求的中小企业承接。相关企业（含联合体中的中小企业、签订分包意向协议的中小企业）的具体情况如下：</w:t>
      </w:r>
    </w:p>
    <w:p w14:paraId="36A59AB0">
      <w:pPr>
        <w:spacing w:line="360" w:lineRule="auto"/>
        <w:ind w:firstLine="480"/>
        <w:rPr>
          <w:rFonts w:asciiTheme="minorEastAsia" w:hAnsiTheme="minorEastAsia"/>
          <w:color w:val="auto"/>
          <w:sz w:val="24"/>
          <w:highlight w:val="none"/>
        </w:rPr>
      </w:pPr>
      <w:r>
        <w:rPr>
          <w:rFonts w:asciiTheme="minorEastAsia" w:hAnsiTheme="minorEastAsia"/>
          <w:color w:val="auto"/>
          <w:sz w:val="24"/>
          <w:szCs w:val="24"/>
          <w:highlight w:val="none"/>
        </w:rPr>
        <w:t xml:space="preserve">1. </w:t>
      </w:r>
      <w:r>
        <w:rPr>
          <w:rFonts w:hint="eastAsia" w:asciiTheme="minorEastAsia" w:hAnsiTheme="minorEastAsia"/>
          <w:color w:val="auto"/>
          <w:sz w:val="24"/>
          <w:szCs w:val="24"/>
          <w:highlight w:val="none"/>
          <w:u w:val="single"/>
        </w:rPr>
        <w:t>（标的名称）</w:t>
      </w:r>
      <w:r>
        <w:rPr>
          <w:rFonts w:hint="eastAsia" w:asciiTheme="minorEastAsia" w:hAnsiTheme="minorEastAsia"/>
          <w:color w:val="auto"/>
          <w:sz w:val="24"/>
          <w:szCs w:val="24"/>
          <w:highlight w:val="none"/>
        </w:rPr>
        <w:t>，属于</w:t>
      </w:r>
      <w:r>
        <w:rPr>
          <w:rFonts w:hint="eastAsia" w:asciiTheme="minorEastAsia" w:hAnsiTheme="minorEastAsia"/>
          <w:color w:val="auto"/>
          <w:sz w:val="24"/>
          <w:szCs w:val="24"/>
          <w:highlight w:val="none"/>
          <w:u w:val="single"/>
        </w:rPr>
        <w:t>（招标文件中明确的所属行业）</w:t>
      </w:r>
      <w:r>
        <w:rPr>
          <w:rFonts w:hint="eastAsia" w:asciiTheme="minorEastAsia" w:hAnsiTheme="minorEastAsia"/>
          <w:color w:val="auto"/>
          <w:sz w:val="24"/>
          <w:szCs w:val="24"/>
          <w:highlight w:val="none"/>
        </w:rPr>
        <w:t>；承建（承接）企业为</w:t>
      </w:r>
      <w:r>
        <w:rPr>
          <w:rFonts w:hint="eastAsia" w:asciiTheme="minorEastAsia" w:hAnsiTheme="minorEastAsia"/>
          <w:color w:val="auto"/>
          <w:sz w:val="24"/>
          <w:szCs w:val="24"/>
          <w:highlight w:val="none"/>
          <w:u w:val="single"/>
        </w:rPr>
        <w:t>（企业名称）</w:t>
      </w:r>
      <w:r>
        <w:rPr>
          <w:rFonts w:hint="eastAsia" w:asciiTheme="minorEastAsia" w:hAnsiTheme="minorEastAsia"/>
          <w:color w:val="auto"/>
          <w:sz w:val="24"/>
          <w:szCs w:val="24"/>
          <w:highlight w:val="none"/>
        </w:rPr>
        <w:t>，从业人员</w:t>
      </w:r>
      <w:r>
        <w:rPr>
          <w:rFonts w:asciiTheme="minorEastAsia" w:hAnsiTheme="minorEastAsia"/>
          <w:color w:val="auto"/>
          <w:sz w:val="24"/>
          <w:szCs w:val="24"/>
          <w:highlight w:val="none"/>
          <w:u w:val="single"/>
        </w:rPr>
        <w:t xml:space="preserve"> </w:t>
      </w:r>
      <w:r>
        <w:rPr>
          <w:rFonts w:hint="eastAsia" w:asciiTheme="minorEastAsia" w:hAnsiTheme="minorEastAsia"/>
          <w:color w:val="auto"/>
          <w:sz w:val="24"/>
          <w:szCs w:val="24"/>
          <w:highlight w:val="none"/>
          <w:u w:val="single"/>
        </w:rPr>
        <w:t xml:space="preserve">    </w:t>
      </w:r>
      <w:r>
        <w:rPr>
          <w:rFonts w:hint="eastAsia" w:asciiTheme="minorEastAsia" w:hAnsiTheme="minorEastAsia"/>
          <w:color w:val="auto"/>
          <w:sz w:val="24"/>
          <w:szCs w:val="24"/>
          <w:highlight w:val="none"/>
        </w:rPr>
        <w:t>人，营业收入为</w:t>
      </w:r>
      <w:r>
        <w:rPr>
          <w:rFonts w:hint="eastAsia" w:asciiTheme="minorEastAsia" w:hAnsiTheme="minorEastAsia"/>
          <w:color w:val="auto"/>
          <w:sz w:val="24"/>
          <w:szCs w:val="24"/>
          <w:highlight w:val="none"/>
          <w:u w:val="single"/>
        </w:rPr>
        <w:t xml:space="preserve">      </w:t>
      </w:r>
      <w:r>
        <w:rPr>
          <w:rFonts w:hint="eastAsia" w:asciiTheme="minorEastAsia" w:hAnsiTheme="minorEastAsia"/>
          <w:color w:val="auto"/>
          <w:sz w:val="24"/>
          <w:szCs w:val="24"/>
          <w:highlight w:val="none"/>
        </w:rPr>
        <w:t>万元，资产总额为</w:t>
      </w:r>
      <w:r>
        <w:rPr>
          <w:rFonts w:hint="eastAsia" w:asciiTheme="minorEastAsia" w:hAnsiTheme="minorEastAsia"/>
          <w:color w:val="auto"/>
          <w:sz w:val="24"/>
          <w:szCs w:val="24"/>
          <w:highlight w:val="none"/>
          <w:u w:val="single"/>
        </w:rPr>
        <w:t xml:space="preserve">        </w:t>
      </w:r>
      <w:r>
        <w:rPr>
          <w:rFonts w:hint="eastAsia" w:asciiTheme="minorEastAsia" w:hAnsiTheme="minorEastAsia"/>
          <w:color w:val="auto"/>
          <w:sz w:val="24"/>
          <w:szCs w:val="24"/>
          <w:highlight w:val="none"/>
        </w:rPr>
        <w:t>万元【1】，属于</w:t>
      </w:r>
      <w:r>
        <w:rPr>
          <w:rFonts w:hint="eastAsia" w:asciiTheme="minorEastAsia" w:hAnsiTheme="minorEastAsia"/>
          <w:color w:val="auto"/>
          <w:sz w:val="24"/>
          <w:szCs w:val="24"/>
          <w:highlight w:val="none"/>
          <w:u w:val="single"/>
        </w:rPr>
        <w:t>（中型企业、</w:t>
      </w:r>
      <w:r>
        <w:rPr>
          <w:rFonts w:asciiTheme="minorEastAsia" w:hAnsiTheme="minorEastAsia"/>
          <w:color w:val="auto"/>
          <w:sz w:val="24"/>
          <w:szCs w:val="24"/>
          <w:highlight w:val="none"/>
          <w:u w:val="single"/>
        </w:rPr>
        <w:t xml:space="preserve"> </w:t>
      </w:r>
      <w:r>
        <w:rPr>
          <w:rFonts w:hint="eastAsia" w:asciiTheme="minorEastAsia" w:hAnsiTheme="minorEastAsia"/>
          <w:color w:val="auto"/>
          <w:sz w:val="24"/>
          <w:szCs w:val="24"/>
          <w:highlight w:val="none"/>
          <w:u w:val="single"/>
        </w:rPr>
        <w:t>小型企业、微型企业）；</w:t>
      </w:r>
    </w:p>
    <w:p w14:paraId="483077F3">
      <w:pPr>
        <w:spacing w:line="360" w:lineRule="auto"/>
        <w:ind w:firstLine="480"/>
        <w:rPr>
          <w:rFonts w:asciiTheme="minorEastAsia" w:hAnsiTheme="minorEastAsia"/>
          <w:color w:val="auto"/>
          <w:sz w:val="24"/>
          <w:highlight w:val="none"/>
        </w:rPr>
      </w:pPr>
      <w:r>
        <w:rPr>
          <w:rFonts w:asciiTheme="minorEastAsia" w:hAnsiTheme="minorEastAsia"/>
          <w:color w:val="auto"/>
          <w:sz w:val="24"/>
          <w:szCs w:val="24"/>
          <w:highlight w:val="none"/>
        </w:rPr>
        <w:t xml:space="preserve">2. </w:t>
      </w:r>
      <w:r>
        <w:rPr>
          <w:rFonts w:hint="eastAsia" w:asciiTheme="minorEastAsia" w:hAnsiTheme="minorEastAsia"/>
          <w:color w:val="auto"/>
          <w:sz w:val="24"/>
          <w:szCs w:val="24"/>
          <w:highlight w:val="none"/>
          <w:u w:val="single"/>
        </w:rPr>
        <w:t>（标的名称）</w:t>
      </w:r>
      <w:r>
        <w:rPr>
          <w:rFonts w:hint="eastAsia" w:asciiTheme="minorEastAsia" w:hAnsiTheme="minorEastAsia"/>
          <w:color w:val="auto"/>
          <w:sz w:val="24"/>
          <w:szCs w:val="24"/>
          <w:highlight w:val="none"/>
        </w:rPr>
        <w:t>，属于</w:t>
      </w:r>
      <w:r>
        <w:rPr>
          <w:rFonts w:hint="eastAsia" w:asciiTheme="minorEastAsia" w:hAnsiTheme="minorEastAsia"/>
          <w:color w:val="auto"/>
          <w:sz w:val="24"/>
          <w:szCs w:val="24"/>
          <w:highlight w:val="none"/>
          <w:u w:val="single"/>
        </w:rPr>
        <w:t>（招标文件中明确的所属行业）</w:t>
      </w:r>
      <w:r>
        <w:rPr>
          <w:rFonts w:hint="eastAsia" w:asciiTheme="minorEastAsia" w:hAnsiTheme="minorEastAsia"/>
          <w:color w:val="auto"/>
          <w:sz w:val="24"/>
          <w:szCs w:val="24"/>
          <w:highlight w:val="none"/>
        </w:rPr>
        <w:t>；承建（承接）企业为</w:t>
      </w:r>
      <w:r>
        <w:rPr>
          <w:rFonts w:hint="eastAsia" w:asciiTheme="minorEastAsia" w:hAnsiTheme="minorEastAsia"/>
          <w:color w:val="auto"/>
          <w:sz w:val="24"/>
          <w:szCs w:val="24"/>
          <w:highlight w:val="none"/>
          <w:u w:val="single"/>
        </w:rPr>
        <w:t>（企业名称）</w:t>
      </w:r>
      <w:r>
        <w:rPr>
          <w:rFonts w:hint="eastAsia" w:asciiTheme="minorEastAsia" w:hAnsiTheme="minorEastAsia"/>
          <w:color w:val="auto"/>
          <w:sz w:val="24"/>
          <w:szCs w:val="24"/>
          <w:highlight w:val="none"/>
        </w:rPr>
        <w:t>，从业人员</w:t>
      </w:r>
      <w:r>
        <w:rPr>
          <w:rFonts w:asciiTheme="minorEastAsia" w:hAnsiTheme="minorEastAsia"/>
          <w:color w:val="auto"/>
          <w:sz w:val="24"/>
          <w:szCs w:val="24"/>
          <w:highlight w:val="none"/>
          <w:u w:val="single"/>
        </w:rPr>
        <w:t xml:space="preserve"> </w:t>
      </w:r>
      <w:r>
        <w:rPr>
          <w:rFonts w:hint="eastAsia" w:asciiTheme="minorEastAsia" w:hAnsiTheme="minorEastAsia"/>
          <w:color w:val="auto"/>
          <w:sz w:val="24"/>
          <w:szCs w:val="24"/>
          <w:highlight w:val="none"/>
          <w:u w:val="single"/>
        </w:rPr>
        <w:t xml:space="preserve">      </w:t>
      </w:r>
      <w:r>
        <w:rPr>
          <w:rFonts w:hint="eastAsia" w:asciiTheme="minorEastAsia" w:hAnsiTheme="minorEastAsia"/>
          <w:color w:val="auto"/>
          <w:sz w:val="24"/>
          <w:szCs w:val="24"/>
          <w:highlight w:val="none"/>
        </w:rPr>
        <w:t>人，营业收入为</w:t>
      </w:r>
      <w:r>
        <w:rPr>
          <w:rFonts w:hint="eastAsia" w:asciiTheme="minorEastAsia" w:hAnsiTheme="minorEastAsia"/>
          <w:color w:val="auto"/>
          <w:sz w:val="24"/>
          <w:szCs w:val="24"/>
          <w:highlight w:val="none"/>
          <w:u w:val="single"/>
        </w:rPr>
        <w:t xml:space="preserve">        </w:t>
      </w:r>
      <w:r>
        <w:rPr>
          <w:rFonts w:asciiTheme="minorEastAsia" w:hAnsiTheme="minorEastAsia"/>
          <w:color w:val="auto"/>
          <w:sz w:val="24"/>
          <w:szCs w:val="24"/>
          <w:highlight w:val="none"/>
          <w:u w:val="single"/>
        </w:rPr>
        <w:t xml:space="preserve"> </w:t>
      </w:r>
      <w:r>
        <w:rPr>
          <w:rFonts w:hint="eastAsia" w:asciiTheme="minorEastAsia" w:hAnsiTheme="minorEastAsia"/>
          <w:color w:val="auto"/>
          <w:sz w:val="24"/>
          <w:szCs w:val="24"/>
          <w:highlight w:val="none"/>
        </w:rPr>
        <w:t>万元，资产总额为</w:t>
      </w:r>
      <w:r>
        <w:rPr>
          <w:rFonts w:asciiTheme="minorEastAsia" w:hAnsiTheme="minorEastAsia"/>
          <w:color w:val="auto"/>
          <w:sz w:val="24"/>
          <w:szCs w:val="24"/>
          <w:highlight w:val="none"/>
          <w:u w:val="single"/>
        </w:rPr>
        <w:t xml:space="preserve"> </w:t>
      </w:r>
      <w:r>
        <w:rPr>
          <w:rFonts w:hint="eastAsia" w:asciiTheme="minorEastAsia" w:hAnsiTheme="minorEastAsia"/>
          <w:color w:val="auto"/>
          <w:sz w:val="24"/>
          <w:szCs w:val="24"/>
          <w:highlight w:val="none"/>
          <w:u w:val="single"/>
        </w:rPr>
        <w:t xml:space="preserve">       </w:t>
      </w:r>
      <w:r>
        <w:rPr>
          <w:rFonts w:hint="eastAsia" w:asciiTheme="minorEastAsia" w:hAnsiTheme="minorEastAsia"/>
          <w:color w:val="auto"/>
          <w:sz w:val="24"/>
          <w:szCs w:val="24"/>
          <w:highlight w:val="none"/>
        </w:rPr>
        <w:t>万元，属于</w:t>
      </w:r>
      <w:r>
        <w:rPr>
          <w:rFonts w:hint="eastAsia" w:asciiTheme="minorEastAsia" w:hAnsiTheme="minorEastAsia"/>
          <w:color w:val="auto"/>
          <w:sz w:val="24"/>
          <w:szCs w:val="24"/>
          <w:highlight w:val="none"/>
          <w:u w:val="single"/>
        </w:rPr>
        <w:t>（中型企业、</w:t>
      </w:r>
      <w:r>
        <w:rPr>
          <w:rFonts w:asciiTheme="minorEastAsia" w:hAnsiTheme="minorEastAsia"/>
          <w:color w:val="auto"/>
          <w:sz w:val="24"/>
          <w:szCs w:val="24"/>
          <w:highlight w:val="none"/>
          <w:u w:val="single"/>
        </w:rPr>
        <w:t xml:space="preserve"> </w:t>
      </w:r>
      <w:r>
        <w:rPr>
          <w:rFonts w:hint="eastAsia" w:asciiTheme="minorEastAsia" w:hAnsiTheme="minorEastAsia"/>
          <w:color w:val="auto"/>
          <w:sz w:val="24"/>
          <w:szCs w:val="24"/>
          <w:highlight w:val="none"/>
          <w:u w:val="single"/>
        </w:rPr>
        <w:t>小型企业、微型企业）；</w:t>
      </w:r>
    </w:p>
    <w:p w14:paraId="1F2B5F52">
      <w:pPr>
        <w:spacing w:line="360" w:lineRule="auto"/>
        <w:ind w:firstLine="480"/>
        <w:rPr>
          <w:rFonts w:asciiTheme="minorEastAsia" w:hAnsiTheme="minorEastAsia"/>
          <w:color w:val="auto"/>
          <w:sz w:val="24"/>
          <w:highlight w:val="none"/>
        </w:rPr>
      </w:pPr>
      <w:r>
        <w:rPr>
          <w:rFonts w:hint="eastAsia" w:asciiTheme="minorEastAsia" w:hAnsiTheme="minorEastAsia"/>
          <w:color w:val="auto"/>
          <w:sz w:val="24"/>
          <w:szCs w:val="24"/>
          <w:highlight w:val="none"/>
        </w:rPr>
        <w:t>……</w:t>
      </w:r>
    </w:p>
    <w:p w14:paraId="6F6509E4">
      <w:pPr>
        <w:spacing w:line="360" w:lineRule="auto"/>
        <w:ind w:firstLine="480"/>
        <w:rPr>
          <w:rFonts w:asciiTheme="minorEastAsia" w:hAnsiTheme="minorEastAsia"/>
          <w:color w:val="auto"/>
          <w:sz w:val="24"/>
          <w:highlight w:val="none"/>
        </w:rPr>
      </w:pPr>
      <w:r>
        <w:rPr>
          <w:rFonts w:hint="eastAsia" w:asciiTheme="minorEastAsia" w:hAnsiTheme="minorEastAsia"/>
          <w:color w:val="auto"/>
          <w:sz w:val="24"/>
          <w:szCs w:val="24"/>
          <w:highlight w:val="none"/>
        </w:rPr>
        <w:t>以上企业，不属于大企业的分支机构，不存在控股股东为大企业的情形，也不存在与大企业的负责人为同一人的情形。</w:t>
      </w:r>
    </w:p>
    <w:p w14:paraId="76370073">
      <w:pPr>
        <w:spacing w:line="360" w:lineRule="auto"/>
        <w:ind w:firstLine="480"/>
        <w:rPr>
          <w:rFonts w:asciiTheme="minorEastAsia" w:hAnsiTheme="minorEastAsia"/>
          <w:color w:val="auto"/>
          <w:sz w:val="24"/>
          <w:highlight w:val="none"/>
        </w:rPr>
      </w:pPr>
      <w:r>
        <w:rPr>
          <w:rFonts w:hint="eastAsia" w:asciiTheme="minorEastAsia" w:hAnsiTheme="minorEastAsia"/>
          <w:color w:val="auto"/>
          <w:sz w:val="24"/>
          <w:szCs w:val="24"/>
          <w:highlight w:val="none"/>
        </w:rPr>
        <w:t>本企业对上述声明内容的真实性负责。如有虚假，将依法承担相应责任。</w:t>
      </w:r>
    </w:p>
    <w:p w14:paraId="13D951C4">
      <w:pPr>
        <w:widowControl/>
        <w:spacing w:line="360" w:lineRule="auto"/>
        <w:ind w:firstLine="420"/>
        <w:rPr>
          <w:rFonts w:cs="仿宋" w:asciiTheme="minorEastAsia" w:hAnsiTheme="minorEastAsia"/>
          <w:color w:val="auto"/>
          <w:highlight w:val="none"/>
        </w:rPr>
      </w:pPr>
    </w:p>
    <w:p w14:paraId="540E2F01">
      <w:pPr>
        <w:widowControl/>
        <w:spacing w:line="360" w:lineRule="auto"/>
        <w:ind w:firstLine="480"/>
        <w:rPr>
          <w:rFonts w:cs="仿宋" w:asciiTheme="minorEastAsia" w:hAnsiTheme="minorEastAsia"/>
          <w:color w:val="auto"/>
          <w:sz w:val="24"/>
          <w:highlight w:val="none"/>
        </w:rPr>
      </w:pPr>
      <w:r>
        <w:rPr>
          <w:rFonts w:hint="eastAsia" w:cs="仿宋" w:asciiTheme="minorEastAsia" w:hAnsiTheme="minorEastAsia"/>
          <w:color w:val="auto"/>
          <w:sz w:val="24"/>
          <w:szCs w:val="24"/>
          <w:highlight w:val="none"/>
        </w:rPr>
        <w:t>企业名称（盖章）：</w:t>
      </w:r>
    </w:p>
    <w:p w14:paraId="7D4BE88C">
      <w:pPr>
        <w:widowControl/>
        <w:spacing w:line="360" w:lineRule="auto"/>
        <w:ind w:firstLine="480"/>
        <w:rPr>
          <w:rFonts w:cs="仿宋" w:asciiTheme="minorEastAsia" w:hAnsiTheme="minorEastAsia"/>
          <w:color w:val="auto"/>
          <w:sz w:val="24"/>
          <w:highlight w:val="none"/>
        </w:rPr>
      </w:pPr>
      <w:r>
        <w:rPr>
          <w:rFonts w:asciiTheme="minorEastAsia" w:hAnsiTheme="minorEastAsia"/>
          <w:color w:val="auto"/>
          <w:sz w:val="24"/>
          <w:szCs w:val="24"/>
          <w:highlight w:val="none"/>
        </w:rPr>
        <w:t>日期：   年   月   日</w:t>
      </w:r>
    </w:p>
    <w:p w14:paraId="2DDF2E34">
      <w:pPr>
        <w:pStyle w:val="207"/>
        <w:spacing w:line="360" w:lineRule="auto"/>
        <w:ind w:firstLine="482"/>
        <w:rPr>
          <w:rFonts w:cs="仿宋" w:asciiTheme="minorEastAsia" w:hAnsiTheme="minorEastAsia"/>
          <w:b/>
          <w:bCs/>
          <w:color w:val="auto"/>
          <w:sz w:val="24"/>
          <w:highlight w:val="none"/>
        </w:rPr>
      </w:pPr>
    </w:p>
    <w:p w14:paraId="683053A6">
      <w:pPr>
        <w:widowControl/>
        <w:spacing w:line="360" w:lineRule="auto"/>
        <w:ind w:firstLine="482"/>
        <w:rPr>
          <w:rFonts w:cs="仿宋" w:asciiTheme="minorEastAsia" w:hAnsiTheme="minorEastAsia"/>
          <w:b/>
          <w:color w:val="auto"/>
          <w:sz w:val="24"/>
          <w:highlight w:val="none"/>
        </w:rPr>
      </w:pPr>
      <w:r>
        <w:rPr>
          <w:rFonts w:hint="eastAsia" w:cs="仿宋" w:asciiTheme="minorEastAsia" w:hAnsiTheme="minorEastAsia"/>
          <w:b/>
          <w:color w:val="auto"/>
          <w:sz w:val="24"/>
          <w:szCs w:val="24"/>
          <w:highlight w:val="none"/>
        </w:rPr>
        <w:t>备注</w:t>
      </w:r>
      <w:r>
        <w:rPr>
          <w:rFonts w:cs="仿宋" w:asciiTheme="minorEastAsia" w:hAnsiTheme="minorEastAsia"/>
          <w:b/>
          <w:color w:val="auto"/>
          <w:sz w:val="24"/>
          <w:szCs w:val="24"/>
          <w:highlight w:val="none"/>
        </w:rPr>
        <w:t>1：从业人员、营业收入、资产总额填报上一年度数据，无上一年度数据的新成立企业可不填报。</w:t>
      </w:r>
    </w:p>
    <w:p w14:paraId="53DE8A91">
      <w:pPr>
        <w:widowControl/>
        <w:spacing w:line="360" w:lineRule="auto"/>
        <w:ind w:firstLine="482"/>
        <w:rPr>
          <w:rFonts w:cs="仿宋" w:asciiTheme="minorEastAsia" w:hAnsiTheme="minorEastAsia"/>
          <w:b/>
          <w:color w:val="auto"/>
          <w:sz w:val="24"/>
          <w:highlight w:val="none"/>
        </w:rPr>
      </w:pPr>
      <w:r>
        <w:rPr>
          <w:rFonts w:hint="eastAsia" w:cs="仿宋" w:asciiTheme="minorEastAsia" w:hAnsiTheme="minorEastAsia"/>
          <w:b/>
          <w:color w:val="auto"/>
          <w:sz w:val="24"/>
          <w:szCs w:val="24"/>
          <w:highlight w:val="none"/>
        </w:rPr>
        <w:t>备注2</w:t>
      </w:r>
      <w:r>
        <w:rPr>
          <w:rFonts w:cs="仿宋" w:asciiTheme="minorEastAsia" w:hAnsiTheme="minorEastAsia"/>
          <w:b/>
          <w:color w:val="auto"/>
          <w:sz w:val="24"/>
          <w:szCs w:val="24"/>
          <w:highlight w:val="none"/>
        </w:rPr>
        <w:t>：“中小企业划型标准”详见《关于印发中小企业划型标准规定的通知》工信部联企业〔2011〕300号，供应商也可登录中华人民共和国工信部官网，使用“中小企业规模类型自测小程序”进行企业规模自测。</w:t>
      </w:r>
    </w:p>
    <w:p w14:paraId="00C77D7F">
      <w:pPr>
        <w:widowControl/>
        <w:spacing w:line="360" w:lineRule="auto"/>
        <w:ind w:firstLine="482"/>
        <w:rPr>
          <w:rFonts w:cs="仿宋" w:asciiTheme="minorEastAsia" w:hAnsiTheme="minorEastAsia"/>
          <w:b/>
          <w:color w:val="auto"/>
          <w:sz w:val="24"/>
          <w:highlight w:val="none"/>
        </w:rPr>
      </w:pPr>
    </w:p>
    <w:p w14:paraId="7741BEB9">
      <w:pPr>
        <w:widowControl/>
        <w:spacing w:line="360" w:lineRule="auto"/>
        <w:ind w:firstLine="482"/>
        <w:rPr>
          <w:rFonts w:cs="宋体" w:asciiTheme="minorEastAsia" w:hAnsiTheme="minorEastAsia"/>
          <w:b/>
          <w:bCs/>
          <w:color w:val="auto"/>
          <w:sz w:val="24"/>
          <w:szCs w:val="24"/>
          <w:highlight w:val="none"/>
        </w:rPr>
      </w:pPr>
      <w:r>
        <w:rPr>
          <w:rFonts w:cs="宋体" w:asciiTheme="minorEastAsia" w:hAnsiTheme="minorEastAsia"/>
          <w:b/>
          <w:bCs/>
          <w:color w:val="auto"/>
          <w:sz w:val="24"/>
          <w:szCs w:val="24"/>
          <w:highlight w:val="none"/>
        </w:rPr>
        <w:br w:type="page" w:clear="all"/>
      </w:r>
    </w:p>
    <w:p w14:paraId="32D72ACF">
      <w:pPr>
        <w:widowControl/>
        <w:shd w:val="clear" w:color="auto" w:fill="FFFFFF"/>
        <w:spacing w:line="420" w:lineRule="exact"/>
        <w:rPr>
          <w:rFonts w:cs="宋体" w:asciiTheme="minorEastAsia" w:hAnsiTheme="minorEastAsia"/>
          <w:b/>
          <w:bCs/>
          <w:color w:val="auto"/>
          <w:sz w:val="24"/>
          <w:szCs w:val="24"/>
          <w:highlight w:val="none"/>
        </w:rPr>
      </w:pPr>
      <w:r>
        <w:rPr>
          <w:rFonts w:hint="eastAsia" w:cs="宋体" w:asciiTheme="minorEastAsia" w:hAnsiTheme="minorEastAsia"/>
          <w:b/>
          <w:bCs/>
          <w:color w:val="auto"/>
          <w:sz w:val="24"/>
          <w:szCs w:val="24"/>
          <w:highlight w:val="none"/>
        </w:rPr>
        <w:t>各行业划型标准为：</w:t>
      </w:r>
    </w:p>
    <w:p w14:paraId="35937097">
      <w:pPr>
        <w:widowControl/>
        <w:shd w:val="clear" w:color="auto" w:fill="FFFFFF"/>
        <w:spacing w:line="420" w:lineRule="exact"/>
        <w:ind w:firstLine="480"/>
        <w:rPr>
          <w:rFonts w:cs="宋体" w:asciiTheme="minorEastAsia" w:hAnsiTheme="minorEastAsia"/>
          <w:bCs/>
          <w:color w:val="auto"/>
          <w:sz w:val="24"/>
          <w:szCs w:val="24"/>
          <w:highlight w:val="none"/>
        </w:rPr>
      </w:pPr>
      <w:r>
        <w:rPr>
          <w:rFonts w:hint="eastAsia" w:cs="宋体" w:asciiTheme="minorEastAsia" w:hAnsiTheme="minorEastAsia"/>
          <w:bCs/>
          <w:color w:val="auto"/>
          <w:sz w:val="24"/>
          <w:szCs w:val="24"/>
          <w:highlight w:val="none"/>
        </w:rPr>
        <w:t>（一）农、林、牧、渔业。营业收入20000万元以下的为中小微型企业。其中，营业收入500万元及以上的为中型企业，营业收入50万元及以上的为小型企业，营业收入50万元以下的为微型企业。</w:t>
      </w:r>
    </w:p>
    <w:p w14:paraId="7AF5FA94">
      <w:pPr>
        <w:widowControl/>
        <w:shd w:val="clear" w:color="auto" w:fill="FFFFFF"/>
        <w:spacing w:line="420" w:lineRule="exact"/>
        <w:ind w:firstLine="480"/>
        <w:rPr>
          <w:rFonts w:cs="宋体" w:asciiTheme="minorEastAsia" w:hAnsiTheme="minorEastAsia"/>
          <w:bCs/>
          <w:color w:val="auto"/>
          <w:sz w:val="24"/>
          <w:szCs w:val="24"/>
          <w:highlight w:val="none"/>
        </w:rPr>
      </w:pPr>
      <w:r>
        <w:rPr>
          <w:rFonts w:hint="eastAsia" w:cs="宋体" w:asciiTheme="minorEastAsia" w:hAnsiTheme="minorEastAsia"/>
          <w:bCs/>
          <w:color w:val="auto"/>
          <w:sz w:val="24"/>
          <w:szCs w:val="24"/>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D762478">
      <w:pPr>
        <w:widowControl/>
        <w:shd w:val="clear" w:color="auto" w:fill="FFFFFF"/>
        <w:spacing w:line="420" w:lineRule="exact"/>
        <w:ind w:firstLine="480"/>
        <w:rPr>
          <w:rFonts w:cs="宋体" w:asciiTheme="minorEastAsia" w:hAnsiTheme="minorEastAsia"/>
          <w:bCs/>
          <w:color w:val="auto"/>
          <w:sz w:val="24"/>
          <w:szCs w:val="24"/>
          <w:highlight w:val="none"/>
        </w:rPr>
      </w:pPr>
      <w:r>
        <w:rPr>
          <w:rFonts w:hint="eastAsia" w:cs="宋体" w:asciiTheme="minorEastAsia" w:hAnsiTheme="minorEastAsia"/>
          <w:bCs/>
          <w:color w:val="auto"/>
          <w:sz w:val="24"/>
          <w:szCs w:val="24"/>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28CF95B">
      <w:pPr>
        <w:widowControl/>
        <w:shd w:val="clear" w:color="auto" w:fill="FFFFFF"/>
        <w:spacing w:line="420" w:lineRule="exact"/>
        <w:ind w:firstLine="480"/>
        <w:rPr>
          <w:rFonts w:cs="宋体" w:asciiTheme="minorEastAsia" w:hAnsiTheme="minorEastAsia"/>
          <w:bCs/>
          <w:color w:val="auto"/>
          <w:sz w:val="24"/>
          <w:szCs w:val="24"/>
          <w:highlight w:val="none"/>
        </w:rPr>
      </w:pPr>
      <w:r>
        <w:rPr>
          <w:rFonts w:hint="eastAsia" w:cs="宋体" w:asciiTheme="minorEastAsia" w:hAnsiTheme="minorEastAsia"/>
          <w:bCs/>
          <w:color w:val="auto"/>
          <w:sz w:val="24"/>
          <w:szCs w:val="24"/>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F79B67E">
      <w:pPr>
        <w:widowControl/>
        <w:shd w:val="clear" w:color="auto" w:fill="FFFFFF"/>
        <w:spacing w:line="420" w:lineRule="exact"/>
        <w:ind w:firstLine="480"/>
        <w:rPr>
          <w:rFonts w:cs="宋体" w:asciiTheme="minorEastAsia" w:hAnsiTheme="minorEastAsia"/>
          <w:bCs/>
          <w:color w:val="auto"/>
          <w:sz w:val="24"/>
          <w:szCs w:val="24"/>
          <w:highlight w:val="none"/>
        </w:rPr>
      </w:pPr>
      <w:r>
        <w:rPr>
          <w:rFonts w:hint="eastAsia" w:cs="宋体" w:asciiTheme="minorEastAsia" w:hAnsiTheme="minorEastAsia"/>
          <w:bCs/>
          <w:color w:val="auto"/>
          <w:sz w:val="24"/>
          <w:szCs w:val="24"/>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8588540">
      <w:pPr>
        <w:widowControl/>
        <w:shd w:val="clear" w:color="auto" w:fill="FFFFFF"/>
        <w:spacing w:line="420" w:lineRule="exact"/>
        <w:ind w:firstLine="480"/>
        <w:rPr>
          <w:rFonts w:cs="宋体" w:asciiTheme="minorEastAsia" w:hAnsiTheme="minorEastAsia"/>
          <w:bCs/>
          <w:color w:val="auto"/>
          <w:sz w:val="24"/>
          <w:szCs w:val="24"/>
          <w:highlight w:val="none"/>
        </w:rPr>
      </w:pPr>
      <w:r>
        <w:rPr>
          <w:rFonts w:hint="eastAsia" w:cs="宋体" w:asciiTheme="minorEastAsia" w:hAnsiTheme="minorEastAsia"/>
          <w:bCs/>
          <w:color w:val="auto"/>
          <w:sz w:val="24"/>
          <w:szCs w:val="24"/>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0F6FB10">
      <w:pPr>
        <w:widowControl/>
        <w:shd w:val="clear" w:color="auto" w:fill="FFFFFF"/>
        <w:spacing w:line="420" w:lineRule="exact"/>
        <w:ind w:firstLine="480"/>
        <w:rPr>
          <w:rFonts w:cs="宋体" w:asciiTheme="minorEastAsia" w:hAnsiTheme="minorEastAsia"/>
          <w:bCs/>
          <w:color w:val="auto"/>
          <w:sz w:val="24"/>
          <w:szCs w:val="24"/>
          <w:highlight w:val="none"/>
        </w:rPr>
      </w:pPr>
      <w:r>
        <w:rPr>
          <w:rFonts w:hint="eastAsia" w:cs="宋体" w:asciiTheme="minorEastAsia" w:hAnsiTheme="minorEastAsia"/>
          <w:bCs/>
          <w:color w:val="auto"/>
          <w:sz w:val="24"/>
          <w:szCs w:val="24"/>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6664658">
      <w:pPr>
        <w:widowControl/>
        <w:shd w:val="clear" w:color="auto" w:fill="FFFFFF"/>
        <w:spacing w:line="420" w:lineRule="exact"/>
        <w:ind w:firstLine="480"/>
        <w:rPr>
          <w:rFonts w:cs="宋体" w:asciiTheme="minorEastAsia" w:hAnsiTheme="minorEastAsia"/>
          <w:bCs/>
          <w:color w:val="auto"/>
          <w:sz w:val="24"/>
          <w:szCs w:val="24"/>
          <w:highlight w:val="none"/>
        </w:rPr>
      </w:pPr>
      <w:r>
        <w:rPr>
          <w:rFonts w:hint="eastAsia" w:cs="宋体" w:asciiTheme="minorEastAsia" w:hAnsiTheme="minorEastAsia"/>
          <w:bCs/>
          <w:color w:val="auto"/>
          <w:sz w:val="24"/>
          <w:szCs w:val="24"/>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0216C5C">
      <w:pPr>
        <w:widowControl/>
        <w:shd w:val="clear" w:color="auto" w:fill="FFFFFF"/>
        <w:spacing w:line="420" w:lineRule="exact"/>
        <w:ind w:firstLine="480"/>
        <w:rPr>
          <w:rFonts w:cs="宋体" w:asciiTheme="minorEastAsia" w:hAnsiTheme="minorEastAsia"/>
          <w:bCs/>
          <w:color w:val="auto"/>
          <w:sz w:val="24"/>
          <w:szCs w:val="24"/>
          <w:highlight w:val="none"/>
        </w:rPr>
      </w:pPr>
      <w:r>
        <w:rPr>
          <w:rFonts w:hint="eastAsia" w:cs="宋体" w:asciiTheme="minorEastAsia" w:hAnsiTheme="minorEastAsia"/>
          <w:bCs/>
          <w:color w:val="auto"/>
          <w:sz w:val="24"/>
          <w:szCs w:val="24"/>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F5E7763">
      <w:pPr>
        <w:widowControl/>
        <w:shd w:val="clear" w:color="auto" w:fill="FFFFFF"/>
        <w:spacing w:line="420" w:lineRule="exact"/>
        <w:ind w:firstLine="480"/>
        <w:rPr>
          <w:rFonts w:cs="宋体" w:asciiTheme="minorEastAsia" w:hAnsiTheme="minorEastAsia"/>
          <w:bCs/>
          <w:color w:val="auto"/>
          <w:sz w:val="24"/>
          <w:szCs w:val="24"/>
          <w:highlight w:val="none"/>
        </w:rPr>
      </w:pPr>
      <w:r>
        <w:rPr>
          <w:rFonts w:hint="eastAsia" w:cs="宋体" w:asciiTheme="minorEastAsia" w:hAnsiTheme="minorEastAsia"/>
          <w:bCs/>
          <w:color w:val="auto"/>
          <w:sz w:val="24"/>
          <w:szCs w:val="24"/>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2630DA6">
      <w:pPr>
        <w:widowControl/>
        <w:shd w:val="clear" w:color="auto" w:fill="FFFFFF"/>
        <w:spacing w:line="420" w:lineRule="exact"/>
        <w:ind w:firstLine="480"/>
        <w:rPr>
          <w:rFonts w:cs="宋体" w:asciiTheme="minorEastAsia" w:hAnsiTheme="minorEastAsia"/>
          <w:bCs/>
          <w:color w:val="auto"/>
          <w:sz w:val="24"/>
          <w:szCs w:val="24"/>
          <w:highlight w:val="none"/>
        </w:rPr>
      </w:pPr>
      <w:r>
        <w:rPr>
          <w:rFonts w:hint="eastAsia" w:cs="宋体" w:asciiTheme="minorEastAsia" w:hAnsiTheme="minorEastAsia"/>
          <w:bCs/>
          <w:color w:val="auto"/>
          <w:sz w:val="24"/>
          <w:szCs w:val="24"/>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E46223E">
      <w:pPr>
        <w:widowControl/>
        <w:shd w:val="clear" w:color="auto" w:fill="FFFFFF"/>
        <w:spacing w:line="420" w:lineRule="exact"/>
        <w:ind w:firstLine="480"/>
        <w:rPr>
          <w:rFonts w:cs="宋体" w:asciiTheme="minorEastAsia" w:hAnsiTheme="minorEastAsia"/>
          <w:bCs/>
          <w:color w:val="auto"/>
          <w:sz w:val="24"/>
          <w:szCs w:val="24"/>
          <w:highlight w:val="none"/>
        </w:rPr>
      </w:pPr>
      <w:r>
        <w:rPr>
          <w:rFonts w:hint="eastAsia" w:cs="宋体" w:asciiTheme="minorEastAsia" w:hAnsiTheme="minorEastAsia"/>
          <w:bCs/>
          <w:color w:val="auto"/>
          <w:sz w:val="24"/>
          <w:szCs w:val="24"/>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CD2B129">
      <w:pPr>
        <w:widowControl/>
        <w:shd w:val="clear" w:color="auto" w:fill="FFFFFF"/>
        <w:spacing w:line="420" w:lineRule="exact"/>
        <w:ind w:firstLine="480"/>
        <w:rPr>
          <w:rFonts w:cs="宋体" w:asciiTheme="minorEastAsia" w:hAnsiTheme="minorEastAsia"/>
          <w:bCs/>
          <w:color w:val="auto"/>
          <w:sz w:val="24"/>
          <w:szCs w:val="24"/>
          <w:highlight w:val="none"/>
        </w:rPr>
      </w:pPr>
      <w:r>
        <w:rPr>
          <w:rFonts w:hint="eastAsia" w:cs="宋体" w:asciiTheme="minorEastAsia" w:hAnsiTheme="minorEastAsia"/>
          <w:bCs/>
          <w:color w:val="auto"/>
          <w:sz w:val="24"/>
          <w:szCs w:val="24"/>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1AD35A7">
      <w:pPr>
        <w:widowControl/>
        <w:shd w:val="clear" w:color="auto" w:fill="FFFFFF"/>
        <w:spacing w:line="420" w:lineRule="exact"/>
        <w:ind w:firstLine="480"/>
        <w:rPr>
          <w:rFonts w:cs="宋体" w:asciiTheme="minorEastAsia" w:hAnsiTheme="minorEastAsia"/>
          <w:bCs/>
          <w:color w:val="auto"/>
          <w:sz w:val="24"/>
          <w:szCs w:val="24"/>
          <w:highlight w:val="none"/>
        </w:rPr>
      </w:pPr>
      <w:r>
        <w:rPr>
          <w:rFonts w:hint="eastAsia" w:cs="宋体" w:asciiTheme="minorEastAsia" w:hAnsiTheme="minorEastAsia"/>
          <w:bCs/>
          <w:color w:val="auto"/>
          <w:sz w:val="24"/>
          <w:szCs w:val="24"/>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3EBB9B3">
      <w:pPr>
        <w:widowControl/>
        <w:shd w:val="clear" w:color="auto" w:fill="FFFFFF"/>
        <w:spacing w:line="420" w:lineRule="exact"/>
        <w:ind w:firstLine="480"/>
        <w:rPr>
          <w:rFonts w:cs="宋体" w:asciiTheme="minorEastAsia" w:hAnsiTheme="minorEastAsia"/>
          <w:bCs/>
          <w:color w:val="auto"/>
          <w:sz w:val="24"/>
          <w:szCs w:val="24"/>
          <w:highlight w:val="none"/>
        </w:rPr>
      </w:pPr>
      <w:r>
        <w:rPr>
          <w:rFonts w:hint="eastAsia" w:cs="宋体" w:asciiTheme="minorEastAsia" w:hAnsiTheme="minorEastAsia"/>
          <w:bCs/>
          <w:color w:val="auto"/>
          <w:sz w:val="24"/>
          <w:szCs w:val="24"/>
          <w:highlight w:val="none"/>
        </w:rPr>
        <w:t>（十五）租赁和商务服务业。从业人员 300 人以下或资产总额 120000 万元以下的为中小微型企业。其中，从业人员 100 人及以上，且资产总额 8000 万元及以上的为中型企业；从业人员 10 人及以上，且资产总额 100 万元及以上的为小型企业；从业人员 10 人以下或资产总额 100 万元以下的为微型企业。</w:t>
      </w:r>
    </w:p>
    <w:p w14:paraId="4A70E341">
      <w:pPr>
        <w:widowControl/>
        <w:shd w:val="clear" w:color="auto" w:fill="FFFFFF"/>
        <w:spacing w:line="420" w:lineRule="exact"/>
        <w:ind w:firstLine="480"/>
        <w:rPr>
          <w:rFonts w:asciiTheme="minorEastAsia" w:hAnsiTheme="minorEastAsia"/>
          <w:b/>
          <w:color w:val="auto"/>
          <w:sz w:val="24"/>
          <w:szCs w:val="24"/>
          <w:highlight w:val="none"/>
        </w:rPr>
      </w:pPr>
      <w:r>
        <w:rPr>
          <w:rFonts w:hint="eastAsia" w:cs="宋体" w:asciiTheme="minorEastAsia" w:hAnsiTheme="minorEastAsia"/>
          <w:bCs/>
          <w:color w:val="auto"/>
          <w:sz w:val="24"/>
          <w:szCs w:val="24"/>
          <w:highlight w:val="none"/>
        </w:rPr>
        <w:t>（十六）其他未列明行业。从业人员 300 人以下的为中小微型企业。其中，从业人员 100 人及以上的为中型企业；从业人员 10 人及以上的为小型企业；从业人员 10 人以下的为微型企业。</w:t>
      </w:r>
    </w:p>
    <w:p w14:paraId="117D56BB">
      <w:pPr>
        <w:spacing w:line="420" w:lineRule="exact"/>
        <w:ind w:firstLine="482"/>
        <w:rPr>
          <w:rFonts w:cs="Times New Roman" w:asciiTheme="minorEastAsia" w:hAnsiTheme="minorEastAsia"/>
          <w:b/>
          <w:color w:val="auto"/>
          <w:sz w:val="24"/>
          <w:szCs w:val="24"/>
          <w:highlight w:val="none"/>
        </w:rPr>
      </w:pPr>
      <w:r>
        <w:rPr>
          <w:rFonts w:cs="Times New Roman" w:asciiTheme="minorEastAsia" w:hAnsiTheme="minorEastAsia"/>
          <w:b/>
          <w:color w:val="auto"/>
          <w:sz w:val="24"/>
          <w:szCs w:val="24"/>
          <w:highlight w:val="none"/>
        </w:rPr>
        <w:br w:type="page" w:clear="all"/>
      </w:r>
    </w:p>
    <w:p w14:paraId="553B2584">
      <w:pPr>
        <w:spacing w:line="360" w:lineRule="auto"/>
        <w:jc w:val="center"/>
        <w:rPr>
          <w:rFonts w:asciiTheme="minorEastAsia" w:hAnsiTheme="minorEastAsia"/>
          <w:b/>
          <w:color w:val="auto"/>
          <w:sz w:val="28"/>
          <w:szCs w:val="28"/>
          <w:highlight w:val="none"/>
        </w:rPr>
      </w:pPr>
      <w:r>
        <w:rPr>
          <w:rFonts w:asciiTheme="minorEastAsia" w:hAnsiTheme="minorEastAsia"/>
          <w:b/>
          <w:color w:val="auto"/>
          <w:sz w:val="28"/>
          <w:szCs w:val="28"/>
          <w:highlight w:val="none"/>
        </w:rPr>
        <w:t>残疾人福利性单位声明函</w:t>
      </w:r>
    </w:p>
    <w:p w14:paraId="0A8FBEDA">
      <w:pPr>
        <w:widowControl/>
        <w:spacing w:line="360" w:lineRule="auto"/>
        <w:ind w:firstLine="480"/>
        <w:rPr>
          <w:rFonts w:cs="仿宋" w:asciiTheme="minorEastAsia" w:hAnsiTheme="minorEastAsia"/>
          <w:color w:val="auto"/>
          <w:sz w:val="24"/>
          <w:szCs w:val="24"/>
          <w:highlight w:val="none"/>
        </w:rPr>
      </w:pPr>
      <w:r>
        <w:rPr>
          <w:rFonts w:hint="eastAsia" w:cs="仿宋" w:asciiTheme="minorEastAsia" w:hAnsiTheme="minorEastAsia"/>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w:t>
      </w:r>
      <w:r>
        <w:rPr>
          <w:rFonts w:cs="Times New Roman" w:asciiTheme="minorEastAsia" w:hAnsiTheme="minorEastAsia"/>
          <w:color w:val="auto"/>
          <w:sz w:val="24"/>
          <w:szCs w:val="24"/>
          <w:highlight w:val="none"/>
          <w:u w:val="single"/>
        </w:rPr>
        <w:t>     </w:t>
      </w:r>
      <w:r>
        <w:rPr>
          <w:rFonts w:hint="eastAsia" w:cs="仿宋" w:asciiTheme="minorEastAsia" w:hAnsiTheme="minorEastAsia"/>
          <w:color w:val="auto"/>
          <w:sz w:val="24"/>
          <w:szCs w:val="24"/>
          <w:highlight w:val="none"/>
        </w:rPr>
        <w:t>单位的</w:t>
      </w:r>
      <w:r>
        <w:rPr>
          <w:rFonts w:cs="Times New Roman" w:asciiTheme="minorEastAsia" w:hAnsiTheme="minorEastAsia"/>
          <w:color w:val="auto"/>
          <w:sz w:val="24"/>
          <w:szCs w:val="24"/>
          <w:highlight w:val="none"/>
          <w:u w:val="single"/>
        </w:rPr>
        <w:t>     </w:t>
      </w:r>
      <w:r>
        <w:rPr>
          <w:rFonts w:hint="eastAsia" w:cs="仿宋" w:asciiTheme="minorEastAsia" w:hAnsiTheme="minorEastAsia"/>
          <w:color w:val="auto"/>
          <w:sz w:val="24"/>
          <w:szCs w:val="24"/>
          <w:highlight w:val="none"/>
        </w:rPr>
        <w:t>项目采购活动提供本单位制造的货物（由本单位承担工程/提供服务），或者提供其他残疾人福利性单位制造的货物（不包括使用非残疾人福利性单位注册商标的货物）。</w:t>
      </w:r>
    </w:p>
    <w:p w14:paraId="18B89020">
      <w:pPr>
        <w:widowControl/>
        <w:spacing w:line="360" w:lineRule="auto"/>
        <w:ind w:firstLine="480"/>
        <w:rPr>
          <w:rFonts w:cs="Times New Roman" w:asciiTheme="minorEastAsia" w:hAnsiTheme="minorEastAsia"/>
          <w:color w:val="auto"/>
          <w:sz w:val="24"/>
          <w:szCs w:val="24"/>
          <w:highlight w:val="none"/>
        </w:rPr>
      </w:pPr>
      <w:r>
        <w:rPr>
          <w:rFonts w:hint="eastAsia" w:cs="仿宋" w:asciiTheme="minorEastAsia" w:hAnsiTheme="minorEastAsia"/>
          <w:color w:val="auto"/>
          <w:sz w:val="24"/>
          <w:szCs w:val="24"/>
          <w:highlight w:val="none"/>
        </w:rPr>
        <w:t>本单位对上述声明的真实性负责。如有虚假，将依法承担相应责任。</w:t>
      </w:r>
    </w:p>
    <w:p w14:paraId="6A15BCAB">
      <w:pPr>
        <w:widowControl/>
        <w:shd w:val="clear" w:color="auto" w:fill="FFFFFF"/>
        <w:spacing w:line="360" w:lineRule="auto"/>
        <w:ind w:firstLine="480"/>
        <w:rPr>
          <w:rFonts w:cs="Times New Roman" w:asciiTheme="minorEastAsia" w:hAnsiTheme="minorEastAsia"/>
          <w:color w:val="auto"/>
          <w:sz w:val="24"/>
          <w:szCs w:val="24"/>
          <w:highlight w:val="none"/>
        </w:rPr>
      </w:pPr>
      <w:r>
        <w:rPr>
          <w:rFonts w:cs="Times New Roman" w:asciiTheme="minorEastAsia" w:hAnsiTheme="minorEastAsia"/>
          <w:color w:val="auto"/>
          <w:sz w:val="24"/>
          <w:szCs w:val="24"/>
          <w:highlight w:val="none"/>
        </w:rPr>
        <w:t>供应商（盖章）</w:t>
      </w:r>
      <w:r>
        <w:rPr>
          <w:rFonts w:hint="eastAsia" w:cs="Times New Roman" w:asciiTheme="minorEastAsia" w:hAnsiTheme="minorEastAsia"/>
          <w:color w:val="auto"/>
          <w:sz w:val="24"/>
          <w:szCs w:val="24"/>
          <w:highlight w:val="none"/>
        </w:rPr>
        <w:t>：</w:t>
      </w:r>
      <w:r>
        <w:rPr>
          <w:rFonts w:cs="Times New Roman" w:asciiTheme="minorEastAsia" w:hAnsiTheme="minorEastAsia"/>
          <w:color w:val="auto"/>
          <w:sz w:val="24"/>
          <w:szCs w:val="24"/>
          <w:highlight w:val="none"/>
          <w:u w:val="single"/>
        </w:rPr>
        <w:t>          </w:t>
      </w:r>
    </w:p>
    <w:p w14:paraId="52D8B0DB">
      <w:pPr>
        <w:widowControl/>
        <w:shd w:val="clear" w:color="auto" w:fill="FFFFFF"/>
        <w:spacing w:line="360" w:lineRule="auto"/>
        <w:ind w:firstLine="480"/>
        <w:rPr>
          <w:rFonts w:cs="Times New Roman" w:asciiTheme="minorEastAsia" w:hAnsiTheme="minorEastAsia"/>
          <w:color w:val="auto"/>
          <w:sz w:val="24"/>
          <w:szCs w:val="24"/>
          <w:highlight w:val="none"/>
        </w:rPr>
      </w:pPr>
      <w:r>
        <w:rPr>
          <w:rFonts w:asciiTheme="minorEastAsia" w:hAnsiTheme="minorEastAsia"/>
          <w:color w:val="auto"/>
          <w:sz w:val="24"/>
          <w:szCs w:val="24"/>
          <w:highlight w:val="none"/>
        </w:rPr>
        <w:t>日期：   年   月   日</w:t>
      </w:r>
    </w:p>
    <w:p w14:paraId="73F1ACAD">
      <w:pPr>
        <w:widowControl/>
        <w:shd w:val="clear" w:color="auto" w:fill="FFFFFF"/>
        <w:spacing w:line="360" w:lineRule="auto"/>
        <w:ind w:firstLine="482"/>
        <w:rPr>
          <w:rFonts w:cs="Times New Roman" w:asciiTheme="minorEastAsia" w:hAnsiTheme="minorEastAsia"/>
          <w:b/>
          <w:bCs/>
          <w:color w:val="auto"/>
          <w:sz w:val="24"/>
          <w:szCs w:val="24"/>
          <w:highlight w:val="none"/>
        </w:rPr>
      </w:pPr>
    </w:p>
    <w:p w14:paraId="62E49587">
      <w:pPr>
        <w:spacing w:line="360" w:lineRule="auto"/>
        <w:jc w:val="center"/>
        <w:rPr>
          <w:rFonts w:asciiTheme="minorEastAsia" w:hAnsiTheme="minorEastAsia"/>
          <w:b/>
          <w:color w:val="auto"/>
          <w:sz w:val="28"/>
          <w:szCs w:val="28"/>
          <w:highlight w:val="none"/>
        </w:rPr>
      </w:pPr>
      <w:r>
        <w:rPr>
          <w:rFonts w:asciiTheme="minorEastAsia" w:hAnsiTheme="minorEastAsia"/>
          <w:b/>
          <w:color w:val="auto"/>
          <w:sz w:val="28"/>
          <w:szCs w:val="28"/>
          <w:highlight w:val="none"/>
        </w:rPr>
        <w:t>属于监狱企业的证明文件</w:t>
      </w:r>
    </w:p>
    <w:p w14:paraId="6156AC47">
      <w:pPr>
        <w:widowControl/>
        <w:spacing w:line="360" w:lineRule="auto"/>
        <w:ind w:firstLine="480"/>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（提供由省级以上监狱管理局、戒毒管理局（含新疆生产建设兵团）出具的属于监狱企业的证明文件）</w:t>
      </w:r>
    </w:p>
    <w:p w14:paraId="093A2E72">
      <w:pPr>
        <w:widowControl/>
        <w:spacing w:line="360" w:lineRule="auto"/>
        <w:ind w:firstLine="480"/>
        <w:rPr>
          <w:rFonts w:cs="Times New Roman" w:asciiTheme="minorEastAsia" w:hAnsiTheme="minorEastAsia"/>
          <w:color w:val="auto"/>
          <w:sz w:val="24"/>
          <w:szCs w:val="24"/>
          <w:highlight w:val="none"/>
        </w:rPr>
      </w:pPr>
    </w:p>
    <w:p w14:paraId="1C1BFD73">
      <w:pPr>
        <w:spacing w:line="360" w:lineRule="auto"/>
        <w:jc w:val="center"/>
        <w:rPr>
          <w:rFonts w:asciiTheme="minorEastAsia" w:hAnsiTheme="minorEastAsia"/>
          <w:b/>
          <w:color w:val="auto"/>
          <w:sz w:val="28"/>
          <w:szCs w:val="28"/>
          <w:highlight w:val="none"/>
        </w:rPr>
      </w:pPr>
      <w:r>
        <w:rPr>
          <w:rFonts w:asciiTheme="minorEastAsia" w:hAnsiTheme="minorEastAsia"/>
          <w:b/>
          <w:color w:val="auto"/>
          <w:sz w:val="28"/>
          <w:szCs w:val="28"/>
          <w:highlight w:val="none"/>
        </w:rPr>
        <w:t>节能产品认证证书</w:t>
      </w:r>
    </w:p>
    <w:p w14:paraId="4A215B2F">
      <w:pPr>
        <w:widowControl/>
        <w:spacing w:line="360" w:lineRule="auto"/>
        <w:ind w:firstLine="480"/>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（提供国家确定的认证机构出具的、处于有效期之内的产品认证证书）</w:t>
      </w:r>
    </w:p>
    <w:p w14:paraId="3C42D550">
      <w:pPr>
        <w:widowControl/>
        <w:spacing w:line="360" w:lineRule="auto"/>
        <w:ind w:firstLine="480"/>
        <w:rPr>
          <w:rFonts w:cs="Times New Roman" w:asciiTheme="minorEastAsia" w:hAnsiTheme="minorEastAsia"/>
          <w:color w:val="auto"/>
          <w:sz w:val="24"/>
          <w:szCs w:val="24"/>
          <w:highlight w:val="none"/>
        </w:rPr>
      </w:pPr>
    </w:p>
    <w:p w14:paraId="7C4B08CC">
      <w:pPr>
        <w:spacing w:line="360" w:lineRule="auto"/>
        <w:jc w:val="center"/>
        <w:rPr>
          <w:rFonts w:asciiTheme="minorEastAsia" w:hAnsiTheme="minorEastAsia"/>
          <w:b/>
          <w:color w:val="auto"/>
          <w:sz w:val="28"/>
          <w:szCs w:val="28"/>
          <w:highlight w:val="none"/>
        </w:rPr>
      </w:pPr>
      <w:r>
        <w:rPr>
          <w:rFonts w:asciiTheme="minorEastAsia" w:hAnsiTheme="minorEastAsia"/>
          <w:b/>
          <w:color w:val="auto"/>
          <w:sz w:val="28"/>
          <w:szCs w:val="28"/>
          <w:highlight w:val="none"/>
        </w:rPr>
        <w:t>环境标志产品认证证书</w:t>
      </w:r>
    </w:p>
    <w:p w14:paraId="67561C4C">
      <w:pPr>
        <w:widowControl/>
        <w:spacing w:line="360" w:lineRule="auto"/>
        <w:ind w:firstLine="480"/>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（提供国家确定的认证机构出具的、处于有效期之内的产品认证证书）</w:t>
      </w:r>
    </w:p>
    <w:p w14:paraId="745D9BAE">
      <w:pPr>
        <w:widowControl/>
        <w:spacing w:line="360" w:lineRule="auto"/>
        <w:ind w:firstLine="480"/>
        <w:rPr>
          <w:rFonts w:cs="Times New Roman" w:asciiTheme="minorEastAsia" w:hAnsiTheme="minorEastAsia"/>
          <w:color w:val="auto"/>
          <w:sz w:val="24"/>
          <w:szCs w:val="24"/>
          <w:highlight w:val="none"/>
        </w:rPr>
      </w:pPr>
    </w:p>
    <w:p w14:paraId="6A139DC7">
      <w:pPr>
        <w:spacing w:line="360" w:lineRule="auto"/>
        <w:jc w:val="center"/>
        <w:rPr>
          <w:rFonts w:asciiTheme="minorEastAsia" w:hAnsiTheme="minorEastAsia"/>
          <w:b/>
          <w:color w:val="auto"/>
          <w:sz w:val="28"/>
          <w:szCs w:val="28"/>
          <w:highlight w:val="none"/>
        </w:rPr>
      </w:pPr>
      <w:r>
        <w:rPr>
          <w:rFonts w:asciiTheme="minorEastAsia" w:hAnsiTheme="minorEastAsia"/>
          <w:b/>
          <w:color w:val="auto"/>
          <w:sz w:val="28"/>
          <w:szCs w:val="28"/>
          <w:highlight w:val="none"/>
        </w:rPr>
        <w:t>进口产品转让技术、消化吸收再创新方案</w:t>
      </w:r>
    </w:p>
    <w:p w14:paraId="5EA771F9">
      <w:pPr>
        <w:widowControl/>
        <w:spacing w:line="360" w:lineRule="auto"/>
        <w:ind w:firstLine="480"/>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（对于允许进口产品参加的项目）</w:t>
      </w:r>
    </w:p>
    <w:p w14:paraId="1CAC68EB">
      <w:pPr>
        <w:widowControl/>
        <w:spacing w:line="360" w:lineRule="auto"/>
        <w:ind w:firstLine="480"/>
        <w:rPr>
          <w:rFonts w:cs="Times New Roman" w:asciiTheme="minorEastAsia" w:hAnsiTheme="minorEastAsia"/>
          <w:color w:val="auto"/>
          <w:sz w:val="24"/>
          <w:szCs w:val="24"/>
          <w:highlight w:val="none"/>
        </w:rPr>
      </w:pPr>
      <w:bookmarkStart w:id="333" w:name="_Toc28593"/>
      <w:bookmarkStart w:id="334" w:name="_Toc1860"/>
    </w:p>
    <w:p w14:paraId="1DFF64CA">
      <w:pPr>
        <w:widowControl/>
        <w:spacing w:line="360" w:lineRule="auto"/>
        <w:ind w:firstLine="480"/>
        <w:rPr>
          <w:rFonts w:cs="Times New Roman" w:asciiTheme="minorEastAsia" w:hAnsiTheme="minorEastAsia"/>
          <w:color w:val="auto"/>
          <w:sz w:val="24"/>
          <w:szCs w:val="24"/>
          <w:highlight w:val="none"/>
        </w:rPr>
      </w:pPr>
    </w:p>
    <w:p w14:paraId="4E9DC572">
      <w:pPr>
        <w:widowControl/>
        <w:spacing w:line="360" w:lineRule="auto"/>
        <w:ind w:firstLine="480"/>
        <w:rPr>
          <w:rFonts w:cs="Times New Roman" w:asciiTheme="minorEastAsia" w:hAnsiTheme="minorEastAsia"/>
          <w:color w:val="auto"/>
          <w:sz w:val="24"/>
          <w:szCs w:val="24"/>
          <w:highlight w:val="none"/>
        </w:rPr>
      </w:pPr>
    </w:p>
    <w:p w14:paraId="1BAA5DC5">
      <w:pPr>
        <w:widowControl/>
        <w:spacing w:line="360" w:lineRule="auto"/>
        <w:ind w:firstLine="480"/>
        <w:rPr>
          <w:rFonts w:cs="Times New Roman" w:asciiTheme="minorEastAsia" w:hAnsiTheme="minorEastAsia"/>
          <w:color w:val="auto"/>
          <w:sz w:val="24"/>
          <w:szCs w:val="24"/>
          <w:highlight w:val="none"/>
        </w:rPr>
      </w:pPr>
    </w:p>
    <w:p w14:paraId="619B20D5">
      <w:pPr>
        <w:spacing w:line="36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附件十二、</w:t>
      </w:r>
      <w:bookmarkEnd w:id="333"/>
      <w:r>
        <w:rPr>
          <w:rFonts w:hint="eastAsia" w:asciiTheme="minorEastAsia" w:hAnsiTheme="minorEastAsia"/>
          <w:b/>
          <w:color w:val="auto"/>
          <w:sz w:val="24"/>
          <w:szCs w:val="24"/>
          <w:highlight w:val="none"/>
        </w:rPr>
        <w:t>招标文件要求及投标人认为需要提供的证明文件及材料等（格式自拟）</w:t>
      </w:r>
      <w:bookmarkEnd w:id="334"/>
    </w:p>
    <w:p w14:paraId="3CCE1898">
      <w:pPr>
        <w:spacing w:line="360" w:lineRule="auto"/>
        <w:rPr>
          <w:rFonts w:asciiTheme="minorEastAsia" w:hAnsiTheme="minorEastAsia"/>
          <w:color w:val="auto"/>
          <w:sz w:val="24"/>
          <w:szCs w:val="24"/>
          <w:highlight w:val="none"/>
        </w:rPr>
      </w:pPr>
    </w:p>
    <w:sectPr>
      <w:footerReference r:id="rId6" w:type="default"/>
      <w:type w:val="nextColumn"/>
      <w:pgSz w:w="11906" w:h="16838"/>
      <w:pgMar w:top="1418" w:right="1588" w:bottom="1418" w:left="1701" w:header="851" w:footer="851"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60FAE41F-02D4-417C-A371-3B1F133DAD67}"/>
  </w:font>
  <w:font w:name="黑体">
    <w:panose1 w:val="02010609060101010101"/>
    <w:charset w:val="86"/>
    <w:family w:val="auto"/>
    <w:pitch w:val="default"/>
    <w:sig w:usb0="800002BF" w:usb1="38CF7CFA" w:usb2="00000016" w:usb3="00000000" w:csb0="00040001" w:csb1="00000000"/>
    <w:embedRegular r:id="rId2" w:fontKey="{9D72A11A-B7F9-490E-AE90-094D558C46E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AB4317C3-4D6E-40DC-BB7F-127DFC4C6B63}"/>
  </w:font>
  <w:font w:name="Arial">
    <w:panose1 w:val="020B0604020202020204"/>
    <w:charset w:val="86"/>
    <w:family w:val="auto"/>
    <w:pitch w:val="default"/>
    <w:sig w:usb0="E0002EFF" w:usb1="C000785B" w:usb2="00000009" w:usb3="00000000" w:csb0="400001FF" w:csb1="FFFF0000"/>
  </w:font>
  <w:font w:name="Cambria">
    <w:panose1 w:val="02040503050406030204"/>
    <w:charset w:val="00"/>
    <w:family w:val="auto"/>
    <w:pitch w:val="default"/>
    <w:sig w:usb0="E00006FF" w:usb1="420024FF" w:usb2="02000000" w:usb3="00000000" w:csb0="2000019F" w:csb1="00000000"/>
  </w:font>
  <w:font w:name="Times">
    <w:altName w:val="Times New Roman"/>
    <w:panose1 w:val="020206030504050203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embedRegular r:id="rId4" w:fontKey="{FEE8F1C9-8991-48FD-B886-FC4E1D2C0AD1}"/>
  </w:font>
  <w:font w:name="微软雅黑">
    <w:panose1 w:val="020B0503020204020204"/>
    <w:charset w:val="86"/>
    <w:family w:val="auto"/>
    <w:pitch w:val="default"/>
    <w:sig w:usb0="80000287" w:usb1="2ACF3C50" w:usb2="00000016" w:usb3="00000000" w:csb0="0004001F" w:csb1="00000000"/>
    <w:embedRegular r:id="rId5" w:fontKey="{3DC8885E-F35A-4268-B09A-2F1CD06ED6E9}"/>
  </w:font>
  <w:font w:name="仿宋_GB2312">
    <w:panose1 w:val="02010609030101010101"/>
    <w:charset w:val="86"/>
    <w:family w:val="auto"/>
    <w:pitch w:val="default"/>
    <w:sig w:usb0="00000001" w:usb1="080E0000" w:usb2="00000000" w:usb3="00000000" w:csb0="00040000" w:csb1="00000000"/>
    <w:embedRegular r:id="rId6" w:fontKey="{FDEFD460-76BC-4A8A-B84C-73E9CB50AA68}"/>
  </w:font>
  <w:font w:name="MS Mincho">
    <w:altName w:val="Segoe Print"/>
    <w:panose1 w:val="02020603050405090304"/>
    <w:charset w:val="00"/>
    <w:family w:val="auto"/>
    <w:pitch w:val="default"/>
    <w:sig w:usb0="00000000" w:usb1="00000000" w:usb2="00000000" w:usb3="00000000" w:csb0="00000000" w:csb1="00000000"/>
    <w:embedRegular r:id="rId7" w:fontKey="{935AE599-C418-43B5-B2A4-543B44732C78}"/>
  </w:font>
  <w:font w:name="Segoe Print">
    <w:panose1 w:val="02000600000000000000"/>
    <w:charset w:val="00"/>
    <w:family w:val="auto"/>
    <w:pitch w:val="default"/>
    <w:sig w:usb0="0000028F" w:usb1="00000000" w:usb2="00000000" w:usb3="00000000" w:csb0="2000009F" w:csb1="47010000"/>
  </w:font>
  <w:font w:name="Wingdings 2">
    <w:altName w:val="Wingdings"/>
    <w:panose1 w:val="05020102010507070707"/>
    <w:charset w:val="00"/>
    <w:family w:val="auto"/>
    <w:pitch w:val="default"/>
    <w:sig w:usb0="00000000" w:usb1="00000000" w:usb2="00000000" w:usb3="00000000" w:csb0="00000000" w:csb1="00000000"/>
    <w:embedRegular r:id="rId8" w:fontKey="{73691448-24D1-40F6-AEAD-163A748DAB54}"/>
  </w:font>
  <w:font w:name="华文中宋">
    <w:panose1 w:val="02010600040101010101"/>
    <w:charset w:val="86"/>
    <w:family w:val="auto"/>
    <w:pitch w:val="default"/>
    <w:sig w:usb0="00000287" w:usb1="080F0000" w:usb2="00000000" w:usb3="00000000" w:csb0="0004009F" w:csb1="DFD70000"/>
    <w:embedRegular r:id="rId9" w:fontKey="{42A37F53-8D5D-4ED0-9E7E-4BEF66810BD7}"/>
  </w:font>
  <w:font w:name="Microsoft JhengHei">
    <w:panose1 w:val="020B0604030504040204"/>
    <w:charset w:val="88"/>
    <w:family w:val="auto"/>
    <w:pitch w:val="default"/>
    <w:sig w:usb0="000002A7" w:usb1="28CF4400" w:usb2="00000016" w:usb3="00000000" w:csb0="00100009" w:csb1="00000000"/>
    <w:embedRegular r:id="rId10" w:fontKey="{88477A31-CDD4-4029-A72E-9B08E180A0B6}"/>
  </w:font>
  <w:font w:name="Arial">
    <w:panose1 w:val="020B0604020202020204"/>
    <w:charset w:val="00"/>
    <w:family w:val="auto"/>
    <w:pitch w:val="default"/>
    <w:sig w:usb0="E0002EFF" w:usb1="C000785B" w:usb2="00000009" w:usb3="00000000" w:csb0="400001FF" w:csb1="FFFF0000"/>
    <w:embedRegular r:id="rId11" w:fontKey="{6725E945-B546-4D45-A68C-30F35DD62527}"/>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hint="eastAsia" w:ascii="宋体" w:hAnsi="宋体" w:eastAsia="宋体" w:cs="宋体"/>
      </w:rPr>
      <w:id w:val="147477600"/>
      <w:docPartObj>
        <w:docPartGallery w:val="autotext"/>
      </w:docPartObj>
    </w:sdtPr>
    <w:sdtEndPr>
      <w:rPr>
        <w:rFonts w:hint="eastAsia" w:ascii="宋体" w:hAnsi="宋体" w:eastAsia="宋体" w:cs="宋体"/>
      </w:rPr>
    </w:sdtEndPr>
    <w:sdtContent>
      <w:sdt>
        <w:sdtPr>
          <w:rPr>
            <w:rFonts w:hint="eastAsia" w:ascii="宋体" w:hAnsi="宋体" w:eastAsia="宋体" w:cs="宋体"/>
          </w:rPr>
          <w:id w:val="147465853"/>
          <w:docPartObj>
            <w:docPartGallery w:val="autotext"/>
          </w:docPartObj>
        </w:sdtPr>
        <w:sdtEndPr>
          <w:rPr>
            <w:rFonts w:hint="eastAsia" w:ascii="宋体" w:hAnsi="宋体" w:eastAsia="宋体" w:cs="宋体"/>
          </w:rPr>
        </w:sdtEndPr>
        <w:sdtContent>
          <w:p w14:paraId="0C88593D">
            <w:pPr>
              <w:pStyle w:val="23"/>
              <w:jc w:val="center"/>
            </w:pPr>
            <w:r>
              <w:rPr>
                <w:rFonts w:hint="eastAsia" w:ascii="宋体" w:hAnsi="宋体" w:eastAsia="宋体" w:cs="宋体"/>
                <w:lang w:val="zh-CN"/>
              </w:rPr>
              <w:t xml:space="preserve"> </w:t>
            </w:r>
            <w:r>
              <w:rPr>
                <w:rFonts w:hint="eastAsia" w:ascii="宋体" w:hAnsi="宋体" w:eastAsia="宋体" w:cs="宋体"/>
                <w:b/>
                <w:bCs/>
                <w:sz w:val="24"/>
                <w:szCs w:val="24"/>
              </w:rPr>
              <w:fldChar w:fldCharType="begin"/>
            </w:r>
            <w:r>
              <w:rPr>
                <w:rFonts w:hint="eastAsia" w:ascii="宋体" w:hAnsi="宋体" w:eastAsia="宋体" w:cs="宋体"/>
                <w:b/>
                <w:bCs/>
              </w:rPr>
              <w:instrText xml:space="preserve">PAGE</w:instrText>
            </w:r>
            <w:r>
              <w:rPr>
                <w:rFonts w:hint="eastAsia" w:ascii="宋体" w:hAnsi="宋体" w:eastAsia="宋体" w:cs="宋体"/>
                <w:b/>
                <w:bCs/>
                <w:sz w:val="24"/>
                <w:szCs w:val="24"/>
              </w:rPr>
              <w:fldChar w:fldCharType="separate"/>
            </w:r>
            <w:r>
              <w:rPr>
                <w:rFonts w:hint="eastAsia" w:ascii="宋体" w:hAnsi="宋体" w:eastAsia="宋体" w:cs="宋体"/>
                <w:b/>
                <w:bCs/>
              </w:rPr>
              <w:t>49</w:t>
            </w:r>
            <w:r>
              <w:rPr>
                <w:rFonts w:hint="eastAsia" w:ascii="宋体" w:hAnsi="宋体" w:eastAsia="宋体" w:cs="宋体"/>
                <w:b/>
                <w:bCs/>
                <w:sz w:val="24"/>
                <w:szCs w:val="24"/>
              </w:rPr>
              <w:fldChar w:fldCharType="end"/>
            </w:r>
            <w:r>
              <w:rPr>
                <w:rFonts w:hint="eastAsia" w:ascii="宋体" w:hAnsi="宋体" w:eastAsia="宋体" w:cs="宋体"/>
                <w:lang w:val="zh-CN"/>
              </w:rPr>
              <w:t xml:space="preserve"> / </w:t>
            </w:r>
            <w:r>
              <w:rPr>
                <w:rFonts w:hint="eastAsia" w:ascii="宋体" w:hAnsi="宋体" w:eastAsia="宋体" w:cs="宋体"/>
                <w:b/>
                <w:bCs/>
                <w:sz w:val="24"/>
                <w:szCs w:val="24"/>
              </w:rPr>
              <w:fldChar w:fldCharType="begin"/>
            </w:r>
            <w:r>
              <w:rPr>
                <w:rFonts w:hint="eastAsia" w:ascii="宋体" w:hAnsi="宋体" w:eastAsia="宋体" w:cs="宋体"/>
                <w:b/>
                <w:bCs/>
              </w:rPr>
              <w:instrText xml:space="preserve">NUMPAGES</w:instrText>
            </w:r>
            <w:r>
              <w:rPr>
                <w:rFonts w:hint="eastAsia" w:ascii="宋体" w:hAnsi="宋体" w:eastAsia="宋体" w:cs="宋体"/>
                <w:b/>
                <w:bCs/>
                <w:sz w:val="24"/>
                <w:szCs w:val="24"/>
              </w:rPr>
              <w:fldChar w:fldCharType="separate"/>
            </w:r>
            <w:r>
              <w:rPr>
                <w:rFonts w:hint="eastAsia" w:ascii="宋体" w:hAnsi="宋体" w:eastAsia="宋体" w:cs="宋体"/>
                <w:b/>
                <w:bCs/>
              </w:rPr>
              <w:t>75</w:t>
            </w:r>
            <w:r>
              <w:rPr>
                <w:rFonts w:hint="eastAsia" w:ascii="宋体" w:hAnsi="宋体" w:eastAsia="宋体" w:cs="宋体"/>
                <w:b/>
                <w:bCs/>
                <w:sz w:val="24"/>
                <w:szCs w:val="24"/>
              </w:rPr>
              <w:fldChar w:fldCharType="end"/>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hint="eastAsia" w:ascii="宋体" w:hAnsi="宋体" w:eastAsia="宋体" w:cs="宋体"/>
      </w:rPr>
      <w:id w:val="-1276626415"/>
      <w:docPartObj>
        <w:docPartGallery w:val="autotext"/>
      </w:docPartObj>
    </w:sdtPr>
    <w:sdtEndPr>
      <w:rPr>
        <w:rFonts w:hint="eastAsia" w:ascii="宋体" w:hAnsi="宋体" w:eastAsia="宋体" w:cs="宋体"/>
      </w:rPr>
    </w:sdtEndPr>
    <w:sdtContent>
      <w:sdt>
        <w:sdtPr>
          <w:rPr>
            <w:rFonts w:hint="eastAsia" w:ascii="宋体" w:hAnsi="宋体" w:eastAsia="宋体" w:cs="宋体"/>
          </w:rPr>
          <w:id w:val="-1539740084"/>
          <w:docPartObj>
            <w:docPartGallery w:val="autotext"/>
          </w:docPartObj>
        </w:sdtPr>
        <w:sdtEndPr>
          <w:rPr>
            <w:rFonts w:hint="eastAsia" w:ascii="宋体" w:hAnsi="宋体" w:eastAsia="宋体" w:cs="宋体"/>
          </w:rPr>
        </w:sdtEndPr>
        <w:sdtContent>
          <w:p w14:paraId="3A9373E1">
            <w:pPr>
              <w:pStyle w:val="23"/>
              <w:jc w:val="center"/>
            </w:pPr>
            <w:r>
              <w:rPr>
                <w:rFonts w:hint="eastAsia" w:ascii="宋体" w:hAnsi="宋体" w:eastAsia="宋体" w:cs="宋体"/>
                <w:lang w:val="zh-CN"/>
              </w:rPr>
              <w:t xml:space="preserve"> </w:t>
            </w:r>
            <w:r>
              <w:rPr>
                <w:rFonts w:hint="eastAsia" w:ascii="宋体" w:hAnsi="宋体" w:eastAsia="宋体" w:cs="宋体"/>
                <w:b/>
                <w:bCs/>
                <w:sz w:val="24"/>
                <w:szCs w:val="24"/>
              </w:rPr>
              <w:fldChar w:fldCharType="begin"/>
            </w:r>
            <w:r>
              <w:rPr>
                <w:rFonts w:hint="eastAsia" w:ascii="宋体" w:hAnsi="宋体" w:eastAsia="宋体" w:cs="宋体"/>
                <w:b/>
                <w:bCs/>
              </w:rPr>
              <w:instrText xml:space="preserve">PAGE</w:instrText>
            </w:r>
            <w:r>
              <w:rPr>
                <w:rFonts w:hint="eastAsia" w:ascii="宋体" w:hAnsi="宋体" w:eastAsia="宋体" w:cs="宋体"/>
                <w:b/>
                <w:bCs/>
                <w:sz w:val="24"/>
                <w:szCs w:val="24"/>
              </w:rPr>
              <w:fldChar w:fldCharType="separate"/>
            </w:r>
            <w:r>
              <w:rPr>
                <w:rFonts w:hint="eastAsia" w:ascii="宋体" w:hAnsi="宋体" w:eastAsia="宋体" w:cs="宋体"/>
                <w:b/>
                <w:bCs/>
              </w:rPr>
              <w:t>60</w:t>
            </w:r>
            <w:r>
              <w:rPr>
                <w:rFonts w:hint="eastAsia" w:ascii="宋体" w:hAnsi="宋体" w:eastAsia="宋体" w:cs="宋体"/>
                <w:b/>
                <w:bCs/>
                <w:sz w:val="24"/>
                <w:szCs w:val="24"/>
              </w:rPr>
              <w:fldChar w:fldCharType="end"/>
            </w:r>
            <w:r>
              <w:rPr>
                <w:rFonts w:hint="eastAsia" w:ascii="宋体" w:hAnsi="宋体" w:eastAsia="宋体" w:cs="宋体"/>
                <w:lang w:val="zh-CN"/>
              </w:rPr>
              <w:t xml:space="preserve"> / </w:t>
            </w:r>
            <w:r>
              <w:rPr>
                <w:rFonts w:hint="eastAsia" w:ascii="宋体" w:hAnsi="宋体" w:eastAsia="宋体" w:cs="宋体"/>
                <w:b/>
                <w:bCs/>
                <w:sz w:val="24"/>
                <w:szCs w:val="24"/>
              </w:rPr>
              <w:fldChar w:fldCharType="begin"/>
            </w:r>
            <w:r>
              <w:rPr>
                <w:rFonts w:hint="eastAsia" w:ascii="宋体" w:hAnsi="宋体" w:eastAsia="宋体" w:cs="宋体"/>
                <w:b/>
                <w:bCs/>
              </w:rPr>
              <w:instrText xml:space="preserve">NUMPAGES</w:instrText>
            </w:r>
            <w:r>
              <w:rPr>
                <w:rFonts w:hint="eastAsia" w:ascii="宋体" w:hAnsi="宋体" w:eastAsia="宋体" w:cs="宋体"/>
                <w:b/>
                <w:bCs/>
                <w:sz w:val="24"/>
                <w:szCs w:val="24"/>
              </w:rPr>
              <w:fldChar w:fldCharType="separate"/>
            </w:r>
            <w:r>
              <w:rPr>
                <w:rFonts w:hint="eastAsia" w:ascii="宋体" w:hAnsi="宋体" w:eastAsia="宋体" w:cs="宋体"/>
                <w:b/>
                <w:bCs/>
              </w:rPr>
              <w:t>75</w:t>
            </w:r>
            <w:r>
              <w:rPr>
                <w:rFonts w:hint="eastAsia" w:ascii="宋体" w:hAnsi="宋体" w:eastAsia="宋体" w:cs="宋体"/>
                <w:b/>
                <w:bCs/>
                <w:sz w:val="24"/>
                <w:szCs w:val="24"/>
              </w:rPr>
              <w:fldChar w:fldCharType="end"/>
            </w: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91461631"/>
      <w:docPartObj>
        <w:docPartGallery w:val="autotext"/>
      </w:docPartObj>
    </w:sdtPr>
    <w:sdtContent>
      <w:sdt>
        <w:sdtPr>
          <w:id w:val="-856270763"/>
          <w:docPartObj>
            <w:docPartGallery w:val="autotext"/>
          </w:docPartObj>
        </w:sdtPr>
        <w:sdtContent>
          <w:p w14:paraId="75132227">
            <w:pPr>
              <w:pStyle w:val="23"/>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64</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75</w:t>
            </w:r>
            <w:r>
              <w:rPr>
                <w:b/>
                <w:bCs/>
                <w:sz w:val="24"/>
                <w:szCs w:val="24"/>
              </w:rPr>
              <w:fldChar w:fldCharType="end"/>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72647166"/>
      <w:docPartObj>
        <w:docPartGallery w:val="autotext"/>
      </w:docPartObj>
    </w:sdtPr>
    <w:sdtContent>
      <w:sdt>
        <w:sdtPr>
          <w:id w:val="98381352"/>
          <w:docPartObj>
            <w:docPartGallery w:val="autotext"/>
          </w:docPartObj>
        </w:sdtPr>
        <w:sdtContent>
          <w:p w14:paraId="4F51041C">
            <w:pPr>
              <w:pStyle w:val="23"/>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72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75</w:t>
            </w:r>
            <w:r>
              <w:rPr>
                <w:b/>
                <w:bCs/>
                <w:sz w:val="24"/>
                <w:szCs w:val="24"/>
              </w:rPr>
              <w:fldChar w:fldCharType="end"/>
            </w:r>
          </w:p>
        </w:sdtContent>
      </w:sdt>
    </w:sdtContent>
  </w:sdt>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bullet"/>
      <w:pStyle w:val="215"/>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bullet"/>
      <w:pStyle w:val="16"/>
      <w:lvlText w:val=""/>
      <w:lvlJc w:val="left"/>
      <w:pPr>
        <w:tabs>
          <w:tab w:val="left" w:pos="780"/>
        </w:tabs>
        <w:ind w:left="78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TrueTypeFonts/>
  <w:saveSubsetFonts/>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D633C0"/>
    <w:rsid w:val="01001B5E"/>
    <w:rsid w:val="01011E1F"/>
    <w:rsid w:val="02F661FD"/>
    <w:rsid w:val="03726617"/>
    <w:rsid w:val="05AF0182"/>
    <w:rsid w:val="0B8558A4"/>
    <w:rsid w:val="0D293776"/>
    <w:rsid w:val="10311B38"/>
    <w:rsid w:val="12984E4C"/>
    <w:rsid w:val="16DC0FA3"/>
    <w:rsid w:val="17B2302E"/>
    <w:rsid w:val="1B8D7A0C"/>
    <w:rsid w:val="1FA034D0"/>
    <w:rsid w:val="21E708CE"/>
    <w:rsid w:val="276C02BC"/>
    <w:rsid w:val="28B26880"/>
    <w:rsid w:val="2B666B8E"/>
    <w:rsid w:val="2D492D4B"/>
    <w:rsid w:val="33951B70"/>
    <w:rsid w:val="398975DB"/>
    <w:rsid w:val="3B6B7C2B"/>
    <w:rsid w:val="3E19525A"/>
    <w:rsid w:val="481355C2"/>
    <w:rsid w:val="49277133"/>
    <w:rsid w:val="4A2A2C41"/>
    <w:rsid w:val="4E5B54F4"/>
    <w:rsid w:val="53C51418"/>
    <w:rsid w:val="56D13074"/>
    <w:rsid w:val="5D7329B3"/>
    <w:rsid w:val="5EE94251"/>
    <w:rsid w:val="5F583A1A"/>
    <w:rsid w:val="60882B08"/>
    <w:rsid w:val="6256454C"/>
    <w:rsid w:val="67501951"/>
    <w:rsid w:val="6D160045"/>
    <w:rsid w:val="73AC5A7E"/>
    <w:rsid w:val="7A85177D"/>
    <w:rsid w:val="7CD6006E"/>
    <w:rsid w:val="7F1E51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iPriority="0" w:semiHidden="0"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rPr>
  </w:style>
  <w:style w:type="paragraph" w:styleId="2">
    <w:name w:val="heading 1"/>
    <w:basedOn w:val="1"/>
    <w:next w:val="1"/>
    <w:link w:val="190"/>
    <w:qFormat/>
    <w:uiPriority w:val="0"/>
    <w:pPr>
      <w:spacing w:before="100" w:beforeAutospacing="1" w:after="100" w:afterAutospacing="1"/>
      <w:jc w:val="left"/>
      <w:outlineLvl w:val="0"/>
    </w:pPr>
    <w:rPr>
      <w:rFonts w:ascii="Times New Roman" w:hAnsi="Times New Roman" w:eastAsia="宋体"/>
      <w:b/>
      <w:sz w:val="44"/>
      <w:szCs w:val="20"/>
    </w:rPr>
  </w:style>
  <w:style w:type="paragraph" w:styleId="3">
    <w:name w:val="heading 2"/>
    <w:basedOn w:val="1"/>
    <w:next w:val="1"/>
    <w:link w:val="193"/>
    <w:qFormat/>
    <w:uiPriority w:val="0"/>
    <w:pPr>
      <w:keepNext/>
      <w:keepLines/>
      <w:spacing w:before="260" w:after="260" w:line="413" w:lineRule="auto"/>
      <w:outlineLvl w:val="1"/>
    </w:pPr>
    <w:rPr>
      <w:rFonts w:ascii="Arial" w:hAnsi="Arial" w:eastAsia="黑体" w:cstheme="majorBidi"/>
      <w:b/>
      <w:sz w:val="32"/>
      <w:szCs w:val="20"/>
    </w:rPr>
  </w:style>
  <w:style w:type="paragraph" w:styleId="4">
    <w:name w:val="heading 3"/>
    <w:basedOn w:val="1"/>
    <w:next w:val="1"/>
    <w:link w:val="195"/>
    <w:qFormat/>
    <w:uiPriority w:val="9"/>
    <w:pPr>
      <w:keepNext/>
      <w:keepLines/>
      <w:spacing w:before="260" w:after="260" w:line="413" w:lineRule="auto"/>
      <w:outlineLvl w:val="2"/>
    </w:pPr>
    <w:rPr>
      <w:rFonts w:ascii="Times New Roman" w:hAnsi="Times New Roman" w:eastAsia="宋体" w:cs="Times New Roman"/>
      <w:b/>
      <w:sz w:val="32"/>
      <w:szCs w:val="20"/>
    </w:rPr>
  </w:style>
  <w:style w:type="paragraph" w:styleId="5">
    <w:name w:val="heading 4"/>
    <w:basedOn w:val="1"/>
    <w:next w:val="1"/>
    <w:link w:val="200"/>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47"/>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8"/>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9"/>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0"/>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1"/>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w:basedOn w:val="1"/>
    <w:next w:val="1"/>
    <w:link w:val="201"/>
    <w:qFormat/>
    <w:uiPriority w:val="1"/>
    <w:rPr>
      <w:szCs w:val="21"/>
    </w:rPr>
  </w:style>
  <w:style w:type="paragraph" w:styleId="15">
    <w:name w:val="Body Text Indent"/>
    <w:basedOn w:val="1"/>
    <w:link w:val="219"/>
    <w:unhideWhenUsed/>
    <w:qFormat/>
    <w:uiPriority w:val="99"/>
    <w:pPr>
      <w:spacing w:after="120"/>
      <w:ind w:left="420"/>
    </w:pPr>
  </w:style>
  <w:style w:type="paragraph" w:styleId="16">
    <w:name w:val="List Bullet 2"/>
    <w:basedOn w:val="1"/>
    <w:qFormat/>
    <w:uiPriority w:val="0"/>
    <w:pPr>
      <w:numPr>
        <w:ilvl w:val="0"/>
        <w:numId w:val="1"/>
      </w:numPr>
    </w:pPr>
    <w:rPr>
      <w:szCs w:val="24"/>
    </w:rPr>
  </w:style>
  <w:style w:type="paragraph" w:styleId="17">
    <w:name w:val="index 4"/>
    <w:basedOn w:val="1"/>
    <w:next w:val="1"/>
    <w:qFormat/>
    <w:uiPriority w:val="99"/>
    <w:pPr>
      <w:ind w:left="1260"/>
      <w:jc w:val="left"/>
    </w:pPr>
    <w:rPr>
      <w:sz w:val="22"/>
      <w:lang w:eastAsia="en-US"/>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semiHidden/>
    <w:unhideWhenUsed/>
    <w:qFormat/>
    <w:uiPriority w:val="39"/>
    <w:pPr>
      <w:widowControl/>
      <w:spacing w:after="100" w:line="276" w:lineRule="auto"/>
      <w:ind w:left="440"/>
      <w:jc w:val="left"/>
    </w:pPr>
    <w:rPr>
      <w:sz w:val="22"/>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88"/>
    <w:semiHidden/>
    <w:unhideWhenUsed/>
    <w:qFormat/>
    <w:uiPriority w:val="99"/>
    <w:pPr>
      <w:spacing w:after="0" w:line="240" w:lineRule="auto"/>
    </w:pPr>
    <w:rPr>
      <w:sz w:val="20"/>
    </w:rPr>
  </w:style>
  <w:style w:type="paragraph" w:styleId="22">
    <w:name w:val="Balloon Text"/>
    <w:basedOn w:val="1"/>
    <w:link w:val="218"/>
    <w:semiHidden/>
    <w:unhideWhenUsed/>
    <w:qFormat/>
    <w:uiPriority w:val="99"/>
    <w:rPr>
      <w:sz w:val="18"/>
      <w:szCs w:val="18"/>
    </w:rPr>
  </w:style>
  <w:style w:type="paragraph" w:styleId="23">
    <w:name w:val="footer"/>
    <w:basedOn w:val="1"/>
    <w:link w:val="197"/>
    <w:unhideWhenUsed/>
    <w:qFormat/>
    <w:uiPriority w:val="99"/>
    <w:pPr>
      <w:tabs>
        <w:tab w:val="center" w:pos="4153"/>
        <w:tab w:val="right" w:pos="8306"/>
      </w:tabs>
      <w:jc w:val="left"/>
    </w:pPr>
    <w:rPr>
      <w:sz w:val="18"/>
      <w:szCs w:val="18"/>
    </w:rPr>
  </w:style>
  <w:style w:type="paragraph" w:styleId="24">
    <w:name w:val="header"/>
    <w:basedOn w:val="1"/>
    <w:link w:val="196"/>
    <w:unhideWhenUsed/>
    <w:qFormat/>
    <w:uiPriority w:val="99"/>
    <w:pPr>
      <w:pBdr>
        <w:bottom w:val="single" w:color="auto" w:sz="6" w:space="1"/>
      </w:pBdr>
      <w:tabs>
        <w:tab w:val="center" w:pos="4153"/>
        <w:tab w:val="right" w:pos="8306"/>
      </w:tabs>
      <w:jc w:val="center"/>
    </w:pPr>
    <w:rPr>
      <w:sz w:val="18"/>
      <w:szCs w:val="18"/>
    </w:rPr>
  </w:style>
  <w:style w:type="paragraph" w:styleId="25">
    <w:name w:val="toc 1"/>
    <w:basedOn w:val="1"/>
    <w:next w:val="1"/>
    <w:qFormat/>
    <w:uiPriority w:val="39"/>
    <w:rPr>
      <w:szCs w:val="24"/>
    </w:rPr>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54"/>
    <w:qFormat/>
    <w:uiPriority w:val="11"/>
    <w:pPr>
      <w:spacing w:before="200" w:after="200"/>
    </w:pPr>
    <w:rPr>
      <w:sz w:val="24"/>
      <w:szCs w:val="24"/>
    </w:rPr>
  </w:style>
  <w:style w:type="paragraph" w:styleId="28">
    <w:name w:val="footnote text"/>
    <w:basedOn w:val="1"/>
    <w:link w:val="187"/>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widowControl/>
      <w:spacing w:after="100" w:line="276" w:lineRule="auto"/>
      <w:ind w:left="220"/>
      <w:jc w:val="left"/>
    </w:pPr>
    <w:rPr>
      <w:sz w:val="22"/>
    </w:rPr>
  </w:style>
  <w:style w:type="paragraph" w:styleId="32">
    <w:name w:val="toc 9"/>
    <w:basedOn w:val="1"/>
    <w:next w:val="1"/>
    <w:unhideWhenUsed/>
    <w:qFormat/>
    <w:uiPriority w:val="39"/>
    <w:pPr>
      <w:spacing w:after="57"/>
      <w:ind w:left="2268" w:right="0" w:firstLine="0"/>
    </w:pPr>
  </w:style>
  <w:style w:type="paragraph" w:styleId="33">
    <w:name w:val="Normal (Web)"/>
    <w:basedOn w:val="1"/>
    <w:qFormat/>
    <w:uiPriority w:val="99"/>
    <w:pPr>
      <w:widowControl/>
      <w:jc w:val="left"/>
    </w:pPr>
    <w:rPr>
      <w:rFonts w:ascii="Times New Roman" w:hAnsi="Times New Roman" w:eastAsia="宋体" w:cs="Times New Roman"/>
      <w:sz w:val="24"/>
      <w:szCs w:val="20"/>
    </w:rPr>
  </w:style>
  <w:style w:type="paragraph" w:styleId="34">
    <w:name w:val="index 1"/>
    <w:basedOn w:val="1"/>
    <w:next w:val="1"/>
    <w:unhideWhenUsed/>
    <w:qFormat/>
    <w:uiPriority w:val="0"/>
    <w:rPr>
      <w:szCs w:val="24"/>
    </w:rPr>
  </w:style>
  <w:style w:type="paragraph" w:styleId="35">
    <w:name w:val="Title"/>
    <w:basedOn w:val="1"/>
    <w:next w:val="1"/>
    <w:link w:val="53"/>
    <w:qFormat/>
    <w:uiPriority w:val="10"/>
    <w:pPr>
      <w:spacing w:before="300" w:after="200"/>
      <w:contextualSpacing/>
    </w:pPr>
    <w:rPr>
      <w:sz w:val="48"/>
      <w:szCs w:val="48"/>
    </w:rPr>
  </w:style>
  <w:style w:type="table" w:styleId="37">
    <w:name w:val="Table Grid"/>
    <w:basedOn w:val="3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basedOn w:val="38"/>
    <w:semiHidden/>
    <w:unhideWhenUsed/>
    <w:qFormat/>
    <w:uiPriority w:val="99"/>
    <w:rPr>
      <w:vertAlign w:val="superscript"/>
    </w:rPr>
  </w:style>
  <w:style w:type="character" w:styleId="40">
    <w:name w:val="Hyperlink"/>
    <w:basedOn w:val="38"/>
    <w:unhideWhenUsed/>
    <w:qFormat/>
    <w:uiPriority w:val="99"/>
    <w:rPr>
      <w:color w:val="0000FF" w:themeColor="hyperlink"/>
      <w:u w:val="single"/>
      <w14:textFill>
        <w14:solidFill>
          <w14:schemeClr w14:val="hlink"/>
        </w14:solidFill>
      </w14:textFill>
    </w:rPr>
  </w:style>
  <w:style w:type="character" w:styleId="41">
    <w:name w:val="footnote reference"/>
    <w:basedOn w:val="38"/>
    <w:unhideWhenUsed/>
    <w:qFormat/>
    <w:uiPriority w:val="99"/>
    <w:rPr>
      <w:vertAlign w:val="superscript"/>
    </w:rPr>
  </w:style>
  <w:style w:type="paragraph" w:customStyle="1" w:styleId="42">
    <w:name w:val="Default"/>
    <w:qFormat/>
    <w:uiPriority w:val="0"/>
    <w:pPr>
      <w:widowControl w:val="0"/>
    </w:pPr>
    <w:rPr>
      <w:rFonts w:hint="default" w:ascii="黑体" w:hAnsi="黑体" w:eastAsia="宋体" w:cs="黑体"/>
      <w:color w:val="000000"/>
      <w:sz w:val="24"/>
      <w:szCs w:val="24"/>
    </w:rPr>
  </w:style>
  <w:style w:type="character" w:customStyle="1" w:styleId="43">
    <w:name w:val="Heading 1 Char"/>
    <w:basedOn w:val="38"/>
    <w:qFormat/>
    <w:uiPriority w:val="9"/>
    <w:rPr>
      <w:rFonts w:ascii="Arial" w:hAnsi="Arial" w:eastAsia="Arial" w:cs="Arial"/>
      <w:sz w:val="40"/>
      <w:szCs w:val="40"/>
    </w:rPr>
  </w:style>
  <w:style w:type="character" w:customStyle="1" w:styleId="44">
    <w:name w:val="Heading 2 Char"/>
    <w:basedOn w:val="38"/>
    <w:qFormat/>
    <w:uiPriority w:val="9"/>
    <w:rPr>
      <w:rFonts w:ascii="Arial" w:hAnsi="Arial" w:eastAsia="Arial" w:cs="Arial"/>
      <w:sz w:val="34"/>
    </w:rPr>
  </w:style>
  <w:style w:type="character" w:customStyle="1" w:styleId="45">
    <w:name w:val="Heading 3 Char"/>
    <w:basedOn w:val="38"/>
    <w:qFormat/>
    <w:uiPriority w:val="9"/>
    <w:rPr>
      <w:rFonts w:ascii="Arial" w:hAnsi="Arial" w:eastAsia="Arial" w:cs="Arial"/>
      <w:sz w:val="30"/>
      <w:szCs w:val="30"/>
    </w:rPr>
  </w:style>
  <w:style w:type="character" w:customStyle="1" w:styleId="46">
    <w:name w:val="Heading 4 Char"/>
    <w:basedOn w:val="38"/>
    <w:qFormat/>
    <w:uiPriority w:val="9"/>
    <w:rPr>
      <w:rFonts w:ascii="Arial" w:hAnsi="Arial" w:eastAsia="Arial" w:cs="Arial"/>
      <w:b/>
      <w:bCs/>
      <w:sz w:val="26"/>
      <w:szCs w:val="26"/>
    </w:rPr>
  </w:style>
  <w:style w:type="character" w:customStyle="1" w:styleId="47">
    <w:name w:val="Heading 5 Char"/>
    <w:basedOn w:val="38"/>
    <w:link w:val="6"/>
    <w:qFormat/>
    <w:uiPriority w:val="9"/>
    <w:rPr>
      <w:rFonts w:ascii="Arial" w:hAnsi="Arial" w:eastAsia="Arial" w:cs="Arial"/>
      <w:b/>
      <w:bCs/>
      <w:sz w:val="24"/>
      <w:szCs w:val="24"/>
    </w:rPr>
  </w:style>
  <w:style w:type="character" w:customStyle="1" w:styleId="48">
    <w:name w:val="Heading 6 Char"/>
    <w:basedOn w:val="38"/>
    <w:link w:val="7"/>
    <w:qFormat/>
    <w:uiPriority w:val="9"/>
    <w:rPr>
      <w:rFonts w:ascii="Arial" w:hAnsi="Arial" w:eastAsia="Arial" w:cs="Arial"/>
      <w:b/>
      <w:bCs/>
      <w:sz w:val="22"/>
      <w:szCs w:val="22"/>
    </w:rPr>
  </w:style>
  <w:style w:type="character" w:customStyle="1" w:styleId="49">
    <w:name w:val="Heading 7 Char"/>
    <w:basedOn w:val="38"/>
    <w:link w:val="8"/>
    <w:qFormat/>
    <w:uiPriority w:val="9"/>
    <w:rPr>
      <w:rFonts w:ascii="Arial" w:hAnsi="Arial" w:eastAsia="Arial" w:cs="Arial"/>
      <w:b/>
      <w:bCs/>
      <w:i/>
      <w:iCs/>
      <w:sz w:val="22"/>
      <w:szCs w:val="22"/>
    </w:rPr>
  </w:style>
  <w:style w:type="character" w:customStyle="1" w:styleId="50">
    <w:name w:val="Heading 8 Char"/>
    <w:basedOn w:val="38"/>
    <w:link w:val="9"/>
    <w:qFormat/>
    <w:uiPriority w:val="9"/>
    <w:rPr>
      <w:rFonts w:ascii="Arial" w:hAnsi="Arial" w:eastAsia="Arial" w:cs="Arial"/>
      <w:i/>
      <w:iCs/>
      <w:sz w:val="22"/>
      <w:szCs w:val="22"/>
    </w:rPr>
  </w:style>
  <w:style w:type="character" w:customStyle="1" w:styleId="51">
    <w:name w:val="Heading 9 Char"/>
    <w:basedOn w:val="38"/>
    <w:link w:val="10"/>
    <w:qFormat/>
    <w:uiPriority w:val="9"/>
    <w:rPr>
      <w:rFonts w:ascii="Arial" w:hAnsi="Arial" w:eastAsia="Arial" w:cs="Arial"/>
      <w:i/>
      <w:iCs/>
      <w:sz w:val="21"/>
      <w:szCs w:val="21"/>
    </w:rPr>
  </w:style>
  <w:style w:type="paragraph" w:styleId="52">
    <w:name w:val="No Spacing"/>
    <w:qFormat/>
    <w:uiPriority w:val="1"/>
    <w:pPr>
      <w:spacing w:before="0" w:after="0" w:line="240" w:lineRule="auto"/>
    </w:pPr>
    <w:rPr>
      <w:rFonts w:hint="default" w:asciiTheme="minorHAnsi" w:hAnsiTheme="minorHAnsi" w:eastAsiaTheme="minorEastAsia" w:cstheme="minorBidi"/>
      <w:sz w:val="21"/>
      <w:szCs w:val="22"/>
    </w:rPr>
  </w:style>
  <w:style w:type="character" w:customStyle="1" w:styleId="53">
    <w:name w:val="Title Char"/>
    <w:basedOn w:val="38"/>
    <w:link w:val="35"/>
    <w:qFormat/>
    <w:uiPriority w:val="10"/>
    <w:rPr>
      <w:sz w:val="48"/>
      <w:szCs w:val="48"/>
    </w:rPr>
  </w:style>
  <w:style w:type="character" w:customStyle="1" w:styleId="54">
    <w:name w:val="Subtitle Char"/>
    <w:basedOn w:val="38"/>
    <w:link w:val="27"/>
    <w:qFormat/>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Quote Char"/>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8">
    <w:name w:val="Intense Quote Char"/>
    <w:link w:val="57"/>
    <w:qFormat/>
    <w:uiPriority w:val="30"/>
    <w:rPr>
      <w:i/>
    </w:rPr>
  </w:style>
  <w:style w:type="character" w:customStyle="1" w:styleId="59">
    <w:name w:val="Header Char"/>
    <w:basedOn w:val="38"/>
    <w:qFormat/>
    <w:uiPriority w:val="99"/>
  </w:style>
  <w:style w:type="character" w:customStyle="1" w:styleId="60">
    <w:name w:val="Footer Char"/>
    <w:basedOn w:val="38"/>
    <w:qFormat/>
    <w:uiPriority w:val="99"/>
  </w:style>
  <w:style w:type="character" w:customStyle="1" w:styleId="61">
    <w:name w:val="Caption Char"/>
    <w:qFormat/>
    <w:uiPriority w:val="99"/>
  </w:style>
  <w:style w:type="table" w:customStyle="1" w:styleId="62">
    <w:name w:val="Table Grid Light"/>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Plain Table 1"/>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Plain Table 2"/>
    <w:basedOn w:val="3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Plain Table 3"/>
    <w:basedOn w:val="3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4"/>
    <w:basedOn w:val="3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5"/>
    <w:basedOn w:val="3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Grid Table 1 Light"/>
    <w:basedOn w:val="3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basedOn w:val="36"/>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0">
    <w:name w:val="Grid Table 1 Light - Accent 2"/>
    <w:basedOn w:val="36"/>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1">
    <w:name w:val="Grid Table 1 Light - Accent 3"/>
    <w:basedOn w:val="36"/>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2">
    <w:name w:val="Grid Table 1 Light - Accent 4"/>
    <w:basedOn w:val="36"/>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3">
    <w:name w:val="Grid Table 1 Light - Accent 5"/>
    <w:basedOn w:val="36"/>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4">
    <w:name w:val="Grid Table 1 Light - Accent 6"/>
    <w:basedOn w:val="3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5">
    <w:name w:val="Grid Table 2"/>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basedOn w:val="36"/>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2 - Accent 2"/>
    <w:basedOn w:val="36"/>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2 - Accent 3"/>
    <w:basedOn w:val="36"/>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2 - Accent 4"/>
    <w:basedOn w:val="36"/>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2 - Accent 5"/>
    <w:basedOn w:val="36"/>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2 - Accent 6"/>
    <w:basedOn w:val="3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3"/>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basedOn w:val="36"/>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3 - Accent 2"/>
    <w:basedOn w:val="36"/>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3 - Accent 3"/>
    <w:basedOn w:val="36"/>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3 - Accent 4"/>
    <w:basedOn w:val="36"/>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3 - Accent 5"/>
    <w:basedOn w:val="36"/>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3 - Accent 6"/>
    <w:basedOn w:val="3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4"/>
    <w:basedOn w:val="3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basedOn w:val="36"/>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1">
    <w:name w:val="Grid Table 4 - Accent 2"/>
    <w:basedOn w:val="36"/>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4 - Accent 3"/>
    <w:basedOn w:val="36"/>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4 - Accent 4"/>
    <w:basedOn w:val="36"/>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4 - Accent 5"/>
    <w:basedOn w:val="36"/>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4 - Accent 6"/>
    <w:basedOn w:val="3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5 Dark"/>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8">
    <w:name w:val="Grid Table 5 Dark - Accent 2"/>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9">
    <w:name w:val="Grid Table 5 Dark - Accent 3"/>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0">
    <w:name w:val="Grid Table 5 Dark- Accent 4"/>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1">
    <w:name w:val="Grid Table 5 Dark - Accent 5"/>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2">
    <w:name w:val="Grid Table 5 Dark - Accent 6"/>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3">
    <w:name w:val="Grid Table 6 Colorful"/>
    <w:basedOn w:val="3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basedOn w:val="36"/>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basedOn w:val="36"/>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basedOn w:val="36"/>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7">
    <w:name w:val="Grid Table 6 Colorful - Accent 4"/>
    <w:basedOn w:val="36"/>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basedOn w:val="36"/>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6 Colorful - Accent 6"/>
    <w:basedOn w:val="3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0">
    <w:name w:val="Grid Table 7 Colorful"/>
    <w:basedOn w:val="3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basedOn w:val="36"/>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basedOn w:val="36"/>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basedOn w:val="36"/>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4">
    <w:name w:val="Grid Table 7 Colorful - Accent 4"/>
    <w:basedOn w:val="36"/>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basedOn w:val="36"/>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7 Colorful - Accent 6"/>
    <w:basedOn w:val="3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7">
    <w:name w:val="List Table 1 Light"/>
    <w:basedOn w:val="3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basedOn w:val="36"/>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9">
    <w:name w:val="List Table 1 Light - Accent 2"/>
    <w:basedOn w:val="36"/>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0">
    <w:name w:val="List Table 1 Light - Accent 3"/>
    <w:basedOn w:val="36"/>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1">
    <w:name w:val="List Table 1 Light - Accent 4"/>
    <w:basedOn w:val="36"/>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2">
    <w:name w:val="List Table 1 Light - Accent 5"/>
    <w:basedOn w:val="36"/>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3">
    <w:name w:val="List Table 1 Light - Accent 6"/>
    <w:basedOn w:val="3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4">
    <w:name w:val="List Table 2"/>
    <w:basedOn w:val="3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basedOn w:val="36"/>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6">
    <w:name w:val="List Table 2 - Accent 2"/>
    <w:basedOn w:val="36"/>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7">
    <w:name w:val="List Table 2 - Accent 3"/>
    <w:basedOn w:val="36"/>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8">
    <w:name w:val="List Table 2 - Accent 4"/>
    <w:basedOn w:val="36"/>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9">
    <w:name w:val="List Table 2 - Accent 5"/>
    <w:basedOn w:val="36"/>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0">
    <w:name w:val="List Table 2 - Accent 6"/>
    <w:basedOn w:val="3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1">
    <w:name w:val="List Table 3"/>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basedOn w:val="36"/>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3">
    <w:name w:val="List Table 3 - Accent 2"/>
    <w:basedOn w:val="36"/>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4">
    <w:name w:val="List Table 3 - Accent 3"/>
    <w:basedOn w:val="36"/>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5">
    <w:name w:val="List Table 3 - Accent 4"/>
    <w:basedOn w:val="36"/>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6">
    <w:name w:val="List Table 3 - Accent 5"/>
    <w:basedOn w:val="36"/>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7">
    <w:name w:val="List Table 3 - Accent 6"/>
    <w:basedOn w:val="3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8">
    <w:name w:val="List Table 4"/>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basedOn w:val="36"/>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4 - Accent 2"/>
    <w:basedOn w:val="36"/>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4 - Accent 3"/>
    <w:basedOn w:val="36"/>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4 - Accent 4"/>
    <w:basedOn w:val="36"/>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4 - Accent 5"/>
    <w:basedOn w:val="36"/>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4 - Accent 6"/>
    <w:basedOn w:val="3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List Table 5 Dark"/>
    <w:basedOn w:val="3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basedOn w:val="36"/>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7">
    <w:name w:val="List Table 5 Dark - Accent 2"/>
    <w:basedOn w:val="36"/>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8">
    <w:name w:val="List Table 5 Dark - Accent 3"/>
    <w:basedOn w:val="36"/>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9">
    <w:name w:val="List Table 5 Dark - Accent 4"/>
    <w:basedOn w:val="36"/>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0">
    <w:name w:val="List Table 5 Dark - Accent 5"/>
    <w:basedOn w:val="36"/>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1">
    <w:name w:val="List Table 5 Dark - Accent 6"/>
    <w:basedOn w:val="3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2">
    <w:name w:val="List Table 6 Colorful"/>
    <w:basedOn w:val="3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basedOn w:val="36"/>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6 Colorful - Accent 2"/>
    <w:basedOn w:val="36"/>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basedOn w:val="36"/>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basedOn w:val="36"/>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basedOn w:val="36"/>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basedOn w:val="3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st Table 7 Colorful"/>
    <w:basedOn w:val="3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basedOn w:val="36"/>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7 Colorful - Accent 2"/>
    <w:basedOn w:val="36"/>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basedOn w:val="36"/>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basedOn w:val="36"/>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basedOn w:val="36"/>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basedOn w:val="3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ned - Accent"/>
    <w:basedOn w:val="36"/>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basedOn w:val="36"/>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Lined - Accent 2"/>
    <w:basedOn w:val="36"/>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Lined - Accent 3"/>
    <w:basedOn w:val="36"/>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Lined - Accent 4"/>
    <w:basedOn w:val="36"/>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Lined - Accent 5"/>
    <w:basedOn w:val="36"/>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Lined - Accent 6"/>
    <w:basedOn w:val="3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amp; Lined - Accent"/>
    <w:basedOn w:val="36"/>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basedOn w:val="36"/>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Bordered &amp; Lined - Accent 2"/>
    <w:basedOn w:val="36"/>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Bordered &amp; Lined - Accent 3"/>
    <w:basedOn w:val="36"/>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Bordered &amp; Lined - Accent 4"/>
    <w:basedOn w:val="36"/>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Bordered &amp; Lined - Accent 5"/>
    <w:basedOn w:val="36"/>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Bordered &amp; Lined - Accent 6"/>
    <w:basedOn w:val="3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w:basedOn w:val="36"/>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basedOn w:val="36"/>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2">
    <w:name w:val="Bordered - Accent 2"/>
    <w:basedOn w:val="36"/>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3">
    <w:name w:val="Bordered - Accent 3"/>
    <w:basedOn w:val="36"/>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4">
    <w:name w:val="Bordered - Accent 4"/>
    <w:basedOn w:val="36"/>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5">
    <w:name w:val="Bordered - Accent 5"/>
    <w:basedOn w:val="36"/>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6">
    <w:name w:val="Bordered - Accent 6"/>
    <w:basedOn w:val="3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7">
    <w:name w:val="Footnote Text Char"/>
    <w:link w:val="28"/>
    <w:qFormat/>
    <w:uiPriority w:val="99"/>
    <w:rPr>
      <w:sz w:val="18"/>
    </w:rPr>
  </w:style>
  <w:style w:type="character" w:customStyle="1" w:styleId="188">
    <w:name w:val="Endnote Text Char"/>
    <w:link w:val="21"/>
    <w:qFormat/>
    <w:uiPriority w:val="99"/>
    <w:rPr>
      <w:sz w:val="20"/>
    </w:rPr>
  </w:style>
  <w:style w:type="paragraph" w:customStyle="1" w:styleId="189">
    <w:name w:val="_Style 5"/>
    <w:basedOn w:val="2"/>
    <w:next w:val="1"/>
    <w:unhideWhenUsed/>
    <w:qFormat/>
    <w:uiPriority w:val="39"/>
    <w:pPr>
      <w:outlineLvl w:val="9"/>
    </w:pPr>
    <w:rPr>
      <w:rFonts w:cs="Times New Roman"/>
      <w:bCs/>
      <w:szCs w:val="44"/>
    </w:rPr>
  </w:style>
  <w:style w:type="character" w:customStyle="1" w:styleId="190">
    <w:name w:val="标题 1 Char"/>
    <w:basedOn w:val="38"/>
    <w:link w:val="2"/>
    <w:qFormat/>
    <w:uiPriority w:val="0"/>
    <w:rPr>
      <w:rFonts w:ascii="Times New Roman" w:hAnsi="Times New Roman" w:eastAsia="宋体"/>
      <w:b/>
      <w:sz w:val="44"/>
      <w:szCs w:val="20"/>
    </w:rPr>
  </w:style>
  <w:style w:type="paragraph" w:customStyle="1" w:styleId="191">
    <w:name w:val="正文_1"/>
    <w:qFormat/>
    <w:uiPriority w:val="0"/>
    <w:pPr>
      <w:widowControl w:val="0"/>
      <w:jc w:val="both"/>
    </w:pPr>
    <w:rPr>
      <w:rFonts w:hint="default" w:ascii="Times New Roman" w:hAnsi="Times New Roman" w:eastAsia="宋体" w:cs="Times New Roman"/>
      <w:sz w:val="21"/>
      <w:szCs w:val="20"/>
    </w:rPr>
  </w:style>
  <w:style w:type="paragraph" w:customStyle="1" w:styleId="192">
    <w:name w:val="专用标题2"/>
    <w:basedOn w:val="3"/>
    <w:next w:val="1"/>
    <w:qFormat/>
    <w:uiPriority w:val="0"/>
    <w:pPr>
      <w:keepNext w:val="0"/>
      <w:keepLines w:val="0"/>
      <w:tabs>
        <w:tab w:val="left" w:pos="993"/>
      </w:tabs>
      <w:spacing w:line="360" w:lineRule="auto"/>
    </w:pPr>
    <w:rPr>
      <w:rFonts w:ascii="宋体" w:hAnsi="宋体" w:eastAsia="宋体" w:cs="Times"/>
      <w:bCs/>
      <w:szCs w:val="32"/>
    </w:rPr>
  </w:style>
  <w:style w:type="character" w:customStyle="1" w:styleId="193">
    <w:name w:val="标题 2 Char"/>
    <w:basedOn w:val="38"/>
    <w:link w:val="3"/>
    <w:qFormat/>
    <w:uiPriority w:val="0"/>
    <w:rPr>
      <w:rFonts w:ascii="Arial" w:hAnsi="Arial" w:eastAsia="黑体" w:cstheme="majorBidi"/>
      <w:b/>
      <w:sz w:val="32"/>
      <w:szCs w:val="20"/>
    </w:rPr>
  </w:style>
  <w:style w:type="paragraph" w:customStyle="1" w:styleId="194">
    <w:name w:val="附件标题"/>
    <w:basedOn w:val="3"/>
    <w:next w:val="1"/>
    <w:qFormat/>
    <w:uiPriority w:val="0"/>
    <w:pPr>
      <w:tabs>
        <w:tab w:val="left" w:pos="1134"/>
      </w:tabs>
      <w:spacing w:line="360" w:lineRule="auto"/>
      <w:ind w:left="3681"/>
      <w:jc w:val="center"/>
    </w:pPr>
    <w:rPr>
      <w:rFonts w:ascii="黑体" w:hAnsi="黑体" w:eastAsia="宋体" w:cs="Times New Roman"/>
      <w:bCs/>
      <w:sz w:val="30"/>
      <w:szCs w:val="30"/>
    </w:rPr>
  </w:style>
  <w:style w:type="character" w:customStyle="1" w:styleId="195">
    <w:name w:val="标题 3 Char"/>
    <w:basedOn w:val="38"/>
    <w:link w:val="4"/>
    <w:qFormat/>
    <w:uiPriority w:val="0"/>
    <w:rPr>
      <w:rFonts w:ascii="Times New Roman" w:hAnsi="Times New Roman" w:eastAsia="宋体" w:cs="Times New Roman"/>
      <w:b/>
      <w:sz w:val="32"/>
      <w:szCs w:val="20"/>
    </w:rPr>
  </w:style>
  <w:style w:type="character" w:customStyle="1" w:styleId="196">
    <w:name w:val="页眉 Char"/>
    <w:basedOn w:val="38"/>
    <w:link w:val="24"/>
    <w:qFormat/>
    <w:uiPriority w:val="99"/>
    <w:rPr>
      <w:sz w:val="18"/>
      <w:szCs w:val="18"/>
    </w:rPr>
  </w:style>
  <w:style w:type="character" w:customStyle="1" w:styleId="197">
    <w:name w:val="页脚 Char"/>
    <w:basedOn w:val="38"/>
    <w:link w:val="23"/>
    <w:qFormat/>
    <w:uiPriority w:val="99"/>
    <w:rPr>
      <w:sz w:val="18"/>
      <w:szCs w:val="18"/>
    </w:rPr>
  </w:style>
  <w:style w:type="character" w:customStyle="1" w:styleId="198">
    <w:name w:val="NormalCharacter"/>
    <w:qFormat/>
    <w:uiPriority w:val="0"/>
  </w:style>
  <w:style w:type="character" w:customStyle="1" w:styleId="199">
    <w:name w:val="已访问的超链接1"/>
    <w:qFormat/>
    <w:uiPriority w:val="0"/>
    <w:rPr>
      <w:rFonts w:asciiTheme="minorHAnsi" w:hAnsiTheme="minorHAnsi" w:eastAsiaTheme="minorEastAsia" w:cstheme="minorBidi"/>
      <w:sz w:val="21"/>
      <w:szCs w:val="24"/>
      <w:lang w:val="en-US" w:eastAsia="zh-CN" w:bidi="ar-SA"/>
    </w:rPr>
  </w:style>
  <w:style w:type="character" w:customStyle="1" w:styleId="200">
    <w:name w:val="标题 4 Char"/>
    <w:basedOn w:val="38"/>
    <w:link w:val="5"/>
    <w:semiHidden/>
    <w:qFormat/>
    <w:uiPriority w:val="9"/>
    <w:rPr>
      <w:rFonts w:asciiTheme="majorHAnsi" w:hAnsiTheme="majorHAnsi" w:eastAsiaTheme="majorEastAsia" w:cstheme="majorBidi"/>
      <w:b/>
      <w:bCs/>
      <w:sz w:val="28"/>
      <w:szCs w:val="28"/>
    </w:rPr>
  </w:style>
  <w:style w:type="character" w:customStyle="1" w:styleId="201">
    <w:name w:val="正文文本 Char"/>
    <w:basedOn w:val="38"/>
    <w:link w:val="14"/>
    <w:qFormat/>
    <w:uiPriority w:val="1"/>
    <w:rPr>
      <w:szCs w:val="21"/>
    </w:rPr>
  </w:style>
  <w:style w:type="paragraph" w:customStyle="1" w:styleId="202">
    <w:name w:val="列表段落1"/>
    <w:basedOn w:val="1"/>
    <w:qFormat/>
    <w:uiPriority w:val="1"/>
    <w:pPr>
      <w:ind w:left="218" w:firstLine="419"/>
    </w:pPr>
    <w:rPr>
      <w:szCs w:val="24"/>
    </w:rPr>
  </w:style>
  <w:style w:type="paragraph" w:customStyle="1" w:styleId="203">
    <w:name w:val="列出段落1"/>
    <w:basedOn w:val="1"/>
    <w:qFormat/>
    <w:uiPriority w:val="99"/>
    <w:rPr>
      <w:szCs w:val="24"/>
      <w:lang w:eastAsia="en-US"/>
    </w:rPr>
  </w:style>
  <w:style w:type="paragraph" w:customStyle="1" w:styleId="204">
    <w:name w:val="表格标题"/>
    <w:basedOn w:val="205"/>
    <w:qFormat/>
    <w:uiPriority w:val="0"/>
    <w:pPr>
      <w:jc w:val="center"/>
    </w:pPr>
    <w:rPr>
      <w:rFonts w:ascii="Cambria" w:hAnsi="Cambria"/>
    </w:rPr>
  </w:style>
  <w:style w:type="paragraph" w:customStyle="1" w:styleId="205">
    <w:name w:val="表格内容"/>
    <w:basedOn w:val="1"/>
    <w:qFormat/>
    <w:uiPriority w:val="0"/>
    <w:rPr>
      <w:rFonts w:ascii="Calibri" w:hAnsi="Calibri" w:cs="Times New Roman"/>
      <w:sz w:val="24"/>
      <w:szCs w:val="24"/>
    </w:rPr>
  </w:style>
  <w:style w:type="paragraph" w:customStyle="1" w:styleId="206">
    <w:name w:val="首行缩进"/>
    <w:basedOn w:val="1"/>
    <w:qFormat/>
    <w:uiPriority w:val="0"/>
    <w:pPr>
      <w:spacing w:line="360" w:lineRule="auto"/>
      <w:ind w:firstLine="480"/>
    </w:pPr>
    <w:rPr>
      <w:sz w:val="24"/>
      <w:szCs w:val="24"/>
    </w:rPr>
  </w:style>
  <w:style w:type="paragraph" w:styleId="207">
    <w:name w:val="List Paragraph"/>
    <w:basedOn w:val="1"/>
    <w:qFormat/>
    <w:uiPriority w:val="1"/>
    <w:pPr>
      <w:ind w:firstLine="420"/>
    </w:pPr>
    <w:rPr>
      <w:szCs w:val="24"/>
    </w:rPr>
  </w:style>
  <w:style w:type="paragraph" w:customStyle="1" w:styleId="208">
    <w:name w:val="封面主标题"/>
    <w:basedOn w:val="1"/>
    <w:qFormat/>
    <w:uiPriority w:val="0"/>
    <w:pPr>
      <w:jc w:val="center"/>
    </w:pPr>
    <w:rPr>
      <w:rFonts w:asciiTheme="majorHAnsi" w:hAnsiTheme="majorHAnsi" w:eastAsiaTheme="majorEastAsia"/>
      <w:sz w:val="72"/>
      <w:szCs w:val="24"/>
    </w:rPr>
  </w:style>
  <w:style w:type="paragraph" w:customStyle="1" w:styleId="209">
    <w:name w:val="封面下端"/>
    <w:basedOn w:val="1"/>
    <w:qFormat/>
    <w:uiPriority w:val="0"/>
    <w:pPr>
      <w:jc w:val="center"/>
    </w:pPr>
    <w:rPr>
      <w:b/>
      <w:sz w:val="30"/>
      <w:szCs w:val="24"/>
    </w:rPr>
  </w:style>
  <w:style w:type="paragraph" w:customStyle="1" w:styleId="210">
    <w:name w:val="Table Paragraph"/>
    <w:basedOn w:val="1"/>
    <w:qFormat/>
    <w:uiPriority w:val="1"/>
    <w:rPr>
      <w:szCs w:val="24"/>
    </w:rPr>
  </w:style>
  <w:style w:type="paragraph" w:customStyle="1" w:styleId="211">
    <w:name w:val="zhang"/>
    <w:basedOn w:val="1"/>
    <w:qFormat/>
    <w:uiPriority w:val="0"/>
    <w:pPr>
      <w:spacing w:before="100" w:beforeAutospacing="1" w:after="100" w:afterAutospacing="1"/>
      <w:jc w:val="left"/>
    </w:pPr>
    <w:rPr>
      <w:b/>
      <w:bCs/>
      <w:smallCaps/>
      <w:color w:val="000000"/>
      <w:sz w:val="20"/>
      <w:szCs w:val="20"/>
      <w:lang w:eastAsia="en-US"/>
    </w:rPr>
  </w:style>
  <w:style w:type="paragraph" w:customStyle="1" w:styleId="212">
    <w:name w:val="正文_0_0"/>
    <w:qFormat/>
    <w:uiPriority w:val="0"/>
    <w:pPr>
      <w:widowControl w:val="0"/>
      <w:jc w:val="both"/>
    </w:pPr>
    <w:rPr>
      <w:rFonts w:hint="default" w:ascii="Calibri" w:hAnsi="Calibri" w:eastAsia="宋体" w:cs="Times New Roman"/>
      <w:sz w:val="21"/>
      <w:szCs w:val="22"/>
    </w:rPr>
  </w:style>
  <w:style w:type="paragraph" w:customStyle="1" w:styleId="213">
    <w:name w:val="正文 A"/>
    <w:basedOn w:val="1"/>
    <w:qFormat/>
    <w:uiPriority w:val="0"/>
    <w:pPr>
      <w:spacing w:line="360" w:lineRule="auto"/>
      <w:ind w:firstLine="200"/>
    </w:pPr>
    <w:rPr>
      <w:sz w:val="24"/>
      <w:szCs w:val="24"/>
    </w:rPr>
  </w:style>
  <w:style w:type="paragraph" w:customStyle="1" w:styleId="214">
    <w:name w:val="普通正文"/>
    <w:basedOn w:val="1"/>
    <w:qFormat/>
    <w:uiPriority w:val="99"/>
    <w:pPr>
      <w:spacing w:before="120" w:after="120" w:line="360" w:lineRule="auto"/>
      <w:ind w:firstLine="480"/>
    </w:pPr>
    <w:rPr>
      <w:rFonts w:ascii="Arial" w:hAnsi="Arial"/>
      <w:sz w:val="24"/>
      <w:szCs w:val="24"/>
    </w:rPr>
  </w:style>
  <w:style w:type="paragraph" w:customStyle="1" w:styleId="215">
    <w:name w:val="ListBullet2"/>
    <w:basedOn w:val="1"/>
    <w:qFormat/>
    <w:uiPriority w:val="0"/>
    <w:pPr>
      <w:numPr>
        <w:ilvl w:val="0"/>
        <w:numId w:val="2"/>
      </w:numPr>
      <w:tabs>
        <w:tab w:val="decimal" w:pos="780"/>
      </w:tabs>
    </w:pPr>
    <w:rPr>
      <w:szCs w:val="24"/>
    </w:rPr>
  </w:style>
  <w:style w:type="paragraph" w:customStyle="1" w:styleId="216">
    <w:name w:val="彩色列表1"/>
    <w:basedOn w:val="1"/>
    <w:qFormat/>
    <w:uiPriority w:val="0"/>
    <w:pPr>
      <w:ind w:firstLine="420"/>
    </w:pPr>
    <w:rPr>
      <w:szCs w:val="24"/>
    </w:rPr>
  </w:style>
  <w:style w:type="paragraph" w:customStyle="1" w:styleId="217">
    <w:name w:val="TOC Heading"/>
    <w:basedOn w:val="2"/>
    <w:next w:val="1"/>
    <w:semiHidden/>
    <w:unhideWhenUsed/>
    <w:qFormat/>
    <w:uiPriority w:val="39"/>
    <w:pPr>
      <w:keepNext/>
      <w:keepLines/>
      <w:widowControl/>
      <w:spacing w:before="480" w:beforeAutospacing="0" w:after="0" w:afterAutospacing="0" w:line="276" w:lineRule="auto"/>
      <w:outlineLvl w:val="9"/>
    </w:pPr>
    <w:rPr>
      <w:rFonts w:asciiTheme="majorHAnsi" w:hAnsiTheme="majorHAnsi" w:eastAsiaTheme="majorEastAsia" w:cstheme="majorBidi"/>
      <w:bCs/>
      <w:color w:val="376092" w:themeColor="accent1" w:themeShade="BF"/>
      <w:sz w:val="28"/>
      <w:szCs w:val="28"/>
    </w:rPr>
  </w:style>
  <w:style w:type="character" w:customStyle="1" w:styleId="218">
    <w:name w:val="批注框文本 Char"/>
    <w:basedOn w:val="38"/>
    <w:link w:val="22"/>
    <w:semiHidden/>
    <w:qFormat/>
    <w:uiPriority w:val="99"/>
    <w:rPr>
      <w:sz w:val="18"/>
      <w:szCs w:val="18"/>
    </w:rPr>
  </w:style>
  <w:style w:type="character" w:customStyle="1" w:styleId="219">
    <w:name w:val="正文文本缩进 Char"/>
    <w:basedOn w:val="38"/>
    <w:link w:val="15"/>
    <w:qFormat/>
    <w:uiPriority w:val="99"/>
  </w:style>
  <w:style w:type="paragraph" w:customStyle="1" w:styleId="220">
    <w:name w:val="索引 411"/>
    <w:basedOn w:val="1"/>
    <w:next w:val="1"/>
    <w:semiHidden/>
    <w:qFormat/>
    <w:uiPriority w:val="0"/>
    <w:pPr>
      <w:ind w:left="126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5C3D4E2-0C16-40B4-9626-04504ADDE31C}">
  <ds:schemaRefs/>
</ds:datastoreItem>
</file>

<file path=docProps/app.xml><?xml version="1.0" encoding="utf-8"?>
<Properties xmlns="http://schemas.openxmlformats.org/officeDocument/2006/extended-properties" xmlns:vt="http://schemas.openxmlformats.org/officeDocument/2006/docPropsVTypes">
  <Template>Normal</Template>
  <Company>DELL.</Company>
  <Pages>77</Pages>
  <Words>1790</Words>
  <Characters>1947</Characters>
  <TotalTime>1</TotalTime>
  <ScaleCrop>false</ScaleCrop>
  <LinksUpToDate>false</LinksUpToDate>
  <CharactersWithSpaces>1974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2026-01-06T15:16:00Z</dcterms:created>
  <dc:creator>江苏经天纬地建设项目管理有限公司:江苏经天纬地建设项目管理有限公司</dc:creator>
  <cp:lastModifiedBy>Lོ</cp:lastModifiedBy>
  <dcterms:modified xsi:type="dcterms:W3CDTF">2026-07-30T07:08:16Z</dcterms:modified>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eyJoZGlkIjoiNzQ3ODM0NDcwYWJjNDA1YzMyZTYxODc1ZGI1YTk1Y2MiLCJ1c2VySWQiOiI0NjA5NTU3MDAifQ==</vt:lpwstr>
  </property>
  <property fmtid="{D5CDD505-2E9C-101B-9397-08002B2CF9AE}" pid="3" name="KSOProductBuildVer">
    <vt:lpwstr>2052-12.1.0.26895</vt:lpwstr>
  </property>
  <property fmtid="{D5CDD505-2E9C-101B-9397-08002B2CF9AE}" pid="4" name="ICV">
    <vt:lpwstr>8D293F3F238B42A481E9063A3DACB4B9_12</vt:lpwstr>
  </property>
</Properties>
</file>