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3"/>
        <w:ind w:firstLine="0"/>
        <w:rPr>
          <w:rFonts w:ascii="宋体" w:hAnsi="宋体" w:cs="宋体"/>
          <w:b/>
          <w:bCs/>
          <w:color w:val="auto"/>
          <w:sz w:val="84"/>
          <w:highlight w:val="none"/>
        </w:rPr>
      </w:pPr>
      <w:r>
        <w:rPr>
          <w:rFonts w:ascii="宋体" w:hAnsi="宋体" w:cs="宋体"/>
          <w:b/>
          <w:bCs/>
          <w:color w:val="auto"/>
          <w:sz w:val="84"/>
          <w:highlight w:val="none"/>
        </w:rPr>
      </w:r>
      <w:r/>
    </w:p>
    <w:p>
      <w:pPr>
        <w:pStyle w:val="1053"/>
        <w:ind w:firstLine="0"/>
        <w:jc w:val="center"/>
        <w:rPr>
          <w:rFonts w:ascii="宋体" w:hAnsi="宋体" w:cs="宋体"/>
          <w:b/>
          <w:bCs/>
          <w:color w:val="auto"/>
          <w:sz w:val="84"/>
          <w:highlight w:val="none"/>
        </w:rPr>
      </w:pPr>
      <w:r>
        <w:rPr>
          <w:rFonts w:hint="eastAsia" w:ascii="宋体" w:hAnsi="宋体" w:cs="宋体"/>
          <w:b/>
          <w:bCs/>
          <w:color w:val="auto"/>
          <w:sz w:val="84"/>
          <w:highlight w:val="none"/>
        </w:rPr>
        <w:t xml:space="preserve">招　标　文　件</w:t>
      </w:r>
      <w:r/>
    </w:p>
    <w:p>
      <w:pPr>
        <w:pStyle w:val="1053"/>
        <w:ind w:firstLine="1121"/>
        <w:rPr>
          <w:rFonts w:ascii="宋体" w:hAnsi="宋体" w:cs="宋体"/>
          <w:b/>
          <w:bCs/>
          <w:color w:val="auto"/>
          <w:sz w:val="32"/>
          <w:highlight w:val="none"/>
        </w:rPr>
      </w:pPr>
      <w:r>
        <w:rPr>
          <w:rFonts w:hint="eastAsia" w:ascii="宋体" w:hAnsi="宋体" w:cs="宋体"/>
          <w:b/>
          <w:bCs/>
          <w:color w:val="auto"/>
          <w:sz w:val="32"/>
          <w:highlight w:val="none"/>
        </w:rPr>
        <w:t xml:space="preserve">项目名称： 通师二附情境教育推广中心电梯采购       </w:t>
      </w:r>
      <w:r/>
    </w:p>
    <w:p>
      <w:pPr>
        <w:ind w:firstLine="1124"/>
        <w:rPr>
          <w:rFonts w:ascii="宋体" w:hAnsi="宋体" w:cs="宋体"/>
          <w:b/>
          <w:color w:val="auto"/>
          <w:sz w:val="30"/>
          <w:szCs w:val="30"/>
          <w:highlight w:val="none"/>
        </w:rPr>
      </w:pPr>
      <w:r>
        <w:rPr>
          <w:rFonts w:hint="eastAsia" w:ascii="宋体" w:hAnsi="宋体" w:cs="宋体"/>
          <w:b/>
          <w:bCs/>
          <w:color w:val="auto"/>
          <w:sz w:val="32"/>
          <w:highlight w:val="none"/>
        </w:rPr>
        <w:t xml:space="preserve">项目编号：JSZC-320600-JZCG-G2026-0100                </w:t>
      </w:r>
      <w:r>
        <w:rPr>
          <w:rFonts w:hint="eastAsia" w:ascii="宋体" w:hAnsi="宋体" w:cs="宋体"/>
          <w:color w:val="auto"/>
          <w:highlight w:val="none"/>
        </w:rPr>
        <w:t xml:space="preserve">         </w:t>
      </w:r>
      <w:r>
        <w:rPr>
          <w:rFonts w:hint="eastAsia" w:ascii="宋体" w:hAnsi="宋体" w:cs="宋体"/>
          <w:b/>
          <w:color w:val="auto"/>
          <w:sz w:val="30"/>
          <w:szCs w:val="30"/>
          <w:highlight w:val="none"/>
        </w:rPr>
        <w:t xml:space="preserve">   </w:t>
      </w:r>
      <w:r>
        <w:rPr>
          <w:rFonts w:hint="eastAsia" w:ascii="宋体" w:hAnsi="宋体" w:cs="宋体"/>
          <w:color w:val="auto"/>
          <w:highlight w:val="none"/>
        </w:rPr>
        <w:t xml:space="preserve">  </w:t>
      </w:r>
      <w:r>
        <w:rPr>
          <w:rFonts w:hint="eastAsia" w:ascii="宋体" w:hAnsi="宋体" w:cs="宋体"/>
          <w:b/>
          <w:color w:val="auto"/>
          <w:sz w:val="30"/>
          <w:szCs w:val="30"/>
          <w:highlight w:val="none"/>
        </w:rPr>
        <w:t xml:space="preserve"> </w:t>
      </w:r>
      <w:r/>
    </w:p>
    <w:p>
      <w:pPr>
        <w:pStyle w:val="1053"/>
        <w:ind w:firstLine="0"/>
        <w:spacing w:before="0" w:after="0"/>
        <w:rPr>
          <w:rFonts w:ascii="宋体" w:hAnsi="宋体" w:cs="宋体"/>
          <w:color w:val="auto"/>
          <w:highlight w:val="none"/>
        </w:rPr>
      </w:pPr>
      <w:r>
        <w:rPr>
          <w:rFonts w:ascii="宋体" w:hAnsi="宋体" w:cs="宋体"/>
          <w:color w:val="auto"/>
          <w:highlight w:val="none"/>
        </w:rPr>
      </w:r>
      <w:r/>
    </w:p>
    <w:p>
      <w:pPr>
        <w:pStyle w:val="1053"/>
        <w:ind w:firstLine="0"/>
        <w:spacing w:before="0" w:after="0"/>
        <w:rPr>
          <w:rFonts w:ascii="宋体" w:hAnsi="宋体" w:cs="宋体"/>
          <w:color w:val="auto"/>
          <w:highlight w:val="none"/>
        </w:rPr>
      </w:pPr>
      <w:r>
        <w:rPr>
          <w:rFonts w:ascii="宋体" w:hAnsi="宋体" w:cs="宋体"/>
          <w:color w:val="auto"/>
          <w:highlight w:val="none"/>
        </w:rPr>
      </w:r>
      <w:r/>
    </w:p>
    <w:p>
      <w:pPr>
        <w:pStyle w:val="1053"/>
        <w:ind w:firstLine="0"/>
        <w:spacing w:before="0" w:after="0"/>
        <w:rPr>
          <w:rFonts w:ascii="宋体" w:hAnsi="宋体" w:cs="宋体"/>
          <w:color w:val="auto"/>
          <w:highlight w:val="none"/>
        </w:rPr>
      </w:pPr>
      <w:r>
        <w:rPr>
          <w:rFonts w:ascii="宋体" w:hAnsi="宋体" w:cs="宋体"/>
          <w:color w:val="auto"/>
          <w:highlight w:val="none"/>
        </w:rPr>
      </w:r>
      <w:r/>
    </w:p>
    <w:p>
      <w:pPr>
        <w:pStyle w:val="1053"/>
        <w:ind w:firstLine="0"/>
        <w:spacing w:before="0" w:after="0"/>
        <w:rPr>
          <w:rFonts w:ascii="宋体" w:hAnsi="宋体" w:cs="宋体"/>
          <w:color w:val="auto"/>
          <w:highlight w:val="none"/>
        </w:rPr>
      </w:pPr>
      <w:r>
        <w:rPr>
          <w:rFonts w:ascii="宋体" w:hAnsi="宋体" w:cs="宋体"/>
          <w:color w:val="auto"/>
          <w:highlight w:val="none"/>
        </w:rPr>
      </w:r>
      <w:r/>
    </w:p>
    <w:p>
      <w:pPr>
        <w:pStyle w:val="1053"/>
        <w:ind w:firstLine="0"/>
        <w:spacing w:before="0" w:after="0"/>
        <w:rPr>
          <w:rFonts w:ascii="宋体" w:hAnsi="宋体" w:cs="宋体"/>
          <w:color w:val="auto"/>
          <w:highlight w:val="none"/>
        </w:rPr>
      </w:pPr>
      <w:r>
        <w:rPr>
          <w:rFonts w:ascii="宋体" w:hAnsi="宋体" w:cs="宋体"/>
          <w:color w:val="auto"/>
          <w:highlight w:val="none"/>
        </w:rPr>
      </w:r>
      <w:r/>
    </w:p>
    <w:p>
      <w:pPr>
        <w:pStyle w:val="1053"/>
        <w:ind w:firstLine="0"/>
        <w:spacing w:before="0" w:after="0"/>
        <w:rPr>
          <w:rFonts w:ascii="宋体" w:hAnsi="宋体" w:cs="宋体"/>
          <w:color w:val="auto"/>
          <w:highlight w:val="none"/>
        </w:rPr>
      </w:pPr>
      <w:r>
        <w:rPr>
          <w:rFonts w:ascii="宋体" w:hAnsi="宋体" w:cs="宋体"/>
          <w:color w:val="auto"/>
          <w:highlight w:val="none"/>
        </w:rPr>
      </w:r>
      <w:r/>
    </w:p>
    <w:p>
      <w:pPr>
        <w:pStyle w:val="1053"/>
        <w:ind w:firstLine="0"/>
        <w:spacing w:before="0" w:after="0"/>
        <w:rPr>
          <w:rFonts w:ascii="宋体" w:hAnsi="宋体" w:cs="宋体"/>
          <w:color w:val="auto"/>
          <w:highlight w:val="none"/>
        </w:rPr>
      </w:pPr>
      <w:r>
        <w:rPr>
          <w:rFonts w:ascii="宋体" w:hAnsi="宋体" w:cs="宋体"/>
          <w:color w:val="auto"/>
          <w:highlight w:val="none"/>
        </w:rPr>
      </w:r>
      <w:r/>
    </w:p>
    <w:p>
      <w:pPr>
        <w:pStyle w:val="1053"/>
        <w:ind w:firstLine="0"/>
        <w:spacing w:before="0" w:after="0"/>
        <w:rPr>
          <w:rFonts w:ascii="宋体" w:hAnsi="宋体" w:cs="宋体"/>
          <w:color w:val="auto"/>
          <w:highlight w:val="none"/>
        </w:rPr>
      </w:pPr>
      <w:r>
        <w:rPr>
          <w:rFonts w:ascii="宋体" w:hAnsi="宋体" w:cs="宋体"/>
          <w:color w:val="auto"/>
          <w:highlight w:val="none"/>
        </w:rPr>
      </w:r>
      <w:r/>
    </w:p>
    <w:p>
      <w:pPr>
        <w:pStyle w:val="1053"/>
        <w:ind w:firstLine="0"/>
        <w:spacing w:before="0" w:after="0"/>
        <w:rPr>
          <w:rFonts w:ascii="宋体" w:hAnsi="宋体" w:cs="宋体"/>
          <w:color w:val="auto"/>
          <w:highlight w:val="none"/>
        </w:rPr>
      </w:pPr>
      <w:r>
        <w:rPr>
          <w:rFonts w:ascii="宋体" w:hAnsi="宋体" w:cs="宋体"/>
          <w:color w:val="auto"/>
          <w:highlight w:val="none"/>
        </w:rPr>
      </w:r>
      <w:r/>
    </w:p>
    <w:p>
      <w:pPr>
        <w:pStyle w:val="1053"/>
        <w:ind w:firstLine="0"/>
        <w:jc w:val="center"/>
        <w:rPr>
          <w:rFonts w:ascii="宋体" w:hAnsi="宋体" w:cs="宋体"/>
          <w:b/>
          <w:bCs/>
          <w:color w:val="auto"/>
          <w:sz w:val="32"/>
          <w:highlight w:val="none"/>
        </w:rPr>
      </w:pPr>
      <w:r>
        <w:rPr>
          <w:rFonts w:hint="eastAsia" w:ascii="宋体" w:hAnsi="宋体" w:cs="宋体"/>
          <w:b/>
          <w:bCs/>
          <w:color w:val="auto"/>
          <w:sz w:val="32"/>
          <w:highlight w:val="none"/>
        </w:rPr>
        <w:t xml:space="preserve">南通市公共资源交易中心</w:t>
      </w:r>
      <w:r/>
    </w:p>
    <w:p>
      <w:pPr>
        <w:pStyle w:val="1053"/>
        <w:ind w:firstLine="0"/>
        <w:jc w:val="center"/>
        <w:rPr>
          <w:rFonts w:ascii="宋体" w:hAnsi="宋体" w:cs="宋体"/>
          <w:b/>
          <w:bCs/>
          <w:color w:val="auto"/>
          <w:sz w:val="32"/>
          <w:highlight w:val="none"/>
        </w:rPr>
      </w:pPr>
      <w:r>
        <w:rPr>
          <w:rFonts w:hint="eastAsia" w:ascii="宋体" w:hAnsi="宋体" w:cs="宋体"/>
          <w:b/>
          <w:bCs/>
          <w:color w:val="auto"/>
          <w:sz w:val="32"/>
          <w:highlight w:val="none"/>
        </w:rPr>
        <w:t xml:space="preserve">（南通市政府采购中心）</w:t>
      </w:r>
      <w:r/>
    </w:p>
    <w:p>
      <w:pPr>
        <w:pStyle w:val="1053"/>
        <w:ind w:firstLine="3213"/>
        <w:jc w:val="both"/>
        <w:rPr>
          <w:rFonts w:ascii="宋体" w:hAnsi="宋体" w:cs="宋体"/>
          <w:b/>
          <w:bCs/>
          <w:color w:val="auto"/>
          <w:sz w:val="32"/>
          <w:highlight w:val="none"/>
        </w:rPr>
      </w:pPr>
      <w:r>
        <w:rPr>
          <w:rFonts w:hint="eastAsia" w:ascii="宋体" w:hAnsi="宋体" w:cs="宋体"/>
          <w:b/>
          <w:bCs/>
          <w:color w:val="auto"/>
          <w:sz w:val="32"/>
          <w:highlight w:val="none"/>
        </w:rPr>
        <w:t xml:space="preserve"> </w:t>
      </w:r>
      <w:r>
        <w:rPr>
          <w:rFonts w:hint="eastAsia" w:ascii="宋体" w:hAnsi="宋体" w:cs="宋体"/>
          <w:b/>
          <w:bCs/>
          <w:color w:val="auto"/>
          <w:sz w:val="32"/>
          <w:highlight w:val="none"/>
          <w:u w:val="single"/>
        </w:rPr>
        <w:t xml:space="preserve"> </w:t>
      </w:r>
      <w:r>
        <w:rPr>
          <w:rFonts w:ascii="宋体" w:hAnsi="宋体" w:cs="宋体"/>
          <w:b/>
          <w:bCs/>
          <w:color w:val="auto"/>
          <w:sz w:val="32"/>
          <w:highlight w:val="none"/>
          <w:u w:val="single"/>
        </w:rPr>
        <w:t xml:space="preserve">2026</w:t>
      </w:r>
      <w:r>
        <w:rPr>
          <w:rFonts w:hint="eastAsia" w:ascii="宋体" w:hAnsi="宋体" w:cs="宋体"/>
          <w:b/>
          <w:bCs/>
          <w:color w:val="auto"/>
          <w:sz w:val="32"/>
          <w:highlight w:val="none"/>
          <w:u w:val="single"/>
        </w:rPr>
        <w:t xml:space="preserve"> </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u w:val="single"/>
        </w:rPr>
        <w:t xml:space="preserve"> </w:t>
      </w:r>
      <w:r>
        <w:rPr>
          <w:rFonts w:ascii="宋体" w:hAnsi="宋体" w:cs="宋体"/>
          <w:b/>
          <w:bCs/>
          <w:color w:val="auto"/>
          <w:sz w:val="32"/>
          <w:highlight w:val="none"/>
          <w:u w:val="single"/>
        </w:rPr>
        <w:t xml:space="preserve">8</w:t>
      </w:r>
      <w:r>
        <w:rPr>
          <w:rFonts w:hint="eastAsia" w:ascii="宋体" w:hAnsi="宋体" w:cs="宋体"/>
          <w:b/>
          <w:bCs/>
          <w:color w:val="auto"/>
          <w:sz w:val="32"/>
          <w:highlight w:val="none"/>
          <w:u w:val="single"/>
        </w:rPr>
        <w:t xml:space="preserve"> </w:t>
      </w:r>
      <w:r>
        <w:rPr>
          <w:rFonts w:hint="eastAsia" w:ascii="宋体" w:hAnsi="宋体" w:cs="宋体"/>
          <w:b/>
          <w:bCs/>
          <w:color w:val="auto"/>
          <w:sz w:val="32"/>
          <w:highlight w:val="none"/>
        </w:rPr>
        <w:t xml:space="preserve">月</w:t>
      </w:r>
      <w:r/>
    </w:p>
    <w:p>
      <w:pPr>
        <w:pStyle w:val="1053"/>
        <w:ind w:firstLine="0"/>
        <w:rPr>
          <w:rFonts w:ascii="宋体" w:hAnsi="宋体" w:cs="宋体"/>
          <w:color w:val="auto"/>
          <w:highlight w:val="none"/>
          <w:u w:val="single"/>
        </w:rPr>
      </w:pPr>
      <w:r>
        <w:rPr>
          <w:rFonts w:hint="eastAsia" w:ascii="宋体" w:hAnsi="宋体" w:cs="宋体"/>
          <w:color w:val="auto"/>
          <w:highlight w:val="none"/>
        </w:rPr>
        <w:t xml:space="preserve">                        </w:t>
      </w:r>
      <w:r/>
    </w:p>
    <w:p>
      <w:pPr>
        <w:pStyle w:val="1053"/>
        <w:ind w:firstLine="0"/>
        <w:jc w:val="center"/>
        <w:rPr>
          <w:rFonts w:ascii="宋体" w:hAnsi="宋体" w:cs="宋体"/>
          <w:color w:val="auto"/>
          <w:highlight w:val="none"/>
        </w:rPr>
      </w:pPr>
      <w:r>
        <w:rPr>
          <w:rFonts w:ascii="宋体" w:hAnsi="宋体" w:cs="宋体"/>
          <w:color w:val="auto"/>
          <w:highlight w:val="none"/>
        </w:rPr>
      </w:r>
      <w:r/>
    </w:p>
    <w:p>
      <w:pPr>
        <w:jc w:val="center"/>
        <w:spacing w:line="480" w:lineRule="auto"/>
        <w:rPr>
          <w:rFonts w:ascii="宋体" w:hAnsi="宋体" w:cs="宋体"/>
          <w:b/>
          <w:color w:val="auto"/>
          <w:sz w:val="44"/>
          <w:highlight w:val="none"/>
        </w:rPr>
        <w:outlineLvl w:val="0"/>
      </w:pPr>
      <w:r>
        <w:rPr>
          <w:rFonts w:hint="eastAsia" w:ascii="宋体" w:hAnsi="宋体" w:cs="宋体"/>
          <w:color w:val="auto"/>
          <w:highlight w:val="none"/>
        </w:rPr>
        <w:br w:type="page" w:clear="all"/>
      </w:r>
      <w:bookmarkStart w:id="0" w:name="_Toc120614210"/>
      <w:r/>
      <w:bookmarkStart w:id="1" w:name="_Toc513029200"/>
      <w:r/>
      <w:bookmarkStart w:id="2" w:name="_Toc16938516"/>
      <w:r/>
      <w:bookmarkStart w:id="3" w:name="_Toc479757206"/>
      <w:r/>
      <w:bookmarkStart w:id="4" w:name="_Toc523127445"/>
      <w:r/>
      <w:bookmarkStart w:id="5" w:name="_Toc20823272"/>
      <w:r>
        <w:rPr>
          <w:rFonts w:hint="eastAsia" w:ascii="宋体" w:hAnsi="宋体" w:cs="宋体"/>
          <w:color w:val="auto"/>
          <w:highlight w:val="none"/>
        </w:rPr>
        <w:t xml:space="preserve"> </w:t>
      </w:r>
      <w:r>
        <w:rPr>
          <w:rFonts w:hint="eastAsia" w:ascii="宋体" w:hAnsi="宋体" w:cs="宋体"/>
          <w:b/>
          <w:color w:val="auto"/>
          <w:sz w:val="44"/>
          <w:highlight w:val="none"/>
        </w:rPr>
        <w:t xml:space="preserve">总  目  录</w:t>
      </w:r>
      <w:r/>
    </w:p>
    <w:p>
      <w:pPr>
        <w:spacing w:line="480" w:lineRule="auto"/>
        <w:rPr>
          <w:rFonts w:ascii="宋体" w:hAnsi="宋体" w:cs="宋体"/>
          <w:b/>
          <w:color w:val="auto"/>
          <w:sz w:val="28"/>
          <w:highlight w:val="none"/>
        </w:rPr>
      </w:pPr>
      <w:r>
        <w:rPr>
          <w:rFonts w:ascii="宋体" w:hAnsi="宋体" w:cs="宋体"/>
          <w:b/>
          <w:color w:val="auto"/>
          <w:sz w:val="28"/>
          <w:highlight w:val="none"/>
        </w:rPr>
      </w:r>
      <w:r/>
    </w:p>
    <w:p>
      <w:pPr>
        <w:numPr>
          <w:ilvl w:val="0"/>
          <w:numId w:val="4"/>
        </w:numPr>
        <w:spacing w:line="480" w:lineRule="auto"/>
        <w:rPr>
          <w:rFonts w:ascii="宋体" w:hAnsi="宋体" w:cs="宋体"/>
          <w:color w:val="auto"/>
          <w:sz w:val="32"/>
          <w:highlight w:val="none"/>
        </w:rPr>
        <w:outlineLvl w:val="0"/>
      </w:pPr>
      <w:r>
        <w:rPr>
          <w:rFonts w:hint="eastAsia" w:ascii="宋体" w:hAnsi="宋体" w:cs="宋体"/>
          <w:color w:val="auto"/>
          <w:sz w:val="36"/>
          <w:highlight w:val="none"/>
        </w:rPr>
        <w:t xml:space="preserve">投标邀请……………………………………  </w:t>
      </w:r>
      <w:r/>
    </w:p>
    <w:p>
      <w:pPr>
        <w:numPr>
          <w:ilvl w:val="0"/>
          <w:numId w:val="4"/>
        </w:numPr>
        <w:spacing w:line="480" w:lineRule="auto"/>
        <w:rPr>
          <w:rFonts w:ascii="宋体" w:hAnsi="宋体" w:cs="宋体"/>
          <w:color w:val="auto"/>
          <w:sz w:val="36"/>
          <w:highlight w:val="none"/>
        </w:rPr>
        <w:outlineLvl w:val="0"/>
      </w:pPr>
      <w:r>
        <w:rPr>
          <w:rFonts w:hint="eastAsia" w:ascii="宋体" w:hAnsi="宋体" w:cs="宋体"/>
          <w:bCs/>
          <w:color w:val="auto"/>
          <w:sz w:val="36"/>
          <w:szCs w:val="36"/>
          <w:highlight w:val="none"/>
        </w:rPr>
        <w:t xml:space="preserve">投标人须知</w:t>
      </w:r>
      <w:r>
        <w:rPr>
          <w:rFonts w:hint="eastAsia" w:ascii="宋体" w:hAnsi="宋体" w:cs="宋体"/>
          <w:color w:val="auto"/>
          <w:sz w:val="36"/>
          <w:szCs w:val="36"/>
          <w:highlight w:val="none"/>
        </w:rPr>
        <w:t xml:space="preserve">…</w:t>
      </w:r>
      <w:r>
        <w:rPr>
          <w:rFonts w:hint="eastAsia" w:ascii="宋体" w:hAnsi="宋体" w:cs="宋体"/>
          <w:color w:val="auto"/>
          <w:sz w:val="36"/>
          <w:highlight w:val="none"/>
        </w:rPr>
        <w:t xml:space="preserve">………………………………  </w:t>
      </w:r>
      <w:r/>
    </w:p>
    <w:p>
      <w:pPr>
        <w:numPr>
          <w:ilvl w:val="0"/>
          <w:numId w:val="4"/>
        </w:numPr>
        <w:spacing w:line="480" w:lineRule="auto"/>
        <w:rPr>
          <w:rFonts w:ascii="宋体" w:hAnsi="宋体" w:cs="宋体"/>
          <w:color w:val="auto"/>
          <w:sz w:val="36"/>
          <w:highlight w:val="none"/>
        </w:rPr>
        <w:outlineLvl w:val="0"/>
      </w:pPr>
      <w:r>
        <w:rPr>
          <w:rFonts w:hint="eastAsia" w:ascii="宋体" w:hAnsi="宋体" w:cs="宋体"/>
          <w:color w:val="auto"/>
          <w:sz w:val="36"/>
          <w:highlight w:val="none"/>
        </w:rPr>
        <w:t xml:space="preserve">合同文本…………………………………… </w:t>
      </w:r>
      <w:r/>
    </w:p>
    <w:p>
      <w:pPr>
        <w:numPr>
          <w:ilvl w:val="0"/>
          <w:numId w:val="4"/>
        </w:numPr>
        <w:spacing w:line="480" w:lineRule="auto"/>
        <w:rPr>
          <w:rFonts w:ascii="宋体" w:hAnsi="宋体" w:cs="宋体"/>
          <w:color w:val="auto"/>
          <w:sz w:val="36"/>
          <w:highlight w:val="none"/>
        </w:rPr>
        <w:outlineLvl w:val="0"/>
      </w:pPr>
      <w:r>
        <w:rPr>
          <w:rFonts w:hint="eastAsia" w:ascii="宋体" w:hAnsi="宋体" w:cs="宋体"/>
          <w:color w:val="auto"/>
          <w:sz w:val="36"/>
          <w:highlight w:val="none"/>
        </w:rPr>
        <w:t xml:space="preserve">采购需求…………………………………… </w:t>
      </w:r>
      <w:r/>
    </w:p>
    <w:p>
      <w:pPr>
        <w:numPr>
          <w:ilvl w:val="0"/>
          <w:numId w:val="4"/>
        </w:numPr>
        <w:spacing w:line="480" w:lineRule="auto"/>
        <w:rPr>
          <w:rFonts w:ascii="宋体" w:hAnsi="宋体" w:cs="宋体"/>
          <w:color w:val="auto"/>
          <w:sz w:val="36"/>
          <w:highlight w:val="none"/>
        </w:rPr>
        <w:outlineLvl w:val="0"/>
      </w:pPr>
      <w:r>
        <w:rPr>
          <w:rFonts w:hint="eastAsia" w:ascii="宋体" w:hAnsi="宋体" w:cs="宋体"/>
          <w:bCs/>
          <w:color w:val="auto"/>
          <w:sz w:val="36"/>
          <w:szCs w:val="36"/>
          <w:highlight w:val="none"/>
        </w:rPr>
        <w:t xml:space="preserve">评标方法与评标标准</w:t>
      </w:r>
      <w:r>
        <w:rPr>
          <w:rFonts w:hint="eastAsia" w:ascii="宋体" w:hAnsi="宋体" w:cs="宋体"/>
          <w:color w:val="auto"/>
          <w:sz w:val="36"/>
          <w:highlight w:val="none"/>
        </w:rPr>
        <w:t xml:space="preserve">……………………… </w:t>
      </w:r>
      <w:r/>
    </w:p>
    <w:p>
      <w:pPr>
        <w:numPr>
          <w:ilvl w:val="0"/>
          <w:numId w:val="4"/>
        </w:numPr>
        <w:spacing w:line="480" w:lineRule="auto"/>
        <w:rPr>
          <w:rFonts w:ascii="宋体" w:hAnsi="宋体" w:cs="宋体"/>
          <w:color w:val="auto"/>
          <w:sz w:val="36"/>
          <w:highlight w:val="none"/>
        </w:rPr>
        <w:outlineLvl w:val="0"/>
      </w:pPr>
      <w:r>
        <w:rPr>
          <w:rFonts w:hint="eastAsia" w:ascii="宋体" w:hAnsi="宋体" w:cs="宋体"/>
          <w:color w:val="auto"/>
          <w:sz w:val="36"/>
          <w:highlight w:val="none"/>
        </w:rPr>
        <w:t xml:space="preserve">投标文件格式……………………………… </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65"/>
        <w:rPr>
          <w:rFonts w:ascii="宋体" w:hAnsi="宋体" w:eastAsia="宋体" w:cs="宋体"/>
          <w:color w:val="auto"/>
          <w:sz w:val="44"/>
          <w:szCs w:val="44"/>
          <w:highlight w:val="none"/>
        </w:r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eastAsia="宋体" w:cs="宋体"/>
          <w:color w:val="auto"/>
          <w:sz w:val="44"/>
          <w:szCs w:val="44"/>
          <w:highlight w:val="none"/>
        </w:rPr>
      </w:r>
      <w:r/>
    </w:p>
    <w:p>
      <w:pPr>
        <w:pStyle w:val="965"/>
        <w:rPr>
          <w:rFonts w:ascii="宋体" w:hAnsi="宋体" w:eastAsia="宋体" w:cs="宋体"/>
          <w:bCs/>
          <w:color w:val="auto"/>
          <w:sz w:val="44"/>
          <w:szCs w:val="44"/>
          <w:highlight w:val="none"/>
        </w:rPr>
      </w:pPr>
      <w:r>
        <w:rPr>
          <w:rFonts w:hint="eastAsia" w:ascii="宋体" w:hAnsi="宋体" w:eastAsia="宋体" w:cs="宋体"/>
          <w:color w:val="auto"/>
          <w:sz w:val="44"/>
          <w:szCs w:val="44"/>
          <w:highlight w:val="none"/>
        </w:rPr>
        <w:t xml:space="preserve">第一章  </w:t>
      </w:r>
      <w:bookmarkEnd w:id="0"/>
      <w:r>
        <w:rPr>
          <w:rFonts w:hint="eastAsia" w:ascii="宋体" w:hAnsi="宋体" w:eastAsia="宋体" w:cs="宋体"/>
          <w:color w:val="auto"/>
          <w:sz w:val="44"/>
          <w:szCs w:val="44"/>
          <w:highlight w:val="none"/>
        </w:rPr>
        <w:t xml:space="preserve">投标邀请</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u w:val="single"/>
        </w:rPr>
        <w:t xml:space="preserve"> 江苏省南通师范学校第二附属小学 </w:t>
      </w:r>
      <w:r>
        <w:rPr>
          <w:rFonts w:hint="eastAsia" w:ascii="宋体" w:hAnsi="宋体" w:cs="宋体"/>
          <w:color w:val="auto"/>
          <w:sz w:val="24"/>
          <w:szCs w:val="24"/>
          <w:highlight w:val="none"/>
        </w:rPr>
        <w:t xml:space="preserve">的委托，南通市政府采购中心就</w:t>
      </w:r>
      <w:r>
        <w:rPr>
          <w:rFonts w:hint="eastAsia" w:ascii="宋体" w:hAnsi="宋体" w:cs="宋体"/>
          <w:color w:val="auto"/>
          <w:sz w:val="24"/>
          <w:szCs w:val="24"/>
          <w:highlight w:val="none"/>
          <w:u w:val="single"/>
        </w:rPr>
        <w:t xml:space="preserve"> 通师二附情境教育推广中心电梯采购  </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u w:val="single"/>
        </w:rPr>
        <w:t xml:space="preserve"> JSZC-320600-JZCG-G2026-0100</w:t>
      </w:r>
      <w:r>
        <w:rPr>
          <w:rFonts w:hint="eastAsia" w:ascii="宋体" w:hAnsi="宋体" w:cs="宋体"/>
          <w:color w:val="auto"/>
          <w:sz w:val="24"/>
          <w:szCs w:val="24"/>
          <w:highlight w:val="none"/>
        </w:rPr>
        <w:t xml:space="preserve">)进行公开招标采购，欢迎符合条件的供应商投标。</w:t>
      </w:r>
      <w:r/>
    </w:p>
    <w:p>
      <w:pPr>
        <w:ind w:firstLine="480"/>
        <w:rPr>
          <w:rFonts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rPr>
          <w:rFonts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rPr>
        <w:t xml:space="preserve"> 通师二附情境教育推广中心电梯采购 </w:t>
      </w:r>
      <w:r>
        <w:rPr>
          <w:rFonts w:hint="eastAsia" w:ascii="宋体" w:hAnsi="宋体" w:cs="宋体"/>
          <w:color w:val="auto"/>
          <w:sz w:val="24"/>
          <w:szCs w:val="24"/>
          <w:highlight w:val="none"/>
        </w:rPr>
        <w:t xml:space="preserve">项目的潜在投标人可在</w:t>
      </w:r>
      <w:r>
        <w:rPr>
          <w:rFonts w:hint="eastAsia" w:ascii="宋体" w:hAnsi="宋体" w:cs="宋体"/>
          <w:color w:val="auto"/>
          <w:sz w:val="24"/>
          <w:szCs w:val="24"/>
          <w:highlight w:val="none"/>
          <w:u w:val="single"/>
        </w:rPr>
        <w:t xml:space="preserve">“江苏政府采购网”自行免费下载</w:t>
      </w:r>
      <w:r>
        <w:rPr>
          <w:rFonts w:hint="eastAsia" w:ascii="宋体" w:hAnsi="宋体" w:cs="宋体"/>
          <w:color w:val="auto"/>
          <w:sz w:val="24"/>
          <w:szCs w:val="24"/>
          <w:highlight w:val="none"/>
        </w:rPr>
        <w:t xml:space="preserve">招标文件，并于</w:t>
      </w:r>
      <w:r>
        <w:rPr>
          <w:rFonts w:hint="eastAsia" w:ascii="宋体" w:hAnsi="宋体" w:cs="宋体"/>
          <w:color w:val="auto"/>
          <w:sz w:val="24"/>
          <w:szCs w:val="24"/>
          <w:highlight w:val="none"/>
          <w:u w:val="single"/>
        </w:rPr>
        <w:t xml:space="preserve">2026</w:t>
      </w:r>
      <w:r>
        <w:rPr>
          <w:rFonts w:hint="eastAsia" w:ascii="宋体" w:hAnsi="宋体" w:cs="宋体"/>
          <w:bCs/>
          <w:color w:val="auto"/>
          <w:sz w:val="24"/>
          <w:szCs w:val="24"/>
          <w:highlight w:val="none"/>
          <w:u w:val="single"/>
        </w:rPr>
        <w:t xml:space="preserve">年</w:t>
      </w:r>
      <w:r>
        <w:rPr>
          <w:rFonts w:ascii="宋体" w:hAnsi="宋体" w:cs="宋体"/>
          <w:bCs/>
          <w:color w:val="auto"/>
          <w:sz w:val="24"/>
          <w:szCs w:val="24"/>
          <w:highlight w:val="none"/>
          <w:u w:val="single"/>
        </w:rPr>
        <w:t xml:space="preserve">9</w:t>
      </w:r>
      <w:r>
        <w:rPr>
          <w:rFonts w:hint="eastAsia" w:ascii="宋体" w:hAnsi="宋体" w:cs="宋体"/>
          <w:bCs/>
          <w:color w:val="auto"/>
          <w:sz w:val="24"/>
          <w:szCs w:val="24"/>
          <w:highlight w:val="none"/>
          <w:u w:val="single"/>
        </w:rPr>
        <w:t xml:space="preserve">月2</w:t>
      </w:r>
      <w:r>
        <w:rPr>
          <w:rFonts w:hint="eastAsia" w:ascii="宋体" w:hAnsi="宋体" w:cs="宋体"/>
          <w:bCs/>
          <w:color w:val="auto"/>
          <w:sz w:val="24"/>
          <w:szCs w:val="24"/>
          <w:highlight w:val="none"/>
          <w:u w:val="single"/>
        </w:rPr>
        <w:t xml:space="preserve">日10</w:t>
      </w:r>
      <w:r>
        <w:rPr>
          <w:rFonts w:hint="eastAsia" w:ascii="宋体" w:hAnsi="宋体" w:cs="宋体"/>
          <w:bCs/>
          <w:color w:val="auto"/>
          <w:sz w:val="24"/>
          <w:szCs w:val="24"/>
          <w:highlight w:val="none"/>
          <w:u w:val="single"/>
        </w:rPr>
        <w:t xml:space="preserve">点00</w:t>
      </w:r>
      <w:r>
        <w:rPr>
          <w:rFonts w:hint="eastAsia" w:ascii="宋体" w:hAnsi="宋体" w:cs="宋体"/>
          <w:bCs/>
          <w:color w:val="auto"/>
          <w:sz w:val="24"/>
          <w:szCs w:val="24"/>
          <w:highlight w:val="none"/>
          <w:u w:val="single"/>
        </w:rPr>
        <w:t xml:space="preserve">分（</w:t>
      </w:r>
      <w:r>
        <w:rPr>
          <w:rFonts w:hint="eastAsia" w:ascii="宋体" w:hAnsi="宋体" w:cs="宋体"/>
          <w:bCs/>
          <w:color w:val="auto"/>
          <w:sz w:val="24"/>
          <w:szCs w:val="24"/>
          <w:highlight w:val="none"/>
        </w:rPr>
        <w:t xml:space="preserve">北京时间）前递交投标文件</w:t>
      </w:r>
      <w:r>
        <w:rPr>
          <w:rFonts w:hint="eastAsia" w:ascii="宋体" w:hAnsi="宋体" w:cs="宋体"/>
          <w:color w:val="auto"/>
          <w:sz w:val="24"/>
          <w:szCs w:val="24"/>
          <w:highlight w:val="none"/>
        </w:rPr>
        <w:t xml:space="preserve">。</w:t>
      </w:r>
      <w:r/>
    </w:p>
    <w:p>
      <w:pPr>
        <w:pStyle w:val="967"/>
        <w:ind w:firstLine="498"/>
        <w:spacing w:before="145" w:after="145" w:line="360" w:lineRule="auto"/>
        <w:rPr>
          <w:rFonts w:ascii="宋体" w:hAnsi="宋体" w:cs="宋体"/>
          <w:color w:val="auto"/>
          <w:highlight w:val="none"/>
        </w:rPr>
      </w:pPr>
      <w:r/>
      <w:bookmarkStart w:id="6" w:name="_Toc38985263"/>
      <w:r/>
      <w:bookmarkStart w:id="7" w:name="_Toc28359079"/>
      <w:r/>
      <w:bookmarkStart w:id="8" w:name="_Toc35393621"/>
      <w:r/>
      <w:bookmarkStart w:id="9" w:name="_Toc35393790"/>
      <w:r/>
      <w:bookmarkStart w:id="10" w:name="_Toc28359002"/>
      <w:r/>
      <w:bookmarkStart w:id="11" w:name="_Hlk24379207"/>
      <w:r>
        <w:rPr>
          <w:rFonts w:hint="eastAsia" w:ascii="宋体" w:hAnsi="宋体" w:cs="宋体"/>
          <w:color w:val="auto"/>
          <w:highlight w:val="none"/>
        </w:rPr>
        <w:t xml:space="preserve">一、项目基本情况</w:t>
      </w:r>
      <w:bookmarkEnd w:id="6"/>
      <w:r/>
      <w:bookmarkEnd w:id="7"/>
      <w:r/>
      <w:bookmarkEnd w:id="8"/>
      <w:r/>
      <w:bookmarkEnd w:id="9"/>
      <w:r/>
      <w:bookmarkEnd w:id="10"/>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1.项目编号：JSZC-320600-JZCG-G2026-0100</w:t>
      </w:r>
      <w:bookmarkStart w:id="231" w:name="_GoBack"/>
      <w:r/>
      <w:bookmarkEnd w:id="231"/>
      <w:r>
        <w:rPr>
          <w:rFonts w:hint="eastAsia" w:ascii="宋体" w:hAnsi="宋体" w:cs="宋体"/>
          <w:color w:val="auto"/>
          <w:sz w:val="24"/>
          <w:szCs w:val="24"/>
          <w:highlight w:val="none"/>
        </w:rPr>
        <w:t xml:space="preserve">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2.项目名称：通师二附情境教育推广中心电梯采购 </w:t>
      </w:r>
      <w:bookmarkEnd w:id="11"/>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3.预算金额：</w:t>
      </w:r>
      <w:r>
        <w:rPr>
          <w:rFonts w:ascii="宋体" w:hAnsi="宋体" w:cs="宋体"/>
          <w:color w:val="auto"/>
          <w:sz w:val="24"/>
          <w:szCs w:val="24"/>
          <w:highlight w:val="none"/>
        </w:rPr>
        <w:t xml:space="preserve">40</w:t>
      </w:r>
      <w:r>
        <w:rPr>
          <w:rFonts w:hint="eastAsia" w:ascii="宋体" w:hAnsi="宋体" w:cs="宋体"/>
          <w:color w:val="auto"/>
          <w:sz w:val="24"/>
          <w:szCs w:val="24"/>
          <w:highlight w:val="none"/>
        </w:rPr>
        <w:t xml:space="preserve">万元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4.本项目设定最高限价，最高限价为：</w:t>
      </w:r>
      <w:r>
        <w:rPr>
          <w:rFonts w:ascii="宋体" w:hAnsi="宋体" w:cs="宋体"/>
          <w:color w:val="auto"/>
          <w:sz w:val="24"/>
          <w:szCs w:val="24"/>
          <w:highlight w:val="none"/>
        </w:rPr>
        <w:t xml:space="preserve">40</w:t>
      </w:r>
      <w:r>
        <w:rPr>
          <w:rFonts w:hint="eastAsia" w:ascii="宋体" w:hAnsi="宋体" w:cs="宋体"/>
          <w:color w:val="auto"/>
          <w:sz w:val="24"/>
          <w:szCs w:val="24"/>
          <w:highlight w:val="none"/>
        </w:rPr>
        <w:t xml:space="preserve"> 万元。</w:t>
      </w:r>
      <w:r/>
    </w:p>
    <w:p>
      <w:pPr>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5.采购需求（简介）：通师二附情境教育推广中心加装电梯一台，完成井道施工、电梯采购安装等项目，详细内容见本招标文件第四章。</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6.合同履行期限： 60日历天（其中合同签订后7个日历天内必须完成勘察、二次深化设计、方案优化及施工效果图设计并经采购人审查通过）全部供货及安装完毕，经南通市市场监督管理局验收合格，颁发使用登记证，并完成全部验收工作。</w:t>
      </w:r>
      <w:r/>
    </w:p>
    <w:p>
      <w:pPr>
        <w:pStyle w:val="967"/>
        <w:ind w:firstLine="498"/>
        <w:spacing w:before="145" w:after="145" w:line="360" w:lineRule="auto"/>
        <w:rPr>
          <w:rFonts w:ascii="宋体" w:hAnsi="宋体" w:cs="宋体"/>
          <w:color w:val="auto"/>
          <w:highlight w:val="none"/>
        </w:rPr>
      </w:pPr>
      <w:r/>
      <w:bookmarkStart w:id="12" w:name="_Toc38985264"/>
      <w:r/>
      <w:bookmarkStart w:id="13" w:name="_Toc35393791"/>
      <w:r/>
      <w:bookmarkStart w:id="14" w:name="_Toc28359080"/>
      <w:r/>
      <w:bookmarkStart w:id="15" w:name="_Toc35393622"/>
      <w:r/>
      <w:bookmarkStart w:id="16" w:name="_Toc28359003"/>
      <w:r>
        <w:rPr>
          <w:rFonts w:hint="eastAsia" w:ascii="宋体" w:hAnsi="宋体" w:cs="宋体"/>
          <w:color w:val="auto"/>
          <w:highlight w:val="none"/>
        </w:rPr>
        <w:t xml:space="preserve">二、申请人的资格要求：</w:t>
      </w:r>
      <w:bookmarkEnd w:id="12"/>
      <w:r/>
      <w:bookmarkEnd w:id="13"/>
      <w:r/>
      <w:bookmarkEnd w:id="14"/>
      <w:r/>
      <w:bookmarkEnd w:id="15"/>
      <w:r/>
      <w:bookmarkEnd w:id="16"/>
      <w:r/>
      <w:r/>
    </w:p>
    <w:p>
      <w:pPr>
        <w:ind w:firstLine="480"/>
        <w:rPr>
          <w:rFonts w:ascii="宋体" w:hAnsi="宋体" w:cs="宋体"/>
          <w:color w:val="auto"/>
          <w:sz w:val="24"/>
          <w:szCs w:val="24"/>
          <w:highlight w:val="none"/>
        </w:rPr>
      </w:pPr>
      <w:r/>
      <w:bookmarkStart w:id="17" w:name="_Toc28359081"/>
      <w:r/>
      <w:bookmarkStart w:id="18" w:name="_Toc28359004"/>
      <w:r/>
      <w:bookmarkStart w:id="19" w:name="_Toc38985265"/>
      <w:r/>
      <w:bookmarkStart w:id="20" w:name="_Toc35393623"/>
      <w:r/>
      <w:bookmarkStart w:id="21" w:name="_Toc35393792"/>
      <w:r>
        <w:rPr>
          <w:rFonts w:hint="eastAsia" w:ascii="宋体" w:hAnsi="宋体" w:cs="宋体"/>
          <w:color w:val="auto"/>
          <w:sz w:val="24"/>
          <w:szCs w:val="24"/>
          <w:highlight w:val="none"/>
        </w:rPr>
        <w:t xml:space="preserve">（一）通用资格要求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w:t>
      </w:r>
      <w:r/>
    </w:p>
    <w:p>
      <w:pPr>
        <w:ind w:firstLine="480"/>
        <w:rPr>
          <w:rFonts w:ascii="宋体" w:hAnsi="宋体" w:cs="宋体"/>
          <w:color w:val="auto"/>
          <w:sz w:val="36"/>
          <w:szCs w:val="36"/>
          <w:highlight w:val="none"/>
        </w:rPr>
      </w:pPr>
      <w:r>
        <w:rPr>
          <w:rFonts w:hint="eastAsia" w:ascii="宋体" w:hAnsi="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color w:val="auto"/>
          <w:highlight w:val="none"/>
        </w:rPr>
      </w:pPr>
      <w:r>
        <w:rPr>
          <w:rFonts w:hint="eastAsia" w:ascii="宋体" w:hAnsi="宋体" w:cs="宋体"/>
          <w:color w:val="auto"/>
          <w:sz w:val="24"/>
          <w:szCs w:val="24"/>
          <w:highlight w:val="none"/>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4.本项目不接受联合体投标。</w:t>
      </w:r>
      <w:r/>
    </w:p>
    <w:p>
      <w:pPr>
        <w:ind w:left="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5.本项目不接受分包。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（二）本项目的特定资格要求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响应供应商为电梯制造商或制造商对本项目授权代理商(销售商)。</w:t>
      </w:r>
      <w:r/>
    </w:p>
    <w:p>
      <w:pPr>
        <w:numPr>
          <w:ilvl w:val="0"/>
          <w:numId w:val="5"/>
        </w:num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响应供应商若为制造商</w:t>
      </w:r>
      <w:r/>
    </w:p>
    <w:p>
      <w:pPr>
        <w:ind w:firstLine="720"/>
        <w:rPr>
          <w:rFonts w:ascii="宋体" w:hAnsi="宋体" w:cs="宋体"/>
          <w:color w:val="auto"/>
          <w:sz w:val="24"/>
          <w:szCs w:val="24"/>
          <w:highlight w:val="none"/>
        </w:rPr>
      </w:pPr>
      <w:r>
        <w:rPr>
          <w:rFonts w:hint="eastAsia" w:ascii="宋体" w:hAnsi="宋体" w:cs="宋体"/>
          <w:color w:val="auto"/>
          <w:sz w:val="24"/>
          <w:szCs w:val="24"/>
          <w:highlight w:val="none"/>
        </w:rPr>
        <w:t xml:space="preserve">①须具有中华人民共和国特种设备制造许可证（曳引驱动乘客电梯（含消防员电梯）B级及以上）且在有效期内（或根据国家市场监督总局颁发的《特种设备生产和充装单位许可规则》（TSG 07--2019 2019年6月1日起实施）提供《中华人民共和国特种设备生产许可证》（须具有曳引驱动乘客电梯制造资质）），以及满足本项目采购电梯设备规格要求的《特种设备型式试验证书（电梯）》。</w:t>
      </w:r>
      <w:r/>
    </w:p>
    <w:p>
      <w:pPr>
        <w:ind w:firstLine="720"/>
        <w:rPr>
          <w:rFonts w:ascii="宋体" w:hAnsi="宋体" w:cs="宋体"/>
          <w:color w:val="auto"/>
          <w:sz w:val="24"/>
          <w:szCs w:val="24"/>
          <w:highlight w:val="none"/>
        </w:rPr>
      </w:pPr>
      <w:r>
        <w:rPr>
          <w:rFonts w:hint="eastAsia" w:ascii="宋体" w:hAnsi="宋体" w:cs="宋体"/>
          <w:color w:val="auto"/>
          <w:sz w:val="24"/>
          <w:szCs w:val="24"/>
          <w:highlight w:val="none"/>
        </w:rPr>
        <w:t xml:space="preserve">②须提供中华人民共和国特种设备安装改造维修许可证（施工类别：安装、改造、维修；级别：B 级及以上）或根据国家市场监督总局颁发的《特种设备生产和充装单位许可规则》（TSG07--2019 2019年6月1日起实施）提供满足本项目采购电梯设备规格要求的《中华人民共和国特种设备生产许可证》(许可项目:电梯制造(含安装、修理、改造)；许可子项目:曳引驱动乘客电梯)。</w:t>
      </w:r>
      <w:r/>
    </w:p>
    <w:p>
      <w:pPr>
        <w:pStyle w:val="1088"/>
        <w:ind w:firstLine="498"/>
        <w:spacing w:before="145" w:after="145" w:line="24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（2）响应供应商若为代理商</w:t>
      </w:r>
      <w:r/>
    </w:p>
    <w:p>
      <w:pPr>
        <w:pStyle w:val="1088"/>
        <w:ind w:firstLine="498"/>
        <w:spacing w:before="145" w:after="145" w:line="24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①须具有中华人民共和国特种设备安装改造维修许可证（施工类别：安装、改造、维修；级别：B级及以上）或根据国家市场监督总局颁发的《特种设备生产和充装单位许可规则》（TSG 07--2019 2019年6月1日起实施）提供满足本项目采购电梯设备规格要求的《中华人民共和国特种设备生产许可证》（新证）(许可项目: 电梯安装(含修理)；许可子项目:曳引驱动乘客电梯（含消防员电梯）)；</w:t>
      </w:r>
      <w:r/>
    </w:p>
    <w:p>
      <w:pPr>
        <w:pStyle w:val="1088"/>
        <w:ind w:firstLine="498"/>
        <w:spacing w:before="145" w:after="145" w:line="240" w:lineRule="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②响应电梯品牌制造商须具有中华人民共和国特种设备制造许可证（曳引驱动乘客电梯（含消防员电梯）B级及以上）且在有效期内（或根据国家市场监督总局颁发的《特种设备生产和充装单位许可规则》（TSG 07--2019 2019年6月1日起实施）提供《中华人民共和国特种设备生产许可证》（须具有曳引驱动乘客电梯制造资质）），以及满足本项目采购电梯设备规格要求的《特种设备型式试验证书（电梯）》。</w:t>
      </w:r>
      <w:r/>
    </w:p>
    <w:p>
      <w:pPr>
        <w:pStyle w:val="967"/>
        <w:ind w:firstLine="498"/>
        <w:spacing w:before="145" w:after="145" w:line="360" w:lineRule="auto"/>
        <w:rPr>
          <w:rFonts w:ascii="宋体" w:hAnsi="宋体" w:cs="宋体"/>
          <w:color w:val="auto"/>
          <w:highlight w:val="none"/>
        </w:rPr>
      </w:pPr>
      <w:r>
        <w:rPr>
          <w:rFonts w:hint="eastAsia" w:ascii="宋体" w:hAnsi="宋体" w:cs="宋体"/>
          <w:color w:val="auto"/>
          <w:highlight w:val="none"/>
        </w:rPr>
        <w:t xml:space="preserve">三、获取招标文件</w:t>
      </w:r>
      <w:bookmarkEnd w:id="17"/>
      <w:r/>
      <w:bookmarkEnd w:id="18"/>
      <w:r/>
      <w:bookmarkEnd w:id="19"/>
      <w:r/>
      <w:bookmarkEnd w:id="20"/>
      <w:r/>
      <w:bookmarkEnd w:id="21"/>
      <w:r/>
      <w:r/>
    </w:p>
    <w:p>
      <w:pPr>
        <w:ind w:firstLine="540"/>
        <w:spacing w:line="360" w:lineRule="auto"/>
        <w:rPr>
          <w:rFonts w:ascii="宋体" w:hAnsi="宋体" w:cs="宋体"/>
          <w:color w:val="auto"/>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auto"/>
          <w:sz w:val="24"/>
          <w:szCs w:val="24"/>
          <w:highlight w:val="none"/>
        </w:rPr>
        <w:t xml:space="preserve">1.时间：自招标文件公告发</w:t>
      </w:r>
      <w:bookmarkStart w:id="27" w:name="OLE_LINK26"/>
      <w:r>
        <w:rPr>
          <w:rFonts w:hint="eastAsia" w:ascii="宋体" w:hAnsi="宋体" w:cs="宋体"/>
          <w:color w:val="auto"/>
          <w:sz w:val="24"/>
          <w:szCs w:val="24"/>
          <w:highlight w:val="none"/>
        </w:rPr>
        <w:t xml:space="preserve">布</w:t>
      </w:r>
      <w:bookmarkStart w:id="28" w:name="OLE_LINK28"/>
      <w:r>
        <w:rPr>
          <w:rFonts w:hint="eastAsia" w:ascii="宋体" w:hAnsi="宋体" w:cs="宋体"/>
          <w:color w:val="auto"/>
          <w:sz w:val="24"/>
          <w:szCs w:val="24"/>
          <w:highlight w:val="none"/>
        </w:rPr>
        <w:t xml:space="preserve">之日起5个</w:t>
      </w:r>
      <w:bookmarkEnd w:id="27"/>
      <w:r>
        <w:rPr>
          <w:rFonts w:hint="eastAsia" w:ascii="宋体" w:hAnsi="宋体" w:cs="宋体"/>
          <w:color w:val="auto"/>
          <w:sz w:val="24"/>
          <w:szCs w:val="24"/>
          <w:highlight w:val="none"/>
        </w:rPr>
        <w:t xml:space="preserve">工作日。</w:t>
      </w:r>
      <w:bookmarkEnd w:id="28"/>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2.方式：</w:t>
      </w:r>
      <w:bookmarkStart w:id="29" w:name="OLE_LINK27"/>
      <w:r>
        <w:rPr>
          <w:rFonts w:hint="eastAsia" w:ascii="宋体" w:hAnsi="宋体" w:cs="宋体"/>
          <w:color w:val="auto"/>
          <w:sz w:val="24"/>
          <w:szCs w:val="24"/>
          <w:highlight w:val="none"/>
        </w:rPr>
        <w:t xml:space="preserve">凡有意参与投标的供应商须登录江苏省政府采购网首页点击“苏采云”→通过CA锁进行响应确认，并自行在招标文件有效获取期内及时下载获取。</w:t>
      </w:r>
      <w:bookmarkEnd w:id="29"/>
      <w:r/>
    </w:p>
    <w:p>
      <w:pPr>
        <w:pStyle w:val="967"/>
        <w:ind w:firstLine="498"/>
        <w:spacing w:before="145" w:after="145" w:line="360" w:lineRule="auto"/>
        <w:rPr>
          <w:rFonts w:ascii="宋体" w:hAnsi="宋体" w:cs="宋体"/>
          <w:color w:val="auto"/>
          <w:highlight w:val="none"/>
        </w:rPr>
      </w:pPr>
      <w:r>
        <w:rPr>
          <w:rFonts w:hint="eastAsia" w:ascii="宋体" w:hAnsi="宋体" w:cs="宋体"/>
          <w:color w:val="auto"/>
          <w:highlight w:val="none"/>
        </w:rPr>
        <w:t xml:space="preserve">四、提交投标文件</w:t>
      </w:r>
      <w:bookmarkEnd w:id="22"/>
      <w:r/>
      <w:bookmarkEnd w:id="23"/>
      <w:r>
        <w:rPr>
          <w:rFonts w:hint="eastAsia" w:ascii="宋体" w:hAnsi="宋体" w:cs="宋体"/>
          <w:color w:val="auto"/>
          <w:highlight w:val="none"/>
        </w:rPr>
        <w:t xml:space="preserve">截止时间、开标时间和地点</w:t>
      </w:r>
      <w:bookmarkEnd w:id="24"/>
      <w:r/>
      <w:bookmarkEnd w:id="25"/>
      <w:r/>
      <w:bookmarkEnd w:id="26"/>
      <w:r/>
      <w:r/>
    </w:p>
    <w:p>
      <w:pPr>
        <w:ind w:firstLine="480"/>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1.</w:t>
      </w:r>
      <w:r>
        <w:rPr>
          <w:rFonts w:hint="eastAsia" w:ascii="宋体" w:hAnsi="宋体" w:cs="宋体"/>
          <w:color w:val="auto"/>
          <w:sz w:val="24"/>
          <w:szCs w:val="24"/>
          <w:highlight w:val="none"/>
          <w:u w:val="single"/>
        </w:rPr>
        <w:t xml:space="preserve">2026</w:t>
      </w:r>
      <w:r>
        <w:rPr>
          <w:rFonts w:hint="eastAsia" w:ascii="宋体" w:hAnsi="宋体" w:cs="宋体"/>
          <w:bCs/>
          <w:color w:val="auto"/>
          <w:sz w:val="24"/>
          <w:szCs w:val="24"/>
          <w:highlight w:val="none"/>
          <w:u w:val="single"/>
        </w:rPr>
        <w:t xml:space="preserve">年9</w:t>
      </w:r>
      <w:r>
        <w:rPr>
          <w:rFonts w:hint="eastAsia" w:ascii="宋体" w:hAnsi="宋体" w:cs="宋体"/>
          <w:bCs/>
          <w:color w:val="auto"/>
          <w:sz w:val="24"/>
          <w:szCs w:val="24"/>
          <w:highlight w:val="none"/>
          <w:u w:val="single"/>
        </w:rPr>
        <w:t xml:space="preserve">月</w:t>
      </w:r>
      <w:r>
        <w:rPr>
          <w:rFonts w:ascii="宋体" w:hAnsi="宋体" w:cs="宋体"/>
          <w:bCs/>
          <w:color w:val="auto"/>
          <w:sz w:val="24"/>
          <w:szCs w:val="24"/>
          <w:highlight w:val="none"/>
          <w:u w:val="single"/>
        </w:rPr>
        <w:t xml:space="preserve">2</w:t>
      </w:r>
      <w:r>
        <w:rPr>
          <w:rFonts w:hint="eastAsia" w:ascii="宋体" w:hAnsi="宋体" w:cs="宋体"/>
          <w:bCs/>
          <w:color w:val="auto"/>
          <w:sz w:val="24"/>
          <w:szCs w:val="24"/>
          <w:highlight w:val="none"/>
          <w:u w:val="single"/>
        </w:rPr>
        <w:t xml:space="preserve">日10</w:t>
      </w:r>
      <w:r>
        <w:rPr>
          <w:rFonts w:hint="eastAsia" w:ascii="宋体" w:hAnsi="宋体" w:cs="宋体"/>
          <w:bCs/>
          <w:color w:val="auto"/>
          <w:sz w:val="24"/>
          <w:szCs w:val="24"/>
          <w:highlight w:val="none"/>
          <w:u w:val="single"/>
        </w:rPr>
        <w:t xml:space="preserve">点00</w:t>
      </w:r>
      <w:r>
        <w:rPr>
          <w:rFonts w:hint="eastAsia" w:ascii="宋体" w:hAnsi="宋体" w:cs="宋体"/>
          <w:bCs/>
          <w:color w:val="auto"/>
          <w:sz w:val="24"/>
          <w:szCs w:val="24"/>
          <w:highlight w:val="none"/>
          <w:u w:val="single"/>
        </w:rPr>
        <w:t xml:space="preserve">分</w:t>
      </w:r>
      <w:r>
        <w:rPr>
          <w:rFonts w:hint="eastAsia" w:ascii="宋体" w:hAnsi="宋体" w:cs="宋体"/>
          <w:bCs/>
          <w:color w:val="auto"/>
          <w:sz w:val="24"/>
          <w:szCs w:val="24"/>
          <w:highlight w:val="none"/>
        </w:rPr>
        <w:t xml:space="preserve">（北京时间）</w:t>
      </w:r>
      <w:r/>
    </w:p>
    <w:p>
      <w:pPr>
        <w:ind w:firstLine="480"/>
        <w:rPr>
          <w:rFonts w:ascii="宋体" w:hAnsi="宋体" w:cs="宋体"/>
          <w:bCs/>
          <w:color w:val="auto"/>
          <w:sz w:val="24"/>
          <w:szCs w:val="24"/>
          <w:highlight w:val="none"/>
          <w:u w:val="single"/>
        </w:rPr>
      </w:pPr>
      <w:r>
        <w:rPr>
          <w:rFonts w:hint="eastAsia" w:ascii="宋体" w:hAnsi="宋体" w:cs="宋体"/>
          <w:color w:val="auto"/>
          <w:sz w:val="24"/>
          <w:szCs w:val="24"/>
          <w:highlight w:val="none"/>
        </w:rPr>
        <w:t xml:space="preserve">2.地点：“苏采云”政府采购交易系统网上开标大厅。</w:t>
      </w:r>
      <w:r/>
    </w:p>
    <w:p>
      <w:pPr>
        <w:pStyle w:val="967"/>
        <w:ind w:firstLine="498"/>
        <w:spacing w:before="145" w:after="145" w:line="360" w:lineRule="auto"/>
        <w:rPr>
          <w:rFonts w:ascii="宋体" w:hAnsi="宋体" w:cs="宋体"/>
          <w:color w:val="auto"/>
          <w:highlight w:val="none"/>
        </w:rPr>
      </w:pPr>
      <w:r/>
      <w:bookmarkStart w:id="30" w:name="_Toc35393625"/>
      <w:r/>
      <w:bookmarkStart w:id="31" w:name="_Toc28359084"/>
      <w:r/>
      <w:bookmarkStart w:id="32" w:name="_Toc35393794"/>
      <w:r/>
      <w:bookmarkStart w:id="33" w:name="_Toc38985267"/>
      <w:r/>
      <w:bookmarkStart w:id="34" w:name="_Toc28359007"/>
      <w:r>
        <w:rPr>
          <w:rFonts w:hint="eastAsia" w:ascii="宋体" w:hAnsi="宋体" w:cs="宋体"/>
          <w:color w:val="auto"/>
          <w:highlight w:val="none"/>
        </w:rPr>
        <w:t xml:space="preserve">五、公告期限</w:t>
      </w:r>
      <w:bookmarkEnd w:id="30"/>
      <w:r/>
      <w:bookmarkEnd w:id="31"/>
      <w:r/>
      <w:bookmarkEnd w:id="32"/>
      <w:r/>
      <w:bookmarkEnd w:id="33"/>
      <w:r/>
      <w:bookmarkEnd w:id="34"/>
      <w:r/>
      <w:r/>
    </w:p>
    <w:p>
      <w:pPr>
        <w:ind w:firstLine="480"/>
        <w:rPr>
          <w:rFonts w:ascii="宋体" w:hAnsi="宋体" w:cs="宋体"/>
          <w:color w:val="auto"/>
          <w:sz w:val="24"/>
          <w:szCs w:val="24"/>
          <w:highlight w:val="none"/>
        </w:rPr>
      </w:pPr>
      <w:r/>
      <w:bookmarkStart w:id="35" w:name="_Toc35393626"/>
      <w:r/>
      <w:bookmarkStart w:id="36" w:name="_Toc38985268"/>
      <w:r/>
      <w:bookmarkStart w:id="37" w:name="_Toc35393795"/>
      <w:r>
        <w:rPr>
          <w:rFonts w:hint="eastAsia" w:ascii="宋体" w:hAnsi="宋体" w:cs="宋体"/>
          <w:color w:val="auto"/>
          <w:sz w:val="24"/>
          <w:szCs w:val="24"/>
          <w:highlight w:val="none"/>
        </w:rPr>
        <w:t xml:space="preserve">招标公告及招标文件公告期限为自本公告发布之日起5个工作日。</w:t>
      </w:r>
      <w:r/>
    </w:p>
    <w:p>
      <w:pPr>
        <w:pStyle w:val="967"/>
        <w:ind w:firstLine="498"/>
        <w:spacing w:before="145" w:after="145" w:line="360" w:lineRule="auto"/>
        <w:rPr>
          <w:rFonts w:ascii="宋体" w:hAnsi="宋体" w:cs="宋体"/>
          <w:color w:val="auto"/>
          <w:highlight w:val="none"/>
        </w:rPr>
      </w:pPr>
      <w:r>
        <w:rPr>
          <w:rFonts w:hint="eastAsia" w:ascii="宋体" w:hAnsi="宋体" w:cs="宋体"/>
          <w:color w:val="auto"/>
          <w:highlight w:val="none"/>
        </w:rPr>
        <w:t xml:space="preserve">六、其他补充事宜</w:t>
      </w:r>
      <w:bookmarkEnd w:id="35"/>
      <w:r/>
      <w:bookmarkEnd w:id="36"/>
      <w:r/>
      <w:bookmarkEnd w:id="37"/>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1.投标保证金：免收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2.项目演示、样品、答辩等：无 。</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3.供应商（含潜在供应商）对采购方式、招标文件中采购需求、供应商资格条件、评标方法和评标标准、合同文本及资格审查结果以及其他事项的询问、质疑均向采购人提出，由采购人负责答复。</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系统操作过程中如遇问题，请致电“苏采云”客服0519-86722801。</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4.有关本次招标的事项若存在变动或修改，均以江苏政府采购网发布的更正或补充通知为准，敬请及时关注。</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4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6.“苏采云”系统使用相关提醒</w:t>
      </w:r>
      <w:r/>
    </w:p>
    <w:p>
      <w:pPr>
        <w:ind w:firstLine="480"/>
        <w:spacing w:line="4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6.1根据省财政厅《关</w:t>
      </w:r>
      <w:r>
        <w:rPr>
          <w:rFonts w:hint="eastAsia" w:ascii="宋体" w:hAnsi="宋体" w:cs="宋体"/>
          <w:bCs/>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供应商也可前往“江苏政务服务网”（www.jszwfw.gov.cn），“一企来办”专栏下“政府采购”模块详细了解关于CA办理、标书制作、开标投标指引等事宜。</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如果“江苏政府采购网”（www.ccgp-jiangsu.gov.cn）信息与“江苏政务服务网” （www.jszwfw.gov.cn），“一企来办”专栏下“政府采购”模块中信息不一致，以“江苏政府采购网”信息为准。</w:t>
      </w:r>
      <w:r/>
    </w:p>
    <w:p>
      <w:pPr>
        <w:ind w:firstLine="480"/>
        <w:spacing w:line="48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6.3开标当天投标供应商应及时登录“苏采云”不见面开标大厅，并在规定时间内自行实施远程解密。</w:t>
      </w:r>
      <w:bookmarkStart w:id="38" w:name="OLE_LINK29"/>
      <w:r>
        <w:rPr>
          <w:rFonts w:hint="eastAsia" w:ascii="宋体" w:hAnsi="宋体" w:cs="宋体"/>
          <w:bCs/>
          <w:color w:val="auto"/>
          <w:sz w:val="24"/>
          <w:szCs w:val="24"/>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bookmarkEnd w:id="38"/>
      <w:r>
        <w:rPr>
          <w:rFonts w:hint="eastAsia" w:ascii="宋体" w:hAnsi="宋体" w:cs="宋体"/>
          <w:bCs/>
          <w:color w:val="auto"/>
          <w:sz w:val="24"/>
          <w:szCs w:val="24"/>
          <w:highlight w:val="none"/>
        </w:rPr>
        <w:t xml:space="preserve">因采购人原因或网上招投标平台发生故障，导致无法按时完成响应文件解密或开、评标工作无法进行的，可根据实际情况相应延迟解密时间或调整开、评标时间。</w:t>
      </w:r>
      <w:r/>
    </w:p>
    <w:p>
      <w:pPr>
        <w:pStyle w:val="1014"/>
        <w:rPr>
          <w:rFonts w:cs="宋体"/>
          <w:color w:val="auto"/>
          <w:highlight w:val="none"/>
        </w:rPr>
      </w:pPr>
      <w:r>
        <w:rPr>
          <w:rFonts w:hint="eastAsia" w:cs="宋体"/>
          <w:color w:val="auto"/>
          <w:highlight w:val="none"/>
        </w:rPr>
        <w:t xml:space="preserve">         </w:t>
      </w:r>
      <w:r/>
    </w:p>
    <w:p>
      <w:pPr>
        <w:pStyle w:val="967"/>
        <w:ind w:firstLine="498"/>
        <w:spacing w:before="145" w:after="145" w:line="360" w:lineRule="auto"/>
        <w:rPr>
          <w:rFonts w:ascii="宋体" w:hAnsi="宋体" w:cs="宋体"/>
          <w:color w:val="auto"/>
          <w:highlight w:val="none"/>
        </w:rPr>
      </w:pPr>
      <w:r/>
      <w:bookmarkStart w:id="39" w:name="_Toc35393796"/>
      <w:r/>
      <w:bookmarkStart w:id="40" w:name="_Toc35393627"/>
      <w:r/>
      <w:bookmarkStart w:id="41" w:name="_Toc28359008"/>
      <w:r/>
      <w:bookmarkStart w:id="42" w:name="_Toc38985269"/>
      <w:r/>
      <w:bookmarkStart w:id="43" w:name="_Toc28359085"/>
      <w:r>
        <w:rPr>
          <w:rFonts w:hint="eastAsia" w:ascii="宋体" w:hAnsi="宋体" w:cs="宋体"/>
          <w:color w:val="auto"/>
          <w:highlight w:val="none"/>
        </w:rPr>
        <w:t xml:space="preserve">七、本次招标联系方式</w:t>
      </w:r>
      <w:bookmarkEnd w:id="39"/>
      <w:r/>
      <w:bookmarkEnd w:id="40"/>
      <w:r/>
      <w:bookmarkEnd w:id="41"/>
      <w:r/>
      <w:bookmarkEnd w:id="42"/>
      <w:r/>
      <w:bookmarkEnd w:id="43"/>
      <w:r/>
      <w:r/>
    </w:p>
    <w:p>
      <w:pPr>
        <w:jc w:val="left"/>
        <w:widowControl/>
        <w:rPr>
          <w:rFonts w:ascii="宋体" w:hAnsi="宋体" w:cs="宋体"/>
          <w:color w:val="auto"/>
          <w:sz w:val="24"/>
          <w:szCs w:val="24"/>
          <w:highlight w:val="none"/>
        </w:rPr>
      </w:pPr>
      <w:r>
        <w:rPr>
          <w:rFonts w:hint="eastAsia" w:ascii="宋体" w:hAnsi="宋体" w:cs="宋体"/>
          <w:color w:val="auto"/>
          <w:sz w:val="28"/>
          <w:szCs w:val="28"/>
          <w:highlight w:val="none"/>
        </w:rPr>
        <w:t xml:space="preserve">　　　</w:t>
      </w:r>
      <w:r>
        <w:rPr>
          <w:rFonts w:hint="eastAsia" w:ascii="宋体" w:hAnsi="宋体" w:cs="宋体"/>
          <w:color w:val="auto"/>
          <w:sz w:val="24"/>
          <w:szCs w:val="24"/>
          <w:highlight w:val="none"/>
        </w:rPr>
        <w:t xml:space="preserve">1.采购人信息</w:t>
      </w:r>
      <w:r/>
    </w:p>
    <w:p>
      <w:pPr>
        <w:ind w:left="1079" w:hanging="300"/>
        <w:jc w:val="left"/>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u w:val="single"/>
        </w:rPr>
        <w:t xml:space="preserve"> 江苏省南通师范学校第二附属小学  </w:t>
      </w:r>
      <w:r/>
    </w:p>
    <w:p>
      <w:pPr>
        <w:ind w:left="1079" w:hanging="300"/>
        <w:jc w:val="left"/>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江苏省南通市崇川区建设路4</w:t>
      </w:r>
      <w:r>
        <w:rPr>
          <w:rFonts w:ascii="宋体" w:hAnsi="宋体" w:cs="宋体"/>
          <w:color w:val="auto"/>
          <w:sz w:val="24"/>
          <w:szCs w:val="24"/>
          <w:highlight w:val="none"/>
          <w:u w:val="single"/>
        </w:rPr>
        <w:t xml:space="preserve">7</w:t>
      </w:r>
      <w:r>
        <w:rPr>
          <w:rFonts w:hint="eastAsia" w:ascii="宋体" w:hAnsi="宋体" w:cs="宋体"/>
          <w:color w:val="auto"/>
          <w:sz w:val="24"/>
          <w:szCs w:val="24"/>
          <w:highlight w:val="none"/>
          <w:u w:val="single"/>
        </w:rPr>
        <w:t xml:space="preserve">号  </w:t>
      </w:r>
      <w:r/>
    </w:p>
    <w:p>
      <w:pPr>
        <w:ind w:left="1079" w:hanging="300"/>
        <w:jc w:val="left"/>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崔老师  </w:t>
      </w:r>
      <w:r/>
    </w:p>
    <w:p>
      <w:pPr>
        <w:ind w:left="1079" w:hanging="300"/>
        <w:jc w:val="left"/>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联系方式：</w:t>
      </w:r>
      <w:bookmarkStart w:id="44" w:name="_Toc28359009"/>
      <w:r/>
      <w:bookmarkStart w:id="45" w:name="_Toc28359086"/>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18962800871</w:t>
      </w:r>
      <w:r/>
    </w:p>
    <w:p>
      <w:pPr>
        <w:numPr>
          <w:ilvl w:val="0"/>
          <w:numId w:val="6"/>
        </w:numPr>
        <w:ind w:left="1079" w:hanging="30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南通市政府采购中心信息</w:t>
      </w:r>
      <w:bookmarkEnd w:id="44"/>
      <w:r/>
      <w:bookmarkEnd w:id="45"/>
      <w:r/>
      <w:r/>
    </w:p>
    <w:p>
      <w:pPr>
        <w:ind w:left="517" w:firstLine="240"/>
        <w:jc w:val="left"/>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南通市</w:t>
      </w:r>
      <w:bookmarkStart w:id="46" w:name="OLE_LINK30"/>
      <w:r>
        <w:rPr>
          <w:rFonts w:hint="eastAsia" w:ascii="宋体" w:hAnsi="宋体" w:cs="宋体"/>
          <w:color w:val="auto"/>
          <w:sz w:val="24"/>
          <w:szCs w:val="24"/>
          <w:highlight w:val="none"/>
          <w:u w:val="single"/>
        </w:rPr>
        <w:t xml:space="preserve">崇川区青年中路128号</w:t>
      </w:r>
      <w:bookmarkEnd w:id="46"/>
      <w:r/>
      <w:r/>
    </w:p>
    <w:p>
      <w:pPr>
        <w:ind w:left="1079" w:hanging="300"/>
        <w:jc w:val="left"/>
        <w:spacing w:line="360" w:lineRule="auto"/>
        <w:rPr>
          <w:rFonts w:ascii="宋体" w:hAnsi="宋体" w:cs="宋体"/>
          <w:color w:val="auto"/>
          <w:sz w:val="24"/>
          <w:szCs w:val="24"/>
          <w:highlight w:val="none"/>
          <w:u w:val="single"/>
        </w:rPr>
      </w:pPr>
      <w:r/>
      <w:bookmarkStart w:id="47" w:name="_Toc28359087"/>
      <w:r/>
      <w:bookmarkStart w:id="48" w:name="_Toc28359010"/>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朱工   </w:t>
      </w:r>
      <w:r/>
    </w:p>
    <w:p>
      <w:pPr>
        <w:ind w:left="1079" w:hanging="300"/>
        <w:jc w:val="left"/>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0513-81069836</w:t>
      </w:r>
      <w:r>
        <w:rPr>
          <w:rFonts w:hint="eastAsia" w:ascii="宋体" w:hAnsi="宋体" w:cs="宋体"/>
          <w:color w:val="auto"/>
          <w:sz w:val="24"/>
          <w:szCs w:val="24"/>
          <w:highlight w:val="none"/>
          <w:u w:val="single"/>
        </w:rPr>
        <w:t xml:space="preserve"> </w:t>
      </w:r>
      <w:r/>
    </w:p>
    <w:p>
      <w:pPr>
        <w:ind w:left="1079" w:hanging="30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3.软件技术支持：13063936179、0519-86722801、0513-59001950</w:t>
      </w:r>
      <w:bookmarkEnd w:id="47"/>
      <w:bookmarkEnd w:id="48"/>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pStyle w:val="1029"/>
        <w:ind w:firstLine="600"/>
        <w:rPr>
          <w:rFonts w:ascii="宋体" w:hAnsi="宋体" w:eastAsia="宋体" w:cs="宋体"/>
          <w:color w:val="auto"/>
          <w:highlight w:val="none"/>
        </w:rPr>
      </w:pPr>
      <w:r>
        <w:rPr>
          <w:rFonts w:ascii="宋体" w:hAnsi="宋体" w:eastAsia="宋体" w:cs="宋体"/>
          <w:color w:val="auto"/>
          <w:highlight w:val="none"/>
        </w:rPr>
      </w:r>
      <w:r/>
    </w:p>
    <w:p>
      <w:pPr>
        <w:pStyle w:val="1029"/>
        <w:ind w:firstLine="600"/>
        <w:rPr>
          <w:rFonts w:ascii="宋体" w:hAnsi="宋体" w:eastAsia="宋体" w:cs="宋体"/>
          <w:color w:val="auto"/>
          <w:highlight w:val="none"/>
        </w:rPr>
      </w:pPr>
      <w:r>
        <w:rPr>
          <w:rFonts w:ascii="宋体" w:hAnsi="宋体" w:eastAsia="宋体" w:cs="宋体"/>
          <w:color w:val="auto"/>
          <w:highlight w:val="none"/>
        </w:rPr>
      </w:r>
      <w:r/>
    </w:p>
    <w:p>
      <w:pPr>
        <w:ind w:right="840"/>
        <w:rPr>
          <w:rFonts w:ascii="宋体" w:hAnsi="宋体" w:cs="宋体"/>
          <w:color w:val="auto"/>
          <w:sz w:val="24"/>
          <w:szCs w:val="24"/>
          <w:highlight w:val="none"/>
        </w:rPr>
      </w:pPr>
      <w:r>
        <w:rPr>
          <w:rFonts w:ascii="宋体" w:hAnsi="宋体" w:cs="宋体"/>
          <w:color w:val="auto"/>
          <w:sz w:val="24"/>
          <w:szCs w:val="24"/>
          <w:highlight w:val="none"/>
        </w:rPr>
      </w:r>
      <w:r/>
    </w:p>
    <w:p>
      <w:pPr>
        <w:pStyle w:val="1029"/>
        <w:ind w:firstLine="600"/>
        <w:rPr>
          <w:rFonts w:ascii="宋体" w:hAnsi="宋体" w:eastAsia="宋体" w:cs="宋体"/>
          <w:color w:val="auto"/>
          <w:highlight w:val="none"/>
        </w:rPr>
      </w:pPr>
      <w:r>
        <w:rPr>
          <w:rFonts w:ascii="宋体" w:hAnsi="宋体" w:eastAsia="宋体" w:cs="宋体"/>
          <w:color w:val="auto"/>
          <w:highlight w:val="none"/>
        </w:rPr>
      </w:r>
      <w:r/>
    </w:p>
    <w:p>
      <w:pPr>
        <w:pStyle w:val="966"/>
        <w:rPr>
          <w:rFonts w:ascii="宋体" w:hAnsi="宋体" w:eastAsia="宋体" w:cs="宋体"/>
          <w:b w:val="0"/>
          <w:bCs w:val="0"/>
          <w:color w:val="auto"/>
          <w:highlight w:val="none"/>
        </w:rPr>
      </w:pPr>
      <w:r/>
      <w:bookmarkStart w:id="49" w:name="_Toc120614211"/>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第二章  </w:t>
      </w:r>
      <w:bookmarkEnd w:id="1"/>
      <w:r/>
      <w:bookmarkEnd w:id="2"/>
      <w:r/>
      <w:bookmarkEnd w:id="3"/>
      <w:r/>
      <w:bookmarkEnd w:id="4"/>
      <w:r/>
      <w:bookmarkEnd w:id="5"/>
      <w:r/>
      <w:bookmarkEnd w:id="49"/>
      <w:r/>
      <w:bookmarkStart w:id="50" w:name="_Toc513029202"/>
      <w:r/>
      <w:bookmarkStart w:id="51" w:name="_Toc16938518"/>
      <w:r/>
      <w:bookmarkStart w:id="52" w:name="_Toc20823274"/>
      <w:r/>
      <w:bookmarkStart w:id="53" w:name="_Toc120614213"/>
      <w:r>
        <w:rPr>
          <w:rFonts w:hint="eastAsia" w:ascii="宋体" w:hAnsi="宋体" w:eastAsia="宋体" w:cs="宋体"/>
          <w:color w:val="auto"/>
          <w:highlight w:val="none"/>
        </w:rPr>
        <w:t xml:space="preserve">投标人须知</w:t>
      </w:r>
      <w:bookmarkEnd w:id="50"/>
      <w:r/>
      <w:bookmarkEnd w:id="51"/>
      <w:r/>
      <w:bookmarkEnd w:id="52"/>
      <w:r/>
      <w:bookmarkEnd w:id="53"/>
      <w:r/>
      <w:r/>
    </w:p>
    <w:p>
      <w:pPr>
        <w:pStyle w:val="967"/>
        <w:ind w:firstLine="498"/>
        <w:spacing w:before="145" w:after="145" w:line="360" w:lineRule="auto"/>
        <w:rPr>
          <w:rFonts w:ascii="宋体" w:hAnsi="宋体" w:cs="宋体"/>
          <w:color w:val="auto"/>
          <w:highlight w:val="none"/>
        </w:rPr>
      </w:pPr>
      <w:r/>
      <w:bookmarkStart w:id="54" w:name="_Toc120614214"/>
      <w:r/>
      <w:bookmarkStart w:id="55" w:name="_Toc513029203"/>
      <w:r/>
      <w:bookmarkStart w:id="56" w:name="_Toc16938519"/>
      <w:r/>
      <w:bookmarkStart w:id="57" w:name="_Toc20823275"/>
      <w:r>
        <w:rPr>
          <w:rFonts w:hint="eastAsia" w:ascii="宋体" w:hAnsi="宋体" w:cs="宋体"/>
          <w:color w:val="auto"/>
          <w:highlight w:val="none"/>
        </w:rPr>
        <w:t xml:space="preserve">一、总则</w:t>
      </w:r>
      <w:bookmarkEnd w:id="54"/>
      <w:r/>
      <w:bookmarkEnd w:id="55"/>
      <w:r/>
      <w:bookmarkEnd w:id="56"/>
      <w:r/>
      <w:bookmarkEnd w:id="57"/>
      <w:r/>
      <w:r/>
    </w:p>
    <w:p>
      <w:pPr>
        <w:pStyle w:val="968"/>
        <w:ind w:firstLine="420"/>
        <w:spacing w:before="0" w:after="0" w:line="240" w:lineRule="auto"/>
        <w:rPr>
          <w:rFonts w:ascii="宋体" w:hAnsi="宋体" w:eastAsia="宋体" w:cs="宋体"/>
          <w:b w:val="0"/>
          <w:bCs w:val="0"/>
          <w:color w:val="auto"/>
          <w:highlight w:val="none"/>
        </w:rPr>
      </w:pPr>
      <w:r/>
      <w:bookmarkStart w:id="58" w:name="_Hlt16619475"/>
      <w:r/>
      <w:bookmarkEnd w:id="58"/>
      <w:r/>
      <w:bookmarkStart w:id="59" w:name="_Toc458694821"/>
      <w:r/>
      <w:bookmarkStart w:id="60" w:name="_Toc20823276"/>
      <w:r/>
      <w:bookmarkStart w:id="61" w:name="_Toc16938520"/>
      <w:r/>
      <w:bookmarkStart w:id="62" w:name="_Toc513029204"/>
      <w:r>
        <w:rPr>
          <w:rFonts w:hint="eastAsia" w:ascii="宋体" w:hAnsi="宋体" w:eastAsia="宋体" w:cs="宋体"/>
          <w:b w:val="0"/>
          <w:bCs w:val="0"/>
          <w:color w:val="auto"/>
          <w:highlight w:val="none"/>
        </w:rPr>
        <w:t xml:space="preserve">1</w:t>
      </w:r>
      <w:bookmarkEnd w:id="59"/>
      <w:r>
        <w:rPr>
          <w:rFonts w:hint="eastAsia" w:ascii="宋体" w:hAnsi="宋体" w:eastAsia="宋体" w:cs="宋体"/>
          <w:b w:val="0"/>
          <w:bCs w:val="0"/>
          <w:color w:val="auto"/>
          <w:highlight w:val="none"/>
        </w:rPr>
        <w:t xml:space="preserve">、招标方式</w:t>
      </w:r>
      <w:bookmarkEnd w:id="60"/>
      <w:r/>
      <w:bookmarkEnd w:id="61"/>
      <w:r/>
      <w:bookmarkEnd w:id="62"/>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 本次招标采取公开招标方式，本招标文件仅适用于招标公告中所述项目。</w:t>
      </w:r>
      <w:r/>
    </w:p>
    <w:p>
      <w:pPr>
        <w:pStyle w:val="968"/>
        <w:ind w:firstLine="420"/>
        <w:spacing w:before="0" w:after="0" w:line="240" w:lineRule="auto"/>
        <w:rPr>
          <w:rFonts w:ascii="宋体" w:hAnsi="宋体" w:eastAsia="宋体" w:cs="宋体"/>
          <w:b w:val="0"/>
          <w:bCs w:val="0"/>
          <w:color w:val="auto"/>
          <w:highlight w:val="none"/>
        </w:rPr>
      </w:pPr>
      <w:r/>
      <w:bookmarkStart w:id="63" w:name="_Toc20823277"/>
      <w:r/>
      <w:bookmarkStart w:id="64" w:name="_Toc16938521"/>
      <w:r/>
      <w:bookmarkStart w:id="65" w:name="_Toc513029205"/>
      <w:r>
        <w:rPr>
          <w:rFonts w:hint="eastAsia" w:ascii="宋体" w:hAnsi="宋体" w:eastAsia="宋体" w:cs="宋体"/>
          <w:b w:val="0"/>
          <w:bCs w:val="0"/>
          <w:color w:val="auto"/>
          <w:highlight w:val="none"/>
        </w:rPr>
        <w:t xml:space="preserve">2、合格的投标人</w:t>
      </w:r>
      <w:bookmarkEnd w:id="63"/>
      <w:r/>
      <w:bookmarkEnd w:id="64"/>
      <w:r/>
      <w:bookmarkEnd w:id="65"/>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2.1满足招标公告中供应商的资格要求的规定。</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2.2 满足本文件实质性要求和条件的规定。</w:t>
      </w:r>
      <w:r/>
    </w:p>
    <w:p>
      <w:pPr>
        <w:pStyle w:val="968"/>
        <w:ind w:firstLine="420"/>
        <w:spacing w:before="0" w:after="0" w:line="240" w:lineRule="auto"/>
        <w:rPr>
          <w:rFonts w:ascii="宋体" w:hAnsi="宋体" w:eastAsia="宋体" w:cs="宋体"/>
          <w:b w:val="0"/>
          <w:bCs w:val="0"/>
          <w:color w:val="auto"/>
          <w:highlight w:val="none"/>
        </w:rPr>
      </w:pPr>
      <w:r/>
      <w:bookmarkStart w:id="66" w:name="_Toc20823278"/>
      <w:r/>
      <w:bookmarkStart w:id="67" w:name="_Toc16938522"/>
      <w:r/>
      <w:bookmarkStart w:id="68" w:name="_Toc513029206"/>
      <w:r>
        <w:rPr>
          <w:rFonts w:hint="eastAsia" w:ascii="宋体" w:hAnsi="宋体" w:eastAsia="宋体" w:cs="宋体"/>
          <w:b w:val="0"/>
          <w:bCs w:val="0"/>
          <w:color w:val="auto"/>
          <w:highlight w:val="none"/>
        </w:rPr>
        <w:t xml:space="preserve">3、适用法律</w:t>
      </w:r>
      <w:bookmarkEnd w:id="66"/>
      <w:r/>
      <w:bookmarkEnd w:id="67"/>
      <w:r/>
      <w:bookmarkEnd w:id="68"/>
      <w:r>
        <w:rPr>
          <w:rFonts w:hint="eastAsia" w:ascii="宋体" w:hAnsi="宋体" w:eastAsia="宋体" w:cs="宋体"/>
          <w:b w:val="0"/>
          <w:bCs w:val="0"/>
          <w:color w:val="auto"/>
          <w:highlight w:val="none"/>
        </w:rPr>
        <w:t xml:space="preserve">和标准</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3.1 本次招标及由此产生的合同受中华人民共和国有关的法律法规制约和保护。</w:t>
      </w:r>
      <w:r/>
    </w:p>
    <w:p>
      <w:pPr>
        <w:pStyle w:val="793"/>
        <w:rPr>
          <w:rFonts w:ascii="宋体" w:hAnsi="宋体" w:cs="宋体"/>
          <w:color w:val="auto"/>
          <w:sz w:val="24"/>
          <w:szCs w:val="24"/>
          <w:highlight w:val="none"/>
        </w:rPr>
      </w:pPr>
      <w:r>
        <w:rPr>
          <w:rFonts w:hint="eastAsia" w:ascii="宋体" w:hAnsi="宋体" w:cs="宋体"/>
          <w:color w:val="auto"/>
          <w:sz w:val="24"/>
          <w:highlight w:val="none"/>
        </w:rPr>
        <w:t xml:space="preserve">3.2 在本项目政府采购活动过程中，如果所执行的标准有更新的，按照最新标准执行。</w:t>
      </w:r>
      <w:r/>
    </w:p>
    <w:p>
      <w:pPr>
        <w:pStyle w:val="968"/>
        <w:ind w:firstLine="420"/>
        <w:spacing w:before="0" w:after="0" w:line="240" w:lineRule="auto"/>
        <w:rPr>
          <w:rFonts w:ascii="宋体" w:hAnsi="宋体" w:eastAsia="宋体" w:cs="宋体"/>
          <w:b w:val="0"/>
          <w:bCs w:val="0"/>
          <w:color w:val="auto"/>
          <w:highlight w:val="none"/>
        </w:rPr>
      </w:pPr>
      <w:r/>
      <w:bookmarkStart w:id="69" w:name="_Toc462564067"/>
      <w:r/>
      <w:bookmarkStart w:id="70" w:name="_Toc20823279"/>
      <w:r/>
      <w:bookmarkStart w:id="71" w:name="_Toc513029207"/>
      <w:r/>
      <w:bookmarkStart w:id="72" w:name="_Toc16938523"/>
      <w:r>
        <w:rPr>
          <w:rFonts w:hint="eastAsia" w:ascii="宋体" w:hAnsi="宋体" w:eastAsia="宋体" w:cs="宋体"/>
          <w:b w:val="0"/>
          <w:bCs w:val="0"/>
          <w:color w:val="auto"/>
          <w:highlight w:val="none"/>
        </w:rPr>
        <w:t xml:space="preserve">4、投标费用</w:t>
      </w:r>
      <w:bookmarkEnd w:id="69"/>
      <w:r/>
      <w:bookmarkEnd w:id="70"/>
      <w:r/>
      <w:bookmarkEnd w:id="71"/>
      <w:r/>
      <w:bookmarkEnd w:id="72"/>
      <w:r/>
      <w:r/>
    </w:p>
    <w:p>
      <w:pPr>
        <w:ind w:firstLine="480"/>
        <w:spacing w:line="500" w:lineRule="exact"/>
        <w:rPr>
          <w:rFonts w:ascii="宋体" w:hAnsi="宋体" w:cs="宋体"/>
          <w:color w:val="auto"/>
          <w:sz w:val="24"/>
          <w:highlight w:val="none"/>
        </w:rPr>
      </w:pPr>
      <w:r>
        <w:rPr>
          <w:rFonts w:hint="eastAsia" w:ascii="宋体" w:hAnsi="宋体" w:cs="宋体"/>
          <w:bCs/>
          <w:color w:val="auto"/>
          <w:sz w:val="24"/>
          <w:highlight w:val="none"/>
        </w:rPr>
        <w:t xml:space="preserve">4.1</w:t>
      </w:r>
      <w:r>
        <w:rPr>
          <w:rFonts w:hint="eastAsia" w:ascii="宋体" w:hAnsi="宋体" w:cs="宋体"/>
          <w:color w:val="auto"/>
          <w:sz w:val="24"/>
          <w:highlight w:val="none"/>
        </w:rPr>
        <w:t xml:space="preserve"> 投标人应自行承担所有与参加投标有关的费用，无论投标过程中的做法和结果如何，南通市政府采购中心（以下简称采购中心）在任何情况下均无义务和责任承担这些费用。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4.2本次招标采购中心和采购人不收取标书工本费与中标服务费。</w:t>
      </w:r>
      <w:r/>
    </w:p>
    <w:p>
      <w:pPr>
        <w:pStyle w:val="968"/>
        <w:ind w:firstLine="420"/>
        <w:spacing w:before="0" w:after="0" w:line="240" w:lineRule="auto"/>
        <w:rPr>
          <w:rFonts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5、招标文件的约束力</w:t>
      </w:r>
      <w:r/>
    </w:p>
    <w:p>
      <w:pPr>
        <w:ind w:firstLine="480"/>
        <w:spacing w:line="48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5.1</w:t>
      </w:r>
      <w:r>
        <w:rPr>
          <w:rFonts w:hint="eastAsia" w:ascii="宋体" w:hAnsi="宋体" w:cs="宋体"/>
          <w:color w:val="auto"/>
          <w:sz w:val="24"/>
          <w:szCs w:val="24"/>
          <w:highlight w:val="none"/>
        </w:rPr>
        <w:t xml:space="preserve"> 投标人一旦参加本项目采购活动，即被认为接受了本招标文件的规定和约束。</w:t>
      </w:r>
      <w:r/>
    </w:p>
    <w:p>
      <w:pPr>
        <w:pStyle w:val="967"/>
        <w:ind w:firstLine="321"/>
        <w:spacing w:before="145" w:after="145" w:line="360" w:lineRule="auto"/>
        <w:rPr>
          <w:rFonts w:ascii="宋体" w:hAnsi="宋体" w:cs="宋体"/>
          <w:color w:val="auto"/>
          <w:highlight w:val="none"/>
        </w:rPr>
      </w:pPr>
      <w:r/>
      <w:bookmarkStart w:id="73" w:name="_Toc16938525"/>
      <w:r/>
      <w:bookmarkStart w:id="74" w:name="_Toc513029209"/>
      <w:r/>
      <w:bookmarkStart w:id="75" w:name="_Toc20823281"/>
      <w:r/>
      <w:bookmarkStart w:id="76" w:name="_Toc120614215"/>
      <w:r>
        <w:rPr>
          <w:rFonts w:hint="eastAsia" w:ascii="宋体" w:hAnsi="宋体" w:cs="宋体"/>
          <w:color w:val="auto"/>
          <w:highlight w:val="none"/>
        </w:rPr>
        <w:t xml:space="preserve">二、招标文件</w:t>
      </w:r>
      <w:bookmarkEnd w:id="73"/>
      <w:r/>
      <w:bookmarkEnd w:id="74"/>
      <w:r/>
      <w:bookmarkEnd w:id="75"/>
      <w:r/>
      <w:bookmarkEnd w:id="76"/>
      <w:r/>
      <w:r/>
    </w:p>
    <w:p>
      <w:pPr>
        <w:pStyle w:val="968"/>
        <w:ind w:firstLine="420"/>
        <w:spacing w:before="0" w:after="0" w:line="240" w:lineRule="auto"/>
        <w:rPr>
          <w:rFonts w:ascii="宋体" w:hAnsi="宋体" w:eastAsia="宋体" w:cs="宋体"/>
          <w:b w:val="0"/>
          <w:bCs w:val="0"/>
          <w:color w:val="auto"/>
          <w:highlight w:val="none"/>
        </w:rPr>
      </w:pPr>
      <w:r/>
      <w:bookmarkStart w:id="77" w:name="_Toc16938526"/>
      <w:r/>
      <w:bookmarkStart w:id="78" w:name="_Toc513029210"/>
      <w:r/>
      <w:bookmarkStart w:id="79" w:name="_Toc20823282"/>
      <w:r>
        <w:rPr>
          <w:rFonts w:hint="eastAsia" w:ascii="宋体" w:hAnsi="宋体" w:eastAsia="宋体" w:cs="宋体"/>
          <w:b w:val="0"/>
          <w:bCs w:val="0"/>
          <w:color w:val="auto"/>
          <w:highlight w:val="none"/>
        </w:rPr>
        <w:t xml:space="preserve">6、招标文件构成</w:t>
      </w:r>
      <w:bookmarkEnd w:id="77"/>
      <w:r/>
      <w:bookmarkEnd w:id="78"/>
      <w:r/>
      <w:bookmarkEnd w:id="79"/>
      <w:r/>
      <w:r/>
    </w:p>
    <w:p>
      <w:pPr>
        <w:ind w:firstLine="480"/>
        <w:spacing w:line="500" w:lineRule="exact"/>
        <w:rPr>
          <w:rFonts w:ascii="宋体" w:hAnsi="宋体" w:cs="宋体"/>
          <w:color w:val="auto"/>
          <w:sz w:val="24"/>
          <w:highlight w:val="none"/>
        </w:rPr>
      </w:pPr>
      <w:r>
        <w:rPr>
          <w:rFonts w:hint="eastAsia" w:ascii="宋体" w:hAnsi="宋体" w:cs="宋体"/>
          <w:bCs/>
          <w:color w:val="auto"/>
          <w:sz w:val="24"/>
          <w:highlight w:val="none"/>
        </w:rPr>
        <w:t xml:space="preserve">6.1</w:t>
      </w:r>
      <w:r>
        <w:rPr>
          <w:rFonts w:hint="eastAsia" w:ascii="宋体" w:hAnsi="宋体" w:cs="宋体"/>
          <w:color w:val="auto"/>
          <w:sz w:val="24"/>
          <w:highlight w:val="none"/>
        </w:rPr>
        <w:t xml:space="preserve"> </w:t>
      </w:r>
      <w:bookmarkStart w:id="80" w:name="OLE_LINK31"/>
      <w:r>
        <w:rPr>
          <w:rFonts w:hint="eastAsia" w:ascii="宋体" w:hAnsi="宋体" w:cs="宋体"/>
          <w:color w:val="auto"/>
          <w:sz w:val="24"/>
          <w:highlight w:val="none"/>
        </w:rPr>
        <w:t xml:space="preserve">招标文件由以下部分组成：</w:t>
      </w:r>
      <w:bookmarkEnd w:id="80"/>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（1）投标邀请</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（2）投标人须知</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（3）合同文本</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（5）评标方法与评标标准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请仔细检查招标文件是否齐全，如有缺漏请立即与采购中心联系解决。</w:t>
      </w:r>
      <w:r/>
    </w:p>
    <w:p>
      <w:pPr>
        <w:ind w:firstLine="480"/>
        <w:spacing w:line="500" w:lineRule="exact"/>
        <w:rPr>
          <w:rFonts w:ascii="宋体" w:hAnsi="宋体" w:cs="宋体"/>
          <w:color w:val="auto"/>
          <w:sz w:val="24"/>
          <w:highlight w:val="none"/>
        </w:rPr>
      </w:pPr>
      <w:r>
        <w:rPr>
          <w:rFonts w:hint="eastAsia" w:ascii="宋体" w:hAnsi="宋体" w:cs="宋体"/>
          <w:bCs/>
          <w:color w:val="auto"/>
          <w:sz w:val="24"/>
          <w:highlight w:val="none"/>
        </w:rPr>
        <w:t xml:space="preserve">6.2</w:t>
      </w:r>
      <w:r>
        <w:rPr>
          <w:rFonts w:hint="eastAsia" w:ascii="宋体" w:hAnsi="宋体" w:cs="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8"/>
        <w:ind w:firstLine="560"/>
        <w:spacing w:before="0" w:after="0" w:line="240" w:lineRule="auto"/>
        <w:rPr>
          <w:rFonts w:ascii="宋体" w:hAnsi="宋体" w:eastAsia="宋体" w:cs="宋体"/>
          <w:b w:val="0"/>
          <w:bCs w:val="0"/>
          <w:color w:val="auto"/>
          <w:highlight w:val="none"/>
        </w:rPr>
      </w:pPr>
      <w:r/>
      <w:bookmarkStart w:id="81" w:name="_Toc16938528"/>
      <w:r/>
      <w:bookmarkStart w:id="82" w:name="_Toc513029212"/>
      <w:r/>
      <w:bookmarkStart w:id="83" w:name="_Toc462564071"/>
      <w:r/>
      <w:bookmarkStart w:id="84" w:name="_Toc20823284"/>
      <w:r>
        <w:rPr>
          <w:rFonts w:hint="eastAsia" w:ascii="宋体" w:hAnsi="宋体" w:eastAsia="宋体" w:cs="宋体"/>
          <w:b w:val="0"/>
          <w:bCs w:val="0"/>
          <w:color w:val="auto"/>
          <w:highlight w:val="none"/>
        </w:rPr>
        <w:t xml:space="preserve">7、招标文件的修改</w:t>
      </w:r>
      <w:bookmarkEnd w:id="81"/>
      <w:r/>
      <w:bookmarkEnd w:id="82"/>
      <w:r/>
      <w:bookmarkEnd w:id="83"/>
      <w:r/>
      <w:bookmarkEnd w:id="84"/>
      <w:r/>
      <w:r/>
    </w:p>
    <w:p>
      <w:pPr>
        <w:ind w:firstLine="480"/>
        <w:spacing w:line="500" w:lineRule="exact"/>
        <w:rPr>
          <w:rFonts w:ascii="宋体" w:hAnsi="宋体" w:cs="宋体"/>
          <w:color w:val="auto"/>
          <w:sz w:val="24"/>
          <w:highlight w:val="none"/>
        </w:rPr>
      </w:pPr>
      <w:r>
        <w:rPr>
          <w:rFonts w:hint="eastAsia" w:ascii="宋体" w:hAnsi="宋体" w:cs="宋体"/>
          <w:bCs/>
          <w:color w:val="auto"/>
          <w:sz w:val="24"/>
          <w:highlight w:val="none"/>
        </w:rPr>
        <w:t xml:space="preserve">7.1</w:t>
      </w:r>
      <w:r>
        <w:rPr>
          <w:rFonts w:hint="eastAsia" w:ascii="宋体" w:hAnsi="宋体" w:cs="宋体"/>
          <w:color w:val="auto"/>
          <w:sz w:val="24"/>
          <w:highlight w:val="none"/>
        </w:rPr>
        <w:t xml:space="preserve"> 在投标截止时间前，采购中心可以对招标文件进行修改。</w:t>
      </w:r>
      <w:r/>
    </w:p>
    <w:p>
      <w:pPr>
        <w:ind w:firstLine="480"/>
        <w:spacing w:line="500" w:lineRule="exact"/>
        <w:rPr>
          <w:rFonts w:ascii="宋体" w:hAnsi="宋体" w:cs="宋体"/>
          <w:color w:val="auto"/>
          <w:sz w:val="28"/>
          <w:highlight w:val="none"/>
        </w:rPr>
      </w:pPr>
      <w:r>
        <w:rPr>
          <w:rFonts w:hint="eastAsia" w:ascii="宋体" w:hAnsi="宋体" w:cs="宋体"/>
          <w:bCs/>
          <w:color w:val="auto"/>
          <w:sz w:val="24"/>
          <w:highlight w:val="none"/>
        </w:rPr>
        <w:t xml:space="preserve">7.2 </w:t>
      </w:r>
      <w:r>
        <w:rPr>
          <w:rFonts w:hint="eastAsia" w:ascii="宋体" w:hAnsi="宋体" w:cs="宋体"/>
          <w:color w:val="auto"/>
          <w:sz w:val="24"/>
          <w:highlight w:val="none"/>
        </w:rPr>
        <w:t xml:space="preserve">采购中心</w:t>
      </w:r>
      <w:r>
        <w:rPr>
          <w:rFonts w:hint="eastAsia" w:ascii="宋体" w:hAnsi="宋体" w:cs="宋体"/>
          <w:color w:val="auto"/>
          <w:sz w:val="24"/>
          <w:szCs w:val="24"/>
          <w:highlight w:val="none"/>
        </w:rPr>
        <w:t xml:space="preserve">有权按照法定的要求</w:t>
      </w:r>
      <w:r>
        <w:rPr>
          <w:rFonts w:hint="eastAsia" w:ascii="宋体" w:hAnsi="宋体" w:cs="宋体"/>
          <w:color w:val="auto"/>
          <w:sz w:val="24"/>
          <w:highlight w:val="none"/>
        </w:rPr>
        <w:t xml:space="preserve">推迟投标截止日期和开标日期。</w:t>
      </w:r>
      <w:r/>
    </w:p>
    <w:p>
      <w:pPr>
        <w:ind w:firstLine="480"/>
        <w:spacing w:line="500" w:lineRule="exact"/>
        <w:rPr>
          <w:rFonts w:ascii="宋体" w:hAnsi="宋体" w:cs="宋体"/>
          <w:color w:val="auto"/>
          <w:sz w:val="24"/>
          <w:highlight w:val="none"/>
        </w:rPr>
      </w:pPr>
      <w:r>
        <w:rPr>
          <w:rFonts w:hint="eastAsia" w:ascii="宋体" w:hAnsi="宋体" w:cs="宋体"/>
          <w:bCs/>
          <w:color w:val="auto"/>
          <w:sz w:val="24"/>
          <w:highlight w:val="none"/>
        </w:rPr>
        <w:t xml:space="preserve">7.3 </w:t>
      </w:r>
      <w:r>
        <w:rPr>
          <w:rFonts w:hint="eastAsia" w:ascii="宋体" w:hAnsi="宋体" w:cs="宋体"/>
          <w:color w:val="auto"/>
          <w:sz w:val="24"/>
          <w:highlight w:val="none"/>
        </w:rPr>
        <w:t xml:space="preserve">招标文件的修改将在江苏政府采购网公布，</w:t>
      </w:r>
      <w:r>
        <w:rPr>
          <w:rFonts w:hint="eastAsia" w:ascii="宋体" w:hAnsi="宋体" w:cs="宋体"/>
          <w:color w:val="auto"/>
          <w:sz w:val="24"/>
          <w:szCs w:val="24"/>
          <w:highlight w:val="none"/>
        </w:rPr>
        <w:t xml:space="preserve">补充文件将作为招标文件的组成部分，</w:t>
      </w:r>
      <w:r>
        <w:rPr>
          <w:rFonts w:hint="eastAsia" w:ascii="宋体" w:hAnsi="宋体" w:cs="宋体"/>
          <w:color w:val="auto"/>
          <w:sz w:val="24"/>
          <w:highlight w:val="none"/>
        </w:rPr>
        <w:t xml:space="preserve">并对投标人具有约束力。</w:t>
      </w:r>
      <w:r/>
    </w:p>
    <w:p>
      <w:pPr>
        <w:pStyle w:val="967"/>
        <w:ind w:firstLine="482"/>
        <w:spacing w:before="145" w:after="145" w:line="360" w:lineRule="auto"/>
        <w:rPr>
          <w:rFonts w:ascii="宋体" w:hAnsi="宋体" w:cs="宋体"/>
          <w:color w:val="auto"/>
          <w:highlight w:val="none"/>
        </w:rPr>
      </w:pPr>
      <w:r/>
      <w:bookmarkStart w:id="85" w:name="_Toc513029213"/>
      <w:r/>
      <w:bookmarkStart w:id="86" w:name="_Toc462564072"/>
      <w:r/>
      <w:bookmarkStart w:id="87" w:name="_Toc20823285"/>
      <w:r/>
      <w:bookmarkStart w:id="88" w:name="_Toc120614216"/>
      <w:r/>
      <w:bookmarkStart w:id="89" w:name="_Toc16938529"/>
      <w:r>
        <w:rPr>
          <w:rFonts w:hint="eastAsia" w:ascii="宋体" w:hAnsi="宋体" w:cs="宋体"/>
          <w:color w:val="auto"/>
          <w:highlight w:val="none"/>
        </w:rPr>
        <w:t xml:space="preserve">三、投标文件的编制</w:t>
      </w:r>
      <w:bookmarkEnd w:id="85"/>
      <w:r/>
      <w:bookmarkEnd w:id="86"/>
      <w:r/>
      <w:bookmarkEnd w:id="87"/>
      <w:r/>
      <w:bookmarkEnd w:id="88"/>
      <w:r/>
      <w:bookmarkEnd w:id="89"/>
      <w:r/>
      <w:r/>
    </w:p>
    <w:p>
      <w:pPr>
        <w:pStyle w:val="968"/>
        <w:ind w:firstLine="560"/>
        <w:spacing w:before="0" w:after="0" w:line="240" w:lineRule="auto"/>
        <w:rPr>
          <w:rFonts w:ascii="宋体" w:hAnsi="宋体" w:eastAsia="宋体" w:cs="宋体"/>
          <w:bCs w:val="0"/>
          <w:color w:val="auto"/>
          <w:highlight w:val="none"/>
        </w:rPr>
      </w:pPr>
      <w:r/>
      <w:bookmarkStart w:id="90" w:name="_Toc20823286"/>
      <w:r/>
      <w:bookmarkStart w:id="91" w:name="_Toc513029214"/>
      <w:r/>
      <w:bookmarkStart w:id="92" w:name="_Toc16938530"/>
      <w:r/>
      <w:bookmarkStart w:id="93" w:name="_Toc462564073"/>
      <w:r>
        <w:rPr>
          <w:rFonts w:hint="eastAsia" w:ascii="宋体" w:hAnsi="宋体" w:eastAsia="宋体" w:cs="宋体"/>
          <w:b w:val="0"/>
          <w:bCs w:val="0"/>
          <w:color w:val="auto"/>
          <w:highlight w:val="none"/>
        </w:rPr>
        <w:t xml:space="preserve">8、投标文件的语言及度量衡单位</w:t>
      </w:r>
      <w:bookmarkEnd w:id="90"/>
      <w:r/>
      <w:bookmarkEnd w:id="91"/>
      <w:r/>
      <w:bookmarkEnd w:id="92"/>
      <w:r/>
      <w:bookmarkEnd w:id="93"/>
      <w:r/>
      <w:r/>
    </w:p>
    <w:p>
      <w:pPr>
        <w:ind w:firstLine="480"/>
        <w:spacing w:line="500" w:lineRule="exact"/>
        <w:rPr>
          <w:rFonts w:ascii="宋体" w:hAnsi="宋体" w:cs="宋体"/>
          <w:color w:val="auto"/>
          <w:sz w:val="24"/>
          <w:highlight w:val="none"/>
        </w:rPr>
      </w:pPr>
      <w:r>
        <w:rPr>
          <w:rFonts w:hint="eastAsia" w:ascii="宋体" w:hAnsi="宋体" w:cs="宋体"/>
          <w:bCs/>
          <w:color w:val="auto"/>
          <w:sz w:val="24"/>
          <w:highlight w:val="none"/>
        </w:rPr>
        <w:t xml:space="preserve">8.1</w:t>
      </w:r>
      <w:r>
        <w:rPr>
          <w:rFonts w:hint="eastAsia" w:ascii="宋体" w:hAnsi="宋体" w:cs="宋体"/>
          <w:color w:val="auto"/>
          <w:sz w:val="24"/>
          <w:highlight w:val="none"/>
        </w:rPr>
        <w:t xml:space="preserve"> 投标人提交的投标文件以及投标人与采购中心就有关投标的所有来往通知、函件和文件均应使用</w:t>
      </w:r>
      <w:r>
        <w:rPr>
          <w:rFonts w:hint="eastAsia" w:ascii="宋体" w:hAnsi="宋体" w:cs="宋体"/>
          <w:b/>
          <w:bCs/>
          <w:color w:val="auto"/>
          <w:sz w:val="24"/>
          <w:highlight w:val="none"/>
        </w:rPr>
        <w:t xml:space="preserve">简体中文</w:t>
      </w:r>
      <w:r>
        <w:rPr>
          <w:rFonts w:hint="eastAsia" w:ascii="宋体" w:hAnsi="宋体" w:cs="宋体"/>
          <w:color w:val="auto"/>
          <w:sz w:val="24"/>
          <w:highlight w:val="none"/>
        </w:rPr>
        <w:t xml:space="preserve">。</w:t>
      </w:r>
      <w:r/>
    </w:p>
    <w:p>
      <w:pPr>
        <w:ind w:firstLine="480"/>
        <w:spacing w:line="500" w:lineRule="exact"/>
        <w:rPr>
          <w:rFonts w:ascii="宋体" w:hAnsi="宋体" w:cs="宋体"/>
          <w:color w:val="auto"/>
          <w:sz w:val="24"/>
          <w:highlight w:val="none"/>
        </w:rPr>
      </w:pPr>
      <w:r>
        <w:rPr>
          <w:rFonts w:hint="eastAsia" w:ascii="宋体" w:hAnsi="宋体" w:cs="宋体"/>
          <w:bCs/>
          <w:color w:val="auto"/>
          <w:sz w:val="24"/>
          <w:highlight w:val="none"/>
        </w:rPr>
        <w:t xml:space="preserve">8.2</w:t>
      </w:r>
      <w:r>
        <w:rPr>
          <w:rFonts w:hint="eastAsia" w:ascii="宋体" w:hAnsi="宋体" w:cs="宋体"/>
          <w:color w:val="auto"/>
          <w:sz w:val="24"/>
          <w:highlight w:val="none"/>
        </w:rPr>
        <w:t xml:space="preserve"> 除技术性能另有规定外，投标文件所使用的度量衡单位，均须采用国家法定计量单位。</w:t>
      </w:r>
      <w:r/>
    </w:p>
    <w:p>
      <w:pPr>
        <w:pStyle w:val="968"/>
        <w:ind w:firstLine="420"/>
        <w:spacing w:before="0" w:after="0" w:line="240" w:lineRule="auto"/>
        <w:rPr>
          <w:rFonts w:ascii="宋体" w:hAnsi="宋体" w:eastAsia="宋体" w:cs="宋体"/>
          <w:b w:val="0"/>
          <w:bCs w:val="0"/>
          <w:color w:val="auto"/>
          <w:highlight w:val="none"/>
        </w:rPr>
      </w:pPr>
      <w:r/>
      <w:bookmarkStart w:id="94" w:name="_Hlt26670360"/>
      <w:r/>
      <w:bookmarkEnd w:id="94"/>
      <w:r/>
      <w:bookmarkStart w:id="95" w:name="_Hlt26954838"/>
      <w:r/>
      <w:bookmarkEnd w:id="95"/>
      <w:r/>
      <w:bookmarkStart w:id="96" w:name="_Hlt26668975"/>
      <w:r/>
      <w:bookmarkEnd w:id="96"/>
      <w:r/>
      <w:bookmarkStart w:id="97" w:name="_Toc513029215"/>
      <w:r/>
      <w:bookmarkStart w:id="98" w:name="_Toc20823287"/>
      <w:r/>
      <w:bookmarkStart w:id="99" w:name="_Toc462564074"/>
      <w:r/>
      <w:bookmarkStart w:id="100" w:name="_Toc16938531"/>
      <w:r/>
      <w:bookmarkStart w:id="101" w:name="_Toc14577357"/>
      <w:r/>
      <w:bookmarkStart w:id="102" w:name="_Toc49090507"/>
      <w:r/>
      <w:bookmarkStart w:id="103" w:name="_Toc49090509"/>
      <w:r/>
      <w:bookmarkStart w:id="104" w:name="_Toc513029216"/>
      <w:r/>
      <w:bookmarkStart w:id="105" w:name="_Toc513029219"/>
      <w:r/>
      <w:bookmarkStart w:id="106" w:name="_Toc14577354"/>
      <w:r>
        <w:rPr>
          <w:rFonts w:hint="eastAsia" w:ascii="宋体" w:hAnsi="宋体" w:eastAsia="宋体" w:cs="宋体"/>
          <w:b w:val="0"/>
          <w:bCs w:val="0"/>
          <w:color w:val="auto"/>
          <w:highlight w:val="none"/>
        </w:rPr>
        <w:t xml:space="preserve">9、投标文件构成</w:t>
      </w:r>
      <w:bookmarkEnd w:id="97"/>
      <w:r/>
      <w:bookmarkEnd w:id="98"/>
      <w:r/>
      <w:bookmarkEnd w:id="99"/>
      <w:r/>
      <w:bookmarkEnd w:id="100"/>
      <w: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9.1</w:t>
      </w:r>
      <w:r>
        <w:rPr>
          <w:rFonts w:hint="eastAsia" w:ascii="宋体" w:hAnsi="宋体" w:cs="宋体"/>
          <w:color w:val="auto"/>
          <w:sz w:val="24"/>
          <w:highlight w:val="none"/>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9.2 如标书制作工具中格式和内容与“江苏政府采购网”发布的招标文件不一致，请以“江苏政府采购网”发布的招标文件为准。</w:t>
      </w:r>
      <w:bookmarkEnd w:id="101"/>
      <w:bookmarkEnd w:id="102"/>
      <w:bookmarkEnd w:id="103"/>
      <w:bookmarkEnd w:id="104"/>
      <w:bookmarkEnd w:id="105"/>
      <w:bookmarkEnd w:id="106"/>
      <w:r/>
    </w:p>
    <w:p>
      <w:pPr>
        <w:pStyle w:val="968"/>
        <w:ind w:firstLine="420"/>
        <w:spacing w:before="0" w:after="0" w:line="240" w:lineRule="auto"/>
        <w:rPr>
          <w:rFonts w:ascii="宋体" w:hAnsi="宋体" w:eastAsia="宋体" w:cs="宋体"/>
          <w:b w:val="0"/>
          <w:bCs w:val="0"/>
          <w:color w:val="auto"/>
          <w:highlight w:val="none"/>
        </w:rPr>
      </w:pPr>
      <w:r/>
      <w:bookmarkStart w:id="107" w:name="_Toc14577355"/>
      <w:r/>
      <w:bookmarkStart w:id="108" w:name="_Toc49090508"/>
      <w:r>
        <w:rPr>
          <w:rFonts w:hint="eastAsia" w:ascii="宋体" w:hAnsi="宋体" w:eastAsia="宋体" w:cs="宋体"/>
          <w:b w:val="0"/>
          <w:bCs w:val="0"/>
          <w:color w:val="auto"/>
          <w:highlight w:val="none"/>
        </w:rPr>
        <w:t xml:space="preserve">10、证明投标人及投标标的符合招标文件规定的文件</w:t>
      </w:r>
      <w:r/>
    </w:p>
    <w:p>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10.1 投标人应按照法律、法规、规章和规范性文件以及招标文件要求提交证明文件，证明其及投标标的符合招标文件规定。</w:t>
      </w:r>
      <w:r/>
    </w:p>
    <w:p>
      <w:pPr>
        <w:pStyle w:val="968"/>
        <w:ind w:firstLine="360"/>
        <w:spacing w:before="0" w:after="0" w:line="24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10.2招标文件对证明文件无明确形式要求的，证明文件可以以文字资料、图纸和数据等形式提交。</w:t>
      </w:r>
      <w:bookmarkEnd w:id="107"/>
      <w:bookmarkEnd w:id="108"/>
      <w:r/>
    </w:p>
    <w:p>
      <w:pPr>
        <w:pStyle w:val="968"/>
        <w:ind w:firstLine="420"/>
        <w:spacing w:before="0" w:after="0" w:line="240" w:lineRule="auto"/>
        <w:rPr>
          <w:rFonts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11、投标分项报价</w:t>
      </w:r>
      <w:bookmarkStart w:id="109" w:name="_Hlt26670373"/>
      <w:r/>
      <w:bookmarkEnd w:id="109"/>
      <w:r>
        <w:rPr>
          <w:rFonts w:hint="eastAsia" w:ascii="宋体" w:hAnsi="宋体" w:eastAsia="宋体" w:cs="宋体"/>
          <w:b w:val="0"/>
          <w:bCs w:val="0"/>
          <w:color w:val="auto"/>
          <w:highlight w:val="none"/>
        </w:rPr>
        <w:t xml:space="preserve">表</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11.1</w:t>
      </w:r>
      <w:r>
        <w:rPr>
          <w:rFonts w:hint="eastAsia" w:ascii="宋体" w:hAnsi="宋体" w:cs="宋体"/>
          <w:color w:val="auto"/>
          <w:sz w:val="24"/>
          <w:highlight w:val="none"/>
        </w:rPr>
        <w:t xml:space="preserve"> 投</w:t>
      </w:r>
      <w:bookmarkStart w:id="110" w:name="_Hlt26954840"/>
      <w:r/>
      <w:bookmarkEnd w:id="110"/>
      <w:r>
        <w:rPr>
          <w:rFonts w:hint="eastAsia" w:ascii="宋体" w:hAnsi="宋体" w:cs="宋体"/>
          <w:color w:val="auto"/>
          <w:sz w:val="24"/>
          <w:highlight w:val="none"/>
        </w:rPr>
        <w:t xml:space="preserve">标人应按照招标文件规定格式填报投标分项报价表</w:t>
      </w:r>
      <w:bookmarkStart w:id="111" w:name="_Hlt26670399"/>
      <w:r/>
      <w:bookmarkEnd w:id="111"/>
      <w:r>
        <w:rPr>
          <w:rFonts w:hint="eastAsia" w:ascii="宋体" w:hAnsi="宋体" w:cs="宋体"/>
          <w:color w:val="auto"/>
          <w:sz w:val="24"/>
          <w:highlight w:val="none"/>
        </w:rPr>
        <w:t xml:space="preserve">。</w:t>
      </w:r>
      <w:r/>
    </w:p>
    <w:p>
      <w:pPr>
        <w:ind w:firstLine="480"/>
        <w:spacing w:line="500" w:lineRule="exact"/>
        <w:rPr>
          <w:rFonts w:ascii="宋体" w:hAnsi="宋体" w:cs="宋体"/>
          <w:bCs/>
          <w:color w:val="auto"/>
          <w:sz w:val="24"/>
          <w:highlight w:val="none"/>
        </w:rPr>
      </w:pPr>
      <w:r>
        <w:rPr>
          <w:rFonts w:hint="eastAsia" w:ascii="宋体" w:hAnsi="宋体" w:cs="宋体"/>
          <w:color w:val="auto"/>
          <w:sz w:val="24"/>
          <w:highlight w:val="none"/>
        </w:rPr>
        <w:t xml:space="preserve">11.2</w:t>
      </w:r>
      <w:r>
        <w:rPr>
          <w:rFonts w:hint="eastAsia" w:ascii="宋体" w:hAnsi="宋体" w:cs="宋体"/>
          <w:bCs/>
          <w:color w:val="auto"/>
          <w:sz w:val="24"/>
          <w:highlight w:val="none"/>
        </w:rPr>
        <w:t xml:space="preserve">投标货币。投标文件中的单价和总价无特殊规定的采用人民币报价，以元为单位标注。</w:t>
      </w:r>
      <w:r>
        <w:rPr>
          <w:rFonts w:hint="eastAsia" w:ascii="宋体" w:hAnsi="宋体" w:cs="宋体"/>
          <w:color w:val="auto"/>
          <w:sz w:val="24"/>
          <w:highlight w:val="none"/>
        </w:rPr>
        <w:t xml:space="preserve">招标文件中另有规定的按规定执行。</w:t>
      </w:r>
      <w:r/>
    </w:p>
    <w:p>
      <w:pPr>
        <w:pStyle w:val="968"/>
        <w:ind w:firstLine="420"/>
        <w:spacing w:before="0" w:after="0" w:line="240" w:lineRule="auto"/>
        <w:rPr>
          <w:rFonts w:ascii="宋体" w:hAnsi="宋体" w:eastAsia="宋体" w:cs="宋体"/>
          <w:b w:val="0"/>
          <w:bCs w:val="0"/>
          <w:color w:val="auto"/>
          <w:highlight w:val="none"/>
        </w:rPr>
      </w:pPr>
      <w:r/>
      <w:bookmarkStart w:id="112" w:name="_Hlt26954846"/>
      <w:r/>
      <w:bookmarkEnd w:id="112"/>
      <w:r/>
      <w:bookmarkStart w:id="113" w:name="_Hlt26954848"/>
      <w:r/>
      <w:bookmarkEnd w:id="113"/>
      <w:r/>
      <w:bookmarkStart w:id="114" w:name="_Hlt26670403"/>
      <w:r/>
      <w:bookmarkEnd w:id="114"/>
      <w:r/>
      <w:bookmarkStart w:id="115" w:name="_Hlt26954844"/>
      <w:r/>
      <w:bookmarkEnd w:id="115"/>
      <w:r/>
      <w:bookmarkStart w:id="116" w:name="_Hlt26670425"/>
      <w:r/>
      <w:bookmarkEnd w:id="116"/>
      <w:r/>
      <w:bookmarkStart w:id="117" w:name="_Hlt26668983"/>
      <w:r/>
      <w:bookmarkEnd w:id="117"/>
      <w:r/>
      <w:bookmarkStart w:id="118" w:name="_Hlt26670486"/>
      <w:r/>
      <w:bookmarkEnd w:id="118"/>
      <w:r/>
      <w:bookmarkStart w:id="119" w:name="_Hlt26954731"/>
      <w:r/>
      <w:bookmarkEnd w:id="119"/>
      <w:r/>
      <w:bookmarkStart w:id="120" w:name="_Hlt26954842"/>
      <w:r/>
      <w:bookmarkEnd w:id="120"/>
      <w:r/>
      <w:bookmarkStart w:id="121" w:name="_Hlt26670482"/>
      <w:r/>
      <w:bookmarkEnd w:id="121"/>
      <w:r>
        <w:rPr>
          <w:rFonts w:hint="eastAsia" w:ascii="宋体" w:hAnsi="宋体" w:eastAsia="宋体" w:cs="宋体"/>
          <w:b w:val="0"/>
          <w:bCs w:val="0"/>
          <w:color w:val="auto"/>
          <w:highlight w:val="none"/>
        </w:rPr>
        <w:t xml:space="preserve">12、技术要求响应及偏离表、商务要求响应及偏离表</w:t>
      </w:r>
      <w:r/>
    </w:p>
    <w:p>
      <w:pPr>
        <w:ind w:firstLine="480"/>
        <w:spacing w:line="500" w:lineRule="exact"/>
        <w:rPr>
          <w:rFonts w:ascii="宋体" w:hAnsi="宋体" w:cs="宋体"/>
          <w:color w:val="auto"/>
          <w:sz w:val="24"/>
          <w:highlight w:val="none"/>
          <w:lang w:val="zh-CN"/>
        </w:rPr>
      </w:pP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2</w:t>
      </w:r>
      <w:r>
        <w:rPr>
          <w:rFonts w:hint="eastAsia" w:ascii="宋体" w:hAnsi="宋体" w:cs="宋体"/>
          <w:bCs/>
          <w:color w:val="auto"/>
          <w:sz w:val="24"/>
          <w:highlight w:val="none"/>
          <w:lang w:val="zh-CN"/>
        </w:rPr>
        <w:t xml:space="preserve">.1</w:t>
      </w:r>
      <w:r>
        <w:rPr>
          <w:rFonts w:hint="eastAsia" w:ascii="宋体" w:hAnsi="宋体" w:cs="宋体"/>
          <w:color w:val="auto"/>
          <w:sz w:val="24"/>
          <w:highlight w:val="none"/>
          <w:lang w:val="zh-CN"/>
        </w:rPr>
        <w:t xml:space="preserve"> 投标人需对招标文件中的技术要求与商务要求逐项作出响应或偏离，并说明原因。</w:t>
      </w:r>
      <w:r/>
    </w:p>
    <w:p>
      <w:pPr>
        <w:ind w:firstLine="480"/>
        <w:spacing w:line="500" w:lineRule="exact"/>
        <w:tabs>
          <w:tab w:val="left" w:pos="103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.2 投标人可在投标文件中提供认为需要的其他技术文件或说明。</w:t>
      </w:r>
      <w:r/>
    </w:p>
    <w:p>
      <w:pPr>
        <w:pStyle w:val="968"/>
        <w:ind w:firstLine="422"/>
        <w:spacing w:before="0" w:after="0" w:line="240" w:lineRule="auto"/>
        <w:rPr>
          <w:rFonts w:ascii="宋体" w:hAnsi="宋体" w:eastAsia="宋体" w:cs="宋体"/>
          <w:color w:val="auto"/>
          <w:highlight w:val="none"/>
          <w:lang w:val="zh-CN"/>
        </w:rPr>
      </w:pPr>
      <w:r/>
      <w:bookmarkStart w:id="122" w:name="_Toc49090510"/>
      <w:r/>
      <w:bookmarkStart w:id="123" w:name="_Toc14577359"/>
      <w:r>
        <w:rPr>
          <w:rFonts w:hint="eastAsia" w:ascii="宋体" w:hAnsi="宋体" w:eastAsia="宋体" w:cs="宋体"/>
          <w:color w:val="auto"/>
          <w:highlight w:val="none"/>
          <w:lang w:val="zh-CN"/>
        </w:rPr>
        <w:t xml:space="preserve">1</w:t>
      </w:r>
      <w:r>
        <w:rPr>
          <w:rFonts w:hint="eastAsia" w:ascii="宋体" w:hAnsi="宋体" w:eastAsia="宋体" w:cs="宋体"/>
          <w:color w:val="auto"/>
          <w:highlight w:val="none"/>
        </w:rPr>
        <w:t xml:space="preserve">3</w:t>
      </w:r>
      <w:r>
        <w:rPr>
          <w:rFonts w:hint="eastAsia" w:ascii="宋体" w:hAnsi="宋体" w:eastAsia="宋体" w:cs="宋体"/>
          <w:color w:val="auto"/>
          <w:highlight w:val="none"/>
          <w:lang w:val="zh-CN"/>
        </w:rPr>
        <w:t xml:space="preserve">、服务承诺、培训计划</w:t>
      </w:r>
      <w:r>
        <w:rPr>
          <w:rFonts w:hint="eastAsia" w:ascii="宋体" w:hAnsi="宋体" w:eastAsia="宋体" w:cs="宋体"/>
          <w:color w:val="auto"/>
          <w:highlight w:val="none"/>
        </w:rPr>
        <w:t xml:space="preserve">、人员安排及</w:t>
      </w:r>
      <w:r>
        <w:rPr>
          <w:rFonts w:hint="eastAsia" w:ascii="宋体" w:hAnsi="宋体" w:eastAsia="宋体" w:cs="宋体"/>
          <w:color w:val="auto"/>
          <w:highlight w:val="none"/>
          <w:lang w:val="zh-CN"/>
        </w:rPr>
        <w:t xml:space="preserve">其他（根据项目需求的实际要求进行填写）</w:t>
      </w:r>
      <w:r/>
    </w:p>
    <w:p>
      <w:pPr>
        <w:ind w:firstLine="480"/>
        <w:spacing w:line="500" w:lineRule="exact"/>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3</w:t>
      </w:r>
      <w:r>
        <w:rPr>
          <w:rFonts w:hint="eastAsia" w:ascii="宋体" w:hAnsi="宋体" w:cs="宋体"/>
          <w:bCs/>
          <w:color w:val="auto"/>
          <w:sz w:val="24"/>
          <w:highlight w:val="none"/>
          <w:lang w:val="zh-CN"/>
        </w:rPr>
        <w:t xml:space="preserve">.1 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3</w:t>
      </w:r>
      <w:r>
        <w:rPr>
          <w:rFonts w:hint="eastAsia" w:ascii="宋体" w:hAnsi="宋体" w:cs="宋体"/>
          <w:bCs/>
          <w:color w:val="auto"/>
          <w:sz w:val="24"/>
          <w:highlight w:val="none"/>
          <w:lang w:val="zh-CN"/>
        </w:rPr>
        <w:t xml:space="preserve">.2 投标人需根据招标文件要求提供培训计划。</w:t>
      </w:r>
      <w:r/>
    </w:p>
    <w:p>
      <w:pPr>
        <w:ind w:firstLine="480"/>
        <w:spacing w:line="500" w:lineRule="exact"/>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3</w:t>
      </w:r>
      <w:r>
        <w:rPr>
          <w:rFonts w:hint="eastAsia" w:ascii="宋体" w:hAnsi="宋体" w:cs="宋体"/>
          <w:bCs/>
          <w:color w:val="auto"/>
          <w:sz w:val="24"/>
          <w:highlight w:val="none"/>
          <w:lang w:val="zh-CN"/>
        </w:rPr>
        <w:t xml:space="preserve">.3  投标人需根据招标文件要求提供所投标的的主要组成部分、功能设计、实现思路及关键技术等。</w:t>
      </w:r>
      <w:bookmarkEnd w:id="122"/>
      <w:bookmarkEnd w:id="123"/>
      <w:r/>
    </w:p>
    <w:p>
      <w:pPr>
        <w:pStyle w:val="968"/>
        <w:ind w:firstLine="420"/>
        <w:spacing w:before="0" w:after="0" w:line="240" w:lineRule="auto"/>
        <w:rPr>
          <w:rFonts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14、投标函和开标一览表</w:t>
      </w:r>
      <w:r/>
    </w:p>
    <w:p>
      <w:pPr>
        <w:ind w:firstLine="480"/>
        <w:spacing w:line="500" w:lineRule="exact"/>
        <w:rPr>
          <w:rFonts w:ascii="宋体" w:hAnsi="宋体" w:cs="宋体"/>
          <w:color w:val="auto"/>
          <w:sz w:val="24"/>
          <w:highlight w:val="none"/>
        </w:rPr>
      </w:pPr>
      <w:r>
        <w:rPr>
          <w:rFonts w:hint="eastAsia" w:ascii="宋体" w:hAnsi="宋体" w:cs="宋体"/>
          <w:bCs/>
          <w:color w:val="auto"/>
          <w:sz w:val="24"/>
          <w:highlight w:val="none"/>
        </w:rPr>
        <w:t xml:space="preserve">14.1</w:t>
      </w:r>
      <w:r>
        <w:rPr>
          <w:rFonts w:hint="eastAsia" w:ascii="宋体" w:hAnsi="宋体" w:cs="宋体"/>
          <w:color w:val="auto"/>
          <w:sz w:val="24"/>
          <w:highlight w:val="none"/>
        </w:rPr>
        <w:t xml:space="preserve"> 投标人应按照招标文件中提供的格式完整、正确填写投标函、开标一览表。</w:t>
      </w:r>
      <w:r/>
    </w:p>
    <w:p>
      <w:pPr>
        <w:ind w:firstLine="480"/>
        <w:spacing w:line="500" w:lineRule="exact"/>
        <w:rPr>
          <w:rFonts w:ascii="宋体" w:hAnsi="宋体" w:cs="宋体"/>
          <w:b/>
          <w:bCs/>
          <w:color w:val="auto"/>
          <w:sz w:val="24"/>
          <w:highlight w:val="none"/>
        </w:rPr>
      </w:pPr>
      <w:r>
        <w:rPr>
          <w:rFonts w:hint="eastAsia" w:ascii="宋体" w:hAnsi="宋体" w:cs="宋体"/>
          <w:bCs/>
          <w:color w:val="auto"/>
          <w:sz w:val="24"/>
          <w:highlight w:val="none"/>
        </w:rPr>
        <w:t xml:space="preserve">14.2</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对于采用货币报价的项目，开标一览表中的投标总报价应与投标分项报价表中的投标总报价一致，如不一致，</w:t>
      </w:r>
      <w:r>
        <w:rPr>
          <w:rFonts w:hint="eastAsia" w:ascii="宋体" w:hAnsi="宋体" w:cs="宋体"/>
          <w:b/>
          <w:bCs/>
          <w:color w:val="auto"/>
          <w:sz w:val="24"/>
          <w:szCs w:val="24"/>
          <w:highlight w:val="none"/>
        </w:rPr>
        <w:t xml:space="preserve">不作为无效投标处理</w:t>
      </w:r>
      <w:r>
        <w:rPr>
          <w:rFonts w:hint="eastAsia" w:ascii="宋体" w:hAnsi="宋体" w:cs="宋体"/>
          <w:b/>
          <w:bCs/>
          <w:color w:val="auto"/>
          <w:sz w:val="24"/>
          <w:highlight w:val="none"/>
        </w:rPr>
        <w:t xml:space="preserve">，但评标时按开标一览表中价格为准。</w:t>
      </w:r>
      <w:r/>
    </w:p>
    <w:p>
      <w:pPr>
        <w:pStyle w:val="968"/>
        <w:ind w:firstLine="420"/>
        <w:spacing w:before="0" w:after="0" w:line="240" w:lineRule="auto"/>
        <w:rPr>
          <w:rFonts w:ascii="宋体" w:hAnsi="宋体" w:eastAsia="宋体" w:cs="宋体"/>
          <w:b w:val="0"/>
          <w:bCs w:val="0"/>
          <w:color w:val="auto"/>
          <w:highlight w:val="none"/>
        </w:rPr>
      </w:pPr>
      <w:r/>
      <w:bookmarkStart w:id="124" w:name="_Hlt26670489"/>
      <w:r/>
      <w:bookmarkEnd w:id="124"/>
      <w:r/>
      <w:bookmarkStart w:id="125" w:name="_Hlt26954850"/>
      <w:r/>
      <w:bookmarkEnd w:id="125"/>
      <w:r/>
      <w:bookmarkStart w:id="126" w:name="_Hlt26954734"/>
      <w:r/>
      <w:bookmarkEnd w:id="126"/>
      <w:r/>
      <w:bookmarkStart w:id="127" w:name="_Toc14577360"/>
      <w:r/>
      <w:bookmarkStart w:id="128" w:name="_Toc49090511"/>
      <w:r>
        <w:rPr>
          <w:rFonts w:hint="eastAsia" w:ascii="宋体" w:hAnsi="宋体" w:eastAsia="宋体" w:cs="宋体"/>
          <w:b w:val="0"/>
          <w:bCs w:val="0"/>
          <w:color w:val="auto"/>
          <w:highlight w:val="none"/>
        </w:rPr>
        <w:t xml:space="preserve">15、投标有效期</w:t>
      </w:r>
      <w:bookmarkEnd w:id="127"/>
      <w:r/>
      <w:bookmarkEnd w:id="128"/>
      <w:r/>
      <w:r/>
    </w:p>
    <w:p>
      <w:pPr>
        <w:ind w:firstLine="480"/>
        <w:spacing w:line="500" w:lineRule="exact"/>
        <w:rPr>
          <w:rFonts w:ascii="宋体" w:hAnsi="宋体" w:cs="宋体"/>
          <w:bCs/>
          <w:i/>
          <w:iCs/>
          <w:color w:val="auto"/>
          <w:sz w:val="24"/>
          <w:highlight w:val="none"/>
          <w:u w:val="single"/>
        </w:rPr>
      </w:pPr>
      <w:r>
        <w:rPr>
          <w:rFonts w:hint="eastAsia" w:ascii="宋体" w:hAnsi="宋体" w:cs="宋体"/>
          <w:color w:val="auto"/>
          <w:sz w:val="24"/>
          <w:highlight w:val="none"/>
        </w:rPr>
        <w:t xml:space="preserve">15.1</w:t>
      </w:r>
      <w:r>
        <w:rPr>
          <w:rFonts w:hint="eastAsia" w:ascii="宋体" w:hAnsi="宋体" w:cs="宋体"/>
          <w:bCs/>
          <w:color w:val="auto"/>
          <w:sz w:val="24"/>
          <w:highlight w:val="none"/>
        </w:rPr>
        <w:t xml:space="preserve"> 投标有效期为采购中心规定的开标之日后</w:t>
      </w:r>
      <w:r>
        <w:rPr>
          <w:rFonts w:hint="eastAsia" w:ascii="宋体" w:hAnsi="宋体" w:cs="宋体"/>
          <w:b/>
          <w:color w:val="auto"/>
          <w:sz w:val="24"/>
          <w:highlight w:val="none"/>
          <w:u w:val="single"/>
        </w:rPr>
        <w:t xml:space="preserve">九十（90）天</w:t>
      </w:r>
      <w:r>
        <w:rPr>
          <w:rFonts w:hint="eastAsia" w:ascii="宋体" w:hAnsi="宋体" w:cs="宋体"/>
          <w:bCs/>
          <w:color w:val="auto"/>
          <w:sz w:val="24"/>
          <w:highlight w:val="none"/>
        </w:rPr>
        <w:t xml:space="preserve">。</w:t>
      </w:r>
      <w:r>
        <w:rPr>
          <w:rFonts w:hint="eastAsia" w:ascii="宋体" w:hAnsi="宋体" w:cs="宋体"/>
          <w:bCs/>
          <w:i/>
          <w:iCs/>
          <w:color w:val="auto"/>
          <w:sz w:val="24"/>
          <w:highlight w:val="none"/>
          <w:u w:val="single"/>
        </w:rPr>
        <w:t xml:space="preserve">投标有效期比规定短的将被视为未实质性响应招标文件而予以拒绝。</w:t>
      </w:r>
      <w:r/>
    </w:p>
    <w:p>
      <w:pPr>
        <w:pStyle w:val="968"/>
        <w:ind w:firstLine="420"/>
        <w:spacing w:before="0" w:after="0" w:line="240" w:lineRule="auto"/>
        <w:rPr>
          <w:rFonts w:ascii="宋体" w:hAnsi="宋体" w:eastAsia="宋体" w:cs="宋体"/>
          <w:b w:val="0"/>
          <w:bCs w:val="0"/>
          <w:color w:val="auto"/>
          <w:highlight w:val="none"/>
        </w:rPr>
      </w:pPr>
      <w:r/>
      <w:bookmarkStart w:id="129" w:name="_Hlt26954852"/>
      <w:r/>
      <w:bookmarkEnd w:id="129"/>
      <w:r/>
      <w:bookmarkStart w:id="130" w:name="_Hlt26954739"/>
      <w:r/>
      <w:bookmarkEnd w:id="130"/>
      <w:r/>
      <w:bookmarkStart w:id="131" w:name="_Toc20823296"/>
      <w:r/>
      <w:bookmarkStart w:id="132" w:name="_Toc16938540"/>
      <w:r/>
      <w:bookmarkStart w:id="133" w:name="_Toc120614217"/>
      <w:r/>
      <w:bookmarkStart w:id="134" w:name="_Toc513029224"/>
      <w:r>
        <w:rPr>
          <w:rFonts w:hint="eastAsia" w:ascii="宋体" w:hAnsi="宋体" w:eastAsia="宋体" w:cs="宋体"/>
          <w:b w:val="0"/>
          <w:bCs w:val="0"/>
          <w:color w:val="auto"/>
          <w:highlight w:val="none"/>
        </w:rPr>
        <w:t xml:space="preserve">16、投标有效期的延长</w:t>
      </w:r>
      <w:r/>
    </w:p>
    <w:p>
      <w:pPr>
        <w:ind w:firstLine="480"/>
        <w:spacing w:line="500" w:lineRule="exact"/>
        <w:rPr>
          <w:rFonts w:ascii="宋体" w:hAnsi="宋体" w:cs="宋体"/>
          <w:bCs/>
          <w:color w:val="auto"/>
          <w:sz w:val="24"/>
          <w:highlight w:val="none"/>
        </w:rPr>
      </w:pPr>
      <w:r>
        <w:rPr>
          <w:rFonts w:hint="eastAsia" w:ascii="宋体" w:hAnsi="宋体" w:cs="宋体"/>
          <w:color w:val="auto"/>
          <w:sz w:val="24"/>
          <w:highlight w:val="none"/>
        </w:rPr>
        <w:t xml:space="preserve">16.1</w:t>
      </w:r>
      <w:r>
        <w:rPr>
          <w:rFonts w:hint="eastAsia" w:ascii="宋体" w:hAnsi="宋体" w:cs="宋体"/>
          <w:bCs/>
          <w:color w:val="auto"/>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s="宋体"/>
          <w:color w:val="auto"/>
          <w:sz w:val="24"/>
          <w:szCs w:val="24"/>
          <w:highlight w:val="none"/>
        </w:rPr>
        <w:t xml:space="preserve">。</w:t>
      </w:r>
      <w:r>
        <w:rPr>
          <w:rFonts w:hint="eastAsia" w:ascii="宋体" w:hAnsi="宋体" w:cs="宋体"/>
          <w:bCs/>
          <w:color w:val="auto"/>
          <w:sz w:val="24"/>
          <w:highlight w:val="none"/>
        </w:rPr>
        <w:t xml:space="preserve">同意延长投标有效期的投标人既不能要求也不允许修改其投标文件</w:t>
      </w:r>
      <w:r>
        <w:rPr>
          <w:rFonts w:hint="eastAsia" w:ascii="宋体" w:hAnsi="宋体" w:cs="宋体"/>
          <w:color w:val="auto"/>
          <w:sz w:val="24"/>
          <w:szCs w:val="24"/>
          <w:highlight w:val="none"/>
        </w:rPr>
        <w:t xml:space="preserve">，同时受投标有效期约束的所有权利与义务均延长至新的有效期</w:t>
      </w:r>
      <w:r>
        <w:rPr>
          <w:rFonts w:hint="eastAsia" w:ascii="宋体" w:hAnsi="宋体" w:cs="宋体"/>
          <w:bCs/>
          <w:color w:val="auto"/>
          <w:sz w:val="24"/>
          <w:highlight w:val="none"/>
        </w:rPr>
        <w:t xml:space="preserve">。</w:t>
      </w:r>
      <w:r/>
    </w:p>
    <w:p>
      <w:pPr>
        <w:pStyle w:val="967"/>
        <w:ind w:firstLine="482"/>
        <w:spacing w:before="145" w:after="145" w:line="360" w:lineRule="auto"/>
        <w:rPr>
          <w:rFonts w:ascii="宋体" w:hAnsi="宋体" w:cs="宋体"/>
          <w:color w:val="auto"/>
          <w:highlight w:val="none"/>
        </w:rPr>
      </w:pPr>
      <w:r>
        <w:rPr>
          <w:rFonts w:hint="eastAsia" w:ascii="宋体" w:hAnsi="宋体" w:cs="宋体"/>
          <w:color w:val="auto"/>
          <w:highlight w:val="none"/>
        </w:rPr>
        <w:t xml:space="preserve">四、投标文件的递交</w:t>
      </w:r>
      <w:bookmarkEnd w:id="131"/>
      <w:r/>
      <w:bookmarkEnd w:id="132"/>
      <w:r/>
      <w:bookmarkEnd w:id="133"/>
      <w:r/>
      <w:bookmarkEnd w:id="134"/>
      <w:r/>
      <w:r/>
    </w:p>
    <w:p>
      <w:pPr>
        <w:pStyle w:val="968"/>
        <w:ind w:firstLine="560"/>
        <w:spacing w:before="0" w:after="0" w:line="240" w:lineRule="auto"/>
        <w:rPr>
          <w:rFonts w:ascii="宋体" w:hAnsi="宋体" w:eastAsia="宋体" w:cs="宋体"/>
          <w:b w:val="0"/>
          <w:bCs w:val="0"/>
          <w:color w:val="auto"/>
          <w:highlight w:val="none"/>
        </w:rPr>
      </w:pPr>
      <w:r/>
      <w:bookmarkStart w:id="135" w:name="_Toc20823297"/>
      <w:r/>
      <w:bookmarkStart w:id="136" w:name="_Toc513029225"/>
      <w:r/>
      <w:bookmarkStart w:id="137" w:name="_Toc16938541"/>
      <w:r/>
      <w:bookmarkStart w:id="138" w:name="_Toc462564084"/>
      <w:r/>
      <w:bookmarkStart w:id="139" w:name="_Toc513029227"/>
      <w:r/>
      <w:bookmarkStart w:id="140" w:name="_Toc20823299"/>
      <w:r/>
      <w:bookmarkStart w:id="141" w:name="_Toc16938543"/>
      <w:r>
        <w:rPr>
          <w:rFonts w:hint="eastAsia" w:ascii="宋体" w:hAnsi="宋体" w:eastAsia="宋体" w:cs="宋体"/>
          <w:b w:val="0"/>
          <w:bCs w:val="0"/>
          <w:color w:val="auto"/>
          <w:highlight w:val="none"/>
        </w:rPr>
        <w:t xml:space="preserve">17、投标文件</w:t>
      </w:r>
      <w:bookmarkEnd w:id="135"/>
      <w:r/>
      <w:bookmarkEnd w:id="136"/>
      <w:r/>
      <w:bookmarkEnd w:id="137"/>
      <w:r/>
      <w:bookmarkEnd w:id="138"/>
      <w:r>
        <w:rPr>
          <w:rFonts w:hint="eastAsia" w:ascii="宋体" w:hAnsi="宋体" w:eastAsia="宋体" w:cs="宋体"/>
          <w:b w:val="0"/>
          <w:bCs w:val="0"/>
          <w:color w:val="auto"/>
          <w:highlight w:val="none"/>
        </w:rPr>
        <w:t xml:space="preserve">的递交</w:t>
      </w:r>
      <w:r/>
    </w:p>
    <w:p>
      <w:pPr>
        <w:ind w:firstLine="480"/>
        <w:spacing w:line="500" w:lineRule="exact"/>
        <w:rPr>
          <w:rFonts w:ascii="宋体" w:hAnsi="宋体" w:cs="宋体"/>
          <w:bCs/>
          <w:color w:val="auto"/>
          <w:sz w:val="24"/>
          <w:highlight w:val="none"/>
        </w:rPr>
      </w:pPr>
      <w:r>
        <w:rPr>
          <w:rFonts w:hint="eastAsia" w:ascii="宋体" w:hAnsi="宋体" w:cs="宋体"/>
          <w:color w:val="auto"/>
          <w:sz w:val="24"/>
          <w:highlight w:val="none"/>
        </w:rPr>
        <w:t xml:space="preserve">17.1</w:t>
      </w:r>
      <w:r>
        <w:rPr>
          <w:rFonts w:hint="eastAsia" w:ascii="宋体" w:hAnsi="宋体" w:cs="宋体"/>
          <w:bCs/>
          <w:color w:val="auto"/>
          <w:sz w:val="24"/>
          <w:highlight w:val="none"/>
        </w:rPr>
        <w:t xml:space="preserve"> 电子投标文件的递交</w:t>
      </w:r>
      <w:r/>
    </w:p>
    <w:p>
      <w:pPr>
        <w:pStyle w:val="1078"/>
        <w:ind w:left="525"/>
        <w:rPr>
          <w:rFonts w:ascii="宋体" w:hAnsi="宋体" w:cs="宋体"/>
          <w:bCs/>
          <w:color w:val="auto"/>
          <w:sz w:val="24"/>
          <w:highlight w:val="none"/>
        </w:rPr>
      </w:pPr>
      <w:r>
        <w:rPr>
          <w:rFonts w:hint="eastAsia" w:ascii="宋体" w:hAnsi="宋体" w:cs="宋体"/>
          <w:bCs/>
          <w:color w:val="auto"/>
          <w:sz w:val="24"/>
          <w:highlight w:val="none"/>
        </w:rPr>
        <w:t xml:space="preserve">投标人应当按照《操作手册》规定，在投标截止时间前制作并上传电子投标文件。</w:t>
      </w:r>
      <w:bookmarkStart w:id="142" w:name="_Toc513029226"/>
      <w:r/>
      <w:bookmarkStart w:id="143" w:name="_Toc20823298"/>
      <w:r/>
      <w:bookmarkStart w:id="144" w:name="_Toc16938542"/>
      <w:r/>
      <w:r/>
    </w:p>
    <w:p>
      <w:pPr>
        <w:pStyle w:val="968"/>
        <w:ind w:firstLine="420"/>
        <w:spacing w:before="0" w:after="0"/>
        <w:rPr>
          <w:rFonts w:ascii="宋体" w:hAnsi="宋体" w:eastAsia="宋体" w:cs="宋体"/>
          <w:b w:val="0"/>
          <w:color w:val="auto"/>
          <w:highlight w:val="none"/>
        </w:rPr>
      </w:pPr>
      <w:r>
        <w:rPr>
          <w:rFonts w:hint="eastAsia" w:ascii="宋体" w:hAnsi="宋体" w:eastAsia="宋体" w:cs="宋体"/>
          <w:b w:val="0"/>
          <w:color w:val="auto"/>
          <w:highlight w:val="none"/>
        </w:rPr>
        <w:t xml:space="preserve">18、投标截止</w:t>
      </w:r>
      <w:bookmarkEnd w:id="142"/>
      <w:r/>
      <w:bookmarkEnd w:id="143"/>
      <w:r/>
      <w:bookmarkEnd w:id="144"/>
      <w:r>
        <w:rPr>
          <w:rFonts w:hint="eastAsia" w:ascii="宋体" w:hAnsi="宋体" w:eastAsia="宋体" w:cs="宋体"/>
          <w:b w:val="0"/>
          <w:color w:val="auto"/>
          <w:highlight w:val="none"/>
        </w:rPr>
        <w:t xml:space="preserve">时间</w:t>
      </w:r>
      <w:r/>
    </w:p>
    <w:p>
      <w:pPr>
        <w:ind w:firstLine="480"/>
        <w:spacing w:line="500" w:lineRule="exact"/>
        <w:rPr>
          <w:rFonts w:ascii="宋体" w:hAnsi="宋体" w:cs="宋体"/>
          <w:bCs/>
          <w:i/>
          <w:color w:val="auto"/>
          <w:sz w:val="24"/>
          <w:highlight w:val="none"/>
          <w:u w:val="single"/>
        </w:rPr>
      </w:pPr>
      <w:r>
        <w:rPr>
          <w:rFonts w:hint="eastAsia" w:ascii="宋体" w:hAnsi="宋体" w:cs="宋体"/>
          <w:i/>
          <w:color w:val="auto"/>
          <w:sz w:val="24"/>
          <w:highlight w:val="none"/>
          <w:u w:val="single"/>
        </w:rPr>
        <w:t xml:space="preserve">18.1</w:t>
      </w:r>
      <w:r>
        <w:rPr>
          <w:rFonts w:hint="eastAsia" w:ascii="宋体" w:hAnsi="宋体" w:cs="宋体"/>
          <w:bCs/>
          <w:i/>
          <w:color w:val="auto"/>
          <w:sz w:val="24"/>
          <w:highlight w:val="none"/>
          <w:u w:val="single"/>
        </w:rPr>
        <w:t xml:space="preserve"> 投标人上传电子投标文件的时间不得迟于招标公告中规定的投标截止时间。</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投标人应充分考虑到网络环境、网络带宽等风险因素，如因投标人自身原因造成的电子投标文件上传不成功的按照本招标文件第二章第27.1.2条 规定做无效投标处理。</w:t>
      </w:r>
      <w:r/>
    </w:p>
    <w:p>
      <w:pPr>
        <w:ind w:firstLine="480"/>
        <w:spacing w:line="500" w:lineRule="exact"/>
        <w:rPr>
          <w:rFonts w:ascii="宋体" w:hAnsi="宋体" w:cs="宋体"/>
          <w:bCs/>
          <w:color w:val="auto"/>
          <w:sz w:val="24"/>
          <w:highlight w:val="none"/>
        </w:rPr>
      </w:pPr>
      <w:r>
        <w:rPr>
          <w:rFonts w:hint="eastAsia" w:ascii="宋体" w:hAnsi="宋体" w:cs="宋体"/>
          <w:color w:val="auto"/>
          <w:sz w:val="24"/>
          <w:highlight w:val="none"/>
        </w:rPr>
        <w:t xml:space="preserve">18.2</w:t>
      </w:r>
      <w:r>
        <w:rPr>
          <w:rFonts w:hint="eastAsia" w:ascii="宋体" w:hAnsi="宋体" w:cs="宋体"/>
          <w:bCs/>
          <w:color w:val="auto"/>
          <w:sz w:val="24"/>
          <w:highlight w:val="none"/>
        </w:rPr>
        <w:t xml:space="preserve"> 采购中心可以按照规定，通过修改招标文件酌情延长投标截止时间，在此情况下，投标人的所有权利和义务以及投标人受制的截止时间均应以延长后新的截止时间为准。</w:t>
      </w:r>
      <w:bookmarkEnd w:id="139"/>
      <w:bookmarkEnd w:id="140"/>
      <w:bookmarkEnd w:id="141"/>
      <w:r/>
    </w:p>
    <w:p>
      <w:pPr>
        <w:pStyle w:val="968"/>
        <w:ind w:firstLine="420"/>
        <w:spacing w:before="0" w:after="0" w:line="240" w:lineRule="auto"/>
        <w:rPr>
          <w:rFonts w:ascii="宋体" w:hAnsi="宋体" w:eastAsia="宋体" w:cs="宋体"/>
          <w:b w:val="0"/>
          <w:bCs w:val="0"/>
          <w:color w:val="auto"/>
          <w:highlight w:val="none"/>
        </w:rPr>
      </w:pPr>
      <w:r/>
      <w:bookmarkStart w:id="145" w:name="_Toc16938545"/>
      <w:r/>
      <w:bookmarkStart w:id="146" w:name="_Toc513029229"/>
      <w:r/>
      <w:bookmarkStart w:id="147" w:name="_Toc20823301"/>
      <w:r/>
      <w:bookmarkStart w:id="148" w:name="_Toc120614218"/>
      <w:r>
        <w:rPr>
          <w:rFonts w:hint="eastAsia" w:ascii="宋体" w:hAnsi="宋体" w:eastAsia="宋体" w:cs="宋体"/>
          <w:b w:val="0"/>
          <w:bCs w:val="0"/>
          <w:color w:val="auto"/>
          <w:highlight w:val="none"/>
        </w:rPr>
        <w:t xml:space="preserve">19、投标文件的拒收</w:t>
      </w:r>
      <w:r/>
    </w:p>
    <w:p>
      <w:pPr>
        <w:ind w:firstLine="480"/>
        <w:spacing w:line="500" w:lineRule="exact"/>
        <w:rPr>
          <w:rFonts w:ascii="宋体" w:hAnsi="宋体" w:cs="宋体"/>
          <w:bCs/>
          <w:color w:val="auto"/>
          <w:sz w:val="24"/>
          <w:highlight w:val="none"/>
        </w:rPr>
      </w:pPr>
      <w:r>
        <w:rPr>
          <w:rFonts w:hint="eastAsia" w:ascii="宋体" w:hAnsi="宋体" w:cs="宋体"/>
          <w:color w:val="auto"/>
          <w:sz w:val="24"/>
          <w:highlight w:val="none"/>
        </w:rPr>
        <w:t xml:space="preserve">19.1</w:t>
      </w:r>
      <w:r>
        <w:rPr>
          <w:rFonts w:hint="eastAsia" w:ascii="宋体" w:hAnsi="宋体" w:cs="宋体"/>
          <w:bCs/>
          <w:color w:val="auto"/>
          <w:sz w:val="24"/>
          <w:highlight w:val="none"/>
        </w:rPr>
        <w:t xml:space="preserve">采购中心拒绝接收在其规定的投标截止时间后上传的任何投标文件。</w:t>
      </w:r>
      <w:r/>
    </w:p>
    <w:p>
      <w:pPr>
        <w:pStyle w:val="968"/>
        <w:ind w:firstLine="420"/>
        <w:spacing w:before="0" w:after="0" w:line="240" w:lineRule="auto"/>
        <w:rPr>
          <w:rFonts w:ascii="宋体" w:hAnsi="宋体" w:eastAsia="宋体" w:cs="宋体"/>
          <w:b w:val="0"/>
          <w:bCs w:val="0"/>
          <w:color w:val="auto"/>
          <w:highlight w:val="none"/>
        </w:rPr>
      </w:pPr>
      <w:r/>
      <w:bookmarkStart w:id="149" w:name="_Toc513029228"/>
      <w:r/>
      <w:bookmarkStart w:id="150" w:name="_Toc20823300"/>
      <w:r/>
      <w:bookmarkStart w:id="151" w:name="_Toc16938544"/>
      <w:r>
        <w:rPr>
          <w:rFonts w:hint="eastAsia" w:ascii="宋体" w:hAnsi="宋体" w:eastAsia="宋体" w:cs="宋体"/>
          <w:b w:val="0"/>
          <w:bCs w:val="0"/>
          <w:color w:val="auto"/>
          <w:highlight w:val="none"/>
        </w:rPr>
        <w:t xml:space="preserve">20、投标文件的撤回和修改</w:t>
      </w:r>
      <w:bookmarkEnd w:id="149"/>
      <w:r/>
      <w:bookmarkEnd w:id="150"/>
      <w:r/>
      <w:bookmarkEnd w:id="151"/>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20.1 投标文件的撤回</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20.1.1 电子投标文件的撤回</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20.1.2 投标人撤回电子投标文件，则认为其不再参与本项目投标活动。</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20.2 投标文件的修改</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20.2.1投标人可在投标截止时间前，对其电子投标文件进行修改，具体操作方法见《操作手册》。</w:t>
      </w:r>
      <w:r/>
    </w:p>
    <w:p>
      <w:pPr>
        <w:ind w:firstLine="480"/>
        <w:spacing w:line="500" w:lineRule="exact"/>
        <w:rPr>
          <w:rFonts w:ascii="宋体" w:hAnsi="宋体" w:cs="宋体"/>
          <w:bCs/>
          <w:color w:val="auto"/>
          <w:sz w:val="24"/>
          <w:highlight w:val="none"/>
        </w:rPr>
      </w:pPr>
      <w:r>
        <w:rPr>
          <w:rFonts w:hint="eastAsia" w:ascii="宋体" w:hAnsi="宋体" w:cs="宋体"/>
          <w:color w:val="auto"/>
          <w:sz w:val="24"/>
          <w:highlight w:val="none"/>
        </w:rPr>
        <w:t xml:space="preserve">20.2.2</w:t>
      </w:r>
      <w:r>
        <w:rPr>
          <w:rFonts w:hint="eastAsia" w:ascii="宋体" w:hAnsi="宋体" w:cs="宋体"/>
          <w:bCs/>
          <w:color w:val="auto"/>
          <w:sz w:val="24"/>
          <w:highlight w:val="none"/>
        </w:rPr>
        <w:t xml:space="preserve"> 在投标截止时间之后，投标人不得对其电子投标文件作任何修改。</w:t>
      </w:r>
      <w:r/>
    </w:p>
    <w:p>
      <w:pPr>
        <w:ind w:firstLine="480"/>
        <w:spacing w:line="500" w:lineRule="exact"/>
        <w:rPr>
          <w:rFonts w:ascii="宋体" w:hAnsi="宋体" w:cs="宋体"/>
          <w:bCs/>
          <w:color w:val="auto"/>
          <w:sz w:val="24"/>
          <w:highlight w:val="none"/>
        </w:rPr>
      </w:pPr>
      <w:r>
        <w:rPr>
          <w:rFonts w:hint="eastAsia" w:ascii="宋体" w:hAnsi="宋体" w:cs="宋体"/>
          <w:color w:val="auto"/>
          <w:sz w:val="24"/>
          <w:highlight w:val="none"/>
        </w:rPr>
        <w:t xml:space="preserve">20.3</w:t>
      </w:r>
      <w:r>
        <w:rPr>
          <w:rFonts w:hint="eastAsia" w:ascii="宋体" w:hAnsi="宋体" w:cs="宋体"/>
          <w:bCs/>
          <w:color w:val="auto"/>
          <w:sz w:val="24"/>
          <w:highlight w:val="none"/>
        </w:rPr>
        <w:t xml:space="preserve"> 在投标截止时间至招标文件中规定的投标有效期满之间的这段时间内，投标人不得撤回其投标。</w:t>
      </w:r>
      <w:r/>
    </w:p>
    <w:p>
      <w:pPr>
        <w:pStyle w:val="967"/>
        <w:ind w:firstLine="482"/>
        <w:spacing w:before="145" w:after="145" w:line="360" w:lineRule="auto"/>
        <w:rPr>
          <w:rFonts w:ascii="宋体" w:hAnsi="宋体" w:cs="宋体"/>
          <w:color w:val="auto"/>
          <w:highlight w:val="none"/>
        </w:rPr>
      </w:pPr>
      <w:r>
        <w:rPr>
          <w:rFonts w:hint="eastAsia" w:ascii="宋体" w:hAnsi="宋体" w:cs="宋体"/>
          <w:color w:val="auto"/>
          <w:highlight w:val="none"/>
        </w:rPr>
        <w:t xml:space="preserve">五、开标与评标</w:t>
      </w:r>
      <w:bookmarkEnd w:id="145"/>
      <w:r/>
      <w:bookmarkEnd w:id="146"/>
      <w:r/>
      <w:bookmarkEnd w:id="147"/>
      <w:r/>
      <w:bookmarkEnd w:id="148"/>
      <w:r/>
      <w:r/>
    </w:p>
    <w:p>
      <w:pPr>
        <w:pStyle w:val="968"/>
        <w:ind w:firstLine="420"/>
        <w:spacing w:before="0" w:after="0" w:line="240" w:lineRule="auto"/>
        <w:rPr>
          <w:rFonts w:ascii="宋体" w:hAnsi="宋体" w:eastAsia="宋体" w:cs="宋体"/>
          <w:b w:val="0"/>
          <w:bCs w:val="0"/>
          <w:color w:val="auto"/>
          <w:highlight w:val="none"/>
        </w:rPr>
      </w:pPr>
      <w:r/>
      <w:bookmarkStart w:id="152" w:name="_Toc513029230"/>
      <w:r/>
      <w:bookmarkStart w:id="153" w:name="_Toc16938546"/>
      <w:r/>
      <w:bookmarkStart w:id="154" w:name="_Toc20823302"/>
      <w:r/>
      <w:bookmarkStart w:id="155" w:name="_Toc20823303"/>
      <w:r/>
      <w:bookmarkStart w:id="156" w:name="_Toc16938547"/>
      <w:r/>
      <w:bookmarkStart w:id="157" w:name="_Toc513029231"/>
      <w:r>
        <w:rPr>
          <w:rFonts w:hint="eastAsia" w:ascii="宋体" w:hAnsi="宋体" w:eastAsia="宋体" w:cs="宋体"/>
          <w:b w:val="0"/>
          <w:bCs w:val="0"/>
          <w:color w:val="auto"/>
          <w:highlight w:val="none"/>
        </w:rPr>
        <w:t xml:space="preserve">21、开标</w:t>
      </w:r>
      <w:bookmarkEnd w:id="152"/>
      <w:r/>
      <w:bookmarkEnd w:id="153"/>
      <w:r/>
      <w:bookmarkEnd w:id="154"/>
      <w:r/>
      <w:r/>
    </w:p>
    <w:p>
      <w:pPr>
        <w:ind w:firstLine="360"/>
        <w:rPr>
          <w:rFonts w:ascii="宋体" w:hAnsi="宋体" w:cs="宋体"/>
          <w:color w:val="auto"/>
          <w:highlight w:val="none"/>
        </w:rPr>
      </w:pPr>
      <w:r>
        <w:rPr>
          <w:rFonts w:hint="eastAsia" w:ascii="宋体" w:hAnsi="宋体" w:cs="宋体"/>
          <w:color w:val="auto"/>
          <w:sz w:val="24"/>
          <w:highlight w:val="none"/>
        </w:rPr>
        <w:t xml:space="preserve">21.1</w:t>
      </w:r>
      <w:r>
        <w:rPr>
          <w:rFonts w:hint="eastAsia" w:ascii="宋体" w:hAnsi="宋体" w:cs="宋体"/>
          <w:bCs/>
          <w:color w:val="auto"/>
          <w:sz w:val="24"/>
          <w:highlight w:val="none"/>
        </w:rPr>
        <w:t xml:space="preserve"> 采购中心将在招标公告中规定的时间和地点组织公开开标</w:t>
      </w:r>
      <w:r>
        <w:rPr>
          <w:rFonts w:hint="eastAsia" w:ascii="宋体" w:hAnsi="宋体" w:cs="宋体"/>
          <w:color w:val="auto"/>
          <w:sz w:val="24"/>
          <w:szCs w:val="24"/>
          <w:highlight w:val="none"/>
        </w:rPr>
        <w:t xml:space="preserve">。投标人应当按照《操作手册》规定，参加开标活动和在苏采云系统规定的时间内对投标文件进行解密。</w:t>
      </w:r>
      <w:r/>
    </w:p>
    <w:p>
      <w:pPr>
        <w:ind w:firstLine="480"/>
        <w:spacing w:line="48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21.2</w:t>
      </w:r>
      <w:r>
        <w:rPr>
          <w:rFonts w:hint="eastAsia" w:ascii="宋体" w:hAnsi="宋体" w:cs="宋体"/>
          <w:color w:val="auto"/>
          <w:sz w:val="24"/>
          <w:szCs w:val="24"/>
          <w:highlight w:val="none"/>
        </w:rPr>
        <w:t xml:space="preserve">开标仪式由采购中心组织。苏采云系统将自动对项目进行开标，并宣布各投标人名称和投标价格。</w:t>
      </w:r>
      <w:r/>
    </w:p>
    <w:p>
      <w:pPr>
        <w:ind w:firstLine="480"/>
        <w:spacing w:line="500" w:lineRule="exact"/>
        <w:rPr>
          <w:rFonts w:ascii="宋体" w:hAnsi="宋体" w:cs="宋体"/>
          <w:color w:val="auto"/>
          <w:sz w:val="24"/>
          <w:szCs w:val="24"/>
          <w:highlight w:val="none"/>
        </w:rPr>
      </w:pPr>
      <w:r>
        <w:rPr>
          <w:rFonts w:hint="eastAsia" w:ascii="宋体" w:hAnsi="宋体" w:cs="宋体"/>
          <w:bCs/>
          <w:color w:val="auto"/>
          <w:sz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pStyle w:val="968"/>
        <w:ind w:firstLine="420"/>
        <w:spacing w:before="0" w:after="0" w:line="240" w:lineRule="auto"/>
        <w:rPr>
          <w:rFonts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22、评标委员会</w:t>
      </w:r>
      <w:r/>
    </w:p>
    <w:p>
      <w:pPr>
        <w:spacing w:line="48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 22.1</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开标后，采购中心将立即组织评标委员会（以下简称评委会）进行评标。</w:t>
      </w:r>
      <w:r/>
    </w:p>
    <w:p>
      <w:pPr>
        <w:spacing w:line="48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 22.2 评委会由采购人代表和有关技术、经济等方面的专家组成，且人员构成符合政府采购有关规定。</w:t>
      </w:r>
      <w:r/>
    </w:p>
    <w:p>
      <w:pPr>
        <w:pStyle w:val="968"/>
        <w:ind w:firstLine="360"/>
        <w:spacing w:before="0" w:after="0" w:line="24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22.3评委会独立工作，负责评审所有投标文件并确定中标侯选人。</w:t>
      </w:r>
      <w:bookmarkEnd w:id="155"/>
      <w:bookmarkEnd w:id="156"/>
      <w:bookmarkEnd w:id="157"/>
      <w:r/>
    </w:p>
    <w:p>
      <w:pPr>
        <w:pStyle w:val="968"/>
        <w:ind w:firstLine="420"/>
        <w:spacing w:before="0" w:after="0" w:line="240" w:lineRule="auto"/>
        <w:rPr>
          <w:rFonts w:ascii="宋体" w:hAnsi="宋体" w:eastAsia="宋体" w:cs="宋体"/>
          <w:b w:val="0"/>
          <w:bCs w:val="0"/>
          <w:color w:val="auto"/>
          <w:highlight w:val="none"/>
        </w:rPr>
      </w:pPr>
      <w:r/>
      <w:bookmarkStart w:id="158" w:name="_Toc513029232"/>
      <w:r/>
      <w:bookmarkStart w:id="159" w:name="_Toc20823304"/>
      <w:r/>
      <w:bookmarkStart w:id="160" w:name="_Toc16938548"/>
      <w:r>
        <w:rPr>
          <w:rFonts w:hint="eastAsia" w:ascii="宋体" w:hAnsi="宋体" w:eastAsia="宋体" w:cs="宋体"/>
          <w:b w:val="0"/>
          <w:bCs w:val="0"/>
          <w:color w:val="auto"/>
          <w:highlight w:val="none"/>
        </w:rPr>
        <w:t xml:space="preserve">23、评标过程的保密与公正</w:t>
      </w:r>
      <w:r/>
    </w:p>
    <w:p>
      <w:pPr>
        <w:ind w:firstLine="480"/>
        <w:spacing w:line="500" w:lineRule="exact"/>
        <w:rPr>
          <w:rFonts w:ascii="宋体" w:hAnsi="宋体" w:cs="宋体"/>
          <w:bCs/>
          <w:color w:val="auto"/>
          <w:sz w:val="24"/>
          <w:highlight w:val="none"/>
        </w:rPr>
      </w:pPr>
      <w:r>
        <w:rPr>
          <w:rFonts w:hint="eastAsia" w:ascii="宋体" w:hAnsi="宋体" w:cs="宋体"/>
          <w:color w:val="auto"/>
          <w:sz w:val="24"/>
          <w:highlight w:val="none"/>
        </w:rPr>
        <w:t xml:space="preserve">23.1</w:t>
      </w:r>
      <w:r>
        <w:rPr>
          <w:rFonts w:hint="eastAsia" w:ascii="宋体" w:hAnsi="宋体" w:cs="宋体"/>
          <w:bCs/>
          <w:color w:val="auto"/>
          <w:sz w:val="24"/>
          <w:highlight w:val="none"/>
        </w:rPr>
        <w:t xml:space="preserve">凡是与审查、澄清、评价和比较投标的有关资料以及授标建议等，采购人、评委、采购中心均不得向投标人或与评标无关的其他人员透露。</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highlight w:val="none"/>
        </w:rPr>
        <w:t xml:space="preserve">23.2</w:t>
      </w:r>
      <w:r>
        <w:rPr>
          <w:rFonts w:hint="eastAsia" w:ascii="宋体" w:hAnsi="宋体" w:cs="宋体"/>
          <w:color w:val="auto"/>
          <w:sz w:val="24"/>
          <w:szCs w:val="24"/>
          <w:highlight w:val="none"/>
        </w:rPr>
        <w:t xml:space="preserve">在评标过程中，投标人不得以任何行为影响评标过程，否则其投标文件将被作为无效投标文件。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23.3 采购中心和评标委员会不向未中标的投标人解释未中标原因，也不公布评标过程中的相关细节。</w:t>
      </w:r>
      <w:r/>
    </w:p>
    <w:p>
      <w:pPr>
        <w:pStyle w:val="968"/>
        <w:ind w:firstLine="360"/>
        <w:spacing w:before="0" w:after="0" w:line="240"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23.4 采用综合评分法的项目，未中标的投标人可于中标结果公告期限届满之日起通过苏采云系统查看自己的评审得分及排序情况。</w:t>
      </w:r>
      <w:bookmarkEnd w:id="158"/>
      <w:bookmarkEnd w:id="159"/>
      <w:bookmarkEnd w:id="160"/>
      <w:r/>
    </w:p>
    <w:p>
      <w:pPr>
        <w:pStyle w:val="968"/>
        <w:ind w:firstLine="420"/>
        <w:spacing w:before="0" w:after="0" w:line="240" w:lineRule="auto"/>
        <w:rPr>
          <w:rFonts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24、投标文件的澄清</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投标人的澄清、说明或者补正不得超出投标文件的范围或者改变投标文件的实质性内容。</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评标委员会并非对每个投标人都做澄清要求。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24.3 接到评委会澄清、说明和补正要求的投标人如未按规定做出澄清、说明和补正，其风险由投标人自行承担。</w:t>
      </w:r>
      <w:r/>
    </w:p>
    <w:p>
      <w:pPr>
        <w:pStyle w:val="968"/>
        <w:ind w:firstLine="420"/>
        <w:spacing w:before="0" w:after="0" w:line="240" w:lineRule="auto"/>
        <w:rPr>
          <w:rFonts w:ascii="宋体" w:hAnsi="宋体" w:eastAsia="宋体" w:cs="宋体"/>
          <w:b w:val="0"/>
          <w:bCs w:val="0"/>
          <w:color w:val="auto"/>
          <w:highlight w:val="none"/>
        </w:rPr>
      </w:pPr>
      <w:r/>
      <w:bookmarkStart w:id="161" w:name="_Toc513029233"/>
      <w:r/>
      <w:bookmarkStart w:id="162" w:name="_Toc16938549"/>
      <w:r/>
      <w:bookmarkStart w:id="163" w:name="_Toc20823305"/>
      <w:r>
        <w:rPr>
          <w:rFonts w:hint="eastAsia" w:ascii="宋体" w:hAnsi="宋体" w:eastAsia="宋体" w:cs="宋体"/>
          <w:b w:val="0"/>
          <w:bCs w:val="0"/>
          <w:color w:val="auto"/>
          <w:highlight w:val="none"/>
        </w:rPr>
        <w:t xml:space="preserve">25、对投标文件的初审</w:t>
      </w:r>
      <w:bookmarkEnd w:id="161"/>
      <w:r/>
      <w:bookmarkEnd w:id="162"/>
      <w:r/>
      <w:bookmarkEnd w:id="163"/>
      <w:r/>
      <w:r/>
    </w:p>
    <w:p>
      <w:pPr>
        <w:ind w:firstLine="480"/>
        <w:spacing w:line="460" w:lineRule="exact"/>
        <w:rPr>
          <w:rFonts w:ascii="宋体" w:hAnsi="宋体" w:cs="宋体"/>
          <w:bCs/>
          <w:color w:val="auto"/>
          <w:sz w:val="24"/>
          <w:highlight w:val="none"/>
        </w:rPr>
      </w:pPr>
      <w:r>
        <w:rPr>
          <w:rFonts w:hint="eastAsia" w:ascii="宋体" w:hAnsi="宋体" w:cs="宋体"/>
          <w:color w:val="auto"/>
          <w:sz w:val="24"/>
          <w:highlight w:val="none"/>
        </w:rPr>
        <w:t xml:space="preserve">25.1</w:t>
      </w:r>
      <w:r>
        <w:rPr>
          <w:rFonts w:hint="eastAsia" w:ascii="宋体" w:hAnsi="宋体" w:cs="宋体"/>
          <w:bCs/>
          <w:color w:val="auto"/>
          <w:sz w:val="24"/>
          <w:highlight w:val="none"/>
        </w:rPr>
        <w:t xml:space="preserve">投标文件初审分为资格审查和符合性审查。</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25.1.3 未通过资格审查或符合性审查的投标人，采购中心将在</w:t>
      </w:r>
      <w:r>
        <w:rPr>
          <w:rFonts w:hint="eastAsia" w:ascii="宋体" w:hAnsi="宋体" w:cs="宋体"/>
          <w:color w:val="auto"/>
          <w:sz w:val="24"/>
          <w:szCs w:val="24"/>
          <w:highlight w:val="none"/>
        </w:rPr>
        <w:t xml:space="preserve">苏采云系统</w:t>
      </w:r>
      <w:r>
        <w:rPr>
          <w:rFonts w:hint="eastAsia" w:ascii="宋体" w:hAnsi="宋体" w:cs="宋体"/>
          <w:bCs/>
          <w:color w:val="auto"/>
          <w:sz w:val="24"/>
          <w:highlight w:val="none"/>
        </w:rPr>
        <w:t xml:space="preserve">中告知未通过资格审查或符合性审查的原因，评标结束后，采购中心将不再告知未通过资格审查和符合性审查的原因。</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cs="宋体"/>
          <w:bCs/>
          <w:color w:val="auto"/>
          <w:sz w:val="24"/>
          <w:highlight w:val="none"/>
        </w:rPr>
      </w:pPr>
      <w:r>
        <w:rPr>
          <w:rFonts w:hint="eastAsia" w:ascii="宋体" w:hAnsi="宋体" w:cs="宋体"/>
          <w:color w:val="auto"/>
          <w:sz w:val="24"/>
          <w:highlight w:val="none"/>
        </w:rPr>
        <w:t xml:space="preserve">25.4</w:t>
      </w:r>
      <w:r>
        <w:rPr>
          <w:rFonts w:hint="eastAsia" w:ascii="宋体" w:hAnsi="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（1）投标文件中开标一览表内容与投标文件中相应内容不一致的，以开标一览表为准。</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（2）大写金额和小写金额不一致的，以大写金额为准。</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（3）单价金额小数点或者百分比有明显错位的，以开标一览表的总价为准，并修改单价。</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（4）总价金额与按单价汇总金额不一致的，以单价金额计算结果为准。</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同时出现两种以上错误的，按照前款规定的顺序修正。</w:t>
      </w:r>
      <w:r/>
    </w:p>
    <w:p>
      <w:pPr>
        <w:ind w:firstLine="480"/>
        <w:spacing w:line="460" w:lineRule="exact"/>
        <w:rPr>
          <w:rFonts w:ascii="宋体" w:hAnsi="宋体" w:cs="宋体"/>
          <w:bCs/>
          <w:color w:val="auto"/>
          <w:sz w:val="24"/>
          <w:highlight w:val="none"/>
        </w:rPr>
      </w:pPr>
      <w:r>
        <w:rPr>
          <w:rFonts w:hint="eastAsia" w:ascii="宋体" w:hAnsi="宋体" w:cs="宋体"/>
          <w:color w:val="auto"/>
          <w:sz w:val="24"/>
          <w:highlight w:val="none"/>
        </w:rPr>
        <w:t xml:space="preserve">25.5 </w:t>
      </w:r>
      <w:r>
        <w:rPr>
          <w:rFonts w:hint="eastAsia" w:ascii="宋体" w:hAnsi="宋体" w:cs="宋体"/>
          <w:bCs/>
          <w:color w:val="auto"/>
          <w:sz w:val="24"/>
          <w:highlight w:val="none"/>
        </w:rPr>
        <w:t xml:space="preserve">评委会将按上述修正错误的方法调整投标文件中的投标报价，并通过</w:t>
      </w:r>
      <w:r>
        <w:rPr>
          <w:rFonts w:hint="eastAsia" w:ascii="宋体" w:hAnsi="宋体" w:cs="宋体"/>
          <w:color w:val="auto"/>
          <w:sz w:val="24"/>
          <w:szCs w:val="24"/>
          <w:highlight w:val="none"/>
        </w:rPr>
        <w:t xml:space="preserve">苏采云系统</w:t>
      </w:r>
      <w:r>
        <w:rPr>
          <w:rFonts w:hint="eastAsia" w:ascii="宋体" w:hAnsi="宋体" w:cs="宋体"/>
          <w:bCs/>
          <w:color w:val="auto"/>
          <w:sz w:val="24"/>
          <w:highlight w:val="none"/>
        </w:rPr>
        <w:t xml:space="preserve">告知投标人，调整后的价格应对投标人具有约束力。如果投标人不接受修正后的价格，则其投标将被拒绝。</w:t>
      </w:r>
      <w:r/>
    </w:p>
    <w:p>
      <w:pPr>
        <w:ind w:firstLine="480"/>
        <w:spacing w:line="400" w:lineRule="exact"/>
        <w:rPr>
          <w:rFonts w:ascii="宋体" w:hAnsi="宋体" w:cs="宋体"/>
          <w:color w:val="auto"/>
          <w:sz w:val="24"/>
          <w:highlight w:val="none"/>
        </w:rPr>
      </w:pPr>
      <w:r/>
      <w:bookmarkStart w:id="164" w:name="_Toc20823306"/>
      <w:r/>
      <w:bookmarkStart w:id="165" w:name="_Toc513029234"/>
      <w:r/>
      <w:bookmarkStart w:id="166" w:name="_Toc16938550"/>
      <w:r>
        <w:rPr>
          <w:rFonts w:hint="eastAsia" w:ascii="宋体" w:hAnsi="宋体" w:cs="宋体"/>
          <w:color w:val="auto"/>
          <w:sz w:val="24"/>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非单一产品采购项目，招标文件中将载明其中的核心产品。多家投标人提供的核心产品品牌相同的，按前两款规定处理。</w:t>
      </w:r>
      <w:r/>
    </w:p>
    <w:p>
      <w:pPr>
        <w:ind w:firstLine="420"/>
        <w:spacing w:line="460" w:lineRule="exact"/>
        <w:rPr>
          <w:rFonts w:ascii="宋体" w:hAnsi="宋体" w:cs="宋体"/>
          <w:color w:val="auto"/>
          <w:sz w:val="24"/>
          <w:highlight w:val="none"/>
        </w:rPr>
      </w:pPr>
      <w:r>
        <w:rPr>
          <w:rFonts w:hint="eastAsia" w:ascii="宋体" w:hAnsi="宋体" w:cs="宋体"/>
          <w:color w:val="auto"/>
          <w:sz w:val="24"/>
          <w:highlight w:val="none"/>
        </w:rPr>
        <w:t xml:space="preserve">25.7投标人在开、评标全过程中应保持通讯畅通，及时登录</w:t>
      </w:r>
      <w:r>
        <w:rPr>
          <w:rFonts w:hint="eastAsia" w:ascii="宋体" w:hAnsi="宋体" w:cs="宋体"/>
          <w:color w:val="auto"/>
          <w:sz w:val="24"/>
          <w:szCs w:val="24"/>
          <w:highlight w:val="none"/>
        </w:rPr>
        <w:t xml:space="preserve">苏采云系统</w:t>
      </w:r>
      <w:r>
        <w:rPr>
          <w:rFonts w:hint="eastAsia" w:ascii="宋体" w:hAnsi="宋体" w:cs="宋体"/>
          <w:color w:val="auto"/>
          <w:sz w:val="24"/>
          <w:highlight w:val="none"/>
        </w:rPr>
        <w:t xml:space="preserve">查阅、答复相关信息，并安排专人与采购中心及评标委员会联系。</w:t>
      </w:r>
      <w:r/>
    </w:p>
    <w:p>
      <w:pPr>
        <w:ind w:firstLine="420"/>
        <w:spacing w:line="460" w:lineRule="exact"/>
        <w:rPr>
          <w:rFonts w:ascii="宋体" w:hAnsi="宋体" w:cs="宋体"/>
          <w:color w:val="auto"/>
          <w:sz w:val="24"/>
          <w:highlight w:val="none"/>
        </w:rPr>
      </w:pPr>
      <w:r>
        <w:rPr>
          <w:rFonts w:hint="eastAsia" w:ascii="宋体" w:hAnsi="宋体" w:cs="宋体"/>
          <w:color w:val="auto"/>
          <w:sz w:val="24"/>
          <w:highlight w:val="none"/>
        </w:rPr>
        <w:t xml:space="preserve">26.异常低价审查</w:t>
      </w:r>
      <w:r/>
    </w:p>
    <w:p>
      <w:pPr>
        <w:ind w:firstLine="420"/>
        <w:spacing w:line="460" w:lineRule="exact"/>
        <w:rPr>
          <w:rFonts w:ascii="宋体" w:hAnsi="宋体" w:cs="宋体"/>
          <w:color w:val="auto"/>
          <w:sz w:val="24"/>
          <w:highlight w:val="none"/>
        </w:rPr>
      </w:pPr>
      <w:r>
        <w:rPr>
          <w:rFonts w:hint="eastAsia" w:ascii="宋体" w:hAnsi="宋体" w:cs="宋体"/>
          <w:color w:val="auto"/>
          <w:sz w:val="24"/>
          <w:highlight w:val="none"/>
        </w:rPr>
        <w:t xml:space="preserve">26.1 评标过程中出现下列情形之一的，评标委员会应当启动异常低价投标审查程序：</w:t>
      </w:r>
      <w:r/>
    </w:p>
    <w:p>
      <w:pPr>
        <w:ind w:firstLine="420"/>
        <w:spacing w:line="460" w:lineRule="exact"/>
        <w:rPr>
          <w:rFonts w:ascii="宋体" w:hAnsi="宋体" w:cs="宋体"/>
          <w:color w:val="auto"/>
          <w:sz w:val="24"/>
          <w:highlight w:val="none"/>
        </w:rPr>
      </w:pPr>
      <w:r>
        <w:rPr>
          <w:rFonts w:hint="eastAsia" w:ascii="宋体" w:hAnsi="宋体" w:cs="宋体"/>
          <w:color w:val="auto"/>
          <w:sz w:val="24"/>
          <w:highlight w:val="none"/>
        </w:rPr>
        <w:t xml:space="preserve">（1）投标报价低于全部通过符合性审查供应商投标报价平均值50%的，即投标报价&lt;全部通过符合性审查供应商投标报价平均值×50%；</w:t>
      </w:r>
      <w:r/>
    </w:p>
    <w:p>
      <w:pPr>
        <w:ind w:firstLine="420"/>
        <w:spacing w:line="460" w:lineRule="exact"/>
        <w:rPr>
          <w:rFonts w:ascii="宋体" w:hAnsi="宋体" w:cs="宋体"/>
          <w:color w:val="auto"/>
          <w:sz w:val="24"/>
          <w:highlight w:val="none"/>
        </w:rPr>
      </w:pPr>
      <w:r>
        <w:rPr>
          <w:rFonts w:hint="eastAsia" w:ascii="宋体" w:hAnsi="宋体" w:cs="宋体"/>
          <w:color w:val="auto"/>
          <w:sz w:val="24"/>
          <w:highlight w:val="none"/>
        </w:rPr>
        <w:t xml:space="preserve">（2）投标报价低于通过符合性审查的次低报价供应商投标报价50%的，即投标报价&lt;通过符合性审查的次低报价供应商投标报价×50%；</w:t>
      </w:r>
      <w:r/>
    </w:p>
    <w:p>
      <w:pPr>
        <w:ind w:firstLine="420"/>
        <w:spacing w:line="460" w:lineRule="exact"/>
        <w:rPr>
          <w:rFonts w:ascii="宋体" w:hAnsi="宋体" w:cs="宋体"/>
          <w:color w:val="auto"/>
          <w:sz w:val="24"/>
          <w:highlight w:val="none"/>
        </w:rPr>
      </w:pPr>
      <w:r>
        <w:rPr>
          <w:rFonts w:hint="eastAsia" w:ascii="宋体" w:hAnsi="宋体" w:cs="宋体"/>
          <w:color w:val="auto"/>
          <w:sz w:val="24"/>
          <w:highlight w:val="none"/>
        </w:rPr>
        <w:t xml:space="preserve">（3）投标报价低于采购项目最高限价45%的，即投标报价&lt;采购项目最高限价×45%；</w:t>
      </w:r>
      <w:r/>
    </w:p>
    <w:p>
      <w:pPr>
        <w:ind w:firstLine="420"/>
        <w:spacing w:line="460" w:lineRule="exact"/>
        <w:rPr>
          <w:rFonts w:ascii="宋体" w:hAnsi="宋体" w:cs="宋体"/>
          <w:color w:val="auto"/>
          <w:sz w:val="24"/>
          <w:highlight w:val="none"/>
        </w:rPr>
      </w:pPr>
      <w:r>
        <w:rPr>
          <w:rFonts w:hint="eastAsia" w:ascii="宋体" w:hAnsi="宋体" w:cs="宋体"/>
          <w:color w:val="auto"/>
          <w:sz w:val="24"/>
          <w:highlight w:val="none"/>
        </w:rPr>
        <w:t xml:space="preserve">（4）评标委员会基于专业判断，认为供应商报价过低，有可能影响产品质量或者不能诚信履约的其他情形。</w:t>
      </w:r>
      <w:r/>
    </w:p>
    <w:p>
      <w:pPr>
        <w:ind w:firstLine="420"/>
        <w:spacing w:line="460" w:lineRule="exact"/>
        <w:rPr>
          <w:rFonts w:ascii="宋体" w:hAnsi="宋体" w:cs="宋体"/>
          <w:color w:val="auto"/>
          <w:sz w:val="24"/>
          <w:highlight w:val="none"/>
        </w:rPr>
      </w:pPr>
      <w:r>
        <w:rPr>
          <w:rFonts w:hint="eastAsia" w:ascii="宋体" w:hAnsi="宋体" w:cs="宋体"/>
          <w:color w:val="auto"/>
          <w:sz w:val="24"/>
          <w:highlight w:val="none"/>
        </w:rPr>
        <w:t xml:space="preserve">26.2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60" w:lineRule="exact"/>
        <w:rPr>
          <w:rFonts w:ascii="宋体" w:hAnsi="宋体" w:cs="宋体"/>
          <w:color w:val="auto"/>
          <w:sz w:val="24"/>
          <w:highlight w:val="none"/>
        </w:rPr>
      </w:pPr>
      <w:r>
        <w:rPr>
          <w:rFonts w:hint="eastAsia" w:ascii="宋体" w:hAnsi="宋体" w:cs="宋体"/>
          <w:color w:val="auto"/>
          <w:sz w:val="24"/>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400" w:lineRule="exact"/>
        <w:rPr>
          <w:rFonts w:ascii="宋体" w:hAnsi="宋体" w:cs="宋体"/>
          <w:b/>
          <w:bCs/>
          <w:color w:val="auto"/>
          <w:highlight w:val="none"/>
        </w:rPr>
      </w:pPr>
      <w:r>
        <w:rPr>
          <w:rFonts w:hint="eastAsia" w:ascii="宋体" w:hAnsi="宋体" w:cs="宋体"/>
          <w:color w:val="auto"/>
          <w:sz w:val="24"/>
          <w:highlight w:val="none"/>
        </w:rPr>
        <w:t xml:space="preserve">27、</w:t>
      </w:r>
      <w:bookmarkEnd w:id="164"/>
      <w:r/>
      <w:bookmarkEnd w:id="165"/>
      <w:r/>
      <w:bookmarkEnd w:id="166"/>
      <w:r>
        <w:rPr>
          <w:rFonts w:hint="eastAsia" w:ascii="宋体" w:hAnsi="宋体" w:cs="宋体"/>
          <w:color w:val="auto"/>
          <w:sz w:val="24"/>
          <w:highlight w:val="none"/>
        </w:rPr>
        <w:t xml:space="preserve">无效投标条款和废标条款</w:t>
      </w:r>
      <w:r/>
    </w:p>
    <w:p>
      <w:pPr>
        <w:ind w:left="479"/>
        <w:spacing w:line="440" w:lineRule="exact"/>
        <w:rPr>
          <w:rFonts w:ascii="宋体" w:hAnsi="宋体" w:cs="宋体"/>
          <w:bCs/>
          <w:color w:val="auto"/>
          <w:sz w:val="24"/>
          <w:highlight w:val="none"/>
        </w:rPr>
      </w:pPr>
      <w:r/>
      <w:bookmarkStart w:id="167" w:name="_Toc20823307"/>
      <w:r/>
      <w:bookmarkStart w:id="168" w:name="_Toc16938551"/>
      <w:r/>
      <w:bookmarkStart w:id="169" w:name="_Toc513029235"/>
      <w:r>
        <w:rPr>
          <w:rFonts w:hint="eastAsia" w:ascii="宋体" w:hAnsi="宋体" w:cs="宋体"/>
          <w:bCs/>
          <w:color w:val="auto"/>
          <w:sz w:val="24"/>
          <w:highlight w:val="none"/>
        </w:rPr>
        <w:t xml:space="preserve">27.1无效投标条款</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highlight w:val="none"/>
        </w:rPr>
        <w:t xml:space="preserve">27</w:t>
      </w:r>
      <w:r>
        <w:rPr>
          <w:rFonts w:hint="eastAsia" w:ascii="宋体" w:hAnsi="宋体" w:cs="宋体"/>
          <w:bCs/>
          <w:color w:val="auto"/>
          <w:sz w:val="24"/>
          <w:szCs w:val="24"/>
          <w:highlight w:val="none"/>
        </w:rPr>
        <w:t xml:space="preserve">.1.1 投标人在</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规定的时间内未成功解密电子投标文件的。</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27.1.2 投标人未按照招标文件要求上传电子投标文件的。</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27.1.3同一投标人同一分包提交两个（含两个）以上不同的投标报价的。</w:t>
      </w:r>
      <w:r/>
    </w:p>
    <w:p>
      <w:pPr>
        <w:ind w:left="479"/>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27.1.4投标人不具备招标文件中规定资格要求的。</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27.1.5投标人的报价超过了采购预算或最高限价的。</w:t>
      </w:r>
      <w:r/>
    </w:p>
    <w:p>
      <w:pPr>
        <w:ind w:firstLine="480"/>
        <w:spacing w:line="440" w:lineRule="exact"/>
        <w:rPr>
          <w:rFonts w:ascii="宋体" w:hAnsi="宋体" w:cs="宋体"/>
          <w:bCs/>
          <w:i/>
          <w:color w:val="auto"/>
          <w:sz w:val="24"/>
          <w:highlight w:val="none"/>
          <w:u w:val="single"/>
        </w:rPr>
      </w:pPr>
      <w:r>
        <w:rPr>
          <w:rFonts w:hint="eastAsia" w:ascii="宋体" w:hAnsi="宋体" w:cs="宋体"/>
          <w:bCs/>
          <w:color w:val="auto"/>
          <w:sz w:val="24"/>
          <w:highlight w:val="none"/>
        </w:rPr>
        <w:t xml:space="preserve">27.1.6未通过符合性审查的。</w:t>
      </w:r>
      <w:r/>
    </w:p>
    <w:p>
      <w:pPr>
        <w:ind w:firstLine="360"/>
        <w:spacing w:line="400" w:lineRule="exact"/>
        <w:rPr>
          <w:rFonts w:ascii="宋体" w:hAnsi="宋体" w:cs="宋体"/>
          <w:bCs/>
          <w:i/>
          <w:color w:val="auto"/>
          <w:sz w:val="24"/>
          <w:highlight w:val="none"/>
          <w:u w:val="single"/>
        </w:rPr>
      </w:pPr>
      <w:r>
        <w:rPr>
          <w:rFonts w:hint="eastAsia" w:ascii="宋体" w:hAnsi="宋体" w:cs="宋体"/>
          <w:bCs/>
          <w:color w:val="auto"/>
          <w:sz w:val="24"/>
          <w:highlight w:val="none"/>
        </w:rPr>
        <w:t xml:space="preserve"> 27.1.7不符合招标文件中规定的实质性要求和条件的。</w:t>
      </w:r>
      <w:r>
        <w:rPr>
          <w:rFonts w:hint="eastAsia" w:ascii="宋体" w:hAnsi="宋体" w:cs="宋体"/>
          <w:b/>
          <w:bCs/>
          <w:color w:val="auto"/>
          <w:sz w:val="24"/>
          <w:highlight w:val="none"/>
        </w:rPr>
        <w:t xml:space="preserve">（本招标文件中</w:t>
      </w:r>
      <w:r>
        <w:rPr>
          <w:rFonts w:hint="eastAsia" w:ascii="宋体" w:hAnsi="宋体" w:cs="宋体"/>
          <w:b/>
          <w:bCs/>
          <w:i/>
          <w:color w:val="auto"/>
          <w:sz w:val="24"/>
          <w:highlight w:val="none"/>
          <w:u w:val="single"/>
        </w:rPr>
        <w:t xml:space="preserve">斜体且有下划线部分</w:t>
      </w:r>
      <w:r>
        <w:rPr>
          <w:rFonts w:hint="eastAsia" w:ascii="宋体" w:hAnsi="宋体" w:cs="宋体"/>
          <w:b/>
          <w:bCs/>
          <w:color w:val="auto"/>
          <w:sz w:val="24"/>
          <w:highlight w:val="none"/>
        </w:rPr>
        <w:t xml:space="preserve">或加*号条款为实质性要求）</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27.1.9 投标文件含有采购人不能接受的附加条件的。</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27.1.10</w:t>
      </w:r>
      <w:r>
        <w:rPr>
          <w:rFonts w:hint="eastAsia" w:ascii="宋体" w:hAnsi="宋体" w:cs="宋体"/>
          <w:color w:val="auto"/>
          <w:sz w:val="24"/>
          <w:highlight w:val="none"/>
        </w:rPr>
        <w:t xml:space="preserve">评标委员会按照本招标文件规定对投标人进行异常低价投标审查后，认为投标人不能证明其报价合理性的。</w:t>
      </w:r>
      <w:r/>
    </w:p>
    <w:p>
      <w:pPr>
        <w:ind w:firstLine="480"/>
        <w:spacing w:line="440" w:lineRule="exact"/>
        <w:rPr>
          <w:rFonts w:ascii="宋体" w:hAnsi="宋体" w:cs="宋体"/>
          <w:bCs/>
          <w:color w:val="auto"/>
          <w:sz w:val="24"/>
          <w:highlight w:val="none"/>
        </w:rPr>
      </w:pPr>
      <w:r/>
      <w:bookmarkStart w:id="170" w:name="OLE_LINK13"/>
      <w:r>
        <w:rPr>
          <w:rFonts w:hint="eastAsia" w:ascii="宋体" w:hAnsi="宋体" w:cs="宋体"/>
          <w:bCs/>
          <w:color w:val="auto"/>
          <w:sz w:val="24"/>
          <w:highlight w:val="none"/>
        </w:rPr>
        <w:t xml:space="preserve">27.1.11</w:t>
      </w:r>
      <w:bookmarkEnd w:id="170"/>
      <w:r>
        <w:rPr>
          <w:rFonts w:hint="eastAsia" w:ascii="宋体" w:hAnsi="宋体" w:cs="宋体"/>
          <w:bCs/>
          <w:color w:val="auto"/>
          <w:sz w:val="24"/>
          <w:highlight w:val="none"/>
        </w:rPr>
        <w:t xml:space="preserve">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27.1.12 投标文件未按照招标文件要求加盖CA电子公章的。</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27.1.13 投标人所投标产品不符合招标文件中所列国家强制性标准的。</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27.1.14其他法律、法规及本招标文件规定的属无效投标的情形。</w:t>
      </w:r>
      <w:r/>
    </w:p>
    <w:p>
      <w:pPr>
        <w:ind w:left="479"/>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27.2废标条款</w:t>
      </w:r>
      <w:r/>
    </w:p>
    <w:p>
      <w:pPr>
        <w:ind w:left="479"/>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27.2.1符合专业条件的供应商或者对招标文件作实质响应的供应商不足三家的。27.2.2出现影响采购公正的违法、违规行为的。</w:t>
      </w:r>
      <w:r/>
    </w:p>
    <w:p>
      <w:pPr>
        <w:ind w:left="479"/>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27.2.3因重大变故，采购任务取消的。</w:t>
      </w:r>
      <w:r/>
    </w:p>
    <w:p>
      <w:pPr>
        <w:ind w:left="479"/>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27.2.4评标委员会认定招标文件存在歧义、重大缺陷导致评审工作无法进行。</w:t>
      </w:r>
      <w:r/>
    </w:p>
    <w:p>
      <w:pPr>
        <w:ind w:left="479"/>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27.2.5 因</w:t>
      </w:r>
      <w:r>
        <w:rPr>
          <w:rFonts w:hint="eastAsia" w:ascii="宋体" w:hAnsi="宋体" w:cs="宋体"/>
          <w:color w:val="auto"/>
          <w:sz w:val="24"/>
          <w:szCs w:val="24"/>
          <w:highlight w:val="none"/>
        </w:rPr>
        <w:t xml:space="preserve">苏采云系统</w:t>
      </w:r>
      <w:r>
        <w:rPr>
          <w:rFonts w:hint="eastAsia" w:ascii="宋体" w:hAnsi="宋体" w:cs="宋体"/>
          <w:bCs/>
          <w:color w:val="auto"/>
          <w:sz w:val="24"/>
          <w:highlight w:val="none"/>
        </w:rPr>
        <w:t xml:space="preserve">系统故障原因造成开标不成功的。</w:t>
      </w:r>
      <w:r/>
    </w:p>
    <w:p>
      <w:pPr>
        <w:ind w:left="479"/>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27.3 投标截止时间结束后参加投标的供应商不足三家的处理：</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27.3.1如出现投标截止时间结束后参加投标的供应商或者在评标期间对招标文件做出实质响应的供应商不足三家情况，按政府采购相关规定执行。</w:t>
      </w:r>
      <w:r/>
    </w:p>
    <w:p>
      <w:pPr>
        <w:pStyle w:val="1014"/>
        <w:rPr>
          <w:rFonts w:cs="宋体"/>
          <w:color w:val="auto"/>
          <w:highlight w:val="none"/>
        </w:rPr>
      </w:pPr>
      <w:r>
        <w:rPr>
          <w:rFonts w:hint="eastAsia" w:cs="宋体"/>
          <w:bCs/>
          <w:color w:val="auto"/>
          <w:highlight w:val="none"/>
        </w:rPr>
        <w:t xml:space="preserve">                 </w:t>
      </w:r>
      <w:r/>
    </w:p>
    <w:p>
      <w:pPr>
        <w:pStyle w:val="967"/>
        <w:ind w:firstLine="482"/>
        <w:spacing w:before="145" w:after="145" w:line="360" w:lineRule="auto"/>
        <w:rPr>
          <w:rFonts w:ascii="宋体" w:hAnsi="宋体" w:cs="宋体"/>
          <w:color w:val="auto"/>
          <w:highlight w:val="none"/>
        </w:rPr>
      </w:pPr>
      <w:r/>
      <w:bookmarkStart w:id="171" w:name="_Toc120614219"/>
      <w:r>
        <w:rPr>
          <w:rFonts w:hint="eastAsia" w:ascii="宋体" w:hAnsi="宋体" w:cs="宋体"/>
          <w:color w:val="auto"/>
          <w:highlight w:val="none"/>
        </w:rPr>
        <w:t xml:space="preserve">六、</w:t>
      </w:r>
      <w:bookmarkEnd w:id="167"/>
      <w:r/>
      <w:bookmarkEnd w:id="168"/>
      <w:r/>
      <w:bookmarkEnd w:id="169"/>
      <w:r>
        <w:rPr>
          <w:rFonts w:hint="eastAsia" w:ascii="宋体" w:hAnsi="宋体" w:cs="宋体"/>
          <w:color w:val="auto"/>
          <w:highlight w:val="none"/>
        </w:rPr>
        <w:t xml:space="preserve">定标</w:t>
      </w:r>
      <w:bookmarkEnd w:id="171"/>
      <w:r/>
      <w:r/>
    </w:p>
    <w:p>
      <w:pPr>
        <w:pStyle w:val="968"/>
        <w:ind w:firstLine="600"/>
        <w:spacing w:before="0" w:after="0" w:line="240" w:lineRule="auto"/>
        <w:rPr>
          <w:rFonts w:ascii="宋体" w:hAnsi="宋体" w:eastAsia="宋体" w:cs="宋体"/>
          <w:b w:val="0"/>
          <w:color w:val="auto"/>
          <w:sz w:val="30"/>
          <w:szCs w:val="30"/>
          <w:highlight w:val="none"/>
        </w:rPr>
      </w:pPr>
      <w:r/>
      <w:bookmarkStart w:id="172" w:name="_Toc513029238"/>
      <w:r/>
      <w:bookmarkStart w:id="173" w:name="_Toc16938554"/>
      <w:r/>
      <w:bookmarkStart w:id="174" w:name="_Toc20823310"/>
      <w:r>
        <w:rPr>
          <w:rFonts w:hint="eastAsia" w:ascii="宋体" w:hAnsi="宋体" w:eastAsia="宋体" w:cs="宋体"/>
          <w:b w:val="0"/>
          <w:color w:val="auto"/>
          <w:sz w:val="30"/>
          <w:szCs w:val="30"/>
          <w:highlight w:val="none"/>
        </w:rPr>
        <w:t xml:space="preserve">28、</w:t>
      </w:r>
      <w:bookmarkEnd w:id="172"/>
      <w:r>
        <w:rPr>
          <w:rFonts w:hint="eastAsia" w:ascii="宋体" w:hAnsi="宋体" w:eastAsia="宋体" w:cs="宋体"/>
          <w:b w:val="0"/>
          <w:color w:val="auto"/>
          <w:sz w:val="30"/>
          <w:szCs w:val="30"/>
          <w:highlight w:val="none"/>
        </w:rPr>
        <w:t xml:space="preserve">确定</w:t>
      </w:r>
      <w:bookmarkEnd w:id="173"/>
      <w:r/>
      <w:bookmarkEnd w:id="174"/>
      <w:r>
        <w:rPr>
          <w:rFonts w:hint="eastAsia" w:ascii="宋体" w:hAnsi="宋体" w:eastAsia="宋体" w:cs="宋体"/>
          <w:b w:val="0"/>
          <w:color w:val="auto"/>
          <w:sz w:val="30"/>
          <w:szCs w:val="30"/>
          <w:highlight w:val="none"/>
        </w:rPr>
        <w:t xml:space="preserve">中标单位</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28.1中标候选人的选取原则和数量见招标文件第五章规定。 </w:t>
      </w:r>
      <w:r/>
    </w:p>
    <w:p>
      <w:pPr>
        <w:ind w:firstLine="480"/>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28.2 采购人应根据评委会推荐的中标候选人确定中标人。</w:t>
      </w:r>
      <w:r/>
    </w:p>
    <w:p>
      <w:pPr>
        <w:ind w:firstLine="480"/>
        <w:spacing w:line="48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28.3 </w:t>
      </w:r>
      <w:r>
        <w:rPr>
          <w:rFonts w:hint="eastAsia" w:ascii="宋体" w:hAnsi="宋体" w:cs="宋体"/>
          <w:color w:val="auto"/>
          <w:sz w:val="24"/>
          <w:szCs w:val="24"/>
          <w:highlight w:val="none"/>
        </w:rPr>
        <w:t xml:space="preserve">采购中心将在“江苏政府采购网”发布中标公告，公告期限为1个工作日。</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28.4  若有充分证据证明，中标人出现下列情况之一的，一经查实，将被取消中标资格：</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28.4.1提供虚假材料谋取中标的。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28.4.2向采购人、采购中心行贿或者提供其他不正当利益的。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28.4.3属于本文件规定的无效条件，但在评标过程中又未被评委会发现的。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28.4.4与采购人或者其他供应商恶意串通的。</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28.4.5采取不正当手段诋毁、排挤其他供应商的。</w:t>
      </w:r>
      <w:r/>
    </w:p>
    <w:p>
      <w:pPr>
        <w:ind w:firstLine="480"/>
        <w:spacing w:line="480" w:lineRule="exact"/>
        <w:rPr>
          <w:rFonts w:ascii="宋体" w:hAnsi="宋体" w:cs="宋体"/>
          <w:color w:val="auto"/>
          <w:sz w:val="24"/>
          <w:szCs w:val="24"/>
          <w:highlight w:val="none"/>
        </w:rPr>
      </w:pPr>
      <w:r/>
      <w:bookmarkStart w:id="175" w:name="_Toc200451960"/>
      <w:r>
        <w:rPr>
          <w:rFonts w:hint="eastAsia" w:ascii="宋体" w:hAnsi="宋体" w:cs="宋体"/>
          <w:color w:val="auto"/>
          <w:sz w:val="24"/>
          <w:szCs w:val="24"/>
          <w:highlight w:val="none"/>
        </w:rPr>
        <w:t xml:space="preserve">28.5 有下列情形之一的，视为投标人串通投标，投标无效：</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28.5.1不同投标人的投标文件由同一单位或者个人编制。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28.5.2不同投标人委托同一单位或者个人办理投标事宜。</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28.5.3 不同投标人的投标文件载明的项目管理成员或者联系人员为同一人。</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28.5.4不同投标人的投标文件异常一致或者投标报价呈规律性差异。</w:t>
      </w:r>
      <w:r/>
    </w:p>
    <w:p>
      <w:pPr>
        <w:pStyle w:val="968"/>
        <w:ind w:firstLine="600"/>
        <w:spacing w:before="0" w:after="0" w:line="240" w:lineRule="auto"/>
        <w:rPr>
          <w:rFonts w:ascii="宋体" w:hAnsi="宋体" w:eastAsia="宋体" w:cs="宋体"/>
          <w:b w:val="0"/>
          <w:color w:val="auto"/>
          <w:sz w:val="30"/>
          <w:szCs w:val="30"/>
          <w:highlight w:val="none"/>
        </w:rPr>
      </w:pPr>
      <w:r>
        <w:rPr>
          <w:rFonts w:hint="eastAsia" w:ascii="宋体" w:hAnsi="宋体" w:eastAsia="宋体" w:cs="宋体"/>
          <w:b w:val="0"/>
          <w:color w:val="auto"/>
          <w:sz w:val="30"/>
          <w:szCs w:val="30"/>
          <w:highlight w:val="none"/>
        </w:rPr>
        <w:t xml:space="preserve">29、质疑处理</w:t>
      </w:r>
      <w:bookmarkEnd w:id="175"/>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29.2.1对可以质疑的采购文件提出质疑的，为收到采购文件之日或者采购文件公告期限届满之日；</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29.2.2对采购过程提出质疑的，为各采购程序环节结束之日；</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29.2.3对中标或者成交结果提出质疑的，为中标或者成交结果公告期限届满之日。</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29.4供应商（含潜在供应商）对采购方式、招标文件中采购需求、供应商资格条件、评标方法和评标标准、合同文本及资格审查结果以及其他事项的询问、质疑均向采购人提出，由采购人负责答复。</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采购人只接收以纸质原件形式送达的质疑,建议供应商尽量通过邮寄方式提交质疑（采购人不接受未填写快递运单的快件）。</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采购人质疑接收人及联系方式见招标文件第一章。</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29.5 以下情形的质疑不予受理</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29.5.1 内容不符合《政府采购质疑和投诉办法》第十二条规定的质疑。</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29.5.2 超出政府采购法定期限的质疑。</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29.5.3 以传真、电子邮件等方式递交的非原件形式的质疑。</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29.5.4 未参加投标活动的供应商或在投标活动中自身权益未受到损害的供应商所提出的质疑。</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29.5.5供应商组成联合体参加投标，联合体中任何一方或多方未按要求签字、盖章、加盖公章的质疑。</w:t>
      </w:r>
      <w:r/>
    </w:p>
    <w:p>
      <w:pPr>
        <w:ind w:firstLine="468"/>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29.6  供应商提出书面质疑必须有理、有据，不得捏造事实、提供虚假材料进行恶意质疑。否则，一经查实，有权依据政府采购的有关规定，报请政府采购监管部门对该供应商进行相应的行政处罚和记录该供应商的失信信息。</w:t>
      </w:r>
      <w:r/>
    </w:p>
    <w:p>
      <w:pPr>
        <w:pStyle w:val="968"/>
        <w:ind w:firstLine="600"/>
        <w:spacing w:before="0" w:after="0" w:line="240" w:lineRule="auto"/>
        <w:rPr>
          <w:rFonts w:ascii="宋体" w:hAnsi="宋体" w:eastAsia="宋体" w:cs="宋体"/>
          <w:b w:val="0"/>
          <w:color w:val="auto"/>
          <w:sz w:val="30"/>
          <w:szCs w:val="30"/>
          <w:highlight w:val="none"/>
        </w:rPr>
      </w:pPr>
      <w:r>
        <w:rPr>
          <w:rFonts w:hint="eastAsia" w:ascii="宋体" w:hAnsi="宋体" w:eastAsia="宋体" w:cs="宋体"/>
          <w:b w:val="0"/>
          <w:color w:val="auto"/>
          <w:sz w:val="30"/>
          <w:szCs w:val="30"/>
          <w:highlight w:val="none"/>
        </w:rPr>
        <w:t xml:space="preserve">30、中标通知书</w:t>
      </w:r>
      <w:r/>
    </w:p>
    <w:p>
      <w:pPr>
        <w:ind w:firstLine="60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30.l</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pStyle w:val="967"/>
        <w:spacing w:before="145" w:after="145" w:line="360" w:lineRule="auto"/>
        <w:rPr>
          <w:rFonts w:ascii="宋体" w:hAnsi="宋体" w:cs="宋体"/>
          <w:color w:val="auto"/>
          <w:highlight w:val="none"/>
        </w:rPr>
      </w:pPr>
      <w:r/>
      <w:bookmarkStart w:id="176" w:name="_Toc120614220"/>
      <w:r/>
      <w:bookmarkStart w:id="177" w:name="_Toc16938552"/>
      <w:r/>
      <w:bookmarkStart w:id="178" w:name="_Toc20823308"/>
      <w:r/>
      <w:bookmarkStart w:id="179" w:name="_Toc513029236"/>
      <w:r>
        <w:rPr>
          <w:rFonts w:hint="eastAsia" w:ascii="宋体" w:hAnsi="宋体" w:cs="宋体"/>
          <w:color w:val="auto"/>
          <w:highlight w:val="none"/>
        </w:rPr>
        <w:t xml:space="preserve">七、授予合同</w:t>
      </w:r>
      <w:bookmarkEnd w:id="176"/>
      <w:r/>
      <w:bookmarkEnd w:id="177"/>
      <w:bookmarkEnd w:id="178"/>
      <w:bookmarkEnd w:id="179"/>
      <w:r/>
    </w:p>
    <w:p>
      <w:pPr>
        <w:pStyle w:val="968"/>
        <w:ind w:firstLine="600"/>
        <w:spacing w:before="0" w:after="0" w:line="240" w:lineRule="auto"/>
        <w:rPr>
          <w:rFonts w:ascii="宋体" w:hAnsi="宋体" w:eastAsia="宋体" w:cs="宋体"/>
          <w:b w:val="0"/>
          <w:color w:val="auto"/>
          <w:sz w:val="30"/>
          <w:szCs w:val="30"/>
          <w:highlight w:val="none"/>
        </w:rPr>
      </w:pPr>
      <w:r/>
      <w:bookmarkStart w:id="180" w:name="_Toc16938553"/>
      <w:r/>
      <w:bookmarkStart w:id="181" w:name="_Toc513029237"/>
      <w:r/>
      <w:bookmarkStart w:id="182" w:name="_Toc20823309"/>
      <w:r>
        <w:rPr>
          <w:rFonts w:hint="eastAsia" w:ascii="宋体" w:hAnsi="宋体" w:eastAsia="宋体" w:cs="宋体"/>
          <w:b w:val="0"/>
          <w:color w:val="auto"/>
          <w:sz w:val="30"/>
          <w:szCs w:val="30"/>
          <w:highlight w:val="none"/>
        </w:rPr>
        <w:t xml:space="preserve">31. 签订合同</w:t>
      </w:r>
      <w:r/>
    </w:p>
    <w:p>
      <w:pPr>
        <w:ind w:firstLine="600"/>
        <w:spacing w:line="48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31</w:t>
      </w:r>
      <w:r>
        <w:rPr>
          <w:rFonts w:hint="eastAsia" w:ascii="宋体" w:hAnsi="宋体" w:cs="宋体"/>
          <w:color w:val="auto"/>
          <w:sz w:val="24"/>
          <w:szCs w:val="24"/>
          <w:highlight w:val="none"/>
        </w:rPr>
        <w:t xml:space="preserve">.l中标人应当在中标通知书发出之日起三十日内，按照招标文件确定的事项与采购人签订政府采购合同。</w:t>
      </w:r>
      <w:r/>
    </w:p>
    <w:p>
      <w:pPr>
        <w:ind w:firstLine="60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31.2</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招标文件、中标人的投标文件及招标过程中有关澄清、承诺文件均应作为合同附件。</w:t>
      </w:r>
      <w:r/>
    </w:p>
    <w:p>
      <w:pPr>
        <w:ind w:firstLine="60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31.3 签订合同后，</w:t>
      </w:r>
      <w:r>
        <w:rPr>
          <w:rFonts w:hint="eastAsia" w:ascii="宋体" w:hAnsi="宋体" w:cs="宋体"/>
          <w:i/>
          <w:color w:val="auto"/>
          <w:sz w:val="24"/>
          <w:szCs w:val="24"/>
          <w:highlight w:val="none"/>
          <w:u w:val="single"/>
        </w:rPr>
        <w:t xml:space="preserve">中标人不得将合同标的进行转包。</w:t>
      </w:r>
      <w:r>
        <w:rPr>
          <w:rFonts w:hint="eastAsia" w:ascii="宋体" w:hAnsi="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968"/>
        <w:ind w:firstLine="600"/>
        <w:spacing w:before="0" w:after="0" w:line="240" w:lineRule="auto"/>
        <w:rPr>
          <w:rFonts w:ascii="宋体" w:hAnsi="宋体" w:eastAsia="宋体" w:cs="宋体"/>
          <w:b w:val="0"/>
          <w:bCs w:val="0"/>
          <w:color w:val="auto"/>
          <w:sz w:val="30"/>
          <w:szCs w:val="30"/>
          <w:highlight w:val="none"/>
        </w:rPr>
      </w:pPr>
      <w:r>
        <w:rPr>
          <w:rFonts w:hint="eastAsia" w:ascii="宋体" w:hAnsi="宋体" w:eastAsia="宋体" w:cs="宋体"/>
          <w:b w:val="0"/>
          <w:color w:val="auto"/>
          <w:sz w:val="30"/>
          <w:szCs w:val="30"/>
          <w:highlight w:val="none"/>
        </w:rPr>
        <w:t xml:space="preserve">32、</w:t>
      </w:r>
      <w:r>
        <w:rPr>
          <w:rFonts w:hint="eastAsia" w:ascii="宋体" w:hAnsi="宋体" w:eastAsia="宋体" w:cs="宋体"/>
          <w:b w:val="0"/>
          <w:bCs w:val="0"/>
          <w:color w:val="auto"/>
          <w:sz w:val="30"/>
          <w:szCs w:val="30"/>
          <w:highlight w:val="none"/>
        </w:rPr>
        <w:t xml:space="preserve">货物（包含与货物相关的服务）的追加</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80"/>
      <w:bookmarkEnd w:id="181"/>
      <w:bookmarkEnd w:id="182"/>
      <w:r/>
    </w:p>
    <w:p>
      <w:pPr>
        <w:pStyle w:val="968"/>
        <w:ind w:firstLine="600"/>
        <w:spacing w:before="0" w:after="0" w:line="240" w:lineRule="auto"/>
        <w:rPr>
          <w:rFonts w:ascii="宋体" w:hAnsi="宋体" w:eastAsia="宋体" w:cs="宋体"/>
          <w:b w:val="0"/>
          <w:color w:val="auto"/>
          <w:sz w:val="30"/>
          <w:szCs w:val="30"/>
          <w:highlight w:val="none"/>
        </w:rPr>
      </w:pPr>
      <w:r/>
      <w:bookmarkStart w:id="183" w:name="_Toc513029242"/>
      <w:r/>
      <w:bookmarkStart w:id="184" w:name="_Toc16938558"/>
      <w:r/>
      <w:bookmarkStart w:id="185" w:name="_Toc479757207"/>
      <w:r/>
      <w:bookmarkStart w:id="186" w:name="_Toc120614221"/>
      <w:r/>
      <w:bookmarkStart w:id="187" w:name="_Toc20823314"/>
      <w:r>
        <w:rPr>
          <w:rFonts w:hint="eastAsia" w:ascii="宋体" w:hAnsi="宋体" w:eastAsia="宋体" w:cs="宋体"/>
          <w:b w:val="0"/>
          <w:color w:val="auto"/>
          <w:sz w:val="30"/>
          <w:szCs w:val="30"/>
          <w:highlight w:val="none"/>
        </w:rPr>
        <w:t xml:space="preserve">33、政府采购履约资金扶持政策</w:t>
      </w:r>
      <w:r/>
    </w:p>
    <w:p>
      <w:pPr>
        <w:pStyle w:val="793"/>
        <w:rPr>
          <w:rFonts w:ascii="宋体" w:hAnsi="宋体" w:cs="宋体"/>
          <w:color w:val="auto"/>
          <w:sz w:val="24"/>
          <w:szCs w:val="24"/>
          <w:highlight w:val="none"/>
        </w:rPr>
      </w:pPr>
      <w:r>
        <w:rPr>
          <w:rFonts w:hint="eastAsia" w:ascii="宋体" w:hAnsi="宋体" w:cs="宋体"/>
          <w:color w:val="auto"/>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793"/>
        <w:rPr>
          <w:rFonts w:ascii="宋体" w:hAnsi="宋体" w:cs="宋体"/>
          <w:color w:val="auto"/>
          <w:highlight w:val="none"/>
        </w:rPr>
      </w:pPr>
      <w:r>
        <w:rPr>
          <w:rFonts w:ascii="宋体" w:hAnsi="宋体" w:cs="宋体"/>
          <w:color w:val="auto"/>
          <w:highlight w:val="none"/>
        </w:rPr>
      </w:r>
      <w:r/>
    </w:p>
    <w:p>
      <w:pPr>
        <w:pStyle w:val="965"/>
        <w:rPr>
          <w:rFonts w:ascii="宋体" w:hAnsi="宋体" w:eastAsia="宋体" w:cs="宋体"/>
          <w:bCs/>
          <w:color w:val="auto"/>
          <w:sz w:val="44"/>
          <w:highlight w:val="none"/>
        </w:rPr>
      </w:pPr>
      <w:r>
        <w:rPr>
          <w:rFonts w:ascii="宋体" w:hAnsi="宋体" w:eastAsia="宋体" w:cs="宋体"/>
          <w:bCs/>
          <w:color w:val="auto"/>
          <w:sz w:val="44"/>
          <w:highlight w:val="none"/>
        </w:rPr>
      </w:r>
      <w:r/>
    </w:p>
    <w:p>
      <w:pPr>
        <w:rPr>
          <w:rFonts w:ascii="宋体" w:hAnsi="宋体" w:cs="宋体"/>
          <w:color w:val="auto"/>
          <w:highlight w:val="none"/>
        </w:rPr>
      </w:pPr>
      <w:r>
        <w:rPr>
          <w:rFonts w:ascii="宋体" w:hAnsi="宋体" w:cs="宋体"/>
          <w:color w:val="auto"/>
          <w:highlight w:val="none"/>
        </w:rPr>
      </w:r>
      <w:r/>
    </w:p>
    <w:p>
      <w:pPr>
        <w:pStyle w:val="1029"/>
        <w:ind w:firstLine="600"/>
        <w:rPr>
          <w:rFonts w:ascii="宋体" w:hAnsi="宋体" w:eastAsia="宋体" w:cs="宋体"/>
          <w:color w:val="auto"/>
          <w:highlight w:val="none"/>
        </w:rPr>
      </w:pPr>
      <w:r>
        <w:rPr>
          <w:rFonts w:ascii="宋体" w:hAnsi="宋体" w:eastAsia="宋体" w:cs="宋体"/>
          <w:color w:val="auto"/>
          <w:highlight w:val="none"/>
        </w:rPr>
      </w:r>
      <w:r/>
    </w:p>
    <w:p>
      <w:pPr>
        <w:pStyle w:val="965"/>
        <w:rPr>
          <w:rFonts w:ascii="宋体" w:hAnsi="宋体" w:eastAsia="宋体" w:cs="宋体"/>
          <w:bCs/>
          <w:color w:val="auto"/>
          <w:sz w:val="44"/>
          <w:highlight w:val="none"/>
        </w:rPr>
        <w:sectPr>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eastAsia="宋体" w:cs="宋体"/>
          <w:bCs/>
          <w:color w:val="auto"/>
          <w:sz w:val="44"/>
          <w:highlight w:val="none"/>
        </w:rPr>
      </w:r>
      <w:r/>
    </w:p>
    <w:p>
      <w:pPr>
        <w:pStyle w:val="965"/>
        <w:rPr>
          <w:rFonts w:ascii="宋体" w:hAnsi="宋体" w:eastAsia="宋体" w:cs="宋体"/>
          <w:bCs/>
          <w:color w:val="auto"/>
          <w:sz w:val="44"/>
          <w:highlight w:val="none"/>
        </w:rPr>
      </w:pPr>
      <w:r>
        <w:rPr>
          <w:rFonts w:hint="eastAsia" w:ascii="宋体" w:hAnsi="宋体" w:eastAsia="宋体" w:cs="宋体"/>
          <w:bCs/>
          <w:color w:val="auto"/>
          <w:sz w:val="44"/>
          <w:highlight w:val="none"/>
        </w:rPr>
        <w:t xml:space="preserve">第三章  合同</w:t>
      </w:r>
      <w:bookmarkEnd w:id="183"/>
      <w:r/>
      <w:bookmarkEnd w:id="184"/>
      <w:r/>
      <w:bookmarkEnd w:id="185"/>
      <w:r/>
      <w:bookmarkEnd w:id="186"/>
      <w:r/>
      <w:bookmarkEnd w:id="187"/>
      <w:r>
        <w:rPr>
          <w:rFonts w:hint="eastAsia" w:ascii="宋体" w:hAnsi="宋体" w:eastAsia="宋体" w:cs="宋体"/>
          <w:bCs/>
          <w:color w:val="auto"/>
          <w:sz w:val="44"/>
          <w:highlight w:val="none"/>
        </w:rPr>
        <w:t xml:space="preserve">文本</w:t>
      </w:r>
      <w:r/>
    </w:p>
    <w:p>
      <w:pPr>
        <w:ind w:firstLine="480"/>
        <w:spacing w:line="500" w:lineRule="exact"/>
        <w:rPr>
          <w:rFonts w:ascii="宋体" w:hAnsi="宋体" w:cs="宋体"/>
          <w:bCs/>
          <w:color w:val="auto"/>
          <w:sz w:val="24"/>
          <w:highlight w:val="none"/>
        </w:rPr>
      </w:pPr>
      <w:r/>
      <w:bookmarkStart w:id="188" w:name="_Toc513029243"/>
      <w:r/>
      <w:bookmarkStart w:id="189" w:name="_Toc16938559"/>
      <w:r/>
      <w:bookmarkStart w:id="190" w:name="_Toc20823315"/>
      <w:r>
        <w:rPr>
          <w:rFonts w:hint="eastAsia" w:ascii="宋体" w:hAnsi="宋体" w:cs="宋体"/>
          <w:bCs/>
          <w:color w:val="auto"/>
          <w:sz w:val="24"/>
          <w:highlight w:val="none"/>
        </w:rPr>
        <w:t xml:space="preserve">以下为中标后签定本项目合同的通用条款，中标人不得提出实质性的修改。</w:t>
      </w:r>
      <w:r/>
    </w:p>
    <w:p>
      <w:pPr>
        <w:ind w:firstLine="640"/>
        <w:spacing w:line="500" w:lineRule="exact"/>
        <w:rPr>
          <w:rFonts w:ascii="宋体" w:hAnsi="宋体" w:cs="宋体"/>
          <w:bCs/>
          <w:color w:val="auto"/>
          <w:sz w:val="32"/>
          <w:szCs w:val="32"/>
          <w:highlight w:val="none"/>
        </w:rPr>
      </w:pPr>
      <w:r>
        <w:rPr>
          <w:rFonts w:ascii="宋体" w:hAnsi="宋体" w:cs="宋体"/>
          <w:bCs/>
          <w:color w:val="auto"/>
          <w:sz w:val="32"/>
          <w:szCs w:val="32"/>
          <w:highlight w:val="none"/>
        </w:rPr>
      </w:r>
      <w:bookmarkEnd w:id="188"/>
      <w:bookmarkEnd w:id="189"/>
      <w:bookmarkEnd w:id="190"/>
      <w:r/>
    </w:p>
    <w:p>
      <w:pPr>
        <w:pStyle w:val="1041"/>
        <w:jc w:val="center"/>
        <w:rPr>
          <w:rFonts w:ascii="宋体" w:hAnsi="宋体" w:eastAsia="宋体" w:cs="宋体"/>
          <w:b/>
          <w:bCs/>
          <w:color w:val="auto"/>
          <w:spacing w:val="-20"/>
          <w:sz w:val="32"/>
          <w:szCs w:val="32"/>
          <w:highlight w:val="none"/>
          <w:lang w:eastAsia="zh-CN"/>
        </w:rPr>
      </w:pPr>
      <w:r/>
      <w:bookmarkStart w:id="191" w:name="_Hlt16619350"/>
      <w:r/>
      <w:bookmarkStart w:id="192" w:name="_Toc120614244"/>
      <w:r/>
      <w:bookmarkStart w:id="193" w:name="_Toc20823346"/>
      <w:r/>
      <w:bookmarkStart w:id="194" w:name="_Toc16938590"/>
      <w:r/>
      <w:bookmarkStart w:id="195" w:name="_Toc462564139"/>
      <w:r/>
      <w:bookmarkStart w:id="196" w:name="_Toc479757211"/>
      <w:r>
        <w:rPr>
          <w:rFonts w:hint="eastAsia" w:ascii="宋体" w:hAnsi="宋体" w:eastAsia="宋体" w:cs="宋体"/>
          <w:b/>
          <w:bCs/>
          <w:color w:val="auto"/>
          <w:spacing w:val="-20"/>
          <w:sz w:val="32"/>
          <w:szCs w:val="32"/>
          <w:highlight w:val="none"/>
          <w:lang w:eastAsia="zh-CN"/>
        </w:rPr>
        <w:t xml:space="preserve">财政部 政府采购货物买卖合同（试行）</w:t>
      </w:r>
      <w:r/>
    </w:p>
    <w:p>
      <w:pPr>
        <w:pStyle w:val="1041"/>
        <w:jc w:val="center"/>
        <w:rPr>
          <w:rFonts w:ascii="宋体" w:hAnsi="宋体" w:eastAsia="宋体" w:cs="宋体"/>
          <w:b/>
          <w:bCs/>
          <w:color w:val="auto"/>
          <w:spacing w:val="-20"/>
          <w:sz w:val="32"/>
          <w:szCs w:val="32"/>
          <w:highlight w:val="none"/>
          <w:lang w:eastAsia="zh-CN"/>
        </w:rPr>
      </w:pPr>
      <w:r>
        <w:rPr>
          <w:rFonts w:hint="eastAsia" w:ascii="宋体" w:hAnsi="宋体" w:eastAsia="宋体" w:cs="宋体"/>
          <w:b/>
          <w:bCs/>
          <w:color w:val="auto"/>
          <w:spacing w:val="-20"/>
          <w:sz w:val="32"/>
          <w:szCs w:val="32"/>
          <w:highlight w:val="none"/>
          <w:lang w:eastAsia="zh-CN"/>
        </w:rPr>
        <w:t xml:space="preserve">范    本</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u w:val="single"/>
        </w:rPr>
        <w:t xml:space="preserve">                             </w:t>
      </w:r>
      <w:r/>
    </w:p>
    <w:p>
      <w:pPr>
        <w:ind w:left="420"/>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合同编号：</w:t>
      </w:r>
      <w:r>
        <w:rPr>
          <w:rFonts w:hint="eastAsia" w:ascii="宋体" w:hAnsi="宋体" w:cs="宋体"/>
          <w:color w:val="auto"/>
          <w:sz w:val="28"/>
          <w:szCs w:val="28"/>
          <w:highlight w:val="none"/>
          <w:u w:val="single"/>
        </w:rPr>
        <w:t xml:space="preserve">                             </w:t>
      </w:r>
      <w:r/>
    </w:p>
    <w:p>
      <w:pPr>
        <w:ind w:left="4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甲    方：</w:t>
      </w:r>
      <w:r>
        <w:rPr>
          <w:rFonts w:hint="eastAsia" w:ascii="宋体" w:hAnsi="宋体" w:cs="宋体"/>
          <w:color w:val="auto"/>
          <w:sz w:val="28"/>
          <w:szCs w:val="28"/>
          <w:highlight w:val="none"/>
          <w:u w:val="single"/>
        </w:rPr>
        <w:t xml:space="preserve">                             </w:t>
      </w:r>
      <w:r/>
    </w:p>
    <w:p>
      <w:pPr>
        <w:ind w:left="420"/>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乙    方：</w:t>
      </w:r>
      <w:r>
        <w:rPr>
          <w:rFonts w:hint="eastAsia" w:ascii="宋体" w:hAnsi="宋体" w:cs="宋体"/>
          <w:color w:val="auto"/>
          <w:sz w:val="28"/>
          <w:szCs w:val="28"/>
          <w:highlight w:val="none"/>
          <w:u w:val="single"/>
        </w:rPr>
        <w:t xml:space="preserve">                             </w:t>
      </w:r>
      <w:r/>
    </w:p>
    <w:p>
      <w:pPr>
        <w:ind w:left="4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签订时间：</w:t>
      </w:r>
      <w:r>
        <w:rPr>
          <w:rFonts w:hint="eastAsia" w:ascii="宋体" w:hAnsi="宋体" w:cs="宋体"/>
          <w:color w:val="auto"/>
          <w:sz w:val="28"/>
          <w:szCs w:val="28"/>
          <w:highlight w:val="none"/>
          <w:u w:val="single"/>
        </w:rPr>
        <w:t xml:space="preserve">                             </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44"/>
          <w:szCs w:val="44"/>
          <w:highlight w:val="none"/>
        </w:rPr>
      </w:pPr>
      <w:r>
        <w:rPr>
          <w:rFonts w:hint="eastAsia" w:ascii="宋体" w:hAnsi="宋体" w:cs="宋体"/>
          <w:color w:val="auto"/>
          <w:sz w:val="44"/>
          <w:szCs w:val="44"/>
          <w:highlight w:val="none"/>
        </w:rPr>
        <w:br w:type="page" w:clear="all"/>
      </w:r>
      <w:r/>
    </w:p>
    <w:p>
      <w:pPr>
        <w:rPr>
          <w:rFonts w:ascii="宋体" w:hAnsi="宋体" w:cs="宋体"/>
          <w:color w:val="auto"/>
          <w:sz w:val="44"/>
          <w:szCs w:val="44"/>
          <w:highlight w:val="none"/>
        </w:rPr>
      </w:pPr>
      <w:r>
        <w:rPr>
          <w:rFonts w:ascii="宋体" w:hAnsi="宋体" w:cs="宋体"/>
          <w:color w:val="auto"/>
          <w:sz w:val="44"/>
          <w:szCs w:val="44"/>
          <w:highlight w:val="none"/>
        </w:rPr>
      </w:r>
      <w:r/>
    </w:p>
    <w:p>
      <w:pPr>
        <w:rPr>
          <w:rFonts w:ascii="宋体" w:hAnsi="宋体" w:cs="宋体"/>
          <w:color w:val="auto"/>
          <w:sz w:val="44"/>
          <w:szCs w:val="44"/>
          <w:highlight w:val="none"/>
        </w:rPr>
      </w:pPr>
      <w:r>
        <w:rPr>
          <w:rFonts w:ascii="宋体" w:hAnsi="宋体" w:cs="宋体"/>
          <w:color w:val="auto"/>
          <w:sz w:val="44"/>
          <w:szCs w:val="44"/>
          <w:highlight w:val="none"/>
        </w:rPr>
      </w: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使 用 说 明</w:t>
      </w:r>
      <w:r/>
    </w:p>
    <w:p>
      <w:pPr>
        <w:ind w:firstLine="640"/>
        <w:rPr>
          <w:rFonts w:ascii="宋体" w:hAnsi="宋体" w:cs="宋体"/>
          <w:color w:val="auto"/>
          <w:sz w:val="32"/>
          <w:szCs w:val="32"/>
          <w:highlight w:val="none"/>
        </w:rPr>
      </w:pPr>
      <w:r>
        <w:rPr>
          <w:rFonts w:ascii="宋体" w:hAnsi="宋体" w:cs="宋体"/>
          <w:color w:val="auto"/>
          <w:sz w:val="32"/>
          <w:szCs w:val="32"/>
          <w:highlight w:val="none"/>
        </w:rPr>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1.本合同标准文本适用于购买现成货物的采购项目，不包括需要供应商定制开发、创新研发的货物采购项目。</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    2.本合同标准文本为政府采购货物买卖合同编制提供参考，可以结合采购项目具体情况，对文本作必要的调整修订后使用。</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ascii="宋体" w:hAnsi="宋体" w:cs="宋体"/>
          <w:color w:val="auto"/>
          <w:sz w:val="44"/>
          <w:szCs w:val="44"/>
          <w:highlight w:val="none"/>
        </w:rPr>
        <w:sectPr>
          <w:footerReference w:type="default" r:id="rId15"/>
          <w:footnotePr/>
          <w:endnotePr/>
          <w:type w:val="nextPage"/>
          <w:pgSz w:w="11906" w:h="16838" w:orient="portrait"/>
          <w:pgMar w:top="1440" w:right="1797" w:bottom="1440" w:left="1797" w:header="851" w:footer="992" w:gutter="0"/>
          <w:pgNumType w:start="1"/>
          <w:cols w:num="1" w:sep="0" w:space="1701" w:equalWidth="1"/>
          <w:docGrid w:linePitch="360"/>
        </w:sectPr>
      </w:pPr>
      <w:r>
        <w:rPr>
          <w:rFonts w:ascii="宋体" w:hAnsi="宋体" w:cs="宋体"/>
          <w:color w:val="auto"/>
          <w:sz w:val="44"/>
          <w:szCs w:val="44"/>
          <w:highlight w:val="none"/>
        </w:rPr>
      </w:r>
      <w:r/>
    </w:p>
    <w:p>
      <w:pPr>
        <w:pStyle w:val="1080"/>
        <w:spacing w:line="400" w:lineRule="exact"/>
        <w:rPr>
          <w:rFonts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第一节 政府采购合同协议书</w:t>
      </w:r>
      <w:r/>
    </w:p>
    <w:p>
      <w:pPr>
        <w:pStyle w:val="1080"/>
        <w:spacing w:line="400" w:lineRule="exact"/>
        <w:rPr>
          <w:rFonts w:ascii="宋体" w:hAnsi="宋体" w:eastAsia="宋体" w:cs="宋体"/>
          <w:b w:val="0"/>
          <w:bCs w:val="0"/>
          <w:color w:val="auto"/>
          <w:sz w:val="28"/>
          <w:szCs w:val="28"/>
          <w:highlight w:val="none"/>
        </w:rPr>
      </w:pPr>
      <w:r>
        <w:rPr>
          <w:rFonts w:ascii="宋体" w:hAnsi="宋体" w:eastAsia="宋体" w:cs="宋体"/>
          <w:b w:val="0"/>
          <w:bCs w:val="0"/>
          <w:color w:val="auto"/>
          <w:sz w:val="28"/>
          <w:szCs w:val="28"/>
          <w:highlight w:val="none"/>
        </w:rPr>
      </w:r>
      <w:r/>
    </w:p>
    <w:p>
      <w:pPr>
        <w:spacing w:line="400" w:lineRule="exact"/>
        <w:rPr>
          <w:rFonts w:ascii="宋体" w:hAnsi="宋体" w:cs="宋体"/>
          <w:color w:val="auto"/>
          <w:highlight w:val="none"/>
        </w:rPr>
      </w:pPr>
      <w:r>
        <w:rPr>
          <w:rFonts w:hint="eastAsia" w:ascii="宋体" w:hAnsi="宋体" w:cs="宋体"/>
          <w:color w:val="auto"/>
          <w:highlight w:val="none"/>
        </w:rPr>
        <w:t xml:space="preserve">甲方（全称）：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（采购人、受采购人委托签订合同的单位或采购文件约定的合同甲方）</w:t>
      </w:r>
      <w:r/>
    </w:p>
    <w:p>
      <w:pPr>
        <w:spacing w:line="400" w:lineRule="exact"/>
        <w:rPr>
          <w:rFonts w:ascii="宋体" w:hAnsi="宋体" w:cs="宋体"/>
          <w:color w:val="auto"/>
          <w:highlight w:val="none"/>
        </w:rPr>
      </w:pPr>
      <w:r>
        <w:rPr>
          <w:rFonts w:hint="eastAsia" w:ascii="宋体" w:hAnsi="宋体" w:cs="宋体"/>
          <w:color w:val="auto"/>
          <w:highlight w:val="none"/>
        </w:rPr>
        <w:t xml:space="preserve">乙方1（全称）：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（供应商）</w:t>
      </w:r>
      <w:r/>
    </w:p>
    <w:p>
      <w:pPr>
        <w:spacing w:line="400" w:lineRule="exact"/>
        <w:rPr>
          <w:rFonts w:ascii="宋体" w:hAnsi="宋体" w:cs="宋体"/>
          <w:color w:val="auto"/>
          <w:highlight w:val="none"/>
        </w:rPr>
      </w:pPr>
      <w:r>
        <w:rPr>
          <w:rFonts w:hint="eastAsia" w:ascii="宋体" w:hAnsi="宋体" w:cs="宋体"/>
          <w:color w:val="auto"/>
          <w:highlight w:val="none"/>
        </w:rPr>
        <w:t xml:space="preserve">乙方2（全称）：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（联合体成员供应商或其他合同主体）（如有）</w:t>
      </w:r>
      <w:r/>
    </w:p>
    <w:p>
      <w:pPr>
        <w:spacing w:line="400" w:lineRule="exact"/>
        <w:rPr>
          <w:rFonts w:ascii="宋体" w:hAnsi="宋体" w:cs="宋体"/>
          <w:color w:val="auto"/>
          <w:highlight w:val="none"/>
        </w:rPr>
      </w:pPr>
      <w:r>
        <w:rPr>
          <w:rFonts w:hint="eastAsia" w:ascii="宋体" w:hAnsi="宋体" w:cs="宋体"/>
          <w:color w:val="auto"/>
          <w:highlight w:val="none"/>
        </w:rPr>
        <w:t xml:space="preserve">乙方3（全称）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（联合体成员供应商或其他合同主体）（如有）</w:t>
      </w:r>
      <w:r/>
    </w:p>
    <w:p>
      <w:pPr>
        <w:spacing w:line="400" w:lineRule="exact"/>
        <w:rPr>
          <w:rFonts w:ascii="宋体" w:hAnsi="宋体" w:cs="宋体"/>
          <w:color w:val="auto"/>
          <w:highlight w:val="none"/>
        </w:rPr>
      </w:pPr>
      <w:r>
        <w:rPr>
          <w:rFonts w:ascii="宋体" w:hAnsi="宋体" w:cs="宋体"/>
          <w:color w:val="auto"/>
          <w:highlight w:val="none"/>
        </w:rPr>
      </w:r>
      <w:r/>
    </w:p>
    <w:p>
      <w:pPr>
        <w:pStyle w:val="1082"/>
        <w:ind w:left="0" w:firstLine="420"/>
        <w:spacing w:after="0" w:line="400" w:lineRule="exact"/>
        <w:rPr>
          <w:rFonts w:ascii="宋体" w:hAnsi="宋体" w:cs="宋体"/>
          <w:color w:val="auto"/>
          <w:highlight w:val="none"/>
        </w:rPr>
      </w:pPr>
      <w:r>
        <w:rPr>
          <w:rFonts w:hint="eastAsia" w:ascii="宋体" w:hAnsi="宋体" w:cs="宋体"/>
          <w:color w:val="auto"/>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7"/>
        </w:numPr>
        <w:ind w:firstLine="420"/>
        <w:spacing w:line="400" w:lineRule="exact"/>
        <w:rPr>
          <w:rFonts w:ascii="宋体" w:hAnsi="宋体" w:cs="宋体"/>
          <w:b/>
          <w:color w:val="auto"/>
          <w:highlight w:val="none"/>
        </w:rPr>
      </w:pPr>
      <w:r>
        <w:rPr>
          <w:rFonts w:hint="eastAsia" w:ascii="宋体" w:hAnsi="宋体" w:cs="宋体"/>
          <w:b/>
          <w:color w:val="auto"/>
          <w:highlight w:val="none"/>
        </w:rPr>
        <w:t xml:space="preserve">项目信息</w:t>
      </w:r>
      <w:r/>
    </w:p>
    <w:p>
      <w:pPr>
        <w:pStyle w:val="1082"/>
        <w:numPr>
          <w:ilvl w:val="0"/>
          <w:numId w:val="8"/>
        </w:numPr>
        <w:ind w:left="0" w:firstLine="420"/>
        <w:spacing w:after="0" w:line="400" w:lineRule="exact"/>
        <w:rPr>
          <w:rFonts w:ascii="宋体" w:hAnsi="宋体" w:cs="宋体"/>
          <w:color w:val="auto"/>
          <w:highlight w:val="none"/>
          <w:u w:val="single"/>
        </w:rPr>
      </w:pPr>
      <w:r>
        <w:rPr>
          <w:rFonts w:hint="eastAsia" w:ascii="宋体" w:hAnsi="宋体" w:cs="宋体"/>
          <w:color w:val="auto"/>
          <w:highlight w:val="none"/>
        </w:rPr>
        <w:t xml:space="preserve">采购项目名称：</w:t>
      </w:r>
      <w:r>
        <w:rPr>
          <w:rFonts w:hint="eastAsia" w:ascii="宋体" w:hAnsi="宋体" w:cs="宋体"/>
          <w:color w:val="auto"/>
          <w:highlight w:val="none"/>
          <w:u w:val="single"/>
        </w:rPr>
        <w:t xml:space="preserve">                                          </w:t>
      </w:r>
      <w:r/>
    </w:p>
    <w:p>
      <w:pPr>
        <w:pStyle w:val="1082"/>
        <w:ind w:left="0"/>
        <w:spacing w:after="0" w:line="400" w:lineRule="exact"/>
        <w:tabs>
          <w:tab w:val="left" w:pos="999" w:leader="none"/>
        </w:tabs>
        <w:rPr>
          <w:rFonts w:ascii="宋体" w:hAnsi="宋体" w:cs="宋体"/>
          <w:color w:val="auto"/>
          <w:highlight w:val="none"/>
        </w:rPr>
      </w:pPr>
      <w:r>
        <w:rPr>
          <w:rFonts w:hint="eastAsia" w:ascii="宋体" w:hAnsi="宋体" w:cs="宋体"/>
          <w:color w:val="auto"/>
          <w:highlight w:val="none"/>
        </w:rPr>
        <w:t xml:space="preserve">         采购项目编号：</w:t>
      </w:r>
      <w:r>
        <w:rPr>
          <w:rFonts w:hint="eastAsia" w:ascii="宋体" w:hAnsi="宋体" w:cs="宋体"/>
          <w:color w:val="auto"/>
          <w:highlight w:val="none"/>
          <w:u w:val="single"/>
        </w:rPr>
        <w:t xml:space="preserve">                                          </w:t>
      </w:r>
      <w:r/>
    </w:p>
    <w:p>
      <w:pPr>
        <w:pStyle w:val="1082"/>
        <w:ind w:left="0" w:firstLine="420"/>
        <w:spacing w:after="0" w:line="400" w:lineRule="exact"/>
        <w:rPr>
          <w:rFonts w:ascii="宋体" w:hAnsi="宋体" w:cs="宋体"/>
          <w:color w:val="auto"/>
          <w:highlight w:val="none"/>
        </w:rPr>
      </w:pPr>
      <w:r>
        <w:rPr>
          <w:rFonts w:hint="eastAsia" w:ascii="宋体" w:hAnsi="宋体" w:cs="宋体"/>
          <w:color w:val="auto"/>
          <w:highlight w:val="none"/>
        </w:rPr>
        <w:t xml:space="preserve">（2）采购计划编号：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（3）项目内容：</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     采购标的及数量（台/套</w:t>
      </w:r>
      <w:r>
        <w:rPr>
          <w:rFonts w:hint="eastAsia" w:ascii="宋体" w:hAnsi="宋体" w:cs="宋体"/>
          <w:color w:val="auto"/>
          <w:highlight w:val="none"/>
          <w:lang w:val="en"/>
        </w:rPr>
        <w:t xml:space="preserve">/个/架/组等</w:t>
      </w:r>
      <w:r>
        <w:rPr>
          <w:rFonts w:hint="eastAsia" w:ascii="宋体" w:hAnsi="宋体" w:cs="宋体"/>
          <w:color w:val="auto"/>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420"/>
        <w:spacing w:line="400" w:lineRule="exact"/>
        <w:rPr>
          <w:rFonts w:ascii="宋体" w:hAnsi="宋体" w:cs="宋体"/>
          <w:color w:val="auto"/>
          <w:highlight w:val="none"/>
          <w:lang w:val="en"/>
        </w:rPr>
      </w:pPr>
      <w:r>
        <w:rPr>
          <w:rFonts w:hint="eastAsia" w:ascii="宋体" w:hAnsi="宋体" w:cs="宋体"/>
          <w:color w:val="auto"/>
          <w:highlight w:val="none"/>
        </w:rPr>
        <w:t xml:space="preserve">     品牌：</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lang w:val="en"/>
        </w:rPr>
        <w:t xml:space="preserve">     </w:t>
      </w:r>
      <w:r>
        <w:rPr>
          <w:rFonts w:hint="eastAsia" w:ascii="宋体" w:hAnsi="宋体" w:cs="宋体"/>
          <w:color w:val="auto"/>
          <w:highlight w:val="none"/>
        </w:rPr>
        <w:t xml:space="preserve">规格型号：</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
        </w:rPr>
        <w:t xml:space="preserve">   </w:t>
      </w:r>
      <w:r/>
    </w:p>
    <w:p>
      <w:pPr>
        <w:ind w:firstLine="945"/>
        <w:spacing w:line="400" w:lineRule="exact"/>
        <w:rPr>
          <w:rFonts w:ascii="宋体" w:hAnsi="宋体" w:cs="宋体"/>
          <w:color w:val="auto"/>
          <w:highlight w:val="none"/>
          <w:u w:val="single"/>
        </w:rPr>
      </w:pPr>
      <w:r>
        <w:rPr>
          <w:rFonts w:hint="eastAsia" w:ascii="宋体" w:hAnsi="宋体" w:cs="宋体"/>
          <w:color w:val="auto"/>
          <w:highlight w:val="none"/>
        </w:rPr>
        <w:t xml:space="preserve">采购标的的技术要求、商务要求具体见附件。</w:t>
      </w:r>
      <w:r/>
    </w:p>
    <w:p>
      <w:pPr>
        <w:ind w:firstLine="945"/>
        <w:spacing w:line="400" w:lineRule="exact"/>
        <w:rPr>
          <w:rFonts w:ascii="宋体" w:hAnsi="宋体" w:cs="宋体"/>
          <w:color w:val="auto"/>
          <w:highlight w:val="none"/>
        </w:rPr>
      </w:pPr>
      <w:r>
        <w:rPr>
          <w:rFonts w:hint="eastAsia" w:ascii="宋体" w:hAnsi="宋体" w:cs="宋体"/>
          <w:color w:val="auto"/>
          <w:highlight w:val="none"/>
        </w:rPr>
        <w:t xml:space="preserve">①涉及信息类产品，请填写该产品关键部件的品牌、型号：</w:t>
      </w:r>
      <w:r/>
    </w:p>
    <w:p>
      <w:pPr>
        <w:ind w:firstLine="420"/>
        <w:spacing w:line="400" w:lineRule="exact"/>
        <w:rPr>
          <w:rFonts w:ascii="宋体" w:hAnsi="宋体" w:cs="宋体"/>
          <w:color w:val="auto"/>
          <w:highlight w:val="none"/>
          <w:u w:val="single"/>
        </w:rPr>
      </w:pPr>
      <w:r>
        <w:rPr>
          <w:rFonts w:hint="eastAsia" w:ascii="宋体" w:hAnsi="宋体" w:cs="宋体"/>
          <w:color w:val="auto"/>
          <w:highlight w:val="none"/>
        </w:rPr>
        <w:t xml:space="preserve">     标的名称：</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     关键部件：</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品牌：</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型号：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pStyle w:val="1083"/>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1083"/>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1083"/>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083"/>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②涉及车辆采购，请填写是否属于新能源汽车：</w:t>
      </w:r>
      <w:r/>
    </w:p>
    <w:p>
      <w:pPr>
        <w:pStyle w:val="1083"/>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1083"/>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¨否</w:t>
      </w:r>
      <w:r/>
    </w:p>
    <w:p>
      <w:pPr>
        <w:pStyle w:val="1083"/>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lang w:val="en"/>
        </w:rPr>
        <w:t xml:space="preserve">4</w:t>
      </w:r>
      <w:r>
        <w:rPr>
          <w:rFonts w:hint="eastAsia" w:ascii="宋体" w:hAnsi="宋体" w:eastAsia="宋体" w:cs="宋体"/>
          <w:color w:val="auto"/>
          <w:sz w:val="21"/>
          <w:highlight w:val="none"/>
        </w:rPr>
        <w:t xml:space="preserve">）政府采购组织形式：¨政府集中采购  ¨部门集中采购  ¨分散采购</w:t>
      </w:r>
      <w:r/>
    </w:p>
    <w:p>
      <w:pPr>
        <w:pStyle w:val="1083"/>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
        </w:rPr>
        <w:t xml:space="preserve">5</w:t>
      </w:r>
      <w:r>
        <w:rPr>
          <w:rFonts w:hint="eastAsia" w:ascii="宋体" w:hAnsi="宋体" w:eastAsia="宋体" w:cs="宋体"/>
          <w:color w:val="auto"/>
          <w:sz w:val="21"/>
          <w:highlight w:val="none"/>
        </w:rPr>
        <w:t xml:space="preserve">）政府采购方式：¨公开招标 ¨邀请招标 ¨竞争性谈判 ¨竞争性磋商</w:t>
      </w:r>
      <w:r/>
    </w:p>
    <w:p>
      <w:pPr>
        <w:pStyle w:val="1083"/>
        <w:ind w:firstLine="420"/>
        <w:rPr>
          <w:rFonts w:ascii="宋体" w:hAnsi="宋体" w:eastAsia="宋体" w:cs="宋体"/>
          <w:color w:val="auto"/>
          <w:sz w:val="21"/>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sz w:val="21"/>
          <w:highlight w:val="none"/>
        </w:rPr>
        <w:t xml:space="preserve">¨询价 ¨单一来源 ¨框架协议 ¨其他：</w:t>
      </w:r>
      <w:r>
        <w:rPr>
          <w:rFonts w:hint="eastAsia" w:ascii="宋体" w:hAnsi="宋体" w:eastAsia="宋体" w:cs="宋体"/>
          <w:color w:val="auto"/>
          <w:sz w:val="21"/>
          <w:highlight w:val="none"/>
          <w:u w:val="single"/>
        </w:rPr>
        <w:t xml:space="preserve">          </w:t>
      </w:r>
      <w:r/>
    </w:p>
    <w:p>
      <w:pPr>
        <w:pStyle w:val="1083"/>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1083"/>
        <w:ind w:firstLine="220"/>
        <w:rPr>
          <w:rFonts w:ascii="宋体" w:hAnsi="宋体" w:eastAsia="宋体" w:cs="宋体"/>
          <w:color w:val="auto"/>
          <w:sz w:val="21"/>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
        </w:rPr>
        <w:t xml:space="preserve">6</w:t>
      </w:r>
      <w:r>
        <w:rPr>
          <w:rFonts w:hint="eastAsia" w:ascii="宋体" w:hAnsi="宋体" w:eastAsia="宋体" w:cs="宋体"/>
          <w:color w:val="auto"/>
          <w:highlight w:val="none"/>
        </w:rPr>
        <w:t xml:space="preserve">）</w:t>
      </w:r>
      <w:r>
        <w:rPr>
          <w:rFonts w:hint="eastAsia" w:ascii="宋体" w:hAnsi="宋体" w:eastAsia="宋体" w:cs="宋体"/>
          <w:color w:val="auto"/>
          <w:sz w:val="21"/>
          <w:highlight w:val="none"/>
        </w:rPr>
        <w:t xml:space="preserve">中标（成交）采购标的制造商是否为中小企业：¨是      ¨否</w:t>
      </w:r>
      <w:r/>
    </w:p>
    <w:p>
      <w:pPr>
        <w:spacing w:line="400" w:lineRule="exact"/>
        <w:rPr>
          <w:rFonts w:ascii="宋体" w:hAnsi="宋体" w:cs="宋体"/>
          <w:iCs/>
          <w:color w:val="auto"/>
          <w:highlight w:val="none"/>
        </w:rPr>
      </w:pPr>
      <w:r>
        <w:rPr>
          <w:rFonts w:hint="eastAsia" w:ascii="宋体" w:hAnsi="宋体" w:cs="宋体"/>
          <w:color w:val="auto"/>
          <w:highlight w:val="none"/>
        </w:rPr>
        <w:t xml:space="preserve">        本合同是否为专门面向中小企业的采购合同（中小企业预留合同）：</w:t>
      </w:r>
      <w:r>
        <w:rPr>
          <w:rFonts w:hint="eastAsia" w:ascii="宋体" w:hAnsi="宋体" w:cs="宋体"/>
          <w:iCs/>
          <w:color w:val="auto"/>
          <w:highlight w:val="none"/>
        </w:rPr>
        <w:t xml:space="preserve">¨是    ¨否</w:t>
      </w:r>
      <w:r/>
    </w:p>
    <w:p>
      <w:pPr>
        <w:spacing w:line="400" w:lineRule="exact"/>
        <w:rPr>
          <w:rFonts w:ascii="宋体" w:hAnsi="宋体" w:cs="宋体"/>
          <w:iCs/>
          <w:color w:val="auto"/>
          <w:highlight w:val="none"/>
        </w:rPr>
      </w:pPr>
      <w:r>
        <w:rPr>
          <w:rFonts w:hint="eastAsia" w:ascii="宋体" w:hAnsi="宋体" w:cs="宋体"/>
          <w:color w:val="auto"/>
          <w:highlight w:val="none"/>
        </w:rPr>
        <w:t xml:space="preserve">        若本项目不专门面向中小企业采购，是否给予小微企业评审优惠：</w:t>
      </w:r>
      <w:r>
        <w:rPr>
          <w:rFonts w:hint="eastAsia" w:ascii="宋体" w:hAnsi="宋体" w:cs="宋体"/>
          <w:iCs/>
          <w:color w:val="auto"/>
          <w:highlight w:val="none"/>
        </w:rPr>
        <w:t xml:space="preserve">¨是   ¨否</w:t>
      </w:r>
      <w:r/>
    </w:p>
    <w:p>
      <w:pPr>
        <w:spacing w:line="400" w:lineRule="exact"/>
        <w:rPr>
          <w:rFonts w:ascii="宋体" w:hAnsi="宋体" w:cs="宋体"/>
          <w:iCs/>
          <w:color w:val="auto"/>
          <w:highlight w:val="none"/>
        </w:rPr>
      </w:pPr>
      <w:r>
        <w:rPr>
          <w:rFonts w:hint="eastAsia" w:ascii="宋体" w:hAnsi="宋体" w:cs="宋体"/>
          <w:color w:val="auto"/>
          <w:highlight w:val="none"/>
        </w:rPr>
        <w:t xml:space="preserve">        中标（成交）采购标的制造商是否为残疾人福利性单位：</w:t>
      </w:r>
      <w:r>
        <w:rPr>
          <w:rFonts w:hint="eastAsia" w:ascii="宋体" w:hAnsi="宋体" w:cs="宋体"/>
          <w:iCs/>
          <w:color w:val="auto"/>
          <w:highlight w:val="none"/>
        </w:rPr>
        <w:t xml:space="preserve">¨是   ¨否</w:t>
      </w:r>
      <w:r/>
    </w:p>
    <w:p>
      <w:pPr>
        <w:spacing w:line="400" w:lineRule="exact"/>
        <w:rPr>
          <w:rFonts w:ascii="宋体" w:hAnsi="宋体" w:cs="宋体"/>
          <w:color w:val="auto"/>
          <w:highlight w:val="none"/>
        </w:rPr>
      </w:pPr>
      <w:r>
        <w:rPr>
          <w:rFonts w:hint="eastAsia" w:ascii="宋体" w:hAnsi="宋体" w:cs="宋体"/>
          <w:color w:val="auto"/>
          <w:highlight w:val="none"/>
        </w:rPr>
        <w:t xml:space="preserve">        中标（成交）采购标的制造商是否为监狱企业：</w:t>
      </w:r>
      <w:r>
        <w:rPr>
          <w:rFonts w:hint="eastAsia" w:ascii="宋体" w:hAnsi="宋体" w:cs="宋体"/>
          <w:iCs/>
          <w:color w:val="auto"/>
          <w:highlight w:val="none"/>
        </w:rPr>
        <w:t xml:space="preserve">¨是       ¨否</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
        </w:rPr>
        <w:t xml:space="preserve">7</w:t>
      </w:r>
      <w:r>
        <w:rPr>
          <w:rFonts w:hint="eastAsia" w:ascii="宋体" w:hAnsi="宋体" w:cs="宋体"/>
          <w:color w:val="auto"/>
          <w:highlight w:val="none"/>
        </w:rPr>
        <w:t xml:space="preserve">）合同是否分包：</w:t>
      </w:r>
      <w:r>
        <w:rPr>
          <w:rFonts w:hint="eastAsia" w:ascii="宋体" w:hAnsi="宋体" w:cs="宋体"/>
          <w:iCs/>
          <w:color w:val="auto"/>
          <w:highlight w:val="none"/>
        </w:rPr>
        <w:t xml:space="preserve">¨是       ¨否</w:t>
      </w:r>
      <w:r/>
    </w:p>
    <w:p>
      <w:pPr>
        <w:ind w:firstLine="840"/>
        <w:spacing w:line="400" w:lineRule="exact"/>
        <w:rPr>
          <w:rFonts w:ascii="宋体" w:hAnsi="宋体" w:cs="宋体"/>
          <w:color w:val="auto"/>
          <w:highlight w:val="none"/>
          <w:u w:val="single"/>
        </w:rPr>
      </w:pPr>
      <w:r>
        <w:rPr>
          <w:rFonts w:hint="eastAsia" w:ascii="宋体" w:hAnsi="宋体" w:cs="宋体"/>
          <w:color w:val="auto"/>
          <w:highlight w:val="none"/>
        </w:rPr>
        <w:t xml:space="preserve"> 分包主要内容：</w:t>
      </w:r>
      <w:r>
        <w:rPr>
          <w:rFonts w:hint="eastAsia" w:ascii="宋体" w:hAnsi="宋体" w:cs="宋体"/>
          <w:color w:val="auto"/>
          <w:highlight w:val="none"/>
          <w:u w:val="single"/>
        </w:rPr>
        <w:t xml:space="preserve">                                            </w:t>
      </w:r>
      <w:r/>
    </w:p>
    <w:p>
      <w:pPr>
        <w:ind w:firstLine="840"/>
        <w:spacing w:line="400" w:lineRule="exact"/>
        <w:rPr>
          <w:rFonts w:ascii="宋体" w:hAnsi="宋体" w:cs="宋体"/>
          <w:color w:val="auto"/>
          <w:highlight w:val="none"/>
        </w:rPr>
      </w:pPr>
      <w:r>
        <w:rPr>
          <w:rFonts w:hint="eastAsia" w:ascii="宋体" w:hAnsi="宋体" w:cs="宋体"/>
          <w:color w:val="auto"/>
          <w:highlight w:val="none"/>
        </w:rPr>
        <w:t xml:space="preserve"> 分包供应商/制造商名称（如供应商和制造商不同，请分别填写）：</w:t>
      </w:r>
      <w:r/>
    </w:p>
    <w:p>
      <w:pPr>
        <w:ind w:firstLine="840"/>
        <w:spacing w:line="400" w:lineRule="exact"/>
        <w:rPr>
          <w:rFonts w:ascii="宋体" w:hAnsi="宋体" w:cs="宋体"/>
          <w:color w:val="auto"/>
          <w:highlight w:val="none"/>
          <w:u w:val="single"/>
        </w:rPr>
      </w:pP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p>
    <w:p>
      <w:pPr>
        <w:ind w:firstLine="840"/>
        <w:spacing w:line="400" w:lineRule="exact"/>
        <w:rPr>
          <w:rFonts w:ascii="宋体" w:hAnsi="宋体" w:cs="宋体"/>
          <w:color w:val="auto"/>
          <w:highlight w:val="none"/>
        </w:rPr>
      </w:pPr>
      <w:r>
        <w:rPr>
          <w:rFonts w:hint="eastAsia" w:ascii="宋体" w:hAnsi="宋体" w:cs="宋体"/>
          <w:color w:val="auto"/>
          <w:highlight w:val="none"/>
        </w:rPr>
        <w:t xml:space="preserve"> 分包供应商/制造商类型（如果供应商和制造商不同，只填写制造商类型）：</w:t>
      </w:r>
      <w:r/>
    </w:p>
    <w:p>
      <w:pPr>
        <w:ind w:firstLine="840"/>
        <w:spacing w:line="400" w:lineRule="exact"/>
        <w:rPr>
          <w:rFonts w:ascii="宋体" w:hAnsi="宋体" w:cs="宋体"/>
          <w:iCs/>
          <w:color w:val="auto"/>
          <w:highlight w:val="none"/>
        </w:rPr>
      </w:pPr>
      <w:r>
        <w:rPr>
          <w:rFonts w:hint="eastAsia" w:ascii="宋体" w:hAnsi="宋体" w:cs="宋体"/>
          <w:iCs/>
          <w:color w:val="auto"/>
          <w:highlight w:val="none"/>
        </w:rPr>
        <w:t xml:space="preserve"> ¨大型企业  ¨中型企业  ¨小微型企业  </w:t>
      </w:r>
      <w:r/>
    </w:p>
    <w:p>
      <w:pPr>
        <w:ind w:firstLine="840"/>
        <w:spacing w:line="400" w:lineRule="exact"/>
        <w:rPr>
          <w:rFonts w:ascii="宋体" w:hAnsi="宋体" w:cs="宋体"/>
          <w:color w:val="auto"/>
          <w:highlight w:val="none"/>
        </w:rPr>
      </w:pPr>
      <w:r>
        <w:rPr>
          <w:rFonts w:hint="eastAsia" w:ascii="宋体" w:hAnsi="宋体" w:cs="宋体"/>
          <w:iCs/>
          <w:color w:val="auto"/>
          <w:highlight w:val="none"/>
        </w:rPr>
        <w:t xml:space="preserve"> ¨残疾人福利性单位 ¨监狱企业 ¨其他</w:t>
      </w:r>
      <w:r/>
    </w:p>
    <w:p>
      <w:pPr>
        <w:spacing w:line="400" w:lineRule="exact"/>
        <w:rPr>
          <w:rFonts w:ascii="宋体" w:hAnsi="宋体" w:cs="宋体"/>
          <w:iCs/>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
        </w:rPr>
        <w:t xml:space="preserve">8</w:t>
      </w:r>
      <w:r>
        <w:rPr>
          <w:rFonts w:hint="eastAsia" w:ascii="宋体" w:hAnsi="宋体" w:cs="宋体"/>
          <w:color w:val="auto"/>
          <w:highlight w:val="none"/>
        </w:rPr>
        <w:t xml:space="preserve">）中标（成交）供应商是否为外商投资企业：</w:t>
      </w:r>
      <w:r>
        <w:rPr>
          <w:rFonts w:hint="eastAsia" w:ascii="宋体" w:hAnsi="宋体" w:cs="宋体"/>
          <w:iCs/>
          <w:color w:val="auto"/>
          <w:highlight w:val="none"/>
        </w:rPr>
        <w:t xml:space="preserve">¨是       ¨否</w:t>
      </w:r>
      <w:r/>
    </w:p>
    <w:p>
      <w:pPr>
        <w:pStyle w:val="1083"/>
        <w:ind w:firstLine="420"/>
        <w:tabs>
          <w:tab w:val="left" w:pos="1340" w:leader="none"/>
        </w:tabs>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hint="eastAsia" w:ascii="宋体" w:hAnsi="宋体" w:eastAsia="宋体" w:cs="宋体"/>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
        </w:rPr>
        <w:t xml:space="preserve">9</w:t>
      </w:r>
      <w:r>
        <w:rPr>
          <w:rFonts w:hint="eastAsia" w:ascii="宋体" w:hAnsi="宋体" w:cs="宋体"/>
          <w:color w:val="auto"/>
          <w:highlight w:val="none"/>
        </w:rPr>
        <w:t xml:space="preserve">）是否涉及进口产品：</w:t>
      </w:r>
      <w:r/>
    </w:p>
    <w:p>
      <w:pPr>
        <w:ind w:firstLine="840"/>
        <w:spacing w:line="400" w:lineRule="exact"/>
        <w:rPr>
          <w:rFonts w:ascii="宋体" w:hAnsi="宋体" w:cs="宋体"/>
          <w:color w:val="auto"/>
          <w:highlight w:val="none"/>
          <w:u w:val="single"/>
        </w:rPr>
      </w:pPr>
      <w:r>
        <w:rPr>
          <w:rFonts w:hint="eastAsia" w:ascii="宋体" w:hAnsi="宋体" w:cs="宋体"/>
          <w:color w:val="auto"/>
          <w:highlight w:val="none"/>
        </w:rPr>
        <w:t xml:space="preserve"> ¨是，《政府采购品目分类目录》底级品目名称：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金额：</w:t>
      </w:r>
      <w:r>
        <w:rPr>
          <w:rFonts w:hint="eastAsia" w:ascii="宋体" w:hAnsi="宋体" w:cs="宋体"/>
          <w:color w:val="auto"/>
          <w:highlight w:val="none"/>
          <w:u w:val="single"/>
        </w:rPr>
        <w:t xml:space="preserve">        </w:t>
      </w:r>
      <w:r/>
    </w:p>
    <w:p>
      <w:pPr>
        <w:ind w:firstLine="840"/>
        <w:spacing w:line="400" w:lineRule="exact"/>
        <w:rPr>
          <w:rFonts w:ascii="宋体" w:hAnsi="宋体" w:cs="宋体"/>
          <w:color w:val="auto"/>
          <w:highlight w:val="none"/>
        </w:rPr>
      </w:pPr>
      <w:r>
        <w:rPr>
          <w:rFonts w:hint="eastAsia" w:ascii="宋体" w:hAnsi="宋体" w:cs="宋体"/>
          <w:color w:val="auto"/>
          <w:highlight w:val="none"/>
        </w:rPr>
        <w:t xml:space="preserve"> 国别：</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品牌：</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规格型号：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p>
    <w:p>
      <w:pPr>
        <w:ind w:firstLine="840"/>
        <w:spacing w:line="400" w:lineRule="exact"/>
        <w:rPr>
          <w:rFonts w:ascii="宋体" w:hAnsi="宋体" w:cs="宋体"/>
          <w:color w:val="auto"/>
          <w:highlight w:val="none"/>
        </w:rPr>
      </w:pPr>
      <w:r>
        <w:rPr>
          <w:rFonts w:hint="eastAsia" w:ascii="宋体" w:hAnsi="宋体" w:cs="宋体"/>
          <w:color w:val="auto"/>
          <w:highlight w:val="none"/>
        </w:rPr>
        <w:t xml:space="preserve"> ¨否</w:t>
      </w:r>
      <w:r/>
    </w:p>
    <w:p>
      <w:pPr>
        <w:spacing w:line="400" w:lineRule="exact"/>
        <w:tabs>
          <w:tab w:val="left" w:pos="740" w:leader="none"/>
        </w:tabs>
        <w:rPr>
          <w:rFonts w:ascii="宋体" w:hAnsi="宋体" w:cs="宋体"/>
          <w:color w:val="auto"/>
          <w:highlight w:val="none"/>
        </w:rPr>
      </w:pPr>
      <w:r>
        <w:rPr>
          <w:rFonts w:hint="eastAsia" w:ascii="宋体" w:hAnsi="宋体" w:cs="宋体"/>
          <w:color w:val="auto"/>
          <w:highlight w:val="none"/>
        </w:rPr>
        <w:t xml:space="preserve">    （1</w:t>
      </w:r>
      <w:r>
        <w:rPr>
          <w:rFonts w:hint="eastAsia" w:ascii="宋体" w:hAnsi="宋体" w:cs="宋体"/>
          <w:color w:val="auto"/>
          <w:highlight w:val="none"/>
          <w:lang w:val="en"/>
        </w:rPr>
        <w:t xml:space="preserve">0</w:t>
      </w:r>
      <w:r>
        <w:rPr>
          <w:rFonts w:hint="eastAsia" w:ascii="宋体" w:hAnsi="宋体" w:cs="宋体"/>
          <w:color w:val="auto"/>
          <w:highlight w:val="none"/>
        </w:rPr>
        <w:t xml:space="preserve">）是否涉及节能产品：</w:t>
      </w:r>
      <w:r/>
    </w:p>
    <w:p>
      <w:pPr>
        <w:spacing w:line="400" w:lineRule="exact"/>
        <w:tabs>
          <w:tab w:val="left" w:pos="740" w:leader="none"/>
        </w:tabs>
        <w:rPr>
          <w:rFonts w:ascii="宋体" w:hAnsi="宋体" w:cs="宋体"/>
          <w:iCs/>
          <w:color w:val="auto"/>
          <w:highlight w:val="none"/>
        </w:rPr>
      </w:pPr>
      <w:r>
        <w:rPr>
          <w:rFonts w:hint="eastAsia" w:ascii="宋体" w:hAnsi="宋体" w:cs="宋体"/>
          <w:color w:val="auto"/>
          <w:highlight w:val="none"/>
        </w:rPr>
        <w:t xml:space="preserve">         ¨是，《节能产品政府采购品目清单》的底级品目名称：</w:t>
      </w:r>
      <w:r>
        <w:rPr>
          <w:rFonts w:hint="eastAsia" w:ascii="宋体" w:hAnsi="宋体" w:cs="宋体"/>
          <w:color w:val="auto"/>
          <w:highlight w:val="none"/>
          <w:u w:val="single"/>
        </w:rPr>
        <w:t xml:space="preserve">         </w:t>
      </w:r>
      <w:r>
        <w:rPr>
          <w:rFonts w:hint="eastAsia" w:ascii="宋体" w:hAnsi="宋体" w:cs="宋体"/>
          <w:iCs/>
          <w:color w:val="auto"/>
          <w:highlight w:val="none"/>
        </w:rPr>
        <w:t xml:space="preserve">     </w:t>
      </w:r>
      <w:r/>
    </w:p>
    <w:p>
      <w:pPr>
        <w:spacing w:line="400" w:lineRule="exact"/>
        <w:tabs>
          <w:tab w:val="left" w:pos="740" w:leader="none"/>
        </w:tabs>
        <w:rPr>
          <w:rFonts w:ascii="宋体" w:hAnsi="宋体" w:cs="宋体"/>
          <w:iCs/>
          <w:color w:val="auto"/>
          <w:highlight w:val="none"/>
        </w:rPr>
      </w:pPr>
      <w:r>
        <w:rPr>
          <w:rFonts w:hint="eastAsia" w:ascii="宋体" w:hAnsi="宋体" w:cs="宋体"/>
          <w:iCs/>
          <w:color w:val="auto"/>
          <w:highlight w:val="none"/>
        </w:rPr>
        <w:t xml:space="preserve">                ¨强制采购       ¨优先采购    </w:t>
      </w:r>
      <w:r/>
    </w:p>
    <w:p>
      <w:pPr>
        <w:spacing w:line="400" w:lineRule="exact"/>
        <w:tabs>
          <w:tab w:val="left" w:pos="740" w:leader="none"/>
        </w:tabs>
        <w:rPr>
          <w:rFonts w:ascii="宋体" w:hAnsi="宋体" w:cs="宋体"/>
          <w:color w:val="auto"/>
          <w:highlight w:val="none"/>
        </w:rPr>
      </w:pPr>
      <w:r>
        <w:rPr>
          <w:rFonts w:hint="eastAsia" w:ascii="宋体" w:hAnsi="宋体" w:cs="宋体"/>
          <w:iCs/>
          <w:color w:val="auto"/>
          <w:highlight w:val="none"/>
        </w:rPr>
        <w:t xml:space="preserve">         </w:t>
      </w:r>
      <w:r>
        <w:rPr>
          <w:rFonts w:hint="eastAsia" w:ascii="宋体" w:hAnsi="宋体" w:cs="宋体"/>
          <w:color w:val="auto"/>
          <w:highlight w:val="none"/>
        </w:rPr>
        <w:t xml:space="preserve">¨否</w:t>
      </w:r>
      <w:r/>
    </w:p>
    <w:p>
      <w:pPr>
        <w:spacing w:line="400" w:lineRule="exact"/>
        <w:tabs>
          <w:tab w:val="left" w:pos="740" w:leader="none"/>
        </w:tabs>
        <w:rPr>
          <w:rFonts w:ascii="宋体" w:hAnsi="宋体" w:cs="宋体"/>
          <w:color w:val="auto"/>
          <w:highlight w:val="none"/>
        </w:rPr>
      </w:pPr>
      <w:r>
        <w:rPr>
          <w:rFonts w:hint="eastAsia" w:ascii="宋体" w:hAnsi="宋体" w:cs="宋体"/>
          <w:color w:val="auto"/>
          <w:highlight w:val="none"/>
        </w:rPr>
        <w:t xml:space="preserve">          是否涉及环境标志产品：</w:t>
      </w:r>
      <w:r/>
    </w:p>
    <w:p>
      <w:pPr>
        <w:spacing w:line="400" w:lineRule="exact"/>
        <w:tabs>
          <w:tab w:val="left" w:pos="740" w:leader="none"/>
        </w:tabs>
        <w:rPr>
          <w:rFonts w:ascii="宋体" w:hAnsi="宋体" w:cs="宋体"/>
          <w:color w:val="auto"/>
          <w:highlight w:val="none"/>
        </w:rPr>
      </w:pPr>
      <w:r>
        <w:rPr>
          <w:rFonts w:hint="eastAsia" w:ascii="宋体" w:hAnsi="宋体" w:cs="宋体"/>
          <w:color w:val="auto"/>
          <w:highlight w:val="none"/>
        </w:rPr>
        <w:t xml:space="preserve">         ¨是，《环境标志产品政府采购品目清单》的底级品目名称：</w:t>
      </w:r>
      <w:r>
        <w:rPr>
          <w:rFonts w:hint="eastAsia" w:ascii="宋体" w:hAnsi="宋体" w:cs="宋体"/>
          <w:color w:val="auto"/>
          <w:highlight w:val="none"/>
          <w:u w:val="single"/>
        </w:rPr>
        <w:t xml:space="preserve">         </w:t>
      </w:r>
      <w:r>
        <w:rPr>
          <w:rFonts w:hint="eastAsia" w:ascii="宋体" w:hAnsi="宋体" w:cs="宋体"/>
          <w:iCs/>
          <w:color w:val="auto"/>
          <w:highlight w:val="none"/>
        </w:rPr>
        <w:t xml:space="preserve"> </w:t>
      </w:r>
      <w:r/>
    </w:p>
    <w:p>
      <w:pPr>
        <w:spacing w:line="400" w:lineRule="exact"/>
        <w:tabs>
          <w:tab w:val="left" w:pos="740" w:leader="none"/>
        </w:tabs>
        <w:rPr>
          <w:rFonts w:ascii="宋体" w:hAnsi="宋体" w:cs="宋体"/>
          <w:iCs/>
          <w:color w:val="auto"/>
          <w:highlight w:val="none"/>
        </w:rPr>
      </w:pPr>
      <w:r>
        <w:rPr>
          <w:rFonts w:hint="eastAsia" w:ascii="宋体" w:hAnsi="宋体" w:cs="宋体"/>
          <w:iCs/>
          <w:color w:val="auto"/>
          <w:highlight w:val="none"/>
        </w:rPr>
        <w:t xml:space="preserve">                ¨强制采购       ¨优先采购    </w:t>
      </w:r>
      <w:r/>
    </w:p>
    <w:p>
      <w:pPr>
        <w:spacing w:line="400" w:lineRule="exact"/>
        <w:tabs>
          <w:tab w:val="left" w:pos="740" w:leader="none"/>
        </w:tabs>
        <w:rPr>
          <w:rFonts w:ascii="宋体" w:hAnsi="宋体" w:cs="宋体"/>
          <w:color w:val="auto"/>
          <w:highlight w:val="none"/>
        </w:rPr>
      </w:pPr>
      <w:r>
        <w:rPr>
          <w:rFonts w:hint="eastAsia" w:ascii="宋体" w:hAnsi="宋体" w:cs="宋体"/>
          <w:iCs/>
          <w:color w:val="auto"/>
          <w:highlight w:val="none"/>
        </w:rPr>
        <w:t xml:space="preserve">         </w:t>
      </w:r>
      <w:r>
        <w:rPr>
          <w:rFonts w:hint="eastAsia" w:ascii="宋体" w:hAnsi="宋体" w:cs="宋体"/>
          <w:color w:val="auto"/>
          <w:highlight w:val="none"/>
        </w:rPr>
        <w:t xml:space="preserve">¨否</w:t>
      </w:r>
      <w:r/>
    </w:p>
    <w:p>
      <w:pPr>
        <w:pStyle w:val="1083"/>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是否涉及绿色产品： </w:t>
      </w:r>
      <w:r/>
    </w:p>
    <w:p>
      <w:pPr>
        <w:pStyle w:val="1083"/>
        <w:ind w:firstLine="420"/>
        <w:rPr>
          <w:rFonts w:ascii="宋体" w:hAnsi="宋体" w:eastAsia="宋体" w:cs="宋体"/>
          <w:color w:val="auto"/>
          <w:highlight w:val="none"/>
          <w:u w:val="single"/>
        </w:rPr>
      </w:pPr>
      <w:r>
        <w:rPr>
          <w:rFonts w:hint="eastAsia" w:ascii="宋体" w:hAnsi="宋体" w:eastAsia="宋体" w:cs="宋体"/>
          <w:color w:val="auto"/>
          <w:sz w:val="21"/>
          <w:highlight w:val="none"/>
        </w:rPr>
        <w:t xml:space="preserve">     ¨是，绿色产品政府采购相关政策确定的底级品目名称：</w:t>
      </w:r>
      <w:r>
        <w:rPr>
          <w:rFonts w:hint="eastAsia" w:ascii="宋体" w:hAnsi="宋体" w:eastAsia="宋体" w:cs="宋体"/>
          <w:color w:val="auto"/>
          <w:highlight w:val="none"/>
          <w:u w:val="single"/>
        </w:rPr>
        <w:t xml:space="preserve">         </w:t>
      </w:r>
      <w:r/>
    </w:p>
    <w:p>
      <w:pPr>
        <w:spacing w:line="400" w:lineRule="exact"/>
        <w:tabs>
          <w:tab w:val="left" w:pos="740" w:leader="none"/>
        </w:tabs>
        <w:rPr>
          <w:rFonts w:ascii="宋体" w:hAnsi="宋体" w:cs="宋体"/>
          <w:iCs/>
          <w:color w:val="auto"/>
          <w:highlight w:val="none"/>
        </w:rPr>
      </w:pPr>
      <w:r>
        <w:rPr>
          <w:rFonts w:hint="eastAsia" w:ascii="宋体" w:hAnsi="宋体" w:cs="宋体"/>
          <w:iCs/>
          <w:color w:val="auto"/>
          <w:highlight w:val="none"/>
        </w:rPr>
        <w:t xml:space="preserve">                ¨强制采购       ¨优先采购    </w:t>
      </w:r>
      <w:r/>
    </w:p>
    <w:p>
      <w:pPr>
        <w:pStyle w:val="1083"/>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¨否</w:t>
      </w:r>
      <w:r/>
    </w:p>
    <w:p>
      <w:pPr>
        <w:spacing w:line="400" w:lineRule="exact"/>
        <w:rPr>
          <w:rFonts w:ascii="宋体" w:hAnsi="宋体" w:cs="宋体"/>
          <w:color w:val="auto"/>
          <w:highlight w:val="none"/>
        </w:rPr>
      </w:pPr>
      <w:r>
        <w:rPr>
          <w:rFonts w:hint="eastAsia" w:ascii="宋体" w:hAnsi="宋体" w:cs="宋体"/>
          <w:color w:val="auto"/>
          <w:highlight w:val="none"/>
        </w:rPr>
        <w:t xml:space="preserve">    （1</w:t>
      </w:r>
      <w:r>
        <w:rPr>
          <w:rFonts w:hint="eastAsia" w:ascii="宋体" w:hAnsi="宋体" w:cs="宋体"/>
          <w:color w:val="auto"/>
          <w:highlight w:val="none"/>
          <w:lang w:val="en"/>
        </w:rPr>
        <w:t xml:space="preserve">1</w:t>
      </w:r>
      <w:r>
        <w:rPr>
          <w:rFonts w:hint="eastAsia" w:ascii="宋体" w:hAnsi="宋体" w:cs="宋体"/>
          <w:color w:val="auto"/>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s="宋体"/>
          <w:color w:val="auto"/>
          <w:highlight w:val="none"/>
        </w:rPr>
      </w:pPr>
      <w:r>
        <w:rPr>
          <w:rFonts w:hint="eastAsia" w:ascii="宋体" w:hAnsi="宋体" w:cs="宋体"/>
          <w:color w:val="auto"/>
          <w:highlight w:val="none"/>
        </w:rPr>
        <w:t xml:space="preserve">¨是       ¨否      ¨不涉及</w:t>
      </w:r>
      <w:r/>
    </w:p>
    <w:p>
      <w:pPr>
        <w:numPr>
          <w:ilvl w:val="0"/>
          <w:numId w:val="7"/>
        </w:numPr>
        <w:ind w:firstLine="420"/>
        <w:spacing w:line="400" w:lineRule="exact"/>
        <w:rPr>
          <w:rFonts w:ascii="宋体" w:hAnsi="宋体" w:cs="宋体"/>
          <w:b/>
          <w:color w:val="auto"/>
          <w:highlight w:val="none"/>
        </w:rPr>
      </w:pPr>
      <w:r>
        <w:rPr>
          <w:rFonts w:hint="eastAsia" w:ascii="宋体" w:hAnsi="宋体" w:cs="宋体"/>
          <w:b/>
          <w:color w:val="auto"/>
          <w:highlight w:val="none"/>
        </w:rPr>
        <w:t xml:space="preserve">合同金额</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（1）合同金额小写：</w:t>
      </w:r>
      <w:r>
        <w:rPr>
          <w:rFonts w:hint="eastAsia" w:ascii="宋体" w:hAnsi="宋体" w:cs="宋体"/>
          <w:color w:val="auto"/>
          <w:highlight w:val="none"/>
          <w:u w:val="single"/>
        </w:rPr>
        <w:t xml:space="preserve">                           </w:t>
      </w:r>
      <w:r/>
    </w:p>
    <w:p>
      <w:pPr>
        <w:spacing w:line="400" w:lineRule="exact"/>
        <w:rPr>
          <w:rFonts w:ascii="宋体" w:hAnsi="宋体" w:cs="宋体"/>
          <w:color w:val="auto"/>
          <w:highlight w:val="none"/>
          <w:u w:val="single"/>
        </w:rPr>
      </w:pPr>
      <w:r>
        <w:rPr>
          <w:rFonts w:hint="eastAsia" w:ascii="宋体" w:hAnsi="宋体" w:cs="宋体"/>
          <w:color w:val="auto"/>
          <w:highlight w:val="none"/>
        </w:rPr>
        <w:t xml:space="preserve">                 大写：</w:t>
      </w:r>
      <w:r>
        <w:rPr>
          <w:rFonts w:hint="eastAsia" w:ascii="宋体" w:hAnsi="宋体" w:cs="宋体"/>
          <w:color w:val="auto"/>
          <w:highlight w:val="none"/>
          <w:u w:val="single"/>
        </w:rPr>
        <w:t xml:space="preserve">                           </w:t>
      </w:r>
      <w:r/>
    </w:p>
    <w:p>
      <w:pPr>
        <w:spacing w:line="400" w:lineRule="exact"/>
        <w:rPr>
          <w:rFonts w:ascii="宋体" w:hAnsi="宋体" w:cs="宋体"/>
          <w:color w:val="auto"/>
          <w:highlight w:val="none"/>
        </w:rPr>
      </w:pPr>
      <w:r>
        <w:rPr>
          <w:rFonts w:hint="eastAsia" w:ascii="宋体" w:hAnsi="宋体" w:cs="宋体"/>
          <w:color w:val="auto"/>
          <w:highlight w:val="none"/>
        </w:rPr>
        <w:t xml:space="preserve">         分包金额（如有）小写：</w:t>
      </w:r>
      <w:r>
        <w:rPr>
          <w:rFonts w:hint="eastAsia" w:ascii="宋体" w:hAnsi="宋体" w:cs="宋体"/>
          <w:color w:val="auto"/>
          <w:highlight w:val="none"/>
          <w:u w:val="single"/>
        </w:rPr>
        <w:t xml:space="preserve">                   </w:t>
      </w:r>
      <w:r/>
    </w:p>
    <w:p>
      <w:pPr>
        <w:spacing w:line="400" w:lineRule="exact"/>
        <w:rPr>
          <w:rFonts w:ascii="宋体" w:hAnsi="宋体" w:cs="宋体"/>
          <w:color w:val="auto"/>
          <w:highlight w:val="none"/>
          <w:u w:val="single"/>
        </w:rPr>
      </w:pPr>
      <w:r>
        <w:rPr>
          <w:rFonts w:hint="eastAsia" w:ascii="宋体" w:hAnsi="宋体" w:cs="宋体"/>
          <w:color w:val="auto"/>
          <w:highlight w:val="none"/>
        </w:rPr>
        <w:t xml:space="preserve">                         大写：</w:t>
      </w:r>
      <w:r>
        <w:rPr>
          <w:rFonts w:hint="eastAsia" w:ascii="宋体" w:hAnsi="宋体" w:cs="宋体"/>
          <w:color w:val="auto"/>
          <w:highlight w:val="none"/>
          <w:u w:val="single"/>
        </w:rPr>
        <w:t xml:space="preserve">                   </w:t>
      </w:r>
      <w:r/>
    </w:p>
    <w:p>
      <w:pPr>
        <w:ind w:firstLine="480"/>
        <w:jc w:val="left"/>
        <w:spacing w:line="360" w:lineRule="auto"/>
        <w:rPr>
          <w:rFonts w:ascii="宋体" w:hAnsi="宋体" w:cs="宋体"/>
          <w:color w:val="auto"/>
          <w:highlight w:val="none"/>
        </w:rPr>
      </w:pPr>
      <w:r>
        <w:rPr>
          <w:rFonts w:hint="eastAsia" w:ascii="宋体" w:hAnsi="宋体" w:cs="宋体"/>
          <w:color w:val="auto"/>
          <w:highlight w:val="none"/>
        </w:rPr>
        <w:t xml:space="preserve">    （注：固定单价合同应填写单价和最高限价）</w:t>
      </w:r>
      <w:r/>
    </w:p>
    <w:p>
      <w:pPr>
        <w:spacing w:line="400" w:lineRule="exact"/>
        <w:rPr>
          <w:rFonts w:ascii="宋体" w:hAnsi="宋体" w:cs="宋体"/>
          <w:color w:val="auto"/>
          <w:highlight w:val="none"/>
        </w:rPr>
      </w:pPr>
      <w:r>
        <w:rPr>
          <w:rFonts w:hint="eastAsia" w:ascii="宋体" w:hAnsi="宋体" w:cs="宋体"/>
          <w:color w:val="auto"/>
          <w:highlight w:val="none"/>
        </w:rPr>
        <w:t xml:space="preserve">    （2）合同定价方式（采用组合定价方式的，可以勾选多项）：</w:t>
      </w:r>
      <w:r/>
    </w:p>
    <w:p>
      <w:pPr>
        <w:ind w:firstLine="480"/>
        <w:jc w:val="left"/>
        <w:spacing w:line="360" w:lineRule="auto"/>
        <w:rPr>
          <w:rFonts w:ascii="宋体" w:hAnsi="宋体" w:cs="宋体"/>
          <w:color w:val="auto"/>
          <w:highlight w:val="none"/>
          <w:u w:val="single"/>
        </w:rPr>
      </w:pPr>
      <w:r>
        <w:rPr>
          <w:rFonts w:hint="eastAsia" w:ascii="宋体" w:hAnsi="宋体" w:cs="宋体"/>
          <w:iCs/>
          <w:color w:val="auto"/>
          <w:highlight w:val="none"/>
        </w:rPr>
        <w:t xml:space="preserve">  ¨√固定总价¨固定单价 ¨固定费率 ¨成本补偿 ¨绩效激励 ¨其他</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u w:val="single"/>
        </w:rPr>
        <w:t xml:space="preserve">   </w:t>
      </w:r>
      <w:r/>
    </w:p>
    <w:p>
      <w:pPr>
        <w:ind w:firstLine="480"/>
        <w:jc w:val="left"/>
        <w:spacing w:line="360" w:lineRule="auto"/>
        <w:rPr>
          <w:rFonts w:ascii="宋体" w:hAnsi="宋体" w:cs="宋体"/>
          <w:color w:val="auto"/>
          <w:highlight w:val="none"/>
        </w:rPr>
      </w:pPr>
      <w:r>
        <w:rPr>
          <w:rFonts w:hint="eastAsia" w:ascii="宋体" w:hAnsi="宋体" w:cs="宋体"/>
          <w:color w:val="auto"/>
          <w:highlight w:val="none"/>
        </w:rPr>
        <w:t xml:space="preserve">注：合同金额已包含但不限于本项目的井道、钢结构、基坑、连廊等土建项目施工费用（详见施工图纸具体要求）、产品成本、深化设计、劳务费、管理费、材料费、设备费、机械费、包装费、运输费、装卸费（含上下力资费）、二次搬运费、安装费、成品保护费、服务费（包括调试、安装完毕后对相关人员的技术指导、培训等）、措施费、风险费（政策性文件规定及本合同包含的所有风险）、售后服务费、检测试验费等利润和税金、质保期内的维护保养费等。</w:t>
      </w:r>
      <w:r/>
    </w:p>
    <w:p>
      <w:pPr>
        <w:pStyle w:val="1047"/>
        <w:ind w:left="0" w:firstLine="420"/>
        <w:spacing w:line="400" w:lineRule="exact"/>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（3）付款方式（按项目实际勾选填写）：</w:t>
      </w:r>
      <w:r/>
    </w:p>
    <w:p>
      <w:pPr>
        <w:ind w:firstLine="630"/>
        <w:spacing w:line="400" w:lineRule="exact"/>
        <w:rPr>
          <w:rFonts w:ascii="宋体" w:hAnsi="宋体" w:cs="宋体"/>
          <w:color w:val="auto"/>
          <w:highlight w:val="none"/>
          <w:u w:val="single"/>
        </w:rPr>
      </w:pPr>
      <w:r>
        <w:rPr>
          <w:rFonts w:hint="eastAsia" w:ascii="宋体" w:hAnsi="宋体" w:cs="宋体"/>
          <w:color w:val="auto"/>
          <w:highlight w:val="none"/>
        </w:rPr>
        <w:t xml:space="preserve">¨全额付款：</w:t>
      </w:r>
      <w:r>
        <w:rPr>
          <w:rFonts w:hint="eastAsia" w:ascii="宋体" w:hAnsi="宋体" w:cs="宋体"/>
          <w:color w:val="auto"/>
          <w:highlight w:val="none"/>
          <w:u w:val="single"/>
        </w:rPr>
        <w:t xml:space="preserve">  （应明确一次性支付合同款项的条件）                    </w:t>
      </w:r>
      <w:r/>
    </w:p>
    <w:p>
      <w:pPr>
        <w:ind w:firstLine="630"/>
        <w:spacing w:line="400" w:lineRule="exact"/>
        <w:rPr>
          <w:rFonts w:ascii="仿宋" w:hAnsi="仿宋" w:eastAsia="仿宋" w:cs="仿宋"/>
          <w:color w:val="auto"/>
          <w:highlight w:val="none"/>
          <w:u w:val="single"/>
        </w:rPr>
      </w:pPr>
      <w:r>
        <w:rPr>
          <w:rFonts w:hint="eastAsia" w:ascii="宋体" w:hAnsi="宋体" w:cs="宋体"/>
          <w:color w:val="auto"/>
          <w:highlight w:val="none"/>
        </w:rPr>
        <w:t xml:space="preserve">¨分期付款：</w:t>
      </w:r>
      <w:r>
        <w:rPr>
          <w:rFonts w:hint="eastAsia" w:ascii="仿宋" w:hAnsi="仿宋" w:eastAsia="仿宋" w:cs="仿宋"/>
          <w:color w:val="auto"/>
          <w:sz w:val="24"/>
          <w:szCs w:val="24"/>
          <w:highlight w:val="none"/>
          <w:u w:val="single"/>
          <w:lang w:val="zh-CN"/>
        </w:rPr>
        <w:t xml:space="preserve">所有项目完工、电梯设备安装后通过南通市市场监督管理局专业检测合格且</w:t>
      </w:r>
      <w:r>
        <w:rPr>
          <w:rFonts w:hint="eastAsia" w:ascii="仿宋" w:hAnsi="仿宋" w:eastAsia="仿宋" w:cs="仿宋"/>
          <w:color w:val="auto"/>
          <w:sz w:val="24"/>
          <w:szCs w:val="24"/>
          <w:highlight w:val="none"/>
          <w:u w:val="single"/>
        </w:rPr>
        <w:t xml:space="preserve">项目</w:t>
      </w:r>
      <w:r>
        <w:rPr>
          <w:rFonts w:hint="eastAsia" w:ascii="仿宋" w:hAnsi="仿宋" w:eastAsia="仿宋" w:cs="仿宋"/>
          <w:color w:val="auto"/>
          <w:sz w:val="24"/>
          <w:szCs w:val="24"/>
          <w:highlight w:val="none"/>
          <w:u w:val="single"/>
          <w:lang w:val="zh-CN"/>
        </w:rPr>
        <w:t xml:space="preserve">验收合格（包括所有装潢到位）并提供完整资料，交付电梯钥匙后，支付合同价的</w:t>
      </w:r>
      <w:r>
        <w:rPr>
          <w:rFonts w:hint="eastAsia" w:ascii="仿宋" w:hAnsi="仿宋" w:eastAsia="仿宋" w:cs="仿宋"/>
          <w:color w:val="auto"/>
          <w:sz w:val="24"/>
          <w:szCs w:val="24"/>
          <w:highlight w:val="none"/>
          <w:u w:val="single"/>
        </w:rPr>
        <w:t xml:space="preserve">90</w:t>
      </w:r>
      <w:r>
        <w:rPr>
          <w:rFonts w:hint="eastAsia" w:ascii="仿宋" w:hAnsi="仿宋" w:eastAsia="仿宋" w:cs="仿宋"/>
          <w:color w:val="auto"/>
          <w:sz w:val="24"/>
          <w:szCs w:val="24"/>
          <w:highlight w:val="none"/>
          <w:u w:val="single"/>
          <w:lang w:val="zh-CN"/>
        </w:rPr>
        <w:t xml:space="preserve">%，余款合同价的</w:t>
      </w:r>
      <w:r>
        <w:rPr>
          <w:rFonts w:hint="eastAsia" w:ascii="仿宋" w:hAnsi="仿宋" w:eastAsia="仿宋" w:cs="仿宋"/>
          <w:color w:val="auto"/>
          <w:sz w:val="24"/>
          <w:szCs w:val="24"/>
          <w:highlight w:val="none"/>
          <w:u w:val="single"/>
        </w:rPr>
        <w:t xml:space="preserve">10</w:t>
      </w:r>
      <w:r>
        <w:rPr>
          <w:rFonts w:hint="eastAsia" w:ascii="仿宋" w:hAnsi="仿宋" w:eastAsia="仿宋" w:cs="仿宋"/>
          <w:color w:val="auto"/>
          <w:sz w:val="24"/>
          <w:szCs w:val="24"/>
          <w:highlight w:val="none"/>
          <w:u w:val="single"/>
          <w:lang w:val="zh-CN"/>
        </w:rPr>
        <w:t xml:space="preserve">%在验收合格且无质量问题后 </w:t>
      </w:r>
      <w:r>
        <w:rPr>
          <w:rFonts w:hint="eastAsia" w:ascii="仿宋" w:hAnsi="仿宋" w:eastAsia="仿宋" w:cs="仿宋"/>
          <w:color w:val="auto"/>
          <w:sz w:val="24"/>
          <w:szCs w:val="24"/>
          <w:highlight w:val="none"/>
          <w:u w:val="single"/>
        </w:rPr>
        <w:t xml:space="preserve">60</w:t>
      </w:r>
      <w:r>
        <w:rPr>
          <w:rFonts w:hint="eastAsia" w:ascii="仿宋" w:hAnsi="仿宋" w:eastAsia="仿宋" w:cs="仿宋"/>
          <w:color w:val="auto"/>
          <w:sz w:val="24"/>
          <w:szCs w:val="24"/>
          <w:highlight w:val="none"/>
          <w:u w:val="single"/>
          <w:lang w:val="zh-CN"/>
        </w:rPr>
        <w:t xml:space="preserve">日内一次性结清。</w:t>
      </w:r>
      <w:r>
        <w:rPr>
          <w:rFonts w:hint="eastAsia" w:ascii="仿宋" w:hAnsi="仿宋" w:eastAsia="仿宋" w:cs="仿宋"/>
          <w:color w:val="auto"/>
          <w:sz w:val="24"/>
          <w:szCs w:val="24"/>
          <w:highlight w:val="none"/>
          <w:u w:val="single"/>
        </w:rPr>
        <w:t xml:space="preserve">甲方</w:t>
      </w:r>
      <w:r>
        <w:rPr>
          <w:rFonts w:hint="eastAsia" w:ascii="仿宋" w:hAnsi="仿宋" w:eastAsia="仿宋" w:cs="仿宋"/>
          <w:color w:val="auto"/>
          <w:sz w:val="24"/>
          <w:szCs w:val="24"/>
          <w:highlight w:val="none"/>
          <w:u w:val="single"/>
          <w:lang w:val="zh-CN"/>
        </w:rPr>
        <w:t xml:space="preserve">应在收到发票后</w:t>
      </w:r>
      <w:r>
        <w:rPr>
          <w:rFonts w:hint="eastAsia" w:ascii="仿宋" w:hAnsi="仿宋" w:eastAsia="仿宋" w:cs="仿宋"/>
          <w:color w:val="auto"/>
          <w:sz w:val="24"/>
          <w:szCs w:val="24"/>
          <w:highlight w:val="none"/>
          <w:u w:val="single"/>
        </w:rPr>
        <w:t xml:space="preserve">10个工作日内将资金支付到乙方账户。</w:t>
      </w:r>
      <w:r/>
    </w:p>
    <w:p>
      <w:pPr>
        <w:pStyle w:val="793"/>
        <w:rPr>
          <w:color w:val="auto"/>
          <w:highlight w:val="none"/>
        </w:rPr>
      </w:pPr>
      <w:r>
        <w:rPr>
          <w:color w:val="auto"/>
          <w:highlight w:val="none"/>
        </w:rPr>
      </w:r>
      <w:r/>
    </w:p>
    <w:p>
      <w:pPr>
        <w:ind w:firstLine="630"/>
        <w:spacing w:line="400" w:lineRule="exact"/>
        <w:rPr>
          <w:rFonts w:ascii="宋体" w:hAnsi="宋体" w:cs="宋体"/>
          <w:color w:val="auto"/>
          <w:highlight w:val="none"/>
          <w:u w:val="single"/>
        </w:rPr>
      </w:pPr>
      <w:r>
        <w:rPr>
          <w:rFonts w:hint="eastAsia" w:ascii="宋体" w:hAnsi="宋体" w:cs="宋体"/>
          <w:color w:val="auto"/>
          <w:highlight w:val="none"/>
        </w:rPr>
        <w:t xml:space="preserve">¨成本补偿：</w:t>
      </w:r>
      <w:r>
        <w:rPr>
          <w:rFonts w:hint="eastAsia" w:ascii="宋体" w:hAnsi="宋体" w:cs="宋体"/>
          <w:color w:val="auto"/>
          <w:highlight w:val="none"/>
          <w:u w:val="single"/>
        </w:rPr>
        <w:t xml:space="preserve">      （应明确按照成本补偿方式的支付方式和支付条件）   </w:t>
      </w:r>
      <w:r/>
    </w:p>
    <w:p>
      <w:pPr>
        <w:ind w:firstLine="630"/>
        <w:spacing w:line="400" w:lineRule="exact"/>
        <w:rPr>
          <w:rFonts w:ascii="宋体" w:hAnsi="宋体" w:cs="宋体"/>
          <w:color w:val="auto"/>
          <w:highlight w:val="none"/>
          <w:u w:val="single"/>
        </w:rPr>
      </w:pPr>
      <w:r>
        <w:rPr>
          <w:rFonts w:hint="eastAsia" w:ascii="宋体" w:hAnsi="宋体" w:cs="宋体"/>
          <w:color w:val="auto"/>
          <w:highlight w:val="none"/>
        </w:rPr>
        <w:t xml:space="preserve">¨绩效激励：</w:t>
      </w:r>
      <w:r>
        <w:rPr>
          <w:rFonts w:hint="eastAsia" w:ascii="宋体" w:hAnsi="宋体" w:cs="宋体"/>
          <w:color w:val="auto"/>
          <w:highlight w:val="none"/>
          <w:u w:val="single"/>
        </w:rPr>
        <w:t xml:space="preserve">      （应明确按照绩效激励方式的支付方式和支付条件）   </w:t>
      </w:r>
      <w:r/>
    </w:p>
    <w:p>
      <w:pPr>
        <w:numPr>
          <w:ilvl w:val="0"/>
          <w:numId w:val="7"/>
        </w:numPr>
        <w:ind w:firstLine="420"/>
        <w:spacing w:line="400" w:lineRule="exact"/>
        <w:rPr>
          <w:rFonts w:ascii="宋体" w:hAnsi="宋体" w:cs="宋体"/>
          <w:b/>
          <w:color w:val="auto"/>
          <w:highlight w:val="none"/>
          <w:u w:val="single"/>
        </w:rPr>
      </w:pPr>
      <w:r>
        <w:rPr>
          <w:rFonts w:hint="eastAsia" w:ascii="宋体" w:hAnsi="宋体" w:cs="宋体"/>
          <w:b/>
          <w:color w:val="auto"/>
          <w:highlight w:val="none"/>
        </w:rPr>
        <w:t xml:space="preserve">合同履行</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（1）起始日期：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日，完成日期：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ind w:firstLine="420"/>
        <w:spacing w:line="400" w:lineRule="exact"/>
        <w:rPr>
          <w:rFonts w:ascii="宋体" w:hAnsi="宋体" w:cs="宋体"/>
          <w:color w:val="auto"/>
          <w:highlight w:val="none"/>
          <w:u w:val="single"/>
        </w:rPr>
      </w:pPr>
      <w:r>
        <w:rPr>
          <w:rFonts w:hint="eastAsia" w:ascii="宋体" w:hAnsi="宋体" w:cs="宋体"/>
          <w:color w:val="auto"/>
          <w:highlight w:val="none"/>
        </w:rPr>
        <w:t xml:space="preserve">（2）履约地点</w:t>
      </w:r>
      <w:r>
        <w:rPr>
          <w:rFonts w:hint="eastAsia" w:ascii="宋体" w:hAnsi="宋体" w:cs="宋体"/>
          <w:bCs/>
          <w:color w:val="auto"/>
          <w:highlight w:val="none"/>
        </w:rPr>
        <w:t xml:space="preserve">：</w:t>
      </w:r>
      <w:r>
        <w:rPr>
          <w:rFonts w:hint="eastAsia" w:ascii="宋体" w:hAnsi="宋体" w:cs="宋体"/>
          <w:color w:val="auto"/>
          <w:highlight w:val="none"/>
          <w:u w:val="single"/>
        </w:rPr>
        <w:t xml:space="preserve">                             </w:t>
      </w:r>
      <w:r/>
    </w:p>
    <w:p>
      <w:pPr>
        <w:ind w:firstLine="420"/>
        <w:spacing w:line="400" w:lineRule="exact"/>
        <w:rPr>
          <w:rFonts w:ascii="宋体" w:hAnsi="宋体" w:cs="宋体"/>
          <w:color w:val="auto"/>
          <w:highlight w:val="none"/>
        </w:rPr>
      </w:pPr>
      <w:r>
        <w:rPr>
          <w:rFonts w:hint="eastAsia" w:ascii="宋体" w:hAnsi="宋体" w:cs="宋体"/>
          <w:bCs/>
          <w:color w:val="auto"/>
          <w:highlight w:val="none"/>
        </w:rPr>
        <w:t xml:space="preserve">（3）履约担保：</w:t>
      </w:r>
      <w:r>
        <w:rPr>
          <w:rFonts w:hint="eastAsia" w:ascii="宋体" w:hAnsi="宋体" w:cs="宋体"/>
          <w:color w:val="auto"/>
          <w:highlight w:val="none"/>
        </w:rPr>
        <w:t xml:space="preserve">是否收取履约保证金：是   </w:t>
      </w:r>
      <w:r/>
    </w:p>
    <w:p>
      <w:pPr>
        <w:pStyle w:val="1083"/>
        <w:rPr>
          <w:rFonts w:ascii="宋体" w:hAnsi="宋体" w:eastAsia="宋体" w:cs="宋体"/>
          <w:color w:val="auto"/>
          <w:sz w:val="21"/>
          <w:highlight w:val="none"/>
        </w:rPr>
      </w:pPr>
      <w:r>
        <w:rPr>
          <w:rFonts w:hint="eastAsia" w:ascii="宋体" w:hAnsi="宋体" w:eastAsia="宋体" w:cs="宋体"/>
          <w:bCs/>
          <w:color w:val="auto"/>
          <w:highlight w:val="none"/>
        </w:rPr>
        <w:t xml:space="preserve"> </w:t>
      </w:r>
      <w:r>
        <w:rPr>
          <w:rFonts w:hint="eastAsia" w:ascii="宋体" w:hAnsi="宋体" w:eastAsia="宋体" w:cs="宋体"/>
          <w:color w:val="auto"/>
          <w:sz w:val="21"/>
          <w:highlight w:val="none"/>
        </w:rPr>
        <w:t xml:space="preserve">收取履约保证金形式：</w:t>
      </w:r>
      <w:r>
        <w:rPr>
          <w:rFonts w:hint="eastAsia" w:ascii="宋体" w:hAnsi="宋体" w:eastAsia="宋体" w:cs="宋体"/>
          <w:bCs/>
          <w:color w:val="auto"/>
          <w:sz w:val="21"/>
          <w:highlight w:val="none"/>
          <w:u w:val="single"/>
        </w:rPr>
        <w:t xml:space="preserve">                            </w:t>
      </w:r>
      <w:r/>
    </w:p>
    <w:p>
      <w:pPr>
        <w:pStyle w:val="1083"/>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收取履约保证金金额：</w:t>
      </w:r>
      <w:r>
        <w:rPr>
          <w:rFonts w:hint="eastAsia" w:ascii="宋体" w:hAnsi="宋体" w:eastAsia="宋体" w:cs="宋体"/>
          <w:bCs/>
          <w:color w:val="auto"/>
          <w:sz w:val="21"/>
          <w:highlight w:val="none"/>
          <w:u w:val="single"/>
        </w:rPr>
        <w:t xml:space="preserve">                            </w:t>
      </w:r>
      <w:r/>
    </w:p>
    <w:p>
      <w:pPr>
        <w:ind w:firstLine="420"/>
        <w:spacing w:line="400" w:lineRule="exact"/>
        <w:rPr>
          <w:rFonts w:ascii="宋体" w:hAnsi="宋体" w:cs="宋体"/>
          <w:color w:val="auto"/>
          <w:highlight w:val="none"/>
        </w:rPr>
      </w:pPr>
      <w:r>
        <w:rPr>
          <w:rFonts w:hint="eastAsia" w:ascii="宋体" w:hAnsi="宋体" w:cs="宋体"/>
          <w:bCs/>
          <w:color w:val="auto"/>
          <w:highlight w:val="none"/>
        </w:rPr>
        <w:t xml:space="preserve"> 履约担保期限：</w:t>
      </w:r>
      <w:r>
        <w:rPr>
          <w:rFonts w:hint="eastAsia" w:ascii="宋体" w:hAnsi="宋体" w:cs="宋体"/>
          <w:bCs/>
          <w:color w:val="auto"/>
          <w:highlight w:val="none"/>
          <w:u w:val="single"/>
        </w:rPr>
        <w:t xml:space="preserve">                                  </w:t>
      </w:r>
      <w:r/>
    </w:p>
    <w:p>
      <w:pPr>
        <w:ind w:firstLine="420"/>
        <w:spacing w:line="400" w:lineRule="exact"/>
        <w:rPr>
          <w:rFonts w:ascii="宋体" w:hAnsi="宋体" w:cs="宋体"/>
          <w:bCs/>
          <w:color w:val="auto"/>
          <w:highlight w:val="none"/>
        </w:rPr>
      </w:pPr>
      <w:r>
        <w:rPr>
          <w:rFonts w:hint="eastAsia" w:ascii="宋体" w:hAnsi="宋体" w:cs="宋体"/>
          <w:bCs/>
          <w:color w:val="auto"/>
          <w:highlight w:val="none"/>
        </w:rPr>
        <w:t xml:space="preserve">（4）分期履行要求：</w:t>
      </w:r>
      <w:r>
        <w:rPr>
          <w:rFonts w:hint="eastAsia" w:ascii="宋体" w:hAnsi="宋体" w:cs="宋体"/>
          <w:bCs/>
          <w:color w:val="auto"/>
          <w:highlight w:val="none"/>
          <w:u w:val="single"/>
        </w:rPr>
        <w:t xml:space="preserve">                                                        </w:t>
      </w:r>
      <w:r/>
    </w:p>
    <w:p>
      <w:pPr>
        <w:ind w:firstLine="420"/>
        <w:spacing w:line="400" w:lineRule="exact"/>
        <w:rPr>
          <w:rFonts w:ascii="宋体" w:hAnsi="宋体" w:cs="宋体"/>
          <w:color w:val="auto"/>
          <w:highlight w:val="none"/>
          <w:u w:val="single"/>
        </w:rPr>
      </w:pPr>
      <w:r>
        <w:rPr>
          <w:rFonts w:hint="eastAsia" w:ascii="宋体" w:hAnsi="宋体" w:cs="宋体"/>
          <w:bCs/>
          <w:color w:val="auto"/>
          <w:highlight w:val="none"/>
        </w:rPr>
        <w:t xml:space="preserve">（5）风险处置措施和替代方案：</w:t>
      </w:r>
      <w:r>
        <w:rPr>
          <w:rFonts w:hint="eastAsia" w:ascii="宋体" w:hAnsi="宋体" w:cs="宋体"/>
          <w:color w:val="auto"/>
          <w:highlight w:val="none"/>
          <w:u w:val="single"/>
        </w:rPr>
        <w:t xml:space="preserve">                                                </w:t>
      </w:r>
      <w:r/>
    </w:p>
    <w:p>
      <w:pPr>
        <w:numPr>
          <w:ilvl w:val="0"/>
          <w:numId w:val="7"/>
        </w:numPr>
        <w:ind w:firstLine="420"/>
        <w:spacing w:line="400" w:lineRule="exact"/>
        <w:rPr>
          <w:rFonts w:ascii="宋体" w:hAnsi="宋体" w:cs="宋体"/>
          <w:b/>
          <w:color w:val="auto"/>
          <w:highlight w:val="none"/>
        </w:rPr>
      </w:pPr>
      <w:r>
        <w:rPr>
          <w:rFonts w:hint="eastAsia" w:ascii="宋体" w:hAnsi="宋体" w:cs="宋体"/>
          <w:b/>
          <w:color w:val="auto"/>
          <w:highlight w:val="none"/>
        </w:rPr>
        <w:t xml:space="preserve">合同验收</w:t>
      </w:r>
      <w:r/>
    </w:p>
    <w:p>
      <w:pPr>
        <w:numPr>
          <w:ilvl w:val="0"/>
          <w:numId w:val="9"/>
        </w:numPr>
        <w:ind w:firstLine="420"/>
        <w:spacing w:line="400" w:lineRule="exact"/>
        <w:rPr>
          <w:rFonts w:ascii="宋体" w:hAnsi="宋体" w:cs="宋体"/>
          <w:bCs/>
          <w:color w:val="auto"/>
          <w:highlight w:val="none"/>
        </w:rPr>
      </w:pPr>
      <w:r>
        <w:rPr>
          <w:rFonts w:hint="eastAsia" w:ascii="宋体" w:hAnsi="宋体" w:cs="宋体"/>
          <w:bCs/>
          <w:color w:val="auto"/>
          <w:highlight w:val="none"/>
        </w:rPr>
        <w:t xml:space="preserve">验收组织方式：</w:t>
      </w:r>
      <w:r>
        <w:rPr>
          <w:rFonts w:hint="eastAsia" w:ascii="宋体" w:hAnsi="宋体" w:cs="宋体"/>
          <w:color w:val="auto"/>
          <w:highlight w:val="none"/>
        </w:rPr>
        <w:t xml:space="preserve">¨</w:t>
      </w:r>
      <w:r>
        <w:rPr>
          <w:rFonts w:hint="eastAsia" w:ascii="宋体" w:hAnsi="宋体" w:cs="宋体"/>
          <w:bCs/>
          <w:color w:val="auto"/>
          <w:highlight w:val="none"/>
        </w:rPr>
        <w:t xml:space="preserve">自行组织 </w:t>
      </w:r>
      <w:r>
        <w:rPr>
          <w:rFonts w:hint="eastAsia" w:ascii="宋体" w:hAnsi="宋体" w:cs="宋体"/>
          <w:color w:val="auto"/>
          <w:highlight w:val="none"/>
        </w:rPr>
        <w:t xml:space="preserve">¨</w:t>
      </w:r>
      <w:r>
        <w:rPr>
          <w:rFonts w:hint="eastAsia" w:ascii="宋体" w:hAnsi="宋体" w:cs="宋体"/>
          <w:bCs/>
          <w:color w:val="auto"/>
          <w:highlight w:val="none"/>
        </w:rPr>
        <w:t xml:space="preserve">委托第三方组织</w:t>
      </w:r>
      <w:r/>
    </w:p>
    <w:p>
      <w:pPr>
        <w:spacing w:line="400" w:lineRule="exact"/>
        <w:rPr>
          <w:rFonts w:ascii="宋体" w:hAnsi="宋体" w:cs="宋体"/>
          <w:bCs/>
          <w:color w:val="auto"/>
          <w:highlight w:val="none"/>
        </w:rPr>
      </w:pPr>
      <w:r>
        <w:rPr>
          <w:rFonts w:hint="eastAsia" w:ascii="宋体" w:hAnsi="宋体" w:cs="宋体"/>
          <w:bCs/>
          <w:color w:val="auto"/>
          <w:highlight w:val="none"/>
        </w:rPr>
        <w:t xml:space="preserve">     验收主体：</w:t>
      </w:r>
      <w:r>
        <w:rPr>
          <w:rFonts w:hint="eastAsia" w:ascii="宋体" w:hAnsi="宋体" w:cs="宋体"/>
          <w:bCs/>
          <w:color w:val="auto"/>
          <w:highlight w:val="none"/>
          <w:u w:val="single"/>
        </w:rPr>
        <w:t xml:space="preserve"> 委托第三方组织  </w:t>
      </w:r>
      <w:r/>
    </w:p>
    <w:p>
      <w:pPr>
        <w:spacing w:line="400" w:lineRule="exact"/>
        <w:rPr>
          <w:rFonts w:ascii="宋体" w:hAnsi="宋体" w:cs="宋体"/>
          <w:bCs/>
          <w:color w:val="auto"/>
          <w:highlight w:val="none"/>
        </w:rPr>
      </w:pPr>
      <w:r>
        <w:rPr>
          <w:rFonts w:hint="eastAsia" w:ascii="宋体" w:hAnsi="宋体" w:cs="宋体"/>
          <w:bCs/>
          <w:color w:val="auto"/>
          <w:highlight w:val="none"/>
        </w:rPr>
        <w:t xml:space="preserve">     是否邀请本项目的其他供应商参加验收：</w:t>
      </w:r>
      <w:r>
        <w:rPr>
          <w:rFonts w:hint="eastAsia" w:ascii="宋体" w:hAnsi="宋体" w:cs="宋体"/>
          <w:color w:val="auto"/>
          <w:highlight w:val="none"/>
        </w:rPr>
        <w:t xml:space="preserve">¨</w:t>
      </w:r>
      <w:r>
        <w:rPr>
          <w:rFonts w:hint="eastAsia" w:ascii="宋体" w:hAnsi="宋体" w:cs="宋体"/>
          <w:bCs/>
          <w:color w:val="auto"/>
          <w:highlight w:val="none"/>
        </w:rPr>
        <w:t xml:space="preserve">是  </w:t>
      </w:r>
      <w:r>
        <w:rPr>
          <w:rFonts w:hint="eastAsia" w:ascii="宋体" w:hAnsi="宋体" w:cs="宋体"/>
          <w:color w:val="auto"/>
          <w:highlight w:val="none"/>
        </w:rPr>
        <w:t xml:space="preserve">¨</w:t>
      </w:r>
      <w:r>
        <w:rPr>
          <w:rFonts w:hint="eastAsia" w:ascii="宋体" w:hAnsi="宋体" w:cs="宋体"/>
          <w:bCs/>
          <w:color w:val="auto"/>
          <w:highlight w:val="none"/>
        </w:rPr>
        <w:t xml:space="preserve">否</w:t>
      </w:r>
      <w:r/>
    </w:p>
    <w:p>
      <w:pPr>
        <w:ind w:firstLine="525"/>
        <w:spacing w:line="400" w:lineRule="exact"/>
        <w:rPr>
          <w:rFonts w:ascii="宋体" w:hAnsi="宋体" w:cs="宋体"/>
          <w:bCs/>
          <w:color w:val="auto"/>
          <w:highlight w:val="none"/>
        </w:rPr>
      </w:pPr>
      <w:r>
        <w:rPr>
          <w:rFonts w:hint="eastAsia" w:ascii="宋体" w:hAnsi="宋体" w:cs="宋体"/>
          <w:bCs/>
          <w:color w:val="auto"/>
          <w:highlight w:val="none"/>
        </w:rPr>
        <w:t xml:space="preserve">是否邀请专家参加验收：</w:t>
      </w:r>
      <w:r>
        <w:rPr>
          <w:rFonts w:hint="eastAsia" w:ascii="宋体" w:hAnsi="宋体" w:cs="宋体"/>
          <w:color w:val="auto"/>
          <w:highlight w:val="none"/>
        </w:rPr>
        <w:t xml:space="preserve">¨</w:t>
      </w:r>
      <w:r>
        <w:rPr>
          <w:rFonts w:hint="eastAsia" w:ascii="宋体" w:hAnsi="宋体" w:cs="宋体"/>
          <w:bCs/>
          <w:color w:val="auto"/>
          <w:highlight w:val="none"/>
        </w:rPr>
        <w:t xml:space="preserve">是  </w:t>
      </w:r>
      <w:r>
        <w:rPr>
          <w:rFonts w:hint="eastAsia" w:ascii="宋体" w:hAnsi="宋体" w:cs="宋体"/>
          <w:color w:val="auto"/>
          <w:highlight w:val="none"/>
        </w:rPr>
        <w:t xml:space="preserve">¨</w:t>
      </w:r>
      <w:r>
        <w:rPr>
          <w:rFonts w:hint="eastAsia" w:ascii="宋体" w:hAnsi="宋体" w:cs="宋体"/>
          <w:bCs/>
          <w:color w:val="auto"/>
          <w:highlight w:val="none"/>
        </w:rPr>
        <w:t xml:space="preserve">否</w:t>
      </w:r>
      <w:r/>
    </w:p>
    <w:p>
      <w:pPr>
        <w:ind w:firstLine="525"/>
        <w:spacing w:line="400" w:lineRule="exact"/>
        <w:rPr>
          <w:rFonts w:ascii="宋体" w:hAnsi="宋体" w:cs="宋体"/>
          <w:bCs/>
          <w:color w:val="auto"/>
          <w:highlight w:val="none"/>
        </w:rPr>
      </w:pPr>
      <w:r>
        <w:rPr>
          <w:rFonts w:hint="eastAsia" w:ascii="宋体" w:hAnsi="宋体" w:cs="宋体"/>
          <w:bCs/>
          <w:color w:val="auto"/>
          <w:highlight w:val="none"/>
        </w:rPr>
        <w:t xml:space="preserve">是否邀请服务对象参加验收：</w:t>
      </w:r>
      <w:r>
        <w:rPr>
          <w:rFonts w:hint="eastAsia" w:ascii="宋体" w:hAnsi="宋体" w:cs="宋体"/>
          <w:color w:val="auto"/>
          <w:highlight w:val="none"/>
        </w:rPr>
        <w:t xml:space="preserve">¨</w:t>
      </w:r>
      <w:r>
        <w:rPr>
          <w:rFonts w:hint="eastAsia" w:ascii="宋体" w:hAnsi="宋体" w:cs="宋体"/>
          <w:bCs/>
          <w:color w:val="auto"/>
          <w:highlight w:val="none"/>
        </w:rPr>
        <w:t xml:space="preserve">是  </w:t>
      </w:r>
      <w:r>
        <w:rPr>
          <w:rFonts w:hint="eastAsia" w:ascii="宋体" w:hAnsi="宋体" w:cs="宋体"/>
          <w:color w:val="auto"/>
          <w:highlight w:val="none"/>
        </w:rPr>
        <w:t xml:space="preserve">¨</w:t>
      </w:r>
      <w:r>
        <w:rPr>
          <w:rFonts w:hint="eastAsia" w:ascii="宋体" w:hAnsi="宋体" w:cs="宋体"/>
          <w:bCs/>
          <w:color w:val="auto"/>
          <w:highlight w:val="none"/>
        </w:rPr>
        <w:t xml:space="preserve">否</w:t>
      </w:r>
      <w:r/>
    </w:p>
    <w:p>
      <w:pPr>
        <w:ind w:firstLine="525"/>
        <w:spacing w:line="400" w:lineRule="exact"/>
        <w:rPr>
          <w:rFonts w:ascii="宋体" w:hAnsi="宋体" w:cs="宋体"/>
          <w:bCs/>
          <w:color w:val="auto"/>
          <w:highlight w:val="none"/>
        </w:rPr>
      </w:pPr>
      <w:r>
        <w:rPr>
          <w:rFonts w:hint="eastAsia" w:ascii="宋体" w:hAnsi="宋体" w:cs="宋体"/>
          <w:bCs/>
          <w:color w:val="auto"/>
          <w:highlight w:val="none"/>
        </w:rPr>
        <w:t xml:space="preserve">是否邀请第三方检测机构参加验收：</w:t>
      </w:r>
      <w:r>
        <w:rPr>
          <w:rFonts w:hint="eastAsia" w:ascii="宋体" w:hAnsi="宋体" w:cs="宋体"/>
          <w:color w:val="auto"/>
          <w:highlight w:val="none"/>
        </w:rPr>
        <w:t xml:space="preserve">¨</w:t>
      </w:r>
      <w:r>
        <w:rPr>
          <w:rFonts w:hint="eastAsia" w:ascii="宋体" w:hAnsi="宋体" w:cs="宋体"/>
          <w:bCs/>
          <w:color w:val="auto"/>
          <w:highlight w:val="none"/>
        </w:rPr>
        <w:t xml:space="preserve">是  </w:t>
      </w:r>
      <w:r>
        <w:rPr>
          <w:rFonts w:hint="eastAsia" w:ascii="宋体" w:hAnsi="宋体" w:cs="宋体"/>
          <w:color w:val="auto"/>
          <w:highlight w:val="none"/>
        </w:rPr>
        <w:t xml:space="preserve">¨</w:t>
      </w:r>
      <w:r>
        <w:rPr>
          <w:rFonts w:hint="eastAsia" w:ascii="宋体" w:hAnsi="宋体" w:cs="宋体"/>
          <w:bCs/>
          <w:color w:val="auto"/>
          <w:highlight w:val="none"/>
        </w:rPr>
        <w:t xml:space="preserve">否</w:t>
      </w:r>
      <w:r/>
    </w:p>
    <w:p>
      <w:pPr>
        <w:ind w:firstLine="525"/>
        <w:spacing w:line="400" w:lineRule="exact"/>
        <w:rPr>
          <w:rFonts w:ascii="宋体" w:hAnsi="宋体" w:cs="宋体"/>
          <w:bCs/>
          <w:color w:val="auto"/>
          <w:highlight w:val="none"/>
        </w:rPr>
      </w:pPr>
      <w:r>
        <w:rPr>
          <w:rFonts w:hint="eastAsia" w:ascii="宋体" w:hAnsi="宋体" w:cs="宋体"/>
          <w:bCs/>
          <w:color w:val="auto"/>
          <w:highlight w:val="none"/>
        </w:rPr>
        <w:t xml:space="preserve">是否进行抽查检测：</w:t>
      </w:r>
      <w:r>
        <w:rPr>
          <w:rFonts w:hint="eastAsia" w:ascii="宋体" w:hAnsi="宋体" w:cs="宋体"/>
          <w:color w:val="auto"/>
          <w:highlight w:val="none"/>
        </w:rPr>
        <w:t xml:space="preserve">¨</w:t>
      </w:r>
      <w:r>
        <w:rPr>
          <w:rFonts w:hint="eastAsia" w:ascii="宋体" w:hAnsi="宋体" w:cs="宋体"/>
          <w:bCs/>
          <w:color w:val="auto"/>
          <w:highlight w:val="none"/>
        </w:rPr>
        <w:t xml:space="preserve">是，抽查比例：</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 </w:t>
      </w:r>
      <w:r>
        <w:rPr>
          <w:rFonts w:hint="eastAsia" w:ascii="宋体" w:hAnsi="宋体" w:cs="宋体"/>
          <w:color w:val="auto"/>
          <w:highlight w:val="none"/>
        </w:rPr>
        <w:t xml:space="preserve">¨</w:t>
      </w:r>
      <w:r>
        <w:rPr>
          <w:rFonts w:hint="eastAsia" w:ascii="宋体" w:hAnsi="宋体" w:cs="宋体"/>
          <w:bCs/>
          <w:color w:val="auto"/>
          <w:highlight w:val="none"/>
        </w:rPr>
        <w:t xml:space="preserve">否</w:t>
      </w:r>
      <w:r/>
    </w:p>
    <w:p>
      <w:pPr>
        <w:ind w:firstLine="525"/>
        <w:spacing w:line="400" w:lineRule="exact"/>
        <w:rPr>
          <w:rFonts w:ascii="宋体" w:hAnsi="宋体" w:cs="宋体"/>
          <w:bCs/>
          <w:color w:val="auto"/>
          <w:highlight w:val="none"/>
          <w:u w:val="single"/>
        </w:rPr>
      </w:pPr>
      <w:r>
        <w:rPr>
          <w:rFonts w:hint="eastAsia" w:ascii="宋体" w:hAnsi="宋体" w:cs="宋体"/>
          <w:bCs/>
          <w:color w:val="auto"/>
          <w:highlight w:val="none"/>
        </w:rPr>
        <w:t xml:space="preserve">是否存在破坏性检测：</w:t>
      </w:r>
      <w:r>
        <w:rPr>
          <w:rFonts w:hint="eastAsia" w:ascii="宋体" w:hAnsi="宋体" w:cs="宋体"/>
          <w:color w:val="auto"/>
          <w:highlight w:val="none"/>
        </w:rPr>
        <w:t xml:space="preserve">¨</w:t>
      </w:r>
      <w:r>
        <w:rPr>
          <w:rFonts w:hint="eastAsia" w:ascii="宋体" w:hAnsi="宋体" w:cs="宋体"/>
          <w:bCs/>
          <w:color w:val="auto"/>
          <w:highlight w:val="none"/>
        </w:rPr>
        <w:t xml:space="preserve">是，</w:t>
      </w:r>
      <w:r>
        <w:rPr>
          <w:rFonts w:hint="eastAsia" w:ascii="宋体" w:hAnsi="宋体" w:cs="宋体"/>
          <w:bCs/>
          <w:color w:val="auto"/>
          <w:highlight w:val="none"/>
          <w:u w:val="single"/>
        </w:rPr>
        <w:t xml:space="preserve">（应明确对被破坏的检测产品的处理方式）</w:t>
      </w:r>
      <w:r/>
    </w:p>
    <w:p>
      <w:pPr>
        <w:ind w:firstLine="525"/>
        <w:spacing w:line="400" w:lineRule="exact"/>
        <w:rPr>
          <w:rFonts w:ascii="宋体" w:hAnsi="宋体" w:cs="宋体"/>
          <w:bCs/>
          <w:color w:val="auto"/>
          <w:highlight w:val="none"/>
        </w:rPr>
      </w:pPr>
      <w:r>
        <w:rPr>
          <w:rFonts w:hint="eastAsia" w:ascii="宋体" w:hAnsi="宋体" w:cs="宋体"/>
          <w:color w:val="auto"/>
          <w:highlight w:val="none"/>
        </w:rPr>
        <w:t xml:space="preserve">¨</w:t>
      </w:r>
      <w:r>
        <w:rPr>
          <w:rFonts w:hint="eastAsia" w:ascii="宋体" w:hAnsi="宋体" w:cs="宋体"/>
          <w:bCs/>
          <w:color w:val="auto"/>
          <w:highlight w:val="none"/>
        </w:rPr>
        <w:t xml:space="preserve">否</w:t>
      </w:r>
      <w:r/>
    </w:p>
    <w:p>
      <w:pPr>
        <w:ind w:firstLine="525"/>
        <w:spacing w:line="400" w:lineRule="exact"/>
        <w:rPr>
          <w:rFonts w:ascii="宋体" w:hAnsi="宋体" w:cs="宋体"/>
          <w:bCs/>
          <w:color w:val="auto"/>
          <w:highlight w:val="none"/>
          <w:u w:val="single"/>
        </w:rPr>
      </w:pPr>
      <w:r>
        <w:rPr>
          <w:rFonts w:hint="eastAsia" w:ascii="宋体" w:hAnsi="宋体" w:cs="宋体"/>
          <w:bCs/>
          <w:color w:val="auto"/>
          <w:highlight w:val="none"/>
        </w:rPr>
        <w:t xml:space="preserve">验收组织的其他事项：</w:t>
      </w:r>
      <w:r>
        <w:rPr>
          <w:rFonts w:hint="eastAsia" w:ascii="宋体" w:hAnsi="宋体" w:cs="宋体"/>
          <w:bCs/>
          <w:color w:val="auto"/>
          <w:highlight w:val="none"/>
          <w:u w:val="single"/>
        </w:rPr>
        <w:t xml:space="preserve">                </w:t>
      </w:r>
      <w:r/>
    </w:p>
    <w:p>
      <w:pPr>
        <w:ind w:firstLine="420"/>
        <w:spacing w:line="400" w:lineRule="exact"/>
        <w:rPr>
          <w:rFonts w:ascii="宋体" w:hAnsi="宋体" w:cs="宋体"/>
          <w:bCs/>
          <w:color w:val="auto"/>
          <w:highlight w:val="none"/>
          <w:u w:val="single"/>
        </w:rPr>
      </w:pPr>
      <w:r>
        <w:rPr>
          <w:rFonts w:hint="eastAsia" w:ascii="宋体" w:hAnsi="宋体" w:cs="宋体"/>
          <w:bCs/>
          <w:color w:val="auto"/>
          <w:highlight w:val="none"/>
        </w:rPr>
        <w:t xml:space="preserve">（2）履约验收时间：</w:t>
      </w:r>
      <w:r>
        <w:rPr>
          <w:rFonts w:hint="eastAsia" w:ascii="宋体" w:hAnsi="宋体" w:cs="宋体"/>
          <w:bCs/>
          <w:color w:val="auto"/>
          <w:highlight w:val="none"/>
          <w:u w:val="single"/>
        </w:rPr>
        <w:t xml:space="preserve">（计划于何时验收/供应商提出验收申请之日起   日内组织验收） </w:t>
      </w:r>
      <w:r/>
    </w:p>
    <w:p>
      <w:pPr>
        <w:ind w:firstLine="420"/>
        <w:spacing w:line="400" w:lineRule="exact"/>
        <w:rPr>
          <w:rFonts w:ascii="宋体" w:hAnsi="宋体" w:cs="宋体"/>
          <w:bCs/>
          <w:color w:val="auto"/>
          <w:highlight w:val="none"/>
        </w:rPr>
      </w:pPr>
      <w:r>
        <w:rPr>
          <w:rFonts w:hint="eastAsia" w:ascii="宋体" w:hAnsi="宋体" w:cs="宋体"/>
          <w:bCs/>
          <w:color w:val="auto"/>
          <w:highlight w:val="none"/>
        </w:rPr>
        <w:t xml:space="preserve">（3）履约验收方式：</w:t>
      </w:r>
      <w:r>
        <w:rPr>
          <w:rFonts w:hint="eastAsia" w:ascii="宋体" w:hAnsi="宋体" w:cs="宋体"/>
          <w:color w:val="auto"/>
          <w:highlight w:val="none"/>
        </w:rPr>
        <w:t xml:space="preserve">¨</w:t>
      </w:r>
      <w:r>
        <w:rPr>
          <w:rFonts w:hint="eastAsia" w:ascii="宋体" w:hAnsi="宋体" w:cs="宋体"/>
          <w:bCs/>
          <w:color w:val="auto"/>
          <w:highlight w:val="none"/>
        </w:rPr>
        <w:t xml:space="preserve">一次性验收         </w:t>
      </w:r>
      <w:r/>
    </w:p>
    <w:p>
      <w:pPr>
        <w:spacing w:line="400" w:lineRule="exact"/>
        <w:rPr>
          <w:rFonts w:ascii="宋体" w:hAnsi="宋体" w:cs="宋体"/>
          <w:bCs/>
          <w:color w:val="auto"/>
          <w:highlight w:val="none"/>
        </w:rPr>
      </w:pPr>
      <w:r>
        <w:rPr>
          <w:rFonts w:hint="eastAsia" w:ascii="宋体" w:hAnsi="宋体" w:cs="宋体"/>
          <w:bCs/>
          <w:color w:val="auto"/>
          <w:highlight w:val="none"/>
        </w:rPr>
        <w:t xml:space="preserve">                       </w:t>
      </w:r>
      <w:r>
        <w:rPr>
          <w:rFonts w:hint="eastAsia" w:ascii="宋体" w:hAnsi="宋体" w:cs="宋体"/>
          <w:color w:val="auto"/>
          <w:highlight w:val="none"/>
        </w:rPr>
        <w:t xml:space="preserve">¨</w:t>
      </w:r>
      <w:r>
        <w:rPr>
          <w:rFonts w:hint="eastAsia" w:ascii="宋体" w:hAnsi="宋体" w:cs="宋体"/>
          <w:bCs/>
          <w:color w:val="auto"/>
          <w:highlight w:val="none"/>
        </w:rPr>
        <w:t xml:space="preserve">分期/分项验收：</w:t>
      </w:r>
      <w:r>
        <w:rPr>
          <w:rFonts w:hint="eastAsia" w:ascii="宋体" w:hAnsi="宋体" w:cs="宋体"/>
          <w:bCs/>
          <w:color w:val="auto"/>
          <w:highlight w:val="none"/>
          <w:u w:val="single"/>
        </w:rPr>
        <w:t xml:space="preserve"> （应明确分期</w:t>
      </w:r>
      <w:r>
        <w:rPr>
          <w:rFonts w:hint="eastAsia" w:ascii="宋体" w:hAnsi="宋体" w:cs="宋体"/>
          <w:bCs/>
          <w:color w:val="auto"/>
          <w:highlight w:val="none"/>
          <w:u w:val="single"/>
          <w:lang w:val="en"/>
        </w:rPr>
        <w:t xml:space="preserve">/分项验收的工作安排</w:t>
      </w:r>
      <w:r>
        <w:rPr>
          <w:rFonts w:hint="eastAsia" w:ascii="宋体" w:hAnsi="宋体" w:cs="宋体"/>
          <w:bCs/>
          <w:color w:val="auto"/>
          <w:highlight w:val="none"/>
          <w:u w:val="single"/>
        </w:rPr>
        <w:t xml:space="preserve">）  </w:t>
      </w:r>
      <w:r/>
    </w:p>
    <w:p>
      <w:pPr>
        <w:ind w:firstLine="420"/>
        <w:spacing w:line="400" w:lineRule="exact"/>
        <w:rPr>
          <w:rFonts w:ascii="宋体" w:hAnsi="宋体" w:cs="宋体"/>
          <w:bCs/>
          <w:color w:val="auto"/>
          <w:highlight w:val="none"/>
        </w:rPr>
      </w:pPr>
      <w:r>
        <w:rPr>
          <w:rFonts w:hint="eastAsia" w:ascii="宋体" w:hAnsi="宋体" w:cs="宋体"/>
          <w:bCs/>
          <w:color w:val="auto"/>
          <w:highlight w:val="none"/>
        </w:rPr>
        <w:t xml:space="preserve">（4）履约验收程序：</w:t>
      </w:r>
      <w:r>
        <w:rPr>
          <w:rFonts w:hint="eastAsia" w:ascii="宋体" w:hAnsi="宋体" w:cs="宋体"/>
          <w:bCs/>
          <w:color w:val="auto"/>
          <w:highlight w:val="none"/>
          <w:u w:val="single"/>
        </w:rPr>
        <w:t xml:space="preserve">                                         </w:t>
      </w:r>
      <w:r/>
    </w:p>
    <w:p>
      <w:pPr>
        <w:ind w:firstLine="420"/>
        <w:spacing w:line="400" w:lineRule="exact"/>
        <w:rPr>
          <w:rFonts w:ascii="宋体" w:hAnsi="宋体" w:cs="宋体"/>
          <w:bCs/>
          <w:color w:val="auto"/>
          <w:highlight w:val="none"/>
          <w:u w:val="single"/>
        </w:rPr>
      </w:pPr>
      <w:r>
        <w:rPr>
          <w:rFonts w:hint="eastAsia" w:ascii="宋体" w:hAnsi="宋体" w:cs="宋体"/>
          <w:bCs/>
          <w:color w:val="auto"/>
          <w:highlight w:val="none"/>
        </w:rPr>
        <w:t xml:space="preserve">（5）履约验收的内容：</w:t>
      </w:r>
      <w:r>
        <w:rPr>
          <w:rFonts w:hint="eastAsia" w:ascii="宋体" w:hAnsi="宋体" w:cs="宋体"/>
          <w:bCs/>
          <w:color w:val="auto"/>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cs="宋体"/>
          <w:bCs/>
          <w:color w:val="auto"/>
          <w:highlight w:val="none"/>
          <w:u w:val="single"/>
        </w:rPr>
      </w:pPr>
      <w:r>
        <w:rPr>
          <w:rFonts w:hint="eastAsia" w:ascii="宋体" w:hAnsi="宋体" w:cs="宋体"/>
          <w:bCs/>
          <w:color w:val="auto"/>
          <w:highlight w:val="none"/>
        </w:rPr>
        <w:t xml:space="preserve">（6）履约验收标准：</w:t>
      </w:r>
      <w:r>
        <w:rPr>
          <w:rFonts w:hint="eastAsia" w:ascii="宋体" w:hAnsi="宋体" w:cs="宋体"/>
          <w:bCs/>
          <w:color w:val="auto"/>
          <w:highlight w:val="none"/>
          <w:u w:val="single"/>
        </w:rPr>
        <w:t xml:space="preserve">                                         </w:t>
      </w:r>
      <w:r/>
    </w:p>
    <w:p>
      <w:pPr>
        <w:pStyle w:val="1083"/>
        <w:ind w:firstLine="420"/>
        <w:rPr>
          <w:rFonts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hint="eastAsia" w:ascii="宋体" w:hAnsi="宋体" w:eastAsia="宋体" w:cs="宋体"/>
          <w:color w:val="auto"/>
          <w:sz w:val="21"/>
          <w:highlight w:val="none"/>
        </w:rPr>
        <w:t xml:space="preserve">¨</w:t>
      </w:r>
      <w:r>
        <w:rPr>
          <w:rFonts w:hint="eastAsia" w:ascii="宋体" w:hAnsi="宋体" w:eastAsia="宋体" w:cs="宋体"/>
          <w:bCs/>
          <w:color w:val="auto"/>
          <w:sz w:val="21"/>
          <w:highlight w:val="none"/>
        </w:rPr>
        <w:t xml:space="preserve">是  </w:t>
      </w:r>
      <w:r>
        <w:rPr>
          <w:rFonts w:hint="eastAsia" w:ascii="宋体" w:hAnsi="宋体" w:eastAsia="宋体" w:cs="宋体"/>
          <w:color w:val="auto"/>
          <w:sz w:val="21"/>
          <w:highlight w:val="none"/>
        </w:rPr>
        <w:t xml:space="preserve">¨</w:t>
      </w:r>
      <w:r>
        <w:rPr>
          <w:rFonts w:hint="eastAsia" w:ascii="宋体" w:hAnsi="宋体" w:eastAsia="宋体" w:cs="宋体"/>
          <w:bCs/>
          <w:color w:val="auto"/>
          <w:sz w:val="21"/>
          <w:highlight w:val="none"/>
        </w:rPr>
        <w:t xml:space="preserve">否</w:t>
      </w:r>
      <w:r/>
    </w:p>
    <w:p>
      <w:pPr>
        <w:ind w:firstLine="420"/>
        <w:spacing w:line="400" w:lineRule="exact"/>
        <w:rPr>
          <w:rFonts w:ascii="宋体" w:hAnsi="宋体" w:cs="宋体"/>
          <w:bCs/>
          <w:color w:val="auto"/>
          <w:highlight w:val="none"/>
          <w:u w:val="single"/>
        </w:rPr>
      </w:pPr>
      <w:r>
        <w:rPr>
          <w:rFonts w:hint="eastAsia" w:ascii="宋体" w:hAnsi="宋体" w:cs="宋体"/>
          <w:bCs/>
          <w:color w:val="auto"/>
          <w:highlight w:val="none"/>
        </w:rPr>
        <w:t xml:space="preserve">（8）履约验收其他事项：</w:t>
      </w:r>
      <w:r>
        <w:rPr>
          <w:rFonts w:hint="eastAsia" w:ascii="宋体" w:hAnsi="宋体" w:cs="宋体"/>
          <w:bCs/>
          <w:color w:val="auto"/>
          <w:highlight w:val="none"/>
          <w:u w:val="single"/>
        </w:rPr>
        <w:t xml:space="preserve">      （产权过户登记等）          </w:t>
      </w:r>
      <w:r/>
    </w:p>
    <w:p>
      <w:pPr>
        <w:numPr>
          <w:ilvl w:val="0"/>
          <w:numId w:val="7"/>
        </w:numPr>
        <w:ind w:firstLine="420"/>
        <w:spacing w:line="400" w:lineRule="exact"/>
        <w:rPr>
          <w:rFonts w:ascii="宋体" w:hAnsi="宋体" w:cs="宋体"/>
          <w:b/>
          <w:color w:val="auto"/>
          <w:highlight w:val="none"/>
        </w:rPr>
      </w:pPr>
      <w:r>
        <w:rPr>
          <w:rFonts w:hint="eastAsia" w:ascii="宋体" w:hAnsi="宋体" w:cs="宋体"/>
          <w:b/>
          <w:color w:val="auto"/>
          <w:highlight w:val="none"/>
        </w:rPr>
        <w:t xml:space="preserve">组成合同的文件</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（1）政府采购合同协议书及其变更、补充协议</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（2）政府采购合同专用条款</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（3）政府采购合同通用条款</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（4）中标（成交）通知书</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（5）投标（响应）文件</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（6）采购文件</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（7）有关技术文件，图纸</w:t>
      </w:r>
      <w:r/>
    </w:p>
    <w:p>
      <w:pPr>
        <w:pStyle w:val="1083"/>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（8）国家法律、行政法规和规章制度规定或合同约定的作为合同组成部分的其他文件</w:t>
      </w:r>
      <w:r/>
    </w:p>
    <w:p>
      <w:pPr>
        <w:numPr>
          <w:ilvl w:val="0"/>
          <w:numId w:val="7"/>
        </w:numPr>
        <w:ind w:firstLine="420"/>
        <w:spacing w:line="400" w:lineRule="exact"/>
        <w:rPr>
          <w:rFonts w:ascii="宋体" w:hAnsi="宋体" w:cs="宋体"/>
          <w:b/>
          <w:color w:val="auto"/>
          <w:highlight w:val="none"/>
        </w:rPr>
      </w:pPr>
      <w:r>
        <w:rPr>
          <w:rFonts w:hint="eastAsia" w:ascii="宋体" w:hAnsi="宋体" w:cs="宋体"/>
          <w:b/>
          <w:color w:val="auto"/>
          <w:highlight w:val="none"/>
        </w:rPr>
        <w:t xml:space="preserve">合同生效</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本合同自</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生效。</w:t>
      </w:r>
      <w:r/>
    </w:p>
    <w:p>
      <w:pPr>
        <w:numPr>
          <w:ilvl w:val="0"/>
          <w:numId w:val="7"/>
        </w:numPr>
        <w:ind w:firstLine="420"/>
        <w:spacing w:line="400" w:lineRule="exact"/>
        <w:rPr>
          <w:rFonts w:ascii="宋体" w:hAnsi="宋体" w:cs="宋体"/>
          <w:b/>
          <w:color w:val="auto"/>
          <w:highlight w:val="none"/>
        </w:rPr>
      </w:pPr>
      <w:r>
        <w:rPr>
          <w:rFonts w:hint="eastAsia" w:ascii="宋体" w:hAnsi="宋体" w:cs="宋体"/>
          <w:b/>
          <w:color w:val="auto"/>
          <w:highlight w:val="none"/>
        </w:rPr>
        <w:t xml:space="preserve">合同份数</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本合同正本一式三份，具有同等法律效力，甲方、乙方及财政监管部门各执一份。</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合同订立时间：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合同订立地点：</w:t>
      </w:r>
      <w:r>
        <w:rPr>
          <w:rFonts w:hint="eastAsia" w:ascii="宋体" w:hAnsi="宋体" w:cs="宋体"/>
          <w:color w:val="auto"/>
          <w:highlight w:val="none"/>
          <w:u w:val="single"/>
        </w:rPr>
        <w:t xml:space="preserve">                           </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附件：具体标的及其技术要求和商务要求、联合协议、分包意向协议等</w:t>
      </w:r>
      <w:r/>
    </w:p>
    <w:tbl>
      <w:tblPr>
        <w:tblStyle w:val="792"/>
        <w:tblW w:w="4927" w:type="pct"/>
        <w:tblInd w:w="-79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1"/>
        <w:gridCol w:w="3402"/>
        <w:gridCol w:w="1161"/>
        <w:gridCol w:w="3138"/>
      </w:tblGrid>
      <w:tr>
        <w:trPr>
          <w:trHeight w:val="490"/>
        </w:trPr>
        <w:tc>
          <w:tcPr>
            <w:gridSpan w:val="2"/>
            <w:tcW w:w="4628" w:type="dxa"/>
            <w:vAlign w:val="center"/>
            <w:textDirection w:val="lrTb"/>
            <w:noWrap w:val="false"/>
          </w:tcPr>
          <w:p>
            <w:pPr>
              <w:spacing w:line="300" w:lineRule="exact"/>
              <w:rPr>
                <w:rFonts w:ascii="宋体" w:hAnsi="宋体" w:cs="宋体"/>
                <w:color w:val="auto"/>
                <w:highlight w:val="none"/>
              </w:rPr>
            </w:pPr>
            <w:r>
              <w:rPr>
                <w:rFonts w:hint="eastAsia" w:ascii="宋体" w:hAnsi="宋体" w:cs="宋体"/>
                <w:color w:val="auto"/>
                <w:highlight w:val="none"/>
              </w:rPr>
              <w:t xml:space="preserve">甲方（采购人、受采购人委托签订合同的单位或采购文件约定的合同甲方）</w:t>
            </w:r>
            <w:r/>
          </w:p>
        </w:tc>
        <w:tc>
          <w:tcPr>
            <w:gridSpan w:val="2"/>
            <w:tcW w:w="4407"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乙方（供应商）</w:t>
            </w:r>
            <w:r/>
          </w:p>
        </w:tc>
      </w:tr>
      <w:tr>
        <w:trPr>
          <w:trHeight w:val="917"/>
        </w:trPr>
        <w:tc>
          <w:tcPr>
            <w:tcW w:w="1126"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单位名称（公章或合同章）</w:t>
            </w:r>
            <w:r/>
          </w:p>
        </w:tc>
        <w:tc>
          <w:tcPr>
            <w:tcW w:w="143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单位名称（公章或合同章）</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1171"/>
        </w:trPr>
        <w:tc>
          <w:tcPr>
            <w:tcW w:w="1126" w:type="dxa"/>
            <w:vAlign w:val="center"/>
            <w:vMerge w:val="restart"/>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法定代表人</w:t>
            </w:r>
            <w:r/>
          </w:p>
          <w:p>
            <w:pPr>
              <w:ind w:firstLine="100"/>
              <w:jc w:val="center"/>
              <w:spacing w:line="300" w:lineRule="exact"/>
              <w:rPr>
                <w:rFonts w:ascii="宋体" w:hAnsi="宋体" w:cs="宋体"/>
                <w:color w:val="auto"/>
                <w:highlight w:val="none"/>
              </w:rPr>
            </w:pPr>
            <w:r>
              <w:rPr>
                <w:rFonts w:hint="eastAsia" w:ascii="宋体" w:hAnsi="宋体" w:cs="宋体"/>
                <w:color w:val="auto"/>
                <w:highlight w:val="none"/>
              </w:rPr>
              <w:t xml:space="preserve">或其委托代理人（签章）</w:t>
            </w:r>
            <w:r/>
          </w:p>
        </w:tc>
        <w:tc>
          <w:tcPr>
            <w:tcW w:w="1436" w:type="dxa"/>
            <w:vAlign w:val="center"/>
            <w:vMerge w:val="restart"/>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法定代表人</w:t>
            </w:r>
            <w:r/>
          </w:p>
          <w:p>
            <w:pPr>
              <w:jc w:val="center"/>
              <w:spacing w:line="300" w:lineRule="exact"/>
              <w:rPr>
                <w:rFonts w:ascii="宋体" w:hAnsi="宋体" w:cs="宋体"/>
                <w:color w:val="auto"/>
                <w:highlight w:val="none"/>
              </w:rPr>
            </w:pPr>
            <w:r>
              <w:rPr>
                <w:rFonts w:hint="eastAsia" w:ascii="宋体" w:hAnsi="宋体" w:cs="宋体"/>
                <w:color w:val="auto"/>
                <w:highlight w:val="none"/>
              </w:rPr>
              <w:t xml:space="preserve">或其委托代理人（签章）</w:t>
            </w:r>
            <w:r/>
          </w:p>
        </w:tc>
        <w:tc>
          <w:tcPr>
            <w:tcW w:w="1259"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r>
      <w:tr>
        <w:trPr>
          <w:trHeight w:val="483"/>
        </w:trPr>
        <w:tc>
          <w:tcPr>
            <w:tcW w:w="1126" w:type="dxa"/>
            <w:vAlign w:val="center"/>
            <w:vMerge w:val="continue"/>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436" w:type="dxa"/>
            <w:vAlign w:val="center"/>
            <w:vMerge w:val="continue"/>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拥有者性别</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住  所</w:t>
            </w:r>
            <w:r/>
          </w:p>
        </w:tc>
        <w:tc>
          <w:tcPr>
            <w:tcW w:w="143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住  所</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联 系 人</w:t>
            </w:r>
            <w:r/>
          </w:p>
        </w:tc>
        <w:tc>
          <w:tcPr>
            <w:tcW w:w="143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联 系 人</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联系电话</w:t>
            </w:r>
            <w:r/>
          </w:p>
        </w:tc>
        <w:tc>
          <w:tcPr>
            <w:tcW w:w="143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联系电话</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通信地址</w:t>
            </w:r>
            <w:r/>
          </w:p>
        </w:tc>
        <w:tc>
          <w:tcPr>
            <w:tcW w:w="143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通信地址</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邮政编码</w:t>
            </w:r>
            <w:r/>
          </w:p>
        </w:tc>
        <w:tc>
          <w:tcPr>
            <w:tcW w:w="143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邮政编码</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电子邮箱</w:t>
            </w:r>
            <w:r/>
          </w:p>
        </w:tc>
        <w:tc>
          <w:tcPr>
            <w:tcW w:w="143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电子邮箱</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统一社会信用代码</w:t>
            </w:r>
            <w:r/>
          </w:p>
        </w:tc>
        <w:tc>
          <w:tcPr>
            <w:tcW w:w="143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统一社会信用代码</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43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开户名称</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43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开户银行</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483"/>
        </w:trPr>
        <w:tc>
          <w:tcPr>
            <w:tcW w:w="112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436" w:type="dxa"/>
            <w:vAlign w:val="center"/>
            <w:textDirection w:val="lrTb"/>
            <w:noWrap w:val="false"/>
          </w:tcPr>
          <w:p>
            <w:pPr>
              <w:jc w:val="center"/>
              <w:spacing w:line="300" w:lineRule="exact"/>
              <w:rPr>
                <w:rFonts w:ascii="宋体" w:hAnsi="宋体" w:cs="宋体"/>
                <w:color w:val="auto"/>
                <w:highlight w:val="none"/>
              </w:rPr>
            </w:pPr>
            <w:r>
              <w:rPr>
                <w:rFonts w:ascii="宋体" w:hAnsi="宋体" w:cs="宋体"/>
                <w:color w:val="auto"/>
                <w:highlight w:val="none"/>
              </w:rPr>
            </w:r>
            <w:r/>
          </w:p>
        </w:tc>
        <w:tc>
          <w:tcPr>
            <w:tcW w:w="1178" w:type="dxa"/>
            <w:vAlign w:val="center"/>
            <w:textDirection w:val="lrTb"/>
            <w:noWrap w:val="false"/>
          </w:tcPr>
          <w:p>
            <w:pPr>
              <w:jc w:val="center"/>
              <w:spacing w:line="300" w:lineRule="exact"/>
              <w:rPr>
                <w:rFonts w:ascii="宋体" w:hAnsi="宋体" w:cs="宋体"/>
                <w:color w:val="auto"/>
                <w:highlight w:val="none"/>
              </w:rPr>
            </w:pPr>
            <w:r>
              <w:rPr>
                <w:rFonts w:hint="eastAsia" w:ascii="宋体" w:hAnsi="宋体" w:cs="宋体"/>
                <w:color w:val="auto"/>
                <w:highlight w:val="none"/>
              </w:rPr>
              <w:t xml:space="preserve">银行账号</w:t>
            </w:r>
            <w:r/>
          </w:p>
        </w:tc>
        <w:tc>
          <w:tcPr>
            <w:tcW w:w="1259" w:type="dxa"/>
            <w:vAlign w:val="center"/>
            <w:textDirection w:val="lrTb"/>
            <w:noWrap w:val="false"/>
          </w:tcPr>
          <w:p>
            <w:pPr>
              <w:jc w:val="center"/>
              <w:spacing w:line="300" w:lineRule="exact"/>
              <w:rPr>
                <w:rFonts w:ascii="宋体" w:hAnsi="宋体" w:cs="宋体"/>
                <w:color w:val="auto"/>
                <w:spacing w:val="20"/>
                <w:highlight w:val="none"/>
              </w:rPr>
            </w:pPr>
            <w:r>
              <w:rPr>
                <w:rFonts w:ascii="宋体" w:hAnsi="宋体" w:cs="宋体"/>
                <w:color w:val="auto"/>
                <w:spacing w:val="20"/>
                <w:highlight w:val="none"/>
              </w:rPr>
            </w:r>
            <w:r/>
          </w:p>
        </w:tc>
      </w:tr>
      <w:tr>
        <w:trPr>
          <w:trHeight w:val="586"/>
        </w:trPr>
        <w:tc>
          <w:tcPr>
            <w:gridSpan w:val="4"/>
            <w:tcW w:w="9035" w:type="dxa"/>
            <w:vAlign w:val="center"/>
            <w:textDirection w:val="lrTb"/>
            <w:noWrap w:val="false"/>
          </w:tcPr>
          <w:p>
            <w:pPr>
              <w:pStyle w:val="1082"/>
              <w:ind w:left="0"/>
              <w:jc w:val="left"/>
              <w:spacing w:before="156" w:after="0" w:line="360" w:lineRule="auto"/>
              <w:rPr>
                <w:rFonts w:ascii="宋体" w:hAnsi="宋体" w:cs="宋体"/>
                <w:color w:val="auto"/>
                <w:spacing w:val="20"/>
                <w:highlight w:val="none"/>
              </w:rPr>
            </w:pPr>
            <w:r>
              <w:rPr>
                <w:rFonts w:hint="eastAsia" w:ascii="宋体" w:hAnsi="宋体" w:cs="宋体"/>
                <w:color w:val="auto"/>
                <w:highlight w:val="none"/>
              </w:rPr>
              <w:t xml:space="preserve">注：涉及联合体或其他合同主体的信息应按上表格式加列。</w:t>
            </w:r>
            <w:r/>
          </w:p>
        </w:tc>
      </w:tr>
    </w:tbl>
    <w:p>
      <w:pPr>
        <w:pStyle w:val="1080"/>
        <w:spacing w:before="156"/>
        <w:rPr>
          <w:rFonts w:ascii="宋体" w:hAnsi="宋体" w:eastAsia="宋体" w:cs="宋体"/>
          <w:color w:val="auto"/>
          <w:sz w:val="28"/>
          <w:szCs w:val="28"/>
          <w:highlight w:val="none"/>
        </w:rPr>
      </w:pPr>
      <w:r>
        <w:rPr>
          <w:rFonts w:hint="eastAsia" w:ascii="宋体" w:hAnsi="宋体" w:eastAsia="宋体" w:cs="宋体"/>
          <w:color w:val="auto"/>
          <w:sz w:val="21"/>
          <w:szCs w:val="21"/>
          <w:highlight w:val="none"/>
          <w:u w:val="single"/>
        </w:rPr>
        <w:br w:type="page" w:clear="all"/>
      </w:r>
      <w:r>
        <w:rPr>
          <w:rFonts w:hint="eastAsia" w:ascii="宋体" w:hAnsi="宋体" w:eastAsia="宋体" w:cs="宋体"/>
          <w:b w:val="0"/>
          <w:bCs w:val="0"/>
          <w:color w:val="auto"/>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cs="宋体"/>
          <w:b/>
          <w:bCs/>
          <w:color w:val="auto"/>
          <w:sz w:val="24"/>
          <w:highlight w:val="none"/>
        </w:rPr>
      </w:pPr>
      <w:r>
        <w:rPr>
          <w:rFonts w:hint="eastAsia" w:ascii="宋体" w:hAnsi="宋体" w:cs="宋体"/>
          <w:b/>
          <w:color w:val="auto"/>
          <w:sz w:val="24"/>
          <w:highlight w:val="none"/>
        </w:rPr>
        <w:t xml:space="preserve">1. </w:t>
      </w:r>
      <w:r>
        <w:rPr>
          <w:rFonts w:hint="eastAsia" w:ascii="宋体" w:hAnsi="宋体" w:cs="宋体"/>
          <w:b/>
          <w:bCs/>
          <w:color w:val="auto"/>
          <w:sz w:val="24"/>
          <w:highlight w:val="none"/>
        </w:rPr>
        <w:t xml:space="preserve">定义</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1.1合同当事人</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（3）其他合同主体是指除采购人和供应商以外，</w:t>
      </w:r>
      <w:r>
        <w:rPr>
          <w:rFonts w:hint="eastAsia" w:ascii="宋体" w:hAnsi="宋体" w:cs="宋体"/>
          <w:bCs/>
          <w:color w:val="auto"/>
          <w:highlight w:val="none"/>
        </w:rPr>
        <w:t xml:space="preserve">依法参与合同缔结或履行，享有权利、承担义务的合同当事人</w:t>
      </w:r>
      <w:r>
        <w:rPr>
          <w:rFonts w:hint="eastAsia" w:ascii="宋体" w:hAnsi="宋体" w:cs="宋体"/>
          <w:color w:val="auto"/>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auto"/>
          <w:highlight w:val="none"/>
        </w:rPr>
      </w:pPr>
      <w:r>
        <w:rPr>
          <w:rFonts w:hint="eastAsia" w:ascii="宋体" w:hAnsi="宋体" w:cs="宋体"/>
          <w:color w:val="auto"/>
          <w:highlight w:val="none"/>
        </w:rPr>
        <w:t xml:space="preserve">1.2本合同下列术语应解释为：</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（1）“合同”系指</w:t>
      </w:r>
      <w:r>
        <w:rPr>
          <w:rFonts w:hint="eastAsia" w:ascii="宋体" w:hAnsi="宋体" w:cs="宋体"/>
          <w:bCs/>
          <w:color w:val="auto"/>
          <w:highlight w:val="none"/>
        </w:rPr>
        <w:t xml:space="preserve">合同当事人意思表示达成一致的任何协议，包括签署的</w:t>
      </w:r>
      <w:r>
        <w:rPr>
          <w:rFonts w:hint="eastAsia" w:ascii="宋体" w:hAnsi="宋体" w:cs="宋体"/>
          <w:color w:val="auto"/>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cs="宋体"/>
          <w:color w:val="auto"/>
          <w:highlight w:val="none"/>
        </w:rPr>
      </w:pPr>
      <w:r>
        <w:rPr>
          <w:rFonts w:hint="eastAsia" w:ascii="宋体" w:hAnsi="宋体" w:cs="宋体"/>
          <w:color w:val="auto"/>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s="宋体"/>
          <w:color w:val="auto"/>
          <w:highlight w:val="none"/>
        </w:rPr>
      </w:pPr>
      <w:r>
        <w:rPr>
          <w:rFonts w:hint="eastAsia" w:ascii="宋体" w:hAnsi="宋体" w:cs="宋体"/>
          <w:color w:val="auto"/>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cs="宋体"/>
          <w:color w:val="auto"/>
          <w:highlight w:val="none"/>
          <w:lang w:val="en"/>
        </w:rPr>
        <w:t xml:space="preserve">其他</w:t>
      </w:r>
      <w:r>
        <w:rPr>
          <w:rFonts w:hint="eastAsia" w:ascii="宋体" w:hAnsi="宋体" w:cs="宋体"/>
          <w:color w:val="auto"/>
          <w:highlight w:val="none"/>
        </w:rPr>
        <w:t xml:space="preserve">技术资料和材料等。</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（4）“相关服务”系指根据合同规定，乙方应提供的与货物有关的技术、管理和</w:t>
      </w:r>
      <w:r>
        <w:rPr>
          <w:rFonts w:hint="eastAsia" w:ascii="宋体" w:hAnsi="宋体" w:cs="宋体"/>
          <w:color w:val="auto"/>
          <w:highlight w:val="none"/>
          <w:lang w:val="en"/>
        </w:rPr>
        <w:t xml:space="preserve">其他</w:t>
      </w:r>
      <w:r>
        <w:rPr>
          <w:rFonts w:hint="eastAsia" w:ascii="宋体" w:hAnsi="宋体" w:cs="宋体"/>
          <w:color w:val="auto"/>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s="宋体"/>
          <w:color w:val="auto"/>
          <w:highlight w:val="none"/>
          <w:lang w:val="en"/>
        </w:rPr>
        <w:t xml:space="preserve">其他</w:t>
      </w:r>
      <w:r>
        <w:rPr>
          <w:rFonts w:hint="eastAsia" w:ascii="宋体" w:hAnsi="宋体" w:cs="宋体"/>
          <w:color w:val="auto"/>
          <w:highlight w:val="none"/>
        </w:rPr>
        <w:t xml:space="preserve">义务。</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s="宋体"/>
          <w:color w:val="auto"/>
          <w:highlight w:val="none"/>
        </w:rPr>
      </w:pPr>
      <w:r>
        <w:rPr>
          <w:rFonts w:hint="eastAsia" w:ascii="宋体" w:hAnsi="宋体" w:cs="宋体"/>
          <w:color w:val="auto"/>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highlight w:val="none"/>
        </w:rPr>
        <w:t xml:space="preserve">政府采购合同专用条款</w:t>
      </w:r>
      <w:r>
        <w:rPr>
          <w:rFonts w:hint="eastAsia" w:ascii="宋体" w:hAnsi="宋体" w:cs="宋体"/>
          <w:color w:val="auto"/>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auto"/>
          <w:highlight w:val="none"/>
        </w:rPr>
      </w:pPr>
      <w:r>
        <w:rPr>
          <w:rFonts w:hint="eastAsia" w:ascii="宋体" w:hAnsi="宋体" w:cs="宋体"/>
          <w:color w:val="auto"/>
          <w:highlight w:val="none"/>
        </w:rPr>
        <w:t xml:space="preserve">（7）其他术语解释，见【</w:t>
      </w:r>
      <w:r>
        <w:rPr>
          <w:rFonts w:hint="eastAsia" w:ascii="宋体" w:hAnsi="宋体" w:cs="宋体"/>
          <w:b/>
          <w:bCs/>
          <w:color w:val="auto"/>
          <w:highlight w:val="none"/>
        </w:rPr>
        <w:t xml:space="preserve">政府采购合同专用条款</w:t>
      </w:r>
      <w:r>
        <w:rPr>
          <w:rFonts w:hint="eastAsia" w:ascii="宋体" w:hAnsi="宋体" w:cs="宋体"/>
          <w:color w:val="auto"/>
          <w:highlight w:val="none"/>
        </w:rPr>
        <w:t xml:space="preserve">】。</w:t>
      </w:r>
      <w:r/>
    </w:p>
    <w:p>
      <w:pPr>
        <w:numPr>
          <w:ilvl w:val="0"/>
          <w:numId w:val="10"/>
        </w:numPr>
        <w:jc w:val="left"/>
        <w:spacing w:line="400" w:lineRule="exact"/>
        <w:rPr>
          <w:rFonts w:ascii="宋体" w:hAnsi="宋体" w:cs="宋体"/>
          <w:b/>
          <w:bCs/>
          <w:color w:val="auto"/>
          <w:sz w:val="24"/>
          <w:highlight w:val="none"/>
        </w:rPr>
      </w:pPr>
      <w:r>
        <w:rPr>
          <w:rFonts w:hint="eastAsia" w:ascii="宋体" w:hAnsi="宋体" w:cs="宋体"/>
          <w:b/>
          <w:color w:val="auto"/>
          <w:sz w:val="24"/>
          <w:highlight w:val="none"/>
        </w:rPr>
        <w:t xml:space="preserve">合同标的及金额</w:t>
      </w:r>
      <w:r/>
    </w:p>
    <w:p>
      <w:pPr>
        <w:ind w:firstLine="420"/>
        <w:jc w:val="left"/>
        <w:spacing w:line="400" w:lineRule="exact"/>
        <w:rPr>
          <w:rFonts w:ascii="宋体" w:hAnsi="宋体" w:cs="宋体"/>
          <w:b/>
          <w:bCs/>
          <w:i/>
          <w:iCs/>
          <w:color w:val="auto"/>
          <w:highlight w:val="none"/>
        </w:rPr>
      </w:pPr>
      <w:r>
        <w:rPr>
          <w:rFonts w:hint="eastAsia" w:ascii="宋体" w:hAnsi="宋体" w:cs="宋体"/>
          <w:color w:val="auto"/>
          <w:highlight w:val="none"/>
        </w:rPr>
        <w:t xml:space="preserve">2.1 合同标的及金额应与中标（成交）结果一致。乙方为履行本合同而发生的所有费用均应包含在合同价款中，甲方不再另行支付</w:t>
      </w:r>
      <w:r>
        <w:rPr>
          <w:rFonts w:hint="eastAsia" w:ascii="宋体" w:hAnsi="宋体" w:cs="宋体"/>
          <w:color w:val="auto"/>
          <w:highlight w:val="none"/>
          <w:lang w:val="en"/>
        </w:rPr>
        <w:t xml:space="preserve">其他</w:t>
      </w:r>
      <w:r>
        <w:rPr>
          <w:rFonts w:hint="eastAsia" w:ascii="宋体" w:hAnsi="宋体" w:cs="宋体"/>
          <w:color w:val="auto"/>
          <w:highlight w:val="none"/>
        </w:rPr>
        <w:t xml:space="preserve">任何费用。</w:t>
      </w:r>
      <w:r/>
    </w:p>
    <w:p>
      <w:pPr>
        <w:jc w:val="left"/>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3. 履行合同的时间、地点和方式</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3.1 乙方应当在约定的时间、地点，按照约定方式履行合同。</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4. 甲方的权利和义务</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4.3 甲方有权要求乙方对缺陷部分予以修复，并按合同约定享有货物保修及其他合同约定的权利。</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4.4 甲方应当按照合同约定及时对交付的货物进行验收，未在</w:t>
      </w:r>
      <w:r>
        <w:rPr>
          <w:rFonts w:hint="eastAsia" w:ascii="宋体" w:hAnsi="宋体" w:cs="宋体"/>
          <w:b/>
          <w:bCs/>
          <w:color w:val="auto"/>
          <w:highlight w:val="none"/>
        </w:rPr>
        <w:t xml:space="preserve">【政府采购合同专用条款】</w:t>
      </w:r>
      <w:r>
        <w:rPr>
          <w:rFonts w:hint="eastAsia" w:ascii="宋体" w:hAnsi="宋体" w:cs="宋体"/>
          <w:color w:val="auto"/>
          <w:highlight w:val="none"/>
        </w:rPr>
        <w:t xml:space="preserve">约定的期限内对乙方履约提出任何异议或者向乙方作出任何说明的，视为验收通过。</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4.6 国家法律法规规定及</w:t>
      </w:r>
      <w:r>
        <w:rPr>
          <w:rFonts w:hint="eastAsia" w:ascii="宋体" w:hAnsi="宋体" w:cs="宋体"/>
          <w:b/>
          <w:bCs/>
          <w:color w:val="auto"/>
          <w:highlight w:val="none"/>
        </w:rPr>
        <w:t xml:space="preserve">【政府采购合同专用条款】</w:t>
      </w:r>
      <w:r>
        <w:rPr>
          <w:rFonts w:hint="eastAsia" w:ascii="宋体" w:hAnsi="宋体" w:cs="宋体"/>
          <w:color w:val="auto"/>
          <w:highlight w:val="none"/>
        </w:rPr>
        <w:t xml:space="preserve">约定应由甲方承担的其他义务和责任。</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5. 乙方的权利和义务</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5.1 签署合同后，乙方应确定项目负责人（或项目联系人），负责与本合同有关的事务。</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5.3乙方有权根据合同约定向甲方收取合同价款。</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5.4国家法律法规规定及</w:t>
      </w:r>
      <w:r>
        <w:rPr>
          <w:rFonts w:hint="eastAsia" w:ascii="宋体" w:hAnsi="宋体" w:cs="宋体"/>
          <w:b/>
          <w:color w:val="auto"/>
          <w:highlight w:val="none"/>
        </w:rPr>
        <w:t xml:space="preserve">【政府采购合同专用条款】</w:t>
      </w:r>
      <w:r>
        <w:rPr>
          <w:rFonts w:hint="eastAsia" w:ascii="宋体" w:hAnsi="宋体" w:cs="宋体"/>
          <w:color w:val="auto"/>
          <w:highlight w:val="none"/>
        </w:rPr>
        <w:t xml:space="preserve">约定应由乙方承担的其他义务和责任。</w:t>
      </w:r>
      <w:r/>
    </w:p>
    <w:p>
      <w:pPr>
        <w:numPr>
          <w:ilvl w:val="0"/>
          <w:numId w:val="11"/>
        </w:num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合同履行</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6.1 甲乙双方应当按照</w:t>
      </w:r>
      <w:r>
        <w:rPr>
          <w:rFonts w:hint="eastAsia" w:ascii="宋体" w:hAnsi="宋体" w:cs="宋体"/>
          <w:b/>
          <w:bCs/>
          <w:color w:val="auto"/>
          <w:highlight w:val="none"/>
        </w:rPr>
        <w:t xml:space="preserve">【政府采购合同专用条款】</w:t>
      </w:r>
      <w:r>
        <w:rPr>
          <w:rFonts w:hint="eastAsia" w:ascii="宋体" w:hAnsi="宋体" w:cs="宋体"/>
          <w:color w:val="auto"/>
          <w:highlight w:val="none"/>
        </w:rPr>
        <w:t xml:space="preserve">约定顺序履行合同义务；如果没有先后顺序的，应当同时履行。</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7. 货物包装、运输、保险和交付要求</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7.1 本合同</w:t>
      </w:r>
      <w:r>
        <w:rPr>
          <w:rFonts w:hint="eastAsia" w:ascii="宋体" w:hAnsi="宋体" w:cs="宋体"/>
          <w:bCs/>
          <w:color w:val="auto"/>
          <w:highlight w:val="none"/>
        </w:rPr>
        <w:t xml:space="preserve">涉及商品包装、快递包装的，</w:t>
      </w:r>
      <w:r>
        <w:rPr>
          <w:rFonts w:hint="eastAsia" w:ascii="宋体" w:hAnsi="宋体" w:cs="宋体"/>
          <w:color w:val="auto"/>
          <w:highlight w:val="none"/>
        </w:rPr>
        <w:t xml:space="preserve">除</w:t>
      </w:r>
      <w:r>
        <w:rPr>
          <w:rFonts w:hint="eastAsia" w:ascii="宋体" w:hAnsi="宋体" w:cs="宋体"/>
          <w:b/>
          <w:color w:val="auto"/>
          <w:highlight w:val="none"/>
        </w:rPr>
        <w:t xml:space="preserve">【政府采购合同专用条款】</w:t>
      </w:r>
      <w:r>
        <w:rPr>
          <w:rFonts w:hint="eastAsia" w:ascii="宋体" w:hAnsi="宋体" w:cs="宋体"/>
          <w:bCs/>
          <w:color w:val="auto"/>
          <w:highlight w:val="none"/>
        </w:rPr>
        <w:t xml:space="preserve">另有约定外，</w:t>
      </w:r>
      <w:r>
        <w:rPr>
          <w:rFonts w:hint="eastAsia" w:ascii="宋体" w:hAnsi="宋体" w:cs="宋体"/>
          <w:color w:val="auto"/>
          <w:highlight w:val="none"/>
        </w:rPr>
        <w:t xml:space="preserve">包装应适应远距离运输、防潮、防震、防锈和防野蛮装卸等要求，确保货物安全无损地运抵</w:t>
      </w:r>
      <w:r>
        <w:rPr>
          <w:rFonts w:hint="eastAsia" w:ascii="宋体" w:hAnsi="宋体" w:cs="宋体"/>
          <w:b/>
          <w:color w:val="auto"/>
          <w:highlight w:val="none"/>
        </w:rPr>
        <w:t xml:space="preserve">【政府采购合同专用条款】</w:t>
      </w:r>
      <w:r>
        <w:rPr>
          <w:rFonts w:hint="eastAsia" w:ascii="宋体" w:hAnsi="宋体" w:cs="宋体"/>
          <w:bCs/>
          <w:color w:val="auto"/>
          <w:highlight w:val="none"/>
        </w:rPr>
        <w:t xml:space="preserve">约定的</w:t>
      </w:r>
      <w:r>
        <w:rPr>
          <w:rFonts w:hint="eastAsia" w:ascii="宋体" w:hAnsi="宋体" w:cs="宋体"/>
          <w:color w:val="auto"/>
          <w:highlight w:val="none"/>
        </w:rPr>
        <w:t xml:space="preserve">指定现场。</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7.2 除</w:t>
      </w:r>
      <w:r>
        <w:rPr>
          <w:rFonts w:hint="eastAsia" w:ascii="宋体" w:hAnsi="宋体" w:cs="宋体"/>
          <w:b/>
          <w:color w:val="auto"/>
          <w:highlight w:val="none"/>
        </w:rPr>
        <w:t xml:space="preserve">【政府采购合同专用条款】</w:t>
      </w:r>
      <w:r>
        <w:rPr>
          <w:rFonts w:hint="eastAsia" w:ascii="宋体" w:hAnsi="宋体" w:cs="宋体"/>
          <w:bCs/>
          <w:color w:val="auto"/>
          <w:highlight w:val="none"/>
        </w:rPr>
        <w:t xml:space="preserve">另有约定外，</w:t>
      </w:r>
      <w:r>
        <w:rPr>
          <w:rFonts w:hint="eastAsia" w:ascii="宋体" w:hAnsi="宋体" w:cs="宋体"/>
          <w:color w:val="auto"/>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7.3 货物保险要求按</w:t>
      </w:r>
      <w:r>
        <w:rPr>
          <w:rFonts w:hint="eastAsia" w:ascii="宋体" w:hAnsi="宋体" w:cs="宋体"/>
          <w:b/>
          <w:color w:val="auto"/>
          <w:highlight w:val="none"/>
        </w:rPr>
        <w:t xml:space="preserve">【政府采购合同专用条款】</w:t>
      </w:r>
      <w:r>
        <w:rPr>
          <w:rFonts w:hint="eastAsia" w:ascii="宋体" w:hAnsi="宋体" w:cs="宋体"/>
          <w:bCs/>
          <w:color w:val="auto"/>
          <w:highlight w:val="none"/>
        </w:rPr>
        <w:t xml:space="preserve">规定执行</w:t>
      </w:r>
      <w:r>
        <w:rPr>
          <w:rFonts w:hint="eastAsia" w:ascii="宋体" w:hAnsi="宋体" w:cs="宋体"/>
          <w:color w:val="auto"/>
          <w:highlight w:val="none"/>
        </w:rPr>
        <w:t xml:space="preserve">。</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7.5 乙方在运输到达之前应提前通知甲方，并提示货物运输装卸的注意事项，甲方配合乙方做好货物的接收工作。</w:t>
      </w:r>
      <w:r/>
    </w:p>
    <w:p>
      <w:pPr>
        <w:pStyle w:val="1083"/>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8. 质量标准和保证</w:t>
      </w:r>
      <w:r/>
    </w:p>
    <w:p>
      <w:pPr>
        <w:pStyle w:val="1084"/>
        <w:ind w:firstLine="420"/>
        <w:jc w:val="left"/>
        <w:spacing w:line="400" w:lineRule="exact"/>
        <w:rPr>
          <w:rFonts w:hAnsi="宋体" w:cs="宋体"/>
          <w:b/>
          <w:color w:val="auto"/>
          <w:highlight w:val="none"/>
        </w:rPr>
      </w:pPr>
      <w:r>
        <w:rPr>
          <w:rFonts w:hint="eastAsia" w:hAnsi="宋体" w:cs="宋体"/>
          <w:color w:val="auto"/>
          <w:highlight w:val="none"/>
        </w:rPr>
        <w:t xml:space="preserve">8.1 质量标准</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84"/>
        <w:ind w:firstLine="420"/>
        <w:jc w:val="left"/>
        <w:spacing w:line="400" w:lineRule="exact"/>
        <w:rPr>
          <w:rFonts w:hAnsi="宋体" w:cs="宋体"/>
          <w:color w:val="auto"/>
          <w:highlight w:val="none"/>
        </w:rPr>
      </w:pPr>
      <w:r>
        <w:rPr>
          <w:rFonts w:hint="eastAsia" w:hAnsi="宋体" w:cs="宋体"/>
          <w:color w:val="auto"/>
          <w:highlight w:val="none"/>
        </w:rPr>
        <w:t xml:space="preserve">（2）采用中华人民共和国法定计量单位。</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（3）乙方所提供的货物应符合国家有关安全、环保、卫生的规定。</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8.2 保证</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highlight w:val="none"/>
        </w:rPr>
        <w:t xml:space="preserve">【政府采购合同专用条款】</w:t>
      </w:r>
      <w:r>
        <w:rPr>
          <w:rFonts w:hint="eastAsia" w:ascii="宋体" w:hAnsi="宋体" w:cs="宋体"/>
          <w:color w:val="auto"/>
          <w:highlight w:val="none"/>
        </w:rPr>
        <w:t xml:space="preserve">规定或乙方书面承诺（两者以较长的为准）的质量保证期内，本保证保持有效。</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（2）在质量保证期内所发现的缺陷，甲方应尽快以书面形式通知乙方。</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（3）乙方收到通知后，应在</w:t>
      </w:r>
      <w:r>
        <w:rPr>
          <w:rFonts w:hint="eastAsia" w:ascii="宋体" w:hAnsi="宋体" w:cs="宋体"/>
          <w:b/>
          <w:color w:val="auto"/>
          <w:highlight w:val="none"/>
        </w:rPr>
        <w:t xml:space="preserve">【政府采购合同专用条款】</w:t>
      </w:r>
      <w:r>
        <w:rPr>
          <w:rFonts w:hint="eastAsia" w:ascii="宋体" w:hAnsi="宋体" w:cs="宋体"/>
          <w:color w:val="auto"/>
          <w:highlight w:val="none"/>
        </w:rPr>
        <w:t xml:space="preserve">规定的响应时间内以合理的速度免费维修或更换有缺陷的货物或部件。</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9. 权利瑕疵担保</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9.1 乙方保证对其出售的货物享有合法的权利。</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9.3 如甲方使用上述货物构成对第三人侵权的，则由乙方承担全部责任。</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10. 知识产权保护</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10.1 乙方对其所销售的货物应当享有知识产权或经权利人合法授权，保证没有侵犯任何第三人的知识产权等权利。</w:t>
      </w:r>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s="宋体"/>
          <w:color w:val="auto"/>
          <w:highlight w:val="none"/>
        </w:rPr>
        <w:t xml:space="preserve">。</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11. 保密义务</w:t>
      </w:r>
      <w:r/>
    </w:p>
    <w:p>
      <w:pPr>
        <w:ind w:firstLine="420"/>
        <w:jc w:val="left"/>
        <w:spacing w:line="400" w:lineRule="exact"/>
        <w:rPr>
          <w:rFonts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12. 合同价款支付</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12.1 合同价款支付按照国库集中支付制度及财政管理相关规定执行。</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auto"/>
          <w:highlight w:val="none"/>
        </w:rPr>
        <w:t xml:space="preserve">政府采购合同专用条款</w:t>
      </w:r>
      <w:r>
        <w:rPr>
          <w:rFonts w:hint="eastAsia" w:ascii="宋体" w:hAnsi="宋体" w:cs="宋体"/>
          <w:color w:val="auto"/>
          <w:highlight w:val="none"/>
        </w:rPr>
        <w:t xml:space="preserve">】中约定。</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13. 履约保证金</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s="宋体"/>
          <w:color w:val="auto"/>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13.3 甲方在项目通过验收后按照</w:t>
      </w:r>
      <w:r>
        <w:rPr>
          <w:rFonts w:hint="eastAsia" w:ascii="宋体" w:hAnsi="宋体" w:cs="宋体"/>
          <w:b/>
          <w:color w:val="auto"/>
          <w:highlight w:val="none"/>
        </w:rPr>
        <w:t xml:space="preserve">【政府采购合同专用条款】</w:t>
      </w:r>
      <w:r>
        <w:rPr>
          <w:rFonts w:hint="eastAsia" w:ascii="宋体" w:hAnsi="宋体" w:cs="宋体"/>
          <w:color w:val="auto"/>
          <w:highlight w:val="none"/>
        </w:rPr>
        <w:t xml:space="preserve">规定的时间内将履约保证金退还乙方；逾期退还的，乙方可要求甲方支付违约金，违约金按照</w:t>
      </w:r>
      <w:r>
        <w:rPr>
          <w:rFonts w:hint="eastAsia" w:ascii="宋体" w:hAnsi="宋体" w:cs="宋体"/>
          <w:b/>
          <w:color w:val="auto"/>
          <w:highlight w:val="none"/>
        </w:rPr>
        <w:t xml:space="preserve">【政府采购合同专用条款】</w:t>
      </w:r>
      <w:r>
        <w:rPr>
          <w:rFonts w:hint="eastAsia" w:ascii="宋体" w:hAnsi="宋体" w:cs="宋体"/>
          <w:color w:val="auto"/>
          <w:highlight w:val="none"/>
        </w:rPr>
        <w:t xml:space="preserve">规定支付。</w:t>
      </w:r>
      <w:r/>
    </w:p>
    <w:p>
      <w:pPr>
        <w:jc w:val="left"/>
        <w:spacing w:line="400" w:lineRule="exact"/>
        <w:rPr>
          <w:rFonts w:ascii="宋体" w:hAnsi="宋体" w:cs="宋体"/>
          <w:b/>
          <w:color w:val="auto"/>
          <w:sz w:val="24"/>
          <w:highlight w:val="none"/>
        </w:rPr>
      </w:pPr>
      <w:r>
        <w:rPr>
          <w:rFonts w:hint="eastAsia" w:ascii="宋体" w:hAnsi="宋体" w:cs="宋体"/>
          <w:b/>
          <w:bCs/>
          <w:color w:val="auto"/>
          <w:sz w:val="24"/>
          <w:highlight w:val="none"/>
        </w:rPr>
        <w:t xml:space="preserve">14. </w:t>
      </w:r>
      <w:r>
        <w:rPr>
          <w:rFonts w:hint="eastAsia" w:ascii="宋体" w:hAnsi="宋体" w:cs="宋体"/>
          <w:b/>
          <w:color w:val="auto"/>
          <w:sz w:val="24"/>
          <w:highlight w:val="none"/>
        </w:rPr>
        <w:t xml:space="preserve">售后服务</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14.1 除项目不涉及或采购活动中明确约定无须承担外，乙方还应提供下列服务：</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（1）货物的现场移动、安装、调试、启动监督及技术支持；</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（2）提供货物组装和维修所需的专用工具和辅助材料；</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s="宋体"/>
          <w:color w:val="auto"/>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1083"/>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（6）</w:t>
      </w:r>
      <w:r>
        <w:rPr>
          <w:rFonts w:hint="eastAsia" w:ascii="宋体" w:hAnsi="宋体" w:cs="宋体"/>
          <w:b/>
          <w:color w:val="auto"/>
          <w:highlight w:val="none"/>
        </w:rPr>
        <w:t xml:space="preserve">【政府采购合同专用条款】</w:t>
      </w:r>
      <w:r>
        <w:rPr>
          <w:rFonts w:hint="eastAsia" w:ascii="宋体" w:hAnsi="宋体" w:cs="宋体"/>
          <w:color w:val="auto"/>
          <w:highlight w:val="none"/>
        </w:rPr>
        <w:t xml:space="preserve">规定由乙方提供的其他服务。</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14.2 乙方提供的售后服务的费用已包含在合同价款中，甲方不再另行支付。</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15. 违约责任</w:t>
      </w:r>
      <w:r/>
    </w:p>
    <w:p>
      <w:pPr>
        <w:ind w:firstLine="420"/>
        <w:jc w:val="left"/>
        <w:spacing w:line="400" w:lineRule="exact"/>
        <w:rPr>
          <w:rFonts w:ascii="宋体" w:hAnsi="宋体" w:cs="宋体"/>
          <w:bCs/>
          <w:color w:val="auto"/>
          <w:highlight w:val="none"/>
        </w:rPr>
      </w:pPr>
      <w:r>
        <w:rPr>
          <w:rFonts w:hint="eastAsia" w:ascii="宋体" w:hAnsi="宋体" w:cs="宋体"/>
          <w:bCs/>
          <w:color w:val="auto"/>
          <w:highlight w:val="none"/>
        </w:rPr>
        <w:t xml:space="preserve">15.1质量瑕疵的违约责任</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乙方提供的产品不符合合同约定的质量标准或存在产品质量缺陷，甲方有权要求乙方根据</w:t>
      </w:r>
      <w:r>
        <w:rPr>
          <w:rFonts w:hint="eastAsia" w:ascii="宋体" w:hAnsi="宋体" w:cs="宋体"/>
          <w:b/>
          <w:color w:val="auto"/>
          <w:highlight w:val="none"/>
        </w:rPr>
        <w:t xml:space="preserve">【政府采购合同专用条款】</w:t>
      </w:r>
      <w:r>
        <w:rPr>
          <w:rFonts w:hint="eastAsia" w:ascii="宋体" w:hAnsi="宋体" w:cs="宋体"/>
          <w:bCs/>
          <w:color w:val="auto"/>
          <w:highlight w:val="none"/>
        </w:rPr>
        <w:t xml:space="preserve">要求</w:t>
      </w:r>
      <w:r>
        <w:rPr>
          <w:rFonts w:hint="eastAsia" w:ascii="宋体" w:hAnsi="宋体" w:cs="宋体"/>
          <w:color w:val="auto"/>
          <w:highlight w:val="none"/>
        </w:rPr>
        <w:t xml:space="preserve">及时修理、重作、更换，并承担由此给甲方造成的损失。</w:t>
      </w:r>
      <w:r/>
    </w:p>
    <w:p>
      <w:pPr>
        <w:ind w:firstLine="420"/>
        <w:jc w:val="left"/>
        <w:spacing w:line="400" w:lineRule="exact"/>
        <w:rPr>
          <w:rFonts w:ascii="宋体" w:hAnsi="宋体" w:cs="宋体"/>
          <w:bCs/>
          <w:color w:val="auto"/>
          <w:highlight w:val="none"/>
        </w:rPr>
      </w:pPr>
      <w:r>
        <w:rPr>
          <w:rFonts w:hint="eastAsia" w:ascii="宋体" w:hAnsi="宋体" w:cs="宋体"/>
          <w:bCs/>
          <w:color w:val="auto"/>
          <w:highlight w:val="none"/>
        </w:rPr>
        <w:t xml:space="preserve">15.2 迟延交货的违约责任</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auto"/>
          <w:highlight w:val="none"/>
        </w:rPr>
        <w:t xml:space="preserve">【政府采购合同专用条款】</w:t>
      </w:r>
      <w:r>
        <w:rPr>
          <w:rFonts w:hint="eastAsia" w:ascii="宋体" w:hAnsi="宋体" w:cs="宋体"/>
          <w:color w:val="auto"/>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15.3 迟延支付的违约责任</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甲方存在迟延支付乙方合同款项的，应当承担</w:t>
      </w:r>
      <w:r>
        <w:rPr>
          <w:rFonts w:hint="eastAsia" w:ascii="宋体" w:hAnsi="宋体" w:cs="宋体"/>
          <w:b/>
          <w:bCs/>
          <w:color w:val="auto"/>
          <w:highlight w:val="none"/>
        </w:rPr>
        <w:t xml:space="preserve">【政府采购合同专用条款】</w:t>
      </w:r>
      <w:r>
        <w:rPr>
          <w:rFonts w:hint="eastAsia" w:ascii="宋体" w:hAnsi="宋体" w:cs="宋体"/>
          <w:color w:val="auto"/>
          <w:highlight w:val="none"/>
        </w:rPr>
        <w:t xml:space="preserve">规定的逾期付款利息。</w:t>
      </w:r>
      <w:r/>
    </w:p>
    <w:p>
      <w:pPr>
        <w:ind w:firstLine="420"/>
        <w:jc w:val="left"/>
        <w:spacing w:line="400" w:lineRule="exact"/>
        <w:rPr>
          <w:rFonts w:ascii="宋体" w:hAnsi="宋体" w:cs="宋体"/>
          <w:color w:val="auto"/>
          <w:highlight w:val="none"/>
        </w:rPr>
      </w:pPr>
      <w:r>
        <w:rPr>
          <w:rFonts w:hint="eastAsia" w:ascii="宋体" w:hAnsi="宋体" w:cs="宋体"/>
          <w:bCs/>
          <w:color w:val="auto"/>
          <w:highlight w:val="none"/>
        </w:rPr>
        <w:t xml:space="preserve">15.4其他违约责任根据项目实际需要按</w:t>
      </w:r>
      <w:r>
        <w:rPr>
          <w:rFonts w:hint="eastAsia" w:ascii="宋体" w:hAnsi="宋体" w:cs="宋体"/>
          <w:b/>
          <w:bCs/>
          <w:color w:val="auto"/>
          <w:highlight w:val="none"/>
        </w:rPr>
        <w:t xml:space="preserve">【政府采购合同专用条款】</w:t>
      </w:r>
      <w:r>
        <w:rPr>
          <w:rFonts w:hint="eastAsia" w:ascii="宋体" w:hAnsi="宋体" w:cs="宋体"/>
          <w:color w:val="auto"/>
          <w:highlight w:val="none"/>
        </w:rPr>
        <w:t xml:space="preserve">规定执行。</w:t>
      </w:r>
      <w:r/>
    </w:p>
    <w:p>
      <w:pPr>
        <w:numPr>
          <w:ilvl w:val="0"/>
          <w:numId w:val="12"/>
        </w:numPr>
        <w:jc w:val="left"/>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合同变更、中止与终止</w:t>
      </w:r>
      <w:r/>
    </w:p>
    <w:p>
      <w:pPr>
        <w:jc w:val="left"/>
        <w:spacing w:line="400" w:lineRule="exact"/>
        <w:rPr>
          <w:rFonts w:ascii="宋体" w:hAnsi="宋体" w:cs="宋体"/>
          <w:color w:val="auto"/>
          <w:highlight w:val="none"/>
        </w:rPr>
      </w:pPr>
      <w:r>
        <w:rPr>
          <w:rFonts w:hint="eastAsia" w:ascii="宋体" w:hAnsi="宋体" w:cs="宋体"/>
          <w:color w:val="auto"/>
          <w:highlight w:val="none"/>
        </w:rPr>
        <w:t xml:space="preserve">    16.1合同的变更</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16.2合同的中止</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83"/>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16.3合同的终止</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（1）合同因有效期限届满而终止；</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（2）乙方未按合同约定履行，构成根本性违约的，甲方有权终止合同，并追究乙方的违约责任。</w:t>
      </w:r>
      <w:r/>
    </w:p>
    <w:p>
      <w:pPr>
        <w:pStyle w:val="1083"/>
        <w:rPr>
          <w:rFonts w:ascii="宋体" w:hAnsi="宋体" w:eastAsia="宋体" w:cs="宋体"/>
          <w:color w:val="auto"/>
          <w:highlight w:val="none"/>
        </w:rPr>
      </w:pPr>
      <w:r>
        <w:rPr>
          <w:rFonts w:hint="eastAsia" w:ascii="宋体" w:hAnsi="宋体" w:eastAsia="宋体" w:cs="宋体"/>
          <w:color w:val="auto"/>
          <w:highlight w:val="none"/>
        </w:rPr>
        <w:t xml:space="preserve">16.4 </w:t>
      </w:r>
      <w:r>
        <w:rPr>
          <w:rFonts w:hint="eastAsia" w:ascii="宋体" w:hAnsi="宋体" w:eastAsia="宋体" w:cs="宋体"/>
          <w:color w:val="auto"/>
          <w:sz w:val="21"/>
          <w:highlight w:val="none"/>
        </w:rPr>
        <w:t xml:space="preserve">涉及国家利益、社会公共利益的情形</w:t>
      </w:r>
      <w:r/>
    </w:p>
    <w:p>
      <w:pPr>
        <w:pStyle w:val="1083"/>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17. 合同分包</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18. 不可抗力</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18.1 不可抗力是指合同双方不能预见、不能避免且不能克服的客观情况。</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19. 解决争议的方法</w:t>
      </w:r>
      <w:r/>
    </w:p>
    <w:p>
      <w:pPr>
        <w:pStyle w:val="1083"/>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83"/>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1083"/>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s="宋体"/>
          <w:color w:val="auto"/>
          <w:sz w:val="24"/>
          <w:highlight w:val="none"/>
        </w:rPr>
      </w:pPr>
      <w:r>
        <w:rPr>
          <w:rFonts w:hint="eastAsia" w:ascii="宋体" w:hAnsi="宋体" w:cs="宋体"/>
          <w:b/>
          <w:color w:val="auto"/>
          <w:sz w:val="24"/>
          <w:highlight w:val="none"/>
        </w:rPr>
        <w:t xml:space="preserve">20. 政府采购政策</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20.2 本合同依法执行政府采购政策的方式和内容，属于合同履约验收的范围。甲乙双方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s="宋体"/>
          <w:color w:val="auto"/>
          <w:highlight w:val="none"/>
        </w:rPr>
        <w:t xml:space="preserve">，有过错的一方应当承担赔偿责任，双方都有过错的，各自承担相应的责任。</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21. 法律适用</w:t>
      </w:r>
      <w:r/>
    </w:p>
    <w:p>
      <w:pPr>
        <w:pStyle w:val="1083"/>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1083"/>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22. 通知</w:t>
      </w:r>
      <w:r/>
    </w:p>
    <w:p>
      <w:pPr>
        <w:pStyle w:val="1083"/>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083"/>
        <w:ind w:firstLine="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22.4通知以送达之日或通知书中规定的生效之日起生效，两者中以较迟之日为准。</w:t>
      </w:r>
      <w:r/>
    </w:p>
    <w:p>
      <w:pPr>
        <w:numPr>
          <w:ilvl w:val="0"/>
          <w:numId w:val="13"/>
        </w:numPr>
        <w:jc w:val="left"/>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合同未尽事项</w:t>
      </w:r>
      <w:r/>
    </w:p>
    <w:p>
      <w:pPr>
        <w:ind w:firstLine="420"/>
        <w:jc w:val="left"/>
        <w:spacing w:line="400" w:lineRule="exact"/>
        <w:rPr>
          <w:rFonts w:ascii="宋体" w:hAnsi="宋体" w:cs="宋体"/>
          <w:bCs/>
          <w:color w:val="auto"/>
          <w:highlight w:val="none"/>
        </w:rPr>
      </w:pPr>
      <w:r>
        <w:rPr>
          <w:rFonts w:hint="eastAsia" w:ascii="宋体" w:hAnsi="宋体" w:cs="宋体"/>
          <w:bCs/>
          <w:color w:val="auto"/>
          <w:highlight w:val="none"/>
        </w:rPr>
        <w:t xml:space="preserve">23.1合同未尽事项见</w:t>
      </w:r>
      <w:r>
        <w:rPr>
          <w:rFonts w:hint="eastAsia" w:ascii="宋体" w:hAnsi="宋体" w:cs="宋体"/>
          <w:b/>
          <w:color w:val="auto"/>
          <w:highlight w:val="none"/>
        </w:rPr>
        <w:t xml:space="preserve">【政府采购合同专用条款】</w:t>
      </w:r>
      <w:r>
        <w:rPr>
          <w:rFonts w:hint="eastAsia" w:ascii="宋体" w:hAnsi="宋体" w:cs="宋体"/>
          <w:bCs/>
          <w:color w:val="auto"/>
          <w:highlight w:val="none"/>
        </w:rPr>
        <w:t xml:space="preserve">。</w:t>
      </w:r>
      <w:r/>
    </w:p>
    <w:p>
      <w:pPr>
        <w:jc w:val="left"/>
        <w:spacing w:line="400" w:lineRule="exact"/>
        <w:rPr>
          <w:rFonts w:ascii="宋体" w:hAnsi="宋体" w:cs="宋体"/>
          <w:color w:val="auto"/>
          <w:sz w:val="28"/>
          <w:szCs w:val="28"/>
          <w:highlight w:val="none"/>
        </w:rPr>
      </w:pPr>
      <w:r>
        <w:rPr>
          <w:rFonts w:hint="eastAsia" w:ascii="宋体" w:hAnsi="宋体" w:cs="宋体"/>
          <w:bCs/>
          <w:color w:val="auto"/>
          <w:highlight w:val="none"/>
        </w:rPr>
        <w:t xml:space="preserve">    23.2 合同附件与合同正文具有同等的法律效力。</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 xml:space="preserve">第三节 政府采购合同专用条款</w:t>
      </w:r>
      <w:r/>
    </w:p>
    <w:tbl>
      <w:tblPr>
        <w:tblStyle w:val="792"/>
        <w:tblW w:w="8519" w:type="dxa"/>
        <w:tblInd w:w="-68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第1.2（6）项</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联合体具体要求</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本项目不接受联合体</w:t>
            </w:r>
            <w:r/>
          </w:p>
        </w:tc>
      </w:tr>
      <w:tr>
        <w:trPr>
          <w:trHeight w:val="604"/>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第1.2（7）项</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其他术语解释</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税费：中国政府根据现行税法规定对甲方征收的与本合同有关的一切税费由甲方负担；规定对乙方征收的与本合同有关的一切税费由乙方负担。</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第4.4款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履约验收中甲方提出异议或作出说明的期限</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履约验收中甲方提出异议的期限：3个工作日。</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或履约验收中甲方作出说明的期限：3个工作日。</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第4.6款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约定甲方承担的其他义务和责任</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甲方无正当理由拒收货物的，甲方向乙方偿付拒收货款总值0.5% 的违约金。</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第5.4款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约定乙方承担的其他义务和责任</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乙方保证所交付的货物（包含与货物相关的服务）的所有权完全属于乙方且无任何抵押、查封等产权瑕疵；</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乙方所供货物质量不符合规定的，由其负责包换或包修，并承担修理、调换或退货而支付的实际费用；</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非因甲方原因，乙方不履行本合同规定的义务，致使工期延误，甲方有权要求其强制履行或解除合同，并要求乙方等额赔偿由此造成的一切损失。</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第6.1款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履行合同义务的顺序</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（1）政府采购合同协议书及其变更、补充协议；</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（2）政府采购合同专用条款；</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（3）政府采购合同通用条款；</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（4）中标（成交）通知书；</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（5）投标（响应）文件；</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（6）采购文件；</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（7）有关技术文件，图纸；</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（8）国家法律、行政法规和规章制度规定或合同约定的作为合同组成部分的其他文件。</w:t>
            </w:r>
            <w:r/>
          </w:p>
        </w:tc>
      </w:tr>
      <w:tr>
        <w:trPr>
          <w:trHeight w:val="667"/>
        </w:trPr>
        <w:tc>
          <w:tcPr>
            <w:tcW w:w="1607" w:type="dxa"/>
            <w:vAlign w:val="center"/>
            <w:vMerge w:val="restart"/>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第7.1款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包装特殊要求</w:t>
            </w:r>
            <w:r/>
          </w:p>
        </w:tc>
        <w:tc>
          <w:tcPr>
            <w:tcW w:w="5170"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商品包装、快递包装政府采购需求标准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rPr>
                <w:rFonts w:ascii="仿宋" w:hAnsi="仿宋" w:eastAsia="仿宋" w:cs="仿宋"/>
                <w:color w:val="auto"/>
                <w:highlight w:val="none"/>
              </w:rPr>
            </w:pPr>
            <w:r>
              <w:rPr>
                <w:rFonts w:hint="eastAsia" w:ascii="仿宋" w:hAnsi="仿宋" w:eastAsia="仿宋" w:cs="仿宋"/>
                <w:color w:val="auto"/>
                <w:highlight w:val="none"/>
              </w:rPr>
              <w:t xml:space="preserve">1.商品包装环保要求</w:t>
            </w:r>
            <w:r/>
          </w:p>
          <w:p>
            <w:pPr>
              <w:rPr>
                <w:rFonts w:ascii="仿宋" w:hAnsi="仿宋" w:eastAsia="仿宋" w:cs="仿宋"/>
                <w:color w:val="auto"/>
                <w:highlight w:val="none"/>
              </w:rPr>
            </w:pPr>
            <w:r>
              <w:rPr>
                <w:rFonts w:hint="eastAsia" w:ascii="仿宋" w:hAnsi="仿宋" w:eastAsia="仿宋" w:cs="仿宋"/>
                <w:color w:val="auto"/>
                <w:highlight w:val="none"/>
              </w:rPr>
              <w:t xml:space="preserve">（1）商品包装层数不得超过3 层，空隙率不大于 40%； </w:t>
            </w:r>
            <w:r/>
          </w:p>
          <w:p>
            <w:pPr>
              <w:rPr>
                <w:rFonts w:ascii="仿宋" w:hAnsi="仿宋" w:eastAsia="仿宋" w:cs="仿宋"/>
                <w:color w:val="auto"/>
                <w:highlight w:val="none"/>
              </w:rPr>
            </w:pPr>
            <w:r>
              <w:rPr>
                <w:rFonts w:hint="eastAsia" w:ascii="仿宋" w:hAnsi="仿宋" w:eastAsia="仿宋" w:cs="仿宋"/>
                <w:color w:val="auto"/>
                <w:highlight w:val="none"/>
              </w:rPr>
              <w:t xml:space="preserve">（2）商品包装尽可能使用单一材质的包装材料，如因功能 需求必须使用不同材质，不同材质间应便于分离； </w:t>
            </w:r>
            <w:r/>
          </w:p>
          <w:p>
            <w:pPr>
              <w:rPr>
                <w:rFonts w:ascii="仿宋" w:hAnsi="仿宋" w:eastAsia="仿宋" w:cs="仿宋"/>
                <w:color w:val="auto"/>
                <w:highlight w:val="none"/>
              </w:rPr>
            </w:pPr>
            <w:r>
              <w:rPr>
                <w:rFonts w:hint="eastAsia" w:ascii="仿宋" w:hAnsi="仿宋" w:eastAsia="仿宋" w:cs="仿宋"/>
                <w:color w:val="auto"/>
                <w:highlight w:val="none"/>
              </w:rPr>
              <w:t xml:space="preserve">（3）商品包装中铅、汞、镉、六价铬的总含量应不大于 100mg/kg； </w:t>
            </w:r>
            <w:r/>
          </w:p>
          <w:p>
            <w:pPr>
              <w:rPr>
                <w:rFonts w:ascii="仿宋" w:hAnsi="仿宋" w:eastAsia="仿宋" w:cs="仿宋"/>
                <w:color w:val="auto"/>
                <w:highlight w:val="none"/>
              </w:rPr>
            </w:pPr>
            <w:r>
              <w:rPr>
                <w:rFonts w:hint="eastAsia" w:ascii="仿宋" w:hAnsi="仿宋" w:eastAsia="仿宋" w:cs="仿宋"/>
                <w:color w:val="auto"/>
                <w:highlight w:val="none"/>
              </w:rPr>
              <w:t xml:space="preserve">（4）商品包装印刷使用的油墨中挥发性有机化合物(VOCs) 含量应不大于 5%（以重量计）； </w:t>
            </w:r>
            <w:r/>
          </w:p>
          <w:p>
            <w:pPr>
              <w:rPr>
                <w:rFonts w:ascii="仿宋" w:hAnsi="仿宋" w:eastAsia="仿宋" w:cs="仿宋"/>
                <w:color w:val="auto"/>
                <w:highlight w:val="none"/>
              </w:rPr>
            </w:pPr>
            <w:r>
              <w:rPr>
                <w:rFonts w:hint="eastAsia" w:ascii="仿宋" w:hAnsi="仿宋" w:eastAsia="仿宋" w:cs="仿宋"/>
                <w:color w:val="auto"/>
                <w:highlight w:val="none"/>
              </w:rPr>
              <w:t xml:space="preserve">（5）塑料材质商品包装上呈现的印刷颜色不得超过 6 色； </w:t>
            </w:r>
            <w:r/>
          </w:p>
          <w:p>
            <w:pPr>
              <w:rPr>
                <w:rFonts w:ascii="仿宋" w:hAnsi="仿宋" w:eastAsia="仿宋" w:cs="仿宋"/>
                <w:color w:val="auto"/>
                <w:highlight w:val="none"/>
              </w:rPr>
            </w:pPr>
            <w:r>
              <w:rPr>
                <w:rFonts w:hint="eastAsia" w:ascii="仿宋" w:hAnsi="仿宋" w:eastAsia="仿宋" w:cs="仿宋"/>
                <w:color w:val="auto"/>
                <w:highlight w:val="none"/>
              </w:rPr>
              <w:t xml:space="preserve">（6）纸质商品包装应使用 75%以上的可再生纤维原料生产； </w:t>
            </w:r>
            <w:r/>
          </w:p>
          <w:p>
            <w:pPr>
              <w:rPr>
                <w:rFonts w:ascii="仿宋" w:hAnsi="仿宋" w:eastAsia="仿宋" w:cs="仿宋"/>
                <w:color w:val="auto"/>
                <w:highlight w:val="none"/>
              </w:rPr>
            </w:pPr>
            <w:r>
              <w:rPr>
                <w:rFonts w:hint="eastAsia" w:ascii="仿宋" w:hAnsi="仿宋" w:eastAsia="仿宋" w:cs="仿宋"/>
                <w:color w:val="auto"/>
                <w:highlight w:val="none"/>
              </w:rPr>
              <w:t xml:space="preserve">（7）木质商品包装的原料应来源于可持续性森林。 </w:t>
            </w:r>
            <w:r/>
          </w:p>
          <w:p>
            <w:pPr>
              <w:rPr>
                <w:rFonts w:ascii="仿宋" w:hAnsi="仿宋" w:eastAsia="仿宋" w:cs="仿宋"/>
                <w:color w:val="auto"/>
                <w:highlight w:val="none"/>
              </w:rPr>
            </w:pPr>
            <w:r>
              <w:rPr>
                <w:rFonts w:hint="eastAsia" w:ascii="仿宋" w:hAnsi="仿宋" w:eastAsia="仿宋" w:cs="仿宋"/>
                <w:color w:val="auto"/>
                <w:highlight w:val="none"/>
              </w:rPr>
              <w:t xml:space="preserve">注：检测方法 1.商品包装中重金属（铅、汞、镉、六价铬）总量的检 测按照 GB/T 10004-2008《包装用塑料复合膜、袋干法复合、挤出复合》规定的方法进行。 2.商品包装印刷使用的油墨中挥发性有机化合物(VOCs) 的检测按照 GB/T 23986-2009《色漆和清漆挥发性有机化合 物(VOC)含量的测定 气相色谱法》规定的方法。</w:t>
            </w:r>
            <w:r/>
          </w:p>
          <w:p>
            <w:pPr>
              <w:rPr>
                <w:rFonts w:ascii="仿宋" w:hAnsi="仿宋" w:eastAsia="仿宋" w:cs="仿宋"/>
                <w:color w:val="auto"/>
                <w:highlight w:val="none"/>
              </w:rPr>
            </w:pPr>
            <w:r>
              <w:rPr>
                <w:rFonts w:hint="eastAsia" w:ascii="仿宋" w:hAnsi="仿宋" w:eastAsia="仿宋" w:cs="仿宋"/>
                <w:color w:val="auto"/>
                <w:highlight w:val="none"/>
              </w:rPr>
              <w:t xml:space="preserve">2.快递包装环保要求</w:t>
            </w:r>
            <w:r/>
          </w:p>
          <w:p>
            <w:pPr>
              <w:rPr>
                <w:rFonts w:ascii="仿宋" w:hAnsi="仿宋" w:eastAsia="仿宋" w:cs="仿宋"/>
                <w:color w:val="auto"/>
                <w:highlight w:val="none"/>
              </w:rPr>
            </w:pPr>
            <w:r>
              <w:rPr>
                <w:rFonts w:hint="eastAsia" w:ascii="仿宋" w:hAnsi="仿宋" w:eastAsia="仿宋" w:cs="仿宋"/>
                <w:color w:val="auto"/>
                <w:highlight w:val="none"/>
              </w:rPr>
              <w:t xml:space="preserve">（1）快递包装中重金属（铅、汞、镉、六价铬）总量应不大于100mg/kg；</w:t>
            </w:r>
            <w:r/>
          </w:p>
          <w:p>
            <w:pPr>
              <w:rPr>
                <w:rFonts w:ascii="仿宋" w:hAnsi="仿宋" w:eastAsia="仿宋" w:cs="仿宋"/>
                <w:color w:val="auto"/>
                <w:highlight w:val="none"/>
              </w:rPr>
            </w:pPr>
            <w:r>
              <w:rPr>
                <w:rFonts w:hint="eastAsia" w:ascii="仿宋" w:hAnsi="仿宋" w:eastAsia="仿宋" w:cs="仿宋"/>
                <w:color w:val="auto"/>
                <w:highlight w:val="none"/>
              </w:rPr>
              <w:t xml:space="preserve">（2）快递包装印刷使用的油墨中不应添加邻苯二甲酸酯，其挥发性有机化合物(VOCs)含量应不大于5%（以重量计）；</w:t>
            </w:r>
            <w:r/>
          </w:p>
          <w:p>
            <w:pPr>
              <w:rPr>
                <w:rFonts w:ascii="仿宋" w:hAnsi="仿宋" w:eastAsia="仿宋" w:cs="仿宋"/>
                <w:color w:val="auto"/>
                <w:highlight w:val="none"/>
              </w:rPr>
            </w:pPr>
            <w:r>
              <w:rPr>
                <w:rFonts w:hint="eastAsia" w:ascii="仿宋" w:hAnsi="仿宋" w:eastAsia="仿宋" w:cs="仿宋"/>
                <w:color w:val="auto"/>
                <w:highlight w:val="none"/>
              </w:rPr>
              <w:t xml:space="preserve">（3）快递包装中使用纸基材的包装材料，纸基材中的有机氯的含量应不大于150 mg/kg；</w:t>
            </w:r>
            <w:r/>
          </w:p>
          <w:p>
            <w:pPr>
              <w:rPr>
                <w:rFonts w:ascii="仿宋" w:hAnsi="仿宋" w:eastAsia="仿宋" w:cs="仿宋"/>
                <w:color w:val="auto"/>
                <w:highlight w:val="none"/>
              </w:rPr>
            </w:pPr>
            <w:r>
              <w:rPr>
                <w:rFonts w:hint="eastAsia" w:ascii="仿宋" w:hAnsi="仿宋" w:eastAsia="仿宋" w:cs="仿宋"/>
                <w:color w:val="auto"/>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rPr>
                <w:rFonts w:ascii="仿宋" w:hAnsi="仿宋" w:eastAsia="仿宋" w:cs="仿宋"/>
                <w:color w:val="auto"/>
                <w:highlight w:val="none"/>
              </w:rPr>
            </w:pPr>
            <w:r>
              <w:rPr>
                <w:rFonts w:hint="eastAsia" w:ascii="仿宋" w:hAnsi="仿宋" w:eastAsia="仿宋" w:cs="仿宋"/>
                <w:color w:val="auto"/>
                <w:highlight w:val="none"/>
              </w:rPr>
              <w:t xml:space="preserve">（5）快递中使用的塑料包装袋不得使用聚氯乙烯作为原料，且原料应为单一材质制成，生物分解率大于60%；</w:t>
            </w:r>
            <w:r/>
          </w:p>
          <w:p>
            <w:pPr>
              <w:rPr>
                <w:rFonts w:ascii="仿宋" w:hAnsi="仿宋" w:eastAsia="仿宋" w:cs="仿宋"/>
                <w:color w:val="auto"/>
                <w:highlight w:val="none"/>
              </w:rPr>
            </w:pPr>
            <w:r>
              <w:rPr>
                <w:rFonts w:hint="eastAsia" w:ascii="仿宋" w:hAnsi="仿宋" w:eastAsia="仿宋" w:cs="仿宋"/>
                <w:color w:val="auto"/>
                <w:highlight w:val="none"/>
              </w:rPr>
              <w:t xml:space="preserve">（6）快递中使用的充气类填充物不得使用聚氯乙烯作为原料，且原料为单一材质制成，生物分解率大于60%；</w:t>
            </w:r>
            <w:r/>
          </w:p>
          <w:p>
            <w:pPr>
              <w:rPr>
                <w:rFonts w:ascii="仿宋" w:hAnsi="仿宋" w:eastAsia="仿宋" w:cs="仿宋"/>
                <w:color w:val="auto"/>
                <w:highlight w:val="none"/>
              </w:rPr>
            </w:pPr>
            <w:r>
              <w:rPr>
                <w:rFonts w:hint="eastAsia" w:ascii="仿宋" w:hAnsi="仿宋" w:eastAsia="仿宋" w:cs="仿宋"/>
                <w:color w:val="auto"/>
                <w:highlight w:val="none"/>
              </w:rPr>
              <w:t xml:space="preserve">（7）快递中使用的集装袋应为单一材质制成，其重复使用次数应不小于80 次；</w:t>
            </w:r>
            <w:r/>
          </w:p>
          <w:p>
            <w:pPr>
              <w:rPr>
                <w:rFonts w:ascii="仿宋" w:hAnsi="仿宋" w:eastAsia="仿宋" w:cs="仿宋"/>
                <w:color w:val="auto"/>
                <w:highlight w:val="none"/>
              </w:rPr>
            </w:pPr>
            <w:r>
              <w:rPr>
                <w:rFonts w:hint="eastAsia" w:ascii="仿宋" w:hAnsi="仿宋" w:eastAsia="仿宋" w:cs="仿宋"/>
                <w:color w:val="auto"/>
                <w:highlight w:val="none"/>
              </w:rPr>
              <w:t xml:space="preserve">（8）快递中应使用幅宽不大于45mm的生物降解胶带；</w:t>
            </w:r>
            <w:r/>
          </w:p>
          <w:p>
            <w:pPr>
              <w:rPr>
                <w:rFonts w:ascii="仿宋" w:hAnsi="仿宋" w:eastAsia="仿宋" w:cs="仿宋"/>
                <w:color w:val="auto"/>
                <w:highlight w:val="none"/>
              </w:rPr>
            </w:pPr>
            <w:r>
              <w:rPr>
                <w:rFonts w:hint="eastAsia" w:ascii="仿宋" w:hAnsi="仿宋" w:eastAsia="仿宋" w:cs="仿宋"/>
                <w:color w:val="auto"/>
                <w:highlight w:val="none"/>
              </w:rPr>
              <w:t xml:space="preserve">（9）快递包装中不得使用溶剂型胶粘剂；</w:t>
            </w:r>
            <w:r/>
          </w:p>
          <w:p>
            <w:pPr>
              <w:rPr>
                <w:rFonts w:ascii="仿宋" w:hAnsi="仿宋" w:eastAsia="仿宋" w:cs="仿宋"/>
                <w:color w:val="auto"/>
                <w:highlight w:val="none"/>
              </w:rPr>
            </w:pPr>
            <w:r>
              <w:rPr>
                <w:rFonts w:hint="eastAsia" w:ascii="仿宋" w:hAnsi="仿宋" w:eastAsia="仿宋" w:cs="仿宋"/>
                <w:color w:val="auto"/>
                <w:highlight w:val="none"/>
              </w:rPr>
              <w:t xml:space="preserve">（10）快递应使用电子面单；</w:t>
            </w:r>
            <w:r/>
          </w:p>
          <w:p>
            <w:pPr>
              <w:rPr>
                <w:rFonts w:ascii="仿宋" w:hAnsi="仿宋" w:eastAsia="仿宋" w:cs="仿宋"/>
                <w:color w:val="auto"/>
                <w:highlight w:val="none"/>
              </w:rPr>
            </w:pPr>
            <w:r>
              <w:rPr>
                <w:rFonts w:hint="eastAsia" w:ascii="仿宋" w:hAnsi="仿宋" w:eastAsia="仿宋" w:cs="仿宋"/>
                <w:color w:val="auto"/>
                <w:highlight w:val="none"/>
              </w:rPr>
              <w:t xml:space="preserve">（11）直接使用商品包装作为快递包装的商品，其商品包装满足《商品包装政府采购需求标准（试行）》即可；</w:t>
            </w:r>
            <w:r/>
          </w:p>
          <w:p>
            <w:pPr>
              <w:rPr>
                <w:rFonts w:ascii="仿宋" w:hAnsi="仿宋" w:eastAsia="仿宋" w:cs="仿宋"/>
                <w:color w:val="auto"/>
                <w:highlight w:val="none"/>
              </w:rPr>
            </w:pPr>
            <w:r>
              <w:rPr>
                <w:rFonts w:hint="eastAsia" w:ascii="仿宋" w:hAnsi="仿宋" w:eastAsia="仿宋" w:cs="仿宋"/>
                <w:color w:val="auto"/>
                <w:highlight w:val="none"/>
              </w:rPr>
              <w:t xml:space="preserve">（12）快递包装产品质量和封装方式应符合相关国家或行业标准技术指标要求。</w:t>
            </w:r>
            <w:r/>
          </w:p>
        </w:tc>
      </w:tr>
      <w:tr>
        <w:trPr>
          <w:trHeight w:val="667"/>
        </w:trPr>
        <w:tc>
          <w:tcPr>
            <w:tcW w:w="1607" w:type="dxa"/>
            <w:vAlign w:val="center"/>
            <w:vMerge w:val="continue"/>
            <w:textDirection w:val="lrTb"/>
            <w:noWrap w:val="false"/>
          </w:tcPr>
          <w:p>
            <w:pPr>
              <w:jc w:val="center"/>
              <w:rPr>
                <w:rFonts w:ascii="宋体" w:hAnsi="宋体" w:cs="宋体"/>
                <w:color w:val="auto"/>
                <w:highlight w:val="none"/>
              </w:rPr>
            </w:pPr>
            <w:r>
              <w:rPr>
                <w:rFonts w:ascii="宋体" w:hAnsi="宋体" w:cs="宋体"/>
                <w:color w:val="auto"/>
                <w:highlight w:val="none"/>
              </w:rPr>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指定现场</w:t>
            </w:r>
            <w:r/>
          </w:p>
        </w:tc>
        <w:tc>
          <w:tcPr>
            <w:tcW w:w="5170"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甲方指定的项目现场。</w:t>
            </w:r>
            <w:r/>
          </w:p>
        </w:tc>
      </w:tr>
      <w:tr>
        <w:trPr>
          <w:trHeight w:val="772"/>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第7.2款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运输特殊要求</w:t>
            </w:r>
            <w:r/>
          </w:p>
        </w:tc>
        <w:tc>
          <w:tcPr>
            <w:tcW w:w="5170"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由乙方视情况自定运输方式，费用自负。</w:t>
            </w:r>
            <w:r/>
          </w:p>
        </w:tc>
      </w:tr>
      <w:tr>
        <w:trPr>
          <w:trHeight w:val="667"/>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第7.3款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保险要求</w:t>
            </w:r>
            <w:r/>
          </w:p>
        </w:tc>
        <w:tc>
          <w:tcPr>
            <w:tcW w:w="5170" w:type="dxa"/>
            <w:vAlign w:val="center"/>
            <w:textDirection w:val="lrTb"/>
            <w:noWrap w:val="false"/>
          </w:tcPr>
          <w:p>
            <w:pPr>
              <w:rPr>
                <w:rFonts w:ascii="仿宋" w:hAnsi="仿宋" w:eastAsia="仿宋" w:cs="仿宋"/>
                <w:color w:val="auto"/>
                <w:highlight w:val="none"/>
              </w:rPr>
            </w:pPr>
            <w:r>
              <w:rPr>
                <w:rFonts w:hint="eastAsia" w:ascii="仿宋" w:hAnsi="仿宋" w:eastAsia="仿宋" w:cs="仿宋"/>
                <w:color w:val="auto"/>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第8.2（1）项</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质量保证期</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1.乙方负责标的物的现场安装、启动、调试、监督。</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2.乙方免费提供标的物组装和一般维修所必需的工具。</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3.乙方在合同规定的期限内对所提供的标的物实行现场维护，随时处理存在的故障，如现场不能维修解决的故障问题，须提供故障不能排除时的解决方案。</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4.乙方接到使用方通知后1小时内响应，2小时内上门服务，24小时内解决好问题。</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5.本项目质保期年，在质保期内正常使用情况下，乙方须承诺全部免费保修。乙方须承诺质保期满后提供终身维修服务，保证零配件供应，维修费用按照材料成本收取。</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6.乙方应对甲方技术人员进行维护、维修、培训，确保使用者了解维护方法和进行简单的维修操作。</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7.乙方提供现场技术培训，保证甲方使用人员能够正常操作产品的各种功能。</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第8.2（3）项</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货物质量缺陷</w:t>
            </w:r>
            <w:r/>
          </w:p>
          <w:p>
            <w:pPr>
              <w:jc w:val="left"/>
              <w:rPr>
                <w:rFonts w:ascii="宋体" w:hAnsi="宋体" w:cs="宋体"/>
                <w:color w:val="auto"/>
                <w:highlight w:val="none"/>
              </w:rPr>
            </w:pPr>
            <w:r>
              <w:rPr>
                <w:rFonts w:hint="eastAsia" w:ascii="宋体" w:hAnsi="宋体" w:cs="宋体"/>
                <w:color w:val="auto"/>
                <w:highlight w:val="none"/>
              </w:rPr>
              <w:t xml:space="preserve">响应时间</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乙方接到使用方通知后小时内响应，小时内上门服务，小时内解决好问题。</w:t>
            </w:r>
            <w:r>
              <w:rPr>
                <w:rFonts w:hint="eastAsia" w:ascii="仿宋" w:hAnsi="仿宋" w:eastAsia="仿宋" w:cs="仿宋"/>
                <w:b/>
                <w:bCs/>
                <w:color w:val="auto"/>
                <w:highlight w:val="none"/>
              </w:rPr>
              <w:t xml:space="preserve">备注：签订合同时根据乙方响应文件响应内容调整。</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pStyle w:val="1083"/>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其他应当保密的信息</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第12.2款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合同价款支付时间</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合同签订，乙方完成供货及安装调试结束，待验收合格后由乙方开具发票，甲方收到发票后10个工作日内一次性支付至合同价的100%。</w:t>
            </w:r>
            <w:r/>
          </w:p>
        </w:tc>
      </w:tr>
      <w:tr>
        <w:trPr>
          <w:trHeight w:val="697"/>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第13.2款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履约保证金不予退还的情形</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a.由于乙方原因，在签订合同后出现不按合同履行的情况，甲方有权将履约保证金作为违约金，全额不予退还，同时甲方亦有权终止合同，乙方还须承担相应的法律赔偿责任。b.乙方在履约过程中发生违约行为，给甲方造成损失的，甲方有权在乙方缴纳的履约保证金中予以扣款，以弥补甲方经济损失，不足的部分乙方另外补齐。</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第13.3款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履约保证金退还时间及逾期退还的违约金</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乙方在按要求保质保量的完成该项目合同并通过验收后，甲方凭乙方提交的申请，一次性退还该合同项目的履约保证金。</w:t>
            </w:r>
            <w:r/>
          </w:p>
        </w:tc>
      </w:tr>
      <w:tr>
        <w:trPr>
          <w:trHeight w:val="784"/>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第14.1（3）项</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运行监督、维修期限</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年（自货物最终交付验收合格之日计算）。</w:t>
            </w:r>
            <w:r/>
          </w:p>
        </w:tc>
      </w:tr>
      <w:tr>
        <w:trPr>
          <w:trHeight w:val="784"/>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第14.1（5）项</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货物回收的约定</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由甲乙双方合议定价。</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第14.1（6）项</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乙方提供的其他服务</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详见响应文件。</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第15.1款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修理、重作、更换相关具体规定</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1.乙方应按招标文件规定的货物性能、技术要求、质量标准向甲方提供未经使用的全新产品。</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2.乙方提供的货物在售后服务期内因货物本身的质量问题发生故障，乙方应负责免费更换。对达不到技术要求者，根据实际情况，经双方协商，可按以下办法处理：</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⑴修理、重作、更换：由乙方承担所发生的全部费用。</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⑵贬值处理：由甲乙双方合议定价。</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⑶退货处理：乙方应退还甲方支付的合同款，同时应承担该货物的直接费用（运输、保险、检验、货款利息及银行手续费等）。</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3.乙方须提供产品出现故障后的维修服务，在接甲方维修联系通知后小时内响应，小时内维修完毕。</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在售后服务期内，乙方应对货物出现的质量及安全问题负责处理解决并承担一切费用。</w:t>
            </w:r>
            <w:r/>
          </w:p>
          <w:p>
            <w:pPr>
              <w:jc w:val="left"/>
              <w:rPr>
                <w:rFonts w:ascii="仿宋" w:hAnsi="仿宋" w:eastAsia="仿宋" w:cs="仿宋"/>
                <w:color w:val="auto"/>
                <w:highlight w:val="none"/>
              </w:rPr>
            </w:pPr>
            <w:r>
              <w:rPr>
                <w:rFonts w:hint="eastAsia" w:ascii="仿宋" w:hAnsi="仿宋" w:eastAsia="仿宋" w:cs="仿宋"/>
                <w:color w:val="auto"/>
                <w:highlight w:val="none"/>
              </w:rPr>
              <w:t xml:space="preserve">4.售后服务期为年（自货物最终交付验收合格之日计算），因人为因素出现的故障不在售后服务期范围内。超过售后服务期的设备，终生维修，维修时只收部件成本费。</w:t>
            </w:r>
            <w:r/>
          </w:p>
          <w:p>
            <w:pPr>
              <w:jc w:val="left"/>
              <w:rPr>
                <w:rFonts w:ascii="仿宋" w:hAnsi="仿宋" w:eastAsia="仿宋" w:cs="仿宋"/>
                <w:color w:val="auto"/>
                <w:highlight w:val="none"/>
              </w:rPr>
            </w:pPr>
            <w:r>
              <w:rPr>
                <w:rFonts w:hint="eastAsia" w:ascii="仿宋" w:hAnsi="仿宋" w:eastAsia="仿宋" w:cs="仿宋"/>
                <w:b/>
                <w:bCs/>
                <w:color w:val="auto"/>
                <w:highlight w:val="none"/>
              </w:rPr>
              <w:t xml:space="preserve">备注：签订合同时根据中标人投标文件响应内容调整。</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第15.2（2）项</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迟延交货赔偿费</w:t>
            </w:r>
            <w:r/>
          </w:p>
        </w:tc>
        <w:tc>
          <w:tcPr>
            <w:tcW w:w="5170" w:type="dxa"/>
            <w:vAlign w:val="center"/>
            <w:textDirection w:val="lrTb"/>
            <w:noWrap w:val="false"/>
          </w:tcPr>
          <w:p>
            <w:pPr>
              <w:jc w:val="left"/>
              <w:rPr>
                <w:rFonts w:ascii="仿宋" w:hAnsi="仿宋" w:eastAsia="仿宋" w:cs="仿宋"/>
                <w:color w:val="auto"/>
                <w:highlight w:val="none"/>
                <w:u w:val="single"/>
              </w:rPr>
            </w:pPr>
            <w:r>
              <w:rPr>
                <w:rFonts w:hint="eastAsia" w:ascii="仿宋" w:hAnsi="仿宋" w:eastAsia="仿宋" w:cs="仿宋"/>
                <w:color w:val="auto"/>
                <w:highlight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tc>
      </w:tr>
      <w:tr>
        <w:trPr>
          <w:trHeight w:val="73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第15.3款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逾期付款利息</w:t>
            </w:r>
            <w:r/>
          </w:p>
        </w:tc>
        <w:tc>
          <w:tcPr>
            <w:tcW w:w="5170" w:type="dxa"/>
            <w:vAlign w:val="center"/>
            <w:textDirection w:val="lrTb"/>
            <w:noWrap w:val="false"/>
          </w:tcPr>
          <w:p>
            <w:pPr>
              <w:jc w:val="left"/>
              <w:rPr>
                <w:rFonts w:ascii="仿宋" w:hAnsi="仿宋" w:eastAsia="仿宋" w:cs="仿宋"/>
                <w:color w:val="auto"/>
                <w:highlight w:val="none"/>
                <w:u w:val="single"/>
              </w:rPr>
            </w:pPr>
            <w:r>
              <w:rPr>
                <w:rFonts w:hint="eastAsia" w:ascii="仿宋" w:hAnsi="仿宋" w:eastAsia="仿宋" w:cs="仿宋"/>
                <w:color w:val="auto"/>
                <w:highlight w:val="none"/>
              </w:rPr>
              <w:t xml:space="preserve">甲方无故逾期验收和办理货款支付手续的,甲方应按逾期付款总额每日万分之一向乙方支付违约金。</w:t>
            </w:r>
            <w:r/>
          </w:p>
        </w:tc>
      </w:tr>
      <w:tr>
        <w:trPr>
          <w:trHeight w:val="876"/>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第15.4款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其他违约责任</w:t>
            </w:r>
            <w:r/>
          </w:p>
        </w:tc>
        <w:tc>
          <w:tcPr>
            <w:tcW w:w="5170" w:type="dxa"/>
            <w:vAlign w:val="center"/>
            <w:textDirection w:val="lrTb"/>
            <w:noWrap w:val="false"/>
          </w:tcPr>
          <w:p>
            <w:pPr>
              <w:jc w:val="left"/>
              <w:rPr>
                <w:rFonts w:ascii="仿宋" w:hAnsi="仿宋" w:eastAsia="仿宋" w:cs="仿宋"/>
                <w:color w:val="auto"/>
                <w:highlight w:val="none"/>
                <w:u w:val="single"/>
              </w:rPr>
            </w:pPr>
            <w:r>
              <w:rPr>
                <w:rFonts w:hint="eastAsia" w:ascii="仿宋" w:hAnsi="仿宋" w:eastAsia="仿宋" w:cs="仿宋"/>
                <w:color w:val="auto"/>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第19.2款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解决争议的方法</w:t>
            </w:r>
            <w:r/>
          </w:p>
        </w:tc>
        <w:tc>
          <w:tcPr>
            <w:tcW w:w="5170" w:type="dxa"/>
            <w:vAlign w:val="center"/>
            <w:textDirection w:val="lrTb"/>
            <w:noWrap w:val="false"/>
          </w:tcPr>
          <w:p>
            <w:pPr>
              <w:jc w:val="left"/>
              <w:rPr>
                <w:rFonts w:ascii="仿宋" w:hAnsi="仿宋" w:eastAsia="仿宋" w:cs="仿宋"/>
                <w:iCs/>
                <w:color w:val="auto"/>
                <w:highlight w:val="none"/>
              </w:rPr>
            </w:pPr>
            <w:r>
              <w:rPr>
                <w:rFonts w:hint="eastAsia" w:ascii="仿宋" w:hAnsi="仿宋" w:eastAsia="仿宋" w:cs="仿宋"/>
                <w:iCs/>
                <w:color w:val="auto"/>
                <w:highlight w:val="none"/>
              </w:rPr>
              <w:t xml:space="preserve">因本合同及合同有关事项发生的争议，按下列第</w:t>
            </w:r>
            <w:r>
              <w:rPr>
                <w:rFonts w:hint="eastAsia" w:ascii="仿宋" w:hAnsi="仿宋" w:eastAsia="仿宋" w:cs="仿宋"/>
                <w:iCs/>
                <w:color w:val="auto"/>
                <w:highlight w:val="none"/>
                <w:u w:val="single"/>
              </w:rPr>
              <w:t xml:space="preserve">（2）</w:t>
            </w:r>
            <w:r>
              <w:rPr>
                <w:rFonts w:hint="eastAsia" w:ascii="仿宋" w:hAnsi="仿宋" w:eastAsia="仿宋" w:cs="仿宋"/>
                <w:iCs/>
                <w:color w:val="auto"/>
                <w:highlight w:val="none"/>
              </w:rPr>
              <w:t xml:space="preserve">种方式解决：</w:t>
            </w:r>
            <w:r/>
          </w:p>
          <w:p>
            <w:pPr>
              <w:jc w:val="left"/>
              <w:rPr>
                <w:rFonts w:ascii="仿宋" w:hAnsi="仿宋" w:eastAsia="仿宋" w:cs="仿宋"/>
                <w:iCs/>
                <w:color w:val="auto"/>
                <w:highlight w:val="none"/>
              </w:rPr>
            </w:pPr>
            <w:r>
              <w:rPr>
                <w:rFonts w:hint="eastAsia" w:ascii="仿宋" w:hAnsi="仿宋" w:eastAsia="仿宋" w:cs="仿宋"/>
                <w:iCs/>
                <w:color w:val="auto"/>
                <w:highlight w:val="none"/>
              </w:rPr>
              <w:t xml:space="preserve">（1）向</w:t>
            </w:r>
            <w:r>
              <w:rPr>
                <w:rFonts w:hint="eastAsia" w:ascii="仿宋" w:hAnsi="仿宋" w:eastAsia="仿宋" w:cs="仿宋"/>
                <w:iCs/>
                <w:color w:val="auto"/>
                <w:highlight w:val="none"/>
                <w:u w:val="single"/>
              </w:rPr>
              <w:t xml:space="preserve">         /           </w:t>
            </w:r>
            <w:r>
              <w:rPr>
                <w:rFonts w:hint="eastAsia" w:ascii="仿宋" w:hAnsi="仿宋" w:eastAsia="仿宋" w:cs="仿宋"/>
                <w:iCs/>
                <w:color w:val="auto"/>
                <w:highlight w:val="none"/>
              </w:rPr>
              <w:t xml:space="preserve">仲裁委员会申请仲裁，仲裁地点为</w:t>
            </w:r>
            <w:r>
              <w:rPr>
                <w:rFonts w:hint="eastAsia" w:ascii="仿宋" w:hAnsi="仿宋" w:eastAsia="仿宋" w:cs="仿宋"/>
                <w:iCs/>
                <w:color w:val="auto"/>
                <w:highlight w:val="none"/>
                <w:u w:val="single"/>
              </w:rPr>
              <w:t xml:space="preserve">    /       </w:t>
            </w:r>
            <w:r>
              <w:rPr>
                <w:rFonts w:hint="eastAsia" w:ascii="仿宋" w:hAnsi="仿宋" w:eastAsia="仿宋" w:cs="仿宋"/>
                <w:iCs/>
                <w:color w:val="auto"/>
                <w:highlight w:val="none"/>
              </w:rPr>
              <w:t xml:space="preserve">；</w:t>
            </w:r>
            <w:r/>
          </w:p>
          <w:p>
            <w:pPr>
              <w:jc w:val="left"/>
              <w:rPr>
                <w:rFonts w:ascii="仿宋" w:hAnsi="仿宋" w:eastAsia="仿宋" w:cs="仿宋"/>
                <w:color w:val="auto"/>
                <w:highlight w:val="none"/>
                <w:u w:val="single"/>
              </w:rPr>
            </w:pPr>
            <w:r>
              <w:rPr>
                <w:rFonts w:hint="eastAsia" w:ascii="仿宋" w:hAnsi="仿宋" w:eastAsia="仿宋" w:cs="仿宋"/>
                <w:iCs/>
                <w:color w:val="auto"/>
                <w:highlight w:val="none"/>
              </w:rPr>
              <w:t xml:space="preserve">（2）向</w:t>
            </w:r>
            <w:r>
              <w:rPr>
                <w:rFonts w:hint="eastAsia" w:ascii="仿宋" w:hAnsi="仿宋" w:eastAsia="仿宋" w:cs="仿宋"/>
                <w:iCs/>
                <w:color w:val="auto"/>
                <w:highlight w:val="none"/>
                <w:u w:val="single"/>
              </w:rPr>
              <w:t xml:space="preserve">   甲方所在地   </w:t>
            </w:r>
            <w:r>
              <w:rPr>
                <w:rFonts w:hint="eastAsia" w:ascii="仿宋" w:hAnsi="仿宋" w:eastAsia="仿宋" w:cs="仿宋"/>
                <w:iCs/>
                <w:color w:val="auto"/>
                <w:highlight w:val="none"/>
              </w:rPr>
              <w:t xml:space="preserve">人民法院起诉。</w:t>
            </w:r>
            <w:r/>
          </w:p>
        </w:tc>
      </w:tr>
      <w:tr>
        <w:trPr>
          <w:trHeight w:val="770"/>
        </w:trPr>
        <w:tc>
          <w:tcPr>
            <w:tcW w:w="160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第二节</w:t>
            </w:r>
            <w:r/>
          </w:p>
          <w:p>
            <w:pPr>
              <w:jc w:val="center"/>
              <w:rPr>
                <w:rFonts w:ascii="宋体" w:hAnsi="宋体" w:cs="宋体"/>
                <w:color w:val="auto"/>
                <w:highlight w:val="none"/>
              </w:rPr>
            </w:pPr>
            <w:r>
              <w:rPr>
                <w:rFonts w:hint="eastAsia" w:ascii="宋体" w:hAnsi="宋体" w:cs="宋体"/>
                <w:color w:val="auto"/>
                <w:highlight w:val="none"/>
              </w:rPr>
              <w:t xml:space="preserve">第23.1款</w:t>
            </w:r>
            <w:r/>
          </w:p>
        </w:tc>
        <w:tc>
          <w:tcPr>
            <w:tcW w:w="1742" w:type="dxa"/>
            <w:vAlign w:val="center"/>
            <w:textDirection w:val="lrTb"/>
            <w:noWrap w:val="false"/>
          </w:tcPr>
          <w:p>
            <w:pPr>
              <w:jc w:val="left"/>
              <w:rPr>
                <w:rFonts w:ascii="宋体" w:hAnsi="宋体" w:cs="宋体"/>
                <w:color w:val="auto"/>
                <w:highlight w:val="none"/>
              </w:rPr>
            </w:pPr>
            <w:r>
              <w:rPr>
                <w:rFonts w:hint="eastAsia" w:ascii="宋体" w:hAnsi="宋体" w:cs="宋体"/>
                <w:bCs/>
                <w:color w:val="auto"/>
                <w:highlight w:val="none"/>
              </w:rPr>
              <w:t xml:space="preserve">其他专用条款</w:t>
            </w:r>
            <w:r/>
          </w:p>
        </w:tc>
        <w:tc>
          <w:tcPr>
            <w:tcW w:w="5170" w:type="dxa"/>
            <w:vAlign w:val="center"/>
            <w:textDirection w:val="lrTb"/>
            <w:noWrap w:val="false"/>
          </w:tcPr>
          <w:p>
            <w:pPr>
              <w:jc w:val="left"/>
              <w:rPr>
                <w:rFonts w:ascii="仿宋" w:hAnsi="仿宋" w:eastAsia="仿宋" w:cs="仿宋"/>
                <w:color w:val="auto"/>
                <w:highlight w:val="none"/>
              </w:rPr>
            </w:pPr>
            <w:r>
              <w:rPr>
                <w:rFonts w:hint="eastAsia" w:ascii="仿宋" w:hAnsi="仿宋" w:eastAsia="仿宋" w:cs="仿宋"/>
                <w:color w:val="auto"/>
                <w:highlight w:val="none"/>
              </w:rPr>
              <w:t xml:space="preserve">乙方应保证甲方在使用、接受本合同货物（包含与货物相关的工程和服务）或其任何一部分时不受第三方提出侵犯其专利权、版权、商标权和工业设计权等知识产权及经济纠纷的起诉。一旦出现侵权及经济纠纷，由乙方负全部责任，与甲方无关。</w:t>
            </w:r>
            <w:r/>
          </w:p>
        </w:tc>
      </w:tr>
    </w:tbl>
    <w:p>
      <w:pPr>
        <w:jc w:val="center"/>
        <w:spacing w:line="520" w:lineRule="exact"/>
        <w:rPr>
          <w:rFonts w:ascii="宋体" w:hAnsi="宋体" w:cs="宋体"/>
          <w:bCs/>
          <w:color w:val="auto"/>
          <w:sz w:val="44"/>
          <w:highlight w:val="none"/>
        </w:rPr>
      </w:pPr>
      <w:r>
        <w:rPr>
          <w:rFonts w:ascii="宋体" w:hAnsi="宋体" w:cs="宋体"/>
          <w:bCs/>
          <w:color w:val="auto"/>
          <w:sz w:val="44"/>
          <w:highlight w:val="none"/>
        </w:rPr>
      </w:r>
      <w:r/>
    </w:p>
    <w:p>
      <w:pPr>
        <w:jc w:val="center"/>
        <w:spacing w:line="520" w:lineRule="exact"/>
        <w:rPr>
          <w:rFonts w:ascii="宋体" w:hAnsi="宋体" w:cs="宋体"/>
          <w:bCs/>
          <w:color w:val="auto"/>
          <w:sz w:val="44"/>
          <w:highlight w:val="none"/>
        </w:rPr>
      </w:pPr>
      <w:r>
        <w:rPr>
          <w:rFonts w:ascii="宋体" w:hAnsi="宋体" w:cs="宋体"/>
          <w:bCs/>
          <w:color w:val="auto"/>
          <w:sz w:val="44"/>
          <w:highlight w:val="none"/>
        </w:rPr>
      </w:r>
      <w:r/>
    </w:p>
    <w:p>
      <w:pPr>
        <w:jc w:val="center"/>
        <w:spacing w:line="520" w:lineRule="exact"/>
        <w:rPr>
          <w:rFonts w:ascii="宋体" w:hAnsi="宋体" w:cs="宋体"/>
          <w:bCs/>
          <w:color w:val="auto"/>
          <w:sz w:val="4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bCs/>
          <w:color w:val="auto"/>
          <w:sz w:val="44"/>
          <w:highlight w:val="none"/>
        </w:rPr>
      </w:r>
      <w:r/>
    </w:p>
    <w:p>
      <w:pPr>
        <w:jc w:val="center"/>
        <w:spacing w:line="520" w:lineRule="exact"/>
        <w:rPr>
          <w:rFonts w:ascii="宋体" w:hAnsi="宋体" w:cs="宋体"/>
          <w:color w:val="auto"/>
          <w:sz w:val="24"/>
          <w:szCs w:val="24"/>
          <w:highlight w:val="none"/>
        </w:rPr>
      </w:pPr>
      <w:r>
        <w:rPr>
          <w:rFonts w:hint="eastAsia" w:ascii="宋体" w:hAnsi="宋体" w:cs="宋体"/>
          <w:bCs/>
          <w:color w:val="auto"/>
          <w:sz w:val="44"/>
          <w:highlight w:val="none"/>
        </w:rPr>
        <w:t xml:space="preserve">第</w:t>
      </w:r>
      <w:bookmarkEnd w:id="191"/>
      <w:r>
        <w:rPr>
          <w:rFonts w:hint="eastAsia" w:ascii="宋体" w:hAnsi="宋体" w:cs="宋体"/>
          <w:bCs/>
          <w:color w:val="auto"/>
          <w:sz w:val="44"/>
          <w:highlight w:val="none"/>
        </w:rPr>
        <w:t xml:space="preserve">四章 采购需求</w:t>
      </w:r>
      <w:bookmarkEnd w:id="192"/>
      <w:r/>
      <w:bookmarkEnd w:id="193"/>
      <w:r/>
      <w:bookmarkEnd w:id="194"/>
      <w:r/>
      <w:r/>
    </w:p>
    <w:p>
      <w:pPr>
        <w:ind w:firstLine="480"/>
        <w:spacing w:line="520" w:lineRule="exact"/>
        <w:rPr>
          <w:rFonts w:ascii="宋体" w:hAnsi="宋体" w:cs="宋体"/>
          <w:color w:val="auto"/>
          <w:sz w:val="24"/>
          <w:szCs w:val="24"/>
          <w:highlight w:val="none"/>
        </w:rPr>
      </w:pPr>
      <w:r/>
      <w:bookmarkStart w:id="197" w:name="_Toc26554093"/>
      <w:r/>
      <w:bookmarkStart w:id="198" w:name="_Toc49090575"/>
      <w:r>
        <w:rPr>
          <w:rFonts w:hint="eastAsia" w:ascii="宋体" w:hAnsi="宋体" w:cs="宋体"/>
          <w:color w:val="auto"/>
          <w:sz w:val="24"/>
          <w:szCs w:val="24"/>
          <w:highlight w:val="none"/>
        </w:rPr>
        <w:t xml:space="preserve">项目属性:货物类项目。</w:t>
      </w:r>
      <w:r/>
    </w:p>
    <w:p>
      <w:pPr>
        <w:ind w:firstLine="422"/>
        <w:spacing w:line="5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一、采购标的清单</w:t>
      </w:r>
      <w:r/>
    </w:p>
    <w:tbl>
      <w:tblPr>
        <w:tblStyle w:val="792"/>
        <w:tblW w:w="9164" w:type="dxa"/>
        <w:tblInd w:w="-3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4"/>
        <w:gridCol w:w="2693"/>
        <w:gridCol w:w="1107"/>
        <w:gridCol w:w="876"/>
        <w:gridCol w:w="1962"/>
        <w:gridCol w:w="912"/>
        <w:gridCol w:w="1020"/>
      </w:tblGrid>
      <w:tr>
        <w:trPr>
          <w:cantSplit/>
        </w:trPr>
        <w:tc>
          <w:tcPr>
            <w:tcW w:w="594" w:type="dxa"/>
            <w:vAlign w:val="center"/>
            <w:textDirection w:val="lrTb"/>
            <w:noWrap/>
          </w:tcPr>
          <w:p>
            <w:pPr>
              <w:jc w:val="center"/>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693" w:type="dxa"/>
            <w:vAlign w:val="center"/>
            <w:textDirection w:val="lrTb"/>
            <w:noWrap/>
          </w:tcPr>
          <w:p>
            <w:pPr>
              <w:ind w:firstLine="600"/>
              <w:jc w:val="center"/>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采购标的</w:t>
            </w:r>
            <w:r/>
          </w:p>
        </w:tc>
        <w:tc>
          <w:tcPr>
            <w:tcW w:w="1107" w:type="dxa"/>
            <w:vAlign w:val="center"/>
            <w:textDirection w:val="lrTb"/>
            <w:noWrap/>
          </w:tcPr>
          <w:p>
            <w:pPr>
              <w:jc w:val="center"/>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c>
          <w:tcPr>
            <w:tcW w:w="876" w:type="dxa"/>
            <w:vAlign w:val="center"/>
            <w:textDirection w:val="lrTb"/>
            <w:noWrap/>
          </w:tcPr>
          <w:p>
            <w:pPr>
              <w:jc w:val="center"/>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单位</w:t>
            </w:r>
            <w:r/>
          </w:p>
        </w:tc>
        <w:tc>
          <w:tcPr>
            <w:tcW w:w="1962" w:type="dxa"/>
            <w:vAlign w:val="center"/>
            <w:textDirection w:val="lrTb"/>
            <w:noWrap/>
          </w:tcPr>
          <w:p>
            <w:pPr>
              <w:jc w:val="center"/>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对应中小企业划分标准所属行业</w:t>
            </w:r>
            <w:r/>
          </w:p>
        </w:tc>
        <w:tc>
          <w:tcPr>
            <w:tcW w:w="912" w:type="dxa"/>
            <w:vAlign w:val="center"/>
            <w:textDirection w:val="lrTb"/>
            <w:noWrap/>
          </w:tcPr>
          <w:p>
            <w:pPr>
              <w:jc w:val="center"/>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是否主要标的</w:t>
            </w:r>
            <w:r/>
          </w:p>
        </w:tc>
        <w:tc>
          <w:tcPr>
            <w:tcW w:w="1020" w:type="dxa"/>
            <w:vAlign w:val="center"/>
            <w:textDirection w:val="lrTb"/>
            <w:noWrap/>
          </w:tcPr>
          <w:p>
            <w:pPr>
              <w:jc w:val="center"/>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是否强制节能</w:t>
            </w:r>
            <w:r/>
          </w:p>
        </w:tc>
      </w:tr>
      <w:tr>
        <w:trPr>
          <w:cantSplit/>
          <w:trHeight w:val="291"/>
        </w:trPr>
        <w:tc>
          <w:tcPr>
            <w:tcW w:w="594" w:type="dxa"/>
            <w:vAlign w:val="center"/>
            <w:textDirection w:val="lrTb"/>
            <w:noWrap/>
          </w:tcPr>
          <w:p>
            <w:pPr>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    </w:t>
            </w:r>
            <w:r/>
          </w:p>
        </w:tc>
        <w:tc>
          <w:tcPr>
            <w:tcW w:w="2693" w:type="dxa"/>
            <w:vAlign w:val="center"/>
            <w:textDirection w:val="lrTb"/>
            <w:noWrap/>
          </w:tcPr>
          <w:p>
            <w:pPr>
              <w:jc w:val="left"/>
              <w:spacing w:line="520" w:lineRule="exact"/>
              <w:tabs>
                <w:tab w:val="left" w:pos="20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仿宋" w:hAnsi="仿宋" w:eastAsia="仿宋" w:cs="仿宋"/>
                <w:color w:val="auto"/>
                <w:sz w:val="28"/>
                <w:szCs w:val="28"/>
                <w:highlight w:val="none"/>
              </w:rPr>
              <w:t xml:space="preserve">无机房客梯</w:t>
            </w:r>
            <w:r/>
          </w:p>
        </w:tc>
        <w:tc>
          <w:tcPr>
            <w:tcW w:w="1107" w:type="dxa"/>
            <w:vAlign w:val="center"/>
            <w:textDirection w:val="lrTb"/>
            <w:noWrap/>
          </w:tcPr>
          <w:p>
            <w:pPr>
              <w:ind w:firstLine="480"/>
              <w:jc w:val="left"/>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            </w:t>
            </w:r>
            <w:r/>
          </w:p>
        </w:tc>
        <w:tc>
          <w:tcPr>
            <w:tcW w:w="876" w:type="dxa"/>
            <w:vAlign w:val="center"/>
            <w:textDirection w:val="lrTb"/>
            <w:noWrap/>
          </w:tcPr>
          <w:p>
            <w:pPr>
              <w:ind w:firstLine="24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台</w:t>
            </w:r>
            <w:r/>
          </w:p>
        </w:tc>
        <w:tc>
          <w:tcPr>
            <w:tcW w:w="1962" w:type="dxa"/>
            <w:vAlign w:val="center"/>
            <w:textDirection w:val="lrTb"/>
            <w:noWrap/>
          </w:tcPr>
          <w:p>
            <w:pPr>
              <w:ind w:firstLine="60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工业</w:t>
            </w:r>
            <w:r/>
          </w:p>
        </w:tc>
        <w:tc>
          <w:tcPr>
            <w:tcW w:w="912" w:type="dxa"/>
            <w:vAlign w:val="center"/>
            <w:textDirection w:val="lrTb"/>
            <w:noWrap/>
          </w:tcPr>
          <w:p>
            <w:pPr>
              <w:ind w:firstLine="240"/>
              <w:jc w:val="left"/>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是</w:t>
            </w:r>
            <w:r/>
          </w:p>
        </w:tc>
        <w:tc>
          <w:tcPr>
            <w:tcW w:w="1020" w:type="dxa"/>
            <w:vAlign w:val="center"/>
            <w:textDirection w:val="lrTb"/>
            <w:noWrap/>
          </w:tcPr>
          <w:p>
            <w:pPr>
              <w:ind w:firstLine="241"/>
              <w:jc w:val="left"/>
              <w:spacing w:line="52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否</w:t>
            </w:r>
            <w:r/>
          </w:p>
        </w:tc>
      </w:tr>
    </w:tbl>
    <w:p>
      <w:pPr>
        <w:keepLines/>
        <w:keepNext/>
        <w:spacing w:line="400" w:lineRule="exact"/>
        <w:rPr>
          <w:rFonts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 </w:t>
      </w:r>
      <w:r>
        <w:rPr>
          <w:rFonts w:ascii="宋体" w:hAnsi="宋体" w:cs="宋体"/>
          <w:bCs/>
          <w:color w:val="auto"/>
          <w:sz w:val="28"/>
          <w:szCs w:val="28"/>
          <w:highlight w:val="none"/>
        </w:rPr>
        <w:t xml:space="preserve"> </w:t>
      </w:r>
      <w:r/>
    </w:p>
    <w:p>
      <w:pPr>
        <w:ind w:firstLine="422"/>
        <w:spacing w:line="5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二、政府采购中实施本国产品标准及相关政策</w:t>
      </w:r>
      <w:r/>
    </w:p>
    <w:p>
      <w:pPr>
        <w:ind w:firstLine="601"/>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1.本项目对采购本国产品给予政策支持，具体内容见招标文件“第五章 评标方法与评标标准”。</w:t>
      </w:r>
      <w:r/>
    </w:p>
    <w:p>
      <w:pPr>
        <w:ind w:firstLine="601"/>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1"/>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520" w:lineRule="exact"/>
        <w:rPr>
          <w:rFonts w:ascii="宋体" w:hAnsi="宋体" w:cs="宋体"/>
          <w:color w:val="auto"/>
          <w:sz w:val="28"/>
          <w:szCs w:val="28"/>
          <w:highlight w:val="none"/>
        </w:rPr>
      </w:pPr>
      <w:r>
        <w:rPr>
          <w:rFonts w:hint="eastAsia" w:ascii="宋体" w:hAnsi="宋体" w:cs="宋体"/>
          <w:b/>
          <w:color w:val="auto"/>
          <w:sz w:val="28"/>
          <w:szCs w:val="28"/>
          <w:highlight w:val="none"/>
        </w:rPr>
        <w:t xml:space="preserve">三、技术要求</w:t>
      </w:r>
      <w:r/>
    </w:p>
    <w:p>
      <w:pPr>
        <w:ind w:firstLine="601"/>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技术要求是指对采购标的功能和质量要求，包括性能、材料、结构、外观、安全，或者服务内容和标准等。</w:t>
      </w:r>
      <w:r/>
    </w:p>
    <w:p>
      <w:pPr>
        <w:numPr>
          <w:ilvl w:val="0"/>
          <w:numId w:val="14"/>
        </w:numPr>
        <w:ind w:firstLine="600"/>
        <w:spacing w:line="520" w:lineRule="exact"/>
        <w:rPr>
          <w:rFonts w:ascii="宋体" w:hAnsi="宋体" w:cs="宋体"/>
          <w:b/>
          <w:bCs/>
          <w:color w:val="auto"/>
          <w:sz w:val="28"/>
          <w:szCs w:val="28"/>
          <w:highlight w:val="none"/>
        </w:rPr>
      </w:pPr>
      <w:r>
        <w:rPr>
          <w:rFonts w:hint="eastAsia" w:ascii="宋体" w:hAnsi="宋体" w:cs="宋体"/>
          <w:b/>
          <w:bCs/>
          <w:caps/>
          <w:color w:val="auto"/>
          <w:sz w:val="28"/>
          <w:szCs w:val="28"/>
          <w:highlight w:val="none"/>
        </w:rPr>
        <w:t xml:space="preserve">采购标的需实现的功能或者目标，以及为落实政府采购政策需满足的要求；</w:t>
      </w:r>
      <w:r/>
    </w:p>
    <w:p>
      <w:pPr>
        <w:ind w:firstLine="420"/>
        <w:rPr>
          <w:rFonts w:ascii="仿宋" w:hAnsi="仿宋" w:eastAsia="仿宋" w:cs="仿宋"/>
          <w:color w:val="auto"/>
          <w:sz w:val="28"/>
          <w:szCs w:val="28"/>
          <w:highlight w:val="none"/>
        </w:rPr>
      </w:pPr>
      <w:r>
        <w:rPr>
          <w:rFonts w:hint="eastAsia" w:ascii="宋体" w:hAnsi="宋体" w:cs="宋体"/>
          <w:bCs/>
          <w:color w:val="auto"/>
          <w:highlight w:val="none"/>
        </w:rPr>
        <w:t xml:space="preserve"> </w:t>
      </w:r>
      <w:bookmarkStart w:id="199" w:name="OLE_LINK32"/>
      <w:r>
        <w:rPr>
          <w:rFonts w:hint="eastAsia" w:ascii="宋体" w:hAnsi="宋体" w:cs="宋体"/>
          <w:caps/>
          <w:color w:val="auto"/>
          <w:highlight w:val="none"/>
        </w:rPr>
        <w:t xml:space="preserve"> </w:t>
      </w:r>
      <w:r>
        <w:rPr>
          <w:rFonts w:hint="eastAsia" w:ascii="宋体" w:hAnsi="宋体" w:cs="宋体"/>
          <w:bCs/>
          <w:color w:val="auto"/>
          <w:sz w:val="24"/>
          <w:szCs w:val="24"/>
          <w:highlight w:val="none"/>
        </w:rPr>
        <w:t xml:space="preserve">本项目为通师二附情境教育推广中心加装电梯，无机房客梯1台，载重1000kg，速度1.0米/秒，停站为5层4站4门，错层贯通</w:t>
      </w:r>
      <w:r>
        <w:rPr>
          <w:rFonts w:hint="eastAsia" w:ascii="宋体" w:hAnsi="宋体" w:cs="宋体"/>
          <w:bCs/>
          <w:color w:val="auto"/>
          <w:sz w:val="24"/>
          <w:szCs w:val="24"/>
          <w:highlight w:val="none"/>
        </w:rPr>
        <w:t xml:space="preserve">，具体以现场数据为准基，开门要求：贯通门（尺寸参数仅供参考，具体尺寸参数由中标单位结合现场实际情况精准测算，轿厢尺寸按照最大化进行深化）。包含电梯设备采购、安装及质保期内的维保，钢结构(外包米黄色铝板及玻璃)，基坑、连廊、电梯及电梯井、空调、厅门刷卡开门，电梯监控随行电缆（5×10的电缆线100米）及电梯监控、电梯无线五方对讲等土建施工（见施工图），具体现场踏勘，采购人不再另行增加费用。中标供应商进场后不得以不了解现场为由提出增加费用的要求。中标人不得拒绝完成采购人在施工地点范围内变更或要求增加的工程内容。</w:t>
      </w:r>
      <w:r>
        <w:rPr>
          <w:rFonts w:hint="eastAsia" w:ascii="宋体" w:hAnsi="宋体" w:cs="仿宋"/>
          <w:color w:val="auto"/>
          <w:sz w:val="24"/>
          <w:szCs w:val="24"/>
          <w:highlight w:val="none"/>
        </w:rPr>
        <w:t xml:space="preserve">合同签订后</w:t>
      </w:r>
      <w:r>
        <w:rPr>
          <w:rFonts w:hint="eastAsia" w:ascii="宋体" w:hAnsi="宋体" w:cs="宋体"/>
          <w:bCs/>
          <w:color w:val="auto"/>
          <w:sz w:val="24"/>
          <w:szCs w:val="24"/>
          <w:highlight w:val="none"/>
        </w:rPr>
        <w:t xml:space="preserve">7个日历天内提供深化效果图供采购人确认无误后方可施工。</w:t>
      </w:r>
      <w:bookmarkEnd w:id="199"/>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品目清单见《关于印发环境标志产品政府采购品目清单的通知》（财库〔2019〕18号）、《关于印发节能产品政府采购品目清单的通知》（财库〔2019〕19号）。</w:t>
      </w:r>
      <w:r/>
    </w:p>
    <w:p>
      <w:pPr>
        <w:ind w:firstLine="480"/>
        <w:spacing w:line="420" w:lineRule="exact"/>
        <w:rPr>
          <w:rFonts w:ascii="宋体" w:hAnsi="宋体" w:cs="宋体"/>
          <w:color w:val="auto"/>
          <w:highlight w:val="none"/>
        </w:rPr>
      </w:pPr>
      <w:r>
        <w:rPr>
          <w:rFonts w:hint="eastAsia" w:ascii="宋体" w:hAnsi="宋体" w:cs="宋体"/>
          <w:bCs/>
          <w:color w:val="auto"/>
          <w:sz w:val="24"/>
          <w:szCs w:val="24"/>
          <w:highlight w:val="none"/>
        </w:rPr>
        <w:t xml:space="preserve">需求标准见《商品包装政府采购需求标准（试行）》《快递包装政府采购需求标准（试行）》（财办库〔2020〕123号）、《绿色数据中心政府采购需求标准（试行）》（财库〔2023〕7号）。</w:t>
      </w:r>
      <w:r/>
    </w:p>
    <w:p>
      <w:pPr>
        <w:numPr>
          <w:ilvl w:val="0"/>
          <w:numId w:val="14"/>
        </w:numPr>
        <w:ind w:firstLine="600"/>
        <w:spacing w:line="520" w:lineRule="exact"/>
        <w:rPr>
          <w:rFonts w:ascii="宋体" w:hAnsi="宋体" w:cs="宋体"/>
          <w:b/>
          <w:bCs/>
          <w:color w:val="auto"/>
          <w:sz w:val="28"/>
          <w:szCs w:val="28"/>
          <w:highlight w:val="none"/>
        </w:rPr>
      </w:pPr>
      <w:r>
        <w:rPr>
          <w:rFonts w:hint="eastAsia" w:ascii="宋体" w:hAnsi="宋体" w:cs="宋体"/>
          <w:color w:val="auto"/>
          <w:highlight w:val="none"/>
        </w:rPr>
        <w:t xml:space="preserve"> </w:t>
      </w:r>
      <w:r>
        <w:rPr>
          <w:rFonts w:hint="eastAsia" w:ascii="宋体" w:hAnsi="宋体" w:cs="宋体"/>
          <w:b/>
          <w:bCs/>
          <w:caps/>
          <w:color w:val="auto"/>
          <w:sz w:val="28"/>
          <w:szCs w:val="28"/>
          <w:highlight w:val="none"/>
        </w:rPr>
        <w:t xml:space="preserve">采购标的</w:t>
      </w:r>
      <w:r>
        <w:rPr>
          <w:rFonts w:hint="eastAsia" w:ascii="宋体" w:hAnsi="宋体" w:cs="宋体"/>
          <w:b/>
          <w:bCs/>
          <w:color w:val="auto"/>
          <w:sz w:val="28"/>
          <w:szCs w:val="28"/>
          <w:highlight w:val="none"/>
        </w:rPr>
        <w:t xml:space="preserve">需执行的国家相关标准、行业标准、地方标准或者其他标准、规范</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电梯设备制造、安装、验收的技术及质量标准：</w:t>
      </w:r>
      <w:r>
        <w:rPr>
          <w:rFonts w:hint="eastAsia" w:ascii="宋体" w:hAnsi="宋体" w:cs="宋体"/>
          <w:bCs/>
          <w:color w:val="auto"/>
          <w:sz w:val="24"/>
          <w:szCs w:val="24"/>
          <w:highlight w:val="none"/>
        </w:rPr>
        <w:t xml:space="preserve">合格</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电梯制造与安装安全规范：GB/T7588.1/2-2020 或电梯制造单位所提供的企业标准</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电梯技术条件：GB/T10058-20</w:t>
      </w:r>
      <w:r>
        <w:rPr>
          <w:rFonts w:hint="eastAsia" w:ascii="宋体" w:hAnsi="宋体" w:cs="宋体"/>
          <w:bCs/>
          <w:color w:val="auto"/>
          <w:sz w:val="24"/>
          <w:szCs w:val="24"/>
          <w:highlight w:val="none"/>
        </w:rPr>
        <w:t xml:space="preserve">23</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电梯试验方法：GB/T10059-20</w:t>
      </w:r>
      <w:r>
        <w:rPr>
          <w:rFonts w:hint="eastAsia" w:ascii="宋体" w:hAnsi="宋体" w:cs="宋体"/>
          <w:bCs/>
          <w:color w:val="auto"/>
          <w:sz w:val="24"/>
          <w:szCs w:val="24"/>
          <w:highlight w:val="none"/>
        </w:rPr>
        <w:t xml:space="preserve">23</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电梯安装验收规范：GB</w:t>
      </w:r>
      <w:r>
        <w:rPr>
          <w:rFonts w:hint="eastAsia" w:ascii="宋体" w:hAnsi="宋体" w:cs="宋体"/>
          <w:bCs/>
          <w:color w:val="auto"/>
          <w:sz w:val="24"/>
          <w:szCs w:val="24"/>
          <w:highlight w:val="none"/>
        </w:rPr>
        <w:t xml:space="preserve">/T</w:t>
      </w:r>
      <w:r>
        <w:rPr>
          <w:rFonts w:hint="eastAsia" w:ascii="宋体" w:hAnsi="宋体" w:cs="宋体"/>
          <w:bCs/>
          <w:color w:val="auto"/>
          <w:sz w:val="24"/>
          <w:szCs w:val="24"/>
          <w:highlight w:val="none"/>
          <w:lang w:val="zh-CN"/>
        </w:rPr>
        <w:t xml:space="preserve">10060-20</w:t>
      </w:r>
      <w:r>
        <w:rPr>
          <w:rFonts w:hint="eastAsia" w:ascii="宋体" w:hAnsi="宋体" w:cs="宋体"/>
          <w:bCs/>
          <w:color w:val="auto"/>
          <w:sz w:val="24"/>
          <w:szCs w:val="24"/>
          <w:highlight w:val="none"/>
        </w:rPr>
        <w:t xml:space="preserve">23</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《电梯、自动扶梯、自动人行道术语》：GB/T7024-20</w:t>
      </w:r>
      <w:r>
        <w:rPr>
          <w:rFonts w:hint="eastAsia" w:ascii="宋体" w:hAnsi="宋体" w:cs="宋体"/>
          <w:bCs/>
          <w:color w:val="auto"/>
          <w:sz w:val="24"/>
          <w:szCs w:val="24"/>
          <w:highlight w:val="none"/>
        </w:rPr>
        <w:t xml:space="preserve">25</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电梯T型导轨：</w:t>
      </w:r>
      <w:r>
        <w:rPr>
          <w:rFonts w:hint="eastAsia" w:ascii="宋体" w:hAnsi="宋体" w:cs="宋体"/>
          <w:bCs/>
          <w:color w:val="auto"/>
          <w:sz w:val="24"/>
          <w:szCs w:val="24"/>
          <w:highlight w:val="none"/>
        </w:rPr>
        <w:t xml:space="preserve">GB/T22562-2008</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电梯曳引机：GB</w:t>
      </w:r>
      <w:r>
        <w:rPr>
          <w:rFonts w:hint="eastAsia" w:ascii="宋体" w:hAnsi="宋体" w:cs="宋体"/>
          <w:bCs/>
          <w:color w:val="auto"/>
          <w:sz w:val="24"/>
          <w:szCs w:val="24"/>
          <w:highlight w:val="none"/>
        </w:rPr>
        <w:t xml:space="preserve">/T24</w:t>
      </w:r>
      <w:r>
        <w:rPr>
          <w:rFonts w:hint="eastAsia" w:ascii="宋体" w:hAnsi="宋体" w:cs="宋体"/>
          <w:bCs/>
          <w:color w:val="auto"/>
          <w:sz w:val="24"/>
          <w:szCs w:val="24"/>
          <w:highlight w:val="none"/>
          <w:lang w:val="zh-CN"/>
        </w:rPr>
        <w:t xml:space="preserve">4</w:t>
      </w:r>
      <w:r>
        <w:rPr>
          <w:rFonts w:hint="eastAsia" w:ascii="宋体" w:hAnsi="宋体" w:cs="宋体"/>
          <w:bCs/>
          <w:color w:val="auto"/>
          <w:sz w:val="24"/>
          <w:szCs w:val="24"/>
          <w:highlight w:val="none"/>
        </w:rPr>
        <w:t xml:space="preserve">78</w:t>
      </w:r>
      <w:r>
        <w:rPr>
          <w:rFonts w:hint="eastAsia" w:ascii="宋体" w:hAnsi="宋体" w:cs="宋体"/>
          <w:bCs/>
          <w:color w:val="auto"/>
          <w:sz w:val="24"/>
          <w:szCs w:val="24"/>
          <w:highlight w:val="none"/>
          <w:lang w:val="zh-CN"/>
        </w:rPr>
        <w:t xml:space="preserve">-20</w:t>
      </w:r>
      <w:r>
        <w:rPr>
          <w:rFonts w:hint="eastAsia" w:ascii="宋体" w:hAnsi="宋体" w:cs="宋体"/>
          <w:bCs/>
          <w:color w:val="auto"/>
          <w:sz w:val="24"/>
          <w:szCs w:val="24"/>
          <w:highlight w:val="none"/>
        </w:rPr>
        <w:t xml:space="preserve">23</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电梯主参数及轿厢、井道、机房的型式与尺寸：GB/T7025.1-</w:t>
      </w:r>
      <w:r>
        <w:rPr>
          <w:rFonts w:hint="eastAsia" w:ascii="宋体" w:hAnsi="宋体" w:cs="宋体"/>
          <w:bCs/>
          <w:color w:val="auto"/>
          <w:sz w:val="24"/>
          <w:szCs w:val="24"/>
          <w:highlight w:val="none"/>
        </w:rPr>
        <w:t xml:space="preserve">2023</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电梯主参数及轿厢、井道、机房的型式与尺寸GB/T7025.2-</w:t>
      </w:r>
      <w:r>
        <w:rPr>
          <w:rFonts w:hint="eastAsia" w:ascii="宋体" w:hAnsi="宋体" w:cs="宋体"/>
          <w:bCs/>
          <w:color w:val="auto"/>
          <w:sz w:val="24"/>
          <w:szCs w:val="24"/>
          <w:highlight w:val="none"/>
        </w:rPr>
        <w:t xml:space="preserve">2008</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电梯主参数及轿厢、井道、机房的型式与尺寸GB/T7025.3-</w:t>
      </w:r>
      <w:r>
        <w:rPr>
          <w:rFonts w:hint="eastAsia" w:ascii="宋体" w:hAnsi="宋体" w:cs="宋体"/>
          <w:bCs/>
          <w:color w:val="auto"/>
          <w:sz w:val="24"/>
          <w:szCs w:val="24"/>
          <w:highlight w:val="none"/>
        </w:rPr>
        <w:t xml:space="preserve">2008</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电梯装置安装工程电梯电气装置施工及验收规范GB50310-2002</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电梯工程施工质量验收规范：GB50310-2002</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江苏省防火部门的条例及相关的中国国家防火规则</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电梯运行的限速要求符合国家最新颁布的技术规范</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上述要求与国家电梯验收方面最新相关强制标准规范相冲突时，以最新标准为准，保证满足验收部门要求。</w:t>
      </w:r>
      <w:r>
        <w:rPr>
          <w:rFonts w:hint="eastAsia" w:ascii="宋体" w:hAnsi="宋体" w:cs="宋体"/>
          <w:bCs/>
          <w:color w:val="auto"/>
          <w:sz w:val="24"/>
          <w:szCs w:val="24"/>
          <w:highlight w:val="none"/>
        </w:rPr>
        <w:t xml:space="preserve">响应</w:t>
      </w:r>
      <w:r>
        <w:rPr>
          <w:rFonts w:hint="eastAsia" w:ascii="宋体" w:hAnsi="宋体" w:cs="宋体"/>
          <w:bCs/>
          <w:color w:val="auto"/>
          <w:sz w:val="24"/>
          <w:szCs w:val="24"/>
          <w:highlight w:val="none"/>
          <w:lang w:val="zh-CN"/>
        </w:rPr>
        <w:t xml:space="preserve">供应商采用其它标准和规范时，应在响应文件注明是采用何种标准，并应保证设备达到或优于国家规定的现行相关标准。</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所有中标产品的技术标准按国家标准执行，无国家标准的，按行业标准执行，无国家和行业标准的，按企业标准执行；但在采购文件中有特别要求的，按采购文件中规定的要求执行，并且符合相关法律、法规规定的要求。</w:t>
      </w:r>
      <w:r/>
    </w:p>
    <w:p>
      <w:pPr>
        <w:numPr>
          <w:ilvl w:val="0"/>
          <w:numId w:val="14"/>
        </w:numPr>
        <w:ind w:firstLine="600"/>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采购标的需满足的质量、安全、技术规格、物理特性等要求；</w:t>
      </w:r>
      <w:r/>
    </w:p>
    <w:p>
      <w:pPr>
        <w:ind w:firstLine="420"/>
        <w:rPr>
          <w:rFonts w:ascii="宋体" w:hAnsi="宋体" w:cs="宋体"/>
          <w:bCs/>
          <w:iCs/>
          <w:color w:val="auto"/>
          <w:sz w:val="24"/>
          <w:szCs w:val="24"/>
          <w:highlight w:val="none"/>
        </w:rPr>
      </w:pPr>
      <w:r>
        <w:rPr>
          <w:rFonts w:hint="eastAsia" w:ascii="宋体" w:hAnsi="宋体" w:cs="宋体"/>
          <w:caps/>
          <w:color w:val="auto"/>
          <w:highlight w:val="none"/>
        </w:rPr>
        <w:t xml:space="preserve">  </w:t>
      </w:r>
      <w:r>
        <w:rPr>
          <w:rFonts w:hint="eastAsia" w:ascii="宋体" w:hAnsi="宋体" w:cs="宋体"/>
          <w:bCs/>
          <w:iCs/>
          <w:color w:val="auto"/>
          <w:sz w:val="24"/>
          <w:szCs w:val="24"/>
          <w:highlight w:val="none"/>
        </w:rPr>
        <w:t xml:space="preserve">1、本次采购范围电梯部分应包括但不限于：（1）电梯的供货、安装、调试、直至取得验收合格证书、以及免费维保期至少3</w:t>
      </w:r>
      <w:r>
        <w:rPr>
          <w:rFonts w:ascii="宋体" w:hAnsi="宋体" w:cs="宋体"/>
          <w:bCs/>
          <w:iCs/>
          <w:color w:val="auto"/>
          <w:sz w:val="24"/>
          <w:szCs w:val="24"/>
          <w:highlight w:val="none"/>
        </w:rPr>
        <w:t xml:space="preserve">年</w:t>
      </w:r>
      <w:r>
        <w:rPr>
          <w:rFonts w:hint="eastAsia" w:ascii="宋体" w:hAnsi="宋体" w:cs="宋体"/>
          <w:bCs/>
          <w:iCs/>
          <w:color w:val="auto"/>
          <w:sz w:val="24"/>
          <w:szCs w:val="24"/>
          <w:highlight w:val="none"/>
        </w:rPr>
        <w:t xml:space="preserve">，整机原厂质保期不低于5年；（</w:t>
      </w:r>
      <w:r>
        <w:rPr>
          <w:rFonts w:ascii="宋体" w:hAnsi="宋体" w:cs="宋体"/>
          <w:bCs/>
          <w:iCs/>
          <w:color w:val="auto"/>
          <w:sz w:val="24"/>
          <w:szCs w:val="24"/>
          <w:highlight w:val="none"/>
        </w:rPr>
        <w:t xml:space="preserve">2</w:t>
      </w:r>
      <w:r>
        <w:rPr>
          <w:rFonts w:hint="eastAsia" w:ascii="宋体" w:hAnsi="宋体" w:cs="宋体"/>
          <w:bCs/>
          <w:iCs/>
          <w:color w:val="auto"/>
          <w:sz w:val="24"/>
          <w:szCs w:val="24"/>
          <w:highlight w:val="none"/>
        </w:rPr>
        <w:t xml:space="preserve">）电梯的电源、照明、空调、高清监控等；（</w:t>
      </w:r>
      <w:r>
        <w:rPr>
          <w:rFonts w:ascii="宋体" w:hAnsi="宋体" w:cs="宋体"/>
          <w:bCs/>
          <w:iCs/>
          <w:color w:val="auto"/>
          <w:sz w:val="24"/>
          <w:szCs w:val="24"/>
          <w:highlight w:val="none"/>
        </w:rPr>
        <w:t xml:space="preserve">3</w:t>
      </w:r>
      <w:r>
        <w:rPr>
          <w:rFonts w:hint="eastAsia" w:ascii="宋体" w:hAnsi="宋体" w:cs="宋体"/>
          <w:bCs/>
          <w:iCs/>
          <w:color w:val="auto"/>
          <w:sz w:val="24"/>
          <w:szCs w:val="24"/>
          <w:highlight w:val="none"/>
        </w:rPr>
        <w:t xml:space="preserve">）本项目为交钥匙工程，中标人须完成所有勘察、深化设计、施工，并将完整的电梯、电梯井道交付采购人，采购人不再承担任何其他费用。</w:t>
      </w:r>
      <w:r/>
    </w:p>
    <w:p>
      <w:pPr>
        <w:ind w:firstLine="480"/>
        <w:rPr>
          <w:rFonts w:ascii="宋体" w:hAnsi="宋体" w:cs="宋体"/>
          <w:bCs/>
          <w:iCs/>
          <w:color w:val="auto"/>
          <w:sz w:val="24"/>
          <w:szCs w:val="24"/>
          <w:highlight w:val="none"/>
        </w:rPr>
      </w:pPr>
      <w:r>
        <w:rPr>
          <w:rFonts w:hint="eastAsia" w:ascii="宋体" w:hAnsi="宋体" w:cs="宋体"/>
          <w:bCs/>
          <w:iCs/>
          <w:color w:val="auto"/>
          <w:sz w:val="24"/>
          <w:szCs w:val="24"/>
          <w:highlight w:val="none"/>
        </w:rPr>
        <w:t xml:space="preserve">2、本次采购范围土建部分（详见施工图纸）应包括但不限于：现场涉及到土建施工部分的有：（1）原有建筑的墙体、门窗等拆除及修复、地上及地下给排水管道改造、窨井改造、地面修复；（2）电梯钢结构井道的制作、安装（包含基坑的开挖、基坑桩基础等）；（3）电梯门洞的制作（电梯召唤盒与层显的孔洞开凿及修复）；（</w:t>
      </w:r>
      <w:r>
        <w:rPr>
          <w:rFonts w:ascii="宋体" w:hAnsi="宋体" w:cs="宋体"/>
          <w:bCs/>
          <w:iCs/>
          <w:color w:val="auto"/>
          <w:sz w:val="24"/>
          <w:szCs w:val="24"/>
          <w:highlight w:val="none"/>
        </w:rPr>
        <w:t xml:space="preserve">4</w:t>
      </w:r>
      <w:r>
        <w:rPr>
          <w:rFonts w:hint="eastAsia" w:ascii="宋体" w:hAnsi="宋体" w:cs="宋体"/>
          <w:bCs/>
          <w:iCs/>
          <w:color w:val="auto"/>
          <w:sz w:val="24"/>
          <w:szCs w:val="24"/>
          <w:highlight w:val="none"/>
        </w:rPr>
        <w:t xml:space="preserve">）电梯井道外部装饰：喷涂，与原建筑一致。供应商自行到现场进行实地勘察，充分了解施工现场实际情况及工程详细概况，中标供应商进场后不得以不了解现场为由提出任何增加费用的要求。</w:t>
      </w:r>
      <w:r/>
    </w:p>
    <w:p>
      <w:pPr>
        <w:ind w:firstLine="480"/>
        <w:rPr>
          <w:rFonts w:ascii="宋体" w:hAnsi="宋体" w:cs="宋体"/>
          <w:bCs/>
          <w:i/>
          <w:color w:val="auto"/>
          <w:sz w:val="24"/>
          <w:szCs w:val="24"/>
          <w:highlight w:val="none"/>
          <w:u w:val="single"/>
        </w:rPr>
      </w:pPr>
      <w:r>
        <w:rPr>
          <w:rFonts w:hint="eastAsia" w:ascii="宋体" w:hAnsi="宋体" w:cs="宋体"/>
          <w:bCs/>
          <w:iCs/>
          <w:color w:val="auto"/>
          <w:sz w:val="24"/>
          <w:szCs w:val="24"/>
          <w:highlight w:val="none"/>
        </w:rPr>
        <w:t xml:space="preserve">3、</w:t>
      </w:r>
      <w:r>
        <w:rPr>
          <w:rFonts w:hint="eastAsia" w:ascii="宋体" w:hAnsi="宋体" w:cs="宋体"/>
          <w:bCs/>
          <w:i/>
          <w:color w:val="auto"/>
          <w:sz w:val="24"/>
          <w:szCs w:val="24"/>
          <w:highlight w:val="none"/>
          <w:u w:val="single"/>
        </w:rPr>
        <w:t xml:space="preserve">本次采购范围需包括二次深化设计部分：合同签订后7日内完成本项目内容范围内的所有专业工程二次（深化）设计，设计应满足现行相关设计标准，按采购人要求按时按质提交设计成果。</w:t>
      </w:r>
      <w:r/>
    </w:p>
    <w:p>
      <w:pPr>
        <w:ind w:firstLine="480"/>
        <w:rPr>
          <w:rFonts w:ascii="宋体" w:hAnsi="宋体" w:cs="宋体"/>
          <w:bCs/>
          <w:i/>
          <w:color w:val="auto"/>
          <w:sz w:val="24"/>
          <w:szCs w:val="24"/>
          <w:highlight w:val="none"/>
          <w:u w:val="single"/>
        </w:rPr>
      </w:pPr>
      <w:r>
        <w:rPr>
          <w:rFonts w:hint="eastAsia" w:ascii="宋体" w:hAnsi="宋体" w:cs="宋体"/>
          <w:bCs/>
          <w:i/>
          <w:color w:val="auto"/>
          <w:sz w:val="24"/>
          <w:szCs w:val="24"/>
          <w:highlight w:val="none"/>
          <w:u w:val="single"/>
        </w:rPr>
        <w:t xml:space="preserve">4、设备参数要求及制作要求</w:t>
      </w:r>
      <w:r/>
    </w:p>
    <w:p>
      <w:pPr>
        <w:ind w:firstLine="480"/>
        <w:rPr>
          <w:rFonts w:ascii="宋体" w:hAnsi="宋体" w:cs="宋体"/>
          <w:bCs/>
          <w:i/>
          <w:color w:val="auto"/>
          <w:sz w:val="24"/>
          <w:szCs w:val="24"/>
          <w:highlight w:val="none"/>
          <w:u w:val="single"/>
        </w:rPr>
      </w:pPr>
      <w:r>
        <w:rPr>
          <w:rFonts w:hint="eastAsia" w:ascii="宋体" w:hAnsi="宋体" w:cs="宋体"/>
          <w:bCs/>
          <w:i/>
          <w:color w:val="auto"/>
          <w:sz w:val="24"/>
          <w:szCs w:val="24"/>
          <w:highlight w:val="none"/>
          <w:u w:val="single"/>
        </w:rPr>
        <w:t xml:space="preserve">（1）土建项目 （详见施工图纸要求）</w:t>
      </w:r>
      <w:r/>
    </w:p>
    <w:tbl>
      <w:tblPr>
        <w:tblStyle w:val="7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94"/>
        <w:gridCol w:w="7049"/>
      </w:tblGrid>
      <w:tr>
        <w:trPr>
          <w:jc w:val="center"/>
        </w:trPr>
        <w:tc>
          <w:tcPr>
            <w:tcW w:w="1924" w:type="dxa"/>
            <w:vAlign w:val="center"/>
            <w:textDirection w:val="lrTb"/>
            <w:noWrap w:val="false"/>
          </w:tcPr>
          <w:p>
            <w:pPr>
              <w:pStyle w:val="1058"/>
              <w:ind w:left="0"/>
              <w:jc w:val="center"/>
              <w:spacing w:line="480" w:lineRule="exact"/>
              <w:tabs>
                <w:tab w:val="left" w:pos="1588" w:leader="none"/>
              </w:tabs>
              <w:rPr>
                <w:rFonts w:ascii="仿宋" w:hAnsi="仿宋" w:eastAsia="仿宋" w:cs="仿宋"/>
                <w:i/>
                <w:color w:val="auto"/>
                <w:highlight w:val="none"/>
                <w:u w:val="single"/>
              </w:rPr>
            </w:pPr>
            <w:r>
              <w:rPr>
                <w:rFonts w:hint="eastAsia" w:ascii="仿宋" w:hAnsi="仿宋" w:eastAsia="仿宋" w:cs="仿宋"/>
                <w:bCs/>
                <w:i/>
                <w:color w:val="auto"/>
                <w:highlight w:val="none"/>
                <w:u w:val="single"/>
              </w:rPr>
              <w:t xml:space="preserve">主体结构</w:t>
            </w:r>
            <w:r/>
          </w:p>
        </w:tc>
        <w:tc>
          <w:tcPr>
            <w:tcW w:w="7173" w:type="dxa"/>
            <w:textDirection w:val="lrTb"/>
            <w:noWrap w:val="false"/>
          </w:tcPr>
          <w:p>
            <w:pPr>
              <w:pStyle w:val="1058"/>
              <w:ind w:left="0"/>
              <w:spacing w:line="480" w:lineRule="exact"/>
              <w:tabs>
                <w:tab w:val="left" w:pos="1588" w:leader="none"/>
              </w:tabs>
              <w:rPr>
                <w:rFonts w:ascii="仿宋" w:hAnsi="仿宋" w:eastAsia="仿宋" w:cs="仿宋"/>
                <w:i/>
                <w:color w:val="auto"/>
                <w:highlight w:val="none"/>
                <w:u w:val="single"/>
                <w:lang w:eastAsia="zh-CN"/>
              </w:rPr>
            </w:pPr>
            <w:r>
              <w:rPr>
                <w:rFonts w:hint="eastAsia" w:ascii="仿宋" w:hAnsi="仿宋" w:eastAsia="仿宋" w:cs="仿宋"/>
                <w:bCs/>
                <w:i/>
                <w:color w:val="auto"/>
                <w:spacing w:val="-10"/>
                <w:highlight w:val="none"/>
                <w:u w:val="single"/>
                <w:lang w:eastAsia="zh-CN"/>
              </w:rPr>
              <w:t xml:space="preserve">包含基础预埋件、主体钢结构井道和连廊。</w:t>
            </w:r>
            <w:r>
              <w:rPr>
                <w:rFonts w:hint="eastAsia" w:ascii="仿宋" w:hAnsi="仿宋" w:eastAsia="仿宋" w:cs="仿宋"/>
                <w:bCs/>
                <w:i/>
                <w:color w:val="auto"/>
                <w:spacing w:val="-4"/>
                <w:highlight w:val="none"/>
                <w:u w:val="single"/>
                <w:lang w:eastAsia="zh-CN"/>
              </w:rPr>
              <w:t xml:space="preserve">其中钢结构井道</w:t>
            </w:r>
            <w:r>
              <w:rPr>
                <w:rFonts w:hint="eastAsia" w:ascii="仿宋" w:hAnsi="仿宋" w:eastAsia="仿宋" w:cs="仿宋"/>
                <w:bCs/>
                <w:i/>
                <w:color w:val="auto"/>
                <w:spacing w:val="-5"/>
                <w:highlight w:val="none"/>
                <w:u w:val="single"/>
                <w:lang w:eastAsia="zh-CN"/>
              </w:rPr>
              <w:t xml:space="preserve">幕墙。设备进场前须提供钢结构合格证。井道钢结构框架、装饰层经厂内焊接整合，模块化装配工艺。装饰层</w:t>
            </w:r>
            <w:r>
              <w:rPr>
                <w:rFonts w:hint="eastAsia" w:ascii="仿宋" w:hAnsi="仿宋" w:eastAsia="仿宋" w:cs="仿宋"/>
                <w:bCs/>
                <w:i/>
                <w:color w:val="auto"/>
                <w:spacing w:val="-6"/>
                <w:highlight w:val="none"/>
                <w:u w:val="single"/>
                <w:lang w:eastAsia="zh-CN"/>
              </w:rPr>
              <w:t xml:space="preserve">为:烤漆铝板(铝板效果图与单体立面匹配，实施前送样确认)+ </w:t>
            </w:r>
            <w:r>
              <w:rPr>
                <w:rFonts w:hint="eastAsia" w:ascii="仿宋" w:hAnsi="仿宋" w:eastAsia="仿宋" w:cs="仿宋"/>
                <w:bCs/>
                <w:i/>
                <w:color w:val="auto"/>
                <w:spacing w:val="-10"/>
                <w:highlight w:val="none"/>
                <w:u w:val="single"/>
                <w:lang w:eastAsia="zh-CN"/>
              </w:rPr>
              <w:t xml:space="preserve">防火岩棉保温层+两层防火涂料</w:t>
            </w:r>
            <w:r>
              <w:rPr>
                <w:rFonts w:hint="eastAsia" w:ascii="仿宋" w:hAnsi="仿宋" w:eastAsia="仿宋" w:cs="仿宋"/>
                <w:bCs/>
                <w:i/>
                <w:color w:val="auto"/>
                <w:spacing w:val="-4"/>
                <w:highlight w:val="none"/>
                <w:u w:val="single"/>
                <w:lang w:eastAsia="zh-CN"/>
              </w:rPr>
              <w:t xml:space="preserve">。</w:t>
            </w:r>
            <w:r/>
          </w:p>
        </w:tc>
      </w:tr>
      <w:tr>
        <w:trPr>
          <w:jc w:val="center"/>
        </w:trPr>
        <w:tc>
          <w:tcPr>
            <w:tcW w:w="1924" w:type="dxa"/>
            <w:vAlign w:val="center"/>
            <w:textDirection w:val="lrTb"/>
            <w:noWrap w:val="false"/>
          </w:tcPr>
          <w:p>
            <w:pPr>
              <w:pStyle w:val="1058"/>
              <w:ind w:left="0"/>
              <w:jc w:val="center"/>
              <w:spacing w:line="480" w:lineRule="exact"/>
              <w:tabs>
                <w:tab w:val="left" w:pos="1588" w:leader="none"/>
              </w:tabs>
              <w:rPr>
                <w:rFonts w:ascii="仿宋" w:hAnsi="仿宋" w:eastAsia="仿宋" w:cs="仿宋"/>
                <w:i/>
                <w:color w:val="auto"/>
                <w:highlight w:val="none"/>
                <w:u w:val="single"/>
              </w:rPr>
            </w:pPr>
            <w:r>
              <w:rPr>
                <w:rFonts w:hint="eastAsia" w:ascii="仿宋" w:hAnsi="仿宋" w:eastAsia="仿宋" w:cs="仿宋"/>
                <w:bCs/>
                <w:i/>
                <w:color w:val="auto"/>
                <w:highlight w:val="none"/>
                <w:u w:val="single"/>
              </w:rPr>
              <w:t xml:space="preserve">规格材质</w:t>
            </w:r>
            <w:r/>
          </w:p>
        </w:tc>
        <w:tc>
          <w:tcPr>
            <w:tcW w:w="7173" w:type="dxa"/>
            <w:textDirection w:val="lrTb"/>
            <w:noWrap w:val="false"/>
          </w:tcPr>
          <w:p>
            <w:pPr>
              <w:pStyle w:val="1092"/>
              <w:ind w:left="112" w:right="63"/>
              <w:spacing w:before="50" w:line="480" w:lineRule="exact"/>
              <w:rPr>
                <w:rFonts w:ascii="仿宋" w:hAnsi="仿宋" w:eastAsia="仿宋" w:cs="仿宋"/>
                <w:i/>
                <w:color w:val="auto"/>
                <w:sz w:val="24"/>
                <w:szCs w:val="24"/>
                <w:highlight w:val="none"/>
                <w:u w:val="single"/>
              </w:rPr>
            </w:pPr>
            <w:r>
              <w:rPr>
                <w:rFonts w:hint="eastAsia" w:ascii="仿宋" w:hAnsi="仿宋" w:eastAsia="仿宋" w:cs="仿宋"/>
                <w:bCs/>
                <w:i/>
                <w:color w:val="auto"/>
                <w:spacing w:val="-8"/>
                <w:sz w:val="24"/>
                <w:szCs w:val="24"/>
                <w:highlight w:val="none"/>
                <w:u w:val="single"/>
              </w:rPr>
              <w:t xml:space="preserve">主材及连接件：</w:t>
            </w:r>
            <w:r>
              <w:rPr>
                <w:rFonts w:hint="eastAsia" w:ascii="仿宋" w:hAnsi="仿宋" w:eastAsia="仿宋" w:cs="仿宋"/>
                <w:bCs/>
                <w:i/>
                <w:color w:val="auto"/>
                <w:spacing w:val="-16"/>
                <w:sz w:val="24"/>
                <w:szCs w:val="24"/>
                <w:highlight w:val="none"/>
                <w:u w:val="single"/>
              </w:rPr>
              <w:t xml:space="preserve">H</w:t>
            </w:r>
            <w:r>
              <w:rPr>
                <w:rFonts w:hint="eastAsia" w:ascii="仿宋" w:hAnsi="仿宋" w:eastAsia="仿宋" w:cs="仿宋"/>
                <w:bCs/>
                <w:i/>
                <w:color w:val="auto"/>
                <w:spacing w:val="-7"/>
                <w:sz w:val="24"/>
                <w:szCs w:val="24"/>
                <w:highlight w:val="none"/>
                <w:u w:val="single"/>
              </w:rPr>
              <w:t xml:space="preserve"> 型钢或方钢，均需采用热镀锌国标钢材，材</w:t>
            </w:r>
            <w:r>
              <w:rPr>
                <w:rFonts w:hint="eastAsia" w:ascii="仿宋" w:hAnsi="仿宋" w:eastAsia="仿宋" w:cs="仿宋"/>
                <w:bCs/>
                <w:i/>
                <w:color w:val="auto"/>
                <w:spacing w:val="-16"/>
                <w:sz w:val="24"/>
                <w:szCs w:val="24"/>
                <w:highlight w:val="none"/>
                <w:u w:val="single"/>
              </w:rPr>
              <w:t xml:space="preserve">料规格、结构、节点均依据项目情况使用专用结构设计软件进行</w:t>
            </w:r>
            <w:r>
              <w:rPr>
                <w:rFonts w:hint="eastAsia" w:ascii="仿宋" w:hAnsi="仿宋" w:eastAsia="仿宋" w:cs="仿宋"/>
                <w:bCs/>
                <w:i/>
                <w:color w:val="auto"/>
                <w:spacing w:val="-18"/>
                <w:sz w:val="24"/>
                <w:szCs w:val="24"/>
                <w:highlight w:val="none"/>
                <w:u w:val="single"/>
              </w:rPr>
              <w:t xml:space="preserve">验算，个性化设计，保证结构安全性、合理性。所有材料、构件</w:t>
            </w:r>
            <w:r>
              <w:rPr>
                <w:rFonts w:hint="eastAsia" w:ascii="仿宋" w:hAnsi="仿宋" w:eastAsia="仿宋" w:cs="仿宋"/>
                <w:bCs/>
                <w:i/>
                <w:color w:val="auto"/>
                <w:spacing w:val="-22"/>
                <w:sz w:val="24"/>
                <w:szCs w:val="24"/>
                <w:highlight w:val="none"/>
                <w:u w:val="single"/>
              </w:rPr>
              <w:t xml:space="preserve">选用均需符合国标要求。</w:t>
            </w:r>
            <w:r>
              <w:rPr>
                <w:rFonts w:hint="eastAsia" w:ascii="仿宋" w:hAnsi="仿宋" w:eastAsia="仿宋" w:cs="仿宋"/>
                <w:bCs/>
                <w:i/>
                <w:color w:val="auto"/>
                <w:spacing w:val="-8"/>
                <w:sz w:val="24"/>
                <w:szCs w:val="24"/>
                <w:highlight w:val="none"/>
                <w:u w:val="single"/>
                <w:lang w:eastAsia="zh-CN"/>
              </w:rPr>
              <w:t xml:space="preserve">其中</w:t>
            </w:r>
            <w:r>
              <w:rPr>
                <w:rFonts w:hint="eastAsia" w:ascii="仿宋" w:hAnsi="仿宋" w:eastAsia="仿宋" w:cs="仿宋"/>
                <w:bCs/>
                <w:i/>
                <w:color w:val="auto"/>
                <w:spacing w:val="-8"/>
                <w:sz w:val="24"/>
                <w:szCs w:val="24"/>
                <w:highlight w:val="none"/>
                <w:u w:val="single"/>
                <w:lang w:val="en-US" w:eastAsia="zh-CN"/>
              </w:rPr>
              <w:t xml:space="preserve">钢结构井道，材质为Q235B,井道三边铝板,铝板3.0mm厚，氟碳喷涂,电梯1.5mm厚不锈钢门套,井道顶铝板，铝板3.0mm厚，氟碳喷涂</w:t>
            </w:r>
            <w:r>
              <w:rPr>
                <w:rFonts w:hint="eastAsia" w:ascii="仿宋" w:hAnsi="仿宋" w:eastAsia="仿宋" w:cs="仿宋"/>
                <w:bCs/>
                <w:i/>
                <w:color w:val="auto"/>
                <w:spacing w:val="-8"/>
                <w:sz w:val="24"/>
                <w:szCs w:val="24"/>
                <w:highlight w:val="none"/>
                <w:u w:val="single"/>
              </w:rPr>
              <w:t xml:space="preserve">（</w:t>
            </w:r>
            <w:r>
              <w:rPr>
                <w:rFonts w:hint="eastAsia" w:ascii="仿宋" w:hAnsi="仿宋" w:eastAsia="仿宋" w:cs="仿宋"/>
                <w:bCs/>
                <w:i/>
                <w:color w:val="auto"/>
                <w:spacing w:val="-8"/>
                <w:sz w:val="24"/>
                <w:szCs w:val="24"/>
                <w:highlight w:val="none"/>
                <w:u w:val="single"/>
                <w:lang w:val="en-US" w:eastAsia="zh-CN"/>
              </w:rPr>
              <w:t xml:space="preserve">材料进场前需</w:t>
            </w:r>
            <w:r>
              <w:rPr>
                <w:rFonts w:hint="eastAsia" w:ascii="仿宋" w:hAnsi="仿宋" w:eastAsia="仿宋" w:cs="仿宋"/>
                <w:bCs/>
                <w:i/>
                <w:color w:val="auto"/>
                <w:spacing w:val="-8"/>
                <w:sz w:val="24"/>
                <w:szCs w:val="24"/>
                <w:highlight w:val="none"/>
                <w:u w:val="single"/>
              </w:rPr>
              <w:t xml:space="preserve">提供钢材原材料力学性能检验</w:t>
            </w:r>
            <w:r>
              <w:rPr>
                <w:rFonts w:hint="eastAsia" w:ascii="仿宋" w:hAnsi="仿宋" w:eastAsia="仿宋" w:cs="仿宋"/>
                <w:bCs/>
                <w:i/>
                <w:color w:val="auto"/>
                <w:sz w:val="24"/>
                <w:szCs w:val="24"/>
                <w:highlight w:val="none"/>
                <w:u w:val="single"/>
              </w:rPr>
              <w:t xml:space="preserve">检测报告</w:t>
            </w:r>
            <w:r>
              <w:rPr>
                <w:rFonts w:hint="eastAsia" w:ascii="仿宋" w:hAnsi="仿宋" w:eastAsia="仿宋" w:cs="仿宋"/>
                <w:bCs/>
                <w:i/>
                <w:color w:val="auto"/>
                <w:sz w:val="24"/>
                <w:szCs w:val="24"/>
                <w:highlight w:val="none"/>
                <w:u w:val="single"/>
                <w:lang w:eastAsia="zh-CN"/>
              </w:rPr>
              <w:t xml:space="preserve">，</w:t>
            </w:r>
            <w:r>
              <w:rPr>
                <w:rFonts w:hint="eastAsia" w:ascii="仿宋" w:hAnsi="仿宋" w:eastAsia="仿宋" w:cs="仿宋"/>
                <w:bCs/>
                <w:i/>
                <w:color w:val="auto"/>
                <w:sz w:val="24"/>
                <w:szCs w:val="24"/>
                <w:highlight w:val="none"/>
                <w:u w:val="single"/>
                <w:lang w:val="en-US" w:eastAsia="zh-CN"/>
              </w:rPr>
              <w:t xml:space="preserve">并经采购人认可</w:t>
            </w:r>
            <w:r>
              <w:rPr>
                <w:rFonts w:hint="eastAsia" w:ascii="仿宋" w:hAnsi="仿宋" w:eastAsia="仿宋" w:cs="仿宋"/>
                <w:bCs/>
                <w:i/>
                <w:color w:val="auto"/>
                <w:sz w:val="24"/>
                <w:szCs w:val="24"/>
                <w:highlight w:val="none"/>
                <w:u w:val="single"/>
              </w:rPr>
              <w:t xml:space="preserve">） </w:t>
            </w:r>
            <w:r/>
          </w:p>
        </w:tc>
      </w:tr>
    </w:tbl>
    <w:p>
      <w:pPr>
        <w:ind w:firstLine="480"/>
        <w:rPr>
          <w:rFonts w:ascii="宋体" w:hAnsi="宋体" w:cs="宋体"/>
          <w:bCs/>
          <w:i/>
          <w:color w:val="auto"/>
          <w:sz w:val="24"/>
          <w:szCs w:val="24"/>
          <w:highlight w:val="none"/>
          <w:u w:val="single"/>
        </w:rPr>
      </w:pPr>
      <w:r>
        <w:rPr>
          <w:rFonts w:hint="eastAsia" w:ascii="宋体" w:hAnsi="宋体" w:cs="宋体"/>
          <w:bCs/>
          <w:i/>
          <w:color w:val="auto"/>
          <w:sz w:val="24"/>
          <w:szCs w:val="24"/>
          <w:highlight w:val="none"/>
          <w:u w:val="single"/>
        </w:rPr>
        <w:t xml:space="preserve">（2）电梯及配套部分</w:t>
      </w:r>
      <w:r/>
    </w:p>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A.设备基本参数</w:t>
      </w:r>
      <w:r/>
    </w:p>
    <w:tbl>
      <w:tblPr>
        <w:tblStyle w:val="792"/>
        <w:tblW w:w="50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0" w:type="dxa"/>
          <w:top w:w="0" w:type="dxa"/>
          <w:right w:w="0" w:type="dxa"/>
          <w:bottom w:w="0" w:type="dxa"/>
        </w:tblCellMar>
        <w:tblLook w:val="04A0" w:firstRow="1" w:lastRow="0" w:firstColumn="1" w:lastColumn="0" w:noHBand="0" w:noVBand="1"/>
      </w:tblPr>
      <w:tblGrid>
        <w:gridCol w:w="603"/>
        <w:gridCol w:w="432"/>
        <w:gridCol w:w="2528"/>
        <w:gridCol w:w="5401"/>
      </w:tblGrid>
      <w:tr>
        <w:trPr>
          <w:jc w:val="center"/>
          <w:trHeight w:val="565" w:hRule="exact"/>
        </w:trPr>
        <w:tc>
          <w:tcPr>
            <w:tcW w:w="606" w:type="dxa"/>
            <w:textDirection w:val="lrTb"/>
            <w:noWrap w:val="false"/>
          </w:tcPr>
          <w:p>
            <w:pPr>
              <w:ind w:left="-141"/>
              <w:jc w:val="center"/>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序号</w:t>
            </w:r>
            <w:r/>
          </w:p>
        </w:tc>
        <w:tc>
          <w:tcPr>
            <w:gridSpan w:val="3"/>
            <w:tcW w:w="8424" w:type="dxa"/>
            <w:vAlign w:val="center"/>
            <w:textDirection w:val="lrTb"/>
            <w:noWrap/>
          </w:tcPr>
          <w:p>
            <w:pPr>
              <w:ind w:left="420" w:firstLine="2160"/>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电梯技术要求</w:t>
            </w:r>
            <w:r/>
          </w:p>
        </w:tc>
      </w:tr>
      <w:tr>
        <w:trPr>
          <w:jc w:val="center"/>
          <w:trHeight w:val="560"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类 型：</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无机房客梯</w:t>
            </w:r>
            <w:r/>
          </w:p>
        </w:tc>
      </w:tr>
      <w:tr>
        <w:trPr>
          <w:jc w:val="center"/>
          <w:trHeight w:val="581"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数 量：</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w:t>
            </w:r>
            <w:r/>
          </w:p>
        </w:tc>
      </w:tr>
      <w:tr>
        <w:trPr>
          <w:jc w:val="center"/>
          <w:trHeight w:val="560"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载 重（公 斤）：</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≥1000公斤</w:t>
            </w:r>
            <w:r/>
          </w:p>
        </w:tc>
      </w:tr>
      <w:tr>
        <w:trPr>
          <w:jc w:val="center"/>
          <w:trHeight w:val="569"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4</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速 度（米/秒）：</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≥1.0米/秒</w:t>
            </w:r>
            <w:r/>
          </w:p>
        </w:tc>
      </w:tr>
      <w:tr>
        <w:trPr>
          <w:jc w:val="center"/>
          <w:trHeight w:val="563"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5</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层 站 门：</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5层4站4门（错层贯通）</w:t>
            </w:r>
            <w:r/>
          </w:p>
        </w:tc>
      </w:tr>
      <w:tr>
        <w:trPr>
          <w:jc w:val="center"/>
          <w:trHeight w:val="570"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6</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轿 厢 高（毫米）：</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≥2400</w:t>
            </w:r>
            <w:r/>
          </w:p>
        </w:tc>
      </w:tr>
      <w:tr>
        <w:trPr>
          <w:jc w:val="center"/>
          <w:trHeight w:val="565"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7</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提 升 高 度（米）：</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现场实测</w:t>
            </w:r>
            <w:r/>
          </w:p>
        </w:tc>
      </w:tr>
      <w:tr>
        <w:trPr>
          <w:jc w:val="center"/>
          <w:trHeight w:val="573"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8</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井 道 宽（毫米）：</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2300 左右，具体以现场实测为准</w:t>
            </w:r>
            <w:r/>
          </w:p>
        </w:tc>
      </w:tr>
      <w:tr>
        <w:trPr>
          <w:jc w:val="center"/>
          <w:trHeight w:val="567"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9</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井 道 深（毫米）：</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2050 左右，具体以现场实测为准</w:t>
            </w:r>
            <w:r/>
          </w:p>
        </w:tc>
      </w:tr>
      <w:tr>
        <w:trPr>
          <w:jc w:val="center"/>
          <w:trHeight w:val="561"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10</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井 道 顶 层 高（毫米）：</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4200 左右，具体以现场实测为准</w:t>
            </w:r>
            <w:r/>
          </w:p>
        </w:tc>
      </w:tr>
      <w:tr>
        <w:trPr>
          <w:jc w:val="center"/>
          <w:trHeight w:val="569"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11</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底 坑 深（毫米）：</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1200 左右，具体以现场实测为准</w:t>
            </w:r>
            <w:r/>
          </w:p>
        </w:tc>
      </w:tr>
      <w:tr>
        <w:trPr>
          <w:jc w:val="center"/>
          <w:trHeight w:val="563"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12</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轿 厢 宽（毫米）：</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1600左右，具体以现场实测为准</w:t>
            </w:r>
            <w:r/>
          </w:p>
        </w:tc>
      </w:tr>
      <w:tr>
        <w:trPr>
          <w:jc w:val="center"/>
          <w:trHeight w:val="571"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13</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轿 厢 深（毫米）：</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1500左右，具体以现场实测为准</w:t>
            </w:r>
            <w:r/>
          </w:p>
        </w:tc>
      </w:tr>
      <w:tr>
        <w:trPr>
          <w:jc w:val="center"/>
          <w:trHeight w:val="565"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14</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门 宽（毫米）：</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≥900，具体以现场实测为准</w:t>
            </w:r>
            <w:r/>
          </w:p>
        </w:tc>
      </w:tr>
      <w:tr>
        <w:trPr>
          <w:jc w:val="center"/>
          <w:trHeight w:val="573"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15</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门 高（毫米）：</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≥2100，具体以现场实测为准</w:t>
            </w:r>
            <w:r/>
          </w:p>
        </w:tc>
      </w:tr>
      <w:tr>
        <w:trPr>
          <w:jc w:val="center"/>
          <w:trHeight w:val="567"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16</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驱 动 系 统：</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交流调频调压驱动</w:t>
            </w:r>
            <w:r/>
          </w:p>
        </w:tc>
      </w:tr>
      <w:tr>
        <w:trPr>
          <w:jc w:val="center"/>
          <w:trHeight w:val="2575"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17</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曳引系统：</w:t>
            </w:r>
            <w:r/>
          </w:p>
        </w:tc>
        <w:tc>
          <w:tcPr>
            <w:tcW w:w="5442" w:type="dxa"/>
            <w:vAlign w:val="center"/>
            <w:textDirection w:val="lrTb"/>
            <w:noWrap/>
          </w:tcPr>
          <w:p>
            <w:pPr>
              <w:ind w:left="34" w:firstLine="386"/>
              <w:spacing w:line="400" w:lineRule="exact"/>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永磁同步无齿轮曳引机；</w:t>
            </w:r>
            <w:r/>
          </w:p>
          <w:p>
            <w:pPr>
              <w:ind w:left="34" w:firstLine="386"/>
              <w:spacing w:line="400" w:lineRule="exact"/>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曳引机制动器正常工作条件下，曳引机制动器额定工作动作次数符合GB/T24478-2022的要求（不少于2</w:t>
            </w:r>
            <w:r>
              <w:rPr>
                <w:rFonts w:ascii="仿宋" w:hAnsi="仿宋" w:eastAsia="仿宋" w:cs="仿宋"/>
                <w:i/>
                <w:color w:val="auto"/>
                <w:sz w:val="24"/>
                <w:szCs w:val="24"/>
                <w:highlight w:val="none"/>
                <w:u w:val="single"/>
              </w:rPr>
              <w:t xml:space="preserve">00</w:t>
            </w:r>
            <w:r>
              <w:rPr>
                <w:rFonts w:hint="eastAsia" w:ascii="仿宋" w:hAnsi="仿宋" w:eastAsia="仿宋" w:cs="仿宋"/>
                <w:i/>
                <w:color w:val="auto"/>
                <w:sz w:val="24"/>
                <w:szCs w:val="24"/>
                <w:highlight w:val="none"/>
                <w:u w:val="single"/>
              </w:rPr>
              <w:t xml:space="preserve">万次动作实验）；</w:t>
            </w:r>
            <w:r/>
          </w:p>
          <w:p>
            <w:pPr>
              <w:ind w:left="34" w:firstLine="386"/>
              <w:spacing w:line="400" w:lineRule="exact"/>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曳引机实测温升符合GB/T24478-2023要求。</w:t>
            </w:r>
            <w:r/>
          </w:p>
        </w:tc>
      </w:tr>
      <w:tr>
        <w:trPr>
          <w:jc w:val="center"/>
          <w:trHeight w:val="996"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18</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电气控制系统：</w:t>
            </w:r>
            <w:r/>
          </w:p>
        </w:tc>
        <w:tc>
          <w:tcPr>
            <w:tcW w:w="5442" w:type="dxa"/>
            <w:vAlign w:val="center"/>
            <w:textDirection w:val="lrTb"/>
            <w:noWrap/>
          </w:tcPr>
          <w:p>
            <w:pPr>
              <w:ind w:left="33"/>
              <w:spacing w:line="400" w:lineRule="exact"/>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全集选微机控制串行通讯系统，控制柜外壳防护等级不低于IP2X。</w:t>
            </w:r>
            <w:r/>
          </w:p>
        </w:tc>
      </w:tr>
      <w:tr>
        <w:trPr>
          <w:jc w:val="center"/>
          <w:trHeight w:val="577"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19</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控制方式：</w:t>
            </w:r>
            <w:r/>
          </w:p>
        </w:tc>
        <w:tc>
          <w:tcPr>
            <w:tcW w:w="5442" w:type="dxa"/>
            <w:vAlign w:val="center"/>
            <w:textDirection w:val="lrTb"/>
            <w:noWrap/>
          </w:tcPr>
          <w:p>
            <w:pPr>
              <w:ind w:left="420"/>
              <w:spacing w:line="400" w:lineRule="exact"/>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单控 </w:t>
            </w:r>
            <w:r/>
          </w:p>
        </w:tc>
      </w:tr>
      <w:tr>
        <w:trPr>
          <w:jc w:val="center"/>
          <w:trHeight w:val="2079"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rPr>
                <w:rFonts w:ascii="仿宋" w:hAnsi="仿宋" w:eastAsia="仿宋" w:cs="仿宋"/>
                <w:i/>
                <w:color w:val="auto"/>
                <w:sz w:val="24"/>
                <w:szCs w:val="24"/>
                <w:highlight w:val="none"/>
                <w:u w:val="single"/>
              </w:rPr>
              <w:t xml:space="preserve">0</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电梯按钮</w:t>
            </w:r>
            <w:r/>
          </w:p>
        </w:tc>
        <w:tc>
          <w:tcPr>
            <w:tcW w:w="5442" w:type="dxa"/>
            <w:vAlign w:val="center"/>
            <w:textDirection w:val="lrTb"/>
            <w:noWrap/>
          </w:tcPr>
          <w:p>
            <w:pPr>
              <w:ind w:left="34" w:firstLine="420"/>
              <w:spacing w:line="400" w:lineRule="exact"/>
              <w:rPr>
                <w:rFonts w:ascii="仿宋" w:hAnsi="仿宋" w:eastAsia="仿宋" w:cs="仿宋"/>
                <w:i/>
                <w:color w:val="auto"/>
                <w:sz w:val="24"/>
                <w:szCs w:val="24"/>
                <w:highlight w:val="none"/>
                <w:u w:val="single"/>
              </w:rPr>
            </w:pPr>
            <w:r/>
            <w:bookmarkStart w:id="200" w:name="OLE_LINK34"/>
            <w:r/>
            <w:bookmarkStart w:id="201" w:name="OLE_LINK33"/>
            <w:r>
              <w:rPr>
                <w:rFonts w:hint="eastAsia" w:ascii="仿宋" w:hAnsi="仿宋" w:eastAsia="仿宋" w:cs="仿宋"/>
                <w:i/>
                <w:color w:val="auto"/>
                <w:sz w:val="24"/>
                <w:szCs w:val="24"/>
                <w:highlight w:val="none"/>
                <w:u w:val="single"/>
              </w:rPr>
              <w:t xml:space="preserve">电梯按钮在动作力为2</w:t>
            </w:r>
            <w:r>
              <w:rPr>
                <w:rFonts w:ascii="仿宋" w:hAnsi="仿宋" w:eastAsia="仿宋" w:cs="仿宋"/>
                <w:i/>
                <w:color w:val="auto"/>
                <w:sz w:val="24"/>
                <w:szCs w:val="24"/>
                <w:highlight w:val="none"/>
                <w:u w:val="single"/>
              </w:rPr>
              <w:t xml:space="preserve">.5N—8</w:t>
            </w:r>
            <w:r>
              <w:rPr>
                <w:rFonts w:hint="eastAsia" w:ascii="仿宋" w:hAnsi="仿宋" w:eastAsia="仿宋" w:cs="仿宋"/>
                <w:i/>
                <w:color w:val="auto"/>
                <w:sz w:val="24"/>
                <w:szCs w:val="24"/>
                <w:highlight w:val="none"/>
                <w:u w:val="single"/>
              </w:rPr>
              <w:t xml:space="preserve">N,在该动作力下，完成100万次机械寿命试验后，按键启闭动作顺畅正常，外观无开裂、无变形、无卡滞，电气通断性能稳定可靠，符合T/CEA 0012—2020相关技术规范。</w:t>
            </w:r>
            <w:bookmarkEnd w:id="200"/>
            <w:r/>
            <w:bookmarkEnd w:id="201"/>
            <w:r/>
            <w:r/>
          </w:p>
        </w:tc>
      </w:tr>
      <w:tr>
        <w:trPr>
          <w:jc w:val="center"/>
          <w:trHeight w:val="980"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rPr>
                <w:rFonts w:ascii="仿宋" w:hAnsi="仿宋" w:eastAsia="仿宋" w:cs="仿宋"/>
                <w:i/>
                <w:color w:val="auto"/>
                <w:sz w:val="24"/>
                <w:szCs w:val="24"/>
                <w:highlight w:val="none"/>
                <w:u w:val="single"/>
              </w:rPr>
              <w:t xml:space="preserve">1</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轿门开门装置</w:t>
            </w:r>
            <w:r/>
          </w:p>
        </w:tc>
        <w:tc>
          <w:tcPr>
            <w:tcW w:w="5442" w:type="dxa"/>
            <w:vAlign w:val="center"/>
            <w:textDirection w:val="lrTb"/>
            <w:noWrap/>
          </w:tcPr>
          <w:p>
            <w:pPr>
              <w:ind w:left="33" w:firstLine="48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轿门开门装置动态载重状态下能正常运行满足</w:t>
            </w:r>
            <w:r>
              <w:rPr>
                <w:rFonts w:ascii="仿宋" w:hAnsi="仿宋" w:eastAsia="仿宋" w:cs="仿宋"/>
                <w:i/>
                <w:color w:val="auto"/>
                <w:sz w:val="24"/>
                <w:szCs w:val="24"/>
                <w:highlight w:val="none"/>
                <w:u w:val="single"/>
              </w:rPr>
              <w:t xml:space="preserve">100</w:t>
            </w:r>
            <w:r>
              <w:rPr>
                <w:rFonts w:hint="eastAsia" w:ascii="仿宋" w:hAnsi="仿宋" w:eastAsia="仿宋" w:cs="仿宋"/>
                <w:i/>
                <w:color w:val="auto"/>
                <w:sz w:val="24"/>
                <w:szCs w:val="24"/>
                <w:highlight w:val="none"/>
                <w:u w:val="single"/>
              </w:rPr>
              <w:t xml:space="preserve">万次。 </w:t>
            </w:r>
            <w:r>
              <w:rPr>
                <w:rFonts w:ascii="仿宋" w:hAnsi="仿宋" w:eastAsia="仿宋" w:cs="仿宋"/>
                <w:i/>
                <w:color w:val="auto"/>
                <w:sz w:val="24"/>
                <w:szCs w:val="24"/>
                <w:highlight w:val="none"/>
                <w:u w:val="single"/>
              </w:rPr>
              <w:t xml:space="preserve"> </w:t>
            </w:r>
            <w:r/>
          </w:p>
          <w:p>
            <w:pPr>
              <w:pStyle w:val="793"/>
              <w:rPr>
                <w:color w:val="auto"/>
                <w:highlight w:val="none"/>
              </w:rPr>
            </w:pPr>
            <w:r>
              <w:rPr>
                <w:color w:val="auto"/>
                <w:highlight w:val="none"/>
              </w:rPr>
            </w:r>
            <w:r/>
          </w:p>
        </w:tc>
      </w:tr>
      <w:tr>
        <w:trPr>
          <w:jc w:val="center"/>
          <w:trHeight w:val="2656"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rPr>
                <w:rFonts w:ascii="仿宋" w:hAnsi="仿宋" w:eastAsia="仿宋" w:cs="仿宋"/>
                <w:i/>
                <w:color w:val="auto"/>
                <w:sz w:val="24"/>
                <w:szCs w:val="24"/>
                <w:highlight w:val="none"/>
                <w:u w:val="single"/>
              </w:rPr>
              <w:t xml:space="preserve">2</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轿门联动组件</w:t>
            </w:r>
            <w:r/>
          </w:p>
        </w:tc>
        <w:tc>
          <w:tcPr>
            <w:tcW w:w="5442" w:type="dxa"/>
            <w:vAlign w:val="center"/>
            <w:textDirection w:val="lrTb"/>
            <w:noWrap/>
          </w:tcPr>
          <w:p>
            <w:pPr>
              <w:ind w:left="33" w:firstLine="386"/>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轿门联动组件（门电动机、变频器、轿门门锁、厅门门锁、厅门、轿门）等耐久性测试，符合GB/T10058-20</w:t>
            </w:r>
            <w:r>
              <w:rPr>
                <w:rFonts w:ascii="仿宋" w:hAnsi="仿宋" w:eastAsia="仿宋" w:cs="仿宋"/>
                <w:i/>
                <w:color w:val="auto"/>
                <w:sz w:val="24"/>
                <w:szCs w:val="24"/>
                <w:highlight w:val="none"/>
                <w:u w:val="single"/>
              </w:rPr>
              <w:t xml:space="preserve">23</w:t>
            </w:r>
            <w:r>
              <w:rPr>
                <w:rFonts w:hint="eastAsia" w:ascii="仿宋" w:hAnsi="仿宋" w:eastAsia="仿宋" w:cs="仿宋"/>
                <w:i/>
                <w:color w:val="auto"/>
                <w:sz w:val="24"/>
                <w:szCs w:val="24"/>
                <w:highlight w:val="none"/>
                <w:u w:val="single"/>
              </w:rPr>
              <w:t xml:space="preserve">要求（≥1</w:t>
            </w:r>
            <w:r>
              <w:rPr>
                <w:rFonts w:ascii="仿宋" w:hAnsi="仿宋" w:eastAsia="仿宋" w:cs="仿宋"/>
                <w:i/>
                <w:color w:val="auto"/>
                <w:sz w:val="24"/>
                <w:szCs w:val="24"/>
                <w:highlight w:val="none"/>
                <w:u w:val="single"/>
              </w:rPr>
              <w:t xml:space="preserve">00</w:t>
            </w:r>
            <w:r>
              <w:rPr>
                <w:rFonts w:hint="eastAsia" w:ascii="仿宋" w:hAnsi="仿宋" w:eastAsia="仿宋" w:cs="仿宋"/>
                <w:i/>
                <w:color w:val="auto"/>
                <w:sz w:val="24"/>
                <w:szCs w:val="24"/>
                <w:highlight w:val="none"/>
                <w:u w:val="single"/>
              </w:rPr>
              <w:t xml:space="preserve">万次）</w:t>
            </w:r>
            <w:r/>
          </w:p>
        </w:tc>
      </w:tr>
      <w:tr>
        <w:trPr>
          <w:jc w:val="center"/>
          <w:trHeight w:val="571"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rPr>
                <w:rFonts w:ascii="仿宋" w:hAnsi="仿宋" w:eastAsia="仿宋" w:cs="仿宋"/>
                <w:i/>
                <w:color w:val="auto"/>
                <w:sz w:val="24"/>
                <w:szCs w:val="24"/>
                <w:highlight w:val="none"/>
                <w:u w:val="single"/>
              </w:rPr>
              <w:t xml:space="preserve">3</w:t>
            </w:r>
            <w:r/>
          </w:p>
        </w:tc>
        <w:tc>
          <w:tcPr>
            <w:tcW w:w="435" w:type="dxa"/>
            <w:vAlign w:val="center"/>
            <w:vMerge w:val="restart"/>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轿 箱 内 装 饰</w:t>
            </w:r>
            <w:r/>
          </w:p>
        </w:tc>
        <w:tc>
          <w:tcPr>
            <w:tcW w:w="2547" w:type="dxa"/>
            <w:vAlign w:val="center"/>
            <w:textDirection w:val="lrTb"/>
            <w:noWrap/>
          </w:tcPr>
          <w:p>
            <w:pPr>
              <w:ind w:left="28"/>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吊 顶</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发纹不锈钢，LED 照明(自动控制)</w:t>
            </w:r>
            <w:r/>
          </w:p>
        </w:tc>
      </w:tr>
      <w:tr>
        <w:trPr>
          <w:jc w:val="center"/>
          <w:trHeight w:val="565"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rPr>
                <w:rFonts w:ascii="仿宋" w:hAnsi="仿宋" w:eastAsia="仿宋" w:cs="仿宋"/>
                <w:i/>
                <w:color w:val="auto"/>
                <w:sz w:val="24"/>
                <w:szCs w:val="24"/>
                <w:highlight w:val="none"/>
                <w:u w:val="single"/>
              </w:rPr>
              <w:t xml:space="preserve">4</w:t>
            </w:r>
            <w:r/>
          </w:p>
        </w:tc>
        <w:tc>
          <w:tcPr>
            <w:tcW w:w="435" w:type="dxa"/>
            <w:vAlign w:val="center"/>
            <w:vMerge w:val="continue"/>
            <w:textDirection w:val="lrTb"/>
            <w:noWrap/>
          </w:tcPr>
          <w:p>
            <w:pPr>
              <w:ind w:left="420"/>
              <w:spacing w:line="360" w:lineRule="auto"/>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r>
            <w:r/>
          </w:p>
        </w:tc>
        <w:tc>
          <w:tcPr>
            <w:tcW w:w="2547" w:type="dxa"/>
            <w:vAlign w:val="center"/>
            <w:textDirection w:val="lrTb"/>
            <w:noWrap/>
          </w:tcPr>
          <w:p>
            <w:pPr>
              <w:ind w:left="28"/>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后壁板装饰</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304发纹不锈钢单板折弯，厚度≥1.5mm</w:t>
            </w:r>
            <w:r/>
          </w:p>
        </w:tc>
      </w:tr>
      <w:tr>
        <w:trPr>
          <w:jc w:val="center"/>
          <w:trHeight w:val="573"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rPr>
                <w:rFonts w:ascii="仿宋" w:hAnsi="仿宋" w:eastAsia="仿宋" w:cs="仿宋"/>
                <w:i/>
                <w:color w:val="auto"/>
                <w:sz w:val="24"/>
                <w:szCs w:val="24"/>
                <w:highlight w:val="none"/>
                <w:u w:val="single"/>
              </w:rPr>
              <w:t xml:space="preserve">5</w:t>
            </w:r>
            <w:r/>
          </w:p>
        </w:tc>
        <w:tc>
          <w:tcPr>
            <w:tcW w:w="435" w:type="dxa"/>
            <w:vAlign w:val="center"/>
            <w:vMerge w:val="continue"/>
            <w:textDirection w:val="lrTb"/>
            <w:noWrap/>
          </w:tcPr>
          <w:p>
            <w:pPr>
              <w:ind w:left="420"/>
              <w:spacing w:line="360" w:lineRule="auto"/>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r>
            <w:r/>
          </w:p>
        </w:tc>
        <w:tc>
          <w:tcPr>
            <w:tcW w:w="2547" w:type="dxa"/>
            <w:vAlign w:val="center"/>
            <w:textDirection w:val="lrTb"/>
            <w:noWrap/>
          </w:tcPr>
          <w:p>
            <w:pPr>
              <w:ind w:left="28"/>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侧壁板装饰</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304发纹不锈钢单板折弯，厚度≥1.5mm</w:t>
            </w:r>
            <w:r/>
          </w:p>
        </w:tc>
      </w:tr>
      <w:tr>
        <w:trPr>
          <w:jc w:val="center"/>
          <w:trHeight w:val="566"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rPr>
                <w:rFonts w:ascii="仿宋" w:hAnsi="仿宋" w:eastAsia="仿宋" w:cs="仿宋"/>
                <w:i/>
                <w:color w:val="auto"/>
                <w:sz w:val="24"/>
                <w:szCs w:val="24"/>
                <w:highlight w:val="none"/>
                <w:u w:val="single"/>
              </w:rPr>
              <w:t xml:space="preserve">6</w:t>
            </w:r>
            <w:r/>
          </w:p>
        </w:tc>
        <w:tc>
          <w:tcPr>
            <w:tcW w:w="435" w:type="dxa"/>
            <w:vAlign w:val="center"/>
            <w:vMerge w:val="continue"/>
            <w:textDirection w:val="lrTb"/>
            <w:noWrap/>
          </w:tcPr>
          <w:p>
            <w:pPr>
              <w:ind w:left="420"/>
              <w:spacing w:line="360" w:lineRule="auto"/>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r>
            <w:r/>
          </w:p>
        </w:tc>
        <w:tc>
          <w:tcPr>
            <w:tcW w:w="2547" w:type="dxa"/>
            <w:vAlign w:val="center"/>
            <w:textDirection w:val="lrTb"/>
            <w:noWrap/>
          </w:tcPr>
          <w:p>
            <w:pPr>
              <w:ind w:left="28"/>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前壁板/门楣装饰</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304发纹不锈钢单板折弯，厚度≥1.5mm</w:t>
            </w:r>
            <w:r/>
          </w:p>
        </w:tc>
      </w:tr>
      <w:tr>
        <w:trPr>
          <w:jc w:val="center"/>
          <w:trHeight w:val="464"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rPr>
                <w:rFonts w:ascii="仿宋" w:hAnsi="仿宋" w:eastAsia="仿宋" w:cs="仿宋"/>
                <w:i/>
                <w:color w:val="auto"/>
                <w:sz w:val="24"/>
                <w:szCs w:val="24"/>
                <w:highlight w:val="none"/>
                <w:u w:val="single"/>
              </w:rPr>
              <w:t xml:space="preserve">7</w:t>
            </w:r>
            <w:r/>
          </w:p>
        </w:tc>
        <w:tc>
          <w:tcPr>
            <w:tcW w:w="435" w:type="dxa"/>
            <w:vAlign w:val="center"/>
            <w:vMerge w:val="continue"/>
            <w:textDirection w:val="lrTb"/>
            <w:noWrap/>
          </w:tcPr>
          <w:p>
            <w:pPr>
              <w:ind w:left="420"/>
              <w:spacing w:line="360" w:lineRule="auto"/>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r>
            <w:r/>
          </w:p>
        </w:tc>
        <w:tc>
          <w:tcPr>
            <w:tcW w:w="2547" w:type="dxa"/>
            <w:vAlign w:val="center"/>
            <w:textDirection w:val="lrTb"/>
            <w:noWrap/>
          </w:tcPr>
          <w:p>
            <w:pPr>
              <w:ind w:left="28"/>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轿 门</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304发纹不锈钢单板折弯，厚度≥1.5mm</w:t>
            </w:r>
            <w:r/>
          </w:p>
        </w:tc>
      </w:tr>
      <w:tr>
        <w:trPr>
          <w:jc w:val="center"/>
          <w:trHeight w:val="570"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rPr>
                <w:rFonts w:ascii="仿宋" w:hAnsi="仿宋" w:eastAsia="仿宋" w:cs="仿宋"/>
                <w:i/>
                <w:color w:val="auto"/>
                <w:sz w:val="24"/>
                <w:szCs w:val="24"/>
                <w:highlight w:val="none"/>
                <w:u w:val="single"/>
              </w:rPr>
              <w:t xml:space="preserve">8</w:t>
            </w:r>
            <w:r/>
          </w:p>
        </w:tc>
        <w:tc>
          <w:tcPr>
            <w:tcW w:w="435" w:type="dxa"/>
            <w:vAlign w:val="center"/>
            <w:vMerge w:val="continue"/>
            <w:textDirection w:val="lrTb"/>
            <w:noWrap/>
          </w:tcPr>
          <w:p>
            <w:pPr>
              <w:ind w:left="420"/>
              <w:spacing w:line="360" w:lineRule="auto"/>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r>
            <w:r/>
          </w:p>
        </w:tc>
        <w:tc>
          <w:tcPr>
            <w:tcW w:w="2547" w:type="dxa"/>
            <w:vAlign w:val="center"/>
            <w:textDirection w:val="lrTb"/>
            <w:noWrap/>
          </w:tcPr>
          <w:p>
            <w:pPr>
              <w:ind w:left="28"/>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轿内操作面板</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304发纹不锈钢</w:t>
            </w:r>
            <w:r/>
          </w:p>
        </w:tc>
      </w:tr>
      <w:tr>
        <w:trPr>
          <w:jc w:val="center"/>
          <w:trHeight w:val="1981"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rPr>
                <w:rFonts w:ascii="仿宋" w:hAnsi="仿宋" w:eastAsia="仿宋" w:cs="仿宋"/>
                <w:i/>
                <w:color w:val="auto"/>
                <w:sz w:val="24"/>
                <w:szCs w:val="24"/>
                <w:highlight w:val="none"/>
                <w:u w:val="single"/>
              </w:rPr>
              <w:t xml:space="preserve">9</w:t>
            </w:r>
            <w:r/>
          </w:p>
        </w:tc>
        <w:tc>
          <w:tcPr>
            <w:tcW w:w="435" w:type="dxa"/>
            <w:vAlign w:val="center"/>
            <w:vMerge w:val="continue"/>
            <w:textDirection w:val="lrTb"/>
            <w:noWrap/>
          </w:tcPr>
          <w:p>
            <w:pPr>
              <w:ind w:left="420"/>
              <w:spacing w:line="360" w:lineRule="auto"/>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r>
            <w:r/>
          </w:p>
        </w:tc>
        <w:tc>
          <w:tcPr>
            <w:tcW w:w="2547" w:type="dxa"/>
            <w:vAlign w:val="center"/>
            <w:textDirection w:val="lrTb"/>
            <w:noWrap/>
          </w:tcPr>
          <w:p>
            <w:pPr>
              <w:ind w:left="28"/>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操纵箱显示类型</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发纹不锈钢轿内操纵盘，安装在轿厢前壁，微动式不锈钢盲文按钮，带楼层显示，方向显示，报警按钮。5.7英寸黑底白光断码LCD显示</w:t>
            </w:r>
            <w:r/>
          </w:p>
        </w:tc>
      </w:tr>
      <w:tr>
        <w:trPr>
          <w:jc w:val="center"/>
          <w:trHeight w:val="563"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t xml:space="preserve">30</w:t>
            </w:r>
            <w:r/>
          </w:p>
        </w:tc>
        <w:tc>
          <w:tcPr>
            <w:tcW w:w="435" w:type="dxa"/>
            <w:vAlign w:val="center"/>
            <w:vMerge w:val="continue"/>
            <w:textDirection w:val="lrTb"/>
            <w:noWrap/>
          </w:tcPr>
          <w:p>
            <w:pPr>
              <w:ind w:left="420"/>
              <w:spacing w:line="360" w:lineRule="auto"/>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r>
            <w:r/>
          </w:p>
        </w:tc>
        <w:tc>
          <w:tcPr>
            <w:tcW w:w="2547" w:type="dxa"/>
            <w:vAlign w:val="center"/>
            <w:textDirection w:val="lrTb"/>
            <w:noWrap/>
          </w:tcPr>
          <w:p>
            <w:pPr>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操纵箱面板</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304发纹不锈钢</w:t>
            </w:r>
            <w:r/>
          </w:p>
        </w:tc>
      </w:tr>
      <w:tr>
        <w:trPr>
          <w:jc w:val="center"/>
          <w:trHeight w:val="571"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t xml:space="preserve">31</w:t>
            </w:r>
            <w:r/>
          </w:p>
        </w:tc>
        <w:tc>
          <w:tcPr>
            <w:tcW w:w="435" w:type="dxa"/>
            <w:vAlign w:val="center"/>
            <w:vMerge w:val="continue"/>
            <w:textDirection w:val="lrTb"/>
            <w:noWrap/>
          </w:tcPr>
          <w:p>
            <w:pPr>
              <w:ind w:left="420"/>
              <w:spacing w:line="360" w:lineRule="auto"/>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r>
            <w:r/>
          </w:p>
        </w:tc>
        <w:tc>
          <w:tcPr>
            <w:tcW w:w="2547" w:type="dxa"/>
            <w:vAlign w:val="center"/>
            <w:textDirection w:val="lrTb"/>
            <w:noWrap/>
          </w:tcPr>
          <w:p>
            <w:pPr>
              <w:ind w:left="28"/>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地 板</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PVC耐磨地板</w:t>
            </w:r>
            <w:r/>
          </w:p>
        </w:tc>
      </w:tr>
      <w:tr>
        <w:trPr>
          <w:jc w:val="center"/>
          <w:trHeight w:val="565"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t xml:space="preserve">32</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厅 门 装 饰：</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304发纹不锈钢单板折弯，厚度≥1.5mm</w:t>
            </w:r>
            <w:r/>
          </w:p>
        </w:tc>
      </w:tr>
      <w:tr>
        <w:trPr>
          <w:jc w:val="center"/>
          <w:trHeight w:val="558"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w:t>
            </w:r>
            <w:r>
              <w:rPr>
                <w:rFonts w:ascii="仿宋" w:hAnsi="仿宋" w:eastAsia="仿宋" w:cs="仿宋"/>
                <w:i/>
                <w:color w:val="auto"/>
                <w:sz w:val="24"/>
                <w:szCs w:val="24"/>
                <w:highlight w:val="none"/>
                <w:u w:val="single"/>
              </w:rPr>
              <w:t xml:space="preserve">3</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厅门门框装饰：</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304发纹不锈钢单板折弯，厚度≥1.5mm</w:t>
            </w:r>
            <w:r/>
          </w:p>
        </w:tc>
      </w:tr>
      <w:tr>
        <w:trPr>
          <w:jc w:val="center"/>
          <w:trHeight w:val="567"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w:t>
            </w:r>
            <w:r>
              <w:rPr>
                <w:rFonts w:ascii="仿宋" w:hAnsi="仿宋" w:eastAsia="仿宋" w:cs="仿宋"/>
                <w:i/>
                <w:color w:val="auto"/>
                <w:sz w:val="24"/>
                <w:szCs w:val="24"/>
                <w:highlight w:val="none"/>
                <w:u w:val="single"/>
              </w:rPr>
              <w:t xml:space="preserve">4</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外呼面板材料：</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304发纹不锈钢</w:t>
            </w:r>
            <w:r/>
          </w:p>
        </w:tc>
      </w:tr>
      <w:tr>
        <w:trPr>
          <w:jc w:val="center"/>
          <w:trHeight w:val="561"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w:t>
            </w:r>
            <w:r>
              <w:rPr>
                <w:rFonts w:ascii="仿宋" w:hAnsi="仿宋" w:eastAsia="仿宋" w:cs="仿宋"/>
                <w:i/>
                <w:color w:val="auto"/>
                <w:sz w:val="24"/>
                <w:szCs w:val="24"/>
                <w:highlight w:val="none"/>
                <w:u w:val="single"/>
              </w:rPr>
              <w:t xml:space="preserve">5</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电梯空调</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电梯空调1</w:t>
            </w:r>
            <w:r>
              <w:rPr>
                <w:rFonts w:ascii="仿宋" w:hAnsi="仿宋" w:eastAsia="仿宋" w:cs="仿宋"/>
                <w:i/>
                <w:color w:val="auto"/>
                <w:sz w:val="24"/>
                <w:szCs w:val="24"/>
                <w:highlight w:val="none"/>
                <w:u w:val="single"/>
              </w:rPr>
              <w:t xml:space="preserve">.5</w:t>
            </w:r>
            <w:r>
              <w:rPr>
                <w:rFonts w:hint="eastAsia" w:ascii="仿宋" w:hAnsi="仿宋" w:eastAsia="仿宋" w:cs="仿宋"/>
                <w:i/>
                <w:color w:val="auto"/>
                <w:sz w:val="24"/>
                <w:szCs w:val="24"/>
                <w:highlight w:val="none"/>
                <w:u w:val="single"/>
              </w:rPr>
              <w:t xml:space="preserve">匹，国产品牌</w:t>
            </w:r>
            <w:r/>
          </w:p>
        </w:tc>
      </w:tr>
      <w:tr>
        <w:trPr>
          <w:jc w:val="center"/>
          <w:trHeight w:val="1149"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w:t>
            </w:r>
            <w:r>
              <w:rPr>
                <w:rFonts w:ascii="仿宋" w:hAnsi="仿宋" w:eastAsia="仿宋" w:cs="仿宋"/>
                <w:i/>
                <w:color w:val="auto"/>
                <w:sz w:val="24"/>
                <w:szCs w:val="24"/>
                <w:highlight w:val="none"/>
                <w:u w:val="single"/>
              </w:rPr>
              <w:t xml:space="preserve">6</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楼层召唤器</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一体式不锈钢厅外召唤，安装在墙体表面，面板坚固且不易变形。带楼层显示、方向显示、锁梯开关。LED显示。</w:t>
            </w:r>
            <w:r/>
          </w:p>
        </w:tc>
      </w:tr>
      <w:tr>
        <w:trPr>
          <w:jc w:val="center"/>
          <w:trHeight w:val="563"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w:t>
            </w:r>
            <w:r>
              <w:rPr>
                <w:rFonts w:ascii="仿宋" w:hAnsi="仿宋" w:eastAsia="仿宋" w:cs="仿宋"/>
                <w:i/>
                <w:color w:val="auto"/>
                <w:sz w:val="24"/>
                <w:szCs w:val="24"/>
                <w:highlight w:val="none"/>
                <w:u w:val="single"/>
              </w:rPr>
              <w:t xml:space="preserve">7</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扶手</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轿厢扁型扶手。</w:t>
            </w:r>
            <w:r/>
          </w:p>
        </w:tc>
      </w:tr>
      <w:tr>
        <w:trPr>
          <w:jc w:val="center"/>
          <w:trHeight w:val="1131"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w:t>
            </w:r>
            <w:r>
              <w:rPr>
                <w:rFonts w:ascii="仿宋" w:hAnsi="仿宋" w:eastAsia="仿宋" w:cs="仿宋"/>
                <w:i/>
                <w:color w:val="auto"/>
                <w:sz w:val="24"/>
                <w:szCs w:val="24"/>
                <w:highlight w:val="none"/>
                <w:u w:val="single"/>
              </w:rPr>
              <w:t xml:space="preserve">8</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监控设备</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w:t>
            </w:r>
            <w:r>
              <w:rPr>
                <w:rFonts w:ascii="仿宋" w:hAnsi="仿宋" w:eastAsia="仿宋" w:cs="仿宋"/>
                <w:i/>
                <w:color w:val="auto"/>
                <w:sz w:val="24"/>
                <w:szCs w:val="24"/>
                <w:highlight w:val="none"/>
                <w:u w:val="single"/>
              </w:rPr>
              <w:t xml:space="preserve">00</w:t>
            </w:r>
            <w:r>
              <w:rPr>
                <w:rFonts w:hint="eastAsia" w:ascii="仿宋" w:hAnsi="仿宋" w:eastAsia="仿宋" w:cs="仿宋"/>
                <w:i/>
                <w:color w:val="auto"/>
                <w:sz w:val="24"/>
                <w:szCs w:val="24"/>
                <w:highlight w:val="none"/>
                <w:u w:val="single"/>
              </w:rPr>
              <w:t xml:space="preserve">万像素以上的电梯专用摄像机（接入学校监控系统）。</w:t>
            </w:r>
            <w:r/>
          </w:p>
        </w:tc>
      </w:tr>
      <w:tr>
        <w:trPr>
          <w:jc w:val="center"/>
          <w:trHeight w:val="2409" w:hRule="exact"/>
        </w:trPr>
        <w:tc>
          <w:tcPr>
            <w:tcW w:w="606" w:type="dxa"/>
            <w:textDirection w:val="lrTb"/>
            <w:noWrap w:val="false"/>
          </w:tcPr>
          <w:p>
            <w:pPr>
              <w:ind w:left="269"/>
              <w:jc w:val="left"/>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3</w:t>
            </w:r>
            <w:r>
              <w:rPr>
                <w:rFonts w:ascii="仿宋" w:hAnsi="仿宋" w:eastAsia="仿宋" w:cs="仿宋"/>
                <w:i/>
                <w:color w:val="auto"/>
                <w:sz w:val="24"/>
                <w:szCs w:val="24"/>
                <w:highlight w:val="none"/>
                <w:u w:val="single"/>
              </w:rPr>
              <w:t xml:space="preserve">9</w:t>
            </w:r>
            <w:r/>
          </w:p>
        </w:tc>
        <w:tc>
          <w:tcPr>
            <w:gridSpan w:val="2"/>
            <w:tcW w:w="298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其他</w:t>
            </w:r>
            <w:r/>
          </w:p>
        </w:tc>
        <w:tc>
          <w:tcPr>
            <w:tcW w:w="5442" w:type="dxa"/>
            <w:vAlign w:val="center"/>
            <w:textDirection w:val="lrTb"/>
            <w:noWrap/>
          </w:tcPr>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1.电梯底坑防水，需满足GB 26465-2011中第5.3条中的相关防水保护。</w:t>
            </w:r>
            <w:r/>
          </w:p>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2.以上功能为标准配置，本项目为交钥匙工程。验收需要的其他功能均包含在内。</w:t>
            </w:r>
            <w:r/>
          </w:p>
        </w:tc>
      </w:tr>
    </w:tbl>
    <w:p>
      <w:pPr>
        <w:ind w:left="420"/>
        <w:spacing w:line="360" w:lineRule="auto"/>
        <w:rPr>
          <w:rFonts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t xml:space="preserve">B.设备功能参数</w:t>
      </w:r>
      <w:r/>
    </w:p>
    <w:tbl>
      <w:tblPr>
        <w:tblStyle w:val="79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4"/>
        <w:gridCol w:w="7939"/>
      </w:tblGrid>
      <w:tr>
        <w:trPr>
          <w:jc w:val="center"/>
          <w:trHeight w:val="413"/>
        </w:trPr>
        <w:tc>
          <w:tcPr>
            <w:tcW w:w="1013" w:type="dxa"/>
            <w:vAlign w:val="center"/>
            <w:textDirection w:val="lrTb"/>
            <w:noWrap w:val="false"/>
          </w:tcPr>
          <w:p>
            <w:pPr>
              <w:jc w:val="cente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lang w:val="en-GB"/>
              </w:rPr>
              <w:t xml:space="preserve">功能名称</w:t>
            </w:r>
            <w:r/>
          </w:p>
        </w:tc>
        <w:tc>
          <w:tcPr>
            <w:tcW w:w="3986" w:type="dxa"/>
            <w:vAlign w:val="center"/>
            <w:textDirection w:val="lrTb"/>
            <w:noWrap w:val="false"/>
          </w:tcPr>
          <w:p>
            <w:pPr>
              <w:jc w:val="cente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lang w:val="en-GB"/>
              </w:rPr>
              <w:t xml:space="preserve">功能说明</w:t>
            </w:r>
            <w:r/>
          </w:p>
        </w:tc>
      </w:tr>
      <w:tr>
        <w:trPr>
          <w:jc w:val="center"/>
          <w:trHeight w:val="1826"/>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防捣乱保护</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为避免空梯运行，电脑通过对载重量进行逻辑判断把不正常的指令作消号处理。此功能可避免恶作剧和错误的轿内指令。如果有一名乘客在轿厢内，这时又有过多的请求被登记，骚扰被发觉后所有的命令请求都会被取消，并响应正确的楼层信号。电梯可接受的命令数量是可编程改变的，典型数值为3，客运负荷值设定为10 ％的电梯额定负载值。</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安全停靠</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电梯因故停在门区外，且位置未丢失时，控制系统进行安全检测，若符合启动要求，则电梯就近停层开门或完成本次运行指令。</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启动时力矩补偿</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为使电梯起动时获得更好的舒适感，系统对轿厢内载荷进行计算，并通过起动时的力矩补偿给予优化。</w:t>
            </w:r>
            <w:r/>
          </w:p>
        </w:tc>
      </w:tr>
      <w:tr>
        <w:trPr>
          <w:jc w:val="center"/>
          <w:trHeight w:val="324"/>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开关门按钮灯</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按下开、关门按钮的同时将点亮按钮灯以提示成功应答。</w:t>
            </w:r>
            <w:r/>
          </w:p>
        </w:tc>
      </w:tr>
      <w:tr>
        <w:trPr>
          <w:jc w:val="center"/>
          <w:trHeight w:val="324"/>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自动返回基站</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单台电梯时，可根据大楼实际需求设定运行基站，在预定时间内如果没有召唤或指令登记，轿厢将自动返回基站，关门待机，基站一般设在交通流量大的楼层或一楼大厅。</w:t>
            </w:r>
            <w:r/>
          </w:p>
        </w:tc>
      </w:tr>
      <w:tr>
        <w:trPr>
          <w:jc w:val="center"/>
          <w:trHeight w:val="952"/>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满载直驶</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当轿厢内载荷达到满载预设值（乘客装载值被设置为80%额定载荷）时，即进入满载直驶状态，电梯将不再应答厅外召唤而直接响应轿内指令直达指定楼层。</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全集选</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电梯对大楼内上、下召唤信号、轿内选层指令及各种信号进行综合分析判断后，将自动优选与电梯运行方向一致的信号进行依次应答。</w:t>
            </w:r>
            <w:r/>
          </w:p>
        </w:tc>
      </w:tr>
      <w:tr>
        <w:trPr>
          <w:jc w:val="center"/>
          <w:trHeight w:val="324"/>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轿顶检修</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电梯轿顶设有检修箱，使检修维护更为安全快捷。</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超载保护</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当轿厢的载重量超出额定允许的载重时，超载蜂鸣器会鸣响以提示超载。此时显示超载，轿厢不关门，电梯不能起动。</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开、关门按钮</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电梯轿厢操纵面板上设有控制开关门的微动按钮，以方便乘客根据需要灵活掌握开关门的时间，</w:t>
            </w:r>
            <w:r>
              <w:rPr>
                <w:rFonts w:hint="eastAsia" w:ascii="宋体" w:hAnsi="宋体" w:cs="宋体"/>
                <w:b/>
                <w:bCs/>
                <w:i/>
                <w:color w:val="auto"/>
                <w:sz w:val="24"/>
                <w:szCs w:val="24"/>
                <w:highlight w:val="none"/>
                <w:u w:val="single"/>
              </w:rPr>
              <w:t xml:space="preserve">厅门刷卡开门</w:t>
            </w:r>
            <w:r>
              <w:rPr>
                <w:rFonts w:hint="eastAsia" w:ascii="仿宋" w:hAnsi="仿宋" w:eastAsia="仿宋" w:cs="仿宋"/>
                <w:i/>
                <w:color w:val="auto"/>
                <w:sz w:val="24"/>
                <w:szCs w:val="32"/>
                <w:highlight w:val="none"/>
                <w:u w:val="single"/>
              </w:rPr>
              <w:t xml:space="preserve">。</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内部通话装置</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用于在特殊情况下通过设置在轿厢操纵面板、轿顶、轿底上的对讲装置保持与机房及监控中心的语音联系。</w:t>
            </w:r>
            <w:r/>
          </w:p>
        </w:tc>
      </w:tr>
      <w:tr>
        <w:trPr>
          <w:jc w:val="center"/>
          <w:trHeight w:val="324"/>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警铃</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供在特殊情况下乘客通过按动轿厢内报警按钮，及时通知外界。</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反向指令自动消除</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在向上或向下运行时，对于与当前运行方向相反的指令可自动消除。</w:t>
            </w:r>
            <w:r/>
          </w:p>
        </w:tc>
      </w:tr>
      <w:tr>
        <w:trPr>
          <w:jc w:val="center"/>
          <w:trHeight w:val="923"/>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错误指令取消</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当轿厢指令登记后，在电梯未起动前可通过连续点按此按钮以取消已登记的指令。电梯起动后，为保证乘客的人身安全，系统不允许取消已登记信号。</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终端楼层保护</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当电梯运行到终端楼层时，运行速度没有减至预设值时，系统将强迫减速，保护电梯的安全运行。</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自动泊梯</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群控组内电梯在大楼内所有电梯均处于空闲状态时，会自动停泊于大楼的不同层楼以提高电梯组对召唤的响应速度。</w:t>
            </w:r>
            <w:r/>
          </w:p>
        </w:tc>
      </w:tr>
      <w:tr>
        <w:trPr>
          <w:jc w:val="center"/>
          <w:trHeight w:val="622"/>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紧急电动操作</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电梯机房的控制柜内设有紧急电动操作装置，可用紧急情况时的救援。</w:t>
            </w:r>
            <w:r/>
          </w:p>
        </w:tc>
      </w:tr>
      <w:tr>
        <w:trPr>
          <w:jc w:val="center"/>
          <w:trHeight w:val="923"/>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恢复运行</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当电梯因非安全故障丢失位置时，在平层装置允许进行平层的前提下，先救援运行至最近的服务楼层释放乘客，再复位运行至端站进行位置恢复。</w:t>
            </w:r>
            <w:r/>
          </w:p>
        </w:tc>
      </w:tr>
      <w:tr>
        <w:trPr>
          <w:jc w:val="center"/>
          <w:trHeight w:val="1266"/>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故障就近平层操作（非电源故障或安全回路故障）</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在非电源故障或安全回路故障情况下，设备就近平层，并开门疏散乘客。</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手动应急疏散装置</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当因停电等情况乘客被困轿厢时,用来紧急救援</w:t>
            </w:r>
            <w:r/>
          </w:p>
        </w:tc>
      </w:tr>
      <w:tr>
        <w:trPr>
          <w:jc w:val="center"/>
          <w:trHeight w:val="952"/>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重新初始化运行</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当电源因中断而恢复后，电梯位置信号未能保留或不能确定轿厢位置时，电梯将驶向端站重新定位。定位后位置显示器显示电梯所在的层楼位置，并恢复正常运行。</w:t>
            </w:r>
            <w:r/>
          </w:p>
        </w:tc>
      </w:tr>
      <w:tr>
        <w:trPr>
          <w:jc w:val="center"/>
          <w:trHeight w:val="324"/>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紧急照明</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在轿内设置的紧急照明装置，停电时启用。</w:t>
            </w:r>
            <w:r/>
          </w:p>
        </w:tc>
      </w:tr>
      <w:tr>
        <w:trPr>
          <w:jc w:val="center"/>
          <w:trHeight w:val="324"/>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语音安抚</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在特定状态下对轿厢内乘客进行语音安抚。</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开门动车保护</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当电梯处于平层位置且门打开时，如果电梯出现意外移动，UCM安全装置马上启动保护，停止电梯运行。</w:t>
            </w:r>
            <w:r/>
          </w:p>
        </w:tc>
      </w:tr>
      <w:tr>
        <w:trPr>
          <w:jc w:val="center"/>
          <w:trHeight w:val="952"/>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厅/轿门分别控制</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经过统计由厅外召唤引起的开门等待时间会比由轿内指令引起的开门等待时间要长，此功能通过独立调整电梯在响应召唤和指令时的开门保持时间，来提高整体的运行效率。</w:t>
            </w:r>
            <w:r/>
          </w:p>
        </w:tc>
      </w:tr>
      <w:tr>
        <w:trPr>
          <w:jc w:val="center"/>
          <w:trHeight w:val="703"/>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本层厅外开门</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在正常关门过程中，厅外与电梯同向的召唤按钮被按下时，电梯将重新开门。</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关门等待取消</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自动状态下，在门保持全开状态并且处于开门延时阶段时，按关门按钮可立即执行提前关门</w:t>
            </w:r>
            <w:r/>
          </w:p>
        </w:tc>
      </w:tr>
      <w:tr>
        <w:trPr>
          <w:jc w:val="center"/>
          <w:trHeight w:val="1266"/>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轿厢关门延迟保护</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当电梯开门时间由于外呼按钮被按住或其他因素而超过预定时间时，电梯会强迫关门来应答其他信号。当电梯强迫关门重复几次仍未关紧，电梯将停止运转并开门，内外呼信号会自动取消。当电梯监测到门已正常关闭时，电梯恢复正常操作。</w:t>
            </w:r>
            <w:r/>
          </w:p>
        </w:tc>
      </w:tr>
      <w:tr>
        <w:trPr>
          <w:jc w:val="center"/>
          <w:trHeight w:val="324"/>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关门力矩保护</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当关门时受到反向阻力，超过预设的力矩值时，电梯将重新开门。</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厅外及轿内方向指示</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为方便乘客了解电梯的运行方向，在轿内操纵面板和厅外召唤面板上有箭头状指示灯提示运行方向。</w:t>
            </w:r>
            <w:r/>
          </w:p>
        </w:tc>
      </w:tr>
      <w:tr>
        <w:trPr>
          <w:jc w:val="center"/>
          <w:trHeight w:val="638"/>
        </w:trPr>
        <w:tc>
          <w:tcPr>
            <w:tcW w:w="1013"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大厅、轿内位置显示</w:t>
            </w:r>
            <w:r/>
          </w:p>
        </w:tc>
        <w:tc>
          <w:tcPr>
            <w:tcW w:w="3986"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z w:val="24"/>
                <w:szCs w:val="32"/>
                <w:highlight w:val="none"/>
                <w:u w:val="single"/>
              </w:rPr>
              <w:t xml:space="preserve">为方便乘客了解电梯的运行方向，在轿内操纵面板和厅外召唤面板上有箭头状指示灯提示运行位置。</w:t>
            </w:r>
            <w:r/>
          </w:p>
        </w:tc>
      </w:tr>
      <w:tr>
        <w:trPr>
          <w:jc w:val="center"/>
          <w:trHeight w:val="638"/>
        </w:trPr>
        <w:tc>
          <w:tcPr>
            <w:gridSpan w:val="2"/>
            <w:tcW w:w="9169" w:type="dxa"/>
            <w:vAlign w:val="center"/>
            <w:textDirection w:val="lrTb"/>
            <w:noWrap w:val="false"/>
          </w:tcPr>
          <w:p>
            <w:pPr>
              <w:rPr>
                <w:rFonts w:ascii="仿宋" w:hAnsi="仿宋" w:eastAsia="仿宋" w:cs="仿宋"/>
                <w:i/>
                <w:color w:val="auto"/>
                <w:sz w:val="24"/>
                <w:szCs w:val="32"/>
                <w:highlight w:val="none"/>
                <w:u w:val="single"/>
              </w:rPr>
            </w:pPr>
            <w:r>
              <w:rPr>
                <w:rFonts w:hint="eastAsia" w:ascii="仿宋" w:hAnsi="仿宋" w:eastAsia="仿宋" w:cs="仿宋"/>
                <w:i/>
                <w:color w:val="auto"/>
                <w:spacing w:val="-4"/>
                <w:sz w:val="24"/>
                <w:szCs w:val="24"/>
                <w:highlight w:val="none"/>
                <w:u w:val="single"/>
              </w:rPr>
              <w:t xml:space="preserve">其他电梯运行必备的基本功能</w:t>
            </w:r>
            <w:r/>
          </w:p>
        </w:tc>
      </w:tr>
    </w:tbl>
    <w:p>
      <w:pPr>
        <w:ind w:firstLine="482"/>
        <w:rPr>
          <w:rFonts w:ascii="仿宋" w:hAnsi="仿宋" w:eastAsia="仿宋" w:cs="仿宋"/>
          <w:i/>
          <w:caps/>
          <w:color w:val="auto"/>
          <w:sz w:val="24"/>
          <w:szCs w:val="24"/>
          <w:highlight w:val="none"/>
          <w:u w:val="single"/>
        </w:rPr>
      </w:pPr>
      <w:r>
        <w:rPr>
          <w:rFonts w:hint="eastAsia" w:ascii="仿宋" w:hAnsi="仿宋" w:eastAsia="仿宋" w:cs="仿宋"/>
          <w:b/>
          <w:bCs/>
          <w:i/>
          <w:caps/>
          <w:color w:val="auto"/>
          <w:sz w:val="24"/>
          <w:szCs w:val="24"/>
          <w:highlight w:val="none"/>
          <w:u w:val="single"/>
        </w:rPr>
        <w:t xml:space="preserve">说明</w:t>
      </w:r>
      <w:r>
        <w:rPr>
          <w:rFonts w:hint="eastAsia" w:ascii="仿宋" w:hAnsi="仿宋" w:eastAsia="仿宋" w:cs="仿宋"/>
          <w:i/>
          <w:caps/>
          <w:color w:val="auto"/>
          <w:sz w:val="24"/>
          <w:szCs w:val="24"/>
          <w:highlight w:val="none"/>
          <w:u w:val="single"/>
        </w:rPr>
        <w:t xml:space="preserve">：以上设备参数要求及制作要求需在实质性要求响应及偏离表中逐条做出明确响应，不得有缺陷或漏项，否则将被视为未实质性响应招标文件要求而作无效投标处理。</w:t>
      </w:r>
      <w:r>
        <w:rPr>
          <w:rFonts w:hint="eastAsia" w:ascii="仿宋" w:hAnsi="仿宋" w:eastAsia="仿宋" w:cs="仿宋"/>
          <w:bCs/>
          <w:i/>
          <w:color w:val="auto"/>
          <w:sz w:val="24"/>
          <w:szCs w:val="24"/>
          <w:highlight w:val="none"/>
          <w:u w:val="single"/>
          <w:lang w:val="zh-CN"/>
        </w:rPr>
        <w:t xml:space="preserve">响应供应商应当按照要求提供产品的规格表和功能表</w:t>
      </w:r>
      <w:r>
        <w:rPr>
          <w:rFonts w:hint="eastAsia" w:ascii="仿宋" w:hAnsi="仿宋" w:eastAsia="仿宋" w:cs="仿宋"/>
          <w:bCs/>
          <w:i/>
          <w:color w:val="auto"/>
          <w:sz w:val="24"/>
          <w:szCs w:val="24"/>
          <w:highlight w:val="none"/>
          <w:u w:val="single"/>
        </w:rPr>
        <w:t xml:space="preserve">等</w:t>
      </w:r>
      <w:r>
        <w:rPr>
          <w:rFonts w:hint="eastAsia" w:ascii="仿宋" w:hAnsi="仿宋" w:eastAsia="仿宋" w:cs="仿宋"/>
          <w:bCs/>
          <w:i/>
          <w:color w:val="auto"/>
          <w:sz w:val="24"/>
          <w:szCs w:val="24"/>
          <w:highlight w:val="none"/>
          <w:u w:val="single"/>
          <w:lang w:val="zh-CN"/>
        </w:rPr>
        <w:t xml:space="preserve">相关证明</w:t>
      </w:r>
      <w:r>
        <w:rPr>
          <w:rFonts w:hint="eastAsia" w:ascii="仿宋" w:hAnsi="仿宋" w:eastAsia="仿宋" w:cs="仿宋"/>
          <w:i/>
          <w:color w:val="auto"/>
          <w:sz w:val="24"/>
          <w:highlight w:val="none"/>
          <w:u w:val="single"/>
          <w:lang w:val="zh-CN"/>
        </w:rPr>
        <w:t xml:space="preserve">材料或承诺函说明（证明材料均需是原件的扫描件加盖投标单位公章，承诺函加盖投标单位公章）。</w:t>
      </w:r>
      <w:r/>
    </w:p>
    <w:p>
      <w:pPr>
        <w:numPr>
          <w:ilvl w:val="0"/>
          <w:numId w:val="14"/>
        </w:numPr>
        <w:ind w:firstLine="600"/>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采购标的的其他技术要求</w:t>
      </w:r>
      <w:r/>
    </w:p>
    <w:p>
      <w:pPr>
        <w:pStyle w:val="1089"/>
        <w:numPr>
          <w:ilvl w:val="0"/>
          <w:numId w:val="15"/>
        </w:numPr>
        <w:ind w:left="0" w:firstLine="480"/>
        <w:rPr>
          <w:rFonts w:ascii="宋体" w:hAnsi="宋体" w:cs="宋体"/>
          <w:bCs/>
          <w:color w:val="auto"/>
          <w:highlight w:val="none"/>
          <w:lang w:val="zh-CN"/>
        </w:rPr>
      </w:pPr>
      <w:r>
        <w:rPr>
          <w:rFonts w:hint="eastAsia" w:ascii="宋体" w:hAnsi="宋体" w:cs="宋体"/>
          <w:bCs/>
          <w:color w:val="auto"/>
          <w:highlight w:val="none"/>
          <w:lang w:val="zh-CN"/>
        </w:rPr>
        <w:t xml:space="preserve">本项目为交钥匙工程，项目包含二次深化设计、井道、连廊、基坑、钢结构等以及在图纸清单中未曾反映的工程量的土建项目、货物制作、安装、施工、运输、调试验收相关的技术指导和售后服务、检测试验费、利润、保险、税金、以及所包含的风险、责任、安装施工过程中门套损坏修补等所有费用均包含在报价内，请各响应供应商认真考虑其各种风险。除合同另有规定之外，伴随服务的费用均已含在合同价款中，采购人不再另行支付。</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zh-CN"/>
        </w:rPr>
        <w:t xml:space="preserve">技术响应文件应能明确载明：产品生产厂家、品牌、规格、外形和尺寸、产品功能简介</w:t>
      </w:r>
      <w:r>
        <w:rPr>
          <w:rFonts w:hint="eastAsia" w:ascii="宋体" w:hAnsi="宋体" w:cs="宋体"/>
          <w:bCs/>
          <w:color w:val="auto"/>
          <w:sz w:val="24"/>
          <w:szCs w:val="24"/>
          <w:highlight w:val="none"/>
        </w:rPr>
        <w:t xml:space="preserve">等。</w:t>
      </w:r>
      <w:r>
        <w:rPr>
          <w:rFonts w:hint="eastAsia" w:ascii="宋体" w:hAnsi="宋体" w:cs="宋体"/>
          <w:bCs/>
          <w:color w:val="auto"/>
          <w:sz w:val="24"/>
          <w:szCs w:val="24"/>
          <w:highlight w:val="none"/>
          <w:lang w:val="zh-CN"/>
        </w:rPr>
        <w:t xml:space="preserve">供应商应保证货物是全新、未使用过的原装合格正品，并完全符合采购文件及本合同规定的质量、规格和性能的要求。验收过程中发现产品不符合上述要求的，将视作不合格产品，采购人有权终止合同，造成的一切损失由中标供应商承担。</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zh-CN"/>
        </w:rPr>
        <w:t xml:space="preserve">供应商应保证提供的产品不得侵犯第三方专利权、商标权和工业设计权、版权等。否则，中标人应负全部责任，并承担由此引起的一切后果。</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val="zh-CN"/>
        </w:rPr>
        <w:t xml:space="preserve">供应商应保证其货物在正确安装、正常使用和保养条件下，在其使用寿命期内应具有满意的性能。</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5、</w:t>
      </w:r>
      <w:r>
        <w:rPr>
          <w:rFonts w:hint="eastAsia" w:ascii="宋体" w:hAnsi="宋体" w:cs="宋体"/>
          <w:bCs/>
          <w:color w:val="auto"/>
          <w:sz w:val="24"/>
          <w:szCs w:val="24"/>
          <w:highlight w:val="none"/>
          <w:lang w:val="zh-CN"/>
        </w:rPr>
        <w:t xml:space="preserve">供应商应采取必要的安全措施保证货物的运输及安装的安全，并承担货物的运输及安装过程中产生的风险。</w:t>
      </w:r>
      <w:r/>
    </w:p>
    <w:p>
      <w:pPr>
        <w:ind w:firstLine="480"/>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6、</w:t>
      </w:r>
      <w:r>
        <w:rPr>
          <w:rFonts w:hint="eastAsia" w:ascii="宋体" w:hAnsi="宋体" w:cs="宋体"/>
          <w:bCs/>
          <w:color w:val="auto"/>
          <w:sz w:val="24"/>
          <w:szCs w:val="24"/>
          <w:highlight w:val="none"/>
          <w:lang w:val="zh-CN"/>
        </w:rPr>
        <w:t xml:space="preserve">供应商必须保证所提供的产品符合国家相应质量要求，供货时必须随产品提供出厂材料，包括但不限于检验报告（复印件）、产品合格证（原件）以及设备的测试、运行、保养手册。</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7、设备材料的包装均应有良好的防湿、防锈、防潮、防雨、防腐及防碰撞的措施，</w:t>
      </w:r>
      <w:r>
        <w:rPr>
          <w:rFonts w:hint="eastAsia" w:ascii="宋体" w:hAnsi="宋体" w:cs="宋体"/>
          <w:bCs/>
          <w:color w:val="auto"/>
          <w:sz w:val="24"/>
          <w:szCs w:val="24"/>
          <w:highlight w:val="none"/>
          <w:lang w:val="zh-CN"/>
        </w:rPr>
        <w:t xml:space="preserve">包装</w:t>
      </w:r>
      <w:r>
        <w:rPr>
          <w:rFonts w:hint="eastAsia" w:ascii="宋体" w:hAnsi="宋体" w:cs="宋体"/>
          <w:bCs/>
          <w:color w:val="auto"/>
          <w:sz w:val="24"/>
          <w:szCs w:val="24"/>
          <w:highlight w:val="none"/>
        </w:rPr>
        <w:t xml:space="preserve">如</w:t>
      </w:r>
      <w:r>
        <w:rPr>
          <w:rFonts w:hint="eastAsia" w:ascii="宋体" w:hAnsi="宋体" w:cs="宋体"/>
          <w:bCs/>
          <w:color w:val="auto"/>
          <w:sz w:val="24"/>
          <w:szCs w:val="24"/>
          <w:highlight w:val="none"/>
          <w:lang w:val="zh-CN"/>
        </w:rPr>
        <w:t xml:space="preserve">国家或行业主管部门有规定的，按规定执行。</w:t>
      </w:r>
      <w:r>
        <w:rPr>
          <w:rFonts w:hint="eastAsia" w:ascii="宋体" w:hAnsi="宋体" w:cs="宋体"/>
          <w:bCs/>
          <w:color w:val="auto"/>
          <w:sz w:val="24"/>
          <w:szCs w:val="24"/>
          <w:highlight w:val="none"/>
        </w:rPr>
        <w:t xml:space="preserve">凡由于包装不良造成的损失和由此产生的费用均由响应供应商承担，响应供应商可先到项目地点充分了解地理位置、情况、道路、储存空间、装卸限制及施工配合等任何其他足以影响响应报价的情况，任何因忽视或误解项目现场而导致的索赔或工期延长申请将不被批准。</w:t>
      </w:r>
      <w:r/>
    </w:p>
    <w:p>
      <w:pPr>
        <w:spacing w:line="5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四、商务要求</w:t>
      </w:r>
      <w:r/>
    </w:p>
    <w:p>
      <w:pPr>
        <w:ind w:firstLine="601"/>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商务要求是指取得采购标的的时间、地点、财务和服务要求，包括交付（实施）的时间（期限）和地点（范围），付款条件（进度和方法），包装和运输，售后服务，保险等。</w:t>
      </w:r>
      <w:r/>
    </w:p>
    <w:p>
      <w:pPr>
        <w:numPr>
          <w:ilvl w:val="0"/>
          <w:numId w:val="16"/>
        </w:numPr>
        <w:ind w:firstLine="601"/>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采购标的的数量、采购项目交付或者实施的时间和地点；</w:t>
      </w:r>
      <w:r/>
    </w:p>
    <w:p>
      <w:pPr>
        <w:numPr>
          <w:ilvl w:val="0"/>
          <w:numId w:val="17"/>
        </w:numPr>
        <w:ind w:left="0"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采购标的的数量：</w:t>
      </w:r>
      <w:r>
        <w:rPr>
          <w:rFonts w:hint="eastAsia" w:ascii="宋体" w:hAnsi="宋体" w:cs="宋体"/>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详见采购需求清单</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numPr>
          <w:ilvl w:val="0"/>
          <w:numId w:val="17"/>
        </w:numPr>
        <w:ind w:left="0"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采购项目交付时间：</w:t>
      </w:r>
      <w:r>
        <w:rPr>
          <w:rFonts w:hint="eastAsia" w:ascii="宋体" w:hAnsi="宋体" w:cs="宋体"/>
          <w:color w:val="auto"/>
          <w:sz w:val="24"/>
          <w:szCs w:val="24"/>
          <w:highlight w:val="none"/>
          <w:u w:val="single"/>
        </w:rPr>
        <w:t xml:space="preserve"> </w:t>
      </w:r>
      <w:r>
        <w:rPr>
          <w:rFonts w:hint="eastAsia" w:ascii="仿宋" w:hAnsi="仿宋" w:eastAsia="仿宋" w:cs="仿宋"/>
          <w:i/>
          <w:iCs/>
          <w:color w:val="auto"/>
          <w:spacing w:val="-2"/>
          <w:sz w:val="24"/>
          <w:szCs w:val="24"/>
          <w:highlight w:val="none"/>
          <w:u w:val="single"/>
        </w:rPr>
        <w:t xml:space="preserve">60日历天（其中合同</w:t>
      </w:r>
      <w:r>
        <w:rPr>
          <w:rFonts w:hint="eastAsia" w:ascii="仿宋" w:hAnsi="仿宋" w:eastAsia="仿宋" w:cs="仿宋"/>
          <w:i/>
          <w:iCs/>
          <w:color w:val="auto"/>
          <w:spacing w:val="-3"/>
          <w:sz w:val="24"/>
          <w:szCs w:val="24"/>
          <w:highlight w:val="none"/>
          <w:u w:val="single"/>
        </w:rPr>
        <w:t xml:space="preserve">签订后</w:t>
      </w:r>
      <w:r>
        <w:rPr>
          <w:rFonts w:hint="eastAsia" w:ascii="仿宋" w:hAnsi="仿宋" w:eastAsia="仿宋" w:cs="仿宋"/>
          <w:i/>
          <w:iCs/>
          <w:color w:val="auto"/>
          <w:spacing w:val="-45"/>
          <w:sz w:val="24"/>
          <w:szCs w:val="24"/>
          <w:highlight w:val="none"/>
          <w:u w:val="single"/>
        </w:rPr>
        <w:t xml:space="preserve">7</w:t>
      </w:r>
      <w:r>
        <w:rPr>
          <w:rFonts w:hint="eastAsia" w:ascii="仿宋" w:hAnsi="仿宋" w:eastAsia="仿宋" w:cs="仿宋"/>
          <w:i/>
          <w:iCs/>
          <w:color w:val="auto"/>
          <w:spacing w:val="-3"/>
          <w:sz w:val="24"/>
          <w:szCs w:val="24"/>
          <w:highlight w:val="none"/>
          <w:u w:val="single"/>
        </w:rPr>
        <w:t xml:space="preserve">个日历天内必须完成勘察、二次深化</w:t>
      </w:r>
      <w:r>
        <w:rPr>
          <w:rFonts w:hint="eastAsia" w:ascii="仿宋" w:hAnsi="仿宋" w:eastAsia="仿宋" w:cs="仿宋"/>
          <w:i/>
          <w:iCs/>
          <w:color w:val="auto"/>
          <w:spacing w:val="-1"/>
          <w:sz w:val="24"/>
          <w:szCs w:val="24"/>
          <w:highlight w:val="none"/>
          <w:u w:val="single"/>
        </w:rPr>
        <w:t xml:space="preserve">设计、方案优化及施工效果图设计并经采购人审查通过）</w:t>
      </w:r>
      <w:r>
        <w:rPr>
          <w:rFonts w:hint="eastAsia" w:ascii="仿宋" w:hAnsi="仿宋" w:eastAsia="仿宋" w:cs="仿宋"/>
          <w:i/>
          <w:iCs/>
          <w:color w:val="auto"/>
          <w:sz w:val="24"/>
          <w:szCs w:val="24"/>
          <w:highlight w:val="none"/>
          <w:u w:val="single"/>
        </w:rPr>
        <w:t xml:space="preserve">全部供货及安装完毕，</w:t>
      </w:r>
      <w:r>
        <w:rPr>
          <w:rFonts w:hint="eastAsia" w:ascii="仿宋" w:hAnsi="仿宋" w:eastAsia="仿宋" w:cs="仿宋"/>
          <w:i/>
          <w:iCs/>
          <w:color w:val="auto"/>
          <w:spacing w:val="-1"/>
          <w:sz w:val="24"/>
          <w:szCs w:val="24"/>
          <w:highlight w:val="none"/>
          <w:u w:val="single"/>
        </w:rPr>
        <w:t xml:space="preserve">经南通市市场监督管理局验收合格，颁发使用许可证，</w:t>
      </w:r>
      <w:r>
        <w:rPr>
          <w:rFonts w:hint="eastAsia" w:ascii="仿宋" w:hAnsi="仿宋" w:eastAsia="仿宋" w:cs="仿宋"/>
          <w:i/>
          <w:iCs/>
          <w:color w:val="auto"/>
          <w:sz w:val="24"/>
          <w:szCs w:val="24"/>
          <w:highlight w:val="none"/>
          <w:u w:val="single"/>
        </w:rPr>
        <w:t xml:space="preserve">并完成全部验收工作</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numPr>
          <w:ilvl w:val="0"/>
          <w:numId w:val="17"/>
        </w:numPr>
        <w:ind w:left="0"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采购项目交付地点：</w:t>
      </w:r>
      <w:r>
        <w:rPr>
          <w:rFonts w:hint="eastAsia" w:ascii="宋体" w:hAnsi="宋体" w:cs="宋体"/>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采购人指定地点。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numPr>
          <w:ilvl w:val="0"/>
          <w:numId w:val="16"/>
        </w:numPr>
        <w:ind w:firstLine="601"/>
        <w:spacing w:line="520" w:lineRule="exact"/>
        <w:rPr>
          <w:rFonts w:ascii="宋体" w:hAnsi="宋体" w:cs="宋体"/>
          <w:b/>
          <w:color w:val="auto"/>
          <w:sz w:val="28"/>
          <w:szCs w:val="28"/>
          <w:highlight w:val="none"/>
        </w:rPr>
      </w:pPr>
      <w:r>
        <w:rPr>
          <w:rFonts w:hint="eastAsia" w:ascii="宋体" w:hAnsi="宋体" w:cs="宋体"/>
          <w:b/>
          <w:bCs/>
          <w:color w:val="auto"/>
          <w:sz w:val="28"/>
          <w:szCs w:val="28"/>
          <w:highlight w:val="none"/>
        </w:rPr>
        <w:t xml:space="preserve">采购标的需满足的服务标准、期限、效率等要求；</w:t>
      </w:r>
      <w:r/>
    </w:p>
    <w:p>
      <w:pPr>
        <w:pStyle w:val="1089"/>
        <w:numPr>
          <w:ilvl w:val="0"/>
          <w:numId w:val="18"/>
        </w:numPr>
        <w:ind w:left="0" w:firstLine="480"/>
        <w:spacing w:line="500" w:lineRule="exact"/>
        <w:widowControl w:val="off"/>
        <w:rPr>
          <w:rFonts w:ascii="宋体" w:hAnsi="宋体" w:cs="宋体"/>
          <w:bCs/>
          <w:color w:val="auto"/>
          <w:highlight w:val="none"/>
        </w:rPr>
      </w:pPr>
      <w:r>
        <w:rPr>
          <w:rFonts w:hint="eastAsia" w:ascii="宋体" w:hAnsi="宋体" w:cs="宋体"/>
          <w:bCs/>
          <w:color w:val="auto"/>
          <w:highlight w:val="none"/>
        </w:rPr>
        <w:t xml:space="preserve">项目施工管理</w:t>
      </w:r>
      <w:r/>
    </w:p>
    <w:p>
      <w:pPr>
        <w:ind w:firstLine="480"/>
        <w:rPr>
          <w:rFonts w:ascii="宋体" w:hAnsi="宋体" w:cs="宋体"/>
          <w:bCs/>
          <w:i/>
          <w:iCs/>
          <w:color w:val="auto"/>
          <w:sz w:val="24"/>
          <w:szCs w:val="24"/>
          <w:highlight w:val="none"/>
          <w:u w:val="single"/>
        </w:rPr>
      </w:pPr>
      <w:r>
        <w:rPr>
          <w:rFonts w:hint="eastAsia" w:ascii="宋体" w:hAnsi="宋体" w:cs="宋体"/>
          <w:bCs/>
          <w:i/>
          <w:iCs/>
          <w:color w:val="auto"/>
          <w:sz w:val="24"/>
          <w:szCs w:val="24"/>
          <w:highlight w:val="none"/>
          <w:u w:val="single"/>
        </w:rPr>
        <w:t xml:space="preserve">（1）项目施工人员要求：供应商须按</w:t>
      </w:r>
      <w:r>
        <w:rPr>
          <w:rFonts w:ascii="宋体" w:hAnsi="宋体" w:cs="宋体"/>
          <w:bCs/>
          <w:i/>
          <w:iCs/>
          <w:color w:val="auto"/>
          <w:sz w:val="24"/>
          <w:szCs w:val="24"/>
          <w:highlight w:val="none"/>
          <w:u w:val="single"/>
        </w:rPr>
        <w:t xml:space="preserve">TSG 07</w:t>
      </w:r>
      <w:r>
        <w:rPr>
          <w:rFonts w:hint="eastAsia" w:ascii="MS Gothic" w:hAnsi="MS Gothic" w:eastAsia="MS Gothic" w:cs="MS Gothic"/>
          <w:bCs/>
          <w:i/>
          <w:iCs/>
          <w:color w:val="auto"/>
          <w:sz w:val="24"/>
          <w:szCs w:val="24"/>
          <w:highlight w:val="none"/>
          <w:u w:val="single"/>
        </w:rPr>
        <w:t xml:space="preserve">‑</w:t>
      </w:r>
      <w:r>
        <w:rPr>
          <w:rFonts w:ascii="宋体" w:hAnsi="宋体" w:cs="宋体"/>
          <w:bCs/>
          <w:i/>
          <w:iCs/>
          <w:color w:val="auto"/>
          <w:sz w:val="24"/>
          <w:szCs w:val="24"/>
          <w:highlight w:val="none"/>
          <w:u w:val="single"/>
        </w:rPr>
        <w:t xml:space="preserve">2019</w:t>
      </w:r>
      <w:r>
        <w:rPr>
          <w:rFonts w:hint="eastAsia" w:ascii="宋体" w:hAnsi="宋体" w:cs="宋体"/>
          <w:bCs/>
          <w:i/>
          <w:iCs/>
          <w:color w:val="auto"/>
          <w:sz w:val="24"/>
          <w:szCs w:val="24"/>
          <w:highlight w:val="none"/>
          <w:u w:val="single"/>
        </w:rPr>
        <w:t xml:space="preserve">配置专业人员不少于6人的施工团队。其中项目负责人1名须提供机电建造师</w:t>
      </w:r>
      <w:r>
        <w:rPr>
          <w:rFonts w:ascii="宋体" w:hAnsi="宋体" w:cs="宋体"/>
          <w:bCs/>
          <w:i/>
          <w:iCs/>
          <w:color w:val="auto"/>
          <w:sz w:val="24"/>
          <w:szCs w:val="24"/>
          <w:highlight w:val="none"/>
          <w:u w:val="single"/>
        </w:rPr>
        <w:t xml:space="preserve">+B</w:t>
      </w:r>
      <w:r>
        <w:rPr>
          <w:rFonts w:hint="eastAsia" w:ascii="宋体" w:hAnsi="宋体" w:cs="宋体"/>
          <w:bCs/>
          <w:i/>
          <w:iCs/>
          <w:color w:val="auto"/>
          <w:sz w:val="24"/>
          <w:szCs w:val="24"/>
          <w:highlight w:val="none"/>
          <w:u w:val="single"/>
        </w:rPr>
        <w:t xml:space="preserve">证，具备</w:t>
      </w:r>
      <w:r>
        <w:rPr>
          <w:rFonts w:ascii="宋体" w:hAnsi="宋体" w:cs="宋体"/>
          <w:bCs/>
          <w:i/>
          <w:iCs/>
          <w:color w:val="auto"/>
          <w:sz w:val="24"/>
          <w:szCs w:val="24"/>
          <w:highlight w:val="none"/>
          <w:u w:val="single"/>
        </w:rPr>
        <w:t xml:space="preserve">2</w:t>
      </w:r>
      <w:r>
        <w:rPr>
          <w:rFonts w:hint="eastAsia" w:ascii="宋体" w:hAnsi="宋体" w:cs="宋体"/>
          <w:bCs/>
          <w:i/>
          <w:iCs/>
          <w:color w:val="auto"/>
          <w:sz w:val="24"/>
          <w:szCs w:val="24"/>
          <w:highlight w:val="none"/>
          <w:u w:val="single"/>
        </w:rPr>
        <w:t xml:space="preserve">年以上电梯安装项目管理经验（在合同或验收单中证明）；井道内作业人员不少于4人，其中现场安装调试人员全部持有有效电梯修理</w:t>
      </w:r>
      <w:r>
        <w:rPr>
          <w:rFonts w:ascii="宋体" w:hAnsi="宋体" w:cs="宋体"/>
          <w:bCs/>
          <w:i/>
          <w:iCs/>
          <w:color w:val="auto"/>
          <w:sz w:val="24"/>
          <w:szCs w:val="24"/>
          <w:highlight w:val="none"/>
          <w:u w:val="single"/>
        </w:rPr>
        <w:t xml:space="preserve">T</w:t>
      </w:r>
      <w:r>
        <w:rPr>
          <w:rFonts w:hint="eastAsia" w:ascii="宋体" w:hAnsi="宋体" w:cs="宋体"/>
          <w:bCs/>
          <w:i/>
          <w:iCs/>
          <w:color w:val="auto"/>
          <w:sz w:val="24"/>
          <w:szCs w:val="24"/>
          <w:highlight w:val="none"/>
          <w:u w:val="single"/>
        </w:rPr>
        <w:t xml:space="preserve">证；电气接线人员配备低压电工证。井道外配合及安全管控人员不少于1人。以上所有人员均为本单位在职人员并提供社保证明；提供无特种设备安全责任事故记录证明。</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（2）中标供应商在施工中做到项目负责人全程现场管理。</w:t>
      </w:r>
      <w:r/>
    </w:p>
    <w:p>
      <w:pPr>
        <w:pStyle w:val="1086"/>
        <w:ind w:firstLine="480"/>
        <w:spacing w:before="0" w:after="0" w:line="240" w:lineRule="auto"/>
        <w:rPr>
          <w:rFonts w:cs="宋体"/>
          <w:bCs/>
          <w:caps w:val="0"/>
          <w:color w:val="auto"/>
          <w:highlight w:val="none"/>
        </w:rPr>
      </w:pPr>
      <w:r>
        <w:rPr>
          <w:rFonts w:hint="eastAsia" w:cs="宋体"/>
          <w:bCs/>
          <w:caps w:val="0"/>
          <w:color w:val="auto"/>
          <w:highlight w:val="none"/>
        </w:rPr>
        <w:t xml:space="preserve">（</w:t>
      </w:r>
      <w:r>
        <w:rPr>
          <w:rFonts w:cs="宋体"/>
          <w:bCs/>
          <w:caps w:val="0"/>
          <w:color w:val="auto"/>
          <w:highlight w:val="none"/>
        </w:rPr>
        <w:t xml:space="preserve">3</w:t>
      </w:r>
      <w:r>
        <w:rPr>
          <w:rFonts w:hint="eastAsia" w:cs="宋体"/>
          <w:bCs/>
          <w:caps w:val="0"/>
          <w:color w:val="auto"/>
          <w:highlight w:val="none"/>
        </w:rPr>
        <w:t xml:space="preserve">）文明施工：由于施工现场为学校，施工期间不得影响学校师生日常工作与学习。每天施工结束后及时清理施工现场垃圾，对安装造成的污迹进行修复。严格按照校园安全管理要求进入校园施工。中标供应商必须遵守政府有关主管部门对施工噪音、环境保护和安全生产等的管理规定，如因中标供应商的原因，导致扰民投诉及相关部门罚款的，均由中标供应商负责处理，费用自理。</w:t>
      </w:r>
      <w:r/>
    </w:p>
    <w:p>
      <w:pPr>
        <w:pStyle w:val="1089"/>
        <w:ind w:firstLine="480"/>
        <w:spacing w:line="500" w:lineRule="exact"/>
        <w:widowControl w:val="off"/>
        <w:rPr>
          <w:rFonts w:ascii="宋体" w:hAnsi="宋体" w:cs="宋体"/>
          <w:bCs/>
          <w:color w:val="auto"/>
          <w:highlight w:val="none"/>
        </w:rPr>
      </w:pPr>
      <w:r>
        <w:rPr>
          <w:rFonts w:hint="eastAsia" w:ascii="宋体" w:hAnsi="宋体" w:cs="宋体"/>
          <w:bCs/>
          <w:color w:val="auto"/>
          <w:highlight w:val="none"/>
        </w:rPr>
        <w:t xml:space="preserve">（</w:t>
      </w:r>
      <w:r>
        <w:rPr>
          <w:rFonts w:ascii="宋体" w:hAnsi="宋体" w:cs="宋体"/>
          <w:bCs/>
          <w:color w:val="auto"/>
          <w:highlight w:val="none"/>
        </w:rPr>
        <w:t xml:space="preserve">4</w:t>
      </w:r>
      <w:r>
        <w:rPr>
          <w:rFonts w:hint="eastAsia" w:ascii="宋体" w:hAnsi="宋体" w:cs="宋体"/>
          <w:bCs/>
          <w:color w:val="auto"/>
          <w:highlight w:val="none"/>
        </w:rPr>
        <w:t xml:space="preserve">）安全责任：中标供应商在项目施工中必须严格遵守相关的法规、规范和现场采购人的规定，应采取安全措施，加强施工安全管理，督促现场施工人员规范操作，采取严格有力的安全防护措施，做好安全防护工作（包括施工现场防护等），确保施工安全，相关专业技术岗位必须持证上岗，项目在安装、调试、运维过程中一切安全责任由中标供应商承担。中标供应商必须为施工人员购买意外伤害险，以保证施工的平安，顺畅，按期完工。因本项目施工产生的施工人员和学校师生人生安全问题由中标供应商承担全部责任。</w:t>
      </w:r>
      <w:bookmarkStart w:id="202" w:name="bookmark9"/>
      <w:r/>
      <w:bookmarkEnd w:id="202"/>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w:t>
      </w:r>
      <w:r>
        <w:rPr>
          <w:rFonts w:ascii="宋体" w:hAnsi="宋体" w:cs="宋体"/>
          <w:bCs/>
          <w:color w:val="auto"/>
          <w:sz w:val="24"/>
          <w:szCs w:val="24"/>
          <w:highlight w:val="none"/>
        </w:rPr>
        <w:t xml:space="preserve">5</w:t>
      </w:r>
      <w:r>
        <w:rPr>
          <w:rFonts w:hint="eastAsia" w:ascii="宋体" w:hAnsi="宋体" w:cs="宋体"/>
          <w:bCs/>
          <w:color w:val="auto"/>
          <w:sz w:val="24"/>
          <w:szCs w:val="24"/>
          <w:highlight w:val="none"/>
        </w:rPr>
        <w:t xml:space="preserve">)其他要求：安装队伍</w:t>
      </w:r>
      <w:r>
        <w:rPr>
          <w:rFonts w:hint="eastAsia" w:ascii="宋体" w:hAnsi="宋体" w:cs="宋体"/>
          <w:bCs/>
          <w:color w:val="auto"/>
          <w:sz w:val="24"/>
          <w:szCs w:val="24"/>
          <w:highlight w:val="none"/>
        </w:rPr>
        <w:t xml:space="preserve">必须加强管理，遵守现场的一切规章制度，文明安装，注意安全；安装期间，中标供应商必须服从采购人管理，货物进场须经采购人验货后才能安装，采购单位有权拒绝不合格材料及产品进场；中标供应商安装人员、安装机械或在运输装卸途中对其他设备及邻近管线等造成损坏，应由中标供应商负责修复及承担一切费用；施工期间的水、电费用由中标供应商负责；无论安装期间或退换过程中，中标供应商负责及时清理施工场地，垃圾必须清理离场，竣工时对施工场所全面打扫；发生自身的人身伤害、伤亡等，由此所引起的一切责任由响应供应商自负，采购人不承担任何责任。</w:t>
      </w:r>
      <w:r/>
    </w:p>
    <w:p>
      <w:pPr>
        <w:pStyle w:val="1089"/>
        <w:numPr>
          <w:ilvl w:val="0"/>
          <w:numId w:val="18"/>
        </w:numPr>
        <w:ind w:left="0" w:firstLine="480"/>
        <w:spacing w:line="500" w:lineRule="exact"/>
        <w:widowControl w:val="off"/>
        <w:rPr>
          <w:rFonts w:ascii="宋体" w:hAnsi="宋体" w:cs="宋体"/>
          <w:bCs/>
          <w:color w:val="auto"/>
          <w:highlight w:val="none"/>
        </w:rPr>
      </w:pPr>
      <w:r>
        <w:rPr>
          <w:rFonts w:hint="eastAsia" w:ascii="宋体" w:hAnsi="宋体" w:cs="宋体"/>
          <w:bCs/>
          <w:color w:val="auto"/>
          <w:highlight w:val="none"/>
        </w:rPr>
        <w:t xml:space="preserve">售后服务</w:t>
      </w:r>
      <w:r/>
    </w:p>
    <w:p>
      <w:pPr>
        <w:pStyle w:val="1093"/>
        <w:ind w:left="0" w:firstLine="480"/>
        <w:spacing w:line="360" w:lineRule="auto"/>
        <w:rPr>
          <w:rFonts w:ascii="宋体" w:hAnsi="宋体" w:cs="宋体"/>
          <w:bCs/>
          <w:i/>
          <w:iCs/>
          <w:color w:val="auto"/>
          <w:sz w:val="24"/>
          <w:szCs w:val="24"/>
          <w:highlight w:val="none"/>
          <w:u w:val="single"/>
        </w:rPr>
      </w:pPr>
      <w:r>
        <w:rPr>
          <w:rFonts w:hint="eastAsia" w:ascii="宋体" w:hAnsi="宋体" w:cs="宋体"/>
          <w:bCs/>
          <w:i/>
          <w:iCs/>
          <w:color w:val="auto"/>
          <w:sz w:val="24"/>
          <w:szCs w:val="24"/>
          <w:highlight w:val="none"/>
          <w:u w:val="single"/>
        </w:rPr>
        <w:t xml:space="preserve">（1）免费维保期：本次项目范围内的所有产品均纳入免费维保范围内，免费维保期至少3年，最终期限以投标文件为准，维保期自验收合格双方签字之日起计算。在免费维保期内，中标供应商负责处理解决货物出现的质量及安全问题并承担一切费用。</w:t>
      </w:r>
      <w:r/>
    </w:p>
    <w:p>
      <w:pPr>
        <w:pStyle w:val="990"/>
        <w:ind w:firstLine="480"/>
        <w:rPr>
          <w:rFonts w:ascii="宋体" w:hAnsi="宋体" w:cs="宋体"/>
          <w:bCs/>
          <w:i/>
          <w:iCs/>
          <w:color w:val="auto"/>
          <w:sz w:val="24"/>
          <w:szCs w:val="24"/>
          <w:highlight w:val="none"/>
          <w:u w:val="single"/>
        </w:rPr>
      </w:pPr>
      <w:r>
        <w:rPr>
          <w:rFonts w:hint="eastAsia" w:ascii="宋体" w:hAnsi="宋体" w:cs="宋体"/>
          <w:bCs/>
          <w:i/>
          <w:iCs/>
          <w:color w:val="auto"/>
          <w:sz w:val="24"/>
          <w:szCs w:val="24"/>
          <w:highlight w:val="none"/>
          <w:u w:val="single"/>
        </w:rPr>
        <w:t xml:space="preserve">整机质保期：本次项目范围内的所有产品原厂质保不低于5年，设备投入使用后5年内，所有非故意性损坏以及正常使用范围内造成的损坏均在质保期内全部免费更换，中标供应商对设备的控制软件应给予动态的、最新的免费升级服务。</w:t>
      </w:r>
      <w:r/>
    </w:p>
    <w:p>
      <w:pPr>
        <w:pStyle w:val="1089"/>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（2）日常保养要求</w:t>
      </w:r>
      <w:r/>
    </w:p>
    <w:p>
      <w:pPr>
        <w:pStyle w:val="1089"/>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中标供应商应提供完善的售后服务体系及配套的管理制度，定期派出持证专业人员对电梯进行保养，每月进行常规维护保养不少于两次，由派出的专业人员对每台设备进行保养、检查、维护、调整、加油、润滑，使设备保持安全、正常状态，每次保养应经采购人签字确认。</w:t>
      </w:r>
      <w:r/>
    </w:p>
    <w:p>
      <w:pPr>
        <w:pStyle w:val="1089"/>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中标供应商固定一名以上安装维护人员对本项目后期使用过程中出现的使用问题予以技术支持服务。因设备制造原因出现的质量问题，中标供应商应负责更换或维修，由此产生的一切费用由中标供应商承担。</w:t>
      </w:r>
      <w:r/>
    </w:p>
    <w:p>
      <w:pPr>
        <w:pStyle w:val="1089"/>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维保期内，中标供应商应每月、季对每台电梯的运行安全工作情况作一次全面检查，并向采购人提交检查报告。检查报告的内容至少应包括故障次数、故障类型、处理方法、处理后的效果、所有安全装置状态和设备现有工作状况等。</w:t>
      </w:r>
      <w:r/>
    </w:p>
    <w:p>
      <w:pPr>
        <w:pStyle w:val="1089"/>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质保期内，中标供应商免费提供设备正常运行需要更换的全部零件、部件及油类。中标供应商应免费提供所有因产品质量造成的损坏部件的维修保养服务。如因产品质量或备件不足问题，致使电梯停运时长超过48小时，则从停运日起，中标供应商应按每日1000元整赔偿采购人，直至恢复使用日。</w:t>
      </w:r>
      <w:r/>
    </w:p>
    <w:p>
      <w:pPr>
        <w:pStyle w:val="1089"/>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（3）售后服务响应时间要求</w:t>
      </w:r>
      <w:r/>
    </w:p>
    <w:p>
      <w:pPr>
        <w:pStyle w:val="1089"/>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中标供应商所提供的设备发生故障后，一经采购人通知后应做到快速响应并到达现场；电梯困人的求援时间不应超过30分钟；故障反应时间小于30分钟；一般故障修复时间小于60分钟；较大故障修复时间小于24小时，必须有专业的技术人员能够24小时提供应急保障服务。</w:t>
      </w:r>
      <w:r/>
    </w:p>
    <w:p>
      <w:pPr>
        <w:numPr>
          <w:ilvl w:val="0"/>
          <w:numId w:val="16"/>
        </w:numPr>
        <w:ind w:firstLine="601"/>
        <w:spacing w:line="520" w:lineRule="exact"/>
        <w:rPr>
          <w:rFonts w:ascii="宋体" w:hAnsi="宋体" w:cs="宋体"/>
          <w:b/>
          <w:color w:val="auto"/>
          <w:sz w:val="28"/>
          <w:szCs w:val="28"/>
          <w:highlight w:val="none"/>
        </w:rPr>
      </w:pPr>
      <w:r>
        <w:rPr>
          <w:rFonts w:hint="eastAsia" w:ascii="宋体" w:hAnsi="宋体" w:cs="宋体"/>
          <w:b/>
          <w:bCs/>
          <w:color w:val="auto"/>
          <w:sz w:val="28"/>
          <w:szCs w:val="28"/>
          <w:highlight w:val="none"/>
        </w:rPr>
        <w:t xml:space="preserve">付款方式</w:t>
      </w:r>
      <w:r/>
    </w:p>
    <w:p>
      <w:pPr>
        <w:ind w:firstLine="480"/>
        <w:spacing w:line="400" w:lineRule="exact"/>
        <w:rPr>
          <w:rFonts w:ascii="宋体" w:hAnsi="宋体" w:cs="宋体"/>
          <w:bCs/>
          <w:i/>
          <w:iCs/>
          <w:color w:val="auto"/>
          <w:sz w:val="24"/>
          <w:szCs w:val="24"/>
          <w:highlight w:val="none"/>
          <w:u w:val="single"/>
        </w:rPr>
      </w:pPr>
      <w:r>
        <w:rPr>
          <w:rFonts w:hint="eastAsia" w:ascii="宋体" w:hAnsi="宋体" w:cs="宋体"/>
          <w:bCs/>
          <w:i/>
          <w:iCs/>
          <w:color w:val="auto"/>
          <w:sz w:val="24"/>
          <w:szCs w:val="24"/>
          <w:highlight w:val="none"/>
          <w:u w:val="single"/>
        </w:rPr>
        <w:t xml:space="preserve"> </w:t>
      </w:r>
      <w:r>
        <w:rPr>
          <w:rFonts w:hint="eastAsia" w:ascii="宋体" w:hAnsi="宋体" w:cs="宋体"/>
          <w:bCs/>
          <w:i/>
          <w:iCs/>
          <w:color w:val="auto"/>
          <w:sz w:val="24"/>
          <w:szCs w:val="24"/>
          <w:highlight w:val="none"/>
          <w:u w:val="single"/>
          <w:lang w:val="zh-CN"/>
        </w:rPr>
        <w:t xml:space="preserve">所有项目完工、电梯设备安装后通过南通市市场监督管理局专业检测合格且</w:t>
      </w:r>
      <w:r>
        <w:rPr>
          <w:rFonts w:hint="eastAsia" w:ascii="宋体" w:hAnsi="宋体" w:cs="宋体"/>
          <w:bCs/>
          <w:i/>
          <w:iCs/>
          <w:color w:val="auto"/>
          <w:sz w:val="24"/>
          <w:szCs w:val="24"/>
          <w:highlight w:val="none"/>
          <w:u w:val="single"/>
        </w:rPr>
        <w:t xml:space="preserve">项目</w:t>
      </w:r>
      <w:r>
        <w:rPr>
          <w:rFonts w:hint="eastAsia" w:ascii="宋体" w:hAnsi="宋体" w:cs="宋体"/>
          <w:bCs/>
          <w:i/>
          <w:iCs/>
          <w:color w:val="auto"/>
          <w:sz w:val="24"/>
          <w:szCs w:val="24"/>
          <w:highlight w:val="none"/>
          <w:u w:val="single"/>
          <w:lang w:val="zh-CN"/>
        </w:rPr>
        <w:t xml:space="preserve">验收合格（包括所有装潢到位）并提供完整资料，交付电梯钥匙后，支付合同价的</w:t>
      </w:r>
      <w:r>
        <w:rPr>
          <w:rFonts w:hint="eastAsia" w:ascii="宋体" w:hAnsi="宋体" w:cs="宋体"/>
          <w:bCs/>
          <w:i/>
          <w:iCs/>
          <w:color w:val="auto"/>
          <w:sz w:val="24"/>
          <w:szCs w:val="24"/>
          <w:highlight w:val="none"/>
          <w:u w:val="single"/>
        </w:rPr>
        <w:t xml:space="preserve">90</w:t>
      </w:r>
      <w:r>
        <w:rPr>
          <w:rFonts w:hint="eastAsia" w:ascii="宋体" w:hAnsi="宋体" w:cs="宋体"/>
          <w:bCs/>
          <w:i/>
          <w:iCs/>
          <w:color w:val="auto"/>
          <w:sz w:val="24"/>
          <w:szCs w:val="24"/>
          <w:highlight w:val="none"/>
          <w:u w:val="single"/>
          <w:lang w:val="zh-CN"/>
        </w:rPr>
        <w:t xml:space="preserve">%，余款</w:t>
      </w:r>
      <w:r>
        <w:rPr>
          <w:rFonts w:hint="eastAsia" w:ascii="宋体" w:hAnsi="宋体" w:cs="宋体"/>
          <w:bCs/>
          <w:i/>
          <w:iCs/>
          <w:color w:val="auto"/>
          <w:sz w:val="24"/>
          <w:szCs w:val="24"/>
          <w:highlight w:val="none"/>
          <w:u w:val="single"/>
        </w:rPr>
        <w:t xml:space="preserve">10</w:t>
      </w:r>
      <w:r>
        <w:rPr>
          <w:rFonts w:hint="eastAsia" w:ascii="宋体" w:hAnsi="宋体" w:cs="宋体"/>
          <w:bCs/>
          <w:i/>
          <w:iCs/>
          <w:color w:val="auto"/>
          <w:sz w:val="24"/>
          <w:szCs w:val="24"/>
          <w:highlight w:val="none"/>
          <w:u w:val="single"/>
          <w:lang w:val="zh-CN"/>
        </w:rPr>
        <w:t xml:space="preserve">%在验收合格且无质量问题后 </w:t>
      </w:r>
      <w:r>
        <w:rPr>
          <w:rFonts w:hint="eastAsia" w:ascii="宋体" w:hAnsi="宋体" w:cs="宋体"/>
          <w:bCs/>
          <w:i/>
          <w:iCs/>
          <w:color w:val="auto"/>
          <w:sz w:val="24"/>
          <w:szCs w:val="24"/>
          <w:highlight w:val="none"/>
          <w:u w:val="single"/>
        </w:rPr>
        <w:t xml:space="preserve">60</w:t>
      </w:r>
      <w:r>
        <w:rPr>
          <w:rFonts w:hint="eastAsia" w:ascii="宋体" w:hAnsi="宋体" w:cs="宋体"/>
          <w:bCs/>
          <w:i/>
          <w:iCs/>
          <w:color w:val="auto"/>
          <w:sz w:val="24"/>
          <w:szCs w:val="24"/>
          <w:highlight w:val="none"/>
          <w:u w:val="single"/>
          <w:lang w:val="zh-CN"/>
        </w:rPr>
        <w:t xml:space="preserve">日内一次结清。</w:t>
      </w:r>
      <w:r>
        <w:rPr>
          <w:rFonts w:hint="eastAsia" w:ascii="宋体" w:hAnsi="宋体" w:cs="宋体"/>
          <w:bCs/>
          <w:i/>
          <w:iCs/>
          <w:color w:val="auto"/>
          <w:sz w:val="24"/>
          <w:szCs w:val="24"/>
          <w:highlight w:val="none"/>
          <w:u w:val="single"/>
        </w:rPr>
        <w:t xml:space="preserve">甲方</w:t>
      </w:r>
      <w:r>
        <w:rPr>
          <w:rFonts w:hint="eastAsia" w:ascii="宋体" w:hAnsi="宋体" w:cs="宋体"/>
          <w:bCs/>
          <w:i/>
          <w:iCs/>
          <w:color w:val="auto"/>
          <w:sz w:val="24"/>
          <w:szCs w:val="24"/>
          <w:highlight w:val="none"/>
          <w:u w:val="single"/>
          <w:lang w:val="zh-CN"/>
        </w:rPr>
        <w:t xml:space="preserve">应在收到发票后</w:t>
      </w:r>
      <w:r>
        <w:rPr>
          <w:rFonts w:hint="eastAsia" w:ascii="宋体" w:hAnsi="宋体" w:cs="宋体"/>
          <w:bCs/>
          <w:i/>
          <w:iCs/>
          <w:color w:val="auto"/>
          <w:sz w:val="24"/>
          <w:szCs w:val="24"/>
          <w:highlight w:val="none"/>
          <w:u w:val="single"/>
        </w:rPr>
        <w:t xml:space="preserve">10个工作日内将资金支付到乙方账户。 </w:t>
      </w:r>
      <w:r/>
    </w:p>
    <w:p>
      <w:pPr>
        <w:numPr>
          <w:ilvl w:val="0"/>
          <w:numId w:val="16"/>
        </w:numPr>
        <w:ind w:firstLine="601"/>
        <w:spacing w:line="5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履约保证金要求</w:t>
      </w:r>
      <w:r/>
    </w:p>
    <w:p>
      <w:pPr>
        <w:ind w:left="525"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1、履约保证金是否收取： 是 。</w:t>
      </w:r>
      <w:r/>
    </w:p>
    <w:p>
      <w:pPr>
        <w:ind w:left="525"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2、履约保证金的数额： 本项目中标后的履约保证金为项目中标价的 </w:t>
      </w:r>
      <w:r>
        <w:rPr>
          <w:rFonts w:ascii="宋体" w:hAnsi="宋体" w:cs="宋体"/>
          <w:color w:val="auto"/>
          <w:sz w:val="24"/>
          <w:szCs w:val="24"/>
          <w:highlight w:val="none"/>
        </w:rPr>
        <w:t xml:space="preserve">10</w:t>
      </w:r>
      <w:r>
        <w:rPr>
          <w:rFonts w:hint="eastAsia" w:ascii="宋体" w:hAnsi="宋体" w:cs="宋体"/>
          <w:color w:val="auto"/>
          <w:sz w:val="24"/>
          <w:szCs w:val="24"/>
          <w:highlight w:val="none"/>
        </w:rPr>
        <w:t xml:space="preserve"> %。  </w:t>
      </w:r>
      <w:r/>
    </w:p>
    <w:p>
      <w:pPr>
        <w:ind w:left="525"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3、缴纳履约保证金时间：中标供应商在中标通知书发出之日起</w:t>
      </w:r>
      <w:r>
        <w:rPr>
          <w:rFonts w:ascii="宋体" w:hAnsi="宋体" w:cs="宋体"/>
          <w:color w:val="auto"/>
          <w:sz w:val="24"/>
          <w:szCs w:val="24"/>
          <w:highlight w:val="none"/>
        </w:rPr>
        <w:t xml:space="preserve">30</w:t>
      </w:r>
      <w:r>
        <w:rPr>
          <w:rFonts w:hint="eastAsia" w:ascii="宋体" w:hAnsi="宋体" w:cs="宋体"/>
          <w:color w:val="auto"/>
          <w:sz w:val="24"/>
          <w:szCs w:val="24"/>
          <w:highlight w:val="none"/>
        </w:rPr>
        <w:t xml:space="preserve">日内。</w:t>
      </w:r>
      <w:r/>
    </w:p>
    <w:p>
      <w:pPr>
        <w:ind w:left="525"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4、缴纳履约保证金形式：支票、汇票、本票或者金融机构、担保机构出具的保函、履约保证金保险  等非现金形式。</w:t>
      </w:r>
      <w:r/>
    </w:p>
    <w:p>
      <w:pPr>
        <w:ind w:left="525" w:firstLine="480"/>
        <w:spacing w:line="480" w:lineRule="exact"/>
        <w:rPr>
          <w:rFonts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wp:posOffset>
                </wp:positionH>
                <wp:positionV relativeFrom="paragraph">
                  <wp:posOffset>207645</wp:posOffset>
                </wp:positionV>
                <wp:extent cx="5615940" cy="0"/>
                <wp:effectExtent l="0" t="0" r="381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noFill/>
                        <a:ln>
                          <a:solidFill>
                            <a:srgbClr val="000000"/>
                          </a:solidFill>
                          <a:prstDash val="dash"/>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0.8pt,16.3pt" to="442.9pt,16.3pt" filled="f" strokecolor="#000000">
                <v:stroke dashstyle="dash"/>
              </v:line>
            </w:pict>
          </mc:Fallback>
        </mc:AlternateContent>
      </w:r>
      <w:r>
        <w:rPr>
          <w:rFonts w:hint="eastAsia" w:ascii="宋体" w:hAnsi="宋体" w:cs="宋体"/>
          <w:color w:val="auto"/>
          <w:sz w:val="24"/>
          <w:szCs w:val="24"/>
          <w:highlight w:val="none"/>
        </w:rPr>
        <w:t xml:space="preserve"> </w:t>
      </w:r>
      <w:r/>
    </w:p>
    <w:p>
      <w:pPr>
        <w:ind w:left="525"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5、退还履约保证金时间： 中标供应商在按要求保质保量的完成该项目合同并经验收合格后。</w:t>
      </w:r>
      <w:r/>
    </w:p>
    <w:p>
      <w:pPr>
        <w:ind w:left="525"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6、退还履约保证金方式： 根据中标供应商缴纳的履约保证金对应具体退还形式一次性退还该合同项目的履约保证金。</w:t>
      </w:r>
      <w:r/>
    </w:p>
    <w:p>
      <w:pPr>
        <w:ind w:left="525"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7、退还履约保证金条件：中标供应商在按要求保质保量的完成该项目合同并通过验收后，采购人凭中标供应商提交的申请，一次性退还该合同项目的履约保证金。</w:t>
      </w:r>
      <w:r/>
    </w:p>
    <w:p>
      <w:pPr>
        <w:ind w:left="525"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不予退还履约保证金的情形：a.由于中标供应商原因，在签订合同后出现不按合同履行的情况，采购单位有权将履约保证金作为违约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r/>
    </w:p>
    <w:p>
      <w:pPr>
        <w:ind w:left="525" w:firstLine="480"/>
        <w:spacing w:line="480" w:lineRule="exact"/>
        <w:rPr>
          <w:rFonts w:ascii="宋体" w:hAnsi="宋体" w:cs="宋体"/>
          <w:b/>
          <w:bCs/>
          <w:color w:val="auto"/>
          <w:sz w:val="28"/>
          <w:szCs w:val="28"/>
          <w:highlight w:val="none"/>
        </w:rPr>
      </w:pPr>
      <w:r>
        <w:rPr>
          <w:rFonts w:hint="eastAsia" w:ascii="宋体" w:hAnsi="宋体" w:cs="宋体"/>
          <w:color w:val="auto"/>
          <w:sz w:val="24"/>
          <w:szCs w:val="24"/>
          <w:highlight w:val="none"/>
        </w:rPr>
        <w:t xml:space="preserve">9、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color w:val="auto"/>
          <w:highlight w:val="none"/>
        </w:rPr>
        <w:fldChar w:fldCharType="begin"/>
      </w:r>
      <w:r>
        <w:rPr>
          <w:color w:val="auto"/>
          <w:highlight w:val="none"/>
        </w:rPr>
        <w:instrText xml:space="preserve"> HYPERLINK "http://ggzyjy.nantong.gov.cn/NTdzbhweb/supermarket/" </w:instrText>
      </w:r>
      <w:r>
        <w:rPr>
          <w:color w:val="auto"/>
          <w:highlight w:val="none"/>
        </w:rPr>
        <w:fldChar w:fldCharType="separate"/>
      </w:r>
      <w:r>
        <w:rPr>
          <w:rFonts w:hint="eastAsia" w:ascii="宋体" w:hAnsi="宋体" w:cs="宋体"/>
          <w:color w:val="auto"/>
          <w:sz w:val="24"/>
          <w:szCs w:val="24"/>
          <w:highlight w:val="none"/>
        </w:rPr>
        <w:t xml:space="preserve">http://ggzyjy.nantong.gov.cn/NTdzbhweb/supermarket/</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）“履约保证保险”模块在线申请履约保证保险投保。</w:t>
      </w:r>
      <w:r/>
    </w:p>
    <w:p>
      <w:pPr>
        <w:numPr>
          <w:ilvl w:val="0"/>
          <w:numId w:val="16"/>
        </w:numPr>
        <w:ind w:firstLine="601"/>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采购标的的验收标准</w:t>
      </w:r>
      <w:r/>
    </w:p>
    <w:p>
      <w:pPr>
        <w:ind w:left="141"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1、验收标准及规范</w:t>
      </w:r>
      <w:r/>
    </w:p>
    <w:p>
      <w:pPr>
        <w:ind w:left="141"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电梯安装验收规范：GB10060-2011</w:t>
      </w:r>
      <w:r/>
    </w:p>
    <w:p>
      <w:pPr>
        <w:ind w:left="141"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电梯装置安装工程电梯电气装置施工及验收规范GB50310-2002</w:t>
      </w:r>
      <w:r/>
    </w:p>
    <w:p>
      <w:pPr>
        <w:ind w:left="141"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电梯工程施工质量验收规范：GB50310-2002</w:t>
      </w:r>
      <w:r/>
    </w:p>
    <w:p>
      <w:pPr>
        <w:ind w:left="141" w:firstLine="480"/>
        <w:spacing w:line="480" w:lineRule="exact"/>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、验收方法</w:t>
      </w:r>
      <w:r/>
    </w:p>
    <w:p>
      <w:pPr>
        <w:ind w:left="141"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货物全部到达安装地点后，需当场开箱验货，如发现货物短缺、质次、损坏、产地不符等问题，应作详细记录，先由中标供应商立即无条件为采购人调换或补充，再检查原因，追究责任。货物工地的保管由中标供应商自行负责。</w:t>
      </w:r>
      <w:r/>
    </w:p>
    <w:p>
      <w:pPr>
        <w:ind w:left="141"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梯安装、调试及试运行完毕后，先经采购人及上级相关单位初验认可，再由中标供应商及安装单位向技术质监部门申报验收，并负责通过验收，将取得的电梯安全使用许可证交予采购人。取得的电梯安全使用许可证后，由中标供应商提出整体验收申请，采购人收到验收申请后7个工作日内组织验收并签字确认。</w:t>
      </w:r>
      <w:r/>
    </w:p>
    <w:p>
      <w:pPr>
        <w:ind w:left="141"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如三方对验收结果有分歧，则以采购人所在地的市级技术监督局的检验结果为准，检验费用由过错的一方承担。</w:t>
      </w:r>
      <w:r/>
    </w:p>
    <w:p>
      <w:pPr>
        <w:ind w:left="141"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3、安装结束，中标供应商先行调试检测；符合标准后中标供应商负责向法定主管部门申报验收，费用由中标供应商负责。 验收合格取得使用证后中标供应商应提供免费培训服务（ 1-2 名人员）。响应供应商应向采购人提供详细出厂质量检验标准、质量证明、出厂合格证、验收手册、安装调试报告及检测数据。</w:t>
      </w:r>
      <w:r/>
    </w:p>
    <w:p>
      <w:pPr>
        <w:ind w:left="141"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验收通过并不因此免除在以后货物的使用中中标供应商对其货物质量缺陷所应承担的责任。供应商所供货物最终验收后，中标供应商应对由于设计、工艺或材料的缺陷而发生的任何不足或故障负责，并承担由此引起的一切后果。</w:t>
      </w:r>
      <w:r/>
    </w:p>
    <w:p>
      <w:pPr>
        <w:numPr>
          <w:ilvl w:val="0"/>
          <w:numId w:val="16"/>
        </w:numPr>
        <w:ind w:firstLine="601"/>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非单一产品采购项目，采购标的中的核心产品</w:t>
      </w:r>
      <w:r/>
    </w:p>
    <w:tbl>
      <w:tblPr>
        <w:tblStyle w:val="7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jc w:val="center"/>
        </w:trPr>
        <w:tc>
          <w:tcPr>
            <w:tcW w:w="1216" w:type="dxa"/>
            <w:textDirection w:val="lrTb"/>
            <w:noWrap w:val="false"/>
          </w:tcPr>
          <w:p>
            <w:pPr>
              <w:jc w:val="cente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5021" w:type="dxa"/>
            <w:textDirection w:val="lrTb"/>
            <w:noWrap w:val="false"/>
          </w:tcPr>
          <w:p>
            <w:pPr>
              <w:jc w:val="cente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核心产品</w:t>
            </w:r>
            <w:r/>
          </w:p>
        </w:tc>
      </w:tr>
      <w:tr>
        <w:trPr>
          <w:jc w:val="center"/>
        </w:trPr>
        <w:tc>
          <w:tcPr>
            <w:tcW w:w="1216" w:type="dxa"/>
            <w:textDirection w:val="lrTb"/>
            <w:noWrap w:val="false"/>
          </w:tcPr>
          <w:p>
            <w:pPr>
              <w:jc w:val="cente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5021" w:type="dxa"/>
            <w:vAlign w:val="center"/>
            <w:textDirection w:val="lrTb"/>
            <w:noWrap w:val="false"/>
          </w:tcPr>
          <w:p>
            <w:pPr>
              <w:jc w:val="center"/>
              <w:spacing w:line="480" w:lineRule="exact"/>
              <w:rPr>
                <w:rFonts w:ascii="宋体" w:hAnsi="宋体" w:cs="宋体"/>
                <w:color w:val="auto"/>
                <w:sz w:val="24"/>
                <w:szCs w:val="24"/>
                <w:highlight w:val="none"/>
              </w:rPr>
            </w:pPr>
            <w:r>
              <w:rPr>
                <w:rFonts w:hint="eastAsia" w:ascii="仿宋" w:hAnsi="仿宋" w:eastAsia="仿宋" w:cs="仿宋"/>
                <w:color w:val="auto"/>
                <w:sz w:val="28"/>
                <w:szCs w:val="28"/>
                <w:highlight w:val="none"/>
              </w:rPr>
              <w:t xml:space="preserve">无机房客梯</w:t>
            </w:r>
            <w:r/>
          </w:p>
        </w:tc>
      </w:tr>
    </w:tbl>
    <w:p>
      <w:pPr>
        <w:pStyle w:val="1040"/>
        <w:ind w:firstLine="0"/>
        <w:rPr>
          <w:rFonts w:ascii="宋体" w:hAnsi="宋体" w:eastAsia="宋体" w:cs="宋体"/>
          <w:color w:val="auto"/>
          <w:highlight w:val="none"/>
        </w:rPr>
      </w:pPr>
      <w:r>
        <w:rPr>
          <w:rFonts w:ascii="宋体" w:hAnsi="宋体" w:eastAsia="宋体" w:cs="宋体"/>
          <w:color w:val="auto"/>
          <w:highlight w:val="none"/>
        </w:rPr>
      </w:r>
      <w:r/>
    </w:p>
    <w:p>
      <w:pPr>
        <w:numPr>
          <w:ilvl w:val="0"/>
          <w:numId w:val="16"/>
        </w:numPr>
        <w:ind w:firstLine="601"/>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样品</w:t>
      </w:r>
      <w:r/>
    </w:p>
    <w:p>
      <w:pPr>
        <w:ind w:left="525"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无</w:t>
      </w:r>
      <w:r/>
    </w:p>
    <w:p>
      <w:pPr>
        <w:numPr>
          <w:ilvl w:val="0"/>
          <w:numId w:val="16"/>
        </w:numPr>
        <w:ind w:firstLine="601"/>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演示讲解</w:t>
      </w:r>
      <w:r/>
    </w:p>
    <w:p>
      <w:pPr>
        <w:ind w:left="525"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无 </w:t>
      </w:r>
      <w:r/>
    </w:p>
    <w:p>
      <w:pPr>
        <w:numPr>
          <w:ilvl w:val="0"/>
          <w:numId w:val="16"/>
        </w:numPr>
        <w:ind w:firstLine="601"/>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本项目</w:t>
      </w:r>
      <w:r>
        <w:rPr>
          <w:rFonts w:hint="eastAsia" w:ascii="宋体" w:hAnsi="宋体" w:cs="宋体"/>
          <w:b/>
          <w:bCs/>
          <w:color w:val="auto"/>
          <w:sz w:val="28"/>
          <w:szCs w:val="28"/>
          <w:highlight w:val="none"/>
          <w:u w:val="single"/>
        </w:rPr>
        <w:t xml:space="preserve"> 不 </w:t>
      </w:r>
      <w:r>
        <w:rPr>
          <w:rFonts w:hint="eastAsia" w:ascii="宋体" w:hAnsi="宋体" w:cs="宋体"/>
          <w:b/>
          <w:bCs/>
          <w:color w:val="auto"/>
          <w:sz w:val="28"/>
          <w:szCs w:val="28"/>
          <w:highlight w:val="none"/>
        </w:rPr>
        <w:t xml:space="preserve">接受进口产品投标</w:t>
      </w:r>
      <w:r/>
    </w:p>
    <w:p>
      <w:pPr>
        <w:numPr>
          <w:ilvl w:val="0"/>
          <w:numId w:val="16"/>
        </w:numPr>
        <w:ind w:firstLine="601"/>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采购标的的其他服务要求</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技术要求(规格)只是对产品的一些原则性要求，并不是详尽的要求，响应供应商有责任依据相关设计技术规范和有关行业国家标准执行。中标供应商应对响应内容所涉及的专利承担一切后果，由此引起的纠纷与采购单位无关。</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2、所报配置为主要配置，其他按标准配置配备；不得在原厂标准配置的基础上减少或降低技术配置。报价含交付使用前一切费用，不接受选择性报价。</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3、中标供应商不得以设置密码、远程监控、技术垄断等任何影响建设（使用）单位后续更换维保单位的权利。应积极配合当面交接以及提供必要的技术支持等业务。</w:t>
      </w:r>
      <w:r/>
    </w:p>
    <w:p>
      <w:pPr>
        <w:ind w:firstLine="480"/>
        <w:rPr>
          <w:rFonts w:ascii="宋体" w:hAnsi="宋体" w:cs="宋体"/>
          <w:color w:val="auto"/>
          <w:sz w:val="24"/>
          <w:szCs w:val="24"/>
          <w:highlight w:val="none"/>
        </w:rPr>
      </w:pPr>
      <w:r>
        <w:rPr>
          <w:rFonts w:hint="eastAsia" w:ascii="宋体" w:hAnsi="宋体" w:cs="宋体"/>
          <w:bCs/>
          <w:color w:val="auto"/>
          <w:sz w:val="24"/>
          <w:szCs w:val="24"/>
          <w:highlight w:val="none"/>
        </w:rPr>
        <w:t xml:space="preserve">4、响应供应商需提供完整的售后服务方案、培训方案、项目实施方案和质量保证措施，按常规或为了确保设备正常使用、维护，中标供应商需向采购人提供的备品备件及专用工具。中标供应商应免费对采购人技术人员进行操作、保养、维修等方面的培训，并且提供免费的技术咨询服务，制定详细的培训计划，确保使用人员熟练操作设备及相关软件功能。</w:t>
      </w:r>
      <w:r/>
    </w:p>
    <w:p>
      <w:pPr>
        <w:ind w:firstLine="480"/>
        <w:rPr>
          <w:rFonts w:ascii="宋体" w:hAnsi="宋体" w:cs="宋体"/>
          <w:color w:val="auto"/>
          <w:highlight w:val="none"/>
        </w:rPr>
      </w:pPr>
      <w:r>
        <w:rPr>
          <w:rFonts w:hint="eastAsia" w:ascii="宋体" w:hAnsi="宋体" w:cs="宋体"/>
          <w:bCs/>
          <w:color w:val="auto"/>
          <w:sz w:val="24"/>
          <w:szCs w:val="24"/>
          <w:highlight w:val="none"/>
        </w:rPr>
        <w:t xml:space="preserve">4、本项目中标后不允许转包。</w:t>
      </w:r>
      <w:r/>
    </w:p>
    <w:p>
      <w:pPr>
        <w:ind w:firstLine="360"/>
        <w:spacing w:line="400" w:lineRule="exact"/>
        <w:rPr>
          <w:rFonts w:ascii="宋体" w:hAnsi="宋体" w:cs="宋体"/>
          <w:bCs/>
          <w:i/>
          <w:color w:val="auto"/>
          <w:sz w:val="24"/>
          <w:highlight w:val="none"/>
          <w:u w:val="single"/>
        </w:rPr>
      </w:pPr>
      <w:r>
        <w:rPr>
          <w:rFonts w:hint="eastAsia" w:ascii="宋体" w:hAnsi="宋体" w:cs="宋体"/>
          <w:b/>
          <w:color w:val="auto"/>
          <w:sz w:val="30"/>
          <w:szCs w:val="30"/>
          <w:highlight w:val="none"/>
        </w:rPr>
        <w:t xml:space="preserve">五、采购需求中必须满足的实质性要求</w:t>
      </w:r>
      <w:r>
        <w:rPr>
          <w:rFonts w:hint="eastAsia" w:ascii="宋体" w:hAnsi="宋体" w:cs="宋体"/>
          <w:b/>
          <w:bCs/>
          <w:color w:val="auto"/>
          <w:sz w:val="24"/>
          <w:highlight w:val="none"/>
        </w:rPr>
        <w:t xml:space="preserve">（本招标文件中</w:t>
      </w:r>
      <w:r>
        <w:rPr>
          <w:rFonts w:hint="eastAsia" w:ascii="宋体" w:hAnsi="宋体" w:cs="宋体"/>
          <w:b/>
          <w:bCs/>
          <w:i/>
          <w:color w:val="auto"/>
          <w:sz w:val="24"/>
          <w:highlight w:val="none"/>
          <w:u w:val="single"/>
        </w:rPr>
        <w:t xml:space="preserve">斜体且有下划线部分</w:t>
      </w:r>
      <w:r>
        <w:rPr>
          <w:rFonts w:hint="eastAsia" w:ascii="宋体" w:hAnsi="宋体" w:cs="宋体"/>
          <w:b/>
          <w:bCs/>
          <w:color w:val="auto"/>
          <w:sz w:val="24"/>
          <w:highlight w:val="none"/>
        </w:rPr>
        <w:t xml:space="preserve">或加*号条款为实质性要求）</w:t>
      </w:r>
      <w:r>
        <w:rPr>
          <w:rFonts w:hint="eastAsia" w:ascii="宋体" w:hAnsi="宋体" w:cs="宋体"/>
          <w:b/>
          <w:color w:val="auto"/>
          <w:sz w:val="30"/>
          <w:szCs w:val="30"/>
          <w:highlight w:val="none"/>
        </w:rPr>
        <w:t xml:space="preserve">。</w:t>
      </w:r>
      <w:r/>
    </w:p>
    <w:p>
      <w:pPr>
        <w:ind w:firstLine="601"/>
        <w:spacing w:before="240" w:after="120" w:line="520" w:lineRule="exact"/>
        <w:rPr>
          <w:rFonts w:ascii="宋体" w:hAnsi="宋体" w:cs="宋体"/>
          <w:b/>
          <w:bCs/>
          <w:iCs/>
          <w:color w:val="auto"/>
          <w:sz w:val="30"/>
          <w:szCs w:val="30"/>
          <w:highlight w:val="none"/>
        </w:rPr>
      </w:pPr>
      <w:r>
        <w:rPr>
          <w:rFonts w:hint="eastAsia" w:ascii="宋体" w:hAnsi="宋体" w:cs="宋体"/>
          <w:b/>
          <w:bCs/>
          <w:iCs/>
          <w:color w:val="auto"/>
          <w:sz w:val="30"/>
          <w:szCs w:val="30"/>
          <w:highlight w:val="none"/>
        </w:rPr>
        <w:t xml:space="preserve">（一）技术部分实质性要求（请单独列出并加斜体下划线）</w:t>
      </w:r>
      <w:r/>
    </w:p>
    <w:tbl>
      <w:tblPr>
        <w:tblStyle w:val="792"/>
        <w:tblW w:w="0" w:type="auto"/>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textDirection w:val="lrTb"/>
            <w:noWrap w:val="false"/>
          </w:tcPr>
          <w:p>
            <w:pPr>
              <w:jc w:val="center"/>
              <w:spacing w:line="400" w:lineRule="exact"/>
              <w:rPr>
                <w:rFonts w:ascii="宋体" w:hAnsi="宋体" w:cs="宋体"/>
                <w:bCs/>
                <w:iCs/>
                <w:color w:val="auto"/>
                <w:sz w:val="24"/>
                <w:szCs w:val="24"/>
                <w:highlight w:val="none"/>
              </w:rPr>
            </w:pPr>
            <w:r>
              <w:rPr>
                <w:rFonts w:hint="eastAsia" w:ascii="宋体" w:hAnsi="宋体" w:cs="宋体"/>
                <w:bCs/>
                <w:iCs/>
                <w:color w:val="auto"/>
                <w:sz w:val="24"/>
                <w:szCs w:val="24"/>
                <w:highlight w:val="none"/>
              </w:rPr>
              <w:t xml:space="preserve">序号</w:t>
            </w:r>
            <w:r/>
          </w:p>
        </w:tc>
        <w:tc>
          <w:tcPr>
            <w:tcW w:w="2050" w:type="dxa"/>
            <w:textDirection w:val="lrTb"/>
            <w:noWrap w:val="false"/>
          </w:tcPr>
          <w:p>
            <w:pPr>
              <w:jc w:val="center"/>
              <w:spacing w:line="400" w:lineRule="exact"/>
              <w:rPr>
                <w:rFonts w:ascii="宋体" w:hAnsi="宋体" w:cs="宋体"/>
                <w:bCs/>
                <w:iCs/>
                <w:color w:val="auto"/>
                <w:sz w:val="24"/>
                <w:szCs w:val="24"/>
                <w:highlight w:val="none"/>
              </w:rPr>
            </w:pPr>
            <w:r>
              <w:rPr>
                <w:rFonts w:hint="eastAsia" w:ascii="宋体" w:hAnsi="宋体" w:cs="宋体"/>
                <w:bCs/>
                <w:iCs/>
                <w:color w:val="auto"/>
                <w:sz w:val="24"/>
                <w:szCs w:val="24"/>
                <w:highlight w:val="none"/>
              </w:rPr>
              <w:t xml:space="preserve">要求名称</w:t>
            </w:r>
            <w:r/>
          </w:p>
        </w:tc>
        <w:tc>
          <w:tcPr>
            <w:tcW w:w="5641" w:type="dxa"/>
            <w:textDirection w:val="lrTb"/>
            <w:noWrap w:val="false"/>
          </w:tcPr>
          <w:p>
            <w:pPr>
              <w:jc w:val="center"/>
              <w:spacing w:line="400" w:lineRule="exact"/>
              <w:rPr>
                <w:rFonts w:ascii="宋体" w:hAnsi="宋体" w:cs="宋体"/>
                <w:bCs/>
                <w:iCs/>
                <w:color w:val="auto"/>
                <w:sz w:val="24"/>
                <w:szCs w:val="24"/>
                <w:highlight w:val="none"/>
              </w:rPr>
            </w:pPr>
            <w:r>
              <w:rPr>
                <w:rFonts w:hint="eastAsia" w:ascii="宋体" w:hAnsi="宋体" w:cs="宋体"/>
                <w:bCs/>
                <w:iCs/>
                <w:color w:val="auto"/>
                <w:sz w:val="24"/>
                <w:szCs w:val="24"/>
                <w:highlight w:val="none"/>
              </w:rPr>
              <w:t xml:space="preserve">要求内容</w:t>
            </w:r>
            <w:r/>
          </w:p>
        </w:tc>
      </w:tr>
      <w:tr>
        <w:trPr/>
        <w:tc>
          <w:tcPr>
            <w:tcW w:w="762" w:type="dxa"/>
            <w:textDirection w:val="lrTb"/>
            <w:noWrap w:val="false"/>
          </w:tcPr>
          <w:p>
            <w:pPr>
              <w:jc w:val="center"/>
              <w:spacing w:line="400" w:lineRule="exact"/>
              <w:rPr>
                <w:rFonts w:ascii="仿宋" w:hAnsi="仿宋" w:eastAsia="仿宋" w:cs="仿宋"/>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1</w:t>
            </w:r>
            <w:r/>
          </w:p>
        </w:tc>
        <w:tc>
          <w:tcPr>
            <w:tcW w:w="2050" w:type="dxa"/>
            <w:textDirection w:val="lrTb"/>
            <w:noWrap w:val="false"/>
          </w:tcPr>
          <w:p>
            <w:pPr>
              <w:spacing w:line="400" w:lineRule="exact"/>
              <w:rPr>
                <w:rFonts w:ascii="仿宋" w:hAnsi="仿宋" w:eastAsia="仿宋" w:cs="仿宋"/>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设备参数要求及制作</w:t>
            </w:r>
            <w:r>
              <w:rPr>
                <w:rFonts w:hint="eastAsia" w:ascii="仿宋" w:hAnsi="仿宋" w:eastAsia="仿宋" w:cs="仿宋"/>
                <w:bCs/>
                <w:i/>
                <w:color w:val="auto"/>
                <w:sz w:val="24"/>
                <w:szCs w:val="24"/>
                <w:highlight w:val="none"/>
                <w:u w:val="single"/>
                <w:lang w:val="zh-CN"/>
              </w:rPr>
              <w:t xml:space="preserve">要求</w:t>
            </w:r>
            <w:r>
              <w:rPr>
                <w:rFonts w:hint="eastAsia" w:ascii="仿宋" w:hAnsi="仿宋" w:eastAsia="仿宋" w:cs="仿宋"/>
                <w:b/>
                <w:i/>
                <w:color w:val="auto"/>
                <w:sz w:val="24"/>
                <w:szCs w:val="24"/>
                <w:highlight w:val="none"/>
                <w:u w:val="single"/>
              </w:rPr>
              <w:t xml:space="preserve">（依据要求提供相关佐证材料及承诺函，作书面承诺的，格式自拟）</w:t>
            </w:r>
            <w:r/>
          </w:p>
        </w:tc>
        <w:tc>
          <w:tcPr>
            <w:tcW w:w="5641" w:type="dxa"/>
            <w:textDirection w:val="lrTb"/>
            <w:noWrap w:val="false"/>
          </w:tcPr>
          <w:p>
            <w:pPr>
              <w:spacing w:line="400" w:lineRule="exact"/>
              <w:rPr>
                <w:rFonts w:ascii="仿宋" w:hAnsi="仿宋" w:eastAsia="仿宋" w:cs="仿宋"/>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供应商须对技术要求（三）中4、设备参数要求及制作</w:t>
            </w:r>
            <w:r>
              <w:rPr>
                <w:rFonts w:hint="eastAsia" w:ascii="仿宋" w:hAnsi="仿宋" w:eastAsia="仿宋" w:cs="仿宋"/>
                <w:bCs/>
                <w:i/>
                <w:color w:val="auto"/>
                <w:sz w:val="24"/>
                <w:szCs w:val="24"/>
                <w:highlight w:val="none"/>
                <w:u w:val="single"/>
                <w:lang w:val="zh-CN"/>
              </w:rPr>
              <w:t xml:space="preserve">要求</w:t>
            </w:r>
            <w:r>
              <w:rPr>
                <w:rFonts w:hint="eastAsia" w:ascii="仿宋" w:hAnsi="仿宋" w:eastAsia="仿宋" w:cs="仿宋"/>
                <w:bCs/>
                <w:i/>
                <w:color w:val="auto"/>
                <w:sz w:val="24"/>
                <w:szCs w:val="24"/>
                <w:highlight w:val="none"/>
                <w:u w:val="single"/>
              </w:rPr>
              <w:t xml:space="preserve">中</w:t>
            </w:r>
            <w:r>
              <w:rPr>
                <w:rFonts w:hint="eastAsia" w:ascii="仿宋" w:hAnsi="仿宋" w:eastAsia="仿宋" w:cs="仿宋"/>
                <w:b/>
                <w:i/>
                <w:color w:val="auto"/>
                <w:sz w:val="24"/>
                <w:szCs w:val="24"/>
                <w:highlight w:val="none"/>
                <w:u w:val="single"/>
                <w:lang w:val="zh-CN"/>
              </w:rPr>
              <w:t xml:space="preserve">土建项目、电梯及配套部分</w:t>
            </w:r>
            <w:r>
              <w:rPr>
                <w:rFonts w:hint="eastAsia" w:ascii="仿宋" w:hAnsi="仿宋" w:eastAsia="仿宋" w:cs="仿宋"/>
                <w:bCs/>
                <w:i/>
                <w:color w:val="auto"/>
                <w:sz w:val="24"/>
                <w:szCs w:val="24"/>
                <w:highlight w:val="none"/>
                <w:u w:val="single"/>
              </w:rPr>
              <w:t xml:space="preserve">逐一</w:t>
            </w:r>
            <w:r>
              <w:rPr>
                <w:rFonts w:hint="eastAsia" w:ascii="仿宋" w:hAnsi="仿宋" w:eastAsia="仿宋" w:cs="仿宋"/>
                <w:bCs/>
                <w:i/>
                <w:color w:val="auto"/>
                <w:sz w:val="24"/>
                <w:szCs w:val="24"/>
                <w:highlight w:val="none"/>
                <w:u w:val="single"/>
                <w:lang w:val="zh-CN"/>
              </w:rPr>
              <w:t xml:space="preserve">作</w:t>
            </w:r>
            <w:r>
              <w:rPr>
                <w:rFonts w:hint="eastAsia" w:ascii="仿宋" w:hAnsi="仿宋" w:eastAsia="仿宋" w:cs="仿宋"/>
                <w:bCs/>
                <w:i/>
                <w:color w:val="auto"/>
                <w:sz w:val="24"/>
                <w:szCs w:val="24"/>
                <w:highlight w:val="none"/>
                <w:u w:val="single"/>
              </w:rPr>
              <w:t xml:space="preserve">出响应，必须达到或优于采购文件要求。</w:t>
            </w:r>
            <w:r>
              <w:rPr>
                <w:rFonts w:hint="eastAsia" w:ascii="仿宋" w:hAnsi="仿宋" w:eastAsia="仿宋" w:cs="仿宋"/>
                <w:bCs/>
                <w:i/>
                <w:color w:val="auto"/>
                <w:sz w:val="24"/>
                <w:szCs w:val="24"/>
                <w:highlight w:val="none"/>
                <w:u w:val="single"/>
                <w:lang w:val="zh-CN"/>
              </w:rPr>
              <w:t xml:space="preserve">响应供应商应当按照要求提供产品的规格表和功能表</w:t>
            </w:r>
            <w:r>
              <w:rPr>
                <w:rFonts w:hint="eastAsia" w:ascii="仿宋" w:hAnsi="仿宋" w:eastAsia="仿宋" w:cs="仿宋"/>
                <w:bCs/>
                <w:i/>
                <w:color w:val="auto"/>
                <w:sz w:val="24"/>
                <w:szCs w:val="24"/>
                <w:highlight w:val="none"/>
                <w:u w:val="single"/>
              </w:rPr>
              <w:t xml:space="preserve">等</w:t>
            </w:r>
            <w:r>
              <w:rPr>
                <w:rFonts w:hint="eastAsia" w:ascii="仿宋" w:hAnsi="仿宋" w:eastAsia="仿宋" w:cs="仿宋"/>
                <w:bCs/>
                <w:i/>
                <w:color w:val="auto"/>
                <w:sz w:val="24"/>
                <w:szCs w:val="24"/>
                <w:highlight w:val="none"/>
                <w:u w:val="single"/>
                <w:lang w:val="zh-CN"/>
              </w:rPr>
              <w:t xml:space="preserve">相关证明材料或承诺函说明（证明材料均需是原件的扫描件加盖投标单位公章，承诺函加盖投标单位公章）。</w:t>
            </w:r>
            <w:r>
              <w:rPr>
                <w:rFonts w:hint="eastAsia" w:ascii="仿宋" w:hAnsi="仿宋" w:eastAsia="仿宋" w:cs="仿宋"/>
                <w:bCs/>
                <w:i/>
                <w:color w:val="auto"/>
                <w:sz w:val="24"/>
                <w:szCs w:val="24"/>
                <w:highlight w:val="none"/>
                <w:u w:val="single"/>
              </w:rPr>
              <w:t xml:space="preserve">供应商响应内容不全或响应内容不明确或不满足要求的，均视为未实质性响应。</w:t>
            </w:r>
            <w:r/>
          </w:p>
        </w:tc>
      </w:tr>
      <w:tr>
        <w:trPr/>
        <w:tc>
          <w:tcPr>
            <w:tcW w:w="762" w:type="dxa"/>
            <w:textDirection w:val="lrTb"/>
            <w:noWrap w:val="false"/>
          </w:tcPr>
          <w:p>
            <w:pPr>
              <w:jc w:val="center"/>
              <w:spacing w:line="400" w:lineRule="exact"/>
              <w:rPr>
                <w:rFonts w:ascii="宋体" w:hAnsi="宋体" w:cs="宋体"/>
                <w:bCs/>
                <w:i/>
                <w:color w:val="auto"/>
                <w:sz w:val="24"/>
                <w:szCs w:val="24"/>
                <w:highlight w:val="none"/>
                <w:u w:val="single"/>
              </w:rPr>
            </w:pPr>
            <w:r>
              <w:rPr>
                <w:rFonts w:ascii="宋体" w:hAnsi="宋体" w:cs="宋体"/>
                <w:bCs/>
                <w:i/>
                <w:color w:val="auto"/>
                <w:sz w:val="24"/>
                <w:szCs w:val="24"/>
                <w:highlight w:val="none"/>
                <w:u w:val="single"/>
              </w:rPr>
              <w:t xml:space="preserve">2</w:t>
            </w:r>
            <w:r/>
          </w:p>
        </w:tc>
        <w:tc>
          <w:tcPr>
            <w:tcW w:w="2050" w:type="dxa"/>
            <w:textDirection w:val="lrTb"/>
            <w:noWrap w:val="false"/>
          </w:tcPr>
          <w:p>
            <w:pPr>
              <w:spacing w:line="400" w:lineRule="exact"/>
              <w:rPr>
                <w:rFonts w:ascii="仿宋" w:hAnsi="仿宋" w:eastAsia="仿宋" w:cs="仿宋"/>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二次深化设计承诺</w:t>
            </w:r>
            <w:r>
              <w:rPr>
                <w:rFonts w:hint="eastAsia" w:ascii="仿宋" w:hAnsi="仿宋" w:eastAsia="仿宋" w:cs="仿宋"/>
                <w:b/>
                <w:i/>
                <w:color w:val="auto"/>
                <w:sz w:val="24"/>
                <w:szCs w:val="24"/>
                <w:highlight w:val="none"/>
                <w:u w:val="single"/>
              </w:rPr>
              <w:t xml:space="preserve">（请做出书面承诺，格式自拟）</w:t>
            </w:r>
            <w:r/>
          </w:p>
        </w:tc>
        <w:tc>
          <w:tcPr>
            <w:tcW w:w="5641" w:type="dxa"/>
            <w:textDirection w:val="lrTb"/>
            <w:noWrap w:val="false"/>
          </w:tcPr>
          <w:p>
            <w:pPr>
              <w:spacing w:line="400" w:lineRule="exact"/>
              <w:rPr>
                <w:rFonts w:ascii="仿宋" w:hAnsi="仿宋" w:eastAsia="仿宋" w:cs="仿宋"/>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合同签订后7日内完成本项目内容范围内的所有专业工程二次（深化）设计，设计应满足现行相关设计标准，按采购人要求按时按质提交设计成果。</w:t>
            </w:r>
            <w:r/>
          </w:p>
        </w:tc>
      </w:tr>
    </w:tbl>
    <w:p>
      <w:pPr>
        <w:ind w:firstLine="601"/>
        <w:spacing w:before="240" w:after="120" w:line="520" w:lineRule="exact"/>
        <w:rPr>
          <w:rFonts w:ascii="宋体" w:hAnsi="宋体" w:cs="宋体"/>
          <w:b/>
          <w:bCs/>
          <w:iCs/>
          <w:color w:val="auto"/>
          <w:sz w:val="30"/>
          <w:szCs w:val="30"/>
          <w:highlight w:val="none"/>
        </w:rPr>
      </w:pPr>
      <w:r>
        <w:rPr>
          <w:rFonts w:hint="eastAsia" w:ascii="宋体" w:hAnsi="宋体" w:cs="宋体"/>
          <w:b/>
          <w:bCs/>
          <w:iCs/>
          <w:color w:val="auto"/>
          <w:sz w:val="30"/>
          <w:szCs w:val="30"/>
          <w:highlight w:val="none"/>
        </w:rPr>
        <w:t xml:space="preserve">（二）商务部分实质性要求（请单独列出并加斜体下划线）</w:t>
      </w:r>
      <w:r/>
    </w:p>
    <w:tbl>
      <w:tblPr>
        <w:tblStyle w:val="792"/>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textDirection w:val="lrTb"/>
            <w:noWrap w:val="false"/>
          </w:tcPr>
          <w:p>
            <w:pPr>
              <w:jc w:val="center"/>
              <w:spacing w:line="400" w:lineRule="exact"/>
              <w:rPr>
                <w:rFonts w:ascii="宋体" w:hAnsi="宋体" w:cs="宋体"/>
                <w:bCs/>
                <w:iCs/>
                <w:color w:val="auto"/>
                <w:sz w:val="24"/>
                <w:szCs w:val="24"/>
                <w:highlight w:val="none"/>
              </w:rPr>
            </w:pPr>
            <w:r>
              <w:rPr>
                <w:rFonts w:hint="eastAsia" w:ascii="宋体" w:hAnsi="宋体" w:cs="宋体"/>
                <w:bCs/>
                <w:iCs/>
                <w:color w:val="auto"/>
                <w:sz w:val="24"/>
                <w:szCs w:val="24"/>
                <w:highlight w:val="none"/>
              </w:rPr>
              <w:t xml:space="preserve">序号</w:t>
            </w:r>
            <w:r/>
          </w:p>
        </w:tc>
        <w:tc>
          <w:tcPr>
            <w:tcW w:w="2050" w:type="dxa"/>
            <w:textDirection w:val="lrTb"/>
            <w:noWrap w:val="false"/>
          </w:tcPr>
          <w:p>
            <w:pPr>
              <w:jc w:val="center"/>
              <w:spacing w:line="400" w:lineRule="exact"/>
              <w:rPr>
                <w:rFonts w:ascii="宋体" w:hAnsi="宋体" w:cs="宋体"/>
                <w:bCs/>
                <w:iCs/>
                <w:color w:val="auto"/>
                <w:sz w:val="24"/>
                <w:szCs w:val="24"/>
                <w:highlight w:val="none"/>
              </w:rPr>
            </w:pPr>
            <w:r>
              <w:rPr>
                <w:rFonts w:hint="eastAsia" w:ascii="宋体" w:hAnsi="宋体" w:cs="宋体"/>
                <w:bCs/>
                <w:iCs/>
                <w:color w:val="auto"/>
                <w:sz w:val="24"/>
                <w:szCs w:val="24"/>
                <w:highlight w:val="none"/>
              </w:rPr>
              <w:t xml:space="preserve">要求名称</w:t>
            </w:r>
            <w:r/>
          </w:p>
        </w:tc>
        <w:tc>
          <w:tcPr>
            <w:tcW w:w="5641" w:type="dxa"/>
            <w:textDirection w:val="lrTb"/>
            <w:noWrap w:val="false"/>
          </w:tcPr>
          <w:p>
            <w:pPr>
              <w:jc w:val="center"/>
              <w:spacing w:line="400" w:lineRule="exact"/>
              <w:rPr>
                <w:rFonts w:ascii="宋体" w:hAnsi="宋体" w:cs="宋体"/>
                <w:bCs/>
                <w:iCs/>
                <w:color w:val="auto"/>
                <w:sz w:val="24"/>
                <w:szCs w:val="24"/>
                <w:highlight w:val="none"/>
              </w:rPr>
            </w:pPr>
            <w:r>
              <w:rPr>
                <w:rFonts w:hint="eastAsia" w:ascii="宋体" w:hAnsi="宋体" w:cs="宋体"/>
                <w:bCs/>
                <w:iCs/>
                <w:color w:val="auto"/>
                <w:sz w:val="24"/>
                <w:szCs w:val="24"/>
                <w:highlight w:val="none"/>
              </w:rPr>
              <w:t xml:space="preserve">要求内容</w:t>
            </w:r>
            <w:r/>
          </w:p>
        </w:tc>
      </w:tr>
      <w:tr>
        <w:trPr/>
        <w:tc>
          <w:tcPr>
            <w:tcW w:w="762" w:type="dxa"/>
            <w:textDirection w:val="lrTb"/>
            <w:noWrap w:val="false"/>
          </w:tcPr>
          <w:p>
            <w:pPr>
              <w:jc w:val="center"/>
              <w:spacing w:line="400" w:lineRule="exact"/>
              <w:rPr>
                <w:rFonts w:ascii="仿宋" w:hAnsi="仿宋" w:eastAsia="仿宋" w:cs="仿宋"/>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1</w:t>
            </w:r>
            <w:r/>
          </w:p>
        </w:tc>
        <w:tc>
          <w:tcPr>
            <w:tcW w:w="2050" w:type="dxa"/>
            <w:textDirection w:val="lrTb"/>
            <w:noWrap w:val="false"/>
          </w:tcPr>
          <w:p>
            <w:pPr>
              <w:spacing w:line="400" w:lineRule="exact"/>
              <w:rPr>
                <w:rFonts w:ascii="仿宋" w:hAnsi="仿宋" w:eastAsia="仿宋" w:cs="仿宋"/>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交付时间响应</w:t>
            </w:r>
            <w:r>
              <w:rPr>
                <w:rFonts w:hint="eastAsia" w:ascii="仿宋" w:hAnsi="仿宋" w:eastAsia="仿宋" w:cs="仿宋"/>
                <w:b/>
                <w:i/>
                <w:color w:val="auto"/>
                <w:sz w:val="24"/>
                <w:szCs w:val="24"/>
                <w:highlight w:val="none"/>
                <w:u w:val="single"/>
              </w:rPr>
              <w:t xml:space="preserve">（请做出书面承诺，格式自拟）</w:t>
            </w:r>
            <w:r/>
          </w:p>
        </w:tc>
        <w:tc>
          <w:tcPr>
            <w:tcW w:w="5641" w:type="dxa"/>
            <w:textDirection w:val="lrTb"/>
            <w:noWrap w:val="false"/>
          </w:tcPr>
          <w:p>
            <w:pPr>
              <w:spacing w:line="400" w:lineRule="exact"/>
              <w:rPr>
                <w:rFonts w:ascii="仿宋" w:hAnsi="仿宋" w:cs="仿宋"/>
                <w:bCs/>
                <w:i/>
                <w:color w:val="auto"/>
                <w:sz w:val="24"/>
                <w:szCs w:val="24"/>
                <w:highlight w:val="none"/>
                <w:u w:val="single"/>
              </w:rPr>
            </w:pPr>
            <w:r>
              <w:rPr>
                <w:rFonts w:hint="eastAsia" w:ascii="仿宋" w:hAnsi="仿宋" w:eastAsia="仿宋" w:cs="仿宋"/>
                <w:i/>
                <w:iCs/>
                <w:color w:val="auto"/>
                <w:spacing w:val="-2"/>
                <w:sz w:val="24"/>
                <w:szCs w:val="24"/>
                <w:highlight w:val="none"/>
                <w:u w:val="single"/>
              </w:rPr>
              <w:t xml:space="preserve">60日历天（其中合同</w:t>
            </w:r>
            <w:r>
              <w:rPr>
                <w:rFonts w:hint="eastAsia" w:ascii="仿宋" w:hAnsi="仿宋" w:eastAsia="仿宋" w:cs="仿宋"/>
                <w:i/>
                <w:iCs/>
                <w:color w:val="auto"/>
                <w:spacing w:val="-3"/>
                <w:sz w:val="24"/>
                <w:szCs w:val="24"/>
                <w:highlight w:val="none"/>
                <w:u w:val="single"/>
              </w:rPr>
              <w:t xml:space="preserve">签订后</w:t>
            </w:r>
            <w:r>
              <w:rPr>
                <w:rFonts w:hint="eastAsia" w:ascii="仿宋" w:hAnsi="仿宋" w:eastAsia="仿宋" w:cs="仿宋"/>
                <w:i/>
                <w:iCs/>
                <w:color w:val="auto"/>
                <w:spacing w:val="-45"/>
                <w:sz w:val="24"/>
                <w:szCs w:val="24"/>
                <w:highlight w:val="none"/>
                <w:u w:val="single"/>
              </w:rPr>
              <w:t xml:space="preserve">7</w:t>
            </w:r>
            <w:r>
              <w:rPr>
                <w:rFonts w:hint="eastAsia" w:ascii="仿宋" w:hAnsi="仿宋" w:eastAsia="仿宋" w:cs="仿宋"/>
                <w:i/>
                <w:iCs/>
                <w:color w:val="auto"/>
                <w:spacing w:val="-3"/>
                <w:sz w:val="24"/>
                <w:szCs w:val="24"/>
                <w:highlight w:val="none"/>
                <w:u w:val="single"/>
              </w:rPr>
              <w:t xml:space="preserve">个日历天内必须完成勘察、二次深化</w:t>
            </w:r>
            <w:r>
              <w:rPr>
                <w:rFonts w:hint="eastAsia" w:ascii="仿宋" w:hAnsi="仿宋" w:eastAsia="仿宋" w:cs="仿宋"/>
                <w:i/>
                <w:iCs/>
                <w:color w:val="auto"/>
                <w:spacing w:val="-1"/>
                <w:sz w:val="24"/>
                <w:szCs w:val="24"/>
                <w:highlight w:val="none"/>
                <w:u w:val="single"/>
              </w:rPr>
              <w:t xml:space="preserve">设计、方案优化及施工效果图设计并经采购人审查通过）</w:t>
            </w:r>
            <w:r>
              <w:rPr>
                <w:rFonts w:hint="eastAsia" w:ascii="仿宋" w:hAnsi="仿宋" w:eastAsia="仿宋" w:cs="仿宋"/>
                <w:i/>
                <w:iCs/>
                <w:color w:val="auto"/>
                <w:sz w:val="24"/>
                <w:szCs w:val="24"/>
                <w:highlight w:val="none"/>
                <w:u w:val="single"/>
              </w:rPr>
              <w:t xml:space="preserve">全部供货及安装完毕，</w:t>
            </w:r>
            <w:r>
              <w:rPr>
                <w:rFonts w:hint="eastAsia" w:ascii="仿宋" w:hAnsi="仿宋" w:eastAsia="仿宋" w:cs="仿宋"/>
                <w:i/>
                <w:iCs/>
                <w:color w:val="auto"/>
                <w:spacing w:val="-1"/>
                <w:sz w:val="24"/>
                <w:szCs w:val="24"/>
                <w:highlight w:val="none"/>
                <w:u w:val="single"/>
              </w:rPr>
              <w:t xml:space="preserve">经南通市市场监督管理局验收合格，颁发使用许可证，</w:t>
            </w:r>
            <w:r>
              <w:rPr>
                <w:rFonts w:hint="eastAsia" w:ascii="仿宋" w:hAnsi="仿宋" w:eastAsia="仿宋" w:cs="仿宋"/>
                <w:i/>
                <w:iCs/>
                <w:color w:val="auto"/>
                <w:sz w:val="24"/>
                <w:szCs w:val="24"/>
                <w:highlight w:val="none"/>
                <w:u w:val="single"/>
              </w:rPr>
              <w:t xml:space="preserve">并完成全部验收工作</w:t>
            </w:r>
            <w:r>
              <w:rPr>
                <w:rFonts w:hint="eastAsia" w:ascii="宋体" w:hAnsi="宋体" w:cs="宋体"/>
                <w:color w:val="auto"/>
                <w:sz w:val="24"/>
                <w:szCs w:val="24"/>
                <w:highlight w:val="none"/>
                <w:u w:val="single"/>
              </w:rPr>
              <w:t xml:space="preserve"> 。</w:t>
            </w:r>
            <w:r/>
          </w:p>
        </w:tc>
      </w:tr>
      <w:tr>
        <w:trPr/>
        <w:tc>
          <w:tcPr>
            <w:tcW w:w="762" w:type="dxa"/>
            <w:textDirection w:val="lrTb"/>
            <w:noWrap w:val="false"/>
          </w:tcPr>
          <w:p>
            <w:pPr>
              <w:jc w:val="center"/>
              <w:spacing w:line="400" w:lineRule="exact"/>
              <w:rPr>
                <w:rFonts w:ascii="宋体" w:hAnsi="宋体" w:cs="宋体"/>
                <w:bCs/>
                <w:i/>
                <w:color w:val="auto"/>
                <w:sz w:val="24"/>
                <w:szCs w:val="24"/>
                <w:highlight w:val="none"/>
                <w:u w:val="single"/>
              </w:rPr>
            </w:pPr>
            <w:r>
              <w:rPr>
                <w:rFonts w:hint="eastAsia" w:ascii="宋体" w:hAnsi="宋体" w:cs="宋体"/>
                <w:bCs/>
                <w:i/>
                <w:color w:val="auto"/>
                <w:sz w:val="24"/>
                <w:szCs w:val="24"/>
                <w:highlight w:val="none"/>
                <w:u w:val="single"/>
              </w:rPr>
              <w:t xml:space="preserve">2</w:t>
            </w:r>
            <w:r/>
          </w:p>
        </w:tc>
        <w:tc>
          <w:tcPr>
            <w:tcW w:w="2050" w:type="dxa"/>
            <w:textDirection w:val="lrTb"/>
            <w:noWrap w:val="false"/>
          </w:tcPr>
          <w:p>
            <w:pPr>
              <w:spacing w:line="400" w:lineRule="exact"/>
              <w:rPr>
                <w:rFonts w:ascii="仿宋" w:hAnsi="仿宋" w:eastAsia="仿宋" w:cs="仿宋"/>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售后服务响应</w:t>
            </w:r>
            <w:r>
              <w:rPr>
                <w:rFonts w:hint="eastAsia" w:ascii="仿宋" w:hAnsi="仿宋" w:eastAsia="仿宋" w:cs="仿宋"/>
                <w:b/>
                <w:i/>
                <w:color w:val="auto"/>
                <w:sz w:val="24"/>
                <w:szCs w:val="24"/>
                <w:highlight w:val="none"/>
                <w:u w:val="single"/>
              </w:rPr>
              <w:t xml:space="preserve">（请做出书面承诺，格式自拟）</w:t>
            </w:r>
            <w:r/>
          </w:p>
        </w:tc>
        <w:tc>
          <w:tcPr>
            <w:tcW w:w="5641" w:type="dxa"/>
            <w:textDirection w:val="lrTb"/>
            <w:noWrap w:val="false"/>
          </w:tcPr>
          <w:p>
            <w:pPr>
              <w:spacing w:line="400" w:lineRule="exact"/>
              <w:rPr>
                <w:rFonts w:ascii="仿宋" w:hAnsi="仿宋" w:eastAsia="仿宋" w:cs="仿宋"/>
                <w:i/>
                <w:color w:val="auto"/>
                <w:sz w:val="24"/>
                <w:szCs w:val="24"/>
                <w:highlight w:val="none"/>
                <w:u w:val="single"/>
                <w:lang w:val="zh-CN"/>
              </w:rPr>
            </w:pPr>
            <w:r>
              <w:rPr>
                <w:rFonts w:hint="eastAsia" w:ascii="仿宋" w:hAnsi="仿宋" w:eastAsia="仿宋" w:cs="仿宋"/>
                <w:bCs/>
                <w:i/>
                <w:color w:val="auto"/>
                <w:sz w:val="24"/>
                <w:szCs w:val="24"/>
                <w:highlight w:val="none"/>
                <w:u w:val="single"/>
              </w:rPr>
              <w:t xml:space="preserve">供应商须售后服务中3年免费维保及整机原厂质保5年作出响应，必须达到或优于采购文件要求。供应商响应内容不全或响应内容不明确或不满足要求的，均视为未实质性响应。</w:t>
            </w:r>
            <w:r/>
          </w:p>
        </w:tc>
      </w:tr>
      <w:tr>
        <w:trPr/>
        <w:tc>
          <w:tcPr>
            <w:tcW w:w="762" w:type="dxa"/>
            <w:textDirection w:val="lrTb"/>
            <w:noWrap w:val="false"/>
          </w:tcPr>
          <w:p>
            <w:pPr>
              <w:jc w:val="center"/>
              <w:spacing w:line="400" w:lineRule="exact"/>
              <w:rPr>
                <w:rFonts w:ascii="宋体" w:hAnsi="宋体" w:cs="宋体"/>
                <w:bCs/>
                <w:i/>
                <w:color w:val="auto"/>
                <w:sz w:val="24"/>
                <w:szCs w:val="24"/>
                <w:highlight w:val="none"/>
                <w:u w:val="single"/>
              </w:rPr>
            </w:pPr>
            <w:r>
              <w:rPr>
                <w:rFonts w:hint="eastAsia" w:ascii="宋体" w:hAnsi="宋体" w:cs="宋体"/>
                <w:bCs/>
                <w:i/>
                <w:color w:val="auto"/>
                <w:sz w:val="24"/>
                <w:szCs w:val="24"/>
                <w:highlight w:val="none"/>
                <w:u w:val="single"/>
              </w:rPr>
              <w:t xml:space="preserve">3</w:t>
            </w:r>
            <w:r/>
          </w:p>
        </w:tc>
        <w:tc>
          <w:tcPr>
            <w:tcW w:w="2050" w:type="dxa"/>
            <w:textDirection w:val="lrTb"/>
            <w:noWrap w:val="false"/>
          </w:tcPr>
          <w:p>
            <w:pPr>
              <w:spacing w:line="400" w:lineRule="exact"/>
              <w:rPr>
                <w:rFonts w:ascii="仿宋" w:hAnsi="仿宋" w:eastAsia="仿宋" w:cs="仿宋"/>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项目施工人员要求（</w:t>
            </w:r>
            <w:r>
              <w:rPr>
                <w:rFonts w:hint="eastAsia" w:ascii="仿宋" w:hAnsi="仿宋" w:eastAsia="仿宋" w:cs="仿宋"/>
                <w:b/>
                <w:i/>
                <w:color w:val="auto"/>
                <w:sz w:val="24"/>
                <w:szCs w:val="24"/>
                <w:highlight w:val="none"/>
                <w:u w:val="single"/>
              </w:rPr>
              <w:t xml:space="preserve">请做出书面承诺，</w:t>
            </w:r>
            <w:r>
              <w:rPr>
                <w:rFonts w:hint="eastAsia" w:ascii="宋体" w:hAnsi="宋体" w:cs="宋体"/>
                <w:bCs/>
                <w:i/>
                <w:iCs/>
                <w:color w:val="auto"/>
                <w:sz w:val="24"/>
                <w:szCs w:val="24"/>
                <w:highlight w:val="none"/>
                <w:u w:val="single"/>
              </w:rPr>
              <w:t xml:space="preserve">响应文件中应提供相关人员的配备情况和相关证件、证明材料。</w:t>
            </w:r>
            <w:r>
              <w:rPr>
                <w:rFonts w:hint="eastAsia" w:ascii="仿宋" w:hAnsi="仿宋" w:eastAsia="仿宋" w:cs="仿宋"/>
                <w:b/>
                <w:i/>
                <w:color w:val="auto"/>
                <w:sz w:val="24"/>
                <w:szCs w:val="24"/>
                <w:highlight w:val="none"/>
                <w:u w:val="single"/>
              </w:rPr>
              <w:t xml:space="preserve">格式自拟</w:t>
            </w:r>
            <w:r>
              <w:rPr>
                <w:rFonts w:hint="eastAsia" w:ascii="宋体" w:hAnsi="宋体" w:cs="宋体"/>
                <w:bCs/>
                <w:i/>
                <w:color w:val="auto"/>
                <w:sz w:val="24"/>
                <w:szCs w:val="24"/>
                <w:highlight w:val="none"/>
                <w:u w:val="single"/>
              </w:rPr>
              <w:t xml:space="preserve">）</w:t>
            </w:r>
            <w:r/>
          </w:p>
        </w:tc>
        <w:tc>
          <w:tcPr>
            <w:tcW w:w="5641" w:type="dxa"/>
            <w:textDirection w:val="lrTb"/>
            <w:noWrap w:val="false"/>
          </w:tcPr>
          <w:p>
            <w:pPr>
              <w:spacing w:line="400" w:lineRule="exact"/>
              <w:rPr>
                <w:rFonts w:ascii="仿宋" w:hAnsi="仿宋" w:eastAsia="仿宋" w:cs="仿宋"/>
                <w:i/>
                <w:color w:val="auto"/>
                <w:sz w:val="24"/>
                <w:szCs w:val="24"/>
                <w:highlight w:val="none"/>
                <w:u w:val="single"/>
              </w:rPr>
            </w:pPr>
            <w:r>
              <w:rPr>
                <w:rFonts w:hint="eastAsia" w:ascii="宋体" w:hAnsi="宋体" w:cs="宋体"/>
                <w:bCs/>
                <w:i/>
                <w:iCs/>
                <w:color w:val="auto"/>
                <w:sz w:val="24"/>
                <w:szCs w:val="24"/>
                <w:highlight w:val="none"/>
                <w:u w:val="single"/>
              </w:rPr>
              <w:t xml:space="preserve">项目施工人员要求：供应商须按</w:t>
            </w:r>
            <w:r>
              <w:rPr>
                <w:rFonts w:ascii="宋体" w:hAnsi="宋体" w:cs="宋体"/>
                <w:bCs/>
                <w:i/>
                <w:iCs/>
                <w:color w:val="auto"/>
                <w:sz w:val="24"/>
                <w:szCs w:val="24"/>
                <w:highlight w:val="none"/>
                <w:u w:val="single"/>
              </w:rPr>
              <w:t xml:space="preserve">TSG 07</w:t>
            </w:r>
            <w:r>
              <w:rPr>
                <w:rFonts w:hint="eastAsia" w:ascii="MS Gothic" w:hAnsi="MS Gothic" w:eastAsia="MS Gothic" w:cs="MS Gothic"/>
                <w:bCs/>
                <w:i/>
                <w:iCs/>
                <w:color w:val="auto"/>
                <w:sz w:val="24"/>
                <w:szCs w:val="24"/>
                <w:highlight w:val="none"/>
                <w:u w:val="single"/>
              </w:rPr>
              <w:t xml:space="preserve">‑</w:t>
            </w:r>
            <w:r>
              <w:rPr>
                <w:rFonts w:ascii="宋体" w:hAnsi="宋体" w:cs="宋体"/>
                <w:bCs/>
                <w:i/>
                <w:iCs/>
                <w:color w:val="auto"/>
                <w:sz w:val="24"/>
                <w:szCs w:val="24"/>
                <w:highlight w:val="none"/>
                <w:u w:val="single"/>
              </w:rPr>
              <w:t xml:space="preserve">2019</w:t>
            </w:r>
            <w:r>
              <w:rPr>
                <w:rFonts w:hint="eastAsia" w:ascii="宋体" w:hAnsi="宋体" w:cs="宋体"/>
                <w:bCs/>
                <w:i/>
                <w:iCs/>
                <w:color w:val="auto"/>
                <w:sz w:val="24"/>
                <w:szCs w:val="24"/>
                <w:highlight w:val="none"/>
                <w:u w:val="single"/>
              </w:rPr>
              <w:t xml:space="preserve">配置专业人员不少于6人的施工团队。其中项目负责人1名须提供机电建造师</w:t>
            </w:r>
            <w:r>
              <w:rPr>
                <w:rFonts w:ascii="宋体" w:hAnsi="宋体" w:cs="宋体"/>
                <w:bCs/>
                <w:i/>
                <w:iCs/>
                <w:color w:val="auto"/>
                <w:sz w:val="24"/>
                <w:szCs w:val="24"/>
                <w:highlight w:val="none"/>
                <w:u w:val="single"/>
              </w:rPr>
              <w:t xml:space="preserve">+B</w:t>
            </w:r>
            <w:r>
              <w:rPr>
                <w:rFonts w:hint="eastAsia" w:ascii="宋体" w:hAnsi="宋体" w:cs="宋体"/>
                <w:bCs/>
                <w:i/>
                <w:iCs/>
                <w:color w:val="auto"/>
                <w:sz w:val="24"/>
                <w:szCs w:val="24"/>
                <w:highlight w:val="none"/>
                <w:u w:val="single"/>
              </w:rPr>
              <w:t xml:space="preserve">证，具备</w:t>
            </w:r>
            <w:r>
              <w:rPr>
                <w:rFonts w:ascii="宋体" w:hAnsi="宋体" w:cs="宋体"/>
                <w:bCs/>
                <w:i/>
                <w:iCs/>
                <w:color w:val="auto"/>
                <w:sz w:val="24"/>
                <w:szCs w:val="24"/>
                <w:highlight w:val="none"/>
                <w:u w:val="single"/>
              </w:rPr>
              <w:t xml:space="preserve">2</w:t>
            </w:r>
            <w:r>
              <w:rPr>
                <w:rFonts w:hint="eastAsia" w:ascii="宋体" w:hAnsi="宋体" w:cs="宋体"/>
                <w:bCs/>
                <w:i/>
                <w:iCs/>
                <w:color w:val="auto"/>
                <w:sz w:val="24"/>
                <w:szCs w:val="24"/>
                <w:highlight w:val="none"/>
                <w:u w:val="single"/>
              </w:rPr>
              <w:t xml:space="preserve">年以上电梯安装项目管理经验（在合同或验收单中证明）；井道内作业人员不少于4人，其中现场安装调试人员全部持有有效电梯修理</w:t>
            </w:r>
            <w:r>
              <w:rPr>
                <w:rFonts w:ascii="宋体" w:hAnsi="宋体" w:cs="宋体"/>
                <w:bCs/>
                <w:i/>
                <w:iCs/>
                <w:color w:val="auto"/>
                <w:sz w:val="24"/>
                <w:szCs w:val="24"/>
                <w:highlight w:val="none"/>
                <w:u w:val="single"/>
              </w:rPr>
              <w:t xml:space="preserve">T</w:t>
            </w:r>
            <w:r>
              <w:rPr>
                <w:rFonts w:hint="eastAsia" w:ascii="宋体" w:hAnsi="宋体" w:cs="宋体"/>
                <w:bCs/>
                <w:i/>
                <w:iCs/>
                <w:color w:val="auto"/>
                <w:sz w:val="24"/>
                <w:szCs w:val="24"/>
                <w:highlight w:val="none"/>
                <w:u w:val="single"/>
              </w:rPr>
              <w:t xml:space="preserve">证；电气接线人员配备低压电工证。井道外配合及安全管控人员不少于1人。以上所有人员均为本单位在职人员并提供社保证明；提供无特种设备安全责任事故记录证明。</w:t>
            </w:r>
            <w:r/>
          </w:p>
        </w:tc>
      </w:tr>
      <w:tr>
        <w:trPr/>
        <w:tc>
          <w:tcPr>
            <w:tcW w:w="762" w:type="dxa"/>
            <w:textDirection w:val="lrTb"/>
            <w:noWrap w:val="false"/>
          </w:tcPr>
          <w:p>
            <w:pPr>
              <w:jc w:val="center"/>
              <w:spacing w:line="400" w:lineRule="exact"/>
              <w:rPr>
                <w:rFonts w:ascii="宋体" w:hAnsi="宋体" w:cs="宋体"/>
                <w:bCs/>
                <w:i/>
                <w:color w:val="auto"/>
                <w:sz w:val="24"/>
                <w:szCs w:val="24"/>
                <w:highlight w:val="none"/>
                <w:u w:val="single"/>
              </w:rPr>
            </w:pPr>
            <w:r>
              <w:rPr>
                <w:rFonts w:hint="eastAsia" w:ascii="宋体" w:hAnsi="宋体" w:cs="宋体"/>
                <w:bCs/>
                <w:i/>
                <w:color w:val="auto"/>
                <w:sz w:val="24"/>
                <w:szCs w:val="24"/>
                <w:highlight w:val="none"/>
                <w:u w:val="single"/>
              </w:rPr>
              <w:t xml:space="preserve">4</w:t>
            </w:r>
            <w:r/>
          </w:p>
        </w:tc>
        <w:tc>
          <w:tcPr>
            <w:tcW w:w="2050" w:type="dxa"/>
            <w:textDirection w:val="lrTb"/>
            <w:noWrap w:val="false"/>
          </w:tcPr>
          <w:p>
            <w:pPr>
              <w:spacing w:line="400" w:lineRule="exact"/>
              <w:rPr>
                <w:rFonts w:ascii="宋体" w:hAnsi="宋体" w:cs="宋体"/>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付款方式（</w:t>
            </w:r>
            <w:r>
              <w:rPr>
                <w:rFonts w:hint="eastAsia" w:ascii="仿宋" w:hAnsi="仿宋" w:eastAsia="仿宋" w:cs="仿宋"/>
                <w:b/>
                <w:i/>
                <w:color w:val="auto"/>
                <w:sz w:val="24"/>
                <w:szCs w:val="24"/>
                <w:highlight w:val="none"/>
                <w:u w:val="single"/>
              </w:rPr>
              <w:t xml:space="preserve">请做出书面承诺，格式自拟</w:t>
            </w:r>
            <w:r>
              <w:rPr>
                <w:rFonts w:hint="eastAsia" w:ascii="宋体" w:hAnsi="宋体" w:cs="宋体"/>
                <w:bCs/>
                <w:i/>
                <w:color w:val="auto"/>
                <w:sz w:val="24"/>
                <w:szCs w:val="24"/>
                <w:highlight w:val="none"/>
                <w:u w:val="single"/>
              </w:rPr>
              <w:t xml:space="preserve">）</w:t>
            </w:r>
            <w:r/>
          </w:p>
        </w:tc>
        <w:tc>
          <w:tcPr>
            <w:tcW w:w="5641" w:type="dxa"/>
            <w:textDirection w:val="lrTb"/>
            <w:noWrap w:val="false"/>
          </w:tcPr>
          <w:p>
            <w:pPr>
              <w:spacing w:line="400" w:lineRule="exact"/>
              <w:rPr>
                <w:rFonts w:ascii="宋体" w:hAnsi="宋体" w:cs="宋体"/>
                <w:bCs/>
                <w:i/>
                <w:color w:val="auto"/>
                <w:sz w:val="24"/>
                <w:szCs w:val="24"/>
                <w:highlight w:val="none"/>
                <w:u w:val="single"/>
                <w:lang w:val="zh-CN"/>
              </w:rPr>
            </w:pPr>
            <w:r>
              <w:rPr>
                <w:rFonts w:hint="eastAsia" w:ascii="仿宋" w:hAnsi="仿宋" w:eastAsia="仿宋" w:cs="仿宋"/>
                <w:i/>
                <w:color w:val="auto"/>
                <w:sz w:val="24"/>
                <w:szCs w:val="24"/>
                <w:highlight w:val="none"/>
                <w:u w:val="single"/>
                <w:lang w:val="zh-CN"/>
              </w:rPr>
              <w:t xml:space="preserve">所有项目完工、电梯设备安装后通过</w:t>
            </w:r>
            <w:r>
              <w:rPr>
                <w:rFonts w:hint="eastAsia" w:ascii="宋体" w:hAnsi="宋体" w:cs="宋体"/>
                <w:bCs/>
                <w:i/>
                <w:iCs/>
                <w:color w:val="auto"/>
                <w:sz w:val="24"/>
                <w:szCs w:val="24"/>
                <w:highlight w:val="none"/>
                <w:u w:val="single"/>
                <w:lang w:val="zh-CN"/>
              </w:rPr>
              <w:t xml:space="preserve">南通市市场监督管理局</w:t>
            </w:r>
            <w:r>
              <w:rPr>
                <w:rFonts w:hint="eastAsia" w:ascii="仿宋" w:hAnsi="仿宋" w:eastAsia="仿宋" w:cs="仿宋"/>
                <w:i/>
                <w:color w:val="auto"/>
                <w:sz w:val="24"/>
                <w:szCs w:val="24"/>
                <w:highlight w:val="none"/>
                <w:u w:val="single"/>
                <w:lang w:val="zh-CN"/>
              </w:rPr>
              <w:t xml:space="preserve">检测合格且</w:t>
            </w:r>
            <w:r>
              <w:rPr>
                <w:rFonts w:hint="eastAsia" w:ascii="仿宋" w:hAnsi="仿宋" w:eastAsia="仿宋" w:cs="仿宋"/>
                <w:i/>
                <w:color w:val="auto"/>
                <w:sz w:val="24"/>
                <w:szCs w:val="24"/>
                <w:highlight w:val="none"/>
                <w:u w:val="single"/>
              </w:rPr>
              <w:t xml:space="preserve">项目</w:t>
            </w:r>
            <w:r>
              <w:rPr>
                <w:rFonts w:hint="eastAsia" w:ascii="仿宋" w:hAnsi="仿宋" w:eastAsia="仿宋" w:cs="仿宋"/>
                <w:i/>
                <w:color w:val="auto"/>
                <w:sz w:val="24"/>
                <w:szCs w:val="24"/>
                <w:highlight w:val="none"/>
                <w:u w:val="single"/>
                <w:lang w:val="zh-CN"/>
              </w:rPr>
              <w:t xml:space="preserve">验收合格（包括所有装潢到位）并提供完整资料，交付电梯钥匙后，支付合同价的</w:t>
            </w:r>
            <w:r>
              <w:rPr>
                <w:rFonts w:hint="eastAsia" w:ascii="仿宋" w:hAnsi="仿宋" w:eastAsia="仿宋" w:cs="仿宋"/>
                <w:i/>
                <w:color w:val="auto"/>
                <w:sz w:val="24"/>
                <w:szCs w:val="24"/>
                <w:highlight w:val="none"/>
                <w:u w:val="single"/>
              </w:rPr>
              <w:t xml:space="preserve">90</w:t>
            </w:r>
            <w:r>
              <w:rPr>
                <w:rFonts w:hint="eastAsia" w:ascii="仿宋" w:hAnsi="仿宋" w:eastAsia="仿宋" w:cs="仿宋"/>
                <w:i/>
                <w:color w:val="auto"/>
                <w:sz w:val="24"/>
                <w:szCs w:val="24"/>
                <w:highlight w:val="none"/>
                <w:u w:val="single"/>
                <w:lang w:val="zh-CN"/>
              </w:rPr>
              <w:t xml:space="preserve">%，余款</w:t>
            </w:r>
            <w:r>
              <w:rPr>
                <w:rFonts w:hint="eastAsia" w:ascii="仿宋" w:hAnsi="仿宋" w:eastAsia="仿宋" w:cs="仿宋"/>
                <w:i/>
                <w:color w:val="auto"/>
                <w:sz w:val="24"/>
                <w:szCs w:val="24"/>
                <w:highlight w:val="none"/>
                <w:u w:val="single"/>
              </w:rPr>
              <w:t xml:space="preserve">10</w:t>
            </w:r>
            <w:r>
              <w:rPr>
                <w:rFonts w:hint="eastAsia" w:ascii="仿宋" w:hAnsi="仿宋" w:eastAsia="仿宋" w:cs="仿宋"/>
                <w:i/>
                <w:color w:val="auto"/>
                <w:sz w:val="24"/>
                <w:szCs w:val="24"/>
                <w:highlight w:val="none"/>
                <w:u w:val="single"/>
                <w:lang w:val="zh-CN"/>
              </w:rPr>
              <w:t xml:space="preserve">%在验收合格且无质量问题后 </w:t>
            </w:r>
            <w:r>
              <w:rPr>
                <w:rFonts w:hint="eastAsia" w:ascii="仿宋" w:hAnsi="仿宋" w:eastAsia="仿宋" w:cs="仿宋"/>
                <w:i/>
                <w:color w:val="auto"/>
                <w:sz w:val="24"/>
                <w:szCs w:val="24"/>
                <w:highlight w:val="none"/>
                <w:u w:val="single"/>
              </w:rPr>
              <w:t xml:space="preserve">60</w:t>
            </w:r>
            <w:r>
              <w:rPr>
                <w:rFonts w:hint="eastAsia" w:ascii="仿宋" w:hAnsi="仿宋" w:eastAsia="仿宋" w:cs="仿宋"/>
                <w:i/>
                <w:color w:val="auto"/>
                <w:sz w:val="24"/>
                <w:szCs w:val="24"/>
                <w:highlight w:val="none"/>
                <w:u w:val="single"/>
                <w:lang w:val="zh-CN"/>
              </w:rPr>
              <w:t xml:space="preserve">日内一次结清。</w:t>
            </w:r>
            <w:r>
              <w:rPr>
                <w:rFonts w:hint="eastAsia" w:ascii="仿宋" w:hAnsi="仿宋" w:eastAsia="仿宋" w:cs="仿宋"/>
                <w:i/>
                <w:color w:val="auto"/>
                <w:sz w:val="24"/>
                <w:szCs w:val="24"/>
                <w:highlight w:val="none"/>
                <w:u w:val="single"/>
              </w:rPr>
              <w:t xml:space="preserve">甲方</w:t>
            </w:r>
            <w:r>
              <w:rPr>
                <w:rFonts w:hint="eastAsia" w:ascii="仿宋" w:hAnsi="仿宋" w:eastAsia="仿宋" w:cs="仿宋"/>
                <w:i/>
                <w:color w:val="auto"/>
                <w:sz w:val="24"/>
                <w:szCs w:val="24"/>
                <w:highlight w:val="none"/>
                <w:u w:val="single"/>
                <w:lang w:val="zh-CN"/>
              </w:rPr>
              <w:t xml:space="preserve">应在收到发票后</w:t>
            </w:r>
            <w:r>
              <w:rPr>
                <w:rFonts w:hint="eastAsia" w:ascii="仿宋" w:hAnsi="仿宋" w:eastAsia="仿宋" w:cs="仿宋"/>
                <w:i/>
                <w:color w:val="auto"/>
                <w:sz w:val="24"/>
                <w:szCs w:val="24"/>
                <w:highlight w:val="none"/>
                <w:u w:val="single"/>
              </w:rPr>
              <w:t xml:space="preserve">10个工作日内将资金支付到乙方账户。</w:t>
            </w:r>
            <w:r/>
          </w:p>
        </w:tc>
      </w:tr>
    </w:tbl>
    <w:p>
      <w:pPr>
        <w:ind w:firstLine="601"/>
        <w:spacing w:before="240" w:after="120" w:line="520" w:lineRule="exact"/>
        <w:rPr>
          <w:rFonts w:ascii="宋体" w:hAnsi="宋体" w:cs="宋体"/>
          <w:b/>
          <w:bCs/>
          <w:iCs/>
          <w:color w:val="auto"/>
          <w:sz w:val="30"/>
          <w:szCs w:val="30"/>
          <w:highlight w:val="none"/>
        </w:rPr>
      </w:pPr>
      <w:r>
        <w:rPr>
          <w:rFonts w:hint="eastAsia" w:ascii="宋体" w:hAnsi="宋体" w:cs="宋体"/>
          <w:b/>
          <w:bCs/>
          <w:iCs/>
          <w:color w:val="auto"/>
          <w:sz w:val="30"/>
          <w:szCs w:val="30"/>
          <w:highlight w:val="none"/>
        </w:rPr>
        <w:t xml:space="preserve">（三）报价要求（请单独列出并加斜体下划线）</w:t>
      </w:r>
      <w:r/>
    </w:p>
    <w:tbl>
      <w:tblPr>
        <w:tblStyle w:val="792"/>
        <w:tblW w:w="0" w:type="auto"/>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textDirection w:val="lrTb"/>
            <w:noWrap w:val="false"/>
          </w:tcPr>
          <w:p>
            <w:pPr>
              <w:jc w:val="center"/>
              <w:spacing w:line="400" w:lineRule="exact"/>
              <w:rPr>
                <w:rFonts w:ascii="宋体" w:hAnsi="宋体" w:cs="宋体"/>
                <w:bCs/>
                <w:iCs/>
                <w:color w:val="auto"/>
                <w:sz w:val="24"/>
                <w:szCs w:val="24"/>
                <w:highlight w:val="none"/>
              </w:rPr>
            </w:pPr>
            <w:r>
              <w:rPr>
                <w:rFonts w:hint="eastAsia" w:ascii="宋体" w:hAnsi="宋体" w:cs="宋体"/>
                <w:bCs/>
                <w:iCs/>
                <w:color w:val="auto"/>
                <w:sz w:val="24"/>
                <w:szCs w:val="24"/>
                <w:highlight w:val="none"/>
              </w:rPr>
              <w:t xml:space="preserve">序号</w:t>
            </w:r>
            <w:r/>
          </w:p>
        </w:tc>
        <w:tc>
          <w:tcPr>
            <w:tcW w:w="2050" w:type="dxa"/>
            <w:textDirection w:val="lrTb"/>
            <w:noWrap w:val="false"/>
          </w:tcPr>
          <w:p>
            <w:pPr>
              <w:jc w:val="center"/>
              <w:spacing w:line="400" w:lineRule="exact"/>
              <w:rPr>
                <w:rFonts w:ascii="宋体" w:hAnsi="宋体" w:cs="宋体"/>
                <w:bCs/>
                <w:iCs/>
                <w:color w:val="auto"/>
                <w:sz w:val="24"/>
                <w:szCs w:val="24"/>
                <w:highlight w:val="none"/>
              </w:rPr>
            </w:pPr>
            <w:r>
              <w:rPr>
                <w:rFonts w:hint="eastAsia" w:ascii="宋体" w:hAnsi="宋体" w:cs="宋体"/>
                <w:bCs/>
                <w:iCs/>
                <w:color w:val="auto"/>
                <w:sz w:val="24"/>
                <w:szCs w:val="24"/>
                <w:highlight w:val="none"/>
              </w:rPr>
              <w:t xml:space="preserve">要求名称</w:t>
            </w:r>
            <w:r/>
          </w:p>
        </w:tc>
        <w:tc>
          <w:tcPr>
            <w:tcW w:w="5641" w:type="dxa"/>
            <w:textDirection w:val="lrTb"/>
            <w:noWrap w:val="false"/>
          </w:tcPr>
          <w:p>
            <w:pPr>
              <w:jc w:val="center"/>
              <w:spacing w:line="400" w:lineRule="exact"/>
              <w:rPr>
                <w:rFonts w:ascii="宋体" w:hAnsi="宋体" w:cs="宋体"/>
                <w:bCs/>
                <w:iCs/>
                <w:color w:val="auto"/>
                <w:sz w:val="24"/>
                <w:szCs w:val="24"/>
                <w:highlight w:val="none"/>
              </w:rPr>
            </w:pPr>
            <w:r>
              <w:rPr>
                <w:rFonts w:hint="eastAsia" w:ascii="宋体" w:hAnsi="宋体" w:cs="宋体"/>
                <w:bCs/>
                <w:iCs/>
                <w:color w:val="auto"/>
                <w:sz w:val="24"/>
                <w:szCs w:val="24"/>
                <w:highlight w:val="none"/>
              </w:rPr>
              <w:t xml:space="preserve">要求内容</w:t>
            </w:r>
            <w:r/>
          </w:p>
        </w:tc>
      </w:tr>
      <w:tr>
        <w:trPr/>
        <w:tc>
          <w:tcPr>
            <w:tcW w:w="762" w:type="dxa"/>
            <w:textDirection w:val="lrTb"/>
            <w:noWrap w:val="false"/>
          </w:tcPr>
          <w:p>
            <w:pPr>
              <w:jc w:val="center"/>
              <w:spacing w:line="400" w:lineRule="exact"/>
              <w:rPr>
                <w:rFonts w:ascii="宋体" w:hAnsi="宋体" w:cs="宋体"/>
                <w:bCs/>
                <w:i/>
                <w:color w:val="auto"/>
                <w:sz w:val="24"/>
                <w:szCs w:val="24"/>
                <w:highlight w:val="none"/>
                <w:u w:val="single"/>
              </w:rPr>
            </w:pPr>
            <w:r>
              <w:rPr>
                <w:rFonts w:hint="eastAsia" w:ascii="宋体" w:hAnsi="宋体" w:cs="宋体"/>
                <w:bCs/>
                <w:i/>
                <w:color w:val="auto"/>
                <w:sz w:val="24"/>
                <w:szCs w:val="24"/>
                <w:highlight w:val="none"/>
                <w:u w:val="single"/>
              </w:rPr>
              <w:t xml:space="preserve">1</w:t>
            </w:r>
            <w:r/>
          </w:p>
        </w:tc>
        <w:tc>
          <w:tcPr>
            <w:tcW w:w="2050" w:type="dxa"/>
            <w:textDirection w:val="lrTb"/>
            <w:noWrap w:val="false"/>
          </w:tcPr>
          <w:p>
            <w:pPr>
              <w:spacing w:line="400" w:lineRule="exact"/>
              <w:rPr>
                <w:rFonts w:ascii="宋体" w:hAnsi="宋体" w:cs="宋体"/>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投标人的报价不得超过采购预算或最高限价，且投标报价具备合理性</w:t>
            </w:r>
            <w:r/>
          </w:p>
        </w:tc>
        <w:tc>
          <w:tcPr>
            <w:tcW w:w="5641" w:type="dxa"/>
            <w:textDirection w:val="lrTb"/>
            <w:noWrap w:val="false"/>
          </w:tcPr>
          <w:p>
            <w:pPr>
              <w:spacing w:line="400" w:lineRule="exact"/>
              <w:rPr>
                <w:rFonts w:ascii="宋体" w:hAnsi="宋体" w:cs="宋体"/>
                <w:bCs/>
                <w:i/>
                <w:color w:val="auto"/>
                <w:sz w:val="24"/>
                <w:szCs w:val="24"/>
                <w:highlight w:val="none"/>
                <w:u w:val="single"/>
              </w:rPr>
            </w:pPr>
            <w:r>
              <w:rPr>
                <w:rFonts w:hint="eastAsia" w:ascii="仿宋" w:hAnsi="仿宋" w:eastAsia="仿宋" w:cs="仿宋"/>
                <w:bCs/>
                <w:i/>
                <w:color w:val="auto"/>
                <w:sz w:val="24"/>
                <w:szCs w:val="24"/>
                <w:highlight w:val="none"/>
                <w:u w:val="single"/>
              </w:rPr>
              <w:t xml:space="preserve">本项目设定最高限价为40万元，超过最高限价的视为未实质响应。</w:t>
            </w:r>
            <w:r/>
          </w:p>
        </w:tc>
      </w:tr>
    </w:tbl>
    <w:p>
      <w:pPr>
        <w:pStyle w:val="1014"/>
        <w:rPr>
          <w:rFonts w:cs="宋体"/>
          <w:color w:val="auto"/>
          <w:highlight w:val="none"/>
        </w:rPr>
      </w:pPr>
      <w:r>
        <w:rPr>
          <w:rFonts w:cs="宋体"/>
          <w:color w:val="auto"/>
          <w:highlight w:val="none"/>
        </w:rPr>
      </w:r>
      <w:r/>
    </w:p>
    <w:p>
      <w:pPr>
        <w:spacing w:line="520" w:lineRule="exact"/>
        <w:rPr>
          <w:rFonts w:ascii="宋体" w:hAnsi="宋体" w:cs="宋体"/>
          <w:color w:val="auto"/>
          <w:highlight w:val="none"/>
        </w:rPr>
      </w:pPr>
      <w:r/>
      <w:bookmarkStart w:id="203" w:name="_Toc120614281"/>
      <w:r>
        <w:rPr>
          <w:rFonts w:hint="eastAsia" w:ascii="宋体" w:hAnsi="宋体" w:cs="宋体"/>
          <w:color w:val="auto"/>
          <w:highlight w:val="none"/>
        </w:rPr>
        <w:t xml:space="preserve">   </w:t>
      </w:r>
      <w:r/>
    </w:p>
    <w:p>
      <w:pPr>
        <w:pStyle w:val="965"/>
        <w:rPr>
          <w:rFonts w:ascii="宋体" w:hAnsi="宋体" w:eastAsia="宋体" w:cs="宋体"/>
          <w:bCs/>
          <w:color w:val="auto"/>
          <w:sz w:val="4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eastAsia="宋体" w:cs="宋体"/>
          <w:bCs/>
          <w:color w:val="auto"/>
          <w:sz w:val="44"/>
          <w:highlight w:val="none"/>
        </w:rPr>
      </w:r>
      <w:r/>
    </w:p>
    <w:p>
      <w:pPr>
        <w:pStyle w:val="965"/>
        <w:rPr>
          <w:rFonts w:ascii="宋体" w:hAnsi="宋体" w:eastAsia="宋体" w:cs="宋体"/>
          <w:bCs/>
          <w:color w:val="auto"/>
          <w:sz w:val="44"/>
          <w:highlight w:val="none"/>
        </w:rPr>
      </w:pPr>
      <w:r>
        <w:rPr>
          <w:rFonts w:hint="eastAsia" w:ascii="宋体" w:hAnsi="宋体" w:eastAsia="宋体" w:cs="宋体"/>
          <w:bCs/>
          <w:color w:val="auto"/>
          <w:sz w:val="44"/>
          <w:highlight w:val="none"/>
        </w:rPr>
        <w:t xml:space="preserve">第五章  </w:t>
      </w:r>
      <w:r>
        <w:rPr>
          <w:rFonts w:hint="eastAsia" w:ascii="宋体" w:hAnsi="宋体" w:eastAsia="宋体" w:cs="宋体"/>
          <w:b/>
          <w:bCs/>
          <w:color w:val="auto"/>
          <w:sz w:val="44"/>
          <w:highlight w:val="none"/>
        </w:rPr>
        <w:t xml:space="preserve">评标方法与评标标准</w:t>
      </w:r>
      <w:r/>
    </w:p>
    <w:p>
      <w:pPr>
        <w:rPr>
          <w:rFonts w:ascii="宋体" w:hAnsi="宋体" w:cs="宋体"/>
          <w:color w:val="auto"/>
          <w:highlight w:val="none"/>
        </w:rPr>
      </w:pPr>
      <w:r>
        <w:rPr>
          <w:rFonts w:ascii="宋体" w:hAnsi="宋体" w:cs="宋体"/>
          <w:color w:val="auto"/>
          <w:highlight w:val="none"/>
        </w:rPr>
      </w:r>
      <w:r/>
    </w:p>
    <w:p>
      <w:pPr>
        <w:ind w:firstLine="384"/>
        <w:jc w:val="left"/>
        <w:spacing w:before="120" w:after="120" w:line="360" w:lineRule="auto"/>
        <w:rPr>
          <w:rFonts w:ascii="宋体" w:hAnsi="宋体" w:cs="宋体"/>
          <w:color w:val="auto"/>
          <w:highlight w:val="none"/>
        </w:rPr>
      </w:pPr>
      <w:r>
        <w:rPr>
          <w:rFonts w:hint="eastAsia" w:ascii="宋体" w:hAnsi="宋体" w:cs="宋体"/>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 1名中标候选人。</w:t>
      </w:r>
      <w:r/>
    </w:p>
    <w:p>
      <w:pPr>
        <w:pStyle w:val="1053"/>
        <w:ind w:firstLine="441"/>
        <w:rPr>
          <w:rFonts w:ascii="宋体" w:hAnsi="宋体" w:cs="宋体"/>
          <w:b/>
          <w:color w:val="auto"/>
          <w:highlight w:val="none"/>
        </w:rPr>
      </w:pPr>
      <w:r>
        <w:rPr>
          <w:rFonts w:hint="eastAsia" w:ascii="宋体" w:hAnsi="宋体" w:cs="宋体"/>
          <w:b/>
          <w:color w:val="auto"/>
          <w:highlight w:val="none"/>
        </w:rPr>
        <w:t xml:space="preserve">政府采购政策功能落实</w:t>
      </w:r>
      <w:r>
        <w:rPr>
          <w:rFonts w:hint="eastAsia" w:ascii="宋体" w:hAnsi="宋体" w:cs="宋体"/>
          <w:color w:val="auto"/>
          <w:highlight w:val="none"/>
        </w:rPr>
        <w:t xml:space="preserve">（备注：如果该项目专门面向中小微型企业采购，则供应商不再享受以下“政府采购政策功能落实”中1-6项小微型企业价格扣除）</w:t>
      </w:r>
      <w:r/>
    </w:p>
    <w:p>
      <w:pPr>
        <w:pStyle w:val="1053"/>
        <w:spacing w:line="400" w:lineRule="exact"/>
        <w:rPr>
          <w:rFonts w:ascii="宋体" w:hAnsi="宋体" w:cs="宋体"/>
          <w:color w:val="auto"/>
          <w:highlight w:val="none"/>
        </w:rPr>
      </w:pPr>
      <w:r>
        <w:rPr>
          <w:rFonts w:hint="eastAsia" w:ascii="宋体" w:hAnsi="宋体" w:cs="宋体"/>
          <w:color w:val="auto"/>
          <w:highlight w:val="none"/>
        </w:rPr>
        <w:t xml:space="preserve">1、小微型企业价格扣除</w:t>
      </w:r>
      <w:r/>
    </w:p>
    <w:p>
      <w:pPr>
        <w:pStyle w:val="1053"/>
        <w:ind w:firstLine="360"/>
        <w:spacing w:line="400" w:lineRule="exact"/>
        <w:rPr>
          <w:rFonts w:ascii="宋体" w:hAnsi="宋体" w:cs="宋体"/>
          <w:color w:val="auto"/>
          <w:highlight w:val="none"/>
        </w:rPr>
      </w:pPr>
      <w:r>
        <w:rPr>
          <w:rFonts w:hint="eastAsia" w:ascii="宋体" w:hAnsi="宋体" w:cs="宋体"/>
          <w:color w:val="auto"/>
          <w:highlight w:val="none"/>
        </w:rPr>
        <w:t xml:space="preserve">（1）本项目对小型和微型企业提供的服务给予</w:t>
      </w:r>
      <w:r>
        <w:rPr>
          <w:rFonts w:hint="eastAsia" w:ascii="宋体" w:hAnsi="宋体" w:cs="宋体"/>
          <w:color w:val="auto"/>
          <w:highlight w:val="none"/>
          <w:u w:val="single"/>
        </w:rPr>
        <w:t xml:space="preserve"> 10%</w:t>
      </w:r>
      <w:r>
        <w:rPr>
          <w:rFonts w:hint="eastAsia" w:ascii="宋体" w:hAnsi="宋体" w:cs="宋体"/>
          <w:color w:val="auto"/>
          <w:highlight w:val="none"/>
        </w:rPr>
        <w:t xml:space="preserve">的扣除价格，用扣除后的价格参与评审。</w:t>
      </w:r>
      <w:r/>
    </w:p>
    <w:p>
      <w:pPr>
        <w:pStyle w:val="1053"/>
        <w:ind w:firstLine="360"/>
        <w:spacing w:line="400" w:lineRule="exact"/>
        <w:rPr>
          <w:rFonts w:ascii="宋体" w:hAnsi="宋体" w:cs="宋体"/>
          <w:color w:val="auto"/>
          <w:highlight w:val="none"/>
        </w:rPr>
      </w:pPr>
      <w:r>
        <w:rPr>
          <w:rFonts w:hint="eastAsia" w:ascii="宋体" w:hAnsi="宋体" w:cs="宋体"/>
          <w:color w:val="auto"/>
          <w:highlight w:val="none"/>
        </w:rPr>
        <w:t xml:space="preserve">（2）供应商需按照采购文件的要求提供相应的《小微企业声明函》。</w:t>
      </w:r>
      <w:r/>
    </w:p>
    <w:p>
      <w:pPr>
        <w:pStyle w:val="1053"/>
        <w:ind w:firstLine="360"/>
        <w:spacing w:line="400" w:lineRule="exact"/>
        <w:rPr>
          <w:rFonts w:ascii="宋体" w:hAnsi="宋体" w:cs="宋体"/>
          <w:color w:val="auto"/>
          <w:highlight w:val="none"/>
        </w:rPr>
      </w:pPr>
      <w:r>
        <w:rPr>
          <w:rFonts w:hint="eastAsia" w:ascii="宋体" w:hAnsi="宋体" w:cs="宋体"/>
          <w:color w:val="auto"/>
          <w:highlight w:val="none"/>
        </w:rPr>
        <w:t xml:space="preserve">（3）企业标准请参照《关于印发中小企业划型标准规定的通知》（工信部联企业[2011]300号）文件规定自行填写。</w:t>
      </w:r>
      <w:r/>
    </w:p>
    <w:p>
      <w:pPr>
        <w:pStyle w:val="1053"/>
        <w:spacing w:line="400" w:lineRule="exact"/>
        <w:rPr>
          <w:rFonts w:ascii="宋体" w:hAnsi="宋体" w:cs="宋体"/>
          <w:color w:val="auto"/>
          <w:highlight w:val="none"/>
        </w:rPr>
      </w:pPr>
      <w:r>
        <w:rPr>
          <w:rFonts w:hint="eastAsia" w:ascii="宋体" w:hAnsi="宋体" w:cs="宋体"/>
          <w:color w:val="auto"/>
          <w:highlight w:val="none"/>
        </w:rPr>
        <w:t xml:space="preserve">2、残疾人福利单位价格扣除</w:t>
      </w:r>
      <w:r/>
    </w:p>
    <w:p>
      <w:pPr>
        <w:pStyle w:val="1053"/>
        <w:ind w:left="120" w:firstLine="360"/>
        <w:spacing w:line="400" w:lineRule="exact"/>
        <w:rPr>
          <w:rFonts w:ascii="宋体" w:hAnsi="宋体" w:cs="宋体"/>
          <w:color w:val="auto"/>
          <w:highlight w:val="none"/>
        </w:rPr>
      </w:pPr>
      <w:r>
        <w:rPr>
          <w:rFonts w:hint="eastAsia" w:ascii="宋体" w:hAnsi="宋体" w:cs="宋体"/>
          <w:color w:val="auto"/>
          <w:highlight w:val="none"/>
        </w:rPr>
        <w:t xml:space="preserve">（1）本项目对残疾人福利性单位视同小型、微型企业，给予</w:t>
      </w:r>
      <w:r>
        <w:rPr>
          <w:rFonts w:hint="eastAsia" w:ascii="宋体" w:hAnsi="宋体" w:cs="宋体"/>
          <w:color w:val="auto"/>
          <w:highlight w:val="none"/>
          <w:u w:val="single"/>
        </w:rPr>
        <w:t xml:space="preserve"> 10% </w:t>
      </w:r>
      <w:r>
        <w:rPr>
          <w:rFonts w:hint="eastAsia" w:ascii="宋体" w:hAnsi="宋体" w:cs="宋体"/>
          <w:color w:val="auto"/>
          <w:highlight w:val="none"/>
        </w:rPr>
        <w:t xml:space="preserve">的价格扣除，用扣除后的价格参与评审。</w:t>
      </w:r>
      <w:r/>
    </w:p>
    <w:p>
      <w:pPr>
        <w:pStyle w:val="1053"/>
        <w:ind w:left="120" w:firstLine="360"/>
        <w:spacing w:line="400" w:lineRule="exact"/>
        <w:rPr>
          <w:rFonts w:ascii="宋体" w:hAnsi="宋体" w:cs="宋体"/>
          <w:color w:val="auto"/>
          <w:highlight w:val="none"/>
        </w:rPr>
      </w:pPr>
      <w:r>
        <w:rPr>
          <w:rFonts w:hint="eastAsia" w:ascii="宋体" w:hAnsi="宋体" w:cs="宋体"/>
          <w:color w:val="auto"/>
          <w:highlight w:val="none"/>
        </w:rPr>
        <w:t xml:space="preserve">（2）残疾人福利单位需按照采购文件的要求提供《残疾人福利性单位声明函》。</w:t>
      </w:r>
      <w:r/>
    </w:p>
    <w:p>
      <w:pPr>
        <w:pStyle w:val="1053"/>
        <w:ind w:left="120" w:firstLine="360"/>
        <w:spacing w:line="400" w:lineRule="exact"/>
        <w:rPr>
          <w:rFonts w:ascii="宋体" w:hAnsi="宋体" w:cs="宋体"/>
          <w:color w:val="auto"/>
          <w:highlight w:val="none"/>
        </w:rPr>
      </w:pPr>
      <w:r>
        <w:rPr>
          <w:rFonts w:hint="eastAsia" w:ascii="宋体" w:hAnsi="宋体" w:cs="宋体"/>
          <w:color w:val="auto"/>
          <w:highlight w:val="none"/>
        </w:rPr>
        <w:t xml:space="preserve">（3）残疾人福利单位标准请参照《关于促进残疾人就业政府采购政策的通知》（财库〔2017〕141号）。</w:t>
      </w:r>
      <w:r/>
    </w:p>
    <w:p>
      <w:pPr>
        <w:pStyle w:val="1053"/>
        <w:spacing w:line="400" w:lineRule="exact"/>
        <w:rPr>
          <w:rFonts w:ascii="宋体" w:hAnsi="宋体" w:cs="宋体"/>
          <w:color w:val="auto"/>
          <w:highlight w:val="none"/>
        </w:rPr>
      </w:pPr>
      <w:r>
        <w:rPr>
          <w:rFonts w:hint="eastAsia" w:ascii="宋体" w:hAnsi="宋体" w:cs="宋体"/>
          <w:color w:val="auto"/>
          <w:highlight w:val="none"/>
        </w:rPr>
        <w:t xml:space="preserve">3、监狱和戒毒企业价格扣除</w:t>
      </w:r>
      <w:r/>
    </w:p>
    <w:p>
      <w:pPr>
        <w:pStyle w:val="1053"/>
        <w:spacing w:line="400" w:lineRule="exact"/>
        <w:rPr>
          <w:rFonts w:ascii="宋体" w:hAnsi="宋体" w:cs="宋体"/>
          <w:color w:val="auto"/>
          <w:highlight w:val="none"/>
        </w:rPr>
      </w:pPr>
      <w:r>
        <w:rPr>
          <w:rFonts w:hint="eastAsia" w:ascii="宋体" w:hAnsi="宋体" w:cs="宋体"/>
          <w:color w:val="auto"/>
          <w:highlight w:val="none"/>
        </w:rPr>
        <w:t xml:space="preserve">（1）本项目对监狱和戒毒企业（简称监狱企业）视同小型、微型企业，给予</w:t>
      </w:r>
      <w:r>
        <w:rPr>
          <w:rFonts w:hint="eastAsia" w:ascii="宋体" w:hAnsi="宋体" w:cs="宋体"/>
          <w:color w:val="auto"/>
          <w:highlight w:val="none"/>
          <w:u w:val="single"/>
        </w:rPr>
        <w:t xml:space="preserve"> 10% </w:t>
      </w:r>
      <w:r>
        <w:rPr>
          <w:rFonts w:hint="eastAsia" w:ascii="宋体" w:hAnsi="宋体" w:cs="宋体"/>
          <w:color w:val="auto"/>
          <w:highlight w:val="none"/>
        </w:rPr>
        <w:t xml:space="preserve">的价格扣除，用扣除后的价格参与评审。</w:t>
      </w:r>
      <w:r/>
    </w:p>
    <w:p>
      <w:pPr>
        <w:pStyle w:val="1053"/>
        <w:spacing w:line="400" w:lineRule="exact"/>
        <w:rPr>
          <w:rFonts w:ascii="宋体" w:hAnsi="宋体" w:cs="宋体"/>
          <w:color w:val="auto"/>
          <w:highlight w:val="none"/>
        </w:rPr>
      </w:pPr>
      <w:r>
        <w:rPr>
          <w:rFonts w:hint="eastAsia" w:ascii="宋体" w:hAnsi="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53"/>
        <w:spacing w:line="400" w:lineRule="exact"/>
        <w:rPr>
          <w:rFonts w:ascii="宋体" w:hAnsi="宋体" w:cs="宋体"/>
          <w:color w:val="auto"/>
          <w:highlight w:val="none"/>
        </w:rPr>
      </w:pPr>
      <w:r>
        <w:rPr>
          <w:rFonts w:hint="eastAsia" w:ascii="宋体" w:hAnsi="宋体" w:cs="宋体"/>
          <w:color w:val="auto"/>
          <w:highlight w:val="none"/>
        </w:rPr>
        <w:t xml:space="preserve">（3）监狱企业标准请参照《关于政府采购支持监狱企业发展有关问题的通知》（财库[2014]68号）。</w:t>
      </w:r>
      <w:r/>
    </w:p>
    <w:p>
      <w:pPr>
        <w:pStyle w:val="1053"/>
        <w:spacing w:line="400" w:lineRule="exact"/>
        <w:rPr>
          <w:rFonts w:ascii="宋体" w:hAnsi="宋体" w:cs="宋体"/>
          <w:color w:val="auto"/>
          <w:highlight w:val="none"/>
        </w:rPr>
      </w:pPr>
      <w:r>
        <w:rPr>
          <w:rFonts w:hint="eastAsia" w:ascii="宋体" w:hAnsi="宋体" w:cs="宋体"/>
          <w:color w:val="auto"/>
          <w:highlight w:val="none"/>
        </w:rPr>
        <w:t xml:space="preserve">4、残疾人福利单位、监狱企业属于小型、微型企业的，不重复享受政策。</w:t>
      </w:r>
      <w:r/>
    </w:p>
    <w:p>
      <w:pPr>
        <w:pStyle w:val="1053"/>
        <w:spacing w:line="400" w:lineRule="exact"/>
        <w:rPr>
          <w:rFonts w:ascii="宋体" w:hAnsi="宋体" w:cs="宋体"/>
          <w:color w:val="auto"/>
          <w:highlight w:val="none"/>
        </w:rPr>
      </w:pPr>
      <w:r/>
      <w:bookmarkStart w:id="204" w:name="OLE_LINK23"/>
      <w:r>
        <w:rPr>
          <w:rFonts w:hint="eastAsia" w:ascii="宋体" w:hAnsi="宋体" w:cs="宋体"/>
          <w:color w:val="auto"/>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w:t>
      </w:r>
      <w:bookmarkStart w:id="205" w:name="OLE_LINK24"/>
      <w:r>
        <w:rPr>
          <w:rFonts w:hint="eastAsia" w:ascii="宋体" w:hAnsi="宋体" w:cs="宋体"/>
          <w:color w:val="auto"/>
          <w:highlight w:val="none"/>
        </w:rPr>
        <w:t xml:space="preserve">的</w:t>
      </w:r>
      <w:bookmarkStart w:id="206" w:name="OLE_LINK22"/>
      <w:r>
        <w:rPr>
          <w:rFonts w:hint="eastAsia" w:ascii="宋体" w:hAnsi="宋体" w:cs="宋体"/>
          <w:color w:val="auto"/>
          <w:highlight w:val="none"/>
        </w:rPr>
        <w:t xml:space="preserve">合同份额占到合同总金额30%以上的，给予联合体或者大中型企业</w:t>
      </w:r>
      <w:r>
        <w:rPr>
          <w:rFonts w:hint="eastAsia" w:ascii="宋体" w:hAnsi="宋体" w:cs="宋体"/>
          <w:color w:val="auto"/>
          <w:highlight w:val="none"/>
          <w:u w:val="single"/>
        </w:rPr>
        <w:t xml:space="preserve"> </w:t>
      </w:r>
      <w:r>
        <w:rPr>
          <w:rFonts w:ascii="宋体" w:hAnsi="宋体" w:cs="宋体"/>
          <w:color w:val="auto"/>
          <w:highlight w:val="none"/>
          <w:u w:val="single"/>
        </w:rPr>
        <w:t xml:space="preserve">4</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的价格扣</w:t>
      </w:r>
      <w:bookmarkStart w:id="207" w:name="OLE_LINK25"/>
      <w:r>
        <w:rPr>
          <w:rFonts w:hint="eastAsia" w:ascii="宋体" w:hAnsi="宋体" w:cs="宋体"/>
          <w:color w:val="auto"/>
          <w:highlight w:val="none"/>
        </w:rPr>
        <w:t xml:space="preserve">除，用扣除后的价格参与评审。</w:t>
      </w:r>
      <w:r/>
    </w:p>
    <w:p>
      <w:pPr>
        <w:pStyle w:val="1053"/>
        <w:spacing w:line="400" w:lineRule="exact"/>
        <w:rPr>
          <w:rFonts w:ascii="宋体" w:hAnsi="宋体" w:cs="宋体"/>
          <w:color w:val="auto"/>
          <w:highlight w:val="none"/>
        </w:rPr>
      </w:pPr>
      <w:r>
        <w:rPr>
          <w:rFonts w:hint="eastAsia" w:ascii="宋体" w:hAnsi="宋体" w:cs="宋体"/>
          <w:color w:val="auto"/>
          <w:highlight w:val="none"/>
        </w:rPr>
        <w:t xml:space="preserve">6、联合体各方均为小型、微型企业（残疾人福利单位、监狱企业）的，联合体享受</w:t>
      </w:r>
      <w:r>
        <w:rPr>
          <w:rFonts w:hint="eastAsia" w:ascii="宋体" w:hAnsi="宋体" w:cs="宋体"/>
          <w:color w:val="auto"/>
          <w:highlight w:val="none"/>
          <w:u w:val="single"/>
        </w:rPr>
        <w:t xml:space="preserve"> 10% </w:t>
      </w:r>
      <w:r>
        <w:rPr>
          <w:rFonts w:hint="eastAsia" w:ascii="宋体" w:hAnsi="宋体" w:cs="宋体"/>
          <w:color w:val="auto"/>
          <w:highlight w:val="none"/>
        </w:rPr>
        <w:t xml:space="preserve">价格扣除，用扣除后的价格参与评审。</w:t>
      </w:r>
      <w:r/>
    </w:p>
    <w:p>
      <w:pPr>
        <w:ind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7、采购本国产品的支持政策</w:t>
      </w:r>
      <w:r/>
    </w:p>
    <w:p>
      <w:pPr>
        <w:ind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7.1 本项目政府采购活动中既有本国产品又有非本国产品参与竞争的，依法对本国产品给予价格评审优惠，对本国产品的报价给予</w:t>
      </w:r>
      <w:r>
        <w:rPr>
          <w:rFonts w:hint="eastAsia" w:ascii="宋体" w:hAnsi="宋体" w:cs="宋体"/>
          <w:color w:val="auto"/>
          <w:sz w:val="24"/>
          <w:szCs w:val="24"/>
          <w:highlight w:val="none"/>
          <w:u w:val="single"/>
        </w:rPr>
        <w:t xml:space="preserve">  20% </w:t>
      </w:r>
      <w:r>
        <w:rPr>
          <w:rFonts w:hint="eastAsia" w:ascii="宋体" w:hAnsi="宋体" w:cs="宋体"/>
          <w:color w:val="auto"/>
          <w:sz w:val="24"/>
          <w:szCs w:val="24"/>
          <w:highlight w:val="none"/>
        </w:rPr>
        <w:t xml:space="preserve">的价格扣除，用扣除后的价格参与评审。</w:t>
      </w:r>
      <w:r/>
    </w:p>
    <w:p>
      <w:pPr>
        <w:ind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auto"/>
          <w:sz w:val="24"/>
          <w:szCs w:val="24"/>
          <w:highlight w:val="none"/>
          <w:u w:val="single"/>
        </w:rPr>
        <w:t xml:space="preserve"> 80% </w:t>
      </w:r>
      <w:r>
        <w:rPr>
          <w:rFonts w:hint="eastAsia" w:ascii="宋体" w:hAnsi="宋体" w:cs="宋体"/>
          <w:color w:val="auto"/>
          <w:sz w:val="24"/>
          <w:szCs w:val="24"/>
          <w:highlight w:val="none"/>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color w:val="auto"/>
          <w:sz w:val="24"/>
          <w:szCs w:val="24"/>
          <w:highlight w:val="none"/>
          <w:u w:val="single"/>
        </w:rPr>
        <w:t xml:space="preserve"> 20% </w:t>
      </w:r>
      <w:r>
        <w:rPr>
          <w:rFonts w:hint="eastAsia" w:ascii="宋体" w:hAnsi="宋体" w:cs="宋体"/>
          <w:color w:val="auto"/>
          <w:sz w:val="24"/>
          <w:szCs w:val="24"/>
          <w:highlight w:val="none"/>
        </w:rPr>
        <w:t xml:space="preserve">的价格扣除，用扣除后的价格参与评审。供应商未填写比例数值，或比例数值未达到</w:t>
      </w:r>
      <w:r>
        <w:rPr>
          <w:rFonts w:hint="eastAsia" w:ascii="宋体" w:hAnsi="宋体" w:cs="宋体"/>
          <w:color w:val="auto"/>
          <w:sz w:val="24"/>
          <w:szCs w:val="24"/>
          <w:highlight w:val="none"/>
          <w:u w:val="single"/>
        </w:rPr>
        <w:t xml:space="preserve"> 80% </w:t>
      </w:r>
      <w:r>
        <w:rPr>
          <w:rFonts w:hint="eastAsia" w:ascii="宋体" w:hAnsi="宋体" w:cs="宋体"/>
          <w:color w:val="auto"/>
          <w:sz w:val="24"/>
          <w:szCs w:val="24"/>
          <w:highlight w:val="none"/>
        </w:rPr>
        <w:t xml:space="preserve">的，将不享受本国产品价格评审优惠。</w:t>
      </w:r>
      <w:r/>
    </w:p>
    <w:p>
      <w:pPr>
        <w:ind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53"/>
        <w:ind w:firstLine="472"/>
        <w:spacing w:line="400" w:lineRule="exact"/>
        <w:rPr>
          <w:rFonts w:ascii="宋体" w:hAnsi="宋体" w:cs="宋体"/>
          <w:color w:val="auto"/>
          <w:highlight w:val="none"/>
          <w:lang w:val="zh-CN"/>
        </w:rPr>
      </w:pPr>
      <w:r/>
      <w:bookmarkStart w:id="208" w:name="OLE_LINK3"/>
      <w:r/>
      <w:bookmarkStart w:id="209" w:name="OLE_LINK4"/>
      <w:r/>
      <w:bookmarkStart w:id="210" w:name="OLE_LINK1"/>
      <w:r>
        <w:rPr>
          <w:rFonts w:hint="eastAsia" w:ascii="宋体" w:hAnsi="宋体" w:cs="宋体"/>
          <w:color w:val="auto"/>
          <w:highlight w:val="none"/>
        </w:rPr>
        <w:t xml:space="preserve">8、</w:t>
      </w:r>
      <w:bookmarkStart w:id="211" w:name="OLE_LINK14"/>
      <w:r>
        <w:rPr>
          <w:rFonts w:hint="eastAsia" w:ascii="宋体" w:hAnsi="宋体" w:cs="宋体"/>
          <w:color w:val="auto"/>
          <w:highlight w:val="none"/>
          <w:lang w:val="zh-CN"/>
        </w:rPr>
        <w:t xml:space="preserve">强制采购节能产品。政府强制采购节能产品是指</w:t>
      </w:r>
      <w:bookmarkStart w:id="212" w:name="OLE_LINK209"/>
      <w:r>
        <w:rPr>
          <w:rFonts w:hint="eastAsia" w:ascii="宋体" w:hAnsi="宋体" w:cs="宋体"/>
          <w:color w:val="auto"/>
          <w:highlight w:val="none"/>
          <w:lang w:val="zh-CN"/>
        </w:rPr>
        <w:t xml:space="preserve">列入财政部、发展改革委联合公布的最新《节能产品政府采购品目清单》（具体品目以“★”标注），且获得由国家确</w:t>
      </w:r>
      <w:bookmarkStart w:id="213" w:name="OLE_LINK11"/>
      <w:r>
        <w:rPr>
          <w:rFonts w:hint="eastAsia" w:ascii="宋体" w:hAnsi="宋体" w:cs="宋体"/>
          <w:color w:val="auto"/>
          <w:highlight w:val="none"/>
          <w:lang w:val="zh-CN"/>
        </w:rPr>
        <w:t xml:space="preserve">定的认证机构出具的、处于有效期之内的节能产品认证证书的节能产品</w:t>
      </w:r>
      <w:bookmarkEnd w:id="212"/>
      <w:r>
        <w:rPr>
          <w:rFonts w:hint="eastAsia" w:ascii="宋体" w:hAnsi="宋体" w:cs="宋体"/>
          <w:color w:val="auto"/>
          <w:highlight w:val="none"/>
          <w:lang w:val="zh-CN"/>
        </w:rPr>
        <w:t xml:space="preserve">；本项目中</w:t>
      </w:r>
      <w:bookmarkEnd w:id="204"/>
      <w:r>
        <w:rPr>
          <w:rFonts w:hint="eastAsia" w:ascii="宋体" w:hAnsi="宋体" w:cs="宋体"/>
          <w:color w:val="auto"/>
          <w:highlight w:val="none"/>
          <w:lang w:val="zh-CN"/>
        </w:rPr>
        <w:t xml:space="preserve">涉及到强制采购产品的，供应商须按照上述要求提供相关产品的证明材料，否则响应无效。</w:t>
      </w:r>
      <w:bookmarkStart w:id="214" w:name="OLE_LINK210"/>
      <w:r/>
      <w:bookmarkEnd w:id="211"/>
      <w:bookmarkEnd w:id="214"/>
      <w:r/>
    </w:p>
    <w:p>
      <w:pPr>
        <w:pStyle w:val="1053"/>
        <w:ind w:left="120" w:firstLine="360"/>
        <w:spacing w:line="400" w:lineRule="exact"/>
        <w:rPr>
          <w:rFonts w:ascii="宋体" w:hAnsi="宋体" w:cs="宋体"/>
          <w:color w:val="auto"/>
          <w:highlight w:val="none"/>
          <w:lang w:val="zh-CN"/>
        </w:rPr>
      </w:pPr>
      <w:r/>
      <w:bookmarkStart w:id="215" w:name="OLE_LINK21"/>
      <w:r/>
      <w:bookmarkStart w:id="216" w:name="OLE_LINK20"/>
      <w:r/>
      <w:bookmarkStart w:id="217" w:name="OLE_LINK10"/>
      <w:r/>
      <w:bookmarkStart w:id="218" w:name="OLE_LINK9"/>
      <w:r>
        <w:rPr>
          <w:rFonts w:hint="eastAsia" w:ascii="宋体" w:hAnsi="宋体" w:cs="宋体"/>
          <w:color w:val="auto"/>
          <w:highlight w:val="none"/>
        </w:rPr>
        <w:t xml:space="preserve">9、</w:t>
      </w:r>
      <w:r>
        <w:rPr>
          <w:rFonts w:hint="eastAsia" w:ascii="宋体" w:hAnsi="宋体" w:cs="宋体"/>
          <w:color w:val="auto"/>
          <w:highlight w:val="none"/>
          <w:lang w:val="zh-CN"/>
        </w:rPr>
        <w:t xml:space="preserve">商品包装环保要求：</w:t>
      </w:r>
      <w:r/>
    </w:p>
    <w:p>
      <w:pPr>
        <w:pStyle w:val="1053"/>
        <w:ind w:left="120" w:firstLine="360"/>
        <w:spacing w:line="400" w:lineRule="exact"/>
        <w:rPr>
          <w:rFonts w:ascii="宋体" w:hAnsi="宋体" w:cs="宋体"/>
          <w:color w:val="auto"/>
          <w:highlight w:val="none"/>
          <w:lang w:val="zh-CN"/>
        </w:rPr>
      </w:pPr>
      <w:r/>
      <w:bookmarkStart w:id="219" w:name="OLE_LINK2"/>
      <w:r/>
      <w:bookmarkStart w:id="220" w:name="OLE_LINK18"/>
      <w:r>
        <w:rPr>
          <w:rFonts w:hint="eastAsia" w:ascii="宋体" w:hAnsi="宋体" w:cs="宋体"/>
          <w:color w:val="auto"/>
          <w:highlight w:val="none"/>
          <w:lang w:val="zh-CN"/>
        </w:rPr>
        <w:t xml:space="preserve">（1</w:t>
      </w:r>
      <w:bookmarkStart w:id="221" w:name="OLE_LINK19"/>
      <w:r>
        <w:rPr>
          <w:rFonts w:hint="eastAsia" w:ascii="宋体" w:hAnsi="宋体" w:cs="宋体"/>
          <w:color w:val="auto"/>
          <w:highlight w:val="none"/>
          <w:lang w:val="zh-CN"/>
        </w:rPr>
        <w:t xml:space="preserve">）商品包装层数不得超过 </w:t>
      </w:r>
      <w:bookmarkStart w:id="222" w:name="OLE_LINK15"/>
      <w:r>
        <w:rPr>
          <w:rFonts w:hint="eastAsia" w:ascii="宋体" w:hAnsi="宋体" w:cs="宋体"/>
          <w:color w:val="auto"/>
          <w:highlight w:val="none"/>
          <w:lang w:val="zh-CN"/>
        </w:rPr>
        <w:t xml:space="preserve">3 层，空隙率不大于 40%；</w:t>
      </w:r>
      <w:bookmarkEnd w:id="205"/>
      <w:r/>
    </w:p>
    <w:p>
      <w:pPr>
        <w:pStyle w:val="1053"/>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（2）商品包装</w:t>
      </w:r>
      <w:bookmarkStart w:id="223" w:name="OLE_LINK17"/>
      <w:r>
        <w:rPr>
          <w:rFonts w:hint="eastAsia" w:ascii="宋体" w:hAnsi="宋体" w:cs="宋体"/>
          <w:color w:val="auto"/>
          <w:highlight w:val="none"/>
          <w:lang w:val="zh-CN"/>
        </w:rPr>
        <w:t xml:space="preserve">尽可能使用单一材质的包装</w:t>
      </w:r>
      <w:bookmarkStart w:id="224" w:name="OLE_LINK16"/>
      <w:r>
        <w:rPr>
          <w:rFonts w:hint="eastAsia" w:ascii="宋体" w:hAnsi="宋体" w:cs="宋体"/>
          <w:color w:val="auto"/>
          <w:highlight w:val="none"/>
          <w:lang w:val="zh-CN"/>
        </w:rPr>
        <w:t xml:space="preserve">材料，如因功能需求必需使用不同材质，不同材质间应便于分离；</w:t>
      </w:r>
      <w:bookmarkEnd w:id="206"/>
      <w:bookmarkEnd w:id="207"/>
      <w:bookmarkEnd w:id="208"/>
      <w:bookmarkEnd w:id="209"/>
      <w:r/>
    </w:p>
    <w:p>
      <w:pPr>
        <w:pStyle w:val="1053"/>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（3）商品包装中铅、汞、镉、六价铬的总含量应不大于100mg/kg；</w:t>
      </w:r>
      <w:bookmarkEnd w:id="210"/>
      <w:bookmarkEnd w:id="219"/>
      <w:r/>
    </w:p>
    <w:p>
      <w:pPr>
        <w:pStyle w:val="1053"/>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（4）商品包装印刷使用的油墨中挥发性有机化合物(VOCs)含量应不大于 5%（以重量计）；</w:t>
      </w:r>
      <w:bookmarkEnd w:id="215"/>
      <w:bookmarkEnd w:id="216"/>
      <w:bookmarkEnd w:id="220"/>
      <w:bookmarkEnd w:id="221"/>
      <w:bookmarkEnd w:id="222"/>
      <w:bookmarkEnd w:id="223"/>
      <w:bookmarkEnd w:id="224"/>
      <w:r/>
    </w:p>
    <w:p>
      <w:pPr>
        <w:pStyle w:val="1053"/>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（5）塑料材质商品包装上呈现的印刷颜色不得超过 6 色；</w:t>
      </w:r>
      <w:bookmarkEnd w:id="217"/>
      <w:r/>
    </w:p>
    <w:p>
      <w:pPr>
        <w:pStyle w:val="1053"/>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（6）纸质商品包装应使用 75%以上的可再生纤维原料生产；</w:t>
      </w:r>
      <w:r/>
    </w:p>
    <w:p>
      <w:pPr>
        <w:pStyle w:val="1053"/>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（7）木质商品包装的原料应来源于可持续性森林。</w:t>
      </w:r>
      <w:bookmarkEnd w:id="213"/>
      <w:r/>
    </w:p>
    <w:p>
      <w:pPr>
        <w:pStyle w:val="1053"/>
        <w:ind w:left="120" w:firstLine="360"/>
        <w:spacing w:line="400" w:lineRule="exact"/>
        <w:rPr>
          <w:rFonts w:ascii="宋体" w:hAnsi="宋体" w:cs="宋体"/>
          <w:color w:val="auto"/>
          <w:highlight w:val="none"/>
          <w:lang w:val="zh-CN"/>
        </w:rPr>
      </w:pPr>
      <w:r/>
      <w:bookmarkStart w:id="225" w:name="OLE_LINK12"/>
      <w:r/>
      <w:bookmarkStart w:id="226" w:name="OLE_LINK8"/>
      <w:r>
        <w:rPr>
          <w:rFonts w:hint="eastAsia" w:ascii="宋体" w:hAnsi="宋体" w:cs="宋体"/>
          <w:color w:val="auto"/>
          <w:highlight w:val="none"/>
        </w:rPr>
        <w:t xml:space="preserve">10、</w:t>
      </w:r>
      <w:r>
        <w:rPr>
          <w:rFonts w:hint="eastAsia" w:ascii="宋体" w:hAnsi="宋体" w:cs="宋体"/>
          <w:color w:val="auto"/>
          <w:highlight w:val="none"/>
          <w:lang w:val="zh-CN"/>
        </w:rPr>
        <w:t xml:space="preserve">快递包装环保要求：</w:t>
      </w:r>
      <w:r/>
    </w:p>
    <w:p>
      <w:pPr>
        <w:pStyle w:val="1053"/>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（1）快递包装中重金属（铅、汞、镉、六价铬）总量应不大于 100mg/kg；</w:t>
      </w:r>
      <w:r/>
    </w:p>
    <w:p>
      <w:pPr>
        <w:pStyle w:val="1053"/>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（2）快递包装印刷使用的油墨中不应添加邻苯二甲酸酯，其挥发性有机化合物(VOCs)含量应不大于5%（以重量计）；</w:t>
      </w:r>
      <w:r/>
    </w:p>
    <w:p>
      <w:pPr>
        <w:pStyle w:val="1053"/>
        <w:ind w:left="120" w:firstLine="360"/>
        <w:spacing w:line="400" w:lineRule="exact"/>
        <w:rPr>
          <w:rFonts w:ascii="宋体" w:hAnsi="宋体" w:cs="宋体"/>
          <w:color w:val="auto"/>
          <w:highlight w:val="none"/>
          <w:lang w:val="zh-CN"/>
        </w:rPr>
      </w:pPr>
      <w:r/>
      <w:bookmarkStart w:id="227" w:name="OLE_LINK7"/>
      <w:r>
        <w:rPr>
          <w:rFonts w:hint="eastAsia" w:ascii="宋体" w:hAnsi="宋体" w:cs="宋体"/>
          <w:color w:val="auto"/>
          <w:highlight w:val="none"/>
          <w:lang w:val="zh-CN"/>
        </w:rPr>
        <w:t xml:space="preserve">（3）快递包装中使用纸基材的包装材料，纸基材中的有机氯的含量应不大于 150 </w:t>
      </w:r>
      <w:bookmarkEnd w:id="225"/>
      <w:r>
        <w:rPr>
          <w:rFonts w:hint="eastAsia" w:ascii="宋体" w:hAnsi="宋体" w:cs="宋体"/>
          <w:color w:val="auto"/>
          <w:highlight w:val="none"/>
          <w:lang w:val="zh-CN"/>
        </w:rPr>
        <w:t xml:space="preserve">mg/kg；</w:t>
      </w:r>
      <w:bookmarkEnd w:id="218"/>
      <w:r/>
    </w:p>
    <w:p>
      <w:pPr>
        <w:pStyle w:val="1053"/>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（4）快递包装中使用塑料基材的包装材料不得使用邻苯二甲酸二异壬酯、邻苯二甲酸二正辛酯、邻苯二甲酸二(2-乙基)己酯、邻苯二甲酸二异癸酯、邻苯二甲酸丁基</w:t>
      </w:r>
      <w:bookmarkStart w:id="228" w:name="OLE_LINK6"/>
      <w:r>
        <w:rPr>
          <w:rFonts w:hint="eastAsia" w:ascii="宋体" w:hAnsi="宋体" w:cs="宋体"/>
          <w:color w:val="auto"/>
          <w:highlight w:val="none"/>
          <w:lang w:val="zh-CN"/>
        </w:rPr>
        <w:t xml:space="preserve">苄基酯、邻苯二甲酸二丁酯等作为增塑剂；</w:t>
      </w:r>
      <w:r/>
    </w:p>
    <w:p>
      <w:pPr>
        <w:pStyle w:val="1053"/>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（5）快递中使用的塑料包装袋不得使用聚氯乙烯作为原料，且原料应为单一材质制成，生物分解率大于60%；</w:t>
      </w:r>
      <w:r/>
    </w:p>
    <w:p>
      <w:pPr>
        <w:pStyle w:val="1053"/>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（6）快递中使用的充气类填充物不得使用聚氯乙烯作为 原料，且原料为单一材质制成，生物分解率大于60%；</w:t>
      </w:r>
      <w:bookmarkEnd w:id="226"/>
      <w:bookmarkEnd w:id="227"/>
      <w:bookmarkEnd w:id="228"/>
      <w:r/>
    </w:p>
    <w:p>
      <w:pPr>
        <w:pStyle w:val="1053"/>
        <w:ind w:left="120" w:firstLine="360"/>
        <w:spacing w:line="400" w:lineRule="exact"/>
        <w:rPr>
          <w:rFonts w:ascii="宋体" w:hAnsi="宋体" w:cs="宋体"/>
          <w:color w:val="auto"/>
          <w:highlight w:val="none"/>
          <w:lang w:val="zh-CN"/>
        </w:rPr>
      </w:pPr>
      <w:r/>
      <w:bookmarkStart w:id="229" w:name="OLE_LINK5"/>
      <w:r>
        <w:rPr>
          <w:rFonts w:hint="eastAsia" w:ascii="宋体" w:hAnsi="宋体" w:cs="宋体"/>
          <w:color w:val="auto"/>
          <w:highlight w:val="none"/>
          <w:lang w:val="zh-CN"/>
        </w:rPr>
        <w:t xml:space="preserve">（7）快递中使用的集装袋应为单一材质制成，其重复使用次数应不小于 80 次；</w:t>
      </w:r>
      <w:r/>
    </w:p>
    <w:p>
      <w:pPr>
        <w:pStyle w:val="1053"/>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（8）快递中应使用幅宽不大于45mm 的生物降解胶带；</w:t>
      </w:r>
      <w:r/>
    </w:p>
    <w:p>
      <w:pPr>
        <w:pStyle w:val="1053"/>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（9）快递包装中不得使用溶剂型胶粘剂；</w:t>
      </w:r>
      <w:r/>
    </w:p>
    <w:p>
      <w:pPr>
        <w:pStyle w:val="1053"/>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（11）快递应使用电子面单；</w:t>
      </w:r>
      <w:bookmarkEnd w:id="229"/>
      <w:r/>
    </w:p>
    <w:p>
      <w:pPr>
        <w:pStyle w:val="1053"/>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（12）直接使用商品包装作为快递包装的商品，其商品包装满足《商品包装政府采购需求标准（试行）》即可；</w:t>
      </w:r>
      <w:r/>
    </w:p>
    <w:p>
      <w:pPr>
        <w:pStyle w:val="1053"/>
        <w:ind w:left="120" w:firstLine="360"/>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（13）快递包装产品质量和封装方式应符合相关国家或行业标准技术指标要求。</w:t>
      </w:r>
      <w:r/>
    </w:p>
    <w:p>
      <w:pPr>
        <w:pStyle w:val="1053"/>
        <w:ind w:left="120" w:firstLine="360"/>
        <w:spacing w:line="400" w:lineRule="exact"/>
        <w:rPr>
          <w:rFonts w:ascii="宋体" w:hAnsi="宋体" w:cs="宋体"/>
          <w:color w:val="auto"/>
          <w:highlight w:val="none"/>
        </w:rPr>
      </w:pPr>
      <w:r>
        <w:rPr>
          <w:rFonts w:hint="eastAsia" w:ascii="宋体" w:hAnsi="宋体" w:cs="宋体"/>
          <w:color w:val="auto"/>
          <w:highlight w:val="none"/>
        </w:rPr>
        <w:t xml:space="preserve">11、</w:t>
      </w:r>
      <w:r>
        <w:rPr>
          <w:rFonts w:hint="eastAsia" w:ascii="宋体" w:hAnsi="宋体" w:cs="宋体"/>
          <w:color w:val="auto"/>
          <w:highlight w:val="none"/>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pStyle w:val="1053"/>
        <w:ind w:firstLine="482"/>
        <w:spacing w:before="360" w:line="0" w:lineRule="atLeast"/>
        <w:rPr>
          <w:rFonts w:ascii="宋体" w:hAnsi="宋体" w:cs="宋体"/>
          <w:b/>
          <w:color w:val="auto"/>
          <w:highlight w:val="none"/>
        </w:rPr>
      </w:pPr>
      <w:r>
        <w:rPr>
          <w:rFonts w:hint="eastAsia" w:ascii="宋体" w:hAnsi="宋体" w:cs="宋体"/>
          <w:b/>
          <w:color w:val="auto"/>
          <w:highlight w:val="none"/>
        </w:rPr>
        <w:t xml:space="preserve">评标方法与评标标准</w:t>
      </w:r>
      <w:r/>
    </w:p>
    <w:p>
      <w:pPr>
        <w:pStyle w:val="1053"/>
        <w:numPr>
          <w:ilvl w:val="0"/>
          <w:numId w:val="19"/>
        </w:numPr>
        <w:ind w:firstLine="482"/>
        <w:spacing w:line="0" w:lineRule="atLeast"/>
        <w:rPr>
          <w:rFonts w:ascii="宋体" w:hAnsi="宋体" w:cs="宋体"/>
          <w:b/>
          <w:color w:val="auto"/>
          <w:highlight w:val="none"/>
        </w:rPr>
      </w:pPr>
      <w:r>
        <w:rPr>
          <w:rFonts w:hint="eastAsia" w:ascii="宋体" w:hAnsi="宋体" w:cs="宋体"/>
          <w:b/>
          <w:color w:val="auto"/>
          <w:highlight w:val="none"/>
        </w:rPr>
        <w:t xml:space="preserve">价格分：</w:t>
      </w:r>
      <w:r>
        <w:rPr>
          <w:rFonts w:ascii="宋体" w:hAnsi="宋体" w:cs="宋体"/>
          <w:b/>
          <w:color w:val="auto"/>
          <w:highlight w:val="none"/>
        </w:rPr>
        <w:t xml:space="preserve">3</w:t>
      </w:r>
      <w:r>
        <w:rPr>
          <w:rFonts w:hint="eastAsia" w:ascii="宋体" w:hAnsi="宋体" w:cs="宋体"/>
          <w:b/>
          <w:color w:val="auto"/>
          <w:highlight w:val="none"/>
        </w:rPr>
        <w:t xml:space="preserve">3分</w:t>
      </w:r>
      <w:r/>
    </w:p>
    <w:p>
      <w:pPr>
        <w:ind w:firstLine="48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价格分统一采用低价优先法计算，即满足采购文件要求且报价最低的供应商的价格为评标准价，其价格分为满分。其他供应商的价格分统一按照下列公式计算：</w:t>
      </w:r>
      <w:r/>
    </w:p>
    <w:p>
      <w:pPr>
        <w:pStyle w:val="1053"/>
        <w:ind w:left="482" w:firstLine="0"/>
        <w:spacing w:line="0" w:lineRule="atLeast"/>
        <w:rPr>
          <w:rFonts w:ascii="宋体" w:hAnsi="宋体" w:cs="宋体"/>
          <w:b/>
          <w:color w:val="auto"/>
          <w:highlight w:val="none"/>
        </w:rPr>
      </w:pPr>
      <w:r>
        <w:rPr>
          <w:rFonts w:hint="eastAsia" w:ascii="宋体" w:hAnsi="宋体" w:cs="宋体"/>
          <w:color w:val="auto"/>
          <w:highlight w:val="none"/>
        </w:rPr>
        <w:t xml:space="preserve">投标报价得分=（评标基准价/投标人报价）×价格权值×100</w:t>
      </w:r>
      <w:r/>
    </w:p>
    <w:p>
      <w:pPr>
        <w:pStyle w:val="1053"/>
        <w:numPr>
          <w:ilvl w:val="0"/>
          <w:numId w:val="19"/>
        </w:numPr>
        <w:ind w:firstLine="482"/>
        <w:spacing w:before="240" w:line="0" w:lineRule="atLeast"/>
        <w:rPr>
          <w:rFonts w:ascii="宋体" w:hAnsi="宋体" w:cs="宋体"/>
          <w:b/>
          <w:color w:val="auto"/>
          <w:highlight w:val="none"/>
        </w:rPr>
      </w:pPr>
      <w:r>
        <w:rPr>
          <w:rFonts w:hint="eastAsia" w:ascii="宋体" w:hAnsi="宋体" w:cs="宋体"/>
          <w:b/>
          <w:color w:val="auto"/>
          <w:highlight w:val="none"/>
        </w:rPr>
        <w:t xml:space="preserve">技术分：</w:t>
      </w:r>
      <w:r>
        <w:rPr>
          <w:rFonts w:ascii="宋体" w:hAnsi="宋体" w:cs="宋体"/>
          <w:b/>
          <w:color w:val="auto"/>
          <w:highlight w:val="none"/>
        </w:rPr>
        <w:t xml:space="preserve"> 5</w:t>
      </w:r>
      <w:r>
        <w:rPr>
          <w:rFonts w:hint="eastAsia" w:ascii="宋体" w:hAnsi="宋体" w:cs="宋体"/>
          <w:b/>
          <w:color w:val="auto"/>
          <w:highlight w:val="none"/>
        </w:rPr>
        <w:t xml:space="preserve">1分</w:t>
      </w:r>
      <w:r/>
    </w:p>
    <w:tbl>
      <w:tblPr>
        <w:tblStyle w:val="792"/>
        <w:tblW w:w="9606"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525"/>
        <w:gridCol w:w="3951"/>
        <w:gridCol w:w="992"/>
        <w:gridCol w:w="992"/>
        <w:gridCol w:w="1418"/>
      </w:tblGrid>
      <w:tr>
        <w:trPr/>
        <w:tc>
          <w:tcPr>
            <w:tcW w:w="728" w:type="dxa"/>
            <w:vAlign w:val="center"/>
            <w:textDirection w:val="lrTb"/>
            <w:noWrap/>
          </w:tcPr>
          <w:p>
            <w:pPr>
              <w:pStyle w:val="1053"/>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序号</w:t>
            </w:r>
            <w:r/>
          </w:p>
        </w:tc>
        <w:tc>
          <w:tcPr>
            <w:tcW w:w="1525" w:type="dxa"/>
            <w:vAlign w:val="center"/>
            <w:textDirection w:val="lrTb"/>
            <w:noWrap/>
          </w:tcPr>
          <w:p>
            <w:pPr>
              <w:pStyle w:val="1053"/>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评分点名称</w:t>
            </w:r>
            <w:r/>
          </w:p>
        </w:tc>
        <w:tc>
          <w:tcPr>
            <w:tcW w:w="3951" w:type="dxa"/>
            <w:vAlign w:val="center"/>
            <w:textDirection w:val="lrTb"/>
            <w:noWrap/>
          </w:tcPr>
          <w:p>
            <w:pPr>
              <w:pStyle w:val="1053"/>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评审标准</w:t>
            </w:r>
            <w:r/>
          </w:p>
        </w:tc>
        <w:tc>
          <w:tcPr>
            <w:tcW w:w="992" w:type="dxa"/>
            <w:vAlign w:val="center"/>
            <w:textDirection w:val="lrTb"/>
            <w:noWrap/>
          </w:tcPr>
          <w:p>
            <w:pPr>
              <w:pStyle w:val="1053"/>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最高分</w:t>
            </w:r>
            <w:r/>
          </w:p>
        </w:tc>
        <w:tc>
          <w:tcPr>
            <w:tcW w:w="992" w:type="dxa"/>
            <w:vAlign w:val="center"/>
            <w:textDirection w:val="lrTb"/>
            <w:noWrap/>
          </w:tcPr>
          <w:p>
            <w:pPr>
              <w:pStyle w:val="1053"/>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最低分</w:t>
            </w:r>
            <w:r/>
          </w:p>
        </w:tc>
        <w:tc>
          <w:tcPr>
            <w:tcW w:w="1418" w:type="dxa"/>
            <w:vAlign w:val="center"/>
            <w:textDirection w:val="lrTb"/>
            <w:noWrap/>
          </w:tcPr>
          <w:p>
            <w:pPr>
              <w:pStyle w:val="1053"/>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主/客观分</w:t>
            </w:r>
            <w:r/>
          </w:p>
        </w:tc>
      </w:tr>
      <w:tr>
        <w:trPr/>
        <w:tc>
          <w:tcPr>
            <w:tcW w:w="72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1</w:t>
            </w:r>
            <w:r/>
          </w:p>
        </w:tc>
        <w:tc>
          <w:tcPr>
            <w:tcW w:w="1525" w:type="dxa"/>
            <w:vAlign w:val="center"/>
            <w:textDirection w:val="lrTb"/>
            <w:noWrap/>
          </w:tcPr>
          <w:p>
            <w:pPr>
              <w:pStyle w:val="1053"/>
              <w:ind w:firstLine="0"/>
              <w:jc w:val="both"/>
              <w:spacing w:line="0" w:lineRule="atLeast"/>
              <w:rPr>
                <w:rFonts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主要部件品牌一致</w:t>
            </w:r>
            <w:r/>
          </w:p>
        </w:tc>
        <w:tc>
          <w:tcPr>
            <w:tcW w:w="3951" w:type="dxa"/>
            <w:vAlign w:val="center"/>
            <w:textDirection w:val="lrTb"/>
            <w:noWrap/>
          </w:tcPr>
          <w:p>
            <w:pPr>
              <w:rPr>
                <w:rFonts w:ascii="仿宋" w:hAnsi="仿宋" w:eastAsia="仿宋" w:cs="仿宋"/>
                <w:bCs/>
                <w:color w:val="auto"/>
                <w:highlight w:val="none"/>
              </w:rPr>
            </w:pPr>
            <w:r>
              <w:rPr>
                <w:rFonts w:hint="eastAsia" w:ascii="仿宋" w:hAnsi="仿宋" w:eastAsia="仿宋" w:cs="仿宋"/>
                <w:bCs/>
                <w:color w:val="auto"/>
                <w:highlight w:val="none"/>
              </w:rPr>
              <w:t xml:space="preserve">1.所投电梯的控制柜、曳引机、门机、安全钳、限速器、缓冲器以及轿门锁装置、层门锁装置的制造品牌与所投电梯品牌均一致的得</w:t>
            </w:r>
            <w:r>
              <w:rPr>
                <w:rFonts w:ascii="仿宋" w:hAnsi="仿宋" w:eastAsia="仿宋" w:cs="仿宋"/>
                <w:bCs/>
                <w:color w:val="auto"/>
                <w:highlight w:val="none"/>
              </w:rPr>
              <w:t xml:space="preserve">8</w:t>
            </w:r>
            <w:r>
              <w:rPr>
                <w:rFonts w:hint="eastAsia" w:ascii="仿宋" w:hAnsi="仿宋" w:eastAsia="仿宋" w:cs="仿宋"/>
                <w:bCs/>
                <w:color w:val="auto"/>
                <w:highlight w:val="none"/>
              </w:rPr>
              <w:t xml:space="preserve">分；供应商需提供证明材料，未提供或提供不全不得分。</w:t>
            </w:r>
            <w:r>
              <w:rPr>
                <w:rFonts w:hint="eastAsia" w:ascii="仿宋" w:hAnsi="仿宋" w:eastAsia="仿宋" w:cs="仿宋"/>
                <w:b/>
                <w:bCs/>
                <w:color w:val="auto"/>
                <w:highlight w:val="none"/>
              </w:rPr>
              <w:t xml:space="preserve">（提供原件的扫描件加盖投标单位公章）</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ascii="宋体" w:hAnsi="宋体" w:cs="宋体"/>
                <w:b/>
                <w:color w:val="auto"/>
                <w:highlight w:val="none"/>
              </w:rPr>
              <w:t xml:space="preserve">8</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客观分</w:t>
            </w:r>
            <w:r/>
          </w:p>
        </w:tc>
      </w:tr>
      <w:tr>
        <w:trPr/>
        <w:tc>
          <w:tcPr>
            <w:tcW w:w="72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2</w:t>
            </w:r>
            <w:r/>
          </w:p>
        </w:tc>
        <w:tc>
          <w:tcPr>
            <w:tcW w:w="1525" w:type="dxa"/>
            <w:vAlign w:val="center"/>
            <w:textDirection w:val="lrTb"/>
            <w:noWrap/>
          </w:tcPr>
          <w:p>
            <w:pPr>
              <w:pStyle w:val="1053"/>
              <w:ind w:firstLine="0"/>
              <w:jc w:val="both"/>
              <w:spacing w:line="0" w:lineRule="atLeast"/>
              <w:rPr>
                <w:rFonts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曳引机</w:t>
            </w:r>
            <w:r>
              <w:rPr>
                <w:rFonts w:hint="eastAsia" w:ascii="仿宋" w:hAnsi="仿宋" w:eastAsia="仿宋" w:cs="仿宋"/>
                <w:color w:val="auto"/>
                <w:spacing w:val="7"/>
                <w:sz w:val="21"/>
                <w:szCs w:val="21"/>
                <w:highlight w:val="none"/>
              </w:rPr>
              <w:t xml:space="preserve">制动器动作次数</w:t>
            </w:r>
            <w:r/>
          </w:p>
        </w:tc>
        <w:tc>
          <w:tcPr>
            <w:tcW w:w="3951" w:type="dxa"/>
            <w:vAlign w:val="center"/>
            <w:textDirection w:val="lrTb"/>
            <w:noWrap/>
          </w:tcPr>
          <w:p>
            <w:pPr>
              <w:rPr>
                <w:rFonts w:ascii="仿宋" w:hAnsi="仿宋" w:eastAsia="仿宋" w:cs="仿宋"/>
                <w:bCs/>
                <w:color w:val="auto"/>
                <w:highlight w:val="none"/>
              </w:rPr>
            </w:pPr>
            <w:r>
              <w:rPr>
                <w:rFonts w:ascii="仿宋" w:hAnsi="仿宋" w:eastAsia="仿宋" w:cs="仿宋"/>
                <w:color w:val="auto"/>
                <w:spacing w:val="7"/>
                <w:highlight w:val="none"/>
              </w:rPr>
              <w:t xml:space="preserve">2.</w:t>
            </w:r>
            <w:r>
              <w:rPr>
                <w:rFonts w:hint="eastAsia" w:ascii="仿宋" w:hAnsi="仿宋" w:eastAsia="仿宋" w:cs="仿宋"/>
                <w:color w:val="auto"/>
                <w:spacing w:val="7"/>
                <w:highlight w:val="none"/>
              </w:rPr>
              <w:t xml:space="preserve">曳引机制动器正常工作条件下，≥1000万次以上</w:t>
            </w:r>
            <w:r>
              <w:rPr>
                <w:rFonts w:hint="eastAsia" w:ascii="仿宋" w:hAnsi="仿宋" w:eastAsia="仿宋" w:cs="仿宋"/>
                <w:color w:val="auto"/>
                <w:spacing w:val="6"/>
                <w:highlight w:val="none"/>
              </w:rPr>
              <w:t xml:space="preserve">的得</w:t>
            </w:r>
            <w:r>
              <w:rPr>
                <w:rFonts w:hint="eastAsia" w:ascii="仿宋" w:hAnsi="仿宋" w:eastAsia="仿宋" w:cs="仿宋"/>
                <w:color w:val="auto"/>
                <w:spacing w:val="-37"/>
                <w:highlight w:val="none"/>
              </w:rPr>
              <w:t xml:space="preserve"> </w:t>
            </w:r>
            <w:r>
              <w:rPr>
                <w:rFonts w:hint="eastAsia" w:ascii="仿宋" w:hAnsi="仿宋" w:eastAsia="仿宋" w:cs="仿宋"/>
                <w:color w:val="auto"/>
                <w:spacing w:val="6"/>
                <w:highlight w:val="none"/>
              </w:rPr>
              <w:t xml:space="preserve">3分，500（含）万次-1000（不含）万次的得</w:t>
            </w:r>
            <w:r>
              <w:rPr>
                <w:rFonts w:ascii="仿宋" w:hAnsi="仿宋" w:eastAsia="仿宋" w:cs="仿宋"/>
                <w:color w:val="auto"/>
                <w:spacing w:val="6"/>
                <w:highlight w:val="none"/>
              </w:rPr>
              <w:t xml:space="preserve">1</w:t>
            </w:r>
            <w:r>
              <w:rPr>
                <w:rFonts w:hint="eastAsia" w:ascii="仿宋" w:hAnsi="仿宋" w:eastAsia="仿宋" w:cs="仿宋"/>
                <w:color w:val="auto"/>
                <w:spacing w:val="6"/>
                <w:highlight w:val="none"/>
              </w:rPr>
              <w:t xml:space="preserve">分，低于500（不含）万次</w:t>
            </w:r>
            <w:r>
              <w:rPr>
                <w:rFonts w:hint="eastAsia" w:ascii="仿宋" w:hAnsi="仿宋" w:eastAsia="仿宋" w:cs="仿宋"/>
                <w:color w:val="auto"/>
                <w:spacing w:val="5"/>
                <w:highlight w:val="none"/>
              </w:rPr>
              <w:t xml:space="preserve">以下</w:t>
            </w:r>
            <w:r>
              <w:rPr>
                <w:rFonts w:hint="eastAsia" w:ascii="仿宋" w:hAnsi="仿宋" w:eastAsia="仿宋" w:cs="仿宋"/>
                <w:color w:val="auto"/>
                <w:spacing w:val="8"/>
                <w:highlight w:val="none"/>
              </w:rPr>
              <w:t xml:space="preserve">的不得分，</w:t>
            </w:r>
            <w:r>
              <w:rPr>
                <w:rFonts w:hint="eastAsia" w:ascii="仿宋" w:hAnsi="仿宋" w:eastAsia="仿宋" w:cs="仿宋"/>
                <w:bCs/>
                <w:color w:val="auto"/>
                <w:highlight w:val="none"/>
              </w:rPr>
              <w:t xml:space="preserve">未提供有效检测报告不得分。响应文件中须提供具有CMA认证或CNAS认证的第三方检测机构出具的检测报告</w:t>
            </w:r>
            <w:r>
              <w:rPr>
                <w:rFonts w:hint="eastAsia" w:ascii="仿宋" w:hAnsi="仿宋" w:eastAsia="仿宋" w:cs="仿宋"/>
                <w:b/>
                <w:bCs/>
                <w:color w:val="auto"/>
                <w:spacing w:val="8"/>
                <w:highlight w:val="none"/>
              </w:rPr>
              <w:t xml:space="preserve">（提供</w:t>
            </w:r>
            <w:r>
              <w:rPr>
                <w:rFonts w:hint="eastAsia" w:ascii="仿宋" w:hAnsi="仿宋" w:eastAsia="仿宋" w:cs="仿宋"/>
                <w:b/>
                <w:bCs/>
                <w:color w:val="auto"/>
                <w:spacing w:val="9"/>
                <w:highlight w:val="none"/>
              </w:rPr>
              <w:t xml:space="preserve">原件扫描件并加盖投标人公章）</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3</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客观分</w:t>
            </w:r>
            <w:r/>
          </w:p>
        </w:tc>
      </w:tr>
      <w:tr>
        <w:trPr/>
        <w:tc>
          <w:tcPr>
            <w:tcW w:w="72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3</w:t>
            </w:r>
            <w:r/>
          </w:p>
        </w:tc>
        <w:tc>
          <w:tcPr>
            <w:tcW w:w="1525" w:type="dxa"/>
            <w:vAlign w:val="center"/>
            <w:textDirection w:val="lrTb"/>
            <w:noWrap/>
          </w:tcPr>
          <w:p>
            <w:pPr>
              <w:pStyle w:val="1053"/>
              <w:ind w:firstLine="0"/>
              <w:jc w:val="both"/>
              <w:spacing w:line="0" w:lineRule="atLeast"/>
              <w:rPr>
                <w:rFonts w:ascii="仿宋" w:hAnsi="仿宋" w:eastAsia="仿宋" w:cs="仿宋"/>
                <w:color w:val="auto"/>
                <w:spacing w:val="5"/>
                <w:sz w:val="21"/>
                <w:szCs w:val="21"/>
                <w:highlight w:val="none"/>
              </w:rPr>
            </w:pPr>
            <w:r>
              <w:rPr>
                <w:rFonts w:hint="eastAsia" w:ascii="仿宋" w:hAnsi="仿宋" w:eastAsia="仿宋" w:cs="仿宋"/>
                <w:bCs/>
                <w:color w:val="auto"/>
                <w:sz w:val="21"/>
                <w:szCs w:val="21"/>
                <w:highlight w:val="none"/>
              </w:rPr>
              <w:t xml:space="preserve">曳引机实测温升</w:t>
            </w:r>
            <w:r/>
          </w:p>
        </w:tc>
        <w:tc>
          <w:tcPr>
            <w:tcW w:w="3951" w:type="dxa"/>
            <w:vAlign w:val="center"/>
            <w:textDirection w:val="lrTb"/>
            <w:noWrap/>
          </w:tcPr>
          <w:p>
            <w:pPr>
              <w:rPr>
                <w:rFonts w:ascii="仿宋" w:hAnsi="仿宋" w:eastAsia="仿宋" w:cs="仿宋"/>
                <w:color w:val="auto"/>
                <w:spacing w:val="5"/>
                <w:highlight w:val="none"/>
              </w:rPr>
            </w:pPr>
            <w:r>
              <w:rPr>
                <w:rFonts w:hint="eastAsia" w:ascii="仿宋" w:hAnsi="仿宋" w:eastAsia="仿宋" w:cs="仿宋"/>
                <w:bCs/>
                <w:color w:val="auto"/>
                <w:highlight w:val="none"/>
              </w:rPr>
              <w:t xml:space="preserve">3</w:t>
            </w:r>
            <w:r>
              <w:rPr>
                <w:rFonts w:ascii="仿宋" w:hAnsi="仿宋" w:eastAsia="仿宋" w:cs="仿宋"/>
                <w:bCs/>
                <w:color w:val="auto"/>
                <w:highlight w:val="none"/>
              </w:rPr>
              <w:t xml:space="preserve">.</w:t>
            </w:r>
            <w:r>
              <w:rPr>
                <w:rFonts w:hint="eastAsia" w:ascii="仿宋" w:hAnsi="仿宋" w:eastAsia="仿宋" w:cs="仿宋"/>
                <w:bCs/>
                <w:color w:val="auto"/>
                <w:highlight w:val="none"/>
              </w:rPr>
              <w:t xml:space="preserve">所投电梯采用的永磁同步无齿轮曳引机，机壳和滚动轴承实测温升不超过45K，电机绕组（F级）温升不超过9</w:t>
            </w:r>
            <w:r>
              <w:rPr>
                <w:rFonts w:ascii="仿宋" w:hAnsi="仿宋" w:eastAsia="仿宋" w:cs="仿宋"/>
                <w:bCs/>
                <w:color w:val="auto"/>
                <w:highlight w:val="none"/>
              </w:rPr>
              <w:t xml:space="preserve">0K</w:t>
            </w:r>
            <w:r>
              <w:rPr>
                <w:rFonts w:hint="eastAsia" w:ascii="仿宋" w:hAnsi="仿宋" w:eastAsia="仿宋" w:cs="仿宋"/>
                <w:bCs/>
                <w:color w:val="auto"/>
                <w:highlight w:val="none"/>
              </w:rPr>
              <w:t xml:space="preserve">的得</w:t>
            </w:r>
            <w:r>
              <w:rPr>
                <w:rFonts w:ascii="仿宋" w:hAnsi="仿宋" w:eastAsia="仿宋" w:cs="仿宋"/>
                <w:bCs/>
                <w:color w:val="auto"/>
                <w:highlight w:val="none"/>
              </w:rPr>
              <w:t xml:space="preserve">3</w:t>
            </w:r>
            <w:r>
              <w:rPr>
                <w:rFonts w:hint="eastAsia" w:ascii="仿宋" w:hAnsi="仿宋" w:eastAsia="仿宋" w:cs="仿宋"/>
                <w:bCs/>
                <w:color w:val="auto"/>
                <w:highlight w:val="none"/>
              </w:rPr>
              <w:t xml:space="preserve">分；机壳和滚动轴承实测温升不超过</w:t>
            </w:r>
            <w:r>
              <w:rPr>
                <w:rFonts w:ascii="仿宋" w:hAnsi="仿宋" w:eastAsia="仿宋" w:cs="仿宋"/>
                <w:bCs/>
                <w:color w:val="auto"/>
                <w:highlight w:val="none"/>
              </w:rPr>
              <w:t xml:space="preserve">6</w:t>
            </w:r>
            <w:r>
              <w:rPr>
                <w:rFonts w:hint="eastAsia" w:ascii="仿宋" w:hAnsi="仿宋" w:eastAsia="仿宋" w:cs="仿宋"/>
                <w:bCs/>
                <w:color w:val="auto"/>
                <w:highlight w:val="none"/>
              </w:rPr>
              <w:t xml:space="preserve">0K，电机绕组温升不超过100</w:t>
            </w:r>
            <w:r>
              <w:rPr>
                <w:rFonts w:ascii="仿宋" w:hAnsi="仿宋" w:eastAsia="仿宋" w:cs="仿宋"/>
                <w:bCs/>
                <w:color w:val="auto"/>
                <w:highlight w:val="none"/>
              </w:rPr>
              <w:t xml:space="preserve">K</w:t>
            </w:r>
            <w:r>
              <w:rPr>
                <w:rFonts w:hint="eastAsia" w:ascii="仿宋" w:hAnsi="仿宋" w:eastAsia="仿宋" w:cs="仿宋"/>
                <w:bCs/>
                <w:color w:val="auto"/>
                <w:highlight w:val="none"/>
              </w:rPr>
              <w:t xml:space="preserve">的得</w:t>
            </w:r>
            <w:r>
              <w:rPr>
                <w:rFonts w:ascii="仿宋" w:hAnsi="仿宋" w:eastAsia="仿宋" w:cs="仿宋"/>
                <w:bCs/>
                <w:color w:val="auto"/>
                <w:highlight w:val="none"/>
              </w:rPr>
              <w:t xml:space="preserve">1</w:t>
            </w:r>
            <w:r>
              <w:rPr>
                <w:rFonts w:hint="eastAsia" w:ascii="仿宋" w:hAnsi="仿宋" w:eastAsia="仿宋" w:cs="仿宋"/>
                <w:bCs/>
                <w:color w:val="auto"/>
                <w:highlight w:val="none"/>
              </w:rPr>
              <w:t xml:space="preserve">分；不满足以上任一档次指标本项不得分，未提供有效检测报告本项不得分。响应文件内需附具备CMA或CNAS资质第三方检测机构出具的温升专项检测报告扫描件，并加盖投标人公章。（</w:t>
            </w:r>
            <w:r>
              <w:rPr>
                <w:rFonts w:hint="eastAsia" w:ascii="仿宋" w:hAnsi="仿宋" w:eastAsia="仿宋" w:cs="仿宋"/>
                <w:b/>
                <w:bCs/>
                <w:color w:val="auto"/>
                <w:highlight w:val="none"/>
              </w:rPr>
              <w:t xml:space="preserve">提供原件的扫描件</w:t>
            </w:r>
            <w:r>
              <w:rPr>
                <w:rFonts w:hint="eastAsia" w:ascii="仿宋" w:hAnsi="仿宋" w:eastAsia="仿宋" w:cs="仿宋"/>
                <w:b/>
                <w:color w:val="auto"/>
                <w:spacing w:val="5"/>
                <w:highlight w:val="none"/>
              </w:rPr>
              <w:t xml:space="preserve">加盖投标人公章</w:t>
            </w:r>
            <w:r>
              <w:rPr>
                <w:rFonts w:hint="eastAsia" w:ascii="仿宋" w:hAnsi="仿宋" w:eastAsia="仿宋" w:cs="仿宋"/>
                <w:bCs/>
                <w:color w:val="auto"/>
                <w:highlight w:val="none"/>
              </w:rPr>
              <w:t xml:space="preserve">）</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3</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客观分</w:t>
            </w:r>
            <w:r/>
          </w:p>
        </w:tc>
      </w:tr>
      <w:tr>
        <w:trPr/>
        <w:tc>
          <w:tcPr>
            <w:tcW w:w="72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4</w:t>
            </w:r>
            <w:r/>
          </w:p>
        </w:tc>
        <w:tc>
          <w:tcPr>
            <w:tcW w:w="1525" w:type="dxa"/>
            <w:vAlign w:val="center"/>
            <w:textDirection w:val="lrTb"/>
            <w:noWrap/>
          </w:tcPr>
          <w:p>
            <w:pPr>
              <w:pStyle w:val="1053"/>
              <w:ind w:firstLine="0"/>
              <w:jc w:val="both"/>
              <w:spacing w:line="0" w:lineRule="atLeast"/>
              <w:rPr>
                <w:rFonts w:ascii="仿宋" w:hAnsi="仿宋" w:eastAsia="仿宋" w:cs="仿宋"/>
                <w:bCs/>
                <w:color w:val="auto"/>
                <w:sz w:val="21"/>
                <w:szCs w:val="21"/>
                <w:highlight w:val="none"/>
              </w:rPr>
            </w:pPr>
            <w:r>
              <w:rPr>
                <w:rFonts w:hint="eastAsia" w:ascii="仿宋" w:hAnsi="仿宋" w:eastAsia="仿宋" w:cs="仿宋"/>
                <w:color w:val="auto"/>
                <w:spacing w:val="5"/>
                <w:sz w:val="21"/>
                <w:szCs w:val="21"/>
                <w:highlight w:val="none"/>
              </w:rPr>
              <w:t xml:space="preserve">轿门开门装置</w:t>
            </w:r>
            <w:r/>
          </w:p>
        </w:tc>
        <w:tc>
          <w:tcPr>
            <w:tcW w:w="3951" w:type="dxa"/>
            <w:vAlign w:val="center"/>
            <w:textDirection w:val="lrTb"/>
            <w:noWrap/>
          </w:tcPr>
          <w:p>
            <w:pPr>
              <w:pStyle w:val="1089"/>
              <w:ind w:right="102"/>
              <w:spacing w:before="1"/>
              <w:rPr>
                <w:rFonts w:ascii="仿宋" w:hAnsi="仿宋" w:eastAsia="仿宋" w:cs="仿宋"/>
                <w:bCs/>
                <w:color w:val="auto"/>
                <w:sz w:val="21"/>
                <w:szCs w:val="21"/>
                <w:highlight w:val="none"/>
              </w:rPr>
            </w:pPr>
            <w:r>
              <w:rPr>
                <w:rFonts w:hint="eastAsia" w:ascii="仿宋" w:hAnsi="仿宋" w:eastAsia="仿宋" w:cs="仿宋"/>
                <w:color w:val="auto"/>
                <w:spacing w:val="5"/>
                <w:sz w:val="21"/>
                <w:szCs w:val="21"/>
                <w:highlight w:val="none"/>
              </w:rPr>
              <w:t xml:space="preserve">4</w:t>
            </w:r>
            <w:r>
              <w:rPr>
                <w:rFonts w:ascii="仿宋" w:hAnsi="仿宋" w:eastAsia="仿宋" w:cs="仿宋"/>
                <w:color w:val="auto"/>
                <w:spacing w:val="5"/>
                <w:sz w:val="21"/>
                <w:szCs w:val="21"/>
                <w:highlight w:val="none"/>
              </w:rPr>
              <w:t xml:space="preserve">.</w:t>
            </w:r>
            <w:r>
              <w:rPr>
                <w:rFonts w:hint="eastAsia" w:ascii="仿宋" w:hAnsi="仿宋" w:eastAsia="仿宋" w:cs="仿宋"/>
                <w:bCs/>
                <w:color w:val="auto"/>
                <w:sz w:val="21"/>
                <w:szCs w:val="21"/>
                <w:highlight w:val="none"/>
              </w:rPr>
              <w:t xml:space="preserve">轿门开门装置动态载重状态下能正常运行满足6</w:t>
            </w:r>
            <w:r>
              <w:rPr>
                <w:rFonts w:ascii="仿宋" w:hAnsi="仿宋" w:eastAsia="仿宋" w:cs="仿宋"/>
                <w:bCs/>
                <w:color w:val="auto"/>
                <w:sz w:val="21"/>
                <w:szCs w:val="21"/>
                <w:highlight w:val="none"/>
              </w:rPr>
              <w:t xml:space="preserve">00</w:t>
            </w:r>
            <w:r>
              <w:rPr>
                <w:rFonts w:hint="eastAsia" w:ascii="仿宋" w:hAnsi="仿宋" w:eastAsia="仿宋" w:cs="仿宋"/>
                <w:bCs/>
                <w:color w:val="auto"/>
                <w:sz w:val="21"/>
                <w:szCs w:val="21"/>
                <w:highlight w:val="none"/>
              </w:rPr>
              <w:t xml:space="preserve">（含）万次及以上的得3分，</w:t>
            </w:r>
            <w:r>
              <w:rPr>
                <w:rFonts w:ascii="仿宋" w:hAnsi="仿宋" w:eastAsia="仿宋" w:cs="仿宋"/>
                <w:bCs/>
                <w:color w:val="auto"/>
                <w:sz w:val="21"/>
                <w:szCs w:val="21"/>
                <w:highlight w:val="none"/>
              </w:rPr>
              <w:t xml:space="preserve">3</w:t>
            </w:r>
            <w:r>
              <w:rPr>
                <w:rFonts w:hint="eastAsia" w:ascii="仿宋" w:hAnsi="仿宋" w:eastAsia="仿宋" w:cs="仿宋"/>
                <w:bCs/>
                <w:color w:val="auto"/>
                <w:sz w:val="21"/>
                <w:szCs w:val="21"/>
                <w:highlight w:val="none"/>
              </w:rPr>
              <w:t xml:space="preserve">5</w:t>
            </w:r>
            <w:r>
              <w:rPr>
                <w:rFonts w:ascii="仿宋" w:hAnsi="仿宋" w:eastAsia="仿宋" w:cs="仿宋"/>
                <w:bCs/>
                <w:color w:val="auto"/>
                <w:sz w:val="21"/>
                <w:szCs w:val="21"/>
                <w:highlight w:val="none"/>
              </w:rPr>
              <w:t xml:space="preserve">0</w:t>
            </w:r>
            <w:r>
              <w:rPr>
                <w:rFonts w:hint="eastAsia" w:ascii="仿宋" w:hAnsi="仿宋" w:eastAsia="仿宋" w:cs="仿宋"/>
                <w:bCs/>
                <w:color w:val="auto"/>
                <w:sz w:val="21"/>
                <w:szCs w:val="21"/>
                <w:highlight w:val="none"/>
              </w:rPr>
              <w:t xml:space="preserve">（含）万次-6</w:t>
            </w:r>
            <w:r>
              <w:rPr>
                <w:rFonts w:ascii="仿宋" w:hAnsi="仿宋" w:eastAsia="仿宋" w:cs="仿宋"/>
                <w:bCs/>
                <w:color w:val="auto"/>
                <w:sz w:val="21"/>
                <w:szCs w:val="21"/>
                <w:highlight w:val="none"/>
              </w:rPr>
              <w:t xml:space="preserve">00</w:t>
            </w:r>
            <w:r>
              <w:rPr>
                <w:rFonts w:hint="eastAsia" w:ascii="仿宋" w:hAnsi="仿宋" w:eastAsia="仿宋" w:cs="仿宋"/>
                <w:bCs/>
                <w:color w:val="auto"/>
                <w:sz w:val="21"/>
                <w:szCs w:val="21"/>
                <w:highlight w:val="none"/>
              </w:rPr>
              <w:t xml:space="preserve">（不含）万次的得</w:t>
            </w:r>
            <w:r>
              <w:rPr>
                <w:rFonts w:ascii="仿宋" w:hAnsi="仿宋" w:eastAsia="仿宋" w:cs="仿宋"/>
                <w:bCs/>
                <w:color w:val="auto"/>
                <w:sz w:val="21"/>
                <w:szCs w:val="21"/>
                <w:highlight w:val="none"/>
              </w:rPr>
              <w:t xml:space="preserve">1</w:t>
            </w:r>
            <w:r>
              <w:rPr>
                <w:rFonts w:hint="eastAsia" w:ascii="仿宋" w:hAnsi="仿宋" w:eastAsia="仿宋" w:cs="仿宋"/>
                <w:bCs/>
                <w:color w:val="auto"/>
                <w:sz w:val="21"/>
                <w:szCs w:val="21"/>
                <w:highlight w:val="none"/>
              </w:rPr>
              <w:t xml:space="preserve">分；小于</w:t>
            </w:r>
            <w:r>
              <w:rPr>
                <w:rFonts w:ascii="仿宋" w:hAnsi="仿宋" w:eastAsia="仿宋" w:cs="仿宋"/>
                <w:bCs/>
                <w:color w:val="auto"/>
                <w:sz w:val="21"/>
                <w:szCs w:val="21"/>
                <w:highlight w:val="none"/>
              </w:rPr>
              <w:t xml:space="preserve">3</w:t>
            </w:r>
            <w:r>
              <w:rPr>
                <w:rFonts w:hint="eastAsia" w:ascii="仿宋" w:hAnsi="仿宋" w:eastAsia="仿宋" w:cs="仿宋"/>
                <w:bCs/>
                <w:color w:val="auto"/>
                <w:sz w:val="21"/>
                <w:szCs w:val="21"/>
                <w:highlight w:val="none"/>
              </w:rPr>
              <w:t xml:space="preserve">5</w:t>
            </w:r>
            <w:r>
              <w:rPr>
                <w:rFonts w:ascii="仿宋" w:hAnsi="仿宋" w:eastAsia="仿宋" w:cs="仿宋"/>
                <w:bCs/>
                <w:color w:val="auto"/>
                <w:sz w:val="21"/>
                <w:szCs w:val="21"/>
                <w:highlight w:val="none"/>
              </w:rPr>
              <w:t xml:space="preserve">0</w:t>
            </w:r>
            <w:r>
              <w:rPr>
                <w:rFonts w:hint="eastAsia" w:ascii="仿宋" w:hAnsi="仿宋" w:eastAsia="仿宋" w:cs="仿宋"/>
                <w:bCs/>
                <w:color w:val="auto"/>
                <w:sz w:val="21"/>
                <w:szCs w:val="21"/>
                <w:highlight w:val="none"/>
              </w:rPr>
              <w:t xml:space="preserve">（不含）万次以下的或未提供有效检测报告不得分。响应文件中须提供具有CMA认证或CNAS认证的第三方检测机构出具的检测报告（</w:t>
            </w:r>
            <w:r>
              <w:rPr>
                <w:rFonts w:hint="eastAsia" w:ascii="仿宋" w:hAnsi="仿宋" w:eastAsia="仿宋" w:cs="仿宋"/>
                <w:b/>
                <w:bCs/>
                <w:color w:val="auto"/>
                <w:sz w:val="21"/>
                <w:szCs w:val="21"/>
                <w:highlight w:val="none"/>
              </w:rPr>
              <w:t xml:space="preserve">提供原件的扫描件并加盖投标人公章</w:t>
            </w:r>
            <w:r>
              <w:rPr>
                <w:rFonts w:hint="eastAsia" w:ascii="仿宋" w:hAnsi="仿宋" w:eastAsia="仿宋" w:cs="仿宋"/>
                <w:bCs/>
                <w:color w:val="auto"/>
                <w:sz w:val="21"/>
                <w:szCs w:val="21"/>
                <w:highlight w:val="none"/>
              </w:rPr>
              <w:t xml:space="preserve">）</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3</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客观分</w:t>
            </w:r>
            <w:r/>
          </w:p>
        </w:tc>
      </w:tr>
      <w:tr>
        <w:trPr/>
        <w:tc>
          <w:tcPr>
            <w:tcW w:w="72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5</w:t>
            </w:r>
            <w:r/>
          </w:p>
        </w:tc>
        <w:tc>
          <w:tcPr>
            <w:tcW w:w="1525" w:type="dxa"/>
            <w:vAlign w:val="center"/>
            <w:textDirection w:val="lrTb"/>
            <w:noWrap/>
          </w:tcPr>
          <w:p>
            <w:pPr>
              <w:pStyle w:val="1053"/>
              <w:ind w:firstLine="0"/>
              <w:jc w:val="both"/>
              <w:spacing w:line="0" w:lineRule="atLeast"/>
              <w:rPr>
                <w:rFonts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轿门联动组件耐久性测试</w:t>
            </w:r>
            <w:r/>
          </w:p>
        </w:tc>
        <w:tc>
          <w:tcPr>
            <w:tcW w:w="3951" w:type="dxa"/>
            <w:vAlign w:val="center"/>
            <w:textDirection w:val="lrTb"/>
            <w:noWrap/>
          </w:tcPr>
          <w:p>
            <w:pPr>
              <w:rPr>
                <w:color w:val="auto"/>
                <w:highlight w:val="none"/>
              </w:rPr>
            </w:pPr>
            <w:r>
              <w:rPr>
                <w:rFonts w:hint="eastAsia" w:ascii="仿宋" w:hAnsi="仿宋" w:eastAsia="仿宋" w:cs="仿宋"/>
                <w:bCs/>
                <w:color w:val="auto"/>
                <w:highlight w:val="none"/>
              </w:rPr>
              <w:t xml:space="preserve">5所投产品须针对</w:t>
            </w:r>
            <w:bookmarkStart w:id="230" w:name="OLE_LINK39"/>
            <w:r>
              <w:rPr>
                <w:rFonts w:hint="eastAsia" w:ascii="仿宋" w:hAnsi="仿宋" w:eastAsia="仿宋" w:cs="仿宋"/>
                <w:bCs/>
                <w:color w:val="auto"/>
                <w:highlight w:val="none"/>
              </w:rPr>
              <w:t xml:space="preserve">轿门系统联动组件（含门电动机、变频器、轿门门锁、厅门门锁、厅门、轿门等）出具耐久性测试报告</w:t>
            </w:r>
            <w:bookmarkEnd w:id="230"/>
            <w:r>
              <w:rPr>
                <w:rFonts w:hint="eastAsia" w:ascii="仿宋" w:hAnsi="仿宋" w:eastAsia="仿宋" w:cs="仿宋"/>
                <w:bCs/>
                <w:color w:val="auto"/>
                <w:highlight w:val="none"/>
              </w:rPr>
              <w:t xml:space="preserve">。耐久性测试运行次数 ≥600万次，得 3分；耐久性测试运行次数在</w:t>
            </w:r>
            <w:r>
              <w:rPr>
                <w:rFonts w:ascii="仿宋" w:hAnsi="仿宋" w:eastAsia="仿宋" w:cs="仿宋"/>
                <w:bCs/>
                <w:color w:val="auto"/>
                <w:highlight w:val="none"/>
              </w:rPr>
              <w:t xml:space="preserve">3</w:t>
            </w:r>
            <w:r>
              <w:rPr>
                <w:rFonts w:hint="eastAsia" w:ascii="仿宋" w:hAnsi="仿宋" w:eastAsia="仿宋" w:cs="仿宋"/>
                <w:bCs/>
                <w:color w:val="auto"/>
                <w:highlight w:val="none"/>
              </w:rPr>
              <w:t xml:space="preserve">5</w:t>
            </w:r>
            <w:r>
              <w:rPr>
                <w:rFonts w:ascii="仿宋" w:hAnsi="仿宋" w:eastAsia="仿宋" w:cs="仿宋"/>
                <w:bCs/>
                <w:color w:val="auto"/>
                <w:highlight w:val="none"/>
              </w:rPr>
              <w:t xml:space="preserve">0</w:t>
            </w:r>
            <w:r>
              <w:rPr>
                <w:rFonts w:hint="eastAsia" w:ascii="仿宋" w:hAnsi="仿宋" w:eastAsia="仿宋" w:cs="仿宋"/>
                <w:bCs/>
                <w:color w:val="auto"/>
                <w:highlight w:val="none"/>
              </w:rPr>
              <w:t xml:space="preserve">万次（含）至600万次（不含）之间，得 </w:t>
            </w:r>
            <w:r>
              <w:rPr>
                <w:rFonts w:ascii="仿宋" w:hAnsi="仿宋" w:eastAsia="仿宋" w:cs="仿宋"/>
                <w:bCs/>
                <w:color w:val="auto"/>
                <w:highlight w:val="none"/>
              </w:rPr>
              <w:t xml:space="preserve">1</w:t>
            </w:r>
            <w:r>
              <w:rPr>
                <w:rFonts w:hint="eastAsia" w:ascii="仿宋" w:hAnsi="仿宋" w:eastAsia="仿宋" w:cs="仿宋"/>
                <w:bCs/>
                <w:color w:val="auto"/>
                <w:highlight w:val="none"/>
              </w:rPr>
              <w:t xml:space="preserve">分；耐久性测试运行次数在低于</w:t>
            </w:r>
            <w:r>
              <w:rPr>
                <w:rFonts w:ascii="仿宋" w:hAnsi="仿宋" w:eastAsia="仿宋" w:cs="仿宋"/>
                <w:bCs/>
                <w:color w:val="auto"/>
                <w:highlight w:val="none"/>
              </w:rPr>
              <w:t xml:space="preserve">3</w:t>
            </w:r>
            <w:r>
              <w:rPr>
                <w:rFonts w:hint="eastAsia" w:ascii="仿宋" w:hAnsi="仿宋" w:eastAsia="仿宋" w:cs="仿宋"/>
                <w:bCs/>
                <w:color w:val="auto"/>
                <w:highlight w:val="none"/>
              </w:rPr>
              <w:t xml:space="preserve">5</w:t>
            </w:r>
            <w:r>
              <w:rPr>
                <w:rFonts w:ascii="仿宋" w:hAnsi="仿宋" w:eastAsia="仿宋" w:cs="仿宋"/>
                <w:bCs/>
                <w:color w:val="auto"/>
                <w:highlight w:val="none"/>
              </w:rPr>
              <w:t xml:space="preserve">0</w:t>
            </w:r>
            <w:r>
              <w:rPr>
                <w:rFonts w:hint="eastAsia" w:ascii="仿宋" w:hAnsi="仿宋" w:eastAsia="仿宋" w:cs="仿宋"/>
                <w:bCs/>
                <w:color w:val="auto"/>
                <w:highlight w:val="none"/>
              </w:rPr>
              <w:t xml:space="preserve">万次或未提供有效检测报告的，不得分。响应文件中须提供具有CMA认证或CNAS认证的第三方检测机构出具的检测报告（</w:t>
            </w:r>
            <w:r>
              <w:rPr>
                <w:rFonts w:hint="eastAsia" w:ascii="仿宋" w:hAnsi="仿宋" w:eastAsia="仿宋" w:cs="仿宋"/>
                <w:b/>
                <w:bCs/>
                <w:color w:val="auto"/>
                <w:highlight w:val="none"/>
              </w:rPr>
              <w:t xml:space="preserve">提供原件的扫描件</w:t>
            </w:r>
            <w:r>
              <w:rPr>
                <w:rFonts w:hint="eastAsia" w:ascii="仿宋" w:hAnsi="仿宋" w:eastAsia="仿宋" w:cs="仿宋"/>
                <w:b/>
                <w:color w:val="auto"/>
                <w:spacing w:val="5"/>
                <w:highlight w:val="none"/>
              </w:rPr>
              <w:t xml:space="preserve">加盖投标人公章</w:t>
            </w:r>
            <w:r>
              <w:rPr>
                <w:rFonts w:hint="eastAsia" w:ascii="仿宋" w:hAnsi="仿宋" w:eastAsia="仿宋" w:cs="仿宋"/>
                <w:bCs/>
                <w:color w:val="auto"/>
                <w:highlight w:val="none"/>
              </w:rPr>
              <w:t xml:space="preserve">）</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3</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客观分</w:t>
            </w:r>
            <w:r/>
          </w:p>
        </w:tc>
      </w:tr>
      <w:tr>
        <w:trPr/>
        <w:tc>
          <w:tcPr>
            <w:tcW w:w="72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6</w:t>
            </w:r>
            <w:r/>
          </w:p>
        </w:tc>
        <w:tc>
          <w:tcPr>
            <w:tcW w:w="1525" w:type="dxa"/>
            <w:vAlign w:val="center"/>
            <w:textDirection w:val="lrTb"/>
            <w:noWrap/>
          </w:tcPr>
          <w:p>
            <w:pPr>
              <w:pStyle w:val="1053"/>
              <w:ind w:firstLine="0"/>
              <w:jc w:val="both"/>
              <w:spacing w:line="0" w:lineRule="atLeast"/>
              <w:rPr>
                <w:rFonts w:ascii="仿宋" w:hAnsi="仿宋" w:eastAsia="仿宋" w:cs="仿宋"/>
                <w:bCs/>
                <w:color w:val="auto"/>
                <w:sz w:val="21"/>
                <w:szCs w:val="21"/>
                <w:highlight w:val="none"/>
              </w:rPr>
            </w:pPr>
            <w:r>
              <w:rPr>
                <w:rFonts w:hint="eastAsia" w:ascii="仿宋" w:hAnsi="仿宋" w:eastAsia="仿宋" w:cs="仿宋"/>
                <w:color w:val="auto"/>
                <w:spacing w:val="5"/>
                <w:sz w:val="21"/>
                <w:szCs w:val="21"/>
                <w:highlight w:val="none"/>
              </w:rPr>
              <w:t xml:space="preserve">电梯按钮</w:t>
            </w:r>
            <w:r/>
          </w:p>
        </w:tc>
        <w:tc>
          <w:tcPr>
            <w:tcW w:w="3951" w:type="dxa"/>
            <w:vAlign w:val="center"/>
            <w:textDirection w:val="lrTb"/>
            <w:noWrap/>
          </w:tcPr>
          <w:p>
            <w:pPr>
              <w:rPr>
                <w:rFonts w:ascii="仿宋" w:hAnsi="仿宋" w:eastAsia="仿宋" w:cs="仿宋"/>
                <w:bCs/>
                <w:color w:val="auto"/>
                <w:highlight w:val="none"/>
              </w:rPr>
            </w:pPr>
            <w:r>
              <w:rPr>
                <w:rFonts w:hint="eastAsia" w:ascii="仿宋" w:hAnsi="仿宋" w:eastAsia="仿宋" w:cs="仿宋"/>
                <w:color w:val="auto"/>
                <w:spacing w:val="5"/>
                <w:highlight w:val="none"/>
              </w:rPr>
              <w:t xml:space="preserve">6</w:t>
            </w:r>
            <w:r>
              <w:rPr>
                <w:rFonts w:ascii="仿宋" w:hAnsi="仿宋" w:eastAsia="仿宋" w:cs="仿宋"/>
                <w:color w:val="auto"/>
                <w:spacing w:val="5"/>
                <w:highlight w:val="none"/>
              </w:rPr>
              <w:t xml:space="preserve">.</w:t>
            </w:r>
            <w:r>
              <w:rPr>
                <w:rFonts w:hint="eastAsia" w:ascii="仿宋" w:hAnsi="仿宋" w:eastAsia="仿宋" w:cs="仿宋"/>
                <w:color w:val="auto"/>
                <w:spacing w:val="5"/>
                <w:highlight w:val="none"/>
              </w:rPr>
              <w:t xml:space="preserve">电梯按钮在动作力</w:t>
            </w:r>
            <w:r>
              <w:rPr>
                <w:rFonts w:ascii="仿宋" w:hAnsi="仿宋" w:eastAsia="仿宋" w:cs="仿宋"/>
                <w:color w:val="auto"/>
                <w:spacing w:val="5"/>
                <w:highlight w:val="none"/>
              </w:rPr>
              <w:t xml:space="preserve">20</w:t>
            </w:r>
            <w:r>
              <w:rPr>
                <w:rFonts w:hint="eastAsia" w:ascii="仿宋" w:hAnsi="仿宋" w:eastAsia="仿宋" w:cs="仿宋"/>
                <w:color w:val="auto"/>
                <w:spacing w:val="5"/>
                <w:highlight w:val="none"/>
              </w:rPr>
              <w:t xml:space="preserve">N的条件下，动作600万次及以上寿命试验后能满足按钮动作正常，无裂纹无变形的得3分，动作350万次及以上，少于600万次寿命试验后能满足按钮动作正常，无裂纹无变形的得</w:t>
            </w:r>
            <w:r>
              <w:rPr>
                <w:rFonts w:ascii="仿宋" w:hAnsi="仿宋" w:eastAsia="仿宋" w:cs="仿宋"/>
                <w:color w:val="auto"/>
                <w:spacing w:val="5"/>
                <w:highlight w:val="none"/>
              </w:rPr>
              <w:t xml:space="preserve">1</w:t>
            </w:r>
            <w:r>
              <w:rPr>
                <w:rFonts w:hint="eastAsia" w:ascii="仿宋" w:hAnsi="仿宋" w:eastAsia="仿宋" w:cs="仿宋"/>
                <w:color w:val="auto"/>
                <w:spacing w:val="5"/>
                <w:highlight w:val="none"/>
              </w:rPr>
              <w:t xml:space="preserve">分，动作小于35</w:t>
            </w:r>
            <w:r>
              <w:rPr>
                <w:rFonts w:ascii="仿宋" w:hAnsi="仿宋" w:eastAsia="仿宋" w:cs="仿宋"/>
                <w:color w:val="auto"/>
                <w:spacing w:val="5"/>
                <w:highlight w:val="none"/>
              </w:rPr>
              <w:t xml:space="preserve">0</w:t>
            </w:r>
            <w:r>
              <w:rPr>
                <w:rFonts w:hint="eastAsia" w:ascii="仿宋" w:hAnsi="仿宋" w:eastAsia="仿宋" w:cs="仿宋"/>
                <w:color w:val="auto"/>
                <w:spacing w:val="5"/>
                <w:highlight w:val="none"/>
              </w:rPr>
              <w:t xml:space="preserve">万次不得分，</w:t>
            </w:r>
            <w:r>
              <w:rPr>
                <w:rFonts w:hint="eastAsia" w:ascii="仿宋" w:hAnsi="仿宋" w:eastAsia="仿宋" w:cs="仿宋"/>
                <w:bCs/>
                <w:color w:val="auto"/>
                <w:highlight w:val="none"/>
              </w:rPr>
              <w:t xml:space="preserve">未提供有效检测报告不得分</w:t>
            </w:r>
            <w:r>
              <w:rPr>
                <w:rFonts w:hint="eastAsia" w:ascii="仿宋" w:hAnsi="仿宋" w:eastAsia="仿宋" w:cs="仿宋"/>
                <w:color w:val="auto"/>
                <w:spacing w:val="5"/>
                <w:highlight w:val="none"/>
              </w:rPr>
              <w:t xml:space="preserve">。</w:t>
            </w:r>
            <w:r>
              <w:rPr>
                <w:rFonts w:hint="eastAsia" w:ascii="仿宋" w:hAnsi="仿宋" w:eastAsia="仿宋" w:cs="仿宋"/>
                <w:bCs/>
                <w:color w:val="auto"/>
                <w:highlight w:val="none"/>
              </w:rPr>
              <w:t xml:space="preserve">响应文件中须提供具有CMA认证或CNAS认证的第三方检测机构出具的检测报告（</w:t>
            </w:r>
            <w:r>
              <w:rPr>
                <w:rFonts w:hint="eastAsia" w:ascii="仿宋" w:hAnsi="仿宋" w:eastAsia="仿宋" w:cs="仿宋"/>
                <w:b/>
                <w:bCs/>
                <w:color w:val="auto"/>
                <w:highlight w:val="none"/>
              </w:rPr>
              <w:t xml:space="preserve">提供原件的扫描件</w:t>
            </w:r>
            <w:r>
              <w:rPr>
                <w:rFonts w:hint="eastAsia" w:ascii="仿宋" w:hAnsi="仿宋" w:eastAsia="仿宋" w:cs="仿宋"/>
                <w:b/>
                <w:color w:val="auto"/>
                <w:spacing w:val="5"/>
                <w:highlight w:val="none"/>
              </w:rPr>
              <w:t xml:space="preserve">加盖投标人公章</w:t>
            </w:r>
            <w:r>
              <w:rPr>
                <w:rFonts w:hint="eastAsia" w:ascii="仿宋" w:hAnsi="仿宋" w:eastAsia="仿宋" w:cs="仿宋"/>
                <w:bCs/>
                <w:color w:val="auto"/>
                <w:highlight w:val="none"/>
              </w:rPr>
              <w:t xml:space="preserve">）</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3</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客观分</w:t>
            </w:r>
            <w:r/>
          </w:p>
        </w:tc>
      </w:tr>
      <w:tr>
        <w:trPr/>
        <w:tc>
          <w:tcPr>
            <w:tcW w:w="72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7</w:t>
            </w:r>
            <w:r/>
          </w:p>
        </w:tc>
        <w:tc>
          <w:tcPr>
            <w:tcW w:w="1525" w:type="dxa"/>
            <w:vAlign w:val="center"/>
            <w:textDirection w:val="lrTb"/>
            <w:noWrap/>
          </w:tcPr>
          <w:p>
            <w:pPr>
              <w:pStyle w:val="1053"/>
              <w:ind w:firstLine="0"/>
              <w:jc w:val="both"/>
              <w:spacing w:line="0" w:lineRule="atLeast"/>
              <w:rPr>
                <w:rFonts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控制柜外壳防护等级</w:t>
            </w:r>
            <w:r/>
          </w:p>
        </w:tc>
        <w:tc>
          <w:tcPr>
            <w:tcW w:w="3951" w:type="dxa"/>
            <w:vAlign w:val="center"/>
            <w:textDirection w:val="lrTb"/>
            <w:noWrap/>
          </w:tcPr>
          <w:p>
            <w:pPr>
              <w:rPr>
                <w:rFonts w:ascii="仿宋" w:hAnsi="仿宋" w:eastAsia="仿宋" w:cs="仿宋"/>
                <w:bCs/>
                <w:color w:val="auto"/>
                <w:highlight w:val="none"/>
              </w:rPr>
            </w:pPr>
            <w:r>
              <w:rPr>
                <w:rFonts w:hint="eastAsia" w:ascii="仿宋" w:hAnsi="仿宋" w:eastAsia="仿宋" w:cs="仿宋"/>
                <w:color w:val="auto"/>
                <w:spacing w:val="5"/>
                <w:highlight w:val="none"/>
              </w:rPr>
              <w:t xml:space="preserve">7</w:t>
            </w:r>
            <w:r>
              <w:rPr>
                <w:rFonts w:ascii="仿宋" w:hAnsi="仿宋" w:eastAsia="仿宋" w:cs="仿宋"/>
                <w:color w:val="auto"/>
                <w:spacing w:val="5"/>
                <w:highlight w:val="none"/>
              </w:rPr>
              <w:t xml:space="preserve">.</w:t>
            </w:r>
            <w:r>
              <w:rPr>
                <w:rFonts w:hint="eastAsia" w:ascii="仿宋" w:hAnsi="仿宋" w:eastAsia="仿宋" w:cs="仿宋"/>
                <w:bCs/>
                <w:color w:val="auto"/>
                <w:highlight w:val="none"/>
              </w:rPr>
              <w:t xml:space="preserve">所投电梯控制柜外壳防护等级达到IP</w:t>
            </w:r>
            <w:r>
              <w:rPr>
                <w:rFonts w:ascii="仿宋" w:hAnsi="仿宋" w:eastAsia="仿宋" w:cs="仿宋"/>
                <w:bCs/>
                <w:color w:val="auto"/>
                <w:highlight w:val="none"/>
              </w:rPr>
              <w:t xml:space="preserve">4</w:t>
            </w:r>
            <w:r>
              <w:rPr>
                <w:rFonts w:hint="eastAsia" w:ascii="仿宋" w:hAnsi="仿宋" w:eastAsia="仿宋" w:cs="仿宋"/>
                <w:bCs/>
                <w:color w:val="auto"/>
                <w:highlight w:val="none"/>
              </w:rPr>
              <w:t xml:space="preserve">4及以上得3分；达到IP</w:t>
            </w:r>
            <w:r>
              <w:rPr>
                <w:rFonts w:ascii="仿宋" w:hAnsi="仿宋" w:eastAsia="仿宋" w:cs="仿宋"/>
                <w:bCs/>
                <w:color w:val="auto"/>
                <w:highlight w:val="none"/>
              </w:rPr>
              <w:t xml:space="preserve">3</w:t>
            </w:r>
            <w:r>
              <w:rPr>
                <w:rFonts w:hint="eastAsia" w:ascii="仿宋" w:hAnsi="仿宋" w:eastAsia="仿宋" w:cs="仿宋"/>
                <w:bCs/>
                <w:color w:val="auto"/>
                <w:highlight w:val="none"/>
              </w:rPr>
              <w:t xml:space="preserve">4（含）-IP4X（不含）得1分；其余不得分，未提供有效检测报告不得分。响应文件中须提供具有CMA认证或CNAS认证的第三方检测机构出具的检测报告（</w:t>
            </w:r>
            <w:r>
              <w:rPr>
                <w:rFonts w:hint="eastAsia" w:ascii="仿宋" w:hAnsi="仿宋" w:eastAsia="仿宋" w:cs="仿宋"/>
                <w:b/>
                <w:bCs/>
                <w:color w:val="auto"/>
                <w:highlight w:val="none"/>
              </w:rPr>
              <w:t xml:space="preserve">提供原件的扫描件</w:t>
            </w:r>
            <w:r>
              <w:rPr>
                <w:rFonts w:hint="eastAsia" w:ascii="仿宋" w:hAnsi="仿宋" w:eastAsia="仿宋" w:cs="仿宋"/>
                <w:b/>
                <w:color w:val="auto"/>
                <w:spacing w:val="5"/>
                <w:highlight w:val="none"/>
              </w:rPr>
              <w:t xml:space="preserve">加盖投标人公章</w:t>
            </w:r>
            <w:r>
              <w:rPr>
                <w:rFonts w:hint="eastAsia" w:ascii="仿宋" w:hAnsi="仿宋" w:eastAsia="仿宋" w:cs="仿宋"/>
                <w:bCs/>
                <w:color w:val="auto"/>
                <w:highlight w:val="none"/>
              </w:rPr>
              <w:t xml:space="preserve">）</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3</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客观分</w:t>
            </w:r>
            <w:r/>
          </w:p>
        </w:tc>
      </w:tr>
      <w:tr>
        <w:trPr/>
        <w:tc>
          <w:tcPr>
            <w:tcW w:w="72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8</w:t>
            </w:r>
            <w:r/>
          </w:p>
        </w:tc>
        <w:tc>
          <w:tcPr>
            <w:tcW w:w="1525" w:type="dxa"/>
            <w:vAlign w:val="center"/>
            <w:textDirection w:val="lrTb"/>
            <w:noWrap/>
          </w:tcPr>
          <w:p>
            <w:pPr>
              <w:pStyle w:val="1053"/>
              <w:ind w:firstLine="0"/>
              <w:jc w:val="both"/>
              <w:spacing w:line="0" w:lineRule="atLeast"/>
              <w:rPr>
                <w:rFonts w:ascii="仿宋" w:hAnsi="仿宋" w:eastAsia="仿宋" w:cs="宋体"/>
                <w:b/>
                <w:color w:val="auto"/>
                <w:sz w:val="21"/>
                <w:szCs w:val="21"/>
                <w:highlight w:val="none"/>
              </w:rPr>
            </w:pPr>
            <w:r>
              <w:rPr>
                <w:rFonts w:hint="eastAsia" w:ascii="仿宋" w:hAnsi="仿宋" w:eastAsia="仿宋" w:cs="仿宋"/>
                <w:color w:val="auto"/>
                <w:spacing w:val="5"/>
                <w:sz w:val="21"/>
                <w:szCs w:val="21"/>
                <w:highlight w:val="none"/>
              </w:rPr>
              <w:t xml:space="preserve">施工、采购进度计划及质量保证措施</w:t>
            </w:r>
            <w:r/>
          </w:p>
        </w:tc>
        <w:tc>
          <w:tcPr>
            <w:tcW w:w="3951" w:type="dxa"/>
            <w:vAlign w:val="center"/>
            <w:textDirection w:val="lrTb"/>
            <w:noWrap/>
          </w:tcPr>
          <w:p>
            <w:pPr>
              <w:ind w:left="-61" w:right="-29" w:firstLine="228"/>
              <w:spacing w:before="1"/>
              <w:rPr>
                <w:rFonts w:ascii="仿宋" w:hAnsi="仿宋" w:eastAsia="仿宋" w:cs="仿宋"/>
                <w:color w:val="auto"/>
                <w:spacing w:val="5"/>
                <w:highlight w:val="none"/>
              </w:rPr>
            </w:pPr>
            <w:r>
              <w:rPr>
                <w:rFonts w:hint="eastAsia" w:ascii="仿宋" w:hAnsi="仿宋" w:eastAsia="仿宋" w:cs="仿宋"/>
                <w:color w:val="auto"/>
                <w:spacing w:val="5"/>
                <w:highlight w:val="none"/>
              </w:rPr>
              <w:t xml:space="preserve">根据投标文件提供的施工、采购进度计划及质量保证措施方案（包括但不限于井道施工进度、供货安装进度安排、应急处置、对电梯制造（采购）、安装、调试、试运行、验收等环节的质量控制措施等内容）进行综合评分。</w:t>
            </w:r>
            <w:r/>
          </w:p>
          <w:p>
            <w:pPr>
              <w:ind w:left="-61" w:right="-29"/>
              <w:spacing w:before="1" w:line="320" w:lineRule="exact"/>
              <w:rPr>
                <w:rFonts w:ascii="仿宋" w:hAnsi="仿宋" w:eastAsia="仿宋" w:cs="宋体"/>
                <w:bCs/>
                <w:color w:val="auto"/>
                <w:highlight w:val="none"/>
              </w:rPr>
            </w:pPr>
            <w:r>
              <w:rPr>
                <w:rFonts w:hint="eastAsia" w:ascii="仿宋" w:hAnsi="仿宋" w:eastAsia="仿宋" w:cs="仿宋"/>
                <w:color w:val="auto"/>
                <w:spacing w:val="5"/>
                <w:highlight w:val="none"/>
              </w:rPr>
              <w:t xml:space="preserve">完整全面、科学合理、针对性强、符合采购需求的，得</w:t>
            </w:r>
            <w:r>
              <w:rPr>
                <w:rFonts w:ascii="仿宋" w:hAnsi="仿宋" w:eastAsia="仿宋" w:cs="仿宋"/>
                <w:color w:val="auto"/>
                <w:spacing w:val="5"/>
                <w:highlight w:val="none"/>
              </w:rPr>
              <w:t xml:space="preserve">5</w:t>
            </w:r>
            <w:r>
              <w:rPr>
                <w:rFonts w:hint="eastAsia" w:ascii="仿宋" w:hAnsi="仿宋" w:eastAsia="仿宋" w:cs="仿宋"/>
                <w:color w:val="auto"/>
                <w:spacing w:val="5"/>
                <w:highlight w:val="none"/>
              </w:rPr>
              <w:t xml:space="preserve">分；较为完整、比较合理、针对性一般、与采购需求有所出入的，得3分；不太完整、针对性较弱的，得1分；未提供不得分。</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ascii="宋体" w:hAnsi="宋体" w:cs="宋体"/>
                <w:b/>
                <w:color w:val="auto"/>
                <w:highlight w:val="none"/>
              </w:rPr>
              <w:t xml:space="preserve">5</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主观分</w:t>
            </w:r>
            <w:r/>
          </w:p>
        </w:tc>
      </w:tr>
      <w:tr>
        <w:trPr/>
        <w:tc>
          <w:tcPr>
            <w:tcW w:w="72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9</w:t>
            </w:r>
            <w:r/>
          </w:p>
        </w:tc>
        <w:tc>
          <w:tcPr>
            <w:tcW w:w="1525" w:type="dxa"/>
            <w:vAlign w:val="center"/>
            <w:textDirection w:val="lrTb"/>
            <w:noWrap/>
          </w:tcPr>
          <w:p>
            <w:pPr>
              <w:ind w:right="248"/>
              <w:spacing w:before="1"/>
              <w:rPr>
                <w:rFonts w:ascii="仿宋" w:hAnsi="仿宋" w:eastAsia="仿宋" w:cs="仿宋"/>
                <w:color w:val="auto"/>
                <w:spacing w:val="5"/>
                <w:highlight w:val="none"/>
              </w:rPr>
            </w:pPr>
            <w:r>
              <w:rPr>
                <w:rFonts w:hint="eastAsia" w:ascii="仿宋" w:hAnsi="仿宋" w:eastAsia="仿宋" w:cs="仿宋"/>
                <w:color w:val="auto"/>
                <w:spacing w:val="5"/>
                <w:highlight w:val="none"/>
              </w:rPr>
              <w:t xml:space="preserve">二次设计方案文件</w:t>
            </w:r>
            <w:r/>
          </w:p>
          <w:p>
            <w:pPr>
              <w:pStyle w:val="1053"/>
              <w:ind w:firstLine="0"/>
              <w:jc w:val="both"/>
              <w:spacing w:line="0" w:lineRule="atLeast"/>
              <w:rPr>
                <w:rFonts w:ascii="仿宋" w:hAnsi="仿宋" w:eastAsia="仿宋" w:cs="宋体"/>
                <w:b/>
                <w:color w:val="auto"/>
                <w:sz w:val="21"/>
                <w:szCs w:val="21"/>
                <w:highlight w:val="none"/>
              </w:rPr>
            </w:pPr>
            <w:r>
              <w:rPr>
                <w:rFonts w:ascii="仿宋" w:hAnsi="仿宋" w:eastAsia="仿宋" w:cs="宋体"/>
                <w:b/>
                <w:color w:val="auto"/>
                <w:sz w:val="21"/>
                <w:szCs w:val="21"/>
                <w:highlight w:val="none"/>
              </w:rPr>
            </w:r>
            <w:r/>
          </w:p>
        </w:tc>
        <w:tc>
          <w:tcPr>
            <w:tcW w:w="3951" w:type="dxa"/>
            <w:vAlign w:val="center"/>
            <w:textDirection w:val="lrTb"/>
            <w:noWrap/>
          </w:tcPr>
          <w:p>
            <w:pPr>
              <w:ind w:left="-61" w:right="-29" w:firstLine="228"/>
              <w:spacing w:before="1"/>
              <w:rPr>
                <w:rFonts w:ascii="仿宋" w:hAnsi="仿宋" w:eastAsia="仿宋" w:cs="仿宋"/>
                <w:color w:val="auto"/>
                <w:spacing w:val="5"/>
                <w:highlight w:val="none"/>
              </w:rPr>
            </w:pPr>
            <w:r>
              <w:rPr>
                <w:rFonts w:hint="eastAsia" w:ascii="仿宋" w:hAnsi="仿宋" w:eastAsia="仿宋" w:cs="仿宋"/>
                <w:color w:val="auto"/>
                <w:spacing w:val="5"/>
                <w:highlight w:val="none"/>
              </w:rPr>
              <w:t xml:space="preserve">1.二次深化设计说明符合项目需求提出的主体结构、规格材质、连廊规格及装饰要求的条件、各专业设计全面，得</w:t>
            </w:r>
            <w:r>
              <w:rPr>
                <w:rFonts w:ascii="仿宋" w:hAnsi="仿宋" w:eastAsia="仿宋" w:cs="仿宋"/>
                <w:color w:val="auto"/>
                <w:spacing w:val="5"/>
                <w:highlight w:val="none"/>
              </w:rPr>
              <w:t xml:space="preserve">1</w:t>
            </w:r>
            <w:r>
              <w:rPr>
                <w:rFonts w:hint="eastAsia" w:ascii="仿宋" w:hAnsi="仿宋" w:eastAsia="仿宋" w:cs="仿宋"/>
                <w:color w:val="auto"/>
                <w:spacing w:val="5"/>
                <w:highlight w:val="none"/>
              </w:rPr>
              <w:t xml:space="preserve">分，未提供或不合理不得分；</w:t>
            </w:r>
            <w:r/>
          </w:p>
          <w:p>
            <w:pPr>
              <w:ind w:left="-61" w:right="-29" w:firstLine="228"/>
              <w:spacing w:before="1"/>
              <w:rPr>
                <w:rFonts w:ascii="仿宋" w:hAnsi="仿宋" w:eastAsia="仿宋" w:cs="仿宋"/>
                <w:color w:val="auto"/>
                <w:spacing w:val="5"/>
                <w:highlight w:val="none"/>
              </w:rPr>
            </w:pPr>
            <w:r>
              <w:rPr>
                <w:rFonts w:hint="eastAsia" w:ascii="仿宋" w:hAnsi="仿宋" w:eastAsia="仿宋" w:cs="仿宋"/>
                <w:color w:val="auto"/>
                <w:spacing w:val="5"/>
                <w:highlight w:val="none"/>
              </w:rPr>
              <w:t xml:space="preserve">2.有总平面布局图，总平面布置设计合理得2分，未提供或不合理不得分； </w:t>
            </w:r>
            <w:r/>
          </w:p>
          <w:p>
            <w:pPr>
              <w:ind w:left="-61" w:right="-29" w:firstLine="228"/>
              <w:spacing w:before="1"/>
              <w:rPr>
                <w:rFonts w:ascii="仿宋" w:hAnsi="仿宋" w:eastAsia="仿宋" w:cs="宋体"/>
                <w:bCs/>
                <w:color w:val="auto"/>
                <w:highlight w:val="none"/>
              </w:rPr>
            </w:pPr>
            <w:r>
              <w:rPr>
                <w:rFonts w:hint="eastAsia" w:ascii="仿宋" w:hAnsi="仿宋" w:eastAsia="仿宋" w:cs="仿宋"/>
                <w:color w:val="auto"/>
                <w:spacing w:val="5"/>
                <w:highlight w:val="none"/>
              </w:rPr>
              <w:t xml:space="preserve">3.设计与构筑物效果、周边环境、原有建筑和谐、协调，得</w:t>
            </w:r>
            <w:r>
              <w:rPr>
                <w:rFonts w:ascii="仿宋" w:hAnsi="仿宋" w:eastAsia="仿宋" w:cs="仿宋"/>
                <w:color w:val="auto"/>
                <w:spacing w:val="5"/>
                <w:highlight w:val="none"/>
              </w:rPr>
              <w:t xml:space="preserve">2</w:t>
            </w:r>
            <w:r>
              <w:rPr>
                <w:rFonts w:hint="eastAsia" w:ascii="仿宋" w:hAnsi="仿宋" w:eastAsia="仿宋" w:cs="仿宋"/>
                <w:color w:val="auto"/>
                <w:spacing w:val="5"/>
                <w:highlight w:val="none"/>
              </w:rPr>
              <w:t xml:space="preserve">分，未提供或不协调不得分；</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5</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主观分</w:t>
            </w:r>
            <w:r/>
          </w:p>
        </w:tc>
      </w:tr>
      <w:tr>
        <w:trPr/>
        <w:tc>
          <w:tcPr>
            <w:tcW w:w="72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10</w:t>
            </w:r>
            <w:r/>
          </w:p>
        </w:tc>
        <w:tc>
          <w:tcPr>
            <w:tcW w:w="1525" w:type="dxa"/>
            <w:vAlign w:val="center"/>
            <w:textDirection w:val="lrTb"/>
            <w:noWrap/>
          </w:tcPr>
          <w:p>
            <w:pPr>
              <w:ind w:right="248"/>
              <w:spacing w:before="1"/>
              <w:tabs>
                <w:tab w:val="left" w:pos="1043" w:leader="none"/>
              </w:tabs>
              <w:rPr>
                <w:rFonts w:ascii="仿宋" w:hAnsi="仿宋" w:eastAsia="仿宋" w:cs="宋体"/>
                <w:b/>
                <w:color w:val="auto"/>
                <w:highlight w:val="none"/>
              </w:rPr>
            </w:pPr>
            <w:r>
              <w:rPr>
                <w:rFonts w:hint="eastAsia" w:ascii="仿宋" w:hAnsi="仿宋" w:eastAsia="仿宋" w:cs="仿宋"/>
                <w:color w:val="auto"/>
                <w:spacing w:val="5"/>
                <w:highlight w:val="none"/>
              </w:rPr>
              <w:t xml:space="preserve">施工管理组织方案</w:t>
            </w:r>
            <w:r/>
          </w:p>
        </w:tc>
        <w:tc>
          <w:tcPr>
            <w:tcW w:w="3951" w:type="dxa"/>
            <w:vAlign w:val="center"/>
            <w:textDirection w:val="lrTb"/>
            <w:noWrap/>
          </w:tcPr>
          <w:p>
            <w:pPr>
              <w:ind w:left="-61" w:right="-29"/>
              <w:spacing w:before="1"/>
              <w:rPr>
                <w:rFonts w:ascii="仿宋" w:hAnsi="仿宋" w:eastAsia="仿宋" w:cs="仿宋"/>
                <w:color w:val="auto"/>
                <w:spacing w:val="5"/>
                <w:highlight w:val="none"/>
              </w:rPr>
            </w:pPr>
            <w:r>
              <w:rPr>
                <w:rFonts w:hint="eastAsia" w:ascii="仿宋" w:hAnsi="仿宋" w:eastAsia="仿宋" w:cs="仿宋"/>
                <w:color w:val="auto"/>
                <w:spacing w:val="5"/>
                <w:highlight w:val="none"/>
              </w:rPr>
              <w:t xml:space="preserve">1.有总体概述，包含对施工总承包的总体设想、组织形式、各项管理目标及控制措施、施工实施计划、设计与施工的协调措施等内容，概述全面且合理得3分，未提供或有缺项、不合理不得分； </w:t>
            </w:r>
            <w:r/>
          </w:p>
          <w:p>
            <w:pPr>
              <w:rPr>
                <w:rFonts w:ascii="仿宋" w:hAnsi="仿宋" w:eastAsia="仿宋" w:cs="宋体"/>
                <w:bCs/>
                <w:color w:val="auto"/>
                <w:highlight w:val="none"/>
              </w:rPr>
            </w:pPr>
            <w:r>
              <w:rPr>
                <w:rFonts w:hint="eastAsia" w:ascii="仿宋" w:hAnsi="仿宋" w:eastAsia="仿宋" w:cs="仿宋"/>
                <w:color w:val="auto"/>
                <w:spacing w:val="5"/>
                <w:highlight w:val="none"/>
              </w:rPr>
              <w:t xml:space="preserve">2.有施工进度、施工质量控制、施工费用控制、施工安全管理、施工现场管理等内容，内容全面且合理得</w:t>
            </w:r>
            <w:r>
              <w:rPr>
                <w:rFonts w:ascii="仿宋" w:hAnsi="仿宋" w:eastAsia="仿宋" w:cs="仿宋"/>
                <w:color w:val="auto"/>
                <w:spacing w:val="5"/>
                <w:highlight w:val="none"/>
              </w:rPr>
              <w:t xml:space="preserve">2</w:t>
            </w:r>
            <w:r>
              <w:rPr>
                <w:rFonts w:hint="eastAsia" w:ascii="仿宋" w:hAnsi="仿宋" w:eastAsia="仿宋" w:cs="仿宋"/>
                <w:color w:val="auto"/>
                <w:spacing w:val="5"/>
                <w:highlight w:val="none"/>
              </w:rPr>
              <w:t xml:space="preserve">分，未提供或有缺项不得分；</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ascii="宋体" w:hAnsi="宋体" w:cs="宋体"/>
                <w:b/>
                <w:color w:val="auto"/>
                <w:highlight w:val="none"/>
              </w:rPr>
              <w:t xml:space="preserve">5</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主观分</w:t>
            </w:r>
            <w:r/>
          </w:p>
        </w:tc>
      </w:tr>
      <w:tr>
        <w:trPr/>
        <w:tc>
          <w:tcPr>
            <w:tcW w:w="72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11</w:t>
            </w:r>
            <w:r/>
          </w:p>
        </w:tc>
        <w:tc>
          <w:tcPr>
            <w:tcW w:w="1525" w:type="dxa"/>
            <w:vAlign w:val="center"/>
            <w:textDirection w:val="lrTb"/>
            <w:noWrap/>
          </w:tcPr>
          <w:p>
            <w:pPr>
              <w:spacing w:before="1"/>
              <w:rPr>
                <w:rFonts w:ascii="仿宋" w:hAnsi="仿宋" w:eastAsia="仿宋" w:cs="仿宋"/>
                <w:color w:val="auto"/>
                <w:spacing w:val="5"/>
                <w:highlight w:val="none"/>
              </w:rPr>
            </w:pPr>
            <w:r>
              <w:rPr>
                <w:rFonts w:hint="eastAsia" w:ascii="仿宋" w:hAnsi="仿宋" w:eastAsia="仿宋" w:cs="仿宋"/>
                <w:color w:val="auto"/>
                <w:spacing w:val="5"/>
                <w:highlight w:val="none"/>
              </w:rPr>
              <w:t xml:space="preserve">安装方案</w:t>
            </w:r>
            <w:r/>
          </w:p>
          <w:p>
            <w:pPr>
              <w:pStyle w:val="1053"/>
              <w:ind w:firstLine="0"/>
              <w:jc w:val="both"/>
              <w:spacing w:line="0" w:lineRule="atLeast"/>
              <w:rPr>
                <w:rFonts w:ascii="仿宋" w:hAnsi="仿宋" w:eastAsia="仿宋" w:cs="宋体"/>
                <w:b/>
                <w:color w:val="auto"/>
                <w:sz w:val="21"/>
                <w:szCs w:val="21"/>
                <w:highlight w:val="none"/>
              </w:rPr>
            </w:pPr>
            <w:r>
              <w:rPr>
                <w:rFonts w:ascii="仿宋" w:hAnsi="仿宋" w:eastAsia="仿宋" w:cs="宋体"/>
                <w:b/>
                <w:color w:val="auto"/>
                <w:sz w:val="21"/>
                <w:szCs w:val="21"/>
                <w:highlight w:val="none"/>
              </w:rPr>
            </w:r>
            <w:r/>
          </w:p>
        </w:tc>
        <w:tc>
          <w:tcPr>
            <w:tcW w:w="3951" w:type="dxa"/>
            <w:vAlign w:val="center"/>
            <w:textDirection w:val="lrTb"/>
            <w:noWrap/>
          </w:tcPr>
          <w:p>
            <w:pPr>
              <w:ind w:left="-61" w:right="-29" w:firstLine="228"/>
              <w:spacing w:before="1"/>
              <w:rPr>
                <w:rFonts w:ascii="仿宋" w:hAnsi="仿宋" w:eastAsia="仿宋" w:cs="仿宋"/>
                <w:color w:val="auto"/>
                <w:spacing w:val="5"/>
                <w:highlight w:val="none"/>
              </w:rPr>
            </w:pPr>
            <w:r>
              <w:rPr>
                <w:rFonts w:hint="eastAsia" w:ascii="仿宋" w:hAnsi="仿宋" w:eastAsia="仿宋" w:cs="仿宋"/>
                <w:color w:val="auto"/>
                <w:spacing w:val="5"/>
                <w:highlight w:val="none"/>
              </w:rPr>
              <w:t xml:space="preserve">根据投标文件提供的安装方案（包括但不限于整体施工方案、安全组织体系、文明施工、人员管理方案及措施、实施风险控制机制及措施、各项保证措施等内容）进行综合评分。</w:t>
            </w:r>
            <w:r/>
          </w:p>
          <w:p>
            <w:pPr>
              <w:ind w:left="-61" w:right="-29" w:firstLine="228"/>
              <w:spacing w:before="1"/>
              <w:rPr>
                <w:rFonts w:ascii="仿宋" w:hAnsi="仿宋" w:eastAsia="仿宋" w:cs="宋体"/>
                <w:bCs/>
                <w:color w:val="auto"/>
                <w:highlight w:val="none"/>
              </w:rPr>
            </w:pPr>
            <w:r>
              <w:rPr>
                <w:rFonts w:hint="eastAsia" w:ascii="仿宋" w:hAnsi="仿宋" w:eastAsia="仿宋" w:cs="仿宋"/>
                <w:color w:val="auto"/>
                <w:spacing w:val="5"/>
                <w:highlight w:val="none"/>
              </w:rPr>
              <w:t xml:space="preserve">完整全面、科学合理、针对性强、符合采购需求的，得</w:t>
            </w:r>
            <w:r>
              <w:rPr>
                <w:rFonts w:ascii="仿宋" w:hAnsi="仿宋" w:eastAsia="仿宋" w:cs="仿宋"/>
                <w:color w:val="auto"/>
                <w:spacing w:val="5"/>
                <w:highlight w:val="none"/>
              </w:rPr>
              <w:t xml:space="preserve">5</w:t>
            </w:r>
            <w:r>
              <w:rPr>
                <w:rFonts w:hint="eastAsia" w:ascii="仿宋" w:hAnsi="仿宋" w:eastAsia="仿宋" w:cs="仿宋"/>
                <w:color w:val="auto"/>
                <w:spacing w:val="5"/>
                <w:highlight w:val="none"/>
              </w:rPr>
              <w:t xml:space="preserve">分；较为完整、比较合理、针对性一般、与采购需求有所出入的，得3分；不太完整、针对性较弱的，得1分；未提供不得分。</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ascii="宋体" w:hAnsi="宋体" w:cs="宋体"/>
                <w:b/>
                <w:color w:val="auto"/>
                <w:highlight w:val="none"/>
              </w:rPr>
              <w:t xml:space="preserve">5</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主观分</w:t>
            </w:r>
            <w:r/>
          </w:p>
        </w:tc>
      </w:tr>
      <w:tr>
        <w:trPr/>
        <w:tc>
          <w:tcPr>
            <w:tcW w:w="72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12</w:t>
            </w:r>
            <w:r/>
          </w:p>
        </w:tc>
        <w:tc>
          <w:tcPr>
            <w:tcW w:w="1525" w:type="dxa"/>
            <w:vAlign w:val="center"/>
            <w:textDirection w:val="lrTb"/>
            <w:noWrap/>
          </w:tcPr>
          <w:p>
            <w:pPr>
              <w:ind w:right="-155"/>
              <w:spacing w:before="1"/>
              <w:rPr>
                <w:rFonts w:ascii="仿宋" w:hAnsi="仿宋" w:eastAsia="仿宋" w:cs="仿宋"/>
                <w:color w:val="auto"/>
                <w:spacing w:val="5"/>
                <w:highlight w:val="none"/>
              </w:rPr>
            </w:pPr>
            <w:r>
              <w:rPr>
                <w:rFonts w:hint="eastAsia" w:ascii="仿宋" w:hAnsi="仿宋" w:eastAsia="仿宋" w:cs="仿宋"/>
                <w:color w:val="auto"/>
                <w:spacing w:val="5"/>
                <w:highlight w:val="none"/>
              </w:rPr>
              <w:t xml:space="preserve">售后服务方案</w:t>
            </w:r>
            <w:r/>
          </w:p>
          <w:p>
            <w:pPr>
              <w:pStyle w:val="1053"/>
              <w:ind w:firstLine="0"/>
              <w:jc w:val="both"/>
              <w:spacing w:line="0" w:lineRule="atLeast"/>
              <w:rPr>
                <w:rFonts w:ascii="仿宋" w:hAnsi="仿宋" w:eastAsia="仿宋" w:cs="宋体"/>
                <w:b/>
                <w:color w:val="auto"/>
                <w:sz w:val="21"/>
                <w:szCs w:val="21"/>
                <w:highlight w:val="none"/>
              </w:rPr>
            </w:pPr>
            <w:r>
              <w:rPr>
                <w:rFonts w:ascii="仿宋" w:hAnsi="仿宋" w:eastAsia="仿宋" w:cs="宋体"/>
                <w:b/>
                <w:color w:val="auto"/>
                <w:sz w:val="21"/>
                <w:szCs w:val="21"/>
                <w:highlight w:val="none"/>
              </w:rPr>
            </w:r>
            <w:r/>
          </w:p>
        </w:tc>
        <w:tc>
          <w:tcPr>
            <w:tcW w:w="3951" w:type="dxa"/>
            <w:vAlign w:val="center"/>
            <w:textDirection w:val="lrTb"/>
            <w:noWrap/>
          </w:tcPr>
          <w:p>
            <w:pPr>
              <w:ind w:left="-61" w:right="-29" w:firstLine="228"/>
              <w:spacing w:before="1"/>
              <w:rPr>
                <w:rFonts w:ascii="仿宋" w:hAnsi="仿宋" w:eastAsia="仿宋" w:cs="仿宋"/>
                <w:color w:val="auto"/>
                <w:spacing w:val="5"/>
                <w:highlight w:val="none"/>
              </w:rPr>
            </w:pPr>
            <w:r>
              <w:rPr>
                <w:rFonts w:hint="eastAsia" w:ascii="仿宋" w:hAnsi="仿宋" w:eastAsia="仿宋" w:cs="仿宋"/>
                <w:color w:val="auto"/>
                <w:spacing w:val="5"/>
                <w:highlight w:val="none"/>
              </w:rPr>
              <w:t xml:space="preserve">评委根据投标文件提供的售后服务方案（包括但不限于服务体系、服务内容、管理制度、技术力量配备、应急响应时间等内容）进行综合评分。</w:t>
            </w:r>
            <w:r/>
          </w:p>
          <w:p>
            <w:pPr>
              <w:rPr>
                <w:rFonts w:ascii="仿宋" w:hAnsi="仿宋" w:eastAsia="仿宋" w:cs="宋体"/>
                <w:bCs/>
                <w:color w:val="auto"/>
                <w:highlight w:val="none"/>
              </w:rPr>
            </w:pPr>
            <w:r>
              <w:rPr>
                <w:rFonts w:hint="eastAsia" w:ascii="仿宋" w:hAnsi="仿宋" w:eastAsia="仿宋" w:cs="仿宋"/>
                <w:color w:val="auto"/>
                <w:spacing w:val="5"/>
                <w:highlight w:val="none"/>
              </w:rPr>
              <w:t xml:space="preserve">完整全面、科学合理、针对性强、符合采购需求的，得</w:t>
            </w:r>
            <w:r>
              <w:rPr>
                <w:rFonts w:ascii="仿宋" w:hAnsi="仿宋" w:eastAsia="仿宋" w:cs="仿宋"/>
                <w:color w:val="auto"/>
                <w:spacing w:val="5"/>
                <w:highlight w:val="none"/>
              </w:rPr>
              <w:t xml:space="preserve">5</w:t>
            </w:r>
            <w:r>
              <w:rPr>
                <w:rFonts w:hint="eastAsia" w:ascii="仿宋" w:hAnsi="仿宋" w:eastAsia="仿宋" w:cs="仿宋"/>
                <w:color w:val="auto"/>
                <w:spacing w:val="5"/>
                <w:highlight w:val="none"/>
              </w:rPr>
              <w:t xml:space="preserve">分；较为完整、比较合理、针对性一般、与采购需求有所出入的，得</w:t>
            </w:r>
            <w:r>
              <w:rPr>
                <w:rFonts w:ascii="仿宋" w:hAnsi="仿宋" w:eastAsia="仿宋" w:cs="仿宋"/>
                <w:color w:val="auto"/>
                <w:spacing w:val="5"/>
                <w:highlight w:val="none"/>
              </w:rPr>
              <w:t xml:space="preserve">3</w:t>
            </w:r>
            <w:r>
              <w:rPr>
                <w:rFonts w:hint="eastAsia" w:ascii="仿宋" w:hAnsi="仿宋" w:eastAsia="仿宋" w:cs="仿宋"/>
                <w:color w:val="auto"/>
                <w:spacing w:val="5"/>
                <w:highlight w:val="none"/>
              </w:rPr>
              <w:t xml:space="preserve">分；不太完整、针对性较弱的，得</w:t>
            </w:r>
            <w:r>
              <w:rPr>
                <w:rFonts w:ascii="仿宋" w:hAnsi="仿宋" w:eastAsia="仿宋" w:cs="仿宋"/>
                <w:color w:val="auto"/>
                <w:spacing w:val="5"/>
                <w:highlight w:val="none"/>
              </w:rPr>
              <w:t xml:space="preserve">2</w:t>
            </w:r>
            <w:r>
              <w:rPr>
                <w:rFonts w:hint="eastAsia" w:ascii="仿宋" w:hAnsi="仿宋" w:eastAsia="仿宋" w:cs="仿宋"/>
                <w:color w:val="auto"/>
                <w:spacing w:val="5"/>
                <w:highlight w:val="none"/>
              </w:rPr>
              <w:t xml:space="preserve">分；未提供不得分。</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ascii="宋体" w:hAnsi="宋体" w:cs="宋体"/>
                <w:b/>
                <w:color w:val="auto"/>
                <w:highlight w:val="none"/>
              </w:rPr>
              <w:t xml:space="preserve">5</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主观分</w:t>
            </w:r>
            <w:r/>
          </w:p>
        </w:tc>
      </w:tr>
    </w:tbl>
    <w:p>
      <w:pPr>
        <w:pStyle w:val="1053"/>
        <w:numPr>
          <w:ilvl w:val="0"/>
          <w:numId w:val="19"/>
        </w:numPr>
        <w:ind w:firstLine="482"/>
        <w:spacing w:before="240" w:line="0" w:lineRule="atLeast"/>
        <w:rPr>
          <w:rFonts w:ascii="宋体" w:hAnsi="宋体" w:cs="宋体"/>
          <w:color w:val="auto"/>
          <w:highlight w:val="none"/>
        </w:rPr>
      </w:pPr>
      <w:r>
        <w:rPr>
          <w:rFonts w:hint="eastAsia" w:ascii="宋体" w:hAnsi="宋体" w:cs="宋体"/>
          <w:b/>
          <w:color w:val="auto"/>
          <w:highlight w:val="none"/>
        </w:rPr>
        <w:t xml:space="preserve">商务分：</w:t>
      </w:r>
      <w:r>
        <w:rPr>
          <w:rFonts w:ascii="宋体" w:hAnsi="宋体" w:cs="宋体"/>
          <w:b/>
          <w:color w:val="auto"/>
          <w:highlight w:val="none"/>
        </w:rPr>
        <w:t xml:space="preserve">16</w:t>
      </w:r>
      <w:r>
        <w:rPr>
          <w:rFonts w:hint="eastAsia" w:ascii="宋体" w:hAnsi="宋体" w:cs="宋体"/>
          <w:b/>
          <w:color w:val="auto"/>
          <w:highlight w:val="none"/>
        </w:rPr>
        <w:t xml:space="preserve">分</w:t>
      </w:r>
      <w:r/>
    </w:p>
    <w:tbl>
      <w:tblPr>
        <w:tblStyle w:val="792"/>
        <w:tblW w:w="9606"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505"/>
        <w:gridCol w:w="3969"/>
        <w:gridCol w:w="992"/>
        <w:gridCol w:w="992"/>
        <w:gridCol w:w="1418"/>
      </w:tblGrid>
      <w:tr>
        <w:trPr/>
        <w:tc>
          <w:tcPr>
            <w:tcW w:w="730" w:type="dxa"/>
            <w:vAlign w:val="center"/>
            <w:textDirection w:val="lrTb"/>
            <w:noWrap/>
          </w:tcPr>
          <w:p>
            <w:pPr>
              <w:pStyle w:val="1053"/>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序号</w:t>
            </w:r>
            <w:r/>
          </w:p>
        </w:tc>
        <w:tc>
          <w:tcPr>
            <w:tcW w:w="1505" w:type="dxa"/>
            <w:vAlign w:val="center"/>
            <w:textDirection w:val="lrTb"/>
            <w:noWrap/>
          </w:tcPr>
          <w:p>
            <w:pPr>
              <w:pStyle w:val="1053"/>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评分点名称</w:t>
            </w:r>
            <w:r/>
          </w:p>
        </w:tc>
        <w:tc>
          <w:tcPr>
            <w:tcW w:w="3969" w:type="dxa"/>
            <w:vAlign w:val="center"/>
            <w:textDirection w:val="lrTb"/>
            <w:noWrap/>
          </w:tcPr>
          <w:p>
            <w:pPr>
              <w:pStyle w:val="1053"/>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评审标准</w:t>
            </w:r>
            <w:r/>
          </w:p>
        </w:tc>
        <w:tc>
          <w:tcPr>
            <w:tcW w:w="992" w:type="dxa"/>
            <w:vAlign w:val="center"/>
            <w:textDirection w:val="lrTb"/>
            <w:noWrap/>
          </w:tcPr>
          <w:p>
            <w:pPr>
              <w:pStyle w:val="1053"/>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最高分</w:t>
            </w:r>
            <w:r/>
          </w:p>
        </w:tc>
        <w:tc>
          <w:tcPr>
            <w:tcW w:w="992" w:type="dxa"/>
            <w:vAlign w:val="center"/>
            <w:textDirection w:val="lrTb"/>
            <w:noWrap/>
          </w:tcPr>
          <w:p>
            <w:pPr>
              <w:pStyle w:val="1053"/>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最低分</w:t>
            </w:r>
            <w:r/>
          </w:p>
        </w:tc>
        <w:tc>
          <w:tcPr>
            <w:tcW w:w="1418" w:type="dxa"/>
            <w:vAlign w:val="center"/>
            <w:textDirection w:val="lrTb"/>
            <w:noWrap/>
          </w:tcPr>
          <w:p>
            <w:pPr>
              <w:pStyle w:val="1053"/>
              <w:ind w:firstLine="0"/>
              <w:jc w:val="center"/>
              <w:spacing w:line="0" w:lineRule="atLeast"/>
              <w:rPr>
                <w:rFonts w:ascii="宋体" w:hAnsi="宋体" w:cs="宋体"/>
                <w:b/>
                <w:color w:val="auto"/>
                <w:highlight w:val="none"/>
              </w:rPr>
            </w:pPr>
            <w:r>
              <w:rPr>
                <w:rFonts w:hint="eastAsia" w:ascii="宋体" w:hAnsi="宋体" w:cs="宋体"/>
                <w:b/>
                <w:color w:val="auto"/>
                <w:highlight w:val="none"/>
              </w:rPr>
              <w:t xml:space="preserve">主/客观分</w:t>
            </w:r>
            <w:r/>
          </w:p>
        </w:tc>
      </w:tr>
      <w:tr>
        <w:trPr>
          <w:trHeight w:val="513"/>
        </w:trPr>
        <w:tc>
          <w:tcPr>
            <w:tcW w:w="730" w:type="dxa"/>
            <w:vAlign w:val="center"/>
            <w:textDirection w:val="lrTb"/>
            <w:noWrap/>
          </w:tcPr>
          <w:p>
            <w:pPr>
              <w:pStyle w:val="1053"/>
              <w:ind w:firstLine="0"/>
              <w:jc w:val="center"/>
              <w:spacing w:line="240" w:lineRule="auto"/>
              <w:rPr>
                <w:rFonts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1</w:t>
            </w:r>
            <w:r/>
          </w:p>
        </w:tc>
        <w:tc>
          <w:tcPr>
            <w:tcW w:w="1505" w:type="dxa"/>
            <w:vAlign w:val="center"/>
            <w:textDirection w:val="lrTb"/>
            <w:noWrap/>
          </w:tcPr>
          <w:p>
            <w:pPr>
              <w:pStyle w:val="1053"/>
              <w:ind w:firstLine="0"/>
              <w:jc w:val="center"/>
              <w:spacing w:line="240" w:lineRule="auto"/>
              <w:rPr>
                <w:rFonts w:ascii="仿宋" w:hAnsi="仿宋" w:eastAsia="仿宋" w:cs="仿宋"/>
                <w:bCs/>
                <w:color w:val="auto"/>
                <w:sz w:val="21"/>
                <w:szCs w:val="21"/>
                <w:highlight w:val="none"/>
              </w:rPr>
            </w:pPr>
            <w:r>
              <w:rPr>
                <w:rFonts w:hint="eastAsia" w:ascii="仿宋" w:hAnsi="仿宋" w:eastAsia="仿宋" w:cs="仿宋"/>
                <w:color w:val="auto"/>
                <w:sz w:val="21"/>
                <w:szCs w:val="21"/>
                <w:highlight w:val="none"/>
                <w:lang w:bidi="ar"/>
              </w:rPr>
              <w:t xml:space="preserve">企业实力</w:t>
            </w:r>
            <w:r/>
          </w:p>
        </w:tc>
        <w:tc>
          <w:tcPr>
            <w:tcW w:w="3969" w:type="dxa"/>
            <w:vAlign w:val="center"/>
            <w:textDirection w:val="lrTb"/>
            <w:noWrap/>
          </w:tcPr>
          <w:p>
            <w:pPr>
              <w:rPr>
                <w:rFonts w:ascii="仿宋" w:hAnsi="仿宋" w:eastAsia="仿宋" w:cs="仿宋"/>
                <w:bCs/>
                <w:color w:val="auto"/>
                <w:highlight w:val="none"/>
              </w:rPr>
            </w:pPr>
            <w:r>
              <w:rPr>
                <w:rFonts w:hint="eastAsia" w:ascii="仿宋" w:hAnsi="仿宋" w:eastAsia="仿宋" w:cs="仿宋"/>
                <w:color w:val="auto"/>
                <w:highlight w:val="none"/>
                <w:lang w:bidi="ar"/>
              </w:rPr>
              <w:t xml:space="preserve">1.所投产品制造商具有</w:t>
            </w:r>
            <w:r>
              <w:rPr>
                <w:rFonts w:ascii="仿宋" w:hAnsi="仿宋" w:eastAsia="仿宋" w:cs="仿宋"/>
                <w:color w:val="auto"/>
                <w:highlight w:val="none"/>
                <w:lang w:bidi="ar"/>
              </w:rPr>
              <w:t xml:space="preserve">1</w:t>
            </w:r>
            <w:r>
              <w:rPr>
                <w:rFonts w:hint="eastAsia" w:ascii="仿宋" w:hAnsi="仿宋" w:eastAsia="仿宋" w:cs="仿宋"/>
                <w:color w:val="auto"/>
                <w:highlight w:val="none"/>
                <w:lang w:bidi="ar"/>
              </w:rPr>
              <w:t xml:space="preserve">个及以上合规性测试实验室获得中国合格评定国家认可委员会(CNAS)认证的得3分；</w:t>
            </w:r>
            <w:r>
              <w:rPr>
                <w:rFonts w:ascii="仿宋" w:hAnsi="仿宋" w:eastAsia="仿宋" w:cs="仿宋"/>
                <w:color w:val="auto"/>
                <w:highlight w:val="none"/>
                <w:lang w:bidi="ar"/>
              </w:rPr>
              <w:t xml:space="preserve">制造商具备独立检测试验室（无CNAS认可，但具备全套电梯部件检测设备并附场地、设备佐证材料）得1分</w:t>
            </w:r>
            <w:r>
              <w:rPr>
                <w:rFonts w:hint="eastAsia" w:ascii="仿宋" w:hAnsi="仿宋" w:eastAsia="仿宋" w:cs="仿宋"/>
                <w:color w:val="auto"/>
                <w:highlight w:val="none"/>
                <w:lang w:bidi="ar"/>
              </w:rPr>
              <w:t xml:space="preserve">，没有不得分，未提供不得分。响应文件中须</w:t>
            </w:r>
            <w:r>
              <w:rPr>
                <w:rFonts w:hint="eastAsia" w:ascii="仿宋" w:hAnsi="仿宋" w:eastAsia="仿宋" w:cs="仿宋"/>
                <w:b/>
                <w:color w:val="auto"/>
                <w:highlight w:val="none"/>
                <w:lang w:bidi="ar"/>
              </w:rPr>
              <w:t xml:space="preserve">提供证明文件原件的扫描件加盖投标单位公章</w:t>
            </w:r>
            <w:r>
              <w:rPr>
                <w:rFonts w:hint="eastAsia" w:ascii="仿宋" w:hAnsi="仿宋" w:eastAsia="仿宋" w:cs="仿宋"/>
                <w:color w:val="auto"/>
                <w:highlight w:val="none"/>
                <w:lang w:bidi="ar"/>
              </w:rPr>
              <w:t xml:space="preserve">。</w:t>
            </w:r>
            <w:r>
              <w:rPr>
                <w:rFonts w:ascii="仿宋" w:hAnsi="仿宋" w:eastAsia="仿宋" w:cs="仿宋"/>
                <w:bCs/>
                <w:color w:val="auto"/>
                <w:highlight w:val="none"/>
              </w:rPr>
              <w:t xml:space="preserve"> </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ascii="宋体" w:hAnsi="宋体" w:cs="宋体"/>
                <w:b/>
                <w:color w:val="auto"/>
                <w:highlight w:val="none"/>
              </w:rPr>
              <w:t xml:space="preserve">3</w:t>
            </w:r>
            <w:r>
              <w:rPr>
                <w:rFonts w:hint="eastAsia" w:ascii="宋体" w:hAnsi="宋体" w:cs="宋体"/>
                <w:b/>
                <w:color w:val="auto"/>
                <w:highlight w:val="none"/>
              </w:rPr>
              <w:t xml:space="preserve">分</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客观分</w:t>
            </w:r>
            <w:r/>
          </w:p>
        </w:tc>
      </w:tr>
      <w:tr>
        <w:trPr>
          <w:trHeight w:val="513"/>
        </w:trPr>
        <w:tc>
          <w:tcPr>
            <w:tcW w:w="730" w:type="dxa"/>
            <w:vAlign w:val="center"/>
            <w:textDirection w:val="lrTb"/>
            <w:noWrap/>
          </w:tcPr>
          <w:p>
            <w:pPr>
              <w:pStyle w:val="1053"/>
              <w:ind w:firstLine="0"/>
              <w:jc w:val="center"/>
              <w:spacing w:line="240" w:lineRule="auto"/>
              <w:rPr>
                <w:rFonts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1505" w:type="dxa"/>
            <w:vAlign w:val="center"/>
            <w:textDirection w:val="lrTb"/>
            <w:noWrap/>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业绩</w:t>
            </w:r>
            <w:r/>
          </w:p>
        </w:tc>
        <w:tc>
          <w:tcPr>
            <w:tcW w:w="3969" w:type="dxa"/>
            <w:textDirection w:val="lrTb"/>
            <w:noWrap/>
          </w:tcPr>
          <w:p>
            <w:pPr>
              <w:jc w:val="lef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投标人提供自2023年1月1日以来（以合同签订时间为准）完成类似的业绩证明，每提供一份得</w:t>
            </w:r>
            <w:r>
              <w:rPr>
                <w:rFonts w:ascii="仿宋" w:hAnsi="仿宋" w:eastAsia="仿宋" w:cs="仿宋"/>
                <w:color w:val="auto"/>
                <w:highlight w:val="none"/>
                <w:lang w:bidi="ar"/>
              </w:rPr>
              <w:t xml:space="preserve">0.5</w:t>
            </w:r>
            <w:r>
              <w:rPr>
                <w:rFonts w:hint="eastAsia" w:ascii="仿宋" w:hAnsi="仿宋" w:eastAsia="仿宋" w:cs="仿宋"/>
                <w:color w:val="auto"/>
                <w:highlight w:val="none"/>
                <w:lang w:bidi="ar"/>
              </w:rPr>
              <w:t xml:space="preserve">分，最高</w:t>
            </w:r>
            <w:r>
              <w:rPr>
                <w:rFonts w:ascii="仿宋" w:hAnsi="仿宋" w:eastAsia="仿宋" w:cs="仿宋"/>
                <w:color w:val="auto"/>
                <w:highlight w:val="none"/>
                <w:lang w:bidi="ar"/>
              </w:rPr>
              <w:t xml:space="preserve">3</w:t>
            </w:r>
            <w:r>
              <w:rPr>
                <w:rFonts w:hint="eastAsia" w:ascii="仿宋" w:hAnsi="仿宋" w:eastAsia="仿宋" w:cs="仿宋"/>
                <w:color w:val="auto"/>
                <w:highlight w:val="none"/>
                <w:lang w:bidi="ar"/>
              </w:rPr>
              <w:t xml:space="preserve">分。</w:t>
            </w:r>
            <w:r>
              <w:rPr>
                <w:rStyle w:val="1090"/>
                <w:rFonts w:hint="default"/>
                <w:b/>
                <w:bCs/>
                <w:color w:val="auto"/>
                <w:sz w:val="21"/>
                <w:szCs w:val="21"/>
                <w:highlight w:val="none"/>
                <w:lang w:bidi="ar"/>
              </w:rPr>
              <w:t xml:space="preserve">响应时</w:t>
            </w:r>
            <w:r>
              <w:rPr>
                <w:rFonts w:hint="eastAsia" w:ascii="仿宋" w:hAnsi="仿宋" w:eastAsia="仿宋" w:cs="仿宋"/>
                <w:b/>
                <w:bCs/>
                <w:color w:val="auto"/>
                <w:highlight w:val="none"/>
                <w:lang w:bidi="ar"/>
              </w:rPr>
              <w:t xml:space="preserve">提供合同及特检院验收报告</w:t>
            </w:r>
            <w:r>
              <w:rPr>
                <w:rStyle w:val="1090"/>
                <w:rFonts w:hint="default"/>
                <w:b/>
                <w:bCs/>
                <w:color w:val="auto"/>
                <w:sz w:val="21"/>
                <w:szCs w:val="21"/>
                <w:highlight w:val="none"/>
                <w:lang w:bidi="ar"/>
              </w:rPr>
              <w:t xml:space="preserve">或相关证明材料，未提供或未按要求提供此项不得分。</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ascii="宋体" w:hAnsi="宋体" w:cs="宋体"/>
                <w:b/>
                <w:color w:val="auto"/>
                <w:highlight w:val="none"/>
              </w:rPr>
              <w:t xml:space="preserve">3</w:t>
            </w:r>
            <w:r>
              <w:rPr>
                <w:rFonts w:hint="eastAsia" w:ascii="宋体" w:hAnsi="宋体" w:cs="宋体"/>
                <w:b/>
                <w:color w:val="auto"/>
                <w:highlight w:val="none"/>
              </w:rPr>
              <w:t xml:space="preserve">分</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客观分</w:t>
            </w:r>
            <w:r/>
          </w:p>
        </w:tc>
      </w:tr>
      <w:tr>
        <w:trPr>
          <w:trHeight w:val="513"/>
        </w:trPr>
        <w:tc>
          <w:tcPr>
            <w:tcW w:w="730" w:type="dxa"/>
            <w:vAlign w:val="center"/>
            <w:textDirection w:val="lrTb"/>
            <w:noWrap/>
          </w:tcPr>
          <w:p>
            <w:pPr>
              <w:pStyle w:val="1053"/>
              <w:ind w:firstLine="0"/>
              <w:jc w:val="center"/>
              <w:spacing w:line="240" w:lineRule="auto"/>
              <w:rPr>
                <w:rFonts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3</w:t>
            </w:r>
            <w:r/>
          </w:p>
        </w:tc>
        <w:tc>
          <w:tcPr>
            <w:tcW w:w="1505" w:type="dxa"/>
            <w:vAlign w:val="center"/>
            <w:textDirection w:val="lrTb"/>
            <w:noWrap/>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售后服务</w:t>
            </w:r>
            <w:r/>
          </w:p>
        </w:tc>
        <w:tc>
          <w:tcPr>
            <w:tcW w:w="3969" w:type="dxa"/>
            <w:textDirection w:val="lrTb"/>
            <w:noWrap/>
          </w:tcPr>
          <w:p>
            <w:pPr>
              <w:numPr>
                <w:ilvl w:val="0"/>
                <w:numId w:val="20"/>
              </w:numPr>
              <w:jc w:val="lef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质保期内售后服务保障能力：必须有专业的技术人员能够24小时提供应急保障服务，承诺15分钟赶到现场的得</w:t>
            </w:r>
            <w:r>
              <w:rPr>
                <w:rFonts w:ascii="仿宋" w:hAnsi="仿宋" w:eastAsia="仿宋" w:cs="仿宋"/>
                <w:color w:val="auto"/>
                <w:highlight w:val="none"/>
                <w:lang w:bidi="ar"/>
              </w:rPr>
              <w:t xml:space="preserve">3</w:t>
            </w:r>
            <w:r>
              <w:rPr>
                <w:rFonts w:hint="eastAsia" w:ascii="仿宋" w:hAnsi="仿宋" w:eastAsia="仿宋" w:cs="仿宋"/>
                <w:color w:val="auto"/>
                <w:highlight w:val="none"/>
                <w:lang w:bidi="ar"/>
              </w:rPr>
              <w:t xml:space="preserve">分，30分钟赶到现场的得</w:t>
            </w:r>
            <w:r>
              <w:rPr>
                <w:rFonts w:ascii="仿宋" w:hAnsi="仿宋" w:eastAsia="仿宋" w:cs="仿宋"/>
                <w:color w:val="auto"/>
                <w:highlight w:val="none"/>
                <w:lang w:bidi="ar"/>
              </w:rPr>
              <w:t xml:space="preserve">1</w:t>
            </w:r>
            <w:r>
              <w:rPr>
                <w:rFonts w:hint="eastAsia" w:ascii="仿宋" w:hAnsi="仿宋" w:eastAsia="仿宋" w:cs="仿宋"/>
                <w:color w:val="auto"/>
                <w:highlight w:val="none"/>
                <w:lang w:bidi="ar"/>
              </w:rPr>
              <w:t xml:space="preserve">分，未提供承诺不得分。</w:t>
            </w:r>
            <w:r/>
          </w:p>
          <w:p>
            <w:pPr>
              <w:jc w:val="left"/>
              <w:widowControl/>
              <w:rPr>
                <w:rFonts w:ascii="仿宋" w:hAnsi="仿宋" w:eastAsia="仿宋" w:cs="仿宋"/>
                <w:color w:val="auto"/>
                <w:highlight w:val="none"/>
                <w:lang w:bidi="ar"/>
              </w:rPr>
            </w:pPr>
            <w:r>
              <w:rPr>
                <w:rFonts w:hint="eastAsia" w:ascii="仿宋" w:hAnsi="仿宋" w:eastAsia="仿宋" w:cs="仿宋"/>
                <w:b/>
                <w:bCs/>
                <w:color w:val="auto"/>
                <w:highlight w:val="none"/>
                <w:lang w:bidi="ar"/>
              </w:rPr>
              <w:t xml:space="preserve">响应时提供承诺函原件，格式自拟。</w:t>
            </w:r>
            <w:r>
              <w:rPr>
                <w:rFonts w:hint="eastAsia" w:ascii="仿宋" w:hAnsi="仿宋" w:eastAsia="仿宋" w:cs="仿宋"/>
                <w:color w:val="auto"/>
                <w:highlight w:val="none"/>
                <w:lang w:bidi="ar"/>
              </w:rPr>
              <w:br w:type="textWrapping" w:clear="all"/>
            </w:r>
            <w:r>
              <w:rPr>
                <w:rFonts w:hint="eastAsia" w:ascii="仿宋" w:hAnsi="仿宋" w:eastAsia="仿宋" w:cs="仿宋"/>
                <w:color w:val="auto"/>
                <w:highlight w:val="none"/>
                <w:lang w:bidi="ar"/>
              </w:rPr>
              <w:t xml:space="preserve">2、投标供应商具有拥有电梯远程监控管理功能的系统，开通并承诺为本项目提供服务，得</w:t>
            </w:r>
            <w:r>
              <w:rPr>
                <w:rFonts w:ascii="仿宋" w:hAnsi="仿宋" w:eastAsia="仿宋" w:cs="仿宋"/>
                <w:color w:val="auto"/>
                <w:highlight w:val="none"/>
                <w:lang w:bidi="ar"/>
              </w:rPr>
              <w:t xml:space="preserve">1</w:t>
            </w:r>
            <w:r>
              <w:rPr>
                <w:rFonts w:hint="eastAsia" w:ascii="仿宋" w:hAnsi="仿宋" w:eastAsia="仿宋" w:cs="仿宋"/>
                <w:color w:val="auto"/>
                <w:highlight w:val="none"/>
                <w:lang w:bidi="ar"/>
              </w:rPr>
              <w:t xml:space="preserve">分，没有的不得分。</w:t>
            </w:r>
            <w:r/>
          </w:p>
          <w:p>
            <w:pPr>
              <w:jc w:val="left"/>
              <w:widowControl/>
              <w:rPr>
                <w:rStyle w:val="1090"/>
                <w:rFonts w:hint="default"/>
                <w:color w:val="auto"/>
                <w:sz w:val="21"/>
                <w:szCs w:val="21"/>
                <w:highlight w:val="none"/>
                <w:lang w:bidi="ar"/>
              </w:rPr>
            </w:pPr>
            <w:r>
              <w:rPr>
                <w:rFonts w:hint="eastAsia" w:ascii="仿宋" w:hAnsi="仿宋" w:eastAsia="仿宋" w:cs="仿宋"/>
                <w:b/>
                <w:bCs/>
                <w:color w:val="auto"/>
                <w:highlight w:val="none"/>
                <w:lang w:bidi="ar"/>
              </w:rPr>
              <w:t xml:space="preserve">响应时提供承诺函原件，格式自拟。</w:t>
            </w:r>
            <w:r>
              <w:rPr>
                <w:rFonts w:hint="eastAsia" w:ascii="仿宋" w:hAnsi="仿宋" w:eastAsia="仿宋" w:cs="仿宋"/>
                <w:color w:val="auto"/>
                <w:highlight w:val="none"/>
                <w:lang w:bidi="ar"/>
              </w:rPr>
              <w:br w:type="textWrapping" w:clear="all"/>
            </w:r>
            <w:r>
              <w:rPr>
                <w:rFonts w:hint="eastAsia" w:ascii="仿宋" w:hAnsi="仿宋" w:eastAsia="仿宋" w:cs="仿宋"/>
                <w:color w:val="auto"/>
                <w:highlight w:val="none"/>
                <w:lang w:bidi="ar"/>
              </w:rPr>
              <w:t xml:space="preserve">3、本项目投标产品的基础免费维保期为3</w:t>
            </w:r>
            <w:r>
              <w:rPr>
                <w:rStyle w:val="1090"/>
                <w:rFonts w:hint="default"/>
                <w:color w:val="auto"/>
                <w:sz w:val="21"/>
                <w:szCs w:val="21"/>
                <w:highlight w:val="none"/>
                <w:lang w:bidi="ar"/>
              </w:rPr>
              <w:t xml:space="preserve">年，承诺在采购文件要求的</w:t>
            </w:r>
            <w:r>
              <w:rPr>
                <w:rFonts w:hint="eastAsia" w:ascii="仿宋" w:hAnsi="仿宋" w:eastAsia="仿宋" w:cs="仿宋"/>
                <w:color w:val="auto"/>
                <w:highlight w:val="none"/>
                <w:lang w:bidi="ar"/>
              </w:rPr>
              <w:t xml:space="preserve">免费</w:t>
            </w:r>
            <w:r>
              <w:rPr>
                <w:rStyle w:val="1090"/>
                <w:rFonts w:hint="default"/>
                <w:color w:val="auto"/>
                <w:sz w:val="21"/>
                <w:szCs w:val="21"/>
                <w:highlight w:val="none"/>
                <w:lang w:bidi="ar"/>
              </w:rPr>
              <w:t xml:space="preserve">维保期（3年）基础之上每增加1年得1分，满分2分。</w:t>
            </w:r>
            <w:r/>
          </w:p>
          <w:p>
            <w:pPr>
              <w:jc w:val="left"/>
              <w:widowControl/>
              <w:rPr>
                <w:rStyle w:val="1090"/>
                <w:rFonts w:hint="default"/>
                <w:b/>
                <w:bCs/>
                <w:color w:val="auto"/>
                <w:sz w:val="21"/>
                <w:szCs w:val="21"/>
                <w:highlight w:val="none"/>
                <w:lang w:bidi="ar"/>
              </w:rPr>
            </w:pPr>
            <w:r>
              <w:rPr>
                <w:rStyle w:val="1090"/>
                <w:rFonts w:hint="default"/>
                <w:b/>
                <w:bCs/>
                <w:color w:val="auto"/>
                <w:sz w:val="21"/>
                <w:szCs w:val="21"/>
                <w:highlight w:val="none"/>
                <w:lang w:bidi="ar"/>
              </w:rPr>
              <w:t xml:space="preserve">响应时提供承诺函原件，格式自拟。</w:t>
            </w:r>
            <w:r/>
          </w:p>
          <w:p>
            <w:pPr>
              <w:pStyle w:val="1053"/>
              <w:ind w:firstLine="0"/>
              <w:jc w:val="both"/>
              <w:spacing w:before="0" w:after="0" w:line="240" w:lineRule="auto"/>
              <w:rPr>
                <w:rFonts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4</w:t>
            </w:r>
            <w:r>
              <w:rPr>
                <w:rFonts w:ascii="仿宋" w:hAnsi="仿宋" w:eastAsia="仿宋" w:cs="仿宋"/>
                <w:color w:val="auto"/>
                <w:sz w:val="21"/>
                <w:szCs w:val="21"/>
                <w:highlight w:val="none"/>
                <w:lang w:bidi="ar"/>
              </w:rPr>
              <w:t xml:space="preserve">.</w:t>
            </w:r>
            <w:r>
              <w:rPr>
                <w:rFonts w:hint="eastAsia" w:ascii="仿宋" w:hAnsi="仿宋" w:eastAsia="仿宋" w:cs="仿宋"/>
                <w:color w:val="auto"/>
                <w:sz w:val="21"/>
                <w:szCs w:val="21"/>
                <w:highlight w:val="none"/>
                <w:lang w:bidi="ar"/>
              </w:rPr>
              <w:t xml:space="preserve">维保人员不少于1人，具备有效的《中华人民共和国特种设备安全管理和作业人员证》得1分；不满足或未提供证明材料的不得分。本项最高1分。</w:t>
            </w:r>
            <w:r/>
          </w:p>
          <w:p>
            <w:pPr>
              <w:jc w:val="lef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注：须提供拟派人员一览表。（</w:t>
            </w:r>
            <w:r>
              <w:rPr>
                <w:rFonts w:hint="eastAsia" w:ascii="仿宋" w:hAnsi="仿宋" w:eastAsia="仿宋" w:cs="仿宋"/>
                <w:b/>
                <w:color w:val="auto"/>
                <w:highlight w:val="none"/>
                <w:lang w:bidi="ar"/>
              </w:rPr>
              <w:t xml:space="preserve">须提供有效的资格证书及社保机构出具的投标人为其缴纳2026年3月-2026年5月中任意一个月的社会保险缴费清单扫描件并加盖投标人单位公章</w:t>
            </w:r>
            <w:r>
              <w:rPr>
                <w:rFonts w:hint="eastAsia" w:ascii="仿宋" w:hAnsi="仿宋" w:eastAsia="仿宋" w:cs="仿宋"/>
                <w:color w:val="auto"/>
                <w:highlight w:val="none"/>
                <w:lang w:bidi="ar"/>
              </w:rPr>
              <w:t xml:space="preserve">）。</w:t>
            </w:r>
            <w:r>
              <w:rPr>
                <w:rStyle w:val="1090"/>
                <w:rFonts w:hint="default"/>
                <w:color w:val="auto"/>
                <w:sz w:val="21"/>
                <w:szCs w:val="21"/>
                <w:highlight w:val="none"/>
                <w:lang w:bidi="ar"/>
              </w:rPr>
              <w:t xml:space="preserve">  </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ascii="宋体" w:hAnsi="宋体" w:cs="宋体"/>
                <w:b/>
                <w:color w:val="auto"/>
                <w:highlight w:val="none"/>
              </w:rPr>
              <w:t xml:space="preserve">7</w:t>
            </w:r>
            <w:r>
              <w:rPr>
                <w:rFonts w:hint="eastAsia" w:ascii="宋体" w:hAnsi="宋体" w:cs="宋体"/>
                <w:b/>
                <w:color w:val="auto"/>
                <w:highlight w:val="none"/>
              </w:rPr>
              <w:t xml:space="preserve">分</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客观分</w:t>
            </w:r>
            <w:r/>
          </w:p>
        </w:tc>
      </w:tr>
      <w:tr>
        <w:trPr>
          <w:trHeight w:val="513"/>
        </w:trPr>
        <w:tc>
          <w:tcPr>
            <w:tcW w:w="730" w:type="dxa"/>
            <w:vAlign w:val="center"/>
            <w:textDirection w:val="lrTb"/>
            <w:noWrap/>
          </w:tcPr>
          <w:p>
            <w:pPr>
              <w:pStyle w:val="1053"/>
              <w:ind w:firstLine="0"/>
              <w:jc w:val="center"/>
              <w:spacing w:line="240" w:lineRule="auto"/>
              <w:rPr>
                <w:rFonts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4</w:t>
            </w:r>
            <w:r/>
          </w:p>
        </w:tc>
        <w:tc>
          <w:tcPr>
            <w:tcW w:w="1505" w:type="dxa"/>
            <w:vAlign w:val="center"/>
            <w:textDirection w:val="lrTb"/>
            <w:noWrap/>
          </w:tcPr>
          <w:p>
            <w:pPr>
              <w:jc w:val="center"/>
              <w:spacing w:line="440" w:lineRule="exact"/>
              <w:widowControl/>
              <w:rPr>
                <w:rFonts w:ascii="仿宋" w:hAnsi="仿宋" w:eastAsia="仿宋" w:cs="仿宋"/>
                <w:color w:val="auto"/>
                <w:highlight w:val="none"/>
              </w:rPr>
            </w:pPr>
            <w:r>
              <w:rPr>
                <w:rFonts w:hint="eastAsia" w:ascii="仿宋" w:hAnsi="仿宋" w:eastAsia="仿宋" w:cs="仿宋"/>
                <w:color w:val="auto"/>
                <w:highlight w:val="none"/>
                <w:lang w:bidi="ar"/>
              </w:rPr>
              <w:t xml:space="preserve">节能环保</w:t>
            </w:r>
            <w:r/>
          </w:p>
        </w:tc>
        <w:tc>
          <w:tcPr>
            <w:tcW w:w="3969" w:type="dxa"/>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1.投标产品属于财政部、国家发改委公布的“节能产品品目清单”范围内的，供应商须在响应文件中提供国家确定的认证机构出具的、处于有效期之内的该节能产品认证证书复印件的，有1个得0.5分，最多得1分。如投标产品均属于政府强制采购节能产品品目清单范围内，本项不得分。</w:t>
            </w:r>
            <w:r/>
          </w:p>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2.投标产品属于财政部、生态环境部公布的“环境标志产品品目清单”范围内的，供应商须在响应文件中提供国家确定的认证机构出具的、处于有效期内的该环保产品认证证书复印件的，有1个得0.5分，最多得1分。</w:t>
            </w:r>
            <w:r/>
          </w:p>
          <w:p>
            <w:pP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3.所投产品制造商获得由中华人民共和国工业和信息化部门颁发的《国家绿色工厂》的得1分；未提供不得分。</w:t>
            </w:r>
            <w:r/>
          </w:p>
          <w:p>
            <w:pPr>
              <w:jc w:val="left"/>
              <w:widowControl/>
              <w:rPr>
                <w:rFonts w:ascii="仿宋" w:hAnsi="仿宋" w:eastAsia="仿宋" w:cs="仿宋"/>
                <w:color w:val="auto"/>
                <w:highlight w:val="none"/>
              </w:rPr>
            </w:pPr>
            <w:r>
              <w:rPr>
                <w:rFonts w:ascii="仿宋" w:hAnsi="仿宋" w:eastAsia="仿宋" w:cs="仿宋"/>
                <w:color w:val="auto"/>
                <w:highlight w:val="none"/>
              </w:rPr>
              <w:t xml:space="preserve">上述1-2项响应文件中须提供证明文件原件的扫描件加盖投标单位公章。</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3分</w:t>
            </w:r>
            <w:r/>
          </w:p>
        </w:tc>
        <w:tc>
          <w:tcPr>
            <w:tcW w:w="992"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0</w:t>
            </w:r>
            <w:r/>
          </w:p>
        </w:tc>
        <w:tc>
          <w:tcPr>
            <w:tcW w:w="1418" w:type="dxa"/>
            <w:vAlign w:val="center"/>
            <w:textDirection w:val="lrTb"/>
            <w:noWrap/>
          </w:tcPr>
          <w:p>
            <w:pPr>
              <w:pStyle w:val="1053"/>
              <w:ind w:firstLine="0"/>
              <w:jc w:val="both"/>
              <w:spacing w:line="0" w:lineRule="atLeast"/>
              <w:rPr>
                <w:rFonts w:ascii="宋体" w:hAnsi="宋体" w:cs="宋体"/>
                <w:b/>
                <w:color w:val="auto"/>
                <w:highlight w:val="none"/>
              </w:rPr>
            </w:pPr>
            <w:r>
              <w:rPr>
                <w:rFonts w:hint="eastAsia" w:ascii="宋体" w:hAnsi="宋体" w:cs="宋体"/>
                <w:b/>
                <w:color w:val="auto"/>
                <w:highlight w:val="none"/>
              </w:rPr>
              <w:t xml:space="preserve">客观分</w:t>
            </w:r>
            <w:bookmarkEnd w:id="195"/>
            <w:bookmarkEnd w:id="196"/>
            <w:bookmarkEnd w:id="197"/>
            <w:bookmarkEnd w:id="198"/>
            <w:bookmarkEnd w:id="203"/>
            <w:r/>
          </w:p>
        </w:tc>
      </w:tr>
    </w:tbl>
    <w:p>
      <w:pPr>
        <w:jc w:val="center"/>
        <w:rPr>
          <w:rFonts w:ascii="宋体" w:hAnsi="宋体" w:cs="宋体"/>
          <w:bCs/>
          <w:color w:val="auto"/>
          <w:sz w:val="4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bCs/>
          <w:color w:val="auto"/>
          <w:sz w:val="44"/>
          <w:highlight w:val="none"/>
        </w:rPr>
      </w:r>
      <w:r/>
    </w:p>
    <w:p>
      <w:pPr>
        <w:jc w:val="center"/>
        <w:rPr>
          <w:rFonts w:ascii="宋体" w:hAnsi="宋体" w:cs="宋体"/>
          <w:bCs/>
          <w:color w:val="auto"/>
          <w:sz w:val="44"/>
          <w:highlight w:val="none"/>
        </w:rPr>
      </w:pPr>
      <w:r>
        <w:rPr>
          <w:rFonts w:hint="eastAsia" w:ascii="宋体" w:hAnsi="宋体" w:cs="宋体"/>
          <w:bCs/>
          <w:color w:val="auto"/>
          <w:sz w:val="44"/>
          <w:highlight w:val="none"/>
        </w:rPr>
        <w:t xml:space="preserve">第六章  投标文件格式</w:t>
      </w:r>
      <w:r/>
    </w:p>
    <w:p>
      <w:pPr>
        <w:jc w:val="center"/>
        <w:rPr>
          <w:rFonts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ascii="宋体" w:hAnsi="宋体" w:cs="宋体"/>
          <w:b/>
          <w:color w:val="auto"/>
          <w:sz w:val="72"/>
          <w:highlight w:val="none"/>
        </w:rPr>
      </w:pPr>
      <w:r>
        <w:rPr>
          <w:rFonts w:ascii="宋体" w:hAnsi="宋体" w:cs="宋体"/>
          <w:b/>
          <w:color w:val="auto"/>
          <w:sz w:val="72"/>
          <w:highlight w:val="none"/>
        </w:rPr>
      </w:r>
      <w:r/>
    </w:p>
    <w:p>
      <w:pPr>
        <w:jc w:val="center"/>
        <w:rPr>
          <w:rFonts w:ascii="宋体" w:hAnsi="宋体" w:cs="宋体"/>
          <w:b/>
          <w:color w:val="auto"/>
          <w:sz w:val="72"/>
          <w:highlight w:val="none"/>
        </w:rPr>
      </w:pPr>
      <w:r>
        <w:rPr>
          <w:rFonts w:ascii="宋体" w:hAnsi="宋体" w:cs="宋体"/>
          <w:b/>
          <w:color w:val="auto"/>
          <w:sz w:val="72"/>
          <w:highlight w:val="none"/>
        </w:rPr>
      </w:r>
      <w:r/>
    </w:p>
    <w:p>
      <w:pPr>
        <w:jc w:val="center"/>
        <w:rPr>
          <w:rFonts w:ascii="宋体" w:hAnsi="宋体" w:cs="宋体"/>
          <w:b/>
          <w:color w:val="auto"/>
          <w:sz w:val="36"/>
          <w:highlight w:val="none"/>
        </w:rPr>
      </w:pPr>
      <w:r>
        <w:rPr>
          <w:rFonts w:ascii="宋体" w:hAnsi="宋体" w:cs="宋体"/>
          <w:b/>
          <w:color w:val="auto"/>
          <w:sz w:val="36"/>
          <w:highlight w:val="none"/>
        </w:rPr>
      </w:r>
      <w:r/>
    </w:p>
    <w:p>
      <w:pPr>
        <w:jc w:val="center"/>
        <w:rPr>
          <w:rFonts w:ascii="宋体" w:hAnsi="宋体" w:cs="宋体"/>
          <w:b/>
          <w:color w:val="auto"/>
          <w:sz w:val="36"/>
          <w:highlight w:val="none"/>
        </w:rPr>
      </w:pPr>
      <w:r>
        <w:rPr>
          <w:rFonts w:ascii="宋体" w:hAnsi="宋体" w:cs="宋体"/>
          <w:b/>
          <w:color w:val="auto"/>
          <w:sz w:val="36"/>
          <w:highlight w:val="none"/>
        </w:rPr>
      </w:r>
      <w:r/>
    </w:p>
    <w:p>
      <w:pPr>
        <w:jc w:val="center"/>
        <w:rPr>
          <w:rFonts w:ascii="宋体" w:hAnsi="宋体" w:cs="宋体"/>
          <w:b/>
          <w:color w:val="auto"/>
          <w:sz w:val="36"/>
          <w:highlight w:val="none"/>
        </w:rPr>
      </w:pPr>
      <w:r>
        <w:rPr>
          <w:rFonts w:ascii="宋体" w:hAnsi="宋体" w:cs="宋体"/>
          <w:b/>
          <w:color w:val="auto"/>
          <w:sz w:val="36"/>
          <w:highlight w:val="none"/>
        </w:rPr>
      </w:r>
      <w:r/>
    </w:p>
    <w:p>
      <w:pPr>
        <w:ind w:firstLine="1084"/>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rPr>
          <w:rFonts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rPr>
          <w:rFonts w:ascii="宋体" w:hAnsi="宋体" w:cs="宋体"/>
          <w:b/>
          <w:color w:val="auto"/>
          <w:sz w:val="36"/>
          <w:highlight w:val="none"/>
          <w:u w:val="single"/>
        </w:rPr>
      </w:pPr>
      <w:r>
        <w:rPr>
          <w:rFonts w:hint="eastAsia" w:ascii="宋体" w:hAnsi="宋体" w:cs="宋体"/>
          <w:b/>
          <w:color w:val="auto"/>
          <w:sz w:val="36"/>
          <w:highlight w:val="none"/>
        </w:rPr>
        <w:t xml:space="preserve">      投标人名称 ：</w:t>
      </w:r>
      <w:r>
        <w:rPr>
          <w:rFonts w:hint="eastAsia" w:ascii="宋体" w:hAnsi="宋体" w:cs="宋体"/>
          <w:b/>
          <w:color w:val="auto"/>
          <w:sz w:val="36"/>
          <w:highlight w:val="none"/>
          <w:u w:val="single"/>
        </w:rPr>
        <w:t xml:space="preserve">（加盖CA电子公章）</w:t>
      </w:r>
      <w:r/>
    </w:p>
    <w:p>
      <w:pPr>
        <w:rPr>
          <w:rFonts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spacing w:line="440" w:lineRule="exact"/>
        <w:rPr>
          <w:rFonts w:ascii="宋体" w:hAnsi="宋体" w:cs="宋体"/>
          <w:color w:val="auto"/>
          <w:highlight w:val="none"/>
        </w:rPr>
      </w:pPr>
      <w:r>
        <w:rPr>
          <w:rFonts w:ascii="宋体" w:hAnsi="宋体" w:cs="宋体"/>
          <w:color w:val="auto"/>
          <w:highlight w:val="none"/>
        </w:rPr>
      </w:r>
      <w:r/>
    </w:p>
    <w:p>
      <w:pPr>
        <w:ind w:firstLine="1084"/>
        <w:jc w:val="center"/>
        <w:rPr>
          <w:rFonts w:ascii="宋体" w:hAnsi="宋体" w:cs="宋体"/>
          <w:b/>
          <w:bCs/>
          <w:color w:val="auto"/>
          <w:sz w:val="32"/>
          <w:szCs w:val="32"/>
          <w:highlight w:val="none"/>
        </w:rPr>
      </w:pPr>
      <w:r>
        <w:rPr>
          <w:rFonts w:hint="eastAsia" w:ascii="宋体" w:hAnsi="宋体" w:cs="宋体"/>
          <w:b/>
          <w:color w:val="auto"/>
          <w:sz w:val="36"/>
          <w:highlight w:val="none"/>
          <w:u w:val="single"/>
        </w:rPr>
        <w:br w:type="page" w:clear="all"/>
      </w:r>
      <w:r>
        <w:rPr>
          <w:rFonts w:hint="eastAsia" w:ascii="宋体" w:hAnsi="宋体" w:cs="宋体"/>
          <w:b/>
          <w:bCs/>
          <w:color w:val="auto"/>
          <w:sz w:val="32"/>
          <w:szCs w:val="32"/>
          <w:highlight w:val="none"/>
        </w:rPr>
        <w:t xml:space="preserve">投标文件目录</w:t>
      </w:r>
      <w:r/>
    </w:p>
    <w:p>
      <w:pPr>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left="480"/>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一、基本目录</w:t>
      </w:r>
      <w:r/>
    </w:p>
    <w:p>
      <w:pPr>
        <w:ind w:left="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1.开标一览表（格式见附件1）</w:t>
      </w:r>
      <w:r/>
    </w:p>
    <w:p>
      <w:pPr>
        <w:ind w:left="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2.投标分项报价表（格式见附件2）</w:t>
      </w:r>
      <w:r/>
    </w:p>
    <w:p>
      <w:pPr>
        <w:ind w:left="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3.技术要求响应及偏离表（格式见附件3）</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4.商务要求响应及偏离表（格式见附件4）</w:t>
      </w:r>
      <w:r/>
    </w:p>
    <w:p>
      <w:pPr>
        <w:ind w:left="480"/>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二、资格审查内容</w:t>
      </w:r>
      <w:r/>
    </w:p>
    <w:p>
      <w:pPr>
        <w:ind w:left="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1.投标人符合《政府采购法》第二十二条规定条件的声明函（格式见附件5）</w:t>
      </w:r>
      <w:r/>
    </w:p>
    <w:p>
      <w:pPr>
        <w:ind w:left="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2.特定资格要求的证明文件（如果本项目对投标人做出特定资格要求的，必须提供）</w:t>
      </w:r>
      <w:r/>
    </w:p>
    <w:p>
      <w:pPr>
        <w:ind w:left="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3.法人授权书（格式见附件6）</w:t>
      </w:r>
      <w:r/>
    </w:p>
    <w:p>
      <w:pPr>
        <w:ind w:left="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4.投标函（格式见附件7）</w:t>
      </w:r>
      <w:r/>
    </w:p>
    <w:p>
      <w:pPr>
        <w:ind w:left="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5.中小微企业声明函（如果本项目专门面向中小微型企业采购，则必须提供。格式见附件8）</w:t>
      </w:r>
      <w:r/>
    </w:p>
    <w:p>
      <w:pPr>
        <w:ind w:left="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6.残疾人福利性单位声明函（如果本项目专门面向中小微型企业采购，供应商为残疾人福利性单位并提供本单位制造的货物，或者提供其他残疾人福利性单位制造的货物，则必须提供。格式见附件9）</w:t>
      </w:r>
      <w:r/>
    </w:p>
    <w:p>
      <w:pPr>
        <w:ind w:left="420" w:firstLine="60"/>
        <w:spacing w:line="400" w:lineRule="exact"/>
        <w:rPr>
          <w:rFonts w:ascii="宋体" w:hAnsi="宋体" w:cs="宋体"/>
          <w:color w:val="auto"/>
          <w:sz w:val="24"/>
          <w:highlight w:val="none"/>
        </w:rPr>
      </w:pPr>
      <w:r>
        <w:rPr>
          <w:rFonts w:hint="eastAsia" w:ascii="宋体" w:hAnsi="宋体" w:cs="宋体"/>
          <w:color w:val="auto"/>
          <w:sz w:val="24"/>
          <w:highlight w:val="none"/>
        </w:rPr>
        <w:t xml:space="preserve">7.联合体协议（如果本项目接受联合体参加投标，投标人是联合体的，则必须提供。格式见附件10）</w:t>
      </w:r>
      <w:r/>
    </w:p>
    <w:p>
      <w:pPr>
        <w:ind w:left="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总备注：上述“资格审查内容”中1、3、4条投标人必须在投标文件中提供相关材料，否则作无效投标处理；2、5、6、7条如招标文件要求必须提供相关材料而未提供的，作无效投标处理。</w:t>
      </w:r>
      <w:r/>
    </w:p>
    <w:p>
      <w:pPr>
        <w:ind w:left="480"/>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三、符合性审查内容</w:t>
      </w:r>
      <w:r/>
    </w:p>
    <w:p>
      <w:pPr>
        <w:ind w:left="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投标人必须对采购需求中加斜体下划线的实质性要求逐条做出响应，并按照招标文件要求提供证明材料，否则做无效投标处理。(格式见附件11）</w:t>
      </w:r>
      <w:r/>
    </w:p>
    <w:p>
      <w:pPr>
        <w:ind w:firstLine="480"/>
        <w:rPr>
          <w:rFonts w:ascii="宋体" w:hAnsi="宋体" w:cs="宋体"/>
          <w:b/>
          <w:color w:val="auto"/>
          <w:sz w:val="24"/>
          <w:highlight w:val="none"/>
        </w:rPr>
      </w:pPr>
      <w:r>
        <w:rPr>
          <w:rFonts w:hint="eastAsia" w:ascii="宋体" w:hAnsi="宋体" w:cs="宋体"/>
          <w:b/>
          <w:color w:val="auto"/>
          <w:sz w:val="24"/>
          <w:highlight w:val="none"/>
        </w:rPr>
        <w:t xml:space="preserve">四、价格扣除证明文件</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1.小微企业声明函（如有格式见附件8）</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2.残疾人福利性单位声明函（如有格式见附件9）</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 关于符合本国产品标准的声明函（格式见附件12）</w:t>
      </w:r>
      <w:r/>
    </w:p>
    <w:p>
      <w:pPr>
        <w:jc w:val="center"/>
        <w:rPr>
          <w:rFonts w:ascii="宋体" w:hAnsi="宋体" w:cs="宋体"/>
          <w:b/>
          <w:color w:val="auto"/>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b/>
          <w:color w:val="auto"/>
          <w:sz w:val="24"/>
          <w:szCs w:val="24"/>
          <w:highlight w:val="none"/>
        </w:rPr>
      </w:r>
      <w:r/>
    </w:p>
    <w:p>
      <w:pPr>
        <w:jc w:val="center"/>
        <w:rPr>
          <w:rFonts w:ascii="宋体" w:hAnsi="宋体" w:cs="宋体"/>
          <w:color w:val="auto"/>
          <w:sz w:val="24"/>
          <w:szCs w:val="20"/>
          <w:highlight w:val="none"/>
        </w:rPr>
      </w:pPr>
      <w:r>
        <w:rPr>
          <w:rFonts w:hint="eastAsia" w:ascii="宋体" w:hAnsi="宋体" w:cs="宋体"/>
          <w:b/>
          <w:color w:val="auto"/>
          <w:sz w:val="24"/>
          <w:szCs w:val="24"/>
          <w:highlight w:val="none"/>
        </w:rPr>
        <w:t xml:space="preserve">附件1 、开标一览表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投标人全称（加盖CA电子签章）：</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招标编号：                                   采购包号：</w:t>
      </w:r>
      <w:r/>
    </w:p>
    <w:tbl>
      <w:tblPr>
        <w:tblStyle w:val="792"/>
        <w:tblW w:w="0" w:type="auto"/>
        <w:tblInd w:w="-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                      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cs="宋体"/>
                <w:color w:val="auto"/>
                <w:sz w:val="24"/>
                <w:highlight w:val="none"/>
              </w:rPr>
            </w:pPr>
            <w:r>
              <w:rPr>
                <w:rFonts w:hint="eastAsia" w:ascii="宋体" w:hAnsi="宋体" w:cs="宋体"/>
                <w:color w:val="auto"/>
                <w:sz w:val="24"/>
                <w:szCs w:val="24"/>
                <w:highlight w:val="none"/>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核心产品品牌</w:t>
            </w:r>
            <w:r/>
          </w:p>
        </w:tc>
        <w:tc>
          <w:tcPr>
            <w:tcW w:w="6405" w:type="dxa"/>
            <w:vAlign w:val="center"/>
            <w:textDirection w:val="lrTb"/>
            <w:noWrap w:val="false"/>
          </w:tcPr>
          <w:p>
            <w:pPr>
              <w:jc w:val="left"/>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r>
    </w:tbl>
    <w:p>
      <w:pPr>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                                              日期：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sz w:val="24"/>
          <w:szCs w:val="24"/>
          <w:highlight w:val="none"/>
        </w:rPr>
      </w:pPr>
      <w:r>
        <w:rPr>
          <w:rFonts w:ascii="宋体" w:hAnsi="宋体" w:cs="宋体"/>
          <w:b/>
          <w:color w:val="auto"/>
          <w:sz w:val="24"/>
          <w:szCs w:val="24"/>
          <w:highlight w:val="none"/>
        </w:rPr>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jc w:val="center"/>
        <w:rPr>
          <w:rFonts w:ascii="宋体" w:hAnsi="宋体" w:cs="宋体"/>
          <w:b/>
          <w:color w:val="auto"/>
          <w:sz w:val="32"/>
          <w:szCs w:val="32"/>
          <w:highlight w:val="none"/>
        </w:rPr>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附件2 、投标分项报价表</w:t>
      </w:r>
      <w:r/>
    </w:p>
    <w:tbl>
      <w:tblPr>
        <w:tblStyle w:val="792"/>
        <w:tblW w:w="9081"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03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96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414"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784"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980"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727"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372"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24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r>
      <w:tr>
        <w:trPr>
          <w:cantSplit/>
          <w:trHeight w:val="294"/>
        </w:trPr>
        <w:tc>
          <w:tcPr>
            <w:tcW w:w="55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3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产品</w:t>
            </w:r>
            <w:r/>
          </w:p>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tcW w:w="96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品牌</w:t>
            </w:r>
            <w:r/>
          </w:p>
        </w:tc>
        <w:tc>
          <w:tcPr>
            <w:tcW w:w="1414"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规格</w:t>
            </w:r>
            <w:r/>
          </w:p>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型号</w:t>
            </w:r>
            <w:r/>
          </w:p>
        </w:tc>
        <w:tc>
          <w:tcPr>
            <w:tcW w:w="784"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产地</w:t>
            </w:r>
            <w:r/>
          </w:p>
        </w:tc>
        <w:tc>
          <w:tcPr>
            <w:tcW w:w="980"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交付期</w:t>
            </w:r>
            <w:r/>
          </w:p>
        </w:tc>
        <w:tc>
          <w:tcPr>
            <w:tcW w:w="727"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1372"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分项单价</w:t>
            </w:r>
            <w:r/>
          </w:p>
        </w:tc>
        <w:tc>
          <w:tcPr>
            <w:tcW w:w="124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分项总价</w:t>
            </w:r>
            <w:r/>
          </w:p>
        </w:tc>
      </w:tr>
      <w:tr>
        <w:trPr>
          <w:cantSplit/>
          <w:trHeight w:val="696"/>
        </w:trPr>
        <w:tc>
          <w:tcPr>
            <w:tcW w:w="55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36"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966"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414"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784"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980"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727"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372"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246"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724"/>
        </w:trPr>
        <w:tc>
          <w:tcPr>
            <w:tcW w:w="55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036"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966"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414"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784"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980"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727"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372"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246"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40"/>
        </w:trPr>
        <w:tc>
          <w:tcPr>
            <w:tcW w:w="55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036"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966"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414"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784"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980"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727"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372"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246"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80"/>
        </w:trPr>
        <w:tc>
          <w:tcPr>
            <w:tcW w:w="55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036" w:type="dxa"/>
            <w:vAlign w:val="center"/>
            <w:textDirection w:val="lrTb"/>
            <w:noWrap w:val="false"/>
          </w:tcPr>
          <w:p>
            <w:pP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966"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414"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784"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980"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727"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372"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c>
          <w:tcPr>
            <w:tcW w:w="1246" w:type="dxa"/>
            <w:vAlign w:val="center"/>
            <w:textDirection w:val="lrTb"/>
            <w:noWrap w:val="false"/>
          </w:tcPr>
          <w:p>
            <w:pPr>
              <w:spacing w:line="0" w:lineRule="atLeas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1030"/>
        </w:trPr>
        <w:tc>
          <w:tcPr>
            <w:gridSpan w:val="8"/>
            <w:tcW w:w="783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投标总报价（人民币：元）</w:t>
            </w:r>
            <w:r/>
          </w:p>
        </w:tc>
        <w:tc>
          <w:tcPr>
            <w:tcW w:w="1246" w:type="dxa"/>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1030"/>
        </w:trPr>
        <w:tc>
          <w:tcPr>
            <w:gridSpan w:val="9"/>
            <w:tcW w:w="9081" w:type="dxa"/>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tc>
      </w:tr>
    </w:tbl>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jc w:val="left"/>
        <w:spacing w:line="480" w:lineRule="exact"/>
        <w:rPr>
          <w:rFonts w:ascii="宋体" w:hAnsi="宋体" w:cs="宋体"/>
          <w:color w:val="auto"/>
          <w:sz w:val="24"/>
          <w:highlight w:val="none"/>
        </w:rPr>
      </w:pPr>
      <w:r>
        <w:rPr>
          <w:rFonts w:hint="eastAsia" w:ascii="宋体" w:hAnsi="宋体" w:cs="宋体"/>
          <w:color w:val="auto"/>
          <w:sz w:val="24"/>
          <w:szCs w:val="24"/>
          <w:highlight w:val="none"/>
        </w:rPr>
        <w:t xml:space="preserve">1.投标报价</w:t>
      </w:r>
      <w:r>
        <w:rPr>
          <w:rFonts w:hint="eastAsia" w:ascii="宋体" w:hAnsi="宋体" w:cs="宋体"/>
          <w:color w:val="auto"/>
          <w:sz w:val="24"/>
          <w:highlight w:val="none"/>
        </w:rPr>
        <w:t xml:space="preserve">采用总承包方式，“投标总报价”应已包含但不限于本项目所有产品的井道、钢结构、基坑、连廊等土建项目施工费用（见施工图纸具体要求）、产品成本、深化设计、劳务费、管理费、材料费、设备费、机械费、包装费、运输费、装卸费（含上下力资费）、二次搬运费、安装费、成品保护费、服务费（包括调试、安装完毕后对相关人员的技术指导、培训等）、措施费、风险费（政策性文件规定及本合同包含的所有风险）、售后服务费、检测试验费等利润和税金、质保期内的维护保养费等。</w:t>
      </w:r>
      <w:r/>
    </w:p>
    <w:p>
      <w:pPr>
        <w:spacing w:line="480" w:lineRule="exact"/>
        <w:rPr>
          <w:rFonts w:ascii="宋体" w:hAnsi="宋体" w:cs="宋体"/>
          <w:color w:val="auto"/>
          <w:sz w:val="24"/>
          <w:highlight w:val="none"/>
        </w:rPr>
      </w:pPr>
      <w:r>
        <w:rPr>
          <w:rFonts w:hint="eastAsia" w:ascii="宋体" w:hAnsi="宋体" w:cs="宋体"/>
          <w:color w:val="auto"/>
          <w:sz w:val="24"/>
          <w:szCs w:val="24"/>
          <w:highlight w:val="none"/>
        </w:rPr>
        <w:t xml:space="preserve">2</w:t>
      </w:r>
      <w:r>
        <w:rPr>
          <w:rFonts w:hint="eastAsia" w:ascii="宋体" w:hAnsi="宋体" w:cs="宋体"/>
          <w:color w:val="auto"/>
          <w:highlight w:val="none"/>
        </w:rPr>
        <w:t xml:space="preserve">.“</w:t>
      </w:r>
      <w:r>
        <w:rPr>
          <w:rFonts w:hint="eastAsia" w:ascii="宋体" w:hAnsi="宋体" w:cs="宋体"/>
          <w:color w:val="auto"/>
          <w:sz w:val="24"/>
          <w:highlight w:val="none"/>
        </w:rPr>
        <w:t xml:space="preserve">投标分项报价表</w:t>
      </w:r>
      <w:r>
        <w:rPr>
          <w:rFonts w:hint="eastAsia" w:ascii="宋体" w:hAnsi="宋体" w:cs="宋体"/>
          <w:color w:val="auto"/>
          <w:highlight w:val="none"/>
        </w:rPr>
        <w:t xml:space="preserve">”</w:t>
      </w:r>
      <w:r>
        <w:rPr>
          <w:rFonts w:hint="eastAsia" w:ascii="宋体" w:hAnsi="宋体" w:cs="宋体"/>
          <w:color w:val="auto"/>
          <w:sz w:val="24"/>
          <w:highlight w:val="none"/>
        </w:rPr>
        <w:t xml:space="preserve">中“投标总报价”数额应当与“开标一览表”中“投标总报价”数额一致。</w:t>
      </w:r>
      <w:r/>
    </w:p>
    <w:p>
      <w:pPr>
        <w:spacing w:line="480" w:lineRule="exact"/>
        <w:rPr>
          <w:rFonts w:ascii="宋体" w:hAnsi="宋体" w:cs="宋体"/>
          <w:color w:val="auto"/>
          <w:sz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highlight w:val="none"/>
        </w:rPr>
        <w:t xml:space="preserve"> 项目经办人可以根据项目实际需要对表格结构进行调整。</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center"/>
        <w:rPr>
          <w:rFonts w:ascii="宋体" w:hAnsi="宋体" w:cs="宋体"/>
          <w:b/>
          <w:color w:val="auto"/>
          <w:sz w:val="24"/>
          <w:szCs w:val="24"/>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24"/>
          <w:szCs w:val="24"/>
          <w:highlight w:val="none"/>
        </w:rPr>
        <w:t xml:space="preserve">附件3 、技术要求响应及偏离表</w:t>
      </w:r>
      <w:r/>
    </w:p>
    <w:tbl>
      <w:tblPr>
        <w:tblStyle w:val="792"/>
        <w:tblW w:w="0" w:type="auto"/>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3063"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招标文件技术要求</w:t>
            </w:r>
            <w:r/>
          </w:p>
        </w:tc>
        <w:tc>
          <w:tcPr>
            <w:tcW w:w="3191"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3063"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3191"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2128"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3063" w:type="dxa"/>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3191"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2128"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附件3-1  证明材料1，证明材料2，……</w:t>
      </w:r>
      <w:r/>
    </w:p>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1.投标人需对技术要求（未加斜体下划线的非实质性要求）逐条做出明确响应。</w:t>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2.如果招标文件要求提供证明材料，投标人需将证明材料列于该表之下。</w:t>
      </w:r>
      <w:r/>
    </w:p>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附件4 、商务要求响应及偏离表</w:t>
      </w:r>
      <w:r/>
    </w:p>
    <w:tbl>
      <w:tblPr>
        <w:tblStyle w:val="792"/>
        <w:tblW w:w="0" w:type="auto"/>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3063"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招标文件商务要求 </w:t>
            </w:r>
            <w:r/>
          </w:p>
        </w:tc>
        <w:tc>
          <w:tcPr>
            <w:tcW w:w="3191"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3063"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3191"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2128"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3063" w:type="dxa"/>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3191"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2128"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附件4-1  证明材料1，证明材料2，……</w:t>
      </w:r>
      <w:r/>
    </w:p>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1.投标人需对商务要求（未加斜体下划线的非实质性要求）逐条做出明确响应。</w:t>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2.如果招标文件要求提供证明材料，投标人需将证明材料列于该表之下。</w:t>
      </w:r>
      <w:r/>
    </w:p>
    <w:p>
      <w:pPr>
        <w:pStyle w:val="1029"/>
        <w:ind w:firstLine="0"/>
        <w:rPr>
          <w:rFonts w:ascii="宋体" w:hAnsi="宋体" w:eastAsia="宋体" w:cs="宋体"/>
          <w:color w:val="auto"/>
          <w:highlight w:val="none"/>
        </w:rPr>
      </w:pPr>
      <w:r>
        <w:rPr>
          <w:rFonts w:ascii="宋体" w:hAnsi="宋体" w:eastAsia="宋体" w:cs="宋体"/>
          <w:color w:val="auto"/>
          <w:highlight w:val="none"/>
        </w:rPr>
      </w:r>
      <w:r/>
    </w:p>
    <w:p>
      <w:pPr>
        <w:pStyle w:val="1029"/>
        <w:ind w:firstLine="0"/>
        <w:rPr>
          <w:rFonts w:ascii="宋体" w:hAnsi="宋体" w:eastAsia="宋体" w:cs="宋体"/>
          <w:color w:val="auto"/>
          <w:highlight w:val="none"/>
        </w:rPr>
      </w:pPr>
      <w:r>
        <w:rPr>
          <w:rFonts w:ascii="宋体" w:hAnsi="宋体" w:eastAsia="宋体" w:cs="宋体"/>
          <w:color w:val="auto"/>
          <w:highlight w:val="none"/>
        </w:rPr>
      </w:r>
      <w:r/>
    </w:p>
    <w:p>
      <w:pPr>
        <w:pStyle w:val="1029"/>
        <w:ind w:firstLine="0"/>
        <w:rPr>
          <w:rFonts w:ascii="宋体" w:hAnsi="宋体" w:eastAsia="宋体" w:cs="宋体"/>
          <w:color w:val="auto"/>
          <w:highlight w:val="none"/>
        </w:rPr>
      </w:pPr>
      <w:r>
        <w:rPr>
          <w:rFonts w:ascii="宋体" w:hAnsi="宋体" w:eastAsia="宋体" w:cs="宋体"/>
          <w:color w:val="auto"/>
          <w:highlight w:val="none"/>
        </w:rPr>
      </w:r>
      <w:r/>
    </w:p>
    <w:p>
      <w:pPr>
        <w:pStyle w:val="1029"/>
        <w:ind w:firstLine="0"/>
        <w:rPr>
          <w:rFonts w:ascii="宋体" w:hAnsi="宋体" w:eastAsia="宋体" w:cs="宋体"/>
          <w:color w:val="auto"/>
          <w:highlight w:val="none"/>
        </w:rPr>
      </w:pPr>
      <w:r>
        <w:rPr>
          <w:rFonts w:ascii="宋体" w:hAnsi="宋体" w:eastAsia="宋体" w:cs="宋体"/>
          <w:color w:val="auto"/>
          <w:highlight w:val="none"/>
        </w:rPr>
      </w:r>
      <w:r/>
    </w:p>
    <w:p>
      <w:pPr>
        <w:pStyle w:val="1029"/>
        <w:ind w:firstLine="0"/>
        <w:rPr>
          <w:rFonts w:ascii="宋体" w:hAnsi="宋体" w:eastAsia="宋体" w:cs="宋体"/>
          <w:color w:val="auto"/>
          <w:highlight w:val="none"/>
        </w:rPr>
      </w:pPr>
      <w:r>
        <w:rPr>
          <w:rFonts w:ascii="宋体" w:hAnsi="宋体" w:eastAsia="宋体" w:cs="宋体"/>
          <w:color w:val="auto"/>
          <w:highlight w:val="none"/>
        </w:rPr>
      </w:r>
      <w:r/>
    </w:p>
    <w:p>
      <w:pPr>
        <w:pStyle w:val="1029"/>
        <w:ind w:firstLine="0"/>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cs="宋体"/>
          <w:b/>
          <w:color w:val="auto"/>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附件5、投标人符合《政府采购法》第二十二条规定条件的声明函</w:t>
      </w:r>
      <w:r/>
    </w:p>
    <w:p>
      <w:pPr>
        <w:ind w:firstLine="480"/>
        <w:spacing w:line="540" w:lineRule="exact"/>
        <w:rPr>
          <w:rFonts w:ascii="宋体" w:hAnsi="宋体" w:cs="宋体"/>
          <w:b/>
          <w:bCs/>
          <w:color w:val="auto"/>
          <w:sz w:val="24"/>
          <w:szCs w:val="24"/>
          <w:highlight w:val="none"/>
        </w:rPr>
      </w:pPr>
      <w:r>
        <w:rPr>
          <w:rFonts w:hint="eastAsia" w:ascii="宋体" w:hAnsi="宋体" w:cs="宋体"/>
          <w:bCs/>
          <w:color w:val="auto"/>
          <w:sz w:val="24"/>
          <w:szCs w:val="24"/>
          <w:highlight w:val="none"/>
        </w:rPr>
        <w:t xml:space="preserve">我单位参加</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（项目名称），</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（项目编号）投标活动。针对《中华人民共和国政府采购法》第二十二条规定做出如下声明：</w:t>
      </w:r>
      <w:r/>
    </w:p>
    <w:p>
      <w:pPr>
        <w:ind w:firstLine="482"/>
        <w:spacing w:line="54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1.我单位具有独立承担民事责任的能力；</w:t>
      </w:r>
      <w:r/>
    </w:p>
    <w:p>
      <w:pPr>
        <w:ind w:firstLine="482"/>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2.我单位具有良好的商业信誉和健全的财务会计制度；</w:t>
      </w:r>
      <w:r/>
    </w:p>
    <w:p>
      <w:pPr>
        <w:ind w:firstLine="482"/>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3.我单位具有履行合同所必需的设备和专业技术能力；</w:t>
      </w:r>
      <w:r/>
    </w:p>
    <w:p>
      <w:pPr>
        <w:ind w:firstLine="482"/>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4.我单位有依法缴纳税收和社会保障资金的良好记录；</w:t>
      </w:r>
      <w:r/>
    </w:p>
    <w:p>
      <w:pPr>
        <w:ind w:firstLine="482"/>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6.我单位满足法律、行政法规规定的其他条件。</w:t>
      </w:r>
      <w:r/>
    </w:p>
    <w:p>
      <w:pPr>
        <w:ind w:firstLine="482"/>
        <w:spacing w:line="54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540" w:lineRule="exact"/>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5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承诺人名称（公章）：</w:t>
      </w:r>
      <w:r/>
    </w:p>
    <w:p>
      <w:pPr>
        <w:jc w:val="right"/>
        <w:spacing w:line="540" w:lineRule="exact"/>
        <w:rPr>
          <w:rFonts w:ascii="宋体" w:hAnsi="宋体" w:cs="宋体"/>
          <w:bCs/>
          <w:color w:val="auto"/>
          <w:sz w:val="24"/>
          <w:szCs w:val="24"/>
          <w:highlight w:val="none"/>
        </w:rPr>
      </w:pPr>
      <w:r>
        <w:rPr>
          <w:rFonts w:ascii="宋体" w:hAnsi="宋体" w:cs="宋体"/>
          <w:bCs/>
          <w:color w:val="auto"/>
          <w:sz w:val="24"/>
          <w:szCs w:val="24"/>
          <w:highlight w:val="none"/>
        </w:rPr>
      </w:r>
      <w:r/>
    </w:p>
    <w:p>
      <w:pPr>
        <w:jc w:val="right"/>
        <w:spacing w:line="5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日期：</w:t>
      </w:r>
      <w:r>
        <w:rPr>
          <w:rFonts w:hint="eastAsia" w:ascii="宋体" w:hAnsi="宋体" w:cs="宋体"/>
          <w:bCs/>
          <w:color w:val="auto"/>
          <w:sz w:val="24"/>
          <w:szCs w:val="24"/>
          <w:highlight w:val="none"/>
          <w:u w:val="single"/>
        </w:rPr>
        <w:t xml:space="preserve">_____</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__ _</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_ __</w:t>
      </w:r>
      <w:r>
        <w:rPr>
          <w:rFonts w:hint="eastAsia" w:ascii="宋体" w:hAnsi="宋体" w:cs="宋体"/>
          <w:bCs/>
          <w:color w:val="auto"/>
          <w:sz w:val="24"/>
          <w:szCs w:val="24"/>
          <w:highlight w:val="none"/>
        </w:rPr>
        <w:t xml:space="preserve">日</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spacing w:line="460" w:lineRule="exact"/>
        <w:rPr>
          <w:rFonts w:ascii="宋体" w:hAnsi="宋体" w:cs="宋体"/>
          <w:bCs/>
          <w:color w:val="auto"/>
          <w:sz w:val="24"/>
          <w:highlight w:val="none"/>
        </w:rPr>
      </w:pPr>
      <w:r>
        <w:rPr>
          <w:rFonts w:ascii="宋体" w:hAnsi="宋体" w:cs="宋体"/>
          <w:bCs/>
          <w:color w:val="auto"/>
          <w:sz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hint="eastAsia" w:ascii="宋体" w:hAnsi="宋体" w:cs="宋体"/>
          <w:b/>
          <w:color w:val="auto"/>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color w:val="auto"/>
          <w:sz w:val="24"/>
          <w:szCs w:val="24"/>
          <w:highlight w:val="none"/>
        </w:rPr>
      </w:r>
      <w:r/>
    </w:p>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附件6、法人授权书</w:t>
      </w:r>
      <w:r/>
    </w:p>
    <w:p>
      <w:pPr>
        <w:ind w:firstLine="480"/>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本授权书声明：____________（投标人名称）授权________________（被授权人的姓名）为我方就JSZC-</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p>
    <w:p>
      <w:pPr>
        <w:tabs>
          <w:tab w:val="left" w:pos="360" w:leader="none"/>
        </w:tabs>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被授权人身份证号码：</w:t>
      </w:r>
      <w:r>
        <w:rPr>
          <w:rFonts w:hint="eastAsia" w:ascii="宋体" w:hAnsi="宋体" w:cs="宋体"/>
          <w:color w:val="auto"/>
          <w:sz w:val="24"/>
          <w:szCs w:val="24"/>
          <w:highlight w:val="none"/>
          <w:u w:val="single"/>
        </w:rPr>
        <w:t xml:space="preserve">                              </w:t>
      </w:r>
      <w:r/>
    </w:p>
    <w:p>
      <w:pPr>
        <w:tabs>
          <w:tab w:val="left" w:pos="360" w:leader="none"/>
        </w:tabs>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rPr>
          <w:rFonts w:hint="eastAsia" w:ascii="宋体" w:hAnsi="宋体" w:cs="宋体"/>
          <w:color w:val="auto"/>
          <w:sz w:val="24"/>
          <w:szCs w:val="24"/>
          <w:highlight w:val="none"/>
          <w:u w:val="single"/>
        </w:rPr>
        <w:t xml:space="preserve">                          </w:t>
      </w:r>
      <w:r/>
    </w:p>
    <w:p>
      <w:pPr>
        <w:pStyle w:val="793"/>
        <w:ind w:firstLine="1200"/>
        <w:rPr>
          <w:rFonts w:ascii="宋体" w:hAnsi="宋体" w:cs="宋体"/>
          <w:color w:val="auto"/>
          <w:highlight w:val="none"/>
        </w:rPr>
      </w:pPr>
      <w:r>
        <w:rPr>
          <w:rFonts w:hint="eastAsia" w:ascii="宋体" w:hAnsi="宋体" w:cs="宋体"/>
          <w:color w:val="auto"/>
          <w:sz w:val="24"/>
          <w:szCs w:val="24"/>
          <w:highlight w:val="none"/>
        </w:rPr>
        <w:t xml:space="preserve">被授权人电子邮箱：</w:t>
      </w:r>
      <w:r>
        <w:rPr>
          <w:rFonts w:hint="eastAsia" w:ascii="宋体" w:hAnsi="宋体" w:cs="宋体"/>
          <w:color w:val="auto"/>
          <w:sz w:val="24"/>
          <w:szCs w:val="24"/>
          <w:highlight w:val="none"/>
          <w:u w:val="single"/>
        </w:rPr>
        <w:t xml:space="preserve">                             </w:t>
      </w:r>
      <w:r/>
    </w:p>
    <w:p>
      <w:pPr>
        <w:ind w:firstLine="1200"/>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（加盖CA电子公章）</w:t>
      </w:r>
      <w:r/>
    </w:p>
    <w:p>
      <w:pPr>
        <w:ind w:firstLine="480"/>
        <w:tabs>
          <w:tab w:val="left" w:pos="360" w:leader="none"/>
        </w:tabs>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单位地址：</w:t>
      </w:r>
      <w:r>
        <w:rPr>
          <w:rFonts w:hint="eastAsia" w:ascii="宋体" w:hAnsi="宋体" w:cs="宋体"/>
          <w:color w:val="auto"/>
          <w:sz w:val="24"/>
          <w:szCs w:val="24"/>
          <w:highlight w:val="none"/>
          <w:u w:val="single"/>
        </w:rPr>
        <w:t xml:space="preserve">                                         </w:t>
      </w:r>
      <w:r/>
    </w:p>
    <w:p>
      <w:pPr>
        <w:ind w:firstLine="480"/>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日期：</w:t>
      </w:r>
      <w:r>
        <w:rPr>
          <w:rFonts w:hint="eastAsia" w:ascii="宋体" w:hAnsi="宋体" w:cs="宋体"/>
          <w:color w:val="auto"/>
          <w:sz w:val="24"/>
          <w:szCs w:val="24"/>
          <w:highlight w:val="none"/>
          <w:u w:val="single"/>
        </w:rPr>
        <w:t xml:space="preserve">                                         </w:t>
      </w:r>
      <w:r/>
    </w:p>
    <w:p>
      <w:pPr>
        <w:spacing w:line="460" w:lineRule="exact"/>
        <w:rPr>
          <w:rFonts w:ascii="宋体" w:hAnsi="宋体" w:cs="宋体"/>
          <w:bCs/>
          <w:color w:val="auto"/>
          <w:sz w:val="24"/>
          <w:highlight w:val="none"/>
        </w:rPr>
      </w:pPr>
      <w:r>
        <w:rPr>
          <w:rFonts w:ascii="宋体" w:hAnsi="宋体" w:cs="宋体"/>
          <w:bCs/>
          <w:color w:val="auto"/>
          <w:sz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hint="eastAsia" w:ascii="宋体" w:hAnsi="宋体" w:cs="宋体"/>
          <w:b/>
          <w:color w:val="auto"/>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color w:val="auto"/>
          <w:sz w:val="24"/>
          <w:szCs w:val="24"/>
          <w:highlight w:val="none"/>
        </w:rPr>
      </w:r>
      <w:r/>
    </w:p>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附件7、投标函</w:t>
      </w:r>
      <w:r/>
    </w:p>
    <w:p>
      <w:pPr>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致：南通市政府采购中心</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根据贵方的JSZC-</w:t>
      </w:r>
      <w:r>
        <w:rPr>
          <w:rFonts w:hint="eastAsia" w:ascii="宋体" w:hAnsi="宋体" w:cs="宋体"/>
          <w:color w:val="auto"/>
          <w:sz w:val="24"/>
          <w:highlight w:val="none"/>
          <w:u w:val="single"/>
        </w:rPr>
        <w:t xml:space="preserve">***</w:t>
      </w:r>
      <w:r>
        <w:rPr>
          <w:rFonts w:hint="eastAsia" w:ascii="宋体" w:hAnsi="宋体" w:cs="宋体"/>
          <w:b/>
          <w:color w:val="auto"/>
          <w:sz w:val="36"/>
          <w:szCs w:val="24"/>
          <w:highlight w:val="none"/>
          <w:u w:val="single"/>
        </w:rPr>
        <w:t xml:space="preserve">            </w:t>
      </w:r>
      <w:r>
        <w:rPr>
          <w:rFonts w:hint="eastAsia" w:ascii="宋体" w:hAnsi="宋体" w:cs="宋体"/>
          <w:color w:val="auto"/>
          <w:sz w:val="24"/>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1.按招标文件规定的各项要求，向买方提供所需服务（包含与服务相关的货物）。</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7.与本投标有关的正式通讯地址为：</w:t>
      </w:r>
      <w:r/>
    </w:p>
    <w:p>
      <w:pPr>
        <w:ind w:left="420"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ind w:left="420"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邮          编：</w:t>
      </w:r>
      <w:r/>
    </w:p>
    <w:p>
      <w:pPr>
        <w:ind w:left="420"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电          话：</w:t>
      </w:r>
      <w:r/>
    </w:p>
    <w:p>
      <w:pPr>
        <w:ind w:left="420"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传          真：</w:t>
      </w:r>
      <w:r/>
    </w:p>
    <w:p>
      <w:pPr>
        <w:ind w:left="420"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投标人开户行：</w:t>
      </w:r>
      <w:r/>
    </w:p>
    <w:p>
      <w:pPr>
        <w:ind w:left="420"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账          号： </w:t>
      </w:r>
      <w:r/>
    </w:p>
    <w:p>
      <w:pPr>
        <w:ind w:left="420" w:firstLine="48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日           期：________年____月____日</w:t>
      </w:r>
      <w:r/>
    </w:p>
    <w:p>
      <w:pPr>
        <w:ind w:firstLine="240"/>
        <w:jc w:val="center"/>
        <w:spacing w:line="560" w:lineRule="exact"/>
        <w:rPr>
          <w:rFonts w:ascii="宋体" w:hAnsi="宋体" w:cs="宋体"/>
          <w:bCs/>
          <w:color w:val="auto"/>
          <w:sz w:val="24"/>
          <w:highlight w:val="none"/>
        </w:rPr>
      </w:pPr>
      <w:r>
        <w:rPr>
          <w:rFonts w:ascii="宋体" w:hAnsi="宋体" w:cs="宋体"/>
          <w:bCs/>
          <w:color w:val="auto"/>
          <w:sz w:val="24"/>
          <w:highlight w:val="none"/>
        </w:rPr>
      </w:r>
      <w:r/>
    </w:p>
    <w:p>
      <w:pPr>
        <w:ind w:firstLine="240"/>
        <w:jc w:val="center"/>
        <w:spacing w:line="560" w:lineRule="exact"/>
        <w:rPr>
          <w:rFonts w:ascii="宋体" w:hAnsi="宋体" w:cs="宋体"/>
          <w:bCs/>
          <w:color w:val="auto"/>
          <w:sz w:val="24"/>
          <w:highlight w:val="none"/>
        </w:rPr>
      </w:pPr>
      <w:r>
        <w:rPr>
          <w:rFonts w:ascii="宋体" w:hAnsi="宋体" w:cs="宋体"/>
          <w:bCs/>
          <w:color w:val="auto"/>
          <w:sz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ascii="宋体" w:hAnsi="宋体" w:cs="宋体"/>
          <w:b/>
          <w:color w:val="auto"/>
          <w:sz w:val="24"/>
          <w:szCs w:val="24"/>
          <w:highlight w:val="none"/>
        </w:rPr>
      </w:pPr>
      <w:r>
        <w:rPr>
          <w:rFonts w:ascii="宋体" w:hAnsi="宋体" w:cs="宋体"/>
          <w:b/>
          <w:color w:val="auto"/>
          <w:sz w:val="24"/>
          <w:szCs w:val="24"/>
          <w:highlight w:val="none"/>
        </w:rPr>
      </w:r>
      <w:r/>
    </w:p>
    <w:p>
      <w:pPr>
        <w:jc w:val="center"/>
        <w:rPr>
          <w:rFonts w:hint="eastAsia" w:ascii="宋体" w:hAnsi="宋体" w:cs="宋体"/>
          <w:b/>
          <w:color w:val="auto"/>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color w:val="auto"/>
          <w:sz w:val="24"/>
          <w:szCs w:val="24"/>
          <w:highlight w:val="none"/>
        </w:rPr>
      </w:r>
      <w:r/>
    </w:p>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附件8、中小微企业声明函（货物）</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本公司（联合体）郑重声明，根据《政府采购促进中小企业发展管理办法》(财库[2020]46号)的规定，本公司（联合体）参加南通市公共资源交易中心组织的</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采购编号为JSZC-</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（项目名称）（采购包号：**）</w:t>
      </w:r>
      <w:r>
        <w:rPr>
          <w:rFonts w:hint="eastAsia" w:ascii="宋体" w:hAnsi="宋体" w:cs="宋体"/>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50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p>
    <w:p>
      <w:pPr>
        <w:ind w:firstLine="360"/>
        <w:spacing w:line="50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right="720"/>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p>
      <w:pPr>
        <w:ind w:right="180" w:firstLine="360"/>
        <w:jc w:val="righ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ind w:right="480" w:firstLine="540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ind w:firstLine="48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1.从业人员、营业收入、资产总额填报上一年度数据，无上一年度数据的新成立企业可不填报。</w:t>
      </w:r>
      <w:r/>
    </w:p>
    <w:p>
      <w:pPr>
        <w:ind w:firstLine="48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3.供应商自行勾选承接企业的企业规模类型。</w:t>
      </w:r>
      <w:r/>
    </w:p>
    <w:p>
      <w:pPr>
        <w:ind w:firstLine="482"/>
        <w:jc w:val="center"/>
        <w:spacing w:line="460" w:lineRule="exact"/>
        <w:rPr>
          <w:rFonts w:ascii="宋体" w:hAnsi="宋体" w:cs="宋体"/>
          <w:b/>
          <w:color w:val="auto"/>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b/>
          <w:color w:val="auto"/>
          <w:sz w:val="24"/>
          <w:szCs w:val="24"/>
          <w:highlight w:val="none"/>
        </w:rPr>
      </w:r>
      <w:r/>
    </w:p>
    <w:p>
      <w:pPr>
        <w:ind w:firstLine="482"/>
        <w:jc w:val="center"/>
        <w:spacing w:line="460" w:lineRule="exact"/>
        <w:rPr>
          <w:rFonts w:ascii="宋体" w:hAnsi="宋体" w:cs="宋体"/>
          <w:b/>
          <w:color w:val="auto"/>
          <w:sz w:val="32"/>
          <w:szCs w:val="32"/>
          <w:highlight w:val="none"/>
        </w:rPr>
      </w:pPr>
      <w:r>
        <w:rPr>
          <w:rFonts w:hint="eastAsia" w:ascii="宋体" w:hAnsi="宋体" w:cs="宋体"/>
          <w:b/>
          <w:color w:val="auto"/>
          <w:sz w:val="24"/>
          <w:szCs w:val="24"/>
          <w:highlight w:val="none"/>
        </w:rPr>
        <w:t xml:space="preserve">附件9、残疾人福利性单位声明函</w:t>
      </w:r>
      <w:r/>
    </w:p>
    <w:p>
      <w:pPr>
        <w:ind w:firstLine="480"/>
        <w:spacing w:line="588" w:lineRule="exact"/>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项目（采购包号：**）采购活动由本单位提供服务。</w:t>
      </w:r>
      <w:r/>
    </w:p>
    <w:p>
      <w:pPr>
        <w:ind w:firstLine="480"/>
        <w:spacing w:line="588" w:lineRule="exact"/>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spacing w:line="588" w:lineRule="exact"/>
        <w:rPr>
          <w:rFonts w:ascii="宋体" w:hAnsi="宋体" w:cs="宋体"/>
          <w:color w:val="auto"/>
          <w:sz w:val="24"/>
          <w:highlight w:val="none"/>
        </w:rPr>
      </w:pPr>
      <w:r>
        <w:rPr>
          <w:rFonts w:ascii="宋体" w:hAnsi="宋体" w:cs="宋体"/>
          <w:color w:val="auto"/>
          <w:sz w:val="24"/>
          <w:highlight w:val="none"/>
        </w:rPr>
      </w:r>
      <w:r/>
    </w:p>
    <w:p>
      <w:pPr>
        <w:ind w:firstLine="56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0" w:lineRule="atLeast"/>
        <w:rPr>
          <w:rFonts w:ascii="宋体" w:hAnsi="宋体" w:cs="宋体"/>
          <w:color w:val="auto"/>
          <w:sz w:val="24"/>
          <w:highlight w:val="none"/>
        </w:rPr>
      </w:pPr>
      <w:r>
        <w:rPr>
          <w:rFonts w:hint="eastAsia" w:ascii="宋体" w:hAnsi="宋体" w:cs="宋体"/>
          <w:color w:val="auto"/>
          <w:sz w:val="24"/>
          <w:highlight w:val="none"/>
        </w:rPr>
        <w:t xml:space="preserve">1.专门面向中小微型企业采购的项目，供应商为残疾人福利性单位并提供服务的必须提供此声明函，否则将不能通过资格审查。</w:t>
      </w:r>
      <w:r/>
    </w:p>
    <w:p>
      <w:pPr>
        <w:ind w:firstLine="480"/>
        <w:spacing w:line="0" w:lineRule="atLeast"/>
        <w:rPr>
          <w:rFonts w:ascii="宋体" w:hAnsi="宋体" w:cs="宋体"/>
          <w:color w:val="auto"/>
          <w:sz w:val="24"/>
          <w:highlight w:val="none"/>
        </w:rPr>
      </w:pPr>
      <w:r>
        <w:rPr>
          <w:rFonts w:hint="eastAsia" w:ascii="宋体" w:hAnsi="宋体" w:cs="宋体"/>
          <w:color w:val="auto"/>
          <w:sz w:val="24"/>
          <w:highlight w:val="none"/>
        </w:rPr>
        <w:t xml:space="preserve">2.非专门面向中小微型企业采购的项目，供应商如不提供此声明函，价格将不做相应扣除。</w:t>
      </w:r>
      <w:r/>
    </w:p>
    <w:p>
      <w:pPr>
        <w:ind w:firstLine="480"/>
        <w:spacing w:line="0" w:lineRule="atLeast"/>
        <w:rPr>
          <w:rFonts w:ascii="宋体" w:hAnsi="宋体" w:cs="宋体"/>
          <w:color w:val="auto"/>
          <w:sz w:val="24"/>
          <w:highlight w:val="none"/>
        </w:rPr>
      </w:pPr>
      <w:r>
        <w:rPr>
          <w:rFonts w:hint="eastAsia" w:ascii="宋体" w:hAnsi="宋体" w:cs="宋体"/>
          <w:color w:val="auto"/>
          <w:sz w:val="24"/>
          <w:highlight w:val="none"/>
        </w:rPr>
        <w:t xml:space="preserve">3.中标/成交供应商为残疾人福利性单位的，此声明函将随中标/成交结果同时公告，接受社会监督</w:t>
      </w:r>
      <w:r>
        <w:rPr>
          <w:rFonts w:hint="eastAsia" w:ascii="宋体" w:hAnsi="宋体" w:cs="宋体"/>
          <w:color w:val="auto"/>
          <w:sz w:val="24"/>
          <w:szCs w:val="24"/>
          <w:highlight w:val="none"/>
        </w:rPr>
        <w:t xml:space="preserve">。</w:t>
      </w:r>
      <w:r/>
    </w:p>
    <w:p>
      <w:pPr>
        <w:ind w:firstLine="480"/>
        <w:spacing w:line="588" w:lineRule="exact"/>
        <w:rPr>
          <w:rFonts w:ascii="宋体" w:hAnsi="宋体" w:cs="宋体"/>
          <w:color w:val="auto"/>
          <w:sz w:val="24"/>
          <w:highlight w:val="none"/>
        </w:rPr>
      </w:pPr>
      <w:r>
        <w:rPr>
          <w:rFonts w:ascii="宋体" w:hAnsi="宋体" w:cs="宋体"/>
          <w:color w:val="auto"/>
          <w:sz w:val="24"/>
          <w:highlight w:val="none"/>
        </w:rPr>
      </w:r>
      <w:r/>
    </w:p>
    <w:p>
      <w:pPr>
        <w:ind w:firstLine="624"/>
        <w:spacing w:line="588" w:lineRule="exact"/>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right="1560" w:firstLine="624"/>
        <w:jc w:val="center"/>
        <w:spacing w:line="588" w:lineRule="exact"/>
        <w:tabs>
          <w:tab w:val="left" w:pos="4860" w:leader="none"/>
        </w:tabs>
        <w:rPr>
          <w:rFonts w:ascii="宋体" w:hAnsi="宋体" w:cs="宋体"/>
          <w:color w:val="auto"/>
          <w:sz w:val="24"/>
          <w:highlight w:val="none"/>
        </w:rPr>
      </w:pPr>
      <w:r>
        <w:rPr>
          <w:rFonts w:hint="eastAsia" w:ascii="宋体" w:hAnsi="宋体" w:cs="宋体"/>
          <w:color w:val="auto"/>
          <w:spacing w:val="6"/>
          <w:sz w:val="30"/>
          <w:szCs w:val="30"/>
          <w:highlight w:val="none"/>
        </w:rPr>
        <w:t xml:space="preserve">             </w:t>
      </w:r>
      <w:r>
        <w:rPr>
          <w:rFonts w:hint="eastAsia" w:ascii="宋体" w:hAnsi="宋体" w:cs="宋体"/>
          <w:color w:val="auto"/>
          <w:sz w:val="24"/>
          <w:highlight w:val="none"/>
        </w:rPr>
        <w:t xml:space="preserve">          供应商全称（加盖CA电子公章）：</w:t>
      </w:r>
      <w:r/>
    </w:p>
    <w:p>
      <w:pPr>
        <w:ind w:right="1560" w:firstLine="480"/>
        <w:jc w:val="center"/>
        <w:spacing w:line="588" w:lineRule="exact"/>
        <w:tabs>
          <w:tab w:val="left" w:pos="4860" w:leader="none"/>
        </w:tabs>
        <w:rPr>
          <w:rFonts w:ascii="宋体" w:hAnsi="宋体" w:cs="宋体"/>
          <w:color w:val="auto"/>
          <w:sz w:val="24"/>
          <w:highlight w:val="none"/>
        </w:rPr>
      </w:pPr>
      <w:r>
        <w:rPr>
          <w:rFonts w:hint="eastAsia" w:ascii="宋体" w:hAnsi="宋体" w:cs="宋体"/>
          <w:color w:val="auto"/>
          <w:sz w:val="24"/>
          <w:highlight w:val="none"/>
        </w:rPr>
        <w:t xml:space="preserve">        日  期：</w:t>
      </w:r>
      <w:r/>
    </w:p>
    <w:p>
      <w:pPr>
        <w:pStyle w:val="1029"/>
        <w:ind w:firstLine="600"/>
        <w:rPr>
          <w:rFonts w:ascii="宋体" w:hAnsi="宋体" w:eastAsia="宋体" w:cs="宋体"/>
          <w:color w:val="auto"/>
          <w:highlight w:val="none"/>
        </w:rPr>
      </w:pPr>
      <w:r>
        <w:rPr>
          <w:rFonts w:ascii="宋体" w:hAnsi="宋体" w:eastAsia="宋体" w:cs="宋体"/>
          <w:color w:val="auto"/>
          <w:highlight w:val="none"/>
        </w:rPr>
      </w:r>
      <w:r/>
    </w:p>
    <w:p>
      <w:pPr>
        <w:jc w:val="center"/>
        <w:spacing w:line="560" w:lineRule="exact"/>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60" w:lineRule="exact"/>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60" w:lineRule="exact"/>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60" w:lineRule="exact"/>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60" w:lineRule="exact"/>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60" w:lineRule="exact"/>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60" w:lineRule="exact"/>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60" w:lineRule="exact"/>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附件10 联合体协议（参考格式）（采购包号：**）</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（联合体中各供应商全称）在此达成以下协议：</w:t>
      </w:r>
      <w:r/>
    </w:p>
    <w:p>
      <w:pPr>
        <w:ind w:firstLine="645"/>
        <w:spacing w:line="400" w:lineRule="exact"/>
        <w:rPr>
          <w:rFonts w:ascii="宋体" w:hAnsi="宋体" w:cs="宋体"/>
          <w:color w:val="auto"/>
          <w:sz w:val="24"/>
          <w:highlight w:val="none"/>
        </w:rPr>
      </w:pPr>
      <w:r>
        <w:rPr>
          <w:rFonts w:hint="eastAsia" w:ascii="宋体" w:hAnsi="宋体" w:cs="宋体"/>
          <w:color w:val="auto"/>
          <w:sz w:val="24"/>
          <w:highlight w:val="none"/>
        </w:rPr>
        <w:t xml:space="preserve">1、我们</w:t>
      </w:r>
      <w:r>
        <w:rPr>
          <w:rFonts w:hint="eastAsia" w:ascii="宋体" w:hAnsi="宋体" w:cs="宋体"/>
          <w:color w:val="auto"/>
          <w:sz w:val="24"/>
          <w:highlight w:val="none"/>
          <w:u w:val="single"/>
        </w:rPr>
        <w:t xml:space="preserve"> （供应商1），（供应商2） ，……</w:t>
      </w:r>
      <w:r>
        <w:rPr>
          <w:rFonts w:hint="eastAsia" w:ascii="宋体" w:hAnsi="宋体" w:cs="宋体"/>
          <w:color w:val="auto"/>
          <w:sz w:val="24"/>
          <w:highlight w:val="none"/>
        </w:rPr>
        <w:t xml:space="preserve">自愿组成联合体，参加江苏省政府采购中心组织的采购编号为</w:t>
      </w:r>
      <w:r>
        <w:rPr>
          <w:rFonts w:hint="eastAsia" w:ascii="宋体" w:hAnsi="宋体" w:cs="宋体"/>
          <w:color w:val="auto"/>
          <w:sz w:val="24"/>
          <w:highlight w:val="none"/>
          <w:u w:val="single"/>
        </w:rPr>
        <w:t xml:space="preserve">（编号全称），（项目全称）</w:t>
      </w:r>
      <w:r>
        <w:rPr>
          <w:rFonts w:hint="eastAsia" w:ascii="宋体" w:hAnsi="宋体" w:cs="宋体"/>
          <w:color w:val="auto"/>
          <w:sz w:val="24"/>
          <w:highlight w:val="none"/>
        </w:rPr>
        <w:t xml:space="preserve">项目（采购包号：**）的政府采购活动，我联合体指定</w:t>
      </w:r>
      <w:r>
        <w:rPr>
          <w:rFonts w:hint="eastAsia" w:ascii="宋体" w:hAnsi="宋体" w:cs="宋体"/>
          <w:color w:val="auto"/>
          <w:sz w:val="24"/>
          <w:highlight w:val="none"/>
          <w:u w:val="single"/>
        </w:rPr>
        <w:t xml:space="preserve">（供应商*）</w:t>
      </w:r>
      <w:r>
        <w:rPr>
          <w:rFonts w:hint="eastAsia" w:ascii="宋体" w:hAnsi="宋体" w:cs="宋体"/>
          <w:color w:val="auto"/>
          <w:sz w:val="24"/>
          <w:highlight w:val="none"/>
        </w:rPr>
        <w:t xml:space="preserve">为牵头单位（牵头单位必须为联合体成员）。</w:t>
      </w:r>
      <w:r/>
    </w:p>
    <w:p>
      <w:pPr>
        <w:ind w:firstLine="645"/>
        <w:spacing w:line="400" w:lineRule="exact"/>
        <w:rPr>
          <w:rFonts w:ascii="宋体" w:hAnsi="宋体" w:cs="宋体"/>
          <w:color w:val="auto"/>
          <w:sz w:val="24"/>
          <w:highlight w:val="none"/>
        </w:rPr>
      </w:pPr>
      <w:r>
        <w:rPr>
          <w:rFonts w:hint="eastAsia" w:ascii="宋体" w:hAnsi="宋体" w:cs="宋体"/>
          <w:color w:val="auto"/>
          <w:sz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exact"/>
        <w:rPr>
          <w:rFonts w:ascii="宋体" w:hAnsi="宋体" w:cs="宋体"/>
          <w:color w:val="auto"/>
          <w:sz w:val="24"/>
          <w:highlight w:val="none"/>
        </w:rPr>
      </w:pPr>
      <w:r>
        <w:rPr>
          <w:rFonts w:hint="eastAsia" w:ascii="宋体" w:hAnsi="宋体" w:cs="宋体"/>
          <w:color w:val="auto"/>
          <w:sz w:val="24"/>
          <w:highlight w:val="none"/>
        </w:rPr>
        <w:t xml:space="preserve">3、其中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（小型、微型企业/残疾人福利性单位/监狱企业全称）为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（小型、微型企业/残疾人福利性单位/监狱企业）企业，且我们约定该公司/单位所承担的合同金额将占本项目合同总金额的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645"/>
        <w:spacing w:line="400" w:lineRule="exact"/>
        <w:rPr>
          <w:rFonts w:ascii="宋体" w:hAnsi="宋体" w:cs="宋体"/>
          <w:color w:val="auto"/>
          <w:sz w:val="24"/>
          <w:highlight w:val="none"/>
        </w:rPr>
      </w:pPr>
      <w:r>
        <w:rPr>
          <w:rFonts w:ascii="宋体" w:hAnsi="宋体" w:cs="宋体"/>
          <w:color w:val="auto"/>
          <w:sz w:val="24"/>
          <w:highlight w:val="none"/>
        </w:rPr>
      </w:r>
      <w:r/>
    </w:p>
    <w:p>
      <w:pPr>
        <w:ind w:firstLine="645"/>
        <w:spacing w:line="56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646"/>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联合体中各供应商全称（公章）：     </w:t>
      </w:r>
      <w:r/>
    </w:p>
    <w:p>
      <w:pPr>
        <w:ind w:firstLine="646"/>
        <w:spacing w:line="400" w:lineRule="exact"/>
        <w:rPr>
          <w:rFonts w:ascii="宋体" w:hAnsi="宋体" w:cs="宋体"/>
          <w:color w:val="auto"/>
          <w:sz w:val="24"/>
          <w:highlight w:val="none"/>
        </w:rPr>
      </w:pPr>
      <w:r>
        <w:rPr>
          <w:rFonts w:hint="eastAsia" w:ascii="宋体" w:hAnsi="宋体" w:cs="宋体"/>
          <w:color w:val="auto"/>
          <w:sz w:val="24"/>
          <w:highlight w:val="none"/>
        </w:rPr>
        <w:t xml:space="preserve">                                  日期：</w:t>
      </w:r>
      <w:r/>
    </w:p>
    <w:p>
      <w:pPr>
        <w:ind w:firstLine="645"/>
        <w:spacing w:line="400" w:lineRule="exact"/>
        <w:rPr>
          <w:rFonts w:ascii="宋体" w:hAnsi="宋体" w:cs="宋体"/>
          <w:color w:val="auto"/>
          <w:sz w:val="24"/>
          <w:highlight w:val="none"/>
        </w:rPr>
      </w:pPr>
      <w:r>
        <w:rPr>
          <w:rFonts w:ascii="宋体" w:hAnsi="宋体" w:cs="宋体"/>
          <w:color w:val="auto"/>
          <w:sz w:val="24"/>
          <w:highlight w:val="none"/>
        </w:rPr>
      </w:r>
      <w:r/>
    </w:p>
    <w:p>
      <w:pPr>
        <w:ind w:firstLine="645"/>
        <w:spacing w:line="400" w:lineRule="exact"/>
        <w:rPr>
          <w:rFonts w:ascii="宋体" w:hAnsi="宋体" w:cs="宋体"/>
          <w:color w:val="auto"/>
          <w:sz w:val="24"/>
          <w:highlight w:val="none"/>
        </w:rPr>
      </w:pPr>
      <w:r>
        <w:rPr>
          <w:rFonts w:ascii="宋体" w:hAnsi="宋体" w:cs="宋体"/>
          <w:color w:val="auto"/>
          <w:sz w:val="24"/>
          <w:highlight w:val="none"/>
        </w:rPr>
      </w:r>
      <w:r/>
    </w:p>
    <w:p>
      <w:pPr>
        <w:ind w:firstLine="645"/>
        <w:spacing w:line="400" w:lineRule="exact"/>
        <w:rPr>
          <w:rFonts w:ascii="宋体" w:hAnsi="宋体" w:cs="宋体"/>
          <w:color w:val="auto"/>
          <w:sz w:val="24"/>
          <w:highlight w:val="none"/>
        </w:rPr>
      </w:pPr>
      <w:r>
        <w:rPr>
          <w:rFonts w:hint="eastAsia" w:ascii="宋体" w:hAnsi="宋体" w:cs="宋体"/>
          <w:color w:val="auto"/>
          <w:sz w:val="24"/>
          <w:highlight w:val="none"/>
        </w:rPr>
        <w:t xml:space="preserve">备注：本招标文件中要求加盖CA电子签章的地方，仅需加盖牵头单位的CA电子签章。</w:t>
      </w:r>
      <w:r/>
    </w:p>
    <w:p>
      <w:pPr>
        <w:ind w:firstLine="645"/>
        <w:spacing w:line="560" w:lineRule="exact"/>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highlight w:val="none"/>
        </w:rPr>
      </w:pPr>
      <w:r>
        <w:rPr>
          <w:rFonts w:ascii="宋体" w:hAnsi="宋体" w:cs="宋体"/>
          <w:color w:val="auto"/>
          <w:highlight w:val="none"/>
        </w:rPr>
      </w:r>
      <w:r/>
    </w:p>
    <w:p>
      <w:pPr>
        <w:ind w:right="720"/>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1029"/>
        <w:ind w:firstLine="0"/>
        <w:rPr>
          <w:rFonts w:ascii="宋体" w:hAnsi="宋体" w:eastAsia="宋体" w:cs="宋体"/>
          <w:color w:val="auto"/>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eastAsia="宋体" w:cs="宋体"/>
          <w:color w:val="auto"/>
          <w:highlight w:val="none"/>
        </w:rPr>
      </w:r>
      <w:r/>
    </w:p>
    <w:p>
      <w:pPr>
        <w:jc w:val="center"/>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附件11、实质性要求响应及偏离表</w:t>
      </w:r>
      <w:r/>
    </w:p>
    <w:tbl>
      <w:tblPr>
        <w:tblStyle w:val="792"/>
        <w:tblW w:w="0" w:type="auto"/>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3609" w:type="dxa"/>
            <w:vAlign w:val="center"/>
            <w:textDirection w:val="lrTb"/>
            <w:noWrap w:val="false"/>
          </w:tcPr>
          <w:p>
            <w:pPr>
              <w:ind w:firstLine="360"/>
              <w:spacing w:line="400" w:lineRule="exact"/>
              <w:rPr>
                <w:rFonts w:ascii="宋体" w:hAnsi="宋体" w:cs="宋体"/>
                <w:bCs/>
                <w:i/>
                <w:color w:val="auto"/>
                <w:sz w:val="24"/>
                <w:highlight w:val="none"/>
                <w:u w:val="single"/>
              </w:rPr>
            </w:pPr>
            <w:r>
              <w:rPr>
                <w:rFonts w:hint="eastAsia" w:ascii="宋体" w:hAnsi="宋体" w:cs="宋体"/>
                <w:color w:val="auto"/>
                <w:sz w:val="24"/>
                <w:szCs w:val="24"/>
                <w:highlight w:val="none"/>
              </w:rPr>
              <w:t xml:space="preserve">技术要求和商务要求中的实质性要求</w:t>
            </w:r>
            <w:r>
              <w:rPr>
                <w:rFonts w:hint="eastAsia" w:ascii="宋体" w:hAnsi="宋体" w:cs="宋体"/>
                <w:b/>
                <w:bCs/>
                <w:color w:val="auto"/>
                <w:sz w:val="24"/>
                <w:szCs w:val="24"/>
                <w:highlight w:val="none"/>
              </w:rPr>
              <w:t xml:space="preserve">（</w:t>
            </w:r>
            <w:r>
              <w:rPr>
                <w:rFonts w:hint="eastAsia" w:ascii="宋体" w:hAnsi="宋体" w:cs="宋体"/>
                <w:b/>
                <w:bCs/>
                <w:i/>
                <w:color w:val="auto"/>
                <w:sz w:val="24"/>
                <w:highlight w:val="none"/>
                <w:u w:val="single"/>
              </w:rPr>
              <w:t xml:space="preserve">斜体且有下划线部分</w:t>
            </w:r>
            <w:r>
              <w:rPr>
                <w:rFonts w:hint="eastAsia" w:ascii="宋体" w:hAnsi="宋体" w:cs="宋体"/>
                <w:b/>
                <w:bCs/>
                <w:color w:val="auto"/>
                <w:sz w:val="24"/>
                <w:highlight w:val="none"/>
              </w:rPr>
              <w:t xml:space="preserve">或加*号条款）</w:t>
            </w:r>
            <w:r/>
          </w:p>
          <w:p>
            <w:pPr>
              <w:jc w:val="cente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r>
            <w:r/>
          </w:p>
        </w:tc>
        <w:tc>
          <w:tcPr>
            <w:tcW w:w="3317"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tc>
        <w:tc>
          <w:tcPr>
            <w:tcW w:w="1526" w:type="dxa"/>
            <w:vAlign w:val="center"/>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3609"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3317"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526"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3609"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3317"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526"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3609" w:type="dxa"/>
            <w:textDirection w:val="lrTb"/>
            <w:noWrap w:val="false"/>
          </w:tcPr>
          <w:p>
            <w:pPr>
              <w:jc w:val="cente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3317"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1526" w:type="dxa"/>
            <w:textDirection w:val="lrTb"/>
            <w:noWrap w:val="false"/>
          </w:tcPr>
          <w:p>
            <w:pPr>
              <w:jc w:val="cente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附件10-1 证明材料1，证明材料2，……</w:t>
      </w:r>
      <w:r/>
    </w:p>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1.投标人必须对技术要求和商务要求中的实质性要求</w:t>
      </w:r>
      <w:r>
        <w:rPr>
          <w:rFonts w:hint="eastAsia" w:ascii="宋体" w:hAnsi="宋体" w:cs="宋体"/>
          <w:b/>
          <w:bCs/>
          <w:color w:val="auto"/>
          <w:sz w:val="24"/>
          <w:szCs w:val="24"/>
          <w:highlight w:val="none"/>
        </w:rPr>
        <w:t xml:space="preserve">（</w:t>
      </w:r>
      <w:r>
        <w:rPr>
          <w:rFonts w:hint="eastAsia" w:ascii="宋体" w:hAnsi="宋体" w:cs="宋体"/>
          <w:b/>
          <w:bCs/>
          <w:i/>
          <w:color w:val="auto"/>
          <w:sz w:val="24"/>
          <w:highlight w:val="none"/>
          <w:u w:val="single"/>
        </w:rPr>
        <w:t xml:space="preserve">斜体且有下划线部分</w:t>
      </w:r>
      <w:r>
        <w:rPr>
          <w:rFonts w:hint="eastAsia" w:ascii="宋体" w:hAnsi="宋体" w:cs="宋体"/>
          <w:b/>
          <w:bCs/>
          <w:color w:val="auto"/>
          <w:sz w:val="24"/>
          <w:highlight w:val="none"/>
        </w:rPr>
        <w:t xml:space="preserve">或加*号条款）</w:t>
      </w:r>
      <w:r>
        <w:rPr>
          <w:rFonts w:hint="eastAsia" w:ascii="宋体" w:hAnsi="宋体" w:cs="宋体"/>
          <w:color w:val="auto"/>
          <w:sz w:val="24"/>
          <w:szCs w:val="24"/>
          <w:highlight w:val="none"/>
        </w:rPr>
        <w:t xml:space="preserve">逐条做出明确响应，</w:t>
      </w:r>
      <w:r>
        <w:rPr>
          <w:rFonts w:hint="eastAsia" w:ascii="宋体" w:hAnsi="宋体" w:cs="宋体"/>
          <w:color w:val="auto"/>
          <w:sz w:val="24"/>
          <w:highlight w:val="none"/>
        </w:rPr>
        <w:t xml:space="preserve">否则作无效投标处理。</w:t>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2.如果招标文件要求提供证明材料，投标人必须将证明材料列于该表之下。</w:t>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3.投标人未对实质性要求逐条作出明确响应的，或未按招标文件要求提供证明材料的，该分包作无效投标处理。</w:t>
      </w:r>
      <w:r/>
    </w:p>
    <w:p>
      <w:pPr>
        <w:pStyle w:val="1029"/>
        <w:ind w:firstLine="0"/>
        <w:rPr>
          <w:rFonts w:ascii="宋体" w:hAnsi="宋体" w:eastAsia="宋体" w:cs="宋体"/>
          <w:color w:val="auto"/>
          <w:highlight w:val="none"/>
        </w:rPr>
      </w:pPr>
      <w:r>
        <w:rPr>
          <w:rFonts w:ascii="宋体" w:hAnsi="宋体" w:eastAsia="宋体" w:cs="宋体"/>
          <w:color w:val="auto"/>
          <w:highlight w:val="none"/>
        </w:rPr>
      </w:r>
      <w:r/>
    </w:p>
    <w:p>
      <w:pPr>
        <w:pStyle w:val="1029"/>
        <w:ind w:firstLine="0"/>
        <w:rPr>
          <w:rFonts w:ascii="宋体" w:hAnsi="宋体" w:eastAsia="宋体" w:cs="宋体"/>
          <w:color w:val="auto"/>
          <w:highlight w:val="none"/>
        </w:rPr>
      </w:pPr>
      <w:r>
        <w:rPr>
          <w:rFonts w:ascii="宋体" w:hAnsi="宋体" w:eastAsia="宋体" w:cs="宋体"/>
          <w:color w:val="auto"/>
          <w:highlight w:val="none"/>
        </w:rPr>
      </w:r>
      <w:r/>
    </w:p>
    <w:p>
      <w:pPr>
        <w:pStyle w:val="1029"/>
        <w:ind w:firstLine="0"/>
        <w:rPr>
          <w:rFonts w:ascii="宋体" w:hAnsi="宋体" w:eastAsia="宋体" w:cs="宋体"/>
          <w:color w:val="auto"/>
          <w:highlight w:val="none"/>
        </w:rPr>
      </w:pPr>
      <w:r>
        <w:rPr>
          <w:rFonts w:ascii="宋体" w:hAnsi="宋体" w:eastAsia="宋体" w:cs="宋体"/>
          <w:color w:val="auto"/>
          <w:highlight w:val="none"/>
        </w:rPr>
      </w:r>
      <w:r/>
    </w:p>
    <w:p>
      <w:pPr>
        <w:pStyle w:val="1029"/>
        <w:ind w:firstLine="0"/>
        <w:rPr>
          <w:rFonts w:ascii="宋体" w:hAnsi="宋体" w:eastAsia="宋体" w:cs="宋体"/>
          <w:color w:val="auto"/>
          <w:highlight w:val="none"/>
        </w:rPr>
      </w:pPr>
      <w:r>
        <w:rPr>
          <w:rFonts w:ascii="宋体" w:hAnsi="宋体" w:eastAsia="宋体" w:cs="宋体"/>
          <w:color w:val="auto"/>
          <w:highlight w:val="none"/>
        </w:rPr>
      </w:r>
      <w:r/>
    </w:p>
    <w:p>
      <w:pPr>
        <w:pStyle w:val="1029"/>
        <w:ind w:firstLine="0"/>
        <w:rPr>
          <w:rFonts w:ascii="宋体" w:hAnsi="宋体" w:eastAsia="宋体" w:cs="宋体"/>
          <w:color w:val="auto"/>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eastAsia="宋体" w:cs="宋体"/>
          <w:color w:val="auto"/>
          <w:highlight w:val="none"/>
        </w:rPr>
      </w:r>
      <w:r/>
    </w:p>
    <w:p>
      <w:pPr>
        <w:jc w:val="center"/>
        <w:rPr>
          <w:rFonts w:ascii="宋体" w:hAnsi="宋体" w:cs="宋体"/>
          <w:color w:val="auto"/>
          <w:sz w:val="24"/>
          <w:szCs w:val="24"/>
          <w:highlight w:val="none"/>
        </w:rPr>
      </w:pPr>
      <w:r>
        <w:rPr>
          <w:rFonts w:hint="eastAsia" w:ascii="宋体" w:hAnsi="宋体" w:cs="宋体"/>
          <w:b/>
          <w:color w:val="auto"/>
          <w:sz w:val="24"/>
          <w:szCs w:val="24"/>
          <w:highlight w:val="none"/>
        </w:rPr>
        <w:t xml:space="preserve">附件12  关于符合本国产品标准的声明函（采购包号：**）</w:t>
      </w:r>
      <w:r/>
    </w:p>
    <w:p>
      <w:pPr>
        <w:pStyle w:val="1025"/>
        <w:ind w:firstLine="420"/>
        <w:spacing w:before="0" w:beforeAutospacing="0" w:after="0" w:afterAutospacing="0" w:line="0" w:lineRule="atLeast"/>
        <w:rPr>
          <w:color w:val="auto"/>
          <w:highlight w:val="none"/>
        </w:rPr>
      </w:pPr>
      <w:r>
        <w:rPr>
          <w:color w:val="auto"/>
          <w:highlight w:val="none"/>
        </w:rPr>
      </w:r>
      <w:r/>
    </w:p>
    <w:p>
      <w:pPr>
        <w:pStyle w:val="1025"/>
        <w:ind w:firstLine="420"/>
        <w:spacing w:before="0" w:beforeAutospacing="0" w:after="0" w:afterAutospacing="0" w:line="0" w:lineRule="atLeast"/>
        <w:rPr>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5"/>
        <w:ind w:firstLine="420"/>
        <w:spacing w:before="30" w:beforeAutospacing="0" w:after="30" w:afterAutospacing="0" w:line="0" w:lineRule="atLeast"/>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2166620</wp:posOffset>
                </wp:positionH>
                <wp:positionV relativeFrom="paragraph">
                  <wp:posOffset>434975</wp:posOffset>
                </wp:positionV>
                <wp:extent cx="816610" cy="147320"/>
                <wp:effectExtent l="13970" t="8890" r="7620" b="5715"/>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170.6pt;mso-position-horizontal:absolute;mso-position-vertical-relative:text;margin-top:34.2pt;mso-position-vertical:absolute;width:64.3pt;height:11.6pt;mso-wrap-distance-left:9.0pt;mso-wrap-distance-top:0.0pt;mso-wrap-distance-right:9.0pt;mso-wrap-distance-bottom:0.0pt;flip:y;visibility:visible;" filled="f" strokecolor="#000000" strokeweight="0.75pt"/>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1002030</wp:posOffset>
                </wp:positionH>
                <wp:positionV relativeFrom="paragraph">
                  <wp:posOffset>464820</wp:posOffset>
                </wp:positionV>
                <wp:extent cx="876300" cy="120015"/>
                <wp:effectExtent l="11430" t="10160" r="7620" b="1270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78.9pt;mso-position-horizontal:absolute;mso-position-vertical-relative:text;margin-top:36.6pt;mso-position-vertical:absolute;width:69.0pt;height:9.4pt;mso-wrap-distance-left:9.0pt;mso-wrap-distance-top:0.0pt;mso-wrap-distance-right:9.0pt;mso-wrap-distance-bottom:0.0pt;flip:y;visibility:visible;" filled="f" strokecolor="#000000" strokeweight="0.75pt"/>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4613910</wp:posOffset>
                </wp:positionH>
                <wp:positionV relativeFrom="paragraph">
                  <wp:posOffset>281305</wp:posOffset>
                </wp:positionV>
                <wp:extent cx="473075" cy="113030"/>
                <wp:effectExtent l="13335" t="7620" r="8890" b="1270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473075" cy="113030"/>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fill="norm" stroke="1" extrusionOk="0">
                              <a:moveTo>
                                <a:pt x="0" y="0"/>
                              </a:moveTo>
                              <a:lnTo>
                                <a:pt x="0" y="21600"/>
                              </a:lnTo>
                              <a:lnTo>
                                <a:pt x="21600" y="21600"/>
                              </a:lnTo>
                              <a:lnTo>
                                <a:pt x="21600" y="0"/>
                              </a:lnTo>
                              <a:lnTo>
                                <a:pt x="0" y="0"/>
                              </a:lnTo>
                              <a:close/>
                            </a:path>
                          </a:pathLst>
                        </a:custGeom>
                        <a:noFill/>
                        <a:ln w="9525">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62336;o:allowoverlap:true;o:allowincell:true;mso-position-horizontal-relative:text;margin-left:363.3pt;mso-position-horizontal:absolute;mso-position-vertical-relative:text;margin-top:22.1pt;mso-position-vertical:absolute;width:37.2pt;height:8.9pt;mso-wrap-distance-left:9.0pt;mso-wrap-distance-top:0.0pt;mso-wrap-distance-right:9.0pt;mso-wrap-distance-bottom:0.0pt;flip:y;visibility:visible;" path="m0,0l0,100000l100000,100000l100000,0l0,0xe" coordsize="100000,100000" filled="f" strokecolor="#000000" strokeweight="0.75pt">
                <v:path textboxrect="0,0,100000,100000"/>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3282315</wp:posOffset>
                </wp:positionH>
                <wp:positionV relativeFrom="paragraph">
                  <wp:posOffset>247015</wp:posOffset>
                </wp:positionV>
                <wp:extent cx="816610" cy="103505"/>
                <wp:effectExtent l="5715" t="11430" r="6350" b="889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258.4pt;mso-position-horizontal:absolute;mso-position-vertical-relative:text;margin-top:19.4pt;mso-position-vertical:absolute;width:64.3pt;height:8.2pt;mso-wrap-distance-left:9.0pt;mso-wrap-distance-top:0.0pt;mso-wrap-distance-right:9.0pt;mso-wrap-distance-bottom:0.0pt;flip:y;visibility:visible;" filled="f" strokecolor="#000000" strokeweight="0.75pt"/>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2124710</wp:posOffset>
                </wp:positionH>
                <wp:positionV relativeFrom="paragraph">
                  <wp:posOffset>292100</wp:posOffset>
                </wp:positionV>
                <wp:extent cx="816610" cy="76200"/>
                <wp:effectExtent l="10160" t="8890" r="11430" b="1016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167.3pt;mso-position-horizontal:absolute;mso-position-vertical-relative:text;margin-top:23.0pt;mso-position-vertical:absolute;width:64.3pt;height:6.0pt;mso-wrap-distance-left:9.0pt;mso-wrap-distance-top:0.0pt;mso-wrap-distance-right:9.0pt;mso-wrap-distance-bottom:0.0pt;flip:y;visibility:visible;" filled="f" strokecolor="#000000" strokeweight="0.75pt"/>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4595495</wp:posOffset>
                </wp:positionH>
                <wp:positionV relativeFrom="paragraph">
                  <wp:posOffset>86995</wp:posOffset>
                </wp:positionV>
                <wp:extent cx="577215" cy="92075"/>
                <wp:effectExtent l="13970" t="13335" r="8890" b="889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auto"/>
          <w:highlight w:val="none"/>
          <w:shd w:val="clear" w:color="auto" w:fill="ffffff"/>
        </w:rPr>
        <w:t xml:space="preserve">1.</w:t>
      </w:r>
      <w:r>
        <w:rPr>
          <w:rStyle w:val="1037"/>
          <w:rFonts w:hint="eastAsia"/>
          <w:i w:val="0"/>
          <w:color w:val="auto"/>
          <w:highlight w:val="none"/>
          <w:u w:val="single"/>
          <w:shd w:val="clear" w:color="auto" w:fill="ffffff"/>
        </w:rPr>
        <w:t xml:space="preserve">（产品名称1）</w:t>
      </w:r>
      <w:r>
        <w:rPr>
          <w:rStyle w:val="1037"/>
          <w:rFonts w:hint="eastAsia"/>
          <w:i w:val="0"/>
          <w:color w:val="auto"/>
          <w:highlight w:val="none"/>
          <w:shd w:val="clear" w:color="auto" w:fill="ffffff"/>
          <w:vertAlign w:val="superscript"/>
        </w:rPr>
        <w:t xml:space="preserve">1</w:t>
      </w:r>
      <w:r>
        <w:rPr>
          <w:rFonts w:hint="eastAsia"/>
          <w:color w:val="auto"/>
          <w:highlight w:val="none"/>
          <w:shd w:val="clear" w:color="auto" w:fill="ffffff"/>
        </w:rPr>
        <w:t xml:space="preserve">，生产厂为</w:t>
      </w:r>
      <w:r>
        <w:rPr>
          <w:rStyle w:val="1037"/>
          <w:rFonts w:hint="eastAsia"/>
          <w:i w:val="0"/>
          <w:color w:val="auto"/>
          <w:highlight w:val="none"/>
          <w:u w:val="single"/>
          <w:shd w:val="clear" w:color="auto" w:fill="ffffff"/>
        </w:rPr>
        <w:t xml:space="preserve">（厂名）</w:t>
      </w:r>
      <w:r>
        <w:rPr>
          <w:rStyle w:val="1037"/>
          <w:rFonts w:hint="eastAsia"/>
          <w:i w:val="0"/>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1037"/>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1037"/>
          <w:rFonts w:hint="eastAsia"/>
          <w:i w:val="0"/>
          <w:color w:val="auto"/>
          <w:highlight w:val="none"/>
          <w:u w:val="single"/>
          <w:shd w:val="clear" w:color="auto" w:fill="ffffff"/>
        </w:rPr>
        <w:t xml:space="preserve">（产品名称1） </w:t>
      </w:r>
      <w:r>
        <w:rPr>
          <w:rFonts w:hint="eastAsia"/>
          <w:color w:val="auto"/>
          <w:highlight w:val="none"/>
          <w:shd w:val="clear" w:color="auto" w:fill="ffffff"/>
        </w:rPr>
        <w:t xml:space="preserve">的中国境内生产的组件成本占比≥</w:t>
      </w:r>
      <w:r>
        <w:rPr>
          <w:rStyle w:val="1037"/>
          <w:rFonts w:hint="eastAsia"/>
          <w:i w:val="0"/>
          <w:color w:val="auto"/>
          <w:highlight w:val="none"/>
          <w:u w:val="single"/>
          <w:shd w:val="clear" w:color="auto" w:fill="ffffff"/>
        </w:rPr>
        <w:t xml:space="preserve">（规定比例）</w:t>
      </w:r>
      <w:r>
        <w:rPr>
          <w:rStyle w:val="1037"/>
          <w:rFonts w:hint="eastAsia"/>
          <w:i w:val="0"/>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1037"/>
          <w:rFonts w:hint="eastAsia"/>
          <w:i w:val="0"/>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1037"/>
          <w:rFonts w:hint="eastAsia"/>
          <w:i w:val="0"/>
          <w:color w:val="auto"/>
          <w:highlight w:val="none"/>
          <w:u w:val="single"/>
          <w:shd w:val="clear" w:color="auto" w:fill="ffffff"/>
        </w:rPr>
        <w:t xml:space="preserve">（关键组件）</w:t>
      </w:r>
      <w:r>
        <w:rPr>
          <w:rStyle w:val="1037"/>
          <w:rFonts w:hint="eastAsia"/>
          <w:i w:val="0"/>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1037"/>
          <w:rFonts w:hint="eastAsia"/>
          <w:i w:val="0"/>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1037"/>
          <w:rFonts w:hint="eastAsia"/>
          <w:i w:val="0"/>
          <w:color w:val="auto"/>
          <w:highlight w:val="none"/>
          <w:u w:val="single"/>
          <w:shd w:val="clear" w:color="auto" w:fill="ffffff"/>
        </w:rPr>
        <w:t xml:space="preserve">（关键工序）</w:t>
      </w:r>
      <w:r>
        <w:rPr>
          <w:rStyle w:val="1037"/>
          <w:rFonts w:hint="eastAsia"/>
          <w:i w:val="0"/>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1025"/>
        <w:ind w:firstLine="420"/>
        <w:spacing w:before="30" w:beforeAutospacing="0" w:after="30" w:afterAutospacing="0" w:line="0" w:lineRule="atLeast"/>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1971040</wp:posOffset>
                </wp:positionH>
                <wp:positionV relativeFrom="paragraph">
                  <wp:posOffset>483235</wp:posOffset>
                </wp:positionV>
                <wp:extent cx="821690" cy="102870"/>
                <wp:effectExtent l="8890" t="12065" r="7620" b="889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155.2pt;mso-position-horizontal:absolute;mso-position-vertical-relative:text;margin-top:38.0pt;mso-position-vertical:absolute;width:64.7pt;height:8.1pt;mso-wrap-distance-left:9.0pt;mso-wrap-distance-top:0.0pt;mso-wrap-distance-right:9.0pt;mso-wrap-distance-bottom:0.0pt;flip:y;visibility:visible;" filled="f" strokecolor="#000000" strokeweight="0.75pt"/>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772160</wp:posOffset>
                </wp:positionH>
                <wp:positionV relativeFrom="paragraph">
                  <wp:posOffset>464185</wp:posOffset>
                </wp:positionV>
                <wp:extent cx="908685" cy="140970"/>
                <wp:effectExtent l="10160" t="12065" r="5080" b="889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60.8pt;mso-position-horizontal:absolute;mso-position-vertical-relative:text;margin-top:36.5pt;mso-position-vertical:absolute;width:71.5pt;height:11.1pt;mso-wrap-distance-left:9.0pt;mso-wrap-distance-top:0.0pt;mso-wrap-distance-right:9.0pt;mso-wrap-distance-bottom:0.0pt;flip:y;visibility:visible;" filled="f" strokecolor="#000000" strokeweight="0.75pt"/>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4523740</wp:posOffset>
                </wp:positionH>
                <wp:positionV relativeFrom="paragraph">
                  <wp:posOffset>262255</wp:posOffset>
                </wp:positionV>
                <wp:extent cx="462280" cy="147320"/>
                <wp:effectExtent l="8890" t="10160" r="5080" b="1397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356.2pt;mso-position-horizontal:absolute;mso-position-vertical-relative:text;margin-top:20.6pt;mso-position-vertical:absolute;width:36.4pt;height:11.6pt;mso-wrap-distance-left:9.0pt;mso-wrap-distance-top:0.0pt;mso-wrap-distance-right:9.0pt;mso-wrap-distance-bottom:0.0pt;flip:y;visibility:visible;" filled="f" strokecolor="#000000" strokeweight="0.75pt"/>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3234690</wp:posOffset>
                </wp:positionH>
                <wp:positionV relativeFrom="paragraph">
                  <wp:posOffset>229870</wp:posOffset>
                </wp:positionV>
                <wp:extent cx="849630" cy="120015"/>
                <wp:effectExtent l="5715" t="6350" r="11430" b="6985"/>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254.7pt;mso-position-horizontal:absolute;mso-position-vertical-relative:text;margin-top:18.1pt;mso-position-vertical:absolute;width:66.9pt;height:9.4pt;mso-wrap-distance-left:9.0pt;mso-wrap-distance-top:0.0pt;mso-wrap-distance-right:9.0pt;mso-wrap-distance-bottom:0.0pt;flip:y;visibility:visible;" filled="f" strokecolor="#000000" strokeweight="0.75pt"/>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2145030</wp:posOffset>
                </wp:positionH>
                <wp:positionV relativeFrom="paragraph">
                  <wp:posOffset>233680</wp:posOffset>
                </wp:positionV>
                <wp:extent cx="843915" cy="125730"/>
                <wp:effectExtent l="11430" t="10160" r="11430" b="6985"/>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168.9pt;mso-position-horizontal:absolute;mso-position-vertical-relative:text;margin-top:18.4pt;mso-position-vertical:absolute;width:66.5pt;height:9.9pt;mso-wrap-distance-left:9.0pt;mso-wrap-distance-top:0.0pt;mso-wrap-distance-right:9.0pt;mso-wrap-distance-bottom:0.0pt;flip:y;visibility:visible;" filled="f" strokecolor="#000000" strokeweight="0.75pt"/>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4638040</wp:posOffset>
                </wp:positionH>
                <wp:positionV relativeFrom="paragraph">
                  <wp:posOffset>78740</wp:posOffset>
                </wp:positionV>
                <wp:extent cx="718185" cy="97790"/>
                <wp:effectExtent l="8890" t="7620" r="6350" b="889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0528;o:allowoverlap:true;o:allowincell:true;mso-position-horizontal-relative:text;margin-left:365.2pt;mso-position-horizontal:absolute;mso-position-vertical-relative:text;margin-top:6.2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olor w:val="auto"/>
          <w:highlight w:val="none"/>
          <w:shd w:val="clear" w:color="auto" w:fill="ffffff"/>
        </w:rPr>
        <w:t xml:space="preserve">2.</w:t>
      </w:r>
      <w:r>
        <w:rPr>
          <w:rStyle w:val="1037"/>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1037"/>
          <w:rFonts w:hint="eastAsia"/>
          <w:i w:val="0"/>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1037"/>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1037"/>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1037"/>
          <w:rFonts w:hint="eastAsia"/>
          <w:i w:val="0"/>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1037"/>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1037"/>
          <w:rFonts w:hint="eastAsia"/>
          <w:i w:val="0"/>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1037"/>
          <w:rFonts w:hint="eastAsia"/>
          <w:i w:val="0"/>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1037"/>
          <w:rFonts w:hint="eastAsia"/>
          <w:i w:val="0"/>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p>
    <w:p>
      <w:pPr>
        <w:pStyle w:val="1025"/>
        <w:ind w:firstLine="420"/>
        <w:spacing w:before="30" w:beforeAutospacing="0" w:after="30" w:afterAutospacing="0" w:line="0" w:lineRule="atLeast"/>
        <w:rPr>
          <w:color w:val="auto"/>
          <w:highlight w:val="none"/>
        </w:rPr>
      </w:pPr>
      <w:r>
        <w:rPr>
          <w:rFonts w:hint="eastAsia"/>
          <w:color w:val="auto"/>
          <w:highlight w:val="none"/>
          <w:shd w:val="clear" w:color="auto" w:fill="ffffff"/>
        </w:rPr>
        <w:t xml:space="preserve">……</w:t>
      </w:r>
      <w:r/>
    </w:p>
    <w:p>
      <w:pPr>
        <w:pStyle w:val="1025"/>
        <w:ind w:firstLine="420"/>
        <w:spacing w:before="30" w:beforeAutospacing="0" w:after="30" w:afterAutospacing="0" w:line="0" w:lineRule="atLeast"/>
        <w:rPr>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1025"/>
        <w:spacing w:before="30" w:beforeAutospacing="0" w:after="30" w:afterAutospacing="0" w:line="0" w:lineRule="atLeast"/>
        <w:rPr>
          <w:color w:val="auto"/>
          <w:highlight w:val="none"/>
        </w:rPr>
      </w:pPr>
      <w:r>
        <w:rPr>
          <w:color w:val="auto"/>
          <w:highlight w:val="none"/>
        </w:rPr>
      </w:r>
      <w:r/>
    </w:p>
    <w:p>
      <w:pPr>
        <w:pStyle w:val="1025"/>
        <w:ind w:right="480" w:firstLine="3720"/>
        <w:spacing w:before="30" w:beforeAutospacing="0" w:after="30" w:afterAutospacing="0" w:line="0" w:lineRule="atLeast"/>
        <w:rPr>
          <w:color w:val="auto"/>
          <w:highlight w:val="none"/>
        </w:rPr>
      </w:pPr>
      <w:r>
        <w:rPr>
          <w:rFonts w:hint="eastAsia"/>
          <w:color w:val="auto"/>
          <w:highlight w:val="none"/>
          <w:shd w:val="clear" w:color="auto" w:fill="ffffff"/>
        </w:rPr>
        <w:t xml:space="preserve">公司（单位）名称（盖章）：　        </w:t>
      </w:r>
      <w:r/>
    </w:p>
    <w:p>
      <w:pPr>
        <w:pStyle w:val="1025"/>
        <w:jc w:val="center"/>
        <w:spacing w:before="30" w:beforeAutospacing="0" w:after="30" w:afterAutospacing="0" w:line="0" w:lineRule="atLeast"/>
        <w:rPr>
          <w:color w:val="auto"/>
          <w:highlight w:val="none"/>
        </w:rPr>
      </w:pPr>
      <w:r>
        <w:rPr>
          <w:rFonts w:hint="eastAsia"/>
          <w:color w:val="auto"/>
          <w:highlight w:val="none"/>
          <w:shd w:val="clear" w:color="auto" w:fill="ffffff"/>
        </w:rPr>
        <w:t xml:space="preserve">                                日期：　   年　  月　  日         </w:t>
      </w:r>
      <w:r/>
    </w:p>
    <w:p>
      <w:pPr>
        <w:pStyle w:val="1025"/>
        <w:spacing w:before="30" w:beforeAutospacing="0" w:after="30" w:afterAutospacing="0" w:line="0" w:lineRule="atLeast"/>
        <w:rPr>
          <w:color w:val="auto"/>
          <w:highlight w:val="none"/>
        </w:rPr>
      </w:pPr>
      <w:r>
        <w:rPr>
          <w:rFonts w:hint="eastAsia"/>
          <w:color w:val="auto"/>
          <w:highlight w:val="none"/>
          <w:shd w:val="clear" w:color="auto" w:fill="ffffff"/>
        </w:rPr>
        <w:t xml:space="preserve">__________________</w:t>
      </w:r>
      <w:r/>
    </w:p>
    <w:p>
      <w:pPr>
        <w:pStyle w:val="1025"/>
        <w:spacing w:before="30" w:beforeAutospacing="0" w:after="30" w:afterAutospacing="0" w:line="0" w:lineRule="atLeast"/>
        <w:rPr>
          <w:color w:val="auto"/>
          <w:sz w:val="22"/>
          <w:highlight w:val="none"/>
        </w:rPr>
      </w:pPr>
      <w:r>
        <w:rPr>
          <w:rFonts w:hint="eastAsia"/>
          <w:color w:val="auto"/>
          <w:sz w:val="22"/>
          <w:highlight w:val="none"/>
          <w:shd w:val="clear" w:color="auto" w:fill="ffffff"/>
        </w:rPr>
        <w:t xml:space="preserve">1.产品如有型号，请在“产品名称”栏一并填写。</w:t>
      </w:r>
      <w:r/>
    </w:p>
    <w:p>
      <w:pPr>
        <w:pStyle w:val="1025"/>
        <w:spacing w:before="30" w:beforeAutospacing="0" w:after="30" w:afterAutospacing="0" w:line="0" w:lineRule="atLeast"/>
        <w:rPr>
          <w:color w:val="auto"/>
          <w:sz w:val="22"/>
          <w:highlight w:val="none"/>
        </w:rPr>
      </w:pPr>
      <w:r>
        <w:rPr>
          <w:rFonts w:hint="eastAsia"/>
          <w:color w:val="auto"/>
          <w:sz w:val="22"/>
          <w:highlight w:val="none"/>
          <w:shd w:val="clear" w:color="auto" w:fill="ffffff"/>
        </w:rPr>
        <w:t xml:space="preserve">2.生产厂名与厂址应与生产厂营业执照载明的相关信息保持一致。</w:t>
      </w:r>
      <w:r/>
    </w:p>
    <w:p>
      <w:pPr>
        <w:pStyle w:val="1025"/>
        <w:spacing w:before="30" w:beforeAutospacing="0" w:after="30" w:afterAutospacing="0" w:line="0" w:lineRule="atLeast"/>
        <w:rPr>
          <w:color w:val="auto"/>
          <w:sz w:val="22"/>
          <w:highlight w:val="none"/>
        </w:rPr>
      </w:pPr>
      <w:r>
        <w:rPr>
          <w:rFonts w:hint="eastAsia"/>
          <w:color w:val="auto"/>
          <w:sz w:val="22"/>
          <w:highlight w:val="none"/>
          <w:shd w:val="clear" w:color="auto" w:fill="ffffff"/>
        </w:rPr>
        <w:t xml:space="preserve">3.该产品的中国境内生产的组件成本占比相关要求实施前，“规定比例”栏可不填，下同。</w:t>
      </w:r>
      <w:r/>
    </w:p>
    <w:p>
      <w:pPr>
        <w:pStyle w:val="1025"/>
        <w:spacing w:before="30" w:beforeAutospacing="0" w:after="30" w:afterAutospacing="0" w:line="0" w:lineRule="atLeast"/>
        <w:rPr>
          <w:color w:val="auto"/>
          <w:sz w:val="22"/>
          <w:highlight w:val="none"/>
        </w:rPr>
      </w:pPr>
      <w:r>
        <w:rPr>
          <w:rFonts w:hint="eastAsia"/>
          <w:color w:val="auto"/>
          <w:sz w:val="22"/>
          <w:highlight w:val="none"/>
          <w:shd w:val="clear" w:color="auto" w:fill="ffffff"/>
        </w:rPr>
        <w:t xml:space="preserve">4.该产品的关键组件要求实施前，“关键组件”栏可不填，下同。</w:t>
      </w:r>
      <w:r/>
    </w:p>
    <w:p>
      <w:pPr>
        <w:pStyle w:val="1025"/>
        <w:spacing w:before="30" w:beforeAutospacing="0" w:after="30" w:afterAutospacing="0" w:line="0" w:lineRule="atLeast"/>
        <w:rPr>
          <w:color w:val="auto"/>
          <w:sz w:val="22"/>
          <w:highlight w:val="none"/>
          <w:shd w:val="clear" w:color="auto" w:fill="ffffff"/>
        </w:rPr>
      </w:pPr>
      <w:r>
        <w:rPr>
          <w:rFonts w:hint="eastAsia"/>
          <w:color w:val="auto"/>
          <w:sz w:val="22"/>
          <w:highlight w:val="none"/>
          <w:shd w:val="clear" w:color="auto" w:fill="ffffff"/>
        </w:rPr>
        <w:t xml:space="preserve">5.该产品的关键工序要求实施前，“关键工序”栏可不填，下同。</w:t>
      </w:r>
      <w:r/>
    </w:p>
    <w:p>
      <w:pPr>
        <w:pStyle w:val="1025"/>
        <w:spacing w:before="30" w:beforeAutospacing="0" w:after="30" w:afterAutospacing="0" w:line="0" w:lineRule="atLeast"/>
        <w:rPr>
          <w:color w:val="auto"/>
          <w:sz w:val="22"/>
          <w:highlight w:val="none"/>
          <w:shd w:val="clear" w:color="auto" w:fill="ffffff"/>
        </w:rPr>
      </w:pPr>
      <w:r>
        <w:rPr>
          <w:rFonts w:hint="eastAsia"/>
          <w:color w:val="auto"/>
          <w:sz w:val="22"/>
          <w:highlight w:val="none"/>
          <w:shd w:val="clear" w:color="auto" w:fill="ffffff"/>
        </w:rPr>
        <w:t xml:space="preserve">6.用斜线划除的地方无需填写。</w:t>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pStyle w:val="1029"/>
        <w:ind w:firstLine="0"/>
        <w:rPr>
          <w:rFonts w:ascii="宋体" w:hAnsi="宋体" w:eastAsia="宋体" w:cs="宋体"/>
          <w:color w:val="auto"/>
          <w:highlight w:val="none"/>
        </w:rPr>
      </w:pPr>
      <w:r>
        <w:rPr>
          <w:rFonts w:ascii="宋体" w:hAnsi="宋体" w:eastAsia="宋体" w:cs="宋体"/>
          <w:color w:val="auto"/>
          <w:highlight w:val="none"/>
        </w:rPr>
      </w:r>
      <w:r/>
    </w:p>
    <w:p>
      <w:pPr>
        <w:pStyle w:val="1029"/>
        <w:ind w:firstLine="0"/>
        <w:rPr>
          <w:rFonts w:ascii="宋体" w:hAnsi="宋体" w:eastAsia="宋体" w:cs="宋体"/>
          <w:color w:val="auto"/>
          <w:highlight w:val="none"/>
        </w:rPr>
      </w:pPr>
      <w:r>
        <w:rPr>
          <w:rFonts w:ascii="宋体" w:hAnsi="宋体" w:eastAsia="宋体" w:cs="宋体"/>
          <w:color w:val="auto"/>
          <w:highlight w:val="none"/>
        </w:rPr>
      </w:r>
      <w:r/>
    </w:p>
    <w:p>
      <w:pPr>
        <w:pStyle w:val="1029"/>
        <w:ind w:firstLine="0"/>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质疑函范本</w:t>
      </w:r>
      <w:r/>
    </w:p>
    <w:p>
      <w:pPr>
        <w:spacing w:before="290"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一、质疑供应商基本信息</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质疑供应商：</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邮箱：</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授权代表：</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二、质疑项目基本情况</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质疑项目的名称：</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质疑项目的编号：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包号：</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采购人名称：</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采购文件获取日期：</w:t>
      </w:r>
      <w:r>
        <w:rPr>
          <w:rFonts w:hint="eastAsia" w:ascii="宋体" w:hAnsi="宋体" w:cs="宋体"/>
          <w:color w:val="auto"/>
          <w:sz w:val="24"/>
          <w:szCs w:val="24"/>
          <w:highlight w:val="none"/>
          <w:u w:val="single"/>
        </w:rPr>
        <w:t xml:space="preserve">                                                        </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三、质疑事项具体内容</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质疑事项1：</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事实依据：</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法律依据：</w:t>
      </w: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质疑事项2</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四、与质疑事项相关的质疑请求</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请求：</w:t>
      </w:r>
      <w:r>
        <w:rPr>
          <w:rFonts w:hint="eastAsia" w:ascii="宋体" w:hAnsi="宋体" w:cs="宋体"/>
          <w:color w:val="auto"/>
          <w:sz w:val="24"/>
          <w:szCs w:val="24"/>
          <w:highlight w:val="none"/>
          <w:u w:val="single"/>
        </w:rPr>
        <w:t xml:space="preserve">                                                                     </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签字(签章)：                   公章：                      </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日期：    </w:t>
      </w:r>
      <w:r/>
    </w:p>
    <w:p>
      <w:pPr>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质疑函制作说明：</w:t>
      </w:r>
      <w:r/>
    </w:p>
    <w:p>
      <w:pPr>
        <w:ind w:firstLine="480"/>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3.质疑供应商若对项目的某一分包进行质疑，质疑函中应列明具体采购包号。</w:t>
      </w:r>
      <w:r/>
    </w:p>
    <w:p>
      <w:pPr>
        <w:ind w:firstLine="480"/>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ymbol">
    <w:panose1 w:val="05050102010706020507"/>
  </w:font>
  <w:font w:name="仿宋">
    <w:panose1 w:val="0201060906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rPr>
        <w:rStyle w:val="1035"/>
      </w:rPr>
      <w:framePr w:wrap="around" w:vAnchor="text" w:hAnchor="margin" w:xAlign="center" w:y="1"/>
    </w:pPr>
    <w:r>
      <w:fldChar w:fldCharType="begin"/>
    </w:r>
    <w:r>
      <w:rPr>
        <w:rStyle w:val="1035"/>
      </w:rPr>
      <w:instrText xml:space="preserve">PAGE  </w:instrText>
    </w:r>
    <w:r>
      <w:fldChar w:fldCharType="separate"/>
    </w:r>
    <w:r>
      <w:rPr>
        <w:rStyle w:val="1035"/>
      </w:rPr>
      <w:t xml:space="preserve">1</w:t>
    </w:r>
    <w:r>
      <w:fldChar w:fldCharType="end"/>
    </w:r>
    <w:r/>
  </w:p>
  <w:p>
    <w:pPr>
      <w:pStyle w:val="10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28448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1010"/>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1010"/>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28448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1010"/>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1010"/>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pPr>
    <w:r>
      <w:fldChar w:fldCharType="begin"/>
    </w:r>
    <w:r>
      <w:instrText xml:space="preserve">PAGE   \* MERGEFORMAT</w:instrText>
    </w:r>
    <w:r>
      <w:fldChar w:fldCharType="separate"/>
    </w:r>
    <w:r>
      <w:rPr>
        <w:lang w:val="zh-CN"/>
      </w:rPr>
      <w:t xml:space="preserve">28</w:t>
    </w:r>
    <w:r>
      <w:fldChar w:fldCharType="end"/>
    </w:r>
    <w:r/>
  </w:p>
  <w:p>
    <w:pPr>
      <w:pStyle w:val="10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Bdr>
        <w:top w:val="none" w:color="000000" w:sz="0" w:space="0"/>
        <w:left w:val="none" w:color="000000" w:sz="0" w:space="0"/>
        <w:bottom w:val="none" w:color="000000" w:sz="0" w:space="1"/>
        <w:right w:val="none" w:color="000000" w:sz="0" w:space="0"/>
        <w:between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6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2008" w:hanging="360"/>
      </w:pPr>
      <w:rPr>
        <w:rFonts w:ascii="Courier New" w:hAnsi="Courier New" w:eastAsia="Courier New" w:cs="Courier New"/>
      </w:rPr>
    </w:lvl>
    <w:lvl w:ilvl="2">
      <w:start w:val="1"/>
      <w:numFmt w:val="bullet"/>
      <w:isLgl w:val="false"/>
      <w:suff w:val="tab"/>
      <w:lvlText w:val="§"/>
      <w:lvlJc w:val="left"/>
      <w:pPr>
        <w:ind w:left="2728" w:hanging="360"/>
      </w:pPr>
      <w:rPr>
        <w:rFonts w:ascii="Wingdings" w:hAnsi="Wingdings" w:eastAsia="Wingdings" w:cs="Wingdings"/>
      </w:rPr>
    </w:lvl>
    <w:lvl w:ilvl="3">
      <w:start w:val="1"/>
      <w:numFmt w:val="bullet"/>
      <w:isLgl w:val="false"/>
      <w:suff w:val="tab"/>
      <w:lvlText w:val="·"/>
      <w:lvlJc w:val="left"/>
      <w:pPr>
        <w:ind w:left="3448" w:hanging="360"/>
      </w:pPr>
      <w:rPr>
        <w:rFonts w:ascii="Symbol" w:hAnsi="Symbol" w:eastAsia="Symbol" w:cs="Symbol"/>
      </w:rPr>
    </w:lvl>
    <w:lvl w:ilvl="4">
      <w:start w:val="1"/>
      <w:numFmt w:val="bullet"/>
      <w:isLgl w:val="false"/>
      <w:suff w:val="tab"/>
      <w:lvlText w:val="o"/>
      <w:lvlJc w:val="left"/>
      <w:pPr>
        <w:ind w:left="4168" w:hanging="360"/>
      </w:pPr>
      <w:rPr>
        <w:rFonts w:ascii="Courier New" w:hAnsi="Courier New" w:eastAsia="Courier New" w:cs="Courier New"/>
      </w:rPr>
    </w:lvl>
    <w:lvl w:ilvl="5">
      <w:start w:val="1"/>
      <w:numFmt w:val="bullet"/>
      <w:isLgl w:val="false"/>
      <w:suff w:val="tab"/>
      <w:lvlText w:val="§"/>
      <w:lvlJc w:val="left"/>
      <w:pPr>
        <w:ind w:left="4888" w:hanging="360"/>
      </w:pPr>
      <w:rPr>
        <w:rFonts w:ascii="Wingdings" w:hAnsi="Wingdings" w:eastAsia="Wingdings" w:cs="Wingdings"/>
      </w:rPr>
    </w:lvl>
    <w:lvl w:ilvl="6">
      <w:start w:val="1"/>
      <w:numFmt w:val="bullet"/>
      <w:isLgl w:val="false"/>
      <w:suff w:val="tab"/>
      <w:lvlText w:val="·"/>
      <w:lvlJc w:val="left"/>
      <w:pPr>
        <w:ind w:left="5608" w:hanging="360"/>
      </w:pPr>
      <w:rPr>
        <w:rFonts w:ascii="Symbol" w:hAnsi="Symbol" w:eastAsia="Symbol" w:cs="Symbol"/>
      </w:rPr>
    </w:lvl>
    <w:lvl w:ilvl="7">
      <w:start w:val="1"/>
      <w:numFmt w:val="bullet"/>
      <w:isLgl w:val="false"/>
      <w:suff w:val="tab"/>
      <w:lvlText w:val="o"/>
      <w:lvlJc w:val="left"/>
      <w:pPr>
        <w:ind w:left="6328" w:hanging="360"/>
      </w:pPr>
      <w:rPr>
        <w:rFonts w:ascii="Courier New" w:hAnsi="Courier New" w:eastAsia="Courier New" w:cs="Courier New"/>
      </w:rPr>
    </w:lvl>
    <w:lvl w:ilvl="8">
      <w:start w:val="1"/>
      <w:numFmt w:val="bullet"/>
      <w:isLgl w:val="false"/>
      <w:suff w:val="tab"/>
      <w:lvlText w:val="§"/>
      <w:lvlJc w:val="left"/>
      <w:pPr>
        <w:ind w:left="7048" w:hanging="360"/>
      </w:pPr>
      <w:rPr>
        <w:rFonts w:ascii="Wingdings" w:hAnsi="Wingdings" w:eastAsia="Wingdings" w:cs="Wingdings"/>
      </w:rPr>
    </w:lvl>
  </w:abstractNum>
  <w:abstractNum w:abstractNumId="5">
    <w:multiLevelType w:val="hybridMultilevel"/>
    <w:lvl w:ilvl="0">
      <w:start w:val="1"/>
      <w:numFmt w:val="upperLetter"/>
      <w:pStyle w:val="10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94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0"/>
      <w:isLgl w:val="false"/>
      <w:suff w:val="nothing"/>
      <w:lvlText w:val=""/>
      <w:lvlJc w:val="left"/>
      <w:pPr>
        <w:ind w:left="0" w:firstLine="0"/>
      </w:pPr>
      <w:rPr>
        <w:rFonts w:hint="eastAsia"/>
      </w:rPr>
    </w:lvl>
    <w:lvl w:ilvl="6">
      <w:start w:val="1"/>
      <w:numFmt w:val="decimal"/>
      <w:pStyle w:val="971"/>
      <w:isLgl w:val="false"/>
      <w:suff w:val="nothing"/>
      <w:lvlText w:val=""/>
      <w:lvlJc w:val="left"/>
      <w:pPr>
        <w:ind w:left="0" w:firstLine="0"/>
      </w:pPr>
      <w:rPr>
        <w:rFonts w:hint="eastAsia"/>
      </w:rPr>
    </w:lvl>
    <w:lvl w:ilvl="7">
      <w:start w:val="1"/>
      <w:numFmt w:val="decimal"/>
      <w:pStyle w:val="972"/>
      <w:isLgl w:val="false"/>
      <w:suff w:val="nothing"/>
      <w:lvlText w:val=""/>
      <w:lvlJc w:val="left"/>
      <w:pPr>
        <w:ind w:left="0" w:firstLine="0"/>
      </w:pPr>
      <w:rPr>
        <w:rFonts w:hint="eastAsia"/>
      </w:rPr>
    </w:lvl>
    <w:lvl w:ilvl="8">
      <w:start w:val="1"/>
      <w:numFmt w:val="decimal"/>
      <w:pStyle w:val="973"/>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6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06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9"/>
  </w:num>
  <w:num w:numId="2">
    <w:abstractNumId w:val="5"/>
  </w:num>
  <w:num w:numId="3">
    <w:abstractNumId w:val="16"/>
  </w:num>
  <w:num w:numId="4">
    <w:abstractNumId w:val="3"/>
  </w:num>
  <w:num w:numId="5">
    <w:abstractNumId w:val="2"/>
    <w:lvlOverride w:ilvl="0">
      <w:startOverride w:val="1"/>
    </w:lvlOverride>
  </w:num>
  <w:num w:numId="6">
    <w:abstractNumId w:val="13"/>
  </w:num>
  <w:num w:numId="7">
    <w:abstractNumId w:val="19"/>
  </w:num>
  <w:num w:numId="8">
    <w:abstractNumId w:val="10"/>
  </w:num>
  <w:num w:numId="9">
    <w:abstractNumId w:val="0"/>
  </w:num>
  <w:num w:numId="10">
    <w:abstractNumId w:val="14"/>
  </w:num>
  <w:num w:numId="11">
    <w:abstractNumId w:val="17"/>
  </w:num>
  <w:num w:numId="12">
    <w:abstractNumId w:val="4"/>
  </w:num>
  <w:num w:numId="13">
    <w:abstractNumId w:val="15"/>
  </w:num>
  <w:num w:numId="14">
    <w:abstractNumId w:val="8"/>
  </w:num>
  <w:num w:numId="15">
    <w:abstractNumId w:val="12"/>
  </w:num>
  <w:num w:numId="16">
    <w:abstractNumId w:val="7"/>
  </w:num>
  <w:num w:numId="17">
    <w:abstractNumId w:val="6"/>
  </w:num>
  <w:num w:numId="18">
    <w:abstractNumId w:val="1"/>
  </w:num>
  <w:num w:numId="19">
    <w:abstractNumId w:val="18"/>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1"/>
    <w:link w:val="782"/>
    <w:uiPriority w:val="9"/>
    <w:rPr>
      <w:rFonts w:ascii="Arial" w:hAnsi="Arial" w:eastAsia="Arial" w:cs="Arial"/>
      <w:sz w:val="40"/>
      <w:szCs w:val="40"/>
    </w:rPr>
  </w:style>
  <w:style w:type="character" w:styleId="15">
    <w:name w:val="Heading 2 Char"/>
    <w:basedOn w:val="791"/>
    <w:link w:val="783"/>
    <w:uiPriority w:val="9"/>
    <w:rPr>
      <w:rFonts w:ascii="Arial" w:hAnsi="Arial" w:eastAsia="Arial" w:cs="Arial"/>
      <w:sz w:val="34"/>
    </w:rPr>
  </w:style>
  <w:style w:type="character" w:styleId="17">
    <w:name w:val="Heading 3 Char"/>
    <w:basedOn w:val="791"/>
    <w:link w:val="784"/>
    <w:uiPriority w:val="9"/>
    <w:rPr>
      <w:rFonts w:ascii="Arial" w:hAnsi="Arial" w:eastAsia="Arial" w:cs="Arial"/>
      <w:sz w:val="30"/>
      <w:szCs w:val="30"/>
    </w:rPr>
  </w:style>
  <w:style w:type="character" w:styleId="19">
    <w:name w:val="Heading 4 Char"/>
    <w:basedOn w:val="791"/>
    <w:link w:val="785"/>
    <w:uiPriority w:val="9"/>
    <w:rPr>
      <w:rFonts w:ascii="Arial" w:hAnsi="Arial" w:eastAsia="Arial" w:cs="Arial"/>
      <w:b/>
      <w:bCs/>
      <w:sz w:val="26"/>
      <w:szCs w:val="26"/>
    </w:rPr>
  </w:style>
  <w:style w:type="character" w:styleId="21">
    <w:name w:val="Heading 5 Char"/>
    <w:basedOn w:val="791"/>
    <w:link w:val="786"/>
    <w:uiPriority w:val="9"/>
    <w:rPr>
      <w:rFonts w:ascii="Arial" w:hAnsi="Arial" w:eastAsia="Arial" w:cs="Arial"/>
      <w:b/>
      <w:bCs/>
      <w:sz w:val="24"/>
      <w:szCs w:val="24"/>
    </w:rPr>
  </w:style>
  <w:style w:type="character" w:styleId="23">
    <w:name w:val="Heading 6 Char"/>
    <w:basedOn w:val="791"/>
    <w:link w:val="787"/>
    <w:uiPriority w:val="9"/>
    <w:rPr>
      <w:rFonts w:ascii="Arial" w:hAnsi="Arial" w:eastAsia="Arial" w:cs="Arial"/>
      <w:b/>
      <w:bCs/>
      <w:sz w:val="22"/>
      <w:szCs w:val="22"/>
    </w:rPr>
  </w:style>
  <w:style w:type="character" w:styleId="25">
    <w:name w:val="Heading 7 Char"/>
    <w:basedOn w:val="791"/>
    <w:link w:val="788"/>
    <w:uiPriority w:val="9"/>
    <w:rPr>
      <w:rFonts w:ascii="Arial" w:hAnsi="Arial" w:eastAsia="Arial" w:cs="Arial"/>
      <w:b/>
      <w:bCs/>
      <w:i/>
      <w:iCs/>
      <w:sz w:val="22"/>
      <w:szCs w:val="22"/>
    </w:rPr>
  </w:style>
  <w:style w:type="character" w:styleId="27">
    <w:name w:val="Heading 8 Char"/>
    <w:basedOn w:val="791"/>
    <w:link w:val="789"/>
    <w:uiPriority w:val="9"/>
    <w:rPr>
      <w:rFonts w:ascii="Arial" w:hAnsi="Arial" w:eastAsia="Arial" w:cs="Arial"/>
      <w:i/>
      <w:iCs/>
      <w:sz w:val="22"/>
      <w:szCs w:val="22"/>
    </w:rPr>
  </w:style>
  <w:style w:type="character" w:styleId="29">
    <w:name w:val="Heading 9 Char"/>
    <w:basedOn w:val="791"/>
    <w:link w:val="790"/>
    <w:uiPriority w:val="9"/>
    <w:rPr>
      <w:rFonts w:ascii="Arial" w:hAnsi="Arial" w:eastAsia="Arial" w:cs="Arial"/>
      <w:i/>
      <w:iCs/>
      <w:sz w:val="21"/>
      <w:szCs w:val="21"/>
    </w:rPr>
  </w:style>
  <w:style w:type="character" w:styleId="34">
    <w:name w:val="Title Char"/>
    <w:basedOn w:val="791"/>
    <w:link w:val="812"/>
    <w:uiPriority w:val="10"/>
    <w:rPr>
      <w:sz w:val="48"/>
      <w:szCs w:val="48"/>
    </w:rPr>
  </w:style>
  <w:style w:type="character" w:styleId="36">
    <w:name w:val="Subtitle Char"/>
    <w:basedOn w:val="791"/>
    <w:link w:val="806"/>
    <w:uiPriority w:val="11"/>
    <w:rPr>
      <w:sz w:val="24"/>
      <w:szCs w:val="24"/>
    </w:rPr>
  </w:style>
  <w:style w:type="character" w:styleId="38">
    <w:name w:val="Quote Char"/>
    <w:link w:val="830"/>
    <w:uiPriority w:val="29"/>
    <w:rPr>
      <w:i/>
    </w:rPr>
  </w:style>
  <w:style w:type="character" w:styleId="40">
    <w:name w:val="Intense Quote Char"/>
    <w:link w:val="832"/>
    <w:uiPriority w:val="30"/>
    <w:rPr>
      <w:i/>
    </w:rPr>
  </w:style>
  <w:style w:type="character" w:styleId="42">
    <w:name w:val="Header Char"/>
    <w:basedOn w:val="791"/>
    <w:link w:val="803"/>
    <w:uiPriority w:val="99"/>
  </w:style>
  <w:style w:type="character" w:styleId="46">
    <w:name w:val="Caption Char"/>
    <w:basedOn w:val="795"/>
    <w:link w:val="802"/>
    <w:uiPriority w:val="99"/>
  </w:style>
  <w:style w:type="table" w:styleId="49">
    <w:name w:val="Plain Table 1"/>
    <w:basedOn w:val="7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07"/>
    <w:uiPriority w:val="99"/>
    <w:rPr>
      <w:sz w:val="18"/>
    </w:rPr>
  </w:style>
  <w:style w:type="character" w:styleId="178">
    <w:name w:val="Endnote Text Char"/>
    <w:link w:val="800"/>
    <w:uiPriority w:val="99"/>
    <w:rPr>
      <w:sz w:val="20"/>
    </w:rPr>
  </w:style>
  <w:style w:type="paragraph" w:styleId="189">
    <w:name w:val="TOC Heading"/>
    <w:uiPriority w:val="39"/>
    <w:unhideWhenUsed/>
  </w:style>
  <w:style w:type="paragraph" w:styleId="781" w:default="1">
    <w:name w:val="Normal"/>
    <w:next w:val="793"/>
    <w:uiPriority w:val="0"/>
    <w:qFormat/>
    <w:pPr>
      <w:jc w:val="both"/>
      <w:widowControl w:val="off"/>
    </w:pPr>
    <w:rPr>
      <w:rFonts w:ascii="Times New Roman" w:hAnsi="Times New Roman" w:eastAsia="宋体" w:cs="Times New Roman"/>
      <w:sz w:val="21"/>
      <w:szCs w:val="21"/>
      <w:lang w:val="en-US" w:eastAsia="zh-CN" w:bidi="ar-SA"/>
    </w:rPr>
  </w:style>
  <w:style w:type="paragraph" w:styleId="782">
    <w:name w:val="Heading 1"/>
    <w:basedOn w:val="781"/>
    <w:next w:val="781"/>
    <w:link w:val="1079"/>
    <w:uiPriority w:val="9"/>
    <w:qFormat/>
    <w:pPr>
      <w:keepLines/>
      <w:keepNext/>
      <w:spacing w:before="480" w:after="200"/>
      <w:outlineLvl w:val="0"/>
    </w:pPr>
    <w:rPr>
      <w:rFonts w:ascii="Arial" w:hAnsi="Arial" w:eastAsia="Arial"/>
      <w:sz w:val="40"/>
      <w:szCs w:val="40"/>
    </w:rPr>
  </w:style>
  <w:style w:type="paragraph" w:styleId="783">
    <w:name w:val="Heading 2"/>
    <w:basedOn w:val="781"/>
    <w:next w:val="781"/>
    <w:link w:val="818"/>
    <w:uiPriority w:val="9"/>
    <w:unhideWhenUsed/>
    <w:qFormat/>
    <w:pPr>
      <w:keepLines/>
      <w:keepNext/>
      <w:spacing w:before="360" w:after="200"/>
      <w:outlineLvl w:val="1"/>
    </w:pPr>
    <w:rPr>
      <w:rFonts w:ascii="Arial" w:hAnsi="Arial" w:eastAsia="Arial" w:cs="Arial"/>
      <w:sz w:val="34"/>
    </w:rPr>
  </w:style>
  <w:style w:type="paragraph" w:styleId="784">
    <w:name w:val="Heading 3"/>
    <w:basedOn w:val="781"/>
    <w:next w:val="781"/>
    <w:link w:val="819"/>
    <w:uiPriority w:val="9"/>
    <w:unhideWhenUsed/>
    <w:qFormat/>
    <w:pPr>
      <w:keepLines/>
      <w:keepNext/>
      <w:spacing w:before="320" w:after="200"/>
      <w:outlineLvl w:val="2"/>
    </w:pPr>
    <w:rPr>
      <w:rFonts w:ascii="Arial" w:hAnsi="Arial" w:eastAsia="Arial" w:cs="Arial"/>
      <w:sz w:val="30"/>
      <w:szCs w:val="30"/>
    </w:rPr>
  </w:style>
  <w:style w:type="paragraph" w:styleId="785">
    <w:name w:val="Heading 4"/>
    <w:basedOn w:val="781"/>
    <w:next w:val="781"/>
    <w:link w:val="820"/>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basedOn w:val="781"/>
    <w:next w:val="781"/>
    <w:link w:val="821"/>
    <w:uiPriority w:val="9"/>
    <w:unhideWhenUsed/>
    <w:qFormat/>
    <w:pPr>
      <w:keepLines/>
      <w:keepNext/>
      <w:spacing w:before="320" w:after="200"/>
      <w:outlineLvl w:val="4"/>
    </w:pPr>
    <w:rPr>
      <w:rFonts w:ascii="Arial" w:hAnsi="Arial" w:eastAsia="Arial" w:cs="Arial"/>
      <w:b/>
      <w:bCs/>
      <w:sz w:val="24"/>
      <w:szCs w:val="24"/>
    </w:rPr>
  </w:style>
  <w:style w:type="paragraph" w:styleId="787">
    <w:name w:val="Heading 6"/>
    <w:basedOn w:val="781"/>
    <w:next w:val="781"/>
    <w:link w:val="822"/>
    <w:uiPriority w:val="9"/>
    <w:unhideWhenUsed/>
    <w:qFormat/>
    <w:pPr>
      <w:keepLines/>
      <w:keepNext/>
      <w:spacing w:before="320" w:after="200"/>
      <w:outlineLvl w:val="5"/>
    </w:pPr>
    <w:rPr>
      <w:rFonts w:ascii="Arial" w:hAnsi="Arial" w:eastAsia="Arial" w:cs="Arial"/>
      <w:b/>
      <w:bCs/>
      <w:sz w:val="22"/>
      <w:szCs w:val="22"/>
    </w:rPr>
  </w:style>
  <w:style w:type="paragraph" w:styleId="788">
    <w:name w:val="Heading 7"/>
    <w:basedOn w:val="781"/>
    <w:next w:val="781"/>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89">
    <w:name w:val="Heading 8"/>
    <w:basedOn w:val="781"/>
    <w:next w:val="781"/>
    <w:link w:val="824"/>
    <w:uiPriority w:val="9"/>
    <w:unhideWhenUsed/>
    <w:qFormat/>
    <w:pPr>
      <w:keepLines/>
      <w:keepNext/>
      <w:spacing w:before="320" w:after="200"/>
      <w:outlineLvl w:val="7"/>
    </w:pPr>
    <w:rPr>
      <w:rFonts w:ascii="Arial" w:hAnsi="Arial" w:eastAsia="Arial" w:cs="Arial"/>
      <w:i/>
      <w:iCs/>
      <w:sz w:val="22"/>
      <w:szCs w:val="22"/>
    </w:rPr>
  </w:style>
  <w:style w:type="paragraph" w:styleId="790">
    <w:name w:val="Heading 9"/>
    <w:basedOn w:val="781"/>
    <w:next w:val="781"/>
    <w:link w:val="825"/>
    <w:uiPriority w:val="9"/>
    <w:unhideWhenUsed/>
    <w:qFormat/>
    <w:pPr>
      <w:keepLines/>
      <w:keepNext/>
      <w:spacing w:before="320" w:after="200"/>
      <w:outlineLvl w:val="8"/>
    </w:pPr>
    <w:rPr>
      <w:rFonts w:ascii="Arial" w:hAnsi="Arial" w:eastAsia="Arial" w:cs="Arial"/>
      <w:i/>
      <w:iCs/>
    </w:rPr>
  </w:style>
  <w:style w:type="character" w:styleId="791" w:default="1">
    <w:name w:val="Default Paragraph Font"/>
    <w:uiPriority w:val="1"/>
    <w:semiHidden/>
    <w:unhideWhenUsed/>
    <w:qFormat/>
  </w:style>
  <w:style w:type="table" w:styleId="792" w:default="1">
    <w:name w:val="Normal Table"/>
    <w:uiPriority w:val="99"/>
    <w:semiHidden/>
    <w:unhideWhenUsed/>
    <w:tblPr>
      <w:tblCellMar>
        <w:left w:w="108" w:type="dxa"/>
        <w:top w:w="0" w:type="dxa"/>
        <w:right w:w="108" w:type="dxa"/>
        <w:bottom w:w="0" w:type="dxa"/>
      </w:tblCellMar>
    </w:tblPr>
  </w:style>
  <w:style w:type="paragraph" w:styleId="793" w:customStyle="1">
    <w:name w:val="正文缩进11"/>
    <w:basedOn w:val="781"/>
    <w:link w:val="976"/>
    <w:uiPriority w:val="0"/>
    <w:qFormat/>
    <w:pPr>
      <w:ind w:firstLine="420"/>
    </w:pPr>
    <w:rPr>
      <w:sz w:val="20"/>
    </w:rPr>
  </w:style>
  <w:style w:type="paragraph" w:styleId="794">
    <w:name w:val="toc 7"/>
    <w:basedOn w:val="781"/>
    <w:next w:val="781"/>
    <w:uiPriority w:val="39"/>
    <w:unhideWhenUsed/>
    <w:pPr>
      <w:ind w:left="1701"/>
      <w:spacing w:after="57"/>
    </w:pPr>
  </w:style>
  <w:style w:type="paragraph" w:styleId="795">
    <w:name w:val="Caption"/>
    <w:basedOn w:val="781"/>
    <w:next w:val="781"/>
    <w:uiPriority w:val="35"/>
    <w:semiHidden/>
    <w:unhideWhenUsed/>
    <w:qFormat/>
    <w:pPr>
      <w:spacing w:line="276" w:lineRule="auto"/>
    </w:pPr>
    <w:rPr>
      <w:b/>
      <w:bCs/>
      <w:color w:val="4f81bd"/>
      <w:sz w:val="18"/>
      <w:szCs w:val="18"/>
    </w:rPr>
  </w:style>
  <w:style w:type="paragraph" w:styleId="796">
    <w:name w:val="annotation text"/>
    <w:basedOn w:val="781"/>
    <w:uiPriority w:val="99"/>
    <w:semiHidden/>
    <w:unhideWhenUsed/>
    <w:pPr>
      <w:jc w:val="left"/>
    </w:pPr>
  </w:style>
  <w:style w:type="paragraph" w:styleId="797">
    <w:name w:val="toc 5"/>
    <w:basedOn w:val="781"/>
    <w:next w:val="781"/>
    <w:uiPriority w:val="39"/>
    <w:unhideWhenUsed/>
    <w:qFormat/>
    <w:pPr>
      <w:ind w:left="1134"/>
      <w:spacing w:after="57"/>
    </w:pPr>
  </w:style>
  <w:style w:type="paragraph" w:styleId="798">
    <w:name w:val="toc 3"/>
    <w:basedOn w:val="781"/>
    <w:next w:val="781"/>
    <w:uiPriority w:val="39"/>
    <w:unhideWhenUsed/>
    <w:pPr>
      <w:ind w:left="567"/>
      <w:spacing w:after="57"/>
    </w:pPr>
  </w:style>
  <w:style w:type="paragraph" w:styleId="799">
    <w:name w:val="toc 8"/>
    <w:basedOn w:val="781"/>
    <w:next w:val="781"/>
    <w:uiPriority w:val="39"/>
    <w:unhideWhenUsed/>
    <w:qFormat/>
    <w:pPr>
      <w:ind w:left="1984"/>
      <w:spacing w:after="57"/>
    </w:pPr>
  </w:style>
  <w:style w:type="paragraph" w:styleId="800">
    <w:name w:val="endnote text"/>
    <w:basedOn w:val="781"/>
    <w:link w:val="963"/>
    <w:uiPriority w:val="99"/>
    <w:semiHidden/>
    <w:unhideWhenUsed/>
    <w:qFormat/>
    <w:rPr>
      <w:sz w:val="20"/>
    </w:rPr>
  </w:style>
  <w:style w:type="paragraph" w:styleId="801">
    <w:name w:val="Balloon Text"/>
    <w:basedOn w:val="781"/>
    <w:link w:val="1094"/>
    <w:uiPriority w:val="99"/>
    <w:semiHidden/>
    <w:unhideWhenUsed/>
    <w:rPr>
      <w:sz w:val="18"/>
      <w:szCs w:val="18"/>
    </w:rPr>
  </w:style>
  <w:style w:type="paragraph" w:styleId="802">
    <w:name w:val="Footer"/>
    <w:basedOn w:val="781"/>
    <w:link w:val="836"/>
    <w:uiPriority w:val="99"/>
    <w:unhideWhenUsed/>
    <w:qFormat/>
    <w:pPr>
      <w:tabs>
        <w:tab w:val="center" w:pos="7143" w:leader="none"/>
        <w:tab w:val="right" w:pos="14287" w:leader="none"/>
      </w:tabs>
    </w:pPr>
  </w:style>
  <w:style w:type="paragraph" w:styleId="803">
    <w:name w:val="Header"/>
    <w:basedOn w:val="781"/>
    <w:link w:val="834"/>
    <w:uiPriority w:val="99"/>
    <w:unhideWhenUsed/>
    <w:pPr>
      <w:tabs>
        <w:tab w:val="center" w:pos="7143" w:leader="none"/>
        <w:tab w:val="right" w:pos="14287" w:leader="none"/>
      </w:tabs>
    </w:pPr>
  </w:style>
  <w:style w:type="paragraph" w:styleId="804">
    <w:name w:val="toc 1"/>
    <w:basedOn w:val="781"/>
    <w:next w:val="781"/>
    <w:uiPriority w:val="39"/>
    <w:unhideWhenUsed/>
    <w:pPr>
      <w:spacing w:after="57"/>
    </w:pPr>
  </w:style>
  <w:style w:type="paragraph" w:styleId="805">
    <w:name w:val="toc 4"/>
    <w:basedOn w:val="781"/>
    <w:next w:val="781"/>
    <w:uiPriority w:val="39"/>
    <w:unhideWhenUsed/>
    <w:pPr>
      <w:ind w:left="850"/>
      <w:spacing w:after="57"/>
    </w:pPr>
  </w:style>
  <w:style w:type="paragraph" w:styleId="806">
    <w:name w:val="Subtitle"/>
    <w:basedOn w:val="781"/>
    <w:next w:val="781"/>
    <w:link w:val="829"/>
    <w:uiPriority w:val="11"/>
    <w:qFormat/>
    <w:pPr>
      <w:spacing w:before="200" w:after="200"/>
    </w:pPr>
    <w:rPr>
      <w:sz w:val="24"/>
      <w:szCs w:val="24"/>
    </w:rPr>
  </w:style>
  <w:style w:type="paragraph" w:styleId="807">
    <w:name w:val="footnote text"/>
    <w:basedOn w:val="781"/>
    <w:link w:val="962"/>
    <w:uiPriority w:val="99"/>
    <w:semiHidden/>
    <w:unhideWhenUsed/>
    <w:pPr>
      <w:spacing w:after="40"/>
    </w:pPr>
    <w:rPr>
      <w:sz w:val="18"/>
    </w:rPr>
  </w:style>
  <w:style w:type="paragraph" w:styleId="808">
    <w:name w:val="toc 6"/>
    <w:basedOn w:val="781"/>
    <w:next w:val="781"/>
    <w:uiPriority w:val="39"/>
    <w:unhideWhenUsed/>
    <w:pPr>
      <w:ind w:left="1417"/>
      <w:spacing w:after="57"/>
    </w:pPr>
  </w:style>
  <w:style w:type="paragraph" w:styleId="809">
    <w:name w:val="table of figures"/>
    <w:basedOn w:val="781"/>
    <w:next w:val="781"/>
    <w:uiPriority w:val="99"/>
    <w:unhideWhenUsed/>
    <w:qFormat/>
  </w:style>
  <w:style w:type="paragraph" w:styleId="810">
    <w:name w:val="toc 2"/>
    <w:basedOn w:val="781"/>
    <w:next w:val="781"/>
    <w:uiPriority w:val="39"/>
    <w:unhideWhenUsed/>
    <w:pPr>
      <w:ind w:left="283"/>
      <w:spacing w:after="57"/>
    </w:pPr>
  </w:style>
  <w:style w:type="paragraph" w:styleId="811">
    <w:name w:val="toc 9"/>
    <w:basedOn w:val="781"/>
    <w:next w:val="781"/>
    <w:uiPriority w:val="39"/>
    <w:unhideWhenUsed/>
    <w:pPr>
      <w:ind w:left="2268"/>
      <w:spacing w:after="57"/>
    </w:pPr>
  </w:style>
  <w:style w:type="paragraph" w:styleId="812">
    <w:name w:val="Title"/>
    <w:basedOn w:val="781"/>
    <w:next w:val="781"/>
    <w:link w:val="828"/>
    <w:uiPriority w:val="10"/>
    <w:qFormat/>
    <w:pPr>
      <w:contextualSpacing/>
      <w:spacing w:before="300" w:after="200"/>
    </w:pPr>
    <w:rPr>
      <w:sz w:val="48"/>
      <w:szCs w:val="48"/>
    </w:rPr>
  </w:style>
  <w:style w:type="table" w:styleId="813">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endnote reference"/>
    <w:uiPriority w:val="99"/>
    <w:semiHidden/>
    <w:unhideWhenUsed/>
    <w:qFormat/>
    <w:rPr>
      <w:vertAlign w:val="superscript"/>
    </w:rPr>
  </w:style>
  <w:style w:type="character" w:styleId="815">
    <w:name w:val="Hyperlink"/>
    <w:uiPriority w:val="99"/>
    <w:unhideWhenUsed/>
    <w:qFormat/>
    <w:rPr>
      <w:color w:val="0000ff"/>
      <w:u w:val="single"/>
    </w:rPr>
  </w:style>
  <w:style w:type="character" w:styleId="816">
    <w:name w:val="annotation reference"/>
    <w:basedOn w:val="791"/>
    <w:uiPriority w:val="99"/>
    <w:semiHidden/>
    <w:unhideWhenUsed/>
    <w:rPr>
      <w:sz w:val="21"/>
      <w:szCs w:val="21"/>
    </w:rPr>
  </w:style>
  <w:style w:type="character" w:styleId="817">
    <w:name w:val="footnote reference"/>
    <w:uiPriority w:val="99"/>
    <w:unhideWhenUsed/>
    <w:rPr>
      <w:vertAlign w:val="superscript"/>
    </w:rPr>
  </w:style>
  <w:style w:type="character" w:styleId="818" w:customStyle="1">
    <w:name w:val="标题 2 字符1"/>
    <w:link w:val="783"/>
    <w:uiPriority w:val="9"/>
    <w:qFormat/>
    <w:rPr>
      <w:rFonts w:ascii="Arial" w:hAnsi="Arial" w:eastAsia="Arial" w:cs="Arial"/>
      <w:sz w:val="34"/>
    </w:rPr>
  </w:style>
  <w:style w:type="character" w:styleId="819" w:customStyle="1">
    <w:name w:val="标题 3 字符1"/>
    <w:link w:val="784"/>
    <w:uiPriority w:val="9"/>
    <w:qFormat/>
    <w:rPr>
      <w:rFonts w:ascii="Arial" w:hAnsi="Arial" w:eastAsia="Arial" w:cs="Arial"/>
      <w:sz w:val="30"/>
      <w:szCs w:val="30"/>
    </w:rPr>
  </w:style>
  <w:style w:type="character" w:styleId="820" w:customStyle="1">
    <w:name w:val="标题 4 字符1"/>
    <w:link w:val="785"/>
    <w:uiPriority w:val="9"/>
    <w:qFormat/>
    <w:rPr>
      <w:rFonts w:ascii="Arial" w:hAnsi="Arial" w:eastAsia="Arial" w:cs="Arial"/>
      <w:b/>
      <w:bCs/>
      <w:sz w:val="26"/>
      <w:szCs w:val="26"/>
    </w:rPr>
  </w:style>
  <w:style w:type="character" w:styleId="821" w:customStyle="1">
    <w:name w:val="标题 5 字符1"/>
    <w:link w:val="786"/>
    <w:uiPriority w:val="9"/>
    <w:qFormat/>
    <w:rPr>
      <w:rFonts w:ascii="Arial" w:hAnsi="Arial" w:eastAsia="Arial" w:cs="Arial"/>
      <w:b/>
      <w:bCs/>
      <w:sz w:val="24"/>
      <w:szCs w:val="24"/>
    </w:rPr>
  </w:style>
  <w:style w:type="character" w:styleId="822" w:customStyle="1">
    <w:name w:val="标题 6 字符1"/>
    <w:link w:val="787"/>
    <w:uiPriority w:val="9"/>
    <w:qFormat/>
    <w:rPr>
      <w:rFonts w:ascii="Arial" w:hAnsi="Arial" w:eastAsia="Arial" w:cs="Arial"/>
      <w:b/>
      <w:bCs/>
      <w:sz w:val="22"/>
      <w:szCs w:val="22"/>
    </w:rPr>
  </w:style>
  <w:style w:type="character" w:styleId="823" w:customStyle="1">
    <w:name w:val="标题 7 字符1"/>
    <w:link w:val="788"/>
    <w:uiPriority w:val="9"/>
    <w:qFormat/>
    <w:rPr>
      <w:rFonts w:ascii="Arial" w:hAnsi="Arial" w:eastAsia="Arial" w:cs="Arial"/>
      <w:b/>
      <w:bCs/>
      <w:i/>
      <w:iCs/>
      <w:sz w:val="22"/>
      <w:szCs w:val="22"/>
    </w:rPr>
  </w:style>
  <w:style w:type="character" w:styleId="824" w:customStyle="1">
    <w:name w:val="标题 8 字符1"/>
    <w:link w:val="789"/>
    <w:uiPriority w:val="9"/>
    <w:qFormat/>
    <w:rPr>
      <w:rFonts w:ascii="Arial" w:hAnsi="Arial" w:eastAsia="Arial" w:cs="Arial"/>
      <w:i/>
      <w:iCs/>
      <w:sz w:val="22"/>
      <w:szCs w:val="22"/>
    </w:rPr>
  </w:style>
  <w:style w:type="character" w:styleId="825" w:customStyle="1">
    <w:name w:val="标题 9 字符1"/>
    <w:link w:val="790"/>
    <w:uiPriority w:val="9"/>
    <w:rPr>
      <w:rFonts w:ascii="Arial" w:hAnsi="Arial" w:eastAsia="Arial" w:cs="Arial"/>
      <w:i/>
      <w:iCs/>
      <w:sz w:val="21"/>
      <w:szCs w:val="21"/>
    </w:rPr>
  </w:style>
  <w:style w:type="paragraph" w:styleId="826">
    <w:name w:val="List Paragraph"/>
    <w:basedOn w:val="781"/>
    <w:uiPriority w:val="34"/>
    <w:qFormat/>
    <w:pPr>
      <w:contextualSpacing/>
      <w:ind w:left="720"/>
    </w:pPr>
  </w:style>
  <w:style w:type="paragraph" w:styleId="827">
    <w:name w:val="No Spacing"/>
    <w:uiPriority w:val="1"/>
    <w:qFormat/>
    <w:rPr>
      <w:rFonts w:ascii="Times New Roman" w:hAnsi="Times New Roman" w:eastAsia="宋体" w:cs="Times New Roman"/>
      <w:lang w:val="en-US" w:eastAsia="zh-CN" w:bidi="ar-SA"/>
    </w:rPr>
  </w:style>
  <w:style w:type="character" w:styleId="828" w:customStyle="1">
    <w:name w:val="标题 字符"/>
    <w:link w:val="812"/>
    <w:uiPriority w:val="10"/>
    <w:qFormat/>
    <w:rPr>
      <w:sz w:val="48"/>
      <w:szCs w:val="48"/>
    </w:rPr>
  </w:style>
  <w:style w:type="character" w:styleId="829" w:customStyle="1">
    <w:name w:val="副标题 字符"/>
    <w:link w:val="806"/>
    <w:uiPriority w:val="11"/>
    <w:qFormat/>
    <w:rPr>
      <w:sz w:val="24"/>
      <w:szCs w:val="24"/>
    </w:rPr>
  </w:style>
  <w:style w:type="paragraph" w:styleId="830">
    <w:name w:val="Quote"/>
    <w:basedOn w:val="781"/>
    <w:next w:val="781"/>
    <w:link w:val="831"/>
    <w:uiPriority w:val="29"/>
    <w:qFormat/>
    <w:pPr>
      <w:ind w:left="720" w:right="720"/>
    </w:pPr>
    <w:rPr>
      <w:i/>
    </w:rPr>
  </w:style>
  <w:style w:type="character" w:styleId="831" w:customStyle="1">
    <w:name w:val="引用 字符"/>
    <w:link w:val="830"/>
    <w:uiPriority w:val="29"/>
    <w:qFormat/>
    <w:rPr>
      <w:i/>
    </w:rPr>
  </w:style>
  <w:style w:type="paragraph" w:styleId="832">
    <w:name w:val="Intense Quote"/>
    <w:basedOn w:val="781"/>
    <w:next w:val="781"/>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字符"/>
    <w:link w:val="832"/>
    <w:uiPriority w:val="30"/>
    <w:qFormat/>
    <w:rPr>
      <w:i/>
    </w:rPr>
  </w:style>
  <w:style w:type="character" w:styleId="834" w:customStyle="1">
    <w:name w:val="页眉 字符1"/>
    <w:link w:val="803"/>
    <w:uiPriority w:val="99"/>
  </w:style>
  <w:style w:type="character" w:styleId="835" w:customStyle="1">
    <w:name w:val="Footer Char"/>
    <w:uiPriority w:val="99"/>
    <w:qFormat/>
  </w:style>
  <w:style w:type="character" w:styleId="836" w:customStyle="1">
    <w:name w:val="页脚 字符1"/>
    <w:link w:val="802"/>
    <w:uiPriority w:val="99"/>
    <w:qFormat/>
  </w:style>
  <w:style w:type="table" w:styleId="83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9"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0" w:customStyle="1">
    <w:name w:val="无格式表格 31"/>
    <w:uiPriority w:val="99"/>
    <w:tblPr>
      <w:tblCellMar>
        <w:left w:w="0" w:type="dxa"/>
        <w:top w:w="0" w:type="dxa"/>
        <w:right w:w="0" w:type="dxa"/>
        <w:bottom w:w="0" w:type="dxa"/>
      </w:tblCellMar>
    </w:tblPr>
  </w:style>
  <w:style w:type="table" w:styleId="841" w:customStyle="1">
    <w:name w:val="无格式表格 41"/>
    <w:uiPriority w:val="99"/>
    <w:qFormat/>
    <w:tblPr>
      <w:tblCellMar>
        <w:left w:w="0" w:type="dxa"/>
        <w:top w:w="0" w:type="dxa"/>
        <w:right w:w="0" w:type="dxa"/>
        <w:bottom w:w="0" w:type="dxa"/>
      </w:tblCellMar>
    </w:tblPr>
  </w:style>
  <w:style w:type="table" w:styleId="842" w:customStyle="1">
    <w:name w:val="无格式表格 51"/>
    <w:uiPriority w:val="99"/>
    <w:qFormat/>
    <w:tblPr>
      <w:tblCellMar>
        <w:left w:w="0" w:type="dxa"/>
        <w:top w:w="0" w:type="dxa"/>
        <w:right w:w="0" w:type="dxa"/>
        <w:bottom w:w="0" w:type="dxa"/>
      </w:tblCellMar>
    </w:tblPr>
  </w:style>
  <w:style w:type="table" w:styleId="843" w:customStyle="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4"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5"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6"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7"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1"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2"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6"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7"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8"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2"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4"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5"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9"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0"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1"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2"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3"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4"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6"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7"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8"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9"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0"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2" w:customStyle="1">
    <w:name w:val="清单表 1 浅色1"/>
    <w:uiPriority w:val="99"/>
    <w:tblPr>
      <w:tblCellMar>
        <w:left w:w="0" w:type="dxa"/>
        <w:top w:w="0" w:type="dxa"/>
        <w:right w:w="0" w:type="dxa"/>
        <w:bottom w:w="0" w:type="dxa"/>
      </w:tblCellMar>
    </w:tblPr>
  </w:style>
  <w:style w:type="table" w:styleId="893" w:customStyle="1">
    <w:name w:val="List Table 1 Light - Accent 1"/>
    <w:uiPriority w:val="99"/>
    <w:tblPr>
      <w:tblCellMar>
        <w:left w:w="0" w:type="dxa"/>
        <w:top w:w="0" w:type="dxa"/>
        <w:right w:w="0" w:type="dxa"/>
        <w:bottom w:w="0" w:type="dxa"/>
      </w:tblCellMar>
    </w:tblPr>
  </w:style>
  <w:style w:type="table" w:styleId="894" w:customStyle="1">
    <w:name w:val="List Table 1 Light - Accent 2"/>
    <w:uiPriority w:val="99"/>
    <w:tblPr>
      <w:tblCellMar>
        <w:left w:w="0" w:type="dxa"/>
        <w:top w:w="0" w:type="dxa"/>
        <w:right w:w="0" w:type="dxa"/>
        <w:bottom w:w="0" w:type="dxa"/>
      </w:tblCellMar>
    </w:tblPr>
  </w:style>
  <w:style w:type="table" w:styleId="895" w:customStyle="1">
    <w:name w:val="List Table 1 Light - Accent 3"/>
    <w:uiPriority w:val="99"/>
    <w:tblPr>
      <w:tblCellMar>
        <w:left w:w="0" w:type="dxa"/>
        <w:top w:w="0" w:type="dxa"/>
        <w:right w:w="0" w:type="dxa"/>
        <w:bottom w:w="0" w:type="dxa"/>
      </w:tblCellMar>
    </w:tblPr>
  </w:style>
  <w:style w:type="table" w:styleId="896" w:customStyle="1">
    <w:name w:val="List Table 1 Light - Accent 4"/>
    <w:uiPriority w:val="99"/>
    <w:tblPr>
      <w:tblCellMar>
        <w:left w:w="0" w:type="dxa"/>
        <w:top w:w="0" w:type="dxa"/>
        <w:right w:w="0" w:type="dxa"/>
        <w:bottom w:w="0" w:type="dxa"/>
      </w:tblCellMar>
    </w:tblPr>
  </w:style>
  <w:style w:type="table" w:styleId="897" w:customStyle="1">
    <w:name w:val="List Table 1 Light - Accent 5"/>
    <w:uiPriority w:val="99"/>
    <w:tblPr>
      <w:tblCellMar>
        <w:left w:w="0" w:type="dxa"/>
        <w:top w:w="0" w:type="dxa"/>
        <w:right w:w="0" w:type="dxa"/>
        <w:bottom w:w="0" w:type="dxa"/>
      </w:tblCellMar>
    </w:tblPr>
  </w:style>
  <w:style w:type="table" w:styleId="898" w:customStyle="1">
    <w:name w:val="List Table 1 Light - Accent 6"/>
    <w:uiPriority w:val="99"/>
    <w:tblPr>
      <w:tblCellMar>
        <w:left w:w="0" w:type="dxa"/>
        <w:top w:w="0" w:type="dxa"/>
        <w:right w:w="0" w:type="dxa"/>
        <w:bottom w:w="0" w:type="dxa"/>
      </w:tblCellMar>
    </w:tblPr>
  </w:style>
  <w:style w:type="table" w:styleId="899"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0"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1"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2"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3"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4"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5"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6"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7"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8"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9"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0"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1"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2"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3"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5"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6"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7"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8"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9"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0"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1"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2"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3"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4"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5"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6"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7"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928"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929"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930"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931"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932"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933"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934"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935"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936"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937"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938"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939"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940"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941" w:customStyle="1">
    <w:name w:val="Lined - Accent"/>
    <w:uiPriority w:val="99"/>
    <w:qFormat/>
    <w:rPr>
      <w:color w:val="404040"/>
    </w:rPr>
    <w:tblPr>
      <w:tblCellMar>
        <w:left w:w="0" w:type="dxa"/>
        <w:top w:w="0" w:type="dxa"/>
        <w:right w:w="0" w:type="dxa"/>
        <w:bottom w:w="0" w:type="dxa"/>
      </w:tblCellMar>
    </w:tblPr>
  </w:style>
  <w:style w:type="table" w:styleId="942" w:customStyle="1">
    <w:name w:val="Lined - Accent 1"/>
    <w:uiPriority w:val="99"/>
    <w:rPr>
      <w:color w:val="404040"/>
    </w:rPr>
    <w:tblPr>
      <w:tblCellMar>
        <w:left w:w="0" w:type="dxa"/>
        <w:top w:w="0" w:type="dxa"/>
        <w:right w:w="0" w:type="dxa"/>
        <w:bottom w:w="0" w:type="dxa"/>
      </w:tblCellMar>
    </w:tblPr>
  </w:style>
  <w:style w:type="table" w:styleId="943" w:customStyle="1">
    <w:name w:val="Lined - Accent 2"/>
    <w:uiPriority w:val="99"/>
    <w:rPr>
      <w:color w:val="404040"/>
    </w:rPr>
    <w:tblPr>
      <w:tblCellMar>
        <w:left w:w="0" w:type="dxa"/>
        <w:top w:w="0" w:type="dxa"/>
        <w:right w:w="0" w:type="dxa"/>
        <w:bottom w:w="0" w:type="dxa"/>
      </w:tblCellMar>
    </w:tblPr>
  </w:style>
  <w:style w:type="table" w:styleId="944" w:customStyle="1">
    <w:name w:val="Lined - Accent 3"/>
    <w:uiPriority w:val="99"/>
    <w:rPr>
      <w:color w:val="404040"/>
    </w:rPr>
    <w:tblPr>
      <w:tblCellMar>
        <w:left w:w="0" w:type="dxa"/>
        <w:top w:w="0" w:type="dxa"/>
        <w:right w:w="0" w:type="dxa"/>
        <w:bottom w:w="0" w:type="dxa"/>
      </w:tblCellMar>
    </w:tblPr>
  </w:style>
  <w:style w:type="table" w:styleId="945" w:customStyle="1">
    <w:name w:val="Lined - Accent 4"/>
    <w:uiPriority w:val="99"/>
    <w:rPr>
      <w:color w:val="404040"/>
    </w:rPr>
    <w:tblPr>
      <w:tblCellMar>
        <w:left w:w="0" w:type="dxa"/>
        <w:top w:w="0" w:type="dxa"/>
        <w:right w:w="0" w:type="dxa"/>
        <w:bottom w:w="0" w:type="dxa"/>
      </w:tblCellMar>
    </w:tblPr>
  </w:style>
  <w:style w:type="table" w:styleId="946" w:customStyle="1">
    <w:name w:val="Lined - Accent 5"/>
    <w:uiPriority w:val="99"/>
    <w:rPr>
      <w:color w:val="404040"/>
    </w:rPr>
    <w:tblPr>
      <w:tblCellMar>
        <w:left w:w="0" w:type="dxa"/>
        <w:top w:w="0" w:type="dxa"/>
        <w:right w:w="0" w:type="dxa"/>
        <w:bottom w:w="0" w:type="dxa"/>
      </w:tblCellMar>
    </w:tblPr>
  </w:style>
  <w:style w:type="table" w:styleId="947" w:customStyle="1">
    <w:name w:val="Lined - Accent 6"/>
    <w:uiPriority w:val="99"/>
    <w:rPr>
      <w:color w:val="404040"/>
    </w:rPr>
    <w:tblPr>
      <w:tblCellMar>
        <w:left w:w="0" w:type="dxa"/>
        <w:top w:w="0" w:type="dxa"/>
        <w:right w:w="0" w:type="dxa"/>
        <w:bottom w:w="0" w:type="dxa"/>
      </w:tblCellMar>
    </w:tblPr>
  </w:style>
  <w:style w:type="table" w:styleId="948"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9"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0"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1"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2"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3"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4"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5"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6"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7"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8"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9"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0"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1"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2" w:customStyle="1">
    <w:name w:val="脚注文本 字符"/>
    <w:link w:val="807"/>
    <w:uiPriority w:val="99"/>
    <w:rPr>
      <w:sz w:val="18"/>
    </w:rPr>
  </w:style>
  <w:style w:type="character" w:styleId="963" w:customStyle="1">
    <w:name w:val="尾注文本 字符"/>
    <w:link w:val="800"/>
    <w:uiPriority w:val="99"/>
    <w:rPr>
      <w:sz w:val="20"/>
    </w:rPr>
  </w:style>
  <w:style w:type="paragraph" w:styleId="964" w:customStyle="1">
    <w:name w:val="TOC 标题1"/>
    <w:uiPriority w:val="39"/>
    <w:unhideWhenUsed/>
    <w:rPr>
      <w:rFonts w:ascii="Times New Roman" w:hAnsi="Times New Roman" w:eastAsia="宋体" w:cs="Times New Roman"/>
      <w:lang w:val="en-US" w:eastAsia="zh-CN" w:bidi="ar-SA"/>
    </w:rPr>
  </w:style>
  <w:style w:type="paragraph" w:styleId="965" w:customStyle="1">
    <w:name w:val="标题 11"/>
    <w:basedOn w:val="781"/>
    <w:next w:val="781"/>
    <w:link w:val="977"/>
    <w:uiPriority w:val="0"/>
    <w:qFormat/>
    <w:pPr>
      <w:jc w:val="center"/>
      <w:keepNext/>
      <w:outlineLvl w:val="0"/>
    </w:pPr>
    <w:rPr>
      <w:rFonts w:ascii="楷体_GB2312" w:eastAsia="楷体_GB2312"/>
      <w:sz w:val="28"/>
      <w:szCs w:val="28"/>
    </w:rPr>
  </w:style>
  <w:style w:type="paragraph" w:styleId="966" w:customStyle="1">
    <w:name w:val="标题 211"/>
    <w:basedOn w:val="781"/>
    <w:next w:val="793"/>
    <w:link w:val="978"/>
    <w:uiPriority w:val="0"/>
    <w:qFormat/>
    <w:pPr>
      <w:jc w:val="center"/>
      <w:keepLines/>
      <w:keepNext/>
      <w:spacing w:before="260" w:after="260" w:line="416" w:lineRule="auto"/>
      <w:outlineLvl w:val="1"/>
    </w:pPr>
    <w:rPr>
      <w:rFonts w:ascii="Arial" w:hAnsi="Arial" w:eastAsia="幼圆"/>
      <w:b/>
      <w:bCs/>
      <w:sz w:val="44"/>
      <w:szCs w:val="44"/>
    </w:rPr>
  </w:style>
  <w:style w:type="paragraph" w:styleId="967" w:customStyle="1">
    <w:name w:val="标题 311"/>
    <w:basedOn w:val="781"/>
    <w:next w:val="793"/>
    <w:link w:val="979"/>
    <w:uiPriority w:val="0"/>
    <w:qFormat/>
    <w:pPr>
      <w:keepLines/>
      <w:keepNext/>
      <w:spacing w:before="260" w:after="260" w:line="416" w:lineRule="auto"/>
      <w:outlineLvl w:val="2"/>
    </w:pPr>
    <w:rPr>
      <w:b/>
      <w:bCs/>
      <w:sz w:val="32"/>
      <w:szCs w:val="32"/>
    </w:rPr>
  </w:style>
  <w:style w:type="paragraph" w:styleId="968" w:customStyle="1">
    <w:name w:val="标题 41"/>
    <w:basedOn w:val="781"/>
    <w:next w:val="781"/>
    <w:link w:val="980"/>
    <w:uiPriority w:val="0"/>
    <w:qFormat/>
    <w:pPr>
      <w:keepLines/>
      <w:keepNext/>
      <w:spacing w:before="280" w:after="290" w:line="376" w:lineRule="auto"/>
      <w:outlineLvl w:val="3"/>
    </w:pPr>
    <w:rPr>
      <w:rFonts w:ascii="Arial" w:hAnsi="Arial" w:eastAsia="黑体"/>
      <w:b/>
      <w:bCs/>
      <w:sz w:val="28"/>
      <w:szCs w:val="28"/>
    </w:rPr>
  </w:style>
  <w:style w:type="paragraph" w:styleId="969" w:customStyle="1">
    <w:name w:val="标题 51"/>
    <w:basedOn w:val="781"/>
    <w:next w:val="793"/>
    <w:link w:val="981"/>
    <w:uiPriority w:val="0"/>
    <w:qFormat/>
    <w:pPr>
      <w:keepNext/>
      <w:outlineLvl w:val="4"/>
    </w:pPr>
    <w:rPr>
      <w:rFonts w:ascii="宋体"/>
      <w:color w:val="000000"/>
      <w:sz w:val="28"/>
      <w:szCs w:val="28"/>
    </w:rPr>
  </w:style>
  <w:style w:type="paragraph" w:styleId="970" w:customStyle="1">
    <w:name w:val="标题 61"/>
    <w:basedOn w:val="781"/>
    <w:next w:val="781"/>
    <w:link w:val="98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1" w:customStyle="1">
    <w:name w:val="标题 71"/>
    <w:basedOn w:val="781"/>
    <w:next w:val="781"/>
    <w:link w:val="983"/>
    <w:uiPriority w:val="0"/>
    <w:qFormat/>
    <w:pPr>
      <w:numPr>
        <w:ilvl w:val="6"/>
        <w:numId w:val="1"/>
      </w:numPr>
      <w:keepLines/>
      <w:keepNext/>
      <w:spacing w:before="240" w:after="64" w:line="320" w:lineRule="auto"/>
      <w:outlineLvl w:val="6"/>
    </w:pPr>
    <w:rPr>
      <w:b/>
      <w:bCs/>
      <w:sz w:val="24"/>
      <w:szCs w:val="24"/>
    </w:rPr>
  </w:style>
  <w:style w:type="paragraph" w:styleId="972" w:customStyle="1">
    <w:name w:val="标题 81"/>
    <w:basedOn w:val="781"/>
    <w:next w:val="781"/>
    <w:link w:val="98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3" w:customStyle="1">
    <w:name w:val="标题 91"/>
    <w:basedOn w:val="781"/>
    <w:next w:val="781"/>
    <w:link w:val="985"/>
    <w:uiPriority w:val="0"/>
    <w:qFormat/>
    <w:pPr>
      <w:numPr>
        <w:ilvl w:val="8"/>
        <w:numId w:val="1"/>
      </w:numPr>
      <w:keepLines/>
      <w:keepNext/>
      <w:spacing w:before="240" w:after="64" w:line="320" w:lineRule="auto"/>
      <w:outlineLvl w:val="8"/>
    </w:pPr>
    <w:rPr>
      <w:rFonts w:ascii="Arial" w:hAnsi="Arial" w:eastAsia="黑体"/>
      <w:sz w:val="20"/>
    </w:rPr>
  </w:style>
  <w:style w:type="character" w:styleId="974" w:customStyle="1">
    <w:name w:val="默认段落字体1"/>
    <w:uiPriority w:val="1"/>
    <w:unhideWhenUsed/>
  </w:style>
  <w:style w:type="table" w:styleId="975" w:customStyle="1">
    <w:name w:val="普通表格1"/>
    <w:uiPriority w:val="99"/>
    <w:unhideWhenUsed/>
    <w:tblPr>
      <w:tblCellMar>
        <w:left w:w="0" w:type="dxa"/>
        <w:top w:w="0" w:type="dxa"/>
        <w:right w:w="0" w:type="dxa"/>
        <w:bottom w:w="0" w:type="dxa"/>
      </w:tblCellMar>
    </w:tblPr>
  </w:style>
  <w:style w:type="character" w:styleId="976" w:customStyle="1">
    <w:name w:val="正文缩进 字符"/>
    <w:link w:val="793"/>
    <w:uiPriority w:val="0"/>
    <w:rPr>
      <w:rFonts w:ascii="Times New Roman" w:hAnsi="Times New Roman" w:eastAsia="宋体" w:cs="Times New Roman"/>
      <w:szCs w:val="21"/>
    </w:rPr>
  </w:style>
  <w:style w:type="character" w:styleId="977" w:customStyle="1">
    <w:name w:val="标题 1 字符"/>
    <w:link w:val="965"/>
    <w:uiPriority w:val="0"/>
    <w:rPr>
      <w:rFonts w:ascii="楷体_GB2312" w:hAnsi="Times New Roman" w:eastAsia="楷体_GB2312" w:cs="Times New Roman"/>
      <w:sz w:val="28"/>
      <w:szCs w:val="28"/>
    </w:rPr>
  </w:style>
  <w:style w:type="character" w:styleId="978" w:customStyle="1">
    <w:name w:val="标题 2 字符"/>
    <w:link w:val="966"/>
    <w:uiPriority w:val="0"/>
    <w:rPr>
      <w:rFonts w:ascii="Arial" w:hAnsi="Arial" w:eastAsia="幼圆" w:cs="Arial"/>
      <w:b/>
      <w:bCs/>
      <w:sz w:val="44"/>
      <w:szCs w:val="44"/>
    </w:rPr>
  </w:style>
  <w:style w:type="character" w:styleId="979" w:customStyle="1">
    <w:name w:val="标题 3 字符"/>
    <w:link w:val="967"/>
    <w:uiPriority w:val="0"/>
    <w:rPr>
      <w:rFonts w:ascii="Times New Roman" w:hAnsi="Times New Roman" w:eastAsia="宋体" w:cs="Times New Roman"/>
      <w:b/>
      <w:bCs/>
      <w:sz w:val="32"/>
      <w:szCs w:val="32"/>
    </w:rPr>
  </w:style>
  <w:style w:type="character" w:styleId="980" w:customStyle="1">
    <w:name w:val="标题 4 字符"/>
    <w:link w:val="968"/>
    <w:uiPriority w:val="0"/>
    <w:rPr>
      <w:rFonts w:ascii="Arial" w:hAnsi="Arial" w:eastAsia="黑体" w:cs="Arial"/>
      <w:b/>
      <w:bCs/>
      <w:sz w:val="28"/>
      <w:szCs w:val="28"/>
    </w:rPr>
  </w:style>
  <w:style w:type="character" w:styleId="981" w:customStyle="1">
    <w:name w:val="标题 5 字符"/>
    <w:link w:val="969"/>
    <w:uiPriority w:val="0"/>
    <w:rPr>
      <w:rFonts w:ascii="宋体" w:hAnsi="Times New Roman" w:eastAsia="宋体" w:cs="Times New Roman"/>
      <w:color w:val="000000"/>
      <w:sz w:val="28"/>
      <w:szCs w:val="28"/>
    </w:rPr>
  </w:style>
  <w:style w:type="character" w:styleId="982" w:customStyle="1">
    <w:name w:val="标题 6 字符"/>
    <w:link w:val="970"/>
    <w:uiPriority w:val="0"/>
    <w:rPr>
      <w:rFonts w:ascii="Arial" w:hAnsi="Arial" w:eastAsia="黑体" w:cs="Times New Roman"/>
      <w:b/>
      <w:bCs/>
      <w:sz w:val="24"/>
      <w:szCs w:val="24"/>
    </w:rPr>
  </w:style>
  <w:style w:type="character" w:styleId="983" w:customStyle="1">
    <w:name w:val="标题 7 字符"/>
    <w:link w:val="971"/>
    <w:uiPriority w:val="0"/>
    <w:rPr>
      <w:rFonts w:ascii="Times New Roman" w:hAnsi="Times New Roman" w:eastAsia="宋体" w:cs="Times New Roman"/>
      <w:b/>
      <w:bCs/>
      <w:sz w:val="24"/>
      <w:szCs w:val="24"/>
    </w:rPr>
  </w:style>
  <w:style w:type="character" w:styleId="984" w:customStyle="1">
    <w:name w:val="标题 8 字符"/>
    <w:link w:val="972"/>
    <w:uiPriority w:val="0"/>
    <w:rPr>
      <w:rFonts w:ascii="Arial" w:hAnsi="Arial" w:eastAsia="黑体" w:cs="Times New Roman"/>
      <w:sz w:val="24"/>
      <w:szCs w:val="24"/>
    </w:rPr>
  </w:style>
  <w:style w:type="character" w:styleId="985" w:customStyle="1">
    <w:name w:val="标题 9 字符"/>
    <w:link w:val="973"/>
    <w:uiPriority w:val="0"/>
    <w:rPr>
      <w:rFonts w:ascii="Arial" w:hAnsi="Arial" w:eastAsia="黑体" w:cs="Times New Roman"/>
      <w:szCs w:val="21"/>
    </w:rPr>
  </w:style>
  <w:style w:type="paragraph" w:styleId="986" w:customStyle="1">
    <w:name w:val="列表 31"/>
    <w:basedOn w:val="781"/>
    <w:uiPriority w:val="0"/>
    <w:pPr>
      <w:ind w:left="100" w:hanging="200"/>
    </w:pPr>
  </w:style>
  <w:style w:type="paragraph" w:styleId="987" w:customStyle="1">
    <w:name w:val="目录 71"/>
    <w:basedOn w:val="781"/>
    <w:next w:val="781"/>
    <w:uiPriority w:val="0"/>
    <w:semiHidden/>
    <w:pPr>
      <w:ind w:left="1260"/>
      <w:jc w:val="left"/>
    </w:pPr>
  </w:style>
  <w:style w:type="paragraph" w:styleId="988" w:customStyle="1">
    <w:name w:val="文档结构图1"/>
    <w:basedOn w:val="781"/>
    <w:link w:val="989"/>
    <w:uiPriority w:val="0"/>
    <w:semiHidden/>
    <w:pPr>
      <w:shd w:val="clear" w:color="auto" w:fill="000080"/>
    </w:pPr>
    <w:rPr>
      <w:sz w:val="20"/>
    </w:rPr>
  </w:style>
  <w:style w:type="character" w:styleId="989" w:customStyle="1">
    <w:name w:val="文档结构图 字符"/>
    <w:link w:val="988"/>
    <w:uiPriority w:val="0"/>
    <w:semiHidden/>
    <w:rPr>
      <w:rFonts w:ascii="Times New Roman" w:hAnsi="Times New Roman" w:eastAsia="宋体" w:cs="Times New Roman"/>
      <w:szCs w:val="21"/>
      <w:shd w:val="clear" w:color="auto" w:fill="000080"/>
    </w:rPr>
  </w:style>
  <w:style w:type="paragraph" w:styleId="990" w:customStyle="1">
    <w:name w:val="批注文字1"/>
    <w:basedOn w:val="781"/>
    <w:link w:val="991"/>
    <w:uiPriority w:val="0"/>
    <w:semiHidden/>
    <w:qFormat/>
    <w:pPr>
      <w:jc w:val="left"/>
    </w:pPr>
    <w:rPr>
      <w:sz w:val="20"/>
    </w:rPr>
  </w:style>
  <w:style w:type="character" w:styleId="991" w:customStyle="1">
    <w:name w:val="批注文字 字符"/>
    <w:link w:val="990"/>
    <w:uiPriority w:val="0"/>
    <w:semiHidden/>
    <w:rPr>
      <w:rFonts w:ascii="Times New Roman" w:hAnsi="Times New Roman" w:eastAsia="宋体" w:cs="Times New Roman"/>
      <w:szCs w:val="21"/>
    </w:rPr>
  </w:style>
  <w:style w:type="paragraph" w:styleId="992" w:customStyle="1">
    <w:name w:val="正文文本 31"/>
    <w:basedOn w:val="781"/>
    <w:link w:val="993"/>
    <w:uiPriority w:val="0"/>
    <w:rPr>
      <w:rFonts w:ascii="仿宋_GB2312" w:hAnsi="Arial" w:eastAsia="仿宋_GB2312"/>
      <w:sz w:val="32"/>
      <w:szCs w:val="32"/>
    </w:rPr>
  </w:style>
  <w:style w:type="character" w:styleId="993" w:customStyle="1">
    <w:name w:val="正文文本 3 字符"/>
    <w:link w:val="992"/>
    <w:uiPriority w:val="0"/>
    <w:rPr>
      <w:rFonts w:ascii="仿宋_GB2312" w:hAnsi="Arial" w:eastAsia="仿宋_GB2312" w:cs="Times New Roman"/>
      <w:sz w:val="32"/>
      <w:szCs w:val="32"/>
    </w:rPr>
  </w:style>
  <w:style w:type="paragraph" w:styleId="994" w:customStyle="1">
    <w:name w:val="正文文本12"/>
    <w:basedOn w:val="781"/>
    <w:next w:val="781"/>
    <w:link w:val="995"/>
    <w:uiPriority w:val="0"/>
    <w:rPr>
      <w:rFonts w:ascii="楷体_GB2312" w:hAnsi="Arial" w:eastAsia="楷体_GB2312"/>
      <w:sz w:val="28"/>
      <w:szCs w:val="28"/>
    </w:rPr>
  </w:style>
  <w:style w:type="character" w:styleId="995" w:customStyle="1">
    <w:name w:val="正文文本 字符"/>
    <w:link w:val="994"/>
    <w:uiPriority w:val="0"/>
    <w:rPr>
      <w:rFonts w:ascii="楷体_GB2312" w:hAnsi="Arial" w:eastAsia="楷体_GB2312" w:cs="Times New Roman"/>
      <w:sz w:val="28"/>
      <w:szCs w:val="28"/>
    </w:rPr>
  </w:style>
  <w:style w:type="paragraph" w:styleId="996" w:customStyle="1">
    <w:name w:val="正文文本缩进11"/>
    <w:basedOn w:val="781"/>
    <w:link w:val="997"/>
    <w:uiPriority w:val="0"/>
    <w:pPr>
      <w:ind w:firstLine="645"/>
    </w:pPr>
    <w:rPr>
      <w:rFonts w:ascii="楷体_GB2312" w:eastAsia="楷体_GB2312"/>
      <w:sz w:val="32"/>
      <w:szCs w:val="32"/>
    </w:rPr>
  </w:style>
  <w:style w:type="character" w:styleId="997" w:customStyle="1">
    <w:name w:val="正文文本缩进 字符"/>
    <w:link w:val="996"/>
    <w:uiPriority w:val="0"/>
    <w:rPr>
      <w:rFonts w:ascii="楷体_GB2312" w:hAnsi="Times New Roman" w:eastAsia="楷体_GB2312" w:cs="Times New Roman"/>
      <w:sz w:val="32"/>
      <w:szCs w:val="32"/>
    </w:rPr>
  </w:style>
  <w:style w:type="paragraph" w:styleId="998" w:customStyle="1">
    <w:name w:val="列表 21"/>
    <w:basedOn w:val="781"/>
    <w:uiPriority w:val="0"/>
    <w:pPr>
      <w:ind w:left="100" w:hanging="200"/>
    </w:pPr>
  </w:style>
  <w:style w:type="paragraph" w:styleId="999" w:customStyle="1">
    <w:name w:val="目录 51"/>
    <w:basedOn w:val="781"/>
    <w:next w:val="781"/>
    <w:uiPriority w:val="0"/>
    <w:semiHidden/>
    <w:pPr>
      <w:ind w:left="840"/>
      <w:jc w:val="left"/>
    </w:pPr>
  </w:style>
  <w:style w:type="paragraph" w:styleId="1000" w:customStyle="1">
    <w:name w:val="目录 31"/>
    <w:basedOn w:val="781"/>
    <w:next w:val="781"/>
    <w:uiPriority w:val="0"/>
    <w:semiHidden/>
    <w:pPr>
      <w:ind w:left="420"/>
      <w:jc w:val="left"/>
    </w:pPr>
    <w:rPr>
      <w:i/>
      <w:iCs/>
      <w:szCs w:val="24"/>
    </w:rPr>
  </w:style>
  <w:style w:type="paragraph" w:styleId="1001" w:customStyle="1">
    <w:name w:val="纯文本11"/>
    <w:basedOn w:val="781"/>
    <w:link w:val="1002"/>
    <w:uiPriority w:val="0"/>
    <w:rPr>
      <w:rFonts w:ascii="宋体" w:hAnsi="Courier New"/>
      <w:sz w:val="20"/>
    </w:rPr>
  </w:style>
  <w:style w:type="character" w:styleId="1002" w:customStyle="1">
    <w:name w:val="纯文本 字符"/>
    <w:link w:val="1001"/>
    <w:uiPriority w:val="0"/>
    <w:rPr>
      <w:rFonts w:ascii="宋体" w:hAnsi="Courier New" w:eastAsia="宋体" w:cs="Courier New"/>
      <w:szCs w:val="21"/>
    </w:rPr>
  </w:style>
  <w:style w:type="paragraph" w:styleId="1003" w:customStyle="1">
    <w:name w:val="目录 81"/>
    <w:basedOn w:val="781"/>
    <w:next w:val="781"/>
    <w:uiPriority w:val="0"/>
    <w:semiHidden/>
    <w:pPr>
      <w:ind w:left="1470"/>
      <w:jc w:val="left"/>
    </w:pPr>
  </w:style>
  <w:style w:type="paragraph" w:styleId="1004" w:customStyle="1">
    <w:name w:val="日期1"/>
    <w:basedOn w:val="781"/>
    <w:next w:val="781"/>
    <w:link w:val="1005"/>
    <w:uiPriority w:val="0"/>
    <w:rPr>
      <w:sz w:val="24"/>
      <w:szCs w:val="24"/>
    </w:rPr>
  </w:style>
  <w:style w:type="character" w:styleId="1005" w:customStyle="1">
    <w:name w:val="日期 字符"/>
    <w:link w:val="1004"/>
    <w:uiPriority w:val="0"/>
    <w:rPr>
      <w:rFonts w:ascii="Times New Roman" w:hAnsi="Times New Roman" w:eastAsia="宋体" w:cs="Times New Roman"/>
      <w:sz w:val="24"/>
      <w:szCs w:val="24"/>
    </w:rPr>
  </w:style>
  <w:style w:type="paragraph" w:styleId="1006" w:customStyle="1">
    <w:name w:val="正文文本缩进 21"/>
    <w:basedOn w:val="781"/>
    <w:link w:val="1007"/>
    <w:uiPriority w:val="0"/>
    <w:pPr>
      <w:ind w:left="630" w:firstLine="645"/>
    </w:pPr>
    <w:rPr>
      <w:rFonts w:ascii="Arial" w:hAnsi="Arial" w:eastAsia="仿宋_GB2312"/>
      <w:sz w:val="32"/>
      <w:szCs w:val="32"/>
    </w:rPr>
  </w:style>
  <w:style w:type="character" w:styleId="1007" w:customStyle="1">
    <w:name w:val="正文文本缩进 2 字符"/>
    <w:link w:val="1006"/>
    <w:uiPriority w:val="0"/>
    <w:rPr>
      <w:rFonts w:ascii="Arial" w:hAnsi="Arial" w:eastAsia="仿宋_GB2312" w:cs="Arial"/>
      <w:sz w:val="32"/>
      <w:szCs w:val="32"/>
    </w:rPr>
  </w:style>
  <w:style w:type="paragraph" w:styleId="1008" w:customStyle="1">
    <w:name w:val="批注框文本1"/>
    <w:basedOn w:val="781"/>
    <w:link w:val="1009"/>
    <w:uiPriority w:val="0"/>
    <w:semiHidden/>
    <w:rPr>
      <w:sz w:val="18"/>
      <w:szCs w:val="18"/>
    </w:rPr>
  </w:style>
  <w:style w:type="character" w:styleId="1009" w:customStyle="1">
    <w:name w:val="批注框文本 字符"/>
    <w:link w:val="1008"/>
    <w:uiPriority w:val="0"/>
    <w:semiHidden/>
    <w:rPr>
      <w:rFonts w:ascii="Times New Roman" w:hAnsi="Times New Roman" w:eastAsia="宋体" w:cs="Times New Roman"/>
      <w:sz w:val="18"/>
      <w:szCs w:val="18"/>
    </w:rPr>
  </w:style>
  <w:style w:type="paragraph" w:styleId="1010" w:customStyle="1">
    <w:name w:val="页脚11"/>
    <w:basedOn w:val="781"/>
    <w:link w:val="1011"/>
    <w:uiPriority w:val="99"/>
    <w:qFormat/>
    <w:pPr>
      <w:jc w:val="left"/>
      <w:tabs>
        <w:tab w:val="center" w:pos="4153" w:leader="none"/>
        <w:tab w:val="right" w:pos="8306" w:leader="none"/>
      </w:tabs>
    </w:pPr>
    <w:rPr>
      <w:sz w:val="18"/>
      <w:szCs w:val="18"/>
    </w:rPr>
  </w:style>
  <w:style w:type="character" w:styleId="1011" w:customStyle="1">
    <w:name w:val="页脚 字符"/>
    <w:link w:val="1010"/>
    <w:uiPriority w:val="99"/>
    <w:qFormat/>
    <w:rPr>
      <w:rFonts w:ascii="Times New Roman" w:hAnsi="Times New Roman" w:eastAsia="宋体" w:cs="Times New Roman"/>
      <w:sz w:val="18"/>
      <w:szCs w:val="18"/>
    </w:rPr>
  </w:style>
  <w:style w:type="paragraph" w:styleId="1012" w:customStyle="1">
    <w:name w:val="页眉1"/>
    <w:basedOn w:val="781"/>
    <w:link w:val="1013"/>
    <w:uiPriority w:val="0"/>
    <w:pPr>
      <w:jc w:val="center"/>
      <w:tabs>
        <w:tab w:val="center" w:pos="4153" w:leader="none"/>
        <w:tab w:val="right" w:pos="8306" w:leader="none"/>
      </w:tabs>
      <w:pBdr>
        <w:bottom w:val="single" w:color="000000" w:sz="6" w:space="1"/>
      </w:pBdr>
    </w:pPr>
    <w:rPr>
      <w:sz w:val="18"/>
      <w:szCs w:val="18"/>
    </w:rPr>
  </w:style>
  <w:style w:type="character" w:styleId="1013" w:customStyle="1">
    <w:name w:val="页眉 字符"/>
    <w:link w:val="1012"/>
    <w:uiPriority w:val="0"/>
    <w:rPr>
      <w:rFonts w:ascii="Times New Roman" w:hAnsi="Times New Roman" w:eastAsia="宋体" w:cs="Times New Roman"/>
      <w:sz w:val="18"/>
      <w:szCs w:val="18"/>
    </w:rPr>
  </w:style>
  <w:style w:type="paragraph" w:styleId="1014" w:customStyle="1">
    <w:name w:val="目录 111"/>
    <w:basedOn w:val="781"/>
    <w:next w:val="781"/>
    <w:uiPriority w:val="0"/>
    <w:semiHidden/>
    <w:pPr>
      <w:jc w:val="left"/>
      <w:spacing w:before="120" w:after="120" w:line="400" w:lineRule="exact"/>
      <w:tabs>
        <w:tab w:val="right" w:pos="8720" w:leader="dot"/>
      </w:tabs>
    </w:pPr>
    <w:rPr>
      <w:rFonts w:ascii="宋体" w:hAnsi="宋体"/>
      <w:caps/>
      <w:sz w:val="24"/>
      <w:szCs w:val="24"/>
    </w:rPr>
  </w:style>
  <w:style w:type="paragraph" w:styleId="1015" w:customStyle="1">
    <w:name w:val="目录 41"/>
    <w:basedOn w:val="781"/>
    <w:next w:val="781"/>
    <w:uiPriority w:val="0"/>
    <w:semiHidden/>
    <w:pPr>
      <w:ind w:left="630"/>
      <w:jc w:val="left"/>
    </w:pPr>
  </w:style>
  <w:style w:type="paragraph" w:styleId="1016" w:customStyle="1">
    <w:name w:val="列表1"/>
    <w:basedOn w:val="781"/>
    <w:uiPriority w:val="0"/>
    <w:pPr>
      <w:ind w:left="200" w:hanging="200"/>
    </w:pPr>
  </w:style>
  <w:style w:type="paragraph" w:styleId="1017" w:customStyle="1">
    <w:name w:val="目录 61"/>
    <w:basedOn w:val="781"/>
    <w:next w:val="781"/>
    <w:uiPriority w:val="0"/>
    <w:semiHidden/>
    <w:pPr>
      <w:ind w:left="1050"/>
      <w:jc w:val="left"/>
    </w:pPr>
  </w:style>
  <w:style w:type="paragraph" w:styleId="1018" w:customStyle="1">
    <w:name w:val="正文文本缩进 31"/>
    <w:basedOn w:val="781"/>
    <w:link w:val="1019"/>
    <w:uiPriority w:val="0"/>
    <w:pPr>
      <w:ind w:left="645" w:firstLine="645"/>
    </w:pPr>
    <w:rPr>
      <w:rFonts w:ascii="Arial" w:hAnsi="Arial" w:eastAsia="仿宋_GB2312"/>
      <w:color w:val="ffff00"/>
      <w:sz w:val="32"/>
      <w:szCs w:val="32"/>
    </w:rPr>
  </w:style>
  <w:style w:type="character" w:styleId="1019" w:customStyle="1">
    <w:name w:val="正文文本缩进 3 字符"/>
    <w:link w:val="1018"/>
    <w:uiPriority w:val="0"/>
    <w:rPr>
      <w:rFonts w:ascii="Arial" w:hAnsi="Arial" w:eastAsia="仿宋_GB2312" w:cs="Arial"/>
      <w:color w:val="ffff00"/>
      <w:sz w:val="32"/>
      <w:szCs w:val="32"/>
    </w:rPr>
  </w:style>
  <w:style w:type="paragraph" w:styleId="1020" w:customStyle="1">
    <w:name w:val="图表目录1"/>
    <w:basedOn w:val="781"/>
    <w:next w:val="781"/>
    <w:uiPriority w:val="0"/>
    <w:semiHidden/>
    <w:pPr>
      <w:ind w:left="840" w:hanging="420"/>
    </w:pPr>
  </w:style>
  <w:style w:type="paragraph" w:styleId="1021" w:customStyle="1">
    <w:name w:val="目录 21"/>
    <w:basedOn w:val="781"/>
    <w:next w:val="781"/>
    <w:uiPriority w:val="0"/>
    <w:semiHidden/>
    <w:pPr>
      <w:ind w:left="210"/>
      <w:jc w:val="left"/>
    </w:pPr>
    <w:rPr>
      <w:smallCaps/>
      <w:szCs w:val="24"/>
    </w:rPr>
  </w:style>
  <w:style w:type="paragraph" w:styleId="1022" w:customStyle="1">
    <w:name w:val="目录 91"/>
    <w:basedOn w:val="781"/>
    <w:next w:val="781"/>
    <w:uiPriority w:val="0"/>
    <w:semiHidden/>
    <w:pPr>
      <w:ind w:left="1680"/>
      <w:jc w:val="left"/>
    </w:pPr>
  </w:style>
  <w:style w:type="paragraph" w:styleId="1023" w:customStyle="1">
    <w:name w:val="正文文本 21"/>
    <w:basedOn w:val="781"/>
    <w:link w:val="1024"/>
    <w:uiPriority w:val="0"/>
    <w:pPr>
      <w:jc w:val="center"/>
      <w:widowControl/>
    </w:pPr>
    <w:rPr>
      <w:rFonts w:ascii="楷体_GB2312" w:eastAsia="楷体_GB2312"/>
      <w:sz w:val="28"/>
      <w:szCs w:val="28"/>
    </w:rPr>
  </w:style>
  <w:style w:type="character" w:styleId="1024" w:customStyle="1">
    <w:name w:val="正文文本 2 字符"/>
    <w:link w:val="1023"/>
    <w:uiPriority w:val="0"/>
    <w:rPr>
      <w:rFonts w:ascii="楷体_GB2312" w:hAnsi="Times New Roman" w:eastAsia="楷体_GB2312" w:cs="Times New Roman"/>
      <w:sz w:val="28"/>
      <w:szCs w:val="28"/>
    </w:rPr>
  </w:style>
  <w:style w:type="paragraph" w:styleId="1025" w:customStyle="1">
    <w:name w:val="普通(网站)1"/>
    <w:basedOn w:val="781"/>
    <w:uiPriority w:val="99"/>
    <w:pPr>
      <w:jc w:val="left"/>
      <w:spacing w:before="100" w:beforeAutospacing="1" w:after="100" w:afterAutospacing="1"/>
      <w:widowControl/>
    </w:pPr>
    <w:rPr>
      <w:rFonts w:ascii="宋体" w:hAnsi="宋体" w:cs="宋体"/>
      <w:sz w:val="24"/>
      <w:szCs w:val="24"/>
    </w:rPr>
  </w:style>
  <w:style w:type="paragraph" w:styleId="1026" w:customStyle="1">
    <w:name w:val="索引 11"/>
    <w:basedOn w:val="781"/>
    <w:next w:val="781"/>
    <w:uiPriority w:val="0"/>
    <w:semiHidden/>
    <w:pPr>
      <w:spacing w:line="240" w:lineRule="atLeast"/>
    </w:pPr>
    <w:rPr>
      <w:b/>
      <w:bCs/>
    </w:rPr>
  </w:style>
  <w:style w:type="paragraph" w:styleId="1027" w:customStyle="1">
    <w:name w:val="批注主题1"/>
    <w:basedOn w:val="990"/>
    <w:next w:val="990"/>
    <w:link w:val="1028"/>
    <w:uiPriority w:val="0"/>
    <w:semiHidden/>
    <w:rPr>
      <w:b/>
      <w:bCs/>
    </w:rPr>
  </w:style>
  <w:style w:type="character" w:styleId="1028" w:customStyle="1">
    <w:name w:val="批注主题 字符"/>
    <w:link w:val="1027"/>
    <w:uiPriority w:val="0"/>
    <w:semiHidden/>
    <w:rPr>
      <w:rFonts w:ascii="Times New Roman" w:hAnsi="Times New Roman" w:eastAsia="宋体" w:cs="Times New Roman"/>
      <w:b/>
      <w:bCs/>
      <w:szCs w:val="21"/>
    </w:rPr>
  </w:style>
  <w:style w:type="paragraph" w:styleId="1029" w:customStyle="1">
    <w:name w:val="正文首行缩进11"/>
    <w:basedOn w:val="994"/>
    <w:link w:val="1030"/>
    <w:uiPriority w:val="0"/>
    <w:pPr>
      <w:ind w:firstLine="200"/>
      <w:spacing w:line="360" w:lineRule="auto"/>
    </w:pPr>
    <w:rPr>
      <w:rFonts w:ascii="仿宋_GB2312" w:hAnsi="Times New Roman" w:eastAsia="仿宋_GB2312"/>
      <w:sz w:val="30"/>
      <w:szCs w:val="30"/>
    </w:rPr>
  </w:style>
  <w:style w:type="character" w:styleId="1030" w:customStyle="1">
    <w:name w:val="正文首行缩进 字符"/>
    <w:link w:val="1029"/>
    <w:uiPriority w:val="0"/>
    <w:rPr>
      <w:rFonts w:ascii="仿宋_GB2312" w:hAnsi="Times New Roman" w:eastAsia="仿宋_GB2312" w:cs="Times New Roman"/>
      <w:sz w:val="30"/>
      <w:szCs w:val="30"/>
    </w:rPr>
  </w:style>
  <w:style w:type="paragraph" w:styleId="1031" w:customStyle="1">
    <w:name w:val="正文首行缩进 21"/>
    <w:basedOn w:val="996"/>
    <w:link w:val="1032"/>
    <w:uiPriority w:val="0"/>
    <w:pPr>
      <w:ind w:firstLine="420"/>
      <w:spacing w:line="360" w:lineRule="auto"/>
    </w:pPr>
    <w:rPr>
      <w:rFonts w:ascii="宋体" w:hAnsi="宋体" w:eastAsia="宋体"/>
      <w:szCs w:val="20"/>
    </w:rPr>
  </w:style>
  <w:style w:type="character" w:styleId="1032" w:customStyle="1">
    <w:name w:val="正文首行缩进 2 字符"/>
    <w:link w:val="1031"/>
    <w:uiPriority w:val="0"/>
    <w:rPr>
      <w:rFonts w:ascii="宋体" w:hAnsi="宋体" w:eastAsia="宋体" w:cs="Times New Roman"/>
      <w:sz w:val="32"/>
      <w:szCs w:val="20"/>
    </w:rPr>
  </w:style>
  <w:style w:type="table" w:styleId="1033" w:customStyle="1">
    <w:name w:val="网格型1"/>
    <w:basedOn w:val="975"/>
    <w:uiPriority w:val="0"/>
    <w:qFormat/>
    <w:pPr>
      <w:jc w:val="both"/>
      <w:widowControl w:val="off"/>
    </w:pPr>
    <w:tblPr/>
  </w:style>
  <w:style w:type="character" w:styleId="1034" w:customStyle="1">
    <w:name w:val="要点1"/>
    <w:uiPriority w:val="0"/>
    <w:qFormat/>
    <w:rPr>
      <w:b/>
      <w:bCs/>
    </w:rPr>
  </w:style>
  <w:style w:type="character" w:styleId="1035" w:customStyle="1">
    <w:name w:val="页码1"/>
    <w:uiPriority w:val="0"/>
  </w:style>
  <w:style w:type="character" w:styleId="1036" w:customStyle="1">
    <w:name w:val="已访问的超链接1"/>
    <w:uiPriority w:val="0"/>
    <w:rPr>
      <w:color w:val="800080"/>
      <w:u w:val="single"/>
    </w:rPr>
  </w:style>
  <w:style w:type="character" w:styleId="1037" w:customStyle="1">
    <w:name w:val="强调1"/>
    <w:uiPriority w:val="0"/>
    <w:qFormat/>
    <w:rPr>
      <w:i/>
    </w:rPr>
  </w:style>
  <w:style w:type="character" w:styleId="1038" w:customStyle="1">
    <w:name w:val="超链接1"/>
    <w:uiPriority w:val="0"/>
    <w:rPr>
      <w:color w:val="0000ff"/>
      <w:u w:val="single"/>
    </w:rPr>
  </w:style>
  <w:style w:type="character" w:styleId="1039" w:customStyle="1">
    <w:name w:val="批注引用1"/>
    <w:uiPriority w:val="99"/>
    <w:semiHidden/>
    <w:rPr>
      <w:sz w:val="21"/>
      <w:szCs w:val="21"/>
    </w:rPr>
  </w:style>
  <w:style w:type="paragraph" w:styleId="1040" w:customStyle="1">
    <w:name w:val="正文首行缩进1"/>
    <w:basedOn w:val="1041"/>
    <w:uiPriority w:val="0"/>
    <w:qFormat/>
    <w:pPr>
      <w:ind w:firstLine="200"/>
    </w:pPr>
    <w:rPr>
      <w:sz w:val="30"/>
      <w:szCs w:val="30"/>
    </w:rPr>
  </w:style>
  <w:style w:type="paragraph" w:styleId="1041" w:customStyle="1">
    <w:name w:val="正文文本11"/>
    <w:basedOn w:val="781"/>
    <w:next w:val="781"/>
    <w:uiPriority w:val="0"/>
    <w:qFormat/>
    <w:rPr>
      <w:rFonts w:ascii="仿宋_GB2312" w:eastAsia="仿宋_GB2312"/>
      <w:sz w:val="24"/>
      <w:lang w:eastAsia="en-US"/>
    </w:rPr>
  </w:style>
  <w:style w:type="paragraph" w:styleId="1042" w:customStyle="1">
    <w:name w:val="正文文本1"/>
    <w:basedOn w:val="781"/>
    <w:next w:val="781"/>
    <w:uiPriority w:val="0"/>
    <w:qFormat/>
    <w:rPr>
      <w:rFonts w:ascii="楷体_GB2312" w:hAnsi="Arial" w:eastAsia="楷体_GB2312"/>
      <w:sz w:val="28"/>
      <w:szCs w:val="28"/>
    </w:rPr>
  </w:style>
  <w:style w:type="character" w:styleId="1043" w:customStyle="1">
    <w:name w:val="font5 Char"/>
    <w:uiPriority w:val="0"/>
    <w:rPr>
      <w:rFonts w:ascii="宋体" w:hAnsi="宋体" w:eastAsia="宋体"/>
      <w:sz w:val="28"/>
      <w:szCs w:val="28"/>
      <w:lang w:val="en-US" w:eastAsia="zh-CN" w:bidi="ar-SA"/>
    </w:rPr>
  </w:style>
  <w:style w:type="character" w:styleId="1044" w:customStyle="1">
    <w:name w:val="二级目录 Char"/>
    <w:link w:val="1045"/>
    <w:uiPriority w:val="0"/>
    <w:rPr>
      <w:b/>
      <w:sz w:val="30"/>
      <w:szCs w:val="28"/>
      <w:lang w:val="en-US" w:eastAsia="zh-CN" w:bidi="ar-SA"/>
    </w:rPr>
  </w:style>
  <w:style w:type="paragraph" w:styleId="1045" w:customStyle="1">
    <w:name w:val="二级目录"/>
    <w:next w:val="781"/>
    <w:link w:val="1044"/>
    <w:uiPriority w:val="0"/>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46" w:customStyle="1">
    <w:name w:val="列出段落 Char"/>
    <w:link w:val="1047"/>
    <w:uiPriority w:val="0"/>
    <w:qFormat/>
    <w:rPr>
      <w:rFonts w:ascii="Calibri" w:hAnsi="Calibri"/>
      <w:sz w:val="24"/>
      <w:szCs w:val="24"/>
      <w:lang w:eastAsia="en-US" w:bidi="en-US"/>
    </w:rPr>
  </w:style>
  <w:style w:type="paragraph" w:styleId="1047" w:customStyle="1">
    <w:name w:val="列出段落1"/>
    <w:basedOn w:val="781"/>
    <w:link w:val="1046"/>
    <w:uiPriority w:val="0"/>
    <w:qFormat/>
    <w:pPr>
      <w:contextualSpacing/>
      <w:ind w:left="720"/>
      <w:jc w:val="left"/>
      <w:widowControl/>
    </w:pPr>
    <w:rPr>
      <w:rFonts w:ascii="Calibri" w:hAnsi="Calibri"/>
      <w:sz w:val="24"/>
      <w:szCs w:val="24"/>
      <w:lang w:eastAsia="en-US" w:bidi="en-US"/>
    </w:rPr>
  </w:style>
  <w:style w:type="paragraph" w:styleId="1048" w:customStyle="1">
    <w:name w:val="Body Text(ch)"/>
    <w:basedOn w:val="781"/>
    <w:next w:val="994"/>
    <w:uiPriority w:val="0"/>
    <w:pPr>
      <w:spacing w:after="120"/>
    </w:pPr>
    <w:rPr>
      <w:rFonts w:ascii="宋体" w:hAnsi="Arial"/>
      <w:bCs/>
      <w:iCs/>
      <w:szCs w:val="24"/>
    </w:rPr>
  </w:style>
  <w:style w:type="paragraph" w:styleId="1049" w:customStyle="1">
    <w:name w:val="xl27"/>
    <w:basedOn w:val="781"/>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customStyle="1">
    <w:name w:val="xl26"/>
    <w:basedOn w:val="781"/>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1" w:customStyle="1">
    <w:name w:val="Char"/>
    <w:basedOn w:val="781"/>
    <w:uiPriority w:val="0"/>
    <w:pPr>
      <w:ind w:firstLine="200"/>
      <w:tabs>
        <w:tab w:val="left" w:pos="360" w:leader="none"/>
      </w:tabs>
    </w:pPr>
    <w:rPr>
      <w:sz w:val="28"/>
      <w:szCs w:val="30"/>
    </w:rPr>
  </w:style>
  <w:style w:type="paragraph" w:styleId="1052" w:customStyle="1">
    <w:name w:val="Char1"/>
    <w:basedOn w:val="988"/>
    <w:uiPriority w:val="0"/>
    <w:rPr>
      <w:rFonts w:ascii="Tahoma" w:hAnsi="Tahoma"/>
      <w:sz w:val="24"/>
      <w:szCs w:val="24"/>
    </w:rPr>
  </w:style>
  <w:style w:type="paragraph" w:styleId="1053" w:customStyle="1">
    <w:name w:val="普通正文"/>
    <w:basedOn w:val="781"/>
    <w:uiPriority w:val="0"/>
    <w:qFormat/>
    <w:pPr>
      <w:ind w:firstLine="480"/>
      <w:jc w:val="left"/>
      <w:spacing w:before="120" w:after="120" w:line="360" w:lineRule="auto"/>
    </w:pPr>
    <w:rPr>
      <w:rFonts w:ascii="Arial" w:hAnsi="Arial"/>
      <w:sz w:val="24"/>
      <w:szCs w:val="24"/>
    </w:rPr>
  </w:style>
  <w:style w:type="paragraph" w:styleId="1054" w:customStyle="1">
    <w:name w:val="table_lines"/>
    <w:basedOn w:val="781"/>
    <w:uiPriority w:val="0"/>
    <w:pPr>
      <w:jc w:val="left"/>
      <w:widowControl/>
    </w:pPr>
    <w:rPr>
      <w:sz w:val="20"/>
      <w:szCs w:val="20"/>
      <w:lang w:val="de-DE" w:eastAsia="de-DE"/>
    </w:rPr>
  </w:style>
  <w:style w:type="paragraph" w:styleId="1055" w:customStyle="1">
    <w:name w:val="附录1"/>
    <w:uiPriority w:val="0"/>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56" w:customStyle="1">
    <w:name w:val="font7"/>
    <w:basedOn w:val="781"/>
    <w:uiPriority w:val="0"/>
    <w:pPr>
      <w:jc w:val="left"/>
      <w:spacing w:before="100" w:beforeAutospacing="1" w:after="100" w:afterAutospacing="1"/>
      <w:widowControl/>
    </w:pPr>
    <w:rPr>
      <w:rFonts w:hint="eastAsia" w:ascii="宋体" w:hAnsi="宋体"/>
      <w:sz w:val="18"/>
      <w:szCs w:val="18"/>
    </w:rPr>
  </w:style>
  <w:style w:type="paragraph" w:styleId="1057" w:customStyle="1">
    <w:name w:val="Char Char Char Char"/>
    <w:basedOn w:val="988"/>
    <w:uiPriority w:val="0"/>
    <w:pPr>
      <w:spacing w:line="360" w:lineRule="auto"/>
    </w:pPr>
    <w:rPr>
      <w:rFonts w:ascii="Tahoma" w:hAnsi="Tahoma"/>
      <w:sz w:val="24"/>
      <w:szCs w:val="24"/>
    </w:rPr>
  </w:style>
  <w:style w:type="paragraph" w:styleId="1058" w:customStyle="1">
    <w:name w:val="列出段落2"/>
    <w:basedOn w:val="781"/>
    <w:uiPriority w:val="1"/>
    <w:qFormat/>
    <w:pPr>
      <w:contextualSpacing/>
      <w:ind w:left="720"/>
      <w:jc w:val="left"/>
      <w:widowControl/>
    </w:pPr>
    <w:rPr>
      <w:rFonts w:ascii="Calibri" w:hAnsi="Calibri"/>
      <w:sz w:val="24"/>
      <w:szCs w:val="24"/>
      <w:lang w:eastAsia="en-US" w:bidi="en-US"/>
    </w:rPr>
  </w:style>
  <w:style w:type="paragraph" w:styleId="1059" w:customStyle="1">
    <w:name w:val="4"/>
    <w:basedOn w:val="781"/>
    <w:next w:val="1018"/>
    <w:uiPriority w:val="0"/>
    <w:pPr>
      <w:ind w:firstLine="420"/>
      <w:spacing w:line="360" w:lineRule="auto"/>
    </w:pPr>
    <w:rPr>
      <w:color w:val="ff0000"/>
      <w:sz w:val="24"/>
      <w:szCs w:val="24"/>
    </w:rPr>
  </w:style>
  <w:style w:type="paragraph" w:styleId="1060" w:customStyle="1">
    <w:name w:val="普通 (Web)"/>
    <w:basedOn w:val="781"/>
    <w:uiPriority w:val="0"/>
    <w:pPr>
      <w:jc w:val="left"/>
      <w:spacing w:before="100" w:beforeAutospacing="1" w:after="100" w:afterAutospacing="1"/>
      <w:widowControl/>
    </w:pPr>
    <w:rPr>
      <w:rFonts w:ascii="宋体" w:hAnsi="宋体"/>
      <w:sz w:val="24"/>
      <w:szCs w:val="24"/>
    </w:rPr>
  </w:style>
  <w:style w:type="paragraph" w:styleId="1061" w:customStyle="1">
    <w:name w:val="Char Char Char Char Char Char Char Char Char Char"/>
    <w:basedOn w:val="781"/>
    <w:uiPriority w:val="0"/>
    <w:pPr>
      <w:spacing w:line="360" w:lineRule="auto"/>
    </w:pPr>
    <w:rPr>
      <w:sz w:val="24"/>
      <w:szCs w:val="20"/>
    </w:rPr>
  </w:style>
  <w:style w:type="paragraph" w:styleId="1062" w:customStyle="1">
    <w:name w:val="样式1"/>
    <w:basedOn w:val="781"/>
    <w:uiPriority w:val="0"/>
    <w:pPr>
      <w:numPr>
        <w:ilvl w:val="0"/>
        <w:numId w:val="3"/>
      </w:numPr>
    </w:pPr>
    <w:rPr>
      <w:rFonts w:ascii="宋体" w:hAnsi="宋体"/>
    </w:rPr>
  </w:style>
  <w:style w:type="paragraph" w:styleId="1063" w:customStyle="1">
    <w:name w:val="font6"/>
    <w:basedOn w:val="781"/>
    <w:uiPriority w:val="0"/>
    <w:pPr>
      <w:jc w:val="left"/>
      <w:spacing w:before="100" w:beforeAutospacing="1" w:after="100" w:afterAutospacing="1"/>
      <w:widowControl/>
    </w:pPr>
    <w:rPr>
      <w:rFonts w:hint="eastAsia" w:ascii="宋体" w:hAnsi="宋体"/>
      <w:sz w:val="28"/>
      <w:szCs w:val="28"/>
      <w:u w:val="single"/>
    </w:rPr>
  </w:style>
  <w:style w:type="paragraph" w:styleId="1064" w:customStyle="1">
    <w:name w:val="xl25"/>
    <w:basedOn w:val="781"/>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5" w:customStyle="1">
    <w:name w:val="图标"/>
    <w:basedOn w:val="781"/>
    <w:next w:val="781"/>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6" w:customStyle="1">
    <w:name w:val="标题3"/>
    <w:basedOn w:val="781"/>
    <w:next w:val="781"/>
    <w:uiPriority w:val="0"/>
    <w:pPr>
      <w:ind w:firstLine="624"/>
      <w:spacing w:line="590" w:lineRule="atLeast"/>
    </w:pPr>
    <w:rPr>
      <w:rFonts w:ascii="方正黑体_GBK" w:eastAsia="方正黑体_GBK"/>
      <w:sz w:val="32"/>
      <w:szCs w:val="32"/>
    </w:rPr>
  </w:style>
  <w:style w:type="paragraph" w:styleId="1067" w:customStyle="1">
    <w:name w:val="xl24"/>
    <w:basedOn w:val="781"/>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8" w:customStyle="1">
    <w:name w:val="xl29"/>
    <w:basedOn w:val="781"/>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9" w:customStyle="1">
    <w:name w:val="Char Char Char Char Char Char Char Char"/>
    <w:basedOn w:val="781"/>
    <w:uiPriority w:val="0"/>
    <w:qFormat/>
    <w:pPr>
      <w:jc w:val="left"/>
      <w:spacing w:after="160" w:line="240" w:lineRule="exact"/>
      <w:widowControl/>
    </w:pPr>
    <w:rPr>
      <w:rFonts w:ascii="Verdana" w:hAnsi="Verdana"/>
      <w:sz w:val="20"/>
      <w:szCs w:val="20"/>
      <w:lang w:eastAsia="en-US"/>
    </w:rPr>
  </w:style>
  <w:style w:type="paragraph" w:styleId="1070" w:customStyle="1">
    <w:name w:val="xl28"/>
    <w:basedOn w:val="781"/>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1" w:customStyle="1">
    <w:name w:val="Char Char Char Char Char Char Char Char1"/>
    <w:basedOn w:val="781"/>
    <w:uiPriority w:val="0"/>
    <w:pPr>
      <w:jc w:val="left"/>
      <w:spacing w:after="160" w:line="240" w:lineRule="exact"/>
      <w:widowControl/>
    </w:pPr>
    <w:rPr>
      <w:rFonts w:ascii="Verdana" w:hAnsi="Verdana"/>
      <w:sz w:val="20"/>
      <w:szCs w:val="20"/>
      <w:lang w:eastAsia="en-US"/>
    </w:rPr>
  </w:style>
  <w:style w:type="paragraph" w:styleId="1072" w:customStyle="1">
    <w:name w:val="xl30"/>
    <w:basedOn w:val="781"/>
    <w:uiPriority w:val="0"/>
    <w:qFormat/>
    <w:pPr>
      <w:jc w:val="center"/>
      <w:spacing w:before="100" w:beforeAutospacing="1" w:after="100" w:afterAutospacing="1"/>
      <w:widowControl/>
    </w:pPr>
    <w:rPr>
      <w:rFonts w:ascii="宋体" w:hAnsi="宋体"/>
      <w:b/>
      <w:bCs/>
      <w:sz w:val="36"/>
      <w:szCs w:val="36"/>
    </w:rPr>
  </w:style>
  <w:style w:type="paragraph" w:styleId="1073" w:customStyle="1">
    <w:name w:val="Char Char Char Char1"/>
    <w:basedOn w:val="988"/>
    <w:uiPriority w:val="0"/>
    <w:qFormat/>
    <w:pPr>
      <w:spacing w:line="360" w:lineRule="auto"/>
    </w:pPr>
    <w:rPr>
      <w:rFonts w:ascii="Tahoma" w:hAnsi="Tahoma"/>
      <w:sz w:val="24"/>
      <w:szCs w:val="24"/>
    </w:rPr>
  </w:style>
  <w:style w:type="paragraph" w:styleId="1074" w:customStyle="1">
    <w:name w:val="table_1stline"/>
    <w:basedOn w:val="781"/>
    <w:uiPriority w:val="0"/>
    <w:qFormat/>
    <w:pPr>
      <w:jc w:val="left"/>
      <w:spacing w:before="120"/>
      <w:widowControl/>
    </w:pPr>
    <w:rPr>
      <w:bCs/>
      <w:sz w:val="20"/>
      <w:szCs w:val="20"/>
      <w:lang w:val="de-DE" w:eastAsia="de-DE"/>
    </w:rPr>
  </w:style>
  <w:style w:type="paragraph" w:styleId="1075" w:customStyle="1">
    <w:name w:val="font5"/>
    <w:basedOn w:val="781"/>
    <w:uiPriority w:val="0"/>
    <w:qFormat/>
    <w:pPr>
      <w:jc w:val="left"/>
      <w:spacing w:before="100" w:beforeAutospacing="1" w:after="100" w:afterAutospacing="1"/>
      <w:widowControl/>
    </w:pPr>
    <w:rPr>
      <w:rFonts w:hint="eastAsia" w:ascii="宋体" w:hAnsi="宋体"/>
      <w:sz w:val="28"/>
      <w:szCs w:val="28"/>
    </w:rPr>
  </w:style>
  <w:style w:type="paragraph" w:styleId="1076" w:customStyle="1">
    <w:name w:val="标题1"/>
    <w:basedOn w:val="781"/>
    <w:next w:val="78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7" w:customStyle="1">
    <w:name w:val="修订1"/>
    <w:uiPriority w:val="99"/>
    <w:semiHidden/>
    <w:qFormat/>
    <w:rPr>
      <w:rFonts w:ascii="Times New Roman" w:hAnsi="Times New Roman" w:eastAsia="宋体" w:cs="Times New Roman"/>
      <w:sz w:val="21"/>
      <w:szCs w:val="21"/>
      <w:lang w:val="en-US" w:eastAsia="zh-CN" w:bidi="ar-SA"/>
    </w:rPr>
  </w:style>
  <w:style w:type="paragraph" w:styleId="107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1079" w:customStyle="1">
    <w:name w:val="标题 1 字符1"/>
    <w:link w:val="782"/>
    <w:uiPriority w:val="9"/>
    <w:qFormat/>
    <w:rPr>
      <w:rFonts w:ascii="Arial" w:hAnsi="Arial" w:eastAsia="Arial" w:cs="Arial"/>
      <w:sz w:val="40"/>
      <w:szCs w:val="40"/>
    </w:rPr>
  </w:style>
  <w:style w:type="paragraph" w:styleId="1080" w:customStyle="1">
    <w:name w:val="标题 21"/>
    <w:basedOn w:val="781"/>
    <w:next w:val="108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81" w:customStyle="1">
    <w:name w:val="正文缩进1"/>
    <w:basedOn w:val="781"/>
    <w:uiPriority w:val="0"/>
    <w:qFormat/>
    <w:pPr>
      <w:ind w:firstLine="420"/>
    </w:pPr>
  </w:style>
  <w:style w:type="paragraph" w:styleId="1082" w:customStyle="1">
    <w:name w:val="正文文本缩进1"/>
    <w:basedOn w:val="781"/>
    <w:uiPriority w:val="0"/>
    <w:unhideWhenUsed/>
    <w:qFormat/>
    <w:pPr>
      <w:ind w:left="420"/>
      <w:spacing w:after="120"/>
    </w:pPr>
  </w:style>
  <w:style w:type="paragraph" w:styleId="108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84" w:customStyle="1">
    <w:name w:val="纯文本1"/>
    <w:basedOn w:val="781"/>
    <w:uiPriority w:val="0"/>
    <w:qFormat/>
    <w:rPr>
      <w:rFonts w:ascii="宋体" w:hAnsi="Courier New" w:cs="Courier New"/>
    </w:rPr>
  </w:style>
  <w:style w:type="paragraph" w:styleId="1085" w:customStyle="1">
    <w:name w:val="页脚1"/>
    <w:basedOn w:val="781"/>
    <w:uiPriority w:val="99"/>
    <w:qFormat/>
    <w:pPr>
      <w:jc w:val="left"/>
      <w:tabs>
        <w:tab w:val="center" w:pos="4153" w:leader="none"/>
        <w:tab w:val="right" w:pos="8306" w:leader="none"/>
      </w:tabs>
    </w:pPr>
    <w:rPr>
      <w:sz w:val="18"/>
      <w:szCs w:val="18"/>
    </w:rPr>
  </w:style>
  <w:style w:type="paragraph" w:styleId="1086" w:customStyle="1">
    <w:name w:val="目录 11"/>
    <w:basedOn w:val="781"/>
    <w:next w:val="781"/>
    <w:uiPriority w:val="0"/>
    <w:semiHidden/>
    <w:qFormat/>
    <w:pPr>
      <w:jc w:val="left"/>
      <w:spacing w:before="120" w:after="120" w:line="400" w:lineRule="exact"/>
      <w:tabs>
        <w:tab w:val="right" w:pos="8720" w:leader="dot"/>
      </w:tabs>
    </w:pPr>
    <w:rPr>
      <w:rFonts w:ascii="宋体" w:hAnsi="宋体"/>
      <w:caps/>
      <w:sz w:val="24"/>
      <w:szCs w:val="24"/>
    </w:rPr>
  </w:style>
  <w:style w:type="character" w:styleId="1087" w:customStyle="1">
    <w:name w:val="标题 3 Char"/>
    <w:link w:val="1088"/>
    <w:uiPriority w:val="0"/>
    <w:qFormat/>
    <w:rPr>
      <w:b/>
      <w:bCs/>
      <w:sz w:val="32"/>
      <w:szCs w:val="32"/>
    </w:rPr>
  </w:style>
  <w:style w:type="paragraph" w:styleId="1088" w:customStyle="1">
    <w:name w:val="标题 31"/>
    <w:basedOn w:val="781"/>
    <w:next w:val="781"/>
    <w:link w:val="1087"/>
    <w:uiPriority w:val="0"/>
    <w:qFormat/>
    <w:pPr>
      <w:keepLines/>
      <w:keepNext/>
      <w:spacing w:before="260" w:after="260" w:line="415" w:lineRule="auto"/>
      <w:outlineLvl w:val="2"/>
    </w:pPr>
    <w:rPr>
      <w:rFonts w:ascii="Calibri" w:hAnsi="Calibri"/>
      <w:b/>
      <w:bCs/>
      <w:sz w:val="32"/>
      <w:szCs w:val="32"/>
    </w:rPr>
  </w:style>
  <w:style w:type="paragraph" w:styleId="1089" w:customStyle="1">
    <w:name w:val="正文2"/>
    <w:uiPriority w:val="0"/>
    <w:qFormat/>
    <w:rPr>
      <w:rFonts w:ascii="Times New Roman" w:hAnsi="Times New Roman" w:eastAsia="宋体" w:cs="Times New Roman"/>
      <w:sz w:val="24"/>
      <w:szCs w:val="24"/>
      <w:lang w:val="en-US" w:eastAsia="zh-CN" w:bidi="ar-SA"/>
    </w:rPr>
  </w:style>
  <w:style w:type="character" w:styleId="1090" w:customStyle="1">
    <w:name w:val="font21"/>
    <w:uiPriority w:val="0"/>
    <w:qFormat/>
    <w:rPr>
      <w:rFonts w:hint="eastAsia" w:ascii="仿宋" w:hAnsi="仿宋" w:eastAsia="仿宋" w:cs="仿宋"/>
      <w:color w:val="000000"/>
      <w:sz w:val="22"/>
      <w:szCs w:val="22"/>
      <w:u w:val="none"/>
    </w:rPr>
  </w:style>
  <w:style w:type="character" w:styleId="1091" w:customStyle="1">
    <w:name w:val="font51"/>
    <w:uiPriority w:val="0"/>
    <w:qFormat/>
    <w:rPr>
      <w:rFonts w:hint="eastAsia" w:ascii="仿宋" w:hAnsi="仿宋" w:eastAsia="仿宋" w:cs="仿宋"/>
      <w:b/>
      <w:bCs/>
      <w:color w:val="000000"/>
      <w:sz w:val="22"/>
      <w:szCs w:val="22"/>
      <w:u w:val="none"/>
    </w:rPr>
  </w:style>
  <w:style w:type="paragraph" w:styleId="1092" w:customStyle="1">
    <w:name w:val="Table Paragraph"/>
    <w:basedOn w:val="781"/>
    <w:uiPriority w:val="1"/>
    <w:qFormat/>
    <w:rPr>
      <w:rFonts w:ascii="宋体" w:hAnsi="宋体" w:cs="宋体"/>
      <w:szCs w:val="22"/>
      <w:lang w:val="zh-TW" w:eastAsia="zh-TW" w:bidi="zh-TW"/>
    </w:rPr>
  </w:style>
  <w:style w:type="paragraph" w:styleId="1093" w:customStyle="1">
    <w:name w:val="索引 41"/>
    <w:next w:val="781"/>
    <w:uiPriority w:val="0"/>
    <w:qFormat/>
    <w:pPr>
      <w:ind w:left="1260"/>
      <w:jc w:val="both"/>
      <w:widowControl w:val="off"/>
    </w:pPr>
    <w:rPr>
      <w:rFonts w:ascii="Times New Roman" w:hAnsi="Times New Roman" w:eastAsia="宋体" w:cs="Times New Roman"/>
      <w:sz w:val="21"/>
      <w:lang w:val="en-US" w:eastAsia="zh-CN" w:bidi="ar-SA"/>
    </w:rPr>
  </w:style>
  <w:style w:type="character" w:styleId="1094" w:customStyle="1">
    <w:name w:val="批注框文本 字符1"/>
    <w:basedOn w:val="791"/>
    <w:link w:val="801"/>
    <w:uiPriority w:val="99"/>
    <w:semiHidden/>
    <w:qFormat/>
    <w:rPr>
      <w:sz w:val="18"/>
      <w:szCs w:val="18"/>
    </w:rPr>
  </w:style>
  <w:style w:type="numbering" w:styleId="136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朱琴慧</cp:lastModifiedBy>
  <cp:revision>4</cp:revision>
  <dcterms:created xsi:type="dcterms:W3CDTF">2026-08-06T02:52:00Z</dcterms:created>
  <dcterms:modified xsi:type="dcterms:W3CDTF">2026-08-11T07:48:09Z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30D99A8C63674B91A2EF06E8C5F060E7</vt:lpwstr>
  </property>
  <property fmtid="{D5CDD505-2E9C-101B-9397-08002B2CF9AE}" pid="4" name="KSOTemplateDocerSaveRecord">
    <vt:lpwstr>eyJoZGlkIjoiODE0ZTk2ZDAzOTJhYzkxMzg3MzhhNTBjOWRmZGFiZWYiLCJ1c2VySWQiOiIxMDc1NjE3NzQ4In0=</vt:lpwstr>
  </property>
</Properties>
</file>