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6"/>
        <w:ind w:firstLine="0"/>
        <w:jc w:val="center"/>
        <w:spacing w:before="0" w:after="0" w:line="360" w:lineRule="auto"/>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1146"/>
        <w:ind w:firstLine="0"/>
        <w:jc w:val="center"/>
        <w:spacing w:before="0" w:after="0" w:line="360" w:lineRule="auto"/>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竞争性磋商文件</w:t>
      </w:r>
      <w:r>
        <w:rPr>
          <w:rFonts w:hint="eastAsia" w:ascii="宋体" w:hAnsi="宋体" w:eastAsia="宋体" w:cs="宋体"/>
          <w:b/>
          <w:bCs/>
          <w:color w:val="000000"/>
          <w:sz w:val="84"/>
          <w:highlight w:val="none"/>
        </w:rPr>
      </w:r>
      <w:r/>
    </w:p>
    <w:p>
      <w:pPr>
        <w:pStyle w:val="1146"/>
        <w:ind w:firstLine="1687"/>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color w:val="000000"/>
          <w:sz w:val="20"/>
          <w:szCs w:val="20"/>
          <w:highlight w:val="none"/>
        </w:rPr>
        <mc:AlternateContent>
          <mc:Choice Requires="wpg">
            <w:drawing>
              <wp:inline xmlns:wp="http://schemas.openxmlformats.org/drawingml/2006/wordprocessingDrawing" distT="0" distB="0" distL="0" distR="0">
                <wp:extent cx="1714690" cy="213446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14690" cy="2134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0pt;height:168.1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bCs/>
          <w:color w:val="000000"/>
          <w:sz w:val="32"/>
          <w:szCs w:val="32"/>
          <w:highlight w:val="none"/>
        </w:rPr>
      </w:r>
      <w:r/>
    </w:p>
    <w:p>
      <w:pPr>
        <w:pStyle w:val="1088"/>
        <w:ind w:left="1682" w:hanging="964"/>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项目编号：</w:t>
      </w:r>
      <w:r>
        <w:rPr>
          <w:rFonts w:hint="eastAsia" w:ascii="宋体" w:hAnsi="宋体" w:cs="宋体"/>
          <w:b/>
          <w:bCs/>
          <w:color w:val="000000"/>
          <w:sz w:val="32"/>
          <w:szCs w:val="32"/>
          <w:highlight w:val="none"/>
          <w:lang w:eastAsia="zh-CN"/>
        </w:rPr>
        <w:t xml:space="preserve">JSZC-320000-SNZX-C2026-0104</w:t>
      </w:r>
      <w:r>
        <w:rPr>
          <w:rFonts w:hint="eastAsia" w:ascii="宋体" w:hAnsi="宋体" w:eastAsia="宋体" w:cs="宋体"/>
          <w:b/>
          <w:bCs/>
          <w:color w:val="000000"/>
          <w:sz w:val="32"/>
          <w:szCs w:val="32"/>
          <w:highlight w:val="none"/>
          <w:lang w:val="en-US" w:eastAsia="zh-CN"/>
        </w:rPr>
      </w:r>
      <w:r/>
    </w:p>
    <w:p>
      <w:pPr>
        <w:pStyle w:val="1088"/>
        <w:ind w:left="2324" w:hanging="1606"/>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项目名称：</w:t>
      </w:r>
      <w:r>
        <w:rPr>
          <w:rFonts w:hint="eastAsia" w:ascii="宋体" w:hAnsi="宋体" w:cs="宋体"/>
          <w:b/>
          <w:bCs/>
          <w:color w:val="000000"/>
          <w:sz w:val="32"/>
          <w:szCs w:val="32"/>
          <w:highlight w:val="none"/>
          <w:lang w:eastAsia="zh-CN"/>
        </w:rPr>
        <w:t xml:space="preserve">江苏省高校招生就业指导服务中心招考工作技术服务类项目</w:t>
      </w:r>
      <w:r>
        <w:rPr>
          <w:rFonts w:hint="eastAsia" w:ascii="宋体" w:hAnsi="宋体" w:eastAsia="宋体" w:cs="宋体"/>
          <w:b/>
          <w:bCs/>
          <w:color w:val="000000"/>
          <w:sz w:val="32"/>
          <w:szCs w:val="32"/>
          <w:highlight w:val="none"/>
          <w:lang w:eastAsia="zh-CN"/>
        </w:rPr>
      </w:r>
      <w:r/>
    </w:p>
    <w:p>
      <w:pPr>
        <w:pStyle w:val="1088"/>
        <w:ind w:left="1682" w:hanging="964"/>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采购类别：服务类</w:t>
      </w:r>
      <w:r>
        <w:rPr>
          <w:rFonts w:hint="eastAsia" w:ascii="宋体" w:hAnsi="宋体" w:eastAsia="宋体" w:cs="宋体"/>
          <w:b/>
          <w:bCs/>
          <w:color w:val="000000"/>
          <w:sz w:val="32"/>
          <w:szCs w:val="32"/>
          <w:highlight w:val="none"/>
          <w:lang w:eastAsia="zh-CN"/>
        </w:rPr>
      </w:r>
      <w:r/>
    </w:p>
    <w:p>
      <w:pPr>
        <w:pStyle w:val="1146"/>
        <w:ind w:firstLine="723"/>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46"/>
        <w:ind w:firstLine="723"/>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46"/>
        <w:ind w:firstLine="723"/>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46"/>
        <w:ind w:firstLine="723"/>
        <w:jc w:val="center"/>
        <w:spacing w:before="0" w:after="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88"/>
        <w:ind w:firstLine="643"/>
        <w:jc w:val="left"/>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采购人：</w:t>
      </w:r>
      <w:r>
        <w:rPr>
          <w:rFonts w:hint="eastAsia" w:ascii="宋体" w:hAnsi="宋体" w:cs="宋体"/>
          <w:b/>
          <w:bCs/>
          <w:color w:val="000000"/>
          <w:sz w:val="32"/>
          <w:szCs w:val="32"/>
          <w:highlight w:val="none"/>
          <w:lang w:eastAsia="zh-CN"/>
        </w:rPr>
        <w:t xml:space="preserve">江苏省高校招生就业指导服务中心</w:t>
      </w:r>
      <w:r>
        <w:rPr>
          <w:rFonts w:hint="eastAsia" w:ascii="宋体" w:hAnsi="宋体" w:eastAsia="宋体" w:cs="宋体"/>
          <w:b/>
          <w:bCs/>
          <w:color w:val="000000"/>
          <w:sz w:val="32"/>
          <w:szCs w:val="32"/>
          <w:highlight w:val="none"/>
          <w:lang w:eastAsia="zh-CN"/>
        </w:rPr>
      </w:r>
      <w:r/>
    </w:p>
    <w:p>
      <w:pPr>
        <w:pStyle w:val="1088"/>
        <w:ind w:firstLine="643"/>
        <w:jc w:val="left"/>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代理机构：南京苏宁工程咨询有限公司</w:t>
      </w:r>
      <w:r>
        <w:rPr>
          <w:rFonts w:hint="eastAsia" w:ascii="宋体" w:hAnsi="宋体" w:eastAsia="宋体" w:cs="宋体"/>
          <w:b/>
          <w:bCs/>
          <w:color w:val="000000"/>
          <w:sz w:val="32"/>
          <w:szCs w:val="32"/>
          <w:highlight w:val="none"/>
          <w:lang w:eastAsia="zh-CN"/>
        </w:rPr>
      </w:r>
      <w:r/>
    </w:p>
    <w:p>
      <w:pPr>
        <w:pStyle w:val="1088"/>
        <w:ind w:firstLine="643"/>
        <w:jc w:val="left"/>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日期：二〇二</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lang w:eastAsia="zh-CN"/>
        </w:rPr>
        <w:t xml:space="preserve">年</w:t>
      </w:r>
      <w:r>
        <w:rPr>
          <w:rFonts w:hint="eastAsia" w:ascii="宋体" w:hAnsi="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lang w:eastAsia="zh-CN"/>
        </w:rPr>
        <w:t xml:space="preserve">月</w:t>
      </w:r>
      <w:r>
        <w:rPr>
          <w:rFonts w:hint="eastAsia" w:ascii="宋体" w:hAnsi="宋体" w:eastAsia="宋体" w:cs="宋体"/>
          <w:b/>
          <w:bCs/>
          <w:color w:val="000000"/>
          <w:sz w:val="32"/>
          <w:szCs w:val="32"/>
          <w:highlight w:val="none"/>
          <w:lang w:eastAsia="zh-CN"/>
        </w:rPr>
      </w:r>
      <w:r/>
    </w:p>
    <w:p>
      <w:pPr>
        <w:pStyle w:val="1148"/>
        <w:pageBreakBefore/>
        <w:spacing w:line="360" w:lineRule="auto"/>
        <w:widowControl w:val="off"/>
        <w:rPr>
          <w:rFonts w:hint="eastAsia" w:ascii="宋体" w:hAnsi="宋体" w:eastAsia="宋体" w:cs="宋体"/>
          <w:color w:val="000000"/>
          <w:sz w:val="28"/>
          <w:szCs w:val="32"/>
          <w:highlight w:val="none"/>
        </w:rPr>
      </w:pPr>
      <w:r/>
      <w:bookmarkStart w:id="0" w:name="_Toc28535"/>
      <w:r/>
      <w:bookmarkStart w:id="1" w:name="_Toc5255"/>
      <w:r/>
      <w:bookmarkStart w:id="2" w:name="_Toc23501"/>
      <w:r/>
      <w:bookmarkStart w:id="3" w:name="_Toc25487"/>
      <w:r/>
      <w:bookmarkStart w:id="4" w:name="_Toc14489"/>
      <w:r/>
      <w:bookmarkStart w:id="5" w:name="_Toc14553"/>
      <w:r/>
      <w:bookmarkStart w:id="6" w:name="_Toc3659"/>
      <w:r/>
      <w:bookmarkStart w:id="7" w:name="_Toc31740"/>
      <w:r/>
      <w:bookmarkStart w:id="8" w:name="_Toc8465"/>
      <w:r/>
      <w:bookmarkStart w:id="9" w:name="_Toc25170481"/>
      <w:r/>
      <w:bookmarkStart w:id="10" w:name="_Toc22680"/>
      <w:r/>
      <w:bookmarkStart w:id="11" w:name="_Toc27030"/>
      <w:r/>
      <w:bookmarkStart w:id="12" w:name="_Toc25170482"/>
      <w:r/>
      <w:bookmarkStart w:id="13" w:name="_Toc324237148"/>
      <w:r/>
      <w:bookmarkStart w:id="14" w:name="_Toc32263"/>
      <w:r/>
      <w:bookmarkStart w:id="15" w:name="_Toc23520"/>
      <w:r/>
      <w:bookmarkStart w:id="16" w:name="_Toc22438"/>
      <w:r/>
      <w:bookmarkStart w:id="17" w:name="_Toc12478"/>
      <w:r/>
      <w:bookmarkStart w:id="18" w:name="_Toc462564139"/>
      <w:r/>
      <w:bookmarkStart w:id="19" w:name="_Toc479757211"/>
      <w:r/>
      <w:bookmarkStart w:id="20" w:name="_Toc26554093"/>
      <w:r/>
      <w:bookmarkStart w:id="21" w:name="_Toc120614281"/>
      <w:r/>
      <w:bookmarkStart w:id="22" w:name="_Toc49090575"/>
      <w:r/>
      <w:bookmarkStart w:id="23" w:name="_Toc1194"/>
      <w:r/>
      <w:bookmarkStart w:id="24" w:name="_Toc16499"/>
      <w:r/>
      <w:bookmarkStart w:id="25" w:name="_Toc10586"/>
      <w:r/>
      <w:bookmarkStart w:id="26" w:name="_Toc15751"/>
      <w:r/>
      <w:bookmarkStart w:id="27" w:name="_Toc9830"/>
      <w:r/>
      <w:bookmarkStart w:id="28" w:name="_Toc13783"/>
      <w:r/>
      <w:bookmarkStart w:id="29" w:name="_Toc7808"/>
      <w:r>
        <w:rPr>
          <w:rFonts w:hint="eastAsia" w:ascii="宋体" w:hAnsi="宋体" w:eastAsia="宋体" w:cs="宋体"/>
          <w:color w:val="000000"/>
          <w:sz w:val="28"/>
          <w:szCs w:val="32"/>
          <w:highlight w:val="none"/>
        </w:rPr>
        <w:t xml:space="preserve">第一章  </w:t>
      </w:r>
      <w:bookmarkEnd w:id="0"/>
      <w:r/>
      <w:bookmarkEnd w:id="1"/>
      <w:r/>
      <w:bookmarkEnd w:id="2"/>
      <w:r/>
      <w:bookmarkEnd w:id="3"/>
      <w:r>
        <w:rPr>
          <w:rFonts w:hint="eastAsia" w:ascii="宋体" w:hAnsi="宋体" w:eastAsia="宋体" w:cs="宋体"/>
          <w:color w:val="000000"/>
          <w:sz w:val="28"/>
          <w:szCs w:val="32"/>
          <w:highlight w:val="none"/>
        </w:rPr>
        <w:t xml:space="preserve">竞争性磋商公告</w:t>
      </w:r>
      <w:bookmarkEnd w:id="4"/>
      <w:r>
        <w:rPr>
          <w:rFonts w:hint="eastAsia" w:ascii="宋体" w:hAnsi="宋体" w:eastAsia="宋体" w:cs="宋体"/>
          <w:color w:val="000000"/>
          <w:sz w:val="28"/>
          <w:szCs w:val="32"/>
          <w:highlight w:val="none"/>
        </w:rPr>
      </w:r>
      <w:r/>
    </w:p>
    <w:tbl>
      <w:tblPr>
        <w:tblStyle w:val="11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0195"/>
      </w:tblGrid>
      <w:tr>
        <w:trPr/>
        <w:tc>
          <w:tcPr>
            <w:tcW w:w="10195" w:type="dxa"/>
            <w:vAlign w:val="top"/>
            <w:textDirection w:val="lrTb"/>
            <w:noWrap w:val="false"/>
          </w:tcPr>
          <w:p>
            <w:pPr>
              <w:pStyle w:val="1143"/>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项目概况</w:t>
            </w:r>
            <w:r>
              <w:rPr>
                <w:rFonts w:hint="eastAsia" w:ascii="宋体" w:hAnsi="宋体" w:eastAsia="宋体" w:cs="宋体"/>
                <w:color w:val="000000"/>
                <w:sz w:val="21"/>
                <w:szCs w:val="21"/>
                <w:highlight w:val="none"/>
                <w:lang w:val="zh-CN"/>
              </w:rPr>
            </w:r>
            <w:r/>
          </w:p>
          <w:p>
            <w:pPr>
              <w:pStyle w:val="1143"/>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u w:val="single"/>
                <w:lang w:val="zh-CN" w:eastAsia="zh-CN"/>
              </w:rPr>
              <w:t xml:space="preserve">江苏省高校招生就业指导服务中心招考工作技术服务类项目</w:t>
            </w:r>
            <w:r>
              <w:rPr>
                <w:rFonts w:hint="eastAsia" w:ascii="宋体" w:hAnsi="宋体" w:eastAsia="宋体" w:cs="宋体"/>
                <w:color w:val="000000"/>
                <w:sz w:val="21"/>
                <w:szCs w:val="21"/>
                <w:highlight w:val="none"/>
                <w:u w:val="single"/>
                <w:lang w:val="en-US" w:eastAsia="zh-CN"/>
              </w:rPr>
              <w:t xml:space="preserve">JSZC-320000-SNZX-C2026-0104</w:t>
            </w:r>
            <w:r>
              <w:rPr>
                <w:rFonts w:hint="eastAsia" w:ascii="宋体" w:hAnsi="宋体" w:eastAsia="宋体" w:cs="宋体"/>
                <w:color w:val="000000"/>
                <w:sz w:val="21"/>
                <w:szCs w:val="21"/>
                <w:highlight w:val="none"/>
                <w:lang w:val="en-US" w:eastAsia="zh-CN"/>
              </w:rPr>
              <w:t xml:space="preserve">采购项目的潜在供应商应在“</w:t>
            </w:r>
            <w:r>
              <w:rPr>
                <w:rFonts w:hint="eastAsia" w:ascii="宋体" w:hAnsi="宋体" w:eastAsia="宋体" w:cs="宋体"/>
                <w:color w:val="000000"/>
                <w:sz w:val="21"/>
                <w:szCs w:val="21"/>
                <w:highlight w:val="none"/>
                <w:u w:val="single"/>
                <w:lang w:val="en-US" w:eastAsia="zh-CN"/>
              </w:rPr>
              <w:t xml:space="preserve">江苏政府采购网” </w:t>
            </w:r>
            <w:r>
              <w:rPr>
                <w:rFonts w:hint="eastAsia" w:ascii="宋体" w:hAnsi="宋体" w:eastAsia="宋体" w:cs="宋体"/>
                <w:color w:val="000000"/>
                <w:sz w:val="21"/>
                <w:szCs w:val="21"/>
                <w:highlight w:val="none"/>
                <w:lang w:val="en-US" w:eastAsia="zh-CN"/>
              </w:rPr>
              <w:t xml:space="preserve">获取采购文件，并于</w:t>
            </w:r>
            <w:r>
              <w:rPr>
                <w:rFonts w:hint="eastAsia" w:ascii="宋体" w:hAnsi="宋体" w:eastAsia="宋体" w:cs="宋体"/>
                <w:color w:val="000000"/>
                <w:sz w:val="21"/>
                <w:highlight w:val="none"/>
              </w:rPr>
              <w:t xml:space="preserve">2026-</w:t>
            </w:r>
            <w:r>
              <w:rPr>
                <w:rFonts w:hint="eastAsia" w:ascii="宋体" w:hAnsi="宋体" w:cs="宋体"/>
                <w:color w:val="000000"/>
                <w:sz w:val="21"/>
                <w:highlight w:val="none"/>
                <w:lang w:val="en-US" w:eastAsia="zh-CN"/>
              </w:rPr>
              <w:t xml:space="preserve">8-4</w:t>
            </w:r>
            <w:r>
              <w:rPr>
                <w:rFonts w:hint="eastAsia" w:ascii="宋体" w:hAnsi="宋体" w:eastAsia="宋体" w:cs="宋体"/>
                <w:color w:val="000000"/>
                <w:sz w:val="21"/>
                <w:highlight w:val="none"/>
              </w:rPr>
              <w:t xml:space="preserve"> </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0</w:t>
            </w:r>
            <w:r>
              <w:rPr>
                <w:rFonts w:hint="eastAsia" w:ascii="宋体" w:hAnsi="宋体" w:eastAsia="宋体" w:cs="宋体"/>
                <w:color w:val="000000"/>
                <w:sz w:val="21"/>
                <w:szCs w:val="21"/>
                <w:highlight w:val="none"/>
                <w:lang w:val="zh-CN" w:eastAsia="zh-CN"/>
              </w:rPr>
              <w:t xml:space="preserve">（北京时间）</w:t>
            </w:r>
            <w:r>
              <w:rPr>
                <w:rFonts w:hint="eastAsia" w:ascii="宋体" w:hAnsi="宋体" w:eastAsia="宋体" w:cs="宋体"/>
                <w:color w:val="000000"/>
                <w:sz w:val="21"/>
                <w:szCs w:val="21"/>
                <w:highlight w:val="none"/>
                <w:lang w:val="en-US" w:eastAsia="zh-CN"/>
              </w:rPr>
              <w:t xml:space="preserve">前提交响应文件。</w:t>
            </w:r>
            <w:r>
              <w:rPr>
                <w:rFonts w:hint="eastAsia" w:ascii="宋体" w:hAnsi="宋体" w:eastAsia="宋体" w:cs="宋体"/>
                <w:color w:val="000000"/>
                <w:sz w:val="21"/>
                <w:szCs w:val="21"/>
                <w:highlight w:val="none"/>
                <w:lang w:val="zh-CN"/>
              </w:rPr>
            </w:r>
            <w:r/>
          </w:p>
        </w:tc>
      </w:tr>
    </w:tbl>
    <w:p>
      <w:pPr>
        <w:pStyle w:val="1088"/>
        <w:ind w:firstLine="422"/>
        <w:keepLines w:val="0"/>
        <w:keepNext w:val="0"/>
        <w:pageBreakBefore w:val="0"/>
        <w:spacing w:line="360" w:lineRule="auto"/>
        <w:rPr>
          <w:rFonts w:hint="eastAsia" w:ascii="宋体" w:hAnsi="宋体" w:eastAsia="宋体" w:cs="宋体"/>
          <w:b/>
          <w:bCs/>
          <w:color w:val="000000"/>
          <w:szCs w:val="21"/>
          <w:highlight w:val="none"/>
        </w:rPr>
      </w:pPr>
      <w:r/>
      <w:bookmarkStart w:id="30" w:name="_Toc28359002"/>
      <w:r/>
      <w:bookmarkStart w:id="31" w:name="_Toc28359079"/>
      <w:r/>
      <w:bookmarkStart w:id="32" w:name="_Toc35393621"/>
      <w:r/>
      <w:bookmarkStart w:id="33" w:name="_Toc35393790"/>
      <w:r>
        <w:rPr>
          <w:rFonts w:hint="eastAsia" w:ascii="宋体" w:hAnsi="宋体" w:eastAsia="宋体" w:cs="宋体"/>
          <w:b/>
          <w:bCs/>
          <w:color w:val="000000"/>
          <w:szCs w:val="21"/>
          <w:highlight w:val="none"/>
        </w:rPr>
        <w:t xml:space="preserve">一、项目基本情况</w:t>
      </w:r>
      <w:bookmarkEnd w:id="30"/>
      <w:r/>
      <w:bookmarkEnd w:id="31"/>
      <w:r/>
      <w:bookmarkEnd w:id="32"/>
      <w:r/>
      <w:bookmarkEnd w:id="33"/>
      <w:r>
        <w:rPr>
          <w:rFonts w:hint="eastAsia" w:ascii="宋体" w:hAnsi="宋体" w:eastAsia="宋体" w:cs="宋体"/>
          <w:b/>
          <w:bCs/>
          <w:color w:val="000000"/>
          <w:szCs w:val="21"/>
          <w:highlight w:val="none"/>
        </w:rPr>
      </w:r>
      <w:r/>
    </w:p>
    <w:p>
      <w:pPr>
        <w:pStyle w:val="1088"/>
        <w:ind w:firstLine="422"/>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rPr>
        <w:t xml:space="preserve">项目编号：</w:t>
      </w:r>
      <w:r>
        <w:rPr>
          <w:rFonts w:hint="eastAsia" w:ascii="宋体" w:hAnsi="宋体" w:cs="宋体"/>
          <w:color w:val="000000"/>
          <w:szCs w:val="21"/>
          <w:highlight w:val="none"/>
          <w:lang w:eastAsia="zh-CN"/>
        </w:rPr>
        <w:t xml:space="preserve">JSZC-320000-SNZX-C2026-0104</w:t>
      </w:r>
      <w:r>
        <w:rPr>
          <w:rFonts w:hint="eastAsia" w:ascii="宋体" w:hAnsi="宋体" w:eastAsia="宋体" w:cs="宋体"/>
          <w:color w:val="000000"/>
          <w:szCs w:val="21"/>
          <w:highlight w:val="none"/>
          <w:lang w:eastAsia="zh-CN"/>
        </w:rPr>
      </w:r>
      <w:r/>
    </w:p>
    <w:p>
      <w:pPr>
        <w:pStyle w:val="1088"/>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项目名称：</w:t>
      </w:r>
      <w:r>
        <w:rPr>
          <w:rFonts w:hint="eastAsia" w:ascii="宋体" w:hAnsi="宋体" w:cs="宋体"/>
          <w:color w:val="000000"/>
          <w:szCs w:val="21"/>
          <w:highlight w:val="none"/>
          <w:lang w:eastAsia="zh-CN"/>
        </w:rPr>
        <w:t xml:space="preserve">江苏省高校招生就业指导服务中心招考工作技术服务类项目</w:t>
      </w:r>
      <w:r>
        <w:rPr>
          <w:rFonts w:hint="eastAsia" w:ascii="宋体" w:hAnsi="宋体" w:eastAsia="宋体" w:cs="宋体"/>
          <w:color w:val="000000"/>
          <w:szCs w:val="21"/>
          <w:highlight w:val="none"/>
        </w:rPr>
      </w:r>
      <w:r/>
    </w:p>
    <w:p>
      <w:pPr>
        <w:pStyle w:val="1088"/>
        <w:ind w:firstLine="422"/>
        <w:keepLines w:val="0"/>
        <w:keepNext w:val="0"/>
        <w:pageBreakBefore w:val="0"/>
        <w:spacing w:line="360" w:lineRule="auto"/>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采购方式：</w:t>
      </w:r>
      <w:r>
        <w:rPr>
          <w:rFonts w:hint="eastAsia" w:ascii="宋体" w:hAnsi="宋体" w:eastAsia="宋体" w:cs="宋体"/>
          <w:color w:val="000000"/>
          <w:szCs w:val="21"/>
          <w:highlight w:val="none"/>
          <w:lang w:val="en-US" w:eastAsia="zh-CN"/>
        </w:rPr>
        <w:t xml:space="preserve">竞争性磋商</w:t>
      </w:r>
      <w:r>
        <w:rPr>
          <w:rFonts w:ascii="宋体" w:hAnsi="宋体" w:eastAsia="宋体" w:cs="宋体"/>
          <w:color w:val="000000"/>
          <w:szCs w:val="21"/>
          <w:highlight w:val="none"/>
          <w:lang w:val="en-US" w:eastAsia="zh-CN"/>
        </w:rPr>
      </w:r>
      <w:r/>
    </w:p>
    <w:p>
      <w:pPr>
        <w:pStyle w:val="1088"/>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采购预算：</w:t>
      </w:r>
      <w:r>
        <w:rPr>
          <w:rFonts w:hint="eastAsia" w:ascii="宋体" w:hAnsi="宋体" w:eastAsia="宋体" w:cs="宋体"/>
          <w:color w:val="000000"/>
          <w:szCs w:val="21"/>
          <w:highlight w:val="none"/>
        </w:rPr>
        <w:t xml:space="preserve">人民币</w:t>
      </w:r>
      <w:r>
        <w:rPr>
          <w:rFonts w:hint="eastAsia" w:ascii="宋体" w:hAnsi="宋体" w:cs="宋体"/>
          <w:color w:val="000000"/>
          <w:szCs w:val="21"/>
          <w:highlight w:val="none"/>
          <w:lang w:val="en-US" w:eastAsia="zh-CN"/>
        </w:rPr>
        <w:t xml:space="preserve">340</w:t>
      </w:r>
      <w:r>
        <w:rPr>
          <w:rFonts w:hint="eastAsia" w:ascii="宋体" w:hAnsi="宋体" w:eastAsia="宋体" w:cs="宋体"/>
          <w:color w:val="000000"/>
          <w:szCs w:val="21"/>
          <w:highlight w:val="none"/>
        </w:rPr>
        <w:t xml:space="preserve">万元</w:t>
      </w:r>
      <w:r>
        <w:rPr>
          <w:rFonts w:hint="eastAsia" w:ascii="宋体" w:hAnsi="宋体" w:eastAsia="宋体" w:cs="宋体"/>
          <w:b/>
          <w:bCs/>
          <w:color w:val="000000"/>
          <w:szCs w:val="21"/>
          <w:highlight w:val="none"/>
        </w:rPr>
      </w:r>
      <w:r/>
    </w:p>
    <w:p>
      <w:pPr>
        <w:pStyle w:val="1088"/>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最高限价：</w:t>
      </w:r>
      <w:r>
        <w:rPr>
          <w:rFonts w:hint="eastAsia" w:ascii="宋体" w:hAnsi="宋体" w:cs="宋体"/>
          <w:color w:val="000000"/>
          <w:szCs w:val="21"/>
          <w:highlight w:val="none"/>
          <w:lang w:val="en-US" w:eastAsia="zh-CN"/>
        </w:rPr>
        <w:t xml:space="preserve">各包号最高限价详见下表</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超过最高限价作无效</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处理</w:t>
      </w:r>
      <w:r>
        <w:rPr>
          <w:rFonts w:hint="eastAsia" w:ascii="宋体" w:hAnsi="宋体" w:eastAsia="宋体" w:cs="宋体"/>
          <w:color w:val="000000"/>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4327"/>
        <w:gridCol w:w="1525"/>
        <w:gridCol w:w="1729"/>
        <w:gridCol w:w="1729"/>
      </w:tblGrid>
      <w:tr>
        <w:trPr>
          <w:trHeight w:val="544"/>
          <w:tblHeader/>
        </w:trPr>
        <w:tc>
          <w:tcPr>
            <w:tcW w:w="433" w:type="dxa"/>
            <w:vAlign w:val="center"/>
            <w:textDirection w:val="lrTb"/>
            <w:noWrap w:val="false"/>
          </w:tcPr>
          <w:p>
            <w:pPr>
              <w:pStyle w:val="1088"/>
              <w:jc w:val="center"/>
              <w:widowControl/>
              <w:rPr>
                <w:rFonts w:ascii="Times New Roman" w:hAnsi="Times New Roman" w:cs="Times New Roman"/>
                <w:b/>
                <w:bCs/>
                <w:spacing w:val="8"/>
                <w:sz w:val="21"/>
                <w:szCs w:val="21"/>
                <w:highlight w:val="none"/>
              </w:rPr>
            </w:pPr>
            <w:r/>
            <w:bookmarkStart w:id="34" w:name="_Hlk173139993"/>
            <w:r>
              <w:rPr>
                <w:rFonts w:hint="eastAsia" w:ascii="Times New Roman" w:hAnsi="Times New Roman" w:cs="Times New Roman"/>
                <w:b/>
                <w:bCs/>
                <w:spacing w:val="8"/>
                <w:sz w:val="21"/>
                <w:szCs w:val="21"/>
                <w:highlight w:val="none"/>
                <w:lang w:val="en-US" w:eastAsia="zh-CN"/>
              </w:rPr>
              <w:t xml:space="preserve">分</w:t>
            </w:r>
            <w:r>
              <w:rPr>
                <w:rFonts w:ascii="Times New Roman" w:hAnsi="Times New Roman" w:cs="Times New Roman"/>
                <w:b/>
                <w:bCs/>
                <w:spacing w:val="8"/>
                <w:sz w:val="21"/>
                <w:szCs w:val="21"/>
                <w:highlight w:val="none"/>
              </w:rPr>
              <w:t xml:space="preserve">包号</w:t>
            </w:r>
            <w:r>
              <w:rPr>
                <w:rFonts w:ascii="Times New Roman" w:hAnsi="Times New Roman" w:cs="Times New Roman"/>
                <w:b/>
                <w:bCs/>
                <w:spacing w:val="8"/>
                <w:sz w:val="21"/>
                <w:szCs w:val="21"/>
                <w:highlight w:val="none"/>
              </w:rPr>
            </w:r>
            <w:r/>
          </w:p>
        </w:tc>
        <w:tc>
          <w:tcPr>
            <w:tcW w:w="2122" w:type="dxa"/>
            <w:vAlign w:val="center"/>
            <w:textDirection w:val="lrTb"/>
            <w:noWrap w:val="false"/>
          </w:tcPr>
          <w:p>
            <w:pPr>
              <w:pStyle w:val="1088"/>
              <w:jc w:val="center"/>
              <w:widowControl/>
              <w:rPr>
                <w:rFonts w:ascii="Times New Roman" w:hAnsi="Times New Roman" w:cs="Times New Roman"/>
                <w:b/>
                <w:bCs/>
                <w:spacing w:val="8"/>
                <w:sz w:val="21"/>
                <w:szCs w:val="21"/>
                <w:highlight w:val="none"/>
              </w:rPr>
            </w:pPr>
            <w:r>
              <w:rPr>
                <w:rFonts w:ascii="Times New Roman" w:hAnsi="Times New Roman" w:cs="Times New Roman"/>
                <w:b/>
                <w:bCs/>
                <w:spacing w:val="8"/>
                <w:sz w:val="21"/>
                <w:szCs w:val="21"/>
                <w:highlight w:val="none"/>
                <w:lang w:val="en-US" w:eastAsia="zh-CN"/>
              </w:rPr>
              <w:t xml:space="preserve">分包</w:t>
            </w:r>
            <w:r>
              <w:rPr>
                <w:rFonts w:ascii="Times New Roman" w:hAnsi="Times New Roman" w:cs="Times New Roman"/>
                <w:b/>
                <w:bCs/>
                <w:spacing w:val="8"/>
                <w:sz w:val="21"/>
                <w:szCs w:val="21"/>
                <w:highlight w:val="none"/>
              </w:rPr>
              <w:t xml:space="preserve">名称</w:t>
            </w:r>
            <w:r>
              <w:rPr>
                <w:rFonts w:ascii="Times New Roman" w:hAnsi="Times New Roman" w:cs="Times New Roman"/>
                <w:b/>
                <w:bCs/>
                <w:spacing w:val="8"/>
                <w:sz w:val="21"/>
                <w:szCs w:val="21"/>
                <w:highlight w:val="none"/>
              </w:rPr>
            </w:r>
            <w:r/>
          </w:p>
        </w:tc>
        <w:tc>
          <w:tcPr>
            <w:tcW w:w="748" w:type="dxa"/>
            <w:vAlign w:val="center"/>
            <w:textDirection w:val="lrTb"/>
            <w:noWrap w:val="false"/>
          </w:tcPr>
          <w:p>
            <w:pPr>
              <w:pStyle w:val="1088"/>
              <w:jc w:val="center"/>
              <w:widowControl/>
              <w:rPr>
                <w:rFonts w:ascii="Times New Roman" w:hAnsi="Times New Roman" w:cs="Times New Roman"/>
                <w:b/>
                <w:bCs/>
                <w:spacing w:val="8"/>
                <w:sz w:val="21"/>
                <w:szCs w:val="21"/>
                <w:highlight w:val="none"/>
              </w:rPr>
            </w:pPr>
            <w:r>
              <w:rPr>
                <w:rFonts w:hint="eastAsia" w:ascii="Times New Roman" w:hAnsi="Times New Roman" w:cs="Times New Roman"/>
                <w:b/>
                <w:bCs/>
                <w:spacing w:val="8"/>
                <w:sz w:val="21"/>
                <w:szCs w:val="21"/>
                <w:highlight w:val="none"/>
                <w:lang w:val="en-US" w:eastAsia="zh-CN"/>
              </w:rPr>
              <w:t xml:space="preserve">分</w:t>
            </w:r>
            <w:r>
              <w:rPr>
                <w:rFonts w:ascii="Times New Roman" w:hAnsi="Times New Roman" w:cs="Times New Roman"/>
                <w:b/>
                <w:bCs/>
                <w:spacing w:val="8"/>
                <w:sz w:val="21"/>
                <w:szCs w:val="21"/>
                <w:highlight w:val="none"/>
              </w:rPr>
              <w:t xml:space="preserve">包预算</w:t>
            </w:r>
            <w:r>
              <w:rPr>
                <w:rFonts w:ascii="Times New Roman" w:hAnsi="Times New Roman" w:cs="Times New Roman"/>
                <w:b/>
                <w:bCs/>
                <w:spacing w:val="8"/>
                <w:sz w:val="21"/>
                <w:szCs w:val="21"/>
                <w:highlight w:val="none"/>
              </w:rPr>
            </w:r>
            <w:r/>
          </w:p>
          <w:p>
            <w:pPr>
              <w:pStyle w:val="1088"/>
              <w:jc w:val="center"/>
              <w:widowControl/>
              <w:rPr>
                <w:rFonts w:ascii="Times New Roman" w:hAnsi="Times New Roman" w:eastAsia="宋体" w:cs="Times New Roman"/>
                <w:b/>
                <w:bCs/>
                <w:spacing w:val="8"/>
                <w:sz w:val="21"/>
                <w:szCs w:val="21"/>
                <w:highlight w:val="none"/>
                <w:lang w:eastAsia="zh-CN"/>
              </w:rPr>
            </w:pPr>
            <w:r>
              <w:rPr>
                <w:rFonts w:ascii="Times New Roman" w:hAnsi="Times New Roman" w:cs="Times New Roman"/>
                <w:b/>
                <w:bCs/>
                <w:spacing w:val="8"/>
                <w:sz w:val="21"/>
                <w:szCs w:val="21"/>
                <w:highlight w:val="none"/>
              </w:rPr>
              <w:t xml:space="preserve">(万元</w:t>
            </w:r>
            <w:r>
              <w:rPr>
                <w:rFonts w:ascii="Times New Roman" w:hAnsi="Times New Roman" w:cs="Times New Roman"/>
                <w:b/>
                <w:bCs/>
                <w:spacing w:val="8"/>
                <w:sz w:val="21"/>
                <w:szCs w:val="21"/>
                <w:highlight w:val="none"/>
                <w:lang w:eastAsia="zh-CN"/>
              </w:rPr>
              <w:t xml:space="preserve">）</w:t>
            </w:r>
            <w:r>
              <w:rPr>
                <w:rFonts w:ascii="Times New Roman" w:hAnsi="Times New Roman" w:eastAsia="宋体" w:cs="Times New Roman"/>
                <w:b/>
                <w:bCs/>
                <w:spacing w:val="8"/>
                <w:sz w:val="21"/>
                <w:szCs w:val="21"/>
                <w:highlight w:val="none"/>
                <w:lang w:eastAsia="zh-CN"/>
              </w:rPr>
            </w:r>
            <w:r/>
          </w:p>
        </w:tc>
        <w:tc>
          <w:tcPr>
            <w:tcW w:w="848" w:type="dxa"/>
            <w:vAlign w:val="center"/>
            <w:textDirection w:val="lrTb"/>
            <w:noWrap w:val="false"/>
          </w:tcPr>
          <w:p>
            <w:pPr>
              <w:pStyle w:val="1088"/>
              <w:jc w:val="center"/>
              <w:widowControl/>
              <w:rPr>
                <w:rFonts w:ascii="Times New Roman" w:hAnsi="Times New Roman" w:eastAsia="宋体" w:cs="Times New Roman"/>
                <w:b/>
                <w:bCs/>
                <w:spacing w:val="8"/>
                <w:sz w:val="21"/>
                <w:szCs w:val="21"/>
                <w:highlight w:val="none"/>
                <w:lang w:val="en-US" w:eastAsia="zh-CN"/>
              </w:rPr>
            </w:pPr>
            <w:r>
              <w:rPr>
                <w:rFonts w:hint="eastAsia" w:ascii="Times New Roman" w:hAnsi="Times New Roman" w:cs="Times New Roman"/>
                <w:b/>
                <w:bCs/>
                <w:spacing w:val="8"/>
                <w:sz w:val="21"/>
                <w:szCs w:val="21"/>
                <w:highlight w:val="none"/>
                <w:lang w:val="en-US" w:eastAsia="zh-CN"/>
              </w:rPr>
              <w:t xml:space="preserve">最高限价</w:t>
            </w:r>
            <w:r>
              <w:rPr>
                <w:rFonts w:ascii="Times New Roman" w:hAnsi="Times New Roman" w:eastAsia="宋体" w:cs="Times New Roman"/>
                <w:b/>
                <w:bCs/>
                <w:spacing w:val="8"/>
                <w:sz w:val="21"/>
                <w:szCs w:val="21"/>
                <w:highlight w:val="none"/>
                <w:lang w:val="en-US" w:eastAsia="zh-CN"/>
              </w:rPr>
            </w:r>
            <w:r/>
          </w:p>
          <w:p>
            <w:pPr>
              <w:pStyle w:val="1088"/>
              <w:jc w:val="center"/>
              <w:widowControl/>
              <w:rPr>
                <w:rFonts w:ascii="Times New Roman" w:hAnsi="Times New Roman" w:eastAsia="宋体" w:cs="Times New Roman"/>
                <w:b/>
                <w:bCs/>
                <w:spacing w:val="8"/>
                <w:sz w:val="21"/>
                <w:szCs w:val="21"/>
                <w:highlight w:val="none"/>
                <w:lang w:eastAsia="zh-CN"/>
              </w:rPr>
            </w:pPr>
            <w:r>
              <w:rPr>
                <w:rFonts w:ascii="Times New Roman" w:hAnsi="Times New Roman" w:cs="Times New Roman"/>
                <w:b/>
                <w:bCs/>
                <w:spacing w:val="8"/>
                <w:sz w:val="21"/>
                <w:szCs w:val="21"/>
                <w:highlight w:val="none"/>
              </w:rPr>
              <w:t xml:space="preserve">(万元</w:t>
            </w:r>
            <w:r>
              <w:rPr>
                <w:rFonts w:ascii="Times New Roman" w:hAnsi="Times New Roman" w:cs="Times New Roman"/>
                <w:b/>
                <w:bCs/>
                <w:spacing w:val="8"/>
                <w:sz w:val="21"/>
                <w:szCs w:val="21"/>
                <w:highlight w:val="none"/>
                <w:lang w:eastAsia="zh-CN"/>
              </w:rPr>
              <w:t xml:space="preserve">）</w:t>
            </w:r>
            <w:r>
              <w:rPr>
                <w:rFonts w:ascii="Times New Roman" w:hAnsi="Times New Roman" w:eastAsia="宋体" w:cs="Times New Roman"/>
                <w:b/>
                <w:bCs/>
                <w:spacing w:val="8"/>
                <w:sz w:val="21"/>
                <w:szCs w:val="21"/>
                <w:highlight w:val="none"/>
                <w:lang w:eastAsia="zh-CN"/>
              </w:rPr>
            </w:r>
            <w:r/>
          </w:p>
        </w:tc>
        <w:tc>
          <w:tcPr>
            <w:tcW w:w="848" w:type="dxa"/>
            <w:vAlign w:val="center"/>
            <w:textDirection w:val="lrTb"/>
            <w:noWrap w:val="false"/>
          </w:tcPr>
          <w:p>
            <w:pPr>
              <w:pStyle w:val="1088"/>
              <w:jc w:val="center"/>
              <w:widowControl/>
              <w:rPr>
                <w:rFonts w:hint="eastAsia" w:ascii="Times New Roman" w:hAnsi="Times New Roman" w:eastAsia="宋体" w:cs="Times New Roman"/>
                <w:b/>
                <w:bCs/>
                <w:spacing w:val="8"/>
                <w:sz w:val="21"/>
                <w:szCs w:val="21"/>
                <w:highlight w:val="none"/>
                <w:lang w:val="en-US" w:eastAsia="zh-CN"/>
              </w:rPr>
            </w:pPr>
            <w:r>
              <w:rPr>
                <w:rFonts w:hint="eastAsia" w:ascii="Times New Roman" w:hAnsi="Times New Roman" w:cs="Times New Roman"/>
                <w:b/>
                <w:bCs/>
                <w:spacing w:val="8"/>
                <w:sz w:val="21"/>
                <w:szCs w:val="21"/>
                <w:highlight w:val="none"/>
                <w:lang w:val="en-US" w:eastAsia="zh-CN"/>
              </w:rPr>
              <w:t xml:space="preserve">备注</w:t>
            </w:r>
            <w:r>
              <w:rPr>
                <w:rFonts w:hint="eastAsia" w:ascii="Times New Roman" w:hAnsi="Times New Roman" w:eastAsia="宋体" w:cs="Times New Roman"/>
                <w:b/>
                <w:bCs/>
                <w:spacing w:val="8"/>
                <w:sz w:val="21"/>
                <w:szCs w:val="21"/>
                <w:highlight w:val="none"/>
                <w:lang w:val="en-US" w:eastAsia="zh-CN"/>
              </w:rPr>
            </w:r>
            <w:r/>
          </w:p>
        </w:tc>
      </w:tr>
      <w:tr>
        <w:trPr>
          <w:trHeight w:val="405"/>
        </w:trPr>
        <w:tc>
          <w:tcPr>
            <w:tcW w:w="433"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eastAsia="zh-CN"/>
              </w:rPr>
            </w:pPr>
            <w:r>
              <w:rPr>
                <w:rFonts w:ascii="Times New Roman" w:hAnsi="Times New Roman" w:cs="Times New Roman"/>
                <w:spacing w:val="8"/>
                <w:sz w:val="21"/>
                <w:szCs w:val="21"/>
                <w:highlight w:val="none"/>
                <w:lang w:val="en-US" w:eastAsia="zh-CN"/>
              </w:rPr>
              <w:t xml:space="preserve">1</w:t>
            </w:r>
            <w:r>
              <w:rPr>
                <w:rFonts w:ascii="Times New Roman" w:hAnsi="Times New Roman" w:eastAsia="宋体" w:cs="Times New Roman"/>
                <w:spacing w:val="8"/>
                <w:sz w:val="21"/>
                <w:szCs w:val="21"/>
                <w:highlight w:val="none"/>
                <w:lang w:eastAsia="zh-CN"/>
              </w:rPr>
            </w:r>
            <w:r/>
          </w:p>
        </w:tc>
        <w:tc>
          <w:tcPr>
            <w:tcW w:w="2122" w:type="dxa"/>
            <w:vAlign w:val="center"/>
            <w:textDirection w:val="lrTb"/>
            <w:noWrap w:val="false"/>
          </w:tcPr>
          <w:p>
            <w:pPr>
              <w:pStyle w:val="1088"/>
              <w:jc w:val="center"/>
              <w:widowControl/>
              <w:rPr>
                <w:rFonts w:ascii="Times New Roman" w:hAnsi="Times New Roman" w:cs="Times New Roman"/>
                <w:spacing w:val="8"/>
                <w:sz w:val="21"/>
                <w:szCs w:val="21"/>
                <w:highlight w:val="none"/>
              </w:rPr>
            </w:pPr>
            <w:r>
              <w:rPr>
                <w:rFonts w:ascii="Times New Roman" w:hAnsi="Times New Roman" w:cs="Times New Roman"/>
                <w:spacing w:val="8"/>
                <w:sz w:val="21"/>
                <w:szCs w:val="21"/>
                <w:highlight w:val="none"/>
              </w:rPr>
              <w:t xml:space="preserve">企事业单位招考面试服务</w:t>
            </w:r>
            <w:r>
              <w:rPr>
                <w:rFonts w:ascii="Times New Roman" w:hAnsi="Times New Roman" w:cs="Times New Roman"/>
                <w:spacing w:val="8"/>
                <w:sz w:val="21"/>
                <w:szCs w:val="21"/>
                <w:highlight w:val="none"/>
              </w:rPr>
            </w:r>
            <w:r/>
          </w:p>
        </w:tc>
        <w:tc>
          <w:tcPr>
            <w:tcW w:w="748"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ascii="Times New Roman" w:hAnsi="Times New Roman" w:cs="Times New Roman"/>
                <w:spacing w:val="8"/>
                <w:sz w:val="21"/>
                <w:szCs w:val="21"/>
                <w:highlight w:val="none"/>
                <w:lang w:val="en-US" w:eastAsia="zh-CN"/>
              </w:rPr>
              <w:t xml:space="preserve">170</w:t>
            </w:r>
            <w:r>
              <w:rPr>
                <w:rFonts w:ascii="Times New Roman" w:hAnsi="Times New Roman" w:eastAsia="宋体" w:cs="Times New Roman"/>
                <w:spacing w:val="8"/>
                <w:sz w:val="21"/>
                <w:szCs w:val="21"/>
                <w:highlight w:val="none"/>
                <w:lang w:val="en-US" w:eastAsia="zh-CN"/>
              </w:rPr>
            </w:r>
            <w:r/>
          </w:p>
        </w:tc>
        <w:tc>
          <w:tcPr>
            <w:tcW w:w="848"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ascii="Times New Roman" w:hAnsi="Times New Roman" w:cs="Times New Roman"/>
                <w:spacing w:val="8"/>
                <w:sz w:val="21"/>
                <w:szCs w:val="21"/>
                <w:highlight w:val="none"/>
                <w:lang w:val="en-US" w:eastAsia="zh-CN"/>
              </w:rPr>
              <w:t xml:space="preserve">1</w:t>
            </w:r>
            <w:r>
              <w:rPr>
                <w:rFonts w:hint="eastAsia" w:ascii="Times New Roman" w:hAnsi="Times New Roman" w:cs="Times New Roman"/>
                <w:spacing w:val="8"/>
                <w:sz w:val="21"/>
                <w:szCs w:val="21"/>
                <w:highlight w:val="none"/>
                <w:lang w:val="en-US" w:eastAsia="zh-CN"/>
              </w:rPr>
              <w:t xml:space="preserve">0</w:t>
            </w:r>
            <w:r>
              <w:rPr>
                <w:rFonts w:ascii="Times New Roman" w:hAnsi="Times New Roman" w:eastAsia="宋体" w:cs="Times New Roman"/>
                <w:spacing w:val="8"/>
                <w:sz w:val="21"/>
                <w:szCs w:val="21"/>
                <w:highlight w:val="none"/>
                <w:lang w:val="en-US" w:eastAsia="zh-CN"/>
              </w:rPr>
            </w:r>
            <w:r/>
          </w:p>
        </w:tc>
        <w:tc>
          <w:tcPr>
            <w:tcW w:w="848" w:type="dxa"/>
            <w:vAlign w:val="center"/>
            <w:vMerge w:val="restart"/>
            <w:textDirection w:val="lrTb"/>
            <w:noWrap w:val="false"/>
          </w:tcPr>
          <w:p>
            <w:pPr>
              <w:pStyle w:val="1088"/>
              <w:jc w:val="center"/>
              <w:widowControl/>
              <w:rPr>
                <w:rFonts w:ascii="Times New Roman" w:hAnsi="Times New Roman" w:cs="Times New Roman"/>
                <w:spacing w:val="8"/>
                <w:sz w:val="21"/>
                <w:szCs w:val="21"/>
                <w:highlight w:val="none"/>
                <w:lang w:val="en-US" w:eastAsia="zh-CN"/>
              </w:rPr>
            </w:pPr>
            <w:r>
              <w:rPr>
                <w:rFonts w:hint="eastAsia" w:ascii="Times New Roman" w:hAnsi="Times New Roman" w:cs="Times New Roman"/>
                <w:spacing w:val="8"/>
                <w:sz w:val="21"/>
                <w:szCs w:val="21"/>
                <w:highlight w:val="none"/>
                <w:lang w:val="en-US" w:eastAsia="zh-CN"/>
              </w:rPr>
              <w:t xml:space="preserve">本表所列“单项最高限价”，系第六章虚拟项目报价表对应项目合计最高限价，该限价仅作为价格分值计算依据。</w:t>
            </w:r>
            <w:r>
              <w:rPr>
                <w:rFonts w:ascii="Times New Roman" w:hAnsi="Times New Roman" w:cs="Times New Roman"/>
                <w:spacing w:val="8"/>
                <w:sz w:val="21"/>
                <w:szCs w:val="21"/>
                <w:highlight w:val="none"/>
                <w:lang w:val="en-US" w:eastAsia="zh-CN"/>
              </w:rPr>
            </w:r>
            <w:r/>
          </w:p>
        </w:tc>
      </w:tr>
      <w:tr>
        <w:trPr>
          <w:trHeight w:val="405"/>
        </w:trPr>
        <w:tc>
          <w:tcPr>
            <w:tcW w:w="433"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eastAsia="zh-CN"/>
              </w:rPr>
            </w:pPr>
            <w:r>
              <w:rPr>
                <w:rFonts w:ascii="Times New Roman" w:hAnsi="Times New Roman" w:cs="Times New Roman"/>
                <w:spacing w:val="8"/>
                <w:sz w:val="21"/>
                <w:szCs w:val="21"/>
                <w:highlight w:val="none"/>
                <w:lang w:val="en-US" w:eastAsia="zh-CN"/>
              </w:rPr>
              <w:t xml:space="preserve">2</w:t>
            </w:r>
            <w:r>
              <w:rPr>
                <w:rFonts w:ascii="Times New Roman" w:hAnsi="Times New Roman" w:eastAsia="宋体" w:cs="Times New Roman"/>
                <w:spacing w:val="8"/>
                <w:sz w:val="21"/>
                <w:szCs w:val="21"/>
                <w:highlight w:val="none"/>
                <w:lang w:eastAsia="zh-CN"/>
              </w:rPr>
            </w:r>
            <w:r/>
          </w:p>
        </w:tc>
        <w:tc>
          <w:tcPr>
            <w:tcW w:w="2122"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ascii="Times New Roman" w:hAnsi="Times New Roman" w:cs="Times New Roman"/>
                <w:spacing w:val="8"/>
                <w:sz w:val="21"/>
                <w:szCs w:val="21"/>
                <w:highlight w:val="none"/>
              </w:rPr>
              <w:t xml:space="preserve">企事业单位招考电子阅卷服务</w:t>
            </w:r>
            <w:r>
              <w:rPr>
                <w:rFonts w:ascii="Times New Roman" w:hAnsi="Times New Roman" w:eastAsia="宋体" w:cs="Times New Roman"/>
                <w:spacing w:val="8"/>
                <w:sz w:val="21"/>
                <w:szCs w:val="21"/>
                <w:highlight w:val="none"/>
                <w:lang w:val="en-US" w:eastAsia="zh-CN"/>
              </w:rPr>
            </w:r>
            <w:r/>
          </w:p>
        </w:tc>
        <w:tc>
          <w:tcPr>
            <w:tcW w:w="748"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ascii="Times New Roman" w:hAnsi="Times New Roman" w:cs="Times New Roman"/>
                <w:spacing w:val="8"/>
                <w:sz w:val="21"/>
                <w:szCs w:val="21"/>
                <w:highlight w:val="none"/>
                <w:lang w:val="en-US" w:eastAsia="zh-CN"/>
              </w:rPr>
              <w:t xml:space="preserve">70</w:t>
            </w:r>
            <w:r>
              <w:rPr>
                <w:rFonts w:ascii="Times New Roman" w:hAnsi="Times New Roman" w:eastAsia="宋体" w:cs="Times New Roman"/>
                <w:spacing w:val="8"/>
                <w:sz w:val="21"/>
                <w:szCs w:val="21"/>
                <w:highlight w:val="none"/>
                <w:lang w:val="en-US" w:eastAsia="zh-CN"/>
              </w:rPr>
            </w:r>
            <w:r/>
          </w:p>
        </w:tc>
        <w:tc>
          <w:tcPr>
            <w:tcW w:w="848"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hint="eastAsia" w:ascii="Times New Roman" w:hAnsi="Times New Roman" w:cs="Times New Roman"/>
                <w:spacing w:val="8"/>
                <w:sz w:val="21"/>
                <w:szCs w:val="21"/>
                <w:highlight w:val="none"/>
                <w:lang w:val="en-US" w:eastAsia="zh-CN"/>
              </w:rPr>
              <w:t xml:space="preserve">5</w:t>
            </w:r>
            <w:r>
              <w:rPr>
                <w:rFonts w:ascii="Times New Roman" w:hAnsi="Times New Roman" w:eastAsia="宋体" w:cs="Times New Roman"/>
                <w:spacing w:val="8"/>
                <w:sz w:val="21"/>
                <w:szCs w:val="21"/>
                <w:highlight w:val="none"/>
                <w:lang w:val="en-US" w:eastAsia="zh-CN"/>
              </w:rPr>
            </w:r>
            <w:r/>
          </w:p>
        </w:tc>
        <w:tc>
          <w:tcPr>
            <w:tcW w:w="848" w:type="dxa"/>
            <w:vAlign w:val="center"/>
            <w:vMerge w:val="continue"/>
            <w:textDirection w:val="lrTb"/>
            <w:noWrap w:val="false"/>
          </w:tcPr>
          <w:p>
            <w:pPr>
              <w:pStyle w:val="1088"/>
              <w:jc w:val="center"/>
              <w:widowControl/>
              <w:rPr>
                <w:rFonts w:ascii="Times New Roman" w:hAnsi="Times New Roman" w:cs="Times New Roman"/>
                <w:spacing w:val="8"/>
                <w:sz w:val="21"/>
                <w:szCs w:val="21"/>
                <w:highlight w:val="none"/>
                <w:lang w:val="en-US" w:eastAsia="zh-CN"/>
              </w:rPr>
            </w:pPr>
            <w:r>
              <w:rPr>
                <w:rFonts w:ascii="Times New Roman" w:hAnsi="Times New Roman" w:cs="Times New Roman"/>
                <w:spacing w:val="8"/>
                <w:sz w:val="21"/>
                <w:szCs w:val="21"/>
                <w:highlight w:val="none"/>
                <w:lang w:val="en-US" w:eastAsia="zh-CN"/>
              </w:rPr>
            </w:r>
            <w:r/>
          </w:p>
        </w:tc>
      </w:tr>
      <w:tr>
        <w:trPr>
          <w:trHeight w:val="405"/>
        </w:trPr>
        <w:tc>
          <w:tcPr>
            <w:tcW w:w="433"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eastAsia="zh-CN"/>
              </w:rPr>
            </w:pPr>
            <w:r>
              <w:rPr>
                <w:rFonts w:ascii="Times New Roman" w:hAnsi="Times New Roman" w:cs="Times New Roman"/>
                <w:spacing w:val="8"/>
                <w:sz w:val="21"/>
                <w:szCs w:val="21"/>
                <w:highlight w:val="none"/>
                <w:lang w:val="en-US" w:eastAsia="zh-CN"/>
              </w:rPr>
              <w:t xml:space="preserve">3</w:t>
            </w:r>
            <w:r>
              <w:rPr>
                <w:rFonts w:ascii="Times New Roman" w:hAnsi="Times New Roman" w:eastAsia="宋体" w:cs="Times New Roman"/>
                <w:spacing w:val="8"/>
                <w:sz w:val="21"/>
                <w:szCs w:val="21"/>
                <w:highlight w:val="none"/>
                <w:lang w:eastAsia="zh-CN"/>
              </w:rPr>
            </w:r>
            <w:r/>
          </w:p>
        </w:tc>
        <w:tc>
          <w:tcPr>
            <w:tcW w:w="2122"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ascii="Times New Roman" w:hAnsi="Times New Roman" w:cs="Times New Roman"/>
                <w:spacing w:val="8"/>
                <w:sz w:val="21"/>
                <w:szCs w:val="21"/>
                <w:highlight w:val="none"/>
              </w:rPr>
              <w:t xml:space="preserve">企事业单位招考在线考试服务</w:t>
            </w:r>
            <w:r>
              <w:rPr>
                <w:rFonts w:ascii="Times New Roman" w:hAnsi="Times New Roman" w:eastAsia="宋体" w:cs="Times New Roman"/>
                <w:spacing w:val="8"/>
                <w:sz w:val="21"/>
                <w:szCs w:val="21"/>
                <w:highlight w:val="none"/>
                <w:lang w:val="en-US" w:eastAsia="zh-CN"/>
              </w:rPr>
            </w:r>
            <w:r/>
          </w:p>
        </w:tc>
        <w:tc>
          <w:tcPr>
            <w:tcW w:w="748"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ascii="Times New Roman" w:hAnsi="Times New Roman" w:cs="Times New Roman"/>
                <w:spacing w:val="8"/>
                <w:sz w:val="21"/>
                <w:szCs w:val="21"/>
                <w:highlight w:val="none"/>
                <w:lang w:val="en-US" w:eastAsia="zh-CN"/>
              </w:rPr>
              <w:t xml:space="preserve">60</w:t>
            </w:r>
            <w:r>
              <w:rPr>
                <w:rFonts w:ascii="Times New Roman" w:hAnsi="Times New Roman" w:eastAsia="宋体" w:cs="Times New Roman"/>
                <w:spacing w:val="8"/>
                <w:sz w:val="21"/>
                <w:szCs w:val="21"/>
                <w:highlight w:val="none"/>
                <w:lang w:val="en-US" w:eastAsia="zh-CN"/>
              </w:rPr>
            </w:r>
            <w:r/>
          </w:p>
        </w:tc>
        <w:tc>
          <w:tcPr>
            <w:tcW w:w="848"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hint="eastAsia" w:ascii="Times New Roman" w:hAnsi="Times New Roman" w:cs="Times New Roman"/>
                <w:spacing w:val="8"/>
                <w:sz w:val="21"/>
                <w:szCs w:val="21"/>
                <w:highlight w:val="none"/>
                <w:lang w:val="en-US" w:eastAsia="zh-CN"/>
              </w:rPr>
              <w:t xml:space="preserve">15</w:t>
            </w:r>
            <w:r>
              <w:rPr>
                <w:rFonts w:ascii="Times New Roman" w:hAnsi="Times New Roman" w:eastAsia="宋体" w:cs="Times New Roman"/>
                <w:spacing w:val="8"/>
                <w:sz w:val="21"/>
                <w:szCs w:val="21"/>
                <w:highlight w:val="none"/>
                <w:lang w:val="en-US" w:eastAsia="zh-CN"/>
              </w:rPr>
            </w:r>
            <w:r/>
          </w:p>
        </w:tc>
        <w:tc>
          <w:tcPr>
            <w:tcW w:w="848" w:type="dxa"/>
            <w:vAlign w:val="center"/>
            <w:vMerge w:val="continue"/>
            <w:textDirection w:val="lrTb"/>
            <w:noWrap w:val="false"/>
          </w:tcPr>
          <w:p>
            <w:pPr>
              <w:pStyle w:val="1088"/>
              <w:jc w:val="center"/>
              <w:widowControl/>
              <w:rPr>
                <w:rFonts w:ascii="Times New Roman" w:hAnsi="Times New Roman" w:cs="Times New Roman"/>
                <w:spacing w:val="8"/>
                <w:sz w:val="21"/>
                <w:szCs w:val="21"/>
                <w:highlight w:val="none"/>
                <w:lang w:val="en-US" w:eastAsia="zh-CN"/>
              </w:rPr>
            </w:pPr>
            <w:r>
              <w:rPr>
                <w:rFonts w:ascii="Times New Roman" w:hAnsi="Times New Roman" w:cs="Times New Roman"/>
                <w:spacing w:val="8"/>
                <w:sz w:val="21"/>
                <w:szCs w:val="21"/>
                <w:highlight w:val="none"/>
                <w:lang w:val="en-US" w:eastAsia="zh-CN"/>
              </w:rPr>
            </w:r>
            <w:r/>
          </w:p>
        </w:tc>
      </w:tr>
      <w:tr>
        <w:trPr>
          <w:trHeight w:val="405"/>
        </w:trPr>
        <w:tc>
          <w:tcPr>
            <w:tcW w:w="433" w:type="dxa"/>
            <w:vAlign w:val="center"/>
            <w:textDirection w:val="lrTb"/>
            <w:noWrap w:val="false"/>
          </w:tcPr>
          <w:p>
            <w:pPr>
              <w:pStyle w:val="1088"/>
              <w:jc w:val="center"/>
              <w:widowControl/>
              <w:rPr>
                <w:rFonts w:ascii="Times New Roman" w:hAnsi="Times New Roman" w:cs="Times New Roman"/>
                <w:spacing w:val="8"/>
                <w:sz w:val="21"/>
                <w:szCs w:val="21"/>
                <w:highlight w:val="none"/>
                <w:lang w:val="en-US" w:eastAsia="zh-CN"/>
              </w:rPr>
            </w:pPr>
            <w:r>
              <w:rPr>
                <w:rFonts w:ascii="Times New Roman" w:hAnsi="Times New Roman" w:cs="Times New Roman"/>
                <w:spacing w:val="8"/>
                <w:sz w:val="21"/>
                <w:szCs w:val="21"/>
                <w:highlight w:val="none"/>
                <w:lang w:val="en-US" w:eastAsia="zh-CN"/>
              </w:rPr>
              <w:t xml:space="preserve">4</w:t>
            </w:r>
            <w:r>
              <w:rPr>
                <w:rFonts w:ascii="Times New Roman" w:hAnsi="Times New Roman" w:cs="Times New Roman"/>
                <w:spacing w:val="8"/>
                <w:sz w:val="21"/>
                <w:szCs w:val="21"/>
                <w:highlight w:val="none"/>
                <w:lang w:val="en-US" w:eastAsia="zh-CN"/>
              </w:rPr>
            </w:r>
            <w:r/>
          </w:p>
        </w:tc>
        <w:tc>
          <w:tcPr>
            <w:tcW w:w="2122"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ascii="Times New Roman" w:hAnsi="Times New Roman" w:cs="Times New Roman"/>
                <w:spacing w:val="8"/>
                <w:sz w:val="21"/>
                <w:szCs w:val="21"/>
                <w:highlight w:val="none"/>
              </w:rPr>
              <w:t xml:space="preserve">企事业单位招考考试报名与技术支持服务</w:t>
            </w:r>
            <w:r>
              <w:rPr>
                <w:rFonts w:ascii="Times New Roman" w:hAnsi="Times New Roman" w:eastAsia="宋体" w:cs="Times New Roman"/>
                <w:spacing w:val="8"/>
                <w:sz w:val="21"/>
                <w:szCs w:val="21"/>
                <w:highlight w:val="none"/>
                <w:lang w:val="en-US" w:eastAsia="zh-CN"/>
              </w:rPr>
            </w:r>
            <w:r/>
          </w:p>
        </w:tc>
        <w:tc>
          <w:tcPr>
            <w:tcW w:w="748"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ascii="Times New Roman" w:hAnsi="Times New Roman" w:cs="Times New Roman"/>
                <w:spacing w:val="8"/>
                <w:sz w:val="21"/>
                <w:szCs w:val="21"/>
                <w:highlight w:val="none"/>
                <w:lang w:val="en-US" w:eastAsia="zh-CN"/>
              </w:rPr>
              <w:t xml:space="preserve">40</w:t>
            </w:r>
            <w:r>
              <w:rPr>
                <w:rFonts w:ascii="Times New Roman" w:hAnsi="Times New Roman" w:eastAsia="宋体" w:cs="Times New Roman"/>
                <w:spacing w:val="8"/>
                <w:sz w:val="21"/>
                <w:szCs w:val="21"/>
                <w:highlight w:val="none"/>
                <w:lang w:val="en-US" w:eastAsia="zh-CN"/>
              </w:rPr>
            </w:r>
            <w:r/>
          </w:p>
        </w:tc>
        <w:tc>
          <w:tcPr>
            <w:tcW w:w="848" w:type="dxa"/>
            <w:vAlign w:val="center"/>
            <w:textDirection w:val="lrTb"/>
            <w:noWrap w:val="false"/>
          </w:tcPr>
          <w:p>
            <w:pPr>
              <w:pStyle w:val="1088"/>
              <w:jc w:val="center"/>
              <w:widowControl/>
              <w:rPr>
                <w:rFonts w:ascii="Times New Roman" w:hAnsi="Times New Roman" w:eastAsia="宋体" w:cs="Times New Roman"/>
                <w:spacing w:val="8"/>
                <w:sz w:val="21"/>
                <w:szCs w:val="21"/>
                <w:highlight w:val="none"/>
                <w:lang w:val="en-US" w:eastAsia="zh-CN"/>
              </w:rPr>
            </w:pPr>
            <w:r>
              <w:rPr>
                <w:rFonts w:hint="eastAsia" w:ascii="Times New Roman" w:hAnsi="Times New Roman" w:cs="Times New Roman"/>
                <w:spacing w:val="8"/>
                <w:szCs w:val="21"/>
                <w:highlight w:val="none"/>
                <w:lang w:val="en-US" w:eastAsia="zh-CN"/>
              </w:rPr>
              <w:t xml:space="preserve">0.8</w:t>
            </w:r>
            <w:r>
              <w:rPr>
                <w:rFonts w:ascii="Times New Roman" w:hAnsi="Times New Roman" w:eastAsia="宋体" w:cs="Times New Roman"/>
                <w:spacing w:val="8"/>
                <w:sz w:val="21"/>
                <w:szCs w:val="21"/>
                <w:highlight w:val="none"/>
                <w:lang w:val="en-US" w:eastAsia="zh-CN"/>
              </w:rPr>
            </w:r>
            <w:r/>
          </w:p>
        </w:tc>
        <w:tc>
          <w:tcPr>
            <w:tcW w:w="848" w:type="dxa"/>
            <w:vAlign w:val="center"/>
            <w:vMerge w:val="continue"/>
            <w:textDirection w:val="lrTb"/>
            <w:noWrap w:val="false"/>
          </w:tcPr>
          <w:p>
            <w:pPr>
              <w:pStyle w:val="1088"/>
              <w:jc w:val="center"/>
              <w:widowControl/>
              <w:rPr>
                <w:rFonts w:hint="eastAsia" w:ascii="Times New Roman" w:hAnsi="Times New Roman" w:cs="Times New Roman"/>
                <w:spacing w:val="8"/>
                <w:szCs w:val="21"/>
                <w:highlight w:val="none"/>
                <w:lang w:val="en-US" w:eastAsia="zh-CN"/>
              </w:rPr>
            </w:pPr>
            <w:r>
              <w:rPr>
                <w:rFonts w:hint="eastAsia" w:ascii="Times New Roman" w:hAnsi="Times New Roman" w:cs="Times New Roman"/>
                <w:spacing w:val="8"/>
                <w:szCs w:val="21"/>
                <w:highlight w:val="none"/>
                <w:lang w:val="en-US" w:eastAsia="zh-CN"/>
              </w:rPr>
            </w:r>
            <w:r/>
          </w:p>
        </w:tc>
      </w:tr>
    </w:tbl>
    <w:p>
      <w:pPr>
        <w:pStyle w:val="1088"/>
        <w:ind w:firstLine="420"/>
        <w:keepLines w:val="0"/>
        <w:keepNext w:val="0"/>
        <w:pageBreakBefore w:val="0"/>
        <w:spacing w:line="360" w:lineRule="auto"/>
        <w:rPr>
          <w:rFonts w:hint="eastAsia" w:ascii="宋体" w:hAnsi="宋体" w:eastAsia="宋体" w:cs="宋体"/>
          <w:color w:val="000000"/>
          <w:szCs w:val="21"/>
          <w:highlight w:val="none"/>
          <w:lang w:eastAsia="zh-CN"/>
        </w:rPr>
      </w:pPr>
      <w:r/>
      <w:bookmarkEnd w:id="34"/>
      <w:r>
        <w:rPr>
          <w:rFonts w:hint="eastAsia" w:ascii="宋体" w:hAnsi="宋体" w:eastAsia="宋体" w:cs="宋体"/>
          <w:color w:val="000000"/>
          <w:szCs w:val="21"/>
          <w:highlight w:val="none"/>
          <w:lang w:eastAsia="zh-CN"/>
        </w:rPr>
      </w:r>
      <w:r/>
    </w:p>
    <w:p>
      <w:pPr>
        <w:pStyle w:val="1088"/>
        <w:ind w:firstLine="422"/>
        <w:spacing w:line="360" w:lineRule="auto"/>
        <w:tabs>
          <w:tab w:val="left" w:pos="420" w:leader="none"/>
        </w:tabs>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采购需求：</w:t>
      </w:r>
      <w:r>
        <w:rPr>
          <w:rFonts w:hint="eastAsia" w:ascii="宋体" w:hAnsi="宋体" w:cs="宋体"/>
          <w:color w:val="000000"/>
          <w:szCs w:val="21"/>
          <w:highlight w:val="none"/>
          <w:lang w:eastAsia="zh-CN"/>
        </w:rPr>
        <w:t xml:space="preserve">江苏省高校招生就业指导服务中心招考工作技术服务类项目</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共分四个分包，兼投不兼中。如同一供应商在分包一、二中均排名第一，则优先推荐其为分包一的成交供应商，且在分包二中不再被推荐为成交候选人，由排名紧靠其后的供应商依次递补。</w:t>
      </w:r>
      <w:r>
        <w:rPr>
          <w:rFonts w:hint="eastAsia" w:ascii="宋体" w:hAnsi="宋体" w:eastAsia="宋体" w:cs="宋体"/>
          <w:color w:val="000000"/>
          <w:szCs w:val="21"/>
          <w:highlight w:val="none"/>
          <w:lang w:val="en-US" w:eastAsia="zh-CN"/>
        </w:rPr>
        <w:t xml:space="preserve">具体详见第四章采购需求。</w:t>
      </w:r>
      <w:r>
        <w:rPr>
          <w:rFonts w:hint="eastAsia" w:ascii="宋体" w:hAnsi="宋体" w:eastAsia="宋体" w:cs="宋体"/>
          <w:color w:val="000000"/>
          <w:szCs w:val="21"/>
          <w:highlight w:val="none"/>
          <w:lang w:val="en-US" w:eastAsia="zh-CN"/>
        </w:rPr>
      </w:r>
      <w:r/>
    </w:p>
    <w:p>
      <w:pPr>
        <w:pStyle w:val="1088"/>
        <w:ind w:firstLine="422"/>
        <w:keepLines w:val="0"/>
        <w:keepNext w:val="0"/>
        <w:pageBreakBefore w:val="0"/>
        <w:spacing w:line="360" w:lineRule="auto"/>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合同履行期限：</w:t>
      </w:r>
      <w:r>
        <w:rPr>
          <w:rFonts w:ascii="Times New Roman" w:hAnsi="Times New Roman" w:cs="Times New Roman"/>
          <w:spacing w:val="8"/>
          <w:highlight w:val="none"/>
        </w:rPr>
        <w:t xml:space="preserve">自合同签订之日起</w:t>
      </w:r>
      <w:r>
        <w:rPr>
          <w:rFonts w:ascii="Times New Roman" w:hAnsi="Times New Roman" w:cs="Times New Roman"/>
          <w:spacing w:val="8"/>
          <w:highlight w:val="none"/>
          <w:lang w:val="en-US" w:eastAsia="zh-CN"/>
        </w:rPr>
        <w:t xml:space="preserve">至一年。</w:t>
      </w:r>
      <w:r>
        <w:rPr>
          <w:rFonts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本项目（是/否）接受联合体：否 </w:t>
      </w:r>
      <w:r>
        <w:rPr>
          <w:rFonts w:hint="eastAsia" w:ascii="宋体" w:hAnsi="宋体" w:eastAsia="宋体" w:cs="宋体"/>
          <w:color w:val="000000"/>
          <w:szCs w:val="21"/>
          <w:highlight w:val="none"/>
        </w:rPr>
      </w:r>
      <w:r/>
    </w:p>
    <w:p>
      <w:pPr>
        <w:pStyle w:val="1088"/>
        <w:numPr>
          <w:ilvl w:val="0"/>
          <w:numId w:val="0"/>
        </w:num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lang w:val="en-US" w:eastAsia="zh-CN" w:bidi="ar-SA"/>
        </w:rPr>
        <w:t xml:space="preserve">二、</w:t>
      </w:r>
      <w:r>
        <w:rPr>
          <w:rFonts w:hint="eastAsia" w:ascii="宋体" w:hAnsi="宋体" w:eastAsia="宋体" w:cs="宋体"/>
          <w:b/>
          <w:bCs/>
          <w:color w:val="000000"/>
          <w:szCs w:val="21"/>
          <w:highlight w:val="none"/>
        </w:rPr>
        <w:t xml:space="preserve">申请人的资格要求</w:t>
      </w:r>
      <w:r>
        <w:rPr>
          <w:rFonts w:hint="eastAsia" w:ascii="宋体" w:hAnsi="宋体" w:eastAsia="宋体" w:cs="宋体"/>
          <w:b/>
          <w:bCs/>
          <w:color w:val="000000"/>
          <w:szCs w:val="21"/>
          <w:highlight w:val="none"/>
        </w:rPr>
      </w:r>
      <w:r/>
    </w:p>
    <w:p>
      <w:pPr>
        <w:pStyle w:val="1088"/>
        <w:ind w:firstLine="422"/>
        <w:keepLines w:val="0"/>
        <w:keepNext w:val="0"/>
        <w:pageBreakBefore w:val="0"/>
        <w:spacing w:line="360" w:lineRule="auto"/>
        <w:rPr>
          <w:rFonts w:hint="eastAsia" w:ascii="宋体" w:hAnsi="宋体" w:eastAsia="宋体" w:cs="宋体"/>
          <w:b/>
          <w:bCs/>
          <w:color w:val="000000"/>
          <w:sz w:val="21"/>
          <w:szCs w:val="21"/>
          <w:highlight w:val="none"/>
        </w:rPr>
      </w:pPr>
      <w:r/>
      <w:bookmarkStart w:id="35" w:name="_Toc28359007"/>
      <w:r/>
      <w:bookmarkStart w:id="36" w:name="_Toc35393794"/>
      <w:r/>
      <w:bookmarkStart w:id="37" w:name="_Toc28359084"/>
      <w:r/>
      <w:bookmarkStart w:id="38" w:name="_Toc35393625"/>
      <w:r>
        <w:rPr>
          <w:rFonts w:hint="eastAsia" w:ascii="宋体" w:hAnsi="宋体" w:eastAsia="宋体" w:cs="宋体"/>
          <w:b/>
          <w:bCs/>
          <w:color w:val="000000"/>
          <w:sz w:val="21"/>
          <w:szCs w:val="21"/>
          <w:highlight w:val="none"/>
        </w:rPr>
        <w:t xml:space="preserve">（一）满足《中华人民共和国政府采购法》第二十二条规定：</w:t>
      </w:r>
      <w:r>
        <w:rPr>
          <w:rFonts w:hint="eastAsia" w:ascii="宋体" w:hAnsi="宋体" w:eastAsia="宋体" w:cs="宋体"/>
          <w:b/>
          <w:bCs/>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1.具有独立承担民事责任的能力（提供法人或者其他组织的营业执照等证明文件，自然人的身份证明）；</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2.具有良好的商业信誉和健全的财务会计制度（提供2024</w:t>
      </w:r>
      <w:r>
        <w:rPr>
          <w:rFonts w:hint="eastAsia" w:ascii="宋体" w:hAnsi="宋体" w:eastAsia="宋体" w:cs="宋体"/>
          <w:color w:val="000000"/>
          <w:sz w:val="21"/>
          <w:szCs w:val="21"/>
          <w:highlight w:val="none"/>
          <w:lang w:val="en-US" w:eastAsia="zh-CN"/>
        </w:rPr>
        <w:t xml:space="preserve">或2025年度</w:t>
      </w:r>
      <w:r>
        <w:rPr>
          <w:rFonts w:hint="eastAsia" w:ascii="宋体" w:hAnsi="宋体" w:eastAsia="宋体" w:cs="宋体"/>
          <w:color w:val="000000"/>
          <w:sz w:val="21"/>
          <w:szCs w:val="21"/>
          <w:highlight w:val="none"/>
        </w:rPr>
        <w:t xml:space="preserve">的审计报告复印件加盖公章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或投标</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截止时间前半年内（</w:t>
      </w:r>
      <w:r>
        <w:rPr>
          <w:rFonts w:hint="eastAsia" w:ascii="宋体" w:hAnsi="宋体" w:cs="宋体"/>
          <w:color w:val="000000"/>
          <w:sz w:val="21"/>
          <w:szCs w:val="21"/>
          <w:highlight w:val="none"/>
          <w:lang w:eastAsia="zh-CN"/>
        </w:rPr>
        <w:t xml:space="preserve">2026年2月至2026年7月</w:t>
      </w:r>
      <w:r>
        <w:rPr>
          <w:rFonts w:hint="eastAsia" w:ascii="宋体" w:hAnsi="宋体" w:eastAsia="宋体" w:cs="宋体"/>
          <w:color w:val="000000"/>
          <w:sz w:val="21"/>
          <w:szCs w:val="21"/>
          <w:highlight w:val="none"/>
        </w:rPr>
        <w:t xml:space="preserve">）至少一个月的财务状况报告（至少包括资产负债表和利润表）复印件加盖公章，或投标</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截止时间前</w:t>
      </w:r>
      <w:r>
        <w:rPr>
          <w:rFonts w:hint="eastAsia" w:ascii="宋体" w:hAnsi="宋体" w:eastAsia="宋体" w:cs="宋体"/>
          <w:color w:val="000000"/>
          <w:sz w:val="21"/>
          <w:szCs w:val="21"/>
          <w:highlight w:val="none"/>
          <w:lang w:val="en-US" w:eastAsia="zh-CN"/>
        </w:rPr>
        <w:t xml:space="preserve">半年</w:t>
      </w:r>
      <w:r>
        <w:rPr>
          <w:rFonts w:hint="eastAsia" w:ascii="宋体" w:hAnsi="宋体" w:eastAsia="宋体" w:cs="宋体"/>
          <w:color w:val="000000"/>
          <w:sz w:val="21"/>
          <w:szCs w:val="21"/>
          <w:highlight w:val="none"/>
        </w:rPr>
        <w:t xml:space="preserve">内（</w:t>
      </w:r>
      <w:r>
        <w:rPr>
          <w:rFonts w:hint="eastAsia" w:ascii="宋体" w:hAnsi="宋体" w:cs="宋体"/>
          <w:color w:val="000000"/>
          <w:sz w:val="21"/>
          <w:szCs w:val="21"/>
          <w:highlight w:val="none"/>
          <w:lang w:eastAsia="zh-CN"/>
        </w:rPr>
        <w:t xml:space="preserve">2026年2月至2026年7月</w:t>
      </w:r>
      <w:r>
        <w:rPr>
          <w:rFonts w:hint="eastAsia" w:ascii="宋体" w:hAnsi="宋体" w:eastAsia="宋体" w:cs="宋体"/>
          <w:color w:val="000000"/>
          <w:sz w:val="21"/>
          <w:szCs w:val="21"/>
          <w:highlight w:val="none"/>
        </w:rPr>
        <w:t xml:space="preserve">）银行出具的资信证明复印件加盖公章，或财政部门认可的专业担保机构出具的投标担保函复印件加盖公章，成立不满一个月的无须提供）；</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3.具有履行合同所必需的设备和专业技术能力（根据项目需求提供履行合同所必需的设备和专业技术能力的声明）；</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4.有依法缴纳税收和社会保障资金的良好记录（提供参加本次采购活动前半年内（</w:t>
      </w:r>
      <w:r>
        <w:rPr>
          <w:rFonts w:hint="eastAsia" w:ascii="宋体" w:hAnsi="宋体" w:cs="宋体"/>
          <w:color w:val="000000"/>
          <w:sz w:val="21"/>
          <w:szCs w:val="21"/>
          <w:highlight w:val="none"/>
          <w:lang w:eastAsia="zh-CN"/>
        </w:rPr>
        <w:t xml:space="preserve">2026年2月至2026年7月</w:t>
      </w:r>
      <w:r>
        <w:rPr>
          <w:rFonts w:hint="eastAsia" w:ascii="宋体" w:hAnsi="宋体" w:eastAsia="宋体" w:cs="宋体"/>
          <w:color w:val="000000"/>
          <w:sz w:val="21"/>
          <w:szCs w:val="21"/>
          <w:highlight w:val="none"/>
        </w:rPr>
        <w:t xml:space="preserve">）至少一个月依法缴纳税收（企业代缴的个人所得税除外）和社会保障资金的相关材料（提供相关主管部门证明或银行代扣证明的复印件，根据国家相关政策免缴或迟缴的需提供相关证明材料）；</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5.参加本次采购活动前三年内，在经营活动中没有重大违法记录（提供参加本次采购活动前3年内在经营活动中没有重大违法记录的书面声明加盖供应商公章）；</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（1）单位负责人为同一人或者存在直接控股、管理关系的不同供应商，不得参加同一合同项下的采购活动。</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（2）为采购项目提供整体设计、规范编制或者项目管理、监理、检测等服务的供应商，不得再参加该采购项目的其他采购活动。</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（3）拒绝列入失信被执行人、重大税收违法失信主体、严重违法失信行为记录名单的供应商参与采购活动。采购代理机构将在响应文件提交截止时间后，通过</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信用中国</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网站等渠道查询供应商信用记录并保存。</w:t>
      </w:r>
      <w:r>
        <w:rPr>
          <w:rFonts w:hint="eastAsia" w:ascii="宋体" w:hAnsi="宋体" w:eastAsia="宋体" w:cs="宋体"/>
          <w:color w:val="000000"/>
          <w:sz w:val="21"/>
          <w:szCs w:val="21"/>
          <w:highlight w:val="none"/>
        </w:rPr>
      </w:r>
      <w:r/>
    </w:p>
    <w:p>
      <w:pPr>
        <w:pStyle w:val="1088"/>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（二）落实政府采购政策需满足的资格要求：</w:t>
      </w:r>
      <w:r>
        <w:rPr>
          <w:rFonts w:hint="eastAsia" w:ascii="宋体" w:hAnsi="宋体" w:eastAsia="宋体" w:cs="宋体"/>
          <w:color w:val="000000"/>
          <w:sz w:val="21"/>
          <w:szCs w:val="21"/>
          <w:highlight w:val="none"/>
          <w:lang w:val="en-US" w:bidi="ar"/>
        </w:rPr>
        <w:t xml:space="preserve">本项目非专门面向中小企业采购的项目。如为中小微型企业、监狱企业、残疾人福利性单位，提供的产品为国家认定的节能产品和环保产品的须按要求提供相关材</w:t>
      </w:r>
      <w:r>
        <w:rPr>
          <w:rFonts w:hint="eastAsia" w:ascii="宋体" w:hAnsi="宋体" w:eastAsia="宋体" w:cs="宋体"/>
          <w:sz w:val="21"/>
          <w:szCs w:val="21"/>
          <w:highlight w:val="none"/>
          <w:lang w:val="en-US" w:bidi="ar"/>
        </w:rPr>
        <w:t xml:space="preserve">料。</w:t>
      </w:r>
      <w:r>
        <w:rPr>
          <w:rFonts w:hint="eastAsia" w:ascii="宋体" w:hAnsi="宋体" w:eastAsia="宋体" w:cs="宋体"/>
          <w:color w:val="000000"/>
          <w:szCs w:val="21"/>
          <w:highlight w:val="none"/>
        </w:rPr>
      </w:r>
      <w:r/>
    </w:p>
    <w:p>
      <w:pPr>
        <w:pStyle w:val="1088"/>
        <w:ind w:firstLine="422"/>
        <w:keepLines w:val="0"/>
        <w:keepNext w:val="0"/>
        <w:pageBreakBefore w:val="0"/>
        <w:spacing w:line="360" w:lineRule="auto"/>
        <w:rPr>
          <w:rFonts w:hint="eastAsia" w:ascii="宋体" w:hAnsi="宋体" w:eastAsia="宋体" w:cs="宋体"/>
          <w:color w:val="000000"/>
          <w:szCs w:val="21"/>
          <w:highlight w:val="none"/>
          <w:lang w:val="en-US" w:eastAsia="zh-CN"/>
        </w:rPr>
      </w:pPr>
      <w:r/>
      <w:bookmarkStart w:id="39" w:name="OLE_LINK8"/>
      <w:r/>
      <w:bookmarkStart w:id="40" w:name="OLE_LINK6"/>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三</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本项目的特定资格要求：</w:t>
      </w:r>
      <w:r>
        <w:rPr>
          <w:rFonts w:hint="eastAsia" w:ascii="宋体" w:hAnsi="宋体" w:cs="宋体"/>
          <w:b/>
          <w:bCs/>
          <w:color w:val="000000"/>
          <w:szCs w:val="21"/>
          <w:highlight w:val="none"/>
          <w:lang w:val="en-US" w:eastAsia="zh-CN"/>
        </w:rPr>
        <w:t xml:space="preserve">无。</w:t>
      </w:r>
      <w:r>
        <w:rPr>
          <w:rFonts w:hint="eastAsia" w:ascii="宋体" w:hAnsi="宋体" w:eastAsia="宋体" w:cs="宋体"/>
          <w:color w:val="000000"/>
          <w:szCs w:val="21"/>
          <w:highlight w:val="none"/>
          <w:lang w:val="en-US" w:eastAsia="zh-CN"/>
        </w:rPr>
      </w:r>
      <w:r/>
    </w:p>
    <w:p>
      <w:pPr>
        <w:pStyle w:val="1137"/>
        <w:ind w:firstLine="422"/>
        <w:keepLines w:val="0"/>
        <w:keepNext w:val="0"/>
        <w:pageBreakBefore w:val="0"/>
        <w:spacing w:line="360" w:lineRule="auto"/>
        <w:rPr>
          <w:rFonts w:hint="eastAsia" w:ascii="宋体" w:hAnsi="宋体" w:eastAsia="宋体" w:cs="宋体"/>
          <w:bCs/>
          <w:color w:val="000000"/>
          <w:sz w:val="21"/>
          <w:szCs w:val="21"/>
          <w:highlight w:val="none"/>
        </w:rPr>
      </w:pPr>
      <w:r/>
      <w:bookmarkEnd w:id="39"/>
      <w:r/>
      <w:bookmarkEnd w:id="40"/>
      <w:r>
        <w:rPr>
          <w:rFonts w:hint="eastAsia" w:ascii="宋体" w:hAnsi="宋体" w:eastAsia="宋体" w:cs="宋体"/>
          <w:bCs/>
          <w:color w:val="000000"/>
          <w:sz w:val="21"/>
          <w:szCs w:val="21"/>
          <w:highlight w:val="none"/>
        </w:rPr>
        <w:t xml:space="preserve">三、获取</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 </w:t>
      </w:r>
      <w:r>
        <w:rPr>
          <w:rFonts w:hint="eastAsia" w:ascii="宋体" w:hAnsi="宋体" w:eastAsia="宋体" w:cs="宋体"/>
          <w:bCs/>
          <w:color w:val="000000"/>
          <w:sz w:val="21"/>
          <w:szCs w:val="21"/>
          <w:highlight w:val="none"/>
        </w:rPr>
      </w:r>
      <w:r/>
    </w:p>
    <w:p>
      <w:pPr>
        <w:pStyle w:val="1160"/>
        <w:ind w:firstLine="420"/>
        <w:keepLines w:val="0"/>
        <w:keepNext w:val="0"/>
        <w:pageBreakBefore w:val="0"/>
        <w:spacing w:line="360" w:lineRule="auto"/>
        <w:rPr>
          <w:rFonts w:hint="eastAsia" w:ascii="宋体" w:hAnsi="宋体" w:eastAsia="宋体" w:cs="宋体"/>
          <w:color w:val="000000"/>
          <w:sz w:val="21"/>
          <w:highlight w:val="none"/>
        </w:rPr>
      </w:pPr>
      <w:r/>
      <w:bookmarkStart w:id="41" w:name="_Toc28359005"/>
      <w:r/>
      <w:bookmarkStart w:id="42" w:name="_Toc35393793"/>
      <w:r/>
      <w:bookmarkStart w:id="43" w:name="_Toc28359082"/>
      <w:r/>
      <w:bookmarkStart w:id="44" w:name="_Toc35393624"/>
      <w:r>
        <w:rPr>
          <w:rFonts w:hint="eastAsia" w:ascii="宋体" w:hAnsi="宋体" w:eastAsia="宋体" w:cs="宋体"/>
          <w:color w:val="000000"/>
          <w:sz w:val="21"/>
          <w:highlight w:val="none"/>
        </w:rPr>
        <w:t xml:space="preserve">获取时间：自磋商文件公告发布之日起5个工作日</w:t>
      </w:r>
      <w:r>
        <w:rPr>
          <w:rFonts w:hint="eastAsia" w:ascii="宋体" w:hAnsi="宋体" w:eastAsia="宋体" w:cs="宋体"/>
          <w:color w:val="000000"/>
          <w:sz w:val="21"/>
          <w:highlight w:val="none"/>
        </w:rPr>
      </w:r>
      <w:r/>
    </w:p>
    <w:p>
      <w:pPr>
        <w:pStyle w:val="1160"/>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地点：</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江苏政府采购网</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r>
      <w:r/>
    </w:p>
    <w:p>
      <w:pPr>
        <w:pStyle w:val="1160"/>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获取方式：在苏采云电子交易平台http://jszfcg.jscz.gov.cn/jszc/login首页点击供应商→使用CA锁登录系统</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新用户需进行</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平台用户注册</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项目参与</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进行登记，在</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可参与项目</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中选择</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我要参与</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，参与成功后到</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已参与项目</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界面中找到该项目下载电子文件（文件后缀名为</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kedt</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）并进行操作</w:t>
      </w:r>
      <w:r>
        <w:rPr>
          <w:rFonts w:hint="eastAsia" w:ascii="宋体" w:hAnsi="宋体" w:eastAsia="宋体" w:cs="宋体"/>
          <w:color w:val="000000"/>
          <w:sz w:val="21"/>
          <w:highlight w:val="none"/>
        </w:rPr>
      </w:r>
      <w:r/>
    </w:p>
    <w:p>
      <w:pPr>
        <w:pStyle w:val="1137"/>
        <w:ind w:firstLine="422"/>
        <w:keepLines w:val="0"/>
        <w:keepNext w:val="0"/>
        <w:pageBreakBefore w:val="0"/>
        <w:spacing w:line="360" w:lineRule="auto"/>
        <w:rPr>
          <w:rFonts w:hint="eastAsia" w:ascii="宋体" w:hAnsi="宋体" w:eastAsia="宋体" w:cs="宋体"/>
          <w:color w:val="000000"/>
          <w:sz w:val="21"/>
          <w:highlight w:val="none"/>
        </w:rPr>
      </w:pPr>
      <w:r/>
      <w:bookmarkEnd w:id="41"/>
      <w:r/>
      <w:bookmarkEnd w:id="42"/>
      <w:r/>
      <w:bookmarkEnd w:id="43"/>
      <w:r/>
      <w:bookmarkEnd w:id="44"/>
      <w:r>
        <w:rPr>
          <w:rFonts w:hint="eastAsia" w:ascii="宋体" w:hAnsi="宋体" w:eastAsia="宋体" w:cs="宋体"/>
          <w:bCs/>
          <w:color w:val="000000"/>
          <w:sz w:val="21"/>
          <w:szCs w:val="21"/>
          <w:highlight w:val="none"/>
        </w:rPr>
        <w:t xml:space="preserve">四、响应文件提交</w:t>
      </w:r>
      <w:r>
        <w:rPr>
          <w:rFonts w:hint="eastAsia" w:ascii="宋体" w:hAnsi="宋体" w:eastAsia="宋体" w:cs="宋体"/>
          <w:color w:val="000000"/>
          <w:sz w:val="21"/>
          <w:highlight w:val="none"/>
        </w:rPr>
      </w:r>
      <w:r/>
    </w:p>
    <w:p>
      <w:pPr>
        <w:pStyle w:val="1160"/>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截止时间：2026-</w:t>
      </w:r>
      <w:r>
        <w:rPr>
          <w:rFonts w:hint="eastAsia" w:ascii="宋体" w:hAnsi="宋体" w:cs="宋体"/>
          <w:color w:val="000000"/>
          <w:sz w:val="21"/>
          <w:highlight w:val="none"/>
          <w:lang w:val="en-US" w:eastAsia="zh-CN"/>
        </w:rPr>
        <w:t xml:space="preserve">8-4</w:t>
      </w:r>
      <w:r>
        <w:rPr>
          <w:rFonts w:hint="eastAsia" w:ascii="宋体" w:hAnsi="宋体" w:eastAsia="宋体" w:cs="宋体"/>
          <w:color w:val="000000"/>
          <w:sz w:val="21"/>
          <w:highlight w:val="none"/>
        </w:rPr>
        <w:t xml:space="preserve"> </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0 （北京时间）</w:t>
      </w:r>
      <w:r>
        <w:rPr>
          <w:rFonts w:hint="eastAsia" w:ascii="宋体" w:hAnsi="宋体" w:eastAsia="宋体" w:cs="宋体"/>
          <w:color w:val="000000"/>
          <w:sz w:val="21"/>
          <w:highlight w:val="none"/>
        </w:rPr>
      </w:r>
      <w:r/>
    </w:p>
    <w:p>
      <w:pPr>
        <w:pStyle w:val="1160"/>
        <w:ind w:firstLine="420"/>
        <w:keepLines w:val="0"/>
        <w:keepNext w:val="0"/>
        <w:pageBreakBefore w:val="0"/>
        <w:spacing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地点：</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苏采云</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系统（网址： http://jszfcg.jsczt.cn/）</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开标大厅</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lang w:eastAsia="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注：各供应商请关注开标大厅交流区，在开标结束后，请勿离开开标大厅</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投标文件的解密：开标当天各供应商及时登录不见面开标大厅，响应文件递交截止时间后，采购人将在系统内公布投标</w:t>
      </w:r>
      <w:r>
        <w:rPr>
          <w:rFonts w:hint="eastAsia" w:ascii="宋体" w:hAnsi="宋体" w:eastAsia="宋体" w:cs="宋体"/>
          <w:color w:val="000000"/>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Cs w:val="21"/>
          <w:highlight w:val="none"/>
        </w:rPr>
      </w:r>
      <w:r/>
    </w:p>
    <w:p>
      <w:pPr>
        <w:pStyle w:val="1088"/>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五、开启</w:t>
      </w:r>
      <w:r>
        <w:rPr>
          <w:rFonts w:hint="eastAsia" w:ascii="宋体" w:hAnsi="宋体" w:eastAsia="宋体" w:cs="宋体"/>
          <w:b/>
          <w:bCs/>
          <w:color w:val="000000"/>
          <w:szCs w:val="21"/>
          <w:highlight w:val="none"/>
        </w:rPr>
      </w:r>
      <w:r/>
    </w:p>
    <w:p>
      <w:pPr>
        <w:pStyle w:val="1088"/>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时间：</w:t>
      </w:r>
      <w:r>
        <w:rPr>
          <w:rFonts w:hint="eastAsia" w:ascii="宋体" w:hAnsi="宋体" w:eastAsia="宋体" w:cs="宋体"/>
          <w:color w:val="000000"/>
          <w:sz w:val="21"/>
          <w:highlight w:val="none"/>
        </w:rPr>
        <w:t xml:space="preserve">2026-</w:t>
      </w:r>
      <w:r>
        <w:rPr>
          <w:rFonts w:hint="eastAsia" w:ascii="宋体" w:hAnsi="宋体" w:cs="宋体"/>
          <w:color w:val="000000"/>
          <w:sz w:val="21"/>
          <w:highlight w:val="none"/>
          <w:lang w:val="en-US" w:eastAsia="zh-CN"/>
        </w:rPr>
        <w:t xml:space="preserve">8-4</w:t>
      </w:r>
      <w:r>
        <w:rPr>
          <w:rFonts w:hint="eastAsia" w:ascii="宋体" w:hAnsi="宋体" w:eastAsia="宋体" w:cs="宋体"/>
          <w:color w:val="000000"/>
          <w:sz w:val="21"/>
          <w:highlight w:val="none"/>
        </w:rPr>
        <w:t xml:space="preserve"> </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0</w:t>
      </w:r>
      <w:r>
        <w:rPr>
          <w:rFonts w:hint="eastAsia" w:ascii="宋体"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（北京时间）</w:t>
      </w:r>
      <w:r>
        <w:rPr>
          <w:rFonts w:hint="eastAsia" w:ascii="宋体" w:hAnsi="宋体" w:eastAsia="宋体" w:cs="宋体"/>
          <w:b w:val="0"/>
          <w:bCs w:val="0"/>
          <w:color w:val="000000"/>
          <w:szCs w:val="21"/>
          <w:highlight w:val="none"/>
        </w:rPr>
      </w:r>
      <w:r/>
    </w:p>
    <w:p>
      <w:pPr>
        <w:pStyle w:val="1088"/>
        <w:ind w:firstLine="420"/>
        <w:keepLines w:val="0"/>
        <w:keepNext w:val="0"/>
        <w:pageBreakBefore w:val="0"/>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val="0"/>
          <w:bCs w:val="0"/>
          <w:color w:val="000000"/>
          <w:szCs w:val="21"/>
          <w:highlight w:val="none"/>
        </w:rPr>
        <w:t xml:space="preserve">地点：</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苏采云</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系统（网址： http://jszfcg.jsczt.cn/）</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开标大厅</w:t>
      </w:r>
      <w:r>
        <w:rPr>
          <w:rFonts w:hint="eastAsia" w:ascii="宋体" w:hAnsi="宋体" w:cs="宋体"/>
          <w:color w:val="000000"/>
          <w:sz w:val="21"/>
          <w:highlight w:val="none"/>
          <w:lang w:eastAsia="zh-CN"/>
        </w:rPr>
        <w:t xml:space="preserve">”</w:t>
      </w:r>
      <w:r>
        <w:rPr>
          <w:rFonts w:hint="eastAsia" w:ascii="宋体" w:hAnsi="宋体" w:eastAsia="宋体" w:cs="宋体"/>
          <w:b/>
          <w:bCs/>
          <w:color w:val="000000"/>
          <w:szCs w:val="21"/>
          <w:highlight w:val="none"/>
          <w:lang w:eastAsia="zh-CN"/>
        </w:rPr>
      </w:r>
      <w:r/>
    </w:p>
    <w:p>
      <w:pPr>
        <w:pStyle w:val="1088"/>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rPr>
        <w:t xml:space="preserve">、公告期限</w:t>
      </w:r>
      <w:r>
        <w:rPr>
          <w:rFonts w:hint="eastAsia" w:ascii="宋体" w:hAnsi="宋体" w:eastAsia="宋体" w:cs="宋体"/>
          <w:b/>
          <w:bCs/>
          <w:color w:val="000000"/>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自本公告发布之日起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个工作日。</w:t>
      </w:r>
      <w:r>
        <w:rPr>
          <w:rFonts w:hint="eastAsia" w:ascii="宋体" w:hAnsi="宋体" w:eastAsia="宋体" w:cs="宋体"/>
          <w:color w:val="000000"/>
          <w:szCs w:val="21"/>
          <w:highlight w:val="none"/>
        </w:rPr>
      </w:r>
      <w:r/>
    </w:p>
    <w:p>
      <w:pPr>
        <w:pStyle w:val="1088"/>
        <w:numPr>
          <w:ilvl w:val="0"/>
          <w:numId w:val="0"/>
        </w:numPr>
        <w:ind w:firstLine="422"/>
        <w:keepLines w:val="0"/>
        <w:keepNext w:val="0"/>
        <w:pageBreakBefore w:val="0"/>
        <w:spacing w:line="360" w:lineRule="auto"/>
        <w:rPr>
          <w:rFonts w:hint="eastAsia" w:ascii="宋体" w:hAnsi="宋体" w:eastAsia="宋体" w:cs="宋体"/>
          <w:b/>
          <w:bCs/>
          <w:color w:val="000000"/>
          <w:szCs w:val="21"/>
          <w:highlight w:val="none"/>
        </w:rPr>
      </w:pPr>
      <w:r/>
      <w:bookmarkStart w:id="45" w:name="_Toc35393626"/>
      <w:r/>
      <w:bookmarkStart w:id="46" w:name="_Toc35393795"/>
      <w:r>
        <w:rPr>
          <w:rFonts w:hint="eastAsia" w:ascii="宋体" w:hAnsi="宋体" w:cs="宋体"/>
          <w:b/>
          <w:bCs/>
          <w:color w:val="000000"/>
          <w:sz w:val="21"/>
          <w:szCs w:val="21"/>
          <w:highlight w:val="none"/>
          <w:lang w:val="en-US" w:eastAsia="zh-CN" w:bidi="ar-SA"/>
        </w:rPr>
        <w:t xml:space="preserve">七</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Cs w:val="21"/>
          <w:highlight w:val="none"/>
        </w:rPr>
        <w:t xml:space="preserve">其他补充事宜</w:t>
      </w:r>
      <w:bookmarkEnd w:id="45"/>
      <w:r/>
      <w:bookmarkEnd w:id="46"/>
      <w:r>
        <w:rPr>
          <w:rFonts w:hint="eastAsia" w:ascii="宋体" w:hAnsi="宋体" w:eastAsia="宋体" w:cs="宋体"/>
          <w:b/>
          <w:bCs/>
          <w:color w:val="000000"/>
          <w:szCs w:val="21"/>
          <w:highlight w:val="none"/>
        </w:rPr>
      </w:r>
      <w:r/>
    </w:p>
    <w:p>
      <w:pPr>
        <w:pStyle w:val="1137"/>
        <w:ind w:firstLine="420"/>
        <w:keepLines w:val="0"/>
        <w:keepNext w:val="0"/>
        <w:pageBreakBefore w:val="0"/>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1.本项目公告媒体：江苏政府采购网（http://www.ccgp-jiangsu.gov.cn/）</w:t>
      </w:r>
      <w:r>
        <w:rPr>
          <w:rFonts w:hint="eastAsia" w:ascii="宋体" w:hAnsi="宋体" w:cs="宋体"/>
          <w:b w:val="0"/>
          <w:color w:val="000000"/>
          <w:sz w:val="21"/>
          <w:szCs w:val="21"/>
          <w:highlight w:val="none"/>
          <w:lang w:eastAsia="zh-CN"/>
        </w:rPr>
        <w:t xml:space="preserve">，有关本次招标的事项若存在变动或修改，敬请及时关注在“江苏政府采购网”发布的更正公告。</w:t>
      </w:r>
      <w:r>
        <w:rPr>
          <w:rFonts w:hint="eastAsia" w:ascii="宋体" w:hAnsi="宋体" w:eastAsia="宋体" w:cs="宋体"/>
          <w:b w:val="0"/>
          <w:color w:val="000000"/>
          <w:sz w:val="21"/>
          <w:szCs w:val="21"/>
          <w:highlight w:val="none"/>
          <w:lang w:eastAsia="zh-CN"/>
        </w:rPr>
      </w:r>
      <w:r/>
    </w:p>
    <w:p>
      <w:pPr>
        <w:pStyle w:val="1137"/>
        <w:ind w:firstLine="420"/>
        <w:keepLines w:val="0"/>
        <w:keepNext w:val="0"/>
        <w:pageBreakBefore w:val="0"/>
        <w:spacing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2.供应商通过苏采云系统参与政府采购项目，需要办理江苏省政府采购数字证书及电子签章，具体详见苏采云系统登录页</w:t>
      </w:r>
      <w:r>
        <w:rPr>
          <w:rFonts w:hint="eastAsia" w:ascii="宋体" w:hAnsi="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新CA办理指南</w:t>
      </w:r>
      <w:r>
        <w:rPr>
          <w:rFonts w:hint="eastAsia" w:ascii="宋体" w:hAnsi="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。供应商按《苏采云系统供应商操作手册》</w:t>
      </w:r>
      <w:r>
        <w:rPr>
          <w:rFonts w:hint="eastAsia" w:ascii="宋体" w:hAnsi="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以下简称</w:t>
      </w:r>
      <w:r>
        <w:rPr>
          <w:rFonts w:hint="eastAsia" w:ascii="宋体" w:hAnsi="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操作手册</w:t>
      </w:r>
      <w:r>
        <w:rPr>
          <w:rFonts w:hint="eastAsia" w:ascii="宋体" w:hAnsi="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进行注册，并制作上传电子响应文件。《操作手册》下载地址</w:t>
      </w:r>
      <w:r>
        <w:rPr>
          <w:rFonts w:hint="eastAsia" w:ascii="宋体" w:hAnsi="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http://www.ccgp-jiangsu.gov.cn/jiangsu/zlxz/ee/ee3a4bc5a3454aa2b0d9312230633ce9.html。苏采云系统南京地区客服热线：025-83633744、025-83633743。</w:t>
      </w:r>
      <w:r>
        <w:rPr>
          <w:rFonts w:hint="eastAsia" w:ascii="宋体" w:hAnsi="宋体" w:eastAsia="宋体" w:cs="宋体"/>
          <w:b w:val="0"/>
          <w:color w:val="000000"/>
          <w:sz w:val="21"/>
          <w:szCs w:val="21"/>
          <w:highlight w:val="none"/>
        </w:rPr>
      </w:r>
      <w:r/>
    </w:p>
    <w:p>
      <w:pPr>
        <w:pStyle w:val="115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bookmarkStart w:id="47" w:name="_Toc28359008"/>
      <w:r/>
      <w:bookmarkStart w:id="48" w:name="_Toc28359085"/>
      <w:r/>
      <w:bookmarkStart w:id="49" w:name="_Toc35393796"/>
      <w:r/>
      <w:bookmarkStart w:id="50" w:name="_Toc35393627"/>
      <w:r>
        <w:rPr>
          <w:rFonts w:hint="eastAsia" w:ascii="宋体" w:hAnsi="宋体" w:eastAsia="宋体" w:cs="宋体"/>
          <w:color w:val="000000"/>
          <w:szCs w:val="21"/>
          <w:highlight w:val="none"/>
        </w:rPr>
        <w:t xml:space="preserve">本项目中标后</w:t>
      </w:r>
      <w:r>
        <w:rPr>
          <w:rFonts w:hint="eastAsia" w:ascii="宋体" w:hAnsi="宋体" w:eastAsia="宋体" w:cs="宋体"/>
          <w:b/>
          <w:bCs/>
          <w:color w:val="000000"/>
          <w:szCs w:val="21"/>
          <w:highlight w:val="none"/>
        </w:rPr>
        <w:t xml:space="preserve">不允许</w:t>
      </w:r>
      <w:r>
        <w:rPr>
          <w:rFonts w:hint="eastAsia" w:ascii="宋体" w:hAnsi="宋体" w:eastAsia="宋体" w:cs="宋体"/>
          <w:color w:val="000000"/>
          <w:szCs w:val="21"/>
          <w:highlight w:val="none"/>
        </w:rPr>
        <w:t xml:space="preserve">转包、分包。</w:t>
      </w:r>
      <w:r>
        <w:rPr>
          <w:rFonts w:hint="eastAsia" w:ascii="宋体" w:hAnsi="宋体" w:eastAsia="宋体" w:cs="宋体"/>
          <w:color w:val="000000"/>
          <w:szCs w:val="21"/>
          <w:highlight w:val="none"/>
        </w:rPr>
      </w:r>
      <w:r/>
    </w:p>
    <w:p>
      <w:pPr>
        <w:pStyle w:val="1158"/>
        <w:ind w:firstLine="452"/>
        <w:keepLines w:val="0"/>
        <w:keepNext w:val="0"/>
        <w:pageBreakBefore w:val="0"/>
        <w:spacing w:line="360" w:lineRule="auto"/>
        <w:rPr>
          <w:rFonts w:hint="eastAsia" w:ascii="Times New Roman" w:hAnsi="Times New Roman" w:eastAsia="宋体" w:cs="Times New Roman"/>
          <w:spacing w:val="8"/>
          <w:szCs w:val="21"/>
          <w:highlight w:val="none"/>
          <w:lang w:eastAsia="zh-CN"/>
        </w:rPr>
      </w:pPr>
      <w:r>
        <w:rPr>
          <w:rFonts w:hint="eastAsia" w:ascii="Times New Roman" w:hAnsi="Times New Roman" w:eastAsia="宋体" w:cs="Times New Roman"/>
          <w:spacing w:val="8"/>
          <w:szCs w:val="21"/>
          <w:highlight w:val="none"/>
          <w:lang w:val="en-US" w:eastAsia="zh-CN"/>
        </w:rPr>
        <w:t xml:space="preserve">4.</w:t>
      </w:r>
      <w:r>
        <w:rPr>
          <w:rFonts w:ascii="Times New Roman" w:hAnsi="Times New Roman" w:eastAsia="宋体" w:cs="Times New Roman"/>
          <w:spacing w:val="8"/>
          <w:szCs w:val="21"/>
          <w:highlight w:val="none"/>
        </w:rPr>
        <w:t xml:space="preserve">勘察现场或答疑：无</w:t>
      </w:r>
      <w:r>
        <w:rPr>
          <w:rFonts w:hint="eastAsia" w:ascii="Times New Roman" w:hAnsi="Times New Roman" w:eastAsia="宋体" w:cs="Times New Roman"/>
          <w:spacing w:val="8"/>
          <w:szCs w:val="21"/>
          <w:highlight w:val="none"/>
          <w:lang w:eastAsia="zh-CN"/>
        </w:rPr>
        <w:t xml:space="preserve">。</w:t>
      </w:r>
      <w:r>
        <w:rPr>
          <w:rFonts w:hint="eastAsia" w:ascii="Times New Roman" w:hAnsi="Times New Roman" w:eastAsia="宋体" w:cs="Times New Roman"/>
          <w:spacing w:val="8"/>
          <w:szCs w:val="21"/>
          <w:highlight w:val="none"/>
          <w:lang w:eastAsia="zh-CN"/>
        </w:rPr>
      </w:r>
      <w:r/>
    </w:p>
    <w:p>
      <w:pPr>
        <w:pStyle w:val="1158"/>
        <w:ind w:firstLine="452"/>
        <w:keepLines w:val="0"/>
        <w:keepNext w:val="0"/>
        <w:pageBreakBefore w:val="0"/>
        <w:spacing w:line="360" w:lineRule="auto"/>
        <w:rPr>
          <w:rFonts w:ascii="Times New Roman" w:hAnsi="Times New Roman" w:eastAsia="宋体" w:cs="Times New Roman"/>
          <w:spacing w:val="8"/>
          <w:szCs w:val="21"/>
          <w:highlight w:val="none"/>
          <w:lang w:val="en-US" w:eastAsia="zh-CN"/>
        </w:rPr>
      </w:pPr>
      <w:r>
        <w:rPr>
          <w:rFonts w:hint="eastAsia" w:ascii="Times New Roman" w:hAnsi="Times New Roman" w:eastAsia="宋体" w:cs="Times New Roman"/>
          <w:spacing w:val="8"/>
          <w:szCs w:val="21"/>
          <w:highlight w:val="none"/>
          <w:lang w:val="en-US" w:eastAsia="zh-CN"/>
        </w:rPr>
        <w:t xml:space="preserve">5.</w:t>
      </w:r>
      <w:r>
        <w:rPr>
          <w:rFonts w:ascii="Times New Roman" w:hAnsi="Times New Roman" w:cs="Times New Roman"/>
          <w:highlight w:val="none"/>
        </w:rPr>
        <w:t xml:space="preserve">本次磋商请按</w:t>
      </w:r>
      <w:r>
        <w:rPr>
          <w:rFonts w:hint="eastAsia" w:ascii="Times New Roman" w:hAnsi="Times New Roman" w:cs="Times New Roman"/>
          <w:highlight w:val="none"/>
          <w:lang w:eastAsia="zh-CN"/>
        </w:rPr>
        <w:t xml:space="preserve">“</w:t>
      </w:r>
      <w:r>
        <w:rPr>
          <w:rFonts w:ascii="Times New Roman" w:hAnsi="Times New Roman" w:cs="Times New Roman"/>
          <w:highlight w:val="none"/>
        </w:rPr>
        <w:t xml:space="preserve">包</w:t>
      </w:r>
      <w:r>
        <w:rPr>
          <w:rFonts w:hint="eastAsia" w:ascii="Times New Roman" w:hAnsi="Times New Roman" w:cs="Times New Roman"/>
          <w:highlight w:val="none"/>
          <w:lang w:eastAsia="zh-CN"/>
        </w:rPr>
        <w:t xml:space="preserve">”</w:t>
      </w:r>
      <w:r>
        <w:rPr>
          <w:rFonts w:ascii="Times New Roman" w:hAnsi="Times New Roman" w:cs="Times New Roman"/>
          <w:highlight w:val="none"/>
        </w:rPr>
        <w:t xml:space="preserve">获取磋商文件，编制、提交响应文件，并按</w:t>
      </w:r>
      <w:r>
        <w:rPr>
          <w:rFonts w:hint="eastAsia" w:ascii="Times New Roman" w:hAnsi="Times New Roman" w:cs="Times New Roman"/>
          <w:highlight w:val="none"/>
          <w:lang w:eastAsia="zh-CN"/>
        </w:rPr>
        <w:t xml:space="preserve">“</w:t>
      </w:r>
      <w:r>
        <w:rPr>
          <w:rFonts w:ascii="Times New Roman" w:hAnsi="Times New Roman" w:cs="Times New Roman"/>
          <w:highlight w:val="none"/>
        </w:rPr>
        <w:t xml:space="preserve">包</w:t>
      </w:r>
      <w:r>
        <w:rPr>
          <w:rFonts w:hint="eastAsia" w:ascii="Times New Roman" w:hAnsi="Times New Roman" w:cs="Times New Roman"/>
          <w:highlight w:val="none"/>
          <w:lang w:eastAsia="zh-CN"/>
        </w:rPr>
        <w:t xml:space="preserve">”</w:t>
      </w:r>
      <w:r>
        <w:rPr>
          <w:rFonts w:ascii="Times New Roman" w:hAnsi="Times New Roman" w:cs="Times New Roman"/>
          <w:highlight w:val="none"/>
        </w:rPr>
        <w:t xml:space="preserve">开启、磋商。</w:t>
      </w:r>
      <w:r>
        <w:rPr>
          <w:rFonts w:ascii="Times New Roman" w:hAnsi="Times New Roman" w:eastAsia="宋体" w:cs="Times New Roman"/>
          <w:spacing w:val="8"/>
          <w:szCs w:val="21"/>
          <w:highlight w:val="none"/>
          <w:lang w:val="en-US" w:eastAsia="zh-CN"/>
        </w:rPr>
      </w:r>
      <w:r/>
    </w:p>
    <w:p>
      <w:pPr>
        <w:pStyle w:val="1088"/>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八</w:t>
      </w:r>
      <w:r>
        <w:rPr>
          <w:rFonts w:hint="eastAsia" w:ascii="宋体" w:hAnsi="宋体" w:eastAsia="宋体" w:cs="宋体"/>
          <w:b/>
          <w:bCs/>
          <w:color w:val="000000"/>
          <w:szCs w:val="21"/>
          <w:highlight w:val="none"/>
        </w:rPr>
        <w:t xml:space="preserve">、对本次招标提出询问，请按以下方式联系</w:t>
      </w:r>
      <w:bookmarkEnd w:id="47"/>
      <w:r/>
      <w:bookmarkEnd w:id="48"/>
      <w:r/>
      <w:bookmarkEnd w:id="49"/>
      <w:r/>
      <w:bookmarkEnd w:id="50"/>
      <w:r>
        <w:rPr>
          <w:rFonts w:hint="eastAsia" w:ascii="宋体" w:hAnsi="宋体" w:eastAsia="宋体" w:cs="宋体"/>
          <w:b/>
          <w:bCs/>
          <w:color w:val="000000"/>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cs="宋体"/>
          <w:color w:val="000000"/>
          <w:szCs w:val="21"/>
          <w:highlight w:val="none"/>
          <w:lang w:eastAsia="zh-CN"/>
        </w:rPr>
        <w:t xml:space="preserve">江苏省高校招生就业指导服务中心</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地    址：</w:t>
      </w:r>
      <w:r>
        <w:rPr>
          <w:rFonts w:ascii="Times New Roman" w:hAnsi="Times New Roman" w:cs="Times New Roman"/>
          <w:highlight w:val="none"/>
        </w:rPr>
        <w:t xml:space="preserve">南京市上海路203号9号楼</w:t>
      </w:r>
      <w:r>
        <w:rPr>
          <w:rFonts w:hint="eastAsia" w:ascii="宋体" w:hAnsi="宋体" w:eastAsia="宋体" w:cs="宋体"/>
          <w:color w:val="000000"/>
          <w:szCs w:val="21"/>
          <w:highlight w:val="none"/>
          <w:lang w:eastAsia="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项目联系人：吴洋</w:t>
      </w:r>
      <w:r>
        <w:rPr>
          <w:rFonts w:hint="eastAsia" w:ascii="宋体" w:hAnsi="宋体" w:eastAsia="宋体" w:cs="宋体"/>
          <w:color w:val="000000"/>
          <w:szCs w:val="21"/>
          <w:highlight w:val="none"/>
          <w:lang w:eastAsia="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电    话：</w:t>
      </w:r>
      <w:r>
        <w:rPr>
          <w:rFonts w:hint="eastAsia" w:ascii="宋体" w:hAnsi="宋体" w:cs="宋体"/>
          <w:color w:val="000000"/>
          <w:szCs w:val="21"/>
          <w:highlight w:val="none"/>
          <w:lang w:val="en-US" w:eastAsia="zh-CN"/>
        </w:rPr>
        <w:t xml:space="preserve">025-83335329</w:t>
      </w:r>
      <w:r>
        <w:rPr>
          <w:rFonts w:hint="eastAsia" w:ascii="宋体" w:hAnsi="宋体" w:eastAsia="宋体" w:cs="宋体"/>
          <w:color w:val="000000"/>
          <w:szCs w:val="21"/>
          <w:highlight w:val="none"/>
          <w:lang w:eastAsia="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lang w:eastAsia="zh-CN"/>
        </w:rPr>
        <w:t xml:space="preserve">南京苏宁工程咨询有限公司</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cs="宋体"/>
          <w:color w:val="000000"/>
          <w:szCs w:val="21"/>
          <w:highlight w:val="none"/>
          <w:lang w:eastAsia="zh-CN"/>
        </w:rPr>
        <w:t xml:space="preserve">南京市中山路99号1212室</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项目联系人：</w:t>
      </w:r>
      <w:r>
        <w:rPr>
          <w:rFonts w:hint="eastAsia" w:ascii="宋体" w:hAnsi="宋体" w:cs="宋体"/>
          <w:color w:val="000000"/>
          <w:sz w:val="21"/>
          <w:szCs w:val="21"/>
          <w:highlight w:val="none"/>
          <w:lang w:val="en-US" w:eastAsia="zh-CN"/>
        </w:rPr>
        <w:t xml:space="preserve">聂丽丽</w:t>
      </w:r>
      <w:r>
        <w:rPr>
          <w:rFonts w:hint="eastAsia" w:ascii="宋体" w:hAnsi="宋体" w:eastAsia="宋体" w:cs="宋体"/>
          <w:color w:val="000000"/>
          <w:szCs w:val="21"/>
          <w:highlight w:val="none"/>
          <w:lang w:eastAsia="zh-CN"/>
        </w:rPr>
      </w:r>
      <w:r/>
    </w:p>
    <w:p>
      <w:pPr>
        <w:pStyle w:val="1088"/>
        <w:ind w:firstLine="420"/>
        <w:keepLines w:val="0"/>
        <w:keepNext w:val="0"/>
        <w:pageBreakBefore w:val="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w:t>
      </w:r>
      <w:r>
        <w:rPr>
          <w:rFonts w:hint="eastAsia" w:ascii="宋体" w:hAnsi="宋体" w:cs="宋体"/>
          <w:color w:val="000000"/>
          <w:szCs w:val="21"/>
          <w:highlight w:val="none"/>
          <w:lang w:val="en-US" w:eastAsia="zh-CN"/>
        </w:rPr>
        <w:t xml:space="preserve">电话</w:t>
      </w:r>
      <w:r>
        <w:rPr>
          <w:rFonts w:hint="eastAsia" w:ascii="宋体" w:hAnsi="宋体" w:eastAsia="宋体" w:cs="宋体"/>
          <w:color w:val="000000"/>
          <w:szCs w:val="21"/>
          <w:highlight w:val="none"/>
        </w:rPr>
        <w:t xml:space="preserve">：</w:t>
      </w:r>
      <w:r>
        <w:rPr>
          <w:rFonts w:hint="eastAsia" w:ascii="宋体" w:hAnsi="宋体" w:cs="宋体"/>
          <w:color w:val="000000"/>
          <w:sz w:val="21"/>
          <w:szCs w:val="21"/>
          <w:highlight w:val="none"/>
          <w:lang w:val="en-US" w:eastAsia="zh-CN"/>
        </w:rPr>
        <w:t xml:space="preserve">025-84205129</w:t>
      </w:r>
      <w:r>
        <w:rPr>
          <w:rFonts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项目联系人：</w:t>
      </w:r>
      <w:r>
        <w:rPr>
          <w:rFonts w:hint="eastAsia" w:ascii="宋体" w:hAnsi="宋体" w:cs="宋体"/>
          <w:color w:val="000000"/>
          <w:sz w:val="21"/>
          <w:szCs w:val="21"/>
          <w:highlight w:val="none"/>
          <w:lang w:val="en-US" w:eastAsia="zh-CN"/>
        </w:rPr>
        <w:t xml:space="preserve">聂丽丽</w:t>
      </w:r>
      <w:r>
        <w:rPr>
          <w:rFonts w:hint="eastAsia" w:ascii="宋体" w:hAnsi="宋体" w:eastAsia="宋体" w:cs="宋体"/>
          <w:color w:val="000000"/>
          <w:szCs w:val="21"/>
          <w:highlight w:val="none"/>
          <w:lang w:eastAsia="zh-CN"/>
        </w:rPr>
      </w:r>
      <w:r/>
    </w:p>
    <w:p>
      <w:pPr>
        <w:pStyle w:val="1088"/>
        <w:ind w:firstLine="420"/>
        <w:keepLines w:val="0"/>
        <w:keepNext w:val="0"/>
        <w:pageBreakBefore w:val="0"/>
        <w:spacing w:line="360" w:lineRule="auto"/>
        <w:rPr>
          <w:rFonts w:hint="eastAsia" w:ascii="宋体" w:hAnsi="宋体" w:eastAsia="宋体" w:cs="宋体"/>
          <w:b/>
          <w:bCs/>
          <w:color w:val="000000"/>
          <w:szCs w:val="21"/>
          <w:highlight w:val="none"/>
          <w:lang w:eastAsia="zh-CN"/>
        </w:rPr>
        <w:sectPr>
          <w:headerReference w:type="default" r:id="rId9"/>
          <w:headerReference w:type="first" r:id="rId10"/>
          <w:footerReference w:type="default" r:id="rId12"/>
          <w:footerReference w:type="first" r:id="rId13"/>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eastAsia="宋体" w:cs="宋体"/>
          <w:color w:val="000000"/>
          <w:szCs w:val="21"/>
          <w:highlight w:val="none"/>
        </w:rPr>
        <w:t xml:space="preserve">电　　话：</w:t>
      </w:r>
      <w:r>
        <w:rPr>
          <w:rFonts w:hint="eastAsia" w:ascii="宋体" w:hAnsi="宋体" w:cs="宋体"/>
          <w:color w:val="000000"/>
          <w:sz w:val="21"/>
          <w:szCs w:val="21"/>
          <w:highlight w:val="none"/>
          <w:lang w:val="en-US" w:eastAsia="zh-CN"/>
        </w:rPr>
        <w:t xml:space="preserve">025-84205129</w:t>
      </w:r>
      <w:r>
        <w:rPr>
          <w:rFonts w:hint="eastAsia" w:ascii="宋体" w:hAnsi="宋体" w:eastAsia="宋体" w:cs="宋体"/>
          <w:b/>
          <w:bCs/>
          <w:color w:val="000000"/>
          <w:szCs w:val="21"/>
          <w:highlight w:val="none"/>
          <w:lang w:eastAsia="zh-CN"/>
        </w:rPr>
      </w:r>
      <w:r/>
    </w:p>
    <w:p>
      <w:pPr>
        <w:pStyle w:val="1148"/>
        <w:pageBreakBefore/>
        <w:spacing w:line="360" w:lineRule="auto"/>
        <w:widowControl w:val="off"/>
        <w:rPr>
          <w:rFonts w:hint="eastAsia" w:ascii="宋体" w:hAnsi="宋体" w:eastAsia="宋体" w:cs="宋体"/>
          <w:color w:val="000000"/>
          <w:sz w:val="28"/>
          <w:szCs w:val="32"/>
          <w:highlight w:val="none"/>
        </w:rPr>
      </w:pPr>
      <w:r/>
      <w:bookmarkEnd w:id="35"/>
      <w:r/>
      <w:bookmarkEnd w:id="36"/>
      <w:r/>
      <w:bookmarkEnd w:id="37"/>
      <w:r/>
      <w:bookmarkEnd w:id="38"/>
      <w:r/>
      <w:bookmarkStart w:id="51" w:name="_Toc12906"/>
      <w:r/>
      <w:bookmarkStart w:id="52" w:name="_Toc8087"/>
      <w:r/>
      <w:bookmarkStart w:id="53" w:name="_Toc18049"/>
      <w:r/>
      <w:bookmarkStart w:id="54" w:name="_Toc25170480"/>
      <w:r/>
      <w:bookmarkStart w:id="55" w:name="_Toc18354"/>
      <w:r/>
      <w:bookmarkStart w:id="56" w:name="_Toc26106"/>
      <w:r/>
      <w:bookmarkStart w:id="57" w:name="_Toc17864"/>
      <w:r/>
      <w:bookmarkStart w:id="58" w:name="_Toc3742"/>
      <w:r/>
      <w:bookmarkStart w:id="59" w:name="_Toc120614221"/>
      <w:r/>
      <w:bookmarkStart w:id="60" w:name="_Toc20823314"/>
      <w:r/>
      <w:bookmarkStart w:id="61" w:name="_Toc513029242"/>
      <w:r/>
      <w:bookmarkStart w:id="62" w:name="_Toc479757207"/>
      <w:r/>
      <w:bookmarkStart w:id="63" w:name="_Toc16938558"/>
      <w:r/>
      <w:bookmarkStart w:id="64" w:name="_Toc324237147"/>
      <w:r/>
      <w:bookmarkStart w:id="65" w:name="_Toc15218"/>
      <w:r/>
      <w:bookmarkStart w:id="66" w:name="_Toc14577347"/>
      <w:r/>
      <w:bookmarkStart w:id="67" w:name="_Toc61149549"/>
      <w:r/>
      <w:bookmarkStart w:id="68" w:name="_Toc513029209"/>
      <w:r/>
      <w:bookmarkStart w:id="69" w:name="_Toc3756"/>
      <w:r>
        <w:rPr>
          <w:rFonts w:hint="eastAsia" w:ascii="宋体" w:hAnsi="宋体" w:eastAsia="宋体" w:cs="宋体"/>
          <w:color w:val="000000"/>
          <w:sz w:val="28"/>
          <w:szCs w:val="32"/>
          <w:highlight w:val="none"/>
        </w:rPr>
        <w:t xml:space="preserve">第二章  </w:t>
      </w:r>
      <w:r>
        <w:rPr>
          <w:rFonts w:hint="eastAsia" w:ascii="宋体" w:hAnsi="宋体" w:eastAsia="宋体" w:cs="宋体"/>
          <w:color w:val="000000"/>
          <w:sz w:val="28"/>
          <w:szCs w:val="32"/>
          <w:highlight w:val="none"/>
          <w:lang w:val="en-US" w:eastAsia="zh-CN"/>
        </w:rPr>
        <w:t xml:space="preserve">供应商</w:t>
      </w:r>
      <w:r>
        <w:rPr>
          <w:rFonts w:hint="eastAsia" w:ascii="宋体" w:hAnsi="宋体" w:eastAsia="宋体" w:cs="宋体"/>
          <w:color w:val="000000"/>
          <w:sz w:val="28"/>
          <w:szCs w:val="32"/>
          <w:highlight w:val="none"/>
        </w:rPr>
        <w:t xml:space="preserve">须知</w:t>
      </w:r>
      <w:bookmarkEnd w:id="51"/>
      <w:r/>
      <w:bookmarkEnd w:id="52"/>
      <w:r/>
      <w:bookmarkEnd w:id="53"/>
      <w:r/>
      <w:bookmarkEnd w:id="54"/>
      <w:r/>
      <w:bookmarkEnd w:id="55"/>
      <w:r/>
      <w:bookmarkEnd w:id="56"/>
      <w:r/>
      <w:bookmarkEnd w:id="57"/>
      <w:r/>
      <w:bookmarkEnd w:id="58"/>
      <w:r/>
      <w:bookmarkEnd w:id="65"/>
      <w:r/>
      <w:bookmarkEnd w:id="69"/>
      <w:r>
        <w:rPr>
          <w:rFonts w:hint="eastAsia" w:ascii="宋体" w:hAnsi="宋体" w:eastAsia="宋体" w:cs="宋体"/>
          <w:color w:val="000000"/>
          <w:sz w:val="28"/>
          <w:szCs w:val="32"/>
          <w:highlight w:val="none"/>
        </w:rPr>
      </w:r>
      <w:r/>
    </w:p>
    <w:p>
      <w:pPr>
        <w:pStyle w:val="1090"/>
        <w:numPr>
          <w:ilvl w:val="0"/>
          <w:numId w:val="0"/>
        </w:numPr>
        <w:ind w:firstLine="422"/>
        <w:jc w:val="both"/>
        <w:spacing w:before="0" w:after="0" w:line="240" w:lineRule="auto"/>
        <w:rPr>
          <w:rFonts w:hint="eastAsia" w:ascii="宋体" w:hAnsi="宋体" w:eastAsia="宋体" w:cs="宋体"/>
          <w:color w:val="000000"/>
          <w:sz w:val="21"/>
          <w:szCs w:val="21"/>
          <w:highlight w:val="none"/>
          <w:lang w:val="zh-CN"/>
        </w:rPr>
      </w:pPr>
      <w:r/>
      <w:bookmarkEnd w:id="66"/>
      <w:r/>
      <w:bookmarkEnd w:id="67"/>
      <w:r/>
      <w:bookmarkEnd w:id="68"/>
      <w:r/>
      <w:bookmarkStart w:id="70" w:name="_Toc13609"/>
      <w:r/>
      <w:bookmarkStart w:id="71" w:name="_Toc10369"/>
      <w:r/>
      <w:bookmarkStart w:id="72" w:name="_Toc27638"/>
      <w:r>
        <w:rPr>
          <w:rFonts w:hint="eastAsia" w:ascii="宋体" w:hAnsi="宋体" w:eastAsia="宋体" w:cs="宋体"/>
          <w:color w:val="000000"/>
          <w:sz w:val="21"/>
          <w:szCs w:val="21"/>
          <w:highlight w:val="none"/>
          <w:lang w:val="zh-CN"/>
        </w:rPr>
        <w:t xml:space="preserve">一、总则</w:t>
      </w:r>
      <w:bookmarkEnd w:id="70"/>
      <w:r/>
      <w:bookmarkEnd w:id="71"/>
      <w:r/>
      <w:bookmarkEnd w:id="72"/>
      <w:r>
        <w:rPr>
          <w:rFonts w:hint="eastAsia" w:ascii="宋体" w:hAnsi="宋体" w:eastAsia="宋体" w:cs="宋体"/>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1、适用法律</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w:t>
      </w:r>
      <w:r>
        <w:rPr>
          <w:rFonts w:hint="eastAsia" w:ascii="宋体" w:hAnsi="宋体" w:cs="宋体"/>
          <w:color w:val="000000"/>
          <w:szCs w:val="21"/>
          <w:highlight w:val="none"/>
          <w:lang w:val="en-US" w:eastAsia="zh-CN"/>
        </w:rPr>
        <w:t xml:space="preserve">本项目适用于</w:t>
      </w:r>
      <w:r>
        <w:rPr>
          <w:rFonts w:hint="eastAsia" w:ascii="宋体" w:hAnsi="宋体" w:eastAsia="宋体" w:cs="宋体"/>
          <w:color w:val="000000"/>
          <w:szCs w:val="21"/>
          <w:highlight w:val="none"/>
          <w:lang w:val="zh-CN"/>
        </w:rPr>
        <w:t xml:space="preserve">《中华人民共和国政府采购法</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中华人民共和国政府采购法实施条例</w:t>
      </w:r>
      <w:r>
        <w:rPr>
          <w:rFonts w:hint="eastAsia" w:ascii="宋体" w:hAnsi="宋体" w:cs="宋体"/>
          <w:color w:val="000000"/>
          <w:szCs w:val="21"/>
          <w:highlight w:val="none"/>
          <w:lang w:val="zh-CN"/>
        </w:rPr>
        <w:t xml:space="preserve">》《</w:t>
      </w:r>
      <w:r>
        <w:rPr>
          <w:rFonts w:hint="eastAsia" w:ascii="宋体" w:hAnsi="宋体" w:eastAsia="宋体" w:cs="宋体"/>
          <w:b w:val="0"/>
          <w:bCs w:val="0"/>
          <w:color w:val="000000"/>
          <w:highlight w:val="none"/>
        </w:rPr>
        <w:t xml:space="preserve">政府采购竞争性磋商采购方式管理暂行办法</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color w:val="000000"/>
          <w:szCs w:val="21"/>
          <w:highlight w:val="none"/>
          <w:lang w:val="zh-CN"/>
        </w:rPr>
        <w:t xml:space="preserve">等有关法律、规章和规定等。</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2、定义</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2.1</w:t>
      </w:r>
      <w:r>
        <w:rPr>
          <w:rFonts w:hint="eastAsia" w:ascii="宋体" w:hAnsi="宋体" w:cs="宋体"/>
          <w:color w:val="000000"/>
          <w:szCs w:val="21"/>
          <w:highlight w:val="none"/>
          <w:lang w:val="zh-CN"/>
        </w:rPr>
        <w:t xml:space="preserve">“</w:t>
      </w:r>
      <w:r>
        <w:rPr>
          <w:rFonts w:hint="eastAsia" w:ascii="宋体" w:hAnsi="宋体" w:eastAsia="宋体" w:cs="宋体"/>
          <w:b w:val="0"/>
          <w:bCs/>
          <w:color w:val="000000"/>
          <w:szCs w:val="21"/>
          <w:highlight w:val="none"/>
          <w:lang w:val="zh-CN"/>
        </w:rPr>
        <w:t xml:space="preserve">供应商</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lang w:val="zh-CN"/>
        </w:rPr>
        <w:t xml:space="preserve">”</w:t>
      </w:r>
      <w:r>
        <w:rPr>
          <w:rFonts w:hint="eastAsia" w:ascii="宋体" w:hAnsi="宋体" w:eastAsia="宋体" w:cs="宋体"/>
          <w:color w:val="000000"/>
          <w:highlight w:val="none"/>
        </w:rPr>
        <w:t xml:space="preserve">是指参加磋商竞争，并符合采购文件规定资格条件的法人、其他组织或者自然人。</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2.2</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货物、服务和工程</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指本采购文件中所述</w:t>
      </w:r>
      <w:r>
        <w:rPr>
          <w:rFonts w:hint="eastAsia" w:ascii="宋体" w:hAnsi="宋体" w:eastAsia="宋体" w:cs="宋体"/>
          <w:bCs/>
          <w:color w:val="000000"/>
          <w:szCs w:val="21"/>
          <w:highlight w:val="none"/>
          <w:lang w:val="zh-CN"/>
        </w:rPr>
        <w:t xml:space="preserve">产品</w:t>
      </w:r>
      <w:r>
        <w:rPr>
          <w:rFonts w:hint="eastAsia" w:ascii="宋体" w:hAnsi="宋体" w:eastAsia="宋体" w:cs="宋体"/>
          <w:color w:val="000000"/>
          <w:szCs w:val="21"/>
          <w:highlight w:val="none"/>
          <w:lang w:val="zh-CN"/>
        </w:rPr>
        <w:t xml:space="preserve">及相关货物、</w:t>
      </w:r>
      <w:r>
        <w:rPr>
          <w:rFonts w:hint="eastAsia" w:ascii="宋体" w:hAnsi="宋体" w:eastAsia="宋体" w:cs="宋体"/>
          <w:b w:val="0"/>
          <w:bCs w:val="0"/>
          <w:color w:val="000000"/>
          <w:szCs w:val="21"/>
          <w:highlight w:val="none"/>
          <w:lang w:val="zh-CN"/>
        </w:rPr>
        <w:t xml:space="preserve">服务</w:t>
      </w:r>
      <w:r>
        <w:rPr>
          <w:rFonts w:hint="eastAsia" w:ascii="宋体" w:hAnsi="宋体" w:eastAsia="宋体" w:cs="宋体"/>
          <w:color w:val="000000"/>
          <w:szCs w:val="21"/>
          <w:highlight w:val="none"/>
          <w:lang w:val="zh-CN"/>
        </w:rPr>
        <w:t xml:space="preserve">和工程。</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2.3</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用户或使用单位</w:t>
      </w:r>
      <w:r>
        <w:rPr>
          <w:rFonts w:hint="eastAsia" w:ascii="宋体" w:hAnsi="宋体" w:cs="宋体"/>
          <w:color w:val="000000"/>
          <w:szCs w:val="21"/>
          <w:highlight w:val="none"/>
          <w:lang w:val="en-US" w:eastAsia="zh-CN"/>
        </w:rPr>
        <w:t xml:space="preserve">或采购人或招标人</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是指使用</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t xml:space="preserve">的单位。</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3、政策功能</w:t>
      </w:r>
      <w:r>
        <w:rPr>
          <w:rFonts w:hint="eastAsia" w:ascii="宋体" w:hAnsi="宋体" w:eastAsia="宋体" w:cs="宋体"/>
          <w:b/>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3.1中小企业政策、监狱和戒毒企业及残疾人福利性单位</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3.1.1政府采购促进中小企业发展，在政府采购活动中，供应商提供的货物、工程或者服务符合下列情形的，享受中小企业扶持政策：</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（2）在工程采购项目中，工程由中小企业承建，即工程施工单位为中小企业；</w:t>
      </w:r>
      <w:r>
        <w:rPr>
          <w:rFonts w:hint="eastAsia" w:ascii="宋体" w:hAnsi="宋体" w:eastAsia="宋体" w:cs="宋体"/>
          <w:color w:val="000000"/>
          <w:szCs w:val="21"/>
          <w:highlight w:val="none"/>
        </w:rPr>
      </w:r>
      <w:r/>
    </w:p>
    <w:p>
      <w:pPr>
        <w:pStyle w:val="1153"/>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Cs w:val="21"/>
          <w:highlight w:val="none"/>
        </w:rPr>
      </w:r>
      <w:r/>
    </w:p>
    <w:p>
      <w:pPr>
        <w:pStyle w:val="1153"/>
        <w:ind w:firstLine="422"/>
        <w:keepLines w:val="0"/>
        <w:keepNext w:val="0"/>
        <w:pageBreakBefore w:val="0"/>
        <w:spacing w:line="360" w:lineRule="auto"/>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3.1.</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对于专门面向中小微型企业的项目，只面向中小微型企业采购</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不执行价格扣除。</w:t>
      </w:r>
      <w:r>
        <w:rPr>
          <w:rFonts w:ascii="宋体" w:hAnsi="宋体" w:eastAsia="宋体" w:cs="宋体"/>
          <w:b/>
          <w:bCs/>
          <w:color w:val="000000"/>
          <w:szCs w:val="21"/>
          <w:highlight w:val="none"/>
          <w:lang w:val="en-US" w:eastAsia="zh-CN"/>
        </w:rPr>
      </w:r>
      <w:r/>
    </w:p>
    <w:p>
      <w:pPr>
        <w:pStyle w:val="1153"/>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3.1.3</w:t>
      </w:r>
      <w:r>
        <w:rPr>
          <w:rFonts w:hint="eastAsia" w:ascii="宋体" w:hAnsi="宋体" w:eastAsia="宋体" w:cs="宋体"/>
          <w:b/>
          <w:bCs/>
          <w:color w:val="000000"/>
          <w:szCs w:val="21"/>
          <w:highlight w:val="none"/>
        </w:rPr>
        <w:t xml:space="preserve">对于非专门面向中小微企业采购的项目，采购人或采购代理机构应给予小微企业10%的价格扣除，用扣除后的价格参与评审。</w:t>
      </w:r>
      <w:r>
        <w:rPr>
          <w:rFonts w:hint="eastAsia" w:ascii="宋体" w:hAnsi="宋体" w:eastAsia="宋体" w:cs="宋体"/>
          <w:b/>
          <w:bCs/>
          <w:color w:val="000000"/>
          <w:szCs w:val="21"/>
          <w:highlight w:val="none"/>
        </w:rPr>
      </w:r>
      <w:r/>
    </w:p>
    <w:p>
      <w:pPr>
        <w:pStyle w:val="1088"/>
        <w:ind w:firstLine="420"/>
        <w:jc w:val="left"/>
        <w:keepLines w:val="0"/>
        <w:keepNext w:val="0"/>
        <w:spacing w:line="360" w:lineRule="auto"/>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3.1.4中小企业，是指在中华人民共和国境内依法设立，依据国务院批准的中小企业划分标准（详见《关于印发中小企业划型标准规定的通知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注：①参加响应的中小企业，应当按照《政府采购促进中小企业发展管理办法》（财库〔2020〕46号）规定，出具《中小企业声明函》，否则不得享受相关中小企业扶持政策。</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含新疆生产建设兵团</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出具的属于监狱企业的证明文件</w:t>
      </w:r>
      <w:r>
        <w:rPr>
          <w:rFonts w:hint="eastAsia" w:ascii="宋体" w:hAnsi="宋体" w:cs="宋体"/>
          <w:color w:val="000000"/>
          <w:szCs w:val="21"/>
          <w:highlight w:val="none"/>
          <w:lang w:eastAsia="zh-CN"/>
        </w:rPr>
        <w:t xml:space="preserve">（在</w:t>
      </w:r>
      <w:r>
        <w:rPr>
          <w:rFonts w:hint="eastAsia" w:ascii="宋体" w:hAnsi="宋体" w:eastAsia="宋体" w:cs="宋体"/>
          <w:color w:val="000000"/>
          <w:szCs w:val="21"/>
          <w:highlight w:val="none"/>
        </w:rPr>
        <w:t xml:space="preserve">响应文件中上传加盖出具单位公章的电子件）。</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④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bCs/>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3.4脱贫攻坚支持政策</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各级预算单位使用财政性资金采购物业服务的，有条件的应当优先采购注册地在 832 个国家级贫困县域内，且聘用建档立卡贫困人员物业公司提供的物业服务。对注册地在 832 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3.8提供的产品属于环境标志产品的，供应商应当选择依据相关标准的最新版本认证的环境标志产品投标，并提供有效的环境标志产品认证证书复印件。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Cs w:val="21"/>
          <w:highlight w:val="none"/>
        </w:rPr>
      </w:r>
      <w:r/>
    </w:p>
    <w:p>
      <w:pPr>
        <w:pStyle w:val="115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3.9未按要求提供相关材料的，不享受相关政策。</w:t>
      </w:r>
      <w:r>
        <w:rPr>
          <w:rFonts w:hint="eastAsia" w:ascii="宋体" w:hAnsi="宋体" w:eastAsia="宋体" w:cs="宋体"/>
          <w:color w:val="000000"/>
          <w:szCs w:val="21"/>
          <w:highlight w:val="none"/>
        </w:rPr>
      </w:r>
      <w:r/>
    </w:p>
    <w:p>
      <w:pPr>
        <w:pStyle w:val="1088"/>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3.10</w:t>
      </w:r>
      <w:r>
        <w:rPr>
          <w:rFonts w:hint="eastAsia" w:ascii="宋体" w:hAnsi="宋体" w:eastAsia="宋体" w:cs="宋体"/>
          <w:b/>
          <w:bCs/>
          <w:color w:val="000000"/>
          <w:szCs w:val="21"/>
          <w:highlight w:val="none"/>
        </w:rPr>
        <w:t xml:space="preserve">采购标的对应中小企业划分标准所属行业：</w:t>
      </w:r>
      <w:r>
        <w:rPr>
          <w:rFonts w:hint="eastAsia" w:ascii="宋体" w:hAnsi="宋体" w:cs="宋体"/>
          <w:b/>
          <w:bCs/>
          <w:color w:val="000000"/>
          <w:szCs w:val="21"/>
          <w:highlight w:val="none"/>
          <w:lang w:eastAsia="zh-CN"/>
        </w:rPr>
        <w:t xml:space="preserve">软件和信息技术服务业</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color w:val="000000"/>
          <w:szCs w:val="21"/>
          <w:highlight w:val="none"/>
        </w:rPr>
        <w:t xml:space="preserve">4、</w:t>
      </w:r>
      <w:r>
        <w:rPr>
          <w:rFonts w:hint="eastAsia" w:ascii="宋体" w:hAnsi="宋体" w:eastAsia="宋体" w:cs="宋体"/>
          <w:b/>
          <w:bCs/>
          <w:color w:val="000000"/>
          <w:szCs w:val="21"/>
          <w:highlight w:val="none"/>
          <w:lang w:val="zh-CN"/>
        </w:rPr>
        <w:t xml:space="preserve">磋商费用</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4.1供应商应承担所有与准备和参加磋商有关的费用，无论采购结果如何，</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和采购人在任何情况下均无义务和责任承担这些费用。</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4.2本次采购，成交供应商按各包</w:t>
      </w:r>
      <w:r>
        <w:rPr>
          <w:rFonts w:hint="eastAsia" w:ascii="宋体" w:hAnsi="宋体" w:cs="宋体"/>
          <w:color w:val="000000"/>
          <w:szCs w:val="21"/>
          <w:highlight w:val="none"/>
          <w:lang w:val="en-US" w:eastAsia="zh-CN"/>
        </w:rPr>
        <w:t xml:space="preserve">成交金额</w:t>
      </w:r>
      <w:r>
        <w:rPr>
          <w:rFonts w:hint="eastAsia" w:ascii="宋体" w:hAnsi="宋体" w:eastAsia="宋体" w:cs="宋体"/>
          <w:color w:val="000000"/>
          <w:szCs w:val="21"/>
          <w:highlight w:val="none"/>
          <w:lang w:val="zh-CN"/>
        </w:rPr>
        <w:t xml:space="preserve">参照《招标代理服务收费管理暂行办法》（国家发展计划委员会</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计价格【2002】1980号</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）代理服务招标收费基准费率</w:t>
      </w:r>
      <w:r>
        <w:rPr>
          <w:rFonts w:hint="eastAsia" w:ascii="宋体" w:hAnsi="宋体" w:cs="宋体"/>
          <w:color w:val="000000"/>
          <w:szCs w:val="21"/>
          <w:highlight w:val="none"/>
          <w:lang w:val="en-US" w:eastAsia="zh-CN"/>
        </w:rPr>
        <w:t xml:space="preserve">50</w:t>
      </w:r>
      <w:r>
        <w:rPr>
          <w:rFonts w:hint="eastAsia" w:ascii="宋体" w:hAnsi="宋体" w:eastAsia="宋体" w:cs="宋体"/>
          <w:color w:val="000000"/>
          <w:szCs w:val="21"/>
          <w:highlight w:val="none"/>
          <w:lang w:val="zh-CN"/>
        </w:rPr>
        <w:t xml:space="preserve">%计算，在领取成交通知书前向采购代理机构支付招标服务费</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本项费用无需在投标报价表中单列。</w:t>
      </w:r>
      <w:r>
        <w:rPr>
          <w:rFonts w:hint="eastAsia" w:ascii="宋体" w:hAnsi="宋体" w:eastAsia="宋体" w:cs="宋体"/>
          <w:color w:val="000000"/>
          <w:szCs w:val="21"/>
          <w:highlight w:val="none"/>
        </w:rPr>
      </w:r>
      <w:r/>
    </w:p>
    <w:p>
      <w:pPr>
        <w:pStyle w:val="1090"/>
        <w:numPr>
          <w:ilvl w:val="0"/>
          <w:numId w:val="0"/>
        </w:numPr>
        <w:ind w:firstLine="422"/>
        <w:jc w:val="both"/>
        <w:spacing w:before="0" w:after="0" w:line="360" w:lineRule="auto"/>
        <w:rPr>
          <w:rFonts w:hint="eastAsia" w:ascii="宋体" w:hAnsi="宋体" w:eastAsia="宋体" w:cs="宋体"/>
          <w:color w:val="000000"/>
          <w:sz w:val="21"/>
          <w:szCs w:val="21"/>
          <w:highlight w:val="none"/>
          <w:lang w:val="zh-CN" w:eastAsia="zh-CN"/>
        </w:rPr>
      </w:pPr>
      <w:r/>
      <w:bookmarkStart w:id="73" w:name="_Toc20863"/>
      <w:r/>
      <w:bookmarkStart w:id="74" w:name="_Toc2323"/>
      <w:r/>
      <w:bookmarkStart w:id="75" w:name="_Toc27850"/>
      <w:r>
        <w:rPr>
          <w:rFonts w:hint="eastAsia" w:ascii="宋体" w:hAnsi="宋体" w:eastAsia="宋体" w:cs="宋体"/>
          <w:color w:val="000000"/>
          <w:sz w:val="21"/>
          <w:szCs w:val="21"/>
          <w:highlight w:val="none"/>
          <w:lang w:val="en-US" w:eastAsia="zh-CN"/>
        </w:rPr>
        <w:t xml:space="preserve">二、采购文件 </w:t>
      </w:r>
      <w:r>
        <w:rPr>
          <w:rFonts w:hint="eastAsia" w:ascii="宋体" w:hAnsi="宋体" w:eastAsia="宋体" w:cs="宋体"/>
          <w:color w:val="000000"/>
          <w:sz w:val="21"/>
          <w:szCs w:val="21"/>
          <w:highlight w:val="none"/>
          <w:lang w:val="zh-CN" w:eastAsia="zh-CN"/>
        </w:rPr>
      </w:r>
      <w:r/>
    </w:p>
    <w:p>
      <w:pPr>
        <w:pStyle w:val="1090"/>
        <w:numPr>
          <w:ilvl w:val="0"/>
          <w:numId w:val="0"/>
        </w:numPr>
        <w:ind w:firstLine="422"/>
        <w:jc w:val="both"/>
        <w:spacing w:before="0"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4.1采购文件组成 </w:t>
      </w:r>
      <w:r>
        <w:rPr>
          <w:rFonts w:hint="eastAsia" w:ascii="宋体" w:hAnsi="宋体" w:eastAsia="宋体" w:cs="宋体"/>
          <w:color w:val="000000"/>
          <w:sz w:val="21"/>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第一章  竞争性磋商公告</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第二章  供应商须知</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第三章  评分标准</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第四章 采购需求</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第五章  合同条款及格式</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第六章  响应文件格式</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4.2招标的最小单位是包。招标货物或服务要求中未分包的，供应商对要求提供的货物或服务不得部分投标；招标货物或服务要求中已经分包的，应当以包为单位投标。</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4.3采购文件如果要求供应商提交备选投标方案的，供应商可以提交备选方案，否则，不接受备选方案。 </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5.采购文件的澄清修改 </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5.1代理机构对已发出的采购文件进行必要澄清或者修改的，将在采购文件要求提交投标文件截止时间五日前，在原招标公告媒体发布更正公告，该澄清或者修改的内容为采购文件的组成部分。 </w:t>
      </w:r>
      <w:r>
        <w:rPr>
          <w:rFonts w:hint="eastAsia" w:ascii="宋体" w:hAnsi="宋体" w:eastAsia="宋体" w:cs="宋体"/>
          <w:color w:val="000000"/>
          <w:szCs w:val="21"/>
          <w:highlight w:val="none"/>
          <w:lang w:val="en-US" w:eastAsia="zh-CN"/>
        </w:rPr>
      </w:r>
      <w:r/>
    </w:p>
    <w:p>
      <w:pPr>
        <w:pStyle w:val="1088"/>
        <w:keepLines w:val="0"/>
        <w:keepNext w:val="0"/>
        <w:pageBreakBefore w:val="0"/>
        <w:spacing w:line="360" w:lineRule="auto"/>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   </w:t>
      </w:r>
      <w:r>
        <w:rPr>
          <w:rFonts w:ascii="Times New Roman" w:hAnsi="Times New Roman" w:cs="Times New Roman"/>
          <w:szCs w:val="21"/>
          <w:highlight w:val="none"/>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rFonts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5.2代理机构在采购文件要求提交投标文件截止时间前，有权决定延长投标截止时间和开标时间，并在原采购信息发布媒体上发布变更公告。</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5.3 供应商应在投标截止时间前关注原采购信息发布媒体上有关本招标项目有无变更公告。</w:t>
      </w:r>
      <w:r>
        <w:rPr>
          <w:rFonts w:hint="eastAsia" w:ascii="宋体" w:hAnsi="宋体" w:eastAsia="宋体" w:cs="宋体"/>
          <w:color w:val="000000"/>
          <w:szCs w:val="21"/>
          <w:highlight w:val="none"/>
          <w:lang w:val="en-US" w:eastAsia="zh-CN"/>
        </w:rPr>
      </w:r>
      <w:r/>
    </w:p>
    <w:p>
      <w:pPr>
        <w:pStyle w:val="1090"/>
        <w:numPr>
          <w:ilvl w:val="0"/>
          <w:numId w:val="0"/>
        </w:numPr>
        <w:ind w:firstLine="422"/>
        <w:jc w:val="both"/>
        <w:spacing w:before="0" w:after="0"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响应文件编制</w:t>
      </w:r>
      <w:bookmarkEnd w:id="73"/>
      <w:r/>
      <w:bookmarkEnd w:id="74"/>
      <w:r/>
      <w:bookmarkEnd w:id="75"/>
      <w:r>
        <w:rPr>
          <w:rFonts w:hint="eastAsia" w:ascii="宋体" w:hAnsi="宋体" w:eastAsia="宋体" w:cs="宋体"/>
          <w:color w:val="000000"/>
          <w:sz w:val="21"/>
          <w:szCs w:val="21"/>
          <w:highlight w:val="none"/>
          <w:lang w:val="zh-CN" w:eastAsia="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cs="宋体"/>
          <w:b/>
          <w:bCs/>
          <w:color w:val="000000"/>
          <w:szCs w:val="21"/>
          <w:highlight w:val="none"/>
          <w:lang w:val="en-US" w:eastAsia="zh-CN"/>
        </w:rPr>
        <w:t xml:space="preserve">7</w:t>
      </w:r>
      <w:r>
        <w:rPr>
          <w:rFonts w:hint="eastAsia" w:ascii="宋体" w:hAnsi="宋体" w:eastAsia="宋体" w:cs="宋体"/>
          <w:b/>
          <w:bCs/>
          <w:color w:val="000000"/>
          <w:szCs w:val="21"/>
          <w:highlight w:val="none"/>
          <w:lang w:val="zh-CN"/>
        </w:rPr>
        <w:t xml:space="preserve">、响应文件的语言、计量单位、货币和编制</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.1提交的响应文件、技术文件和资料，包括图纸中的说明，以及供应商与</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.2供应商所使用的计量单位应为国家法定计量单位。</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cs="宋体"/>
          <w:b/>
          <w:bCs/>
          <w:color w:val="000000"/>
          <w:szCs w:val="21"/>
          <w:highlight w:val="none"/>
          <w:lang w:val="en-US" w:eastAsia="zh-CN"/>
        </w:rPr>
        <w:t xml:space="preserve">7</w:t>
      </w:r>
      <w:r>
        <w:rPr>
          <w:rFonts w:hint="eastAsia" w:ascii="宋体" w:hAnsi="宋体" w:eastAsia="宋体" w:cs="宋体"/>
          <w:b/>
          <w:bCs/>
          <w:color w:val="000000"/>
          <w:szCs w:val="21"/>
          <w:highlight w:val="none"/>
          <w:lang w:val="zh-CN"/>
        </w:rPr>
        <w:t xml:space="preserve">.3供应商应用人民币报价，单位为</w:t>
      </w:r>
      <w:r>
        <w:rPr>
          <w:rFonts w:hint="eastAsia" w:ascii="宋体" w:hAnsi="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t xml:space="preserve">元</w:t>
      </w:r>
      <w:r>
        <w:rPr>
          <w:rFonts w:hint="eastAsia" w:ascii="宋体" w:hAnsi="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.4响应文件应字迹清楚、内容齐全。</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.5响应文件应按照磋商文件规定的顺序</w:t>
      </w:r>
      <w:r>
        <w:rPr>
          <w:rFonts w:hint="eastAsia" w:ascii="宋体" w:hAnsi="宋体" w:cs="宋体"/>
          <w:color w:val="000000"/>
          <w:szCs w:val="21"/>
          <w:highlight w:val="none"/>
          <w:lang w:val="en-US" w:eastAsia="zh-CN"/>
        </w:rPr>
        <w:t xml:space="preserve">编制</w:t>
      </w:r>
      <w:r>
        <w:rPr>
          <w:rFonts w:hint="eastAsia" w:ascii="宋体" w:hAnsi="宋体" w:eastAsia="宋体" w:cs="宋体"/>
          <w:color w:val="000000"/>
          <w:szCs w:val="21"/>
          <w:highlight w:val="none"/>
          <w:lang w:val="zh-CN"/>
        </w:rPr>
        <w:t xml:space="preserve">，由于编排混乱导致响应文件被误读或查找不到，责任由供应商承担。</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.6供应商应在响应文件中写清相应的项目编号、项目名称、供应商名称、地址、电话、传真等。</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cs="宋体"/>
          <w:b/>
          <w:bCs/>
          <w:color w:val="000000"/>
          <w:szCs w:val="21"/>
          <w:highlight w:val="none"/>
          <w:lang w:val="en-US" w:eastAsia="zh-CN"/>
        </w:rPr>
        <w:t xml:space="preserve">8</w:t>
      </w:r>
      <w:r>
        <w:rPr>
          <w:rFonts w:hint="eastAsia" w:ascii="宋体" w:hAnsi="宋体" w:eastAsia="宋体" w:cs="宋体"/>
          <w:b/>
          <w:bCs/>
          <w:color w:val="000000"/>
          <w:szCs w:val="21"/>
          <w:highlight w:val="none"/>
          <w:lang w:val="zh-CN"/>
        </w:rPr>
        <w:t xml:space="preserve">、响应文件的组成</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Cs w:val="21"/>
          <w:highlight w:val="none"/>
          <w:lang w:val="zh-CN"/>
        </w:rPr>
        <w:t xml:space="preserve">响应文件由商务部分、技术部分、价格部分，以及其他部分组成。</w:t>
      </w:r>
      <w:r>
        <w:rPr>
          <w:rFonts w:hint="eastAsia" w:ascii="宋体" w:hAnsi="宋体" w:eastAsia="宋体" w:cs="宋体"/>
          <w:color w:val="000000"/>
          <w:szCs w:val="21"/>
          <w:highlight w:val="none"/>
          <w:lang w:val="zh-CN"/>
        </w:rPr>
      </w:r>
      <w:r/>
    </w:p>
    <w:p>
      <w:pPr>
        <w:pStyle w:val="1102"/>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rPr>
        <w:t xml:space="preserve">如标书制作工具中格式和内容与</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江苏政府采购网</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发布的竞争性磋商文件不一致，以</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江苏政府采购网</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发布的竞争性磋商文件为准。</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bCs/>
          <w:color w:val="000000"/>
          <w:szCs w:val="21"/>
          <w:highlight w:val="none"/>
          <w:lang w:val="en-US" w:eastAsia="zh-CN"/>
        </w:rPr>
        <w:t xml:space="preserve">8</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
          <w:bCs/>
          <w:color w:val="000000"/>
          <w:szCs w:val="21"/>
          <w:highlight w:val="none"/>
          <w:lang w:val="zh-CN"/>
        </w:rPr>
        <w:t xml:space="preserve">响应文件的商务部分。</w:t>
      </w:r>
      <w:r>
        <w:rPr>
          <w:rFonts w:hint="eastAsia" w:ascii="宋体" w:hAnsi="宋体" w:eastAsia="宋体" w:cs="宋体"/>
          <w:color w:val="000000"/>
          <w:szCs w:val="21"/>
          <w:highlight w:val="none"/>
          <w:lang w:val="zh-CN"/>
        </w:rPr>
        <w:t xml:space="preserve">商务部分是证明供应商有资格参加磋商和成交后有能力履行合同的文件，</w:t>
      </w:r>
      <w:r>
        <w:rPr>
          <w:rFonts w:hint="eastAsia" w:ascii="宋体" w:hAnsi="宋体" w:eastAsia="宋体" w:cs="宋体"/>
          <w:color w:val="000000"/>
          <w:szCs w:val="21"/>
          <w:highlight w:val="none"/>
        </w:rPr>
        <w:t xml:space="preserve">这些文件应能满足竞争性磋商采购文件的要求</w:t>
      </w:r>
      <w:r>
        <w:rPr>
          <w:rFonts w:hint="eastAsia" w:ascii="宋体" w:hAnsi="宋体" w:eastAsia="宋体" w:cs="宋体"/>
          <w:color w:val="000000"/>
          <w:szCs w:val="21"/>
          <w:highlight w:val="none"/>
          <w:lang w:val="zh-CN"/>
        </w:rPr>
        <w:t xml:space="preserve">，包括但不限于下列文件，其中加</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rPr>
        <w:t xml:space="preserve">否则作无效响应处理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磋商函</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法定代表人授权书</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商务条款响应偏离表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拟投入项目人员一览表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供应商类似业绩情况表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拟派人员团队</w:t>
      </w:r>
      <w:r>
        <w:rPr>
          <w:rFonts w:hint="eastAsia" w:ascii="宋体" w:hAnsi="宋体" w:eastAsia="宋体" w:cs="宋体"/>
          <w:color w:val="000000"/>
          <w:szCs w:val="21"/>
          <w:highlight w:val="none"/>
          <w:lang w:val="zh-CN"/>
        </w:rPr>
        <w:t xml:space="preserve">简介表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资格证明材料</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val="en-US" w:eastAsia="zh-CN"/>
        </w:rPr>
        <w:t xml:space="preserve">8</w:t>
      </w:r>
      <w:r>
        <w:rPr>
          <w:rFonts w:hint="eastAsia" w:ascii="宋体" w:hAnsi="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val="en-US" w:eastAsia="zh-CN"/>
        </w:rPr>
        <w:t xml:space="preserve">或其他中小企业证明文件</w:t>
      </w:r>
      <w:r>
        <w:rPr>
          <w:rFonts w:hint="eastAsia" w:ascii="宋体" w:hAnsi="宋体" w:cs="宋体"/>
          <w:b w:val="0"/>
          <w:bCs w:val="0"/>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供应商认为需要</w:t>
      </w:r>
      <w:r>
        <w:rPr>
          <w:rFonts w:hint="eastAsia" w:ascii="宋体" w:hAnsi="宋体" w:eastAsia="宋体" w:cs="宋体"/>
          <w:color w:val="000000"/>
          <w:szCs w:val="21"/>
          <w:highlight w:val="none"/>
          <w:lang w:val="zh-CN"/>
        </w:rPr>
        <w:t xml:space="preserve">提供的其他资格证明文件和商务资料。</w:t>
      </w:r>
      <w:r>
        <w:rPr>
          <w:rFonts w:hint="eastAsia" w:ascii="宋体" w:hAnsi="宋体" w:eastAsia="宋体" w:cs="宋体"/>
          <w:color w:val="000000"/>
          <w:szCs w:val="21"/>
          <w:highlight w:val="none"/>
        </w:rPr>
      </w:r>
      <w:r/>
    </w:p>
    <w:p>
      <w:pPr>
        <w:pStyle w:val="1088"/>
        <w:ind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b/>
          <w:bCs w:val="0"/>
          <w:color w:val="000000"/>
          <w:szCs w:val="21"/>
          <w:highlight w:val="none"/>
          <w:lang w:val="en-US" w:eastAsia="zh-CN"/>
        </w:rPr>
        <w:t xml:space="preserve">8</w:t>
      </w:r>
      <w:r>
        <w:rPr>
          <w:rFonts w:hint="eastAsia" w:ascii="宋体" w:hAnsi="宋体" w:eastAsia="宋体" w:cs="宋体"/>
          <w:b/>
          <w:bCs w:val="0"/>
          <w:color w:val="000000"/>
          <w:szCs w:val="21"/>
          <w:highlight w:val="none"/>
          <w:lang w:val="zh-CN"/>
        </w:rPr>
        <w:t xml:space="preserve">.</w:t>
      </w:r>
      <w:r>
        <w:rPr>
          <w:rFonts w:hint="eastAsia" w:ascii="宋体" w:hAnsi="宋体" w:eastAsia="宋体" w:cs="宋体"/>
          <w:b/>
          <w:bCs w:val="0"/>
          <w:color w:val="000000"/>
          <w:szCs w:val="21"/>
          <w:highlight w:val="none"/>
        </w:rPr>
        <w:t xml:space="preserve">4</w:t>
      </w:r>
      <w:r>
        <w:rPr>
          <w:rFonts w:hint="eastAsia" w:ascii="宋体" w:hAnsi="宋体" w:eastAsia="宋体" w:cs="宋体"/>
          <w:b/>
          <w:bCs w:val="0"/>
          <w:color w:val="000000"/>
          <w:szCs w:val="21"/>
          <w:highlight w:val="none"/>
          <w:lang w:val="zh-CN"/>
        </w:rPr>
        <w:t xml:space="preserve">响应</w:t>
      </w:r>
      <w:r>
        <w:rPr>
          <w:rFonts w:hint="eastAsia" w:ascii="宋体" w:hAnsi="宋体" w:eastAsia="宋体" w:cs="宋体"/>
          <w:b/>
          <w:bCs/>
          <w:color w:val="000000"/>
          <w:szCs w:val="21"/>
          <w:highlight w:val="none"/>
          <w:lang w:val="zh-CN"/>
        </w:rPr>
        <w:t xml:space="preserve">文件的技术部分。</w:t>
      </w:r>
      <w:r>
        <w:rPr>
          <w:rFonts w:hint="eastAsia" w:ascii="宋体" w:hAnsi="宋体" w:eastAsia="宋体" w:cs="宋体"/>
          <w:color w:val="000000"/>
          <w:szCs w:val="21"/>
          <w:highlight w:val="none"/>
          <w:lang w:val="zh-CN"/>
        </w:rPr>
        <w:t xml:space="preserve">技术部分是证明</w:t>
      </w:r>
      <w:r>
        <w:rPr>
          <w:rFonts w:hint="eastAsia" w:ascii="宋体" w:hAnsi="宋体" w:eastAsia="宋体" w:cs="宋体"/>
          <w:color w:val="000000"/>
          <w:szCs w:val="21"/>
          <w:highlight w:val="none"/>
        </w:rPr>
        <w:t xml:space="preserve">供应商提供的服务是合格的，并符合磋商文件要求的证明文件，以及</w:t>
      </w:r>
      <w:r>
        <w:rPr>
          <w:rFonts w:hint="eastAsia" w:ascii="宋体" w:hAnsi="宋体" w:eastAsia="宋体" w:cs="宋体"/>
          <w:color w:val="000000"/>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szCs w:val="21"/>
          <w:highlight w:val="none"/>
          <w:lang w:eastAsia="zh-CN"/>
        </w:rPr>
        <w:t xml:space="preserve">“</w:t>
      </w:r>
      <w:r>
        <w:rPr>
          <w:rFonts w:hint="eastAsia" w:ascii="宋体" w:hAnsi="宋体" w:eastAsia="宋体" w:cs="宋体"/>
          <w:b/>
          <w:color w:val="000000"/>
          <w:szCs w:val="21"/>
          <w:highlight w:val="none"/>
        </w:rPr>
        <w:t xml:space="preserve">※</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技术（服务）条款响应偏离表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服务方案</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）供应商认为需要</w:t>
      </w:r>
      <w:r>
        <w:rPr>
          <w:rFonts w:hint="eastAsia" w:ascii="宋体" w:hAnsi="宋体" w:eastAsia="宋体" w:cs="宋体"/>
          <w:color w:val="000000"/>
          <w:szCs w:val="21"/>
          <w:highlight w:val="none"/>
          <w:lang w:val="zh-CN"/>
        </w:rPr>
        <w:t xml:space="preserve">提供的其他技术资料。</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cs="宋体"/>
          <w:b/>
          <w:bCs/>
          <w:color w:val="000000"/>
          <w:szCs w:val="21"/>
          <w:highlight w:val="none"/>
          <w:lang w:val="en-US" w:eastAsia="zh-CN"/>
        </w:rPr>
        <w:t xml:space="preserve">8</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rPr>
        <w:t xml:space="preserve">5</w:t>
      </w:r>
      <w:r>
        <w:rPr>
          <w:rFonts w:hint="eastAsia" w:ascii="宋体" w:hAnsi="宋体" w:eastAsia="宋体" w:cs="宋体"/>
          <w:b/>
          <w:bCs/>
          <w:color w:val="000000"/>
          <w:szCs w:val="21"/>
          <w:highlight w:val="none"/>
          <w:lang w:val="zh-CN"/>
        </w:rPr>
        <w:t xml:space="preserve">响应文</w:t>
      </w:r>
      <w:r>
        <w:rPr>
          <w:rFonts w:hint="eastAsia" w:ascii="宋体" w:hAnsi="宋体" w:eastAsia="宋体" w:cs="宋体"/>
          <w:b/>
          <w:color w:val="000000"/>
          <w:szCs w:val="21"/>
          <w:highlight w:val="none"/>
          <w:lang w:val="zh-CN"/>
        </w:rPr>
        <w:t xml:space="preserve">件的价格部分</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价格部分是对服务价格构成的说明，磋商文件如没有特别说明的话，对每一项服务仅接受一个价格。包括但不限于下列文件，其中加</w:t>
      </w:r>
      <w:r>
        <w:rPr>
          <w:rFonts w:hint="eastAsia" w:ascii="宋体" w:hAnsi="宋体" w:cs="宋体"/>
          <w:color w:val="000000"/>
          <w:szCs w:val="21"/>
          <w:highlight w:val="none"/>
          <w:lang w:eastAsia="zh-CN"/>
        </w:rPr>
        <w:t xml:space="preserve">“</w:t>
      </w:r>
      <w:r>
        <w:rPr>
          <w:rFonts w:hint="eastAsia" w:ascii="宋体" w:hAnsi="宋体" w:eastAsia="宋体" w:cs="宋体"/>
          <w:b/>
          <w:color w:val="000000"/>
          <w:szCs w:val="21"/>
          <w:highlight w:val="none"/>
        </w:rPr>
        <w:t xml:space="preserve">※</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rPr>
        <w:t xml:space="preserve">报价表；</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（1.2）分项报价表；</w:t>
      </w:r>
      <w:r>
        <w:rPr>
          <w:rFonts w:hint="eastAsia" w:ascii="宋体" w:hAnsi="宋体" w:eastAsia="宋体" w:cs="宋体"/>
          <w:color w:val="000000"/>
          <w:szCs w:val="21"/>
          <w:highlight w:val="none"/>
          <w:lang w:val="en-US" w:eastAsia="zh-CN"/>
        </w:rPr>
      </w:r>
      <w:r/>
    </w:p>
    <w:p>
      <w:pPr>
        <w:pStyle w:val="1088"/>
        <w:ind w:firstLine="422"/>
        <w:keepLines w:val="0"/>
        <w:keepNext w:val="0"/>
        <w:pageBreakBefore w:val="0"/>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t xml:space="preserve">报价要求：</w:t>
      </w:r>
      <w:r>
        <w:rPr>
          <w:rFonts w:hint="eastAsia" w:ascii="宋体" w:hAnsi="宋体" w:eastAsia="宋体" w:cs="宋体"/>
          <w:color w:val="000000"/>
          <w:szCs w:val="21"/>
          <w:highlight w:val="none"/>
          <w:lang w:val="zh-CN"/>
        </w:rPr>
        <w:t xml:space="preserve">以人民币元为单位报价</w:t>
      </w:r>
      <w:r>
        <w:rPr>
          <w:rFonts w:hint="eastAsia" w:ascii="宋体" w:hAnsi="宋体" w:eastAsia="宋体" w:cs="宋体"/>
          <w:b/>
          <w:bCs/>
          <w:color w:val="000000"/>
          <w:szCs w:val="21"/>
          <w:highlight w:val="none"/>
          <w:lang w:val="zh-CN"/>
        </w:rPr>
        <w:t xml:space="preserve">，采用</w:t>
      </w:r>
      <w:r>
        <w:rPr>
          <w:rFonts w:hint="eastAsia" w:ascii="宋体" w:hAnsi="宋体" w:eastAsia="宋体" w:cs="宋体"/>
          <w:b/>
          <w:bCs/>
          <w:color w:val="000000"/>
          <w:szCs w:val="21"/>
          <w:highlight w:val="none"/>
          <w:lang w:val="en-US" w:eastAsia="zh-CN"/>
        </w:rPr>
        <w:t xml:space="preserve">单价</w:t>
      </w:r>
      <w:r>
        <w:rPr>
          <w:rFonts w:hint="eastAsia" w:ascii="宋体" w:hAnsi="宋体" w:eastAsia="宋体" w:cs="宋体"/>
          <w:b/>
          <w:bCs/>
          <w:color w:val="000000"/>
          <w:szCs w:val="21"/>
          <w:highlight w:val="none"/>
          <w:lang w:val="zh-CN"/>
        </w:rPr>
        <w:t xml:space="preserve">方式。</w:t>
      </w:r>
      <w:r>
        <w:rPr>
          <w:rFonts w:hint="eastAsia" w:ascii="宋体" w:hAnsi="宋体" w:cs="宋体"/>
          <w:color w:val="000000"/>
          <w:szCs w:val="21"/>
          <w:highlight w:val="none"/>
          <w:lang w:val="zh-CN"/>
        </w:rPr>
      </w:r>
      <w:r/>
    </w:p>
    <w:p>
      <w:pPr>
        <w:pStyle w:val="1088"/>
        <w:ind w:firstLine="420"/>
        <w:spacing w:line="360" w:lineRule="auto"/>
        <w:tabs>
          <w:tab w:val="left" w:pos="420"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供应商的报价应包括但不限于完成招考工作技术服务、税费等与服务相关的一切费用，采购人不再另行支付。</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lang w:val="zh-CN"/>
        </w:rPr>
        <w:t xml:space="preserve">）供应商应充分考虑到市场价格变动，以及项目实施过程中的不可预见因素，</w:t>
      </w:r>
      <w:r>
        <w:rPr>
          <w:rFonts w:hint="eastAsia" w:ascii="宋体" w:hAnsi="宋体" w:eastAsia="宋体" w:cs="宋体"/>
          <w:b/>
          <w:bCs/>
          <w:color w:val="000000"/>
          <w:szCs w:val="21"/>
          <w:highlight w:val="none"/>
          <w:lang w:val="zh-CN"/>
        </w:rPr>
        <w:t xml:space="preserve">一旦成交，</w:t>
      </w:r>
      <w:r>
        <w:rPr>
          <w:rFonts w:hint="eastAsia" w:ascii="宋体" w:hAnsi="宋体" w:eastAsia="宋体" w:cs="宋体"/>
          <w:b/>
          <w:bCs/>
          <w:color w:val="000000"/>
          <w:szCs w:val="21"/>
          <w:highlight w:val="none"/>
          <w:lang w:val="en-US" w:eastAsia="zh-CN"/>
        </w:rPr>
        <w:t xml:space="preserve">单价</w:t>
      </w:r>
      <w:r>
        <w:rPr>
          <w:rFonts w:hint="eastAsia" w:ascii="宋体" w:hAnsi="宋体" w:eastAsia="宋体" w:cs="宋体"/>
          <w:b/>
          <w:bCs/>
          <w:color w:val="000000"/>
          <w:szCs w:val="21"/>
          <w:highlight w:val="none"/>
          <w:lang w:val="zh-CN"/>
        </w:rPr>
        <w:t xml:space="preserve">不变。</w:t>
      </w:r>
      <w:r>
        <w:rPr>
          <w:rFonts w:hint="eastAsia" w:ascii="宋体" w:hAnsi="宋体" w:eastAsia="宋体" w:cs="宋体"/>
          <w:b w:val="0"/>
          <w:bCs w:val="0"/>
          <w:color w:val="000000"/>
          <w:szCs w:val="21"/>
          <w:highlight w:val="none"/>
          <w:lang w:val="zh-CN"/>
        </w:rPr>
        <w:t xml:space="preserve">如果有漏项，视同让利。</w:t>
      </w:r>
      <w:r>
        <w:rPr>
          <w:rFonts w:hint="eastAsia" w:ascii="宋体" w:hAnsi="宋体" w:eastAsia="宋体" w:cs="宋体"/>
          <w:b w:val="0"/>
          <w:bCs w:val="0"/>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lang w:val="zh-CN"/>
        </w:rPr>
        <w:t xml:space="preserve">）经磋商后，如果成交价高于或低于供应商在响应文件首次报价的，分项报价同比例调整。</w:t>
      </w:r>
      <w:r>
        <w:rPr>
          <w:rFonts w:hint="eastAsia" w:ascii="宋体" w:hAnsi="宋体" w:eastAsia="宋体" w:cs="宋体"/>
          <w:b w:val="0"/>
          <w:bCs w:val="0"/>
          <w:color w:val="000000"/>
          <w:szCs w:val="21"/>
          <w:highlight w:val="none"/>
          <w:lang w:val="zh-CN"/>
        </w:rPr>
      </w:r>
      <w:r/>
    </w:p>
    <w:p>
      <w:pPr>
        <w:pStyle w:val="1088"/>
        <w:ind w:firstLine="420"/>
        <w:keepLines w:val="0"/>
        <w:keepNext w:val="0"/>
        <w:pageBreakBefore w:val="0"/>
        <w:spacing w:line="360" w:lineRule="auto"/>
        <w:rPr>
          <w:rFonts w:hint="eastAsia" w:ascii="宋体" w:hAnsi="宋体" w:eastAsia="宋体" w:cs="宋体"/>
          <w:b w:val="0"/>
          <w:bCs w:val="0"/>
          <w:color w:val="000000"/>
          <w:highlight w:val="none"/>
        </w:rPr>
      </w:pPr>
      <w:r>
        <w:rPr>
          <w:rFonts w:hint="eastAsia" w:ascii="宋体" w:hAnsi="宋体" w:cs="宋体"/>
          <w:b w:val="0"/>
          <w:bCs w:val="0"/>
          <w:color w:val="000000"/>
          <w:szCs w:val="21"/>
          <w:highlight w:val="none"/>
          <w:lang w:val="en-US" w:eastAsia="zh-CN"/>
        </w:rPr>
        <w:t xml:space="preserve">8</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b w:val="0"/>
          <w:bCs w:val="0"/>
          <w:color w:val="000000"/>
          <w:szCs w:val="21"/>
          <w:highlight w:val="none"/>
        </w:rPr>
        <w:t xml:space="preserve">6</w:t>
      </w:r>
      <w:r>
        <w:rPr>
          <w:rFonts w:hint="eastAsia" w:ascii="宋体" w:hAnsi="宋体" w:eastAsia="宋体" w:cs="宋体"/>
          <w:b w:val="0"/>
          <w:bCs w:val="0"/>
          <w:color w:val="000000"/>
          <w:szCs w:val="21"/>
          <w:highlight w:val="none"/>
          <w:lang w:val="zh-CN"/>
        </w:rPr>
        <w:t xml:space="preserve">响应文件的其他部分。其他部分由供应商根据编制响应文件需要提供的其他相关文件。</w:t>
      </w:r>
      <w:r>
        <w:rPr>
          <w:rFonts w:hint="eastAsia" w:ascii="宋体" w:hAnsi="宋体" w:eastAsia="宋体" w:cs="宋体"/>
          <w:b w:val="0"/>
          <w:bCs w:val="0"/>
          <w:color w:val="000000"/>
          <w:highlight w:val="none"/>
        </w:rPr>
      </w:r>
      <w:r/>
    </w:p>
    <w:p>
      <w:pPr>
        <w:pStyle w:val="1090"/>
        <w:numPr>
          <w:ilvl w:val="0"/>
          <w:numId w:val="0"/>
        </w:numPr>
        <w:ind w:firstLine="422"/>
        <w:jc w:val="both"/>
        <w:spacing w:before="0" w:after="160" w:line="360" w:lineRule="auto"/>
        <w:rPr>
          <w:rFonts w:hint="eastAsia" w:ascii="宋体" w:hAnsi="宋体" w:eastAsia="宋体" w:cs="宋体"/>
          <w:b w:val="0"/>
          <w:bCs w:val="0"/>
          <w:color w:val="000000"/>
          <w:sz w:val="21"/>
          <w:szCs w:val="21"/>
          <w:highlight w:val="none"/>
          <w:lang w:val="zh-CN"/>
        </w:rPr>
      </w:pPr>
      <w:r/>
      <w:bookmarkStart w:id="76" w:name="_Toc27322"/>
      <w:r/>
      <w:bookmarkStart w:id="77" w:name="_Toc11074"/>
      <w:r/>
      <w:bookmarkStart w:id="78" w:name="_Toc30134"/>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zh-CN"/>
        </w:rPr>
        <w:t xml:space="preserve">、响应文件签署与提交</w:t>
      </w:r>
      <w:bookmarkEnd w:id="76"/>
      <w:r/>
      <w:bookmarkEnd w:id="77"/>
      <w:r/>
      <w:bookmarkEnd w:id="78"/>
      <w:r>
        <w:rPr>
          <w:rFonts w:hint="eastAsia" w:ascii="宋体" w:hAnsi="宋体" w:eastAsia="宋体" w:cs="宋体"/>
          <w:b w:val="0"/>
          <w:bCs w:val="0"/>
          <w:color w:val="000000"/>
          <w:sz w:val="21"/>
          <w:szCs w:val="21"/>
          <w:highlight w:val="none"/>
          <w:lang w:val="zh-CN"/>
        </w:rPr>
      </w:r>
      <w:r/>
    </w:p>
    <w:p>
      <w:pPr>
        <w:pStyle w:val="1088"/>
        <w:ind w:firstLine="420"/>
        <w:pageBreakBefore w:val="0"/>
        <w:spacing w:line="360" w:lineRule="auto"/>
        <w:widowControl w:val="off"/>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rPr>
        <w:t xml:space="preserve">9</w:t>
      </w:r>
      <w:r>
        <w:rPr>
          <w:rFonts w:hint="eastAsia" w:ascii="宋体" w:hAnsi="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响应文件的签署</w:t>
      </w:r>
      <w:r>
        <w:rPr>
          <w:rFonts w:ascii="宋体" w:hAnsi="宋体" w:eastAsia="宋体" w:cs="宋体"/>
          <w:b w:val="0"/>
          <w:bCs w:val="0"/>
          <w:color w:val="000000"/>
          <w:szCs w:val="21"/>
          <w:highlight w:val="none"/>
          <w:lang w:val="en-US" w:eastAsia="zh-CN"/>
        </w:rPr>
      </w:r>
      <w:r/>
    </w:p>
    <w:p>
      <w:pPr>
        <w:pStyle w:val="1088"/>
        <w:ind w:firstLine="420"/>
        <w:pageBreakBefore w:val="0"/>
        <w:spacing w:line="360" w:lineRule="auto"/>
        <w:widowControl w:val="off"/>
        <w:rPr>
          <w:rFonts w:hint="eastAsia" w:ascii="宋体" w:hAnsi="宋体" w:eastAsia="宋体" w:cs="宋体"/>
          <w:b w:val="0"/>
          <w:bCs w:val="0"/>
          <w:color w:val="000000"/>
          <w:szCs w:val="21"/>
          <w:highlight w:val="none"/>
          <w:lang w:val="zh-CN"/>
        </w:rPr>
      </w:pPr>
      <w:r>
        <w:rPr>
          <w:rFonts w:hint="eastAsia" w:ascii="宋体" w:hAnsi="宋体" w:cs="宋体"/>
          <w:b w:val="0"/>
          <w:bCs w:val="0"/>
          <w:color w:val="000000"/>
          <w:szCs w:val="21"/>
          <w:highlight w:val="none"/>
          <w:lang w:val="en-US" w:eastAsia="zh-CN"/>
        </w:rPr>
        <w:t xml:space="preserve">9.1</w:t>
      </w:r>
      <w:r>
        <w:rPr>
          <w:rFonts w:hint="eastAsia" w:ascii="宋体" w:hAnsi="宋体" w:eastAsia="宋体" w:cs="宋体"/>
          <w:b w:val="0"/>
          <w:bCs w:val="0"/>
          <w:color w:val="000000"/>
          <w:szCs w:val="21"/>
          <w:highlight w:val="none"/>
          <w:lang w:val="zh-CN"/>
        </w:rPr>
        <w:t xml:space="preserve">响应文件应加盖响应供应商公章。磋商文件中注明须签字的地方应由供应商的法定代表人或委托代理人签字，如为委托代理人签字的应附</w:t>
      </w:r>
      <w:r>
        <w:rPr>
          <w:rFonts w:hint="eastAsia" w:ascii="宋体" w:hAnsi="宋体" w:cs="宋体"/>
          <w:b w:val="0"/>
          <w:bCs w:val="0"/>
          <w:color w:val="000000"/>
          <w:szCs w:val="21"/>
          <w:highlight w:val="none"/>
          <w:lang w:val="en-US" w:eastAsia="zh-CN"/>
        </w:rPr>
        <w:t xml:space="preserve">有效的</w:t>
      </w:r>
      <w:r>
        <w:rPr>
          <w:rFonts w:hint="eastAsia" w:ascii="宋体" w:hAnsi="宋体" w:cs="宋体"/>
          <w:b w:val="0"/>
          <w:bCs w:val="0"/>
          <w:color w:val="000000"/>
          <w:szCs w:val="21"/>
          <w:highlight w:val="none"/>
          <w:lang w:val="zh-CN"/>
        </w:rPr>
        <w:t xml:space="preserve">“</w:t>
      </w:r>
      <w:r>
        <w:rPr>
          <w:rFonts w:hint="eastAsia" w:ascii="宋体" w:hAnsi="宋体" w:eastAsia="宋体" w:cs="宋体"/>
          <w:b w:val="0"/>
          <w:bCs w:val="0"/>
          <w:color w:val="000000"/>
          <w:szCs w:val="21"/>
          <w:highlight w:val="none"/>
          <w:lang w:val="zh-CN"/>
        </w:rPr>
        <w:t xml:space="preserve">法定代表人授权委托书</w:t>
      </w:r>
      <w:r>
        <w:rPr>
          <w:rFonts w:hint="eastAsia" w:ascii="宋体" w:hAnsi="宋体" w:cs="宋体"/>
          <w:b w:val="0"/>
          <w:bCs w:val="0"/>
          <w:color w:val="000000"/>
          <w:szCs w:val="21"/>
          <w:highlight w:val="none"/>
          <w:lang w:val="zh-CN"/>
        </w:rPr>
        <w:t xml:space="preserve">”</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b w:val="0"/>
          <w:bCs w:val="0"/>
          <w:color w:val="000000"/>
          <w:szCs w:val="21"/>
          <w:highlight w:val="none"/>
          <w:lang w:val="zh-CN"/>
        </w:rPr>
      </w:r>
      <w:r/>
    </w:p>
    <w:p>
      <w:pPr>
        <w:pStyle w:val="1088"/>
        <w:ind w:firstLine="42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供应商应当按照《操作手册》规定，在</w:t>
      </w:r>
      <w:r>
        <w:rPr>
          <w:rFonts w:hint="eastAsia" w:ascii="宋体" w:hAnsi="宋体" w:eastAsia="宋体" w:cs="宋体"/>
          <w:color w:val="000000"/>
          <w:szCs w:val="21"/>
          <w:highlight w:val="none"/>
        </w:rPr>
        <w:t xml:space="preserve">磋商公告规定的递交</w:t>
      </w:r>
      <w:r>
        <w:rPr>
          <w:rFonts w:hint="eastAsia" w:ascii="宋体" w:hAnsi="宋体" w:eastAsia="宋体" w:cs="宋体"/>
          <w:color w:val="000000"/>
          <w:szCs w:val="21"/>
          <w:highlight w:val="none"/>
          <w:lang w:val="zh-CN"/>
        </w:rPr>
        <w:t xml:space="preserve">响应文件截止时间前制作并上传电子响应文件。</w:t>
      </w:r>
      <w:r>
        <w:rPr>
          <w:rFonts w:hint="eastAsia" w:ascii="宋体" w:hAnsi="宋体" w:eastAsia="宋体" w:cs="宋体"/>
          <w:color w:val="000000"/>
          <w:szCs w:val="21"/>
          <w:highlight w:val="none"/>
          <w:lang w:val="zh-CN"/>
        </w:rPr>
      </w:r>
      <w:r/>
    </w:p>
    <w:p>
      <w:pPr>
        <w:pStyle w:val="1088"/>
        <w:ind w:firstLine="42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9.3供</w:t>
      </w:r>
      <w:r>
        <w:rPr>
          <w:rFonts w:hint="eastAsia" w:ascii="宋体" w:hAnsi="宋体" w:eastAsia="宋体" w:cs="宋体"/>
          <w:bCs/>
          <w:color w:val="000000"/>
          <w:szCs w:val="21"/>
          <w:highlight w:val="none"/>
          <w:lang w:val="zh-CN"/>
        </w:rPr>
        <w:t xml:space="preserve">应商应充分考虑网络环境、网络带宽等因素可能对磋商产生的影响，如因供应商自身原因造成的电子响应文件上传不成功的，按照本</w:t>
      </w:r>
      <w:r>
        <w:rPr>
          <w:rFonts w:hint="eastAsia" w:ascii="宋体" w:hAnsi="宋体" w:eastAsia="宋体" w:cs="宋体"/>
          <w:b/>
          <w:color w:val="000000"/>
          <w:szCs w:val="21"/>
          <w:highlight w:val="none"/>
          <w:lang w:val="zh-CN"/>
        </w:rPr>
        <w:t xml:space="preserve">磋商文件第二章第9.5</w:t>
      </w:r>
      <w:r>
        <w:rPr>
          <w:rFonts w:hint="eastAsia" w:ascii="宋体" w:hAnsi="宋体" w:eastAsia="宋体" w:cs="宋体"/>
          <w:bCs/>
          <w:color w:val="000000"/>
          <w:szCs w:val="21"/>
          <w:highlight w:val="none"/>
          <w:lang w:val="zh-CN"/>
        </w:rPr>
        <w:t xml:space="preserve">条规定做无效响应处理。</w:t>
      </w:r>
      <w:r>
        <w:rPr>
          <w:rFonts w:hint="eastAsia" w:ascii="宋体" w:hAnsi="宋体" w:eastAsia="宋体" w:cs="宋体"/>
          <w:bCs/>
          <w:color w:val="000000"/>
          <w:szCs w:val="21"/>
          <w:highlight w:val="none"/>
          <w:lang w:val="zh-CN"/>
        </w:rPr>
      </w:r>
      <w:r/>
    </w:p>
    <w:p>
      <w:pPr>
        <w:pStyle w:val="1088"/>
        <w:ind w:firstLine="420"/>
        <w:pageBreakBefore w:val="0"/>
        <w:spacing w:line="360" w:lineRule="auto"/>
        <w:widowControl w:val="off"/>
        <w:rPr>
          <w:rFonts w:hint="eastAsia" w:ascii="宋体" w:hAnsi="宋体" w:eastAsia="宋体" w:cs="宋体"/>
          <w:b w:val="0"/>
          <w:bCs/>
          <w:color w:val="000000"/>
          <w:szCs w:val="21"/>
          <w:highlight w:val="none"/>
          <w:lang w:val="zh-CN"/>
        </w:rPr>
      </w:pPr>
      <w:r>
        <w:rPr>
          <w:rFonts w:hint="eastAsia" w:ascii="宋体" w:hAnsi="宋体" w:eastAsia="宋体" w:cs="宋体"/>
          <w:color w:val="000000"/>
          <w:szCs w:val="21"/>
          <w:highlight w:val="none"/>
        </w:rPr>
        <w:t xml:space="preserve">9.4</w:t>
      </w:r>
      <w:r>
        <w:rPr>
          <w:rFonts w:hint="eastAsia" w:ascii="宋体" w:hAnsi="宋体" w:eastAsia="宋体" w:cs="宋体"/>
          <w:color w:val="000000"/>
          <w:szCs w:val="21"/>
          <w:highlight w:val="none"/>
          <w:lang w:val="zh-CN"/>
        </w:rPr>
        <w:t xml:space="preserve">采购代理机构可以按照规定，通过修改磋商文件酌情延长提交响应文件截止日期，在此情况下，供应商的所有权</w:t>
      </w:r>
      <w:r>
        <w:rPr>
          <w:rFonts w:hint="eastAsia" w:ascii="宋体" w:hAnsi="宋体" w:eastAsia="宋体" w:cs="宋体"/>
          <w:b w:val="0"/>
          <w:bCs/>
          <w:color w:val="000000"/>
          <w:szCs w:val="21"/>
          <w:highlight w:val="none"/>
          <w:lang w:val="zh-CN"/>
        </w:rPr>
        <w:t xml:space="preserve">利和义务均以延长后新的截止日期为准。</w:t>
      </w:r>
      <w:r>
        <w:rPr>
          <w:rFonts w:hint="eastAsia" w:ascii="宋体" w:hAnsi="宋体" w:eastAsia="宋体" w:cs="宋体"/>
          <w:b w:val="0"/>
          <w:bCs/>
          <w:color w:val="000000"/>
          <w:szCs w:val="21"/>
          <w:highlight w:val="none"/>
          <w:lang w:val="zh-CN"/>
        </w:rPr>
      </w:r>
      <w:r/>
    </w:p>
    <w:p>
      <w:pPr>
        <w:pStyle w:val="1088"/>
        <w:ind w:firstLine="420"/>
        <w:pageBreakBefore w:val="0"/>
        <w:spacing w:line="360" w:lineRule="auto"/>
        <w:widowControl w:val="off"/>
        <w:rPr>
          <w:rFonts w:hint="eastAsia" w:ascii="宋体" w:hAnsi="宋体" w:eastAsia="宋体" w:cs="宋体"/>
          <w:b w:val="0"/>
          <w:bCs/>
          <w:color w:val="000000"/>
          <w:szCs w:val="21"/>
          <w:highlight w:val="none"/>
          <w:lang w:val="zh-CN"/>
        </w:rPr>
      </w:pPr>
      <w:r>
        <w:rPr>
          <w:rFonts w:hint="eastAsia" w:ascii="宋体" w:hAnsi="宋体" w:eastAsia="宋体" w:cs="宋体"/>
          <w:b w:val="0"/>
          <w:bCs/>
          <w:color w:val="000000"/>
          <w:szCs w:val="21"/>
          <w:highlight w:val="none"/>
          <w:lang w:val="zh-CN"/>
        </w:rPr>
        <w:t xml:space="preserve">9.5有下列情形之一的响应文件将拒收：</w:t>
      </w:r>
      <w:r>
        <w:rPr>
          <w:rFonts w:hint="eastAsia" w:ascii="宋体" w:hAnsi="宋体" w:eastAsia="宋体" w:cs="宋体"/>
          <w:b w:val="0"/>
          <w:bCs/>
          <w:color w:val="000000"/>
          <w:szCs w:val="21"/>
          <w:highlight w:val="none"/>
          <w:lang w:val="zh-CN"/>
        </w:rPr>
      </w:r>
      <w:r/>
    </w:p>
    <w:p>
      <w:pPr>
        <w:pStyle w:val="1088"/>
        <w:ind w:firstLine="420"/>
        <w:pageBreakBefore w:val="0"/>
        <w:spacing w:line="360" w:lineRule="auto"/>
        <w:widowControl w:val="off"/>
        <w:rPr>
          <w:rFonts w:hint="eastAsia" w:ascii="宋体" w:hAnsi="宋体" w:eastAsia="宋体" w:cs="宋体"/>
          <w:b w:val="0"/>
          <w:bCs/>
          <w:color w:val="000000"/>
          <w:szCs w:val="21"/>
          <w:highlight w:val="none"/>
          <w:lang w:val="zh-CN"/>
        </w:rPr>
      </w:pPr>
      <w:r>
        <w:rPr>
          <w:rFonts w:hint="eastAsia" w:ascii="宋体" w:hAnsi="宋体" w:eastAsia="宋体" w:cs="宋体"/>
          <w:b w:val="0"/>
          <w:bCs/>
          <w:color w:val="000000"/>
          <w:szCs w:val="21"/>
          <w:highlight w:val="none"/>
          <w:lang w:val="zh-CN"/>
        </w:rPr>
        <w:t xml:space="preserve">（</w:t>
      </w:r>
      <w:r>
        <w:rPr>
          <w:rFonts w:hint="eastAsia" w:ascii="宋体" w:hAnsi="宋体" w:eastAsia="宋体" w:cs="宋体"/>
          <w:b w:val="0"/>
          <w:bCs/>
          <w:color w:val="000000"/>
          <w:szCs w:val="21"/>
          <w:highlight w:val="none"/>
          <w:lang w:val="en-US" w:eastAsia="zh-CN"/>
        </w:rPr>
        <w:t xml:space="preserve">1</w:t>
      </w:r>
      <w:r>
        <w:rPr>
          <w:rFonts w:hint="eastAsia" w:ascii="宋体" w:hAnsi="宋体" w:eastAsia="宋体" w:cs="宋体"/>
          <w:b w:val="0"/>
          <w:bCs/>
          <w:color w:val="000000"/>
          <w:szCs w:val="21"/>
          <w:highlight w:val="none"/>
          <w:lang w:val="zh-CN"/>
        </w:rPr>
        <w:t xml:space="preserve">）提交响应文件截止时间后上传的任何电子响应文件；</w:t>
      </w:r>
      <w:r>
        <w:rPr>
          <w:rFonts w:hint="eastAsia" w:ascii="宋体" w:hAnsi="宋体" w:eastAsia="宋体" w:cs="宋体"/>
          <w:b w:val="0"/>
          <w:bCs/>
          <w:color w:val="000000"/>
          <w:szCs w:val="21"/>
          <w:highlight w:val="none"/>
          <w:lang w:val="zh-CN"/>
        </w:rPr>
      </w:r>
      <w:r/>
    </w:p>
    <w:p>
      <w:pPr>
        <w:pStyle w:val="1088"/>
        <w:ind w:firstLine="420"/>
        <w:pageBreakBefore w:val="0"/>
        <w:spacing w:line="360" w:lineRule="auto"/>
        <w:widowControl w:val="off"/>
        <w:rPr>
          <w:rFonts w:hint="eastAsia" w:ascii="宋体" w:hAnsi="宋体" w:cs="宋体"/>
          <w:b w:val="0"/>
          <w:bCs/>
          <w:color w:val="000000"/>
          <w:szCs w:val="21"/>
          <w:highlight w:val="none"/>
          <w:lang w:val="zh-CN"/>
        </w:rPr>
      </w:pPr>
      <w:r/>
      <w:bookmarkStart w:id="79" w:name="_Toc20823300"/>
      <w:r/>
      <w:bookmarkStart w:id="80" w:name="_Toc16938544"/>
      <w:r/>
      <w:bookmarkStart w:id="81" w:name="_Toc513029228"/>
      <w:r>
        <w:rPr>
          <w:rFonts w:hint="eastAsia" w:ascii="宋体" w:hAnsi="宋体" w:eastAsia="宋体" w:cs="宋体"/>
          <w:b w:val="0"/>
          <w:bCs/>
          <w:color w:val="000000"/>
          <w:szCs w:val="21"/>
          <w:highlight w:val="none"/>
          <w:lang w:val="zh-CN" w:eastAsia="zh-CN"/>
        </w:rPr>
        <w:t xml:space="preserve">（</w:t>
      </w: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lang w:val="zh-CN" w:eastAsia="zh-CN"/>
        </w:rPr>
        <w:t xml:space="preserve">）</w:t>
      </w:r>
      <w:r>
        <w:rPr>
          <w:rFonts w:hint="eastAsia" w:ascii="宋体" w:hAnsi="宋体" w:eastAsia="宋体" w:cs="宋体"/>
          <w:b w:val="0"/>
          <w:bCs/>
          <w:color w:val="000000"/>
          <w:szCs w:val="21"/>
          <w:highlight w:val="none"/>
          <w:lang w:val="zh-CN"/>
        </w:rPr>
        <w:t xml:space="preserve">未按照采购文件要求上传电子响应文件</w:t>
      </w:r>
      <w:r>
        <w:rPr>
          <w:rFonts w:hint="eastAsia" w:ascii="宋体" w:hAnsi="宋体" w:cs="宋体"/>
          <w:b w:val="0"/>
          <w:bCs/>
          <w:color w:val="000000"/>
          <w:szCs w:val="21"/>
          <w:highlight w:val="none"/>
          <w:lang w:val="zh-CN"/>
        </w:rPr>
        <w:t xml:space="preserve">；</w:t>
      </w:r>
      <w:r>
        <w:rPr>
          <w:rFonts w:hint="eastAsia" w:ascii="宋体" w:hAnsi="宋体" w:cs="宋体"/>
          <w:b w:val="0"/>
          <w:bCs/>
          <w:color w:val="000000"/>
          <w:szCs w:val="21"/>
          <w:highlight w:val="none"/>
          <w:lang w:val="zh-CN"/>
        </w:rPr>
      </w:r>
      <w:r/>
    </w:p>
    <w:p>
      <w:pPr>
        <w:pStyle w:val="1088"/>
        <w:ind w:firstLine="420"/>
        <w:pageBreakBefore w:val="0"/>
        <w:spacing w:line="360" w:lineRule="auto"/>
        <w:widowControl w:val="off"/>
        <w:rPr>
          <w:rFonts w:ascii="宋体" w:hAnsi="宋体" w:eastAsia="宋体" w:cs="宋体"/>
          <w:b w:val="0"/>
          <w:bCs/>
          <w:color w:val="000000"/>
          <w:szCs w:val="21"/>
          <w:highlight w:val="none"/>
          <w:lang w:val="en-US" w:eastAsia="zh-CN"/>
        </w:rPr>
      </w:pPr>
      <w:r>
        <w:rPr>
          <w:rFonts w:hint="eastAsia" w:ascii="宋体" w:hAnsi="宋体" w:cs="宋体"/>
          <w:b w:val="0"/>
          <w:bCs/>
          <w:color w:val="000000"/>
          <w:szCs w:val="21"/>
          <w:highlight w:val="none"/>
          <w:lang w:val="zh-CN"/>
        </w:rPr>
        <w:t xml:space="preserve">（</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lang w:val="zh-CN"/>
        </w:rPr>
        <w:t xml:space="preserve">）</w:t>
      </w:r>
      <w:r>
        <w:rPr>
          <w:rFonts w:hint="eastAsia" w:ascii="宋体" w:hAnsi="宋体" w:cs="宋体"/>
          <w:b w:val="0"/>
          <w:bCs/>
          <w:color w:val="000000"/>
          <w:szCs w:val="21"/>
          <w:highlight w:val="none"/>
          <w:lang w:val="en-US" w:eastAsia="zh-CN"/>
        </w:rPr>
        <w:t xml:space="preserve">电子响应文件上传不成功的。</w:t>
      </w:r>
      <w:r>
        <w:rPr>
          <w:rFonts w:ascii="宋体" w:hAnsi="宋体" w:eastAsia="宋体" w:cs="宋体"/>
          <w:b w:val="0"/>
          <w:bCs/>
          <w:color w:val="000000"/>
          <w:szCs w:val="21"/>
          <w:highlight w:val="none"/>
          <w:lang w:val="en-US" w:eastAsia="zh-CN"/>
        </w:rPr>
      </w:r>
      <w:r/>
    </w:p>
    <w:p>
      <w:pPr>
        <w:pStyle w:val="1143"/>
        <w:ind w:firstLine="0"/>
        <w:jc w:val="both"/>
        <w:keepLines/>
        <w:keepNext/>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、响应文件的撤回和修改</w:t>
      </w:r>
      <w:bookmarkEnd w:id="79"/>
      <w:r/>
      <w:bookmarkEnd w:id="80"/>
      <w:r/>
      <w:bookmarkEnd w:id="81"/>
      <w:r>
        <w:rPr>
          <w:rFonts w:hint="eastAsia" w:ascii="宋体" w:hAnsi="宋体" w:eastAsia="宋体" w:cs="宋体"/>
          <w:color w:val="000000"/>
          <w:sz w:val="21"/>
          <w:szCs w:val="21"/>
          <w:highlight w:val="none"/>
        </w:rPr>
      </w:r>
      <w:r/>
    </w:p>
    <w:p>
      <w:pPr>
        <w:pStyle w:val="1143"/>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lang w:val="en-US" w:eastAsia="zh-CN"/>
        </w:rPr>
        <w:t xml:space="preserve">10.1</w:t>
      </w:r>
      <w:r>
        <w:rPr>
          <w:rFonts w:hint="eastAsia" w:ascii="宋体" w:hAnsi="宋体" w:eastAsia="宋体" w:cs="宋体"/>
          <w:color w:val="000000"/>
          <w:sz w:val="21"/>
          <w:szCs w:val="21"/>
          <w:highlight w:val="none"/>
        </w:rPr>
        <w:t xml:space="preserve">电子响应文件的撤回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供应商可在提交响应文件截止时间前，撤回其电子响应文件，具体操作方法见《操作手册》。供应商撤回电子响应文件，则认为其不再参与本项目磋商活动。</w:t>
      </w:r>
      <w:r>
        <w:rPr>
          <w:rFonts w:hint="eastAsia" w:ascii="宋体" w:hAnsi="宋体" w:eastAsia="宋体" w:cs="宋体"/>
          <w:color w:val="000000"/>
          <w:sz w:val="21"/>
          <w:szCs w:val="21"/>
          <w:highlight w:val="none"/>
        </w:rPr>
      </w:r>
      <w:r/>
    </w:p>
    <w:p>
      <w:pPr>
        <w:pStyle w:val="1143"/>
        <w:ind w:firstLine="420"/>
        <w:jc w:val="both"/>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10</w:t>
      </w:r>
      <w:r>
        <w:rPr>
          <w:rFonts w:hint="eastAsia" w:ascii="宋体" w:hAnsi="宋体" w:eastAsia="宋体" w:cs="宋体"/>
          <w:b/>
          <w:bCs/>
          <w:color w:val="000000"/>
          <w:sz w:val="21"/>
          <w:szCs w:val="21"/>
          <w:highlight w:val="none"/>
        </w:rPr>
        <w:t xml:space="preserve">.2响应文件的修改</w:t>
      </w:r>
      <w:r>
        <w:rPr>
          <w:rFonts w:hint="eastAsia" w:ascii="宋体" w:hAnsi="宋体" w:eastAsia="宋体" w:cs="宋体"/>
          <w:b/>
          <w:bCs/>
          <w:color w:val="000000"/>
          <w:sz w:val="21"/>
          <w:szCs w:val="21"/>
          <w:highlight w:val="none"/>
        </w:rPr>
      </w:r>
      <w:r/>
    </w:p>
    <w:p>
      <w:pPr>
        <w:pStyle w:val="1143"/>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（1）供应商可在提交响应文件截止时间前，对其电子响应文件进行修改，具体操作方法见《操作手册》。</w:t>
      </w:r>
      <w:r>
        <w:rPr>
          <w:rFonts w:hint="eastAsia" w:ascii="宋体" w:hAnsi="宋体" w:eastAsia="宋体" w:cs="宋体"/>
          <w:color w:val="000000"/>
          <w:sz w:val="21"/>
          <w:szCs w:val="21"/>
          <w:highlight w:val="none"/>
        </w:rPr>
      </w:r>
      <w:r/>
    </w:p>
    <w:p>
      <w:pPr>
        <w:pStyle w:val="1143"/>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（2）在提交响应文件截止时间之后，供应商不得对其电子响应文件作任何修改。</w:t>
      </w:r>
      <w:r>
        <w:rPr>
          <w:rFonts w:hint="eastAsia" w:ascii="宋体" w:hAnsi="宋体" w:eastAsia="宋体" w:cs="宋体"/>
          <w:color w:val="000000"/>
          <w:sz w:val="21"/>
          <w:szCs w:val="21"/>
          <w:highlight w:val="none"/>
        </w:rPr>
      </w:r>
      <w:r/>
    </w:p>
    <w:p>
      <w:pPr>
        <w:pStyle w:val="1088"/>
        <w:ind w:firstLine="42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（3）在提交响应文件截止时间至磋商文件中规定的磋商有效期满之间的这段时间内，供应商不得撤回其响应文件。</w:t>
      </w:r>
      <w:r>
        <w:rPr>
          <w:rFonts w:hint="eastAsia" w:ascii="宋体" w:hAnsi="宋体" w:eastAsia="宋体" w:cs="宋体"/>
          <w:color w:val="000000"/>
          <w:szCs w:val="21"/>
          <w:highlight w:val="none"/>
        </w:rPr>
      </w:r>
      <w:r/>
    </w:p>
    <w:p>
      <w:pPr>
        <w:pStyle w:val="1090"/>
        <w:numPr>
          <w:ilvl w:val="0"/>
          <w:numId w:val="0"/>
        </w:numPr>
        <w:ind w:firstLine="0"/>
        <w:jc w:val="both"/>
        <w:spacing w:before="0" w:after="0" w:line="240" w:lineRule="auto"/>
        <w:rPr>
          <w:rFonts w:hint="eastAsia" w:ascii="宋体" w:hAnsi="宋体" w:eastAsia="宋体" w:cs="宋体"/>
          <w:color w:val="000000"/>
          <w:sz w:val="21"/>
          <w:szCs w:val="21"/>
          <w:highlight w:val="none"/>
          <w:lang w:val="zh-CN"/>
        </w:rPr>
      </w:pPr>
      <w:r/>
      <w:bookmarkStart w:id="82" w:name="_Toc4383"/>
      <w:r/>
      <w:bookmarkStart w:id="83" w:name="_Toc18702"/>
      <w:r/>
      <w:bookmarkStart w:id="84" w:name="_Toc9457"/>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lang w:val="zh-CN"/>
        </w:rPr>
        <w:t xml:space="preserve">、磋商</w:t>
      </w:r>
      <w:bookmarkEnd w:id="82"/>
      <w:r/>
      <w:bookmarkEnd w:id="83"/>
      <w:r/>
      <w:bookmarkEnd w:id="84"/>
      <w:r>
        <w:rPr>
          <w:rFonts w:hint="eastAsia" w:ascii="宋体" w:hAnsi="宋体" w:eastAsia="宋体" w:cs="宋体"/>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eastAsia="zh-CN"/>
        </w:rPr>
      </w:pPr>
      <w:r>
        <w:rPr>
          <w:rFonts w:hint="eastAsia" w:ascii="宋体" w:hAnsi="宋体" w:eastAsia="宋体" w:cs="宋体"/>
          <w:color w:val="000000"/>
          <w:szCs w:val="21"/>
          <w:highlight w:val="none"/>
        </w:rPr>
        <w:t xml:space="preserve">11</w:t>
      </w:r>
      <w:r>
        <w:rPr>
          <w:rFonts w:hint="eastAsia" w:ascii="宋体" w:hAnsi="宋体" w:eastAsia="宋体" w:cs="宋体"/>
          <w:b/>
          <w:bCs/>
          <w:color w:val="000000"/>
          <w:szCs w:val="21"/>
          <w:highlight w:val="none"/>
          <w:lang w:val="zh-CN"/>
        </w:rPr>
        <w:t xml:space="preserve">、联合体</w:t>
      </w:r>
      <w:r>
        <w:rPr>
          <w:rFonts w:hint="eastAsia" w:ascii="宋体" w:hAnsi="宋体" w:cs="宋体"/>
          <w:b/>
          <w:bCs/>
          <w:color w:val="000000"/>
          <w:szCs w:val="21"/>
          <w:highlight w:val="none"/>
          <w:lang w:val="zh-CN"/>
        </w:rPr>
        <w:t xml:space="preserve">：</w:t>
      </w:r>
      <w:r>
        <w:rPr>
          <w:rFonts w:hint="eastAsia" w:ascii="宋体" w:hAnsi="宋体" w:eastAsia="宋体" w:cs="宋体"/>
          <w:b/>
          <w:bCs/>
          <w:color w:val="000000"/>
          <w:szCs w:val="21"/>
          <w:highlight w:val="none"/>
        </w:rPr>
        <w:t xml:space="preserve">本项目不接受联合体响应</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val="zh-CN" w:eastAsia="zh-CN"/>
        </w:rPr>
      </w:r>
      <w:r/>
    </w:p>
    <w:p>
      <w:pPr>
        <w:pStyle w:val="1088"/>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12</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val="zh-CN"/>
        </w:rPr>
        <w:t xml:space="preserve">响应文件解密</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lang w:val="zh-CN"/>
        </w:rPr>
        <w:t xml:space="preserve">.1供应商应当按照《操作手册》规定，在苏采云系统规定的时间内对响应文件进行解密。</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12.2所有供应商使用 CA 证书在递交响应文件截止后，解密各自响应文件，</w:t>
      </w:r>
      <w:r>
        <w:rPr>
          <w:rFonts w:hint="eastAsia" w:ascii="宋体" w:hAnsi="宋体" w:cs="宋体"/>
          <w:b/>
          <w:bCs/>
          <w:color w:val="000000"/>
          <w:szCs w:val="21"/>
          <w:highlight w:val="none"/>
          <w:lang w:val="en-US" w:eastAsia="zh-CN"/>
        </w:rPr>
        <w:t xml:space="preserve">各</w:t>
      </w:r>
      <w:r>
        <w:rPr>
          <w:rFonts w:ascii="Times New Roman" w:hAnsi="Times New Roman" w:cs="Times New Roman"/>
          <w:b/>
          <w:bCs/>
          <w:spacing w:val="8"/>
          <w:szCs w:val="21"/>
          <w:highlight w:val="none"/>
          <w:lang w:val="en-US" w:eastAsia="zh-CN"/>
        </w:rPr>
        <w:t xml:space="preserve">分包</w:t>
      </w:r>
      <w:r>
        <w:rPr>
          <w:rFonts w:hint="eastAsia" w:ascii="宋体" w:hAnsi="宋体" w:eastAsia="宋体" w:cs="宋体"/>
          <w:b/>
          <w:bCs/>
          <w:color w:val="000000"/>
          <w:szCs w:val="21"/>
          <w:highlight w:val="none"/>
        </w:rPr>
        <w:t xml:space="preserve">供应商不足3家的，不得评标。</w:t>
      </w:r>
      <w:r>
        <w:rPr>
          <w:rFonts w:hint="eastAsia" w:ascii="宋体" w:hAnsi="宋体" w:eastAsia="宋体" w:cs="宋体"/>
          <w:b/>
          <w:bCs/>
          <w:color w:val="000000"/>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12.3供应商原因造成响应文件未解密的，视为撤销其响应文件；因供应商之外的原因造成响应文件未解密的，视为撤回其响应文件。部分响应文件未解密的，其他响应文件的评标可以继续进行。</w:t>
      </w:r>
      <w:r>
        <w:rPr>
          <w:rFonts w:hint="eastAsia" w:ascii="宋体" w:hAnsi="宋体" w:eastAsia="宋体" w:cs="宋体"/>
          <w:b/>
          <w:bCs/>
          <w:color w:val="000000"/>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13</w:t>
      </w:r>
      <w:r>
        <w:rPr>
          <w:rFonts w:hint="eastAsia" w:ascii="宋体" w:hAnsi="宋体" w:eastAsia="宋体" w:cs="宋体"/>
          <w:b/>
          <w:bCs/>
          <w:color w:val="000000"/>
          <w:szCs w:val="21"/>
          <w:highlight w:val="none"/>
          <w:lang w:val="zh-CN"/>
        </w:rPr>
        <w:t xml:space="preserve">、磋商组织</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.1在提交响应文件时间截止后，</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在规定的时间和地点组织磋商小组分别与供应商进行磋商。</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.2磋商工作由</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负责组织，具体磋商事务由依法组建的磋商小组负责。</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14</w:t>
      </w:r>
      <w:r>
        <w:rPr>
          <w:rFonts w:hint="eastAsia" w:ascii="宋体" w:hAnsi="宋体" w:eastAsia="宋体" w:cs="宋体"/>
          <w:b/>
          <w:color w:val="000000"/>
          <w:szCs w:val="21"/>
          <w:highlight w:val="none"/>
          <w:lang w:val="zh-CN"/>
        </w:rPr>
        <w:t xml:space="preserve">、评审过程的保密与公正</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.2在评审过程中，供应商不得以任何行为影响磋商评审过程，否则其响应文件将被作为无效响应文件。</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.3在项目评审期间，采购代理机构将设专门人员与供应商联系。</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.4采购代理机构和磋商小组不向未成交的供应商解释未成交原因，也不公布评审过程中的相关细节。</w:t>
      </w:r>
      <w:r>
        <w:rPr>
          <w:rFonts w:hint="eastAsia" w:ascii="宋体" w:hAnsi="宋体" w:eastAsia="宋体" w:cs="宋体"/>
          <w:bCs/>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.评审过程中的澄清</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供应商的澄清、说明或者补正不得超出响应文件的范围或者改变响应文件的实质性内容。</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磋商小组并非对每个供应商都作澄清要求。</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.3接到磋商小组澄清、说明和补正要求的供应商如未按规定做出澄清、说明和补正，其风险由供应商自行承担。供应商拒不按照要求对</w:t>
      </w: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件进行澄清、说明或者补正的，视其放弃该项权利。</w:t>
      </w:r>
      <w:r>
        <w:rPr>
          <w:rFonts w:hint="eastAsia" w:ascii="宋体" w:hAnsi="宋体" w:eastAsia="宋体" w:cs="宋体"/>
          <w:bCs/>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.4响应文件报价出现前后不一致的，除采购文件另有规定外，按照下列规定修正：</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t xml:space="preserve">报价表内容与投标文件中相应内容不一致的，以报价表为准</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响应</w:t>
      </w:r>
      <w:r>
        <w:rPr>
          <w:rFonts w:hint="eastAsia" w:ascii="宋体" w:hAnsi="宋体" w:eastAsia="宋体" w:cs="宋体"/>
          <w:bCs/>
          <w:color w:val="000000"/>
          <w:szCs w:val="21"/>
          <w:highlight w:val="none"/>
          <w:lang w:val="zh-CN"/>
        </w:rPr>
        <w:t xml:space="preserve">文件、报价表中报价的大写金额与小写金额不一致的，以大写金额为准</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t xml:space="preserve">单价金额小数点或者百分比有明显错位的，以报价表的总价为准，并修改单价。</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t xml:space="preserve">总价金额与按单价汇总金额不一致的，以单价金额计算结果为准。</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同时出现</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中两种以上不一致的，按照</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的顺序修正。修正后的报价由法定代表人或其授权的代表确认后产生约束力，供应商不确认的，投标无效。</w:t>
      </w:r>
      <w:r>
        <w:rPr>
          <w:rFonts w:hint="eastAsia" w:ascii="宋体" w:hAnsi="宋体" w:eastAsia="宋体" w:cs="宋体"/>
          <w:bCs/>
          <w:color w:val="000000"/>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6</w:t>
      </w:r>
      <w:r>
        <w:rPr>
          <w:rFonts w:hint="eastAsia" w:ascii="宋体" w:hAnsi="宋体" w:cs="宋体"/>
          <w:b/>
          <w:color w:val="000000"/>
          <w:szCs w:val="21"/>
          <w:highlight w:val="none"/>
          <w:lang w:val="zh-CN"/>
        </w:rPr>
        <w:t xml:space="preserve">、</w:t>
      </w:r>
      <w:r>
        <w:rPr>
          <w:rFonts w:hint="eastAsia" w:ascii="宋体" w:hAnsi="宋体" w:eastAsia="宋体" w:cs="宋体"/>
          <w:b/>
          <w:color w:val="000000"/>
          <w:szCs w:val="21"/>
          <w:highlight w:val="none"/>
          <w:lang w:val="zh-CN"/>
        </w:rPr>
        <w:t xml:space="preserve">响应文件</w:t>
      </w:r>
      <w:r>
        <w:rPr>
          <w:rFonts w:hint="eastAsia" w:ascii="宋体" w:hAnsi="宋体" w:eastAsia="宋体" w:cs="宋体"/>
          <w:b/>
          <w:color w:val="000000"/>
          <w:szCs w:val="21"/>
          <w:highlight w:val="none"/>
        </w:rPr>
        <w:t xml:space="preserve">的</w:t>
      </w:r>
      <w:r>
        <w:rPr>
          <w:rFonts w:hint="eastAsia" w:ascii="宋体" w:hAnsi="宋体" w:eastAsia="宋体" w:cs="宋体"/>
          <w:b/>
          <w:color w:val="000000"/>
          <w:szCs w:val="21"/>
          <w:highlight w:val="none"/>
          <w:lang w:val="zh-CN"/>
        </w:rPr>
        <w:t xml:space="preserve">审查</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val="0"/>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.1响应文件审查分为</w:t>
      </w:r>
      <w:r>
        <w:rPr>
          <w:rFonts w:hint="eastAsia" w:ascii="宋体" w:hAnsi="宋体" w:eastAsia="宋体" w:cs="宋体"/>
          <w:b w:val="0"/>
          <w:bCs/>
          <w:color w:val="000000"/>
          <w:szCs w:val="21"/>
          <w:highlight w:val="none"/>
          <w:lang w:val="zh-CN"/>
        </w:rPr>
        <w:t xml:space="preserve">资格审查和符合性审查。</w:t>
      </w:r>
      <w:r>
        <w:rPr>
          <w:rFonts w:hint="eastAsia" w:ascii="宋体" w:hAnsi="宋体" w:eastAsia="宋体" w:cs="宋体"/>
          <w:b w:val="0"/>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 w:val="0"/>
          <w:bCs/>
          <w:color w:val="000000"/>
          <w:szCs w:val="21"/>
          <w:highlight w:val="none"/>
          <w:lang w:val="zh-CN"/>
        </w:rPr>
        <w:t xml:space="preserve">1</w:t>
      </w:r>
      <w:r>
        <w:rPr>
          <w:rFonts w:hint="eastAsia" w:ascii="宋体" w:hAnsi="宋体" w:eastAsia="宋体" w:cs="宋体"/>
          <w:b w:val="0"/>
          <w:bCs/>
          <w:color w:val="000000"/>
          <w:szCs w:val="21"/>
          <w:highlight w:val="none"/>
        </w:rPr>
        <w:t xml:space="preserve">6</w:t>
      </w:r>
      <w:r>
        <w:rPr>
          <w:rFonts w:hint="eastAsia" w:ascii="宋体" w:hAnsi="宋体" w:eastAsia="宋体" w:cs="宋体"/>
          <w:b w:val="0"/>
          <w:bCs/>
          <w:color w:val="000000"/>
          <w:szCs w:val="21"/>
          <w:highlight w:val="none"/>
          <w:lang w:val="zh-CN"/>
        </w:rPr>
        <w:t xml:space="preserve">.2资格性审查：依据法律法规和磋商文件的规定，磋商小组对响应文件中的资格证明文件进行审查，以确定供应商是否具备参加</w:t>
      </w:r>
      <w:r>
        <w:rPr>
          <w:rFonts w:hint="eastAsia" w:ascii="宋体" w:hAnsi="宋体" w:eastAsia="宋体" w:cs="宋体"/>
          <w:bCs/>
          <w:color w:val="000000"/>
          <w:szCs w:val="21"/>
          <w:highlight w:val="none"/>
          <w:lang w:val="zh-CN"/>
        </w:rPr>
        <w:t xml:space="preserve">磋商的资格。</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.2.1响应文件有下列情况之一的，在资格性审查时按照无效响应处理：</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cs="宋体"/>
          <w:bCs/>
          <w:color w:val="000000"/>
          <w:szCs w:val="21"/>
          <w:highlight w:val="none"/>
          <w:lang w:val="zh-CN"/>
        </w:rPr>
      </w:pPr>
      <w:r>
        <w:rPr>
          <w:rFonts w:hint="eastAsia" w:ascii="宋体" w:hAnsi="宋体" w:eastAsia="宋体" w:cs="宋体"/>
          <w:bCs/>
          <w:color w:val="000000"/>
          <w:szCs w:val="21"/>
          <w:highlight w:val="none"/>
          <w:lang w:val="zh-CN"/>
        </w:rPr>
        <w:t xml:space="preserve">（1）不具备采购文件中规定资格条件的</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zh-CN"/>
        </w:rPr>
        <w:t xml:space="preserve">）资格性审查的同时，</w:t>
      </w:r>
      <w:r>
        <w:rPr>
          <w:rFonts w:hint="eastAsia" w:ascii="宋体" w:hAnsi="宋体" w:eastAsia="宋体" w:cs="宋体"/>
          <w:bCs/>
          <w:color w:val="000000"/>
          <w:szCs w:val="21"/>
          <w:highlight w:val="none"/>
          <w:lang w:val="en-US" w:eastAsia="zh-CN"/>
        </w:rPr>
        <w:t xml:space="preserve">被</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t xml:space="preserve">信用中国</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t xml:space="preserve">网站（www.creditchina.gov.cn）、</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t xml:space="preserve">中国政府采购网</w:t>
      </w:r>
      <w:r>
        <w:rPr>
          <w:rFonts w:hint="eastAsia" w:ascii="宋体" w:hAnsi="宋体" w:cs="宋体"/>
          <w:bCs/>
          <w:color w:val="000000"/>
          <w:szCs w:val="21"/>
          <w:highlight w:val="none"/>
          <w:lang w:val="zh-CN"/>
        </w:rPr>
        <w:t xml:space="preserve">”</w:t>
      </w:r>
      <w:r>
        <w:rPr>
          <w:rFonts w:hint="eastAsia" w:ascii="宋体" w:hAnsi="宋体" w:eastAsia="宋体" w:cs="宋体"/>
          <w:bCs/>
          <w:color w:val="000000"/>
          <w:szCs w:val="21"/>
          <w:highlight w:val="none"/>
          <w:lang w:val="zh-CN"/>
        </w:rPr>
        <w:t xml:space="preserve">（www.ccgp.gov.cn）列入失信被执行人、重大税收违法失信主体、政府采购严重违法失信行为记录名单的。</w:t>
      </w:r>
      <w:r>
        <w:rPr>
          <w:rFonts w:hint="eastAsia" w:ascii="宋体" w:hAnsi="宋体" w:cs="宋体"/>
          <w:bCs/>
          <w:color w:val="000000"/>
          <w:szCs w:val="21"/>
          <w:highlight w:val="none"/>
          <w:lang w:val="zh-CN"/>
        </w:rPr>
      </w:r>
      <w:r/>
    </w:p>
    <w:p>
      <w:pPr>
        <w:pStyle w:val="113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3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3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3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3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39"/>
        <w:spacing w:line="360" w:lineRule="auto"/>
        <w:rPr>
          <w:rFonts w:hint="eastAsia"/>
          <w:color w:val="000000"/>
          <w:highlight w:val="none"/>
          <w:lang w:val="zh-CN"/>
        </w:rPr>
      </w:pPr>
      <w:r>
        <w:rPr>
          <w:rFonts w:hint="eastAsia"/>
          <w:color w:val="000000"/>
          <w:highlight w:val="none"/>
          <w:lang w:val="zh-CN"/>
        </w:rPr>
      </w:r>
      <w:r/>
    </w:p>
    <w:p>
      <w:pPr>
        <w:pStyle w:val="113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3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139"/>
        <w:spacing w:line="360" w:lineRule="auto"/>
        <w:rPr>
          <w:rFonts w:hint="eastAsia"/>
          <w:color w:val="000000"/>
          <w:highlight w:val="none"/>
          <w:lang w:val="zh-CN"/>
        </w:rPr>
      </w:pPr>
      <w:r>
        <w:rPr>
          <w:rFonts w:hint="eastAsia" w:ascii="宋体" w:hAnsi="宋体" w:cs="宋体"/>
          <w:bCs/>
          <w:color w:val="000000"/>
          <w:szCs w:val="21"/>
          <w:highlight w:val="none"/>
          <w:lang w:val="zh-CN"/>
        </w:rPr>
        <w:t xml:space="preserve">（）</w:t>
      </w:r>
      <w:r>
        <w:rPr>
          <w:rFonts w:hint="eastAsia"/>
          <w:color w:val="000000"/>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zh-CN"/>
        </w:rPr>
        <w:t xml:space="preserve">响应文件的符合性检查</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16</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rPr>
          <w:rFonts w:hint="eastAsia" w:ascii="宋体" w:hAnsi="宋体" w:eastAsia="宋体" w:cs="宋体"/>
          <w:bCs/>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zh-CN"/>
        </w:rPr>
        <w:t xml:space="preserve">.2实质性要求是指本竞争性磋商文件中用带星号（</w:t>
      </w:r>
      <w:r>
        <w:rPr>
          <w:rFonts w:hint="eastAsia" w:ascii="宋体" w:hAnsi="宋体" w:cs="宋体"/>
          <w:b/>
          <w:color w:val="000000"/>
          <w:szCs w:val="21"/>
          <w:highlight w:val="none"/>
          <w:lang w:val="zh-CN"/>
        </w:rPr>
        <w:t xml:space="preserve">“</w:t>
      </w:r>
      <w:r>
        <w:rPr>
          <w:rFonts w:hint="eastAsia" w:ascii="宋体" w:hAnsi="宋体" w:eastAsia="宋体" w:cs="宋体"/>
          <w:b/>
          <w:color w:val="000000"/>
          <w:szCs w:val="21"/>
          <w:highlight w:val="none"/>
        </w:rPr>
        <w:t xml:space="preserve">※</w:t>
      </w:r>
      <w:r>
        <w:rPr>
          <w:rFonts w:hint="eastAsia" w:ascii="宋体" w:hAnsi="宋体" w:cs="宋体"/>
          <w:b/>
          <w:color w:val="000000"/>
          <w:szCs w:val="21"/>
          <w:highlight w:val="none"/>
          <w:lang w:val="zh-CN"/>
        </w:rPr>
        <w:t xml:space="preserve">”</w:t>
      </w:r>
      <w:r>
        <w:rPr>
          <w:rFonts w:hint="eastAsia" w:ascii="宋体" w:hAnsi="宋体" w:eastAsia="宋体" w:cs="宋体"/>
          <w:b/>
          <w:color w:val="000000"/>
          <w:szCs w:val="21"/>
          <w:highlight w:val="none"/>
          <w:lang w:val="zh-CN"/>
        </w:rPr>
        <w:t xml:space="preserve">）、（</w:t>
      </w:r>
      <w:r>
        <w:rPr>
          <w:rFonts w:hint="eastAsia" w:ascii="宋体" w:hAnsi="宋体" w:cs="宋体"/>
          <w:b/>
          <w:color w:val="000000"/>
          <w:szCs w:val="21"/>
          <w:highlight w:val="none"/>
          <w:lang w:val="zh-CN"/>
        </w:rPr>
        <w:t xml:space="preserve">“</w:t>
      </w:r>
      <w:r>
        <w:rPr>
          <w:rFonts w:hint="eastAsia" w:ascii="宋体" w:hAnsi="宋体" w:eastAsia="宋体" w:cs="宋体"/>
          <w:b/>
          <w:color w:val="000000"/>
          <w:szCs w:val="21"/>
          <w:highlight w:val="none"/>
          <w:lang w:val="zh-CN"/>
        </w:rPr>
        <w:t xml:space="preserve">★</w:t>
      </w:r>
      <w:r>
        <w:rPr>
          <w:rFonts w:hint="eastAsia" w:ascii="宋体" w:hAnsi="宋体" w:cs="宋体"/>
          <w:b/>
          <w:color w:val="000000"/>
          <w:szCs w:val="21"/>
          <w:highlight w:val="none"/>
          <w:lang w:val="zh-CN"/>
        </w:rPr>
        <w:t xml:space="preserve">”</w:t>
      </w:r>
      <w:r>
        <w:rPr>
          <w:rFonts w:hint="eastAsia" w:ascii="宋体" w:hAnsi="宋体" w:eastAsia="宋体" w:cs="宋体"/>
          <w:b/>
          <w:color w:val="000000"/>
          <w:szCs w:val="21"/>
          <w:highlight w:val="none"/>
          <w:lang w:val="zh-CN"/>
        </w:rPr>
        <w:t xml:space="preserve">）等其他文字说明的商务和技术要求。</w:t>
      </w:r>
      <w:r>
        <w:rPr>
          <w:rFonts w:hint="eastAsia" w:ascii="宋体" w:hAnsi="宋体" w:eastAsia="宋体" w:cs="宋体"/>
          <w:b/>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.3.3响应文件属下列情形之一的，按照无效响应处理：</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如果响应文件实质上没有响应竞争性磋商文件的要求，磋商小组将予以拒绝，供应商不得通过修改或撤销不合要求的偏离或保留而使其响应成为实质性响应。</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（1）供应商在苏采云系统规定的时间内未成功解密电子响应文件的</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（2）供应商在报价时采用选择性报价；</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）报价超过采购文件中规定的</w:t>
      </w:r>
      <w:r>
        <w:rPr>
          <w:rFonts w:ascii="Times New Roman" w:hAnsi="Times New Roman" w:cs="Times New Roman"/>
          <w:b/>
          <w:bCs/>
          <w:spacing w:val="8"/>
          <w:szCs w:val="21"/>
          <w:highlight w:val="none"/>
          <w:lang w:val="en-US" w:eastAsia="zh-CN"/>
        </w:rPr>
        <w:t xml:space="preserve">分包</w:t>
      </w:r>
      <w:r>
        <w:rPr>
          <w:rFonts w:hint="eastAsia" w:ascii="宋体" w:hAnsi="宋体" w:eastAsia="宋体" w:cs="宋体"/>
          <w:color w:val="000000"/>
          <w:szCs w:val="21"/>
          <w:highlight w:val="none"/>
        </w:rPr>
        <w:t xml:space="preserve">预算金额或者最高限价的；</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）响应文件含有采购人不能接受的附加条件的；</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）不同供应商的响应文件由同一单位或者个人编制；</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）不同供应商委托同一单位或者个人办理磋商事宜；</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）不同供应商的响应文件载明的项目管理成员或联系人员为同一人；</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）不同供应商的响应文件异常一致或者报价呈规律性差异；</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）不同供应商的负责人为同一人或者存在控股、管理关系的；</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）不同供应商的委托代理人</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或法定代表人、项目经理、项目总监、项目负责人等</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在采购文件发布日上月至投标截止日当月在同一单位缴纳社会保险的；</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）提供虚假材料的（包括工商营业执照、财务报表、资格证明文件等）；</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启动异常低价审查程序后，</w:t>
      </w:r>
      <w:r>
        <w:rPr>
          <w:rFonts w:hint="eastAsia" w:ascii="宋体" w:hAnsi="宋体" w:eastAsia="宋体" w:cs="宋体"/>
          <w:color w:val="000000"/>
          <w:szCs w:val="21"/>
          <w:highlight w:val="none"/>
        </w:rPr>
        <w:t xml:space="preserve">且供应商不能在规定的回复时间内通过</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苏采云</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系统作出必要的说明</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证明其报价合理性的；</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未按</w:t>
      </w:r>
      <w:r>
        <w:rPr>
          <w:rFonts w:hint="eastAsia" w:ascii="宋体" w:hAnsi="宋体" w:cs="宋体"/>
          <w:color w:val="000000"/>
          <w:szCs w:val="21"/>
          <w:highlight w:val="none"/>
          <w:lang w:val="en-US" w:eastAsia="zh-CN"/>
        </w:rPr>
        <w:t xml:space="preserve">磋商</w:t>
      </w:r>
      <w:r>
        <w:rPr>
          <w:rFonts w:hint="eastAsia" w:ascii="宋体" w:hAnsi="宋体" w:eastAsia="宋体" w:cs="宋体"/>
          <w:color w:val="000000"/>
          <w:szCs w:val="21"/>
          <w:highlight w:val="none"/>
          <w:lang w:val="en-US" w:eastAsia="zh-CN"/>
        </w:rPr>
        <w:t xml:space="preserve">文件要求签署</w:t>
      </w:r>
      <w:r>
        <w:rPr>
          <w:rFonts w:hint="eastAsia" w:ascii="宋体" w:hAnsi="宋体" w:cs="宋体"/>
          <w:color w:val="000000"/>
          <w:szCs w:val="21"/>
          <w:highlight w:val="none"/>
          <w:lang w:val="en-US" w:eastAsia="zh-CN"/>
        </w:rPr>
        <w:t xml:space="preserve">或</w:t>
      </w:r>
      <w:r>
        <w:rPr>
          <w:rFonts w:hint="eastAsia" w:ascii="宋体" w:hAnsi="宋体" w:eastAsia="宋体" w:cs="宋体"/>
          <w:color w:val="000000"/>
          <w:szCs w:val="21"/>
          <w:highlight w:val="none"/>
          <w:lang w:val="en-US" w:eastAsia="zh-CN"/>
        </w:rPr>
        <w:t xml:space="preserve">盖章的</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）不符合采购文件中规定的其它实质性要求的；</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属于竞争性磋商公告中拒绝参加本次采购活动供应商的；</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16</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法律、法规和采购文件规定的其他无效情形。</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16.4异常低价响应审查</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16.4.1评审过程中出现下列情形之一的，磋商小组应当启动异常低价响应审查程序：</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%的，即投标（响应）报价＜全部通过符合性审查供应商投标（响应）报价平均值×</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%的，即投标（响应）报价＜通过符合性审查的次低报价供应商投标（响应）报价×</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采购项目最高限价×</w:t>
      </w:r>
      <w:r>
        <w:rPr>
          <w:rFonts w:hint="eastAsia" w:ascii="宋体" w:hAnsi="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基于专业判断，认为供应商报价过低，有可能影响产品质量或者不能诚信履约的其他情形。</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16.4.2</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启动异常低价投标（响应）审查后，属于前述第</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项至第</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项情形，供应商已随投标（响应）文件一并提交相关书面说明及必要的证明材料的，在评审现场可不再重复提交。</w:t>
      </w:r>
      <w:r>
        <w:rPr>
          <w:rFonts w:hint="eastAsia" w:ascii="宋体" w:hAnsi="宋体" w:eastAsia="宋体" w:cs="宋体"/>
          <w:color w:val="000000"/>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磋商小组通过</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苏采云</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系统要求供应商作出必要的说明，并规定回复时间。供应商说明应当采用通过</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苏采云</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系统（使用</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CA数字证书</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加盖电子签章）形式。</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16.4.</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应当将其作为无效投标（响应）处理。</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16.4.4</w:t>
      </w:r>
      <w:r>
        <w:rPr>
          <w:rFonts w:hint="eastAsia" w:ascii="宋体" w:hAnsi="宋体" w:eastAsia="宋体" w:cs="宋体"/>
          <w:color w:val="000000"/>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有关互联网浏览、查询历史一并归档。</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未通过资格审查或符合性审查的供应商，磋商小组将通过苏采云系统告知具体原因，评审结束后将不再接受有关询问。</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bCs/>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17</w:t>
      </w:r>
      <w:r>
        <w:rPr>
          <w:rFonts w:hint="eastAsia" w:ascii="宋体" w:hAnsi="宋体" w:eastAsia="宋体" w:cs="宋体"/>
          <w:b/>
          <w:color w:val="000000"/>
          <w:szCs w:val="21"/>
          <w:highlight w:val="none"/>
          <w:lang w:val="zh-CN"/>
        </w:rPr>
        <w:t xml:space="preserve">、磋商程序</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1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highlight w:val="none"/>
        </w:rPr>
        <w:t xml:space="preserve">根据《政府采购竞争性磋商采购方式管理暂行办法》（财库〔2014〕214号）第三十四条、第三十五条和《财政部关于政府采购竞争性磋商采购方式管理暂行办法有关问题的补充通知》，第一次公告后，</w:t>
      </w:r>
      <w:r>
        <w:rPr>
          <w:rFonts w:hint="eastAsia" w:ascii="宋体" w:hAnsi="宋体" w:eastAsia="宋体" w:cs="宋体"/>
          <w:b/>
          <w:bCs/>
          <w:color w:val="000000"/>
          <w:highlight w:val="none"/>
        </w:rPr>
        <w:t xml:space="preserve">磋商过程中出现下列情况之一的，按磋商失败处理</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（1）因情况变化，不再符合规定的竞争性磋商采购方式适用情形的；</w:t>
      </w:r>
      <w:r>
        <w:rPr>
          <w:rFonts w:hint="eastAsia" w:ascii="宋体" w:hAnsi="宋体" w:eastAsia="宋体" w:cs="宋体"/>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（2）</w:t>
      </w:r>
      <w:r>
        <w:rPr>
          <w:rFonts w:hint="eastAsia" w:ascii="宋体" w:hAnsi="宋体" w:eastAsia="宋体" w:cs="宋体"/>
          <w:b/>
          <w:bCs/>
          <w:color w:val="000000"/>
          <w:szCs w:val="21"/>
          <w:highlight w:val="none"/>
          <w:lang w:val="zh-CN"/>
        </w:rPr>
        <w:t xml:space="preserve">所有供应商的响应文件被磋商小组认定为无效的；</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（3）</w:t>
      </w:r>
      <w:r>
        <w:rPr>
          <w:rFonts w:hint="eastAsia" w:ascii="宋体" w:hAnsi="宋体" w:eastAsia="宋体" w:cs="宋体"/>
          <w:color w:val="000000"/>
          <w:szCs w:val="21"/>
          <w:highlight w:val="none"/>
          <w:lang w:val="zh-CN"/>
        </w:rPr>
        <w:t xml:space="preserve">出现影响采购公正的违法、违规行为的；</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（4）</w:t>
      </w:r>
      <w:r>
        <w:rPr>
          <w:rFonts w:hint="eastAsia" w:ascii="宋体" w:hAnsi="宋体" w:eastAsia="宋体" w:cs="宋体"/>
          <w:b/>
          <w:bCs/>
          <w:color w:val="000000"/>
          <w:szCs w:val="21"/>
          <w:highlight w:val="none"/>
          <w:lang w:val="zh-CN"/>
        </w:rPr>
        <w:t xml:space="preserve">供应商的最终报价超过采购预算</w:t>
      </w:r>
      <w:r>
        <w:rPr>
          <w:rFonts w:hint="eastAsia" w:ascii="宋体" w:hAnsi="宋体" w:eastAsia="宋体" w:cs="宋体"/>
          <w:b/>
          <w:bCs/>
          <w:color w:val="000000"/>
          <w:szCs w:val="21"/>
          <w:highlight w:val="none"/>
        </w:rPr>
        <w:t xml:space="preserve">或者最高限价</w:t>
      </w:r>
      <w:r>
        <w:rPr>
          <w:rFonts w:hint="eastAsia" w:ascii="宋体" w:hAnsi="宋体" w:eastAsia="宋体" w:cs="宋体"/>
          <w:b/>
          <w:bCs/>
          <w:color w:val="000000"/>
          <w:szCs w:val="21"/>
          <w:highlight w:val="none"/>
          <w:lang w:val="zh-CN"/>
        </w:rPr>
        <w:t xml:space="preserve">的；</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rPr>
          <w:rFonts w:hint="eastAsia" w:ascii="宋体" w:hAnsi="宋体" w:eastAsia="宋体" w:cs="宋体"/>
          <w:color w:val="000000"/>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）因重大变故，采购任务取消的；</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）采购人需求发生重大变化暂时不能确定或供应商提供的货物、服务和工程不能满足需求等。</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二</w:t>
      </w:r>
      <w:r>
        <w:rPr>
          <w:rFonts w:hint="eastAsia" w:ascii="宋体" w:hAnsi="宋体" w:eastAsia="宋体" w:cs="宋体"/>
          <w:color w:val="000000"/>
          <w:szCs w:val="21"/>
          <w:highlight w:val="none"/>
          <w:lang w:val="zh-CN"/>
        </w:rPr>
        <w:t xml:space="preserve">）</w:t>
      </w:r>
      <w:r>
        <w:rPr>
          <w:rFonts w:hint="eastAsia" w:ascii="宋体" w:hAnsi="宋体" w:eastAsia="宋体" w:cs="宋体"/>
          <w:b/>
          <w:bCs/>
          <w:color w:val="000000"/>
          <w:szCs w:val="21"/>
          <w:highlight w:val="none"/>
          <w:lang w:val="zh-CN"/>
        </w:rPr>
        <w:t xml:space="preserve">在评标期间，</w:t>
      </w:r>
      <w:r>
        <w:rPr>
          <w:rFonts w:hint="eastAsia" w:ascii="宋体" w:hAnsi="宋体" w:cs="宋体"/>
          <w:b/>
          <w:bCs/>
          <w:color w:val="000000"/>
          <w:szCs w:val="21"/>
          <w:highlight w:val="none"/>
          <w:lang w:val="en-US" w:eastAsia="zh-CN"/>
        </w:rPr>
        <w:t xml:space="preserve">如某一分包</w:t>
      </w:r>
      <w:r>
        <w:rPr>
          <w:rFonts w:hint="eastAsia" w:ascii="宋体" w:hAnsi="宋体" w:eastAsia="宋体" w:cs="宋体"/>
          <w:b/>
          <w:bCs/>
          <w:color w:val="000000"/>
          <w:szCs w:val="21"/>
          <w:highlight w:val="none"/>
          <w:lang w:val="zh-CN"/>
        </w:rPr>
        <w:t xml:space="preserve">出现符合专业条件的供应商或者对磋商文件做出实质响应的供应商不足三家情形的，此</w:t>
      </w:r>
      <w:r>
        <w:rPr>
          <w:rFonts w:hint="eastAsia" w:ascii="宋体" w:hAnsi="宋体" w:cs="宋体"/>
          <w:b/>
          <w:bCs/>
          <w:color w:val="000000"/>
          <w:szCs w:val="21"/>
          <w:highlight w:val="none"/>
          <w:lang w:val="en-US" w:eastAsia="zh-CN"/>
        </w:rPr>
        <w:t xml:space="preserve">分包</w:t>
      </w:r>
      <w:r>
        <w:rPr>
          <w:rFonts w:hint="eastAsia" w:ascii="宋体" w:hAnsi="宋体" w:eastAsia="宋体" w:cs="宋体"/>
          <w:b/>
          <w:bCs/>
          <w:color w:val="000000"/>
          <w:szCs w:val="21"/>
          <w:highlight w:val="none"/>
          <w:lang w:val="zh-CN"/>
        </w:rPr>
        <w:t xml:space="preserve">应予以废标。</w:t>
      </w:r>
      <w:r>
        <w:rPr>
          <w:rFonts w:hint="eastAsia" w:ascii="宋体" w:hAnsi="宋体" w:cs="宋体"/>
          <w:b/>
          <w:bCs/>
          <w:color w:val="000000"/>
          <w:szCs w:val="21"/>
          <w:highlight w:val="none"/>
          <w:lang w:val="en-US" w:eastAsia="zh-CN"/>
        </w:rPr>
        <w:t xml:space="preserve">该分包</w:t>
      </w:r>
      <w:r>
        <w:rPr>
          <w:rFonts w:hint="eastAsia" w:ascii="宋体" w:hAnsi="宋体" w:eastAsia="宋体" w:cs="宋体"/>
          <w:color w:val="000000"/>
          <w:szCs w:val="21"/>
          <w:highlight w:val="none"/>
          <w:lang w:val="zh-CN"/>
        </w:rPr>
        <w:t xml:space="preserve">废标后，除采购任务取消情形外，应当重新组织</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说明，未在规定时间内提交书面说明的视为接受采购方式的改变。</w:t>
      </w:r>
      <w:r>
        <w:rPr>
          <w:rFonts w:hint="eastAsia" w:ascii="宋体" w:hAnsi="宋体" w:eastAsia="宋体" w:cs="宋体"/>
          <w:color w:val="000000"/>
          <w:szCs w:val="21"/>
          <w:highlight w:val="none"/>
          <w:lang w:val="zh-CN"/>
        </w:rPr>
      </w:r>
      <w:r/>
    </w:p>
    <w:p>
      <w:pPr>
        <w:pStyle w:val="1157"/>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（三）磋商文件未明确的其他事项，按</w:t>
      </w:r>
      <w:r>
        <w:rPr>
          <w:rFonts w:hint="eastAsia" w:ascii="宋体" w:hAnsi="宋体" w:cs="宋体"/>
          <w:color w:val="000000"/>
          <w:highlight w:val="none"/>
          <w:lang w:eastAsia="zh-CN"/>
        </w:rPr>
        <w:t xml:space="preserve">《中华人民共和国政府采购法》</w:t>
      </w:r>
      <w:r>
        <w:rPr>
          <w:rFonts w:hint="eastAsia" w:ascii="宋体" w:hAnsi="宋体" w:eastAsia="宋体" w:cs="宋体"/>
          <w:color w:val="000000"/>
          <w:highlight w:val="none"/>
        </w:rPr>
        <w:t xml:space="preserve">及其相关法律法规执行。</w:t>
      </w:r>
      <w:r>
        <w:rPr>
          <w:rFonts w:hint="eastAsia" w:ascii="宋体" w:hAnsi="宋体" w:eastAsia="宋体" w:cs="宋体"/>
          <w:color w:val="000000"/>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8</w:t>
      </w:r>
      <w:r>
        <w:rPr>
          <w:rFonts w:hint="eastAsia" w:ascii="宋体" w:hAnsi="宋体" w:eastAsia="宋体" w:cs="宋体"/>
          <w:b/>
          <w:color w:val="000000"/>
          <w:szCs w:val="21"/>
          <w:highlight w:val="none"/>
          <w:lang w:val="zh-CN"/>
        </w:rPr>
        <w:t xml:space="preserve">、评定成交方法和标准</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.1采用</w:t>
      </w:r>
      <w:r>
        <w:rPr>
          <w:rFonts w:hint="eastAsia" w:ascii="宋体" w:hAnsi="宋体" w:eastAsia="宋体" w:cs="宋体"/>
          <w:b/>
          <w:bCs/>
          <w:color w:val="000000"/>
          <w:szCs w:val="21"/>
          <w:highlight w:val="none"/>
          <w:lang w:val="zh-CN"/>
        </w:rPr>
        <w:t xml:space="preserve">综合评分法。</w:t>
      </w:r>
      <w:r>
        <w:rPr>
          <w:rFonts w:hint="eastAsia" w:ascii="宋体" w:hAnsi="宋体" w:eastAsia="宋体" w:cs="宋体"/>
          <w:color w:val="000000"/>
          <w:szCs w:val="21"/>
          <w:highlight w:val="none"/>
          <w:lang w:val="zh-CN"/>
        </w:rPr>
        <w:t xml:space="preserve">即在满足竞争性磋商文件</w:t>
      </w:r>
      <w:r>
        <w:rPr>
          <w:rFonts w:hint="eastAsia" w:ascii="宋体" w:hAnsi="宋体" w:eastAsia="宋体" w:cs="宋体"/>
          <w:color w:val="000000"/>
          <w:szCs w:val="21"/>
          <w:highlight w:val="none"/>
          <w:lang w:val="en-US" w:eastAsia="zh-CN"/>
        </w:rPr>
        <w:t xml:space="preserve">全部</w:t>
      </w:r>
      <w:r>
        <w:rPr>
          <w:rFonts w:hint="eastAsia" w:ascii="宋体" w:hAnsi="宋体" w:eastAsia="宋体" w:cs="宋体"/>
          <w:color w:val="000000"/>
          <w:szCs w:val="21"/>
          <w:highlight w:val="none"/>
          <w:lang w:val="zh-CN"/>
        </w:rPr>
        <w:t xml:space="preserve">实质性要求前提下，按照磋商文件中规定的各项因素进行综合评审后，</w:t>
      </w:r>
      <w:r>
        <w:rPr>
          <w:rFonts w:hint="eastAsia" w:ascii="宋体" w:hAnsi="宋体" w:cs="宋体"/>
          <w:b/>
          <w:bCs/>
          <w:color w:val="000000"/>
          <w:szCs w:val="21"/>
          <w:highlight w:val="none"/>
          <w:lang w:val="en-US" w:eastAsia="zh-CN"/>
        </w:rPr>
        <w:t xml:space="preserve">每分包</w:t>
      </w:r>
      <w:r>
        <w:rPr>
          <w:rFonts w:hint="eastAsia" w:ascii="宋体" w:hAnsi="宋体" w:eastAsia="宋体" w:cs="宋体"/>
          <w:color w:val="000000"/>
          <w:szCs w:val="21"/>
          <w:highlight w:val="none"/>
          <w:lang w:val="zh-CN"/>
        </w:rPr>
        <w:t xml:space="preserve">以评审总得分最高的供应商作为</w:t>
      </w:r>
      <w:r>
        <w:rPr>
          <w:rFonts w:hint="eastAsia" w:ascii="宋体" w:hAnsi="宋体" w:eastAsia="宋体" w:cs="宋体"/>
          <w:color w:val="000000"/>
          <w:szCs w:val="21"/>
          <w:highlight w:val="none"/>
        </w:rPr>
        <w:t xml:space="preserve">第一</w:t>
      </w:r>
      <w:r>
        <w:rPr>
          <w:rFonts w:hint="eastAsia" w:ascii="宋体" w:hAnsi="宋体" w:eastAsia="宋体" w:cs="宋体"/>
          <w:color w:val="000000"/>
          <w:szCs w:val="21"/>
          <w:highlight w:val="none"/>
          <w:lang w:val="zh-CN"/>
        </w:rPr>
        <w:t xml:space="preserve">成交候选供应商。</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.2综合评审因素</w:t>
      </w:r>
      <w:r>
        <w:rPr>
          <w:rFonts w:hint="eastAsia" w:ascii="宋体" w:hAnsi="宋体" w:cs="宋体"/>
          <w:color w:val="000000"/>
          <w:szCs w:val="21"/>
          <w:highlight w:val="none"/>
          <w:lang w:val="zh-CN"/>
        </w:rPr>
        <w:t xml:space="preserve">：</w:t>
      </w:r>
      <w:r>
        <w:rPr>
          <w:rFonts w:hint="eastAsia" w:ascii="宋体" w:hAnsi="宋体" w:eastAsia="宋体" w:cs="宋体"/>
          <w:b/>
          <w:color w:val="000000"/>
          <w:szCs w:val="21"/>
          <w:highlight w:val="none"/>
        </w:rPr>
        <w:t xml:space="preserve">详见文件第三章。</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w:t>
      </w: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val="zh-CN"/>
        </w:rPr>
        <w:t xml:space="preserve">、确定成交供应商</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.1</w:t>
      </w:r>
      <w:r>
        <w:rPr>
          <w:rFonts w:hint="eastAsia" w:ascii="宋体" w:hAnsi="宋体" w:cs="宋体"/>
          <w:b/>
          <w:bCs/>
          <w:color w:val="000000"/>
          <w:szCs w:val="21"/>
          <w:highlight w:val="none"/>
          <w:lang w:val="en-US" w:eastAsia="zh-CN"/>
        </w:rPr>
        <w:t xml:space="preserve">每分包</w:t>
      </w:r>
      <w:r>
        <w:rPr>
          <w:rFonts w:hint="eastAsia" w:ascii="宋体" w:hAnsi="宋体" w:eastAsia="宋体" w:cs="宋体"/>
          <w:color w:val="000000"/>
          <w:highlight w:val="none"/>
          <w:lang w:val="zh-CN"/>
        </w:rPr>
        <w:t xml:space="preserve">在综合比较与评价后</w:t>
      </w:r>
      <w:r>
        <w:rPr>
          <w:rFonts w:hint="eastAsia" w:ascii="宋体" w:hAnsi="宋体" w:eastAsia="宋体" w:cs="宋体"/>
          <w:color w:val="000000"/>
          <w:szCs w:val="21"/>
          <w:highlight w:val="none"/>
          <w:lang w:val="zh-CN"/>
        </w:rPr>
        <w:t xml:space="preserve">按照得分高低顺序对供应商进行排列。</w:t>
      </w:r>
      <w:r>
        <w:rPr>
          <w:rFonts w:hint="eastAsia" w:ascii="宋体" w:hAnsi="宋体" w:eastAsia="宋体" w:cs="宋体"/>
          <w:color w:val="000000"/>
          <w:szCs w:val="21"/>
          <w:highlight w:val="none"/>
        </w:rPr>
        <w:t xml:space="preserve">得分相同的，按报价由低到高顺序排列。得分且报价相同的，按技术指标优劣顺序排列。</w:t>
      </w:r>
      <w:r>
        <w:rPr>
          <w:rFonts w:hint="eastAsia" w:ascii="宋体" w:hAnsi="宋体" w:eastAsia="宋体" w:cs="宋体"/>
          <w:color w:val="000000"/>
          <w:szCs w:val="21"/>
          <w:highlight w:val="none"/>
          <w:lang w:val="zh-CN"/>
        </w:rPr>
        <w:t xml:space="preserve">磋商小组将严格按照采购文件的要求和条件进行比较,根据评审办法直接确定成交供应商或推荐出成交候选供应商。</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.2成交供应商确定后，将</w:t>
      </w:r>
      <w:r>
        <w:rPr>
          <w:rFonts w:hint="eastAsia" w:ascii="宋体" w:hAnsi="宋体" w:eastAsia="宋体" w:cs="宋体"/>
          <w:color w:val="000000"/>
          <w:highlight w:val="none"/>
        </w:rPr>
        <w:t xml:space="preserve">在财政部门指定的政府采购信息发布媒体上公告</w:t>
      </w:r>
      <w:r>
        <w:rPr>
          <w:rFonts w:hint="eastAsia" w:ascii="宋体" w:hAnsi="宋体" w:eastAsia="宋体" w:cs="宋体"/>
          <w:color w:val="000000"/>
          <w:szCs w:val="21"/>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.3成交通知书对采购人和成交供应商具有同等法律效力。</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tabs>
          <w:tab w:val="left" w:pos="12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19.4采购代理机构对未成交的供应商不作未成交原因的解释。</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19.5所有响应文件都将作为档案保存，不论成交与否，采购代理机构均不退回。</w:t>
      </w:r>
      <w:r>
        <w:rPr>
          <w:rFonts w:hint="eastAsia" w:ascii="宋体" w:hAnsi="宋体" w:eastAsia="宋体" w:cs="宋体"/>
          <w:b/>
          <w:color w:val="000000"/>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20</w:t>
      </w:r>
      <w:r>
        <w:rPr>
          <w:rFonts w:hint="eastAsia" w:ascii="宋体" w:hAnsi="宋体" w:eastAsia="宋体" w:cs="宋体"/>
          <w:b/>
          <w:bCs/>
          <w:color w:val="000000"/>
          <w:szCs w:val="21"/>
          <w:highlight w:val="none"/>
          <w:lang w:val="zh-CN"/>
        </w:rPr>
        <w:t xml:space="preserve">、</w:t>
      </w:r>
      <w:r>
        <w:rPr>
          <w:rFonts w:hint="eastAsia" w:ascii="宋体" w:hAnsi="宋体" w:eastAsia="宋体" w:cs="宋体"/>
          <w:b/>
          <w:color w:val="000000"/>
          <w:szCs w:val="21"/>
          <w:highlight w:val="none"/>
        </w:rPr>
        <w:t xml:space="preserve">编写评审报告</w:t>
      </w:r>
      <w:r>
        <w:rPr>
          <w:rFonts w:hint="eastAsia" w:ascii="宋体" w:hAnsi="宋体" w:eastAsia="宋体" w:cs="宋体"/>
          <w:b/>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20.1磋商小组根据磋商过程和结果编写评审报告。</w:t>
      </w:r>
      <w:r>
        <w:rPr>
          <w:rFonts w:hint="eastAsia" w:ascii="宋体" w:hAnsi="宋体" w:eastAsia="宋体" w:cs="宋体"/>
          <w:color w:val="000000"/>
          <w:szCs w:val="21"/>
          <w:highlight w:val="none"/>
        </w:rPr>
      </w:r>
      <w:r/>
    </w:p>
    <w:p>
      <w:pPr>
        <w:pStyle w:val="1090"/>
        <w:numPr>
          <w:ilvl w:val="0"/>
          <w:numId w:val="0"/>
        </w:numPr>
        <w:ind w:firstLine="422"/>
        <w:jc w:val="both"/>
        <w:spacing w:before="0" w:after="160" w:line="360" w:lineRule="auto"/>
        <w:rPr>
          <w:rFonts w:hint="eastAsia" w:ascii="宋体" w:hAnsi="宋体" w:eastAsia="宋体" w:cs="宋体"/>
          <w:color w:val="000000"/>
          <w:sz w:val="21"/>
          <w:szCs w:val="21"/>
          <w:highlight w:val="none"/>
          <w:lang w:val="zh-CN"/>
        </w:rPr>
      </w:pPr>
      <w:r/>
      <w:bookmarkStart w:id="85" w:name="_Toc20431"/>
      <w:r/>
      <w:bookmarkStart w:id="86" w:name="_Toc20803"/>
      <w:r/>
      <w:bookmarkStart w:id="87" w:name="_Toc5964"/>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val="zh-CN"/>
        </w:rPr>
        <w:t xml:space="preserve">、签订合同</w:t>
      </w:r>
      <w:bookmarkEnd w:id="85"/>
      <w:r/>
      <w:bookmarkEnd w:id="86"/>
      <w:r/>
      <w:bookmarkEnd w:id="87"/>
      <w:r>
        <w:rPr>
          <w:rFonts w:hint="eastAsia" w:ascii="宋体" w:hAnsi="宋体" w:eastAsia="宋体" w:cs="宋体"/>
          <w:color w:val="000000"/>
          <w:sz w:val="21"/>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color w:val="000000"/>
          <w:szCs w:val="21"/>
          <w:highlight w:val="none"/>
        </w:rPr>
        <w:t xml:space="preserve">21</w:t>
      </w:r>
      <w:r>
        <w:rPr>
          <w:rFonts w:hint="eastAsia" w:ascii="宋体" w:hAnsi="宋体" w:eastAsia="宋体" w:cs="宋体"/>
          <w:b/>
          <w:color w:val="000000"/>
          <w:szCs w:val="21"/>
          <w:highlight w:val="none"/>
          <w:lang w:val="zh-CN"/>
        </w:rPr>
        <w:t xml:space="preserve">、</w:t>
      </w:r>
      <w:r>
        <w:rPr>
          <w:rFonts w:hint="eastAsia" w:ascii="宋体" w:hAnsi="宋体" w:eastAsia="宋体" w:cs="宋体"/>
          <w:b/>
          <w:bCs/>
          <w:color w:val="000000"/>
          <w:szCs w:val="21"/>
          <w:highlight w:val="none"/>
          <w:lang w:val="zh-CN"/>
        </w:rPr>
        <w:t xml:space="preserve">签订合同</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1成交供应商应当</w:t>
      </w:r>
      <w:r>
        <w:rPr>
          <w:rFonts w:hint="eastAsia" w:ascii="宋体" w:hAnsi="宋体" w:eastAsia="宋体" w:cs="宋体"/>
          <w:color w:val="000000"/>
          <w:szCs w:val="21"/>
          <w:highlight w:val="none"/>
          <w:lang w:val="zh-CN"/>
        </w:rPr>
        <w:t xml:space="preserve">自成交通知书发出之日起三十日内，</w:t>
      </w:r>
      <w:r>
        <w:rPr>
          <w:rFonts w:hint="eastAsia" w:ascii="宋体" w:hAnsi="宋体" w:eastAsia="宋体" w:cs="宋体"/>
          <w:color w:val="000000"/>
          <w:szCs w:val="21"/>
          <w:highlight w:val="none"/>
        </w:rPr>
        <w:t xml:space="preserve">与采购人签订政府采购合同，所签订的合同不得对磋商文件和响应文件作实质性修改。</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除不可抗力等因素外，</w:t>
      </w:r>
      <w:r>
        <w:rPr>
          <w:rFonts w:hint="eastAsia" w:ascii="宋体" w:hAnsi="宋体" w:eastAsia="宋体" w:cs="宋体"/>
          <w:color w:val="000000"/>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.4</w:t>
      </w:r>
      <w:r>
        <w:rPr>
          <w:rFonts w:hint="eastAsia" w:ascii="宋体" w:hAnsi="宋体" w:eastAsia="宋体" w:cs="宋体"/>
          <w:b/>
          <w:color w:val="000000"/>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rPr>
          <w:rFonts w:hint="eastAsia" w:ascii="宋体" w:hAnsi="宋体" w:eastAsia="宋体" w:cs="宋体"/>
          <w:b/>
          <w:color w:val="000000"/>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.5成交供应商拒绝签订政府采购合同的，</w:t>
      </w:r>
      <w:r>
        <w:rPr>
          <w:rFonts w:hint="eastAsia" w:ascii="宋体" w:hAnsi="宋体" w:eastAsia="宋体" w:cs="宋体"/>
          <w:color w:val="000000"/>
          <w:highlight w:val="none"/>
        </w:rPr>
        <w:t xml:space="preserve">或因不可抗力或者自身原因不能履行政府采购合同的，</w:t>
      </w:r>
      <w:r>
        <w:rPr>
          <w:rFonts w:hint="eastAsia" w:ascii="宋体" w:hAnsi="宋体" w:eastAsia="宋体" w:cs="宋体"/>
          <w:color w:val="000000"/>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Cs w:val="21"/>
          <w:highlight w:val="none"/>
          <w:lang w:val="zh-CN"/>
        </w:rPr>
      </w:r>
      <w:r/>
    </w:p>
    <w:p>
      <w:pPr>
        <w:pStyle w:val="1090"/>
        <w:numPr>
          <w:ilvl w:val="0"/>
          <w:numId w:val="0"/>
        </w:numPr>
        <w:ind w:firstLine="422"/>
        <w:jc w:val="both"/>
        <w:spacing w:before="0" w:after="160" w:line="360" w:lineRule="auto"/>
        <w:rPr>
          <w:rFonts w:hint="eastAsia" w:ascii="宋体" w:hAnsi="宋体" w:eastAsia="宋体" w:cs="宋体"/>
          <w:color w:val="000000"/>
          <w:sz w:val="21"/>
          <w:szCs w:val="21"/>
          <w:highlight w:val="none"/>
          <w:lang w:val="zh-CN"/>
        </w:rPr>
      </w:pPr>
      <w:r/>
      <w:bookmarkStart w:id="88" w:name="_Toc5011"/>
      <w:r/>
      <w:bookmarkStart w:id="89" w:name="_Toc31502"/>
      <w:r/>
      <w:bookmarkStart w:id="90" w:name="_Toc1286"/>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lang w:val="zh-CN"/>
        </w:rPr>
        <w:t xml:space="preserve">、询问、质疑、投诉和诚实信用</w:t>
      </w:r>
      <w:bookmarkEnd w:id="88"/>
      <w:r/>
      <w:bookmarkEnd w:id="89"/>
      <w:r/>
      <w:bookmarkEnd w:id="90"/>
      <w:r>
        <w:rPr>
          <w:rFonts w:hint="eastAsia" w:ascii="宋体" w:hAnsi="宋体" w:eastAsia="宋体" w:cs="宋体"/>
          <w:color w:val="000000"/>
          <w:sz w:val="21"/>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22</w:t>
      </w:r>
      <w:r>
        <w:rPr>
          <w:rFonts w:hint="eastAsia" w:ascii="宋体" w:hAnsi="宋体" w:eastAsia="宋体" w:cs="宋体"/>
          <w:b/>
          <w:bCs/>
          <w:color w:val="000000"/>
          <w:szCs w:val="21"/>
          <w:highlight w:val="none"/>
          <w:lang w:val="zh-CN"/>
        </w:rPr>
        <w:t xml:space="preserve">、询问</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lang w:val="zh-CN"/>
        </w:rPr>
        <w:t xml:space="preserve">.1供应商对采购活动事项有疑问的，可以向</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提出询问，</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将在两个工作日内作出答复，但答复的内容不涉及商业秘密</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23</w:t>
      </w:r>
      <w:r>
        <w:rPr>
          <w:rFonts w:hint="eastAsia" w:ascii="宋体" w:hAnsi="宋体" w:eastAsia="宋体" w:cs="宋体"/>
          <w:b/>
          <w:color w:val="000000"/>
          <w:szCs w:val="21"/>
          <w:highlight w:val="none"/>
          <w:lang w:val="zh-CN"/>
        </w:rPr>
        <w:t xml:space="preserve">、质疑</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zh-CN"/>
        </w:rPr>
        <w:t xml:space="preserve">.1供应商对</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活动事项有疑问的，可以向代理机构提出询问，代理机构将依法作出答复，但答复的内容不涉及商业秘密</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zh-CN"/>
        </w:rPr>
        <w:t xml:space="preserve">.2供应商认为采购文件、采购过程和</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val="zh-CN"/>
        </w:rPr>
        <w:t xml:space="preserve">结果使自己的合法权益受到损害的，可以在知道或者应当知道其权益受到损害之日起七个工作日内，</w:t>
      </w:r>
      <w:r>
        <w:rPr>
          <w:rFonts w:hint="eastAsia" w:ascii="宋体" w:hAnsi="宋体" w:eastAsia="宋体" w:cs="宋体"/>
          <w:color w:val="000000"/>
          <w:szCs w:val="21"/>
          <w:highlight w:val="none"/>
        </w:rPr>
        <w:t xml:space="preserve">一次性针对同一采购程序环节提出</w:t>
      </w:r>
      <w:r>
        <w:rPr>
          <w:rFonts w:hint="eastAsia" w:ascii="宋体" w:hAnsi="宋体" w:eastAsia="宋体" w:cs="宋体"/>
          <w:color w:val="000000"/>
          <w:szCs w:val="21"/>
          <w:highlight w:val="none"/>
          <w:lang w:val="zh-CN"/>
        </w:rPr>
        <w:t xml:space="preserve">质疑，</w:t>
      </w:r>
      <w:r>
        <w:rPr>
          <w:rFonts w:hint="eastAsia" w:ascii="宋体" w:hAnsi="宋体" w:eastAsia="宋体" w:cs="宋体"/>
          <w:color w:val="000000"/>
          <w:szCs w:val="21"/>
          <w:highlight w:val="none"/>
        </w:rPr>
        <w:t xml:space="preserve">并将质疑</w:t>
      </w:r>
      <w:r>
        <w:rPr>
          <w:rFonts w:hint="eastAsia" w:ascii="宋体" w:hAnsi="宋体" w:eastAsia="宋体" w:cs="宋体"/>
          <w:color w:val="000000"/>
          <w:szCs w:val="21"/>
          <w:highlight w:val="none"/>
          <w:lang w:val="zh-CN"/>
        </w:rPr>
        <w:t xml:space="preserve">文件原件送达代理机构，对同一采购程序环节提出多次质疑的，只对第一次质疑作出答复。</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zh-CN"/>
        </w:rPr>
        <w:t xml:space="preserve">.3质疑供应商的质疑行为应符合财政部 94 号令相关规定，未参加采购活动的供应商或在采购活动中自身权益未受到损害的供应商所提出的质疑不予受理。</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zh-CN"/>
        </w:rPr>
        <w:t xml:space="preserve">.4质疑</w:t>
      </w:r>
      <w:r>
        <w:rPr>
          <w:rFonts w:hint="eastAsia" w:ascii="宋体" w:hAnsi="宋体" w:eastAsia="宋体" w:cs="宋体"/>
          <w:color w:val="000000"/>
          <w:highlight w:val="none"/>
        </w:rPr>
        <w:t xml:space="preserve">供应商是指直接参加本项目采购活动的供应商；对采购文件提出质疑的，应自</w:t>
      </w:r>
      <w:r>
        <w:rPr>
          <w:rFonts w:hint="eastAsia" w:ascii="宋体" w:hAnsi="宋体" w:cs="宋体"/>
          <w:color w:val="000000"/>
          <w:highlight w:val="none"/>
          <w:lang w:val="en-US" w:eastAsia="zh-CN"/>
        </w:rPr>
        <w:t xml:space="preserve">采购公告期限届满</w:t>
      </w:r>
      <w:r>
        <w:rPr>
          <w:rFonts w:hint="eastAsia" w:ascii="宋体" w:hAnsi="宋体" w:eastAsia="宋体" w:cs="宋体"/>
          <w:color w:val="000000"/>
          <w:highlight w:val="none"/>
        </w:rPr>
        <w:t xml:space="preserve">之日起计算；对采购过程提出质疑的，自采购程序环节结束之日起计算；对成交结果提出质疑的，自</w:t>
      </w:r>
      <w:r>
        <w:rPr>
          <w:rFonts w:hint="eastAsia" w:ascii="宋体" w:hAnsi="宋体" w:cs="宋体"/>
          <w:color w:val="000000"/>
          <w:highlight w:val="none"/>
          <w:lang w:val="en-US" w:eastAsia="zh-CN"/>
        </w:rPr>
        <w:t xml:space="preserve">成交</w:t>
      </w:r>
      <w:r>
        <w:rPr>
          <w:rFonts w:hint="eastAsia" w:ascii="宋体" w:hAnsi="宋体" w:eastAsia="宋体" w:cs="宋体"/>
          <w:color w:val="000000"/>
          <w:highlight w:val="none"/>
        </w:rPr>
        <w:t xml:space="preserve">结果公告期限届满之日起计算。</w:t>
      </w:r>
      <w:r>
        <w:rPr>
          <w:rFonts w:hint="eastAsia" w:ascii="宋体" w:hAnsi="宋体" w:eastAsia="宋体" w:cs="宋体"/>
          <w:color w:val="000000"/>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23.5代理机构在收到供应商的书面质疑后将及时组织调查核实，在</w:t>
      </w:r>
      <w:r>
        <w:rPr>
          <w:rFonts w:hint="eastAsia" w:ascii="宋体" w:hAnsi="宋体" w:eastAsia="宋体" w:cs="宋体"/>
          <w:b/>
          <w:bCs/>
          <w:color w:val="000000"/>
          <w:szCs w:val="21"/>
          <w:highlight w:val="none"/>
          <w:lang w:val="zh-CN"/>
        </w:rPr>
        <w:t xml:space="preserve">七个工作日内</w:t>
      </w:r>
      <w:r>
        <w:rPr>
          <w:rFonts w:hint="eastAsia" w:ascii="宋体" w:hAnsi="宋体" w:eastAsia="宋体" w:cs="宋体"/>
          <w:color w:val="000000"/>
          <w:szCs w:val="21"/>
          <w:highlight w:val="none"/>
          <w:lang w:val="zh-CN"/>
        </w:rPr>
        <w:t xml:space="preserve">作出答复，并以书面或在网站公告形式通知质疑供应商和其他有关供应商，答复的内容不涉及商业秘密。</w:t>
      </w:r>
      <w:r>
        <w:rPr>
          <w:rFonts w:hint="eastAsia" w:ascii="宋体" w:hAnsi="宋体" w:eastAsia="宋体" w:cs="宋体"/>
          <w:color w:val="000000"/>
          <w:szCs w:val="21"/>
          <w:highlight w:val="none"/>
        </w:rPr>
        <w:t xml:space="preserve">代理机构遵循</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谁过错谁负担</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的原则，有过错的一方承担调查论证费用。</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b/>
          <w:bCs/>
          <w:color w:val="000000"/>
          <w:szCs w:val="21"/>
          <w:highlight w:val="none"/>
        </w:rPr>
        <w:t xml:space="preserve">24</w:t>
      </w:r>
      <w:r>
        <w:rPr>
          <w:rFonts w:hint="eastAsia" w:ascii="宋体" w:hAnsi="宋体" w:eastAsia="宋体" w:cs="宋体"/>
          <w:b/>
          <w:bCs/>
          <w:color w:val="000000"/>
          <w:szCs w:val="21"/>
          <w:highlight w:val="none"/>
          <w:lang w:val="zh-CN"/>
        </w:rPr>
        <w:t xml:space="preserve">、投诉</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lang w:val="zh-CN"/>
        </w:rPr>
        <w:t xml:space="preserve">.1质疑供应商对代理机构的答复不满意，或代理机构未在规定的时间内作出答复的，可以在答复期满后</w:t>
      </w:r>
      <w:r>
        <w:rPr>
          <w:rFonts w:hint="eastAsia" w:ascii="宋体" w:hAnsi="宋体" w:eastAsia="宋体" w:cs="宋体"/>
          <w:b/>
          <w:bCs/>
          <w:color w:val="000000"/>
          <w:szCs w:val="21"/>
          <w:highlight w:val="none"/>
          <w:lang w:val="zh-CN"/>
        </w:rPr>
        <w:t xml:space="preserve">十五个工作日内</w:t>
      </w:r>
      <w:r>
        <w:rPr>
          <w:rFonts w:hint="eastAsia" w:ascii="宋体" w:hAnsi="宋体" w:eastAsia="宋体" w:cs="宋体"/>
          <w:color w:val="000000"/>
          <w:szCs w:val="21"/>
          <w:highlight w:val="none"/>
          <w:lang w:val="zh-CN"/>
        </w:rPr>
        <w:t xml:space="preserve">向采购项目同级财政部门投诉。</w:t>
      </w:r>
      <w:r>
        <w:rPr>
          <w:rFonts w:hint="eastAsia" w:ascii="宋体" w:hAnsi="宋体" w:eastAsia="宋体" w:cs="宋体"/>
          <w:color w:val="000000"/>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25</w:t>
      </w:r>
      <w:r>
        <w:rPr>
          <w:rFonts w:hint="eastAsia" w:ascii="宋体" w:hAnsi="宋体" w:eastAsia="宋体" w:cs="宋体"/>
          <w:b/>
          <w:bCs/>
          <w:color w:val="000000"/>
          <w:szCs w:val="21"/>
          <w:highlight w:val="none"/>
          <w:lang w:val="zh-CN"/>
        </w:rPr>
        <w:t xml:space="preserve">、诚实信用</w:t>
      </w:r>
      <w:r>
        <w:rPr>
          <w:rFonts w:hint="eastAsia" w:ascii="宋体" w:hAnsi="宋体" w:eastAsia="宋体" w:cs="宋体"/>
          <w:b/>
          <w:bCs/>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val="zh-CN"/>
        </w:rPr>
        <w:t xml:space="preserve">.1供应商之间不得相互串通磋商报价，不得妨碍其他供应商的公平竞争，不得损害采购人和其他供应商的合法权益。</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val="zh-CN"/>
        </w:rPr>
        <w:t xml:space="preserve">.2供应商不得以向代理机构工作人员、磋商小组成员行贿或者采取其他不正当手段谋取</w:t>
      </w:r>
      <w:r>
        <w:rPr>
          <w:rFonts w:hint="eastAsia" w:ascii="宋体" w:hAnsi="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rPr>
        <w:t xml:space="preserve">。经查实供应商有此行为的，政府采购管理部门将供应商列入不良行为记录名单，按照《中华人民共和国政府采购法》有关规定处理。</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25.3</w:t>
      </w:r>
      <w:r>
        <w:rPr>
          <w:rFonts w:hint="eastAsia" w:ascii="宋体" w:hAnsi="宋体" w:eastAsia="宋体" w:cs="宋体"/>
          <w:color w:val="000000"/>
          <w:szCs w:val="21"/>
          <w:highlight w:val="none"/>
          <w:lang w:val="en-US" w:eastAsia="zh-CN"/>
        </w:rPr>
        <w:t xml:space="preserve">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 </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25.4供应商不得虚假承诺，否则，按照提供虚假材料谋取成交处理。 </w:t>
      </w:r>
      <w:r>
        <w:rPr>
          <w:rFonts w:hint="eastAsia" w:ascii="宋体" w:hAnsi="宋体" w:eastAsia="宋体" w:cs="宋体"/>
          <w:color w:val="000000"/>
          <w:szCs w:val="21"/>
          <w:highlight w:val="none"/>
          <w:lang w:val="zh-CN"/>
        </w:rPr>
      </w:r>
      <w:r/>
    </w:p>
    <w:p>
      <w:pPr>
        <w:pStyle w:val="1088"/>
        <w:ind w:firstLine="420"/>
        <w:keepLines w:val="0"/>
        <w:keepNext w:val="0"/>
        <w:pageBreakBefore w:val="0"/>
        <w:spacing w:line="360" w:lineRule="auto"/>
        <w:widowControl w:val="off"/>
        <w:rPr>
          <w:color w:val="000000"/>
          <w:highlight w:val="none"/>
        </w:rPr>
      </w:pPr>
      <w:r>
        <w:rPr>
          <w:rFonts w:hint="eastAsia" w:ascii="宋体" w:hAnsi="宋体" w:eastAsia="宋体" w:cs="宋体"/>
          <w:color w:val="000000"/>
          <w:szCs w:val="21"/>
          <w:highlight w:val="none"/>
          <w:lang w:val="en-US" w:eastAsia="zh-CN"/>
        </w:rPr>
        <w:t xml:space="preserve">25.5供应商应自觉遵守开标、评标纪律，扰乱开标评标现场秩序的，属于失信行为，根据《江苏省政府采购供应商监督管理暂行办法》，失信行为将被记入供应商诚信档案。</w:t>
      </w:r>
      <w:r>
        <w:rPr>
          <w:color w:val="000000"/>
          <w:highlight w:val="none"/>
        </w:rPr>
      </w:r>
      <w:r/>
    </w:p>
    <w:p>
      <w:pPr>
        <w:pStyle w:val="1088"/>
        <w:ind w:firstLine="482"/>
        <w:keepLines w:val="0"/>
        <w:keepNext w:val="0"/>
        <w:pageBreakBefore w:val="0"/>
        <w:spacing w:line="360" w:lineRule="auto"/>
        <w:widowControl w:val="off"/>
        <w:rPr>
          <w:rFonts w:hint="eastAsia" w:ascii="宋体" w:hAnsi="宋体" w:eastAsia="宋体" w:cs="宋体"/>
          <w:b/>
          <w:bCs/>
          <w:iCs/>
          <w:color w:val="000000"/>
          <w:sz w:val="24"/>
          <w:highlight w:val="none"/>
        </w:rPr>
      </w:pPr>
      <w:r>
        <w:rPr>
          <w:rFonts w:hint="eastAsia" w:ascii="宋体" w:hAnsi="宋体" w:eastAsia="宋体" w:cs="宋体"/>
          <w:b/>
          <w:bCs/>
          <w:iCs/>
          <w:color w:val="000000"/>
          <w:sz w:val="24"/>
          <w:highlight w:val="none"/>
        </w:rPr>
      </w:r>
      <w:r/>
    </w:p>
    <w:p>
      <w:pPr>
        <w:pStyle w:val="1148"/>
        <w:pageBreakBefore/>
        <w:spacing w:line="360" w:lineRule="auto"/>
        <w:widowControl w:val="off"/>
        <w:rPr>
          <w:rFonts w:hint="eastAsia" w:ascii="宋体" w:hAnsi="宋体" w:eastAsia="宋体" w:cs="宋体"/>
          <w:color w:val="000000"/>
          <w:sz w:val="28"/>
          <w:szCs w:val="32"/>
          <w:highlight w:val="none"/>
          <w:lang w:val="en-US" w:eastAsia="zh-CN"/>
        </w:rPr>
      </w:pPr>
      <w:r/>
      <w:bookmarkEnd w:id="59"/>
      <w:r/>
      <w:bookmarkEnd w:id="60"/>
      <w:r/>
      <w:bookmarkEnd w:id="61"/>
      <w:r/>
      <w:bookmarkEnd w:id="62"/>
      <w:r/>
      <w:bookmarkEnd w:id="63"/>
      <w:r/>
      <w:bookmarkEnd w:id="64"/>
      <w:r/>
      <w:bookmarkStart w:id="91" w:name="_Toc26230"/>
      <w:r/>
      <w:bookmarkStart w:id="92" w:name="_Toc24947"/>
      <w:r/>
      <w:bookmarkStart w:id="93" w:name="_Toc31156"/>
      <w:r/>
      <w:bookmarkStart w:id="94" w:name="_Toc20109"/>
      <w:r>
        <w:rPr>
          <w:rFonts w:hint="eastAsia" w:ascii="宋体" w:hAnsi="宋体" w:eastAsia="宋体" w:cs="宋体"/>
          <w:color w:val="000000"/>
          <w:sz w:val="28"/>
          <w:szCs w:val="32"/>
          <w:highlight w:val="none"/>
          <w:lang w:val="en-US" w:eastAsia="zh-CN"/>
        </w:rPr>
        <w:t xml:space="preserve">第三章 </w:t>
      </w:r>
      <w:r>
        <w:rPr>
          <w:rFonts w:hint="eastAsia" w:ascii="宋体" w:hAnsi="宋体" w:eastAsia="宋体" w:cs="宋体"/>
          <w:color w:val="000000"/>
          <w:sz w:val="28"/>
          <w:szCs w:val="32"/>
          <w:highlight w:val="none"/>
        </w:rPr>
        <w:t xml:space="preserve"> </w:t>
      </w:r>
      <w:bookmarkStart w:id="95" w:name="_Toc25980"/>
      <w:r/>
      <w:bookmarkStart w:id="96" w:name="_Toc10741"/>
      <w:r>
        <w:rPr>
          <w:rFonts w:hint="eastAsia" w:ascii="宋体" w:hAnsi="宋体" w:eastAsia="宋体" w:cs="宋体"/>
          <w:color w:val="000000"/>
          <w:sz w:val="28"/>
          <w:szCs w:val="32"/>
          <w:highlight w:val="none"/>
          <w:lang w:val="en-US" w:eastAsia="zh-CN"/>
        </w:rPr>
        <w:t xml:space="preserve">评分标准</w:t>
      </w:r>
      <w:r>
        <w:rPr>
          <w:rFonts w:hint="eastAsia" w:ascii="宋体" w:hAnsi="宋体" w:eastAsia="宋体" w:cs="宋体"/>
          <w:color w:val="000000"/>
          <w:sz w:val="28"/>
          <w:szCs w:val="32"/>
          <w:highlight w:val="none"/>
          <w:lang w:val="en-US" w:eastAsia="zh-CN"/>
        </w:rPr>
      </w:r>
      <w:r/>
    </w:p>
    <w:p>
      <w:pPr>
        <w:pStyle w:val="1142"/>
        <w:numPr>
          <w:ilvl w:val="0"/>
          <w:numId w:val="0"/>
        </w:numPr>
        <w:ind w:firstLine="42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一、评审方法与评审原则</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bookmarkStart w:id="97" w:name="_Toc7630"/>
      <w:r/>
      <w:bookmarkStart w:id="98" w:name="_Toc22546"/>
      <w:r/>
      <w:bookmarkStart w:id="99" w:name="_Toc10987"/>
      <w:r/>
      <w:bookmarkStart w:id="100" w:name="_Toc10020_WPSOffice_Level2"/>
      <w:r/>
      <w:bookmarkStart w:id="101" w:name="_Toc28718"/>
      <w:r/>
      <w:bookmarkStart w:id="102" w:name="_Toc18177"/>
      <w:r/>
      <w:bookmarkStart w:id="103" w:name="_Toc21264"/>
      <w:r/>
      <w:bookmarkStart w:id="104" w:name="_Toc6487"/>
      <w:r/>
      <w:bookmarkStart w:id="105" w:name="_Toc1171"/>
      <w:r/>
      <w:bookmarkStart w:id="106" w:name="_Toc11960"/>
      <w:r/>
      <w:bookmarkStart w:id="107" w:name="_Toc27122"/>
      <w:r/>
      <w:bookmarkStart w:id="108" w:name="_Toc23769"/>
      <w:r/>
      <w:bookmarkStart w:id="109" w:name="_Toc2924"/>
      <w:r/>
      <w:bookmarkStart w:id="110" w:name="_Toc8229"/>
      <w:r/>
      <w:bookmarkStart w:id="111" w:name="_Toc26332"/>
      <w:r/>
      <w:bookmarkStart w:id="112" w:name="_Toc24013"/>
      <w:r/>
      <w:bookmarkStart w:id="113" w:name="_Toc12196"/>
      <w:r>
        <w:rPr>
          <w:rFonts w:hint="eastAsia" w:ascii="宋体" w:hAnsi="宋体" w:eastAsia="宋体" w:cs="宋体"/>
          <w:color w:val="000000"/>
          <w:sz w:val="21"/>
          <w:szCs w:val="21"/>
          <w:highlight w:val="none"/>
          <w:lang w:val="zh-CN" w:eastAsia="zh-CN"/>
        </w:rPr>
        <w:t xml:space="preserve">在综合比较与评价后按照得分高低顺序对供应商进行排列。</w:t>
      </w:r>
      <w:r>
        <w:rPr>
          <w:rFonts w:hint="eastAsia" w:ascii="宋体" w:hAnsi="宋体" w:eastAsia="宋体" w:cs="宋体"/>
          <w:color w:val="000000"/>
          <w:sz w:val="21"/>
          <w:szCs w:val="21"/>
          <w:highlight w:val="none"/>
          <w:lang w:val="en-US" w:eastAsia="zh-CN"/>
        </w:rPr>
        <w:t xml:space="preserve">得分相同的，按报价由低到高顺序排列。得分且报价相同的，按技术指标优劣顺序排列。</w:t>
      </w:r>
      <w:r>
        <w:rPr>
          <w:rFonts w:hint="eastAsia" w:ascii="宋体" w:hAnsi="宋体" w:eastAsia="宋体" w:cs="宋体"/>
          <w:color w:val="000000"/>
          <w:sz w:val="21"/>
          <w:szCs w:val="21"/>
          <w:highlight w:val="none"/>
          <w:lang w:val="zh-CN" w:eastAsia="zh-CN"/>
        </w:rPr>
        <w:t xml:space="preserve">磋商小组将严格按照采购文件的要求和条件进行比较,根据评审办法直接确定成交供应商或推荐出成交候选供应商。</w:t>
      </w:r>
      <w:r>
        <w:rPr>
          <w:rFonts w:hint="eastAsia" w:ascii="宋体" w:hAnsi="宋体" w:eastAsia="宋体" w:cs="宋体"/>
          <w:color w:val="000000"/>
          <w:sz w:val="21"/>
          <w:szCs w:val="21"/>
          <w:highlight w:val="none"/>
          <w:lang w:val="en-US" w:eastAsia="zh-CN"/>
        </w:rPr>
      </w:r>
      <w:r/>
    </w:p>
    <w:p>
      <w:pPr>
        <w:pStyle w:val="1142"/>
        <w:numPr>
          <w:ilvl w:val="0"/>
          <w:numId w:val="0"/>
        </w:numPr>
        <w:ind w:left="0" w:firstLine="42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rPr>
        <w:t xml:space="preserve">评审标准</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宋体" w:hAnsi="宋体" w:eastAsia="宋体" w:cs="宋体"/>
          <w:color w:val="000000"/>
          <w:sz w:val="21"/>
          <w:szCs w:val="21"/>
          <w:highlight w:val="none"/>
        </w:rPr>
      </w:r>
      <w:r/>
    </w:p>
    <w:p>
      <w:pPr>
        <w:pStyle w:val="1142"/>
        <w:numPr>
          <w:ilvl w:val="0"/>
          <w:numId w:val="0"/>
        </w:numPr>
        <w:spacing w:line="360" w:lineRule="auto"/>
        <w:tabs>
          <w:tab w:val="left" w:pos="720" w:leader="none"/>
        </w:tabs>
        <w:rPr>
          <w:rFonts w:ascii="Times New Roman" w:hAnsi="Times New Roman" w:cs="Times New Roman"/>
          <w:spacing w:val="8"/>
          <w:sz w:val="21"/>
          <w:szCs w:val="21"/>
          <w:highlight w:val="none"/>
        </w:rPr>
      </w:pPr>
      <w:r>
        <w:rPr>
          <w:rFonts w:hint="eastAsia" w:ascii="宋体" w:hAnsi="宋体" w:cs="宋体"/>
          <w:color w:val="000000"/>
          <w:sz w:val="21"/>
          <w:szCs w:val="21"/>
          <w:highlight w:val="none"/>
          <w:lang w:val="en-US" w:eastAsia="zh-CN"/>
        </w:rPr>
        <w:t xml:space="preserve">适用：分包一  </w:t>
      </w:r>
      <w:r>
        <w:rPr>
          <w:rFonts w:ascii="Times New Roman" w:hAnsi="Times New Roman" w:cs="Times New Roman"/>
          <w:spacing w:val="8"/>
          <w:sz w:val="21"/>
          <w:szCs w:val="21"/>
          <w:highlight w:val="none"/>
        </w:rPr>
        <w:t xml:space="preserve">企事业单位招考面试服务</w:t>
      </w:r>
      <w:r>
        <w:rPr>
          <w:rFonts w:ascii="Times New Roman" w:hAnsi="Times New Roman" w:cs="Times New Roman"/>
          <w:spacing w:val="8"/>
          <w:sz w:val="21"/>
          <w:szCs w:val="21"/>
          <w:highlight w:val="none"/>
        </w:rPr>
      </w:r>
      <w:r/>
    </w:p>
    <w:tbl>
      <w:tblPr>
        <w:tblW w:w="499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1194"/>
        <w:gridCol w:w="7148"/>
        <w:gridCol w:w="522"/>
      </w:tblGrid>
      <w:tr>
        <w:trPr>
          <w:trHeight w:val="605"/>
        </w:trPr>
        <w:tc>
          <w:tcPr>
            <w:tcW w:w="327" w:type="dxa"/>
            <w:vAlign w:val="center"/>
            <w:textDirection w:val="lrTb"/>
            <w:noWrap w:val="false"/>
          </w:tcPr>
          <w:p>
            <w:pPr>
              <w:pStyle w:val="1088"/>
              <w:jc w:val="center"/>
              <w:spacing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序号</w:t>
            </w:r>
            <w:r>
              <w:rPr>
                <w:rFonts w:ascii="Times New Roman" w:hAnsi="Times New Roman" w:cs="Times New Roman"/>
                <w:b/>
                <w:color w:val="000000"/>
                <w:sz w:val="21"/>
                <w:szCs w:val="21"/>
                <w:highlight w:val="none"/>
              </w:rPr>
            </w:r>
            <w:r/>
          </w:p>
        </w:tc>
        <w:tc>
          <w:tcPr>
            <w:tcW w:w="629" w:type="dxa"/>
            <w:vAlign w:val="center"/>
            <w:textDirection w:val="lrTb"/>
            <w:noWrap w:val="false"/>
          </w:tcPr>
          <w:p>
            <w:pPr>
              <w:pStyle w:val="1088"/>
              <w:jc w:val="center"/>
              <w:spacing w:line="360" w:lineRule="auto"/>
              <w:rPr>
                <w:rFonts w:ascii="Times New Roman" w:hAnsi="Times New Roman" w:eastAsia="宋体" w:cs="Times New Roman"/>
                <w:b/>
                <w:color w:val="000000"/>
                <w:sz w:val="21"/>
                <w:szCs w:val="21"/>
                <w:highlight w:val="none"/>
                <w:lang w:eastAsia="zh-CN"/>
              </w:rPr>
            </w:pPr>
            <w:r>
              <w:rPr>
                <w:rFonts w:ascii="Times New Roman" w:hAnsi="Times New Roman" w:cs="Times New Roman"/>
                <w:b/>
                <w:color w:val="000000"/>
                <w:sz w:val="21"/>
                <w:szCs w:val="21"/>
                <w:highlight w:val="none"/>
              </w:rPr>
              <w:t xml:space="preserve">评分</w:t>
            </w:r>
            <w:r>
              <w:rPr>
                <w:rFonts w:ascii="Times New Roman" w:hAnsi="Times New Roman" w:cs="Times New Roman"/>
                <w:b/>
                <w:color w:val="000000"/>
                <w:sz w:val="21"/>
                <w:szCs w:val="21"/>
                <w:highlight w:val="none"/>
                <w:lang w:val="en-US" w:eastAsia="zh-CN"/>
              </w:rPr>
              <w:t xml:space="preserve">因素</w:t>
            </w:r>
            <w:r>
              <w:rPr>
                <w:rFonts w:ascii="Times New Roman" w:hAnsi="Times New Roman" w:eastAsia="宋体" w:cs="Times New Roman"/>
                <w:b/>
                <w:color w:val="000000"/>
                <w:sz w:val="21"/>
                <w:szCs w:val="21"/>
                <w:highlight w:val="none"/>
                <w:lang w:eastAsia="zh-CN"/>
              </w:rPr>
            </w:r>
            <w:r/>
          </w:p>
        </w:tc>
        <w:tc>
          <w:tcPr>
            <w:tcW w:w="3768" w:type="dxa"/>
            <w:vAlign w:val="center"/>
            <w:textDirection w:val="lrTb"/>
            <w:noWrap w:val="false"/>
          </w:tcPr>
          <w:p>
            <w:pPr>
              <w:pStyle w:val="1088"/>
              <w:jc w:val="center"/>
              <w:spacing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评审标准</w:t>
            </w:r>
            <w:r>
              <w:rPr>
                <w:rFonts w:ascii="Times New Roman" w:hAnsi="Times New Roman" w:cs="Times New Roman"/>
                <w:b/>
                <w:color w:val="000000"/>
                <w:sz w:val="21"/>
                <w:szCs w:val="21"/>
                <w:highlight w:val="none"/>
              </w:rPr>
            </w:r>
            <w:r/>
          </w:p>
        </w:tc>
        <w:tc>
          <w:tcPr>
            <w:tcW w:w="275" w:type="dxa"/>
            <w:vAlign w:val="center"/>
            <w:textDirection w:val="lrTb"/>
            <w:noWrap w:val="false"/>
          </w:tcPr>
          <w:p>
            <w:pPr>
              <w:pStyle w:val="1088"/>
              <w:jc w:val="center"/>
              <w:spacing w:line="360" w:lineRule="auto"/>
              <w:rPr>
                <w:rFonts w:ascii="Times New Roman" w:hAnsi="Times New Roman" w:eastAsia="宋体" w:cs="Times New Roman"/>
                <w:b/>
                <w:color w:val="000000"/>
                <w:sz w:val="21"/>
                <w:szCs w:val="21"/>
                <w:highlight w:val="none"/>
                <w:lang w:val="en-US" w:eastAsia="zh-CN"/>
              </w:rPr>
            </w:pPr>
            <w:r>
              <w:rPr>
                <w:rFonts w:ascii="Times New Roman" w:hAnsi="Times New Roman" w:cs="Times New Roman"/>
                <w:b/>
                <w:color w:val="000000"/>
                <w:sz w:val="21"/>
                <w:szCs w:val="21"/>
                <w:highlight w:val="none"/>
                <w:lang w:val="en-US" w:eastAsia="zh-CN"/>
              </w:rPr>
              <w:t xml:space="preserve">分值</w:t>
            </w:r>
            <w:r>
              <w:rPr>
                <w:rFonts w:ascii="Times New Roman" w:hAnsi="Times New Roman" w:eastAsia="宋体" w:cs="Times New Roman"/>
                <w:b/>
                <w:color w:val="000000"/>
                <w:sz w:val="21"/>
                <w:szCs w:val="21"/>
                <w:highlight w:val="none"/>
                <w:lang w:val="en-US" w:eastAsia="zh-CN"/>
              </w:rPr>
            </w:r>
            <w:r/>
          </w:p>
        </w:tc>
      </w:tr>
      <w:tr>
        <w:trPr/>
        <w:tc>
          <w:tcPr>
            <w:tcW w:w="327"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W w:w="629"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投标报价</w:t>
            </w:r>
            <w:r>
              <w:rPr>
                <w:rFonts w:ascii="Times New Roman" w:hAnsi="Times New Roman" w:eastAsia="宋体" w:cs="Times New Roman"/>
                <w:color w:val="000000"/>
                <w:sz w:val="21"/>
                <w:szCs w:val="21"/>
                <w:highlight w:val="none"/>
                <w:lang w:eastAsia="zh-CN"/>
              </w:rPr>
            </w:r>
            <w:r/>
          </w:p>
        </w:tc>
        <w:tc>
          <w:tcPr>
            <w:tcW w:w="3768" w:type="dxa"/>
            <w:vAlign w:val="center"/>
            <w:textDirection w:val="lrTb"/>
            <w:noWrap w:val="false"/>
          </w:tcPr>
          <w:p>
            <w:pPr>
              <w:pStyle w:val="1088"/>
              <w:jc w:val="left"/>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报价分采用低价优先法计算</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即满足采购文件要求且</w:t>
            </w:r>
            <w:r>
              <w:rPr>
                <w:rFonts w:hint="eastAsia" w:ascii="Times New Roman" w:hAnsi="Times New Roman" w:cs="Times New Roman"/>
                <w:color w:val="000000"/>
                <w:sz w:val="21"/>
                <w:szCs w:val="21"/>
                <w:highlight w:val="none"/>
                <w:lang w:val="en-US" w:eastAsia="zh-CN"/>
              </w:rPr>
              <w:t xml:space="preserve">最后经评审</w:t>
            </w:r>
            <w:r>
              <w:rPr>
                <w:rFonts w:ascii="Times New Roman" w:hAnsi="Times New Roman" w:cs="Times New Roman"/>
                <w:color w:val="000000"/>
                <w:sz w:val="21"/>
                <w:szCs w:val="21"/>
                <w:highlight w:val="none"/>
              </w:rPr>
              <w:t xml:space="preserve">报价最低的供应商报价为评标基准价,其价格分为满分10分,其它供应商的价格分统一按照以下公式计算</w:t>
            </w:r>
            <w:r>
              <w:rPr>
                <w:rFonts w:hint="eastAsia" w:ascii="宋体" w:hAnsi="宋体" w:eastAsia="宋体" w:cs="宋体"/>
                <w:bCs/>
                <w:color w:val="000000"/>
                <w:sz w:val="21"/>
                <w:szCs w:val="21"/>
                <w:highlight w:val="none"/>
              </w:rPr>
              <w:t xml:space="preserve">（小数点保留两位）</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jc w:val="left"/>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投标报价得分=</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评标基准价/该供应商的投标报价</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×10分。</w:t>
            </w:r>
            <w:r>
              <w:rPr>
                <w:rFonts w:ascii="Times New Roman" w:hAnsi="Times New Roman" w:cs="Times New Roman"/>
                <w:color w:val="000000"/>
                <w:sz w:val="21"/>
                <w:szCs w:val="21"/>
                <w:highlight w:val="none"/>
              </w:rPr>
            </w:r>
            <w:r/>
          </w:p>
          <w:p>
            <w:pPr>
              <w:pStyle w:val="1088"/>
              <w:jc w:val="left"/>
              <w:spacing w:line="360" w:lineRule="auto"/>
              <w:rPr>
                <w:rFonts w:ascii="Times New Roman" w:hAnsi="Times New Roman" w:cs="Times New Roman"/>
                <w:color w:val="000000"/>
                <w:sz w:val="21"/>
                <w:szCs w:val="21"/>
                <w:highlight w:val="none"/>
              </w:rPr>
            </w:pPr>
            <w:r>
              <w:rPr>
                <w:rFonts w:hint="eastAsia" w:ascii="宋体" w:hAnsi="宋体" w:eastAsia="宋体" w:cs="宋体"/>
                <w:color w:val="000000"/>
                <w:sz w:val="21"/>
                <w:szCs w:val="21"/>
                <w:highlight w:val="none"/>
                <w:lang w:val="en-US" w:eastAsia="zh-CN"/>
              </w:rPr>
              <w:t xml:space="preserve">本项目执行财库〔2026〕2号《关于推动解决政府采购异常低价问题的通知》，具体要求详见磋商文件第二章</w:t>
            </w:r>
            <w:r>
              <w:rPr>
                <w:rFonts w:hint="eastAsia" w:ascii="宋体" w:hAnsi="宋体" w:eastAsia="宋体" w:cs="宋体"/>
                <w:color w:val="000000"/>
                <w:szCs w:val="21"/>
                <w:highlight w:val="none"/>
              </w:rPr>
              <w:t xml:space="preserve">16.4.1</w:t>
            </w:r>
            <w:r>
              <w:rPr>
                <w:rFonts w:hint="eastAsia" w:ascii="宋体" w:hAnsi="宋体" w:eastAsia="宋体" w:cs="宋体"/>
                <w:color w:val="000000"/>
                <w:sz w:val="21"/>
                <w:szCs w:val="21"/>
                <w:highlight w:val="none"/>
                <w:lang w:val="en-US" w:eastAsia="zh-CN"/>
              </w:rPr>
              <w:t xml:space="preserve">要求。</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r>
      <w:tr>
        <w:trPr>
          <w:trHeight w:val="540"/>
        </w:trPr>
        <w:tc>
          <w:tcPr>
            <w:tcW w:w="327"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val="en-US" w:eastAsia="zh-CN"/>
              </w:rPr>
            </w:r>
            <w:r/>
          </w:p>
        </w:tc>
        <w:tc>
          <w:tcPr>
            <w:tcW w:w="62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认证证书</w:t>
            </w:r>
            <w:r>
              <w:rPr>
                <w:rFonts w:ascii="Times New Roman" w:hAnsi="Times New Roman" w:cs="Times New Roman"/>
                <w:color w:val="000000"/>
                <w:sz w:val="21"/>
                <w:szCs w:val="21"/>
                <w:highlight w:val="none"/>
                <w:lang w:val="en-US" w:eastAsia="zh-CN"/>
              </w:rPr>
            </w:r>
            <w:r/>
          </w:p>
        </w:tc>
        <w:tc>
          <w:tcPr>
            <w:tcW w:w="3768" w:type="dxa"/>
            <w:vAlign w:val="center"/>
            <w:textDirection w:val="lrTb"/>
            <w:noWrap w:val="false"/>
          </w:tcPr>
          <w:p>
            <w:pPr>
              <w:pStyle w:val="1088"/>
              <w:spacing w:line="36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具有有效的</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人力资源服务许可证</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的</w:t>
            </w:r>
            <w:r>
              <w:rPr>
                <w:rFonts w:ascii="Times New Roman" w:hAnsi="Times New Roman" w:cs="Times New Roman"/>
                <w:color w:val="000000"/>
                <w:sz w:val="21"/>
                <w:szCs w:val="21"/>
                <w:highlight w:val="none"/>
              </w:rPr>
              <w:t xml:space="preserve">，得</w:t>
            </w:r>
            <w:r>
              <w:rPr>
                <w:rFonts w:hint="eastAsia" w:ascii="Times New Roman" w:hAnsi="Times New Roman" w:cs="Times New Roman"/>
                <w:color w:val="000000"/>
                <w:sz w:val="21"/>
                <w:szCs w:val="21"/>
                <w:highlight w:val="none"/>
                <w:lang w:eastAsia="zh-CN"/>
              </w:rPr>
              <w:t xml:space="preserve">2</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提供有效证书复印件并加盖公章</w:t>
            </w:r>
            <w:r>
              <w:rPr>
                <w:rFonts w:ascii="Times New Roman" w:hAnsi="Times New Roman"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eastAsia="zh-CN"/>
              </w:rPr>
            </w:r>
            <w:r/>
          </w:p>
        </w:tc>
        <w:tc>
          <w:tcPr>
            <w:tcW w:w="275"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val="en-US" w:eastAsia="zh-CN"/>
              </w:rPr>
            </w:r>
            <w:r/>
          </w:p>
        </w:tc>
      </w:tr>
      <w:tr>
        <w:trPr>
          <w:trHeight w:val="1060"/>
        </w:trPr>
        <w:tc>
          <w:tcPr>
            <w:tcW w:w="327"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lang w:val="en-US" w:eastAsia="zh-CN"/>
              </w:rPr>
            </w:r>
            <w:r/>
          </w:p>
        </w:tc>
        <w:tc>
          <w:tcPr>
            <w:tcW w:w="629" w:type="dxa"/>
            <w:vAlign w:val="center"/>
            <w:textDirection w:val="lrTb"/>
            <w:noWrap w:val="false"/>
          </w:tcPr>
          <w:p>
            <w:pPr>
              <w:pStyle w:val="1088"/>
              <w:jc w:val="center"/>
              <w:spacing w:line="360" w:lineRule="auto"/>
              <w:rPr>
                <w:rFonts w:hint="eastAsia"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rPr>
              <w:t xml:space="preserve">专利证书</w:t>
            </w:r>
            <w:r>
              <w:rPr>
                <w:rFonts w:hint="eastAsia" w:ascii="Times New Roman" w:hAnsi="Times New Roman" w:cs="Times New Roman"/>
                <w:color w:val="000000"/>
                <w:sz w:val="21"/>
                <w:szCs w:val="21"/>
                <w:highlight w:val="none"/>
                <w:lang w:val="en-US" w:eastAsia="zh-CN"/>
              </w:rPr>
            </w:r>
            <w:r/>
          </w:p>
        </w:tc>
        <w:tc>
          <w:tcPr>
            <w:tcW w:w="3768" w:type="dxa"/>
            <w:vAlign w:val="center"/>
            <w:textDirection w:val="lrTb"/>
            <w:noWrap w:val="false"/>
          </w:tcPr>
          <w:p>
            <w:pPr>
              <w:pStyle w:val="1088"/>
              <w:spacing w:line="36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具有评分方法</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rPr>
              <w:t xml:space="preserve">系统</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软件安全性相关的发明专利证书</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提供1份相关发明专利证书的</w:t>
            </w:r>
            <w:r>
              <w:rPr>
                <w:rFonts w:ascii="Times New Roman" w:hAnsi="Times New Roman" w:cs="Times New Roman"/>
                <w:color w:val="000000"/>
                <w:sz w:val="21"/>
                <w:szCs w:val="21"/>
                <w:highlight w:val="none"/>
              </w:rPr>
              <w:t xml:space="preserve">得1分，</w:t>
            </w:r>
            <w:r>
              <w:rPr>
                <w:rFonts w:hint="eastAsia" w:ascii="Times New Roman" w:hAnsi="Times New Roman" w:cs="Times New Roman"/>
                <w:color w:val="000000"/>
                <w:sz w:val="21"/>
                <w:szCs w:val="21"/>
                <w:highlight w:val="none"/>
                <w:lang w:val="en-US" w:eastAsia="zh-CN"/>
              </w:rPr>
              <w:t xml:space="preserve">满分</w:t>
            </w:r>
            <w:r>
              <w:rPr>
                <w:rFonts w:ascii="Times New Roman" w:hAnsi="Times New Roman" w:cs="Times New Roman"/>
                <w:color w:val="000000"/>
                <w:sz w:val="21"/>
                <w:szCs w:val="21"/>
                <w:highlight w:val="none"/>
              </w:rPr>
              <w:t xml:space="preserve">2分</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提供有效专利证书复印件并加盖公章；提供的证明材料需反映或体现相关数据或内容，否则视为未提供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val="en-US" w:eastAsia="zh-CN"/>
              </w:rPr>
            </w:r>
            <w:r/>
          </w:p>
        </w:tc>
      </w:tr>
      <w:tr>
        <w:trPr>
          <w:trHeight w:val="750"/>
        </w:trPr>
        <w:tc>
          <w:tcPr>
            <w:tcW w:w="327"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lang w:val="en-US" w:eastAsia="zh-CN"/>
              </w:rPr>
            </w:r>
            <w:r/>
          </w:p>
        </w:tc>
        <w:tc>
          <w:tcPr>
            <w:tcW w:w="629" w:type="dxa"/>
            <w:vAlign w:val="center"/>
            <w:textDirection w:val="lrTb"/>
            <w:noWrap w:val="false"/>
          </w:tcPr>
          <w:p>
            <w:pPr>
              <w:pStyle w:val="1088"/>
              <w:jc w:val="center"/>
              <w:spacing w:line="360" w:lineRule="auto"/>
              <w:rPr>
                <w:rFonts w:hint="eastAsia"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rPr>
              <w:t xml:space="preserve">著作权证书</w:t>
            </w:r>
            <w:r>
              <w:rPr>
                <w:rFonts w:hint="eastAsia" w:ascii="Times New Roman" w:hAnsi="Times New Roman" w:cs="Times New Roman"/>
                <w:color w:val="000000"/>
                <w:sz w:val="21"/>
                <w:szCs w:val="21"/>
                <w:highlight w:val="none"/>
                <w:lang w:val="en-US" w:eastAsia="zh-CN"/>
              </w:rPr>
            </w:r>
            <w:r/>
          </w:p>
        </w:tc>
        <w:tc>
          <w:tcPr>
            <w:tcW w:w="3768" w:type="dxa"/>
            <w:vAlign w:val="center"/>
            <w:textDirection w:val="lrTb"/>
            <w:noWrap w:val="false"/>
          </w:tcPr>
          <w:p>
            <w:pPr>
              <w:pStyle w:val="1088"/>
              <w:spacing w:line="36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具有与面试评分管理</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考务工作管理</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身份识别核验</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记分计时</w:t>
            </w:r>
            <w:r>
              <w:rPr>
                <w:rFonts w:hint="eastAsia" w:ascii="Times New Roman" w:hAnsi="Times New Roman" w:cs="Times New Roman"/>
                <w:color w:val="000000"/>
                <w:highlight w:val="none"/>
              </w:rPr>
              <w:t xml:space="preserve">或数据防篡改</w:t>
            </w:r>
            <w:r>
              <w:rPr>
                <w:rFonts w:ascii="Times New Roman" w:hAnsi="Times New Roman" w:cs="Times New Roman"/>
                <w:color w:val="000000"/>
                <w:sz w:val="21"/>
                <w:szCs w:val="21"/>
                <w:highlight w:val="none"/>
              </w:rPr>
              <w:t xml:space="preserve">相关的著作权证书，每</w:t>
            </w:r>
            <w:r>
              <w:rPr>
                <w:rFonts w:hint="eastAsia" w:ascii="Times New Roman" w:hAnsi="Times New Roman" w:cs="Times New Roman"/>
                <w:color w:val="000000"/>
                <w:sz w:val="21"/>
                <w:szCs w:val="21"/>
                <w:highlight w:val="none"/>
                <w:lang w:val="en-US" w:eastAsia="zh-CN"/>
              </w:rPr>
              <w:t xml:space="preserve">提供1份相关</w:t>
            </w:r>
            <w:r>
              <w:rPr>
                <w:rFonts w:ascii="Times New Roman" w:hAnsi="Times New Roman" w:cs="Times New Roman"/>
                <w:color w:val="000000"/>
                <w:sz w:val="21"/>
                <w:szCs w:val="21"/>
                <w:highlight w:val="none"/>
              </w:rPr>
              <w:t xml:space="preserve">著作权证书</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得1分，</w:t>
            </w:r>
            <w:r>
              <w:rPr>
                <w:rFonts w:hint="eastAsia" w:ascii="Times New Roman" w:hAnsi="Times New Roman" w:cs="Times New Roman"/>
                <w:color w:val="000000"/>
                <w:sz w:val="21"/>
                <w:szCs w:val="21"/>
                <w:highlight w:val="none"/>
                <w:lang w:val="en-US" w:eastAsia="zh-CN"/>
              </w:rPr>
              <w:t xml:space="preserve">满分5</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val="en-US" w:eastAsia="zh-CN"/>
              </w:rPr>
              <w:t xml:space="preserve">提供</w:t>
            </w:r>
            <w:r>
              <w:rPr>
                <w:rFonts w:ascii="Times New Roman" w:hAnsi="Times New Roman" w:cs="Times New Roman"/>
                <w:color w:val="000000"/>
                <w:sz w:val="21"/>
                <w:szCs w:val="21"/>
                <w:highlight w:val="none"/>
              </w:rPr>
              <w:t xml:space="preserve">相关著作权证书</w:t>
            </w:r>
            <w:r>
              <w:rPr>
                <w:rFonts w:hint="eastAsia" w:ascii="Times New Roman" w:hAnsi="Times New Roman" w:cs="Times New Roman"/>
                <w:color w:val="000000"/>
                <w:sz w:val="21"/>
                <w:szCs w:val="21"/>
                <w:highlight w:val="none"/>
                <w:lang w:val="en-US" w:eastAsia="zh-CN"/>
              </w:rPr>
              <w:t xml:space="preserve">复印件并加盖公章；提供的证明材料需反映或体现相关数据或内容，否则视为未提供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lang w:val="en-US" w:eastAsia="zh-CN"/>
              </w:rPr>
            </w:r>
            <w:r/>
          </w:p>
        </w:tc>
      </w:tr>
      <w:tr>
        <w:trPr>
          <w:trHeight w:val="90"/>
        </w:trPr>
        <w:tc>
          <w:tcPr>
            <w:tcW w:w="327" w:type="dxa"/>
            <w:vAlign w:val="center"/>
            <w:textDirection w:val="lrTb"/>
            <w:noWrap w:val="false"/>
          </w:tcPr>
          <w:p>
            <w:pPr>
              <w:pStyle w:val="1088"/>
              <w:jc w:val="center"/>
              <w:spacing w:line="360" w:lineRule="auto"/>
              <w:rPr>
                <w:rFonts w:hint="eastAsia"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5</w:t>
            </w:r>
            <w:r>
              <w:rPr>
                <w:rFonts w:hint="eastAsia" w:ascii="Times New Roman" w:hAnsi="Times New Roman" w:cs="Times New Roman"/>
                <w:color w:val="000000"/>
                <w:sz w:val="21"/>
                <w:szCs w:val="21"/>
                <w:highlight w:val="none"/>
                <w:lang w:val="en-US" w:eastAsia="zh-CN"/>
              </w:rPr>
            </w:r>
            <w:r/>
          </w:p>
        </w:tc>
        <w:tc>
          <w:tcPr>
            <w:tcW w:w="629" w:type="dxa"/>
            <w:vAlign w:val="center"/>
            <w:textDirection w:val="lrTb"/>
            <w:noWrap w:val="false"/>
          </w:tcPr>
          <w:p>
            <w:pPr>
              <w:pStyle w:val="1088"/>
              <w:jc w:val="center"/>
              <w:spacing w:line="360" w:lineRule="auto"/>
              <w:rPr>
                <w:rFonts w:ascii="Times New Roman" w:hAnsi="Times New Roman" w:cs="Times New Roman"/>
                <w:color w:val="000000"/>
                <w:highlight w:val="none"/>
              </w:rPr>
            </w:pPr>
            <w:r>
              <w:rPr>
                <w:rFonts w:ascii="Times New Roman" w:hAnsi="Times New Roman" w:cs="Times New Roman"/>
                <w:color w:val="000000"/>
                <w:sz w:val="21"/>
                <w:szCs w:val="21"/>
                <w:highlight w:val="none"/>
              </w:rPr>
              <w:t xml:space="preserve">团队负责人</w:t>
            </w:r>
            <w:r>
              <w:rPr>
                <w:rFonts w:ascii="Times New Roman" w:hAnsi="Times New Roman" w:cs="Times New Roman"/>
                <w:color w:val="000000"/>
                <w:highlight w:val="none"/>
              </w:rPr>
            </w:r>
            <w:r/>
          </w:p>
        </w:tc>
        <w:tc>
          <w:tcPr>
            <w:tcW w:w="3768" w:type="dxa"/>
            <w:vAlign w:val="center"/>
            <w:textDirection w:val="lrTb"/>
            <w:noWrap w:val="false"/>
          </w:tcPr>
          <w:p>
            <w:pPr>
              <w:pStyle w:val="1088"/>
              <w:numPr>
                <w:ilvl w:val="0"/>
                <w:numId w:val="0"/>
              </w:numP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项目团队负责人具有</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信息系统运维管理工程师（高级）</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企业人力资源管理师</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国家信息安全水平证书</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注册信息安全专业人员（CISP）</w:t>
            </w:r>
            <w:r>
              <w:rPr>
                <w:rFonts w:hint="eastAsia" w:ascii="Times New Roman" w:hAnsi="Times New Roman" w:cs="Times New Roman"/>
                <w:color w:val="000000"/>
                <w:highlight w:val="none"/>
              </w:rPr>
              <w:t xml:space="preserve">”</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提供1种证书</w:t>
            </w:r>
            <w:r>
              <w:rPr>
                <w:rFonts w:ascii="Times New Roman" w:hAnsi="Times New Roman" w:cs="Times New Roman"/>
                <w:color w:val="000000"/>
                <w:sz w:val="21"/>
                <w:szCs w:val="21"/>
                <w:highlight w:val="none"/>
              </w:rPr>
              <w:t xml:space="preserve">得1分，</w:t>
            </w:r>
            <w:r>
              <w:rPr>
                <w:rFonts w:hint="eastAsia" w:ascii="Times New Roman" w:hAnsi="Times New Roman" w:cs="Times New Roman"/>
                <w:color w:val="000000"/>
                <w:sz w:val="21"/>
                <w:szCs w:val="21"/>
                <w:highlight w:val="none"/>
                <w:lang w:val="en-US" w:eastAsia="zh-CN"/>
              </w:rPr>
              <w:t xml:space="preserve">满分4</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1088"/>
              <w:numPr>
                <w:ilvl w:val="0"/>
                <w:numId w:val="0"/>
              </w:numPr>
              <w:ind w:left="0" w:firstLine="0"/>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提供有效证书复印件、</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rPr>
              <w:t xml:space="preserve">社保机构出具的近半年（</w:t>
            </w:r>
            <w:r>
              <w:rPr>
                <w:rFonts w:hint="eastAsia" w:ascii="Times New Roman" w:hAnsi="Times New Roman" w:cs="Times New Roman"/>
                <w:color w:val="000000"/>
                <w:sz w:val="21"/>
                <w:szCs w:val="21"/>
                <w:highlight w:val="none"/>
                <w:lang w:eastAsia="zh-CN"/>
              </w:rPr>
              <w:t xml:space="preserve">2026年2月-2026年7月</w:t>
            </w:r>
            <w:r>
              <w:rPr>
                <w:rFonts w:hint="eastAsia"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任意一个月供应商</w:t>
            </w:r>
            <w:r>
              <w:rPr>
                <w:rFonts w:hint="eastAsia" w:ascii="Times New Roman" w:hAnsi="Times New Roman" w:cs="Times New Roman"/>
                <w:color w:val="000000"/>
                <w:sz w:val="21"/>
                <w:szCs w:val="21"/>
                <w:highlight w:val="none"/>
              </w:rPr>
              <w:t xml:space="preserve">为其缴纳的养老保险缴费证明材料并加盖社保中心章或社保中心参保缴费证明电子专用章；</w:t>
            </w:r>
            <w:r>
              <w:rPr>
                <w:rFonts w:hint="eastAsia" w:ascii="Times New Roman" w:hAnsi="Times New Roman" w:cs="Times New Roman"/>
                <w:color w:val="000000"/>
                <w:sz w:val="21"/>
                <w:szCs w:val="21"/>
                <w:highlight w:val="none"/>
                <w:lang w:val="en-US" w:eastAsia="zh-CN"/>
              </w:rPr>
              <w:t xml:space="preserve">证明材料二者缺一不可）</w:t>
            </w:r>
            <w:r>
              <w:rPr>
                <w:rFonts w:ascii="Times New Roman" w:hAnsi="Times New Roman" w:eastAsia="宋体" w:cs="Times New Roman"/>
                <w:color w:val="000000"/>
                <w:sz w:val="21"/>
                <w:szCs w:val="21"/>
                <w:highlight w:val="none"/>
                <w:lang w:val="en-US" w:eastAsia="zh-CN"/>
              </w:rPr>
            </w:r>
            <w:r/>
          </w:p>
        </w:tc>
        <w:tc>
          <w:tcPr>
            <w:tcW w:w="275" w:type="dxa"/>
            <w:vAlign w:val="center"/>
            <w:textDirection w:val="lrTb"/>
            <w:noWrap w:val="false"/>
          </w:tcPr>
          <w:p>
            <w:pPr>
              <w:pStyle w:val="1088"/>
              <w:numPr>
                <w:ilvl w:val="0"/>
                <w:numId w:val="0"/>
              </w:numPr>
              <w:jc w:val="center"/>
              <w:spacing w:line="36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r>
      <w:tr>
        <w:trPr>
          <w:trHeight w:val="563"/>
        </w:trPr>
        <w:tc>
          <w:tcPr>
            <w:tcW w:w="327"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en-US" w:eastAsia="zh-CN"/>
              </w:rPr>
            </w:r>
            <w:r/>
          </w:p>
        </w:tc>
        <w:tc>
          <w:tcPr>
            <w:tcW w:w="629" w:type="dxa"/>
            <w:vAlign w:val="center"/>
            <w:textDirection w:val="lrTb"/>
            <w:noWrap w:val="false"/>
          </w:tcPr>
          <w:p>
            <w:pPr>
              <w:pStyle w:val="1088"/>
              <w:jc w:val="center"/>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cs="Times New Roman"/>
                <w:color w:val="000000"/>
                <w:sz w:val="21"/>
                <w:szCs w:val="21"/>
                <w:highlight w:val="none"/>
                <w:lang w:val="en-US" w:eastAsia="zh-CN"/>
              </w:rPr>
              <w:t xml:space="preserve">业绩</w:t>
            </w:r>
            <w:r>
              <w:rPr>
                <w:rFonts w:hint="eastAsia" w:ascii="Times New Roman" w:hAnsi="Times New Roman" w:eastAsia="宋体" w:cs="Times New Roman"/>
                <w:color w:val="000000"/>
                <w:highlight w:val="none"/>
                <w:lang w:eastAsia="zh-CN"/>
              </w:rPr>
            </w:r>
            <w:r/>
          </w:p>
        </w:tc>
        <w:tc>
          <w:tcPr>
            <w:tcW w:w="376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202</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年1月1日至今（以合同签订时间为准），供应商具有类似人事考试</w:t>
            </w:r>
            <w:r>
              <w:rPr>
                <w:rFonts w:ascii="Times New Roman" w:hAnsi="Times New Roman" w:cs="Times New Roman"/>
                <w:color w:val="000000"/>
                <w:sz w:val="21"/>
                <w:szCs w:val="21"/>
                <w:highlight w:val="none"/>
                <w:lang w:val="en-US" w:eastAsia="zh-CN"/>
              </w:rPr>
              <w:t xml:space="preserve">面试</w:t>
            </w:r>
            <w:r>
              <w:rPr>
                <w:rFonts w:ascii="Times New Roman" w:hAnsi="Times New Roman" w:cs="Times New Roman"/>
                <w:color w:val="000000"/>
                <w:sz w:val="21"/>
                <w:szCs w:val="21"/>
                <w:highlight w:val="none"/>
              </w:rPr>
              <w:t xml:space="preserve">服务</w:t>
            </w:r>
            <w:r>
              <w:rPr>
                <w:rFonts w:hint="eastAsia" w:ascii="Times New Roman" w:hAnsi="Times New Roman" w:cs="Times New Roman"/>
                <w:color w:val="000000"/>
                <w:sz w:val="21"/>
                <w:szCs w:val="21"/>
                <w:highlight w:val="none"/>
                <w:lang w:val="en-US" w:eastAsia="zh-CN"/>
              </w:rPr>
              <w:t xml:space="preserve">或类似</w:t>
            </w:r>
            <w:r>
              <w:rPr>
                <w:rFonts w:ascii="Times New Roman" w:hAnsi="Times New Roman" w:cs="Times New Roman"/>
                <w:color w:val="000000"/>
                <w:sz w:val="21"/>
                <w:szCs w:val="21"/>
                <w:highlight w:val="none"/>
              </w:rPr>
              <w:t xml:space="preserve">业绩</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提供</w:t>
            </w:r>
            <w:r>
              <w:rPr>
                <w:rFonts w:ascii="Times New Roman" w:hAnsi="Times New Roman" w:cs="Times New Roman"/>
                <w:color w:val="000000"/>
                <w:sz w:val="21"/>
                <w:szCs w:val="21"/>
                <w:highlight w:val="none"/>
              </w:rPr>
              <w:t xml:space="preserve">1份</w:t>
            </w:r>
            <w:r>
              <w:rPr>
                <w:rFonts w:hint="eastAsia" w:ascii="Times New Roman" w:hAnsi="Times New Roman" w:cs="Times New Roman"/>
                <w:color w:val="000000"/>
                <w:sz w:val="21"/>
                <w:szCs w:val="21"/>
                <w:highlight w:val="none"/>
                <w:lang w:val="en-US" w:eastAsia="zh-CN"/>
              </w:rPr>
              <w:t xml:space="preserve">有效业绩的</w:t>
            </w:r>
            <w:r>
              <w:rPr>
                <w:rFonts w:ascii="Times New Roman" w:hAnsi="Times New Roman" w:cs="Times New Roman"/>
                <w:color w:val="000000"/>
                <w:sz w:val="21"/>
                <w:szCs w:val="21"/>
                <w:highlight w:val="none"/>
              </w:rPr>
              <w:t xml:space="preserve">得3分，</w:t>
            </w:r>
            <w:r>
              <w:rPr>
                <w:rFonts w:hint="eastAsia" w:ascii="Times New Roman" w:hAnsi="Times New Roman" w:cs="Times New Roman"/>
                <w:color w:val="000000"/>
                <w:sz w:val="21"/>
                <w:szCs w:val="21"/>
                <w:highlight w:val="none"/>
                <w:lang w:val="en-US" w:eastAsia="zh-CN"/>
              </w:rPr>
              <w:t xml:space="preserve">满分</w:t>
            </w:r>
            <w:r>
              <w:rPr>
                <w:rFonts w:ascii="Times New Roman" w:hAnsi="Times New Roman" w:cs="Times New Roman"/>
                <w:color w:val="000000"/>
                <w:sz w:val="21"/>
                <w:szCs w:val="21"/>
                <w:highlight w:val="none"/>
                <w:lang w:eastAsia="zh-CN"/>
              </w:rPr>
              <w:t xml:space="preserve">9</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val="en-US" w:eastAsia="zh-CN"/>
              </w:rPr>
              <w:t xml:space="preserve">提供有效业绩合同复印件并加盖公章；提供的证明材料需反映或体现相关数据或内容，否则视为未提供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r>
      <w:tr>
        <w:trPr>
          <w:trHeight w:val="563"/>
        </w:trPr>
        <w:tc>
          <w:tcPr>
            <w:tcW w:w="327" w:type="dxa"/>
            <w:vAlign w:val="center"/>
            <w:vMerge w:val="restart"/>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7</w:t>
            </w:r>
            <w:r>
              <w:rPr>
                <w:rFonts w:ascii="Times New Roman" w:hAnsi="Times New Roman" w:cs="Times New Roman"/>
                <w:color w:val="000000"/>
                <w:sz w:val="21"/>
                <w:szCs w:val="21"/>
                <w:highlight w:val="none"/>
                <w:lang w:val="en-US" w:eastAsia="zh-CN"/>
              </w:rPr>
            </w:r>
            <w:r/>
          </w:p>
        </w:tc>
        <w:tc>
          <w:tcPr>
            <w:tcW w:w="629" w:type="dxa"/>
            <w:vAlign w:val="center"/>
            <w:vMerge w:val="restart"/>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履约能力</w:t>
            </w:r>
            <w:r>
              <w:rPr>
                <w:rFonts w:ascii="Times New Roman" w:hAnsi="Times New Roman" w:cs="Times New Roman"/>
                <w:color w:val="000000"/>
                <w:sz w:val="21"/>
                <w:szCs w:val="21"/>
                <w:highlight w:val="none"/>
                <w:lang w:val="en-US" w:eastAsia="zh-CN"/>
              </w:rPr>
            </w:r>
            <w:r/>
          </w:p>
        </w:tc>
        <w:tc>
          <w:tcPr>
            <w:tcW w:w="376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供应商承诺</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中标后，能根据采购人要求在南京主城区（除浦口、溧水、高淳、六合）内设有考场，且单次能安排25个考场同时考试</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得</w:t>
            </w:r>
            <w:r>
              <w:rPr>
                <w:rFonts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分。（提供承诺书</w:t>
            </w:r>
            <w:r>
              <w:rPr>
                <w:rFonts w:hint="eastAsia" w:ascii="Times New Roman" w:hAnsi="Times New Roman" w:cs="Times New Roman"/>
                <w:color w:val="000000"/>
                <w:sz w:val="21"/>
                <w:szCs w:val="21"/>
                <w:highlight w:val="none"/>
                <w:lang w:val="en-US" w:eastAsia="zh-CN"/>
              </w:rPr>
              <w:t xml:space="preserve">并</w:t>
            </w:r>
            <w:r>
              <w:rPr>
                <w:rFonts w:ascii="Times New Roman" w:hAnsi="Times New Roman" w:cs="Times New Roman"/>
                <w:color w:val="000000"/>
                <w:sz w:val="21"/>
                <w:szCs w:val="21"/>
                <w:highlight w:val="none"/>
              </w:rPr>
              <w:t xml:space="preserve">加盖公章</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格式自拟；承诺书内容表述不清或存在评审歧义的，视为未提供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val="en-US" w:eastAsia="zh-CN"/>
              </w:rPr>
            </w:r>
            <w:r/>
          </w:p>
        </w:tc>
      </w:tr>
      <w:tr>
        <w:trPr>
          <w:trHeight w:val="563"/>
        </w:trPr>
        <w:tc>
          <w:tcPr>
            <w:tcW w:w="327" w:type="dxa"/>
            <w:vAlign w:val="center"/>
            <w:vMerge w:val="continue"/>
            <w:textDirection w:val="lrTb"/>
            <w:noWrap w:val="false"/>
          </w:tcPr>
          <w:p>
            <w:pPr>
              <w:pStyle w:val="1088"/>
              <w:jc w:val="center"/>
              <w:spacing w:line="360" w:lineRule="auto"/>
              <w:rPr>
                <w:rFonts w:hint="eastAsia"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r>
            <w:r/>
          </w:p>
        </w:tc>
        <w:tc>
          <w:tcPr>
            <w:tcW w:w="629" w:type="dxa"/>
            <w:vAlign w:val="center"/>
            <w:vMerge w:val="continue"/>
            <w:textDirection w:val="lrTb"/>
            <w:noWrap w:val="false"/>
          </w:tcPr>
          <w:p>
            <w:pPr>
              <w:pStyle w:val="1088"/>
              <w:jc w:val="center"/>
              <w:spacing w:line="360" w:lineRule="auto"/>
              <w:rPr>
                <w:rFonts w:hint="eastAsia"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r>
            <w:r/>
          </w:p>
        </w:tc>
        <w:tc>
          <w:tcPr>
            <w:tcW w:w="376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供应商承诺</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中标后，能根据采购人要求提供包括考务人员、考试材料、</w:t>
            </w:r>
            <w:r>
              <w:rPr>
                <w:rFonts w:hint="eastAsia" w:ascii="Times New Roman" w:hAnsi="Times New Roman" w:cs="Times New Roman"/>
                <w:color w:val="000000"/>
                <w:highlight w:val="none"/>
              </w:rPr>
              <w:t xml:space="preserve">交通住宿</w:t>
            </w:r>
            <w:r>
              <w:rPr>
                <w:rFonts w:ascii="Times New Roman" w:hAnsi="Times New Roman" w:cs="Times New Roman"/>
                <w:color w:val="000000"/>
                <w:sz w:val="21"/>
                <w:szCs w:val="21"/>
                <w:highlight w:val="none"/>
              </w:rPr>
              <w:t xml:space="preserve">、设备设施等考务辅助性服务，结算以实际发生为准</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得</w:t>
            </w:r>
            <w:r>
              <w:rPr>
                <w:rFonts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分。（提供承诺书</w:t>
            </w:r>
            <w:r>
              <w:rPr>
                <w:rFonts w:hint="eastAsia" w:ascii="Times New Roman" w:hAnsi="Times New Roman" w:cs="Times New Roman"/>
                <w:color w:val="000000"/>
                <w:sz w:val="21"/>
                <w:szCs w:val="21"/>
                <w:highlight w:val="none"/>
                <w:lang w:val="en-US" w:eastAsia="zh-CN"/>
              </w:rPr>
              <w:t xml:space="preserve">并</w:t>
            </w:r>
            <w:r>
              <w:rPr>
                <w:rFonts w:ascii="Times New Roman" w:hAnsi="Times New Roman" w:cs="Times New Roman"/>
                <w:color w:val="000000"/>
                <w:sz w:val="21"/>
                <w:szCs w:val="21"/>
                <w:highlight w:val="none"/>
              </w:rPr>
              <w:t xml:space="preserve">加盖公章</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格式自拟；承诺书内容表述不清或存在评审歧义的，视为未提供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lang w:val="en-US" w:eastAsia="zh-CN"/>
              </w:rPr>
            </w:r>
            <w:r/>
          </w:p>
        </w:tc>
      </w:tr>
      <w:tr>
        <w:trPr>
          <w:trHeight w:val="563"/>
        </w:trPr>
        <w:tc>
          <w:tcPr>
            <w:tcW w:w="327" w:type="dxa"/>
            <w:vAlign w:val="center"/>
            <w:textDirection w:val="lrTb"/>
            <w:noWrap w:val="false"/>
          </w:tcPr>
          <w:p>
            <w:pPr>
              <w:pStyle w:val="1088"/>
              <w:jc w:val="center"/>
              <w:spacing w:line="36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lang w:eastAsia="zh-CN"/>
              </w:rPr>
            </w:r>
            <w:r/>
          </w:p>
        </w:tc>
        <w:tc>
          <w:tcPr>
            <w:tcW w:w="629"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技术响应</w:t>
            </w:r>
            <w:r>
              <w:rPr>
                <w:rFonts w:ascii="Times New Roman" w:hAnsi="Times New Roman" w:cs="Times New Roman"/>
                <w:color w:val="000000"/>
                <w:sz w:val="21"/>
                <w:szCs w:val="21"/>
                <w:highlight w:val="none"/>
              </w:rPr>
            </w:r>
            <w:r/>
          </w:p>
        </w:tc>
        <w:tc>
          <w:tcPr>
            <w:tcW w:w="3768" w:type="dxa"/>
            <w:vAlign w:val="center"/>
            <w:textDirection w:val="lrTb"/>
            <w:noWrap w:val="false"/>
          </w:tcPr>
          <w:p>
            <w:pPr>
              <w:pStyle w:val="1088"/>
              <w:spacing w:line="360" w:lineRule="auto"/>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根据</w:t>
            </w: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针对招标文件第四章 采购需求</w:t>
            </w:r>
            <w:r>
              <w:rPr>
                <w:rFonts w:hint="eastAsia" w:ascii="Times New Roman" w:hAnsi="Times New Roman" w:cs="Times New Roman"/>
                <w:color w:val="000000"/>
                <w:sz w:val="21"/>
                <w:szCs w:val="21"/>
                <w:highlight w:val="none"/>
                <w:lang w:val="en-US" w:eastAsia="zh-CN"/>
              </w:rPr>
              <w:t xml:space="preserve">对应分包的</w:t>
            </w:r>
            <w:r>
              <w:rPr>
                <w:rFonts w:hint="eastAsia" w:ascii="Times New Roman" w:hAnsi="Times New Roman" w:cs="Times New Roman"/>
                <w:color w:val="000000"/>
                <w:sz w:val="21"/>
                <w:szCs w:val="21"/>
                <w:highlight w:val="none"/>
                <w:lang w:eastAsia="zh-CN"/>
              </w:rPr>
              <w:t xml:space="preserve">“二、技术要求”</w:t>
            </w:r>
            <w:r>
              <w:rPr>
                <w:rFonts w:ascii="Times New Roman" w:hAnsi="Times New Roman" w:cs="Times New Roman"/>
                <w:color w:val="000000"/>
                <w:sz w:val="21"/>
                <w:szCs w:val="21"/>
                <w:highlight w:val="none"/>
              </w:rPr>
              <w:t xml:space="preserve">响应程度进行打分，全部响应即满足招标文件</w:t>
            </w:r>
            <w:r>
              <w:rPr>
                <w:rFonts w:hint="eastAsia" w:ascii="Times New Roman" w:hAnsi="Times New Roman" w:cs="Times New Roman"/>
                <w:color w:val="000000"/>
                <w:sz w:val="21"/>
                <w:szCs w:val="21"/>
                <w:highlight w:val="none"/>
                <w:lang w:val="en-US" w:eastAsia="zh-CN"/>
              </w:rPr>
              <w:t xml:space="preserve">对应分</w:t>
            </w:r>
            <w:r>
              <w:rPr>
                <w:rFonts w:hint="eastAsia" w:ascii="Times New Roman" w:hAnsi="Times New Roman" w:cs="Times New Roman"/>
                <w:color w:val="000000"/>
                <w:sz w:val="21"/>
                <w:szCs w:val="21"/>
                <w:highlight w:val="none"/>
                <w:lang w:eastAsia="zh-CN"/>
              </w:rPr>
              <w:t xml:space="preserve">“二、技术要求”</w:t>
            </w:r>
            <w:r>
              <w:rPr>
                <w:rFonts w:ascii="Times New Roman" w:hAnsi="Times New Roman" w:cs="Times New Roman"/>
                <w:color w:val="000000"/>
                <w:sz w:val="21"/>
                <w:szCs w:val="21"/>
                <w:highlight w:val="none"/>
              </w:rPr>
              <w:t xml:space="preserve">全部技术要求的得</w:t>
            </w:r>
            <w:r>
              <w:rPr>
                <w:rFonts w:ascii="Times New Roman" w:hAnsi="Times New Roman" w:cs="Times New Roman"/>
                <w:color w:val="000000"/>
                <w:sz w:val="21"/>
                <w:szCs w:val="21"/>
                <w:highlight w:val="none"/>
                <w:lang w:val="en-US" w:eastAsia="zh-CN"/>
              </w:rPr>
              <w:t xml:space="preserve">15</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r>
            <w:r/>
          </w:p>
          <w:p>
            <w:pPr>
              <w:pStyle w:val="1088"/>
              <w:spacing w:line="360" w:lineRule="auto"/>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项技术</w:t>
            </w:r>
            <w:r>
              <w:rPr>
                <w:rFonts w:hint="eastAsia" w:ascii="Times New Roman" w:hAnsi="Times New Roman" w:cs="Times New Roman"/>
                <w:color w:val="000000"/>
                <w:sz w:val="21"/>
                <w:szCs w:val="21"/>
                <w:highlight w:val="none"/>
                <w:lang w:val="en-US" w:eastAsia="zh-CN"/>
              </w:rPr>
              <w:t xml:space="preserve">为重要指标</w:t>
            </w:r>
            <w:r>
              <w:rPr>
                <w:rFonts w:ascii="Times New Roman" w:hAnsi="Times New Roman" w:cs="Times New Roman"/>
                <w:color w:val="000000"/>
                <w:sz w:val="21"/>
                <w:szCs w:val="21"/>
                <w:highlight w:val="none"/>
              </w:rPr>
              <w:t xml:space="preserve">要求</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负偏离</w:t>
            </w:r>
            <w:r>
              <w:rPr>
                <w:rFonts w:ascii="Times New Roman" w:hAnsi="Times New Roman" w:cs="Times New Roman"/>
                <w:color w:val="000000"/>
                <w:sz w:val="21"/>
                <w:szCs w:val="21"/>
                <w:highlight w:val="none"/>
              </w:rPr>
              <w:t xml:space="preserve">一项扣1分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扣完为止</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r>
            <w:r/>
          </w:p>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其他未加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的功能点</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负偏离</w:t>
            </w:r>
            <w:r>
              <w:rPr>
                <w:rFonts w:ascii="Times New Roman" w:hAnsi="Times New Roman" w:cs="Times New Roman"/>
                <w:color w:val="000000"/>
                <w:sz w:val="21"/>
                <w:szCs w:val="21"/>
                <w:highlight w:val="none"/>
              </w:rPr>
              <w:t xml:space="preserve">一项扣</w:t>
            </w:r>
            <w:r>
              <w:rPr>
                <w:rFonts w:hint="eastAsia" w:ascii="Times New Roman" w:hAnsi="Times New Roman" w:cs="Times New Roman"/>
                <w:color w:val="000000"/>
                <w:sz w:val="21"/>
                <w:szCs w:val="21"/>
                <w:highlight w:val="none"/>
                <w:lang w:val="en-US" w:eastAsia="zh-CN"/>
              </w:rPr>
              <w:t xml:space="preserve">0.5</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扣完为止</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注：</w:t>
            </w: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需在</w:t>
            </w:r>
            <w:r>
              <w:rPr>
                <w:rFonts w:hint="eastAsia" w:ascii="Times New Roman" w:hAnsi="Times New Roman" w:cs="Times New Roman"/>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技术（服务）条款响应偏离表</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中如实逐项填列服务响应或承诺，加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条款</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如</w:t>
            </w:r>
            <w:r>
              <w:rPr>
                <w:rFonts w:ascii="Times New Roman" w:hAnsi="Times New Roman" w:cs="Times New Roman"/>
                <w:color w:val="000000"/>
                <w:sz w:val="21"/>
                <w:szCs w:val="21"/>
                <w:highlight w:val="none"/>
              </w:rPr>
              <w:t xml:space="preserve">需提供技术支持资料（如检测检验报告、白皮书、彩页、手册等）作为证明材料</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应</w:t>
            </w:r>
            <w:r>
              <w:rPr>
                <w:rFonts w:ascii="Times New Roman" w:hAnsi="Times New Roman" w:cs="Times New Roman"/>
                <w:color w:val="000000"/>
                <w:sz w:val="21"/>
                <w:szCs w:val="21"/>
                <w:highlight w:val="none"/>
              </w:rPr>
              <w:t xml:space="preserve">在偏离表中注明证明材料所在投标文件的页码位置，</w:t>
            </w:r>
            <w:r>
              <w:rPr>
                <w:rFonts w:hint="eastAsia" w:ascii="Times New Roman" w:hAnsi="Times New Roman" w:cs="Times New Roman"/>
                <w:color w:val="000000"/>
                <w:sz w:val="21"/>
                <w:szCs w:val="21"/>
                <w:highlight w:val="none"/>
                <w:lang w:val="en-US" w:eastAsia="zh-CN"/>
              </w:rPr>
              <w:t xml:space="preserve">并以醒目方式标记，</w:t>
            </w:r>
            <w:r>
              <w:rPr>
                <w:rFonts w:ascii="Times New Roman" w:hAnsi="Times New Roman" w:cs="Times New Roman"/>
                <w:color w:val="000000"/>
                <w:sz w:val="21"/>
                <w:szCs w:val="21"/>
                <w:highlight w:val="none"/>
              </w:rPr>
              <w:t xml:space="preserve">否则评标委员会有权做负偏离处理。</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rPr>
            </w:r>
            <w:r/>
          </w:p>
        </w:tc>
      </w:tr>
      <w:tr>
        <w:trPr/>
        <w:tc>
          <w:tcPr>
            <w:tcW w:w="327" w:type="dxa"/>
            <w:vAlign w:val="center"/>
            <w:vMerge w:val="restart"/>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c>
          <w:tcPr>
            <w:tcW w:w="62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项目理解情况</w:t>
            </w:r>
            <w:r>
              <w:rPr>
                <w:rFonts w:ascii="Times New Roman" w:hAnsi="Times New Roman" w:cs="Times New Roman"/>
                <w:color w:val="000000"/>
                <w:sz w:val="21"/>
                <w:szCs w:val="21"/>
                <w:highlight w:val="none"/>
              </w:rPr>
            </w:r>
            <w:r/>
          </w:p>
        </w:tc>
        <w:tc>
          <w:tcPr>
            <w:tcW w:w="376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根据供应商提供的针对本项目的项目理解情况，包括：项目背景、用户现状、项目需求、服务目标。</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（1）项目认知理解透彻、内容完整、分析科学合理，得 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（2）项目认知理解较透彻、内容较完整、分析较科学合理，得 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（3）项目认知理解一般、内容较少、不够专业、分析较差的，得1 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r>
      <w:tr>
        <w:trPr/>
        <w:tc>
          <w:tcPr>
            <w:tcW w:w="327"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62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技术方案</w:t>
            </w:r>
            <w:r>
              <w:rPr>
                <w:rFonts w:ascii="Times New Roman" w:hAnsi="Times New Roman" w:cs="Times New Roman"/>
                <w:color w:val="000000"/>
                <w:sz w:val="21"/>
                <w:szCs w:val="21"/>
                <w:highlight w:val="none"/>
              </w:rPr>
            </w:r>
            <w:r/>
          </w:p>
        </w:tc>
        <w:tc>
          <w:tcPr>
            <w:tcW w:w="376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根据供应商编制的技术方案，包括：系统架构、功能模块、关键技术。由评委小组进行评分：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（1）方案满足需求，重点突出，针对性强，可操作性强得5分；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（2）方案满足需求，重点突出，针对性较强，可操作性较强得3分；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（3）方案合理性有瑕疵，针对性一般，可操作性一般得1分；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327"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62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数据安全方案</w:t>
            </w:r>
            <w:r>
              <w:rPr>
                <w:rFonts w:ascii="Times New Roman" w:hAnsi="Times New Roman" w:cs="Times New Roman"/>
                <w:color w:val="000000"/>
                <w:sz w:val="21"/>
                <w:szCs w:val="21"/>
                <w:highlight w:val="none"/>
              </w:rPr>
            </w:r>
            <w:r/>
          </w:p>
        </w:tc>
        <w:tc>
          <w:tcPr>
            <w:tcW w:w="376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根据供应商编制的数据安全方案，包括：软件信息安全，与国产化系统适配，所有相关系统、服务和数据交换必须仅通过本地局域网进行。由评委小组进行评分：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（1）方案内容完整、科学合理，可行性高的得5分； </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（2）方案内容较完整、较合理的得 3分； </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（3）方案内容有缺失或可行性较差的得 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327"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62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服务方案</w:t>
            </w:r>
            <w:r>
              <w:rPr>
                <w:rFonts w:ascii="Times New Roman" w:hAnsi="Times New Roman" w:cs="Times New Roman"/>
                <w:color w:val="000000"/>
                <w:sz w:val="21"/>
                <w:szCs w:val="21"/>
                <w:highlight w:val="none"/>
              </w:rPr>
            </w:r>
            <w:r/>
          </w:p>
        </w:tc>
        <w:tc>
          <w:tcPr>
            <w:tcW w:w="376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根据供应商编制的服务方案，包括：</w:t>
            </w:r>
            <w:r>
              <w:rPr>
                <w:rFonts w:ascii="Times New Roman" w:hAnsi="Times New Roman" w:cs="Times New Roman"/>
                <w:color w:val="000000"/>
                <w:sz w:val="21"/>
                <w:szCs w:val="21"/>
                <w:highlight w:val="none"/>
                <w:lang w:eastAsia="zh-CN"/>
              </w:rPr>
              <w:t xml:space="preserve">服务</w:t>
            </w:r>
            <w:r>
              <w:rPr>
                <w:rFonts w:ascii="Times New Roman" w:hAnsi="Times New Roman" w:cs="Times New Roman"/>
                <w:color w:val="000000"/>
                <w:sz w:val="21"/>
                <w:szCs w:val="21"/>
                <w:highlight w:val="none"/>
              </w:rPr>
              <w:t xml:space="preserve">方案、项目管理方案、安全应急方案。由评委小组进行评分：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（1）方案内容完整、科学合理，可行性高的得5分； </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（2）方案内容较完整、较合理的得 3分； </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（3）方案内容有缺失或可行性较差的得 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327" w:type="dxa"/>
            <w:vAlign w:val="center"/>
            <w:vMerge w:val="continue"/>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62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系统对接方案</w:t>
            </w:r>
            <w:r>
              <w:rPr>
                <w:rFonts w:ascii="Times New Roman" w:hAnsi="Times New Roman" w:cs="Times New Roman"/>
                <w:color w:val="000000"/>
                <w:sz w:val="21"/>
                <w:szCs w:val="21"/>
                <w:highlight w:val="none"/>
              </w:rPr>
            </w:r>
            <w:r/>
          </w:p>
        </w:tc>
        <w:tc>
          <w:tcPr>
            <w:tcW w:w="376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供应商提供</w:t>
            </w:r>
            <w:r>
              <w:rPr>
                <w:rFonts w:ascii="Times New Roman" w:hAnsi="Times New Roman" w:cs="Times New Roman"/>
                <w:color w:val="000000"/>
                <w:sz w:val="21"/>
                <w:szCs w:val="21"/>
                <w:highlight w:val="none"/>
                <w:lang w:val="en-US" w:eastAsia="zh-CN"/>
              </w:rPr>
              <w:t xml:space="preserve">与原供应商系统和其它招考系统</w:t>
            </w:r>
            <w:r>
              <w:rPr>
                <w:rFonts w:ascii="Times New Roman" w:hAnsi="Times New Roman" w:cs="Times New Roman"/>
                <w:color w:val="000000"/>
                <w:sz w:val="21"/>
                <w:szCs w:val="21"/>
                <w:highlight w:val="none"/>
              </w:rPr>
              <w:t xml:space="preserve">的数据、系统、硬件层面兼容对接的方案</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同时承诺在项目周期内按实际需求完成对接融合，产生的任何费用由供应商承担。（供应商须同时提供</w:t>
            </w:r>
            <w:r>
              <w:rPr>
                <w:rFonts w:hint="eastAsia" w:ascii="Times New Roman" w:hAnsi="Times New Roman" w:cs="Times New Roman"/>
                <w:color w:val="000000"/>
                <w:sz w:val="21"/>
                <w:szCs w:val="21"/>
                <w:highlight w:val="none"/>
                <w:lang w:eastAsia="zh-CN"/>
              </w:rPr>
              <w:t xml:space="preserve">对接方案（或证明材料）、</w:t>
            </w:r>
            <w:r>
              <w:rPr>
                <w:rFonts w:ascii="Times New Roman" w:hAnsi="Times New Roman" w:cs="Times New Roman"/>
                <w:color w:val="000000"/>
                <w:sz w:val="21"/>
                <w:szCs w:val="21"/>
                <w:highlight w:val="none"/>
              </w:rPr>
              <w:t xml:space="preserve">承诺函，</w:t>
            </w:r>
            <w:r>
              <w:rPr>
                <w:rFonts w:hint="eastAsia" w:ascii="Times New Roman" w:hAnsi="Times New Roman" w:cs="Times New Roman"/>
                <w:color w:val="000000"/>
                <w:sz w:val="21"/>
                <w:szCs w:val="21"/>
                <w:highlight w:val="none"/>
                <w:lang w:val="en-US" w:eastAsia="zh-CN"/>
              </w:rPr>
              <w:t xml:space="preserve">二者缺一不可，承诺函格式自拟；未提供承诺书或承诺书内容存在评审歧义的，视为未提供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（1）方案具有可行性、可延续性、易操作性的，得5分；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（2）方案基本可行，能基本满足对接需求，得3分；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（3）方案有缺失或可行性较差的，得1分。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327" w:type="dxa"/>
            <w:vAlign w:val="center"/>
            <w:vMerge w:val="continue"/>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62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人员组织方案</w:t>
            </w:r>
            <w:r>
              <w:rPr>
                <w:rFonts w:ascii="Times New Roman" w:hAnsi="Times New Roman" w:cs="Times New Roman"/>
                <w:color w:val="000000"/>
                <w:sz w:val="21"/>
                <w:szCs w:val="21"/>
                <w:highlight w:val="none"/>
              </w:rPr>
            </w:r>
            <w:r/>
          </w:p>
        </w:tc>
        <w:tc>
          <w:tcPr>
            <w:tcW w:w="376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根据供应商编制的人员组织方案，针对人员组织提供方案，包括：组织计划、人数承诺、人员培训。由评委小组进行评分：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（1）方案流程齐全、完整可行，科学合理得5分；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（2）方案流程较齐全、较完整可行得3分；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（3）方案有缺失或可行性较差得1分；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5"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rHeight w:val="1965"/>
        </w:trPr>
        <w:tc>
          <w:tcPr>
            <w:tcW w:w="327"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62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演示</w:t>
            </w:r>
            <w:r>
              <w:rPr>
                <w:rFonts w:ascii="Times New Roman" w:hAnsi="Times New Roman" w:cs="Times New Roman"/>
                <w:color w:val="000000"/>
                <w:sz w:val="21"/>
                <w:szCs w:val="21"/>
                <w:highlight w:val="none"/>
              </w:rPr>
            </w:r>
            <w:r/>
          </w:p>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lang w:val="en-US" w:eastAsia="zh-CN"/>
              </w:rPr>
              <w:t xml:space="preserve">20</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tcW w:w="3768" w:type="dxa"/>
            <w:vAlign w:val="center"/>
            <w:textDirection w:val="lrTb"/>
            <w:noWrap w:val="false"/>
          </w:tcPr>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供应商需进行真实系统环境演示，自行携带配套演示设备满足演示所需，并调试好演示环境，做好演示前准备工作。</w:t>
            </w:r>
            <w:r>
              <w:rPr>
                <w:rFonts w:ascii="Times New Roman" w:hAnsi="Times New Roman" w:cs="Times New Roman"/>
                <w:color w:val="000000"/>
                <w:highlight w:val="none"/>
              </w:rPr>
            </w:r>
            <w:r/>
          </w:p>
          <w:p>
            <w:pPr>
              <w:pStyle w:val="1088"/>
              <w:jc w:val="left"/>
              <w:spacing w:line="360" w:lineRule="auto"/>
              <w:widowControl/>
              <w:rPr>
                <w:rFonts w:ascii="Times New Roman" w:hAnsi="Times New Roman" w:eastAsia="宋体" w:cs="Times New Roman"/>
                <w:color w:val="000000"/>
                <w:highlight w:val="none"/>
              </w:rPr>
            </w:pPr>
            <w:r>
              <w:rPr>
                <w:rFonts w:ascii="Times New Roman" w:hAnsi="Times New Roman" w:cs="Times New Roman"/>
                <w:color w:val="000000"/>
                <w:highlight w:val="none"/>
              </w:rPr>
              <w:t xml:space="preserve">（注：</w:t>
            </w:r>
            <w:r>
              <w:rPr>
                <w:rFonts w:hint="eastAsia"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rPr>
              <w:t xml:space="preserve">、演示时间不超过20分钟</w:t>
            </w:r>
            <w:r>
              <w:rPr>
                <w:rFonts w:hint="eastAsia" w:ascii="Times New Roman" w:hAnsi="Times New Roman" w:cs="Times New Roman"/>
                <w:color w:val="000000"/>
                <w:highlight w:val="none"/>
                <w:lang w:eastAsia="zh-CN"/>
              </w:rPr>
              <w:t xml:space="preserve">。</w:t>
            </w:r>
            <w:r>
              <w:rPr>
                <w:rFonts w:hint="eastAsia"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、演示环境须在本地局域网下进行。</w:t>
            </w:r>
            <w:r>
              <w:rPr>
                <w:rFonts w:hint="eastAsia"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、演示结束</w:t>
            </w:r>
            <w:r>
              <w:rPr>
                <w:rFonts w:ascii="Times New Roman" w:hAnsi="Times New Roman" w:eastAsia="宋体" w:cs="Times New Roman"/>
                <w:color w:val="000000"/>
                <w:highlight w:val="none"/>
              </w:rPr>
              <w:t xml:space="preserve">后供应商需将对现场演示的产品送采购人处封存保留并作为合同执行和验收的标准。（说明：产品是指包含软硬件所有相关的系统及设备。其中软件部分内容需与现场演示内容保持一致）</w:t>
            </w:r>
            <w:r>
              <w:rPr>
                <w:rFonts w:ascii="Times New Roman" w:hAnsi="Times New Roman" w:eastAsia="宋体" w:cs="Times New Roman"/>
                <w:color w:val="000000"/>
                <w:highlight w:val="none"/>
              </w:rPr>
            </w:r>
            <w:r/>
          </w:p>
          <w:p>
            <w:pPr>
              <w:pStyle w:val="1088"/>
              <w:jc w:val="left"/>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评委小组根据各供应商项目演示情况进行评分，演示内容需包含模板配置功能、考官抽签系统功能、面试小组编排、身份核验系统功能、大屏抽签系统功能、考官评分系统功能、计分系统功能。以下模块每项能够演示的得1分，使用PPT、原型图、视频讲解等非真实系统形式演示的每项得0.5分，缺失或未演示不得分。</w:t>
            </w:r>
            <w:r>
              <w:rPr>
                <w:rFonts w:ascii="Times New Roman" w:hAnsi="Times New Roman" w:eastAsia="宋体" w:cs="Times New Roman"/>
                <w:color w:val="000000"/>
                <w:highlight w:val="none"/>
              </w:rPr>
            </w:r>
            <w:r/>
          </w:p>
          <w:p>
            <w:pPr>
              <w:pStyle w:val="1088"/>
              <w:jc w:val="left"/>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（1）模板配置功能</w:t>
            </w:r>
            <w:r>
              <w:rPr>
                <w:rFonts w:ascii="Times New Roman" w:hAnsi="Times New Roman" w:eastAsia="宋体" w:cs="Times New Roman"/>
                <w:color w:val="000000"/>
                <w:highlight w:val="none"/>
              </w:rPr>
            </w:r>
            <w:r/>
          </w:p>
          <w:p>
            <w:pPr>
              <w:pStyle w:val="1088"/>
              <w:jc w:val="left"/>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1）评分模板可设置为“要素体操计分法”、“体操计分法”、“平均计分法”或“累加求和”方式进行考生分数计算。（1分）</w:t>
            </w:r>
            <w:r>
              <w:rPr>
                <w:rFonts w:ascii="Times New Roman" w:hAnsi="Times New Roman" w:eastAsia="宋体" w:cs="Times New Roman"/>
                <w:color w:val="000000"/>
                <w:highlight w:val="none"/>
              </w:rPr>
            </w:r>
            <w:r/>
          </w:p>
          <w:p>
            <w:pPr>
              <w:pStyle w:val="1088"/>
              <w:jc w:val="left"/>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2）成绩单模板，支持主副联内容配置，配置内容包括主标题、次标题、主体内容、签名栏配置。（1分）</w:t>
            </w:r>
            <w:r>
              <w:rPr>
                <w:rFonts w:ascii="Times New Roman" w:hAnsi="Times New Roman" w:eastAsia="宋体" w:cs="Times New Roman"/>
                <w:color w:val="000000"/>
                <w:highlight w:val="none"/>
              </w:rPr>
            </w:r>
            <w:r/>
          </w:p>
          <w:p>
            <w:pPr>
              <w:pStyle w:val="1088"/>
              <w:jc w:val="left"/>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电子签名授权书模版，支持配置考官电子签名授权书、工作人员电子签名授权书、考生电子签名授权书，模版内容可以配置页头、页尾、主体内容、电子签名授权书，其中页头和页尾部分内容分为三部分独立配置（左侧内容、居中内容、右侧内容）。（1分）</w:t>
            </w:r>
            <w:r>
              <w:rPr>
                <w:rFonts w:ascii="Times New Roman" w:hAnsi="Times New Roman" w:eastAsia="宋体" w:cs="Times New Roman"/>
                <w:color w:val="000000"/>
                <w:highlight w:val="none"/>
              </w:rPr>
            </w:r>
            <w:r/>
          </w:p>
          <w:p>
            <w:pPr>
              <w:pStyle w:val="1088"/>
              <w:jc w:val="left"/>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4）综合成绩模版，支持按比例核算各项成绩计算综合成绩，如综合成绩=（笔试成绩/3）*50%+面试成绩*50%。（1分）</w:t>
            </w:r>
            <w:r>
              <w:rPr>
                <w:rFonts w:ascii="Times New Roman" w:hAnsi="Times New Roman" w:eastAsia="宋体" w:cs="Times New Roman"/>
                <w:color w:val="000000"/>
                <w:highlight w:val="none"/>
              </w:rPr>
            </w:r>
            <w:r/>
          </w:p>
          <w:p>
            <w:pPr>
              <w:pStyle w:val="1088"/>
              <w:jc w:val="left"/>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（2）考官抽签系统功能</w:t>
            </w:r>
            <w:r>
              <w:rPr>
                <w:rFonts w:ascii="Times New Roman" w:hAnsi="Times New Roman" w:eastAsia="宋体" w:cs="Times New Roman"/>
                <w:color w:val="000000"/>
                <w:highlight w:val="none"/>
              </w:rPr>
            </w:r>
            <w:r/>
          </w:p>
          <w:p>
            <w:pPr>
              <w:pStyle w:val="1088"/>
              <w:jc w:val="left"/>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1）考场可根据需求设置考官抽取规则，包括人数、性别、座次、类型、标签范围（支持多个标签），座次顺序规则要支持居中均分排列、从左至右排列、从右至左排列。（1分）</w:t>
            </w:r>
            <w:r>
              <w:rPr>
                <w:rFonts w:ascii="Times New Roman" w:hAnsi="Times New Roman" w:eastAsia="宋体" w:cs="Times New Roman"/>
                <w:color w:val="000000"/>
                <w:highlight w:val="none"/>
              </w:rPr>
            </w:r>
            <w:r/>
          </w:p>
          <w:p>
            <w:pPr>
              <w:pStyle w:val="1088"/>
              <w:jc w:val="left"/>
              <w:spacing w:line="36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（3）面试小组编排</w:t>
            </w:r>
            <w:r>
              <w:rPr>
                <w:rFonts w:ascii="Times New Roman" w:hAnsi="Times New Roman" w:eastAsia="宋体"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eastAsia="宋体" w:cs="Times New Roman"/>
                <w:color w:val="000000"/>
                <w:highlight w:val="none"/>
              </w:rPr>
              <w:t xml:space="preserve">1）岗位内抽签可设置随机号的生成方式，包括岗位</w:t>
            </w:r>
            <w:r>
              <w:rPr>
                <w:rFonts w:ascii="Times New Roman" w:hAnsi="Times New Roman" w:cs="Times New Roman"/>
                <w:color w:val="000000"/>
                <w:highlight w:val="none"/>
              </w:rPr>
              <w:t xml:space="preserve">内随机（岗位内从1起始）和岗位内随机组内唯一。（1分）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2）小组内支持多个岗位，岗位排序支持手动拖动排序和随机抽取，各个候考室独立操作，逐个点击分组进行组内的岗位顺序抽签。（1分）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3）岗位支持分组，同分组岗位可在分组内进行随机排序，同时分组顺序可固定或随机抽取。（1分）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4）数据编排助手，快速复制建立小组，小组与岗位关系批量导入。（1分）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（4）身份核验系统功能</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1）可通过刷取身份证与系统中考生信息进行验证比对，直接进行抽签、打印抽签牌，抽签牌自动打印张数可自定义设置。（1分）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（5）大屏抽签系统功能</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1）考官大屏抽签,可使用大屏进行一键抽签，根据各个考场规则随机抽取考官，抽签结果可按汇总、分页两种方式打印考官抽签结果，抽签结果可进行顺移调整及在抽签后，整组进行+1移动，原来是分组对应1考场的+1移动后到2考场，依次进行。顺移的步长可选择-1、-2、-3、+1、+2、+3等。（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2）小组与考场对应关系抽签，可通过大屏进行一键抽签，抽签结果可汇总打印，由主控教室进行操作，其他候考室大屏自动进入抽签页面同步展示抽签过程及结果，抽签结果可进行顺移调整及在抽签后，整组进行+1移动，原来是分组对应1考场的+1移动后到2考场，依次进行。顺移的步长可选择-1、-2、-3、+1、+2、+3等。。（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3）岗位顺序抽签，小组内需要进行岗位顺序随机抽签的，候考室点击小组名进行岗位排序抽签，同分组的岗位顺序连续，抽签结果可打印。（1分）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（6）考官评分系统功能</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1）考官可选择姓名进行登录，并输入身份证号码后六位进行身份确认,身份确认后阅读电子授权书并采集电子签名。（1分）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2）考官可通过滑动条、数字按键等方式进行分数录入。（1分）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3）可根据岗位上传电子题本，考官通过评分器实时查看电子题本。（1分）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（7）计分系统功能</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1）岗位可设置多时段计时，第一个时段采用倒计时方式计时，第二个时段采用正计时方式计时，系统可以设置开启或关闭平衡打分和平衡打分的人数。（1分）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2）考场可根据考试进度进行叫号，候考室叫号设备自动显示并播放语音内容,叫号可设置语音播放次数。（1分）</w:t>
            </w:r>
            <w:r>
              <w:rPr>
                <w:rFonts w:ascii="Times New Roman" w:hAnsi="Times New Roman" w:cs="Times New Roman"/>
                <w:color w:val="000000"/>
                <w:highlight w:val="none"/>
              </w:rPr>
            </w:r>
            <w:r/>
          </w:p>
          <w:p>
            <w:pPr>
              <w:pStyle w:val="1088"/>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3）考生终端实时展示题本，面试评分结束实时展示成绩，考生可对成绩进行电子签名确认。（1分）</w:t>
            </w:r>
            <w:r>
              <w:rPr>
                <w:rFonts w:ascii="Times New Roman" w:hAnsi="Times New Roman" w:cs="Times New Roman"/>
                <w:color w:val="000000"/>
                <w:highlight w:val="none"/>
              </w:rPr>
            </w:r>
            <w:r/>
          </w:p>
          <w:p>
            <w:pPr>
              <w:pStyle w:val="1088"/>
              <w:jc w:val="left"/>
              <w:spacing w:line="360" w:lineRule="auto"/>
              <w:widowControl/>
              <w:rPr>
                <w:rFonts w:hint="eastAsia" w:ascii="Times New Roman" w:hAnsi="Times New Roman" w:eastAsia="宋体" w:cs="Times New Roman"/>
                <w:color w:val="000000"/>
                <w:sz w:val="21"/>
                <w:szCs w:val="21"/>
                <w:highlight w:val="none"/>
                <w:lang w:eastAsia="zh-CN"/>
              </w:rPr>
            </w:pPr>
            <w:r>
              <w:rPr>
                <w:rFonts w:ascii="Times New Roman" w:hAnsi="Times New Roman" w:cs="Times New Roman"/>
                <w:color w:val="000000"/>
                <w:highlight w:val="none"/>
              </w:rPr>
              <w:t xml:space="preserve">4）二次身份核验，考生入场前，在考场外进行身份再次确认，刷身份证确认考生是否为本考场面试考生，避免非本考场考生走错考场。（1分</w:t>
            </w:r>
            <w:r>
              <w:rPr>
                <w:rFonts w:hint="eastAsia" w:ascii="Times New Roman" w:hAnsi="Times New Roman" w:cs="Times New Roman"/>
                <w:color w:val="000000"/>
                <w:highlight w:val="none"/>
                <w:lang w:eastAsia="zh-CN"/>
              </w:rPr>
              <w:t xml:space="preserve">）</w:t>
            </w:r>
            <w:r>
              <w:rPr>
                <w:rFonts w:hint="eastAsia" w:ascii="Times New Roman" w:hAnsi="Times New Roman" w:eastAsia="宋体" w:cs="Times New Roman"/>
                <w:color w:val="000000"/>
                <w:sz w:val="21"/>
                <w:szCs w:val="21"/>
                <w:highlight w:val="none"/>
                <w:lang w:eastAsia="zh-CN"/>
              </w:rPr>
            </w:r>
            <w:r/>
          </w:p>
        </w:tc>
        <w:tc>
          <w:tcPr>
            <w:tcW w:w="275"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r>
    </w:tbl>
    <w:p>
      <w:pPr>
        <w:pStyle w:val="1088"/>
        <w:rPr>
          <w:rFonts w:hint="eastAsia" w:ascii="Times New Roman" w:hAnsi="Times New Roman" w:cs="Times New Roman"/>
          <w:spacing w:val="8"/>
          <w:sz w:val="21"/>
          <w:szCs w:val="21"/>
          <w:highlight w:val="none"/>
          <w:lang w:val="en-US" w:eastAsia="zh-CN"/>
        </w:rPr>
      </w:pPr>
      <w:r>
        <w:rPr>
          <w:rFonts w:hint="eastAsia" w:ascii="Times New Roman" w:hAnsi="Times New Roman" w:cs="Times New Roman"/>
          <w:spacing w:val="8"/>
          <w:sz w:val="21"/>
          <w:szCs w:val="21"/>
          <w:highlight w:val="none"/>
          <w:lang w:val="en-US" w:eastAsia="zh-CN"/>
        </w:rPr>
        <w:br w:type="page" w:clear="all"/>
      </w:r>
      <w:r>
        <w:rPr>
          <w:rFonts w:hint="eastAsia" w:ascii="Times New Roman" w:hAnsi="Times New Roman" w:cs="Times New Roman"/>
          <w:spacing w:val="8"/>
          <w:sz w:val="21"/>
          <w:szCs w:val="21"/>
          <w:highlight w:val="none"/>
          <w:lang w:val="en-US" w:eastAsia="zh-CN"/>
        </w:rPr>
      </w:r>
      <w:r/>
    </w:p>
    <w:p>
      <w:pPr>
        <w:pStyle w:val="1142"/>
        <w:numPr>
          <w:ilvl w:val="0"/>
          <w:numId w:val="0"/>
        </w:numPr>
        <w:spacing w:line="360" w:lineRule="auto"/>
        <w:tabs>
          <w:tab w:val="left" w:pos="720" w:leader="none"/>
        </w:tabs>
        <w:rPr>
          <w:rFonts w:ascii="Times New Roman" w:hAnsi="Times New Roman" w:cs="Times New Roman"/>
          <w:spacing w:val="8"/>
          <w:sz w:val="21"/>
          <w:szCs w:val="21"/>
          <w:highlight w:val="none"/>
        </w:rPr>
      </w:pPr>
      <w:r>
        <w:rPr>
          <w:rFonts w:hint="eastAsia" w:ascii="宋体" w:hAnsi="宋体" w:cs="宋体"/>
          <w:color w:val="000000"/>
          <w:sz w:val="21"/>
          <w:szCs w:val="21"/>
          <w:highlight w:val="none"/>
          <w:lang w:val="en-US" w:eastAsia="zh-CN"/>
        </w:rPr>
        <w:t xml:space="preserve">适用：分包二  </w:t>
      </w:r>
      <w:r>
        <w:rPr>
          <w:rFonts w:ascii="Times New Roman" w:hAnsi="Times New Roman" w:cs="Times New Roman"/>
          <w:spacing w:val="8"/>
          <w:sz w:val="21"/>
          <w:szCs w:val="21"/>
          <w:highlight w:val="none"/>
        </w:rPr>
        <w:t xml:space="preserve">企事业单位招考电子阅卷服务</w:t>
      </w:r>
      <w:r>
        <w:rPr>
          <w:rFonts w:ascii="Times New Roman" w:hAnsi="Times New Roman" w:cs="Times New Roman"/>
          <w:spacing w:val="8"/>
          <w:sz w:val="21"/>
          <w:szCs w:val="21"/>
          <w:highlight w:val="none"/>
        </w:rPr>
      </w:r>
      <w:r/>
    </w:p>
    <w:p>
      <w:pPr>
        <w:pStyle w:val="1088"/>
        <w:rPr>
          <w:rFonts w:ascii="Times New Roman" w:hAnsi="Times New Roman" w:cs="Times New Roman"/>
          <w:spacing w:val="8"/>
          <w:sz w:val="21"/>
          <w:szCs w:val="21"/>
          <w:highlight w:val="none"/>
        </w:rPr>
      </w:pPr>
      <w:r>
        <w:rPr>
          <w:rFonts w:ascii="Times New Roman" w:hAnsi="Times New Roman" w:cs="Times New Roman"/>
          <w:spacing w:val="8"/>
          <w:sz w:val="21"/>
          <w:szCs w:val="21"/>
          <w:highlight w:val="none"/>
        </w:rPr>
      </w:r>
      <w:r/>
    </w:p>
    <w:tbl>
      <w:tblPr>
        <w:tblW w:w="4935" w:type="pct"/>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1022"/>
        <w:gridCol w:w="7316"/>
        <w:gridCol w:w="522"/>
      </w:tblGrid>
      <w:tr>
        <w:trPr>
          <w:trHeight w:val="605"/>
        </w:trPr>
        <w:tc>
          <w:tcPr>
            <w:tcW w:w="276" w:type="dxa"/>
            <w:vAlign w:val="center"/>
            <w:textDirection w:val="lrTb"/>
            <w:noWrap w:val="false"/>
          </w:tcPr>
          <w:p>
            <w:pPr>
              <w:pStyle w:val="1088"/>
              <w:jc w:val="center"/>
              <w:spacing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序号</w:t>
            </w:r>
            <w:r>
              <w:rPr>
                <w:rFonts w:ascii="Times New Roman" w:hAnsi="Times New Roman" w:cs="Times New Roman"/>
                <w:b/>
                <w:color w:val="000000"/>
                <w:sz w:val="21"/>
                <w:szCs w:val="21"/>
                <w:highlight w:val="none"/>
              </w:rPr>
            </w:r>
            <w:r/>
          </w:p>
        </w:tc>
        <w:tc>
          <w:tcPr>
            <w:tcW w:w="544" w:type="dxa"/>
            <w:vAlign w:val="center"/>
            <w:textDirection w:val="lrTb"/>
            <w:noWrap w:val="false"/>
          </w:tcPr>
          <w:p>
            <w:pPr>
              <w:pStyle w:val="1088"/>
              <w:jc w:val="center"/>
              <w:spacing w:line="360" w:lineRule="auto"/>
              <w:rPr>
                <w:rFonts w:ascii="Times New Roman" w:hAnsi="Times New Roman" w:eastAsia="宋体" w:cs="Times New Roman"/>
                <w:b/>
                <w:color w:val="000000"/>
                <w:sz w:val="21"/>
                <w:szCs w:val="21"/>
                <w:highlight w:val="none"/>
                <w:lang w:eastAsia="zh-CN"/>
              </w:rPr>
            </w:pPr>
            <w:r>
              <w:rPr>
                <w:rFonts w:ascii="Times New Roman" w:hAnsi="Times New Roman" w:cs="Times New Roman"/>
                <w:b/>
                <w:color w:val="000000"/>
                <w:sz w:val="21"/>
                <w:szCs w:val="21"/>
                <w:highlight w:val="none"/>
              </w:rPr>
              <w:t xml:space="preserve">评分</w:t>
            </w:r>
            <w:r>
              <w:rPr>
                <w:rFonts w:ascii="Times New Roman" w:hAnsi="Times New Roman" w:cs="Times New Roman"/>
                <w:b/>
                <w:color w:val="000000"/>
                <w:sz w:val="21"/>
                <w:szCs w:val="21"/>
                <w:highlight w:val="none"/>
                <w:lang w:val="en-US" w:eastAsia="zh-CN"/>
              </w:rPr>
              <w:t xml:space="preserve">因素</w:t>
            </w:r>
            <w:r>
              <w:rPr>
                <w:rFonts w:ascii="Times New Roman" w:hAnsi="Times New Roman" w:eastAsia="宋体" w:cs="Times New Roman"/>
                <w:b/>
                <w:color w:val="000000"/>
                <w:sz w:val="21"/>
                <w:szCs w:val="21"/>
                <w:highlight w:val="none"/>
                <w:lang w:eastAsia="zh-CN"/>
              </w:rPr>
            </w:r>
            <w:r/>
          </w:p>
        </w:tc>
        <w:tc>
          <w:tcPr>
            <w:tcW w:w="3900" w:type="dxa"/>
            <w:vAlign w:val="center"/>
            <w:textDirection w:val="lrTb"/>
            <w:noWrap w:val="false"/>
          </w:tcPr>
          <w:p>
            <w:pPr>
              <w:pStyle w:val="1088"/>
              <w:jc w:val="center"/>
              <w:spacing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评审标准</w:t>
            </w:r>
            <w:r>
              <w:rPr>
                <w:rFonts w:ascii="Times New Roman" w:hAnsi="Times New Roman" w:cs="Times New Roman"/>
                <w:b/>
                <w:color w:val="000000"/>
                <w:sz w:val="21"/>
                <w:szCs w:val="21"/>
                <w:highlight w:val="none"/>
              </w:rPr>
            </w:r>
            <w:r/>
          </w:p>
        </w:tc>
        <w:tc>
          <w:tcPr>
            <w:tcW w:w="278" w:type="dxa"/>
            <w:vAlign w:val="center"/>
            <w:textDirection w:val="lrTb"/>
            <w:noWrap w:val="false"/>
          </w:tcPr>
          <w:p>
            <w:pPr>
              <w:pStyle w:val="1088"/>
              <w:jc w:val="center"/>
              <w:spacing w:line="360" w:lineRule="auto"/>
              <w:rPr>
                <w:rFonts w:ascii="Times New Roman" w:hAnsi="Times New Roman" w:eastAsia="宋体" w:cs="Times New Roman"/>
                <w:b/>
                <w:color w:val="000000"/>
                <w:sz w:val="21"/>
                <w:szCs w:val="21"/>
                <w:highlight w:val="none"/>
                <w:lang w:val="en-US" w:eastAsia="zh-CN"/>
              </w:rPr>
            </w:pPr>
            <w:r>
              <w:rPr>
                <w:rFonts w:ascii="Times New Roman" w:hAnsi="Times New Roman" w:cs="Times New Roman"/>
                <w:b/>
                <w:color w:val="000000"/>
                <w:sz w:val="21"/>
                <w:szCs w:val="21"/>
                <w:highlight w:val="none"/>
                <w:lang w:val="en-US" w:eastAsia="zh-CN"/>
              </w:rPr>
              <w:t xml:space="preserve">分值</w:t>
            </w:r>
            <w:r>
              <w:rPr>
                <w:rFonts w:ascii="Times New Roman" w:hAnsi="Times New Roman" w:eastAsia="宋体" w:cs="Times New Roman"/>
                <w:b/>
                <w:color w:val="000000"/>
                <w:sz w:val="21"/>
                <w:szCs w:val="21"/>
                <w:highlight w:val="none"/>
                <w:lang w:val="en-US" w:eastAsia="zh-CN"/>
              </w:rPr>
            </w:r>
            <w:r/>
          </w:p>
        </w:tc>
      </w:tr>
      <w:tr>
        <w:trPr/>
        <w:tc>
          <w:tcPr>
            <w:tcW w:w="27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W w:w="544"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投标报价</w:t>
            </w:r>
            <w:r>
              <w:rPr>
                <w:rFonts w:ascii="Times New Roman" w:hAnsi="Times New Roman" w:eastAsia="宋体" w:cs="Times New Roman"/>
                <w:color w:val="000000"/>
                <w:sz w:val="21"/>
                <w:szCs w:val="21"/>
                <w:highlight w:val="none"/>
                <w:lang w:eastAsia="zh-CN"/>
              </w:rPr>
            </w:r>
            <w:r/>
          </w:p>
        </w:tc>
        <w:tc>
          <w:tcPr>
            <w:tcW w:w="3900" w:type="dxa"/>
            <w:vAlign w:val="center"/>
            <w:textDirection w:val="lrTb"/>
            <w:noWrap w:val="false"/>
          </w:tcPr>
          <w:p>
            <w:pPr>
              <w:pStyle w:val="1088"/>
              <w:jc w:val="left"/>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报价分采用低价优先法计算</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即满足采购文件要求且</w:t>
            </w:r>
            <w:r>
              <w:rPr>
                <w:rFonts w:hint="eastAsia" w:ascii="Times New Roman" w:hAnsi="Times New Roman" w:cs="Times New Roman"/>
                <w:color w:val="0000ff"/>
                <w:sz w:val="21"/>
                <w:szCs w:val="21"/>
                <w:highlight w:val="none"/>
                <w:lang w:val="en-US" w:eastAsia="zh-CN"/>
              </w:rPr>
              <w:t xml:space="preserve">最后经评</w:t>
            </w:r>
            <w:r>
              <w:rPr>
                <w:rFonts w:hint="eastAsia" w:ascii="Times New Roman" w:hAnsi="Times New Roman" w:cs="Times New Roman"/>
                <w:color w:val="000000"/>
                <w:sz w:val="21"/>
                <w:szCs w:val="21"/>
                <w:highlight w:val="none"/>
                <w:lang w:val="en-US" w:eastAsia="zh-CN"/>
              </w:rPr>
              <w:t xml:space="preserve">审</w:t>
            </w:r>
            <w:r>
              <w:rPr>
                <w:rFonts w:ascii="Times New Roman" w:hAnsi="Times New Roman" w:cs="Times New Roman"/>
                <w:color w:val="000000"/>
                <w:sz w:val="21"/>
                <w:szCs w:val="21"/>
                <w:highlight w:val="none"/>
              </w:rPr>
              <w:t xml:space="preserve">报价最低的供应商报价为评标基准价,其价格分为满分10分,其它供应商的价格分统一按照以下公式计算</w:t>
            </w:r>
            <w:r>
              <w:rPr>
                <w:rFonts w:hint="eastAsia" w:ascii="宋体" w:hAnsi="宋体" w:eastAsia="宋体" w:cs="宋体"/>
                <w:bCs/>
                <w:sz w:val="21"/>
                <w:szCs w:val="21"/>
                <w:highlight w:val="none"/>
              </w:rPr>
              <w:t xml:space="preserve">（小数点保留两位）</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jc w:val="left"/>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投标报价得分=</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评标基准价/该供应商的投标报价</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×10分。</w:t>
            </w:r>
            <w:r>
              <w:rPr>
                <w:rFonts w:ascii="Times New Roman" w:hAnsi="Times New Roman" w:cs="Times New Roman"/>
                <w:color w:val="000000"/>
                <w:sz w:val="21"/>
                <w:szCs w:val="21"/>
                <w:highlight w:val="none"/>
              </w:rPr>
            </w:r>
            <w:r/>
          </w:p>
          <w:p>
            <w:pPr>
              <w:pStyle w:val="1088"/>
              <w:jc w:val="left"/>
              <w:spacing w:line="360" w:lineRule="auto"/>
              <w:rPr>
                <w:rFonts w:ascii="Times New Roman" w:hAnsi="Times New Roman" w:cs="Times New Roman"/>
                <w:color w:val="000000"/>
                <w:sz w:val="21"/>
                <w:szCs w:val="21"/>
                <w:highlight w:val="none"/>
              </w:rPr>
            </w:pPr>
            <w:r>
              <w:rPr>
                <w:rFonts w:hint="eastAsia" w:ascii="宋体" w:hAnsi="宋体" w:eastAsia="宋体" w:cs="宋体"/>
                <w:color w:val="000000"/>
                <w:sz w:val="21"/>
                <w:szCs w:val="21"/>
                <w:highlight w:val="none"/>
                <w:lang w:val="en-US" w:eastAsia="zh-CN"/>
              </w:rPr>
              <w:t xml:space="preserve">本项目执行财库〔2026〕2号《关于推动解决政府采购异常低价问题的通知》，具体要求详见磋商文件第二章</w:t>
            </w:r>
            <w:r>
              <w:rPr>
                <w:rFonts w:hint="eastAsia" w:ascii="宋体" w:hAnsi="宋体" w:eastAsia="宋体" w:cs="宋体"/>
                <w:color w:val="000000"/>
                <w:szCs w:val="21"/>
                <w:highlight w:val="none"/>
              </w:rPr>
              <w:t xml:space="preserve">16.4.1</w:t>
            </w:r>
            <w:r>
              <w:rPr>
                <w:rFonts w:hint="eastAsia" w:ascii="宋体" w:hAnsi="宋体" w:eastAsia="宋体" w:cs="宋体"/>
                <w:color w:val="000000"/>
                <w:sz w:val="21"/>
                <w:szCs w:val="21"/>
                <w:highlight w:val="none"/>
                <w:lang w:val="en-US" w:eastAsia="zh-CN"/>
              </w:rPr>
              <w:t xml:space="preserve">要求。</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r>
      <w:tr>
        <w:trPr>
          <w:trHeight w:val="540"/>
        </w:trPr>
        <w:tc>
          <w:tcPr>
            <w:tcW w:w="276" w:type="dxa"/>
            <w:vAlign w:val="center"/>
            <w:vMerge w:val="restart"/>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val="en-US" w:eastAsia="zh-CN"/>
              </w:rPr>
            </w:r>
            <w:r/>
          </w:p>
        </w:tc>
        <w:tc>
          <w:tcPr>
            <w:tcW w:w="544" w:type="dxa"/>
            <w:vAlign w:val="center"/>
            <w:vMerge w:val="restart"/>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认证证书</w:t>
            </w:r>
            <w:r>
              <w:rPr>
                <w:rFonts w:ascii="Times New Roman" w:hAnsi="Times New Roman" w:cs="Times New Roman"/>
                <w:color w:val="000000"/>
                <w:sz w:val="21"/>
                <w:szCs w:val="21"/>
                <w:highlight w:val="none"/>
                <w:lang w:val="en-US" w:eastAsia="zh-CN"/>
              </w:rPr>
            </w:r>
            <w:r/>
          </w:p>
        </w:tc>
        <w:tc>
          <w:tcPr>
            <w:tcW w:w="3900" w:type="dxa"/>
            <w:vAlign w:val="center"/>
            <w:textDirection w:val="lrTb"/>
            <w:noWrap w:val="false"/>
          </w:tcPr>
          <w:p>
            <w:pPr>
              <w:pStyle w:val="1088"/>
              <w:spacing w:line="360" w:lineRule="auto"/>
              <w:rPr>
                <w:rFonts w:hint="eastAsia"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供应商</w:t>
            </w:r>
            <w:r>
              <w:rPr>
                <w:rFonts w:hint="eastAsia" w:ascii="Times New Roman" w:hAnsi="Times New Roman" w:cs="Times New Roman"/>
                <w:color w:val="000000"/>
                <w:sz w:val="21"/>
                <w:szCs w:val="21"/>
                <w:highlight w:val="none"/>
                <w:lang w:val="en-US" w:eastAsia="zh-CN"/>
              </w:rPr>
              <w:t xml:space="preserve">具有</w:t>
            </w:r>
            <w:r>
              <w:rPr>
                <w:rFonts w:ascii="Times New Roman" w:hAnsi="Times New Roman" w:cs="Times New Roman"/>
                <w:color w:val="000000"/>
                <w:sz w:val="21"/>
                <w:szCs w:val="21"/>
                <w:highlight w:val="none"/>
              </w:rPr>
              <w:t xml:space="preserve">有效的ITSS 信息技术服务</w:t>
            </w:r>
            <w:r>
              <w:rPr>
                <w:rFonts w:hint="eastAsia" w:ascii="Times New Roman" w:hAnsi="Times New Roman" w:cs="Times New Roman"/>
                <w:color w:val="000000"/>
                <w:sz w:val="21"/>
                <w:szCs w:val="21"/>
                <w:highlight w:val="none"/>
                <w:lang w:val="en-US" w:eastAsia="zh-CN"/>
              </w:rPr>
              <w:t xml:space="preserve">标准符合性证书（业务领域：运行维护）评估等级二</w:t>
            </w:r>
            <w:r>
              <w:rPr>
                <w:rFonts w:ascii="Times New Roman" w:hAnsi="Times New Roman" w:cs="Times New Roman"/>
                <w:color w:val="000000"/>
                <w:sz w:val="21"/>
                <w:szCs w:val="21"/>
                <w:highlight w:val="none"/>
              </w:rPr>
              <w:t xml:space="preserve">级</w:t>
            </w:r>
            <w:r>
              <w:rPr>
                <w:rFonts w:hint="eastAsia" w:ascii="Times New Roman" w:hAnsi="Times New Roman" w:cs="Times New Roman"/>
                <w:color w:val="000000"/>
                <w:sz w:val="21"/>
                <w:szCs w:val="21"/>
                <w:highlight w:val="none"/>
                <w:lang w:val="en-US" w:eastAsia="zh-CN"/>
              </w:rPr>
              <w:t xml:space="preserve">及以上</w:t>
            </w:r>
            <w:r>
              <w:rPr>
                <w:rFonts w:ascii="Times New Roman" w:hAnsi="Times New Roman" w:cs="Times New Roman"/>
                <w:color w:val="000000"/>
                <w:sz w:val="21"/>
                <w:szCs w:val="21"/>
                <w:highlight w:val="none"/>
              </w:rPr>
              <w:t xml:space="preserve">证书</w:t>
            </w:r>
            <w:r>
              <w:rPr>
                <w:rFonts w:hint="eastAsia" w:ascii="Times New Roman" w:hAnsi="Times New Roman" w:cs="Times New Roman"/>
                <w:color w:val="000000"/>
                <w:sz w:val="21"/>
                <w:szCs w:val="21"/>
                <w:highlight w:val="none"/>
                <w:lang w:val="en-US" w:eastAsia="zh-CN"/>
              </w:rPr>
              <w:t xml:space="preserve">的</w:t>
            </w:r>
            <w:r>
              <w:rPr>
                <w:rFonts w:ascii="Times New Roman" w:hAnsi="Times New Roman" w:cs="Times New Roman"/>
                <w:color w:val="000000"/>
                <w:sz w:val="21"/>
                <w:szCs w:val="21"/>
                <w:highlight w:val="none"/>
              </w:rPr>
              <w:t xml:space="preserve">得4分，三级及以下</w:t>
            </w:r>
            <w:r>
              <w:rPr>
                <w:rFonts w:hint="eastAsia" w:ascii="Times New Roman" w:hAnsi="Times New Roman" w:cs="Times New Roman"/>
                <w:color w:val="000000"/>
                <w:sz w:val="21"/>
                <w:szCs w:val="21"/>
                <w:highlight w:val="none"/>
                <w:lang w:val="en-US" w:eastAsia="zh-CN"/>
              </w:rPr>
              <w:t xml:space="preserve">证书的</w:t>
            </w:r>
            <w:r>
              <w:rPr>
                <w:rFonts w:ascii="Times New Roman" w:hAnsi="Times New Roman" w:cs="Times New Roman"/>
                <w:color w:val="000000"/>
                <w:sz w:val="21"/>
                <w:szCs w:val="21"/>
                <w:highlight w:val="none"/>
              </w:rPr>
              <w:t xml:space="preserve">得</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val="en-US" w:eastAsia="zh-CN"/>
              </w:rPr>
              <w:t xml:space="preserve">提供有效证书复印件并加盖公章</w:t>
            </w:r>
            <w:r>
              <w:rPr>
                <w:rFonts w:ascii="Times New Roman" w:hAnsi="Times New Roman"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eastAsia="zh-CN"/>
              </w:rPr>
            </w:r>
            <w:r/>
          </w:p>
        </w:tc>
        <w:tc>
          <w:tcPr>
            <w:tcW w:w="278"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lang w:val="en-US" w:eastAsia="zh-CN"/>
              </w:rPr>
            </w:r>
            <w:r/>
          </w:p>
        </w:tc>
      </w:tr>
      <w:tr>
        <w:trPr>
          <w:trHeight w:val="1060"/>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r>
            <w:r/>
          </w:p>
        </w:tc>
        <w:tc>
          <w:tcPr>
            <w:tcW w:w="544" w:type="dxa"/>
            <w:vAlign w:val="center"/>
            <w:vMerge w:val="continue"/>
            <w:textDirection w:val="lrTb"/>
            <w:noWrap w:val="false"/>
          </w:tcPr>
          <w:p>
            <w:pPr>
              <w:pStyle w:val="1088"/>
              <w:jc w:val="center"/>
              <w:spacing w:line="360" w:lineRule="auto"/>
              <w:rPr>
                <w:rFonts w:hint="eastAsia"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r>
            <w:r/>
          </w:p>
        </w:tc>
        <w:tc>
          <w:tcPr>
            <w:tcW w:w="3900" w:type="dxa"/>
            <w:vAlign w:val="center"/>
            <w:textDirection w:val="lrTb"/>
            <w:noWrap w:val="false"/>
          </w:tcPr>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w:t>
            </w:r>
            <w:r>
              <w:rPr>
                <w:rFonts w:hint="eastAsia" w:ascii="Times New Roman" w:hAnsi="Times New Roman" w:cs="Times New Roman"/>
                <w:color w:val="000000"/>
                <w:sz w:val="21"/>
                <w:szCs w:val="21"/>
                <w:highlight w:val="none"/>
                <w:lang w:val="en-US" w:eastAsia="zh-CN"/>
              </w:rPr>
              <w:t xml:space="preserve">具有</w:t>
            </w:r>
            <w:r>
              <w:rPr>
                <w:rFonts w:ascii="Times New Roman" w:hAnsi="Times New Roman" w:cs="Times New Roman"/>
                <w:color w:val="000000"/>
                <w:sz w:val="21"/>
                <w:szCs w:val="21"/>
                <w:highlight w:val="none"/>
              </w:rPr>
              <w:t xml:space="preserve">有效的（CCRC）信息安全服务资质认证证书</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分项：信息系统</w:t>
            </w:r>
            <w:r>
              <w:rPr>
                <w:rFonts w:ascii="Times New Roman" w:hAnsi="Times New Roman" w:cs="Times New Roman"/>
                <w:color w:val="000000"/>
                <w:sz w:val="21"/>
                <w:szCs w:val="21"/>
                <w:highlight w:val="none"/>
              </w:rPr>
              <w:t xml:space="preserve">安全集成服务</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一级证书</w:t>
            </w:r>
            <w:r>
              <w:rPr>
                <w:rFonts w:hint="eastAsia" w:ascii="Times New Roman" w:hAnsi="Times New Roman" w:cs="Times New Roman"/>
                <w:color w:val="000000"/>
                <w:sz w:val="21"/>
                <w:szCs w:val="21"/>
                <w:highlight w:val="none"/>
                <w:lang w:val="en-US" w:eastAsia="zh-CN"/>
              </w:rPr>
              <w:t xml:space="preserve">的</w:t>
            </w:r>
            <w:r>
              <w:rPr>
                <w:rFonts w:ascii="Times New Roman" w:hAnsi="Times New Roman" w:eastAsia="宋体" w:cs="Times New Roman"/>
                <w:color w:val="000000"/>
                <w:sz w:val="21"/>
                <w:szCs w:val="21"/>
                <w:highlight w:val="none"/>
                <w:lang w:val="en-US" w:eastAsia="zh-CN"/>
              </w:rPr>
              <w:t xml:space="preserve">得6</w:t>
            </w:r>
            <w:r>
              <w:rPr>
                <w:rFonts w:ascii="Times New Roman" w:hAnsi="Times New Roman" w:eastAsia="宋体" w:cs="Times New Roman"/>
                <w:color w:val="000000"/>
                <w:sz w:val="21"/>
                <w:szCs w:val="21"/>
                <w:highlight w:val="none"/>
              </w:rPr>
              <w:t xml:space="preserve">分，</w:t>
            </w:r>
            <w:r>
              <w:rPr>
                <w:rFonts w:ascii="Times New Roman" w:hAnsi="Times New Roman" w:cs="Times New Roman"/>
                <w:color w:val="000000"/>
                <w:sz w:val="21"/>
                <w:szCs w:val="21"/>
                <w:highlight w:val="none"/>
              </w:rPr>
              <w:t xml:space="preserve">二级证书得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分，三级</w:t>
            </w:r>
            <w:r>
              <w:rPr>
                <w:rFonts w:hint="eastAsia" w:ascii="Times New Roman" w:hAnsi="Times New Roman" w:cs="Times New Roman"/>
                <w:color w:val="000000"/>
                <w:sz w:val="21"/>
                <w:szCs w:val="21"/>
                <w:highlight w:val="none"/>
                <w:lang w:val="en-US" w:eastAsia="zh-CN"/>
              </w:rPr>
              <w:t xml:space="preserve">及以下</w:t>
            </w:r>
            <w:r>
              <w:rPr>
                <w:rFonts w:ascii="Times New Roman" w:hAnsi="Times New Roman" w:cs="Times New Roman"/>
                <w:color w:val="000000"/>
                <w:sz w:val="21"/>
                <w:szCs w:val="21"/>
                <w:highlight w:val="none"/>
              </w:rPr>
              <w:t xml:space="preserve">证书</w:t>
            </w:r>
            <w:r>
              <w:rPr>
                <w:rFonts w:hint="eastAsia" w:ascii="Times New Roman" w:hAnsi="Times New Roman" w:cs="Times New Roman"/>
                <w:color w:val="000000"/>
                <w:sz w:val="21"/>
                <w:szCs w:val="21"/>
                <w:highlight w:val="none"/>
                <w:lang w:val="en-US" w:eastAsia="zh-CN"/>
              </w:rPr>
              <w:t xml:space="preserve">的得</w:t>
            </w:r>
            <w:r>
              <w:rPr>
                <w:rFonts w:ascii="Times New Roman" w:hAnsi="Times New Roman" w:cs="Times New Roman"/>
                <w:color w:val="000000"/>
                <w:sz w:val="21"/>
                <w:szCs w:val="21"/>
                <w:highlight w:val="none"/>
              </w:rPr>
              <w:t xml:space="preserve">1分。（</w:t>
            </w:r>
            <w:r>
              <w:rPr>
                <w:rFonts w:hint="eastAsia" w:ascii="Times New Roman" w:hAnsi="Times New Roman" w:cs="Times New Roman"/>
                <w:color w:val="000000"/>
                <w:sz w:val="21"/>
                <w:szCs w:val="21"/>
                <w:highlight w:val="none"/>
                <w:lang w:val="en-US" w:eastAsia="zh-CN"/>
              </w:rPr>
              <w:t xml:space="preserve">提供有效证书复印件并加盖公章</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en-US" w:eastAsia="zh-CN"/>
              </w:rPr>
            </w:r>
            <w:r/>
          </w:p>
        </w:tc>
      </w:tr>
      <w:tr>
        <w:trPr>
          <w:trHeight w:val="90"/>
        </w:trPr>
        <w:tc>
          <w:tcPr>
            <w:tcW w:w="276" w:type="dxa"/>
            <w:vAlign w:val="center"/>
            <w:textDirection w:val="lrTb"/>
            <w:noWrap w:val="false"/>
          </w:tcPr>
          <w:p>
            <w:pPr>
              <w:pStyle w:val="1088"/>
              <w:jc w:val="center"/>
              <w:spacing w:line="360" w:lineRule="auto"/>
              <w:rPr>
                <w:rFonts w:hint="eastAsia"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3</w:t>
            </w:r>
            <w:r>
              <w:rPr>
                <w:rFonts w:hint="eastAsia" w:ascii="Times New Roman" w:hAnsi="Times New Roman" w:cs="Times New Roman"/>
                <w:color w:val="000000"/>
                <w:sz w:val="21"/>
                <w:szCs w:val="21"/>
                <w:highlight w:val="none"/>
                <w:lang w:val="en-US" w:eastAsia="zh-CN"/>
              </w:rPr>
            </w:r>
            <w:r/>
          </w:p>
        </w:tc>
        <w:tc>
          <w:tcPr>
            <w:tcW w:w="544" w:type="dxa"/>
            <w:vAlign w:val="center"/>
            <w:textDirection w:val="lrTb"/>
            <w:noWrap w:val="false"/>
          </w:tcPr>
          <w:p>
            <w:pPr>
              <w:pStyle w:val="1088"/>
              <w:jc w:val="center"/>
              <w:spacing w:line="360" w:lineRule="auto"/>
              <w:rPr>
                <w:rFonts w:ascii="Times New Roman" w:hAnsi="Times New Roman" w:cs="Times New Roman"/>
                <w:highlight w:val="none"/>
              </w:rPr>
            </w:pPr>
            <w:r>
              <w:rPr>
                <w:rFonts w:hint="eastAsia" w:ascii="Times New Roman" w:hAnsi="Times New Roman" w:cs="Times New Roman"/>
                <w:color w:val="000000"/>
                <w:sz w:val="21"/>
                <w:szCs w:val="21"/>
                <w:highlight w:val="none"/>
                <w:lang w:val="en-US" w:eastAsia="zh-CN"/>
              </w:rPr>
              <w:t xml:space="preserve">项目</w:t>
            </w:r>
            <w:r>
              <w:rPr>
                <w:rFonts w:ascii="Times New Roman" w:hAnsi="Times New Roman" w:cs="Times New Roman"/>
                <w:color w:val="000000"/>
                <w:sz w:val="21"/>
                <w:szCs w:val="21"/>
                <w:highlight w:val="none"/>
              </w:rPr>
              <w:t xml:space="preserve">负责人</w:t>
            </w:r>
            <w:r>
              <w:rPr>
                <w:rFonts w:ascii="Times New Roman" w:hAnsi="Times New Roman" w:cs="Times New Roman"/>
                <w:highlight w:val="none"/>
              </w:rPr>
            </w:r>
            <w:r/>
          </w:p>
        </w:tc>
        <w:tc>
          <w:tcPr>
            <w:tcW w:w="3900" w:type="dxa"/>
            <w:vAlign w:val="center"/>
            <w:textDirection w:val="lrTb"/>
            <w:noWrap w:val="false"/>
          </w:tcPr>
          <w:p>
            <w:pPr>
              <w:pStyle w:val="1088"/>
              <w:ind w:firstLine="0"/>
              <w:spacing w:line="36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项目</w:t>
            </w:r>
            <w:r>
              <w:rPr>
                <w:rFonts w:ascii="Times New Roman" w:hAnsi="Times New Roman" w:cs="Times New Roman"/>
                <w:color w:val="000000"/>
                <w:sz w:val="21"/>
                <w:szCs w:val="21"/>
                <w:highlight w:val="none"/>
              </w:rPr>
              <w:t xml:space="preserve">负责人</w:t>
            </w:r>
            <w:r>
              <w:rPr>
                <w:rFonts w:ascii="Times New Roman" w:hAnsi="Times New Roman" w:cs="Times New Roman"/>
                <w:color w:val="000000"/>
                <w:sz w:val="21"/>
                <w:szCs w:val="21"/>
                <w:highlight w:val="none"/>
                <w:lang w:eastAsia="zh-CN"/>
              </w:rPr>
              <w:t xml:space="preserve">具有信息系统项目管理师、注册信息安全专业人员（CISP）证书的，每</w:t>
            </w:r>
            <w:r>
              <w:rPr>
                <w:rFonts w:hint="eastAsia" w:ascii="Times New Roman" w:hAnsi="Times New Roman" w:cs="Times New Roman"/>
                <w:color w:val="000000"/>
                <w:sz w:val="21"/>
                <w:szCs w:val="21"/>
                <w:highlight w:val="none"/>
                <w:lang w:val="en-US" w:eastAsia="zh-CN"/>
              </w:rPr>
              <w:t xml:space="preserve">提供</w:t>
            </w:r>
            <w:r>
              <w:rPr>
                <w:rFonts w:ascii="Times New Roman" w:hAnsi="Times New Roman" w:cs="Times New Roman"/>
                <w:color w:val="000000"/>
                <w:sz w:val="21"/>
                <w:szCs w:val="21"/>
                <w:highlight w:val="none"/>
                <w:lang w:eastAsia="zh-CN"/>
              </w:rPr>
              <w:t xml:space="preserve">1份</w:t>
            </w:r>
            <w:r>
              <w:rPr>
                <w:rFonts w:hint="eastAsia" w:ascii="Times New Roman" w:hAnsi="Times New Roman" w:cs="Times New Roman"/>
                <w:color w:val="000000"/>
                <w:sz w:val="21"/>
                <w:szCs w:val="21"/>
                <w:highlight w:val="none"/>
                <w:lang w:val="en-US" w:eastAsia="zh-CN"/>
              </w:rPr>
              <w:t xml:space="preserve">有效证书的</w:t>
            </w:r>
            <w:r>
              <w:rPr>
                <w:rFonts w:ascii="Times New Roman" w:hAnsi="Times New Roman" w:cs="Times New Roman"/>
                <w:color w:val="000000"/>
                <w:sz w:val="21"/>
                <w:szCs w:val="21"/>
                <w:highlight w:val="none"/>
                <w:lang w:eastAsia="zh-CN"/>
              </w:rPr>
              <w:t xml:space="preserve">得</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eastAsia="zh-CN"/>
              </w:rPr>
              <w:t xml:space="preserve">分，</w:t>
            </w:r>
            <w:r>
              <w:rPr>
                <w:rFonts w:hint="eastAsia" w:ascii="Times New Roman" w:hAnsi="Times New Roman" w:cs="Times New Roman"/>
                <w:color w:val="000000"/>
                <w:sz w:val="21"/>
                <w:szCs w:val="21"/>
                <w:highlight w:val="none"/>
                <w:lang w:val="en-US" w:eastAsia="zh-CN"/>
              </w:rPr>
              <w:t xml:space="preserve">满分4</w:t>
            </w:r>
            <w:r>
              <w:rPr>
                <w:rFonts w:ascii="Times New Roman" w:hAnsi="Times New Roman" w:cs="Times New Roman"/>
                <w:color w:val="000000"/>
                <w:sz w:val="21"/>
                <w:szCs w:val="21"/>
                <w:highlight w:val="none"/>
                <w:lang w:eastAsia="zh-CN"/>
              </w:rPr>
              <w:t xml:space="preserve">分。</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提供有效证书复印件、</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rPr>
              <w:t xml:space="preserve">社保机构出具的近半年（</w:t>
            </w:r>
            <w:r>
              <w:rPr>
                <w:rFonts w:hint="eastAsia" w:ascii="Times New Roman" w:hAnsi="Times New Roman" w:cs="Times New Roman"/>
                <w:color w:val="000000"/>
                <w:sz w:val="21"/>
                <w:szCs w:val="21"/>
                <w:highlight w:val="none"/>
                <w:lang w:eastAsia="zh-CN"/>
              </w:rPr>
              <w:t xml:space="preserve">2026年2月-2026年7月</w:t>
            </w:r>
            <w:r>
              <w:rPr>
                <w:rFonts w:hint="eastAsia"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任意一个月供应商</w:t>
            </w:r>
            <w:r>
              <w:rPr>
                <w:rFonts w:hint="eastAsia" w:ascii="Times New Roman" w:hAnsi="Times New Roman" w:cs="Times New Roman"/>
                <w:color w:val="000000"/>
                <w:sz w:val="21"/>
                <w:szCs w:val="21"/>
                <w:highlight w:val="none"/>
              </w:rPr>
              <w:t xml:space="preserve">为其缴纳的养老保险缴费证明材料并加盖社保中心章或社保中心参保缴费证明电子专用章；</w:t>
            </w:r>
            <w:r>
              <w:rPr>
                <w:rFonts w:hint="eastAsia" w:ascii="Times New Roman" w:hAnsi="Times New Roman" w:cs="Times New Roman"/>
                <w:color w:val="000000"/>
                <w:sz w:val="21"/>
                <w:szCs w:val="21"/>
                <w:highlight w:val="none"/>
                <w:lang w:val="en-US" w:eastAsia="zh-CN"/>
              </w:rPr>
              <w:t xml:space="preserve">证明材料二者缺一不可）</w:t>
            </w:r>
            <w:r>
              <w:rPr>
                <w:rFonts w:ascii="Times New Roman" w:hAnsi="Times New Roman" w:eastAsia="宋体" w:cs="Times New Roman"/>
                <w:color w:val="000000"/>
                <w:sz w:val="21"/>
                <w:szCs w:val="21"/>
                <w:highlight w:val="none"/>
                <w:lang w:val="en-US" w:eastAsia="zh-CN"/>
              </w:rPr>
            </w:r>
            <w:r/>
          </w:p>
        </w:tc>
        <w:tc>
          <w:tcPr>
            <w:tcW w:w="278" w:type="dxa"/>
            <w:vAlign w:val="center"/>
            <w:textDirection w:val="lrTb"/>
            <w:noWrap w:val="false"/>
          </w:tcPr>
          <w:p>
            <w:pPr>
              <w:pStyle w:val="1088"/>
              <w:numPr>
                <w:ilvl w:val="0"/>
                <w:numId w:val="0"/>
              </w:numPr>
              <w:jc w:val="center"/>
              <w:spacing w:line="36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r>
      <w:tr>
        <w:trPr>
          <w:trHeight w:val="90"/>
        </w:trPr>
        <w:tc>
          <w:tcPr>
            <w:tcW w:w="27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lang w:val="en-US" w:eastAsia="zh-CN"/>
              </w:rPr>
            </w:r>
            <w:r/>
          </w:p>
        </w:tc>
        <w:tc>
          <w:tcPr>
            <w:tcW w:w="544" w:type="dxa"/>
            <w:vAlign w:val="center"/>
            <w:textDirection w:val="lrTb"/>
            <w:noWrap w:val="false"/>
          </w:tcPr>
          <w:p>
            <w:pPr>
              <w:pStyle w:val="1088"/>
              <w:jc w:val="center"/>
              <w:spacing w:line="360" w:lineRule="auto"/>
              <w:rPr>
                <w:rFonts w:hint="eastAsia"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项目团队成员（除</w:t>
            </w:r>
            <w:r>
              <w:rPr>
                <w:rFonts w:hint="eastAsia" w:ascii="Times New Roman" w:hAnsi="Times New Roman" w:cs="Times New Roman"/>
                <w:color w:val="000000"/>
                <w:sz w:val="21"/>
                <w:szCs w:val="21"/>
                <w:highlight w:val="none"/>
                <w:lang w:val="en-US" w:eastAsia="zh-CN"/>
              </w:rPr>
              <w:t xml:space="preserve">项目</w:t>
            </w:r>
            <w:r>
              <w:rPr>
                <w:rFonts w:ascii="Times New Roman" w:hAnsi="Times New Roman" w:cs="Times New Roman"/>
                <w:color w:val="000000"/>
                <w:sz w:val="21"/>
                <w:szCs w:val="21"/>
                <w:highlight w:val="none"/>
              </w:rPr>
              <w:t xml:space="preserve">负责人</w:t>
            </w:r>
            <w:r>
              <w:rPr>
                <w:rFonts w:ascii="Times New Roman" w:hAnsi="Times New Roman" w:cs="Times New Roman"/>
                <w:color w:val="000000"/>
                <w:sz w:val="21"/>
                <w:szCs w:val="21"/>
                <w:highlight w:val="none"/>
                <w:lang w:val="en-US" w:eastAsia="zh-CN"/>
              </w:rPr>
              <w:t xml:space="preserve">）</w:t>
            </w:r>
            <w:r>
              <w:rPr>
                <w:rFonts w:hint="eastAsia" w:ascii="Times New Roman" w:hAnsi="Times New Roman" w:cs="Times New Roman"/>
                <w:color w:val="000000"/>
                <w:sz w:val="21"/>
                <w:szCs w:val="21"/>
                <w:highlight w:val="none"/>
                <w:lang w:val="en-US" w:eastAsia="zh-CN"/>
              </w:rPr>
            </w:r>
            <w:r/>
          </w:p>
        </w:tc>
        <w:tc>
          <w:tcPr>
            <w:tcW w:w="3900" w:type="dxa"/>
            <w:vAlign w:val="center"/>
            <w:textDirection w:val="lrTb"/>
            <w:noWrap w:val="false"/>
          </w:tcPr>
          <w:p>
            <w:pPr>
              <w:pStyle w:val="1088"/>
              <w:ind w:firstLine="0"/>
              <w:spacing w:line="360" w:lineRule="auto"/>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val="en-US" w:eastAsia="zh-CN"/>
              </w:rPr>
              <w:t xml:space="preserve">具有信息系统项目管理师、软件设计师、高级工程师（互联网与信息系统</w:t>
            </w:r>
            <w:r>
              <w:rPr>
                <w:rFonts w:hint="eastAsia" w:ascii="Times New Roman" w:hAnsi="Times New Roman" w:cs="Times New Roman"/>
                <w:color w:val="000000"/>
                <w:sz w:val="21"/>
                <w:szCs w:val="21"/>
                <w:highlight w:val="none"/>
                <w:lang w:val="en-US" w:eastAsia="zh-CN"/>
              </w:rPr>
              <w:t xml:space="preserve">专业</w:t>
            </w:r>
            <w:r>
              <w:rPr>
                <w:rFonts w:ascii="Times New Roman" w:hAnsi="Times New Roman" w:cs="Times New Roman"/>
                <w:color w:val="000000"/>
                <w:sz w:val="21"/>
                <w:szCs w:val="21"/>
                <w:highlight w:val="none"/>
                <w:lang w:val="en-US" w:eastAsia="zh-CN"/>
              </w:rPr>
              <w:t xml:space="preserve">或电子信息</w:t>
            </w:r>
            <w:r>
              <w:rPr>
                <w:rFonts w:hint="eastAsia" w:ascii="Times New Roman" w:hAnsi="Times New Roman" w:cs="Times New Roman"/>
                <w:color w:val="000000"/>
                <w:sz w:val="21"/>
                <w:szCs w:val="21"/>
                <w:highlight w:val="none"/>
                <w:lang w:val="en-US" w:eastAsia="zh-CN"/>
              </w:rPr>
              <w:t xml:space="preserve">专业</w:t>
            </w:r>
            <w:r>
              <w:rPr>
                <w:rFonts w:ascii="Times New Roman" w:hAnsi="Times New Roman" w:cs="Times New Roman"/>
                <w:color w:val="000000"/>
                <w:sz w:val="21"/>
                <w:szCs w:val="21"/>
                <w:highlight w:val="none"/>
                <w:lang w:val="en-US" w:eastAsia="zh-CN"/>
              </w:rPr>
              <w:t xml:space="preserve">）、系统集成项目管理工程师、信息安全保障人员（CISAW-CCRC），每提供</w:t>
            </w:r>
            <w:r>
              <w:rPr>
                <w:rFonts w:hint="eastAsia" w:ascii="Times New Roman" w:hAnsi="Times New Roman" w:cs="Times New Roman"/>
                <w:color w:val="000000"/>
                <w:sz w:val="21"/>
                <w:szCs w:val="21"/>
                <w:highlight w:val="none"/>
                <w:lang w:val="en-US" w:eastAsia="zh-CN"/>
              </w:rPr>
              <w:t xml:space="preserve">1种证书的</w:t>
            </w:r>
            <w:r>
              <w:rPr>
                <w:rFonts w:ascii="Times New Roman" w:hAnsi="Times New Roman" w:cs="Times New Roman"/>
                <w:color w:val="000000"/>
                <w:sz w:val="21"/>
                <w:szCs w:val="21"/>
                <w:highlight w:val="none"/>
                <w:lang w:val="en-US" w:eastAsia="zh-CN"/>
              </w:rPr>
              <w:t xml:space="preserve">得1分，</w:t>
            </w:r>
            <w:r>
              <w:rPr>
                <w:rFonts w:hint="eastAsia" w:ascii="Times New Roman" w:hAnsi="Times New Roman" w:cs="Times New Roman"/>
                <w:color w:val="000000"/>
                <w:sz w:val="21"/>
                <w:szCs w:val="21"/>
                <w:highlight w:val="none"/>
                <w:lang w:val="en-US" w:eastAsia="zh-CN"/>
              </w:rPr>
              <w:t xml:space="preserve">满分5</w:t>
            </w:r>
            <w:r>
              <w:rPr>
                <w:rFonts w:ascii="Times New Roman" w:hAnsi="Times New Roman" w:cs="Times New Roman"/>
                <w:color w:val="000000"/>
                <w:sz w:val="21"/>
                <w:szCs w:val="21"/>
                <w:highlight w:val="none"/>
                <w:lang w:val="en-US" w:eastAsia="zh-CN"/>
              </w:rPr>
              <w:t xml:space="preserve">分。</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提供有效证书复印件、</w:t>
            </w:r>
            <w:r>
              <w:rPr>
                <w:rFonts w:ascii="Times New Roman" w:hAnsi="Times New Roman" w:eastAsia="宋体" w:cs="Times New Roman"/>
                <w:color w:val="000000"/>
                <w:sz w:val="21"/>
                <w:szCs w:val="21"/>
                <w:highlight w:val="none"/>
              </w:rPr>
              <w:t xml:space="preserve">上述人员</w:t>
            </w:r>
            <w:r>
              <w:rPr>
                <w:rFonts w:ascii="Times New Roman" w:hAnsi="Times New Roman" w:eastAsia="宋体" w:cs="Times New Roman"/>
                <w:color w:val="000000"/>
                <w:sz w:val="21"/>
                <w:szCs w:val="21"/>
                <w:highlight w:val="none"/>
                <w:lang w:val="en-US" w:eastAsia="zh-CN"/>
              </w:rPr>
              <w:t xml:space="preserve">均</w:t>
            </w:r>
            <w:r>
              <w:rPr>
                <w:rFonts w:ascii="Times New Roman" w:hAnsi="Times New Roman" w:eastAsia="宋体" w:cs="Times New Roman"/>
                <w:color w:val="000000"/>
                <w:sz w:val="21"/>
                <w:szCs w:val="21"/>
                <w:highlight w:val="none"/>
              </w:rPr>
              <w:t xml:space="preserve">需</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rPr>
              <w:t xml:space="preserve">社保机构出具的近半年（</w:t>
            </w:r>
            <w:r>
              <w:rPr>
                <w:rFonts w:hint="eastAsia" w:ascii="Times New Roman" w:hAnsi="Times New Roman" w:cs="Times New Roman"/>
                <w:color w:val="000000"/>
                <w:sz w:val="21"/>
                <w:szCs w:val="21"/>
                <w:highlight w:val="none"/>
                <w:lang w:eastAsia="zh-CN"/>
              </w:rPr>
              <w:t xml:space="preserve">2026年2月-2026年7月</w:t>
            </w:r>
            <w:r>
              <w:rPr>
                <w:rFonts w:hint="eastAsia"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任意一个月供应商</w:t>
            </w:r>
            <w:r>
              <w:rPr>
                <w:rFonts w:hint="eastAsia" w:ascii="Times New Roman" w:hAnsi="Times New Roman" w:cs="Times New Roman"/>
                <w:color w:val="000000"/>
                <w:sz w:val="21"/>
                <w:szCs w:val="21"/>
                <w:highlight w:val="none"/>
              </w:rPr>
              <w:t xml:space="preserve">为其缴纳的养老保险缴费证明材料并加盖社保中心章或社保中心参保缴费证明电子专用章；</w:t>
            </w:r>
            <w:r>
              <w:rPr>
                <w:rFonts w:hint="eastAsia" w:ascii="Times New Roman" w:hAnsi="Times New Roman" w:cs="Times New Roman"/>
                <w:color w:val="000000"/>
                <w:sz w:val="21"/>
                <w:szCs w:val="21"/>
                <w:highlight w:val="none"/>
                <w:lang w:val="en-US" w:eastAsia="zh-CN"/>
              </w:rPr>
              <w:t xml:space="preserve">证明材料二者缺一不可；每人仅计取一次分数，一人多证的不重复计取）</w:t>
            </w:r>
            <w:r>
              <w:rPr>
                <w:rFonts w:ascii="Times New Roman" w:hAnsi="Times New Roman" w:cs="Times New Roman"/>
                <w:color w:val="000000"/>
                <w:sz w:val="21"/>
                <w:szCs w:val="21"/>
                <w:highlight w:val="none"/>
                <w:lang w:eastAsia="zh-CN"/>
              </w:rPr>
            </w:r>
            <w:r/>
          </w:p>
        </w:tc>
        <w:tc>
          <w:tcPr>
            <w:tcW w:w="278" w:type="dxa"/>
            <w:vAlign w:val="center"/>
            <w:textDirection w:val="lrTb"/>
            <w:noWrap w:val="false"/>
          </w:tcPr>
          <w:p>
            <w:pPr>
              <w:pStyle w:val="1088"/>
              <w:numPr>
                <w:ilvl w:val="0"/>
                <w:numId w:val="0"/>
              </w:numPr>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lang w:val="en-US" w:eastAsia="zh-CN"/>
              </w:rPr>
            </w:r>
            <w:r/>
          </w:p>
        </w:tc>
      </w:tr>
      <w:tr>
        <w:trPr>
          <w:trHeight w:val="563"/>
        </w:trPr>
        <w:tc>
          <w:tcPr>
            <w:tcW w:w="27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lang w:val="en-US" w:eastAsia="zh-CN"/>
              </w:rPr>
            </w:r>
            <w:r/>
          </w:p>
        </w:tc>
        <w:tc>
          <w:tcPr>
            <w:tcW w:w="544" w:type="dxa"/>
            <w:vAlign w:val="center"/>
            <w:textDirection w:val="lrTb"/>
            <w:noWrap w:val="false"/>
          </w:tcPr>
          <w:p>
            <w:pPr>
              <w:pStyle w:val="1088"/>
              <w:jc w:val="center"/>
              <w:spacing w:line="360" w:lineRule="auto"/>
              <w:rPr>
                <w:rFonts w:hint="eastAsia" w:ascii="Times New Roman" w:hAnsi="Times New Roman" w:eastAsia="宋体" w:cs="Times New Roman"/>
                <w:highlight w:val="none"/>
                <w:lang w:eastAsia="zh-CN"/>
              </w:rPr>
            </w:pPr>
            <w:r>
              <w:rPr>
                <w:rFonts w:hint="eastAsia" w:ascii="Times New Roman" w:hAnsi="Times New Roman" w:cs="Times New Roman"/>
                <w:color w:val="000000"/>
                <w:sz w:val="21"/>
                <w:szCs w:val="21"/>
                <w:highlight w:val="none"/>
                <w:lang w:val="en-US" w:eastAsia="zh-CN"/>
              </w:rPr>
              <w:t xml:space="preserve">业绩</w:t>
            </w:r>
            <w:r>
              <w:rPr>
                <w:rFonts w:hint="eastAsia" w:ascii="Times New Roman" w:hAnsi="Times New Roman" w:eastAsia="宋体" w:cs="Times New Roman"/>
                <w:highlight w:val="none"/>
                <w:lang w:eastAsia="zh-CN"/>
              </w:rPr>
            </w:r>
            <w:r/>
          </w:p>
        </w:tc>
        <w:tc>
          <w:tcPr>
            <w:tcW w:w="3900"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202</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年1月1日至今（以合同签订时间为准），供应商</w:t>
            </w:r>
            <w:r>
              <w:rPr>
                <w:rFonts w:hint="eastAsia" w:ascii="Times New Roman" w:hAnsi="Times New Roman" w:cs="Times New Roman"/>
                <w:color w:val="000000"/>
                <w:sz w:val="21"/>
                <w:szCs w:val="21"/>
                <w:highlight w:val="none"/>
                <w:lang w:val="en-US" w:eastAsia="zh-CN"/>
              </w:rPr>
              <w:t xml:space="preserve">承担过</w:t>
            </w:r>
            <w:r>
              <w:rPr>
                <w:rFonts w:ascii="Times New Roman" w:hAnsi="Times New Roman" w:cs="Times New Roman"/>
                <w:color w:val="000000"/>
                <w:sz w:val="21"/>
                <w:szCs w:val="21"/>
                <w:highlight w:val="none"/>
              </w:rPr>
              <w:t xml:space="preserve">与教育</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人事</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考试相关业绩的，每</w:t>
            </w:r>
            <w:r>
              <w:rPr>
                <w:rFonts w:hint="eastAsia" w:ascii="Times New Roman" w:hAnsi="Times New Roman" w:cs="Times New Roman"/>
                <w:color w:val="000000"/>
                <w:sz w:val="21"/>
                <w:szCs w:val="21"/>
                <w:highlight w:val="none"/>
                <w:lang w:val="en-US" w:eastAsia="zh-CN"/>
              </w:rPr>
              <w:t xml:space="preserve">提供1份有效业绩的</w:t>
            </w:r>
            <w:r>
              <w:rPr>
                <w:rFonts w:ascii="Times New Roman" w:hAnsi="Times New Roman" w:cs="Times New Roman"/>
                <w:color w:val="000000"/>
                <w:sz w:val="21"/>
                <w:szCs w:val="21"/>
                <w:highlight w:val="none"/>
              </w:rPr>
              <w:t xml:space="preserve">得3分，</w:t>
            </w:r>
            <w:r>
              <w:rPr>
                <w:rFonts w:hint="eastAsia" w:ascii="Times New Roman" w:hAnsi="Times New Roman" w:cs="Times New Roman"/>
                <w:color w:val="000000"/>
                <w:sz w:val="21"/>
                <w:szCs w:val="21"/>
                <w:highlight w:val="none"/>
                <w:lang w:val="en-US" w:eastAsia="zh-CN"/>
              </w:rPr>
              <w:t xml:space="preserve">满分</w:t>
            </w:r>
            <w:r>
              <w:rPr>
                <w:rFonts w:ascii="Times New Roman" w:hAnsi="Times New Roman" w:cs="Times New Roman"/>
                <w:color w:val="000000"/>
                <w:sz w:val="21"/>
                <w:szCs w:val="21"/>
                <w:highlight w:val="none"/>
              </w:rPr>
              <w:t xml:space="preserve">6分。（</w:t>
            </w:r>
            <w:r>
              <w:rPr>
                <w:rFonts w:hint="eastAsia" w:ascii="Times New Roman" w:hAnsi="Times New Roman" w:cs="Times New Roman"/>
                <w:color w:val="000000"/>
                <w:sz w:val="21"/>
                <w:szCs w:val="21"/>
                <w:highlight w:val="none"/>
                <w:lang w:val="en-US" w:eastAsia="zh-CN"/>
              </w:rPr>
              <w:t xml:space="preserve">提供有效业绩合同复印件并加盖公章；提供的证明材料需反映或体现相关数据或内容，否则视为未提供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r>
            <w:r/>
          </w:p>
        </w:tc>
      </w:tr>
      <w:tr>
        <w:trPr>
          <w:trHeight w:val="563"/>
        </w:trPr>
        <w:tc>
          <w:tcPr>
            <w:tcW w:w="276" w:type="dxa"/>
            <w:vAlign w:val="center"/>
            <w:textDirection w:val="lrTb"/>
            <w:noWrap w:val="false"/>
          </w:tcPr>
          <w:p>
            <w:pPr>
              <w:pStyle w:val="1088"/>
              <w:jc w:val="center"/>
              <w:spacing w:line="36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lang w:eastAsia="zh-CN"/>
              </w:rPr>
            </w:r>
            <w:r/>
          </w:p>
        </w:tc>
        <w:tc>
          <w:tcPr>
            <w:tcW w:w="544"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技术响应</w:t>
            </w:r>
            <w:r>
              <w:rPr>
                <w:rFonts w:ascii="Times New Roman" w:hAnsi="Times New Roman" w:cs="Times New Roman"/>
                <w:color w:val="000000"/>
                <w:sz w:val="21"/>
                <w:szCs w:val="21"/>
                <w:highlight w:val="none"/>
              </w:rPr>
            </w:r>
            <w:r/>
          </w:p>
        </w:tc>
        <w:tc>
          <w:tcPr>
            <w:tcW w:w="3900" w:type="dxa"/>
            <w:vAlign w:val="center"/>
            <w:textDirection w:val="lrTb"/>
            <w:noWrap w:val="false"/>
          </w:tcPr>
          <w:p>
            <w:pPr>
              <w:pStyle w:val="1088"/>
              <w:spacing w:line="360" w:lineRule="auto"/>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根据</w:t>
            </w: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针对招标文件第四章 采购需求</w:t>
            </w:r>
            <w:r>
              <w:rPr>
                <w:rFonts w:hint="eastAsia" w:ascii="Times New Roman" w:hAnsi="Times New Roman" w:cs="Times New Roman"/>
                <w:color w:val="000000"/>
                <w:sz w:val="21"/>
                <w:szCs w:val="21"/>
                <w:highlight w:val="none"/>
                <w:lang w:val="en-US" w:eastAsia="zh-CN"/>
              </w:rPr>
              <w:t xml:space="preserve">对应分包的</w:t>
            </w:r>
            <w:r>
              <w:rPr>
                <w:rFonts w:hint="eastAsia" w:ascii="Times New Roman" w:hAnsi="Times New Roman" w:cs="Times New Roman"/>
                <w:color w:val="000000"/>
                <w:sz w:val="21"/>
                <w:szCs w:val="21"/>
                <w:highlight w:val="none"/>
                <w:lang w:eastAsia="zh-CN"/>
              </w:rPr>
              <w:t xml:space="preserve">“二、技术要求”</w:t>
            </w:r>
            <w:r>
              <w:rPr>
                <w:rFonts w:ascii="Times New Roman" w:hAnsi="Times New Roman" w:cs="Times New Roman"/>
                <w:color w:val="000000"/>
                <w:sz w:val="21"/>
                <w:szCs w:val="21"/>
                <w:highlight w:val="none"/>
              </w:rPr>
              <w:t xml:space="preserve">响应程度进行打分，全部响应即满足招标文件</w:t>
            </w:r>
            <w:r>
              <w:rPr>
                <w:rFonts w:hint="eastAsia" w:ascii="Times New Roman" w:hAnsi="Times New Roman" w:cs="Times New Roman"/>
                <w:color w:val="000000"/>
                <w:sz w:val="21"/>
                <w:szCs w:val="21"/>
                <w:highlight w:val="none"/>
                <w:lang w:val="en-US" w:eastAsia="zh-CN"/>
              </w:rPr>
              <w:t xml:space="preserve">对应分</w:t>
            </w:r>
            <w:r>
              <w:rPr>
                <w:rFonts w:hint="eastAsia" w:ascii="Times New Roman" w:hAnsi="Times New Roman" w:cs="Times New Roman"/>
                <w:color w:val="000000"/>
                <w:sz w:val="21"/>
                <w:szCs w:val="21"/>
                <w:highlight w:val="none"/>
                <w:lang w:eastAsia="zh-CN"/>
              </w:rPr>
              <w:t xml:space="preserve">“二、技术要求”</w:t>
            </w:r>
            <w:r>
              <w:rPr>
                <w:rFonts w:ascii="Times New Roman" w:hAnsi="Times New Roman" w:cs="Times New Roman"/>
                <w:color w:val="000000"/>
                <w:sz w:val="21"/>
                <w:szCs w:val="21"/>
                <w:highlight w:val="none"/>
              </w:rPr>
              <w:t xml:space="preserve">全部技术要求的得</w:t>
            </w:r>
            <w:r>
              <w:rPr>
                <w:rFonts w:ascii="Times New Roman" w:hAnsi="Times New Roman" w:cs="Times New Roman"/>
                <w:color w:val="000000"/>
                <w:sz w:val="21"/>
                <w:szCs w:val="21"/>
                <w:highlight w:val="none"/>
                <w:lang w:val="en-US" w:eastAsia="zh-CN"/>
              </w:rPr>
              <w:t xml:space="preserve">15</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r>
            <w:r/>
          </w:p>
          <w:p>
            <w:pPr>
              <w:pStyle w:val="1088"/>
              <w:spacing w:line="360" w:lineRule="auto"/>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项技术</w:t>
            </w:r>
            <w:r>
              <w:rPr>
                <w:rFonts w:hint="eastAsia" w:ascii="Times New Roman" w:hAnsi="Times New Roman" w:cs="Times New Roman"/>
                <w:color w:val="000000"/>
                <w:sz w:val="21"/>
                <w:szCs w:val="21"/>
                <w:highlight w:val="none"/>
                <w:lang w:val="en-US" w:eastAsia="zh-CN"/>
              </w:rPr>
              <w:t xml:space="preserve">为重要指标</w:t>
            </w:r>
            <w:r>
              <w:rPr>
                <w:rFonts w:ascii="Times New Roman" w:hAnsi="Times New Roman" w:cs="Times New Roman"/>
                <w:color w:val="000000"/>
                <w:sz w:val="21"/>
                <w:szCs w:val="21"/>
                <w:highlight w:val="none"/>
              </w:rPr>
              <w:t xml:space="preserve">要求</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负偏离</w:t>
            </w:r>
            <w:r>
              <w:rPr>
                <w:rFonts w:ascii="Times New Roman" w:hAnsi="Times New Roman" w:cs="Times New Roman"/>
                <w:color w:val="000000"/>
                <w:sz w:val="21"/>
                <w:szCs w:val="21"/>
                <w:highlight w:val="none"/>
              </w:rPr>
              <w:t xml:space="preserve">一项扣1分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扣完为止</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r>
            <w:r/>
          </w:p>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其他未加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的功能点</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负偏离</w:t>
            </w:r>
            <w:r>
              <w:rPr>
                <w:rFonts w:ascii="Times New Roman" w:hAnsi="Times New Roman" w:cs="Times New Roman"/>
                <w:color w:val="000000"/>
                <w:sz w:val="21"/>
                <w:szCs w:val="21"/>
                <w:highlight w:val="none"/>
              </w:rPr>
              <w:t xml:space="preserve">一项扣</w:t>
            </w:r>
            <w:r>
              <w:rPr>
                <w:rFonts w:hint="eastAsia" w:ascii="Times New Roman" w:hAnsi="Times New Roman" w:cs="Times New Roman"/>
                <w:color w:val="000000"/>
                <w:sz w:val="21"/>
                <w:szCs w:val="21"/>
                <w:highlight w:val="none"/>
                <w:lang w:val="en-US" w:eastAsia="zh-CN"/>
              </w:rPr>
              <w:t xml:space="preserve">0.5</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扣完为止</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注：</w:t>
            </w: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需在</w:t>
            </w:r>
            <w:r>
              <w:rPr>
                <w:rFonts w:hint="eastAsia" w:ascii="Times New Roman" w:hAnsi="Times New Roman" w:cs="Times New Roman"/>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技术（服务）条款响应偏离表</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中如实逐项填列服务响应或承诺，加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条款</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如</w:t>
            </w:r>
            <w:r>
              <w:rPr>
                <w:rFonts w:ascii="Times New Roman" w:hAnsi="Times New Roman" w:cs="Times New Roman"/>
                <w:color w:val="000000"/>
                <w:sz w:val="21"/>
                <w:szCs w:val="21"/>
                <w:highlight w:val="none"/>
              </w:rPr>
              <w:t xml:space="preserve">需提供技术支持资料（如检测检验报告、白皮书、彩页、手册等）作为证明材料</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应</w:t>
            </w:r>
            <w:r>
              <w:rPr>
                <w:rFonts w:ascii="Times New Roman" w:hAnsi="Times New Roman" w:cs="Times New Roman"/>
                <w:color w:val="000000"/>
                <w:sz w:val="21"/>
                <w:szCs w:val="21"/>
                <w:highlight w:val="none"/>
              </w:rPr>
              <w:t xml:space="preserve">在偏离表中注明证明材料所在投标文件的页码位置，</w:t>
            </w:r>
            <w:r>
              <w:rPr>
                <w:rFonts w:hint="eastAsia" w:ascii="Times New Roman" w:hAnsi="Times New Roman" w:cs="Times New Roman"/>
                <w:color w:val="000000"/>
                <w:sz w:val="21"/>
                <w:szCs w:val="21"/>
                <w:highlight w:val="none"/>
                <w:lang w:val="en-US" w:eastAsia="zh-CN"/>
              </w:rPr>
              <w:t xml:space="preserve">并以醒目方式标记，</w:t>
            </w:r>
            <w:r>
              <w:rPr>
                <w:rFonts w:ascii="Times New Roman" w:hAnsi="Times New Roman" w:cs="Times New Roman"/>
                <w:color w:val="000000"/>
                <w:sz w:val="21"/>
                <w:szCs w:val="21"/>
                <w:highlight w:val="none"/>
              </w:rPr>
              <w:t xml:space="preserve">否则评标委员会有权做负偏离处理。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rPr>
            </w:r>
            <w:r/>
          </w:p>
        </w:tc>
      </w:tr>
      <w:tr>
        <w:trPr/>
        <w:tc>
          <w:tcPr>
            <w:tcW w:w="276" w:type="dxa"/>
            <w:vAlign w:val="center"/>
            <w:vMerge w:val="restart"/>
            <w:textDirection w:val="lrTb"/>
            <w:noWrap w:val="false"/>
          </w:tcPr>
          <w:p>
            <w:pPr>
              <w:pStyle w:val="1088"/>
              <w:jc w:val="center"/>
              <w:spacing w:line="36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7</w:t>
            </w:r>
            <w:r>
              <w:rPr>
                <w:rFonts w:hint="eastAsia" w:ascii="Times New Roman" w:hAnsi="Times New Roman" w:eastAsia="宋体" w:cs="Times New Roman"/>
                <w:color w:val="000000"/>
                <w:sz w:val="21"/>
                <w:szCs w:val="21"/>
                <w:highlight w:val="none"/>
                <w:lang w:eastAsia="zh-CN"/>
              </w:rPr>
            </w:r>
            <w:r/>
          </w:p>
        </w:tc>
        <w:tc>
          <w:tcPr>
            <w:tcW w:w="544"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项目理解情况</w:t>
            </w:r>
            <w:r>
              <w:rPr>
                <w:rFonts w:ascii="Times New Roman" w:hAnsi="Times New Roman" w:cs="Times New Roman"/>
                <w:color w:val="000000"/>
                <w:sz w:val="21"/>
                <w:szCs w:val="21"/>
                <w:highlight w:val="none"/>
              </w:rPr>
            </w:r>
            <w:r/>
          </w:p>
        </w:tc>
        <w:tc>
          <w:tcPr>
            <w:tcW w:w="3900"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根据供应商提供的针对本项目的项目理解情况，包括：项目背景、用户现状、项目需求、服务目标。</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（1）项目认知理解透彻、内容完整、分析科学合理，得 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（2）项目认知理解较透彻、内容较完整、分析较科学合理，得 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（3）项目认知理解一般、内容较少、不够专业、分析较差的，得1 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r>
      <w:tr>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44"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技术方案</w:t>
            </w:r>
            <w:r>
              <w:rPr>
                <w:rFonts w:ascii="Times New Roman" w:hAnsi="Times New Roman" w:cs="Times New Roman"/>
                <w:color w:val="000000"/>
                <w:sz w:val="21"/>
                <w:szCs w:val="21"/>
                <w:highlight w:val="none"/>
              </w:rPr>
            </w:r>
            <w:r/>
          </w:p>
        </w:tc>
        <w:tc>
          <w:tcPr>
            <w:tcW w:w="3900"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根据供应商编制的技术方案，包括：系统架构、功能模块、关键技术。由评委小组进行评分：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（1）方案满足需求，重点突出，针对性强，可操作性强得5分；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（2）方案满足需求，重点突出，针对性较强，可操作性较强得3分；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（3）方案合理性有瑕疵，针对性一般，可操作性一般得1分；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44"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数据安全方案</w:t>
            </w:r>
            <w:r>
              <w:rPr>
                <w:rFonts w:ascii="Times New Roman" w:hAnsi="Times New Roman" w:cs="Times New Roman"/>
                <w:color w:val="000000"/>
                <w:sz w:val="21"/>
                <w:szCs w:val="21"/>
                <w:highlight w:val="none"/>
              </w:rPr>
            </w:r>
            <w:r/>
          </w:p>
        </w:tc>
        <w:tc>
          <w:tcPr>
            <w:tcW w:w="3900" w:type="dxa"/>
            <w:vAlign w:val="center"/>
            <w:textDirection w:val="lrTb"/>
            <w:noWrap w:val="false"/>
          </w:tcPr>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根据供应商编制的数据安全方案，包括：软件信息安全。由评委小组进行评分：</w:t>
            </w:r>
            <w:r>
              <w:rPr>
                <w:rFonts w:ascii="Times New Roman" w:hAnsi="Times New Roman" w:cs="Times New Roman"/>
                <w:color w:val="000000"/>
                <w:sz w:val="21"/>
                <w:szCs w:val="21"/>
                <w:highlight w:val="none"/>
              </w:rPr>
            </w:r>
            <w:r/>
          </w:p>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（1）方案内容完整、科学合理，可行性高的得5分； </w:t>
            </w:r>
            <w:r>
              <w:rPr>
                <w:rFonts w:ascii="Times New Roman" w:hAnsi="Times New Roman" w:cs="Times New Roman"/>
                <w:color w:val="000000"/>
                <w:sz w:val="21"/>
                <w:szCs w:val="21"/>
                <w:highlight w:val="none"/>
              </w:rPr>
            </w:r>
            <w:r/>
          </w:p>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（2）方案内容较完整、较合理的得 3分； </w:t>
            </w:r>
            <w:r>
              <w:rPr>
                <w:rFonts w:ascii="Times New Roman" w:hAnsi="Times New Roman" w:cs="Times New Roman"/>
                <w:color w:val="000000"/>
                <w:sz w:val="21"/>
                <w:szCs w:val="21"/>
                <w:highlight w:val="none"/>
              </w:rPr>
            </w:r>
            <w:r/>
          </w:p>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（3）方案内容有缺失或可行性较差的得 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44"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服务方案</w:t>
            </w:r>
            <w:r>
              <w:rPr>
                <w:rFonts w:ascii="Times New Roman" w:hAnsi="Times New Roman" w:cs="Times New Roman"/>
                <w:color w:val="000000"/>
                <w:sz w:val="21"/>
                <w:szCs w:val="21"/>
                <w:highlight w:val="none"/>
              </w:rPr>
            </w:r>
            <w:r/>
          </w:p>
        </w:tc>
        <w:tc>
          <w:tcPr>
            <w:tcW w:w="3900"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根据供应商编制的服务方案，包括：</w:t>
            </w:r>
            <w:r>
              <w:rPr>
                <w:rFonts w:ascii="Times New Roman" w:hAnsi="Times New Roman" w:cs="Times New Roman"/>
                <w:color w:val="000000"/>
                <w:sz w:val="21"/>
                <w:szCs w:val="21"/>
                <w:highlight w:val="none"/>
                <w:lang w:eastAsia="zh-CN"/>
              </w:rPr>
              <w:t xml:space="preserve">服务</w:t>
            </w:r>
            <w:r>
              <w:rPr>
                <w:rFonts w:ascii="Times New Roman" w:hAnsi="Times New Roman" w:cs="Times New Roman"/>
                <w:color w:val="000000"/>
                <w:sz w:val="21"/>
                <w:szCs w:val="21"/>
                <w:highlight w:val="none"/>
              </w:rPr>
              <w:t xml:space="preserve">方案、项目管理方案、安全应急方案。由评委小组进行评分：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（1）方案内容完整、科学合理，可行性高的得5分； </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（2）方案内容较完整、较合理的得 3分； </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（3）方案内容有缺失或可行性较差的得 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44"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系统对接方案</w:t>
            </w:r>
            <w:r>
              <w:rPr>
                <w:rFonts w:ascii="Times New Roman" w:hAnsi="Times New Roman" w:cs="Times New Roman"/>
                <w:color w:val="000000"/>
                <w:sz w:val="21"/>
                <w:szCs w:val="21"/>
                <w:highlight w:val="none"/>
              </w:rPr>
            </w:r>
            <w:r/>
          </w:p>
        </w:tc>
        <w:tc>
          <w:tcPr>
            <w:tcW w:w="3900"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供应商提供</w:t>
            </w:r>
            <w:r>
              <w:rPr>
                <w:rFonts w:ascii="Times New Roman" w:hAnsi="Times New Roman" w:cs="Times New Roman"/>
                <w:color w:val="000000"/>
                <w:sz w:val="21"/>
                <w:szCs w:val="21"/>
                <w:highlight w:val="none"/>
                <w:lang w:val="en-US" w:eastAsia="zh-CN"/>
              </w:rPr>
              <w:t xml:space="preserve">与原供应商系统和其它招考系统</w:t>
            </w:r>
            <w:r>
              <w:rPr>
                <w:rFonts w:ascii="Times New Roman" w:hAnsi="Times New Roman" w:cs="Times New Roman"/>
                <w:color w:val="000000"/>
                <w:sz w:val="21"/>
                <w:szCs w:val="21"/>
                <w:highlight w:val="none"/>
              </w:rPr>
              <w:t xml:space="preserve">的数据、系统、硬件层面兼容对接的方案</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同时承诺在项目周期内按实际需求完成对接融合，产生的任何费用由供应商承担。（供应商须同时提供</w:t>
            </w:r>
            <w:r>
              <w:rPr>
                <w:rFonts w:hint="eastAsia" w:ascii="Times New Roman" w:hAnsi="Times New Roman" w:cs="Times New Roman"/>
                <w:color w:val="000000"/>
                <w:sz w:val="21"/>
                <w:szCs w:val="21"/>
                <w:highlight w:val="none"/>
                <w:lang w:eastAsia="zh-CN"/>
              </w:rPr>
              <w:t xml:space="preserve">对接方案（或证明材料）、</w:t>
            </w:r>
            <w:r>
              <w:rPr>
                <w:rFonts w:ascii="Times New Roman" w:hAnsi="Times New Roman" w:cs="Times New Roman"/>
                <w:color w:val="000000"/>
                <w:sz w:val="21"/>
                <w:szCs w:val="21"/>
                <w:highlight w:val="none"/>
              </w:rPr>
              <w:t xml:space="preserve">承诺函，</w:t>
            </w:r>
            <w:r>
              <w:rPr>
                <w:rFonts w:hint="eastAsia" w:ascii="Times New Roman" w:hAnsi="Times New Roman" w:cs="Times New Roman"/>
                <w:color w:val="000000"/>
                <w:sz w:val="21"/>
                <w:szCs w:val="21"/>
                <w:highlight w:val="none"/>
                <w:lang w:val="en-US" w:eastAsia="zh-CN"/>
              </w:rPr>
              <w:t xml:space="preserve">二者缺一不可，承诺函格式自拟；未提供承诺书或承诺书内容存在评审歧义的，视为未提供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（1）方案具有可行性、可延续性、易操作性的，得5分；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（2）方案基本可行，能基本满足对接需求，得3分；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（3）方案有缺失或可行性较差的，得1分。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44"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人员组织方案</w:t>
            </w:r>
            <w:r>
              <w:rPr>
                <w:rFonts w:ascii="Times New Roman" w:hAnsi="Times New Roman" w:cs="Times New Roman"/>
                <w:color w:val="000000"/>
                <w:sz w:val="21"/>
                <w:szCs w:val="21"/>
                <w:highlight w:val="none"/>
              </w:rPr>
            </w:r>
            <w:r/>
          </w:p>
        </w:tc>
        <w:tc>
          <w:tcPr>
            <w:tcW w:w="3900"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根据供应商编制的人员组织方案，针对人员组织提供方案，包括：组织计划、人数承诺、人员培训。由评委小组进行评分：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（1）方案流程齐全、完整可行，科学合理得5分；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（2）方案流程较齐全、较完整可行得3分；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（3）方案有缺失或可行性较差得1分；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rHeight w:val="324"/>
        </w:trPr>
        <w:tc>
          <w:tcPr>
            <w:tcW w:w="276" w:type="dxa"/>
            <w:vAlign w:val="center"/>
            <w:textDirection w:val="lrTb"/>
            <w:noWrap w:val="false"/>
          </w:tcPr>
          <w:p>
            <w:pPr>
              <w:pStyle w:val="1088"/>
              <w:jc w:val="center"/>
              <w:spacing w:line="36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lang w:eastAsia="zh-CN"/>
              </w:rPr>
            </w:r>
            <w:r/>
          </w:p>
        </w:tc>
        <w:tc>
          <w:tcPr>
            <w:tcW w:w="544"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演示</w:t>
            </w:r>
            <w:r>
              <w:rPr>
                <w:rFonts w:ascii="Times New Roman" w:hAnsi="Times New Roman" w:cs="Times New Roman"/>
                <w:color w:val="000000"/>
                <w:sz w:val="21"/>
                <w:szCs w:val="21"/>
                <w:highlight w:val="none"/>
              </w:rPr>
            </w:r>
            <w:r/>
          </w:p>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lang w:val="en-US" w:eastAsia="zh-CN"/>
              </w:rPr>
              <w:t xml:space="preserve">20</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tcW w:w="3900" w:type="dxa"/>
            <w:vAlign w:val="center"/>
            <w:textDirection w:val="lrTb"/>
            <w:noWrap w:val="false"/>
          </w:tcPr>
          <w:p>
            <w:pPr>
              <w:pStyle w:val="1088"/>
              <w:jc w:val="left"/>
              <w:spacing w:line="360" w:lineRule="auto"/>
              <w:widowControl/>
              <w:rPr>
                <w:rFonts w:ascii="Times New Roman" w:hAnsi="Times New Roman" w:cs="Times New Roman"/>
                <w:highlight w:val="none"/>
              </w:rPr>
            </w:pPr>
            <w:r>
              <w:rPr>
                <w:rFonts w:ascii="Times New Roman" w:hAnsi="Times New Roman" w:cs="Times New Roman"/>
                <w:highlight w:val="none"/>
              </w:rPr>
              <w:t xml:space="preserve">题库系统演示要求：供应商必须以外网可访问真实的生产环境进行演示或以DEMO环境进行演示。仅以PPT等固定图片或录像方式进行演示的，本项不得分。时间应控制在10分钟以内。</w:t>
            </w:r>
            <w:r>
              <w:rPr>
                <w:rFonts w:ascii="Times New Roman" w:hAnsi="Times New Roman" w:cs="Times New Roman"/>
                <w:highlight w:val="none"/>
              </w:rPr>
            </w:r>
            <w:r/>
          </w:p>
          <w:p>
            <w:pPr>
              <w:pStyle w:val="1088"/>
              <w:spacing w:line="360" w:lineRule="auto"/>
              <w:rPr>
                <w:highlight w:val="none"/>
              </w:rPr>
            </w:pPr>
            <w:r>
              <w:rPr>
                <w:rFonts w:ascii="Times New Roman" w:hAnsi="Times New Roman" w:cs="Times New Roman"/>
                <w:highlight w:val="none"/>
              </w:rPr>
              <w:t xml:space="preserve">阅卷系统演示要求：供应商需进行真实系统环境演示，自行携带配套演示设备满足演示所需，并调试好演示环境，做好演示前准备工作。（注：1、演示时间不超过10分钟。2、使用PPT、原型图、视频讲解等非真实系统形式演示的每项得0.5分，缺失或未演示不得分。）</w:t>
            </w:r>
            <w:r>
              <w:rPr>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1、题库系统功能演示</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（1）题目录入与编辑（2分）</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演示如何通过可视化界面录入不同题型（选择题、填空题、简答题等）的题目，展示录入过程的便捷性和灵活性，包括题目内容、选项设置、答案填写、解析添加等操作步骤，同时说明如何对已录入题目进行编辑修改，如调整题目顺序、修改题目内容、更新答案解析等。</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（2）智能组卷（2分）</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演示根据预设的组卷规则（如题型比例、难度分布、知识点覆盖范围等），系统自动从题库中抽取题目生成试卷的过程。展示如何设置组卷参数，如试卷总分、答题时长、题目数量及类型分布等，并说明如何对生成的试卷进行预览、调整和最终确定，以满足不同考试的命题需求。</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（3）多角色权限管理（2分）</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展示系统如何为不同角色（如管理员、出题专家、审题专家等）分配不同的操作权限，确保各角色在系统中能够根据其职责进行相应的操作。演示如何设置和管理用户角色，如何分配出题任务、审题任务，以及如何跟踪各角色的任务完成进度和操作记录。</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（4）题目查重（2分）</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采用语意相似度对比技术，对被查题目的题干及选项内容进行语意分析，将之与系统内的所有素材、题目进行语意相似度比对，比对完成后展示比对结束，若存在相似度大于10%的素材，则判定为“不合格”。系统默认展示相似度最高的前5道题/素材，也可查看所有与之相似的题/素材。</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2、阅卷系统功能演示</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（1）扫描仪（2分）</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扫描仪需具备双面扫描功能，支持A3、A4答题卡扫描。</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（2）答题卡制作（2分）</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在线制作答题卡，卷首区可设置注意事项、缺考违纪标识等；支持添加区域标题，设置客观题填涂区域、问答题区域（支持设置下划线）、作文题（支持方格显示及字数限制）。</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（3）异常处理（2分）</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能识别准考证号缺涂或错涂，客观题填涂不清晰或擦除不干净。能在系统中将其处理为正确的信息。</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（4）答案分值设置（2分）</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可以批量或单个设置客观题的答案，或从标准答题卡中读取；可以批量或单个设置客观题的分值。</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（5）阅卷设置（2分）</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可以设置主观题单评或双屏，选择双评支持设置误差阈值，超过阈值的自动提交仲裁。可以设置每个阅卷人员的评阅限额。</w:t>
            </w:r>
            <w:r>
              <w:rPr>
                <w:rFonts w:hint="eastAsia" w:ascii="宋体" w:hAnsi="宋体" w:cs="宋体"/>
                <w:highlight w:val="none"/>
              </w:rPr>
            </w:r>
            <w:r/>
          </w:p>
          <w:p>
            <w:pPr>
              <w:pStyle w:val="1088"/>
              <w:spacing w:line="360" w:lineRule="auto"/>
              <w:rPr>
                <w:rFonts w:hint="eastAsia" w:ascii="宋体" w:hAnsi="宋体" w:cs="宋体"/>
                <w:highlight w:val="none"/>
              </w:rPr>
            </w:pPr>
            <w:r>
              <w:rPr>
                <w:rFonts w:hint="eastAsia" w:ascii="宋体" w:hAnsi="宋体" w:cs="宋体"/>
                <w:highlight w:val="none"/>
              </w:rPr>
              <w:t xml:space="preserve">（6）统计分析（2分）</w:t>
            </w:r>
            <w:r>
              <w:rPr>
                <w:rFonts w:hint="eastAsia" w:ascii="宋体" w:hAnsi="宋体" w:cs="宋体"/>
                <w:highlight w:val="none"/>
              </w:rPr>
            </w:r>
            <w:r/>
          </w:p>
          <w:p>
            <w:pPr>
              <w:pStyle w:val="1088"/>
              <w:jc w:val="left"/>
              <w:spacing w:line="360" w:lineRule="auto"/>
              <w:widowControl/>
              <w:rPr>
                <w:rFonts w:ascii="Times New Roman" w:hAnsi="Times New Roman" w:cs="Times New Roman"/>
                <w:color w:val="000000"/>
                <w:sz w:val="21"/>
                <w:szCs w:val="21"/>
                <w:highlight w:val="none"/>
              </w:rPr>
            </w:pPr>
            <w:r>
              <w:rPr>
                <w:rFonts w:hint="eastAsia" w:ascii="宋体" w:hAnsi="宋体" w:cs="宋体"/>
                <w:highlight w:val="none"/>
              </w:rPr>
              <w:t xml:space="preserve">可实时查看阅卷进度，各阅卷人员的阅卷数量，打分分布，支持导出或查看考生成绩明细、小题综合分析（含满分人数、零分人</w:t>
            </w:r>
            <w:r>
              <w:rPr>
                <w:rFonts w:ascii="Times New Roman" w:hAnsi="Times New Roman" w:cs="Times New Roman"/>
                <w:highlight w:val="none"/>
              </w:rPr>
              <w:t xml:space="preserve">数、平均得分等）。</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r>
    </w:tbl>
    <w:p>
      <w:pPr>
        <w:pStyle w:val="1088"/>
        <w:rPr>
          <w:rFonts w:hint="eastAsia" w:ascii="Times New Roman" w:hAnsi="Times New Roman" w:cs="Times New Roman"/>
          <w:spacing w:val="8"/>
          <w:sz w:val="21"/>
          <w:szCs w:val="21"/>
          <w:highlight w:val="none"/>
          <w:lang w:val="en-US" w:eastAsia="zh-CN"/>
        </w:rPr>
      </w:pPr>
      <w:r>
        <w:rPr>
          <w:rFonts w:hint="eastAsia" w:ascii="Times New Roman" w:hAnsi="Times New Roman" w:cs="Times New Roman"/>
          <w:spacing w:val="8"/>
          <w:sz w:val="21"/>
          <w:szCs w:val="21"/>
          <w:highlight w:val="none"/>
          <w:lang w:val="en-US" w:eastAsia="zh-CN"/>
        </w:rPr>
        <w:br w:type="page" w:clear="all"/>
      </w:r>
      <w:r>
        <w:rPr>
          <w:rFonts w:hint="eastAsia" w:ascii="Times New Roman" w:hAnsi="Times New Roman" w:cs="Times New Roman"/>
          <w:spacing w:val="8"/>
          <w:sz w:val="21"/>
          <w:szCs w:val="21"/>
          <w:highlight w:val="none"/>
          <w:lang w:val="en-US" w:eastAsia="zh-CN"/>
        </w:rPr>
      </w:r>
      <w:r/>
    </w:p>
    <w:p>
      <w:pPr>
        <w:pStyle w:val="1142"/>
        <w:numPr>
          <w:ilvl w:val="0"/>
          <w:numId w:val="0"/>
        </w:numPr>
        <w:spacing w:line="360" w:lineRule="auto"/>
        <w:tabs>
          <w:tab w:val="left" w:pos="720" w:leader="none"/>
        </w:tabs>
        <w:rPr>
          <w:rFonts w:ascii="Times New Roman" w:hAnsi="Times New Roman" w:cs="Times New Roman"/>
          <w:spacing w:val="8"/>
          <w:sz w:val="21"/>
          <w:szCs w:val="21"/>
          <w:highlight w:val="none"/>
        </w:rPr>
      </w:pPr>
      <w:r>
        <w:rPr>
          <w:rFonts w:hint="eastAsia" w:ascii="宋体" w:hAnsi="宋体" w:cs="宋体"/>
          <w:color w:val="000000"/>
          <w:sz w:val="21"/>
          <w:szCs w:val="21"/>
          <w:highlight w:val="none"/>
          <w:lang w:val="en-US" w:eastAsia="zh-CN"/>
        </w:rPr>
        <w:t xml:space="preserve">适用：分包三  </w:t>
      </w:r>
      <w:r>
        <w:rPr>
          <w:rFonts w:ascii="Times New Roman" w:hAnsi="Times New Roman" w:cs="Times New Roman"/>
          <w:spacing w:val="8"/>
          <w:sz w:val="21"/>
          <w:szCs w:val="21"/>
          <w:highlight w:val="none"/>
        </w:rPr>
        <w:t xml:space="preserve">企事业单位招考在线考试服务</w:t>
      </w:r>
      <w:r>
        <w:rPr>
          <w:rFonts w:ascii="Times New Roman" w:hAnsi="Times New Roman" w:cs="Times New Roman"/>
          <w:spacing w:val="8"/>
          <w:sz w:val="21"/>
          <w:szCs w:val="21"/>
          <w:highlight w:val="none"/>
        </w:rPr>
      </w:r>
      <w:r/>
    </w:p>
    <w:tbl>
      <w:tblPr>
        <w:tblW w:w="4935" w:type="pct"/>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1088"/>
        <w:gridCol w:w="7250"/>
        <w:gridCol w:w="522"/>
      </w:tblGrid>
      <w:tr>
        <w:trPr>
          <w:trHeight w:val="605"/>
        </w:trPr>
        <w:tc>
          <w:tcPr>
            <w:tcW w:w="276" w:type="dxa"/>
            <w:vAlign w:val="center"/>
            <w:textDirection w:val="lrTb"/>
            <w:noWrap w:val="false"/>
          </w:tcPr>
          <w:p>
            <w:pPr>
              <w:pStyle w:val="1088"/>
              <w:jc w:val="center"/>
              <w:spacing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序号</w:t>
            </w:r>
            <w:r>
              <w:rPr>
                <w:rFonts w:ascii="Times New Roman" w:hAnsi="Times New Roman" w:cs="Times New Roman"/>
                <w:b/>
                <w:color w:val="000000"/>
                <w:sz w:val="21"/>
                <w:szCs w:val="21"/>
                <w:highlight w:val="none"/>
              </w:rPr>
            </w:r>
            <w:r/>
          </w:p>
        </w:tc>
        <w:tc>
          <w:tcPr>
            <w:tcW w:w="579" w:type="dxa"/>
            <w:vAlign w:val="center"/>
            <w:textDirection w:val="lrTb"/>
            <w:noWrap w:val="false"/>
          </w:tcPr>
          <w:p>
            <w:pPr>
              <w:pStyle w:val="1088"/>
              <w:jc w:val="center"/>
              <w:spacing w:line="360" w:lineRule="auto"/>
              <w:rPr>
                <w:rFonts w:ascii="Times New Roman" w:hAnsi="Times New Roman" w:eastAsia="宋体" w:cs="Times New Roman"/>
                <w:b/>
                <w:color w:val="000000"/>
                <w:sz w:val="21"/>
                <w:szCs w:val="21"/>
                <w:highlight w:val="none"/>
                <w:lang w:eastAsia="zh-CN"/>
              </w:rPr>
            </w:pPr>
            <w:r>
              <w:rPr>
                <w:rFonts w:ascii="Times New Roman" w:hAnsi="Times New Roman" w:cs="Times New Roman"/>
                <w:b/>
                <w:color w:val="000000"/>
                <w:sz w:val="21"/>
                <w:szCs w:val="21"/>
                <w:highlight w:val="none"/>
              </w:rPr>
              <w:t xml:space="preserve">评分</w:t>
            </w:r>
            <w:r>
              <w:rPr>
                <w:rFonts w:ascii="Times New Roman" w:hAnsi="Times New Roman" w:cs="Times New Roman"/>
                <w:b/>
                <w:color w:val="000000"/>
                <w:sz w:val="21"/>
                <w:szCs w:val="21"/>
                <w:highlight w:val="none"/>
                <w:lang w:val="en-US" w:eastAsia="zh-CN"/>
              </w:rPr>
              <w:t xml:space="preserve">因素</w:t>
            </w:r>
            <w:r>
              <w:rPr>
                <w:rFonts w:ascii="Times New Roman" w:hAnsi="Times New Roman" w:eastAsia="宋体" w:cs="Times New Roman"/>
                <w:b/>
                <w:color w:val="000000"/>
                <w:sz w:val="21"/>
                <w:szCs w:val="21"/>
                <w:highlight w:val="none"/>
                <w:lang w:eastAsia="zh-CN"/>
              </w:rPr>
            </w:r>
            <w:r/>
          </w:p>
        </w:tc>
        <w:tc>
          <w:tcPr>
            <w:tcW w:w="3865" w:type="dxa"/>
            <w:vAlign w:val="center"/>
            <w:textDirection w:val="lrTb"/>
            <w:noWrap w:val="false"/>
          </w:tcPr>
          <w:p>
            <w:pPr>
              <w:pStyle w:val="1088"/>
              <w:jc w:val="center"/>
              <w:spacing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评审标准</w:t>
            </w:r>
            <w:r>
              <w:rPr>
                <w:rFonts w:ascii="Times New Roman" w:hAnsi="Times New Roman" w:cs="Times New Roman"/>
                <w:b/>
                <w:color w:val="000000"/>
                <w:sz w:val="21"/>
                <w:szCs w:val="21"/>
                <w:highlight w:val="none"/>
              </w:rPr>
            </w:r>
            <w:r/>
          </w:p>
        </w:tc>
        <w:tc>
          <w:tcPr>
            <w:tcW w:w="278" w:type="dxa"/>
            <w:vAlign w:val="center"/>
            <w:textDirection w:val="lrTb"/>
            <w:noWrap w:val="false"/>
          </w:tcPr>
          <w:p>
            <w:pPr>
              <w:pStyle w:val="1088"/>
              <w:jc w:val="center"/>
              <w:spacing w:line="360" w:lineRule="auto"/>
              <w:rPr>
                <w:rFonts w:ascii="Times New Roman" w:hAnsi="Times New Roman" w:eastAsia="宋体" w:cs="Times New Roman"/>
                <w:b/>
                <w:color w:val="000000"/>
                <w:sz w:val="21"/>
                <w:szCs w:val="21"/>
                <w:highlight w:val="none"/>
                <w:lang w:val="en-US" w:eastAsia="zh-CN"/>
              </w:rPr>
            </w:pPr>
            <w:r>
              <w:rPr>
                <w:rFonts w:ascii="Times New Roman" w:hAnsi="Times New Roman" w:cs="Times New Roman"/>
                <w:b/>
                <w:color w:val="000000"/>
                <w:sz w:val="21"/>
                <w:szCs w:val="21"/>
                <w:highlight w:val="none"/>
                <w:lang w:val="en-US" w:eastAsia="zh-CN"/>
              </w:rPr>
              <w:t xml:space="preserve">分值</w:t>
            </w:r>
            <w:r>
              <w:rPr>
                <w:rFonts w:ascii="Times New Roman" w:hAnsi="Times New Roman" w:eastAsia="宋体" w:cs="Times New Roman"/>
                <w:b/>
                <w:color w:val="000000"/>
                <w:sz w:val="21"/>
                <w:szCs w:val="21"/>
                <w:highlight w:val="none"/>
                <w:lang w:val="en-US" w:eastAsia="zh-CN"/>
              </w:rPr>
            </w:r>
            <w:r/>
          </w:p>
        </w:tc>
      </w:tr>
      <w:tr>
        <w:trPr/>
        <w:tc>
          <w:tcPr>
            <w:tcW w:w="27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W w:w="579"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投标报价</w:t>
            </w:r>
            <w:r>
              <w:rPr>
                <w:rFonts w:ascii="Times New Roman" w:hAnsi="Times New Roman" w:eastAsia="宋体" w:cs="Times New Roman"/>
                <w:color w:val="000000"/>
                <w:sz w:val="21"/>
                <w:szCs w:val="21"/>
                <w:highlight w:val="none"/>
                <w:lang w:eastAsia="zh-CN"/>
              </w:rPr>
            </w:r>
            <w:r/>
          </w:p>
        </w:tc>
        <w:tc>
          <w:tcPr>
            <w:tcW w:w="3865" w:type="dxa"/>
            <w:vAlign w:val="center"/>
            <w:textDirection w:val="lrTb"/>
            <w:noWrap w:val="false"/>
          </w:tcPr>
          <w:p>
            <w:pPr>
              <w:pStyle w:val="1088"/>
              <w:jc w:val="left"/>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报价分采用低价优先法计算</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即满足采购文件要求且</w:t>
            </w:r>
            <w:r>
              <w:rPr>
                <w:rFonts w:hint="eastAsia" w:ascii="Times New Roman" w:hAnsi="Times New Roman" w:cs="Times New Roman"/>
                <w:color w:val="0000ff"/>
                <w:sz w:val="21"/>
                <w:szCs w:val="21"/>
                <w:highlight w:val="none"/>
                <w:lang w:val="en-US" w:eastAsia="zh-CN"/>
              </w:rPr>
              <w:t xml:space="preserve">最后经评</w:t>
            </w:r>
            <w:r>
              <w:rPr>
                <w:rFonts w:hint="eastAsia" w:ascii="Times New Roman" w:hAnsi="Times New Roman" w:cs="Times New Roman"/>
                <w:color w:val="000000"/>
                <w:sz w:val="21"/>
                <w:szCs w:val="21"/>
                <w:highlight w:val="none"/>
                <w:lang w:val="en-US" w:eastAsia="zh-CN"/>
              </w:rPr>
              <w:t xml:space="preserve">审</w:t>
            </w:r>
            <w:r>
              <w:rPr>
                <w:rFonts w:ascii="Times New Roman" w:hAnsi="Times New Roman" w:cs="Times New Roman"/>
                <w:color w:val="000000"/>
                <w:sz w:val="21"/>
                <w:szCs w:val="21"/>
                <w:highlight w:val="none"/>
              </w:rPr>
              <w:t xml:space="preserve">报价最低的供应商报价为评标基准价,其价格分为满分10分,其它供应商的价格分统一按照以下公式计算</w:t>
            </w:r>
            <w:r>
              <w:rPr>
                <w:rFonts w:hint="eastAsia" w:ascii="宋体" w:hAnsi="宋体" w:eastAsia="宋体" w:cs="宋体"/>
                <w:bCs/>
                <w:sz w:val="21"/>
                <w:szCs w:val="21"/>
                <w:highlight w:val="none"/>
              </w:rPr>
              <w:t xml:space="preserve">（小数点保留两位）</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jc w:val="left"/>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投标报价得分=</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评标基准价/该供应商的投标报价</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×10分。</w:t>
            </w:r>
            <w:r>
              <w:rPr>
                <w:rFonts w:ascii="Times New Roman" w:hAnsi="Times New Roman" w:cs="Times New Roman"/>
                <w:color w:val="000000"/>
                <w:sz w:val="21"/>
                <w:szCs w:val="21"/>
                <w:highlight w:val="none"/>
              </w:rPr>
            </w:r>
            <w:r/>
          </w:p>
          <w:p>
            <w:pPr>
              <w:pStyle w:val="1088"/>
              <w:jc w:val="left"/>
              <w:spacing w:line="360" w:lineRule="auto"/>
              <w:rPr>
                <w:rFonts w:ascii="Times New Roman" w:hAnsi="Times New Roman" w:cs="Times New Roman"/>
                <w:color w:val="000000"/>
                <w:sz w:val="21"/>
                <w:szCs w:val="21"/>
                <w:highlight w:val="none"/>
              </w:rPr>
            </w:pPr>
            <w:r>
              <w:rPr>
                <w:rFonts w:hint="eastAsia" w:ascii="宋体" w:hAnsi="宋体" w:eastAsia="宋体" w:cs="宋体"/>
                <w:color w:val="000000"/>
                <w:sz w:val="21"/>
                <w:szCs w:val="21"/>
                <w:highlight w:val="none"/>
                <w:lang w:val="en-US" w:eastAsia="zh-CN"/>
              </w:rPr>
              <w:t xml:space="preserve">本项目执行财库〔2026〕2号《关于推动解决政府采购异常低价问题的通知》，具体要求详见磋商文件第二章</w:t>
            </w:r>
            <w:r>
              <w:rPr>
                <w:rFonts w:hint="eastAsia" w:ascii="宋体" w:hAnsi="宋体" w:eastAsia="宋体" w:cs="宋体"/>
                <w:color w:val="000000"/>
                <w:szCs w:val="21"/>
                <w:highlight w:val="none"/>
              </w:rPr>
              <w:t xml:space="preserve">16.4.1</w:t>
            </w:r>
            <w:r>
              <w:rPr>
                <w:rFonts w:hint="eastAsia" w:ascii="宋体" w:hAnsi="宋体" w:eastAsia="宋体" w:cs="宋体"/>
                <w:color w:val="000000"/>
                <w:sz w:val="21"/>
                <w:szCs w:val="21"/>
                <w:highlight w:val="none"/>
                <w:lang w:val="en-US" w:eastAsia="zh-CN"/>
              </w:rPr>
              <w:t xml:space="preserve">要求。</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r>
      <w:tr>
        <w:trPr>
          <w:trHeight w:val="563"/>
        </w:trPr>
        <w:tc>
          <w:tcPr>
            <w:tcW w:w="27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val="en-US" w:eastAsia="zh-CN"/>
              </w:rPr>
            </w:r>
            <w:r/>
          </w:p>
        </w:tc>
        <w:tc>
          <w:tcPr>
            <w:tcW w:w="579" w:type="dxa"/>
            <w:vAlign w:val="center"/>
            <w:textDirection w:val="lrTb"/>
            <w:noWrap w:val="false"/>
          </w:tcPr>
          <w:p>
            <w:pPr>
              <w:pStyle w:val="1088"/>
              <w:jc w:val="center"/>
              <w:spacing w:line="360" w:lineRule="auto"/>
              <w:rPr>
                <w:rFonts w:hint="eastAsia"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rPr>
              <w:t xml:space="preserve">著作权证书</w:t>
            </w:r>
            <w:r>
              <w:rPr>
                <w:rFonts w:hint="eastAsia" w:ascii="Times New Roman" w:hAnsi="Times New Roman" w:cs="Times New Roman"/>
                <w:color w:val="000000"/>
                <w:sz w:val="21"/>
                <w:szCs w:val="21"/>
                <w:highlight w:val="none"/>
                <w:lang w:val="en-US" w:eastAsia="zh-CN"/>
              </w:rPr>
            </w:r>
            <w:r/>
          </w:p>
        </w:tc>
        <w:tc>
          <w:tcPr>
            <w:tcW w:w="3865"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具有与速录能力考试</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速录技能测试</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在线学习考试相关的著作权证书，每</w:t>
            </w:r>
            <w:r>
              <w:rPr>
                <w:rFonts w:hint="eastAsia" w:ascii="Times New Roman" w:hAnsi="Times New Roman" w:cs="Times New Roman"/>
                <w:color w:val="000000"/>
                <w:sz w:val="21"/>
                <w:szCs w:val="21"/>
                <w:highlight w:val="none"/>
                <w:lang w:val="en-US" w:eastAsia="zh-CN"/>
              </w:rPr>
              <w:t xml:space="preserve">提供1份相关著作权证书的</w:t>
            </w:r>
            <w:r>
              <w:rPr>
                <w:rFonts w:ascii="Times New Roman" w:hAnsi="Times New Roman" w:cs="Times New Roman"/>
                <w:color w:val="000000"/>
                <w:sz w:val="21"/>
                <w:szCs w:val="21"/>
                <w:highlight w:val="none"/>
              </w:rPr>
              <w:t xml:space="preserve">得</w:t>
            </w:r>
            <w:r>
              <w:rPr>
                <w:rFonts w:ascii="Times New Roman" w:hAnsi="Times New Roman" w:cs="Times New Roman"/>
                <w:color w:val="000000"/>
                <w:sz w:val="21"/>
                <w:szCs w:val="21"/>
                <w:highlight w:val="none"/>
                <w:lang w:eastAsia="zh-CN"/>
              </w:rPr>
              <w:t xml:space="preserve">2</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val="en-US" w:eastAsia="zh-CN"/>
              </w:rPr>
              <w:t xml:space="preserve">满分</w:t>
            </w:r>
            <w:r>
              <w:rPr>
                <w:rFonts w:ascii="Times New Roman" w:hAnsi="Times New Roman" w:cs="Times New Roman"/>
                <w:color w:val="000000"/>
                <w:sz w:val="21"/>
                <w:szCs w:val="21"/>
                <w:highlight w:val="none"/>
                <w:lang w:eastAsia="zh-CN"/>
              </w:rPr>
              <w:t xml:space="preserve">6</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提供有效专利证书复印件并加盖公章；提供的证明材料需反映或体现相关数据或内容，否则视为未提供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en-US" w:eastAsia="zh-CN"/>
              </w:rPr>
            </w:r>
            <w:r/>
          </w:p>
        </w:tc>
      </w:tr>
      <w:tr>
        <w:trPr>
          <w:trHeight w:val="563"/>
        </w:trPr>
        <w:tc>
          <w:tcPr>
            <w:tcW w:w="276" w:type="dxa"/>
            <w:vAlign w:val="center"/>
            <w:vMerge w:val="restart"/>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lang w:val="en-US" w:eastAsia="zh-CN"/>
              </w:rPr>
            </w:r>
            <w:r/>
          </w:p>
        </w:tc>
        <w:tc>
          <w:tcPr>
            <w:tcW w:w="579" w:type="dxa"/>
            <w:vAlign w:val="center"/>
            <w:vMerge w:val="restart"/>
            <w:textDirection w:val="lrTb"/>
            <w:noWrap w:val="false"/>
          </w:tcPr>
          <w:p>
            <w:pPr>
              <w:pStyle w:val="1088"/>
              <w:jc w:val="center"/>
              <w:spacing w:line="360" w:lineRule="auto"/>
              <w:rPr>
                <w:rFonts w:hint="eastAsia" w:ascii="Times New Roman" w:hAnsi="Times New Roman" w:eastAsia="宋体" w:cs="Times New Roman"/>
                <w:highlight w:val="none"/>
                <w:lang w:eastAsia="zh-CN"/>
              </w:rPr>
            </w:pPr>
            <w:r>
              <w:rPr>
                <w:rFonts w:hint="eastAsia" w:ascii="Times New Roman" w:hAnsi="Times New Roman" w:cs="Times New Roman"/>
                <w:color w:val="000000"/>
                <w:sz w:val="21"/>
                <w:szCs w:val="21"/>
                <w:highlight w:val="none"/>
                <w:lang w:val="en-US" w:eastAsia="zh-CN"/>
              </w:rPr>
              <w:t xml:space="preserve">业绩</w:t>
            </w:r>
            <w:r>
              <w:rPr>
                <w:rFonts w:hint="eastAsia" w:ascii="Times New Roman" w:hAnsi="Times New Roman" w:eastAsia="宋体" w:cs="Times New Roman"/>
                <w:highlight w:val="none"/>
                <w:lang w:eastAsia="zh-CN"/>
              </w:rPr>
            </w:r>
            <w:r/>
          </w:p>
        </w:tc>
        <w:tc>
          <w:tcPr>
            <w:tcW w:w="3865"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业绩1：</w:t>
            </w:r>
            <w:r>
              <w:rPr>
                <w:rFonts w:ascii="Times New Roman" w:hAnsi="Times New Roman" w:cs="Times New Roman"/>
                <w:color w:val="000000"/>
                <w:sz w:val="21"/>
                <w:szCs w:val="21"/>
                <w:highlight w:val="none"/>
              </w:rPr>
              <w:t xml:space="preserve">202</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年1月1日至今（以合同签订时间为准），供应商</w:t>
            </w:r>
            <w:r>
              <w:rPr>
                <w:rFonts w:hint="eastAsia" w:ascii="Times New Roman" w:hAnsi="Times New Roman" w:cs="Times New Roman"/>
                <w:color w:val="000000"/>
                <w:sz w:val="21"/>
                <w:szCs w:val="21"/>
                <w:highlight w:val="none"/>
                <w:lang w:val="en-US" w:eastAsia="zh-CN"/>
              </w:rPr>
              <w:t xml:space="preserve">承担过</w:t>
            </w:r>
            <w:r>
              <w:rPr>
                <w:rFonts w:ascii="Times New Roman" w:hAnsi="Times New Roman" w:cs="Times New Roman"/>
                <w:color w:val="000000"/>
                <w:sz w:val="21"/>
                <w:szCs w:val="21"/>
                <w:highlight w:val="none"/>
              </w:rPr>
              <w:t xml:space="preserve">与教育</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人事</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考试相关业绩的，每</w:t>
            </w:r>
            <w:r>
              <w:rPr>
                <w:rFonts w:hint="eastAsia" w:ascii="Times New Roman" w:hAnsi="Times New Roman" w:cs="Times New Roman"/>
                <w:color w:val="000000"/>
                <w:sz w:val="21"/>
                <w:szCs w:val="21"/>
                <w:highlight w:val="none"/>
                <w:lang w:val="en-US" w:eastAsia="zh-CN"/>
              </w:rPr>
              <w:t xml:space="preserve">提供1份有效业绩的</w:t>
            </w:r>
            <w:r>
              <w:rPr>
                <w:rFonts w:ascii="Times New Roman" w:hAnsi="Times New Roman" w:cs="Times New Roman"/>
                <w:color w:val="000000"/>
                <w:sz w:val="21"/>
                <w:szCs w:val="21"/>
                <w:highlight w:val="none"/>
              </w:rPr>
              <w:t xml:space="preserve">得3分，</w:t>
            </w:r>
            <w:r>
              <w:rPr>
                <w:rFonts w:hint="eastAsia" w:ascii="Times New Roman" w:hAnsi="Times New Roman" w:cs="Times New Roman"/>
                <w:color w:val="000000"/>
                <w:sz w:val="21"/>
                <w:szCs w:val="21"/>
                <w:highlight w:val="none"/>
                <w:lang w:val="en-US" w:eastAsia="zh-CN"/>
              </w:rPr>
              <w:t xml:space="preserve">满分9</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val="en-US" w:eastAsia="zh-CN"/>
              </w:rPr>
              <w:t xml:space="preserve">提供有效业绩合同复印件并加盖公章；提供的证明材料需反映或体现相关数据或内容，否则视为未提供；</w:t>
            </w:r>
            <w:r>
              <w:rPr>
                <w:rFonts w:hint="eastAsia" w:ascii="Times New Roman" w:hAnsi="Times New Roman" w:cs="Times New Roman"/>
                <w:color w:val="000000"/>
                <w:sz w:val="21"/>
                <w:szCs w:val="21"/>
                <w:highlight w:val="none"/>
                <w:lang w:val="en-US" w:eastAsia="zh-CN"/>
              </w:rPr>
              <w:t xml:space="preserve">同一业绩同时满足业绩1与业绩2要求时，可重复计取分数</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9</w:t>
            </w:r>
            <w:r>
              <w:rPr>
                <w:rFonts w:ascii="Times New Roman" w:hAnsi="Times New Roman" w:cs="Times New Roman"/>
                <w:color w:val="000000"/>
                <w:sz w:val="21"/>
                <w:szCs w:val="21"/>
                <w:highlight w:val="none"/>
                <w:lang w:val="en-US" w:eastAsia="zh-CN"/>
              </w:rPr>
            </w:r>
            <w:r/>
          </w:p>
        </w:tc>
      </w:tr>
      <w:tr>
        <w:trPr>
          <w:trHeight w:val="563"/>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r>
            <w:r/>
          </w:p>
        </w:tc>
        <w:tc>
          <w:tcPr>
            <w:tcW w:w="579" w:type="dxa"/>
            <w:vAlign w:val="center"/>
            <w:vMerge w:val="continue"/>
            <w:textDirection w:val="lrTb"/>
            <w:noWrap w:val="false"/>
          </w:tcPr>
          <w:p>
            <w:pPr>
              <w:pStyle w:val="1088"/>
              <w:jc w:val="center"/>
              <w:spacing w:line="36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r>
            <w:r/>
          </w:p>
        </w:tc>
        <w:tc>
          <w:tcPr>
            <w:tcW w:w="3865"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业绩2：</w:t>
            </w:r>
            <w:r>
              <w:rPr>
                <w:rFonts w:ascii="Times New Roman" w:hAnsi="Times New Roman" w:cs="Times New Roman"/>
                <w:color w:val="000000"/>
                <w:sz w:val="21"/>
                <w:szCs w:val="21"/>
                <w:highlight w:val="none"/>
              </w:rPr>
              <w:t xml:space="preserve">202</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年1月1日至今（以合同签订时间为准），供应商</w:t>
            </w:r>
            <w:r>
              <w:rPr>
                <w:rFonts w:hint="eastAsia" w:ascii="Times New Roman" w:hAnsi="Times New Roman" w:cs="Times New Roman"/>
                <w:color w:val="000000"/>
                <w:sz w:val="21"/>
                <w:szCs w:val="21"/>
                <w:highlight w:val="none"/>
                <w:lang w:val="en-US" w:eastAsia="zh-CN"/>
              </w:rPr>
              <w:t xml:space="preserve">承担过类似</w:t>
            </w:r>
            <w:r>
              <w:rPr>
                <w:rFonts w:ascii="Times New Roman" w:hAnsi="Times New Roman" w:cs="Times New Roman"/>
                <w:color w:val="000000"/>
                <w:sz w:val="21"/>
                <w:szCs w:val="21"/>
                <w:highlight w:val="none"/>
                <w:lang w:val="en-US" w:eastAsia="zh-CN"/>
              </w:rPr>
              <w:t xml:space="preserve">技能考试</w:t>
            </w:r>
            <w:r>
              <w:rPr>
                <w:rFonts w:hint="eastAsia" w:ascii="Times New Roman" w:hAnsi="Times New Roman" w:cs="Times New Roman"/>
                <w:color w:val="000000"/>
                <w:sz w:val="21"/>
                <w:szCs w:val="21"/>
                <w:highlight w:val="none"/>
                <w:lang w:val="en-US" w:eastAsia="zh-CN"/>
              </w:rPr>
              <w:t xml:space="preserve">相关</w:t>
            </w:r>
            <w:r>
              <w:rPr>
                <w:rFonts w:ascii="Times New Roman" w:hAnsi="Times New Roman" w:cs="Times New Roman"/>
                <w:color w:val="000000"/>
                <w:sz w:val="21"/>
                <w:szCs w:val="21"/>
                <w:highlight w:val="none"/>
              </w:rPr>
              <w:t xml:space="preserve">业绩，得</w:t>
            </w: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提供有效业绩合同复印件并加盖公章；提供的证明材料需反映或体现相关数据或内容，否则视为未提供；同一业绩同时满足业绩1与业绩2要求时，可重复计取分数</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r>
      <w:tr>
        <w:trPr>
          <w:trHeight w:val="563"/>
        </w:trPr>
        <w:tc>
          <w:tcPr>
            <w:tcW w:w="276" w:type="dxa"/>
            <w:vAlign w:val="center"/>
            <w:vMerge w:val="restart"/>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lang w:val="en-US" w:eastAsia="zh-CN"/>
              </w:rPr>
            </w:r>
            <w:r/>
          </w:p>
        </w:tc>
        <w:tc>
          <w:tcPr>
            <w:tcW w:w="579" w:type="dxa"/>
            <w:vAlign w:val="center"/>
            <w:vMerge w:val="restart"/>
            <w:textDirection w:val="lrTb"/>
            <w:noWrap w:val="false"/>
          </w:tcPr>
          <w:p>
            <w:pPr>
              <w:pStyle w:val="1088"/>
              <w:jc w:val="center"/>
              <w:spacing w:line="360" w:lineRule="auto"/>
              <w:rPr>
                <w:rFonts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履约能力</w:t>
            </w:r>
            <w:r>
              <w:rPr>
                <w:rFonts w:ascii="Times New Roman" w:hAnsi="Times New Roman" w:eastAsia="宋体" w:cs="Times New Roman"/>
                <w:highlight w:val="none"/>
                <w:lang w:val="en-US" w:eastAsia="zh-CN"/>
              </w:rPr>
            </w:r>
            <w:r/>
          </w:p>
        </w:tc>
        <w:tc>
          <w:tcPr>
            <w:tcW w:w="3865"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供应商承诺</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中标后，能根据采购人要求在南京主城区（除浦口、溧水、高淳、六合）内设有考场，且单次能安排25个考场同时考试</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分。（提供承诺书</w:t>
            </w:r>
            <w:r>
              <w:rPr>
                <w:rFonts w:hint="eastAsia" w:ascii="Times New Roman" w:hAnsi="Times New Roman" w:cs="Times New Roman"/>
                <w:color w:val="000000"/>
                <w:sz w:val="21"/>
                <w:szCs w:val="21"/>
                <w:highlight w:val="none"/>
                <w:lang w:val="en-US" w:eastAsia="zh-CN"/>
              </w:rPr>
              <w:t xml:space="preserve">并</w:t>
            </w:r>
            <w:r>
              <w:rPr>
                <w:rFonts w:ascii="Times New Roman" w:hAnsi="Times New Roman" w:cs="Times New Roman"/>
                <w:color w:val="000000"/>
                <w:sz w:val="21"/>
                <w:szCs w:val="21"/>
                <w:highlight w:val="none"/>
              </w:rPr>
              <w:t xml:space="preserve">加盖公章</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格式自拟；承诺书内容表述不清或存在评审歧义的，视为未提供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lang w:val="en-US" w:eastAsia="zh-CN"/>
              </w:rPr>
            </w:r>
            <w:r/>
          </w:p>
        </w:tc>
      </w:tr>
      <w:tr>
        <w:trPr>
          <w:trHeight w:val="563"/>
        </w:trPr>
        <w:tc>
          <w:tcPr>
            <w:tcW w:w="276" w:type="dxa"/>
            <w:vAlign w:val="center"/>
            <w:vMerge w:val="continue"/>
            <w:textDirection w:val="lrTb"/>
            <w:noWrap w:val="false"/>
          </w:tcPr>
          <w:p>
            <w:pPr>
              <w:pStyle w:val="1088"/>
              <w:jc w:val="center"/>
              <w:spacing w:line="360" w:lineRule="auto"/>
              <w:rPr>
                <w:rFonts w:hint="eastAsia"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r>
            <w:r/>
          </w:p>
        </w:tc>
        <w:tc>
          <w:tcPr>
            <w:tcW w:w="579" w:type="dxa"/>
            <w:vAlign w:val="center"/>
            <w:vMerge w:val="continue"/>
            <w:textDirection w:val="lrTb"/>
            <w:noWrap w:val="false"/>
          </w:tcPr>
          <w:p>
            <w:pPr>
              <w:pStyle w:val="1088"/>
              <w:jc w:val="center"/>
              <w:spacing w:line="36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r>
            <w:r/>
          </w:p>
        </w:tc>
        <w:tc>
          <w:tcPr>
            <w:tcW w:w="3865"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供应商承诺</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中标后，能根据采购人要求提供包括考务人员、考试材料、</w:t>
            </w:r>
            <w:r>
              <w:rPr>
                <w:rFonts w:hint="eastAsia" w:ascii="Times New Roman" w:hAnsi="Times New Roman" w:cs="Times New Roman"/>
                <w:highlight w:val="none"/>
              </w:rPr>
              <w:t xml:space="preserve">交通住宿</w:t>
            </w:r>
            <w:r>
              <w:rPr>
                <w:rFonts w:ascii="Times New Roman" w:hAnsi="Times New Roman" w:cs="Times New Roman"/>
                <w:color w:val="000000"/>
                <w:sz w:val="21"/>
                <w:szCs w:val="21"/>
                <w:highlight w:val="none"/>
              </w:rPr>
              <w:t xml:space="preserve">、设备设施等考务辅助性服务，结算以实际发生为准</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得</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分。（提供承诺书</w:t>
            </w:r>
            <w:r>
              <w:rPr>
                <w:rFonts w:hint="eastAsia" w:ascii="Times New Roman" w:hAnsi="Times New Roman" w:cs="Times New Roman"/>
                <w:color w:val="000000"/>
                <w:sz w:val="21"/>
                <w:szCs w:val="21"/>
                <w:highlight w:val="none"/>
                <w:lang w:val="en-US" w:eastAsia="zh-CN"/>
              </w:rPr>
              <w:t xml:space="preserve">并</w:t>
            </w:r>
            <w:r>
              <w:rPr>
                <w:rFonts w:ascii="Times New Roman" w:hAnsi="Times New Roman" w:cs="Times New Roman"/>
                <w:color w:val="000000"/>
                <w:sz w:val="21"/>
                <w:szCs w:val="21"/>
                <w:highlight w:val="none"/>
              </w:rPr>
              <w:t xml:space="preserve">加盖公章</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格式自拟；承诺书内容表述不清或存在评审歧义的，视为未提供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val="en-US" w:eastAsia="zh-CN"/>
              </w:rPr>
            </w:r>
            <w:r/>
          </w:p>
        </w:tc>
      </w:tr>
      <w:tr>
        <w:trPr>
          <w:trHeight w:val="563"/>
        </w:trPr>
        <w:tc>
          <w:tcPr>
            <w:tcW w:w="276" w:type="dxa"/>
            <w:vAlign w:val="center"/>
            <w:textDirection w:val="lrTb"/>
            <w:noWrap w:val="false"/>
          </w:tcPr>
          <w:p>
            <w:pPr>
              <w:pStyle w:val="1088"/>
              <w:jc w:val="center"/>
              <w:spacing w:line="36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lang w:eastAsia="zh-CN"/>
              </w:rPr>
            </w:r>
            <w:r/>
          </w:p>
        </w:tc>
        <w:tc>
          <w:tcPr>
            <w:tcW w:w="579"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技术响应</w:t>
            </w:r>
            <w:r>
              <w:rPr>
                <w:rFonts w:ascii="Times New Roman" w:hAnsi="Times New Roman" w:cs="Times New Roman"/>
                <w:color w:val="000000"/>
                <w:sz w:val="21"/>
                <w:szCs w:val="21"/>
                <w:highlight w:val="none"/>
              </w:rPr>
            </w:r>
            <w:r/>
          </w:p>
        </w:tc>
        <w:tc>
          <w:tcPr>
            <w:tcW w:w="3865" w:type="dxa"/>
            <w:vAlign w:val="center"/>
            <w:textDirection w:val="lrTb"/>
            <w:noWrap w:val="false"/>
          </w:tcPr>
          <w:p>
            <w:pPr>
              <w:pStyle w:val="1088"/>
              <w:spacing w:line="360" w:lineRule="auto"/>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根据</w:t>
            </w: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针对招标文件第四章 采购需求</w:t>
            </w:r>
            <w:r>
              <w:rPr>
                <w:rFonts w:hint="eastAsia" w:ascii="Times New Roman" w:hAnsi="Times New Roman" w:cs="Times New Roman"/>
                <w:color w:val="000000"/>
                <w:sz w:val="21"/>
                <w:szCs w:val="21"/>
                <w:highlight w:val="none"/>
                <w:lang w:val="en-US" w:eastAsia="zh-CN"/>
              </w:rPr>
              <w:t xml:space="preserve">对应分包的</w:t>
            </w:r>
            <w:r>
              <w:rPr>
                <w:rFonts w:hint="eastAsia" w:ascii="Times New Roman" w:hAnsi="Times New Roman" w:cs="Times New Roman"/>
                <w:color w:val="000000"/>
                <w:sz w:val="21"/>
                <w:szCs w:val="21"/>
                <w:highlight w:val="none"/>
                <w:lang w:eastAsia="zh-CN"/>
              </w:rPr>
              <w:t xml:space="preserve">“二、技术要求”</w:t>
            </w:r>
            <w:r>
              <w:rPr>
                <w:rFonts w:ascii="Times New Roman" w:hAnsi="Times New Roman" w:cs="Times New Roman"/>
                <w:color w:val="000000"/>
                <w:sz w:val="21"/>
                <w:szCs w:val="21"/>
                <w:highlight w:val="none"/>
              </w:rPr>
              <w:t xml:space="preserve">响应程度进行打分，全部响应即满足招标文件</w:t>
            </w:r>
            <w:r>
              <w:rPr>
                <w:rFonts w:hint="eastAsia" w:ascii="Times New Roman" w:hAnsi="Times New Roman" w:cs="Times New Roman"/>
                <w:color w:val="000000"/>
                <w:sz w:val="21"/>
                <w:szCs w:val="21"/>
                <w:highlight w:val="none"/>
                <w:lang w:val="en-US" w:eastAsia="zh-CN"/>
              </w:rPr>
              <w:t xml:space="preserve">对应分</w:t>
            </w:r>
            <w:r>
              <w:rPr>
                <w:rFonts w:hint="eastAsia" w:ascii="Times New Roman" w:hAnsi="Times New Roman" w:cs="Times New Roman"/>
                <w:color w:val="000000"/>
                <w:sz w:val="21"/>
                <w:szCs w:val="21"/>
                <w:highlight w:val="none"/>
                <w:lang w:eastAsia="zh-CN"/>
              </w:rPr>
              <w:t xml:space="preserve">“二、技术要求”</w:t>
            </w:r>
            <w:r>
              <w:rPr>
                <w:rFonts w:ascii="Times New Roman" w:hAnsi="Times New Roman" w:cs="Times New Roman"/>
                <w:color w:val="000000"/>
                <w:sz w:val="21"/>
                <w:szCs w:val="21"/>
                <w:highlight w:val="none"/>
              </w:rPr>
              <w:t xml:space="preserve">全部技术要求的得</w:t>
            </w:r>
            <w:r>
              <w:rPr>
                <w:rFonts w:ascii="Times New Roman" w:hAnsi="Times New Roman" w:cs="Times New Roman"/>
                <w:color w:val="000000"/>
                <w:sz w:val="21"/>
                <w:szCs w:val="21"/>
                <w:highlight w:val="none"/>
                <w:lang w:val="en-US" w:eastAsia="zh-CN"/>
              </w:rPr>
              <w:t xml:space="preserve">15</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r>
            <w:r/>
          </w:p>
          <w:p>
            <w:pPr>
              <w:pStyle w:val="1088"/>
              <w:spacing w:line="360" w:lineRule="auto"/>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项技术</w:t>
            </w:r>
            <w:r>
              <w:rPr>
                <w:rFonts w:hint="eastAsia" w:ascii="Times New Roman" w:hAnsi="Times New Roman" w:cs="Times New Roman"/>
                <w:color w:val="000000"/>
                <w:sz w:val="21"/>
                <w:szCs w:val="21"/>
                <w:highlight w:val="none"/>
                <w:lang w:val="en-US" w:eastAsia="zh-CN"/>
              </w:rPr>
              <w:t xml:space="preserve">为重要指标</w:t>
            </w:r>
            <w:r>
              <w:rPr>
                <w:rFonts w:ascii="Times New Roman" w:hAnsi="Times New Roman" w:cs="Times New Roman"/>
                <w:color w:val="000000"/>
                <w:sz w:val="21"/>
                <w:szCs w:val="21"/>
                <w:highlight w:val="none"/>
              </w:rPr>
              <w:t xml:space="preserve">要求</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负偏离</w:t>
            </w:r>
            <w:r>
              <w:rPr>
                <w:rFonts w:ascii="Times New Roman" w:hAnsi="Times New Roman" w:cs="Times New Roman"/>
                <w:color w:val="000000"/>
                <w:sz w:val="21"/>
                <w:szCs w:val="21"/>
                <w:highlight w:val="none"/>
              </w:rPr>
              <w:t xml:space="preserve">一项扣1分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扣完为止</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r>
            <w:r/>
          </w:p>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其他未加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的功能点</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负偏离</w:t>
            </w:r>
            <w:r>
              <w:rPr>
                <w:rFonts w:ascii="Times New Roman" w:hAnsi="Times New Roman" w:cs="Times New Roman"/>
                <w:color w:val="000000"/>
                <w:sz w:val="21"/>
                <w:szCs w:val="21"/>
                <w:highlight w:val="none"/>
              </w:rPr>
              <w:t xml:space="preserve">一项扣</w:t>
            </w:r>
            <w:r>
              <w:rPr>
                <w:rFonts w:hint="eastAsia" w:ascii="Times New Roman" w:hAnsi="Times New Roman" w:cs="Times New Roman"/>
                <w:color w:val="000000"/>
                <w:sz w:val="21"/>
                <w:szCs w:val="21"/>
                <w:highlight w:val="none"/>
                <w:lang w:val="en-US" w:eastAsia="zh-CN"/>
              </w:rPr>
              <w:t xml:space="preserve">0.5</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扣完为止</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注：</w:t>
            </w: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需在</w:t>
            </w:r>
            <w:r>
              <w:rPr>
                <w:rFonts w:hint="eastAsia" w:ascii="Times New Roman" w:hAnsi="Times New Roman" w:cs="Times New Roman"/>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技术（服务）条款响应偏离表</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中如实逐项填列服务响应或承诺，加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条款</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如</w:t>
            </w:r>
            <w:r>
              <w:rPr>
                <w:rFonts w:ascii="Times New Roman" w:hAnsi="Times New Roman" w:cs="Times New Roman"/>
                <w:color w:val="000000"/>
                <w:sz w:val="21"/>
                <w:szCs w:val="21"/>
                <w:highlight w:val="none"/>
              </w:rPr>
              <w:t xml:space="preserve">需提供技术支持资料（如检测检验报告、白皮书、彩页、手册等）作为证明材料</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应</w:t>
            </w:r>
            <w:r>
              <w:rPr>
                <w:rFonts w:ascii="Times New Roman" w:hAnsi="Times New Roman" w:cs="Times New Roman"/>
                <w:color w:val="000000"/>
                <w:sz w:val="21"/>
                <w:szCs w:val="21"/>
                <w:highlight w:val="none"/>
              </w:rPr>
              <w:t xml:space="preserve">在偏离表中注明证明材料所在投标文件的页码位置，</w:t>
            </w:r>
            <w:r>
              <w:rPr>
                <w:rFonts w:hint="eastAsia" w:ascii="Times New Roman" w:hAnsi="Times New Roman" w:cs="Times New Roman"/>
                <w:color w:val="000000"/>
                <w:sz w:val="21"/>
                <w:szCs w:val="21"/>
                <w:highlight w:val="none"/>
                <w:lang w:val="en-US" w:eastAsia="zh-CN"/>
              </w:rPr>
              <w:t xml:space="preserve">并以醒目方式标记，</w:t>
            </w:r>
            <w:r>
              <w:rPr>
                <w:rFonts w:ascii="Times New Roman" w:hAnsi="Times New Roman" w:cs="Times New Roman"/>
                <w:color w:val="000000"/>
                <w:sz w:val="21"/>
                <w:szCs w:val="21"/>
                <w:highlight w:val="none"/>
              </w:rPr>
              <w:t xml:space="preserve">否则评标委员会有权做负偏离处理。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rPr>
            </w:r>
            <w:r/>
          </w:p>
        </w:tc>
      </w:tr>
      <w:tr>
        <w:trPr/>
        <w:tc>
          <w:tcPr>
            <w:tcW w:w="276" w:type="dxa"/>
            <w:vAlign w:val="center"/>
            <w:vMerge w:val="restart"/>
            <w:textDirection w:val="lrTb"/>
            <w:noWrap w:val="false"/>
          </w:tcPr>
          <w:p>
            <w:pPr>
              <w:pStyle w:val="1088"/>
              <w:jc w:val="center"/>
              <w:spacing w:line="36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lang w:eastAsia="zh-CN"/>
              </w:rPr>
            </w:r>
            <w:r/>
          </w:p>
        </w:tc>
        <w:tc>
          <w:tcPr>
            <w:tcW w:w="57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项目理解情况</w:t>
            </w:r>
            <w:r>
              <w:rPr>
                <w:rFonts w:ascii="Times New Roman" w:hAnsi="Times New Roman" w:cs="Times New Roman"/>
                <w:color w:val="000000"/>
                <w:sz w:val="21"/>
                <w:szCs w:val="21"/>
                <w:highlight w:val="none"/>
              </w:rPr>
            </w:r>
            <w:r/>
          </w:p>
        </w:tc>
        <w:tc>
          <w:tcPr>
            <w:tcW w:w="3865"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根据供应商提供的针对本项目的项目理解情况，包括：项目背景、用户现状、项目需求、服务目标。</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（1）项目认知理解透彻、内容完整、分析科学合理，得 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（2）项目认知理解较透彻、内容较完整、分析较科学合理，得 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（3）项目认知理解一般、内容较少、不够专业、分析较差的，得1 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r>
      <w:tr>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7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技术方案</w:t>
            </w:r>
            <w:r>
              <w:rPr>
                <w:rFonts w:ascii="Times New Roman" w:hAnsi="Times New Roman" w:cs="Times New Roman"/>
                <w:color w:val="000000"/>
                <w:sz w:val="21"/>
                <w:szCs w:val="21"/>
                <w:highlight w:val="none"/>
              </w:rPr>
            </w:r>
            <w:r/>
          </w:p>
        </w:tc>
        <w:tc>
          <w:tcPr>
            <w:tcW w:w="3865"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根据供应商编制的技术方案，包括：系统架构、功能模块、关键技术。由评委小组进行评分：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（1）方案满足需求，重点突出，针对性强，可操作性强得5分；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（2）方案满足需求，重点突出，针对性较强，可操作性较强得3分；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（3）方案合理性有瑕疵，针对性一般，可操作性一般得1分；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7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数据安全方案</w:t>
            </w:r>
            <w:r>
              <w:rPr>
                <w:rFonts w:ascii="Times New Roman" w:hAnsi="Times New Roman" w:cs="Times New Roman"/>
                <w:color w:val="000000"/>
                <w:sz w:val="21"/>
                <w:szCs w:val="21"/>
                <w:highlight w:val="none"/>
              </w:rPr>
            </w:r>
            <w:r/>
          </w:p>
        </w:tc>
        <w:tc>
          <w:tcPr>
            <w:tcW w:w="3865" w:type="dxa"/>
            <w:vAlign w:val="center"/>
            <w:textDirection w:val="lrTb"/>
            <w:noWrap w:val="false"/>
          </w:tcPr>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根据供应商编制的数据安全方案，包括：软件信息安全。由评委小组进行评分：</w:t>
            </w:r>
            <w:r>
              <w:rPr>
                <w:rFonts w:ascii="Times New Roman" w:hAnsi="Times New Roman" w:cs="Times New Roman"/>
                <w:color w:val="000000"/>
                <w:sz w:val="21"/>
                <w:szCs w:val="21"/>
                <w:highlight w:val="none"/>
              </w:rPr>
            </w:r>
            <w:r/>
          </w:p>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（1）方案内容完整、科学合理，可行性高的得5分； </w:t>
            </w:r>
            <w:r>
              <w:rPr>
                <w:rFonts w:ascii="Times New Roman" w:hAnsi="Times New Roman" w:cs="Times New Roman"/>
                <w:color w:val="000000"/>
                <w:sz w:val="21"/>
                <w:szCs w:val="21"/>
                <w:highlight w:val="none"/>
              </w:rPr>
            </w:r>
            <w:r/>
          </w:p>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（2）方案内容较完整、较合理的得 3分； </w:t>
            </w:r>
            <w:r>
              <w:rPr>
                <w:rFonts w:ascii="Times New Roman" w:hAnsi="Times New Roman" w:cs="Times New Roman"/>
                <w:color w:val="000000"/>
                <w:sz w:val="21"/>
                <w:szCs w:val="21"/>
                <w:highlight w:val="none"/>
              </w:rPr>
            </w:r>
            <w:r/>
          </w:p>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（3）方案内容有缺失或可行性较差的得 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7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服务方案</w:t>
            </w:r>
            <w:r>
              <w:rPr>
                <w:rFonts w:ascii="Times New Roman" w:hAnsi="Times New Roman" w:cs="Times New Roman"/>
                <w:color w:val="000000"/>
                <w:sz w:val="21"/>
                <w:szCs w:val="21"/>
                <w:highlight w:val="none"/>
              </w:rPr>
            </w:r>
            <w:r/>
          </w:p>
        </w:tc>
        <w:tc>
          <w:tcPr>
            <w:tcW w:w="3865"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根据供应商编制的服务方案，包括：</w:t>
            </w:r>
            <w:r>
              <w:rPr>
                <w:rFonts w:ascii="Times New Roman" w:hAnsi="Times New Roman" w:cs="Times New Roman"/>
                <w:color w:val="000000"/>
                <w:sz w:val="21"/>
                <w:szCs w:val="21"/>
                <w:highlight w:val="none"/>
                <w:lang w:eastAsia="zh-CN"/>
              </w:rPr>
              <w:t xml:space="preserve">服务</w:t>
            </w:r>
            <w:r>
              <w:rPr>
                <w:rFonts w:ascii="Times New Roman" w:hAnsi="Times New Roman" w:cs="Times New Roman"/>
                <w:color w:val="000000"/>
                <w:sz w:val="21"/>
                <w:szCs w:val="21"/>
                <w:highlight w:val="none"/>
              </w:rPr>
              <w:t xml:space="preserve">方案、项目管理方案、安全应急方案。由评委小组进行评分：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（1）方案内容完整、科学合理，可行性高的得5分； </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（2）方案内容较完整、较合理的得 3分； </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（3）方案内容有缺失或可行性较差的得 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7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系统对接方案</w:t>
            </w:r>
            <w:r>
              <w:rPr>
                <w:rFonts w:ascii="Times New Roman" w:hAnsi="Times New Roman" w:cs="Times New Roman"/>
                <w:color w:val="000000"/>
                <w:sz w:val="21"/>
                <w:szCs w:val="21"/>
                <w:highlight w:val="none"/>
              </w:rPr>
            </w:r>
            <w:r/>
          </w:p>
        </w:tc>
        <w:tc>
          <w:tcPr>
            <w:tcW w:w="3865"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供应商提供</w:t>
            </w:r>
            <w:r>
              <w:rPr>
                <w:rFonts w:ascii="Times New Roman" w:hAnsi="Times New Roman" w:cs="Times New Roman"/>
                <w:color w:val="000000"/>
                <w:sz w:val="21"/>
                <w:szCs w:val="21"/>
                <w:highlight w:val="none"/>
                <w:lang w:val="en-US" w:eastAsia="zh-CN"/>
              </w:rPr>
              <w:t xml:space="preserve">与原供应商系统和其它招考系统</w:t>
            </w:r>
            <w:r>
              <w:rPr>
                <w:rFonts w:ascii="Times New Roman" w:hAnsi="Times New Roman" w:cs="Times New Roman"/>
                <w:color w:val="000000"/>
                <w:sz w:val="21"/>
                <w:szCs w:val="21"/>
                <w:highlight w:val="none"/>
              </w:rPr>
              <w:t xml:space="preserve">的数据、系统层面兼容对接的方案</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同时承诺在项目周期内按实际需求完成对接融合，产生的任何费用由供应商承担。（供应商须同时提供</w:t>
            </w:r>
            <w:r>
              <w:rPr>
                <w:rFonts w:hint="eastAsia" w:ascii="Times New Roman" w:hAnsi="Times New Roman" w:cs="Times New Roman"/>
                <w:color w:val="000000"/>
                <w:sz w:val="21"/>
                <w:szCs w:val="21"/>
                <w:highlight w:val="none"/>
                <w:lang w:eastAsia="zh-CN"/>
              </w:rPr>
              <w:t xml:space="preserve">对接方案（或证明材料）、</w:t>
            </w:r>
            <w:r>
              <w:rPr>
                <w:rFonts w:ascii="Times New Roman" w:hAnsi="Times New Roman" w:cs="Times New Roman"/>
                <w:color w:val="000000"/>
                <w:sz w:val="21"/>
                <w:szCs w:val="21"/>
                <w:highlight w:val="none"/>
              </w:rPr>
              <w:t xml:space="preserve">承诺函，</w:t>
            </w:r>
            <w:r>
              <w:rPr>
                <w:rFonts w:hint="eastAsia" w:ascii="Times New Roman" w:hAnsi="Times New Roman" w:cs="Times New Roman"/>
                <w:color w:val="000000"/>
                <w:sz w:val="21"/>
                <w:szCs w:val="21"/>
                <w:highlight w:val="none"/>
                <w:lang w:val="en-US" w:eastAsia="zh-CN"/>
              </w:rPr>
              <w:t xml:space="preserve">二者缺一不可，承诺函格式自拟；未提供承诺书或承诺书内容存在评审歧义的，视为未提供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（1）方案具有可行性、可延续性、易操作性的，得5分；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（2）方案基本可行，能基本满足对接需求，得3分；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（3）方案有缺失或可行性较差的，得1分。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57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人员组织方案</w:t>
            </w:r>
            <w:r>
              <w:rPr>
                <w:rFonts w:ascii="Times New Roman" w:hAnsi="Times New Roman" w:cs="Times New Roman"/>
                <w:color w:val="000000"/>
                <w:sz w:val="21"/>
                <w:szCs w:val="21"/>
                <w:highlight w:val="none"/>
              </w:rPr>
            </w:r>
            <w:r/>
          </w:p>
        </w:tc>
        <w:tc>
          <w:tcPr>
            <w:tcW w:w="3865"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根据供应商编制的人员组织方案，针对人员组织提供方案，包括：组织计划、人数承诺、人员培训。由评委小组进行评分：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（1）方案流程齐全、完整可行，科学合理得5分；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（2）方案流程较齐全、较完整可行得3分；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（3）方案有缺失或可行性较差得1分；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rHeight w:val="7478"/>
        </w:trPr>
        <w:tc>
          <w:tcPr>
            <w:tcW w:w="276" w:type="dxa"/>
            <w:vAlign w:val="center"/>
            <w:textDirection w:val="lrTb"/>
            <w:noWrap w:val="false"/>
          </w:tcPr>
          <w:p>
            <w:pPr>
              <w:pStyle w:val="1088"/>
              <w:jc w:val="center"/>
              <w:spacing w:line="36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7</w:t>
            </w:r>
            <w:r>
              <w:rPr>
                <w:rFonts w:hint="eastAsia" w:ascii="Times New Roman" w:hAnsi="Times New Roman" w:eastAsia="宋体" w:cs="Times New Roman"/>
                <w:color w:val="000000"/>
                <w:sz w:val="21"/>
                <w:szCs w:val="21"/>
                <w:highlight w:val="none"/>
                <w:lang w:eastAsia="zh-CN"/>
              </w:rPr>
            </w:r>
            <w:r/>
          </w:p>
        </w:tc>
        <w:tc>
          <w:tcPr>
            <w:tcW w:w="579"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演示</w:t>
            </w:r>
            <w:r>
              <w:rPr>
                <w:rFonts w:ascii="Times New Roman" w:hAnsi="Times New Roman" w:cs="Times New Roman"/>
                <w:color w:val="000000"/>
                <w:sz w:val="21"/>
                <w:szCs w:val="21"/>
                <w:highlight w:val="none"/>
              </w:rPr>
            </w:r>
            <w:r/>
          </w:p>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lang w:val="en-US" w:eastAsia="zh-CN"/>
              </w:rPr>
              <w:t xml:space="preserve">20</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tcW w:w="3865" w:type="dxa"/>
            <w:vAlign w:val="center"/>
            <w:textDirection w:val="lrTb"/>
            <w:noWrap w:val="false"/>
          </w:tcPr>
          <w:p>
            <w:pPr>
              <w:pStyle w:val="1088"/>
              <w:spacing w:line="360" w:lineRule="auto"/>
              <w:widowControl/>
              <w:rPr>
                <w:rFonts w:hint="eastAsia" w:ascii="宋体" w:hAnsi="宋体" w:cs="宋体"/>
                <w:highlight w:val="none"/>
              </w:rPr>
            </w:pPr>
            <w:r>
              <w:rPr>
                <w:rFonts w:hint="eastAsia"/>
                <w:highlight w:val="none"/>
              </w:rPr>
              <w:t xml:space="preserve">供应商必须以真实的生产环境进行演示</w:t>
            </w:r>
            <w:r>
              <w:rPr>
                <w:rFonts w:hint="eastAsia" w:ascii="宋体" w:hAnsi="宋体" w:cs="宋体"/>
                <w:highlight w:val="none"/>
              </w:rPr>
              <w:t xml:space="preserve">或以DEMO环境进行演示。仅以PPT等固定图片或录像方式进行演示的，本项不得分。时间应控制在10分钟</w:t>
            </w:r>
            <w:r>
              <w:rPr>
                <w:rFonts w:hint="eastAsia"/>
                <w:highlight w:val="none"/>
              </w:rPr>
              <w:t xml:space="preserve">以内。</w:t>
            </w:r>
            <w:r>
              <w:rPr>
                <w:rFonts w:hint="eastAsia" w:ascii="宋体" w:hAnsi="宋体" w:cs="宋体"/>
                <w:highlight w:val="none"/>
              </w:rPr>
              <w:t xml:space="preserve">1.多题型支持</w:t>
            </w:r>
            <w:r>
              <w:rPr>
                <w:rFonts w:hint="eastAsia" w:ascii="宋体" w:hAnsi="宋体" w:cs="宋体"/>
                <w:highlight w:val="none"/>
              </w:rPr>
            </w:r>
            <w:r/>
          </w:p>
          <w:p>
            <w:pPr>
              <w:pStyle w:val="1088"/>
              <w:spacing w:line="360" w:lineRule="auto"/>
              <w:widowControl/>
              <w:rPr>
                <w:rFonts w:hint="eastAsia" w:ascii="宋体" w:hAnsi="宋体" w:cs="宋体"/>
                <w:highlight w:val="none"/>
              </w:rPr>
            </w:pPr>
            <w:r>
              <w:rPr>
                <w:rFonts w:hint="eastAsia" w:ascii="宋体" w:hAnsi="宋体" w:cs="宋体"/>
                <w:highlight w:val="none"/>
              </w:rPr>
              <w:t xml:space="preserve">（1）支持单选题、多选题、不定项选择题、填空题、简答题、判断题、复合题、编程题、音像题等题型（2.5分）</w:t>
            </w:r>
            <w:r>
              <w:rPr>
                <w:rFonts w:hint="eastAsia" w:ascii="宋体" w:hAnsi="宋体" w:cs="宋体"/>
                <w:highlight w:val="none"/>
              </w:rPr>
            </w:r>
            <w:r/>
          </w:p>
          <w:p>
            <w:pPr>
              <w:pStyle w:val="1088"/>
              <w:spacing w:line="360" w:lineRule="auto"/>
              <w:widowControl/>
              <w:rPr>
                <w:rFonts w:hint="eastAsia" w:ascii="宋体" w:hAnsi="宋体" w:cs="宋体"/>
                <w:highlight w:val="none"/>
              </w:rPr>
            </w:pPr>
            <w:r>
              <w:rPr>
                <w:rFonts w:hint="eastAsia" w:ascii="宋体" w:hAnsi="宋体" w:cs="宋体"/>
                <w:highlight w:val="none"/>
              </w:rPr>
              <w:t xml:space="preserve">（2）试题录入支持单题添加、多提导入（EXCEL\Word）、批量录入模式（实时检查录入内容格式，提示异常）（2.5分）</w:t>
            </w:r>
            <w:r>
              <w:rPr>
                <w:rFonts w:hint="eastAsia" w:ascii="宋体" w:hAnsi="宋体" w:cs="宋体"/>
                <w:highlight w:val="none"/>
              </w:rPr>
            </w:r>
            <w:r/>
          </w:p>
          <w:p>
            <w:pPr>
              <w:pStyle w:val="1088"/>
              <w:spacing w:line="360" w:lineRule="auto"/>
              <w:widowControl/>
              <w:rPr>
                <w:rFonts w:hint="eastAsia" w:ascii="宋体" w:hAnsi="宋体" w:cs="宋体"/>
                <w:highlight w:val="none"/>
              </w:rPr>
            </w:pPr>
            <w:r>
              <w:rPr>
                <w:rFonts w:hint="eastAsia" w:ascii="宋体" w:hAnsi="宋体" w:cs="宋体"/>
                <w:highlight w:val="none"/>
              </w:rPr>
              <w:t xml:space="preserve">2.考核机考系统AI监控 </w:t>
            </w:r>
            <w:r>
              <w:rPr>
                <w:rFonts w:hint="eastAsia" w:ascii="宋体" w:hAnsi="宋体" w:cs="宋体"/>
                <w:highlight w:val="none"/>
              </w:rPr>
            </w:r>
            <w:r/>
          </w:p>
          <w:p>
            <w:pPr>
              <w:pStyle w:val="1088"/>
              <w:spacing w:line="360" w:lineRule="auto"/>
              <w:widowControl/>
              <w:rPr>
                <w:rFonts w:hint="eastAsia" w:ascii="宋体" w:hAnsi="宋体" w:cs="宋体"/>
                <w:highlight w:val="none"/>
              </w:rPr>
            </w:pPr>
            <w:r>
              <w:rPr>
                <w:rFonts w:hint="eastAsia" w:ascii="宋体" w:hAnsi="宋体" w:cs="宋体"/>
                <w:highlight w:val="none"/>
              </w:rPr>
              <w:t xml:space="preserve">（1）实时展示AI告警（如切屏/离座/多人识别）（2.5分）</w:t>
            </w:r>
            <w:r>
              <w:rPr>
                <w:rFonts w:hint="eastAsia" w:ascii="宋体" w:hAnsi="宋体" w:cs="宋体"/>
                <w:highlight w:val="none"/>
              </w:rPr>
            </w:r>
            <w:r/>
          </w:p>
          <w:p>
            <w:pPr>
              <w:pStyle w:val="1088"/>
              <w:spacing w:line="360" w:lineRule="auto"/>
              <w:widowControl/>
              <w:rPr>
                <w:rFonts w:hint="eastAsia" w:ascii="宋体" w:hAnsi="宋体" w:cs="宋体"/>
                <w:highlight w:val="none"/>
              </w:rPr>
            </w:pPr>
            <w:r>
              <w:rPr>
                <w:rFonts w:hint="eastAsia" w:ascii="宋体" w:hAnsi="宋体" w:cs="宋体"/>
                <w:highlight w:val="none"/>
              </w:rPr>
              <w:t xml:space="preserve">（2）四视角监控：主视角（面部识别）、第二/三视角（侧方环境+手部动作）、第四视角（屏幕录制）（2.5分）</w:t>
            </w:r>
            <w:r>
              <w:rPr>
                <w:rFonts w:hint="eastAsia" w:ascii="宋体" w:hAnsi="宋体" w:cs="宋体"/>
                <w:highlight w:val="none"/>
              </w:rPr>
            </w:r>
            <w:r/>
          </w:p>
          <w:p>
            <w:pPr>
              <w:pStyle w:val="1088"/>
              <w:spacing w:line="360" w:lineRule="auto"/>
              <w:widowControl/>
              <w:rPr>
                <w:rFonts w:hint="eastAsia" w:ascii="宋体" w:hAnsi="宋体" w:cs="宋体"/>
                <w:highlight w:val="none"/>
              </w:rPr>
            </w:pPr>
            <w:r>
              <w:rPr>
                <w:rFonts w:hint="eastAsia" w:ascii="宋体" w:hAnsi="宋体" w:cs="宋体"/>
                <w:highlight w:val="none"/>
              </w:rPr>
              <w:t xml:space="preserve">3.随机组卷</w:t>
            </w:r>
            <w:r>
              <w:rPr>
                <w:rFonts w:hint="eastAsia" w:ascii="宋体" w:hAnsi="宋体" w:cs="宋体"/>
                <w:highlight w:val="none"/>
              </w:rPr>
            </w:r>
            <w:r/>
          </w:p>
          <w:p>
            <w:pPr>
              <w:pStyle w:val="1088"/>
              <w:spacing w:line="360" w:lineRule="auto"/>
              <w:widowControl/>
              <w:rPr>
                <w:rFonts w:hint="eastAsia" w:ascii="宋体" w:hAnsi="宋体" w:cs="宋体"/>
                <w:highlight w:val="none"/>
              </w:rPr>
            </w:pPr>
            <w:r>
              <w:rPr>
                <w:rFonts w:hint="eastAsia" w:ascii="宋体" w:hAnsi="宋体" w:cs="宋体"/>
                <w:highlight w:val="none"/>
              </w:rPr>
              <w:t xml:space="preserve">（1）能够根据试题类型设定随机抽取指定量试题。（2.5分）</w:t>
            </w:r>
            <w:r>
              <w:rPr>
                <w:rFonts w:hint="eastAsia" w:ascii="宋体" w:hAnsi="宋体" w:cs="宋体"/>
                <w:highlight w:val="none"/>
              </w:rPr>
            </w:r>
            <w:r/>
          </w:p>
          <w:p>
            <w:pPr>
              <w:pStyle w:val="1088"/>
              <w:spacing w:line="360" w:lineRule="auto"/>
              <w:widowControl/>
              <w:rPr>
                <w:rFonts w:hint="eastAsia" w:ascii="宋体" w:hAnsi="宋体" w:cs="宋体"/>
                <w:highlight w:val="none"/>
              </w:rPr>
            </w:pPr>
            <w:r>
              <w:rPr>
                <w:rFonts w:hint="eastAsia" w:ascii="宋体" w:hAnsi="宋体" w:cs="宋体"/>
                <w:highlight w:val="none"/>
              </w:rPr>
              <w:t xml:space="preserve">（2）支持试卷选答，考生从多套试卷中选择一套作答（2.5分）</w:t>
            </w:r>
            <w:r>
              <w:rPr>
                <w:rFonts w:hint="eastAsia" w:ascii="宋体" w:hAnsi="宋体" w:cs="宋体"/>
                <w:highlight w:val="none"/>
              </w:rPr>
            </w:r>
            <w:r/>
          </w:p>
          <w:p>
            <w:pPr>
              <w:pStyle w:val="1088"/>
              <w:spacing w:line="360" w:lineRule="auto"/>
              <w:widowControl/>
              <w:rPr>
                <w:rFonts w:hint="eastAsia" w:ascii="宋体" w:hAnsi="宋体" w:cs="宋体"/>
                <w:highlight w:val="none"/>
              </w:rPr>
            </w:pPr>
            <w:r>
              <w:rPr>
                <w:rFonts w:hint="eastAsia" w:ascii="宋体" w:hAnsi="宋体" w:cs="宋体"/>
                <w:highlight w:val="none"/>
              </w:rPr>
              <w:t xml:space="preserve">4.速录系统 </w:t>
            </w:r>
            <w:r>
              <w:rPr>
                <w:rFonts w:hint="eastAsia" w:ascii="宋体" w:hAnsi="宋体" w:cs="宋体"/>
                <w:highlight w:val="none"/>
              </w:rPr>
            </w:r>
            <w:r/>
          </w:p>
          <w:p>
            <w:pPr>
              <w:pStyle w:val="1088"/>
              <w:spacing w:line="360" w:lineRule="auto"/>
              <w:widowControl/>
              <w:rPr>
                <w:rFonts w:hint="eastAsia" w:ascii="宋体" w:hAnsi="宋体" w:cs="宋体"/>
                <w:highlight w:val="none"/>
              </w:rPr>
            </w:pPr>
            <w:r>
              <w:rPr>
                <w:rFonts w:hint="eastAsia" w:ascii="宋体" w:hAnsi="宋体" w:cs="宋体"/>
                <w:highlight w:val="none"/>
              </w:rPr>
              <w:t xml:space="preserve">（1）速录考试全流程演示（2.5分）</w:t>
            </w:r>
            <w:r>
              <w:rPr>
                <w:rFonts w:hint="eastAsia" w:ascii="宋体" w:hAnsi="宋体" w:cs="宋体"/>
                <w:highlight w:val="none"/>
              </w:rPr>
            </w:r>
            <w:r/>
          </w:p>
          <w:p>
            <w:pPr>
              <w:pStyle w:val="1088"/>
              <w:spacing w:line="360" w:lineRule="auto"/>
              <w:widowControl/>
              <w:rPr>
                <w:rFonts w:hint="eastAsia" w:ascii="Times New Roman" w:hAnsi="Times New Roman" w:eastAsia="宋体" w:cs="Times New Roman"/>
                <w:color w:val="000000"/>
                <w:sz w:val="21"/>
                <w:szCs w:val="21"/>
                <w:highlight w:val="none"/>
                <w:lang w:eastAsia="zh-CN"/>
              </w:rPr>
            </w:pPr>
            <w:r>
              <w:rPr>
                <w:rFonts w:hint="eastAsia" w:ascii="宋体" w:hAnsi="宋体" w:cs="宋体"/>
                <w:highlight w:val="none"/>
              </w:rPr>
              <w:t xml:space="preserve">（2）听打、看打等多题型考试流程及后台配置（2.5分）</w:t>
            </w:r>
            <w:r>
              <w:rPr>
                <w:rFonts w:hint="eastAsia" w:ascii="Times New Roman" w:hAnsi="Times New Roman" w:eastAsia="宋体" w:cs="Times New Roman"/>
                <w:color w:val="000000"/>
                <w:sz w:val="21"/>
                <w:szCs w:val="21"/>
                <w:highlight w:val="none"/>
                <w:lang w:eastAsia="zh-CN"/>
              </w:rPr>
            </w:r>
            <w:r/>
          </w:p>
        </w:tc>
        <w:tc>
          <w:tcPr>
            <w:tcW w:w="278"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r>
    </w:tbl>
    <w:p>
      <w:pPr>
        <w:pStyle w:val="1088"/>
        <w:rPr>
          <w:rFonts w:ascii="Times New Roman" w:hAnsi="Times New Roman" w:cs="Times New Roman"/>
          <w:spacing w:val="8"/>
          <w:sz w:val="21"/>
          <w:szCs w:val="21"/>
          <w:highlight w:val="none"/>
        </w:rPr>
      </w:pPr>
      <w:r>
        <w:rPr>
          <w:rFonts w:ascii="Times New Roman" w:hAnsi="Times New Roman" w:cs="Times New Roman"/>
          <w:spacing w:val="8"/>
          <w:sz w:val="21"/>
          <w:szCs w:val="21"/>
          <w:highlight w:val="none"/>
        </w:rPr>
      </w:r>
      <w:r/>
    </w:p>
    <w:p>
      <w:pPr>
        <w:pStyle w:val="1088"/>
        <w:rPr>
          <w:rFonts w:hint="eastAsia" w:ascii="Times New Roman" w:hAnsi="Times New Roman" w:cs="Times New Roman"/>
          <w:spacing w:val="8"/>
          <w:sz w:val="21"/>
          <w:szCs w:val="21"/>
          <w:highlight w:val="none"/>
          <w:lang w:val="en-US" w:eastAsia="zh-CN"/>
        </w:rPr>
      </w:pPr>
      <w:r>
        <w:rPr>
          <w:rFonts w:hint="eastAsia" w:ascii="Times New Roman" w:hAnsi="Times New Roman" w:cs="Times New Roman"/>
          <w:spacing w:val="8"/>
          <w:sz w:val="21"/>
          <w:szCs w:val="21"/>
          <w:highlight w:val="none"/>
          <w:lang w:val="en-US" w:eastAsia="zh-CN"/>
        </w:rPr>
        <w:br w:type="page" w:clear="all"/>
      </w:r>
      <w:r>
        <w:rPr>
          <w:rFonts w:hint="eastAsia" w:ascii="Times New Roman" w:hAnsi="Times New Roman" w:cs="Times New Roman"/>
          <w:spacing w:val="8"/>
          <w:sz w:val="21"/>
          <w:szCs w:val="21"/>
          <w:highlight w:val="none"/>
          <w:lang w:val="en-US" w:eastAsia="zh-CN"/>
        </w:rPr>
      </w:r>
      <w:r/>
    </w:p>
    <w:p>
      <w:pPr>
        <w:pStyle w:val="1142"/>
        <w:numPr>
          <w:ilvl w:val="0"/>
          <w:numId w:val="0"/>
        </w:numPr>
        <w:spacing w:line="360" w:lineRule="auto"/>
        <w:tabs>
          <w:tab w:val="left" w:pos="720" w:leader="none"/>
        </w:tabs>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适用：分包四  </w:t>
      </w:r>
      <w:r>
        <w:rPr>
          <w:rFonts w:ascii="Times New Roman" w:hAnsi="Times New Roman" w:cs="Times New Roman"/>
          <w:spacing w:val="8"/>
          <w:sz w:val="21"/>
          <w:szCs w:val="21"/>
          <w:highlight w:val="none"/>
        </w:rPr>
        <w:t xml:space="preserve">企事业单位招考考试报名与技术支持服务</w:t>
      </w:r>
      <w:r>
        <w:rPr>
          <w:rFonts w:hint="eastAsia" w:ascii="宋体" w:hAnsi="宋体" w:eastAsia="宋体" w:cs="宋体"/>
          <w:color w:val="000000"/>
          <w:sz w:val="21"/>
          <w:szCs w:val="21"/>
          <w:highlight w:val="none"/>
          <w:lang w:val="en-US" w:eastAsia="zh-CN"/>
        </w:rPr>
      </w:r>
      <w:r/>
    </w:p>
    <w:tbl>
      <w:tblPr>
        <w:tblW w:w="4934" w:type="pct"/>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1194"/>
        <w:gridCol w:w="7143"/>
        <w:gridCol w:w="522"/>
      </w:tblGrid>
      <w:tr>
        <w:trPr>
          <w:trHeight w:val="605"/>
        </w:trPr>
        <w:tc>
          <w:tcPr>
            <w:tcW w:w="276" w:type="dxa"/>
            <w:vAlign w:val="center"/>
            <w:textDirection w:val="lrTb"/>
            <w:noWrap w:val="false"/>
          </w:tcPr>
          <w:p>
            <w:pPr>
              <w:pStyle w:val="1088"/>
              <w:jc w:val="center"/>
              <w:spacing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序号</w:t>
            </w:r>
            <w:r>
              <w:rPr>
                <w:rFonts w:ascii="Times New Roman" w:hAnsi="Times New Roman" w:cs="Times New Roman"/>
                <w:b/>
                <w:color w:val="000000"/>
                <w:sz w:val="21"/>
                <w:szCs w:val="21"/>
                <w:highlight w:val="none"/>
              </w:rPr>
            </w:r>
            <w:r/>
          </w:p>
        </w:tc>
        <w:tc>
          <w:tcPr>
            <w:tcW w:w="636" w:type="dxa"/>
            <w:vAlign w:val="center"/>
            <w:textDirection w:val="lrTb"/>
            <w:noWrap w:val="false"/>
          </w:tcPr>
          <w:p>
            <w:pPr>
              <w:pStyle w:val="1088"/>
              <w:jc w:val="center"/>
              <w:spacing w:line="360" w:lineRule="auto"/>
              <w:rPr>
                <w:rFonts w:ascii="Times New Roman" w:hAnsi="Times New Roman" w:eastAsia="宋体" w:cs="Times New Roman"/>
                <w:b/>
                <w:color w:val="000000"/>
                <w:sz w:val="21"/>
                <w:szCs w:val="21"/>
                <w:highlight w:val="none"/>
                <w:lang w:eastAsia="zh-CN"/>
              </w:rPr>
            </w:pPr>
            <w:r>
              <w:rPr>
                <w:rFonts w:ascii="Times New Roman" w:hAnsi="Times New Roman" w:cs="Times New Roman"/>
                <w:b/>
                <w:color w:val="000000"/>
                <w:sz w:val="21"/>
                <w:szCs w:val="21"/>
                <w:highlight w:val="none"/>
              </w:rPr>
              <w:t xml:space="preserve">评分</w:t>
            </w:r>
            <w:r>
              <w:rPr>
                <w:rFonts w:ascii="Times New Roman" w:hAnsi="Times New Roman" w:cs="Times New Roman"/>
                <w:b/>
                <w:color w:val="000000"/>
                <w:sz w:val="21"/>
                <w:szCs w:val="21"/>
                <w:highlight w:val="none"/>
                <w:lang w:val="en-US" w:eastAsia="zh-CN"/>
              </w:rPr>
              <w:t xml:space="preserve">因素</w:t>
            </w:r>
            <w:r>
              <w:rPr>
                <w:rFonts w:ascii="Times New Roman" w:hAnsi="Times New Roman" w:eastAsia="宋体" w:cs="Times New Roman"/>
                <w:b/>
                <w:color w:val="000000"/>
                <w:sz w:val="21"/>
                <w:szCs w:val="21"/>
                <w:highlight w:val="none"/>
                <w:lang w:eastAsia="zh-CN"/>
              </w:rPr>
            </w:r>
            <w:r/>
          </w:p>
        </w:tc>
        <w:tc>
          <w:tcPr>
            <w:tcW w:w="3808" w:type="dxa"/>
            <w:vAlign w:val="center"/>
            <w:textDirection w:val="lrTb"/>
            <w:noWrap w:val="false"/>
          </w:tcPr>
          <w:p>
            <w:pPr>
              <w:pStyle w:val="1088"/>
              <w:jc w:val="center"/>
              <w:spacing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评审标准</w:t>
            </w:r>
            <w:r>
              <w:rPr>
                <w:rFonts w:ascii="Times New Roman" w:hAnsi="Times New Roman" w:cs="Times New Roman"/>
                <w:b/>
                <w:color w:val="000000"/>
                <w:sz w:val="21"/>
                <w:szCs w:val="21"/>
                <w:highlight w:val="none"/>
              </w:rPr>
            </w:r>
            <w:r/>
          </w:p>
        </w:tc>
        <w:tc>
          <w:tcPr>
            <w:tcW w:w="278" w:type="dxa"/>
            <w:vAlign w:val="center"/>
            <w:textDirection w:val="lrTb"/>
            <w:noWrap w:val="false"/>
          </w:tcPr>
          <w:p>
            <w:pPr>
              <w:pStyle w:val="1088"/>
              <w:jc w:val="center"/>
              <w:spacing w:line="360" w:lineRule="auto"/>
              <w:rPr>
                <w:rFonts w:ascii="Times New Roman" w:hAnsi="Times New Roman" w:eastAsia="宋体" w:cs="Times New Roman"/>
                <w:b/>
                <w:color w:val="000000"/>
                <w:sz w:val="21"/>
                <w:szCs w:val="21"/>
                <w:highlight w:val="none"/>
                <w:lang w:val="en-US" w:eastAsia="zh-CN"/>
              </w:rPr>
            </w:pPr>
            <w:r>
              <w:rPr>
                <w:rFonts w:ascii="Times New Roman" w:hAnsi="Times New Roman" w:cs="Times New Roman"/>
                <w:b/>
                <w:color w:val="000000"/>
                <w:sz w:val="21"/>
                <w:szCs w:val="21"/>
                <w:highlight w:val="none"/>
                <w:lang w:val="en-US" w:eastAsia="zh-CN"/>
              </w:rPr>
              <w:t xml:space="preserve">分值</w:t>
            </w:r>
            <w:r>
              <w:rPr>
                <w:rFonts w:ascii="Times New Roman" w:hAnsi="Times New Roman" w:eastAsia="宋体" w:cs="Times New Roman"/>
                <w:b/>
                <w:color w:val="000000"/>
                <w:sz w:val="21"/>
                <w:szCs w:val="21"/>
                <w:highlight w:val="none"/>
                <w:lang w:val="en-US" w:eastAsia="zh-CN"/>
              </w:rPr>
            </w:r>
            <w:r/>
          </w:p>
        </w:tc>
      </w:tr>
      <w:tr>
        <w:trPr/>
        <w:tc>
          <w:tcPr>
            <w:tcW w:w="27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W w:w="636"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投标报价</w:t>
            </w:r>
            <w:r>
              <w:rPr>
                <w:rFonts w:ascii="Times New Roman" w:hAnsi="Times New Roman" w:eastAsia="宋体" w:cs="Times New Roman"/>
                <w:color w:val="000000"/>
                <w:sz w:val="21"/>
                <w:szCs w:val="21"/>
                <w:highlight w:val="none"/>
                <w:lang w:eastAsia="zh-CN"/>
              </w:rPr>
            </w:r>
            <w:r/>
          </w:p>
        </w:tc>
        <w:tc>
          <w:tcPr>
            <w:tcW w:w="3808" w:type="dxa"/>
            <w:vAlign w:val="center"/>
            <w:textDirection w:val="lrTb"/>
            <w:noWrap w:val="false"/>
          </w:tcPr>
          <w:p>
            <w:pPr>
              <w:pStyle w:val="1088"/>
              <w:jc w:val="left"/>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报价分采用低价优先法计算</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即满足采购文件要求且</w:t>
            </w:r>
            <w:r>
              <w:rPr>
                <w:rFonts w:hint="eastAsia" w:ascii="Times New Roman" w:hAnsi="Times New Roman" w:cs="Times New Roman"/>
                <w:color w:val="0000ff"/>
                <w:sz w:val="21"/>
                <w:szCs w:val="21"/>
                <w:highlight w:val="none"/>
                <w:lang w:val="en-US" w:eastAsia="zh-CN"/>
              </w:rPr>
              <w:t xml:space="preserve">最后经评</w:t>
            </w:r>
            <w:r>
              <w:rPr>
                <w:rFonts w:hint="eastAsia" w:ascii="Times New Roman" w:hAnsi="Times New Roman" w:cs="Times New Roman"/>
                <w:color w:val="000000"/>
                <w:sz w:val="21"/>
                <w:szCs w:val="21"/>
                <w:highlight w:val="none"/>
                <w:lang w:val="en-US" w:eastAsia="zh-CN"/>
              </w:rPr>
              <w:t xml:space="preserve">审</w:t>
            </w:r>
            <w:r>
              <w:rPr>
                <w:rFonts w:ascii="Times New Roman" w:hAnsi="Times New Roman" w:cs="Times New Roman"/>
                <w:color w:val="000000"/>
                <w:sz w:val="21"/>
                <w:szCs w:val="21"/>
                <w:highlight w:val="none"/>
              </w:rPr>
              <w:t xml:space="preserve">报价最低的供应商报价为评标基准价,其价格分为满分10分,其它供应商的价格分统一按照以下公式计算</w:t>
            </w:r>
            <w:r>
              <w:rPr>
                <w:rFonts w:hint="eastAsia" w:ascii="宋体" w:hAnsi="宋体" w:eastAsia="宋体" w:cs="宋体"/>
                <w:bCs/>
                <w:sz w:val="21"/>
                <w:szCs w:val="21"/>
                <w:highlight w:val="none"/>
              </w:rPr>
              <w:t xml:space="preserve">（小数点保留两位）</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jc w:val="left"/>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投标报价得分=</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评标基准价/该供应商的投标报价</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×10分。</w:t>
            </w:r>
            <w:r>
              <w:rPr>
                <w:rFonts w:ascii="Times New Roman" w:hAnsi="Times New Roman" w:cs="Times New Roman"/>
                <w:color w:val="000000"/>
                <w:sz w:val="21"/>
                <w:szCs w:val="21"/>
                <w:highlight w:val="none"/>
              </w:rPr>
            </w:r>
            <w:r/>
          </w:p>
          <w:p>
            <w:pPr>
              <w:pStyle w:val="1088"/>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本项目执行财库〔2026〕2号《关于推动解决政府采购异常低价问题的通知》，具体要求详见磋商文件第二章</w:t>
            </w:r>
            <w:r>
              <w:rPr>
                <w:rFonts w:hint="eastAsia" w:ascii="宋体" w:hAnsi="宋体" w:eastAsia="宋体" w:cs="宋体"/>
                <w:color w:val="000000"/>
                <w:szCs w:val="21"/>
                <w:highlight w:val="none"/>
              </w:rPr>
              <w:t xml:space="preserve">16.4.1</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lang w:val="en-US" w:eastAsia="zh-CN"/>
              </w:rPr>
            </w:r>
            <w:r/>
          </w:p>
          <w:p>
            <w:pPr>
              <w:pStyle w:val="1088"/>
              <w:jc w:val="left"/>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注：</w:t>
            </w:r>
            <w:r>
              <w:rPr>
                <w:rFonts w:ascii="Times New Roman" w:hAnsi="Times New Roman" w:cs="Times New Roman"/>
                <w:color w:val="000000"/>
                <w:sz w:val="21"/>
                <w:szCs w:val="21"/>
                <w:highlight w:val="none"/>
              </w:rPr>
              <w:t xml:space="preserve">本报价为</w:t>
            </w:r>
            <w:r>
              <w:rPr>
                <w:rFonts w:hint="eastAsia" w:ascii="Times New Roman" w:hAnsi="Times New Roman" w:cs="Times New Roman"/>
                <w:color w:val="000000"/>
                <w:sz w:val="21"/>
                <w:szCs w:val="21"/>
                <w:highlight w:val="none"/>
                <w:lang w:val="en-US" w:eastAsia="zh-CN"/>
              </w:rPr>
              <w:t xml:space="preserve">单项</w:t>
            </w:r>
            <w:r>
              <w:rPr>
                <w:rFonts w:ascii="Times New Roman" w:hAnsi="Times New Roman" w:cs="Times New Roman"/>
                <w:color w:val="000000"/>
                <w:sz w:val="21"/>
                <w:szCs w:val="21"/>
                <w:highlight w:val="none"/>
              </w:rPr>
              <w:t xml:space="preserve">限价报价，1次所有项目报价总和不得超过8000元。</w:t>
            </w:r>
            <w:r>
              <w:rPr>
                <w:rFonts w:ascii="宋体" w:hAnsi="宋体" w:eastAsia="宋体" w:cs="宋体"/>
                <w:color w:val="000000"/>
                <w:sz w:val="21"/>
                <w:szCs w:val="21"/>
                <w:highlight w:val="none"/>
                <w:lang w:val="en-US" w:eastAsia="zh-CN"/>
              </w:rPr>
            </w:r>
            <w:r/>
          </w:p>
        </w:tc>
        <w:tc>
          <w:tcPr>
            <w:tcW w:w="278"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r>
      <w:tr>
        <w:trPr>
          <w:trHeight w:val="540"/>
        </w:trPr>
        <w:tc>
          <w:tcPr>
            <w:tcW w:w="27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val="en-US" w:eastAsia="zh-CN"/>
              </w:rPr>
            </w:r>
            <w:r/>
          </w:p>
        </w:tc>
        <w:tc>
          <w:tcPr>
            <w:tcW w:w="63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rPr>
              <w:t xml:space="preserve">著作权证书证书</w:t>
            </w:r>
            <w:r>
              <w:rPr>
                <w:rFonts w:ascii="Times New Roman" w:hAnsi="Times New Roman" w:cs="Times New Roman"/>
                <w:color w:val="000000"/>
                <w:sz w:val="21"/>
                <w:szCs w:val="21"/>
                <w:highlight w:val="none"/>
                <w:lang w:val="en-US" w:eastAsia="zh-CN"/>
              </w:rPr>
            </w:r>
            <w:r/>
          </w:p>
        </w:tc>
        <w:tc>
          <w:tcPr>
            <w:tcW w:w="3808" w:type="dxa"/>
            <w:vAlign w:val="center"/>
            <w:textDirection w:val="lrTb"/>
            <w:noWrap w:val="false"/>
          </w:tcPr>
          <w:p>
            <w:pPr>
              <w:pStyle w:val="1088"/>
              <w:spacing w:line="36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highlight w:val="none"/>
              </w:rPr>
              <w:t xml:space="preserve">具有与</w:t>
            </w:r>
            <w:r>
              <w:rPr>
                <w:rFonts w:hint="eastAsia" w:cs="Times New Roman"/>
                <w:highlight w:val="none"/>
              </w:rPr>
              <w:t xml:space="preserve">考试系统或在线申报或智能推送相关著作权证书</w:t>
            </w:r>
            <w:r>
              <w:rPr>
                <w:rFonts w:hint="eastAsia" w:cs="Times New Roman"/>
                <w:highlight w:val="none"/>
              </w:rPr>
              <w:t xml:space="preserve">的</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提供1</w:t>
            </w:r>
            <w:r>
              <w:rPr>
                <w:rFonts w:ascii="Times New Roman" w:hAnsi="Times New Roman" w:cs="Times New Roman"/>
                <w:color w:val="000000"/>
                <w:sz w:val="21"/>
                <w:szCs w:val="21"/>
                <w:highlight w:val="none"/>
                <w:lang w:val="en-US" w:eastAsia="zh-CN"/>
              </w:rPr>
              <w:t xml:space="preserve">类</w:t>
            </w:r>
            <w:r>
              <w:rPr>
                <w:rFonts w:hint="eastAsia" w:ascii="Times New Roman" w:hAnsi="Times New Roman" w:cs="Times New Roman"/>
                <w:color w:val="000000"/>
                <w:sz w:val="21"/>
                <w:szCs w:val="21"/>
                <w:highlight w:val="none"/>
                <w:lang w:val="en-US" w:eastAsia="zh-CN"/>
              </w:rPr>
              <w:t xml:space="preserve">相关</w:t>
            </w:r>
            <w:r>
              <w:rPr>
                <w:rFonts w:ascii="Times New Roman" w:hAnsi="Times New Roman" w:cs="Times New Roman"/>
                <w:color w:val="000000"/>
                <w:sz w:val="21"/>
                <w:szCs w:val="21"/>
                <w:highlight w:val="none"/>
              </w:rPr>
              <w:t xml:space="preserve">著作权证书</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得</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val="en-US" w:eastAsia="zh-CN"/>
              </w:rPr>
              <w:t xml:space="preserve">满分6</w:t>
            </w:r>
            <w:r>
              <w:rPr>
                <w:rFonts w:ascii="Times New Roman" w:hAnsi="Times New Roman" w:cs="Times New Roman"/>
                <w:color w:val="000000"/>
                <w:sz w:val="21"/>
                <w:szCs w:val="21"/>
                <w:highlight w:val="none"/>
              </w:rPr>
              <w:t xml:space="preserve">分。（须提供有效的证明材料并加盖单位公章，未提供不得分）（</w:t>
            </w:r>
            <w:r>
              <w:rPr>
                <w:rFonts w:hint="eastAsia" w:ascii="Times New Roman" w:hAnsi="Times New Roman" w:cs="Times New Roman"/>
                <w:color w:val="000000"/>
                <w:sz w:val="21"/>
                <w:szCs w:val="21"/>
                <w:highlight w:val="none"/>
                <w:lang w:val="en-US" w:eastAsia="zh-CN"/>
              </w:rPr>
              <w:t xml:space="preserve">提供有效证书复印件并加盖公章</w:t>
            </w:r>
            <w:r>
              <w:rPr>
                <w:rFonts w:ascii="Times New Roman" w:hAnsi="Times New Roman"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eastAsia="zh-CN"/>
              </w:rPr>
            </w:r>
            <w:r/>
          </w:p>
        </w:tc>
        <w:tc>
          <w:tcPr>
            <w:tcW w:w="278"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en-US" w:eastAsia="zh-CN"/>
              </w:rPr>
            </w:r>
            <w:r/>
          </w:p>
        </w:tc>
      </w:tr>
      <w:tr>
        <w:trPr>
          <w:trHeight w:val="563"/>
        </w:trPr>
        <w:tc>
          <w:tcPr>
            <w:tcW w:w="27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lang w:val="en-US" w:eastAsia="zh-CN"/>
              </w:rPr>
            </w:r>
            <w:r/>
          </w:p>
        </w:tc>
        <w:tc>
          <w:tcPr>
            <w:tcW w:w="636" w:type="dxa"/>
            <w:vAlign w:val="center"/>
            <w:textDirection w:val="lrTb"/>
            <w:noWrap w:val="false"/>
          </w:tcPr>
          <w:p>
            <w:pPr>
              <w:pStyle w:val="1088"/>
              <w:jc w:val="center"/>
              <w:spacing w:line="360" w:lineRule="auto"/>
              <w:rPr>
                <w:rFonts w:hint="eastAsia" w:ascii="Times New Roman" w:hAnsi="Times New Roman" w:eastAsia="宋体" w:cs="Times New Roman"/>
                <w:highlight w:val="none"/>
                <w:lang w:eastAsia="zh-CN"/>
              </w:rPr>
            </w:pPr>
            <w:r>
              <w:rPr>
                <w:rFonts w:hint="eastAsia" w:ascii="Times New Roman" w:hAnsi="Times New Roman" w:cs="Times New Roman"/>
                <w:color w:val="000000"/>
                <w:sz w:val="21"/>
                <w:szCs w:val="21"/>
                <w:highlight w:val="none"/>
                <w:lang w:val="en-US" w:eastAsia="zh-CN"/>
              </w:rPr>
              <w:t xml:space="preserve">业绩</w:t>
            </w:r>
            <w:r>
              <w:rPr>
                <w:rFonts w:hint="eastAsia" w:ascii="Times New Roman" w:hAnsi="Times New Roman" w:eastAsia="宋体" w:cs="Times New Roman"/>
                <w:highlight w:val="none"/>
                <w:lang w:eastAsia="zh-CN"/>
              </w:rPr>
            </w:r>
            <w:r/>
          </w:p>
        </w:tc>
        <w:tc>
          <w:tcPr>
            <w:tcW w:w="380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202</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年1月1日至今（以合同签订时间为准），供应商</w:t>
            </w:r>
            <w:r>
              <w:rPr>
                <w:rFonts w:hint="eastAsia" w:ascii="Times New Roman" w:hAnsi="Times New Roman" w:cs="Times New Roman"/>
                <w:color w:val="000000"/>
                <w:sz w:val="21"/>
                <w:szCs w:val="21"/>
                <w:highlight w:val="none"/>
                <w:lang w:val="en-US" w:eastAsia="zh-CN"/>
              </w:rPr>
              <w:t xml:space="preserve">承担过</w:t>
            </w:r>
            <w:r>
              <w:rPr>
                <w:rFonts w:ascii="Times New Roman" w:hAnsi="Times New Roman" w:cs="Times New Roman"/>
                <w:color w:val="000000"/>
                <w:sz w:val="21"/>
                <w:szCs w:val="21"/>
                <w:highlight w:val="none"/>
              </w:rPr>
              <w:t xml:space="preserve">与教育</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人事</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color w:val="000000"/>
                <w:sz w:val="21"/>
                <w:szCs w:val="21"/>
                <w:highlight w:val="none"/>
              </w:rPr>
              <w:t xml:space="preserve">考试相关业绩的，每</w:t>
            </w:r>
            <w:r>
              <w:rPr>
                <w:rFonts w:hint="eastAsia" w:ascii="Times New Roman" w:hAnsi="Times New Roman" w:cs="Times New Roman"/>
                <w:color w:val="000000"/>
                <w:sz w:val="21"/>
                <w:szCs w:val="21"/>
                <w:highlight w:val="none"/>
                <w:lang w:val="en-US" w:eastAsia="zh-CN"/>
              </w:rPr>
              <w:t xml:space="preserve">提供1份有效业绩的</w:t>
            </w:r>
            <w:r>
              <w:rPr>
                <w:rFonts w:ascii="Times New Roman" w:hAnsi="Times New Roman" w:cs="Times New Roman"/>
                <w:color w:val="000000"/>
                <w:sz w:val="21"/>
                <w:szCs w:val="21"/>
                <w:highlight w:val="none"/>
              </w:rPr>
              <w:t xml:space="preserve">得3分，</w:t>
            </w:r>
            <w:r>
              <w:rPr>
                <w:rFonts w:hint="eastAsia" w:ascii="Times New Roman" w:hAnsi="Times New Roman" w:cs="Times New Roman"/>
                <w:color w:val="000000"/>
                <w:sz w:val="21"/>
                <w:szCs w:val="21"/>
                <w:highlight w:val="none"/>
                <w:lang w:val="en-US" w:eastAsia="zh-CN"/>
              </w:rPr>
              <w:t xml:space="preserve">满分9</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val="en-US" w:eastAsia="zh-CN"/>
              </w:rPr>
              <w:t xml:space="preserve">提供有效业绩合同复印件并加盖公章；提供的证明材料需反映或体现相关数据或内容，否则视为未提供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r>
      <w:tr>
        <w:trPr>
          <w:trHeight w:val="563"/>
        </w:trPr>
        <w:tc>
          <w:tcPr>
            <w:tcW w:w="276"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lang w:val="en-US" w:eastAsia="zh-CN"/>
              </w:rPr>
            </w:r>
            <w:r/>
          </w:p>
        </w:tc>
        <w:tc>
          <w:tcPr>
            <w:tcW w:w="636"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hint="eastAsia" w:ascii="Times New Roman" w:hAnsi="Times New Roman" w:cs="Times New Roman"/>
                <w:highlight w:val="none"/>
              </w:rPr>
              <w:t xml:space="preserve">履约能力</w:t>
            </w:r>
            <w:r>
              <w:rPr>
                <w:rFonts w:ascii="Times New Roman" w:hAnsi="Times New Roman" w:cs="Times New Roman"/>
                <w:color w:val="000000"/>
                <w:sz w:val="21"/>
                <w:szCs w:val="21"/>
                <w:highlight w:val="none"/>
              </w:rPr>
            </w:r>
            <w:r/>
          </w:p>
        </w:tc>
        <w:tc>
          <w:tcPr>
            <w:tcW w:w="3808" w:type="dxa"/>
            <w:vAlign w:val="center"/>
            <w:textDirection w:val="lrTb"/>
            <w:noWrap w:val="false"/>
          </w:tcPr>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供应商承诺</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中标后，能根据采购人要求提供包括考务人员、考试材料、</w:t>
            </w:r>
            <w:r>
              <w:rPr>
                <w:rFonts w:hint="eastAsia" w:ascii="Times New Roman" w:hAnsi="Times New Roman" w:cs="Times New Roman"/>
                <w:color w:val="000000"/>
                <w:sz w:val="21"/>
                <w:szCs w:val="21"/>
                <w:highlight w:val="none"/>
                <w:lang w:val="en-US" w:eastAsia="zh-CN"/>
              </w:rPr>
              <w:t xml:space="preserve">交通住宿</w:t>
            </w:r>
            <w:r>
              <w:rPr>
                <w:rFonts w:ascii="Times New Roman" w:hAnsi="Times New Roman" w:cs="Times New Roman"/>
                <w:color w:val="000000"/>
                <w:sz w:val="21"/>
                <w:szCs w:val="21"/>
                <w:highlight w:val="none"/>
              </w:rPr>
              <w:t xml:space="preserve">、设备设施等考务辅助性服务，结算以实际发生为准</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得</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分。（提供承诺书</w:t>
            </w:r>
            <w:r>
              <w:rPr>
                <w:rFonts w:hint="eastAsia" w:ascii="Times New Roman" w:hAnsi="Times New Roman" w:cs="Times New Roman"/>
                <w:color w:val="000000"/>
                <w:sz w:val="21"/>
                <w:szCs w:val="21"/>
                <w:highlight w:val="none"/>
                <w:lang w:val="en-US" w:eastAsia="zh-CN"/>
              </w:rPr>
              <w:t xml:space="preserve">并</w:t>
            </w:r>
            <w:r>
              <w:rPr>
                <w:rFonts w:ascii="Times New Roman" w:hAnsi="Times New Roman" w:cs="Times New Roman"/>
                <w:color w:val="000000"/>
                <w:sz w:val="21"/>
                <w:szCs w:val="21"/>
                <w:highlight w:val="none"/>
              </w:rPr>
              <w:t xml:space="preserve">加盖公章</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格式自拟；承诺书内容表述不清或存在评审歧义的，视为未提供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lang w:val="en-US" w:eastAsia="zh-CN"/>
              </w:rPr>
            </w:r>
            <w:r/>
          </w:p>
        </w:tc>
      </w:tr>
      <w:tr>
        <w:trPr>
          <w:trHeight w:val="563"/>
        </w:trPr>
        <w:tc>
          <w:tcPr>
            <w:tcW w:w="276" w:type="dxa"/>
            <w:vAlign w:val="center"/>
            <w:textDirection w:val="lrTb"/>
            <w:noWrap w:val="false"/>
          </w:tcPr>
          <w:p>
            <w:pPr>
              <w:pStyle w:val="1088"/>
              <w:jc w:val="center"/>
              <w:spacing w:line="36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lang w:eastAsia="zh-CN"/>
              </w:rPr>
            </w:r>
            <w:r/>
          </w:p>
        </w:tc>
        <w:tc>
          <w:tcPr>
            <w:tcW w:w="636"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技术响应</w:t>
            </w:r>
            <w:r>
              <w:rPr>
                <w:rFonts w:ascii="Times New Roman" w:hAnsi="Times New Roman" w:cs="Times New Roman"/>
                <w:color w:val="000000"/>
                <w:sz w:val="21"/>
                <w:szCs w:val="21"/>
                <w:highlight w:val="none"/>
              </w:rPr>
            </w:r>
            <w:r/>
          </w:p>
        </w:tc>
        <w:tc>
          <w:tcPr>
            <w:tcW w:w="3808" w:type="dxa"/>
            <w:vAlign w:val="center"/>
            <w:textDirection w:val="lrTb"/>
            <w:noWrap w:val="false"/>
          </w:tcPr>
          <w:p>
            <w:pPr>
              <w:pStyle w:val="1088"/>
              <w:spacing w:line="360" w:lineRule="auto"/>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根据</w:t>
            </w: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针对招标文件第四章 采购需求</w:t>
            </w:r>
            <w:r>
              <w:rPr>
                <w:rFonts w:hint="eastAsia" w:ascii="Times New Roman" w:hAnsi="Times New Roman" w:cs="Times New Roman"/>
                <w:color w:val="000000"/>
                <w:sz w:val="21"/>
                <w:szCs w:val="21"/>
                <w:highlight w:val="none"/>
                <w:lang w:val="en-US" w:eastAsia="zh-CN"/>
              </w:rPr>
              <w:t xml:space="preserve">对应分包的</w:t>
            </w:r>
            <w:r>
              <w:rPr>
                <w:rFonts w:hint="eastAsia" w:ascii="Times New Roman" w:hAnsi="Times New Roman" w:cs="Times New Roman"/>
                <w:color w:val="000000"/>
                <w:sz w:val="21"/>
                <w:szCs w:val="21"/>
                <w:highlight w:val="none"/>
                <w:lang w:eastAsia="zh-CN"/>
              </w:rPr>
              <w:t xml:space="preserve">“二、技术要求”</w:t>
            </w:r>
            <w:r>
              <w:rPr>
                <w:rFonts w:ascii="Times New Roman" w:hAnsi="Times New Roman" w:cs="Times New Roman"/>
                <w:color w:val="000000"/>
                <w:sz w:val="21"/>
                <w:szCs w:val="21"/>
                <w:highlight w:val="none"/>
              </w:rPr>
              <w:t xml:space="preserve">响应程度进行打分，全部响应即满足招标文件</w:t>
            </w:r>
            <w:r>
              <w:rPr>
                <w:rFonts w:hint="eastAsia" w:ascii="Times New Roman" w:hAnsi="Times New Roman" w:cs="Times New Roman"/>
                <w:color w:val="000000"/>
                <w:sz w:val="21"/>
                <w:szCs w:val="21"/>
                <w:highlight w:val="none"/>
                <w:lang w:val="en-US" w:eastAsia="zh-CN"/>
              </w:rPr>
              <w:t xml:space="preserve">对应分</w:t>
            </w:r>
            <w:r>
              <w:rPr>
                <w:rFonts w:hint="eastAsia" w:ascii="Times New Roman" w:hAnsi="Times New Roman" w:cs="Times New Roman"/>
                <w:color w:val="000000"/>
                <w:sz w:val="21"/>
                <w:szCs w:val="21"/>
                <w:highlight w:val="none"/>
                <w:lang w:eastAsia="zh-CN"/>
              </w:rPr>
              <w:t xml:space="preserve">“二、技术要求”</w:t>
            </w:r>
            <w:r>
              <w:rPr>
                <w:rFonts w:ascii="Times New Roman" w:hAnsi="Times New Roman" w:cs="Times New Roman"/>
                <w:color w:val="000000"/>
                <w:sz w:val="21"/>
                <w:szCs w:val="21"/>
                <w:highlight w:val="none"/>
              </w:rPr>
              <w:t xml:space="preserve">全部技术要求的得</w:t>
            </w:r>
            <w:r>
              <w:rPr>
                <w:rFonts w:hint="eastAsia" w:ascii="Times New Roman" w:hAnsi="Times New Roman" w:cs="Times New Roman"/>
                <w:color w:val="000000"/>
                <w:sz w:val="21"/>
                <w:szCs w:val="21"/>
                <w:highlight w:val="none"/>
                <w:lang w:val="en-US" w:eastAsia="zh-CN"/>
              </w:rPr>
              <w:t xml:space="preserve">20</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r>
            <w:r/>
          </w:p>
          <w:p>
            <w:pPr>
              <w:pStyle w:val="1088"/>
              <w:spacing w:line="360" w:lineRule="auto"/>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项技术</w:t>
            </w:r>
            <w:r>
              <w:rPr>
                <w:rFonts w:hint="eastAsia" w:ascii="Times New Roman" w:hAnsi="Times New Roman" w:cs="Times New Roman"/>
                <w:color w:val="000000"/>
                <w:sz w:val="21"/>
                <w:szCs w:val="21"/>
                <w:highlight w:val="none"/>
                <w:lang w:val="en-US" w:eastAsia="zh-CN"/>
              </w:rPr>
              <w:t xml:space="preserve">为重要指标</w:t>
            </w:r>
            <w:r>
              <w:rPr>
                <w:rFonts w:ascii="Times New Roman" w:hAnsi="Times New Roman" w:cs="Times New Roman"/>
                <w:color w:val="000000"/>
                <w:sz w:val="21"/>
                <w:szCs w:val="21"/>
                <w:highlight w:val="none"/>
              </w:rPr>
              <w:t xml:space="preserve">要求</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负偏离</w:t>
            </w:r>
            <w:r>
              <w:rPr>
                <w:rFonts w:ascii="Times New Roman" w:hAnsi="Times New Roman" w:cs="Times New Roman"/>
                <w:color w:val="000000"/>
                <w:sz w:val="21"/>
                <w:szCs w:val="21"/>
                <w:highlight w:val="none"/>
              </w:rPr>
              <w:t xml:space="preserve">一项扣1分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扣完为止</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r>
            <w:r/>
          </w:p>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其他未加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的功能点</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每</w:t>
            </w:r>
            <w:r>
              <w:rPr>
                <w:rFonts w:hint="eastAsia" w:ascii="Times New Roman" w:hAnsi="Times New Roman" w:cs="Times New Roman"/>
                <w:color w:val="000000"/>
                <w:sz w:val="21"/>
                <w:szCs w:val="21"/>
                <w:highlight w:val="none"/>
                <w:lang w:val="en-US" w:eastAsia="zh-CN"/>
              </w:rPr>
              <w:t xml:space="preserve">负偏离</w:t>
            </w:r>
            <w:r>
              <w:rPr>
                <w:rFonts w:ascii="Times New Roman" w:hAnsi="Times New Roman" w:cs="Times New Roman"/>
                <w:color w:val="000000"/>
                <w:sz w:val="21"/>
                <w:szCs w:val="21"/>
                <w:highlight w:val="none"/>
              </w:rPr>
              <w:t xml:space="preserve">一项扣</w:t>
            </w:r>
            <w:r>
              <w:rPr>
                <w:rFonts w:hint="eastAsia" w:ascii="Times New Roman" w:hAnsi="Times New Roman" w:cs="Times New Roman"/>
                <w:color w:val="000000"/>
                <w:sz w:val="21"/>
                <w:szCs w:val="21"/>
                <w:highlight w:val="none"/>
                <w:lang w:val="en-US" w:eastAsia="zh-CN"/>
              </w:rPr>
              <w:t xml:space="preserve">0.5</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扣完为止</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注：</w:t>
            </w:r>
            <w:r>
              <w:rPr>
                <w:rFonts w:hint="eastAsia"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需在</w:t>
            </w:r>
            <w:r>
              <w:rPr>
                <w:rFonts w:hint="eastAsia" w:ascii="Times New Roman" w:hAnsi="Times New Roman" w:cs="Times New Roman"/>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技术（服务）条款响应偏离表</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中如实逐项填列服务响应或承诺，加</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条款</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如</w:t>
            </w:r>
            <w:r>
              <w:rPr>
                <w:rFonts w:ascii="Times New Roman" w:hAnsi="Times New Roman" w:cs="Times New Roman"/>
                <w:color w:val="000000"/>
                <w:sz w:val="21"/>
                <w:szCs w:val="21"/>
                <w:highlight w:val="none"/>
              </w:rPr>
              <w:t xml:space="preserve">需提供技术支持资料（如检测检验报告、白皮书、彩页、手册等）作为证明材料</w:t>
            </w:r>
            <w:r>
              <w:rPr>
                <w:rFonts w:hint="eastAsia" w:ascii="Times New Roman" w:hAnsi="Times New Roman" w:cs="Times New Roman"/>
                <w:color w:val="000000"/>
                <w:sz w:val="21"/>
                <w:szCs w:val="21"/>
                <w:highlight w:val="none"/>
                <w:lang w:eastAsia="zh-CN"/>
              </w:rPr>
              <w:t xml:space="preserve">的</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lang w:val="en-US" w:eastAsia="zh-CN"/>
              </w:rPr>
              <w:t xml:space="preserve">应</w:t>
            </w:r>
            <w:r>
              <w:rPr>
                <w:rFonts w:ascii="Times New Roman" w:hAnsi="Times New Roman" w:cs="Times New Roman"/>
                <w:color w:val="000000"/>
                <w:sz w:val="21"/>
                <w:szCs w:val="21"/>
                <w:highlight w:val="none"/>
              </w:rPr>
              <w:t xml:space="preserve">在偏离表中注明证明材料所在投标文件的页码位置，</w:t>
            </w:r>
            <w:r>
              <w:rPr>
                <w:rFonts w:hint="eastAsia" w:ascii="Times New Roman" w:hAnsi="Times New Roman" w:cs="Times New Roman"/>
                <w:color w:val="000000"/>
                <w:sz w:val="21"/>
                <w:szCs w:val="21"/>
                <w:highlight w:val="none"/>
                <w:lang w:val="en-US" w:eastAsia="zh-CN"/>
              </w:rPr>
              <w:t xml:space="preserve">并以醒目方式标记，</w:t>
            </w:r>
            <w:r>
              <w:rPr>
                <w:rFonts w:ascii="Times New Roman" w:hAnsi="Times New Roman" w:cs="Times New Roman"/>
                <w:color w:val="000000"/>
                <w:sz w:val="21"/>
                <w:szCs w:val="21"/>
                <w:highlight w:val="none"/>
              </w:rPr>
              <w:t xml:space="preserve">否则评标委员会有权做负偏离处理。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r>
      <w:tr>
        <w:trPr/>
        <w:tc>
          <w:tcPr>
            <w:tcW w:w="276" w:type="dxa"/>
            <w:vAlign w:val="center"/>
            <w:vMerge w:val="restart"/>
            <w:textDirection w:val="lrTb"/>
            <w:noWrap w:val="false"/>
          </w:tcPr>
          <w:p>
            <w:pPr>
              <w:pStyle w:val="1088"/>
              <w:jc w:val="center"/>
              <w:spacing w:line="36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lang w:eastAsia="zh-CN"/>
              </w:rPr>
            </w:r>
            <w:r/>
          </w:p>
        </w:tc>
        <w:tc>
          <w:tcPr>
            <w:tcW w:w="63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项目理解情况</w:t>
            </w:r>
            <w:r>
              <w:rPr>
                <w:rFonts w:ascii="Times New Roman" w:hAnsi="Times New Roman" w:cs="Times New Roman"/>
                <w:color w:val="000000"/>
                <w:sz w:val="21"/>
                <w:szCs w:val="21"/>
                <w:highlight w:val="none"/>
              </w:rPr>
            </w:r>
            <w:r/>
          </w:p>
        </w:tc>
        <w:tc>
          <w:tcPr>
            <w:tcW w:w="380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根据供应商提供的针对本项目的项目理解情况，包括：项目背景、用户现状、项目需求、服务目标。</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（1）项目认知理解透彻、内容完整、分析科学合理，得 </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（2）项目认知理解较透彻、内容较完整、分析较科学合理，得 </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（3）项目认知理解一般、内容较少、不够专业、分析较差的，得</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r>
            <w:r/>
          </w:p>
        </w:tc>
      </w:tr>
      <w:tr>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63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技术方案</w:t>
            </w:r>
            <w:r>
              <w:rPr>
                <w:rFonts w:ascii="Times New Roman" w:hAnsi="Times New Roman" w:cs="Times New Roman"/>
                <w:color w:val="000000"/>
                <w:sz w:val="21"/>
                <w:szCs w:val="21"/>
                <w:highlight w:val="none"/>
              </w:rPr>
            </w:r>
            <w:r/>
          </w:p>
        </w:tc>
        <w:tc>
          <w:tcPr>
            <w:tcW w:w="380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根据供应商编制的技术方案，包括：系统架构、功能模块、关键技术。由评委小组进行评分：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（1）方案满足需求，重点突出，针对性强，可操作性强得5分；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（2）方案满足需求，重点突出，针对性较强，可操作性较强得3分；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（3）方案合理性有瑕疵，针对性一般，可操作性一般得1分；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63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数据安全方案</w:t>
            </w:r>
            <w:r>
              <w:rPr>
                <w:rFonts w:ascii="Times New Roman" w:hAnsi="Times New Roman" w:cs="Times New Roman"/>
                <w:color w:val="000000"/>
                <w:sz w:val="21"/>
                <w:szCs w:val="21"/>
                <w:highlight w:val="none"/>
              </w:rPr>
            </w:r>
            <w:r/>
          </w:p>
        </w:tc>
        <w:tc>
          <w:tcPr>
            <w:tcW w:w="3808" w:type="dxa"/>
            <w:vAlign w:val="center"/>
            <w:textDirection w:val="lrTb"/>
            <w:noWrap w:val="false"/>
          </w:tcPr>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根据供应商编制的数据安全方案，包括：软件信息安全。由评委小组进行评分：</w:t>
            </w:r>
            <w:r>
              <w:rPr>
                <w:rFonts w:ascii="Times New Roman" w:hAnsi="Times New Roman" w:cs="Times New Roman"/>
                <w:color w:val="000000"/>
                <w:sz w:val="21"/>
                <w:szCs w:val="21"/>
                <w:highlight w:val="none"/>
              </w:rPr>
            </w:r>
            <w:r/>
          </w:p>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（1）方案内容完整、科学合理，可行性高的得5分； </w:t>
            </w:r>
            <w:r>
              <w:rPr>
                <w:rFonts w:ascii="Times New Roman" w:hAnsi="Times New Roman" w:cs="Times New Roman"/>
                <w:color w:val="000000"/>
                <w:sz w:val="21"/>
                <w:szCs w:val="21"/>
                <w:highlight w:val="none"/>
              </w:rPr>
            </w:r>
            <w:r/>
          </w:p>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（2）方案内容较完整、较合理的得 3分； </w:t>
            </w:r>
            <w:r>
              <w:rPr>
                <w:rFonts w:ascii="Times New Roman" w:hAnsi="Times New Roman" w:cs="Times New Roman"/>
                <w:color w:val="000000"/>
                <w:sz w:val="21"/>
                <w:szCs w:val="21"/>
                <w:highlight w:val="none"/>
              </w:rPr>
            </w:r>
            <w:r/>
          </w:p>
          <w:p>
            <w:pPr>
              <w:pStyle w:val="1088"/>
              <w:ind w:firstLine="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（3）方案内容有缺失或可行性较差的得 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63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服务方案</w:t>
            </w:r>
            <w:r>
              <w:rPr>
                <w:rFonts w:ascii="Times New Roman" w:hAnsi="Times New Roman" w:cs="Times New Roman"/>
                <w:color w:val="000000"/>
                <w:sz w:val="21"/>
                <w:szCs w:val="21"/>
                <w:highlight w:val="none"/>
              </w:rPr>
            </w:r>
            <w:r/>
          </w:p>
        </w:tc>
        <w:tc>
          <w:tcPr>
            <w:tcW w:w="380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根据供应商编制的服务方案，包括：</w:t>
            </w:r>
            <w:r>
              <w:rPr>
                <w:rFonts w:ascii="Times New Roman" w:hAnsi="Times New Roman" w:cs="Times New Roman"/>
                <w:color w:val="000000"/>
                <w:sz w:val="21"/>
                <w:szCs w:val="21"/>
                <w:highlight w:val="none"/>
                <w:lang w:eastAsia="zh-CN"/>
              </w:rPr>
              <w:t xml:space="preserve">服务</w:t>
            </w:r>
            <w:r>
              <w:rPr>
                <w:rFonts w:ascii="Times New Roman" w:hAnsi="Times New Roman" w:cs="Times New Roman"/>
                <w:color w:val="000000"/>
                <w:sz w:val="21"/>
                <w:szCs w:val="21"/>
                <w:highlight w:val="none"/>
              </w:rPr>
              <w:t xml:space="preserve">方案、项目管理方案、安全应急方案。由评委小组进行评分：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（1）方案内容完整、科学合理，可行性高的得</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分； </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（2）方案内容较完整、较合理的得 </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rPr>
              <w:t xml:space="preserve">分； </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（3）方案内容有缺失或可行性较差的得 </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63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系统对接方案</w:t>
            </w:r>
            <w:r>
              <w:rPr>
                <w:rFonts w:ascii="Times New Roman" w:hAnsi="Times New Roman" w:cs="Times New Roman"/>
                <w:color w:val="000000"/>
                <w:sz w:val="21"/>
                <w:szCs w:val="21"/>
                <w:highlight w:val="none"/>
              </w:rPr>
            </w:r>
            <w:r/>
          </w:p>
        </w:tc>
        <w:tc>
          <w:tcPr>
            <w:tcW w:w="380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供应商提供与</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江苏省高校招生就业指导服务中心</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江苏省教育人才服务中心</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机关企事业单位招考网上管理系统（zkfw.91job.org.cn）</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等业务系统</w:t>
            </w:r>
            <w:r>
              <w:rPr>
                <w:rFonts w:ascii="Times New Roman" w:hAnsi="Times New Roman" w:cs="Times New Roman"/>
                <w:color w:val="000000"/>
                <w:sz w:val="21"/>
                <w:szCs w:val="21"/>
                <w:highlight w:val="none"/>
              </w:rPr>
              <w:t xml:space="preserve">的数据和系统层面对接的方案，同时承诺在项目周期内按实际需求完成对接融合，产生的任何费用由供应商承担（供应商须同时提供</w:t>
            </w:r>
            <w:r>
              <w:rPr>
                <w:rFonts w:hint="eastAsia" w:ascii="Times New Roman" w:hAnsi="Times New Roman" w:cs="Times New Roman"/>
                <w:color w:val="000000"/>
                <w:sz w:val="21"/>
                <w:szCs w:val="21"/>
                <w:highlight w:val="none"/>
                <w:lang w:eastAsia="zh-CN"/>
              </w:rPr>
              <w:t xml:space="preserve">对接方案（或证明材料）、</w:t>
            </w:r>
            <w:r>
              <w:rPr>
                <w:rFonts w:ascii="Times New Roman" w:hAnsi="Times New Roman" w:cs="Times New Roman"/>
                <w:color w:val="000000"/>
                <w:sz w:val="21"/>
                <w:szCs w:val="21"/>
                <w:highlight w:val="none"/>
              </w:rPr>
              <w:t xml:space="preserve">承诺函，</w:t>
            </w:r>
            <w:r>
              <w:rPr>
                <w:rFonts w:hint="eastAsia" w:ascii="Times New Roman" w:hAnsi="Times New Roman" w:cs="Times New Roman"/>
                <w:color w:val="000000"/>
                <w:sz w:val="21"/>
                <w:szCs w:val="21"/>
                <w:highlight w:val="none"/>
                <w:lang w:val="en-US" w:eastAsia="zh-CN"/>
              </w:rPr>
              <w:t xml:space="preserve">二者缺一不可，承诺函格式自拟；未提供承诺书或承诺书内容存在评审歧义的，视为未提供</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（1）方案具有可行性、可延续性、易操作性的，得5分；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（2）方案基本可行，能基本满足对接需求，得3分；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（3）方案有缺失或可行性较差的，得1分。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r>
            <w:r/>
          </w:p>
        </w:tc>
      </w:tr>
      <w:tr>
        <w:trPr/>
        <w:tc>
          <w:tcPr>
            <w:tcW w:w="276" w:type="dxa"/>
            <w:vAlign w:val="center"/>
            <w:vMerge w:val="continue"/>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63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人员组织方案</w:t>
            </w:r>
            <w:r>
              <w:rPr>
                <w:rFonts w:ascii="Times New Roman" w:hAnsi="Times New Roman" w:cs="Times New Roman"/>
                <w:color w:val="000000"/>
                <w:sz w:val="21"/>
                <w:szCs w:val="21"/>
                <w:highlight w:val="none"/>
              </w:rPr>
            </w:r>
            <w:r/>
          </w:p>
        </w:tc>
        <w:tc>
          <w:tcPr>
            <w:tcW w:w="3808" w:type="dxa"/>
            <w:vAlign w:val="center"/>
            <w:textDirection w:val="lrTb"/>
            <w:noWrap w:val="false"/>
          </w:tcPr>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根据供应商编制的人员组织方案，针对人员组织提供方案，包括：组织计划、人数承诺、人员培训。由评委小组进行评分：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（1）方案流程齐全、完整可行，科学合理得</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（2）方案流程较齐全、较完整可行得</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（3）方案有缺失或可行性较差得</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1088"/>
              <w:spacing w:line="36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（4）未提供，不得分。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r>
            <w:r/>
          </w:p>
        </w:tc>
      </w:tr>
      <w:tr>
        <w:trPr>
          <w:trHeight w:val="765"/>
        </w:trPr>
        <w:tc>
          <w:tcPr>
            <w:tcW w:w="276" w:type="dxa"/>
            <w:vAlign w:val="center"/>
            <w:textDirection w:val="lrTb"/>
            <w:noWrap w:val="false"/>
          </w:tcPr>
          <w:p>
            <w:pPr>
              <w:pStyle w:val="1088"/>
              <w:jc w:val="center"/>
              <w:spacing w:line="360" w:lineRule="auto"/>
              <w:widowControl/>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7</w:t>
            </w:r>
            <w:r>
              <w:rPr>
                <w:rFonts w:hint="eastAsia" w:ascii="Times New Roman" w:hAnsi="Times New Roman" w:eastAsia="宋体" w:cs="Times New Roman"/>
                <w:color w:val="000000"/>
                <w:sz w:val="21"/>
                <w:szCs w:val="21"/>
                <w:highlight w:val="none"/>
                <w:lang w:eastAsia="zh-CN"/>
              </w:rPr>
            </w:r>
            <w:r/>
          </w:p>
        </w:tc>
        <w:tc>
          <w:tcPr>
            <w:tcW w:w="636" w:type="dxa"/>
            <w:vAlign w:val="center"/>
            <w:textDirection w:val="lrTb"/>
            <w:noWrap w:val="false"/>
          </w:tcPr>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演示</w:t>
            </w:r>
            <w:r>
              <w:rPr>
                <w:rFonts w:ascii="Times New Roman" w:hAnsi="Times New Roman" w:cs="Times New Roman"/>
                <w:color w:val="000000"/>
                <w:sz w:val="21"/>
                <w:szCs w:val="21"/>
                <w:highlight w:val="none"/>
              </w:rPr>
            </w:r>
            <w:r/>
          </w:p>
          <w:p>
            <w:pPr>
              <w:pStyle w:val="1088"/>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lang w:val="en-US" w:eastAsia="zh-CN"/>
              </w:rPr>
              <w:t xml:space="preserve">20</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tcW w:w="3808" w:type="dxa"/>
            <w:vAlign w:val="center"/>
            <w:textDirection w:val="lrTb"/>
            <w:noWrap w:val="false"/>
          </w:tcPr>
          <w:p>
            <w:pPr>
              <w:pStyle w:val="1088"/>
              <w:jc w:val="left"/>
              <w:spacing w:line="360" w:lineRule="auto"/>
              <w:widowControl/>
              <w:rPr>
                <w:rFonts w:hint="eastAsia"/>
                <w:highlight w:val="none"/>
              </w:rPr>
            </w:pPr>
            <w:r>
              <w:rPr>
                <w:rFonts w:hint="eastAsia"/>
                <w:highlight w:val="none"/>
              </w:rPr>
              <w:t xml:space="preserve">供应商必须以真实的生产环境进行演示</w:t>
            </w:r>
            <w:r>
              <w:rPr>
                <w:rFonts w:hint="eastAsia" w:ascii="宋体" w:hAnsi="宋体" w:cs="宋体"/>
                <w:highlight w:val="none"/>
              </w:rPr>
              <w:t xml:space="preserve">或以DEMO环境进行演示。仅以PPT等固定图片或录像方式进行演示的，本项不得分。时间应控制在10分钟</w:t>
            </w:r>
            <w:r>
              <w:rPr>
                <w:rFonts w:hint="eastAsia"/>
                <w:highlight w:val="none"/>
              </w:rPr>
              <w:t xml:space="preserve">以内。</w:t>
            </w:r>
            <w:r>
              <w:rPr>
                <w:rFonts w:hint="eastAsia"/>
                <w:highlight w:val="none"/>
              </w:rPr>
            </w:r>
            <w:r/>
          </w:p>
          <w:p>
            <w:pPr>
              <w:pStyle w:val="1088"/>
              <w:jc w:val="left"/>
              <w:spacing w:line="360" w:lineRule="auto"/>
              <w:widowControl/>
              <w:rPr>
                <w:rFonts w:ascii="Times New Roman" w:hAnsi="Times New Roman" w:cs="Times New Roman"/>
                <w:highlight w:val="none"/>
              </w:rPr>
            </w:pPr>
            <w:r>
              <w:rPr>
                <w:rFonts w:ascii="Times New Roman" w:hAnsi="Times New Roman" w:cs="Times New Roman"/>
                <w:highlight w:val="none"/>
              </w:rPr>
              <w:t xml:space="preserve">1.AI 初审功能演示：通过实际操作演示系统 AI 初审功能，展示 AI 对考生报名信息自动审核的流程和结果展示，重点体现初审的准确性和效率。（4分）</w:t>
            </w:r>
            <w:r>
              <w:rPr>
                <w:rFonts w:ascii="Times New Roman" w:hAnsi="Times New Roman" w:cs="Times New Roman"/>
                <w:highlight w:val="none"/>
              </w:rPr>
            </w:r>
            <w:r/>
          </w:p>
          <w:p>
            <w:pPr>
              <w:pStyle w:val="1088"/>
              <w:jc w:val="left"/>
              <w:spacing w:line="360" w:lineRule="auto"/>
              <w:widowControl/>
              <w:rPr>
                <w:rFonts w:ascii="Times New Roman" w:hAnsi="Times New Roman" w:cs="Times New Roman"/>
                <w:highlight w:val="none"/>
              </w:rPr>
            </w:pPr>
            <w:r>
              <w:rPr>
                <w:rFonts w:ascii="Times New Roman" w:hAnsi="Times New Roman" w:cs="Times New Roman"/>
                <w:highlight w:val="none"/>
              </w:rPr>
              <w:t xml:space="preserve">2.</w:t>
            </w:r>
            <w:r>
              <w:rPr>
                <w:rFonts w:hint="eastAsia" w:ascii="Times New Roman" w:hAnsi="Times New Roman" w:cs="Times New Roman"/>
                <w:highlight w:val="none"/>
              </w:rPr>
              <w:t xml:space="preserve">准考证编排功能演示：演示系统的科目、考点、考场设置，模拟多科目的考场编排，考务材料的导出，重点展示编排的灵活性。</w:t>
            </w:r>
            <w:r>
              <w:rPr>
                <w:rFonts w:ascii="Times New Roman" w:hAnsi="Times New Roman" w:cs="Times New Roman"/>
                <w:highlight w:val="none"/>
              </w:rPr>
              <w:t xml:space="preserve">（4分</w:t>
            </w:r>
            <w:r>
              <w:rPr>
                <w:rFonts w:hint="eastAsia" w:ascii="Times New Roman" w:hAnsi="Times New Roman" w:cs="Times New Roman"/>
                <w:highlight w:val="none"/>
              </w:rPr>
              <w:t xml:space="preserve">）</w:t>
            </w:r>
            <w:r>
              <w:rPr>
                <w:rFonts w:ascii="Times New Roman" w:hAnsi="Times New Roman" w:cs="Times New Roman"/>
                <w:highlight w:val="none"/>
              </w:rPr>
            </w:r>
            <w:r/>
          </w:p>
          <w:p>
            <w:pPr>
              <w:pStyle w:val="1088"/>
              <w:jc w:val="left"/>
              <w:spacing w:line="360" w:lineRule="auto"/>
              <w:widowControl/>
              <w:rPr>
                <w:rFonts w:ascii="Times New Roman" w:hAnsi="Times New Roman" w:cs="Times New Roman"/>
                <w:highlight w:val="none"/>
              </w:rPr>
            </w:pPr>
            <w:r>
              <w:rPr>
                <w:rFonts w:ascii="Times New Roman" w:hAnsi="Times New Roman" w:cs="Times New Roman"/>
                <w:highlight w:val="none"/>
              </w:rPr>
              <w:t xml:space="preserve">3.自定义</w:t>
            </w:r>
            <w:r>
              <w:rPr>
                <w:rFonts w:hint="eastAsia" w:ascii="Times New Roman" w:hAnsi="Times New Roman" w:cs="Times New Roman"/>
                <w:highlight w:val="none"/>
              </w:rPr>
              <w:t xml:space="preserve">字段</w:t>
            </w:r>
            <w:r>
              <w:rPr>
                <w:rFonts w:ascii="Times New Roman" w:hAnsi="Times New Roman" w:cs="Times New Roman"/>
                <w:highlight w:val="none"/>
              </w:rPr>
              <w:t xml:space="preserve">演示：展示系统自定义</w:t>
            </w:r>
            <w:r>
              <w:rPr>
                <w:rFonts w:hint="eastAsia" w:ascii="Times New Roman" w:hAnsi="Times New Roman" w:cs="Times New Roman"/>
                <w:highlight w:val="none"/>
              </w:rPr>
              <w:t xml:space="preserve">字段</w:t>
            </w:r>
            <w:r>
              <w:rPr>
                <w:rFonts w:ascii="Times New Roman" w:hAnsi="Times New Roman" w:cs="Times New Roman"/>
                <w:highlight w:val="none"/>
              </w:rPr>
              <w:t xml:space="preserve">功能，模拟根据考试需求定制报名</w:t>
            </w:r>
            <w:r>
              <w:rPr>
                <w:rFonts w:hint="eastAsia" w:ascii="Times New Roman" w:hAnsi="Times New Roman" w:cs="Times New Roman"/>
                <w:highlight w:val="none"/>
              </w:rPr>
              <w:t xml:space="preserve">字段</w:t>
            </w:r>
            <w:r>
              <w:rPr>
                <w:rFonts w:ascii="Times New Roman" w:hAnsi="Times New Roman" w:cs="Times New Roman"/>
                <w:highlight w:val="none"/>
              </w:rPr>
              <w:t xml:space="preserve">的过程，重点体现表单字段的丰富性灵活性</w:t>
            </w:r>
            <w:r>
              <w:rPr>
                <w:rFonts w:hint="eastAsia" w:ascii="Times New Roman" w:hAnsi="Times New Roman" w:cs="Times New Roman"/>
                <w:highlight w:val="none"/>
              </w:rPr>
              <w:t xml:space="preserve">、多值表格</w:t>
            </w:r>
            <w:r>
              <w:rPr>
                <w:rFonts w:ascii="Times New Roman" w:hAnsi="Times New Roman" w:cs="Times New Roman"/>
                <w:highlight w:val="none"/>
              </w:rPr>
              <w:t xml:space="preserve">以及数据验证的有效性。（4分）</w:t>
            </w:r>
            <w:r>
              <w:rPr>
                <w:rFonts w:ascii="Times New Roman" w:hAnsi="Times New Roman" w:cs="Times New Roman"/>
                <w:highlight w:val="none"/>
              </w:rPr>
            </w:r>
            <w:r/>
          </w:p>
          <w:p>
            <w:pPr>
              <w:pStyle w:val="1088"/>
              <w:jc w:val="left"/>
              <w:spacing w:line="360" w:lineRule="auto"/>
              <w:widowControl/>
              <w:rPr>
                <w:rFonts w:ascii="Times New Roman" w:hAnsi="Times New Roman" w:cs="Times New Roman"/>
                <w:highlight w:val="none"/>
              </w:rPr>
            </w:pPr>
            <w:r>
              <w:rPr>
                <w:rFonts w:ascii="Times New Roman" w:hAnsi="Times New Roman" w:cs="Times New Roman"/>
                <w:highlight w:val="none"/>
              </w:rPr>
              <w:t xml:space="preserve">4.成绩查询功能演示：演示考生通过系统查询成绩的操作流程，重点展示成绩查询的便捷性、查询结果的准确性以及成绩展示的友好性。（4分）</w:t>
            </w:r>
            <w:r>
              <w:rPr>
                <w:rFonts w:ascii="Times New Roman" w:hAnsi="Times New Roman" w:cs="Times New Roman"/>
                <w:highlight w:val="none"/>
              </w:rPr>
            </w:r>
            <w:r/>
          </w:p>
          <w:p>
            <w:pPr>
              <w:pStyle w:val="1088"/>
              <w:jc w:val="left"/>
              <w:spacing w:line="360" w:lineRule="auto"/>
              <w:widowControl/>
              <w:rPr>
                <w:rFonts w:ascii="Times New Roman" w:hAnsi="Times New Roman" w:cs="Times New Roman"/>
                <w:color w:val="000000"/>
                <w:sz w:val="21"/>
                <w:szCs w:val="21"/>
                <w:highlight w:val="none"/>
              </w:rPr>
            </w:pPr>
            <w:r>
              <w:rPr>
                <w:rFonts w:ascii="Times New Roman" w:hAnsi="Times New Roman" w:cs="Times New Roman"/>
                <w:highlight w:val="none"/>
              </w:rPr>
              <w:t xml:space="preserve">5.公众号服务消息通知功能演示：模拟通过微信公众号向考生推送各类报名相关通知的过程，重点展示消息推送的及时性、内容的准确性以及推送的成功率。（4分）</w:t>
            </w:r>
            <w:r>
              <w:rPr>
                <w:rFonts w:ascii="Times New Roman" w:hAnsi="Times New Roman" w:cs="Times New Roman"/>
                <w:color w:val="000000"/>
                <w:sz w:val="21"/>
                <w:szCs w:val="21"/>
                <w:highlight w:val="none"/>
              </w:rPr>
            </w:r>
            <w:r/>
          </w:p>
        </w:tc>
        <w:tc>
          <w:tcPr>
            <w:tcW w:w="278" w:type="dxa"/>
            <w:vAlign w:val="center"/>
            <w:textDirection w:val="lrTb"/>
            <w:noWrap w:val="false"/>
          </w:tcPr>
          <w:p>
            <w:pPr>
              <w:pStyle w:val="1088"/>
              <w:jc w:val="center"/>
              <w:spacing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r>
    </w:tbl>
    <w:p>
      <w:pPr>
        <w:pStyle w:val="1088"/>
        <w:spacing w:line="360" w:lineRule="auto"/>
        <w:tabs>
          <w:tab w:val="left" w:pos="1080" w:leader="none"/>
          <w:tab w:val="left" w:pos="1589"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108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落实政府采购政策的价格调整：</w:t>
      </w:r>
      <w:r>
        <w:rPr>
          <w:rFonts w:hint="eastAsia" w:ascii="宋体" w:hAnsi="宋体" w:eastAsia="宋体" w:cs="宋体"/>
          <w:color w:val="000000"/>
          <w:szCs w:val="21"/>
          <w:highlight w:val="none"/>
        </w:rPr>
      </w:r>
      <w:r/>
    </w:p>
    <w:p>
      <w:pPr>
        <w:pStyle w:val="1088"/>
        <w:ind w:firstLine="420"/>
        <w:spacing w:line="360" w:lineRule="auto"/>
        <w:tabs>
          <w:tab w:val="left" w:pos="1080" w:leader="none"/>
          <w:tab w:val="left" w:pos="1589"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对于专门面向中小微型企业的项目，只面向中小微型企业采购</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不执行价格扣除。</w:t>
      </w:r>
      <w:r>
        <w:rPr>
          <w:rFonts w:hint="eastAsia" w:ascii="宋体" w:hAnsi="宋体" w:eastAsia="宋体" w:cs="宋体"/>
          <w:color w:val="000000"/>
          <w:szCs w:val="21"/>
          <w:highlight w:val="none"/>
          <w:lang w:val="en-US" w:eastAsia="zh-CN"/>
        </w:rPr>
      </w:r>
      <w:r/>
    </w:p>
    <w:p>
      <w:pPr>
        <w:pStyle w:val="108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对于非专门面向中小微企业采购的项目，采购人或采购代理机构应给予小微企业10%的价格扣除，用扣除后的价格参与评审。</w:t>
      </w:r>
      <w:r>
        <w:rPr>
          <w:rFonts w:hint="eastAsia" w:ascii="宋体" w:hAnsi="宋体" w:eastAsia="宋体" w:cs="宋体"/>
          <w:color w:val="000000"/>
          <w:szCs w:val="21"/>
          <w:highlight w:val="none"/>
        </w:rPr>
      </w:r>
      <w:r/>
    </w:p>
    <w:p>
      <w:pPr>
        <w:pStyle w:val="108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价格扣除比例对小型企业和微型企业同等对待，不作区分。</w:t>
      </w:r>
      <w:r>
        <w:rPr>
          <w:rFonts w:hint="eastAsia" w:ascii="宋体" w:hAnsi="宋体" w:eastAsia="宋体" w:cs="宋体"/>
          <w:color w:val="000000"/>
          <w:szCs w:val="21"/>
          <w:highlight w:val="none"/>
        </w:rPr>
      </w:r>
      <w:r/>
    </w:p>
    <w:p>
      <w:pPr>
        <w:pStyle w:val="108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中小企业参加政府采购活动，应当按照</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文件给定的格式出具《中小企业声明函》，否则不得享受相关中小企业扶持政策。</w:t>
      </w:r>
      <w:r>
        <w:rPr>
          <w:rFonts w:hint="eastAsia" w:ascii="宋体" w:hAnsi="宋体" w:eastAsia="宋体" w:cs="宋体"/>
          <w:color w:val="000000"/>
          <w:szCs w:val="21"/>
          <w:highlight w:val="none"/>
        </w:rPr>
      </w:r>
      <w:r/>
    </w:p>
    <w:p>
      <w:pPr>
        <w:pStyle w:val="1088"/>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监狱企业提供了由省级以上监狱管理局、戒毒管理局（含新疆生产建设兵团）出具的属于监狱企业的证明文件的，视同小微企业。</w:t>
      </w:r>
      <w:r>
        <w:rPr>
          <w:rFonts w:hint="eastAsia" w:ascii="宋体" w:hAnsi="宋体" w:eastAsia="宋体" w:cs="宋体"/>
          <w:color w:val="000000"/>
          <w:szCs w:val="21"/>
          <w:highlight w:val="none"/>
        </w:rPr>
      </w:r>
      <w:r/>
    </w:p>
    <w:p>
      <w:pPr>
        <w:pStyle w:val="1149"/>
        <w:ind w:left="0" w:firstLine="40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残</w:t>
      </w:r>
      <w:r>
        <w:rPr>
          <w:rFonts w:hint="eastAsia" w:ascii="宋体" w:hAnsi="宋体" w:eastAsia="宋体" w:cs="宋体"/>
          <w:bCs/>
          <w:color w:val="000000"/>
          <w:sz w:val="21"/>
          <w:szCs w:val="21"/>
          <w:highlight w:val="none"/>
          <w:lang w:val="en-US" w:eastAsia="zh-CN"/>
        </w:rPr>
        <w:t xml:space="preserve">疾人福利性单位按采购文件要求提供了《残疾人福利性单位声明函》的，视同小微企业。</w:t>
      </w:r>
      <w:r>
        <w:rPr>
          <w:rFonts w:hint="eastAsia" w:ascii="宋体" w:hAnsi="宋体" w:eastAsia="宋体" w:cs="宋体"/>
          <w:bCs/>
          <w:color w:val="000000"/>
          <w:sz w:val="21"/>
          <w:szCs w:val="21"/>
          <w:highlight w:val="none"/>
          <w:lang w:val="en-US" w:eastAsia="zh-CN"/>
        </w:rPr>
      </w:r>
      <w:r/>
    </w:p>
    <w:p>
      <w:pPr>
        <w:pStyle w:val="1149"/>
        <w:ind w:left="0"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7.若供应商同时属于小型或微型企业、监狱企业、残疾人福利性单位中的两种及以上，将不重复享受小微企业价格扣减的优惠政策。</w:t>
      </w:r>
      <w:r>
        <w:rPr>
          <w:rFonts w:hint="eastAsia" w:ascii="宋体" w:hAnsi="宋体" w:eastAsia="宋体" w:cs="宋体"/>
          <w:bCs/>
          <w:color w:val="000000"/>
          <w:sz w:val="21"/>
          <w:szCs w:val="21"/>
          <w:highlight w:val="none"/>
          <w:lang w:val="en-US" w:eastAsia="zh-CN"/>
        </w:rPr>
      </w:r>
      <w:r/>
    </w:p>
    <w:p>
      <w:pPr>
        <w:pStyle w:val="1088"/>
        <w:ind w:firstLine="800"/>
        <w:jc w:val="center"/>
        <w:spacing w:line="360" w:lineRule="auto"/>
        <w:tabs>
          <w:tab w:val="left" w:pos="1080" w:leader="none"/>
          <w:tab w:val="left" w:pos="1589" w:leader="none"/>
        </w:tabs>
        <w:rPr>
          <w:rFonts w:hint="eastAsia" w:ascii="宋体" w:hAnsi="宋体" w:eastAsia="宋体" w:cs="宋体"/>
          <w:color w:val="000000"/>
          <w:sz w:val="40"/>
          <w:highlight w:val="none"/>
          <w:lang w:val="en-US" w:eastAsia="zh-CN"/>
        </w:rPr>
        <w:sectPr>
          <w:footerReference w:type="default" r:id="rId14"/>
          <w:footnotePr/>
          <w:endnotePr/>
          <w:type w:val="nextPage"/>
          <w:pgSz w:w="11906" w:h="16838" w:orient="portrait"/>
          <w:pgMar w:top="1440" w:right="1310" w:bottom="1440" w:left="1310" w:header="851" w:footer="992" w:gutter="0"/>
          <w:cols w:num="1" w:sep="0" w:space="1701" w:equalWidth="1"/>
          <w:docGrid w:linePitch="360"/>
        </w:sectPr>
      </w:pPr>
      <w:r>
        <w:rPr>
          <w:rFonts w:hint="eastAsia" w:ascii="宋体" w:hAnsi="宋体" w:eastAsia="宋体" w:cs="宋体"/>
          <w:color w:val="000000"/>
          <w:sz w:val="40"/>
          <w:highlight w:val="none"/>
          <w:lang w:val="en-US" w:eastAsia="zh-CN"/>
        </w:rPr>
      </w:r>
      <w:r/>
    </w:p>
    <w:p>
      <w:pPr>
        <w:pStyle w:val="1148"/>
        <w:pageBreakBefore/>
        <w:spacing w:line="360" w:lineRule="auto"/>
        <w:widowControl w:val="off"/>
        <w:rPr>
          <w:rFonts w:hint="eastAsia" w:ascii="宋体" w:hAnsi="宋体" w:eastAsia="宋体" w:cs="宋体"/>
          <w:color w:val="000000"/>
          <w:sz w:val="28"/>
          <w:szCs w:val="32"/>
          <w:highlight w:val="none"/>
          <w:lang w:val="en-US" w:eastAsia="zh-CN"/>
        </w:rPr>
      </w:pPr>
      <w:r>
        <w:rPr>
          <w:rFonts w:hint="eastAsia" w:ascii="宋体" w:hAnsi="宋体" w:eastAsia="宋体" w:cs="宋体"/>
          <w:color w:val="000000"/>
          <w:sz w:val="28"/>
          <w:szCs w:val="32"/>
          <w:highlight w:val="none"/>
          <w:lang w:val="en-US" w:eastAsia="zh-CN"/>
        </w:rPr>
        <w:t xml:space="preserve">第四章 采购需求</w:t>
      </w:r>
      <w:r>
        <w:rPr>
          <w:rFonts w:hint="eastAsia" w:ascii="宋体" w:hAnsi="宋体" w:eastAsia="宋体" w:cs="宋体"/>
          <w:color w:val="000000"/>
          <w:sz w:val="28"/>
          <w:szCs w:val="32"/>
          <w:highlight w:val="none"/>
          <w:lang w:val="en-US" w:eastAsia="zh-CN"/>
        </w:rPr>
      </w:r>
      <w:r/>
    </w:p>
    <w:p>
      <w:pPr>
        <w:pStyle w:val="1142"/>
        <w:numPr>
          <w:ilvl w:val="0"/>
          <w:numId w:val="0"/>
        </w:numPr>
        <w:jc w:val="center"/>
        <w:spacing w:line="360" w:lineRule="auto"/>
        <w:tabs>
          <w:tab w:val="left" w:pos="720" w:leader="none"/>
        </w:tabs>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分包一</w:t>
      </w:r>
      <w:r>
        <w:rPr>
          <w:rFonts w:hint="eastAsia" w:ascii="宋体" w:hAnsi="宋体" w:eastAsia="宋体" w:cs="宋体"/>
          <w:color w:val="000000"/>
          <w:sz w:val="21"/>
          <w:szCs w:val="21"/>
          <w:highlight w:val="none"/>
        </w:rPr>
        <w:tab/>
      </w:r>
      <w:r>
        <w:rPr>
          <w:rFonts w:hint="eastAsia" w:ascii="宋体" w:hAnsi="宋体" w:cs="宋体"/>
          <w:color w:val="000000"/>
          <w:sz w:val="21"/>
          <w:szCs w:val="21"/>
          <w:highlight w:val="none"/>
          <w:lang w:val="en-US" w:eastAsia="zh-CN"/>
        </w:rPr>
        <w:t xml:space="preserve"> </w:t>
      </w:r>
      <w:r>
        <w:rPr>
          <w:rFonts w:ascii="Times New Roman" w:hAnsi="Times New Roman" w:cs="Times New Roman"/>
          <w:spacing w:val="8"/>
          <w:sz w:val="21"/>
          <w:szCs w:val="21"/>
          <w:highlight w:val="none"/>
        </w:rPr>
        <w:t xml:space="preserve">企事业单位招考面试服务</w:t>
      </w:r>
      <w:r>
        <w:rPr>
          <w:rFonts w:hint="eastAsia" w:ascii="Times New Roman" w:hAnsi="Times New Roman" w:cs="Times New Roman"/>
          <w:spacing w:val="8"/>
          <w:sz w:val="21"/>
          <w:szCs w:val="21"/>
          <w:highlight w:val="none"/>
          <w:lang w:val="en-US" w:eastAsia="zh-CN"/>
        </w:rPr>
        <w:t xml:space="preserve">采购需求</w:t>
      </w:r>
      <w:r>
        <w:rPr>
          <w:rFonts w:hint="eastAsia" w:ascii="宋体" w:hAnsi="宋体" w:eastAsia="宋体" w:cs="宋体"/>
          <w:color w:val="000000"/>
          <w:sz w:val="21"/>
          <w:szCs w:val="21"/>
          <w:highlight w:val="none"/>
          <w:lang w:val="en-US" w:eastAsia="zh-CN"/>
        </w:rPr>
      </w:r>
      <w:r/>
    </w:p>
    <w:p>
      <w:pPr>
        <w:pStyle w:val="1088"/>
        <w:numPr>
          <w:ilvl w:val="0"/>
          <w:numId w:val="0"/>
        </w:numPr>
        <w:ind w:left="0" w:firstLine="422"/>
        <w:jc w:val="left"/>
        <w:spacing w:line="360" w:lineRule="auto"/>
        <w:widowControl/>
        <w:tabs>
          <w:tab w:val="left" w:pos="420" w:leader="none"/>
        </w:tabs>
        <w:rPr>
          <w:rFonts w:hint="eastAsia" w:ascii="宋体" w:hAnsi="宋体" w:eastAsia="宋体" w:cs="宋体"/>
          <w:b/>
          <w:bCs w:val="0"/>
          <w:color w:val="000000"/>
          <w:sz w:val="21"/>
          <w:szCs w:val="21"/>
          <w:highlight w:val="none"/>
          <w:lang w:bidi="ar"/>
        </w:rPr>
        <w:outlineLvl w:val="0"/>
      </w:pPr>
      <w:r>
        <w:rPr>
          <w:rFonts w:hint="eastAsia" w:ascii="宋体" w:hAnsi="宋体" w:eastAsia="宋体" w:cs="宋体"/>
          <w:b/>
          <w:bCs w:val="0"/>
          <w:color w:val="000000"/>
          <w:sz w:val="21"/>
          <w:szCs w:val="21"/>
          <w:highlight w:val="none"/>
          <w:lang w:val="en-US" w:eastAsia="zh-CN" w:bidi="ar"/>
        </w:rPr>
        <w:t xml:space="preserve">一、</w:t>
      </w:r>
      <w:r>
        <w:rPr>
          <w:rFonts w:hint="eastAsia" w:ascii="宋体" w:hAnsi="宋体" w:eastAsia="宋体" w:cs="宋体"/>
          <w:b/>
          <w:bCs w:val="0"/>
          <w:color w:val="000000"/>
          <w:sz w:val="21"/>
          <w:szCs w:val="21"/>
          <w:highlight w:val="none"/>
          <w:lang w:bidi="ar"/>
        </w:rPr>
        <w:t xml:space="preserve">项目概况</w:t>
      </w:r>
      <w:r>
        <w:rPr>
          <w:rFonts w:hint="eastAsia" w:ascii="宋体" w:hAnsi="宋体" w:eastAsia="宋体" w:cs="宋体"/>
          <w:b/>
          <w:bCs w:val="0"/>
          <w:color w:val="000000"/>
          <w:sz w:val="21"/>
          <w:szCs w:val="21"/>
          <w:highlight w:val="none"/>
          <w:lang w:bidi="ar"/>
        </w:rPr>
      </w:r>
      <w:r/>
    </w:p>
    <w:p>
      <w:pPr>
        <w:pStyle w:val="108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满足江苏省高校招生就业指导中心承接的机关企事业单位公开招聘面试服务的发展需求，需采购招考面试现场服务及系统技术服务，以确保包括考场设置、考官（评委）和考生抽签、身份核验、评分、计时叫号等在内的整个面试流程顺利进行，从而保障数据的准确性、安全性与延续性。同时，需要及时响应招考政策要求变化，根据招考政策要求变化及时调整面试系统以适应新要求。</w:t>
      </w:r>
      <w:r>
        <w:rPr>
          <w:rFonts w:hint="eastAsia" w:ascii="宋体" w:hAnsi="宋体" w:eastAsia="宋体" w:cs="宋体"/>
          <w:color w:val="000000"/>
          <w:sz w:val="21"/>
          <w:szCs w:val="21"/>
          <w:highlight w:val="none"/>
        </w:rPr>
      </w:r>
      <w:r/>
    </w:p>
    <w:p>
      <w:pPr>
        <w:pStyle w:val="108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江苏省高校招生就</w:t>
      </w:r>
      <w:r>
        <w:rPr>
          <w:rFonts w:hint="eastAsia" w:ascii="宋体" w:hAnsi="宋体" w:eastAsia="宋体" w:cs="宋体"/>
          <w:color w:val="000000"/>
          <w:sz w:val="21"/>
          <w:szCs w:val="21"/>
          <w:highlight w:val="none"/>
        </w:rPr>
        <w:t xml:space="preserve">业指导中心招考业务开展主要参照《中共中央组织部 人力资源社会保障部关于进一步做好事业单位公开招聘工作的通知》（人社部发〔2024〕57号）、《江苏省事业单位公开招聘人员办法》（苏办发﹝2020﹞9号）、《江苏省事业单位公开招聘人员面试暂行办法》（苏人社发[2013]325号）、《江苏省人事考试考务工作规定》（苏人社规〔2019〕1号）、《江苏省高校招生就业指导服务中心招考工作保密规定》（苏教指通〔2017〕40号）和《江苏省高校招生就业指导服务中心招考工作考务规定》（修订稿）（苏教指通〔2020〕13号）。</w:t>
      </w:r>
      <w:r>
        <w:rPr>
          <w:rFonts w:hint="eastAsia" w:ascii="宋体" w:hAnsi="宋体" w:eastAsia="宋体" w:cs="宋体"/>
          <w:color w:val="000000"/>
          <w:sz w:val="21"/>
          <w:szCs w:val="21"/>
          <w:highlight w:val="none"/>
        </w:rPr>
      </w:r>
      <w:r/>
    </w:p>
    <w:p>
      <w:pPr>
        <w:pStyle w:val="1088"/>
        <w:numPr>
          <w:ilvl w:val="0"/>
          <w:numId w:val="0"/>
        </w:numPr>
        <w:ind w:left="0" w:firstLine="422"/>
        <w:jc w:val="left"/>
        <w:spacing w:line="360" w:lineRule="auto"/>
        <w:widowControl/>
        <w:tabs>
          <w:tab w:val="left" w:pos="420" w:leader="none"/>
        </w:tabs>
        <w:rPr>
          <w:rFonts w:hint="eastAsia" w:ascii="宋体" w:hAnsi="宋体" w:eastAsia="宋体" w:cs="宋体"/>
          <w:b/>
          <w:bCs w:val="0"/>
          <w:color w:val="000000"/>
          <w:sz w:val="21"/>
          <w:szCs w:val="21"/>
          <w:highlight w:val="none"/>
          <w:lang w:bidi="ar"/>
        </w:rPr>
        <w:outlineLvl w:val="0"/>
      </w:pPr>
      <w:r>
        <w:rPr>
          <w:rFonts w:hint="eastAsia" w:ascii="宋体" w:hAnsi="宋体" w:eastAsia="宋体" w:cs="宋体"/>
          <w:b/>
          <w:bCs w:val="0"/>
          <w:color w:val="000000"/>
          <w:sz w:val="21"/>
          <w:szCs w:val="21"/>
          <w:highlight w:val="none"/>
          <w:lang w:val="en-US" w:eastAsia="zh-CN" w:bidi="ar"/>
        </w:rPr>
        <w:t xml:space="preserve">二、</w:t>
      </w:r>
      <w:r>
        <w:rPr>
          <w:rFonts w:hint="eastAsia" w:ascii="宋体" w:hAnsi="宋体" w:eastAsia="宋体" w:cs="宋体"/>
          <w:b/>
          <w:bCs w:val="0"/>
          <w:color w:val="000000"/>
          <w:sz w:val="21"/>
          <w:szCs w:val="21"/>
          <w:highlight w:val="none"/>
          <w:lang w:bidi="ar"/>
        </w:rPr>
        <w:t xml:space="preserve">技术要求</w:t>
      </w:r>
      <w:r>
        <w:rPr>
          <w:rFonts w:hint="eastAsia" w:ascii="宋体" w:hAnsi="宋体" w:eastAsia="宋体" w:cs="宋体"/>
          <w:b/>
          <w:bCs w:val="0"/>
          <w:color w:val="000000"/>
          <w:sz w:val="21"/>
          <w:szCs w:val="21"/>
          <w:highlight w:val="none"/>
          <w:lang w:bidi="ar"/>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▲1、设备兼容与技术能力</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本次采购项目对于数据传输和访问有特定的安全要求，为确保数据的保密性、安全性和流畅性，所有相关系统、服务和数据交换必须仅通过本地局域网进行，并且单个考场内所有设备可独立组网、可通过有线网络运行。</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拟投入本项目的产品能与原供应商系统和其它招考系统进行数据对接，能够兼容采购人原有合作研发的面试评分软件系统，并且提供的数据接口、硬件型号、软件功能需与原系统数据、系统、硬件层面对接兼容，以确保系统内部加密流转，保障数据的安全性。</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采购人因招考要求变化，需调整系统功能。供应商承诺在合同有效期间15个工作日内按实际需求完成，产生的任何费用由供应商承担。</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2、系统功能</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▲2.1模板管理</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系统应包含灵活的模板管理配置功能，允许用户根据具体需求进行个性化定制。应涵盖以下方面：计分规则管理、计时方案管理、成绩模板设计、电子签名授权书（考官和工作人员等），以及签到牌/抽签牌和成绩单的模板设计等，所涉及的模块需要支持自定义配置内容包括页头、页脚等。</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评分要素规则模版：评分要素管理，可设置每个评分模板的名称、要素数量、要素名称、满分值、权重、备注方式等。评分规则管理，可设置“要素体操计分法”“体操计分法”“平均计分法”或“累加求和法”。</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计时方案管理：可按岗位设置面试时长、提醒时长，可配置每段时间的正计时或倒计时的计分方式，以及配置计时方案名称、计时器顶部提醒文字、整体的色调、计时长度、计时结束提示语音选择（可点击试听查看效果）、倒计时提醒设置以及提醒语音。支持多段计时，不同时段可设置不同的计时规则（如第一段为思考时间倒计时、第二段为答题时间倒计时），各段可独立配置时长、提醒方式和计时方向。</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成绩模板：可配置多种成绩结构模板，配置到各个岗位。最终按照模板导入考生面试成绩以外的其他成绩，根据对应的模板组成，计算综合成绩，考试结束后统一生成最终综合成绩报表。支持设置页面水印开启与关闭，并支持自定义水印内容。</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签到牌、抽签牌模板：自定义签到牌、抽签牌格式，可设置各个岗位或小组抽签牌的样式。根据需要设置签到牌、抽签牌显示内容及排版。</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成绩单模板：自定义成绩单、成绩详情表格式，可设置各个岗位独立配置成绩单、成绩详情表样式。</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电子签名授权书模版：自定义考官、工作人员的电子签名授权书内容，可设置不同考试配置不同的授权书内容。</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可设置水印开启或关闭，同时支持水印内容自定义。</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成绩汇总表模版：自定义成绩汇总表模版，可以页头内容（分为三部分，左中右，可以进行自定义设置）。表格可以自定义宽度比例，支持控制面试情况说明显示与否，签名栏可以设置是否引用电子签名（签名包括计分员、监督员、主评委）</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2.2基础数据管理</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可以实现岗位信息管理、考生信息管理、考官、工作人员信息管理、小组维护、教室考场维护等功能。</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岗位信息管理包括但不限于招考单位名称、岗位编号、招聘人数、无竞争合格线等基本信息，还包括签到牌、抽签牌评分模板、倒计时方案、成绩通知单模板、综合成绩模板等关键数据进行关联。系统可以支持单个岗位的添加修改，同时可以支持按照指定格式导入整场面试的职位（岗位）清单，《岗位导入模版》实现岗位信息的高效录入。</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考生管理能够添加并维护考生的基本信息。包括但不限于考生的姓名、身份证号（唯一凭证）、面试职位（岗位）、准考证号、联系方式（邮箱、手机）、性别等，还可生成或批量生成测试考生，用于现场测试。</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考官、工作人员信息管理支持考官邀约抽签系统数据导入、用户单独录入或以Excel表格形式批量导入考官及工作人员的详细信息。</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生进行可进行分组，设定小组名称，并设定各个小组的抽签形式和评分模板、计时方案，小组内可按单个或多个岗位进行分组抽签，在抽签的时候同分组内岗位需连续签号，分组顺序也可以根据需要进行抽签随机等基本信息配置。</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教室考场设置教室种类，教室参数配置灵活相关设置包括但不限于是否开启电子签名、面试方式（结构化面试、结构化小组面试、无领导小组面试、结构化面试+答辩、试讲、说课等）、考官抽签配置、工作人员抽签配置等。</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▲2.3考官邀约抽签系统</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考官通过扫描入库二维码，填写完善个人信息，通过审核后入库。</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针对每次考试在考官库内按考试规则要求抽取出符合条件的考官名单。在系统内对该考官名单进行随机排序，确定本次考试所有可邀约的考官的邀约顺序。</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按考官顺序依次通过微信公众号发送邀约信息，可单个定向推送或多个分开推送，考官进入邀约界面，在倒计时有效范围内进行确认是否参与本次面试工作。邀约推送后可查看推送消息的已读未读状态。</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考官到现场通过微信扫描二维码进行签到，系统统计已到和未到考官。</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2.4身份验证系统（考生签到）</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读取考生的二代身份证信息、现场采集的人脸信息与系统中考生信息进行组合验证，确保身份无误。签到成功的考生能够进行抽签，并直接打印抽签牌。针对未带身份证的考生，可输入身份证号码查询考生信息，进行签到/抽签。</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▲2.5现场抽签系统</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抽签系统中应包含小组对应面试室抽签、小组内岗位顺序抽签、考生面试顺序抽签、考官考场分配抽签、考务人员抽签。每个环节都可以独立使用，在实际面试项目中可以选择随机抽签形式，如主考官抽考官分组、考生代表抽考官分组。</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2.6面试评分系统</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面试室与外部网络中断情况下，单个面试室评分系统可以独立运行，从而不影响考试正常进行。</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场可通过输入面试室对应验证码一键获取面试数据（面试规则数据、考生抽签数据、评分模板数据、计时方案数据、打印数据、考官数据），还可以通过独立加密介质导入面试数据，通过这两种数据获取方式来满足考点现场情况。</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计分员、监督员和考官可通过电子签名及电子签名授权书的方式进行相关文件签名工作。</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可以在系统计分平台上向候考室发送叫号指令，通知相应考生前往指定的面试室。</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可以提供测试数据，支持考官开考前测试评分，测试数据能够重置。</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可以依据面试室要求设置需平衡打分的考生人数，在进行平衡的考生都面试完成后，评委应能够将所有考生分数一起提交，支持配置平衡打分人数（4人以上进行平衡）。</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在岗位列表上传岗位对应的电子题本，不同岗位设置不同题本，支持Word、PDF格式。上传的题本仅对应考官平板，题本上传后，考官登录系统可查看题本。</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7</w:t>
      </w:r>
      <w:r>
        <w:rPr>
          <w:rFonts w:hint="eastAsia" w:ascii="宋体" w:hAnsi="宋体" w:cs="宋体"/>
          <w:highlight w:val="none"/>
        </w:rPr>
        <w:t xml:space="preserve">评分系统</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官可按各评分要素对考生表现进行评分，采用滑动数字条、录入、点击按钮的方式进行评分；可设置一定区间外特殊评分考官必须备注缘由。可针对现场弃考、违纪考生做零分处理，并备注“弃考”“违纪”缘由，所有备注均要呈现在最终得分表；可检测各评分要素是否存在零分项，可对零分项作相应提醒。评分结束后，考生成绩可根据评分模板规则自动计算，并传输到计分员处进行打印需要的成绩单等资料。</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考生从候考室到达面试室，进行身份确认或通过刷身份证，自动确认核验考生身份，展示核验结果，考生是否为这个考场的面试考生，避免考生走错面试室。</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试结束后，可直接打印出《面试成绩通知单》（包含考生成绩、工作人员签名、考生确认签名）、《面试评分详情表》（包含每位考官的各项要素打分详情）、《评委评分汇总表》（包含所在考场所有考生的各项要素得分详情和成绩汇总）、《评分成绩汇总表》（包含所在考场所有考生总成绩）。</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8</w:t>
      </w:r>
      <w:r>
        <w:rPr>
          <w:rFonts w:hint="eastAsia" w:ascii="宋体" w:hAnsi="宋体" w:cs="宋体"/>
          <w:highlight w:val="none"/>
        </w:rPr>
        <w:t xml:space="preserve">大屏展示分析</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实时监控系统各环节中的数据情况，包含考试的基本信息、时间；每个面试室的实时面试进度情况；签到进度整场；面试基本信息。数据分析系统功能应包含考场内平均分、评分质量评级、时长分析、评分曲线、评分差异统计、要素评分方差、贡献度。</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9</w:t>
      </w:r>
      <w:r>
        <w:rPr>
          <w:rFonts w:hint="eastAsia" w:ascii="宋体" w:hAnsi="宋体" w:cs="宋体"/>
          <w:highlight w:val="none"/>
        </w:rPr>
        <w:t xml:space="preserve">数据维护助手</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可以批量复制小组或面试室，便于快速添加编排信息，支持小组与岗位对应关系数据通过EXCEL的方式进行批量导入。编排数据添加后提供在线检查工具，可以进行总体预览或下载文件进行编排数据检查。</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10</w:t>
      </w:r>
      <w:r>
        <w:rPr>
          <w:rFonts w:hint="eastAsia" w:ascii="宋体" w:hAnsi="宋体" w:cs="宋体"/>
          <w:highlight w:val="none"/>
        </w:rPr>
        <w:t xml:space="preserve">成绩生成</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可根据考场、小组或岗位进行成绩生成，生成内容列可根据需要进行选择，最后可以生成PDF和EXCEL，名单排序可已设置按照岗位代码、综合成绩、其他成绩、签号进行升序或降序排序。</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2.1</w:t>
      </w:r>
      <w:r>
        <w:rPr>
          <w:rFonts w:hint="eastAsia" w:ascii="宋体" w:hAnsi="宋体" w:cs="宋体"/>
          <w:highlight w:val="none"/>
          <w:lang w:val="en-US" w:eastAsia="zh-CN"/>
        </w:rPr>
        <w:t xml:space="preserve">1</w:t>
      </w:r>
      <w:r>
        <w:rPr>
          <w:rFonts w:hint="eastAsia" w:ascii="宋体" w:hAnsi="宋体" w:cs="宋体"/>
          <w:highlight w:val="none"/>
        </w:rPr>
        <w:t xml:space="preserve">成绩核对</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可以设置成绩计算精度，输出同岗位考生加权修正后的面试成绩，以EXCEL形式导出成绩核对表和成绩明细，明细内容包括考官的评分详情。</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2.1</w:t>
      </w:r>
      <w:r>
        <w:rPr>
          <w:rFonts w:hint="eastAsia" w:ascii="宋体" w:hAnsi="宋体" w:cs="宋体"/>
          <w:highlight w:val="none"/>
          <w:lang w:val="en-US" w:eastAsia="zh-CN"/>
        </w:rPr>
        <w:t xml:space="preserve">2</w:t>
      </w:r>
      <w:r>
        <w:rPr>
          <w:rFonts w:hint="eastAsia" w:ascii="宋体" w:hAnsi="宋体" w:cs="宋体"/>
          <w:highlight w:val="none"/>
        </w:rPr>
        <w:t xml:space="preserve">工作量统计表</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根据考务安排，导出每个考场考官和工作人员、引导员的工作量统计表。</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▲2.1</w:t>
      </w:r>
      <w:r>
        <w:rPr>
          <w:rFonts w:hint="eastAsia" w:ascii="宋体" w:hAnsi="宋体" w:cs="宋体"/>
          <w:highlight w:val="none"/>
          <w:lang w:val="en-US" w:eastAsia="zh-CN"/>
        </w:rPr>
        <w:t xml:space="preserve">3</w:t>
      </w:r>
      <w:r>
        <w:rPr>
          <w:rFonts w:hint="eastAsia" w:ascii="宋体" w:hAnsi="宋体" w:cs="宋体"/>
          <w:highlight w:val="none"/>
        </w:rPr>
        <w:t xml:space="preserve">成绩单集中打印</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可设置独立的集中成绩单打印的教室，面试结束后，成绩单打印处在接收到成绩单后自动打印，并标记已打印成绩单。</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3、硬件部分</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▲3.1计分员笔记本</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计分员笔记本：CPU：≥I5；内存：≥16GB；硬盘SSD：≥512GB；网络连接：支持TCP/IP有线网络以及wifi网络组网传输，系统使用国产系统（麒麟或统信）。</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▲3.2终端设备</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身份核验</w:t>
      </w:r>
      <w:r>
        <w:rPr>
          <w:rFonts w:hint="eastAsia" w:ascii="宋体" w:hAnsi="宋体" w:cs="宋体"/>
          <w:highlight w:val="none"/>
        </w:rPr>
        <w:t xml:space="preserve">平板：系统：Android系统8.0以上；扬声器：身份认证设备自带扬声器，能够进行语音提示，声音清晰，音量可调；内存：≥2GB；存储：≥16GB；联网功能：支持WiFi和以太网、4G；二代身份证信息采集模块：可读取二代身份证信息，包括姓名、证件照片、证件有效期等。符合公安部《手持式居民身份证阅读器》（GA 1153-2014）或符合公安部《台式居民身份证阅读器通用技术要求》（GA450-2013）；摄像头：500W像素或以上，自动对焦功能；打印：一个USB口及以上，支持连接定制的热敏打印机打印相关模板内容。</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官评分机：外观：立式L型一体机；内存：≥2GB；存储：≥32GB；显示屏：≥10.1英寸；分辨率≥1280*800；接口：不少于1个高清多媒体（HDMI）接口，不少于2个USB接口；操作系统：鸿蒙系统或其他国产OS；供电及网络方式：支持POE供电供网；网络连接：支持TCP/IP有线网络组网传输。</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智能计时器：外观：立式L型一体机；内存：≥2GB；存储：≥32GB；显示屏：≥10.1英寸；分辨率≥1280*800；接口：不少于1个高清多媒体（HDMI）接口，不少于2个USB接口；操作系统：鸿蒙系统或其他国产OS；供电及网络方式：支持POE供电供网；网络连接：支持TCP/IP有线网络组网传输。</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考生题本机：外观：立式L型一体机；内存：≥2GB；存储：≥32GB；显示屏：≥10.1英寸；分辨率≥1280*800；接口：不少于1个高清多媒体（HDMI）接口，不少于2个USB接口；操作系统：鸿蒙系统或其他国产OS；供电及网络方式：支持POE供电供网；网络连接：支持TCP/IP有线网络组网传输。</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二次身份核验平板：外观：立式L型一体机；内存：≥2GB；存储：≥32GB；显示屏：≥10.1英寸；分辨率≥1280*800；接口：不少于1个高清多媒体（HDMI）接口，不少于2个USB接口；操作系统：鸿蒙系统或其他国产OS；供电及网络方式：支持POE供电；网络连接：支持TCP/IP有线网络组网传输。</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智能抽签叫号平板：外观：立式L型一体机；内存：≥2GB；存储：≥32GB；显示屏：≥10.1英寸；分辨率≥1280*800；接口：不少于1个高清多媒体（HDMI）接口，不少于2个USB接口；操作系统：鸿蒙系统或其他国产OS；供电及网络方式：支持POE供电；网络连接：支持TCP/IP有线网络组网传输。</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3.3其它设备</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热敏打印机：分辨率：200dpi或以上；宽度：105MM、80MM,按需选择；存储支持TF卡、支持电脑字体下载使用；支持打印材料：热敏纸、三防热敏纸、合成热敏纸。</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POE网管型交换机：网口：16个1000Mbps RJ45端口或以上，2个1000Mbps SFP端口或以上；网络连接：持TCP/IP有线网络组网传输。</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身份证识别器（二次身份核验）：射频技术：符合ISO14443TypeB标准；连接方式：USB数据线连接。</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激光打印机：支持A4、A5、A6多种尺寸的纸张， USB数据线连接。</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监控摄像头：分辨率≥1920*1080；可同时录音、录像；支持MicroSD系列卡，兼容硬盘录像机与本地存储，断网本地录像存储及断网续传；支持POE供电供网；符合IP66防尘防水设计。</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4、服务要求</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▲4.1人员要求</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供应商应成立专门的技术服务团队，团队成员数量不少于5人，团队成员应具备3年以上类似项目服务经验，熟悉人事考试行业业务流程与技术特点，具备较强的考务经验、技术排查、应急处理与沟通协调能力。</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技术服务团队成员在服务期间应保持相对稳定，如需更换人员，供应商应提前 5 个工作日书面通知采购方，并确保新加入人员具备同等或以上的能力与资质。同时，供应商应为团队成员提供必要的培训与技术支持，确保其能够熟练掌握本项目涉及的系统技术与业务知识，满足技术服务工作的需要。</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供应商须加强数据安全保密工作，技术服务人员应签订数据安全保密协议，确因中标供应商原因造成采购人数据泄露、丢失等损失的，依法追究中标供应商责任。</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单场考试活动同一天至少可以支持40个考场同步进行面试，每个考场至少提供1名计时计分员，整个考点提供若干名技术服务人员，总人数60人。现场服务人员应严格遵守相关法律法规及管理规定。</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▲4.2考试服务要求</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供应商应在考试期间（包含考前、考中、考后的考务工作技术支持）派驻至少1名技术人员应要求在采购人指定地点驻点，参加考务会、勘察考点、考官邀约、系统部署调试、人员培训、现场技术保障、数据归档交接以及其它考务技术服务的沟通协作。考试现场应有技术人员支持，确保在任何时间都能及时响应，处理系统出现的故障与问题。在大型考试中，应根据采购方要求增加现场技术服务人员数量，加强现场技术支持与保障力度，确保系统稳定运行，满足考试顺利完成需要。</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在接到采购方考试前或考试后服务需求后，供应商服务团队应在 30分钟内做出响应，通过电话、远程协助等方式初步判断，并及时配合采购方人员进行服务响应和应急处理操作。对于需现场沟通的需求，供应商应在 1小时内到达现场，提出解决方案并协助采购方及时完成业务服务工作。</w:t>
      </w:r>
      <w:r>
        <w:rPr>
          <w:rFonts w:hint="eastAsia" w:ascii="宋体" w:hAnsi="宋体" w:cs="宋体"/>
          <w:highlight w:val="none"/>
        </w:rPr>
      </w:r>
      <w:r/>
    </w:p>
    <w:p>
      <w:pPr>
        <w:pStyle w:val="1088"/>
        <w:ind w:firstLine="480"/>
        <w:spacing w:line="360" w:lineRule="auto"/>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lang w:val="en-US" w:eastAsia="zh-CN"/>
        </w:rPr>
        <w:t xml:space="preserve">3</w:t>
      </w:r>
      <w:r>
        <w:rPr>
          <w:rFonts w:hint="eastAsia" w:ascii="宋体" w:hAnsi="宋体" w:cs="宋体"/>
          <w:highlight w:val="none"/>
        </w:rPr>
        <w:t xml:space="preserve">考务辅助性要求</w:t>
      </w:r>
      <w:r>
        <w:rPr>
          <w:rFonts w:hint="eastAsia" w:ascii="宋体" w:hAnsi="宋体" w:cs="宋体"/>
          <w:highlight w:val="none"/>
        </w:rPr>
      </w:r>
      <w:r/>
    </w:p>
    <w:p>
      <w:pPr>
        <w:pStyle w:val="1158"/>
        <w:numPr>
          <w:ilvl w:val="0"/>
          <w:numId w:val="0"/>
        </w:numPr>
        <w:spacing w:line="360" w:lineRule="auto"/>
        <w:rPr>
          <w:rFonts w:hint="eastAsia" w:ascii="宋体" w:hAnsi="宋体" w:eastAsia="宋体" w:cs="宋体"/>
          <w:sz w:val="21"/>
          <w:szCs w:val="21"/>
          <w:highlight w:val="none"/>
          <w:lang w:val="en-US" w:eastAsia="zh-CN"/>
        </w:rPr>
      </w:pPr>
      <w:r>
        <w:rPr>
          <w:rFonts w:hint="eastAsia" w:ascii="宋体" w:hAnsi="宋体" w:cs="宋体"/>
          <w:highlight w:val="none"/>
        </w:rPr>
        <w:t xml:space="preserve">如采购方因考试的实际需要，供应商需有能力根据要求提供包括场地、考务人员、考务材料、交通住宿、设备设施等考务辅助性服务，结算以项目实际发生为准。所提供的考务辅助性服</w:t>
      </w:r>
      <w:r>
        <w:rPr>
          <w:rFonts w:hint="eastAsia" w:ascii="宋体" w:hAnsi="宋体" w:cs="宋体"/>
          <w:highlight w:val="none"/>
        </w:rPr>
        <w:t xml:space="preserve">务需求，需符合《中共中央组织部 人力资源社会保障部关于进一步做好事业单位公开招聘工作的通知》（人社部发〔2024〕57号）、《江苏省事业单位公开招聘人员办法》（苏办发﹝2020﹞9号）、《江苏省事业单位公开招聘人员面试暂行办法》（苏人社发[2013]325号）、《江苏省人事考试考务工作规定》（苏人社规〔2019〕1号）、《江苏省高校招生就业指导服务中心招考工作保密规定》（苏教指通〔2017〕40号）和《江苏省高校招生就业指导服务中心招考工作考务规定》（修订稿）苏教指通〔2020〕13号）等相关法律法规要求。</w:t>
      </w:r>
      <w:r>
        <w:rPr>
          <w:rFonts w:hint="eastAsia" w:ascii="宋体" w:hAnsi="宋体" w:eastAsia="宋体" w:cs="宋体"/>
          <w:sz w:val="21"/>
          <w:szCs w:val="21"/>
          <w:highlight w:val="none"/>
          <w:lang w:val="en-US" w:eastAsia="zh-CN"/>
        </w:rPr>
      </w:r>
      <w:r/>
    </w:p>
    <w:p>
      <w:pPr>
        <w:pStyle w:val="1088"/>
        <w:numPr>
          <w:ilvl w:val="0"/>
          <w:numId w:val="0"/>
        </w:numPr>
        <w:ind w:left="0" w:firstLine="420"/>
        <w:jc w:val="left"/>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bidi="ar-SA"/>
        </w:rPr>
        <w:t xml:space="preserve">三、</w:t>
      </w:r>
      <w:r>
        <w:rPr>
          <w:rFonts w:hint="eastAsia" w:ascii="宋体" w:hAnsi="宋体" w:eastAsia="宋体" w:cs="宋体"/>
          <w:b/>
          <w:bCs/>
          <w:sz w:val="21"/>
          <w:szCs w:val="21"/>
          <w:highlight w:val="none"/>
          <w:lang w:val="en-US" w:eastAsia="zh-CN"/>
        </w:rPr>
        <w:t xml:space="preserve">服务期限</w:t>
      </w:r>
      <w:r>
        <w:rPr>
          <w:rFonts w:hint="eastAsia" w:ascii="宋体" w:hAnsi="宋体" w:eastAsia="宋体" w:cs="宋体"/>
          <w:b/>
          <w:bCs/>
          <w:sz w:val="21"/>
          <w:szCs w:val="21"/>
          <w:highlight w:val="none"/>
          <w:lang w:val="en-US" w:eastAsia="zh-CN"/>
        </w:rPr>
      </w:r>
      <w:r/>
    </w:p>
    <w:p>
      <w:pPr>
        <w:pStyle w:val="1158"/>
        <w:numPr>
          <w:ilvl w:val="0"/>
          <w:numId w:val="0"/>
        </w:num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lang w:val="en-US" w:eastAsia="zh-CN"/>
        </w:rPr>
        <w:t xml:space="preserve">自合同签订之日起一年</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1088"/>
        <w:numPr>
          <w:ilvl w:val="0"/>
          <w:numId w:val="0"/>
        </w:numPr>
        <w:ind w:left="0" w:firstLine="420"/>
        <w:jc w:val="left"/>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四、付款条件</w:t>
      </w:r>
      <w:r>
        <w:rPr>
          <w:rFonts w:hint="eastAsia" w:ascii="宋体" w:hAnsi="宋体" w:eastAsia="宋体" w:cs="宋体"/>
          <w:b/>
          <w:bCs/>
          <w:sz w:val="21"/>
          <w:szCs w:val="21"/>
          <w:highlight w:val="none"/>
          <w:lang w:val="en-US" w:eastAsia="zh-CN"/>
        </w:rPr>
      </w:r>
      <w:r/>
    </w:p>
    <w:p>
      <w:pPr>
        <w:pStyle w:val="1158"/>
        <w:numPr>
          <w:ilvl w:val="0"/>
          <w:numId w:val="0"/>
        </w:numPr>
        <w:ind w:firstLine="420"/>
        <w:spacing w:line="360" w:lineRule="auto"/>
        <w:rPr>
          <w:rFonts w:hint="eastAsia" w:ascii="宋体" w:hAnsi="宋体" w:eastAsia="宋体" w:cs="宋体"/>
          <w:sz w:val="21"/>
          <w:szCs w:val="21"/>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1"/>
          <w:szCs w:val="20"/>
          <w:highlight w:val="none"/>
        </w:rPr>
        <w:t xml:space="preserve">合同签订后，按照项目约定提供服务。考务人员、考试物料、交通住宿、配套设备设施等各类考务辅助服务，根据项目现场实际需求按需提供，产生的全部费用以实际发生额为准据实结算。</w:t>
      </w:r>
      <w:r>
        <w:rPr>
          <w:rFonts w:hint="eastAsia" w:ascii="宋体" w:hAnsi="宋体" w:eastAsia="宋体" w:cs="宋体"/>
          <w:sz w:val="21"/>
          <w:szCs w:val="21"/>
          <w:highlight w:val="none"/>
        </w:rPr>
      </w:r>
      <w:r/>
    </w:p>
    <w:p>
      <w:pPr>
        <w:pStyle w:val="1142"/>
        <w:numPr>
          <w:ilvl w:val="0"/>
          <w:numId w:val="0"/>
        </w:numPr>
        <w:jc w:val="center"/>
        <w:spacing w:line="360" w:lineRule="auto"/>
        <w:tabs>
          <w:tab w:val="left" w:pos="720" w:leader="none"/>
        </w:tabs>
        <w:rPr>
          <w:rFonts w:hint="eastAsia" w:ascii="Times New Roman" w:hAnsi="Times New Roman" w:eastAsia="宋体" w:cs="Times New Roman"/>
          <w:spacing w:val="8"/>
          <w:sz w:val="21"/>
          <w:szCs w:val="21"/>
          <w:highlight w:val="none"/>
          <w:lang w:val="en-US" w:eastAsia="zh-CN"/>
        </w:rPr>
      </w:pPr>
      <w:r>
        <w:rPr>
          <w:rFonts w:hint="eastAsia" w:ascii="宋体" w:hAnsi="宋体" w:cs="宋体"/>
          <w:color w:val="000000"/>
          <w:sz w:val="21"/>
          <w:szCs w:val="21"/>
          <w:highlight w:val="none"/>
          <w:lang w:val="en-US" w:eastAsia="zh-CN"/>
        </w:rPr>
        <w:t xml:space="preserve">分包二  </w:t>
      </w:r>
      <w:r>
        <w:rPr>
          <w:rFonts w:ascii="Times New Roman" w:hAnsi="Times New Roman" w:cs="Times New Roman"/>
          <w:spacing w:val="8"/>
          <w:sz w:val="21"/>
          <w:szCs w:val="21"/>
          <w:highlight w:val="none"/>
        </w:rPr>
        <w:t xml:space="preserve">企事业单位招考电子阅卷服务</w:t>
      </w:r>
      <w:r>
        <w:rPr>
          <w:rFonts w:hint="eastAsia" w:ascii="Times New Roman" w:hAnsi="Times New Roman" w:cs="Times New Roman"/>
          <w:spacing w:val="8"/>
          <w:sz w:val="21"/>
          <w:szCs w:val="21"/>
          <w:highlight w:val="none"/>
          <w:lang w:val="en-US" w:eastAsia="zh-CN"/>
        </w:rPr>
        <w:t xml:space="preserve">采购需求</w:t>
      </w:r>
      <w:r>
        <w:rPr>
          <w:rFonts w:hint="eastAsia" w:ascii="Times New Roman" w:hAnsi="Times New Roman" w:eastAsia="宋体" w:cs="Times New Roman"/>
          <w:spacing w:val="8"/>
          <w:sz w:val="21"/>
          <w:szCs w:val="21"/>
          <w:highlight w:val="none"/>
          <w:lang w:val="en-US" w:eastAsia="zh-CN"/>
        </w:rPr>
      </w:r>
      <w:r/>
    </w:p>
    <w:p>
      <w:pPr>
        <w:pStyle w:val="1088"/>
        <w:numPr>
          <w:ilvl w:val="0"/>
          <w:numId w:val="0"/>
        </w:numPr>
        <w:ind w:firstLine="422"/>
        <w:jc w:val="left"/>
        <w:spacing w:line="360" w:lineRule="auto"/>
        <w:widowControl/>
        <w:tabs>
          <w:tab w:val="left" w:pos="420" w:leader="none"/>
        </w:tabs>
        <w:rPr>
          <w:rFonts w:hint="eastAsia" w:ascii="宋体" w:hAnsi="宋体" w:eastAsia="宋体" w:cs="宋体"/>
          <w:b/>
          <w:bCs w:val="0"/>
          <w:sz w:val="21"/>
          <w:szCs w:val="21"/>
          <w:highlight w:val="none"/>
          <w:lang w:bidi="ar"/>
        </w:rPr>
        <w:outlineLvl w:val="0"/>
      </w:pPr>
      <w:r>
        <w:rPr>
          <w:rFonts w:hint="eastAsia" w:ascii="宋体" w:hAnsi="宋体" w:cs="宋体"/>
          <w:b/>
          <w:highlight w:val="none"/>
          <w:lang w:bidi="ar"/>
        </w:rPr>
        <w:t xml:space="preserve">一、</w:t>
      </w:r>
      <w:r>
        <w:rPr>
          <w:rFonts w:hint="eastAsia" w:ascii="宋体" w:hAnsi="宋体" w:eastAsia="宋体" w:cs="宋体"/>
          <w:b/>
          <w:bCs w:val="0"/>
          <w:sz w:val="21"/>
          <w:szCs w:val="21"/>
          <w:highlight w:val="none"/>
          <w:lang w:bidi="ar"/>
        </w:rPr>
        <w:t xml:space="preserve">项目概况</w:t>
      </w:r>
      <w:r>
        <w:rPr>
          <w:rFonts w:hint="eastAsia" w:ascii="宋体" w:hAnsi="宋体" w:eastAsia="宋体" w:cs="宋体"/>
          <w:b/>
          <w:bCs w:val="0"/>
          <w:sz w:val="21"/>
          <w:szCs w:val="21"/>
          <w:highlight w:val="none"/>
          <w:lang w:bidi="ar"/>
        </w:rPr>
      </w:r>
      <w:r/>
    </w:p>
    <w:p>
      <w:pPr>
        <w:pStyle w:val="1088"/>
        <w:ind w:firstLine="480"/>
        <w:spacing w:line="360" w:lineRule="auto"/>
        <w:rPr>
          <w:rFonts w:hint="eastAsia"/>
          <w:highlight w:val="none"/>
        </w:rPr>
      </w:pPr>
      <w:r>
        <w:rPr>
          <w:rFonts w:hint="eastAsia"/>
          <w:highlight w:val="none"/>
        </w:rPr>
        <w:t xml:space="preserve">随着信息技术的高速发展以及计算机网络技术与安全技术的日趋成熟，通过多元化的出题方式可以完善试题内容，提升试题质量，减轻专家与老师的工作量，打破传统题库的断裂、碎片的束缚和传统的分类管理，实现题库全面数字化、逻辑化考题管理；同时通过数字扫描阅卷，多形式组合评卷，成绩分析等功能，提升阅卷评分的准确性与效率性。</w:t>
      </w:r>
      <w:r>
        <w:rPr>
          <w:rFonts w:hint="eastAsia"/>
          <w:highlight w:val="none"/>
        </w:rPr>
      </w:r>
      <w:r/>
    </w:p>
    <w:p>
      <w:pPr>
        <w:pStyle w:val="1088"/>
        <w:ind w:firstLine="480"/>
        <w:spacing w:line="360" w:lineRule="auto"/>
        <w:rPr>
          <w:highlight w:val="none"/>
        </w:rPr>
      </w:pPr>
      <w:r>
        <w:rPr>
          <w:rFonts w:hint="eastAsia"/>
          <w:highlight w:val="none"/>
        </w:rPr>
        <w:t xml:space="preserve">本项目主要提供两项服务内容：一是电子阅卷服务包括安排专人封闭入闱参与制作笔试答题卡和笔试答题卡核对、扫描、图像切割，客观题自动化评分，主观题电子阅卷，成绩合成排序，数据备份等相关技术服务；二是安排专人入闱参与题库管理，包括试题录入（导入）、存储、查重、组卷、考题数据分析、定制开发等相关技术支持与服务。</w:t>
      </w:r>
      <w:r>
        <w:rPr>
          <w:highlight w:val="none"/>
        </w:rPr>
      </w:r>
      <w:r/>
    </w:p>
    <w:p>
      <w:pPr>
        <w:pStyle w:val="1088"/>
        <w:ind w:firstLine="422"/>
        <w:jc w:val="left"/>
        <w:spacing w:line="360" w:lineRule="auto"/>
        <w:widowControl/>
        <w:tabs>
          <w:tab w:val="left" w:pos="420" w:leader="none"/>
        </w:tabs>
        <w:rPr>
          <w:rFonts w:hint="eastAsia" w:ascii="宋体" w:hAnsi="宋体" w:cs="宋体"/>
          <w:b/>
          <w:highlight w:val="none"/>
          <w:lang w:bidi="ar"/>
        </w:rPr>
        <w:outlineLvl w:val="0"/>
      </w:pPr>
      <w:r>
        <w:rPr>
          <w:rFonts w:hint="eastAsia" w:ascii="宋体" w:hAnsi="宋体" w:cs="宋体"/>
          <w:b/>
          <w:highlight w:val="none"/>
          <w:lang w:bidi="ar"/>
        </w:rPr>
        <w:t xml:space="preserve">二、技术要求</w:t>
      </w:r>
      <w:r>
        <w:rPr>
          <w:rFonts w:hint="eastAsia" w:ascii="宋体" w:hAnsi="宋体" w:cs="宋体"/>
          <w:b/>
          <w:highlight w:val="none"/>
          <w:lang w:bidi="ar"/>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▲1、系统兼容与技术能力</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拟投入本项目的产品能与原供应商系统和其它招考系统进行数据对接，并且提供的数据接口、硬件型号、软件功能需与原系统数据、系统、硬件层面对接兼容，以确保系统内部加密流转，保障数据的安全性。</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采购人因招考要求变化，需调整系统功能。供应商承诺在合同有效期间15个工作日内按实际需求完成，产生的任何费用由供应商承担。</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2、阅卷部分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2.1合同有效期间，在采购人工作点至少配备高速智能扫描仪1台，以及交换机等其他辅助设备。供应商需根据每次实际阅卷数量提供若干高速智能扫描仪。所有阅卷扫描需在指定区域内本地化进行，不连接互联网。</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2.2系统维护与管理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负责阅卷系统相关硬件设备（如高速智能扫描仪、扫描工作站、阅卷工作站、交换机等）的日常维护与保养工作，制定设备维护计划，定期对设备进行巡检、清洁、校准等操作，确保设备处于良好的运行状态。如发现设备出现故障或性能下降情况，应及时进行维修或更换，维修响应时间不超过 0.5 小时，设备修复时间不超过 0.5 个工作日，如遇重大故障或设备需送厂维修等情况，应提供备用设备以保障阅卷工作的正常进行。</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对阅卷系统设备的软件环境进行维护与更新，包括操作系统、数据库管理系统、应用软件等的安装、配置、升级与补丁管理，确保软件环境的稳定性和安全性，防止因软件故障导致阅卷工作中断或数据丢失。</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2.3阅卷流程保障与优化</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在考试阅卷期间，安排技术人员到指定现场负责答题卡的扫描工作，严格按照扫描操作规程进行操作，确保答题卡扫描的完整性、准确性和清晰度。同时，对扫描过程中产生的图像数据进行实时监测与质量检查，及时处理图像数据错误、缺失等问题，保障答题卡扫描工作的顺利进行。</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协助考试组织方做好评卷的组织与协调工作，包括评卷教师的账号分配、权限设置、试卷切分方案制定等工作，确保评卷工作的顺利启动。在评卷过程中，实时监测评卷系统的运行状态，及时解决评卷教师在操作过程中遇到的技术问题，保障评卷工作的高效、有序进行。</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2.4系统安全与数据保密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对阅卷数据进行严格的保密管理，按照国家相关法律法规与考试保密要求，对考生答题信息、成绩数据等敏感数据进行加密存储与传输，限制数据访问权限，确保只有经过授权的人员能够在规定的时间和范围内访问和操作数据。同时，在阅卷工作结束后，按照要求对阅卷数据进行安全备份与妥善保管，本地备份数据保存期限不少于 6个月。</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▲2.5阅卷要求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根据试题的设置及相关考试要求，设计制作专门的答题卡供考生作答，幅面支持A3、A4、A5等尺寸，单面或双面均可。</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生准考证识别，答题卡在正式评卷前，需要采用专业高速扫描仪进行扫描，生成的图像信息将作为评卷教师评分的主要依据。扫描仪在扫描的同时会识别答题卡上的准考证信息，并作为文件名保存扫描后的图像。答题卡上的准考证信息可以使用条形码、涂点等方式识别。</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自动识别缺考（违纪）标记，由扫描人员根据考场记录单中的记录进行核对，确保数据准确无误。</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将答题卡进行扫描、图像校验与条形码及OMR涂点识别，采集考生答题信息，同时客观题部分自动评卷和评分。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评卷工作流程图如下图所示：</w:t>
      </w:r>
      <w:r>
        <w:rPr>
          <w:rFonts w:hint="eastAsia" w:ascii="宋体" w:hAnsi="宋体" w:cs="宋体"/>
          <w:highlight w:val="none"/>
        </w:rPr>
      </w:r>
      <w:r/>
    </w:p>
    <w:p>
      <w:pPr>
        <w:pStyle w:val="1088"/>
        <w:ind w:firstLine="420"/>
        <w:jc w:val="center"/>
        <w:spacing w:line="360" w:lineRule="auto"/>
        <w:widowControl/>
        <w:tabs>
          <w:tab w:val="left" w:pos="420" w:leader="none"/>
        </w:tabs>
        <w:rPr>
          <w:rFonts w:hint="eastAsia" w:ascii="宋体" w:hAnsi="宋体" w:cs="宋体"/>
          <w:highlight w:val="none"/>
        </w:rPr>
        <w:outlineLvl w:val="9"/>
      </w:pPr>
      <w:r>
        <w:rPr>
          <w:rFonts w:hint="eastAsia" w:eastAsia="宋体"/>
          <w:color w:val="000000"/>
          <w:sz w:val="21"/>
          <w:szCs w:val="21"/>
          <w:highlight w:val="none"/>
          <w:lang w:eastAsia="zh-CN"/>
        </w:rPr>
        <mc:AlternateContent>
          <mc:Choice Requires="wpg">
            <w:drawing>
              <wp:inline xmlns:wp="http://schemas.openxmlformats.org/drawingml/2006/wordprocessingDrawing" distT="0" distB="0" distL="0" distR="0">
                <wp:extent cx="1622603" cy="400826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622603" cy="4008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7.8pt;height:315.6pt;mso-wrap-distance-left:0.0pt;mso-wrap-distance-top:0.0pt;mso-wrap-distance-right:0.0pt;mso-wrap-distance-bottom:0.0pt;" stroked="f">
                <v:path textboxrect="0,0,0,0"/>
                <v:imagedata r:id="rId17" o:title=""/>
              </v:shape>
            </w:pict>
          </mc:Fallback>
        </mc:AlternateConten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2.6评卷要求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评卷教师通过试评分熟悉系统操作，掌握评分标准。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登录系统：评卷教师登陆系统进行评卷。凡正常登陆系统后所作的一切操作均系统自动记录操作日志。</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选择评阅任务：评卷教师在正常登录系统后，需要选择相应的评阅科目和题号开始正式评卷。</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评卷操作：评卷教师的完成给分操作由系统自动合分。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评卷结果提交：评卷教师评完后进行评卷结果提交，临时离开可锁定屏幕或进行强制提交，以确保评卷信息的安全。</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试卷异常情况的处理：对于有异常情况的试卷（如：图像不清楚、考生未按答题顺序作答、雷同卷、字迹前后不一致、试卷作特殊标记等），在系统中进行异常标记，并在备注信息栏中输入异常说明。</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进度控制：实时监控评卷的进度。</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质量管理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质量管理模式</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评卷实行领导组、试题组的二级管理模式，层层把关，层层负责。</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领导组：负责各个科目的人员调配、总体进度控制及各项质检参数的设置。</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试题组：负责监控本科目中各个小组的工作质量及相关评卷教师的总体评卷质量，并负责同一科目内人员及任务协调；还包括质检和仲裁人员的分配协调。</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过程质量管理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根据试题的主观性及难易性程度等因素，在正式评卷前，由试评情况确定每道题的评阅次数及误差控制值，对于一评试题和二评试题质检的侧重点有所不同，对于一评试题主要通过评卷教师的评阅尺度和随机抽查等方式来控制评卷质量，而二评试题由于引入仲裁机制，一份试卷至少需要经过两次评阅，因此主要依据评卷教师的仲裁比率并结合评阅尺度进行质量监控。</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误差控制</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为了充分体现试卷评阅的公平性和公正性，设计基于多评机制的误差控制模型，降低考生试卷被误判、错判的几率。</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评阅仲裁</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当某道试题经过三评后仍无法得到最终成绩，评卷系统自动将该题发给具有仲裁权限的组长或质检员，由其进行最终裁决判分，得到考生该试题的最终成绩。</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▲2.7安全保障</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系统采用安全认证机制：系统为每位评卷教师生成密钥文件，在系统登录时，评卷教师必须提供密钥文件方能登录，系统将对登录后的操作进行日志记录。</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内部专线：部署专门的内部专线网络，与外部其他网络物理隔绝。</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病毒防范：所有评卷工作站，必须安装专业防病毒软件。</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操作系统漏洞：所有操作系统必须安装最新安全补丁。</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网络攻击：所有工作站只保留TCP/IP及FTP协议，并关闭与系统无关的其他操作系统服务，防止操作系统遭到恶意攻击。</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按照数据备份机制，对数据库进行及时备份。</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数据库服务器异常：</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cs="宋体"/>
          <w:highlight w:val="none"/>
        </w:rPr>
        <w:t xml:space="preserve">硬件异常，启用备用服务器；</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cs="宋体"/>
          <w:highlight w:val="none"/>
        </w:rPr>
        <w:t xml:space="preserve">数据服务异常，可根据异常的严重程度进行恢复。在出现意外停机时可使用数据库系统归档日志方式将数据库恢复到出现异常的最近时间，使数据丢失的损失降到最低，或者使用最近的备份数据及时恢复（数据库工作期间每半天备份一次）。</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系统在运行之前必须进行全面杀毒，在所有计算机设备上安装防病毒软件，并进行及时更新，在评卷过程中如出现个别计算机设备发现病毒，必须及时将该设备进行网络隔离，避免病毒的大面积传播，启用备份设备并由技术人员及时进行杀毒。</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3、题库部分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3.1系统维护与优化</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对题库系统进行日常维护与监测，及时处理可能出现的故障与问题，保障题库系统的正常功能与运行。</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3.2用户支持与培训服务</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设立专门的技术服务团队，为题库系统用户（包括管理人员、命题人员、阅卷人员等）提供及时、有效的技术支持服务，受理响应用户咨询、故障报修与问题反馈，确保用户问题能够在第一时间得到响应与解决，故障处理平均解决时间不超过12小时。</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组织题库系统操作培训活动，针对不同用户群体制定个性化的培训支持，涵盖系统功能介绍、操作流程演示、常见问题解答等内容，帮助用户熟悉系统功能与操作方法，提高用户对系统的使用熟练度与工作效率。同时，为新用户或系统更新后提供专项培训服务，确保其能够尽快掌握系统的使用技能。</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3.3题库功能</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题目管理模块：提供可视化的题目录入界面，支持多种题型（选择题、填空题、简答题、论述题等）的创建与编辑；具备审核流程管理功能，新录入或修改的题目需经过审核人员审批后才能进入正式题库，保障题目质量。</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数据分析模块：运用数据分析技术，对试题的难度系数、区分度、考生作答分布等数据进行深度挖掘，为命题优化、重题改进提供数据依据；同时，对考试成绩进行多维度分析，生成知识点掌握情况数据、科目成绩对比数据等。</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3.4题库管理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维护与管理出题任务、审题任务、专家信息、题库信息、试卷信息、系统设置以及数据备份等。</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能够对题库系统内出题任务、审题任务、题库题目、专家数量等信息实时统计；根据导入和删除的操作实时更新，直观了解题库内各类型题目的总量，实时跟进出题任务、审题任务进度。</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任务管理共分为四个模块，任务列表、通知公告、任务分配、任务跟进等信息。</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出题专家、审题专家基本信息管理，维护专家基本信息；支持微信邀约入库，手动录入，文件导入等多种形式入库。</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共分为四个模块，出题题库、我的题库、历史题库、题库统计；包含出题专家上传题目，审核完成的题目，删除的各种题目，对于彻底没有使用价值的题目，可以进行彻底删除；对于误删的题目，可以进行还原操作，以保证所有题目的有效利用。</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▲3.5试卷管理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根据题目类型，题目属性（题目的难易度、关键词、出题人、审题人、已考次数、题目分数、所属科目、所属任务、考核点）建立模板，根据模板随机抽取题目进行组卷。题目抽取完成后设置试卷名称、试卷总分、答题时长、是否乱序等信息，进入待审试卷库；待审试卷库内的试卷分发给对应审核员审核，审核完成后进入备选试卷库；备选试卷库内的试卷可直接导出Word格式文档进行打印。</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备选试卷均可导出加密压缩文件进行打印。试卷内容可备份，保证数据安全性。</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3.6系统管理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对数据和文件及时或定时备份，可以防止因计算机故障或计算机病毒侵袭造成损失。为保证数据的安全性需提供对数据进行备份。</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提供对系统相关日志的管理，系统日志包括操作日志、系统日志等，系统可自动采集相关的操作日志和系统运行日志，并提供给管理人员进行查询和查看，通过日志的分析可以得到系统运行状态和相关操作人员的操作记录。系统需保留至少1年内的操作记录，确保权限分配和使用记录可追溯。</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▲3.7设备安全认证</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出题、命题、组卷等工作应保持较高的严肃性、严谨性与保密性，因此题库系统应具有较高的安全级别，尤其在数据的同步与数据的导出过程中。因此，系统具备设备认证的功能，对指定的设备进行认证，对指定的数据进行加密，以防系统遭受攻击与数据泄密。未经认证的设备，将无法访问题库系统。</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▲3.8历史题目查重</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采用语意相似度对比，对被查题目的题干及选项内容进行语意分析，与系统内的历史所有素材、题目进行语意相似度比对。</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▲3.9单份试卷查重</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对单份试卷题干及选项内容进行查重检查，防止题干类似、选项类似等重复情况。</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lang w:val="en-US" w:eastAsia="zh-CN"/>
        </w:rPr>
        <w:t xml:space="preserve">4</w:t>
      </w:r>
      <w:r>
        <w:rPr>
          <w:rFonts w:hint="eastAsia" w:ascii="宋体" w:hAnsi="宋体" w:cs="宋体"/>
          <w:highlight w:val="none"/>
        </w:rPr>
        <w:t xml:space="preserve">、服务要求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w:t>
      </w:r>
      <w:r>
        <w:rPr>
          <w:rFonts w:hint="eastAsia" w:ascii="宋体" w:hAnsi="宋体" w:cs="宋体"/>
          <w:highlight w:val="none"/>
          <w:lang w:val="en-US" w:eastAsia="zh-CN"/>
        </w:rPr>
        <w:t xml:space="preserve">4</w:t>
      </w:r>
      <w:r>
        <w:rPr>
          <w:rFonts w:hint="eastAsia" w:ascii="宋体" w:hAnsi="宋体" w:cs="宋体"/>
          <w:highlight w:val="none"/>
        </w:rPr>
        <w:t xml:space="preserve">.1人员要求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供应商应成立专门的技术服务团队，团队成员数量不少于5人，团队成员应具备3年以上类似项目服务经验，熟悉人事考试行业业务流程与技术特点，具备较强的考务经验、技术排查、应急处理与沟通协调能力。</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技术服务团队成员在服务期间应保持相对稳定，如需更换人员，供应商应提前 5 个工作日书面通知采购方，并确保新加入人员具备同等或以上的能力与资质。同时，供应商应为团队成员提供必要的培训与技术支持，确保其能够熟练掌握本项目涉及的系统技术与业务知识，满足技术服务工作的需要。</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供应商须加强数据安全保密工作，技术服务人员应签订数据安全保密协议，确因中标供应商原因造成采购人数据泄露、丢失等损失的，依法追究中标供应商责任。</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w:t>
      </w:r>
      <w:r>
        <w:rPr>
          <w:rFonts w:hint="eastAsia" w:ascii="宋体" w:hAnsi="宋体" w:cs="宋体"/>
          <w:highlight w:val="none"/>
          <w:lang w:val="en-US" w:eastAsia="zh-CN"/>
        </w:rPr>
        <w:t xml:space="preserve">4</w:t>
      </w:r>
      <w:r>
        <w:rPr>
          <w:rFonts w:hint="eastAsia" w:ascii="宋体" w:hAnsi="宋体" w:cs="宋体"/>
          <w:highlight w:val="none"/>
        </w:rPr>
        <w:t xml:space="preserve">.2考试服务要求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供应商应在考试期间（包含考前、考中、考后的考务工作技术支持）派驻至少1名技术人员应要求在采购人指定地点驻点，参加考务会、勘察考点、系统部署调试、人员培训、现场技术保障、数据归档交接以及其它考务技术服务的沟通协作。考试现场应有技术人员支持，确保在任何时间都能及时响应，处理系统出现的故障与问题。在大型考试中，应根据采购方要求增加现场技术服务人员数量，加强现场技术支持与保障力度，确保系统稳定运行，满足考试顺利完成需要。</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每次考试期间，供应商需安排至少1名技术人员入闱，实行封闭管理，负责成绩回登、协助命题专家进行查重、数据查询、题库系统维护、故障处理等技术支持。每次入闱时间约一周。</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题库系统需部署在闱点内，本地化运行不连接互联网，确保数据安全。需提供工作人员使用电脑，所有电脑必须安装专业防护软件，定期安装安全补丁。</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lang w:val="en-US" w:eastAsia="zh-CN"/>
        </w:rPr>
        <w:t xml:space="preserve">4</w:t>
      </w:r>
      <w:r>
        <w:rPr>
          <w:rFonts w:hint="eastAsia" w:ascii="宋体" w:hAnsi="宋体" w:cs="宋体"/>
          <w:highlight w:val="none"/>
        </w:rPr>
        <w:t xml:space="preserve">.3日常服务要求</w:t>
      </w:r>
      <w:r>
        <w:rPr>
          <w:rFonts w:hint="eastAsia" w:ascii="宋体" w:hAnsi="宋体" w:cs="宋体"/>
          <w:highlight w:val="none"/>
        </w:rPr>
      </w:r>
      <w:r/>
    </w:p>
    <w:p>
      <w:pPr>
        <w:pStyle w:val="1088"/>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highlight w:val="none"/>
        </w:rPr>
        <w:t xml:space="preserve">在接到采购方考试前或考试后服务需求后，供应商服务团队应在 30分钟内做出响应，通过电话、远程协助等方式初步判断，并及时配合采购方人员进行服务响应和应急处理操作。对于需现场沟通的需求，供应商应在 1小时内到达现场，提出解决方案并协助采购方及时完成业务服务工作。</w:t>
      </w:r>
      <w:r>
        <w:rPr>
          <w:rFonts w:hint="eastAsia" w:ascii="宋体" w:hAnsi="宋体" w:eastAsia="宋体" w:cs="宋体"/>
          <w:color w:val="000000"/>
          <w:sz w:val="21"/>
          <w:szCs w:val="21"/>
          <w:highlight w:val="none"/>
        </w:rPr>
      </w:r>
      <w:r/>
    </w:p>
    <w:p>
      <w:pPr>
        <w:pStyle w:val="1088"/>
        <w:numPr>
          <w:ilvl w:val="0"/>
          <w:numId w:val="0"/>
        </w:numPr>
        <w:ind w:left="0"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bidi="ar-SA"/>
        </w:rPr>
        <w:t xml:space="preserve">三、</w:t>
      </w:r>
      <w:r>
        <w:rPr>
          <w:rFonts w:hint="eastAsia" w:ascii="宋体" w:hAnsi="宋体" w:eastAsia="宋体" w:cs="宋体"/>
          <w:b/>
          <w:bCs/>
          <w:sz w:val="21"/>
          <w:szCs w:val="21"/>
          <w:highlight w:val="none"/>
          <w:lang w:val="en-US" w:eastAsia="zh-CN"/>
        </w:rPr>
        <w:t xml:space="preserve">服务期限</w:t>
      </w:r>
      <w:r>
        <w:rPr>
          <w:rFonts w:hint="eastAsia" w:ascii="宋体" w:hAnsi="宋体" w:eastAsia="宋体" w:cs="宋体"/>
          <w:b/>
          <w:bCs/>
          <w:sz w:val="21"/>
          <w:szCs w:val="21"/>
          <w:highlight w:val="none"/>
          <w:lang w:val="en-US" w:eastAsia="zh-CN"/>
        </w:rPr>
      </w:r>
      <w:r/>
    </w:p>
    <w:p>
      <w:pPr>
        <w:pStyle w:val="1158"/>
        <w:numPr>
          <w:ilvl w:val="0"/>
          <w:numId w:val="0"/>
        </w:numPr>
        <w:ind w:left="0" w:firstLine="422"/>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自合同签订之日起一年</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1088"/>
        <w:numPr>
          <w:ilvl w:val="0"/>
          <w:numId w:val="0"/>
        </w:numPr>
        <w:ind w:left="0"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四、付款条件</w:t>
      </w:r>
      <w:r>
        <w:rPr>
          <w:rFonts w:hint="eastAsia" w:ascii="宋体" w:hAnsi="宋体" w:eastAsia="宋体" w:cs="宋体"/>
          <w:b/>
          <w:bCs/>
          <w:sz w:val="21"/>
          <w:szCs w:val="21"/>
          <w:highlight w:val="none"/>
          <w:lang w:val="en-US" w:eastAsia="zh-CN"/>
        </w:rPr>
      </w:r>
      <w:r/>
    </w:p>
    <w:p>
      <w:pPr>
        <w:pStyle w:val="1158"/>
        <w:numPr>
          <w:ilvl w:val="0"/>
          <w:numId w:val="0"/>
        </w:numPr>
        <w:ind w:left="0"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Cs w:val="21"/>
          <w:highlight w:val="none"/>
          <w:lang w:val="en-US"/>
        </w:rPr>
        <w:t xml:space="preserve">合同签订后，按照项目约定提供服务。考务人员、考试物料、交通住宿、配套设备设施等各类考务辅助服务，根据项目现场实际需求按需提供，产生的全部费用以实际发生额为准据实结算。</w:t>
      </w:r>
      <w:r>
        <w:rPr>
          <w:rFonts w:hint="eastAsia" w:ascii="宋体" w:hAnsi="宋体" w:eastAsia="宋体" w:cs="宋体"/>
          <w:sz w:val="21"/>
          <w:szCs w:val="21"/>
          <w:highlight w:val="none"/>
          <w:lang w:val="en-US" w:eastAsia="zh-CN"/>
        </w:rPr>
      </w:r>
      <w:r/>
    </w:p>
    <w:p>
      <w:pPr>
        <w:pStyle w:val="1142"/>
        <w:numPr>
          <w:ilvl w:val="0"/>
          <w:numId w:val="0"/>
        </w:numPr>
        <w:jc w:val="center"/>
        <w:spacing w:line="360" w:lineRule="auto"/>
        <w:tabs>
          <w:tab w:val="left" w:pos="720" w:leader="none"/>
        </w:tabs>
        <w:rPr>
          <w:rFonts w:hint="eastAsia" w:ascii="Times New Roman" w:hAnsi="Times New Roman" w:eastAsia="宋体" w:cs="Times New Roman"/>
          <w:spacing w:val="8"/>
          <w:sz w:val="21"/>
          <w:szCs w:val="21"/>
          <w:highlight w:val="none"/>
          <w:lang w:val="en-US" w:eastAsia="zh-CN"/>
        </w:rPr>
      </w:pPr>
      <w:r>
        <w:rPr>
          <w:rFonts w:hint="eastAsia" w:ascii="宋体" w:hAnsi="宋体" w:cs="宋体"/>
          <w:color w:val="000000"/>
          <w:sz w:val="21"/>
          <w:szCs w:val="21"/>
          <w:highlight w:val="none"/>
          <w:lang w:val="en-US" w:eastAsia="zh-CN"/>
        </w:rPr>
        <w:br w:type="page" w:clear="all"/>
      </w:r>
      <w:r>
        <w:rPr>
          <w:rFonts w:hint="eastAsia" w:ascii="宋体" w:hAnsi="宋体" w:cs="宋体"/>
          <w:color w:val="000000"/>
          <w:sz w:val="21"/>
          <w:szCs w:val="21"/>
          <w:highlight w:val="none"/>
          <w:lang w:val="en-US" w:eastAsia="zh-CN"/>
        </w:rPr>
        <w:t xml:space="preserve">分包三  </w:t>
      </w:r>
      <w:r>
        <w:rPr>
          <w:rFonts w:ascii="Times New Roman" w:hAnsi="Times New Roman" w:cs="Times New Roman"/>
          <w:spacing w:val="8"/>
          <w:sz w:val="21"/>
          <w:szCs w:val="21"/>
          <w:highlight w:val="none"/>
        </w:rPr>
        <w:t xml:space="preserve">企事业单位招考在线考试服务</w:t>
      </w:r>
      <w:r>
        <w:rPr>
          <w:rFonts w:hint="eastAsia" w:ascii="Times New Roman" w:hAnsi="Times New Roman" w:cs="Times New Roman"/>
          <w:spacing w:val="8"/>
          <w:sz w:val="21"/>
          <w:szCs w:val="21"/>
          <w:highlight w:val="none"/>
          <w:lang w:val="en-US" w:eastAsia="zh-CN"/>
        </w:rPr>
        <w:t xml:space="preserve">采购需求</w:t>
      </w:r>
      <w:r>
        <w:rPr>
          <w:rFonts w:hint="eastAsia" w:ascii="Times New Roman" w:hAnsi="Times New Roman" w:eastAsia="宋体" w:cs="Times New Roman"/>
          <w:spacing w:val="8"/>
          <w:sz w:val="21"/>
          <w:szCs w:val="21"/>
          <w:highlight w:val="none"/>
          <w:lang w:val="en-US" w:eastAsia="zh-CN"/>
        </w:rPr>
      </w:r>
      <w:r/>
    </w:p>
    <w:p>
      <w:pPr>
        <w:pStyle w:val="1088"/>
        <w:numPr>
          <w:ilvl w:val="0"/>
          <w:numId w:val="0"/>
        </w:numPr>
        <w:ind w:left="0" w:firstLine="422"/>
        <w:jc w:val="left"/>
        <w:keepLines w:val="0"/>
        <w:keepNext w:val="0"/>
        <w:pageBreakBefore w:val="0"/>
        <w:spacing w:line="360" w:lineRule="auto"/>
        <w:widowControl/>
        <w:tabs>
          <w:tab w:val="left" w:pos="420" w:leader="none"/>
        </w:tabs>
        <w:rPr>
          <w:rFonts w:hint="eastAsia" w:ascii="宋体" w:hAnsi="宋体" w:eastAsia="宋体" w:cs="宋体"/>
          <w:bCs/>
          <w:color w:val="000000"/>
          <w:sz w:val="21"/>
          <w:szCs w:val="21"/>
          <w:highlight w:val="none"/>
          <w:lang w:bidi="ar"/>
        </w:rPr>
        <w:outlineLvl w:val="0"/>
      </w:pPr>
      <w:r>
        <w:rPr>
          <w:rFonts w:hint="eastAsia" w:ascii="宋体" w:hAnsi="宋体" w:eastAsia="宋体" w:cs="宋体"/>
          <w:b/>
          <w:bCs w:val="0"/>
          <w:color w:val="000000"/>
          <w:sz w:val="21"/>
          <w:szCs w:val="21"/>
          <w:highlight w:val="none"/>
          <w:lang w:val="en-US" w:eastAsia="zh-CN" w:bidi="ar"/>
        </w:rPr>
        <w:t xml:space="preserve">一、</w:t>
      </w:r>
      <w:r>
        <w:rPr>
          <w:rFonts w:hint="eastAsia" w:ascii="宋体" w:hAnsi="宋体" w:eastAsia="宋体" w:cs="宋体"/>
          <w:b/>
          <w:bCs w:val="0"/>
          <w:color w:val="000000"/>
          <w:sz w:val="21"/>
          <w:szCs w:val="21"/>
          <w:highlight w:val="none"/>
          <w:lang w:bidi="ar"/>
        </w:rPr>
        <w:t xml:space="preserve">项目概况</w:t>
      </w:r>
      <w:r>
        <w:rPr>
          <w:rFonts w:hint="eastAsia" w:ascii="宋体" w:hAnsi="宋体" w:eastAsia="宋体" w:cs="宋体"/>
          <w:bCs/>
          <w:color w:val="000000"/>
          <w:sz w:val="21"/>
          <w:szCs w:val="21"/>
          <w:highlight w:val="none"/>
          <w:lang w:bidi="ar"/>
        </w:rPr>
      </w:r>
      <w:r/>
    </w:p>
    <w:p>
      <w:pPr>
        <w:pStyle w:val="1088"/>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线考试系统借助计算机和网络技术，能够实现考试流程的数字化、智能化，有效提升考试的组织效率、评分准确性，同时降低人力和物力成本，增强考试的安全性与公平性，满足大规模、常态化考试需求，因此在企业招聘等众多领域广泛应用。</w:t>
      </w:r>
      <w:r>
        <w:rPr>
          <w:rFonts w:hint="eastAsia" w:ascii="宋体" w:hAnsi="宋体" w:eastAsia="宋体" w:cs="宋体"/>
          <w:color w:val="000000"/>
          <w:sz w:val="21"/>
          <w:szCs w:val="21"/>
          <w:highlight w:val="none"/>
        </w:rPr>
      </w:r>
      <w:r/>
    </w:p>
    <w:p>
      <w:pPr>
        <w:pStyle w:val="1088"/>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旨在构建功能完备、稳定可靠、安全高效的考试系统，一是提供满足考试需求的在线考试服务，提供试题上传、在线抽题组卷、人证核验、在线考试监考、实时视角监控录制、数据上传及备份等相关技术支持服务；二是提供全省检察院、法院系统的书记员速录考试服务。为考生提供便捷的考试体验，为考试组织方提供高效的管理手段，保障考试的公平公正、顺利进行。</w:t>
      </w:r>
      <w:r>
        <w:rPr>
          <w:rFonts w:hint="eastAsia" w:ascii="宋体" w:hAnsi="宋体" w:eastAsia="宋体" w:cs="宋体"/>
          <w:color w:val="000000"/>
          <w:sz w:val="21"/>
          <w:szCs w:val="21"/>
          <w:highlight w:val="none"/>
        </w:rPr>
      </w:r>
      <w:r/>
    </w:p>
    <w:p>
      <w:pPr>
        <w:pStyle w:val="1088"/>
        <w:ind w:firstLine="422"/>
        <w:jc w:val="left"/>
        <w:spacing w:line="360" w:lineRule="auto"/>
        <w:widowControl/>
        <w:tabs>
          <w:tab w:val="left" w:pos="420" w:leader="none"/>
        </w:tabs>
        <w:rPr>
          <w:rFonts w:hint="eastAsia" w:ascii="宋体" w:hAnsi="宋体" w:cs="宋体"/>
          <w:b/>
          <w:bCs w:val="0"/>
          <w:highlight w:val="none"/>
          <w:lang w:bidi="ar"/>
        </w:rPr>
        <w:outlineLvl w:val="0"/>
      </w:pPr>
      <w:r>
        <w:rPr>
          <w:rFonts w:hint="eastAsia" w:ascii="宋体" w:hAnsi="宋体" w:cs="宋体"/>
          <w:b/>
          <w:bCs w:val="0"/>
          <w:highlight w:val="none"/>
          <w:lang w:bidi="ar"/>
        </w:rPr>
        <w:t xml:space="preserve">二、技术要求</w:t>
      </w:r>
      <w:r>
        <w:rPr>
          <w:rFonts w:hint="eastAsia" w:ascii="宋体" w:hAnsi="宋体" w:cs="宋体"/>
          <w:b/>
          <w:bCs w:val="0"/>
          <w:highlight w:val="none"/>
          <w:lang w:bidi="ar"/>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▲1、系统兼容与技术能力</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拟投入本项目的产品能与原供应商系统和其它招考系统进行数据对接，并且提供的数据接口、硬件型号、软件功能需与原系统数据、系统、硬件层面对接兼容，以确保系统内部加密流转，保障数据的安全性。</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采购人因招考要求变化，需调整系统功能。供应商承诺在合同有效期间15个工作日内按实际需求完成，产生的任何费用由供应商承担。</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2、在线考试部分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▲2.1在线考试</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eastAsia="宋体" w:cs="宋体"/>
          <w:highlight w:val="none"/>
        </w:rPr>
        <w:outlineLvl w:val="9"/>
      </w:pPr>
      <w:r>
        <w:rPr>
          <w:rFonts w:hint="eastAsia" w:ascii="宋体" w:hAnsi="宋体" w:eastAsia="宋体" w:cs="宋体"/>
          <w:highlight w:val="none"/>
        </w:rPr>
        <w:t xml:space="preserve">在线考试系统通过考生身份认证、设备检测、多角度实时监控严防作弊，并提供在线答题、自动保存、计时提醒功能。</w:t>
      </w:r>
      <w:r>
        <w:rPr>
          <w:rFonts w:hint="eastAsia" w:ascii="宋体" w:hAnsi="宋体" w:eastAsia="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eastAsia="宋体" w:cs="宋体"/>
          <w:highlight w:val="none"/>
        </w:rPr>
        <w:t xml:space="preserve">整体在线考试系统的架构包括数据层、应用层、WEB层、负载均衡和外部接口。同时系统支持各种主流浏览器以及不同操作系统（Windows,Mac），系统能够支持千级以上并发用户的性能要求</w:t>
      </w:r>
      <w:r>
        <w:rPr>
          <w:rFonts w:hint="eastAsia" w:ascii="宋体" w:hAnsi="宋体" w:cs="宋体"/>
          <w:highlight w:val="none"/>
        </w:rPr>
        <w:t xml:space="preserve">。</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考生考试前，需要输⼊个⼈的身份证/准考证，并且现场拍摄一张照⽚。系统会自动将考生姓名、身份证号、现场拍摄的照片与公安系统数据库的内容进行对比，确定考生本⼈参加考试，杜绝替考。</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考试时系统自动检测设备可用性，考生需要按照考试要求进⾏摄像头、麦克风、屏幕录制检测、多视角监控等内容检测，及时发现问题并提示考生更换设备。</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考生考前必须详细阅读考试须知后，后方可进入考试系统。</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开始考试：考试中考生支持对试题进行标记、上一题、下一题、单元内试题选题作答等操作，同时须显示考试时间，并提供如计算器、字体大小调节等相关辅助工具。</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交卷：考生须经过二次确认后手动交卷或在考试时间结束后自动交卷。</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结束考试：提醒考生考试结束，系统可按照要求设定考后是否立即出分。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支持邮件和短信两种通道对考生进行通知，考生邮件和短信的发送状态通过页面可直接查看。</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2.2后台管理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涵盖考生管理、题库管理、试卷管理、考生通知、阅卷管理、实时考试流程监控、以及灵活的自定义考试配置，实现对考试全流程的管控和便捷操作。</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实时展示关键考试指标：当前考试设定的题目数量、试卷数量、考生数量、考生答题记录数量。</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支持查看所有考生的完整信息（姓名、身份证号、考场号、机位号、手机号）；通过标准模板批量导入考生数据（模板提供下载）；并可通过关键字（考生姓名或身份证号）、考场、机位号、手机号快速定位目标考生。</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2.3题库管理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对所有试题进行集中管理，支持创建、编辑、删除及查询试题；试题类型覆盖单选题、多选题、简答题、判断题、填空题、音像题、编程题以及速录题（听打/看打）等多种题型；提供试题批量导入/导出功能（兼容Excel/Word格式）。</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2.4试卷管理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支持从题库中选取或新增试题组合生成试卷；支持随机抽题，根据试题类型/试题标签进行指定比例的随机抽题；提供试卷预览功能。</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▲2.5监控管理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支持多视角监控：主视角（面部识别）、第二/三视角（侧方环境+手部动作）、第四视角（屏幕录制）；支持AI识别违规行为（如切屏/离座/多人识别）；支持配置监考官和巡考官两类角色，监考官直接通过监考页面监控考生的异常行为，巡考官则通过巡考系统，检查监考官的监考质量。</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2.6阅卷管理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支持对任意题目均可选择采取单人评阅、双人评阅、多人评阅等，批阅与修改分值记录信息能够完整记录操作日志，可查看回溯。</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2.7考试配置</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支持灵活配置考试规则，能够设定每场考试的考试时间、答题时长。</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3、速录考试部分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考生端系统主要包括身份核验登录、自主设备检测、选择题号、确认题号、开始答题、根据录音录入考试内容，手动交卷或倒计时结束自动交卷、确认答案，以及答题结束后自动退出登录。</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▲3.1系统要求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采用C/S（考生端）、B/S（管理后台）混合架构，支持windowsserver2008及以上版本，或win7、win10、win11操作系统，内存4G及以上32/64位操作系统。考生端支持Windows7/10/11系统环境下直接启动，以适配考场终端考前“即插即用”、考后“无残留”的标准化管理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后台管理端要能够实现考生信息、题号编排、考试配置的集中化管控。能同时支持千级以上数量考生异地同步登录、答题，考生端本地实时缓存答题数据，断网恢复后可即时上传。</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如因其它不可抗力因素导致考试数据无法上传的，可在考生端拷贝原始考试数据。</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▲3.2速录考试系统身份登录</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考生输入考生姓名和身份证号（不区分大小写）进行登录，系统需进行身份核验，核验成功后进行身份确认，考生确认无误后进入设备检测。</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考生在设备检测页自行测试键盘（字母、数字、功能键）、输入法和鼠标是否正常，设备异常需联系工作人员进行更换，确定相关设备正常后进入答题流程。</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3.3考试开始</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选择题号：考生根据提示从题号列表中选择对应的题号；</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确认题号：考生选择题号后需再次进行确认，确认无误后开始答题；如若选错，能够返回重新选择题号；</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开始答题：考生在确认题号后开始答题，答题时能够对考生输入的文本进行字体大小调整。</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下一题：多题考试中，考生在上一道题作答时限（含答题与检查时间）结束后，会再次进入选择题号、确认题号、答题流程。</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交卷：考生在最后一题作答（考试时间、检查时间）结束后自动交卷，考生在考试时间结束前不允许提前交卷，仅可在检查时间内手动交卷。</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确认答题：答题结束后，允许考生在规定时间内自行检查答题内容。在此阶段，考生只能查看答题文本内容，可手动确认答题或在检查时间结束后系统自动确认答题。</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结束考试：提醒考生考试结束，同时系统自动退出当前登录账号并返回登录页，以方便后续考生进行考试。</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3.4后台管理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实时展示关键考试指标：当前考试设定的题号数量、考生数量、考生答题记录数量。</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支持集中查看所有考生详细信息（含姓名、身份证号、考场号、机位号、手机号）；支持通过标准化模板批量导入考生数据；支持通过多条件组合查询（姓名/身份证号/考场/手机号）精准定位目标考生。</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支持添加多个唯一的题号标识，供考生端选择。</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▲3.5答题管理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集中查看所有考生最终提交的答题内容；支持对单个或批量考生执行补考授权（考生可重新登录考试）；支持导出筛选后或全部答题数据；支持通过多条件组合查询（考生姓名/身份证号/题号/考场）精准定位目标记录。</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3.6监控管理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实时监控并展示处于考试不同阶段的考生数量。</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▲3.7阅卷</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能根据标准答案对考生答题内容进行批量比对，根据答对字数的正确率评阅成绩，并生成比对报告。</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▲3.8考试配置</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支持按场次独立配置考试规则，包括自定义考试名称、主办方Logo标识以及考题数量；灵活设定每道题目的题型（题型包含看答题和听答题两种）答题时间及考后答案检查确认时间。</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lang w:val="en-US" w:eastAsia="zh-CN"/>
        </w:rPr>
        <w:t xml:space="preserve">4</w:t>
      </w:r>
      <w:r>
        <w:rPr>
          <w:rFonts w:hint="eastAsia" w:ascii="宋体" w:hAnsi="宋体" w:cs="宋体"/>
          <w:highlight w:val="none"/>
        </w:rPr>
        <w:t xml:space="preserve">、服务要求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w:t>
      </w:r>
      <w:r>
        <w:rPr>
          <w:rFonts w:hint="eastAsia" w:ascii="宋体" w:hAnsi="宋体" w:cs="宋体"/>
          <w:highlight w:val="none"/>
          <w:lang w:val="en-US" w:eastAsia="zh-CN"/>
        </w:rPr>
        <w:t xml:space="preserve">4</w:t>
      </w:r>
      <w:r>
        <w:rPr>
          <w:rFonts w:hint="eastAsia" w:ascii="宋体" w:hAnsi="宋体" w:cs="宋体"/>
          <w:highlight w:val="none"/>
        </w:rPr>
        <w:t xml:space="preserve">.1人员要求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供应商应成立专门的技术服务团队，团队成员数量不少于5人，团队成员应具备3年以上类似项目服务经验，熟悉人事考试行业业务流程与技术特点，具备较强的考务经验、技术排查、应急处理与沟通协调能力。</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技术服务团队成员在服务期间应保持相对稳定，如需更换人员，供应商应提前 5 个工作日书面通知采购方，并确保新加入人员具备同等或以上的能力与资质。同时，供应商应为团队成员提供必要的培训与技术支持，确保其能够熟练掌握本项目涉及的系统技术与业务知识，满足技术服务工作的需要。</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供应商须加强数据安全保密工作，技术服务人员应签订数据安全保密协议，确因中标供应商原因造成采购人数据泄露、丢失等损失的，依法追究中标供应商责任。</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w:t>
      </w:r>
      <w:r>
        <w:rPr>
          <w:rFonts w:hint="eastAsia" w:ascii="宋体" w:hAnsi="宋体" w:cs="宋体"/>
          <w:highlight w:val="none"/>
          <w:lang w:val="en-US" w:eastAsia="zh-CN"/>
        </w:rPr>
        <w:t xml:space="preserve">4</w:t>
      </w:r>
      <w:r>
        <w:rPr>
          <w:rFonts w:hint="eastAsia" w:ascii="宋体" w:hAnsi="宋体" w:cs="宋体"/>
          <w:highlight w:val="none"/>
        </w:rPr>
        <w:t xml:space="preserve">.2考试服务要求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供应商应在考试期间（包含考前、考中、考后的考务工作技术支持）派驻至少1名技术人员应要求在采购人指定地点驻点，参加考务会、勘察考点、系统部署调试、人员培训、现场技术保障、数据归档交接以及其它考务技术服务的沟通协作。考试现场应有技术人员支持，确保在任何时间都能及时响应，处理系统出现的故障与问题。在大型考试中，应根据采购方要求增加现场技术服务人员数量，加强现场技术支持与保障力度，确保系统稳定运行，满足考试顺利完成需要。</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速录考试期间，供应商需派驻15-20名技术人员分别前往全省指定地点驻点。</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每次考试期间，供应商需安排至少1名技术人员入闱，实行封闭管理，按系统试题格式编制电子试卷、录制音频、阅卷。每次入闱时间约一周。</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ascii="宋体" w:hAnsi="宋体" w:cs="宋体"/>
          <w:highlight w:val="none"/>
        </w:rPr>
        <w:t xml:space="preserve">4.3日常服务要求与考务辅助性要求</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在接到采购方考试前或考试后服务需求后，供应商服务团队应在 30分钟内做出响应，通过电话、远程协助等方式初步判断，并及时配合采购方人员进行服务响应和应急处理操作。对于需现场沟通的需求，供应商应在1小时内到达现场，提出解决方案并协助采购方及时完成业务服务工作。</w:t>
      </w:r>
      <w:r>
        <w:rPr>
          <w:rFonts w:hint="eastAsia" w:ascii="宋体" w:hAnsi="宋体" w:cs="宋体"/>
          <w:highlight w:val="none"/>
        </w:rPr>
      </w:r>
      <w:r/>
    </w:p>
    <w:p>
      <w:pPr>
        <w:pStyle w:val="1088"/>
        <w:ind w:left="0"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cs="宋体"/>
          <w:highlight w:val="none"/>
        </w:rPr>
        <w:t xml:space="preserve">如采购方因考试的实际需要，供应商需有能力根据要求提供包括场地、考务人员、考务材料、交通住宿、设备设施等考务辅助性服务，结算以项目实际发生为准。所提供的考务辅助性服</w:t>
      </w:r>
      <w:r>
        <w:rPr>
          <w:rFonts w:hint="eastAsia" w:ascii="宋体" w:hAnsi="宋体" w:cs="宋体"/>
          <w:highlight w:val="none"/>
        </w:rPr>
        <w:t xml:space="preserve">务需求，需符合《中共中央组织部 人力资源社会保障部关于进一步做好事业单位公开招聘工作的通知》（人社部发〔2024〕57号）、《江苏省事业单位公开招聘人员办法》（苏办发﹝2020﹞9号）、《江苏省事业单位公开招聘人员面试暂行办法》（苏人社发[2013]325号）、《江苏省人事考试考务工作规定》（苏人社规〔2019〕1号）、《江苏省高校招生就业指导服务中心招考工作保密规定》（苏教指通〔2017〕40号）和《江苏省高校招生就业指导服务中心招考工作考务规定》（修订稿）苏教指通〔2020〕13号）等相关法律法规要求。</w:t>
      </w:r>
      <w:r>
        <w:rPr>
          <w:rFonts w:hint="eastAsia" w:ascii="宋体" w:hAnsi="宋体" w:eastAsia="宋体" w:cs="宋体"/>
          <w:sz w:val="21"/>
          <w:szCs w:val="21"/>
          <w:highlight w:val="none"/>
          <w:lang w:val="en-US" w:eastAsia="zh-CN"/>
        </w:rPr>
      </w:r>
      <w:r/>
    </w:p>
    <w:p>
      <w:pPr>
        <w:pStyle w:val="1088"/>
        <w:numPr>
          <w:ilvl w:val="0"/>
          <w:numId w:val="0"/>
        </w:numPr>
        <w:ind w:left="0"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bidi="ar-SA"/>
        </w:rPr>
        <w:t xml:space="preserve">三、</w:t>
      </w:r>
      <w:r>
        <w:rPr>
          <w:rFonts w:hint="eastAsia" w:ascii="宋体" w:hAnsi="宋体" w:eastAsia="宋体" w:cs="宋体"/>
          <w:b/>
          <w:bCs/>
          <w:sz w:val="21"/>
          <w:szCs w:val="21"/>
          <w:highlight w:val="none"/>
          <w:lang w:val="en-US" w:eastAsia="zh-CN"/>
        </w:rPr>
        <w:t xml:space="preserve">服务期限</w:t>
      </w:r>
      <w:r>
        <w:rPr>
          <w:rFonts w:hint="eastAsia" w:ascii="宋体" w:hAnsi="宋体" w:eastAsia="宋体" w:cs="宋体"/>
          <w:b/>
          <w:bCs/>
          <w:sz w:val="21"/>
          <w:szCs w:val="21"/>
          <w:highlight w:val="none"/>
          <w:lang w:val="en-US" w:eastAsia="zh-CN"/>
        </w:rPr>
      </w:r>
      <w:r/>
    </w:p>
    <w:p>
      <w:pPr>
        <w:pStyle w:val="1158"/>
        <w:numPr>
          <w:ilvl w:val="0"/>
          <w:numId w:val="0"/>
        </w:numPr>
        <w:ind w:left="0" w:firstLine="422"/>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自合同签订之日起一年</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1088"/>
        <w:numPr>
          <w:ilvl w:val="0"/>
          <w:numId w:val="0"/>
        </w:numPr>
        <w:ind w:left="0"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四、付款条件</w:t>
      </w:r>
      <w:r>
        <w:rPr>
          <w:rFonts w:hint="eastAsia" w:ascii="宋体" w:hAnsi="宋体" w:eastAsia="宋体" w:cs="宋体"/>
          <w:b/>
          <w:bCs/>
          <w:sz w:val="21"/>
          <w:szCs w:val="21"/>
          <w:highlight w:val="none"/>
          <w:lang w:val="en-US" w:eastAsia="zh-CN"/>
        </w:rPr>
      </w:r>
      <w:r/>
    </w:p>
    <w:p>
      <w:pPr>
        <w:pStyle w:val="1158"/>
        <w:numPr>
          <w:ilvl w:val="0"/>
          <w:numId w:val="0"/>
        </w:numPr>
        <w:ind w:left="0"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Cs w:val="21"/>
          <w:highlight w:val="none"/>
          <w:lang w:val="en-US"/>
        </w:rPr>
        <w:t xml:space="preserve">合同签订后，按照项目约定提供服务。考务人员、考试物料、交通住宿、配套设备设施等各类考务辅助服务，根据项目现场实际需求按需提供，产生的全部费用以实际发生额为准据实结算。</w:t>
      </w:r>
      <w:r>
        <w:rPr>
          <w:rFonts w:hint="eastAsia" w:ascii="宋体" w:hAnsi="宋体" w:eastAsia="宋体" w:cs="宋体"/>
          <w:sz w:val="21"/>
          <w:szCs w:val="21"/>
          <w:highlight w:val="none"/>
          <w:lang w:val="en-US" w:eastAsia="zh-CN"/>
        </w:rPr>
      </w:r>
      <w:r/>
    </w:p>
    <w:p>
      <w:pPr>
        <w:pStyle w:val="1088"/>
        <w:ind w:left="0" w:firstLine="420"/>
        <w:keepLines w:val="0"/>
        <w:keepNext w:val="0"/>
        <w:pageBreakBefore w:val="0"/>
        <w:spacing w:line="360" w:lineRule="auto"/>
        <w:rPr>
          <w:rFonts w:hint="eastAsia" w:ascii="Times New Roman" w:hAnsi="Times New Roman" w:cs="Times New Roman"/>
          <w:spacing w:val="8"/>
          <w:sz w:val="21"/>
          <w:szCs w:val="21"/>
          <w:highlight w:val="none"/>
          <w:lang w:val="en-US" w:eastAsia="zh-CN"/>
        </w:rPr>
      </w:pPr>
      <w:r>
        <w:rPr>
          <w:rFonts w:hint="eastAsia" w:ascii="宋体" w:hAnsi="宋体" w:eastAsia="宋体" w:cs="宋体"/>
          <w:sz w:val="21"/>
          <w:szCs w:val="21"/>
          <w:highlight w:val="none"/>
        </w:rPr>
        <w:br w:type="page" w:clear="all"/>
      </w:r>
      <w:r>
        <w:rPr>
          <w:rFonts w:hint="eastAsia" w:ascii="Times New Roman" w:hAnsi="Times New Roman" w:cs="Times New Roman"/>
          <w:spacing w:val="8"/>
          <w:sz w:val="21"/>
          <w:szCs w:val="21"/>
          <w:highlight w:val="none"/>
          <w:lang w:val="en-US" w:eastAsia="zh-CN"/>
        </w:rPr>
      </w:r>
      <w:r/>
    </w:p>
    <w:p>
      <w:pPr>
        <w:pStyle w:val="1142"/>
        <w:numPr>
          <w:ilvl w:val="0"/>
          <w:numId w:val="0"/>
        </w:numPr>
        <w:jc w:val="center"/>
        <w:spacing w:line="360" w:lineRule="auto"/>
        <w:tabs>
          <w:tab w:val="left" w:pos="720" w:leader="none"/>
        </w:tabs>
        <w:rPr>
          <w:rFonts w:hint="eastAsia" w:ascii="Times New Roman" w:hAnsi="Times New Roman" w:eastAsia="宋体" w:cs="Times New Roman"/>
          <w:spacing w:val="8"/>
          <w:sz w:val="21"/>
          <w:szCs w:val="21"/>
          <w:highlight w:val="none"/>
          <w:lang w:val="en-US" w:eastAsia="zh-CN"/>
        </w:rPr>
      </w:pPr>
      <w:r>
        <w:rPr>
          <w:rFonts w:hint="eastAsia" w:ascii="宋体" w:hAnsi="宋体" w:cs="宋体"/>
          <w:color w:val="000000"/>
          <w:sz w:val="21"/>
          <w:szCs w:val="21"/>
          <w:highlight w:val="none"/>
          <w:lang w:val="en-US" w:eastAsia="zh-CN"/>
        </w:rPr>
        <w:t xml:space="preserve">分包四  </w:t>
      </w:r>
      <w:r>
        <w:rPr>
          <w:rFonts w:ascii="Times New Roman" w:hAnsi="Times New Roman" w:cs="Times New Roman"/>
          <w:spacing w:val="8"/>
          <w:sz w:val="21"/>
          <w:szCs w:val="21"/>
          <w:highlight w:val="none"/>
        </w:rPr>
        <w:t xml:space="preserve">企事业单位招考考试报名与技术支持服务</w:t>
      </w:r>
      <w:r>
        <w:rPr>
          <w:rFonts w:hint="eastAsia" w:ascii="Times New Roman" w:hAnsi="Times New Roman" w:cs="Times New Roman"/>
          <w:spacing w:val="8"/>
          <w:sz w:val="21"/>
          <w:szCs w:val="21"/>
          <w:highlight w:val="none"/>
          <w:lang w:val="en-US" w:eastAsia="zh-CN"/>
        </w:rPr>
        <w:t xml:space="preserve">采购需求</w:t>
      </w:r>
      <w:r>
        <w:rPr>
          <w:rFonts w:hint="eastAsia" w:ascii="Times New Roman" w:hAnsi="Times New Roman" w:eastAsia="宋体" w:cs="Times New Roman"/>
          <w:spacing w:val="8"/>
          <w:sz w:val="21"/>
          <w:szCs w:val="21"/>
          <w:highlight w:val="none"/>
          <w:lang w:val="en-US" w:eastAsia="zh-CN"/>
        </w:rPr>
      </w:r>
      <w:r/>
    </w:p>
    <w:p>
      <w:pPr>
        <w:pStyle w:val="1088"/>
        <w:numPr>
          <w:ilvl w:val="0"/>
          <w:numId w:val="0"/>
        </w:numPr>
        <w:ind w:left="0" w:firstLine="422"/>
        <w:jc w:val="left"/>
        <w:keepLines w:val="0"/>
        <w:keepNext w:val="0"/>
        <w:pageBreakBefore w:val="0"/>
        <w:spacing w:line="360" w:lineRule="auto"/>
        <w:widowControl/>
        <w:tabs>
          <w:tab w:val="left" w:pos="420" w:leader="none"/>
        </w:tabs>
        <w:rPr>
          <w:rFonts w:hint="eastAsia" w:ascii="宋体" w:hAnsi="宋体" w:eastAsia="宋体" w:cs="宋体"/>
          <w:b/>
          <w:bCs w:val="0"/>
          <w:color w:val="000000"/>
          <w:sz w:val="21"/>
          <w:szCs w:val="21"/>
          <w:highlight w:val="none"/>
          <w:lang w:bidi="ar"/>
        </w:rPr>
        <w:outlineLvl w:val="0"/>
      </w:pPr>
      <w:r>
        <w:rPr>
          <w:rFonts w:hint="eastAsia" w:ascii="宋体" w:hAnsi="宋体" w:eastAsia="宋体" w:cs="宋体"/>
          <w:b/>
          <w:bCs w:val="0"/>
          <w:color w:val="000000"/>
          <w:sz w:val="21"/>
          <w:szCs w:val="21"/>
          <w:highlight w:val="none"/>
          <w:lang w:val="en-US" w:eastAsia="zh-CN" w:bidi="ar"/>
        </w:rPr>
        <w:t xml:space="preserve">一、</w:t>
      </w:r>
      <w:r>
        <w:rPr>
          <w:rFonts w:hint="eastAsia" w:ascii="宋体" w:hAnsi="宋体" w:eastAsia="宋体" w:cs="宋体"/>
          <w:b/>
          <w:bCs w:val="0"/>
          <w:color w:val="000000"/>
          <w:sz w:val="21"/>
          <w:szCs w:val="21"/>
          <w:highlight w:val="none"/>
          <w:lang w:bidi="ar"/>
        </w:rPr>
        <w:t xml:space="preserve">项目概况</w:t>
      </w:r>
      <w:r>
        <w:rPr>
          <w:rFonts w:hint="eastAsia" w:ascii="宋体" w:hAnsi="宋体" w:eastAsia="宋体" w:cs="宋体"/>
          <w:b/>
          <w:bCs w:val="0"/>
          <w:color w:val="000000"/>
          <w:sz w:val="21"/>
          <w:szCs w:val="21"/>
          <w:highlight w:val="none"/>
          <w:lang w:bidi="ar"/>
        </w:rPr>
      </w:r>
      <w:r/>
    </w:p>
    <w:p>
      <w:pPr>
        <w:pStyle w:val="1088"/>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旨在采购专业的招考报名技术服务，以保障机关企事业单位招考网上管理系统的稳定、高效运行。根据招考委托单位的要求，满足各类企事业单位招聘考试的用户注册与登录、考试信息展示、在线报名与支付、信息统计与查询、考场编排、准考证打印、通知推送、考试成绩查询等模块的个性化调整配置服务。系统包含前台考生报名与后台考试业务管理，考生可通过互联网登录前台完成报名操作，以及面向考生的7*24小时技术咨询服务和面向审核人员的培训和技术支持服务。</w:t>
      </w:r>
      <w:r>
        <w:rPr>
          <w:rFonts w:hint="eastAsia" w:ascii="宋体" w:hAnsi="宋体" w:eastAsia="宋体" w:cs="宋体"/>
          <w:color w:val="000000"/>
          <w:sz w:val="21"/>
          <w:szCs w:val="21"/>
          <w:highlight w:val="none"/>
        </w:rPr>
      </w:r>
      <w:r/>
    </w:p>
    <w:p>
      <w:pPr>
        <w:pStyle w:val="1088"/>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支持自定义审批流程，根据不同的报名业务需求灵活设置审批环节和审批规则，实现审批流程的自动化和规范化。具备自定义表单功能，可根据各类报名的具体要求，灵活定制报名表单字段和内容，满足不同考试的个性化报名需求。提供成绩查询功能，考生可在考试结束后便捷地查询自己的考试成绩。具备公众号服务消息通知功能，能够通过微信公众号向考生推送报名成功、缴费成功、准考证打印提醒、考试成绩发布等重要通知，提升考生的报考体验。</w:t>
      </w:r>
      <w:r>
        <w:rPr>
          <w:rFonts w:hint="eastAsia" w:ascii="宋体" w:hAnsi="宋体" w:eastAsia="宋体" w:cs="宋体"/>
          <w:color w:val="000000"/>
          <w:sz w:val="21"/>
          <w:szCs w:val="21"/>
          <w:highlight w:val="none"/>
        </w:rPr>
      </w:r>
      <w:r/>
    </w:p>
    <w:p>
      <w:pPr>
        <w:pStyle w:val="1088"/>
        <w:numPr>
          <w:ilvl w:val="0"/>
          <w:numId w:val="0"/>
        </w:numPr>
        <w:ind w:left="0" w:firstLine="422"/>
        <w:jc w:val="left"/>
        <w:keepLines w:val="0"/>
        <w:keepNext w:val="0"/>
        <w:pageBreakBefore w:val="0"/>
        <w:spacing w:line="360" w:lineRule="auto"/>
        <w:widowControl/>
        <w:tabs>
          <w:tab w:val="left" w:pos="420" w:leader="none"/>
        </w:tabs>
        <w:rPr>
          <w:rFonts w:hint="eastAsia" w:ascii="宋体" w:hAnsi="宋体" w:eastAsia="宋体" w:cs="宋体"/>
          <w:bCs/>
          <w:color w:val="000000"/>
          <w:sz w:val="21"/>
          <w:szCs w:val="21"/>
          <w:highlight w:val="none"/>
          <w:lang w:bidi="ar"/>
        </w:rPr>
        <w:outlineLvl w:val="0"/>
      </w:pPr>
      <w:r>
        <w:rPr>
          <w:rFonts w:hint="eastAsia" w:ascii="宋体" w:hAnsi="宋体" w:eastAsia="宋体" w:cs="宋体"/>
          <w:b/>
          <w:bCs w:val="0"/>
          <w:color w:val="000000"/>
          <w:sz w:val="21"/>
          <w:szCs w:val="21"/>
          <w:highlight w:val="none"/>
          <w:lang w:val="en-US" w:eastAsia="zh-CN" w:bidi="ar"/>
        </w:rPr>
        <w:t xml:space="preserve">二、</w:t>
      </w:r>
      <w:r>
        <w:rPr>
          <w:rFonts w:hint="eastAsia" w:ascii="宋体" w:hAnsi="宋体" w:eastAsia="宋体" w:cs="宋体"/>
          <w:b/>
          <w:bCs w:val="0"/>
          <w:color w:val="000000"/>
          <w:sz w:val="21"/>
          <w:szCs w:val="21"/>
          <w:highlight w:val="none"/>
          <w:lang w:bidi="ar"/>
        </w:rPr>
        <w:t xml:space="preserve">技术要求</w:t>
      </w:r>
      <w:r>
        <w:rPr>
          <w:rFonts w:hint="eastAsia" w:ascii="宋体" w:hAnsi="宋体" w:eastAsia="宋体" w:cs="宋体"/>
          <w:bCs/>
          <w:color w:val="000000"/>
          <w:sz w:val="21"/>
          <w:szCs w:val="21"/>
          <w:highlight w:val="none"/>
          <w:lang w:bidi="ar"/>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▲1、系统维护与技术能力</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本次采购机关企事业单位招考网上管理系统招考报名技术服务。采购人向供应商开放原系统代码，供应商可基于原系统进行维护和开发，或基于满足本采购需求的自有系统提供服务。</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采购人因招考要求变化，需调整系统功能。供应商承诺在合同有效期间15个工作日内按实际需求完成，产生的任何费用由供应商承担。</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2、系统部分</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▲2.1系统维护与优化</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对系统进行日常维护与监测，及时处理可能出现的故障与问题，能够稳定承载千级以上并发访问量，确保在报名高峰期等时段系统运行流畅。</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2.2前台考生报名功能</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rPr>
        <w:t xml:space="preserve">2.2.1考生个人中心</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考生注册通过填写身份证号、电子邮箱地址、手机号码等基本信息并关注指定公众号进行注册和找回密码。</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考生可通过两种方式登录：A：注册登录，通过注册时候的身份证号码、手机号码登录；B：激活制报名，首次登录的需要通过导入的手机号获取验证码，然后设置密码后再登录。</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用户登录后需要浏览报名须知，浏览完诚信协议并签署诚信协议后，方可进入系统。</w:t>
      </w:r>
      <w:r>
        <w:rPr>
          <w:rFonts w:hint="eastAsia" w:ascii="宋体" w:hAnsi="宋体" w:cs="宋体"/>
          <w:highlight w:val="none"/>
        </w:rPr>
      </w:r>
      <w:r/>
    </w:p>
    <w:p>
      <w:pPr>
        <w:pStyle w:val="1088"/>
        <w:ind w:firstLine="420"/>
        <w:spacing w:line="360" w:lineRule="auto"/>
        <w:rPr>
          <w:rFonts w:hint="eastAsia" w:ascii="宋体" w:hAnsi="宋体" w:eastAsia="宋体" w:cs="宋体"/>
          <w:highlight w:val="none"/>
          <w:lang w:val="en-US" w:eastAsia="zh-CN"/>
        </w:rPr>
      </w:pPr>
      <w:r>
        <w:rPr>
          <w:rFonts w:hint="eastAsia" w:ascii="宋体" w:hAnsi="宋体" w:cs="宋体"/>
          <w:highlight w:val="none"/>
        </w:rPr>
        <w:t xml:space="preserve">▲2.2.</w:t>
      </w:r>
      <w:r>
        <w:rPr>
          <w:rFonts w:hint="eastAsia" w:ascii="宋体" w:hAnsi="宋体" w:cs="宋体"/>
          <w:highlight w:val="none"/>
          <w:lang w:val="en-US" w:eastAsia="zh-CN"/>
        </w:rPr>
        <w:t xml:space="preserve">2</w:t>
      </w:r>
      <w:r>
        <w:rPr>
          <w:rFonts w:hint="eastAsia" w:ascii="宋体" w:hAnsi="宋体" w:cs="宋体"/>
          <w:highlight w:val="none"/>
        </w:rPr>
        <w:t xml:space="preserve">考生在线报名</w:t>
      </w:r>
      <w:r>
        <w:rPr>
          <w:rFonts w:hint="eastAsia" w:ascii="宋体" w:hAnsi="宋体" w:cs="宋体"/>
          <w:highlight w:val="none"/>
          <w:lang w:val="en-US" w:eastAsia="zh-CN"/>
        </w:rPr>
        <w:t xml:space="preserve">缴费</w:t>
      </w:r>
      <w:r>
        <w:rPr>
          <w:rFonts w:hint="eastAsia" w:ascii="宋体" w:hAnsi="宋体" w:eastAsia="宋体" w:cs="宋体"/>
          <w:highlight w:val="none"/>
          <w:lang w:val="en-US" w:eastAsia="zh-CN"/>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考试根据当前考试要求完善自己的基本资料（基本信息、教育信息、个人经历、资料证件、上传照片等）。</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根据招考单位要求，考生可通过微信或支付宝进行报名费的线上缴纳。</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根据招考单位要求，可以设置考生是否看到当前自己报名的审核情况和整体实时报名人数、审核通过人数及已经缴费人数等信息。</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▲2.2.</w:t>
      </w:r>
      <w:r>
        <w:rPr>
          <w:rFonts w:hint="eastAsia" w:ascii="宋体" w:hAnsi="宋体" w:cs="宋体"/>
          <w:highlight w:val="none"/>
          <w:lang w:val="en-US" w:eastAsia="zh-CN"/>
        </w:rPr>
        <w:t xml:space="preserve">3</w:t>
      </w:r>
      <w:r>
        <w:rPr>
          <w:rFonts w:hint="eastAsia" w:ascii="宋体" w:hAnsi="宋体" w:cs="宋体"/>
          <w:highlight w:val="none"/>
        </w:rPr>
        <w:t xml:space="preserve">准考证打印</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招聘单位将考生编排至相应的考场及场次，考生在线下载准考证。</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▲2.2.</w:t>
      </w:r>
      <w:r>
        <w:rPr>
          <w:rFonts w:hint="eastAsia" w:ascii="宋体" w:hAnsi="宋体" w:cs="宋体"/>
          <w:highlight w:val="none"/>
          <w:lang w:val="en-US" w:eastAsia="zh-CN"/>
        </w:rPr>
        <w:t xml:space="preserve">4</w:t>
      </w:r>
      <w:r>
        <w:rPr>
          <w:rFonts w:hint="eastAsia" w:ascii="宋体" w:hAnsi="宋体" w:cs="宋体"/>
          <w:highlight w:val="none"/>
        </w:rPr>
        <w:t xml:space="preserve">成绩查询</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招聘单位公布成绩后，考生根据个人账号密码登录平台查询个人成绩，包含成绩排名、得分等信息。</w:t>
      </w:r>
      <w:r>
        <w:rPr>
          <w:rFonts w:hint="eastAsia" w:ascii="宋体" w:hAnsi="宋体" w:cs="宋体"/>
          <w:highlight w:val="none"/>
        </w:rPr>
      </w:r>
      <w:r/>
    </w:p>
    <w:p>
      <w:pPr>
        <w:pStyle w:val="1088"/>
        <w:ind w:firstLine="420"/>
        <w:spacing w:line="360" w:lineRule="auto"/>
        <w:rPr>
          <w:rFonts w:ascii="宋体" w:hAnsi="宋体" w:cs="宋体"/>
          <w:highlight w:val="none"/>
        </w:rPr>
      </w:pPr>
      <w:r>
        <w:rPr>
          <w:rFonts w:hint="eastAsia" w:ascii="宋体" w:hAnsi="宋体" w:cs="宋体"/>
          <w:highlight w:val="none"/>
        </w:rPr>
        <w:t xml:space="preserve">2.2.</w:t>
      </w:r>
      <w:r>
        <w:rPr>
          <w:rFonts w:hint="eastAsia" w:ascii="宋体" w:hAnsi="宋体" w:cs="宋体"/>
          <w:highlight w:val="none"/>
          <w:lang w:val="en-US" w:eastAsia="zh-CN"/>
        </w:rPr>
        <w:t xml:space="preserve">5</w:t>
      </w:r>
      <w:r>
        <w:rPr>
          <w:rFonts w:hint="eastAsia" w:ascii="宋体" w:hAnsi="宋体" w:cs="宋体"/>
          <w:highlight w:val="none"/>
        </w:rPr>
        <w:t xml:space="preserve">二次确认</w:t>
      </w:r>
      <w:r>
        <w:rPr>
          <w:rFonts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考生根据接收到的微信提醒，记性笔试或面试二次确认。</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2.3后台考试管理功能</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2.3.1报名中心</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查看和管理某场考试详情、报名数据、支付和退费、公告事项，管理和发布考试公告、注意事项等信息。</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2.3.2审核员支持多级审核配置</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配置可报考的单位和职位，支持多级配置，自定义单位名称、单位编码信息。可设置对应的照片审核员、资格审核员及全局监督员，支持多级人员审核。</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en-US" w:eastAsia="zh-CN"/>
        </w:rPr>
        <w:t xml:space="preserve">3</w:t>
      </w:r>
      <w:r>
        <w:rPr>
          <w:rFonts w:hint="eastAsia" w:ascii="宋体" w:hAnsi="宋体" w:cs="宋体"/>
          <w:highlight w:val="none"/>
        </w:rPr>
        <w:t xml:space="preserve">报名字段自定义</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针对不同考试要求可单独自定义考生用户报名时需要填写的（基本信息、教育信息、个人经历、资料上传）等资料，可单独生成报名模板，进行顺序管理和填写字段内容的增改。</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支持自定义多值表格录入，设置多值表格的最小和最多记录数。</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en-US" w:eastAsia="zh-CN"/>
        </w:rPr>
        <w:t xml:space="preserve">4</w:t>
      </w:r>
      <w:r>
        <w:rPr>
          <w:rFonts w:hint="eastAsia" w:ascii="宋体" w:hAnsi="宋体" w:cs="宋体"/>
          <w:highlight w:val="none"/>
        </w:rPr>
        <w:t xml:space="preserve">微信通知</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通过微信公众号向考生发送审核结果、考试提醒、缴费提醒、成绩查询提醒，通知人员范围支持自定义。微信通知发送后自动生成记录，详细记录已读、未读的考生，通知模板名称、通知范围、任务创建时间等信息，后台自动记录留痕。</w:t>
      </w:r>
      <w:r>
        <w:rPr>
          <w:rFonts w:hint="eastAsia" w:ascii="宋体" w:hAnsi="宋体" w:cs="宋体"/>
          <w:highlight w:val="none"/>
        </w:rPr>
      </w:r>
      <w:r/>
    </w:p>
    <w:p>
      <w:pPr>
        <w:pStyle w:val="1088"/>
        <w:ind w:firstLine="420"/>
        <w:spacing w:line="360" w:lineRule="auto"/>
        <w:rPr>
          <w:rFonts w:ascii="宋体" w:hAnsi="宋体" w:eastAsia="宋体" w:cs="宋体"/>
          <w:highlight w:val="none"/>
          <w:lang w:val="en-US" w:eastAsia="zh-CN"/>
        </w:rPr>
      </w:pPr>
      <w:r>
        <w:rPr>
          <w:rFonts w:hint="eastAsia" w:ascii="宋体" w:hAnsi="宋体" w:cs="宋体"/>
          <w:highlight w:val="none"/>
          <w:lang w:val="en-US" w:eastAsia="zh-CN"/>
        </w:rPr>
        <w:t xml:space="preserve">2.3.5</w:t>
      </w:r>
      <w:r>
        <w:rPr>
          <w:rFonts w:hint="eastAsia" w:ascii="宋体" w:hAnsi="宋体" w:cs="宋体"/>
          <w:highlight w:val="none"/>
        </w:rPr>
        <w:t xml:space="preserve">笔试与面试二次确认通知</w:t>
      </w:r>
      <w:r>
        <w:rPr>
          <w:rFonts w:ascii="宋体" w:hAnsi="宋体" w:eastAsia="宋体" w:cs="宋体"/>
          <w:highlight w:val="none"/>
          <w:lang w:val="en-US" w:eastAsia="zh-CN"/>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通过微信通知进行笔试或面试二次确认，设置截止时间，查看并导出考生的确认状态及时间。</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en-US" w:eastAsia="zh-CN"/>
        </w:rPr>
        <w:t xml:space="preserve">6</w:t>
      </w:r>
      <w:r>
        <w:rPr>
          <w:rFonts w:hint="eastAsia" w:ascii="宋体" w:hAnsi="宋体" w:cs="宋体"/>
          <w:highlight w:val="none"/>
        </w:rPr>
        <w:t xml:space="preserve">准考证编排</w:t>
      </w:r>
      <w:r>
        <w:rPr>
          <w:rFonts w:hint="eastAsia" w:ascii="宋体" w:hAnsi="宋体" w:cs="宋体"/>
          <w:highlight w:val="none"/>
        </w:rPr>
      </w:r>
      <w:r/>
    </w:p>
    <w:p>
      <w:pPr>
        <w:pStyle w:val="1088"/>
        <w:ind w:firstLine="420"/>
        <w:spacing w:line="360" w:lineRule="auto"/>
        <w:rPr>
          <w:rFonts w:hint="eastAsia" w:ascii="宋体" w:hAnsi="宋体" w:cs="宋体"/>
          <w:highlight w:val="none"/>
          <w:lang w:eastAsia="zh-CN"/>
        </w:rPr>
      </w:pPr>
      <w:r>
        <w:rPr>
          <w:rFonts w:hint="eastAsia" w:ascii="宋体" w:hAnsi="宋体" w:cs="宋体"/>
          <w:highlight w:val="none"/>
        </w:rPr>
        <w:t xml:space="preserve">配置考试准考证的打印时间及准考证样式，批量导入考场、考生</w:t>
      </w:r>
      <w:r>
        <w:rPr>
          <w:rFonts w:hint="eastAsia" w:ascii="宋体" w:hAnsi="宋体" w:cs="宋体"/>
          <w:highlight w:val="none"/>
          <w:lang w:eastAsia="zh-CN"/>
        </w:rPr>
        <w:t xml:space="preserve">。</w:t>
      </w:r>
      <w:r>
        <w:rPr>
          <w:rFonts w:hint="eastAsia" w:ascii="宋体" w:hAnsi="宋体" w:cs="宋体"/>
          <w:highlight w:val="none"/>
          <w:lang w:eastAsia="zh-CN"/>
        </w:rPr>
      </w:r>
      <w:r/>
    </w:p>
    <w:p>
      <w:pPr>
        <w:pStyle w:val="1088"/>
        <w:ind w:firstLine="420"/>
        <w:spacing w:line="360" w:lineRule="auto"/>
        <w:rPr>
          <w:rFonts w:ascii="宋体" w:hAnsi="宋体" w:cs="宋体"/>
          <w:highlight w:val="none"/>
        </w:rPr>
      </w:pPr>
      <w:r>
        <w:rPr>
          <w:rFonts w:hint="eastAsia" w:ascii="宋体" w:hAnsi="宋体" w:cs="宋体"/>
          <w:highlight w:val="none"/>
          <w:lang w:val="en-US" w:eastAsia="zh-CN"/>
        </w:rPr>
        <w:t xml:space="preserve">2.3.7</w:t>
      </w:r>
      <w:r>
        <w:rPr>
          <w:rFonts w:hint="eastAsia" w:ascii="宋体" w:hAnsi="宋体" w:cs="宋体"/>
          <w:highlight w:val="none"/>
        </w:rPr>
        <w:t xml:space="preserve">考务资料导出</w:t>
      </w:r>
      <w:r>
        <w:rPr>
          <w:rFonts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编排后可导出考生的编排汇总、准考证，导出考场的门贴、桌贴、考场签到表等考务材料。</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en-US" w:eastAsia="zh-CN"/>
        </w:rPr>
        <w:t xml:space="preserve">8支付与</w:t>
      </w:r>
      <w:r>
        <w:rPr>
          <w:rFonts w:hint="eastAsia" w:ascii="宋体" w:hAnsi="宋体" w:cs="宋体"/>
          <w:highlight w:val="none"/>
        </w:rPr>
        <w:t xml:space="preserve">财务对账</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支持对接支付宝等第三方平台，实现接口的互联互通，保证资金的到账准确、安全、无误。</w:t>
      </w:r>
      <w:r>
        <w:rPr>
          <w:rFonts w:hint="eastAsia" w:ascii="宋体" w:hAnsi="宋体" w:cs="宋体"/>
          <w:highlight w:val="none"/>
          <w:lang w:val="en-US" w:eastAsia="zh-CN"/>
        </w:rPr>
        <w:t xml:space="preserve">支持</w:t>
      </w:r>
      <w:r>
        <w:rPr>
          <w:rFonts w:hint="eastAsia" w:ascii="宋体" w:hAnsi="宋体" w:cs="宋体"/>
          <w:highlight w:val="none"/>
        </w:rPr>
        <w:t xml:space="preserve">对支付情况进行统计查询，方便查询对账。</w:t>
      </w:r>
      <w:r>
        <w:rPr>
          <w:rFonts w:hint="eastAsia" w:ascii="宋体" w:hAnsi="宋体" w:cs="宋体"/>
          <w:highlight w:val="none"/>
        </w:rPr>
      </w:r>
      <w:r/>
    </w:p>
    <w:p>
      <w:pPr>
        <w:pStyle w:val="1088"/>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▲2.3.</w:t>
      </w: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违纪库</w:t>
      </w:r>
      <w:r>
        <w:rPr>
          <w:rFonts w:hint="eastAsia" w:ascii="宋体" w:hAnsi="宋体" w:eastAsia="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违纪人员管理违纪人员信息，可提前导入违纪库。记录违纪人员的违纪记录信息，如时间、地点、任务、事件、处罚依据、处罚人。</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en-US" w:eastAsia="zh-CN"/>
        </w:rPr>
        <w:t xml:space="preserve">10</w:t>
      </w:r>
      <w:r>
        <w:rPr>
          <w:rFonts w:hint="eastAsia" w:ascii="宋体" w:hAnsi="宋体" w:cs="宋体"/>
          <w:highlight w:val="none"/>
        </w:rPr>
        <w:t xml:space="preserve">AI智能初审</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通过AI算法和模型结合当前岗位要求审核规则和标准，实现对报名信息的初步审核，降低人工审核的压力。不断完善功能，优化算法，减少误判和漏判，提高审核结果的可靠性，及时根据业务变化和数据反馈调整审核规则和标准，适应不同考试的审核要求。</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3、运维部分</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3.1服务器维护</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供应商需建立完善的服务器维护监测机制，监控服务器的运行状态，包括但不限于CPU使用率、内存占用、磁盘空间使用情况等关键指标，确保服务器稳定运行，及时发现并处理潜在的性能瓶颈和故障隐患。</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▲3.2系统独立部署</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系统需部署在采购人本地机房服务器上，支持多扩展性的独立部署，能够根据单场特定报名形式及需求快速全新搭建一套独立的报名系统，产生的任何费用由供应商承担。</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3.3数据备份与恢复</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包括全量备份和增量备份相结合的方式，定期对服务器数据进行备份，并将备份数据存储于安全可靠的异地存储介质，确保数据的安全性和完整性。</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▲3.4系统日志审查</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对接采购人的日志审查系统，对系统的运行日志进行有效的管理和维护，确保日志记录的完整性和准确性。日志内容应涵盖系统的关键操作、访问记录、错误信息、性能指标等重要信息，以便在出现系统故障或安全事件时，能够快速定位问题原因，为系统的故障排除和安全防护提供有力支持。</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4、服务要求</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▲4.1人员要求</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供应商应成立专门的技术服务团队，团队成员数量不少于2人，团队成员应具备3年以上类似项目服务经验，熟悉人事考试行业业务流程与技术特点，具备较强的考务经验、技术排查、应急处理与沟通协调能力。</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技术服务团队成员在服务期间应保持相对稳定，如需更换人员，供应商应提前 5 个工作日书面通知采购方，并确保新加入人员具备同等或以上的能力与资质。同时，供应商应为团队成员提供必要的培训与技术支持，确保其能够熟练掌握本项目涉及的系统技术与业务知识，满足技术服务工作的需要。</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4.2保密要求</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供应商须加强数据安全保密工作，技术服务人员应签订数据安全保密协议，确因中标供应商原因造成采购人数据泄露、丢失等损失的，依法追究中标供应商责任。</w:t>
      </w:r>
      <w:r>
        <w:rPr>
          <w:rFonts w:hint="eastAsia" w:ascii="宋体" w:hAnsi="宋体" w:cs="宋体"/>
          <w:highlight w:val="none"/>
        </w:rPr>
      </w:r>
      <w:r/>
    </w:p>
    <w:p>
      <w:pPr>
        <w:pStyle w:val="1088"/>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考试服务要求</w:t>
      </w:r>
      <w:r>
        <w:rPr>
          <w:rFonts w:hint="eastAsia" w:ascii="宋体" w:hAnsi="宋体" w:eastAsia="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供应商需提供报名期间7*24小时电话客户服务，解决考生技术咨询问题。</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供应商需对招考委托单位人员提供系统配置及审核的支持与培训服务。</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系统用户（包括管理人员、审核人员、报名人员等）提出的系统问题、程序错误、功能优化升级等内容，供应商需在最短的时间内予以响应做出明确安排及进入反馈，确保用户问题在第一时间得到响应与解决。故障处理平均解决时间不超过12小时，如有必要需具有解决故障能力的技术人员在1小时内派驻现场提供支持。</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供应商提供的准考证打印服务应派驻1名技术人员，参加考务会了解排考场规则，与省人事考试中心对接考生数据格式，勘察考点是否满足编排需求，准考证打印服务。</w:t>
      </w:r>
      <w:r>
        <w:rPr>
          <w:rFonts w:hint="eastAsia" w:ascii="宋体" w:hAnsi="宋体" w:cs="宋体"/>
          <w:highlight w:val="none"/>
        </w:rPr>
      </w:r>
      <w:r/>
    </w:p>
    <w:p>
      <w:pPr>
        <w:pStyle w:val="1088"/>
        <w:ind w:firstLine="420"/>
        <w:spacing w:line="360" w:lineRule="auto"/>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lang w:val="en-US" w:eastAsia="zh-CN"/>
        </w:rPr>
        <w:t xml:space="preserve">4</w:t>
      </w:r>
      <w:r>
        <w:rPr>
          <w:rFonts w:hint="eastAsia" w:ascii="宋体" w:hAnsi="宋体" w:cs="宋体"/>
          <w:highlight w:val="none"/>
        </w:rPr>
        <w:t xml:space="preserve">日常服务要求</w:t>
      </w:r>
      <w:r>
        <w:rPr>
          <w:rFonts w:hint="eastAsia" w:ascii="宋体" w:hAnsi="宋体" w:cs="宋体"/>
          <w:highlight w:val="none"/>
        </w:rPr>
      </w:r>
      <w:r/>
    </w:p>
    <w:p>
      <w:pPr>
        <w:pStyle w:val="1088"/>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cs="宋体"/>
          <w:highlight w:val="none"/>
        </w:rPr>
        <w:t xml:space="preserve">在接到采购方考试前或考试后服务需求后，供应商服务团队应在30分钟内做出响应，通过电话、远程协助等方式初步判断，并及时配合采购方人员进行服务响应和应急处理操作。对于需现场沟通的需求，供应商应在 1小时内到达现场，提出解决方案并协助采购方及时完成业务服务工作。</w:t>
      </w:r>
      <w:r>
        <w:rPr>
          <w:rFonts w:hint="eastAsia" w:ascii="宋体" w:hAnsi="宋体" w:eastAsia="宋体" w:cs="宋体"/>
          <w:color w:val="000000"/>
          <w:sz w:val="21"/>
          <w:szCs w:val="21"/>
          <w:highlight w:val="none"/>
          <w:lang w:eastAsia="zh-CN"/>
        </w:rPr>
      </w:r>
      <w:r/>
    </w:p>
    <w:p>
      <w:pPr>
        <w:pStyle w:val="1088"/>
        <w:numPr>
          <w:ilvl w:val="0"/>
          <w:numId w:val="0"/>
        </w:numPr>
        <w:ind w:left="0"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bidi="ar-SA"/>
        </w:rPr>
        <w:t xml:space="preserve">三、</w:t>
      </w:r>
      <w:r>
        <w:rPr>
          <w:rFonts w:hint="eastAsia" w:ascii="宋体" w:hAnsi="宋体" w:eastAsia="宋体" w:cs="宋体"/>
          <w:b/>
          <w:bCs/>
          <w:sz w:val="21"/>
          <w:szCs w:val="21"/>
          <w:highlight w:val="none"/>
          <w:lang w:val="en-US" w:eastAsia="zh-CN"/>
        </w:rPr>
        <w:t xml:space="preserve">服务期限</w:t>
      </w:r>
      <w:r>
        <w:rPr>
          <w:rFonts w:hint="eastAsia" w:ascii="宋体" w:hAnsi="宋体" w:eastAsia="宋体" w:cs="宋体"/>
          <w:b/>
          <w:bCs/>
          <w:sz w:val="21"/>
          <w:szCs w:val="21"/>
          <w:highlight w:val="none"/>
          <w:lang w:val="en-US" w:eastAsia="zh-CN"/>
        </w:rPr>
      </w:r>
      <w:r/>
    </w:p>
    <w:p>
      <w:pPr>
        <w:pStyle w:val="1158"/>
        <w:numPr>
          <w:ilvl w:val="0"/>
          <w:numId w:val="0"/>
        </w:numPr>
        <w:ind w:left="0" w:firstLine="422"/>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自合同签订之日起一年</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1088"/>
        <w:numPr>
          <w:ilvl w:val="0"/>
          <w:numId w:val="0"/>
        </w:numPr>
        <w:ind w:left="0"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四、付款条件</w:t>
      </w:r>
      <w:r>
        <w:rPr>
          <w:rFonts w:hint="eastAsia" w:ascii="宋体" w:hAnsi="宋体" w:eastAsia="宋体" w:cs="宋体"/>
          <w:b/>
          <w:bCs/>
          <w:sz w:val="21"/>
          <w:szCs w:val="21"/>
          <w:highlight w:val="none"/>
          <w:lang w:val="en-US" w:eastAsia="zh-CN"/>
        </w:rPr>
      </w:r>
      <w:r/>
    </w:p>
    <w:p>
      <w:pPr>
        <w:pStyle w:val="1158"/>
        <w:numPr>
          <w:ilvl w:val="0"/>
          <w:numId w:val="0"/>
        </w:numPr>
        <w:ind w:left="0" w:firstLine="420"/>
        <w:keepLines w:val="0"/>
        <w:keepNext w:val="0"/>
        <w:pageBreakBefore w:val="0"/>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val="0"/>
          <w:bCs w:val="0"/>
          <w:szCs w:val="21"/>
          <w:highlight w:val="none"/>
          <w:lang w:val="en-US"/>
        </w:rPr>
        <w:t xml:space="preserve">合同签订后，按照项目约定提供服务。考务人员、考试物料、交通住宿、配套设备设施等各类考务辅助服务，根据项目现场实际需求按需提供，产生的全部费用以实际发生额为准据实结算。</w:t>
      </w:r>
      <w:r>
        <w:rPr>
          <w:rFonts w:hint="eastAsia" w:ascii="宋体" w:hAnsi="宋体" w:eastAsia="宋体" w:cs="宋体"/>
          <w:b/>
          <w:bCs/>
          <w:sz w:val="21"/>
          <w:szCs w:val="21"/>
          <w:highlight w:val="none"/>
          <w:lang w:eastAsia="zh-CN"/>
        </w:rPr>
      </w:r>
      <w:r/>
    </w:p>
    <w:p>
      <w:pPr>
        <w:pStyle w:val="1148"/>
        <w:pageBreakBefore/>
        <w:spacing w:line="360" w:lineRule="auto"/>
        <w:widowControl w:val="off"/>
        <w:rPr>
          <w:rFonts w:hint="eastAsia" w:ascii="宋体" w:hAnsi="宋体" w:eastAsia="宋体" w:cs="宋体"/>
          <w:color w:val="000000"/>
          <w:sz w:val="28"/>
          <w:szCs w:val="32"/>
          <w:highlight w:val="none"/>
          <w:lang w:val="en-US" w:eastAsia="zh-CN"/>
        </w:rPr>
      </w:pPr>
      <w:r>
        <w:rPr>
          <w:rFonts w:hint="eastAsia" w:ascii="宋体" w:hAnsi="宋体" w:eastAsia="宋体" w:cs="宋体"/>
          <w:color w:val="000000"/>
          <w:sz w:val="28"/>
          <w:szCs w:val="32"/>
          <w:highlight w:val="none"/>
          <w:lang w:val="en-US" w:eastAsia="zh-CN"/>
        </w:rPr>
        <w:t xml:space="preserve">第五章  合同条款及格式</w:t>
      </w:r>
      <w:bookmarkEnd w:id="91"/>
      <w:r/>
      <w:bookmarkEnd w:id="92"/>
      <w:r/>
      <w:bookmarkEnd w:id="93"/>
      <w:r/>
      <w:bookmarkEnd w:id="94"/>
      <w:r/>
      <w:bookmarkEnd w:id="95"/>
      <w:r/>
      <w:bookmarkEnd w:id="96"/>
      <w:r>
        <w:rPr>
          <w:rFonts w:hint="eastAsia" w:ascii="宋体" w:hAnsi="宋体" w:eastAsia="宋体" w:cs="宋体"/>
          <w:color w:val="000000"/>
          <w:sz w:val="28"/>
          <w:szCs w:val="32"/>
          <w:highlight w:val="none"/>
          <w:lang w:val="en-US" w:eastAsia="zh-CN"/>
        </w:rPr>
      </w:r>
      <w:r/>
    </w:p>
    <w:p>
      <w:pPr>
        <w:pStyle w:val="1088"/>
        <w:jc w:val="center"/>
        <w:spacing w:line="360" w:lineRule="auto"/>
        <w:widowControl/>
        <w:rPr>
          <w:rFonts w:ascii="Times New Roman" w:hAnsi="Times New Roman" w:cs="Times New Roman"/>
          <w:b/>
          <w:bCs/>
          <w:sz w:val="32"/>
          <w:szCs w:val="32"/>
          <w:highlight w:val="none"/>
          <w:lang w:val="en-US" w:eastAsia="zh-CN"/>
        </w:rPr>
      </w:pPr>
      <w:r>
        <w:rPr>
          <w:rFonts w:ascii="Times New Roman" w:hAnsi="Times New Roman" w:cs="Times New Roman"/>
          <w:b/>
          <w:bCs/>
          <w:sz w:val="32"/>
          <w:szCs w:val="32"/>
          <w:highlight w:val="none"/>
          <w:lang w:val="en-US" w:eastAsia="zh-CN"/>
        </w:rPr>
      </w:r>
      <w:r/>
    </w:p>
    <w:p>
      <w:pPr>
        <w:pStyle w:val="1088"/>
        <w:jc w:val="center"/>
        <w:spacing w:line="360" w:lineRule="auto"/>
        <w:widowControl/>
        <w:rPr>
          <w:rFonts w:ascii="Times New Roman" w:hAnsi="Times New Roman" w:cs="Times New Roman"/>
          <w:b/>
          <w:bCs/>
          <w:sz w:val="32"/>
          <w:szCs w:val="32"/>
          <w:highlight w:val="none"/>
          <w:lang w:val="en-US" w:eastAsia="zh-CN"/>
        </w:rPr>
      </w:pPr>
      <w:r>
        <w:rPr>
          <w:rFonts w:ascii="Times New Roman" w:hAnsi="Times New Roman" w:cs="Times New Roman"/>
          <w:b/>
          <w:bCs/>
          <w:sz w:val="32"/>
          <w:szCs w:val="32"/>
          <w:highlight w:val="none"/>
          <w:lang w:val="en-US" w:eastAsia="zh-CN"/>
        </w:rPr>
      </w:r>
      <w:r/>
    </w:p>
    <w:p>
      <w:pPr>
        <w:pStyle w:val="1088"/>
        <w:jc w:val="center"/>
        <w:spacing w:line="360" w:lineRule="auto"/>
        <w:widowControl/>
        <w:rPr>
          <w:rFonts w:ascii="Times New Roman" w:hAnsi="Times New Roman" w:cs="Times New Roman"/>
          <w:b/>
          <w:bCs/>
          <w:sz w:val="32"/>
          <w:szCs w:val="32"/>
          <w:highlight w:val="none"/>
          <w:lang w:val="en-US" w:eastAsia="zh-CN"/>
        </w:rPr>
      </w:pPr>
      <w:r>
        <w:rPr>
          <w:rFonts w:ascii="Times New Roman" w:hAnsi="Times New Roman" w:cs="Times New Roman"/>
          <w:b/>
          <w:bCs/>
          <w:sz w:val="32"/>
          <w:szCs w:val="32"/>
          <w:highlight w:val="none"/>
          <w:lang w:val="en-US" w:eastAsia="zh-CN"/>
        </w:rPr>
      </w:r>
      <w:r/>
    </w:p>
    <w:p>
      <w:pPr>
        <w:pStyle w:val="1088"/>
        <w:jc w:val="center"/>
        <w:spacing w:line="360" w:lineRule="auto"/>
        <w:widowControl/>
        <w:rPr>
          <w:rFonts w:ascii="Times New Roman" w:hAnsi="Times New Roman" w:cs="Times New Roman"/>
          <w:b/>
          <w:bCs/>
          <w:sz w:val="32"/>
          <w:szCs w:val="32"/>
          <w:highlight w:val="none"/>
          <w:lang w:val="en-US" w:eastAsia="zh-CN"/>
        </w:rPr>
      </w:pPr>
      <w:r>
        <w:rPr>
          <w:rFonts w:ascii="Times New Roman" w:hAnsi="Times New Roman" w:cs="Times New Roman"/>
          <w:b/>
          <w:bCs/>
          <w:sz w:val="32"/>
          <w:szCs w:val="32"/>
          <w:highlight w:val="none"/>
          <w:lang w:val="en-US" w:eastAsia="zh-CN"/>
        </w:rPr>
      </w:r>
      <w:r/>
    </w:p>
    <w:p>
      <w:pPr>
        <w:pStyle w:val="1088"/>
        <w:jc w:val="center"/>
        <w:spacing w:line="360" w:lineRule="auto"/>
        <w:widowControl/>
        <w:rPr>
          <w:rFonts w:ascii="Times New Roman" w:hAnsi="Times New Roman" w:cs="Times New Roman"/>
          <w:b/>
          <w:bCs/>
          <w:sz w:val="32"/>
          <w:szCs w:val="32"/>
          <w:highlight w:val="none"/>
          <w:lang w:val="zh-CN"/>
        </w:rPr>
      </w:pPr>
      <w:r>
        <w:rPr>
          <w:rFonts w:ascii="Times New Roman" w:hAnsi="Times New Roman" w:cs="Times New Roman"/>
          <w:b/>
          <w:bCs/>
          <w:sz w:val="32"/>
          <w:szCs w:val="32"/>
          <w:highlight w:val="none"/>
          <w:lang w:val="en-US" w:eastAsia="zh-CN"/>
        </w:rPr>
        <w:t xml:space="preserve">采购</w:t>
      </w:r>
      <w:r>
        <w:rPr>
          <w:rFonts w:ascii="Times New Roman" w:hAnsi="Times New Roman" w:cs="Times New Roman"/>
          <w:b/>
          <w:bCs/>
          <w:sz w:val="32"/>
          <w:szCs w:val="32"/>
          <w:highlight w:val="none"/>
          <w:lang w:val="zh-CN"/>
        </w:rPr>
        <w:t xml:space="preserve">合同</w:t>
      </w:r>
      <w:r>
        <w:rPr>
          <w:rFonts w:ascii="Times New Roman" w:hAnsi="Times New Roman" w:cs="Times New Roman"/>
          <w:b/>
          <w:bCs/>
          <w:sz w:val="32"/>
          <w:szCs w:val="32"/>
          <w:highlight w:val="none"/>
          <w:lang w:val="zh-CN"/>
        </w:rPr>
      </w:r>
      <w:r/>
    </w:p>
    <w:p>
      <w:pPr>
        <w:pStyle w:val="1088"/>
        <w:jc w:val="center"/>
        <w:spacing w:line="360" w:lineRule="auto"/>
        <w:widowControl/>
        <w:rPr>
          <w:rFonts w:ascii="Times New Roman" w:hAnsi="Times New Roman" w:cs="Times New Roman"/>
          <w:b/>
          <w:bCs/>
          <w:sz w:val="32"/>
          <w:szCs w:val="32"/>
          <w:highlight w:val="none"/>
          <w:lang w:val="zh-CN"/>
        </w:rPr>
      </w:pPr>
      <w:r>
        <w:rPr>
          <w:rFonts w:ascii="Times New Roman" w:hAnsi="Times New Roman" w:cs="Times New Roman"/>
          <w:b/>
          <w:bCs/>
          <w:sz w:val="32"/>
          <w:szCs w:val="32"/>
          <w:highlight w:val="none"/>
          <w:lang w:val="zh-CN"/>
        </w:rPr>
        <w:t xml:space="preserve">（</w:t>
      </w:r>
      <w:r>
        <w:rPr>
          <w:rFonts w:ascii="Times New Roman" w:hAnsi="Times New Roman" w:cs="Times New Roman"/>
          <w:b/>
          <w:bCs/>
          <w:sz w:val="32"/>
          <w:szCs w:val="32"/>
          <w:highlight w:val="none"/>
          <w:lang w:val="en-US" w:eastAsia="zh-CN"/>
        </w:rPr>
        <w:t xml:space="preserve">供参考</w:t>
      </w:r>
      <w:r>
        <w:rPr>
          <w:rFonts w:ascii="Times New Roman" w:hAnsi="Times New Roman" w:cs="Times New Roman"/>
          <w:b/>
          <w:bCs/>
          <w:sz w:val="32"/>
          <w:szCs w:val="32"/>
          <w:highlight w:val="none"/>
          <w:lang w:val="zh-CN"/>
        </w:rPr>
        <w:t xml:space="preserve">）</w:t>
      </w:r>
      <w:r>
        <w:rPr>
          <w:rFonts w:ascii="Times New Roman" w:hAnsi="Times New Roman" w:cs="Times New Roman"/>
          <w:b/>
          <w:bCs/>
          <w:sz w:val="32"/>
          <w:szCs w:val="32"/>
          <w:highlight w:val="none"/>
          <w:lang w:val="zh-CN"/>
        </w:rPr>
      </w:r>
      <w:r/>
    </w:p>
    <w:p>
      <w:pPr>
        <w:pStyle w:val="1088"/>
        <w:spacing w:line="360" w:lineRule="auto"/>
        <w:widowControl/>
        <w:rPr>
          <w:rFonts w:ascii="Times New Roman" w:hAnsi="Times New Roman" w:eastAsia="Calibri" w:cs="Times New Roman"/>
          <w:b/>
          <w:bCs/>
          <w:sz w:val="36"/>
          <w:szCs w:val="36"/>
          <w:highlight w:val="none"/>
          <w:lang w:val="zh-CN"/>
        </w:rPr>
      </w:pPr>
      <w:r>
        <w:rPr>
          <w:rFonts w:ascii="Times New Roman" w:hAnsi="Times New Roman" w:eastAsia="Calibri" w:cs="Times New Roman"/>
          <w:b/>
          <w:bCs/>
          <w:sz w:val="36"/>
          <w:szCs w:val="36"/>
          <w:highlight w:val="none"/>
          <w:lang w:val="zh-CN"/>
        </w:rPr>
      </w:r>
      <w:r/>
    </w:p>
    <w:p>
      <w:pPr>
        <w:pStyle w:val="1088"/>
        <w:ind w:firstLine="315"/>
        <w:spacing w:line="360" w:lineRule="auto"/>
        <w:widowControl/>
        <w:rPr>
          <w:rFonts w:ascii="Times New Roman" w:hAnsi="Times New Roman" w:eastAsia="Calibri" w:cs="Times New Roman"/>
          <w:sz w:val="20"/>
          <w:szCs w:val="21"/>
          <w:highlight w:val="none"/>
          <w:lang w:val="zh-CN"/>
        </w:rPr>
      </w:pPr>
      <w:r>
        <w:rPr>
          <w:rFonts w:ascii="Times New Roman" w:hAnsi="Times New Roman" w:eastAsia="Calibri" w:cs="Times New Roman"/>
          <w:sz w:val="20"/>
          <w:szCs w:val="21"/>
          <w:highlight w:val="none"/>
          <w:lang w:val="zh-CN"/>
        </w:rPr>
      </w:r>
      <w:r/>
    </w:p>
    <w:p>
      <w:pPr>
        <w:pStyle w:val="1088"/>
        <w:ind w:firstLine="315"/>
        <w:spacing w:line="360" w:lineRule="auto"/>
        <w:widowControl/>
        <w:rPr>
          <w:rFonts w:ascii="Times New Roman" w:hAnsi="Times New Roman" w:eastAsia="Calibri" w:cs="Times New Roman"/>
          <w:sz w:val="20"/>
          <w:szCs w:val="21"/>
          <w:highlight w:val="none"/>
          <w:lang w:val="zh-CN"/>
        </w:rPr>
      </w:pPr>
      <w:r>
        <w:rPr>
          <w:rFonts w:ascii="Times New Roman" w:hAnsi="Times New Roman" w:eastAsia="Calibri" w:cs="Times New Roman"/>
          <w:sz w:val="20"/>
          <w:szCs w:val="21"/>
          <w:highlight w:val="none"/>
          <w:lang w:val="zh-CN"/>
        </w:rPr>
      </w:r>
      <w:r/>
    </w:p>
    <w:p>
      <w:pPr>
        <w:pStyle w:val="1088"/>
        <w:spacing w:line="360" w:lineRule="auto"/>
        <w:widowControl/>
        <w:rPr>
          <w:rFonts w:ascii="Times New Roman" w:hAnsi="Times New Roman" w:eastAsia="Calibri" w:cs="Times New Roman"/>
          <w:sz w:val="20"/>
          <w:szCs w:val="21"/>
          <w:highlight w:val="none"/>
          <w:lang w:val="zh-CN"/>
        </w:rPr>
      </w:pPr>
      <w:r>
        <w:rPr>
          <w:rFonts w:ascii="Times New Roman" w:hAnsi="Times New Roman" w:eastAsia="Calibri" w:cs="Times New Roman"/>
          <w:sz w:val="20"/>
          <w:szCs w:val="21"/>
          <w:highlight w:val="none"/>
          <w:lang w:val="zh-CN"/>
        </w:rPr>
      </w:r>
      <w:r/>
    </w:p>
    <w:p>
      <w:pPr>
        <w:pStyle w:val="1088"/>
        <w:ind w:firstLine="315"/>
        <w:spacing w:line="360" w:lineRule="auto"/>
        <w:widowControl/>
        <w:rPr>
          <w:rFonts w:ascii="Times New Roman" w:hAnsi="Times New Roman" w:eastAsia="Calibri" w:cs="Times New Roman"/>
          <w:sz w:val="20"/>
          <w:szCs w:val="21"/>
          <w:highlight w:val="none"/>
          <w:lang w:val="zh-CN"/>
        </w:rPr>
      </w:pPr>
      <w:r>
        <w:rPr>
          <w:rFonts w:ascii="Times New Roman" w:hAnsi="Times New Roman" w:eastAsia="Calibri" w:cs="Times New Roman"/>
          <w:sz w:val="20"/>
          <w:szCs w:val="21"/>
          <w:highlight w:val="none"/>
          <w:lang w:val="zh-CN"/>
        </w:rPr>
      </w:r>
      <w:r/>
    </w:p>
    <w:p>
      <w:pPr>
        <w:pStyle w:val="1088"/>
        <w:ind w:firstLine="315"/>
        <w:spacing w:line="360" w:lineRule="auto"/>
        <w:widowControl/>
        <w:rPr>
          <w:rFonts w:ascii="Times New Roman" w:hAnsi="Times New Roman" w:eastAsia="Calibri" w:cs="Times New Roman"/>
          <w:sz w:val="20"/>
          <w:szCs w:val="21"/>
          <w:highlight w:val="none"/>
          <w:lang w:val="zh-CN"/>
        </w:rPr>
      </w:pPr>
      <w:r>
        <w:rPr>
          <w:rFonts w:ascii="Times New Roman" w:hAnsi="Times New Roman" w:eastAsia="Calibri" w:cs="Times New Roman"/>
          <w:sz w:val="20"/>
          <w:szCs w:val="21"/>
          <w:highlight w:val="none"/>
          <w:lang w:val="zh-CN"/>
        </w:rPr>
      </w:r>
      <w:r/>
    </w:p>
    <w:p>
      <w:pPr>
        <w:pStyle w:val="1088"/>
        <w:spacing w:line="360" w:lineRule="auto"/>
        <w:widowControl/>
        <w:rPr>
          <w:rFonts w:ascii="Times New Roman" w:hAnsi="Times New Roman" w:eastAsia="Calibri" w:cs="Times New Roman"/>
          <w:sz w:val="20"/>
          <w:szCs w:val="21"/>
          <w:highlight w:val="none"/>
          <w:lang w:val="zh-CN"/>
        </w:rPr>
      </w:pPr>
      <w:r>
        <w:rPr>
          <w:rFonts w:ascii="Times New Roman" w:hAnsi="Times New Roman" w:eastAsia="Calibri" w:cs="Times New Roman"/>
          <w:sz w:val="20"/>
          <w:szCs w:val="21"/>
          <w:highlight w:val="none"/>
          <w:lang w:val="zh-CN"/>
        </w:rPr>
      </w:r>
      <w:r/>
    </w:p>
    <w:p>
      <w:pPr>
        <w:pStyle w:val="1088"/>
        <w:ind w:firstLine="1918"/>
        <w:spacing w:line="360" w:lineRule="auto"/>
        <w:widowControl/>
        <w:rPr>
          <w:rFonts w:ascii="Times New Roman" w:hAnsi="Times New Roman" w:cs="Times New Roman"/>
          <w:sz w:val="30"/>
          <w:szCs w:val="30"/>
          <w:highlight w:val="none"/>
          <w:lang w:val="zh-CN"/>
        </w:rPr>
      </w:pPr>
      <w:r>
        <w:rPr>
          <w:rFonts w:ascii="Times New Roman" w:hAnsi="Times New Roman" w:cs="Times New Roman"/>
          <w:b/>
          <w:bCs/>
          <w:sz w:val="30"/>
          <w:szCs w:val="30"/>
          <w:highlight w:val="none"/>
          <w:lang w:val="zh-CN"/>
        </w:rPr>
        <w:t xml:space="preserve">合同编号 ：</w:t>
      </w:r>
      <w:r>
        <w:rPr>
          <w:rFonts w:ascii="Times New Roman" w:hAnsi="Times New Roman" w:cs="Times New Roman"/>
          <w:b/>
          <w:bCs/>
          <w:sz w:val="30"/>
          <w:szCs w:val="30"/>
          <w:highlight w:val="none"/>
          <w:u w:val="single"/>
          <w:lang w:val="zh-CN"/>
        </w:rPr>
        <w:t xml:space="preserve">          </w:t>
      </w:r>
      <w:r>
        <w:rPr>
          <w:rFonts w:ascii="Times New Roman" w:hAnsi="Times New Roman" w:cs="Times New Roman"/>
          <w:sz w:val="30"/>
          <w:szCs w:val="30"/>
          <w:highlight w:val="none"/>
          <w:lang w:val="zh-CN"/>
        </w:rPr>
      </w:r>
      <w:r/>
    </w:p>
    <w:p>
      <w:pPr>
        <w:pStyle w:val="1088"/>
        <w:ind w:firstLine="1918"/>
        <w:spacing w:line="360" w:lineRule="auto"/>
        <w:widowControl/>
        <w:rPr>
          <w:rFonts w:ascii="Times New Roman" w:hAnsi="Times New Roman" w:cs="Times New Roman"/>
          <w:sz w:val="30"/>
          <w:szCs w:val="30"/>
          <w:highlight w:val="none"/>
          <w:lang w:val="zh-CN"/>
        </w:rPr>
      </w:pPr>
      <w:r>
        <w:rPr>
          <w:rFonts w:ascii="Times New Roman" w:hAnsi="Times New Roman" w:cs="Times New Roman"/>
          <w:b/>
          <w:bCs/>
          <w:sz w:val="30"/>
          <w:szCs w:val="30"/>
          <w:highlight w:val="none"/>
          <w:lang w:val="zh-CN"/>
        </w:rPr>
        <w:t xml:space="preserve">项目名称 ：</w:t>
      </w:r>
      <w:r>
        <w:rPr>
          <w:rFonts w:ascii="Times New Roman" w:hAnsi="Times New Roman" w:cs="Times New Roman"/>
          <w:b/>
          <w:bCs/>
          <w:sz w:val="30"/>
          <w:szCs w:val="30"/>
          <w:highlight w:val="none"/>
          <w:u w:val="single"/>
          <w:lang w:val="zh-CN"/>
        </w:rPr>
        <w:t xml:space="preserve">          </w:t>
      </w:r>
      <w:r>
        <w:rPr>
          <w:rFonts w:ascii="Times New Roman" w:hAnsi="Times New Roman" w:cs="Times New Roman"/>
          <w:sz w:val="30"/>
          <w:szCs w:val="30"/>
          <w:highlight w:val="none"/>
          <w:lang w:val="zh-CN"/>
        </w:rPr>
      </w:r>
      <w:r/>
    </w:p>
    <w:p>
      <w:pPr>
        <w:pStyle w:val="1088"/>
        <w:ind w:firstLine="1918"/>
        <w:spacing w:line="360" w:lineRule="auto"/>
        <w:widowControl/>
        <w:rPr>
          <w:rFonts w:ascii="Times New Roman" w:hAnsi="Times New Roman" w:cs="Times New Roman"/>
          <w:sz w:val="30"/>
          <w:szCs w:val="30"/>
          <w:highlight w:val="none"/>
          <w:lang w:val="zh-CN"/>
        </w:rPr>
      </w:pPr>
      <w:r>
        <w:rPr>
          <w:rFonts w:ascii="Times New Roman" w:hAnsi="Times New Roman" w:cs="Times New Roman"/>
          <w:b/>
          <w:bCs/>
          <w:sz w:val="30"/>
          <w:szCs w:val="30"/>
          <w:highlight w:val="none"/>
          <w:lang w:val="en-US" w:eastAsia="zh-CN"/>
        </w:rPr>
        <w:t xml:space="preserve">采购人</w:t>
      </w:r>
      <w:r>
        <w:rPr>
          <w:rFonts w:ascii="Times New Roman" w:hAnsi="Times New Roman" w:cs="Times New Roman"/>
          <w:b/>
          <w:bCs/>
          <w:sz w:val="30"/>
          <w:szCs w:val="30"/>
          <w:highlight w:val="none"/>
          <w:lang w:val="zh-CN"/>
        </w:rPr>
        <w:t xml:space="preserve"> ：</w:t>
      </w:r>
      <w:r>
        <w:rPr>
          <w:rFonts w:ascii="Times New Roman" w:hAnsi="Times New Roman" w:cs="Times New Roman"/>
          <w:b/>
          <w:bCs/>
          <w:sz w:val="30"/>
          <w:szCs w:val="30"/>
          <w:highlight w:val="none"/>
          <w:u w:val="single"/>
          <w:lang w:val="zh-CN"/>
        </w:rPr>
        <w:t xml:space="preserve">          </w:t>
      </w:r>
      <w:r>
        <w:rPr>
          <w:rFonts w:ascii="Times New Roman" w:hAnsi="Times New Roman" w:cs="Times New Roman"/>
          <w:sz w:val="30"/>
          <w:szCs w:val="30"/>
          <w:highlight w:val="none"/>
          <w:lang w:val="zh-CN"/>
        </w:rPr>
      </w:r>
      <w:r/>
    </w:p>
    <w:p>
      <w:pPr>
        <w:pStyle w:val="1088"/>
        <w:ind w:firstLine="1916"/>
        <w:spacing w:line="360" w:lineRule="auto"/>
        <w:widowControl/>
        <w:rPr>
          <w:rFonts w:ascii="Times New Roman" w:hAnsi="Times New Roman" w:cs="Times New Roman"/>
          <w:sz w:val="30"/>
          <w:szCs w:val="30"/>
          <w:highlight w:val="none"/>
          <w:lang w:val="zh-CN"/>
        </w:rPr>
      </w:pPr>
      <w:r>
        <w:rPr>
          <w:rFonts w:ascii="Times New Roman" w:hAnsi="Times New Roman" w:cs="Times New Roman"/>
          <w:b/>
          <w:bCs/>
          <w:sz w:val="30"/>
          <w:szCs w:val="30"/>
          <w:highlight w:val="none"/>
          <w:lang w:val="en-US" w:eastAsia="zh-CN"/>
        </w:rPr>
        <w:t xml:space="preserve">供应商</w:t>
      </w:r>
      <w:r>
        <w:rPr>
          <w:rFonts w:ascii="Times New Roman" w:hAnsi="Times New Roman" w:cs="Times New Roman"/>
          <w:b/>
          <w:bCs/>
          <w:sz w:val="30"/>
          <w:szCs w:val="30"/>
          <w:highlight w:val="none"/>
          <w:lang w:val="zh-CN"/>
        </w:rPr>
        <w:t xml:space="preserve"> ：</w:t>
      </w:r>
      <w:r>
        <w:rPr>
          <w:rFonts w:ascii="Times New Roman" w:hAnsi="Times New Roman" w:cs="Times New Roman"/>
          <w:b/>
          <w:bCs/>
          <w:sz w:val="30"/>
          <w:szCs w:val="30"/>
          <w:highlight w:val="none"/>
          <w:u w:val="single"/>
          <w:lang w:val="zh-CN"/>
        </w:rPr>
        <w:t xml:space="preserve">          </w:t>
      </w:r>
      <w:r>
        <w:rPr>
          <w:rFonts w:ascii="Times New Roman" w:hAnsi="Times New Roman" w:cs="Times New Roman"/>
          <w:sz w:val="30"/>
          <w:szCs w:val="30"/>
          <w:highlight w:val="none"/>
          <w:lang w:val="zh-CN"/>
        </w:rPr>
      </w:r>
      <w:r/>
    </w:p>
    <w:p>
      <w:pPr>
        <w:pStyle w:val="1088"/>
        <w:ind w:firstLine="1916"/>
        <w:spacing w:line="360" w:lineRule="auto"/>
        <w:widowControl/>
        <w:rPr>
          <w:rFonts w:ascii="Times New Roman" w:hAnsi="Times New Roman" w:cs="Times New Roman"/>
          <w:sz w:val="30"/>
          <w:szCs w:val="30"/>
          <w:highlight w:val="none"/>
          <w:lang w:val="zh-CN"/>
        </w:rPr>
      </w:pPr>
      <w:r>
        <w:rPr>
          <w:rFonts w:ascii="Times New Roman" w:hAnsi="Times New Roman" w:cs="Times New Roman"/>
          <w:b/>
          <w:bCs/>
          <w:sz w:val="30"/>
          <w:szCs w:val="30"/>
          <w:highlight w:val="none"/>
          <w:lang w:val="zh-CN"/>
        </w:rPr>
        <w:t xml:space="preserve">签订日期 ：</w:t>
      </w:r>
      <w:r>
        <w:rPr>
          <w:rFonts w:ascii="Times New Roman" w:hAnsi="Times New Roman" w:cs="Times New Roman"/>
          <w:b/>
          <w:bCs/>
          <w:sz w:val="30"/>
          <w:szCs w:val="30"/>
          <w:highlight w:val="none"/>
          <w:u w:val="single"/>
          <w:lang w:val="zh-CN"/>
        </w:rPr>
        <w:t xml:space="preserve">          </w:t>
      </w:r>
      <w:r>
        <w:rPr>
          <w:rFonts w:ascii="Times New Roman" w:hAnsi="Times New Roman" w:cs="Times New Roman"/>
          <w:sz w:val="30"/>
          <w:szCs w:val="30"/>
          <w:highlight w:val="none"/>
          <w:lang w:val="zh-CN"/>
        </w:rPr>
      </w:r>
      <w:r/>
    </w:p>
    <w:p>
      <w:pPr>
        <w:pStyle w:val="1088"/>
        <w:spacing w:line="360" w:lineRule="auto"/>
        <w:widowControl/>
        <w:rPr>
          <w:rFonts w:ascii="Times New Roman" w:hAnsi="Times New Roman" w:eastAsia="Calibri" w:cs="Times New Roman"/>
          <w:sz w:val="30"/>
          <w:szCs w:val="30"/>
          <w:highlight w:val="none"/>
          <w:lang w:val="zh-CN"/>
        </w:rPr>
      </w:pPr>
      <w:r>
        <w:rPr>
          <w:rFonts w:ascii="Times New Roman" w:hAnsi="Times New Roman" w:eastAsia="Calibri" w:cs="Times New Roman"/>
          <w:sz w:val="30"/>
          <w:szCs w:val="30"/>
          <w:highlight w:val="none"/>
          <w:lang w:val="zh-CN"/>
        </w:rPr>
        <w:t xml:space="preserve">      </w:t>
      </w:r>
      <w:r>
        <w:rPr>
          <w:rFonts w:ascii="Times New Roman" w:hAnsi="Times New Roman" w:eastAsia="Calibri" w:cs="Times New Roman"/>
          <w:sz w:val="30"/>
          <w:szCs w:val="30"/>
          <w:highlight w:val="none"/>
          <w:lang w:val="zh-CN"/>
        </w:rPr>
      </w:r>
      <w:r/>
    </w:p>
    <w:p>
      <w:pPr>
        <w:pStyle w:val="1088"/>
        <w:spacing w:line="360" w:lineRule="auto"/>
        <w:widowControl/>
        <w:rPr>
          <w:rFonts w:ascii="Times New Roman" w:hAnsi="Times New Roman" w:eastAsia="Calibri" w:cs="Times New Roman"/>
          <w:sz w:val="30"/>
          <w:szCs w:val="30"/>
          <w:highlight w:val="none"/>
          <w:lang w:val="zh-CN"/>
        </w:rPr>
      </w:pPr>
      <w:r>
        <w:rPr>
          <w:rFonts w:ascii="Times New Roman" w:hAnsi="Times New Roman" w:eastAsia="Calibri" w:cs="Times New Roman"/>
          <w:sz w:val="30"/>
          <w:szCs w:val="30"/>
          <w:highlight w:val="none"/>
          <w:lang w:val="zh-CN"/>
        </w:rPr>
      </w:r>
      <w:r/>
    </w:p>
    <w:p>
      <w:pPr>
        <w:pStyle w:val="1088"/>
        <w:jc w:val="center"/>
        <w:rPr>
          <w:rFonts w:ascii="Times New Roman" w:hAnsi="Times New Roman" w:cs="Times New Roman"/>
          <w:b/>
          <w:bCs/>
          <w:sz w:val="32"/>
          <w:szCs w:val="32"/>
          <w:highlight w:val="none"/>
          <w:lang w:val="zh-CN"/>
        </w:rPr>
      </w:pPr>
      <w:r>
        <w:rPr>
          <w:rFonts w:ascii="Times New Roman" w:hAnsi="Times New Roman" w:cs="Times New Roman"/>
          <w:b/>
          <w:bCs/>
          <w:sz w:val="32"/>
          <w:szCs w:val="32"/>
          <w:highlight w:val="none"/>
          <w:lang w:val="zh-CN"/>
        </w:rPr>
        <w:t xml:space="preserve">（本项目最终签订的合同由合同双方协商后确定）</w:t>
      </w:r>
      <w:r>
        <w:rPr>
          <w:rFonts w:ascii="Times New Roman" w:hAnsi="Times New Roman" w:cs="Times New Roman"/>
          <w:b/>
          <w:bCs/>
          <w:sz w:val="32"/>
          <w:szCs w:val="32"/>
          <w:highlight w:val="none"/>
          <w:lang w:val="zh-CN"/>
        </w:rPr>
      </w:r>
      <w:r/>
    </w:p>
    <w:p>
      <w:pPr>
        <w:pStyle w:val="1088"/>
        <w:spacing w:line="360" w:lineRule="auto"/>
        <w:widowControl/>
        <w:rPr>
          <w:rFonts w:ascii="Times New Roman" w:hAnsi="Times New Roman" w:eastAsia="Calibri" w:cs="Times New Roman"/>
          <w:sz w:val="30"/>
          <w:szCs w:val="30"/>
          <w:highlight w:val="none"/>
          <w:lang w:val="zh-CN"/>
        </w:rPr>
      </w:pPr>
      <w:r>
        <w:rPr>
          <w:rFonts w:ascii="Times New Roman" w:hAnsi="Times New Roman" w:eastAsia="Calibri" w:cs="Times New Roman"/>
          <w:sz w:val="30"/>
          <w:szCs w:val="30"/>
          <w:highlight w:val="none"/>
          <w:lang w:val="zh-CN"/>
        </w:rPr>
      </w:r>
      <w:r/>
    </w:p>
    <w:p>
      <w:pPr>
        <w:pStyle w:val="1088"/>
        <w:jc w:val="center"/>
        <w:rPr>
          <w:rFonts w:ascii="Times New Roman" w:hAnsi="Times New Roman" w:cs="Times New Roman"/>
          <w:sz w:val="22"/>
          <w:szCs w:val="22"/>
          <w:highlight w:val="none"/>
        </w:rPr>
      </w:pPr>
      <w:r>
        <w:rPr>
          <w:rFonts w:ascii="Times New Roman" w:hAnsi="Times New Roman" w:cs="Times New Roman"/>
          <w:b/>
          <w:bCs/>
          <w:sz w:val="30"/>
          <w:szCs w:val="30"/>
          <w:highlight w:val="none"/>
          <w:lang w:val="zh-CN"/>
        </w:rPr>
        <w:br w:type="page" w:clear="all"/>
      </w:r>
      <w:r>
        <w:rPr>
          <w:rFonts w:ascii="Times New Roman" w:hAnsi="Times New Roman" w:cs="Times New Roman"/>
          <w:sz w:val="22"/>
          <w:szCs w:val="22"/>
          <w:highlight w:val="none"/>
        </w:rPr>
        <w:t xml:space="preserve">采购合同</w:t>
      </w:r>
      <w:r>
        <w:rPr>
          <w:rFonts w:ascii="Times New Roman" w:hAnsi="Times New Roman" w:cs="Times New Roman"/>
          <w:sz w:val="22"/>
          <w:szCs w:val="22"/>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采购项目编号：</w:t>
      </w:r>
      <w:r>
        <w:rPr>
          <w:rFonts w:hint="eastAsia" w:ascii="宋体" w:hAnsi="宋体" w:eastAsia="宋体" w:cs="宋体"/>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采购项目名称：             </w:t>
      </w:r>
      <w:r>
        <w:rPr>
          <w:rFonts w:hint="eastAsia" w:ascii="宋体" w:hAnsi="宋体" w:eastAsia="宋体" w:cs="宋体"/>
          <w:color w:val="000000"/>
          <w:sz w:val="21"/>
          <w:szCs w:val="21"/>
          <w:highlight w:val="none"/>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采购人：（以下称甲方）</w:t>
            </w:r>
            <w:r>
              <w:rPr>
                <w:rFonts w:hint="eastAsia" w:ascii="宋体" w:hAnsi="宋体" w:eastAsia="宋体" w:cs="宋体"/>
                <w:color w:val="000000"/>
                <w:sz w:val="21"/>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供应商：（以下称乙方）</w:t>
            </w:r>
            <w:r>
              <w:rPr>
                <w:rFonts w:hint="eastAsia" w:ascii="宋体" w:hAnsi="宋体" w:eastAsia="宋体" w:cs="宋体"/>
                <w:color w:val="000000"/>
                <w:sz w:val="21"/>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住所地：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住所地：</w:t>
            </w:r>
            <w:r>
              <w:rPr>
                <w:rFonts w:hint="eastAsia" w:ascii="宋体" w:hAnsi="宋体" w:eastAsia="宋体" w:cs="宋体"/>
                <w:color w:val="000000"/>
                <w:sz w:val="21"/>
                <w:szCs w:val="21"/>
                <w:highlight w:val="none"/>
              </w:rPr>
            </w:r>
            <w:r/>
          </w:p>
        </w:tc>
      </w:tr>
    </w:tbl>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根据《中华人民共和国政府采购法》、《中华人民共和国民法典》等法律法规的规定，甲乙双方按照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项目公开招标的结果签订本合同。</w:t>
      </w:r>
      <w:r>
        <w:rPr>
          <w:rFonts w:hint="eastAsia" w:ascii="宋体" w:hAnsi="宋体" w:eastAsia="宋体" w:cs="宋体"/>
          <w:color w:val="000000"/>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第一条 合同标的</w:t>
      </w:r>
      <w:r>
        <w:rPr>
          <w:rFonts w:hint="eastAsia" w:ascii="宋体" w:hAnsi="宋体" w:eastAsia="宋体" w:cs="宋体"/>
          <w:b/>
          <w:bCs/>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乙方提供下列服务：</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，服务内容详见乙方响应文件。</w:t>
      </w:r>
      <w:r>
        <w:rPr>
          <w:rFonts w:hint="eastAsia" w:ascii="宋体" w:hAnsi="宋体" w:eastAsia="宋体" w:cs="宋体"/>
          <w:color w:val="000000"/>
          <w:sz w:val="21"/>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第二条 合同价款</w:t>
      </w:r>
      <w:r>
        <w:rPr>
          <w:rFonts w:hint="eastAsia" w:ascii="宋体" w:hAnsi="宋体" w:eastAsia="宋体" w:cs="宋体"/>
          <w:b/>
          <w:bCs/>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双方确定本项目的服务费用具体情况如下：</w:t>
      </w:r>
      <w:r>
        <w:rPr>
          <w:rFonts w:hint="eastAsia" w:ascii="宋体" w:hAnsi="宋体" w:eastAsia="宋体" w:cs="宋体"/>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合同执行过程中，如出台新政策，则按最新政策执行。</w:t>
      </w:r>
      <w:r>
        <w:rPr>
          <w:rFonts w:hint="eastAsia" w:ascii="宋体" w:hAnsi="宋体" w:eastAsia="宋体" w:cs="宋体"/>
          <w:color w:val="000000"/>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第三条 合同期限</w:t>
      </w:r>
      <w:r>
        <w:rPr>
          <w:rFonts w:hint="eastAsia" w:ascii="宋体" w:hAnsi="宋体" w:eastAsia="宋体" w:cs="宋体"/>
          <w:b/>
          <w:bCs/>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日至</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rPr>
        <w:t xml:space="preserve">四</w:t>
      </w:r>
      <w:r>
        <w:rPr>
          <w:rFonts w:hint="eastAsia" w:ascii="宋体" w:hAnsi="宋体" w:eastAsia="宋体" w:cs="宋体"/>
          <w:b/>
          <w:bCs/>
          <w:color w:val="000000"/>
          <w:sz w:val="21"/>
          <w:szCs w:val="21"/>
          <w:highlight w:val="none"/>
          <w:lang w:val="zh-CN"/>
        </w:rPr>
        <w:t xml:space="preserve">条 组成本合同的有关文件 </w:t>
      </w:r>
      <w:r>
        <w:rPr>
          <w:rFonts w:hint="eastAsia" w:ascii="宋体" w:hAnsi="宋体" w:eastAsia="宋体" w:cs="宋体"/>
          <w:b/>
          <w:bCs/>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下列关于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（项目编号）的采购活动相适应的文件及有关附件是本合同不可分割的组成部分，与本合同具有同等法律效力，这些文件包括但不限于：</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（1）本项目采购文件、乙方提供的响应文件；</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（2）投标承诺/服务承诺；</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成交</w:t>
      </w:r>
      <w:r>
        <w:rPr>
          <w:rFonts w:hint="eastAsia" w:ascii="宋体" w:hAnsi="宋体" w:eastAsia="宋体" w:cs="宋体"/>
          <w:sz w:val="21"/>
          <w:szCs w:val="21"/>
          <w:highlight w:val="none"/>
        </w:rPr>
        <w:t xml:space="preserve">通知书；</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（4）甲乙双方商定的其他文件等。</w:t>
      </w:r>
      <w:r>
        <w:rPr>
          <w:rFonts w:hint="eastAsia" w:ascii="宋体" w:hAnsi="宋体" w:eastAsia="宋体" w:cs="宋体"/>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第</w:t>
      </w:r>
      <w:r>
        <w:rPr>
          <w:rFonts w:hint="eastAsia" w:ascii="宋体" w:hAnsi="宋体" w:eastAsia="宋体" w:cs="宋体"/>
          <w:b/>
          <w:bCs/>
          <w:sz w:val="21"/>
          <w:szCs w:val="21"/>
          <w:highlight w:val="none"/>
        </w:rPr>
        <w:t xml:space="preserve">五</w:t>
      </w:r>
      <w:r>
        <w:rPr>
          <w:rFonts w:hint="eastAsia" w:ascii="宋体" w:hAnsi="宋体" w:eastAsia="宋体" w:cs="宋体"/>
          <w:b/>
          <w:bCs/>
          <w:sz w:val="21"/>
          <w:szCs w:val="21"/>
          <w:highlight w:val="none"/>
          <w:lang w:val="zh-CN"/>
        </w:rPr>
        <w:t xml:space="preserve">条 权利保证</w:t>
      </w:r>
      <w:r>
        <w:rPr>
          <w:rFonts w:hint="eastAsia" w:ascii="宋体" w:hAnsi="宋体" w:eastAsia="宋体" w:cs="宋体"/>
          <w:b/>
          <w:bCs/>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第</w:t>
      </w:r>
      <w:r>
        <w:rPr>
          <w:rFonts w:hint="eastAsia" w:ascii="宋体" w:hAnsi="宋体" w:eastAsia="宋体" w:cs="宋体"/>
          <w:b/>
          <w:bCs/>
          <w:sz w:val="21"/>
          <w:szCs w:val="21"/>
          <w:highlight w:val="none"/>
        </w:rPr>
        <w:t xml:space="preserve">六</w:t>
      </w:r>
      <w:r>
        <w:rPr>
          <w:rFonts w:hint="eastAsia" w:ascii="宋体" w:hAnsi="宋体" w:eastAsia="宋体" w:cs="宋体"/>
          <w:b/>
          <w:bCs/>
          <w:sz w:val="21"/>
          <w:szCs w:val="21"/>
          <w:highlight w:val="none"/>
          <w:lang w:val="zh-CN"/>
        </w:rPr>
        <w:t xml:space="preserve">条 质量保证</w:t>
      </w:r>
      <w:r>
        <w:rPr>
          <w:rFonts w:hint="eastAsia" w:ascii="宋体" w:hAnsi="宋体" w:eastAsia="宋体" w:cs="宋体"/>
          <w:b/>
          <w:bCs/>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乙方所提供的服务的技术规格应与采购文件规定的技术规格和乙方响应文件的内容相一致；若技术性能无特殊说明，则按国家有关部门最新颁布的标准及规范为准。</w:t>
      </w:r>
      <w:r>
        <w:rPr>
          <w:rFonts w:hint="eastAsia" w:ascii="宋体" w:hAnsi="宋体" w:eastAsia="宋体" w:cs="宋体"/>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第</w:t>
      </w:r>
      <w:r>
        <w:rPr>
          <w:rFonts w:hint="eastAsia" w:ascii="宋体" w:hAnsi="宋体" w:eastAsia="宋体" w:cs="宋体"/>
          <w:b/>
          <w:bCs/>
          <w:sz w:val="21"/>
          <w:szCs w:val="21"/>
          <w:highlight w:val="none"/>
        </w:rPr>
        <w:t xml:space="preserve">七</w:t>
      </w:r>
      <w:r>
        <w:rPr>
          <w:rFonts w:hint="eastAsia" w:ascii="宋体" w:hAnsi="宋体" w:eastAsia="宋体" w:cs="宋体"/>
          <w:b/>
          <w:bCs/>
          <w:sz w:val="21"/>
          <w:szCs w:val="21"/>
          <w:highlight w:val="none"/>
          <w:lang w:val="zh-CN"/>
        </w:rPr>
        <w:t xml:space="preserve">条 服务期限和验收标准</w:t>
      </w:r>
      <w:r>
        <w:rPr>
          <w:rFonts w:hint="eastAsia" w:ascii="宋体" w:hAnsi="宋体" w:eastAsia="宋体" w:cs="宋体"/>
          <w:b/>
          <w:bCs/>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1、服务期限：</w:t>
      </w:r>
      <w:r>
        <w:rPr>
          <w:rFonts w:hint="eastAsia" w:ascii="宋体" w:hAnsi="宋体" w:eastAsia="宋体" w:cs="宋体"/>
          <w:sz w:val="21"/>
          <w:szCs w:val="21"/>
          <w:highlight w:val="none"/>
          <w:u w:val="single"/>
          <w:lang w:val="en-US" w:eastAsia="zh-CN"/>
        </w:rPr>
        <w:t xml:space="preserve">自合同签订之日起一年 </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2、验收标准：按行业通行标准和乙方响应文件的承诺（详见合同附件载明的标准，并不低于国家相关标准）。</w:t>
      </w:r>
      <w:r>
        <w:rPr>
          <w:rFonts w:hint="eastAsia" w:ascii="宋体" w:hAnsi="宋体" w:eastAsia="宋体" w:cs="宋体"/>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第</w:t>
      </w:r>
      <w:r>
        <w:rPr>
          <w:rFonts w:hint="eastAsia" w:ascii="宋体" w:hAnsi="宋体" w:eastAsia="宋体" w:cs="宋体"/>
          <w:b/>
          <w:bCs/>
          <w:sz w:val="21"/>
          <w:szCs w:val="21"/>
          <w:highlight w:val="none"/>
        </w:rPr>
        <w:t xml:space="preserve">八</w:t>
      </w:r>
      <w:r>
        <w:rPr>
          <w:rFonts w:hint="eastAsia" w:ascii="宋体" w:hAnsi="宋体" w:eastAsia="宋体" w:cs="宋体"/>
          <w:b/>
          <w:bCs/>
          <w:sz w:val="21"/>
          <w:szCs w:val="21"/>
          <w:highlight w:val="none"/>
          <w:lang w:val="zh-CN"/>
        </w:rPr>
        <w:t xml:space="preserve">条 履约保证金</w:t>
      </w:r>
      <w:r>
        <w:rPr>
          <w:rFonts w:hint="eastAsia" w:ascii="宋体" w:hAnsi="宋体" w:eastAsia="宋体" w:cs="宋体"/>
          <w:b/>
          <w:bCs/>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按照采购文件有关规定执行。</w:t>
      </w:r>
      <w:r>
        <w:rPr>
          <w:rFonts w:hint="eastAsia" w:ascii="宋体" w:hAnsi="宋体" w:eastAsia="宋体" w:cs="宋体"/>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第</w:t>
      </w:r>
      <w:r>
        <w:rPr>
          <w:rFonts w:hint="eastAsia" w:ascii="宋体" w:hAnsi="宋体" w:eastAsia="宋体" w:cs="宋体"/>
          <w:b/>
          <w:bCs/>
          <w:sz w:val="21"/>
          <w:szCs w:val="21"/>
          <w:highlight w:val="none"/>
        </w:rPr>
        <w:t xml:space="preserve">九</w:t>
      </w:r>
      <w:r>
        <w:rPr>
          <w:rFonts w:hint="eastAsia" w:ascii="宋体" w:hAnsi="宋体" w:eastAsia="宋体" w:cs="宋体"/>
          <w:b/>
          <w:bCs/>
          <w:sz w:val="21"/>
          <w:szCs w:val="21"/>
          <w:highlight w:val="none"/>
          <w:lang w:val="zh-CN"/>
        </w:rPr>
        <w:t xml:space="preserve">条 合同款支付</w:t>
      </w:r>
      <w:r>
        <w:rPr>
          <w:rFonts w:hint="eastAsia" w:ascii="宋体" w:hAnsi="宋体" w:eastAsia="宋体" w:cs="宋体"/>
          <w:b/>
          <w:bCs/>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1、本合同项下所有款项均以人民币支付。</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2、本合同项下的采购资金由甲方自行支付，乙方向甲方开具发票。</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bCs/>
          <w:sz w:val="21"/>
          <w:szCs w:val="21"/>
          <w:highlight w:val="none"/>
          <w:lang w:val="zh-CN"/>
        </w:rPr>
      </w:pPr>
      <w:r>
        <w:rPr>
          <w:rFonts w:hint="eastAsia" w:ascii="宋体" w:hAnsi="宋体" w:eastAsia="宋体" w:cs="宋体"/>
          <w:sz w:val="21"/>
          <w:szCs w:val="21"/>
          <w:highlight w:val="none"/>
        </w:rPr>
        <w:t xml:space="preserve">3、</w:t>
      </w:r>
      <w:bookmarkStart w:id="114" w:name="_Hlk16758949"/>
      <w:r>
        <w:rPr>
          <w:rFonts w:hint="eastAsia" w:ascii="宋体" w:hAnsi="宋体" w:eastAsia="宋体" w:cs="宋体"/>
          <w:sz w:val="21"/>
          <w:szCs w:val="21"/>
          <w:highlight w:val="none"/>
        </w:rPr>
        <w:t xml:space="preserve">付款方式及条件：</w:t>
      </w:r>
      <w:r>
        <w:rPr>
          <w:rFonts w:hint="eastAsia" w:ascii="宋体" w:hAnsi="宋体" w:cs="宋体"/>
          <w:highlight w:val="none"/>
          <w:u w:val="single"/>
        </w:rPr>
        <w:t xml:space="preserve">合同签订后，依据项目要求</w:t>
      </w:r>
      <w:r>
        <w:rPr>
          <w:rFonts w:ascii="宋体" w:hAnsi="宋体" w:cs="宋体"/>
          <w:highlight w:val="none"/>
          <w:u w:val="single"/>
        </w:rPr>
        <w:t xml:space="preserve">提供服务。考务人员、考试物料、交通住宿、配套设备设施等各类考务辅助服务，根据项目现场实际需求按需提供，产生的全部费用以实际发生为准据实结算</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 </w:t>
      </w:r>
      <w:r>
        <w:rPr>
          <w:rFonts w:hint="eastAsia" w:ascii="宋体" w:hAnsi="宋体" w:eastAsia="宋体" w:cs="宋体"/>
          <w:bCs/>
          <w:sz w:val="21"/>
          <w:szCs w:val="21"/>
          <w:highlight w:val="none"/>
          <w:lang w:val="zh-CN"/>
        </w:rPr>
      </w:r>
      <w:r/>
    </w:p>
    <w:p>
      <w:pPr>
        <w:pStyle w:val="1088"/>
        <w:ind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bookmarkEnd w:id="114"/>
      <w:r>
        <w:rPr>
          <w:rFonts w:hint="eastAsia" w:ascii="宋体" w:hAnsi="宋体" w:eastAsia="宋体" w:cs="宋体"/>
          <w:b/>
          <w:bCs/>
          <w:sz w:val="21"/>
          <w:szCs w:val="21"/>
          <w:highlight w:val="none"/>
          <w:lang w:val="zh-CN"/>
        </w:rPr>
        <w:t xml:space="preserve">第</w:t>
      </w:r>
      <w:r>
        <w:rPr>
          <w:rFonts w:hint="eastAsia" w:ascii="宋体" w:hAnsi="宋体" w:eastAsia="宋体" w:cs="宋体"/>
          <w:b/>
          <w:bCs/>
          <w:sz w:val="21"/>
          <w:szCs w:val="21"/>
          <w:highlight w:val="none"/>
        </w:rPr>
        <w:t xml:space="preserve">十</w:t>
      </w:r>
      <w:r>
        <w:rPr>
          <w:rFonts w:hint="eastAsia" w:ascii="宋体" w:hAnsi="宋体" w:eastAsia="宋体" w:cs="宋体"/>
          <w:b/>
          <w:bCs/>
          <w:sz w:val="21"/>
          <w:szCs w:val="21"/>
          <w:highlight w:val="none"/>
          <w:lang w:val="zh-CN"/>
        </w:rPr>
        <w:t xml:space="preserve">条 解除合同情形</w:t>
      </w:r>
      <w:r>
        <w:rPr>
          <w:rFonts w:hint="eastAsia" w:ascii="宋体" w:hAnsi="宋体" w:eastAsia="宋体" w:cs="宋体"/>
          <w:b/>
          <w:bCs/>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对不按合同要求</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rPr>
        <w:t xml:space="preserve">供应商，由采购人责令限期整改，不按要求整改或存在安全隐患的，采购人解除服务合同。对弄虚作假、以开具假证明、假服务记录、假票据等的定点机构，套取政府救助资金的，由采购人责令限期整改，退回套取资金，并通报批评；情节严重的解除服务合同；涉嫌犯罪的，移送司法机关依法处理。</w:t>
      </w:r>
      <w:r>
        <w:rPr>
          <w:rFonts w:hint="eastAsia" w:ascii="宋体" w:hAnsi="宋体" w:eastAsia="宋体" w:cs="宋体"/>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第十</w:t>
      </w:r>
      <w:r>
        <w:rPr>
          <w:rFonts w:hint="eastAsia" w:ascii="宋体" w:hAnsi="宋体" w:eastAsia="宋体" w:cs="宋体"/>
          <w:b/>
          <w:bCs/>
          <w:sz w:val="21"/>
          <w:szCs w:val="21"/>
          <w:highlight w:val="none"/>
        </w:rPr>
        <w:t xml:space="preserve">一</w:t>
      </w:r>
      <w:r>
        <w:rPr>
          <w:rFonts w:hint="eastAsia" w:ascii="宋体" w:hAnsi="宋体" w:eastAsia="宋体" w:cs="宋体"/>
          <w:b/>
          <w:bCs/>
          <w:sz w:val="21"/>
          <w:szCs w:val="21"/>
          <w:highlight w:val="none"/>
          <w:lang w:val="zh-CN"/>
        </w:rPr>
        <w:t xml:space="preserve">条 违约责任</w:t>
      </w:r>
      <w:r>
        <w:rPr>
          <w:rFonts w:hint="eastAsia" w:ascii="宋体" w:hAnsi="宋体" w:eastAsia="宋体" w:cs="宋体"/>
          <w:b/>
          <w:bCs/>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1、甲方未按本协议规定执行的，乙方有权终止服务工作。</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2、乙方未按协议规定提供服务的，甲方可视具体情况拒付部分或全部服务费用。</w:t>
      </w:r>
      <w:r>
        <w:rPr>
          <w:rFonts w:hint="eastAsia" w:ascii="宋体" w:hAnsi="宋体" w:eastAsia="宋体" w:cs="宋体"/>
          <w:bCs/>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第十</w:t>
      </w:r>
      <w:r>
        <w:rPr>
          <w:rFonts w:hint="eastAsia" w:ascii="宋体" w:hAnsi="宋体" w:eastAsia="宋体" w:cs="宋体"/>
          <w:b/>
          <w:bCs/>
          <w:sz w:val="21"/>
          <w:szCs w:val="21"/>
          <w:highlight w:val="none"/>
        </w:rPr>
        <w:t xml:space="preserve">二</w:t>
      </w:r>
      <w:r>
        <w:rPr>
          <w:rFonts w:hint="eastAsia" w:ascii="宋体" w:hAnsi="宋体" w:eastAsia="宋体" w:cs="宋体"/>
          <w:b/>
          <w:bCs/>
          <w:sz w:val="21"/>
          <w:szCs w:val="21"/>
          <w:highlight w:val="none"/>
          <w:lang w:val="zh-CN"/>
        </w:rPr>
        <w:t xml:space="preserve">条 合同的变更和终止</w:t>
      </w:r>
      <w:r>
        <w:rPr>
          <w:rFonts w:hint="eastAsia" w:ascii="宋体" w:hAnsi="宋体" w:eastAsia="宋体" w:cs="宋体"/>
          <w:b/>
          <w:bCs/>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1、除《政府采购法》第 50 条第二款规定的情形外，本合同一经签订，甲乙双方不得擅自变更、中止或终止合同。</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s="宋体"/>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val="zh-CN"/>
        </w:rPr>
        <w:t xml:space="preserve">条 争议的解决</w:t>
      </w:r>
      <w:r>
        <w:rPr>
          <w:rFonts w:hint="eastAsia" w:ascii="宋体" w:hAnsi="宋体" w:eastAsia="宋体" w:cs="宋体"/>
          <w:b/>
          <w:bCs/>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2、因履行本合同引起的或与本合同有关的争议，甲、乙双方应首先通过友好协商解决，如果协商不能解决争议，则采取以下第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种方式解决争议：</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所在地有管辖权的人民法院提起诉讼；</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（2）向南京仲裁委员会按其仲裁规则申请仲裁。</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如没有约定，默认采取第 2 种方式解决争议。</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3、在仲裁期间，本合同应继续履行。</w:t>
      </w:r>
      <w:r>
        <w:rPr>
          <w:rFonts w:hint="eastAsia" w:ascii="宋体" w:hAnsi="宋体" w:eastAsia="宋体" w:cs="宋体"/>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rPr>
        <w:t xml:space="preserve">四</w:t>
      </w:r>
      <w:r>
        <w:rPr>
          <w:rFonts w:hint="eastAsia" w:ascii="宋体" w:hAnsi="宋体" w:eastAsia="宋体" w:cs="宋体"/>
          <w:b/>
          <w:bCs/>
          <w:color w:val="000000"/>
          <w:sz w:val="21"/>
          <w:szCs w:val="21"/>
          <w:highlight w:val="none"/>
          <w:lang w:val="zh-CN"/>
        </w:rPr>
        <w:t xml:space="preserve">条 诚实信用</w:t>
      </w:r>
      <w:r>
        <w:rPr>
          <w:rFonts w:hint="eastAsia" w:ascii="宋体" w:hAnsi="宋体" w:eastAsia="宋体" w:cs="宋体"/>
          <w:b/>
          <w:bCs/>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乙方应诚实信用，严格按照采购文件要求和响应承诺履行合同，不向甲方进行商业贿赂或者提供不正当利益。</w:t>
      </w:r>
      <w:r>
        <w:rPr>
          <w:rFonts w:hint="eastAsia" w:ascii="宋体" w:hAnsi="宋体" w:eastAsia="宋体" w:cs="宋体"/>
          <w:sz w:val="21"/>
          <w:szCs w:val="21"/>
          <w:highlight w:val="none"/>
        </w:rPr>
      </w:r>
      <w:r/>
    </w:p>
    <w:p>
      <w:pPr>
        <w:pStyle w:val="108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rPr>
        <w:t xml:space="preserve">五</w:t>
      </w:r>
      <w:r>
        <w:rPr>
          <w:rFonts w:hint="eastAsia" w:ascii="宋体" w:hAnsi="宋体" w:eastAsia="宋体" w:cs="宋体"/>
          <w:b/>
          <w:bCs/>
          <w:color w:val="000000"/>
          <w:sz w:val="21"/>
          <w:szCs w:val="21"/>
          <w:highlight w:val="none"/>
          <w:lang w:val="zh-CN"/>
        </w:rPr>
        <w:t xml:space="preserve">条 合同生效及其他</w:t>
      </w:r>
      <w:r>
        <w:rPr>
          <w:rFonts w:hint="eastAsia" w:ascii="宋体" w:hAnsi="宋体" w:eastAsia="宋体" w:cs="宋体"/>
          <w:b/>
          <w:bCs/>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1、本合同自签订之日起生效。</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2、本合同正本一式肆份，具有同等法律效力，甲方、乙方各执贰份。</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3、本合同应按照中华人民共和国的现行法律进行解释。</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甲方（采购人）：（盖章）                     乙方（供应商）：（盖章）</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代表人：                                     代表人：</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w:t>
      </w:r>
      <w:r>
        <w:rPr>
          <w:rFonts w:hint="eastAsia" w:ascii="宋体" w:hAnsi="宋体" w:eastAsia="宋体" w:cs="宋体"/>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w:t>
      </w:r>
      <w:r>
        <w:rPr>
          <w:rFonts w:hint="eastAsia" w:ascii="宋体" w:hAnsi="宋体" w:eastAsia="宋体" w:cs="宋体"/>
          <w:sz w:val="21"/>
          <w:szCs w:val="21"/>
          <w:highlight w:val="none"/>
        </w:rPr>
      </w:r>
      <w:r/>
    </w:p>
    <w:p>
      <w:pPr>
        <w:pStyle w:val="1088"/>
        <w:numPr>
          <w:ilvl w:val="0"/>
          <w:numId w:val="0"/>
        </w:numPr>
        <w:ind w:left="0" w:right="0" w:firstLine="420"/>
        <w:jc w:val="center"/>
        <w:keepLines w:val="0"/>
        <w:keepNext w:val="0"/>
        <w:pageBreakBefore w:val="0"/>
        <w:spacing w:beforeAutospacing="0" w:afterAutospacing="0" w:line="540" w:lineRule="exact"/>
        <w:widowControl w:val="off"/>
        <w:rPr>
          <w:rFonts w:hint="eastAsia" w:ascii="宋体" w:hAnsi="宋体" w:eastAsia="宋体" w:cs="宋体"/>
          <w:color w:val="000000"/>
          <w:sz w:val="40"/>
          <w:szCs w:val="40"/>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sz w:val="21"/>
          <w:szCs w:val="21"/>
          <w:highlight w:val="none"/>
        </w:rPr>
        <w:t xml:space="preserve">日 期：                                      日 期：</w:t>
      </w:r>
      <w:r>
        <w:rPr>
          <w:rFonts w:ascii="Times New Roman" w:hAnsi="Times New Roman" w:eastAsia="仿宋_GB2312" w:cs="Times New Roman"/>
          <w:sz w:val="28"/>
          <w:szCs w:val="28"/>
          <w:highlight w:val="none"/>
        </w:rPr>
        <w:br w:type="page" w:clear="all"/>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23"/>
      <w:r/>
      <w:bookmarkEnd w:id="24"/>
      <w:r/>
      <w:bookmarkEnd w:id="25"/>
      <w:r/>
      <w:bookmarkEnd w:id="26"/>
      <w:r/>
      <w:bookmarkEnd w:id="27"/>
      <w:r/>
      <w:bookmarkEnd w:id="28"/>
      <w:r/>
      <w:bookmarkEnd w:id="29"/>
      <w:r/>
      <w:bookmarkStart w:id="115" w:name="_Toc273"/>
      <w:r/>
      <w:bookmarkStart w:id="116" w:name="_Toc15270"/>
      <w:r/>
      <w:bookmarkStart w:id="117" w:name="_Toc28176"/>
      <w:r/>
      <w:bookmarkStart w:id="118" w:name="_Toc3274"/>
      <w:r/>
      <w:bookmarkStart w:id="119" w:name="_Toc324237157"/>
      <w:r/>
      <w:bookmarkStart w:id="120" w:name="_Toc8457"/>
      <w:r/>
      <w:bookmarkStart w:id="121" w:name="_Toc11783"/>
      <w:r/>
      <w:bookmarkStart w:id="122" w:name="_Toc25170484"/>
      <w:r/>
      <w:bookmarkStart w:id="123" w:name="_Toc22796"/>
      <w:r/>
      <w:bookmarkStart w:id="124" w:name="_Toc5358"/>
      <w:r>
        <w:rPr>
          <w:rFonts w:hint="eastAsia" w:ascii="宋体" w:hAnsi="宋体" w:eastAsia="宋体" w:cs="宋体"/>
          <w:b/>
          <w:bCs/>
          <w:color w:val="000000"/>
          <w:sz w:val="28"/>
          <w:szCs w:val="32"/>
          <w:highlight w:val="none"/>
          <w:lang w:val="en-US" w:eastAsia="zh-CN" w:bidi="ar-SA"/>
        </w:rPr>
        <w:t xml:space="preserve">第六章  响应文件格式</w:t>
      </w:r>
      <w:bookmarkEnd w:id="20"/>
      <w:r/>
      <w:bookmarkEnd w:id="21"/>
      <w:r/>
      <w:bookmarkEnd w:id="22"/>
      <w:r/>
      <w:bookmarkEnd w:id="115"/>
      <w:r/>
      <w:bookmarkEnd w:id="116"/>
      <w:r/>
      <w:bookmarkEnd w:id="117"/>
      <w:r/>
      <w:bookmarkEnd w:id="118"/>
      <w:r/>
      <w:bookmarkEnd w:id="119"/>
      <w:r/>
      <w:bookmarkEnd w:id="120"/>
      <w:r/>
      <w:bookmarkEnd w:id="121"/>
      <w:r/>
      <w:bookmarkEnd w:id="122"/>
      <w:r/>
      <w:bookmarkEnd w:id="123"/>
      <w:r/>
      <w:bookmarkEnd w:id="124"/>
      <w:r/>
      <w:bookmarkStart w:id="125" w:name="_Toc49090576"/>
      <w:r/>
      <w:bookmarkStart w:id="126" w:name="_Toc26554094"/>
      <w:r/>
      <w:bookmarkStart w:id="127" w:name="_Toc120614282"/>
      <w:r>
        <w:rPr>
          <w:rFonts w:hint="eastAsia" w:ascii="宋体" w:hAnsi="宋体" w:eastAsia="宋体" w:cs="宋体"/>
          <w:color w:val="000000"/>
          <w:sz w:val="40"/>
          <w:szCs w:val="40"/>
          <w:highlight w:val="none"/>
        </w:rPr>
      </w:r>
      <w:r/>
    </w:p>
    <w:p>
      <w:pPr>
        <w:pStyle w:val="1146"/>
        <w:ind w:firstLine="0"/>
        <w:jc w:val="center"/>
        <w:spacing w:before="0" w:after="0" w:line="360" w:lineRule="auto"/>
        <w:rPr>
          <w:rFonts w:hint="eastAsia" w:ascii="宋体" w:hAnsi="宋体" w:eastAsia="宋体" w:cs="宋体"/>
          <w:b/>
          <w:bCs/>
          <w:color w:val="000000"/>
          <w:sz w:val="72"/>
          <w:szCs w:val="72"/>
          <w:highlight w:val="none"/>
        </w:rPr>
      </w:pPr>
      <w:r/>
      <w:bookmarkStart w:id="128" w:name="_Toc12623"/>
      <w:r/>
      <w:bookmarkStart w:id="129" w:name="_Toc32395"/>
      <w:r>
        <w:rPr>
          <w:rFonts w:hint="eastAsia" w:ascii="宋体" w:hAnsi="宋体" w:eastAsia="宋体" w:cs="宋体"/>
          <w:b/>
          <w:bCs/>
          <w:color w:val="000000"/>
          <w:sz w:val="72"/>
          <w:szCs w:val="72"/>
          <w:highlight w:val="none"/>
        </w:rPr>
      </w:r>
      <w:r/>
    </w:p>
    <w:p>
      <w:pPr>
        <w:pStyle w:val="1146"/>
        <w:ind w:firstLine="0"/>
        <w:jc w:val="center"/>
        <w:spacing w:before="0" w:after="0" w:line="360" w:lineRule="auto"/>
        <w:rPr>
          <w:rFonts w:hint="eastAsia" w:ascii="宋体" w:hAnsi="宋体" w:eastAsia="宋体" w:cs="宋体"/>
          <w:b/>
          <w:bCs/>
          <w:color w:val="000000"/>
          <w:sz w:val="72"/>
          <w:szCs w:val="72"/>
          <w:highlight w:val="none"/>
        </w:rPr>
      </w:pPr>
      <w:r/>
      <w:bookmarkEnd w:id="128"/>
      <w:r/>
      <w:bookmarkEnd w:id="129"/>
      <w:r/>
      <w:bookmarkStart w:id="130" w:name="_Toc3841"/>
      <w:r/>
      <w:bookmarkStart w:id="131" w:name="_Toc27695"/>
      <w:r>
        <w:rPr>
          <w:rFonts w:hint="eastAsia" w:ascii="宋体" w:hAnsi="宋体" w:eastAsia="宋体" w:cs="宋体"/>
          <w:b/>
          <w:bCs/>
          <w:color w:val="000000"/>
          <w:sz w:val="72"/>
          <w:szCs w:val="72"/>
          <w:highlight w:val="none"/>
        </w:rPr>
        <w:t xml:space="preserve">竞争性磋商响应文件</w:t>
      </w:r>
      <w:r>
        <w:rPr>
          <w:rFonts w:hint="eastAsia" w:ascii="宋体" w:hAnsi="宋体" w:eastAsia="宋体" w:cs="宋体"/>
          <w:b/>
          <w:bCs/>
          <w:color w:val="000000"/>
          <w:sz w:val="72"/>
          <w:szCs w:val="72"/>
          <w:highlight w:val="none"/>
        </w:rPr>
      </w:r>
      <w:r/>
    </w:p>
    <w:p>
      <w:pPr>
        <w:pStyle w:val="1146"/>
        <w:ind w:firstLine="0"/>
        <w:jc w:val="center"/>
        <w:spacing w:before="0" w:after="0"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1146"/>
        <w:ind w:firstLine="0"/>
        <w:jc w:val="center"/>
        <w:spacing w:before="0" w:after="0"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1146"/>
        <w:ind w:firstLine="0"/>
        <w:jc w:val="center"/>
        <w:spacing w:before="0" w:after="0" w:line="360" w:lineRule="auto"/>
        <w:rPr>
          <w:rFonts w:hint="eastAsia" w:ascii="宋体" w:hAnsi="宋体" w:eastAsia="宋体" w:cs="宋体"/>
          <w:b/>
          <w:bCs/>
          <w:color w:val="000000"/>
          <w:sz w:val="32"/>
          <w:szCs w:val="32"/>
          <w:highlight w:val="none"/>
        </w:rPr>
      </w:pPr>
      <w:r/>
      <w:bookmarkEnd w:id="130"/>
      <w:r/>
      <w:bookmarkEnd w:id="131"/>
      <w:r>
        <w:rPr>
          <w:rFonts w:hint="eastAsia" w:ascii="宋体" w:hAnsi="宋体" w:eastAsia="宋体" w:cs="宋体"/>
          <w:b/>
          <w:bCs/>
          <w:color w:val="000000"/>
          <w:sz w:val="32"/>
          <w:szCs w:val="32"/>
          <w:highlight w:val="none"/>
        </w:rPr>
      </w:r>
      <w:r/>
    </w:p>
    <w:p>
      <w:pPr>
        <w:pStyle w:val="1146"/>
        <w:ind w:firstLine="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6"/>
        <w:ind w:firstLine="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6"/>
        <w:ind w:firstLine="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6"/>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6"/>
        <w:ind w:firstLine="1446"/>
        <w:jc w:val="both"/>
        <w:spacing w:before="0" w:after="0" w:line="360" w:lineRule="auto"/>
        <w:rPr>
          <w:rFonts w:hint="eastAsia" w:ascii="宋体" w:hAnsi="宋体" w:eastAsia="宋体" w:cs="宋体"/>
          <w:b/>
          <w:bCs/>
          <w:color w:val="000000"/>
          <w:sz w:val="36"/>
          <w:szCs w:val="36"/>
          <w:highlight w:val="none"/>
          <w:lang w:eastAsia="zh-CN"/>
        </w:rPr>
      </w:pPr>
      <w:r/>
      <w:bookmarkStart w:id="132" w:name="_Toc25917"/>
      <w:r/>
      <w:bookmarkStart w:id="133" w:name="_Toc32649"/>
      <w:r>
        <w:rPr>
          <w:rFonts w:hint="eastAsia" w:ascii="宋体" w:hAnsi="宋体" w:eastAsia="宋体" w:cs="宋体"/>
          <w:b/>
          <w:bCs/>
          <w:color w:val="000000"/>
          <w:sz w:val="36"/>
          <w:szCs w:val="36"/>
          <w:highlight w:val="none"/>
        </w:rPr>
        <w:t xml:space="preserve">项目名称：</w:t>
      </w:r>
      <w:bookmarkEnd w:id="132"/>
      <w:r/>
      <w:bookmarkEnd w:id="133"/>
      <w:r/>
      <w:bookmarkStart w:id="134" w:name="_Toc25091"/>
      <w:r/>
      <w:bookmarkStart w:id="135" w:name="_Toc21908"/>
      <w:r>
        <w:rPr>
          <w:rFonts w:hint="eastAsia" w:ascii="宋体" w:hAnsi="宋体" w:eastAsia="宋体" w:cs="宋体"/>
          <w:b/>
          <w:bCs/>
          <w:color w:val="000000"/>
          <w:sz w:val="36"/>
          <w:szCs w:val="36"/>
          <w:highlight w:val="none"/>
          <w:lang w:eastAsia="zh-CN"/>
        </w:rPr>
      </w:r>
      <w:r/>
    </w:p>
    <w:p>
      <w:pPr>
        <w:pStyle w:val="1146"/>
        <w:ind w:firstLine="1446"/>
        <w:jc w:val="both"/>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b/>
          <w:bCs/>
          <w:color w:val="000000"/>
          <w:sz w:val="36"/>
          <w:szCs w:val="36"/>
          <w:highlight w:val="none"/>
        </w:rPr>
        <w:t xml:space="preserve">项目编号：</w:t>
      </w:r>
      <w:bookmarkEnd w:id="134"/>
      <w:r/>
      <w:bookmarkEnd w:id="135"/>
      <w:r>
        <w:rPr>
          <w:rFonts w:hint="eastAsia" w:ascii="宋体" w:hAnsi="宋体" w:eastAsia="宋体" w:cs="宋体"/>
          <w:color w:val="000000"/>
          <w:highlight w:val="none"/>
          <w:lang w:eastAsia="zh-CN"/>
        </w:rPr>
      </w:r>
      <w:r/>
    </w:p>
    <w:p>
      <w:pPr>
        <w:pStyle w:val="1146"/>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6"/>
        <w:ind w:firstLine="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6"/>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6"/>
        <w:ind w:firstLine="1687"/>
        <w:spacing w:before="0" w:after="0" w:line="360" w:lineRule="auto"/>
        <w:rPr>
          <w:rFonts w:hint="eastAsia" w:ascii="宋体" w:hAnsi="宋体" w:eastAsia="宋体" w:cs="宋体"/>
          <w:b/>
          <w:bCs/>
          <w:color w:val="000000"/>
          <w:sz w:val="28"/>
          <w:szCs w:val="28"/>
          <w:highlight w:val="none"/>
        </w:rPr>
      </w:pPr>
      <w:r/>
      <w:bookmarkStart w:id="136" w:name="_Toc19894"/>
      <w:r/>
      <w:bookmarkStart w:id="137" w:name="_Toc27537"/>
      <w:r>
        <w:rPr>
          <w:rFonts w:hint="eastAsia" w:ascii="宋体" w:hAnsi="宋体" w:eastAsia="宋体" w:cs="宋体"/>
          <w:b/>
          <w:bCs/>
          <w:color w:val="000000"/>
          <w:sz w:val="28"/>
          <w:szCs w:val="28"/>
          <w:highlight w:val="none"/>
        </w:rPr>
        <w:t xml:space="preserve">供应商名称 ：</w:t>
      </w:r>
      <w:bookmarkEnd w:id="136"/>
      <w:r/>
      <w:bookmarkEnd w:id="137"/>
      <w:r>
        <w:rPr>
          <w:rFonts w:hint="eastAsia" w:ascii="宋体" w:hAnsi="宋体" w:eastAsia="宋体" w:cs="宋体"/>
          <w:b/>
          <w:bCs/>
          <w:color w:val="000000"/>
          <w:sz w:val="28"/>
          <w:szCs w:val="28"/>
          <w:highlight w:val="none"/>
        </w:rPr>
      </w:r>
      <w:r/>
    </w:p>
    <w:p>
      <w:pPr>
        <w:pStyle w:val="1146"/>
        <w:ind w:firstLine="1687"/>
        <w:spacing w:before="0" w:after="0" w:line="360" w:lineRule="auto"/>
        <w:rPr>
          <w:rFonts w:hint="eastAsia" w:ascii="宋体" w:hAnsi="宋体" w:eastAsia="宋体" w:cs="宋体"/>
          <w:b/>
          <w:bCs/>
          <w:color w:val="000000"/>
          <w:sz w:val="28"/>
          <w:szCs w:val="28"/>
          <w:highlight w:val="none"/>
        </w:rPr>
      </w:pPr>
      <w:r/>
      <w:bookmarkStart w:id="138" w:name="_Toc5222"/>
      <w:r/>
      <w:bookmarkStart w:id="139" w:name="_Toc14028"/>
      <w:r>
        <w:rPr>
          <w:rFonts w:hint="eastAsia" w:ascii="宋体" w:hAnsi="宋体" w:eastAsia="宋体" w:cs="宋体"/>
          <w:b/>
          <w:bCs/>
          <w:color w:val="000000"/>
          <w:sz w:val="28"/>
          <w:szCs w:val="28"/>
          <w:highlight w:val="none"/>
        </w:rPr>
        <w:t xml:space="preserve">授权代表 ：</w:t>
      </w:r>
      <w:bookmarkEnd w:id="138"/>
      <w:r/>
      <w:bookmarkEnd w:id="139"/>
      <w:r>
        <w:rPr>
          <w:rFonts w:hint="eastAsia" w:ascii="宋体" w:hAnsi="宋体" w:eastAsia="宋体" w:cs="宋体"/>
          <w:b/>
          <w:bCs/>
          <w:color w:val="000000"/>
          <w:sz w:val="28"/>
          <w:szCs w:val="28"/>
          <w:highlight w:val="none"/>
        </w:rPr>
      </w:r>
      <w:r/>
    </w:p>
    <w:p>
      <w:pPr>
        <w:pStyle w:val="1146"/>
        <w:ind w:firstLine="1687"/>
        <w:spacing w:before="0" w:after="0" w:line="360" w:lineRule="auto"/>
        <w:rPr>
          <w:rFonts w:hint="eastAsia" w:ascii="宋体" w:hAnsi="宋体" w:eastAsia="宋体" w:cs="宋体"/>
          <w:color w:val="000000"/>
          <w:highlight w:val="none"/>
        </w:rPr>
      </w:pPr>
      <w:r/>
      <w:bookmarkStart w:id="140" w:name="_Toc28"/>
      <w:r/>
      <w:bookmarkStart w:id="141" w:name="_Toc16453"/>
      <w:r>
        <w:rPr>
          <w:rFonts w:hint="eastAsia" w:ascii="宋体" w:hAnsi="宋体" w:eastAsia="宋体" w:cs="宋体"/>
          <w:b/>
          <w:bCs/>
          <w:color w:val="000000"/>
          <w:sz w:val="28"/>
          <w:szCs w:val="28"/>
          <w:highlight w:val="none"/>
        </w:rPr>
        <w:t xml:space="preserve">日      期 ：</w:t>
      </w:r>
      <w:bookmarkEnd w:id="140"/>
      <w:r/>
      <w:bookmarkEnd w:id="141"/>
      <w:r>
        <w:rPr>
          <w:rFonts w:hint="eastAsia" w:ascii="宋体" w:hAnsi="宋体" w:eastAsia="宋体" w:cs="宋体"/>
          <w:color w:val="000000"/>
          <w:highlight w:val="none"/>
        </w:rPr>
      </w:r>
      <w:r/>
    </w:p>
    <w:p>
      <w:pPr>
        <w:pStyle w:val="1088"/>
        <w:ind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8"/>
        <w:numPr>
          <w:ilvl w:val="0"/>
          <w:numId w:val="0"/>
        </w:numPr>
        <w:jc w:val="both"/>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w:t>
      </w:r>
      <w:r>
        <w:rPr>
          <w:rFonts w:hint="eastAsia" w:ascii="宋体" w:hAnsi="宋体" w:eastAsia="宋体" w:cs="宋体"/>
          <w:color w:val="000000"/>
          <w:highlight w:val="none"/>
        </w:rPr>
        <w:br w:type="page" w:clear="all"/>
      </w:r>
      <w:bookmarkEnd w:id="18"/>
      <w:r/>
      <w:bookmarkEnd w:id="19"/>
      <w:r/>
      <w:bookmarkEnd w:id="125"/>
      <w:r/>
      <w:bookmarkEnd w:id="126"/>
      <w:r/>
      <w:bookmarkEnd w:id="127"/>
      <w:r/>
      <w:bookmarkStart w:id="142" w:name="_Toc31945"/>
      <w:r/>
      <w:bookmarkStart w:id="143" w:name="_Toc9419"/>
      <w:r/>
      <w:bookmarkStart w:id="144" w:name="_Toc28049"/>
      <w:r/>
      <w:bookmarkStart w:id="145" w:name="_Toc25957"/>
      <w:r/>
      <w:bookmarkStart w:id="146" w:name="_Toc13734"/>
      <w:r/>
      <w:bookmarkStart w:id="147" w:name="_Toc13187"/>
      <w:r/>
      <w:bookmarkStart w:id="148" w:name="_Toc2656"/>
      <w:r/>
      <w:bookmarkStart w:id="149" w:name="_Toc18823"/>
      <w:r/>
      <w:bookmarkStart w:id="150" w:name="_Toc25170485"/>
      <w:r/>
      <w:bookmarkStart w:id="151" w:name="_Toc7052"/>
      <w:r/>
      <w:bookmarkStart w:id="152" w:name="_Toc145164726"/>
      <w:r/>
      <w:bookmarkStart w:id="153" w:name="_Toc23635"/>
      <w:r/>
      <w:bookmarkStart w:id="154" w:name="_Toc27913"/>
      <w:r>
        <w:rPr>
          <w:rFonts w:hint="eastAsia" w:ascii="宋体" w:hAnsi="宋体" w:cs="宋体"/>
          <w:color w:val="000000"/>
          <w:highlight w:val="none"/>
          <w:lang w:val="en-US" w:eastAsia="zh-CN"/>
        </w:rPr>
        <w:t xml:space="preserve">一、</w:t>
      </w:r>
      <w:r>
        <w:rPr>
          <w:rFonts w:hint="eastAsia" w:ascii="宋体" w:hAnsi="宋体" w:eastAsia="宋体" w:cs="宋体"/>
          <w:b/>
          <w:bCs/>
          <w:color w:val="000000"/>
          <w:sz w:val="21"/>
          <w:szCs w:val="21"/>
          <w:highlight w:val="none"/>
          <w:lang w:val="en-US" w:eastAsia="zh-CN" w:bidi="ar-SA"/>
        </w:rPr>
        <w:t xml:space="preserve">磋商函</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宋体" w:hAnsi="宋体" w:eastAsia="宋体" w:cs="宋体"/>
          <w:b/>
          <w:bCs/>
          <w:color w:val="000000"/>
          <w:sz w:val="21"/>
          <w:szCs w:val="21"/>
          <w:highlight w:val="none"/>
          <w:lang w:val="en-US" w:eastAsia="zh-CN" w:bidi="ar-SA"/>
        </w:rPr>
      </w:r>
      <w:r/>
    </w:p>
    <w:p>
      <w:pPr>
        <w:pStyle w:val="1088"/>
        <w:numPr>
          <w:ilvl w:val="0"/>
          <w:numId w:val="0"/>
        </w:numPr>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磋商函</w:t>
      </w:r>
      <w:r>
        <w:rPr>
          <w:rFonts w:hint="eastAsia" w:ascii="宋体" w:hAnsi="宋体" w:eastAsia="宋体" w:cs="宋体"/>
          <w:b/>
          <w:bCs/>
          <w:color w:val="000000"/>
          <w:sz w:val="21"/>
          <w:szCs w:val="21"/>
          <w:highlight w:val="none"/>
          <w:lang w:val="en-US" w:eastAsia="zh-CN" w:bidi="ar-SA"/>
        </w:rPr>
      </w:r>
      <w:r/>
    </w:p>
    <w:p>
      <w:pPr>
        <w:pStyle w:val="1088"/>
        <w:ind w:right="0"/>
        <w:keepLines w:val="0"/>
        <w:keepNext w:val="0"/>
        <w:pageBreakBefore w:val="0"/>
        <w:spacing w:line="360" w:lineRule="auto"/>
        <w:widowControl w:val="off"/>
        <w:rPr>
          <w:rFonts w:cs="Times New Roman"/>
          <w:b/>
          <w:bCs/>
          <w:color w:val="000000"/>
          <w:spacing w:val="8"/>
          <w:sz w:val="21"/>
          <w:szCs w:val="21"/>
          <w:highlight w:val="none"/>
          <w:lang w:eastAsia="zh-CN"/>
        </w:rPr>
      </w:pPr>
      <w:r/>
      <w:bookmarkStart w:id="155" w:name="_Toc25062"/>
      <w:r/>
      <w:bookmarkStart w:id="156" w:name="_Toc23135"/>
      <w:r/>
      <w:bookmarkStart w:id="157" w:name="_Toc26325"/>
      <w:r/>
      <w:bookmarkStart w:id="158" w:name="_Toc7376"/>
      <w:r/>
      <w:bookmarkStart w:id="159" w:name="_Toc145164727"/>
      <w:r/>
      <w:bookmarkStart w:id="160" w:name="_Toc27417"/>
      <w:r/>
      <w:bookmarkStart w:id="161" w:name="_Toc25170486"/>
      <w:r/>
      <w:bookmarkStart w:id="162" w:name="_Toc31247"/>
      <w:r/>
      <w:bookmarkStart w:id="163" w:name="_Toc1218"/>
      <w:r/>
      <w:bookmarkStart w:id="164" w:name="_Toc16299"/>
      <w:r/>
      <w:bookmarkStart w:id="165" w:name="_Toc2237"/>
      <w:r/>
      <w:bookmarkStart w:id="166" w:name="_Toc20195"/>
      <w:r/>
      <w:bookmarkStart w:id="167" w:name="_Toc19856"/>
      <w:r>
        <w:rPr>
          <w:rFonts w:hint="eastAsia"/>
          <w:color w:val="000000"/>
          <w:spacing w:val="8"/>
          <w:sz w:val="21"/>
          <w:szCs w:val="21"/>
          <w:highlight w:val="none"/>
          <w:lang w:eastAsia="zh-CN"/>
        </w:rPr>
        <w:t xml:space="preserve">致：</w:t>
      </w:r>
      <w:r>
        <w:rPr>
          <w:rFonts w:hint="eastAsia"/>
          <w:b/>
          <w:bCs/>
          <w:color w:val="000000"/>
          <w:spacing w:val="8"/>
          <w:sz w:val="21"/>
          <w:szCs w:val="21"/>
          <w:highlight w:val="none"/>
          <w:lang w:eastAsia="zh-CN"/>
        </w:rPr>
        <w:t xml:space="preserve">江苏省高校招生就业指导服务中心</w:t>
      </w:r>
      <w:r>
        <w:rPr>
          <w:rFonts w:cs="Times New Roman"/>
          <w:b/>
          <w:bCs/>
          <w:color w:val="000000"/>
          <w:spacing w:val="8"/>
          <w:sz w:val="21"/>
          <w:szCs w:val="21"/>
          <w:highlight w:val="none"/>
          <w:lang w:eastAsia="zh-CN"/>
        </w:rPr>
      </w:r>
      <w:r/>
    </w:p>
    <w:p>
      <w:pPr>
        <w:pStyle w:val="1099"/>
        <w:ind w:right="0" w:firstLine="420"/>
        <w:keepLines w:val="0"/>
        <w:keepNext w:val="0"/>
        <w:pageBreakBefore w:val="0"/>
        <w:spacing w:line="360" w:lineRule="auto"/>
        <w:widowControl w:val="off"/>
        <w:tabs>
          <w:tab w:val="left" w:pos="2799" w:leader="none"/>
          <w:tab w:val="left" w:pos="5679" w:leader="none"/>
        </w:tabs>
        <w:rPr>
          <w:color w:val="000000"/>
          <w:sz w:val="21"/>
          <w:szCs w:val="21"/>
          <w:highlight w:val="none"/>
          <w:lang w:eastAsia="zh-CN"/>
        </w:rPr>
      </w:pPr>
      <w:r>
        <w:rPr>
          <w:rFonts w:hint="eastAsia"/>
          <w:color w:val="000000"/>
          <w:sz w:val="21"/>
          <w:szCs w:val="21"/>
          <w:highlight w:val="none"/>
          <w:lang w:eastAsia="zh-CN"/>
        </w:rPr>
        <w:t xml:space="preserve">根据贵方</w:t>
      </w:r>
      <w:r>
        <w:rPr>
          <w:color w:val="000000"/>
          <w:spacing w:val="-5"/>
          <w:sz w:val="21"/>
          <w:szCs w:val="21"/>
          <w:highlight w:val="none"/>
          <w:u w:val="single"/>
          <w:lang w:eastAsia="zh-CN"/>
        </w:rPr>
        <w:t xml:space="preserve"> </w:t>
      </w:r>
      <w:r>
        <w:rPr>
          <w:rFonts w:hint="eastAsia"/>
          <w:color w:val="000000"/>
          <w:sz w:val="21"/>
          <w:szCs w:val="21"/>
          <w:highlight w:val="none"/>
          <w:u w:val="single"/>
          <w:lang w:val="en-US" w:eastAsia="zh-CN"/>
        </w:rPr>
        <w:t xml:space="preserve">  </w:t>
      </w:r>
      <w:r>
        <w:rPr>
          <w:color w:val="000000"/>
          <w:spacing w:val="-4"/>
          <w:sz w:val="21"/>
          <w:szCs w:val="21"/>
          <w:highlight w:val="none"/>
          <w:u w:val="single"/>
          <w:lang w:eastAsia="zh-CN"/>
        </w:rPr>
        <w:t xml:space="preserve"> </w:t>
      </w:r>
      <w:r>
        <w:rPr>
          <w:rFonts w:hint="eastAsia"/>
          <w:color w:val="000000"/>
          <w:sz w:val="21"/>
          <w:szCs w:val="21"/>
          <w:highlight w:val="none"/>
          <w:lang w:eastAsia="zh-CN"/>
        </w:rPr>
        <w:t xml:space="preserve">（项目名称）</w:t>
      </w:r>
      <w:r>
        <w:rPr>
          <w:rFonts w:hint="eastAsia"/>
          <w:color w:val="000000"/>
          <w:sz w:val="21"/>
          <w:szCs w:val="21"/>
          <w:highlight w:val="none"/>
          <w:u w:val="single"/>
          <w:lang w:eastAsia="zh-CN"/>
        </w:rPr>
        <w:t xml:space="preserve">       </w:t>
      </w:r>
      <w:r>
        <w:rPr>
          <w:rFonts w:hint="eastAsia"/>
          <w:color w:val="000000"/>
          <w:sz w:val="21"/>
          <w:szCs w:val="21"/>
          <w:highlight w:val="none"/>
          <w:lang w:eastAsia="zh-CN"/>
        </w:rPr>
        <w:t xml:space="preserve">（项目编号）磋商邀请，我方授权</w:t>
      </w:r>
      <w:r>
        <w:rPr>
          <w:rFonts w:cs="Times New Roman"/>
          <w:color w:val="000000"/>
          <w:sz w:val="21"/>
          <w:szCs w:val="21"/>
          <w:highlight w:val="none"/>
          <w:u w:val="single"/>
          <w:lang w:eastAsia="zh-CN"/>
        </w:rPr>
        <w:tab/>
      </w:r>
      <w:r>
        <w:rPr>
          <w:color w:val="000000"/>
          <w:sz w:val="21"/>
          <w:szCs w:val="21"/>
          <w:highlight w:val="none"/>
          <w:lang w:eastAsia="zh-CN"/>
        </w:rPr>
        <w:t xml:space="preserve">(</w:t>
      </w:r>
      <w:r>
        <w:rPr>
          <w:rFonts w:hint="eastAsia"/>
          <w:color w:val="000000"/>
          <w:sz w:val="21"/>
          <w:szCs w:val="21"/>
          <w:highlight w:val="none"/>
          <w:lang w:eastAsia="zh-CN"/>
        </w:rPr>
        <w:t xml:space="preserve">姓名和职务</w:t>
      </w:r>
      <w:r>
        <w:rPr>
          <w:color w:val="000000"/>
          <w:sz w:val="21"/>
          <w:szCs w:val="21"/>
          <w:highlight w:val="none"/>
          <w:lang w:eastAsia="zh-CN"/>
        </w:rPr>
        <w:t xml:space="preserve">)</w:t>
      </w:r>
      <w:r>
        <w:rPr>
          <w:rFonts w:hint="eastAsia"/>
          <w:color w:val="000000"/>
          <w:sz w:val="21"/>
          <w:szCs w:val="21"/>
          <w:highlight w:val="none"/>
          <w:lang w:eastAsia="zh-CN"/>
        </w:rPr>
        <w:t xml:space="preserve">代表</w:t>
      </w:r>
      <w:r>
        <w:rPr>
          <w:rFonts w:cs="Times New Roman"/>
          <w:color w:val="000000"/>
          <w:sz w:val="21"/>
          <w:szCs w:val="21"/>
          <w:highlight w:val="none"/>
          <w:u w:val="single"/>
          <w:lang w:eastAsia="zh-CN"/>
        </w:rPr>
        <w:tab/>
      </w:r>
      <w:r>
        <w:rPr>
          <w:color w:val="000000"/>
          <w:sz w:val="21"/>
          <w:szCs w:val="21"/>
          <w:highlight w:val="none"/>
          <w:u w:val="single"/>
          <w:lang w:eastAsia="zh-CN"/>
        </w:rPr>
        <w:t xml:space="preserve">    </w:t>
      </w:r>
      <w:r>
        <w:rPr>
          <w:rFonts w:hint="eastAsia"/>
          <w:color w:val="000000"/>
          <w:sz w:val="21"/>
          <w:szCs w:val="21"/>
          <w:highlight w:val="none"/>
          <w:lang w:eastAsia="zh-CN"/>
        </w:rPr>
        <w:t xml:space="preserve">（供应商名称）提交响应文件并参加磋商，据此函，签字人兹宣布同意如下：</w:t>
      </w:r>
      <w:r>
        <w:rPr>
          <w:color w:val="000000"/>
          <w:sz w:val="21"/>
          <w:szCs w:val="21"/>
          <w:highlight w:val="none"/>
          <w:lang w:eastAsia="zh-CN"/>
        </w:rPr>
      </w:r>
      <w:r/>
    </w:p>
    <w:p>
      <w:pPr>
        <w:pStyle w:val="1099"/>
        <w:ind w:right="0" w:firstLine="420"/>
        <w:keepLines w:val="0"/>
        <w:keepNext w:val="0"/>
        <w:pageBreakBefore w:val="0"/>
        <w:spacing w:line="360" w:lineRule="auto"/>
        <w:widowControl w:val="off"/>
        <w:tabs>
          <w:tab w:val="left" w:pos="2799" w:leader="none"/>
          <w:tab w:val="left" w:pos="5679" w:leader="none"/>
        </w:tabs>
        <w:rPr>
          <w:rFonts w:cs="Times New Roman"/>
          <w:color w:val="000000"/>
          <w:sz w:val="21"/>
          <w:szCs w:val="21"/>
          <w:highlight w:val="none"/>
          <w:lang w:eastAsia="zh-CN"/>
        </w:rPr>
      </w:pPr>
      <w:r>
        <w:rPr>
          <w:color w:val="000000"/>
          <w:sz w:val="21"/>
          <w:szCs w:val="21"/>
          <w:highlight w:val="none"/>
          <w:lang w:eastAsia="zh-CN"/>
        </w:rPr>
        <w:t xml:space="preserve">1.</w:t>
      </w:r>
      <w:r>
        <w:rPr>
          <w:rFonts w:hint="eastAsia"/>
          <w:color w:val="000000"/>
          <w:sz w:val="21"/>
          <w:szCs w:val="21"/>
          <w:highlight w:val="none"/>
          <w:lang w:eastAsia="zh-CN"/>
        </w:rPr>
        <w:t xml:space="preserve">我方的资格条件符合政府采购法和本次磋商要求，我方同意并向贵方提供了与磋商有关的所有证据和资料。</w:t>
      </w:r>
      <w:r>
        <w:rPr>
          <w:rFonts w:cs="Times New Roman"/>
          <w:color w:val="000000"/>
          <w:sz w:val="21"/>
          <w:szCs w:val="21"/>
          <w:highlight w:val="none"/>
          <w:lang w:eastAsia="zh-CN"/>
        </w:rPr>
      </w:r>
      <w:r/>
    </w:p>
    <w:p>
      <w:pPr>
        <w:pStyle w:val="1099"/>
        <w:ind w:right="0" w:firstLine="420"/>
        <w:keepLines w:val="0"/>
        <w:keepNext w:val="0"/>
        <w:pageBreakBefore w:val="0"/>
        <w:spacing w:line="360" w:lineRule="auto"/>
        <w:widowControl w:val="off"/>
        <w:tabs>
          <w:tab w:val="left" w:pos="4176" w:leader="none"/>
        </w:tabs>
        <w:rPr>
          <w:rFonts w:cs="Times New Roman"/>
          <w:color w:val="000000"/>
          <w:sz w:val="21"/>
          <w:szCs w:val="21"/>
          <w:highlight w:val="none"/>
          <w:lang w:eastAsia="zh-CN"/>
        </w:rPr>
      </w:pPr>
      <w:r>
        <w:rPr>
          <w:color w:val="000000"/>
          <w:sz w:val="21"/>
          <w:szCs w:val="21"/>
          <w:highlight w:val="none"/>
          <w:lang w:eastAsia="zh-CN"/>
        </w:rPr>
        <w:t xml:space="preserve">2.</w:t>
      </w:r>
      <w:r>
        <w:rPr>
          <w:rFonts w:hint="eastAsia"/>
          <w:color w:val="000000"/>
          <w:sz w:val="21"/>
          <w:szCs w:val="21"/>
          <w:highlight w:val="none"/>
          <w:lang w:eastAsia="zh-CN"/>
        </w:rPr>
        <w:t xml:space="preserve">我方的报价</w:t>
      </w:r>
      <w:r>
        <w:rPr>
          <w:rFonts w:hint="eastAsia"/>
          <w:color w:val="000000"/>
          <w:sz w:val="21"/>
          <w:szCs w:val="21"/>
          <w:highlight w:val="none"/>
          <w:u w:val="single"/>
          <w:lang w:eastAsia="zh-CN"/>
        </w:rPr>
        <w:t xml:space="preserve">  </w:t>
      </w:r>
      <w:r>
        <w:rPr>
          <w:rFonts w:hint="eastAsia"/>
          <w:color w:val="000000"/>
          <w:sz w:val="21"/>
          <w:szCs w:val="21"/>
          <w:highlight w:val="none"/>
          <w:u w:val="single"/>
          <w:lang w:val="en-US" w:eastAsia="zh-CN"/>
        </w:rPr>
        <w:t xml:space="preserve">详见报价表</w:t>
      </w:r>
      <w:r>
        <w:rPr>
          <w:rFonts w:hint="eastAsia"/>
          <w:color w:val="000000"/>
          <w:sz w:val="21"/>
          <w:szCs w:val="21"/>
          <w:highlight w:val="none"/>
          <w:u w:val="single"/>
          <w:lang w:eastAsia="zh-CN"/>
        </w:rPr>
        <w:t xml:space="preserve"> </w:t>
      </w:r>
      <w:r>
        <w:rPr>
          <w:rFonts w:hint="eastAsia"/>
          <w:color w:val="000000"/>
          <w:sz w:val="21"/>
          <w:szCs w:val="21"/>
          <w:highlight w:val="none"/>
          <w:lang w:eastAsia="zh-CN"/>
        </w:rPr>
        <w:t xml:space="preserve">。</w:t>
      </w:r>
      <w:r>
        <w:rPr>
          <w:rFonts w:cs="Times New Roman"/>
          <w:color w:val="000000"/>
          <w:sz w:val="21"/>
          <w:szCs w:val="21"/>
          <w:highlight w:val="none"/>
          <w:lang w:eastAsia="zh-CN"/>
        </w:rPr>
      </w:r>
      <w:r/>
    </w:p>
    <w:p>
      <w:pPr>
        <w:pStyle w:val="1099"/>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3.</w:t>
      </w:r>
      <w:r>
        <w:rPr>
          <w:rFonts w:hint="eastAsia"/>
          <w:color w:val="000000"/>
          <w:sz w:val="21"/>
          <w:szCs w:val="21"/>
          <w:highlight w:val="none"/>
          <w:lang w:eastAsia="zh-CN"/>
        </w:rPr>
        <w:t xml:space="preserve">我方参加本次采购活动前三年内，在经营活动中没有重大违法记录。</w:t>
      </w:r>
      <w:r>
        <w:rPr>
          <w:rFonts w:cs="Times New Roman"/>
          <w:color w:val="000000"/>
          <w:sz w:val="21"/>
          <w:szCs w:val="21"/>
          <w:highlight w:val="none"/>
          <w:lang w:eastAsia="zh-CN"/>
        </w:rPr>
      </w:r>
      <w:r/>
    </w:p>
    <w:p>
      <w:pPr>
        <w:pStyle w:val="1099"/>
        <w:ind w:right="0" w:firstLine="416"/>
        <w:keepLines w:val="0"/>
        <w:keepNext w:val="0"/>
        <w:pageBreakBefore w:val="0"/>
        <w:spacing w:line="360" w:lineRule="auto"/>
        <w:widowControl w:val="off"/>
        <w:rPr>
          <w:rFonts w:cs="Times New Roman"/>
          <w:color w:val="000000"/>
          <w:sz w:val="21"/>
          <w:szCs w:val="21"/>
          <w:highlight w:val="none"/>
          <w:lang w:eastAsia="zh-CN"/>
        </w:rPr>
      </w:pPr>
      <w:r>
        <w:rPr>
          <w:color w:val="000000"/>
          <w:spacing w:val="-1"/>
          <w:sz w:val="21"/>
          <w:szCs w:val="21"/>
          <w:highlight w:val="none"/>
          <w:lang w:eastAsia="zh-CN"/>
        </w:rPr>
        <w:t xml:space="preserve">4.</w:t>
      </w:r>
      <w:r>
        <w:rPr>
          <w:rFonts w:hint="eastAsia"/>
          <w:color w:val="000000"/>
          <w:spacing w:val="-1"/>
          <w:sz w:val="21"/>
          <w:szCs w:val="21"/>
          <w:highlight w:val="none"/>
          <w:lang w:eastAsia="zh-CN"/>
        </w:rPr>
        <w:t xml:space="preserve">我方参加本次采购活动前，没有被信用中国网站、中国政府采购网站列入失信被执行人名单、重大税收违法案件当事人名单、政府采购</w:t>
      </w:r>
      <w:r>
        <w:rPr>
          <w:rFonts w:hint="eastAsia"/>
          <w:color w:val="000000"/>
          <w:sz w:val="21"/>
          <w:szCs w:val="21"/>
          <w:highlight w:val="none"/>
          <w:lang w:eastAsia="zh-CN"/>
        </w:rPr>
        <w:t xml:space="preserve">严重违法失信行为记录名单。</w:t>
      </w:r>
      <w:r>
        <w:rPr>
          <w:rFonts w:cs="Times New Roman"/>
          <w:color w:val="000000"/>
          <w:sz w:val="21"/>
          <w:szCs w:val="21"/>
          <w:highlight w:val="none"/>
          <w:lang w:eastAsia="zh-CN"/>
        </w:rPr>
      </w:r>
      <w:r/>
    </w:p>
    <w:p>
      <w:pPr>
        <w:pStyle w:val="1099"/>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5.</w:t>
      </w:r>
      <w:r>
        <w:rPr>
          <w:rFonts w:hint="eastAsia"/>
          <w:color w:val="000000"/>
          <w:sz w:val="21"/>
          <w:szCs w:val="21"/>
          <w:highlight w:val="none"/>
          <w:lang w:eastAsia="zh-CN"/>
        </w:rPr>
        <w:t xml:space="preserve">我方在全国范围内未受过财政部门禁止参加政府采购活动的处罚，或禁止参加政府采购活动的处罚期限已满。</w:t>
      </w:r>
      <w:r>
        <w:rPr>
          <w:rFonts w:cs="Times New Roman"/>
          <w:color w:val="000000"/>
          <w:sz w:val="21"/>
          <w:szCs w:val="21"/>
          <w:highlight w:val="none"/>
          <w:lang w:eastAsia="zh-CN"/>
        </w:rPr>
      </w:r>
      <w:r/>
    </w:p>
    <w:p>
      <w:pPr>
        <w:pStyle w:val="1099"/>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6.</w:t>
      </w:r>
      <w:r>
        <w:rPr>
          <w:rFonts w:hint="eastAsia"/>
          <w:color w:val="000000"/>
          <w:spacing w:val="-1"/>
          <w:sz w:val="21"/>
          <w:szCs w:val="21"/>
          <w:highlight w:val="none"/>
          <w:lang w:eastAsia="zh-CN"/>
        </w:rPr>
        <w:t xml:space="preserve">我方与参与本次采购活动的其他供应商的授权代理人</w:t>
      </w:r>
      <w:r>
        <w:rPr>
          <w:color w:val="000000"/>
          <w:spacing w:val="-1"/>
          <w:sz w:val="21"/>
          <w:szCs w:val="21"/>
          <w:highlight w:val="none"/>
          <w:lang w:eastAsia="zh-CN"/>
        </w:rPr>
        <w:t xml:space="preserve">(</w:t>
      </w:r>
      <w:r>
        <w:rPr>
          <w:rFonts w:hint="eastAsia"/>
          <w:color w:val="000000"/>
          <w:spacing w:val="-1"/>
          <w:sz w:val="21"/>
          <w:szCs w:val="21"/>
          <w:highlight w:val="none"/>
          <w:lang w:eastAsia="zh-CN"/>
        </w:rPr>
        <w:t xml:space="preserve">或法定代表人、项目经理、项目总监、项目负责人等</w:t>
      </w:r>
      <w:r>
        <w:rPr>
          <w:color w:val="000000"/>
          <w:spacing w:val="-1"/>
          <w:sz w:val="21"/>
          <w:szCs w:val="21"/>
          <w:highlight w:val="none"/>
          <w:lang w:eastAsia="zh-CN"/>
        </w:rPr>
        <w:t xml:space="preserve">)</w:t>
      </w:r>
      <w:r>
        <w:rPr>
          <w:rFonts w:hint="eastAsia"/>
          <w:color w:val="000000"/>
          <w:spacing w:val="-1"/>
          <w:sz w:val="21"/>
          <w:szCs w:val="21"/>
          <w:highlight w:val="none"/>
          <w:lang w:eastAsia="zh-CN"/>
        </w:rPr>
        <w:t xml:space="preserve">，在采购文件发布日上月至</w:t>
      </w:r>
      <w:r>
        <w:rPr>
          <w:rFonts w:hint="eastAsia"/>
          <w:color w:val="000000"/>
          <w:sz w:val="21"/>
          <w:szCs w:val="21"/>
          <w:highlight w:val="none"/>
          <w:lang w:eastAsia="zh-CN"/>
        </w:rPr>
        <w:t xml:space="preserve">提交响应文件截止日当月未在同一单位缴纳社会保险。</w:t>
      </w:r>
      <w:r>
        <w:rPr>
          <w:rFonts w:cs="Times New Roman"/>
          <w:color w:val="000000"/>
          <w:sz w:val="21"/>
          <w:szCs w:val="21"/>
          <w:highlight w:val="none"/>
          <w:lang w:eastAsia="zh-CN"/>
        </w:rPr>
      </w:r>
      <w:r/>
    </w:p>
    <w:p>
      <w:pPr>
        <w:pStyle w:val="1099"/>
        <w:ind w:right="0" w:firstLine="416"/>
        <w:keepLines w:val="0"/>
        <w:keepNext w:val="0"/>
        <w:pageBreakBefore w:val="0"/>
        <w:spacing w:line="360" w:lineRule="auto"/>
        <w:widowControl w:val="off"/>
        <w:rPr>
          <w:rFonts w:cs="Times New Roman"/>
          <w:color w:val="000000"/>
          <w:sz w:val="21"/>
          <w:szCs w:val="21"/>
          <w:highlight w:val="none"/>
          <w:lang w:eastAsia="zh-CN"/>
        </w:rPr>
      </w:pPr>
      <w:r>
        <w:rPr>
          <w:color w:val="000000"/>
          <w:spacing w:val="-1"/>
          <w:sz w:val="21"/>
          <w:szCs w:val="21"/>
          <w:highlight w:val="none"/>
          <w:lang w:eastAsia="zh-CN"/>
        </w:rPr>
        <w:t xml:space="preserve">7.</w:t>
      </w:r>
      <w:r>
        <w:rPr>
          <w:rFonts w:hint="eastAsia"/>
          <w:color w:val="000000"/>
          <w:sz w:val="21"/>
          <w:szCs w:val="21"/>
          <w:highlight w:val="none"/>
          <w:lang w:eastAsia="zh-CN"/>
        </w:rPr>
        <w:t xml:space="preserve">我方与参与本次采购活动的其他供应商的法定代表人或委托代理人无夫妻、直系血亲关系。</w:t>
      </w:r>
      <w:r>
        <w:rPr>
          <w:rFonts w:cs="Times New Roman"/>
          <w:color w:val="000000"/>
          <w:sz w:val="21"/>
          <w:szCs w:val="21"/>
          <w:highlight w:val="none"/>
          <w:lang w:eastAsia="zh-CN"/>
        </w:rPr>
      </w:r>
      <w:r/>
    </w:p>
    <w:p>
      <w:pPr>
        <w:pStyle w:val="1099"/>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8.</w:t>
      </w:r>
      <w:r>
        <w:rPr>
          <w:rFonts w:hint="eastAsia"/>
          <w:color w:val="000000"/>
          <w:sz w:val="21"/>
          <w:szCs w:val="21"/>
          <w:highlight w:val="none"/>
          <w:lang w:eastAsia="zh-CN"/>
        </w:rPr>
        <w:t xml:space="preserve">我方与参与本次采购活动的其他供应商的负责人不是同一人，也不存在直接控股、管理关系。</w:t>
      </w:r>
      <w:r>
        <w:rPr>
          <w:rFonts w:cs="Times New Roman"/>
          <w:color w:val="000000"/>
          <w:sz w:val="21"/>
          <w:szCs w:val="21"/>
          <w:highlight w:val="none"/>
          <w:lang w:eastAsia="zh-CN"/>
        </w:rPr>
      </w:r>
      <w:r/>
    </w:p>
    <w:p>
      <w:pPr>
        <w:pStyle w:val="1099"/>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9.</w:t>
      </w:r>
      <w:r>
        <w:rPr>
          <w:rFonts w:hint="eastAsia"/>
          <w:color w:val="000000"/>
          <w:sz w:val="21"/>
          <w:szCs w:val="21"/>
          <w:highlight w:val="none"/>
          <w:lang w:eastAsia="zh-CN"/>
        </w:rPr>
        <w:t xml:space="preserve">我方已详细审阅全部采购文件及其有效补充文件，放弃对采购文件任何误解的权利，提交响应文件后，不对采购文件本身提出质疑。否则，属于不诚信和故意扰乱政府采购活动行为，我们将无条件接受处罚。</w:t>
      </w:r>
      <w:r>
        <w:rPr>
          <w:rFonts w:cs="Times New Roman"/>
          <w:color w:val="000000"/>
          <w:sz w:val="21"/>
          <w:szCs w:val="21"/>
          <w:highlight w:val="none"/>
          <w:lang w:eastAsia="zh-CN"/>
        </w:rPr>
      </w:r>
      <w:r/>
    </w:p>
    <w:p>
      <w:pPr>
        <w:pStyle w:val="1099"/>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10.</w:t>
      </w:r>
      <w:r>
        <w:rPr>
          <w:rFonts w:hint="eastAsia"/>
          <w:color w:val="000000"/>
          <w:spacing w:val="-1"/>
          <w:sz w:val="21"/>
          <w:szCs w:val="21"/>
          <w:highlight w:val="none"/>
          <w:lang w:eastAsia="zh-CN"/>
        </w:rPr>
        <w:t xml:space="preserve">一旦我方成交，将根据采购文件的规定严格履行合同，并保证按承诺的时间完成服务的启动</w:t>
      </w:r>
      <w:r>
        <w:rPr>
          <w:color w:val="000000"/>
          <w:sz w:val="21"/>
          <w:szCs w:val="21"/>
          <w:highlight w:val="none"/>
          <w:lang w:eastAsia="zh-CN"/>
        </w:rPr>
        <w:t xml:space="preserve">/</w:t>
      </w:r>
      <w:r>
        <w:rPr>
          <w:rFonts w:hint="eastAsia"/>
          <w:color w:val="000000"/>
          <w:sz w:val="21"/>
          <w:szCs w:val="21"/>
          <w:highlight w:val="none"/>
          <w:lang w:eastAsia="zh-CN"/>
        </w:rPr>
        <w:t xml:space="preserve">集成、调试等服务，交付采购人验收、使用。</w:t>
      </w:r>
      <w:r>
        <w:rPr>
          <w:rFonts w:cs="Times New Roman"/>
          <w:color w:val="000000"/>
          <w:sz w:val="21"/>
          <w:szCs w:val="21"/>
          <w:highlight w:val="none"/>
          <w:lang w:eastAsia="zh-CN"/>
        </w:rPr>
      </w:r>
      <w:r/>
    </w:p>
    <w:p>
      <w:pPr>
        <w:pStyle w:val="1099"/>
        <w:ind w:right="0" w:firstLine="416"/>
        <w:keepLines w:val="0"/>
        <w:keepNext w:val="0"/>
        <w:pageBreakBefore w:val="0"/>
        <w:spacing w:line="360" w:lineRule="auto"/>
        <w:widowControl w:val="off"/>
        <w:rPr>
          <w:rFonts w:cs="Times New Roman"/>
          <w:color w:val="000000"/>
          <w:sz w:val="21"/>
          <w:szCs w:val="21"/>
          <w:highlight w:val="none"/>
          <w:lang w:eastAsia="zh-CN"/>
        </w:rPr>
      </w:pPr>
      <w:r>
        <w:rPr>
          <w:color w:val="000000"/>
          <w:spacing w:val="-1"/>
          <w:sz w:val="21"/>
          <w:szCs w:val="21"/>
          <w:highlight w:val="none"/>
          <w:lang w:eastAsia="zh-CN"/>
        </w:rPr>
        <w:t xml:space="preserve">11.</w:t>
      </w:r>
      <w:r>
        <w:rPr>
          <w:rFonts w:hint="eastAsia"/>
          <w:color w:val="000000"/>
          <w:sz w:val="21"/>
          <w:szCs w:val="21"/>
          <w:highlight w:val="none"/>
          <w:lang w:eastAsia="zh-CN"/>
        </w:rPr>
        <w:t xml:space="preserve">我方决不提供虚假材料谋取成交、决不采取不正当手段诋毁、排挤其他供应商、决不与采购人、其它供应商或者代理机构恶意串通、</w:t>
      </w:r>
      <w:r>
        <w:rPr>
          <w:rFonts w:hint="eastAsia"/>
          <w:color w:val="000000"/>
          <w:spacing w:val="-1"/>
          <w:sz w:val="21"/>
          <w:szCs w:val="21"/>
          <w:highlight w:val="none"/>
          <w:lang w:eastAsia="zh-CN"/>
        </w:rPr>
        <w:t xml:space="preserve">决不向采购人、代理机构工作人员和磋商小组进行商业贿赂、决不拒绝有关部门监督检查或提供虚假情况，如有违反，无条件接受贵方及</w:t>
      </w:r>
      <w:r>
        <w:rPr>
          <w:rFonts w:hint="eastAsia"/>
          <w:color w:val="000000"/>
          <w:sz w:val="21"/>
          <w:szCs w:val="21"/>
          <w:highlight w:val="none"/>
          <w:lang w:eastAsia="zh-CN"/>
        </w:rPr>
        <w:t xml:space="preserve">相关管理部门的处罚。</w:t>
      </w:r>
      <w:r>
        <w:rPr>
          <w:rFonts w:cs="Times New Roman"/>
          <w:color w:val="000000"/>
          <w:sz w:val="21"/>
          <w:szCs w:val="21"/>
          <w:highlight w:val="none"/>
          <w:lang w:eastAsia="zh-CN"/>
        </w:rPr>
      </w:r>
      <w:r/>
    </w:p>
    <w:p>
      <w:pPr>
        <w:pStyle w:val="1099"/>
        <w:ind w:right="0" w:firstLine="420"/>
        <w:keepLines w:val="0"/>
        <w:keepNext w:val="0"/>
        <w:pageBreakBefore w:val="0"/>
        <w:spacing w:line="360" w:lineRule="auto"/>
        <w:widowControl w:val="off"/>
        <w:rPr>
          <w:rFonts w:cs="Times New Roman"/>
          <w:color w:val="000000"/>
          <w:sz w:val="21"/>
          <w:szCs w:val="21"/>
          <w:highlight w:val="none"/>
          <w:lang w:eastAsia="zh-CN"/>
        </w:rPr>
      </w:pPr>
      <w:r>
        <w:rPr>
          <w:color w:val="000000"/>
          <w:sz w:val="21"/>
          <w:szCs w:val="21"/>
          <w:highlight w:val="none"/>
          <w:lang w:eastAsia="zh-CN"/>
        </w:rPr>
        <w:t xml:space="preserve">12.</w:t>
      </w:r>
      <w:r>
        <w:rPr>
          <w:rFonts w:hint="eastAsia"/>
          <w:color w:val="000000"/>
          <w:sz w:val="21"/>
          <w:szCs w:val="21"/>
          <w:highlight w:val="none"/>
          <w:lang w:eastAsia="zh-CN"/>
        </w:rPr>
        <w:t xml:space="preserve">与本次磋商有关的联系方式为：</w:t>
      </w:r>
      <w:r>
        <w:rPr>
          <w:rFonts w:cs="Times New Roman"/>
          <w:color w:val="000000"/>
          <w:sz w:val="21"/>
          <w:szCs w:val="21"/>
          <w:highlight w:val="none"/>
          <w:lang w:eastAsia="zh-CN"/>
        </w:rPr>
      </w:r>
      <w:r/>
    </w:p>
    <w:p>
      <w:pPr>
        <w:pStyle w:val="1099"/>
        <w:ind w:right="0" w:firstLine="420"/>
        <w:jc w:val="left"/>
        <w:keepLines w:val="0"/>
        <w:keepNext w:val="0"/>
        <w:pageBreakBefore w:val="0"/>
        <w:spacing w:line="360" w:lineRule="auto"/>
        <w:widowControl w:val="off"/>
        <w:rPr>
          <w:rFonts w:cs="Times New Roman"/>
          <w:color w:val="000000"/>
          <w:sz w:val="21"/>
          <w:szCs w:val="21"/>
          <w:highlight w:val="none"/>
          <w:lang w:eastAsia="zh-CN"/>
        </w:rPr>
      </w:pPr>
      <w:r>
        <w:rPr>
          <w:rFonts w:hint="eastAsia"/>
          <w:color w:val="000000"/>
          <w:sz w:val="21"/>
          <w:szCs w:val="21"/>
          <w:highlight w:val="none"/>
          <w:lang w:eastAsia="zh-CN"/>
        </w:rPr>
        <w:t xml:space="preserve">地</w:t>
      </w:r>
      <w:r>
        <w:rPr>
          <w:color w:val="000000"/>
          <w:sz w:val="21"/>
          <w:szCs w:val="21"/>
          <w:highlight w:val="none"/>
          <w:lang w:eastAsia="zh-CN"/>
        </w:rPr>
        <w:t xml:space="preserve"> </w:t>
      </w:r>
      <w:r>
        <w:rPr>
          <w:rFonts w:hint="eastAsia"/>
          <w:color w:val="000000"/>
          <w:sz w:val="21"/>
          <w:szCs w:val="21"/>
          <w:highlight w:val="none"/>
          <w:lang w:eastAsia="zh-CN"/>
        </w:rPr>
        <w:t xml:space="preserve">址：</w:t>
      </w:r>
      <w:r>
        <w:rPr>
          <w:color w:val="000000"/>
          <w:sz w:val="21"/>
          <w:szCs w:val="21"/>
          <w:highlight w:val="none"/>
          <w:u w:val="single"/>
          <w:lang w:eastAsia="zh-CN"/>
        </w:rPr>
        <w:t xml:space="preserve">                      </w:t>
      </w:r>
      <w:r>
        <w:rPr>
          <w:rFonts w:cs="Times New Roman"/>
          <w:color w:val="000000"/>
          <w:sz w:val="21"/>
          <w:szCs w:val="21"/>
          <w:highlight w:val="none"/>
          <w:lang w:eastAsia="zh-CN"/>
        </w:rPr>
      </w:r>
      <w:r/>
    </w:p>
    <w:p>
      <w:pPr>
        <w:pStyle w:val="1099"/>
        <w:ind w:right="0" w:firstLine="420"/>
        <w:jc w:val="left"/>
        <w:keepLines w:val="0"/>
        <w:keepNext w:val="0"/>
        <w:pageBreakBefore w:val="0"/>
        <w:spacing w:line="360" w:lineRule="auto"/>
        <w:widowControl w:val="off"/>
        <w:rPr>
          <w:color w:val="000000"/>
          <w:sz w:val="21"/>
          <w:szCs w:val="21"/>
          <w:highlight w:val="none"/>
          <w:u w:val="single"/>
          <w:lang w:eastAsia="zh-CN"/>
        </w:rPr>
      </w:pPr>
      <w:r>
        <w:rPr>
          <w:rFonts w:hint="eastAsia"/>
          <w:color w:val="000000"/>
          <w:sz w:val="21"/>
          <w:szCs w:val="21"/>
          <w:highlight w:val="none"/>
          <w:lang w:eastAsia="zh-CN"/>
        </w:rPr>
        <w:t xml:space="preserve">电</w:t>
      </w:r>
      <w:r>
        <w:rPr>
          <w:color w:val="000000"/>
          <w:sz w:val="21"/>
          <w:szCs w:val="21"/>
          <w:highlight w:val="none"/>
          <w:lang w:eastAsia="zh-CN"/>
        </w:rPr>
        <w:t xml:space="preserve"> </w:t>
      </w:r>
      <w:r>
        <w:rPr>
          <w:rFonts w:hint="eastAsia"/>
          <w:color w:val="000000"/>
          <w:sz w:val="21"/>
          <w:szCs w:val="21"/>
          <w:highlight w:val="none"/>
          <w:lang w:eastAsia="zh-CN"/>
        </w:rPr>
        <w:t xml:space="preserve">话：</w:t>
      </w:r>
      <w:r>
        <w:rPr>
          <w:color w:val="000000"/>
          <w:sz w:val="21"/>
          <w:szCs w:val="21"/>
          <w:highlight w:val="none"/>
          <w:u w:val="single"/>
          <w:lang w:eastAsia="zh-CN"/>
        </w:rPr>
        <w:t xml:space="preserve"> </w:t>
      </w:r>
      <w:r>
        <w:rPr>
          <w:color w:val="000000"/>
          <w:sz w:val="21"/>
          <w:szCs w:val="21"/>
          <w:highlight w:val="none"/>
          <w:u w:val="single"/>
          <w:lang w:eastAsia="zh-CN"/>
        </w:rPr>
        <w:tab/>
      </w:r>
      <w:r>
        <w:rPr>
          <w:color w:val="000000"/>
          <w:sz w:val="21"/>
          <w:szCs w:val="21"/>
          <w:highlight w:val="none"/>
          <w:u w:val="single"/>
          <w:lang w:eastAsia="zh-CN"/>
        </w:rPr>
        <w:t xml:space="preserve">                     </w:t>
      </w:r>
      <w:r>
        <w:rPr>
          <w:color w:val="000000"/>
          <w:sz w:val="21"/>
          <w:szCs w:val="21"/>
          <w:highlight w:val="none"/>
          <w:u w:val="single"/>
          <w:lang w:eastAsia="zh-CN"/>
        </w:rPr>
      </w:r>
      <w:r/>
    </w:p>
    <w:p>
      <w:pPr>
        <w:pStyle w:val="1099"/>
        <w:ind w:right="0" w:firstLine="420"/>
        <w:jc w:val="left"/>
        <w:keepLines w:val="0"/>
        <w:keepNext w:val="0"/>
        <w:pageBreakBefore w:val="0"/>
        <w:spacing w:line="360" w:lineRule="auto"/>
        <w:widowControl w:val="off"/>
        <w:rPr>
          <w:color w:val="000000"/>
          <w:sz w:val="21"/>
          <w:szCs w:val="21"/>
          <w:highlight w:val="none"/>
          <w:u w:val="single"/>
          <w:lang w:eastAsia="zh-CN"/>
        </w:rPr>
      </w:pPr>
      <w:r>
        <w:rPr>
          <w:rFonts w:hint="eastAsia"/>
          <w:color w:val="000000"/>
          <w:sz w:val="21"/>
          <w:szCs w:val="21"/>
          <w:highlight w:val="none"/>
          <w:lang w:eastAsia="zh-CN"/>
        </w:rPr>
        <w:t xml:space="preserve">传</w:t>
      </w:r>
      <w:r>
        <w:rPr>
          <w:color w:val="000000"/>
          <w:sz w:val="21"/>
          <w:szCs w:val="21"/>
          <w:highlight w:val="none"/>
          <w:lang w:eastAsia="zh-CN"/>
        </w:rPr>
        <w:t xml:space="preserve"> </w:t>
      </w:r>
      <w:r>
        <w:rPr>
          <w:rFonts w:hint="eastAsia"/>
          <w:color w:val="000000"/>
          <w:sz w:val="21"/>
          <w:szCs w:val="21"/>
          <w:highlight w:val="none"/>
          <w:lang w:eastAsia="zh-CN"/>
        </w:rPr>
        <w:t xml:space="preserve">真</w:t>
      </w:r>
      <w:r>
        <w:rPr>
          <w:color w:val="000000"/>
          <w:sz w:val="21"/>
          <w:szCs w:val="21"/>
          <w:highlight w:val="none"/>
          <w:lang w:eastAsia="zh-CN"/>
        </w:rPr>
        <w:t xml:space="preserve"> </w:t>
      </w:r>
      <w:r>
        <w:rPr>
          <w:rFonts w:hint="eastAsia"/>
          <w:color w:val="000000"/>
          <w:sz w:val="21"/>
          <w:szCs w:val="21"/>
          <w:highlight w:val="none"/>
          <w:lang w:eastAsia="zh-CN"/>
        </w:rPr>
        <w:t xml:space="preserve">：</w:t>
      </w:r>
      <w:r>
        <w:rPr>
          <w:color w:val="000000"/>
          <w:sz w:val="21"/>
          <w:szCs w:val="21"/>
          <w:highlight w:val="none"/>
          <w:u w:val="single"/>
          <w:lang w:eastAsia="zh-CN"/>
        </w:rPr>
        <w:t xml:space="preserve">                    </w:t>
      </w:r>
      <w:r>
        <w:rPr>
          <w:color w:val="000000"/>
          <w:sz w:val="21"/>
          <w:szCs w:val="21"/>
          <w:highlight w:val="none"/>
          <w:u w:val="single"/>
          <w:lang w:eastAsia="zh-CN"/>
        </w:rPr>
      </w:r>
      <w:r/>
    </w:p>
    <w:p>
      <w:pPr>
        <w:pStyle w:val="1099"/>
        <w:ind w:right="0" w:firstLine="420"/>
        <w:jc w:val="left"/>
        <w:keepLines w:val="0"/>
        <w:keepNext w:val="0"/>
        <w:pageBreakBefore w:val="0"/>
        <w:spacing w:line="360" w:lineRule="auto"/>
        <w:widowControl w:val="off"/>
        <w:rPr>
          <w:color w:val="000000"/>
          <w:sz w:val="21"/>
          <w:szCs w:val="21"/>
          <w:highlight w:val="none"/>
          <w:u w:val="single"/>
          <w:lang w:eastAsia="zh-CN"/>
        </w:rPr>
      </w:pPr>
      <w:r>
        <w:rPr>
          <w:rFonts w:hint="eastAsia"/>
          <w:color w:val="000000"/>
          <w:sz w:val="21"/>
          <w:szCs w:val="21"/>
          <w:highlight w:val="none"/>
          <w:lang w:eastAsia="zh-CN"/>
        </w:rPr>
        <w:t xml:space="preserve">开户银行：</w:t>
      </w:r>
      <w:r>
        <w:rPr>
          <w:rFonts w:cs="Times New Roman"/>
          <w:color w:val="000000"/>
          <w:sz w:val="21"/>
          <w:szCs w:val="21"/>
          <w:highlight w:val="none"/>
          <w:u w:val="single"/>
          <w:lang w:eastAsia="zh-CN"/>
        </w:rPr>
        <w:tab/>
      </w:r>
      <w:r>
        <w:rPr>
          <w:color w:val="000000"/>
          <w:sz w:val="21"/>
          <w:szCs w:val="21"/>
          <w:highlight w:val="none"/>
          <w:u w:val="single"/>
          <w:lang w:eastAsia="zh-CN"/>
        </w:rPr>
        <w:t xml:space="preserve">             </w:t>
      </w:r>
      <w:r>
        <w:rPr>
          <w:color w:val="000000"/>
          <w:sz w:val="21"/>
          <w:szCs w:val="21"/>
          <w:highlight w:val="none"/>
          <w:u w:val="single"/>
          <w:lang w:eastAsia="zh-CN"/>
        </w:rPr>
      </w:r>
      <w:r/>
    </w:p>
    <w:p>
      <w:pPr>
        <w:pStyle w:val="1099"/>
        <w:ind w:right="0" w:firstLine="420"/>
        <w:jc w:val="left"/>
        <w:keepLines w:val="0"/>
        <w:keepNext w:val="0"/>
        <w:pageBreakBefore w:val="0"/>
        <w:spacing w:line="360" w:lineRule="auto"/>
        <w:widowControl w:val="off"/>
        <w:rPr>
          <w:rFonts w:cs="Times New Roman"/>
          <w:color w:val="000000"/>
          <w:sz w:val="21"/>
          <w:szCs w:val="21"/>
          <w:highlight w:val="none"/>
          <w:lang w:eastAsia="zh-CN"/>
        </w:rPr>
      </w:pPr>
      <w:r>
        <w:rPr>
          <w:rFonts w:hint="eastAsia"/>
          <w:color w:val="000000"/>
          <w:sz w:val="21"/>
          <w:szCs w:val="21"/>
          <w:highlight w:val="none"/>
          <w:lang w:eastAsia="zh-CN"/>
        </w:rPr>
        <w:t xml:space="preserve">银行帐号：</w:t>
      </w:r>
      <w:r>
        <w:rPr>
          <w:color w:val="000000"/>
          <w:sz w:val="21"/>
          <w:szCs w:val="21"/>
          <w:highlight w:val="none"/>
          <w:u w:val="single"/>
          <w:lang w:eastAsia="zh-CN"/>
        </w:rPr>
        <w:t xml:space="preserve"> </w:t>
      </w:r>
      <w:r>
        <w:rPr>
          <w:color w:val="000000"/>
          <w:sz w:val="21"/>
          <w:szCs w:val="21"/>
          <w:highlight w:val="none"/>
          <w:u w:val="single"/>
          <w:lang w:eastAsia="zh-CN"/>
        </w:rPr>
        <w:tab/>
      </w:r>
      <w:r>
        <w:rPr>
          <w:color w:val="000000"/>
          <w:sz w:val="21"/>
          <w:szCs w:val="21"/>
          <w:highlight w:val="none"/>
          <w:u w:val="single"/>
          <w:lang w:eastAsia="zh-CN"/>
        </w:rPr>
        <w:t xml:space="preserve">                </w:t>
      </w:r>
      <w:r>
        <w:rPr>
          <w:rFonts w:cs="Times New Roman"/>
          <w:color w:val="000000"/>
          <w:sz w:val="21"/>
          <w:szCs w:val="21"/>
          <w:highlight w:val="none"/>
          <w:lang w:eastAsia="zh-CN"/>
        </w:rPr>
      </w:r>
      <w:r/>
    </w:p>
    <w:p>
      <w:pPr>
        <w:pStyle w:val="1099"/>
        <w:ind w:right="0" w:firstLine="420"/>
        <w:jc w:val="left"/>
        <w:keepLines w:val="0"/>
        <w:keepNext w:val="0"/>
        <w:pageBreakBefore w:val="0"/>
        <w:spacing w:line="360" w:lineRule="auto"/>
        <w:widowControl w:val="off"/>
        <w:rPr>
          <w:color w:val="000000"/>
          <w:sz w:val="21"/>
          <w:szCs w:val="21"/>
          <w:highlight w:val="none"/>
          <w:u w:val="single"/>
          <w:lang w:eastAsia="zh-CN"/>
        </w:rPr>
      </w:pPr>
      <w:r>
        <w:rPr>
          <w:rFonts w:hint="eastAsia"/>
          <w:color w:val="000000"/>
          <w:sz w:val="21"/>
          <w:szCs w:val="21"/>
          <w:highlight w:val="none"/>
          <w:lang w:eastAsia="zh-CN"/>
        </w:rPr>
        <w:t xml:space="preserve">法定代表人或授权代表（签字或盖章）：</w:t>
      </w:r>
      <w:r>
        <w:rPr>
          <w:color w:val="000000"/>
          <w:sz w:val="21"/>
          <w:szCs w:val="21"/>
          <w:highlight w:val="none"/>
          <w:u w:val="single"/>
          <w:lang w:eastAsia="zh-CN"/>
        </w:rPr>
        <w:t xml:space="preserve">           </w:t>
      </w:r>
      <w:r>
        <w:rPr>
          <w:color w:val="000000"/>
          <w:sz w:val="21"/>
          <w:szCs w:val="21"/>
          <w:highlight w:val="none"/>
          <w:u w:val="single"/>
          <w:lang w:eastAsia="zh-CN"/>
        </w:rPr>
      </w:r>
      <w:r/>
    </w:p>
    <w:p>
      <w:pPr>
        <w:pStyle w:val="1099"/>
        <w:ind w:right="0" w:firstLine="420"/>
        <w:jc w:val="left"/>
        <w:keepLines w:val="0"/>
        <w:keepNext w:val="0"/>
        <w:pageBreakBefore w:val="0"/>
        <w:spacing w:line="360" w:lineRule="auto"/>
        <w:widowControl w:val="off"/>
        <w:tabs>
          <w:tab w:val="left" w:pos="4536" w:leader="none"/>
          <w:tab w:val="right" w:pos="9759" w:leader="none"/>
        </w:tabs>
        <w:rPr>
          <w:color w:val="000000"/>
          <w:sz w:val="21"/>
          <w:szCs w:val="21"/>
          <w:highlight w:val="none"/>
          <w:u w:val="single"/>
          <w:lang w:eastAsia="zh-CN"/>
        </w:rPr>
      </w:pPr>
      <w:r>
        <w:rPr>
          <w:rFonts w:hint="eastAsia"/>
          <w:color w:val="000000"/>
          <w:sz w:val="21"/>
          <w:szCs w:val="21"/>
          <w:highlight w:val="none"/>
          <w:lang w:eastAsia="zh-CN"/>
        </w:rPr>
        <w:t xml:space="preserve">供应商名称（盖章）：</w:t>
      </w:r>
      <w:r>
        <w:rPr>
          <w:color w:val="000000"/>
          <w:sz w:val="21"/>
          <w:szCs w:val="21"/>
          <w:highlight w:val="none"/>
          <w:lang w:eastAsia="zh-CN"/>
        </w:rPr>
        <w:t xml:space="preserve"> </w:t>
      </w:r>
      <w:r>
        <w:rPr>
          <w:color w:val="000000"/>
          <w:sz w:val="21"/>
          <w:szCs w:val="21"/>
          <w:highlight w:val="none"/>
          <w:u w:val="single"/>
          <w:lang w:eastAsia="zh-CN"/>
        </w:rPr>
        <w:t xml:space="preserve">          </w:t>
      </w:r>
      <w:r>
        <w:rPr>
          <w:color w:val="000000"/>
          <w:sz w:val="21"/>
          <w:szCs w:val="21"/>
          <w:highlight w:val="none"/>
          <w:u w:val="single"/>
          <w:lang w:eastAsia="zh-CN"/>
        </w:rPr>
      </w:r>
      <w:r/>
    </w:p>
    <w:p>
      <w:pPr>
        <w:pStyle w:val="1099"/>
        <w:ind w:right="0" w:firstLine="420"/>
        <w:jc w:val="left"/>
        <w:keepLines w:val="0"/>
        <w:keepNext w:val="0"/>
        <w:pageBreakBefore w:val="0"/>
        <w:spacing w:line="360" w:lineRule="auto"/>
        <w:widowControl w:val="off"/>
        <w:rPr>
          <w:color w:val="000000"/>
          <w:sz w:val="21"/>
          <w:szCs w:val="21"/>
          <w:highlight w:val="none"/>
          <w:lang w:eastAsia="zh-CN"/>
        </w:rPr>
      </w:pPr>
      <w:r>
        <w:rPr>
          <w:rFonts w:hint="eastAsia"/>
          <w:color w:val="000000"/>
          <w:sz w:val="21"/>
          <w:szCs w:val="21"/>
          <w:highlight w:val="none"/>
          <w:lang w:eastAsia="zh-CN"/>
        </w:rPr>
        <w:t xml:space="preserve">日</w:t>
      </w:r>
      <w:r>
        <w:rPr>
          <w:color w:val="000000"/>
          <w:sz w:val="21"/>
          <w:szCs w:val="21"/>
          <w:highlight w:val="none"/>
          <w:lang w:eastAsia="zh-CN"/>
        </w:rPr>
        <w:t xml:space="preserve">  </w:t>
      </w:r>
      <w:r>
        <w:rPr>
          <w:rFonts w:hint="eastAsia"/>
          <w:color w:val="000000"/>
          <w:sz w:val="21"/>
          <w:szCs w:val="21"/>
          <w:highlight w:val="none"/>
          <w:lang w:eastAsia="zh-CN"/>
        </w:rPr>
        <w:t xml:space="preserve">期：</w:t>
      </w:r>
      <w:r>
        <w:rPr>
          <w:color w:val="000000"/>
          <w:sz w:val="21"/>
          <w:szCs w:val="21"/>
          <w:highlight w:val="none"/>
          <w:lang w:eastAsia="zh-CN"/>
        </w:rPr>
        <w:t xml:space="preserve">  </w:t>
      </w:r>
      <w:r>
        <w:rPr>
          <w:rFonts w:hint="eastAsia"/>
          <w:color w:val="000000"/>
          <w:sz w:val="21"/>
          <w:szCs w:val="21"/>
          <w:highlight w:val="none"/>
          <w:lang w:eastAsia="zh-CN"/>
        </w:rPr>
        <w:t xml:space="preserve">年</w:t>
      </w:r>
      <w:r>
        <w:rPr>
          <w:color w:val="000000"/>
          <w:sz w:val="21"/>
          <w:szCs w:val="21"/>
          <w:highlight w:val="none"/>
          <w:lang w:eastAsia="zh-CN"/>
        </w:rPr>
        <w:t xml:space="preserve">    </w:t>
      </w:r>
      <w:r>
        <w:rPr>
          <w:rFonts w:hint="eastAsia"/>
          <w:color w:val="000000"/>
          <w:sz w:val="21"/>
          <w:szCs w:val="21"/>
          <w:highlight w:val="none"/>
          <w:lang w:eastAsia="zh-CN"/>
        </w:rPr>
        <w:t xml:space="preserve">月</w:t>
      </w:r>
      <w:r>
        <w:rPr>
          <w:color w:val="000000"/>
          <w:sz w:val="21"/>
          <w:szCs w:val="21"/>
          <w:highlight w:val="none"/>
          <w:lang w:eastAsia="zh-CN"/>
        </w:rPr>
        <w:t xml:space="preserve">   </w:t>
      </w:r>
      <w:r>
        <w:rPr>
          <w:rFonts w:hint="eastAsia"/>
          <w:color w:val="000000"/>
          <w:sz w:val="21"/>
          <w:szCs w:val="21"/>
          <w:highlight w:val="none"/>
          <w:lang w:eastAsia="zh-CN"/>
        </w:rPr>
        <w:t xml:space="preserve">日</w:t>
      </w:r>
      <w:r>
        <w:rPr>
          <w:color w:val="000000"/>
          <w:sz w:val="21"/>
          <w:szCs w:val="21"/>
          <w:highlight w:val="none"/>
          <w:lang w:eastAsia="zh-CN"/>
        </w:rPr>
        <w:t xml:space="preserve">  </w:t>
      </w:r>
      <w:r>
        <w:rPr>
          <w:color w:val="000000"/>
          <w:sz w:val="21"/>
          <w:szCs w:val="21"/>
          <w:highlight w:val="none"/>
          <w:lang w:eastAsia="zh-CN"/>
        </w:rPr>
      </w:r>
      <w:r/>
    </w:p>
    <w:p>
      <w:pPr>
        <w:pStyle w:val="1088"/>
        <w:spacing w:line="360" w:lineRule="auto"/>
        <w:widowControl/>
        <w:rPr>
          <w:rFonts w:hint="eastAsia" w:ascii="宋体" w:hAnsi="宋体" w:eastAsia="宋体" w:cs="宋体"/>
          <w:b/>
          <w:bCs/>
          <w:color w:val="000000"/>
          <w:spacing w:val="8"/>
          <w:sz w:val="21"/>
          <w:szCs w:val="21"/>
          <w:highlight w:val="none"/>
          <w:lang w:eastAsia="zh-CN"/>
        </w:rPr>
        <w:outlineLvl w:val="1"/>
      </w:pPr>
      <w:r/>
      <w:bookmarkStart w:id="168" w:name="_Toc29719"/>
      <w:r/>
      <w:bookmarkStart w:id="169" w:name="_Toc96265014"/>
      <w:r>
        <w:rPr>
          <w:rFonts w:hint="eastAsia"/>
          <w:b/>
          <w:bCs/>
          <w:color w:val="000000"/>
          <w:spacing w:val="8"/>
          <w:sz w:val="24"/>
          <w:szCs w:val="24"/>
          <w:highlight w:val="none"/>
          <w:lang w:eastAsia="zh-CN"/>
        </w:rPr>
        <w:br w:type="page" w:clear="all"/>
      </w:r>
      <w:r>
        <w:rPr>
          <w:rFonts w:hint="eastAsia" w:ascii="宋体" w:hAnsi="宋体" w:eastAsia="宋体" w:cs="宋体"/>
          <w:b/>
          <w:bCs/>
          <w:color w:val="000000"/>
          <w:spacing w:val="8"/>
          <w:sz w:val="21"/>
          <w:szCs w:val="21"/>
          <w:highlight w:val="none"/>
          <w:lang w:eastAsia="zh-CN"/>
        </w:rPr>
        <w:t xml:space="preserve">二、法定代表人授权书</w:t>
      </w:r>
      <w:bookmarkEnd w:id="168"/>
      <w:r/>
      <w:bookmarkEnd w:id="169"/>
      <w:r>
        <w:rPr>
          <w:rFonts w:hint="eastAsia" w:ascii="宋体" w:hAnsi="宋体" w:eastAsia="宋体" w:cs="宋体"/>
          <w:b/>
          <w:bCs/>
          <w:color w:val="000000"/>
          <w:spacing w:val="8"/>
          <w:sz w:val="21"/>
          <w:szCs w:val="21"/>
          <w:highlight w:val="none"/>
          <w:lang w:eastAsia="zh-CN"/>
        </w:rPr>
      </w:r>
      <w:r/>
    </w:p>
    <w:p>
      <w:pPr>
        <w:pStyle w:val="1088"/>
        <w:jc w:val="center"/>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法定代表人授权书</w:t>
      </w:r>
      <w:r>
        <w:rPr>
          <w:rFonts w:hint="eastAsia" w:ascii="宋体" w:hAnsi="宋体" w:eastAsia="宋体" w:cs="宋体"/>
          <w:b/>
          <w:bCs/>
          <w:color w:val="000000"/>
          <w:sz w:val="21"/>
          <w:szCs w:val="21"/>
          <w:highlight w:val="none"/>
          <w:lang w:eastAsia="zh-CN"/>
        </w:rPr>
      </w:r>
      <w:r/>
    </w:p>
    <w:p>
      <w:pPr>
        <w:pStyle w:val="1088"/>
        <w:spacing w:line="360" w:lineRule="auto"/>
        <w:rPr>
          <w:rFonts w:hint="eastAsia" w:ascii="宋体" w:hAnsi="宋体" w:eastAsia="宋体" w:cs="宋体"/>
          <w:b/>
          <w:bCs/>
          <w:color w:val="000000"/>
          <w:spacing w:val="8"/>
          <w:sz w:val="21"/>
          <w:szCs w:val="21"/>
          <w:highlight w:val="none"/>
          <w:lang w:eastAsia="zh-CN"/>
        </w:rPr>
      </w:pPr>
      <w:r>
        <w:rPr>
          <w:rFonts w:hint="eastAsia" w:ascii="宋体" w:hAnsi="宋体" w:eastAsia="宋体" w:cs="宋体"/>
          <w:color w:val="000000"/>
          <w:spacing w:val="8"/>
          <w:sz w:val="21"/>
          <w:szCs w:val="21"/>
          <w:highlight w:val="none"/>
          <w:lang w:eastAsia="zh-CN"/>
        </w:rPr>
        <w:t xml:space="preserve">致：</w:t>
      </w:r>
      <w:r>
        <w:rPr>
          <w:rFonts w:hint="eastAsia" w:ascii="宋体" w:hAnsi="宋体" w:cs="宋体"/>
          <w:b/>
          <w:bCs/>
          <w:color w:val="000000"/>
          <w:spacing w:val="8"/>
          <w:sz w:val="21"/>
          <w:szCs w:val="21"/>
          <w:highlight w:val="none"/>
          <w:lang w:eastAsia="zh-CN"/>
        </w:rPr>
        <w:t xml:space="preserve">江苏省高校招生就业指导服务中心</w:t>
      </w:r>
      <w:r>
        <w:rPr>
          <w:rFonts w:hint="eastAsia" w:ascii="宋体" w:hAnsi="宋体" w:eastAsia="宋体" w:cs="宋体"/>
          <w:b/>
          <w:bCs/>
          <w:color w:val="000000"/>
          <w:spacing w:val="8"/>
          <w:sz w:val="21"/>
          <w:szCs w:val="21"/>
          <w:highlight w:val="none"/>
          <w:lang w:eastAsia="zh-CN"/>
        </w:rPr>
      </w:r>
      <w:r/>
    </w:p>
    <w:p>
      <w:pPr>
        <w:pStyle w:val="1088"/>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    本授权书声明：注册于</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（供应商住址）的</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（供应商名称）法定代表人</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（法定代表人姓名、职务）代表本公司授权在下面签字的</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（供应商代表姓名、职务）为本公司的合法代理人，就贵方组织的</w:t>
      </w:r>
      <w:r>
        <w:rPr>
          <w:rFonts w:hint="eastAsia" w:ascii="宋体" w:hAnsi="宋体" w:eastAsia="宋体" w:cs="宋体"/>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（项目名称） </w:t>
      </w:r>
      <w:r>
        <w:rPr>
          <w:rFonts w:hint="eastAsia" w:ascii="宋体" w:hAnsi="宋体" w:eastAsia="宋体" w:cs="宋体"/>
          <w:b/>
          <w:bCs/>
          <w:color w:val="000000"/>
          <w:sz w:val="21"/>
          <w:szCs w:val="21"/>
          <w:highlight w:val="none"/>
          <w:u w:val="single"/>
          <w:lang w:val="zh-CN" w:eastAsia="zh-CN"/>
        </w:rPr>
        <w:t xml:space="preserve">           </w:t>
      </w:r>
      <w:r>
        <w:rPr>
          <w:rFonts w:hint="eastAsia" w:ascii="宋体" w:hAnsi="宋体" w:eastAsia="宋体" w:cs="宋体"/>
          <w:color w:val="000000"/>
          <w:sz w:val="21"/>
          <w:szCs w:val="21"/>
          <w:highlight w:val="none"/>
          <w:lang w:val="zh-CN" w:eastAsia="zh-CN"/>
        </w:rPr>
        <w:t xml:space="preserve">（项目编号）竞争性磋商，以本公司名义处理一切与之有关的事务。</w:t>
      </w:r>
      <w:r>
        <w:rPr>
          <w:rFonts w:hint="eastAsia" w:ascii="宋体" w:hAnsi="宋体" w:eastAsia="宋体" w:cs="宋体"/>
          <w:color w:val="000000"/>
          <w:sz w:val="21"/>
          <w:szCs w:val="21"/>
          <w:highlight w:val="none"/>
          <w:lang w:val="zh-CN" w:eastAsia="zh-CN"/>
        </w:rPr>
      </w:r>
      <w:r/>
    </w:p>
    <w:p>
      <w:pPr>
        <w:pStyle w:val="1088"/>
        <w:ind w:firstLine="48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本授权书于        年    月    日签字生效，特此声明。</w:t>
      </w:r>
      <w:r>
        <w:rPr>
          <w:rFonts w:hint="eastAsia" w:ascii="宋体" w:hAnsi="宋体" w:eastAsia="宋体" w:cs="宋体"/>
          <w:color w:val="000000"/>
          <w:sz w:val="21"/>
          <w:szCs w:val="21"/>
          <w:highlight w:val="none"/>
          <w:lang w:val="zh-CN" w:eastAsia="zh-CN"/>
        </w:rPr>
      </w:r>
      <w:r/>
    </w:p>
    <w:p>
      <w:pPr>
        <w:pStyle w:val="1088"/>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    法定代表人（签字</w:t>
      </w:r>
      <w:r>
        <w:rPr>
          <w:rFonts w:hint="eastAsia" w:ascii="宋体" w:hAnsi="宋体" w:cs="宋体"/>
          <w:color w:val="000000"/>
          <w:sz w:val="21"/>
          <w:szCs w:val="21"/>
          <w:highlight w:val="none"/>
          <w:lang w:val="en-US" w:eastAsia="zh-CN"/>
        </w:rPr>
        <w:t xml:space="preserve">或盖章</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1088"/>
        <w:ind w:firstLine="42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被授权人（签字</w:t>
      </w:r>
      <w:r>
        <w:rPr>
          <w:rFonts w:hint="eastAsia" w:ascii="宋体" w:hAnsi="宋体" w:cs="宋体"/>
          <w:color w:val="000000"/>
          <w:sz w:val="21"/>
          <w:szCs w:val="21"/>
          <w:highlight w:val="none"/>
          <w:lang w:val="en-US" w:eastAsia="zh-CN"/>
        </w:rPr>
        <w:t xml:space="preserve">或盖章</w:t>
      </w:r>
      <w:r>
        <w:rPr>
          <w:rFonts w:hint="eastAsia" w:ascii="宋体" w:hAnsi="宋体" w:eastAsia="宋体" w:cs="宋体"/>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eastAsia="zh-CN"/>
        </w:rPr>
      </w:r>
      <w:r/>
    </w:p>
    <w:p>
      <w:pPr>
        <w:pStyle w:val="108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供应商名称（公章）：</w:t>
      </w:r>
      <w:r>
        <w:rPr>
          <w:rFonts w:hint="eastAsia" w:ascii="宋体" w:hAnsi="宋体" w:eastAsia="宋体" w:cs="宋体"/>
          <w:color w:val="000000"/>
          <w:sz w:val="21"/>
          <w:szCs w:val="21"/>
          <w:highlight w:val="none"/>
          <w:lang w:val="zh-CN" w:eastAsia="zh-CN"/>
        </w:rPr>
        <w:t xml:space="preserve">             </w:t>
      </w:r>
      <w:r>
        <w:rPr>
          <w:rFonts w:hint="eastAsia" w:ascii="宋体" w:hAnsi="宋体" w:eastAsia="宋体" w:cs="宋体"/>
          <w:color w:val="000000"/>
          <w:sz w:val="21"/>
          <w:szCs w:val="21"/>
          <w:highlight w:val="none"/>
          <w:lang w:eastAsia="zh-CN"/>
        </w:rPr>
      </w:r>
      <w:r/>
    </w:p>
    <w:p>
      <w:pPr>
        <w:pStyle w:val="1088"/>
        <w:ind w:firstLine="420"/>
        <w:spacing w:line="360" w:lineRule="auto"/>
        <w:tabs>
          <w:tab w:val="left" w:pos="1440"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日        期：      年    月    日</w:t>
      </w:r>
      <w:r>
        <w:rPr>
          <w:rFonts w:hint="eastAsia" w:ascii="宋体" w:hAnsi="宋体" w:eastAsia="宋体" w:cs="宋体"/>
          <w:color w:val="000000"/>
          <w:sz w:val="21"/>
          <w:szCs w:val="21"/>
          <w:highlight w:val="none"/>
          <w:lang w:val="zh-CN" w:eastAsia="zh-CN"/>
        </w:rPr>
      </w:r>
      <w:r/>
    </w:p>
    <w:p>
      <w:pPr>
        <w:pStyle w:val="1088"/>
        <w:spacing w:line="360" w:lineRule="auto"/>
        <w:rPr>
          <w:rFonts w:cs="Times New Roman"/>
          <w:b/>
          <w:bCs/>
          <w:color w:val="000000"/>
          <w:sz w:val="24"/>
          <w:szCs w:val="24"/>
          <w:highlight w:val="none"/>
          <w:lang w:val="zh-CN" w:eastAsia="zh-CN"/>
        </w:rPr>
      </w:pPr>
      <w:r>
        <w:rPr>
          <w:rFonts w:cs="Times New Roman"/>
          <w:b/>
          <w:bCs/>
          <w:color w:val="000000"/>
          <w:sz w:val="24"/>
          <w:szCs w:val="24"/>
          <w:highlight w:val="none"/>
          <w:lang w:val="zh-CN" w:eastAsia="zh-CN"/>
        </w:rPr>
      </w:r>
      <w:r/>
    </w:p>
    <w:p>
      <w:pPr>
        <w:pStyle w:val="1142"/>
        <w:numPr>
          <w:ilvl w:val="0"/>
          <w:numId w:val="0"/>
        </w:numPr>
        <w:ind w:left="0" w:firstLine="422"/>
        <w:jc w:val="both"/>
        <w:pageBreakBefore/>
        <w:spacing w:line="360" w:lineRule="auto"/>
        <w:tabs>
          <w:tab w:val="left" w:pos="720" w:leader="none"/>
        </w:tabs>
        <w:rPr>
          <w:rFonts w:hint="eastAsia" w:ascii="宋体" w:hAnsi="宋体" w:cs="宋体"/>
          <w:color w:val="000000"/>
          <w:sz w:val="21"/>
          <w:szCs w:val="21"/>
          <w:highlight w:val="none"/>
          <w:lang w:eastAsia="zh-CN"/>
        </w:rPr>
        <w:outlineLvl w:val="9"/>
      </w:pPr>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color w:val="000000"/>
          <w:sz w:val="21"/>
          <w:szCs w:val="21"/>
          <w:highlight w:val="none"/>
          <w:lang w:eastAsia="zh-CN"/>
        </w:rPr>
        <w:t xml:space="preserve">报价表（虚拟项目）</w:t>
      </w:r>
      <w:r>
        <w:rPr>
          <w:rFonts w:hint="eastAsia" w:ascii="宋体" w:hAnsi="宋体" w:cs="宋体"/>
          <w:color w:val="000000"/>
          <w:sz w:val="21"/>
          <w:szCs w:val="21"/>
          <w:highlight w:val="none"/>
          <w:lang w:eastAsia="zh-CN"/>
        </w:rPr>
      </w:r>
      <w:r/>
    </w:p>
    <w:p>
      <w:pPr>
        <w:pStyle w:val="1088"/>
        <w:numPr>
          <w:ilvl w:val="0"/>
          <w:numId w:val="0"/>
        </w:numPr>
        <w:jc w:val="center"/>
        <w:rPr>
          <w:rFonts w:hint="eastAsia"/>
          <w:b/>
          <w:bCs/>
          <w:sz w:val="28"/>
          <w:szCs w:val="28"/>
          <w:highlight w:val="none"/>
          <w:lang w:eastAsia="zh-CN"/>
        </w:rPr>
      </w:pPr>
      <w:r>
        <w:rPr>
          <w:rFonts w:hint="eastAsia"/>
          <w:b/>
          <w:bCs/>
          <w:sz w:val="28"/>
          <w:szCs w:val="28"/>
          <w:highlight w:val="none"/>
          <w:lang w:eastAsia="zh-CN"/>
        </w:rPr>
        <w:t xml:space="preserve">报价表（分包1</w:t>
      </w:r>
      <w:r>
        <w:rPr>
          <w:rFonts w:hint="eastAsia"/>
          <w:b/>
          <w:bCs/>
          <w:sz w:val="28"/>
          <w:szCs w:val="28"/>
          <w:highlight w:val="none"/>
          <w:lang w:val="en-US" w:eastAsia="zh-CN"/>
        </w:rPr>
        <w:t xml:space="preserve"> 企事业单位招考面试服务</w:t>
      </w:r>
      <w:r>
        <w:rPr>
          <w:rFonts w:hint="eastAsia"/>
          <w:b/>
          <w:bCs/>
          <w:sz w:val="28"/>
          <w:szCs w:val="28"/>
          <w:highlight w:val="none"/>
          <w:lang w:eastAsia="zh-CN"/>
        </w:rPr>
        <w:t xml:space="preserve">）</w:t>
      </w:r>
      <w:r>
        <w:rPr>
          <w:rFonts w:hint="eastAsia"/>
          <w:b/>
          <w:bCs/>
          <w:sz w:val="28"/>
          <w:szCs w:val="28"/>
          <w:highlight w:val="none"/>
          <w:lang w:eastAsia="zh-CN"/>
        </w:rPr>
      </w:r>
      <w:r/>
    </w:p>
    <w:p>
      <w:pPr>
        <w:pStyle w:val="1096"/>
        <w:ind w:firstLine="472"/>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项目名称：                                         项目编号：</w:t>
      </w:r>
      <w:r>
        <w:rPr>
          <w:rFonts w:ascii="Times New Roman" w:hAnsi="Times New Roman" w:cs="Times New Roman"/>
          <w:szCs w:val="21"/>
          <w:highlight w:val="none"/>
        </w:rPr>
      </w:r>
      <w:r/>
    </w:p>
    <w:tbl>
      <w:tblPr>
        <w:tblW w:w="5272" w:type="pct"/>
        <w:tblInd w:w="-6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280"/>
        <w:gridCol w:w="3558"/>
        <w:gridCol w:w="1670"/>
        <w:gridCol w:w="1066"/>
        <w:gridCol w:w="2484"/>
      </w:tblGrid>
      <w:tr>
        <w:trPr>
          <w:trHeight w:val="556"/>
        </w:trPr>
        <w:tc>
          <w:tcPr>
            <w:tcW w:w="290"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rPr>
              <w:t xml:space="preserve">序号</w:t>
            </w:r>
            <w:r>
              <w:rPr>
                <w:rFonts w:ascii="Times New Roman" w:hAnsi="Times New Roman" w:cs="Times New Roman"/>
                <w:color w:val="000000"/>
                <w:sz w:val="21"/>
                <w:szCs w:val="21"/>
                <w:highlight w:val="none"/>
                <w:lang w:bidi="ar"/>
              </w:rPr>
            </w:r>
            <w:r/>
          </w:p>
        </w:tc>
        <w:tc>
          <w:tcPr>
            <w:tcW w:w="599"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内容</w:t>
            </w:r>
            <w:r>
              <w:rPr>
                <w:rFonts w:ascii="Times New Roman" w:hAnsi="Times New Roman" w:cs="Times New Roman"/>
                <w:color w:val="000000"/>
                <w:sz w:val="21"/>
                <w:szCs w:val="21"/>
                <w:highlight w:val="none"/>
              </w:rPr>
            </w:r>
            <w:r/>
          </w:p>
        </w:tc>
        <w:tc>
          <w:tcPr>
            <w:tcW w:w="1666"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明细</w:t>
            </w:r>
            <w:r>
              <w:rPr>
                <w:rFonts w:ascii="Times New Roman" w:hAnsi="Times New Roman" w:cs="Times New Roman"/>
                <w:color w:val="000000"/>
                <w:sz w:val="21"/>
                <w:szCs w:val="21"/>
                <w:highlight w:val="none"/>
              </w:rPr>
            </w:r>
            <w:r/>
          </w:p>
        </w:tc>
        <w:tc>
          <w:tcPr>
            <w:tcW w:w="7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rPr>
              <w:t xml:space="preserve">单价（元）</w:t>
            </w:r>
            <w:r>
              <w:rPr>
                <w:rFonts w:ascii="Times New Roman" w:hAnsi="Times New Roman" w:cs="Times New Roman"/>
                <w:color w:val="000000"/>
                <w:sz w:val="21"/>
                <w:szCs w:val="21"/>
                <w:highlight w:val="none"/>
                <w:lang w:bidi="ar"/>
              </w:rPr>
            </w:r>
            <w:r/>
          </w:p>
        </w:tc>
        <w:tc>
          <w:tcPr>
            <w:tcW w:w="499"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数量</w:t>
            </w:r>
            <w:r>
              <w:rPr>
                <w:rFonts w:ascii="Times New Roman" w:hAnsi="Times New Roman" w:cs="Times New Roman"/>
                <w:color w:val="000000"/>
                <w:sz w:val="21"/>
                <w:szCs w:val="21"/>
                <w:highlight w:val="none"/>
              </w:rPr>
            </w:r>
            <w:r/>
          </w:p>
        </w:tc>
        <w:tc>
          <w:tcPr>
            <w:tcW w:w="1163"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小计</w:t>
            </w:r>
            <w:r>
              <w:rPr>
                <w:rFonts w:ascii="Times New Roman" w:hAnsi="Times New Roman" w:cs="Times New Roman"/>
                <w:color w:val="000000"/>
                <w:sz w:val="21"/>
                <w:szCs w:val="21"/>
                <w:highlight w:val="none"/>
              </w:rPr>
              <w:t xml:space="preserve">价格（元）</w:t>
            </w:r>
            <w:r>
              <w:rPr>
                <w:rFonts w:ascii="Times New Roman" w:hAnsi="Times New Roman" w:cs="Times New Roman"/>
                <w:color w:val="000000"/>
                <w:sz w:val="21"/>
                <w:szCs w:val="21"/>
                <w:highlight w:val="none"/>
              </w:rPr>
            </w:r>
            <w:r/>
          </w:p>
        </w:tc>
      </w:tr>
      <w:tr>
        <w:trPr>
          <w:trHeight w:val="375"/>
        </w:trPr>
        <w:tc>
          <w:tcPr>
            <w:tcW w:w="290"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r>
            <w:r/>
          </w:p>
        </w:tc>
        <w:tc>
          <w:tcPr>
            <w:tcW w:w="599" w:type="dxa"/>
            <w:vAlign w:val="center"/>
            <w:textDirection w:val="lrTb"/>
            <w:noWrap w:val="false"/>
          </w:tcPr>
          <w:p>
            <w:pPr>
              <w:pStyle w:val="1088"/>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bidi="ar"/>
              </w:rPr>
              <w:t xml:space="preserve">面试</w:t>
            </w:r>
            <w:r>
              <w:rPr>
                <w:rFonts w:ascii="Times New Roman" w:hAnsi="Times New Roman" w:cs="Times New Roman"/>
                <w:color w:val="000000"/>
                <w:sz w:val="21"/>
                <w:szCs w:val="21"/>
                <w:highlight w:val="none"/>
                <w:lang w:val="en-US" w:eastAsia="zh-CN" w:bidi="ar"/>
              </w:rPr>
              <w:t xml:space="preserve">室</w:t>
            </w:r>
            <w:r>
              <w:rPr>
                <w:rFonts w:ascii="Times New Roman" w:hAnsi="Times New Roman" w:cs="Times New Roman"/>
                <w:color w:val="000000"/>
                <w:sz w:val="21"/>
                <w:szCs w:val="21"/>
                <w:highlight w:val="none"/>
                <w:lang w:bidi="ar"/>
              </w:rPr>
              <w:t xml:space="preserve">评分系统</w:t>
            </w:r>
            <w:r>
              <w:rPr>
                <w:rFonts w:ascii="Times New Roman" w:hAnsi="Times New Roman" w:cs="Times New Roman"/>
                <w:color w:val="000000"/>
                <w:sz w:val="21"/>
                <w:szCs w:val="21"/>
                <w:highlight w:val="none"/>
                <w:lang w:val="en-US" w:eastAsia="zh-CN" w:bidi="ar"/>
              </w:rPr>
              <w:t xml:space="preserve">及设备</w:t>
            </w:r>
            <w:r>
              <w:rPr>
                <w:rFonts w:ascii="Times New Roman" w:hAnsi="Times New Roman" w:eastAsia="宋体" w:cs="Times New Roman"/>
                <w:color w:val="000000"/>
                <w:sz w:val="21"/>
                <w:szCs w:val="21"/>
                <w:highlight w:val="none"/>
                <w:lang w:val="en-US" w:eastAsia="zh-CN" w:bidi="ar"/>
              </w:rPr>
            </w:r>
            <w:r/>
          </w:p>
        </w:tc>
        <w:tc>
          <w:tcPr>
            <w:tcW w:w="1666" w:type="dxa"/>
            <w:vAlign w:val="center"/>
            <w:textDirection w:val="lrTb"/>
            <w:noWrap w:val="false"/>
          </w:tcPr>
          <w:p>
            <w:pPr>
              <w:pStyle w:val="1088"/>
              <w:widowControl/>
              <w:rPr>
                <w:rFonts w:ascii="Times New Roman" w:hAnsi="Times New Roman"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1、提供考场内面试评分系统、考官打分系统、计时计分系统；</w:t>
            </w:r>
            <w:r>
              <w:rPr>
                <w:rFonts w:ascii="Times New Roman" w:hAnsi="Times New Roman" w:cs="Times New Roman"/>
                <w:color w:val="000000"/>
                <w:sz w:val="21"/>
                <w:szCs w:val="21"/>
                <w:highlight w:val="none"/>
                <w:lang w:val="en-US" w:eastAsia="zh-CN" w:bidi="ar"/>
              </w:rPr>
            </w:r>
            <w:r/>
          </w:p>
          <w:p>
            <w:pPr>
              <w:pStyle w:val="1088"/>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2、</w:t>
            </w:r>
            <w:r>
              <w:rPr>
                <w:rFonts w:ascii="Times New Roman" w:hAnsi="Times New Roman" w:cs="Times New Roman"/>
                <w:color w:val="000000"/>
                <w:sz w:val="21"/>
                <w:szCs w:val="21"/>
                <w:highlight w:val="none"/>
                <w:lang w:bidi="ar"/>
              </w:rPr>
              <w:t xml:space="preserve">提供</w:t>
            </w:r>
            <w:r>
              <w:rPr>
                <w:rFonts w:ascii="Times New Roman" w:hAnsi="Times New Roman" w:cs="Times New Roman"/>
                <w:color w:val="000000"/>
                <w:sz w:val="21"/>
                <w:szCs w:val="21"/>
                <w:highlight w:val="none"/>
                <w:lang w:val="en-US" w:eastAsia="zh-CN" w:bidi="ar"/>
              </w:rPr>
              <w:t xml:space="preserve">满足该考场的配套硬件设备，包括</w:t>
            </w:r>
            <w:r>
              <w:rPr>
                <w:rFonts w:ascii="Times New Roman" w:hAnsi="Times New Roman" w:cs="Times New Roman"/>
                <w:color w:val="000000"/>
                <w:sz w:val="21"/>
                <w:szCs w:val="21"/>
                <w:highlight w:val="none"/>
                <w:lang w:bidi="ar"/>
              </w:rPr>
              <w:t xml:space="preserve">计分笔记本1台、考官评分机</w:t>
            </w:r>
            <w:r>
              <w:rPr>
                <w:rFonts w:ascii="Times New Roman" w:hAnsi="Times New Roman" w:cs="Times New Roman"/>
                <w:color w:val="000000"/>
                <w:sz w:val="21"/>
                <w:szCs w:val="21"/>
                <w:highlight w:val="none"/>
                <w:lang w:val="en-US" w:eastAsia="zh-CN" w:bidi="ar"/>
              </w:rPr>
              <w:t xml:space="preserve">若干</w:t>
            </w:r>
            <w:r>
              <w:rPr>
                <w:rFonts w:ascii="Times New Roman" w:hAnsi="Times New Roman" w:cs="Times New Roman"/>
                <w:color w:val="000000"/>
                <w:sz w:val="21"/>
                <w:szCs w:val="21"/>
                <w:highlight w:val="none"/>
                <w:lang w:bidi="ar"/>
              </w:rPr>
              <w:t xml:space="preserve">、智能计时器1个、</w:t>
            </w:r>
            <w:r>
              <w:rPr>
                <w:rFonts w:ascii="Times New Roman" w:hAnsi="Times New Roman" w:cs="Times New Roman"/>
                <w:color w:val="000000"/>
                <w:sz w:val="21"/>
                <w:szCs w:val="21"/>
                <w:highlight w:val="none"/>
                <w:lang w:val="en-US" w:eastAsia="zh-CN" w:bidi="ar"/>
              </w:rPr>
              <w:t xml:space="preserve">考生题本机1个、激光</w:t>
            </w:r>
            <w:r>
              <w:rPr>
                <w:rFonts w:ascii="Times New Roman" w:hAnsi="Times New Roman" w:cs="Times New Roman"/>
                <w:color w:val="000000"/>
                <w:sz w:val="21"/>
                <w:szCs w:val="21"/>
                <w:highlight w:val="none"/>
                <w:lang w:bidi="ar"/>
              </w:rPr>
              <w:t xml:space="preserve">打印机1台、POE网管型交换机</w:t>
            </w:r>
            <w:r>
              <w:rPr>
                <w:rFonts w:ascii="Times New Roman" w:hAnsi="Times New Roman" w:cs="Times New Roman"/>
                <w:color w:val="000000"/>
                <w:sz w:val="21"/>
                <w:szCs w:val="21"/>
                <w:highlight w:val="none"/>
                <w:lang w:val="en-US" w:eastAsia="zh-CN" w:bidi="ar"/>
              </w:rPr>
              <w:t xml:space="preserve">1台、监控摄像头1台及组成</w:t>
            </w:r>
            <w:r>
              <w:rPr>
                <w:rFonts w:ascii="Times New Roman" w:hAnsi="Times New Roman" w:cs="Times New Roman"/>
                <w:color w:val="000000"/>
                <w:sz w:val="21"/>
                <w:szCs w:val="21"/>
                <w:highlight w:val="none"/>
                <w:lang w:bidi="ar"/>
              </w:rPr>
              <w:t xml:space="preserve">独立有线局域网</w:t>
            </w:r>
            <w:r>
              <w:rPr>
                <w:rFonts w:ascii="Times New Roman" w:hAnsi="Times New Roman" w:cs="Times New Roman"/>
                <w:color w:val="000000"/>
                <w:sz w:val="21"/>
                <w:szCs w:val="21"/>
                <w:highlight w:val="none"/>
                <w:lang w:val="en-US" w:eastAsia="zh-CN" w:bidi="ar"/>
              </w:rPr>
              <w:t xml:space="preserve">配套辅材。</w:t>
            </w:r>
            <w:r>
              <w:rPr>
                <w:rFonts w:ascii="Times New Roman" w:hAnsi="Times New Roman" w:eastAsia="宋体" w:cs="Times New Roman"/>
                <w:color w:val="000000"/>
                <w:sz w:val="21"/>
                <w:szCs w:val="21"/>
                <w:highlight w:val="none"/>
                <w:lang w:val="en-US" w:eastAsia="zh-CN" w:bidi="ar"/>
              </w:rPr>
            </w:r>
            <w:r/>
          </w:p>
        </w:tc>
        <w:tc>
          <w:tcPr>
            <w:tcW w:w="781"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  元/间</w:t>
            </w:r>
            <w:r>
              <w:rPr>
                <w:rFonts w:ascii="Times New Roman" w:hAnsi="Times New Roman" w:eastAsia="宋体" w:cs="Times New Roman"/>
                <w:color w:val="000000"/>
                <w:sz w:val="21"/>
                <w:szCs w:val="21"/>
                <w:highlight w:val="none"/>
                <w:lang w:val="en-US" w:eastAsia="zh-CN" w:bidi="ar"/>
              </w:rPr>
            </w:r>
            <w:r/>
          </w:p>
        </w:tc>
        <w:tc>
          <w:tcPr>
            <w:tcW w:w="499"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15间</w:t>
            </w:r>
            <w:r>
              <w:rPr>
                <w:rFonts w:ascii="Times New Roman" w:hAnsi="Times New Roman" w:eastAsia="宋体" w:cs="Times New Roman"/>
                <w:color w:val="000000"/>
                <w:sz w:val="21"/>
                <w:szCs w:val="21"/>
                <w:highlight w:val="none"/>
                <w:lang w:val="en-US" w:eastAsia="zh-CN" w:bidi="ar"/>
              </w:rPr>
            </w:r>
            <w:r/>
          </w:p>
        </w:tc>
        <w:tc>
          <w:tcPr>
            <w:tcW w:w="1163"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90"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c>
          <w:tcPr>
            <w:tcW w:w="599" w:type="dxa"/>
            <w:vAlign w:val="center"/>
            <w:textDirection w:val="lrTb"/>
            <w:noWrap w:val="false"/>
          </w:tcPr>
          <w:p>
            <w:pPr>
              <w:pStyle w:val="1088"/>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bidi="ar"/>
              </w:rPr>
              <w:t xml:space="preserve">考生签到抽签</w:t>
            </w:r>
            <w:r>
              <w:rPr>
                <w:rFonts w:ascii="Times New Roman" w:hAnsi="Times New Roman" w:cs="Times New Roman"/>
                <w:color w:val="000000"/>
                <w:sz w:val="21"/>
                <w:szCs w:val="21"/>
                <w:highlight w:val="none"/>
                <w:lang w:val="en-US" w:eastAsia="zh-CN" w:bidi="ar"/>
              </w:rPr>
              <w:t xml:space="preserve">系统及设备</w:t>
            </w:r>
            <w:r>
              <w:rPr>
                <w:rFonts w:ascii="Times New Roman" w:hAnsi="Times New Roman" w:eastAsia="宋体" w:cs="Times New Roman"/>
                <w:color w:val="000000"/>
                <w:sz w:val="21"/>
                <w:szCs w:val="21"/>
                <w:highlight w:val="none"/>
                <w:lang w:val="en-US" w:eastAsia="zh-CN" w:bidi="ar"/>
              </w:rPr>
            </w:r>
            <w:r/>
          </w:p>
        </w:tc>
        <w:tc>
          <w:tcPr>
            <w:tcW w:w="1666" w:type="dxa"/>
            <w:vAlign w:val="center"/>
            <w:textDirection w:val="lrTb"/>
            <w:noWrap w:val="false"/>
          </w:tcPr>
          <w:p>
            <w:pPr>
              <w:pStyle w:val="1088"/>
              <w:numPr>
                <w:ilvl w:val="0"/>
                <w:numId w:val="0"/>
              </w:numPr>
              <w:widowControl/>
              <w:rPr>
                <w:rFonts w:ascii="Times New Roman" w:hAnsi="Times New Roman"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1、</w:t>
            </w:r>
            <w:r>
              <w:rPr>
                <w:rFonts w:ascii="Times New Roman" w:hAnsi="Times New Roman" w:cs="Times New Roman"/>
                <w:color w:val="000000"/>
                <w:sz w:val="21"/>
                <w:szCs w:val="21"/>
                <w:highlight w:val="none"/>
                <w:lang w:val="en-US" w:eastAsia="zh-CN" w:bidi="ar"/>
              </w:rPr>
              <w:t xml:space="preserve">提供考生身份验证系统，现场抽签系统；</w:t>
            </w:r>
            <w:r>
              <w:rPr>
                <w:rFonts w:ascii="Times New Roman" w:hAnsi="Times New Roman" w:cs="Times New Roman"/>
                <w:color w:val="000000"/>
                <w:sz w:val="21"/>
                <w:szCs w:val="21"/>
                <w:highlight w:val="none"/>
                <w:lang w:val="en-US" w:eastAsia="zh-CN" w:bidi="ar"/>
              </w:rPr>
            </w:r>
            <w:r/>
          </w:p>
          <w:p>
            <w:pPr>
              <w:pStyle w:val="1088"/>
              <w:numPr>
                <w:ilvl w:val="0"/>
                <w:numId w:val="0"/>
              </w:numPr>
              <w:ind w:left="0" w:firstLine="0"/>
              <w:widowControl/>
              <w:rPr>
                <w:rFonts w:ascii="Times New Roman" w:hAnsi="Times New Roman"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2、提供身份核验平板1台、热敏打印机1台及配套辅材。</w:t>
            </w:r>
            <w:r>
              <w:rPr>
                <w:rFonts w:ascii="Times New Roman" w:hAnsi="Times New Roman" w:cs="Times New Roman"/>
                <w:color w:val="000000"/>
                <w:sz w:val="21"/>
                <w:szCs w:val="21"/>
                <w:highlight w:val="none"/>
                <w:lang w:val="en-US" w:eastAsia="zh-CN" w:bidi="ar"/>
              </w:rPr>
            </w:r>
            <w:r/>
          </w:p>
        </w:tc>
        <w:tc>
          <w:tcPr>
            <w:tcW w:w="781"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  元/套</w:t>
            </w:r>
            <w:r>
              <w:rPr>
                <w:rFonts w:ascii="Times New Roman" w:hAnsi="Times New Roman" w:eastAsia="宋体" w:cs="Times New Roman"/>
                <w:color w:val="000000"/>
                <w:sz w:val="21"/>
                <w:szCs w:val="21"/>
                <w:highlight w:val="none"/>
                <w:lang w:val="en-US" w:eastAsia="zh-CN" w:bidi="ar"/>
              </w:rPr>
            </w:r>
            <w:r/>
          </w:p>
        </w:tc>
        <w:tc>
          <w:tcPr>
            <w:tcW w:w="499"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1套</w:t>
            </w:r>
            <w:r>
              <w:rPr>
                <w:rFonts w:ascii="Times New Roman" w:hAnsi="Times New Roman" w:eastAsia="宋体" w:cs="Times New Roman"/>
                <w:color w:val="000000"/>
                <w:sz w:val="21"/>
                <w:szCs w:val="21"/>
                <w:highlight w:val="none"/>
                <w:lang w:val="en-US" w:eastAsia="zh-CN" w:bidi="ar"/>
              </w:rPr>
            </w:r>
            <w:r/>
          </w:p>
        </w:tc>
        <w:tc>
          <w:tcPr>
            <w:tcW w:w="1163"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90" w:type="dxa"/>
            <w:vAlign w:val="center"/>
            <w:textDirection w:val="lrTb"/>
            <w:noWrap w:val="false"/>
          </w:tcPr>
          <w:p>
            <w:pPr>
              <w:pStyle w:val="1088"/>
              <w:jc w:val="center"/>
              <w:widowControl/>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lang w:val="en-US" w:eastAsia="zh-CN"/>
              </w:rPr>
            </w:r>
            <w:r/>
          </w:p>
        </w:tc>
        <w:tc>
          <w:tcPr>
            <w:tcW w:w="599" w:type="dxa"/>
            <w:vAlign w:val="center"/>
            <w:textDirection w:val="lrTb"/>
            <w:noWrap w:val="false"/>
          </w:tcPr>
          <w:p>
            <w:pPr>
              <w:pStyle w:val="1088"/>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考官签到抽签系统及设备</w:t>
            </w:r>
            <w:r>
              <w:rPr>
                <w:rFonts w:ascii="Times New Roman" w:hAnsi="Times New Roman" w:eastAsia="宋体" w:cs="Times New Roman"/>
                <w:color w:val="000000"/>
                <w:sz w:val="21"/>
                <w:szCs w:val="21"/>
                <w:highlight w:val="none"/>
                <w:lang w:val="en-US" w:eastAsia="zh-CN" w:bidi="ar"/>
              </w:rPr>
            </w:r>
            <w:r/>
          </w:p>
        </w:tc>
        <w:tc>
          <w:tcPr>
            <w:tcW w:w="1666" w:type="dxa"/>
            <w:vAlign w:val="center"/>
            <w:textDirection w:val="lrTb"/>
            <w:noWrap w:val="false"/>
          </w:tcPr>
          <w:p>
            <w:pPr>
              <w:pStyle w:val="1088"/>
              <w:numPr>
                <w:ilvl w:val="0"/>
                <w:numId w:val="0"/>
              </w:numPr>
              <w:widowControl/>
              <w:rPr>
                <w:rFonts w:ascii="Times New Roman" w:hAnsi="Times New Roman"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t xml:space="preserve">1、</w:t>
            </w:r>
            <w:r>
              <w:rPr>
                <w:rFonts w:ascii="Times New Roman" w:hAnsi="Times New Roman" w:cs="Times New Roman"/>
                <w:color w:val="000000"/>
                <w:sz w:val="21"/>
                <w:szCs w:val="21"/>
                <w:highlight w:val="none"/>
                <w:lang w:val="en-US" w:eastAsia="zh-CN" w:bidi="ar"/>
              </w:rPr>
              <w:t xml:space="preserve">提供考官签到系统、考官抽签系统；</w:t>
            </w:r>
            <w:r>
              <w:rPr>
                <w:rFonts w:ascii="Times New Roman" w:hAnsi="Times New Roman" w:cs="Times New Roman"/>
                <w:color w:val="000000"/>
                <w:sz w:val="21"/>
                <w:szCs w:val="21"/>
                <w:highlight w:val="none"/>
                <w:lang w:val="en-US" w:eastAsia="zh-CN" w:bidi="ar"/>
              </w:rPr>
            </w:r>
            <w:r/>
          </w:p>
          <w:p>
            <w:pPr>
              <w:pStyle w:val="1088"/>
              <w:numPr>
                <w:ilvl w:val="0"/>
                <w:numId w:val="0"/>
              </w:numPr>
              <w:ind w:left="0" w:firstLine="0"/>
              <w:widowControl/>
              <w:rPr>
                <w:rFonts w:ascii="Times New Roman" w:hAnsi="Times New Roman"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2、提供笔记本电脑1台及配套辅材。</w:t>
            </w:r>
            <w:r>
              <w:rPr>
                <w:rFonts w:ascii="Times New Roman" w:hAnsi="Times New Roman" w:cs="Times New Roman"/>
                <w:color w:val="000000"/>
                <w:sz w:val="21"/>
                <w:szCs w:val="21"/>
                <w:highlight w:val="none"/>
                <w:lang w:val="en-US" w:eastAsia="zh-CN" w:bidi="ar"/>
              </w:rPr>
            </w:r>
            <w:r/>
          </w:p>
        </w:tc>
        <w:tc>
          <w:tcPr>
            <w:tcW w:w="7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hint="eastAsia" w:ascii="Times New Roman" w:hAnsi="Times New Roman" w:eastAsia="宋体" w:cs="Times New Roman"/>
                <w:color w:val="000000"/>
                <w:sz w:val="21"/>
                <w:szCs w:val="21"/>
                <w:highlight w:val="none"/>
                <w:lang w:val="en-US" w:eastAsia="zh-CN" w:bidi="ar"/>
              </w:rPr>
              <w:t xml:space="preserve">  元/套</w:t>
            </w:r>
            <w:r>
              <w:rPr>
                <w:rFonts w:ascii="Times New Roman" w:hAnsi="Times New Roman" w:cs="Times New Roman"/>
                <w:color w:val="000000"/>
                <w:sz w:val="21"/>
                <w:szCs w:val="21"/>
                <w:highlight w:val="none"/>
                <w:lang w:bidi="ar"/>
              </w:rPr>
            </w:r>
            <w:r/>
          </w:p>
        </w:tc>
        <w:tc>
          <w:tcPr>
            <w:tcW w:w="499" w:type="dxa"/>
            <w:vAlign w:val="center"/>
            <w:textDirection w:val="lrTb"/>
            <w:noWrap w:val="false"/>
          </w:tcPr>
          <w:p>
            <w:pPr>
              <w:pStyle w:val="1088"/>
              <w:jc w:val="center"/>
              <w:widowControl/>
              <w:rPr>
                <w:rFonts w:ascii="Times New Roman" w:hAnsi="Times New Roman"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1套</w:t>
            </w:r>
            <w:r>
              <w:rPr>
                <w:rFonts w:ascii="Times New Roman" w:hAnsi="Times New Roman" w:cs="Times New Roman"/>
                <w:color w:val="000000"/>
                <w:sz w:val="21"/>
                <w:szCs w:val="21"/>
                <w:highlight w:val="none"/>
                <w:lang w:val="en-US" w:eastAsia="zh-CN" w:bidi="ar"/>
              </w:rPr>
            </w:r>
            <w:r/>
          </w:p>
        </w:tc>
        <w:tc>
          <w:tcPr>
            <w:tcW w:w="1163"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90"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599" w:type="dxa"/>
            <w:vAlign w:val="center"/>
            <w:textDirection w:val="lrTb"/>
            <w:noWrap w:val="false"/>
          </w:tcPr>
          <w:p>
            <w:pPr>
              <w:pStyle w:val="1088"/>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考务工作人员</w:t>
            </w:r>
            <w:r>
              <w:rPr>
                <w:rFonts w:ascii="Times New Roman" w:hAnsi="Times New Roman" w:eastAsia="宋体" w:cs="Times New Roman"/>
                <w:color w:val="000000"/>
                <w:sz w:val="21"/>
                <w:szCs w:val="21"/>
                <w:highlight w:val="none"/>
                <w:lang w:val="en-US" w:eastAsia="zh-CN" w:bidi="ar"/>
              </w:rPr>
            </w:r>
            <w:r/>
          </w:p>
        </w:tc>
        <w:tc>
          <w:tcPr>
            <w:tcW w:w="1666" w:type="dxa"/>
            <w:vAlign w:val="center"/>
            <w:textDirection w:val="lrTb"/>
            <w:noWrap w:val="false"/>
          </w:tcPr>
          <w:p>
            <w:pPr>
              <w:pStyle w:val="1088"/>
              <w:widowControl/>
              <w:rPr>
                <w:rFonts w:ascii="Times New Roman" w:hAnsi="Times New Roman" w:cs="Times New Roman"/>
                <w:color w:val="000000"/>
                <w:sz w:val="21"/>
                <w:szCs w:val="21"/>
                <w:highlight w:val="none"/>
                <w:lang w:val="en-US" w:bidi="ar"/>
              </w:rPr>
            </w:pPr>
            <w:r>
              <w:rPr>
                <w:rFonts w:ascii="Times New Roman" w:hAnsi="Times New Roman" w:cs="Times New Roman"/>
                <w:color w:val="000000"/>
                <w:sz w:val="21"/>
                <w:szCs w:val="21"/>
                <w:highlight w:val="none"/>
                <w:lang w:val="en-US" w:eastAsia="zh-CN" w:bidi="ar"/>
              </w:rPr>
              <w:t xml:space="preserve">提供考试现场的计时计分员、引导员等考务工作人员</w:t>
            </w:r>
            <w:r>
              <w:rPr>
                <w:rFonts w:ascii="Times New Roman" w:hAnsi="Times New Roman" w:cs="Times New Roman"/>
                <w:color w:val="000000"/>
                <w:sz w:val="21"/>
                <w:szCs w:val="21"/>
                <w:highlight w:val="none"/>
                <w:lang w:val="en-US" w:bidi="ar"/>
              </w:rPr>
            </w:r>
            <w:r/>
          </w:p>
        </w:tc>
        <w:tc>
          <w:tcPr>
            <w:tcW w:w="781"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  元/</w:t>
            </w:r>
            <w:r>
              <w:rPr>
                <w:rFonts w:ascii="Times New Roman" w:hAnsi="Times New Roman" w:cs="Times New Roman"/>
                <w:color w:val="000000"/>
                <w:sz w:val="21"/>
                <w:szCs w:val="21"/>
                <w:highlight w:val="none"/>
                <w:lang w:val="en-US" w:eastAsia="zh-CN" w:bidi="ar"/>
              </w:rPr>
              <w:t xml:space="preserve">人</w:t>
            </w:r>
            <w:r>
              <w:rPr>
                <w:rFonts w:hint="eastAsia" w:ascii="Times New Roman" w:hAnsi="Times New Roman" w:cs="Times New Roman"/>
                <w:color w:val="000000"/>
                <w:sz w:val="21"/>
                <w:szCs w:val="21"/>
                <w:highlight w:val="none"/>
                <w:lang w:val="en-US" w:eastAsia="zh-CN" w:bidi="ar"/>
              </w:rPr>
              <w:t xml:space="preserve">/</w:t>
            </w:r>
            <w:r>
              <w:rPr>
                <w:rFonts w:ascii="Times New Roman" w:hAnsi="Times New Roman" w:cs="Times New Roman"/>
                <w:color w:val="000000"/>
                <w:sz w:val="21"/>
                <w:szCs w:val="21"/>
                <w:highlight w:val="none"/>
                <w:lang w:val="en-US" w:eastAsia="zh-CN" w:bidi="ar"/>
              </w:rPr>
              <w:t xml:space="preserve">天</w:t>
            </w:r>
            <w:r>
              <w:rPr>
                <w:rFonts w:ascii="Times New Roman" w:hAnsi="Times New Roman" w:eastAsia="宋体" w:cs="Times New Roman"/>
                <w:color w:val="000000"/>
                <w:sz w:val="21"/>
                <w:szCs w:val="21"/>
                <w:highlight w:val="none"/>
                <w:lang w:val="en-US" w:eastAsia="zh-CN" w:bidi="ar"/>
              </w:rPr>
            </w:r>
            <w:r/>
          </w:p>
        </w:tc>
        <w:tc>
          <w:tcPr>
            <w:tcW w:w="499"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40人天</w:t>
            </w:r>
            <w:r>
              <w:rPr>
                <w:rFonts w:ascii="Times New Roman" w:hAnsi="Times New Roman" w:eastAsia="宋体" w:cs="Times New Roman"/>
                <w:color w:val="000000"/>
                <w:sz w:val="21"/>
                <w:szCs w:val="21"/>
                <w:highlight w:val="none"/>
                <w:lang w:val="en-US" w:eastAsia="zh-CN" w:bidi="ar"/>
              </w:rPr>
            </w:r>
            <w:r/>
          </w:p>
        </w:tc>
        <w:tc>
          <w:tcPr>
            <w:tcW w:w="1163"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90"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599" w:type="dxa"/>
            <w:vAlign w:val="center"/>
            <w:textDirection w:val="lrTb"/>
            <w:noWrap w:val="false"/>
          </w:tcPr>
          <w:p>
            <w:pPr>
              <w:pStyle w:val="1088"/>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t xml:space="preserve">技术服务人员</w:t>
            </w:r>
            <w:r>
              <w:rPr>
                <w:rFonts w:ascii="Times New Roman" w:hAnsi="Times New Roman" w:cs="Times New Roman"/>
                <w:color w:val="000000"/>
                <w:sz w:val="21"/>
                <w:szCs w:val="21"/>
                <w:highlight w:val="none"/>
                <w:lang w:bidi="ar"/>
              </w:rPr>
            </w:r>
            <w:r/>
          </w:p>
        </w:tc>
        <w:tc>
          <w:tcPr>
            <w:tcW w:w="1666" w:type="dxa"/>
            <w:vAlign w:val="center"/>
            <w:textDirection w:val="lrTb"/>
            <w:noWrap w:val="false"/>
          </w:tcPr>
          <w:p>
            <w:pPr>
              <w:pStyle w:val="1088"/>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val="en-US" w:eastAsia="zh-CN" w:bidi="ar"/>
              </w:rPr>
              <w:t xml:space="preserve">提供</w:t>
            </w:r>
            <w:r>
              <w:rPr>
                <w:rFonts w:ascii="Times New Roman" w:hAnsi="Times New Roman" w:cs="Times New Roman"/>
                <w:color w:val="000000"/>
                <w:sz w:val="21"/>
                <w:szCs w:val="21"/>
                <w:highlight w:val="none"/>
                <w:lang w:bidi="ar"/>
              </w:rPr>
              <w:t xml:space="preserve">在考试期间</w:t>
            </w:r>
            <w:r>
              <w:rPr>
                <w:rFonts w:ascii="Times New Roman" w:hAnsi="Times New Roman" w:cs="Times New Roman"/>
                <w:color w:val="000000"/>
                <w:sz w:val="21"/>
                <w:szCs w:val="21"/>
                <w:highlight w:val="none"/>
                <w:lang w:eastAsia="zh-CN" w:bidi="ar"/>
              </w:rPr>
              <w:t xml:space="preserve">（</w:t>
            </w:r>
            <w:r>
              <w:rPr>
                <w:rFonts w:ascii="Times New Roman" w:hAnsi="Times New Roman" w:cs="Times New Roman"/>
                <w:color w:val="000000"/>
                <w:sz w:val="21"/>
                <w:szCs w:val="21"/>
                <w:highlight w:val="none"/>
                <w:lang w:val="en-US" w:eastAsia="zh-CN" w:bidi="ar"/>
              </w:rPr>
              <w:t xml:space="preserve">包含考前、考中、考后的考务工作技术支持</w:t>
            </w:r>
            <w:r>
              <w:rPr>
                <w:rFonts w:ascii="Times New Roman" w:hAnsi="Times New Roman" w:cs="Times New Roman"/>
                <w:color w:val="000000"/>
                <w:sz w:val="21"/>
                <w:szCs w:val="21"/>
                <w:highlight w:val="none"/>
                <w:lang w:eastAsia="zh-CN" w:bidi="ar"/>
              </w:rPr>
              <w:t xml:space="preserve">），</w:t>
            </w:r>
            <w:r>
              <w:rPr>
                <w:rFonts w:ascii="Times New Roman" w:hAnsi="Times New Roman" w:cs="Times New Roman"/>
                <w:color w:val="000000"/>
                <w:sz w:val="21"/>
                <w:szCs w:val="21"/>
                <w:highlight w:val="none"/>
                <w:lang w:val="en-US" w:eastAsia="zh-CN" w:bidi="ar"/>
              </w:rPr>
              <w:t xml:space="preserve">包括参加考务会、勘察考点、考官邀约、系统部署调试、人员培训、</w:t>
            </w:r>
            <w:r>
              <w:rPr>
                <w:rFonts w:ascii="Times New Roman" w:hAnsi="Times New Roman" w:cs="Times New Roman"/>
                <w:color w:val="000000"/>
                <w:sz w:val="21"/>
                <w:szCs w:val="21"/>
                <w:highlight w:val="none"/>
                <w:lang w:bidi="ar"/>
              </w:rPr>
              <w:t xml:space="preserve">现场技术</w:t>
            </w:r>
            <w:r>
              <w:rPr>
                <w:rFonts w:ascii="Times New Roman" w:hAnsi="Times New Roman" w:cs="Times New Roman"/>
                <w:color w:val="000000"/>
                <w:sz w:val="21"/>
                <w:szCs w:val="21"/>
                <w:highlight w:val="none"/>
                <w:lang w:val="en-US" w:eastAsia="zh-CN" w:bidi="ar"/>
              </w:rPr>
              <w:t xml:space="preserve">保障</w:t>
            </w:r>
            <w:r>
              <w:rPr>
                <w:rFonts w:ascii="Times New Roman" w:hAnsi="Times New Roman" w:cs="Times New Roman"/>
                <w:color w:val="000000"/>
                <w:sz w:val="21"/>
                <w:szCs w:val="21"/>
                <w:highlight w:val="none"/>
                <w:lang w:bidi="ar"/>
              </w:rPr>
              <w:t xml:space="preserve">、</w:t>
            </w:r>
            <w:r>
              <w:rPr>
                <w:rFonts w:ascii="Times New Roman" w:hAnsi="Times New Roman" w:cs="Times New Roman"/>
                <w:color w:val="000000"/>
                <w:sz w:val="21"/>
                <w:szCs w:val="21"/>
                <w:highlight w:val="none"/>
                <w:lang w:val="en-US" w:eastAsia="zh-CN" w:bidi="ar"/>
              </w:rPr>
              <w:t xml:space="preserve">数据归档交接</w:t>
            </w:r>
            <w:r>
              <w:rPr>
                <w:rFonts w:ascii="Times New Roman" w:hAnsi="Times New Roman" w:cs="Times New Roman"/>
                <w:color w:val="000000"/>
                <w:sz w:val="21"/>
                <w:szCs w:val="21"/>
                <w:highlight w:val="none"/>
                <w:lang w:bidi="ar"/>
              </w:rPr>
              <w:t xml:space="preserve">以及</w:t>
            </w:r>
            <w:r>
              <w:rPr>
                <w:rFonts w:ascii="Times New Roman" w:hAnsi="Times New Roman" w:cs="Times New Roman"/>
                <w:color w:val="000000"/>
                <w:sz w:val="21"/>
                <w:szCs w:val="21"/>
                <w:highlight w:val="none"/>
                <w:lang w:val="en-US" w:eastAsia="zh-CN" w:bidi="ar"/>
              </w:rPr>
              <w:t xml:space="preserve">其它</w:t>
            </w:r>
            <w:r>
              <w:rPr>
                <w:rFonts w:ascii="Times New Roman" w:hAnsi="Times New Roman" w:cs="Times New Roman"/>
                <w:color w:val="000000"/>
                <w:sz w:val="21"/>
                <w:szCs w:val="21"/>
                <w:highlight w:val="none"/>
                <w:lang w:bidi="ar"/>
              </w:rPr>
              <w:t xml:space="preserve">考务</w:t>
            </w:r>
            <w:r>
              <w:rPr>
                <w:rFonts w:ascii="Times New Roman" w:hAnsi="Times New Roman" w:cs="Times New Roman"/>
                <w:color w:val="000000"/>
                <w:sz w:val="21"/>
                <w:szCs w:val="21"/>
                <w:highlight w:val="none"/>
                <w:lang w:val="en-US" w:eastAsia="zh-CN" w:bidi="ar"/>
              </w:rPr>
              <w:t xml:space="preserve">技术服务</w:t>
            </w:r>
            <w:r>
              <w:rPr>
                <w:rFonts w:ascii="Times New Roman" w:hAnsi="Times New Roman" w:cs="Times New Roman"/>
                <w:color w:val="000000"/>
                <w:sz w:val="21"/>
                <w:szCs w:val="21"/>
                <w:highlight w:val="none"/>
                <w:lang w:bidi="ar"/>
              </w:rPr>
              <w:t xml:space="preserve">。</w:t>
            </w:r>
            <w:r>
              <w:rPr>
                <w:rFonts w:ascii="Times New Roman" w:hAnsi="Times New Roman" w:cs="Times New Roman"/>
                <w:color w:val="000000"/>
                <w:sz w:val="21"/>
                <w:szCs w:val="21"/>
                <w:highlight w:val="none"/>
                <w:lang w:bidi="ar"/>
              </w:rPr>
            </w:r>
            <w:r/>
          </w:p>
        </w:tc>
        <w:tc>
          <w:tcPr>
            <w:tcW w:w="781"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   元/</w:t>
            </w:r>
            <w:r>
              <w:rPr>
                <w:rFonts w:ascii="Times New Roman" w:hAnsi="Times New Roman" w:cs="Times New Roman"/>
                <w:color w:val="000000"/>
                <w:sz w:val="21"/>
                <w:szCs w:val="21"/>
                <w:highlight w:val="none"/>
                <w:lang w:val="en-US" w:eastAsia="zh-CN" w:bidi="ar"/>
              </w:rPr>
              <w:t xml:space="preserve">人</w:t>
            </w:r>
            <w:r>
              <w:rPr>
                <w:rFonts w:hint="eastAsia" w:ascii="Times New Roman" w:hAnsi="Times New Roman" w:cs="Times New Roman"/>
                <w:color w:val="000000"/>
                <w:sz w:val="21"/>
                <w:szCs w:val="21"/>
                <w:highlight w:val="none"/>
                <w:lang w:val="en-US" w:eastAsia="zh-CN" w:bidi="ar"/>
              </w:rPr>
              <w:t xml:space="preserve">/</w:t>
            </w:r>
            <w:r>
              <w:rPr>
                <w:rFonts w:ascii="Times New Roman" w:hAnsi="Times New Roman" w:cs="Times New Roman"/>
                <w:color w:val="000000"/>
                <w:sz w:val="21"/>
                <w:szCs w:val="21"/>
                <w:highlight w:val="none"/>
                <w:lang w:val="en-US" w:eastAsia="zh-CN" w:bidi="ar"/>
              </w:rPr>
              <w:t xml:space="preserve">天</w:t>
            </w:r>
            <w:r>
              <w:rPr>
                <w:rFonts w:ascii="Times New Roman" w:hAnsi="Times New Roman" w:eastAsia="宋体" w:cs="Times New Roman"/>
                <w:color w:val="000000"/>
                <w:sz w:val="21"/>
                <w:szCs w:val="21"/>
                <w:highlight w:val="none"/>
                <w:lang w:val="en-US" w:eastAsia="zh-CN" w:bidi="ar"/>
              </w:rPr>
            </w:r>
            <w:r/>
          </w:p>
        </w:tc>
        <w:tc>
          <w:tcPr>
            <w:tcW w:w="499"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5人天</w:t>
            </w:r>
            <w:r>
              <w:rPr>
                <w:rFonts w:ascii="Times New Roman" w:hAnsi="Times New Roman" w:eastAsia="宋体" w:cs="Times New Roman"/>
                <w:color w:val="000000"/>
                <w:sz w:val="21"/>
                <w:szCs w:val="21"/>
                <w:highlight w:val="none"/>
                <w:lang w:val="en-US" w:eastAsia="zh-CN" w:bidi="ar"/>
              </w:rPr>
            </w:r>
            <w:r/>
          </w:p>
        </w:tc>
        <w:tc>
          <w:tcPr>
            <w:tcW w:w="1163"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gridSpan w:val="5"/>
            <w:tcW w:w="8194" w:type="dxa"/>
            <w:vAlign w:val="center"/>
            <w:vMerge w:val="restart"/>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投标总价</w:t>
            </w:r>
            <w:r>
              <w:rPr>
                <w:rFonts w:ascii="Times New Roman" w:hAnsi="Times New Roman" w:cs="Times New Roman"/>
                <w:color w:val="000000"/>
                <w:sz w:val="21"/>
                <w:szCs w:val="21"/>
                <w:highlight w:val="none"/>
              </w:rPr>
            </w:r>
            <w:r/>
          </w:p>
        </w:tc>
        <w:tc>
          <w:tcPr>
            <w:tcW w:w="1163"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val="en-US" w:eastAsia="zh-CN"/>
              </w:rPr>
              <w:t xml:space="preserve">小写：</w:t>
            </w:r>
            <w:r>
              <w:rPr>
                <w:rFonts w:ascii="Times New Roman" w:hAnsi="Times New Roman" w:cs="Times New Roman"/>
                <w:color w:val="000000"/>
                <w:sz w:val="21"/>
                <w:szCs w:val="21"/>
                <w:highlight w:val="none"/>
              </w:rPr>
              <w:t xml:space="preserve">人民币</w:t>
            </w:r>
            <w:r>
              <w:rPr>
                <w:rFonts w:ascii="Times New Roman" w:hAnsi="Times New Roman" w:cs="Times New Roman"/>
                <w:color w:val="000000"/>
                <w:sz w:val="21"/>
                <w:szCs w:val="21"/>
                <w:highlight w:val="none"/>
                <w:lang w:val="en-US" w:eastAsia="zh-CN"/>
              </w:rPr>
              <w:t xml:space="preserve">    </w:t>
            </w:r>
            <w:r>
              <w:rPr>
                <w:rFonts w:ascii="Times New Roman" w:hAnsi="Times New Roman" w:cs="Times New Roman"/>
                <w:color w:val="000000"/>
                <w:sz w:val="21"/>
                <w:szCs w:val="21"/>
                <w:highlight w:val="none"/>
                <w:lang w:bidi="ar"/>
              </w:rPr>
              <w:t xml:space="preserve">元</w:t>
            </w:r>
            <w:r>
              <w:rPr>
                <w:rFonts w:ascii="Times New Roman" w:hAnsi="Times New Roman" w:cs="Times New Roman"/>
                <w:color w:val="000000"/>
                <w:sz w:val="21"/>
                <w:szCs w:val="21"/>
                <w:highlight w:val="none"/>
                <w:lang w:bidi="ar"/>
              </w:rPr>
            </w:r>
            <w:r/>
          </w:p>
        </w:tc>
      </w:tr>
      <w:tr>
        <w:trPr>
          <w:trHeight w:val="375"/>
        </w:trPr>
        <w:tc>
          <w:tcPr>
            <w:gridSpan w:val="5"/>
            <w:tcW w:w="8194" w:type="dxa"/>
            <w:vAlign w:val="top"/>
            <w:vMerge w:val="continue"/>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163"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val="en-US" w:eastAsia="zh-CN" w:bidi="ar"/>
              </w:rPr>
              <w:t xml:space="preserve">大写：人民币  </w:t>
            </w:r>
            <w:r>
              <w:rPr>
                <w:rFonts w:hint="eastAsia" w:ascii="Times New Roman" w:hAnsi="Times New Roman" w:cs="Times New Roman"/>
                <w:color w:val="000000"/>
                <w:sz w:val="21"/>
                <w:szCs w:val="21"/>
                <w:highlight w:val="none"/>
                <w:lang w:val="en-US" w:eastAsia="zh-CN" w:bidi="ar"/>
              </w:rPr>
              <w:t xml:space="preserve">  </w:t>
            </w:r>
            <w:r>
              <w:rPr>
                <w:rFonts w:ascii="Times New Roman" w:hAnsi="Times New Roman" w:cs="Times New Roman"/>
                <w:color w:val="000000"/>
                <w:sz w:val="21"/>
                <w:szCs w:val="21"/>
                <w:highlight w:val="none"/>
                <w:lang w:bidi="ar"/>
              </w:rPr>
              <w:t xml:space="preserve">元</w:t>
            </w:r>
            <w:r>
              <w:rPr>
                <w:rFonts w:ascii="Times New Roman" w:hAnsi="Times New Roman" w:cs="Times New Roman"/>
                <w:color w:val="000000"/>
                <w:sz w:val="21"/>
                <w:szCs w:val="21"/>
                <w:highlight w:val="none"/>
                <w:lang w:val="en-US" w:eastAsia="zh-CN" w:bidi="ar"/>
              </w:rPr>
              <w:t xml:space="preserve">  </w:t>
            </w:r>
            <w:r>
              <w:rPr>
                <w:rFonts w:ascii="Times New Roman" w:hAnsi="Times New Roman" w:cs="Times New Roman"/>
                <w:color w:val="000000"/>
                <w:sz w:val="21"/>
                <w:szCs w:val="21"/>
                <w:highlight w:val="none"/>
                <w:lang w:bidi="ar"/>
              </w:rPr>
            </w:r>
            <w:r/>
          </w:p>
        </w:tc>
      </w:tr>
      <w:tr>
        <w:trPr>
          <w:trHeight w:val="375"/>
        </w:trPr>
        <w:tc>
          <w:tcPr>
            <w:gridSpan w:val="5"/>
            <w:tcW w:w="8194" w:type="dxa"/>
            <w:vAlign w:val="top"/>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磋商标的是否全部由小微企业（含视同小微企业）提供</w:t>
            </w:r>
            <w:r>
              <w:rPr>
                <w:rFonts w:ascii="Times New Roman" w:hAnsi="Times New Roman" w:cs="Times New Roman"/>
                <w:color w:val="000000"/>
                <w:sz w:val="21"/>
                <w:szCs w:val="21"/>
                <w:highlight w:val="none"/>
              </w:rPr>
            </w:r>
            <w:r/>
          </w:p>
        </w:tc>
        <w:tc>
          <w:tcPr>
            <w:tcW w:w="1163"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szCs w:val="21"/>
                <w:highlight w:val="none"/>
              </w:rPr>
              <w:t xml:space="preserve">（</w:t>
            </w:r>
            <w:r>
              <w:rPr>
                <w:rFonts w:ascii="Times New Roman" w:hAnsi="Times New Roman" w:cs="Times New Roman"/>
                <w:szCs w:val="21"/>
                <w:highlight w:val="none"/>
                <w:lang w:val="zh-CN"/>
              </w:rPr>
              <w:t xml:space="preserve">填写</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是</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或</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否</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rPr>
              <w:t xml:space="preserve">）</w:t>
            </w:r>
            <w:r>
              <w:rPr>
                <w:rFonts w:ascii="Times New Roman" w:hAnsi="Times New Roman" w:cs="Times New Roman"/>
                <w:color w:val="000000"/>
                <w:sz w:val="21"/>
                <w:szCs w:val="21"/>
                <w:highlight w:val="none"/>
                <w:lang w:bidi="ar"/>
              </w:rPr>
            </w:r>
            <w:r/>
          </w:p>
        </w:tc>
      </w:tr>
    </w:tbl>
    <w:p>
      <w:pPr>
        <w:pStyle w:val="1114"/>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供应商全称（公章）：</w:t>
      </w:r>
      <w:r>
        <w:rPr>
          <w:rFonts w:hint="eastAsia" w:ascii="宋体" w:hAnsi="宋体" w:eastAsia="宋体" w:cs="宋体"/>
          <w:color w:val="000000"/>
          <w:sz w:val="21"/>
          <w:szCs w:val="21"/>
          <w:highlight w:val="none"/>
        </w:rPr>
      </w:r>
      <w:r/>
    </w:p>
    <w:p>
      <w:pPr>
        <w:pStyle w:val="108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1088"/>
        <w:jc w:val="left"/>
        <w:spacing w:line="360" w:lineRule="auto"/>
        <w:shd w:val="clear" w:color="auto" w:fill="ffffff"/>
        <w:widowControl/>
        <w:rPr>
          <w:rFonts w:ascii="Times New Roman" w:hAnsi="Times New Roman" w:cs="Times New Roman"/>
          <w:szCs w:val="21"/>
          <w:highlight w:val="none"/>
          <w:lang w:val="en-US" w:eastAsia="zh-CN"/>
        </w:rPr>
      </w:pPr>
      <w:r/>
      <w:bookmarkStart w:id="170" w:name="_Toc14915"/>
      <w:r/>
      <w:bookmarkStart w:id="171" w:name="_Toc12470"/>
      <w:r>
        <w:rPr>
          <w:rFonts w:ascii="Times New Roman" w:hAnsi="Times New Roman" w:cs="Times New Roman"/>
          <w:szCs w:val="21"/>
          <w:highlight w:val="none"/>
          <w:lang w:eastAsia="zh-CN"/>
        </w:rPr>
        <w:t xml:space="preserve">（</w:t>
      </w:r>
      <w:r>
        <w:rPr>
          <w:rFonts w:ascii="Times New Roman" w:hAnsi="Times New Roman" w:cs="Times New Roman"/>
          <w:szCs w:val="21"/>
          <w:highlight w:val="none"/>
          <w:lang w:val="en-US" w:eastAsia="zh-CN"/>
        </w:rPr>
        <w:t xml:space="preserve">注：项目金额为采购人在一年服务费用的上限，供应商应以承担一场考试服务（虚拟项目，见报价表格式）作为报价基准用于评分。供应商须提供分项报价表，全年项目以此为依据。</w:t>
      </w:r>
      <w:r>
        <w:rPr>
          <w:rFonts w:ascii="Times New Roman" w:hAnsi="Times New Roman" w:cs="Times New Roman"/>
          <w:szCs w:val="21"/>
          <w:highlight w:val="none"/>
          <w:lang w:val="en-US" w:eastAsia="zh-CN"/>
        </w:rPr>
      </w:r>
      <w:r/>
    </w:p>
    <w:p>
      <w:pPr>
        <w:pStyle w:val="1088"/>
        <w:jc w:val="left"/>
        <w:spacing w:line="360" w:lineRule="auto"/>
        <w:shd w:val="clear" w:color="auto" w:fill="ffffff"/>
        <w:widowControl/>
        <w:rPr>
          <w:rFonts w:ascii="Times New Roman" w:hAnsi="Times New Roman" w:eastAsia="宋体" w:cs="Times New Roman"/>
          <w:szCs w:val="21"/>
          <w:highlight w:val="none"/>
          <w:lang w:eastAsia="zh-CN"/>
        </w:rPr>
      </w:pPr>
      <w:r>
        <w:rPr>
          <w:rFonts w:ascii="Times New Roman" w:hAnsi="Times New Roman" w:cs="Times New Roman"/>
          <w:szCs w:val="21"/>
          <w:highlight w:val="none"/>
          <w:lang w:val="en-US" w:eastAsia="zh-CN"/>
        </w:rPr>
        <w:t xml:space="preserve">虚拟项目</w:t>
      </w:r>
      <w:r>
        <w:rPr>
          <w:rFonts w:hint="eastAsia" w:ascii="Times New Roman" w:hAnsi="Times New Roman" w:cs="Times New Roman"/>
          <w:szCs w:val="21"/>
          <w:highlight w:val="none"/>
          <w:lang w:val="en-US" w:eastAsia="zh-CN"/>
        </w:rPr>
        <w:t xml:space="preserve">：</w:t>
      </w:r>
      <w:r>
        <w:rPr>
          <w:rFonts w:ascii="Times New Roman" w:hAnsi="Times New Roman" w:cs="Times New Roman"/>
          <w:szCs w:val="21"/>
          <w:highlight w:val="none"/>
          <w:lang w:val="en-US" w:eastAsia="zh-CN"/>
        </w:rPr>
        <w:t xml:space="preserve">考试规模为面试室15间，考官105人、考生450人，考官抽签点1个，考生抽签点1个，另设有候考室15间，读题室5间，候分室1间，考务工作人员40人，技术服务人员5人</w:t>
      </w:r>
      <w:r>
        <w:rPr>
          <w:rFonts w:hint="eastAsia" w:ascii="Times New Roman" w:hAnsi="Times New Roman" w:cs="Times New Roman"/>
          <w:szCs w:val="21"/>
          <w:highlight w:val="none"/>
          <w:lang w:val="en-US" w:eastAsia="zh-CN"/>
        </w:rPr>
        <w:t xml:space="preserve">。</w:t>
      </w:r>
      <w:r>
        <w:rPr>
          <w:rFonts w:ascii="Times New Roman" w:hAnsi="Times New Roman" w:cs="Times New Roman"/>
          <w:szCs w:val="21"/>
          <w:highlight w:val="none"/>
          <w:lang w:val="en-US" w:eastAsia="zh-CN"/>
        </w:rPr>
        <w:t xml:space="preserve">本报价为限价报</w:t>
      </w:r>
      <w:r>
        <w:rPr>
          <w:rFonts w:ascii="Times New Roman" w:hAnsi="Times New Roman" w:eastAsia="宋体" w:cs="Times New Roman"/>
          <w:szCs w:val="21"/>
          <w:highlight w:val="none"/>
          <w:lang w:val="en-US" w:eastAsia="zh-CN"/>
        </w:rPr>
        <w:t xml:space="preserve">价，1次所有项目报价总和不得超过</w:t>
      </w:r>
      <w:r>
        <w:rPr>
          <w:rFonts w:hint="eastAsia" w:ascii="Times New Roman" w:hAnsi="Times New Roman" w:eastAsia="宋体" w:cs="Times New Roman"/>
          <w:szCs w:val="21"/>
          <w:highlight w:val="none"/>
          <w:lang w:val="en-US" w:eastAsia="zh-CN"/>
        </w:rPr>
        <w:t xml:space="preserve">100000</w:t>
      </w:r>
      <w:r>
        <w:rPr>
          <w:rFonts w:ascii="Times New Roman" w:hAnsi="Times New Roman" w:eastAsia="宋体" w:cs="Times New Roman"/>
          <w:szCs w:val="21"/>
          <w:highlight w:val="none"/>
          <w:lang w:val="en-US" w:eastAsia="zh-CN"/>
        </w:rPr>
        <w:t xml:space="preserve">元</w:t>
      </w:r>
      <w:r>
        <w:rPr>
          <w:rFonts w:ascii="Times New Roman" w:hAnsi="Times New Roman" w:cs="Times New Roman"/>
          <w:szCs w:val="21"/>
          <w:highlight w:val="none"/>
          <w:lang w:eastAsia="zh-CN"/>
        </w:rPr>
        <w:t xml:space="preserve">）</w:t>
      </w:r>
      <w:r>
        <w:rPr>
          <w:rFonts w:ascii="Times New Roman" w:hAnsi="Times New Roman" w:eastAsia="宋体" w:cs="Times New Roman"/>
          <w:szCs w:val="21"/>
          <w:highlight w:val="none"/>
          <w:lang w:eastAsia="zh-CN"/>
        </w:rPr>
      </w:r>
      <w:r/>
    </w:p>
    <w:p>
      <w:pPr>
        <w:pStyle w:val="1088"/>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p>
      <w:pPr>
        <w:pStyle w:val="1088"/>
        <w:ind w:firstLine="422"/>
        <w:jc w:val="left"/>
        <w:spacing w:line="360" w:lineRule="auto"/>
        <w:shd w:val="clear" w:color="auto" w:fill="ffffff"/>
        <w:widowControl/>
        <w:rPr>
          <w:rFonts w:ascii="Times New Roman" w:hAnsi="Times New Roman" w:cs="Times New Roman"/>
          <w:b/>
          <w:bCs/>
          <w:szCs w:val="21"/>
          <w:highlight w:val="none"/>
        </w:rPr>
      </w:pPr>
      <w:r>
        <w:rPr>
          <w:rFonts w:ascii="Times New Roman" w:hAnsi="Times New Roman" w:cs="Times New Roman"/>
          <w:b/>
          <w:bCs/>
          <w:szCs w:val="21"/>
          <w:highlight w:val="none"/>
        </w:rPr>
        <w:t xml:space="preserve">1、本项目仅接受一个价格，不得填报有选择性报价方案。如有优惠条款须注明，但不得影响报价，影响项目履约交付。</w:t>
      </w:r>
      <w:r>
        <w:rPr>
          <w:rFonts w:ascii="Times New Roman" w:hAnsi="Times New Roman" w:cs="Times New Roman"/>
          <w:b/>
          <w:bCs/>
          <w:szCs w:val="21"/>
          <w:highlight w:val="none"/>
        </w:rPr>
      </w:r>
      <w:r/>
    </w:p>
    <w:p>
      <w:pPr>
        <w:pStyle w:val="1088"/>
        <w:ind w:firstLine="422"/>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b/>
          <w:bCs/>
          <w:szCs w:val="21"/>
          <w:highlight w:val="none"/>
        </w:rPr>
        <w:t xml:space="preserve">2、</w:t>
      </w:r>
      <w:r>
        <w:rPr>
          <w:rFonts w:hint="eastAsia" w:ascii="Times New Roman" w:hAnsi="Times New Roman" w:cs="Times New Roman"/>
          <w:b/>
          <w:bCs/>
          <w:szCs w:val="21"/>
          <w:highlight w:val="none"/>
          <w:lang w:eastAsia="zh-CN"/>
        </w:rPr>
        <w:t xml:space="preserve">“</w:t>
      </w:r>
      <w:r>
        <w:rPr>
          <w:rFonts w:ascii="Times New Roman" w:hAnsi="Times New Roman" w:cs="Times New Roman"/>
          <w:b/>
          <w:bCs/>
          <w:szCs w:val="21"/>
          <w:highlight w:val="none"/>
        </w:rPr>
        <w:t xml:space="preserve">磋商</w:t>
      </w:r>
      <w:r>
        <w:rPr>
          <w:rFonts w:ascii="Times New Roman" w:hAnsi="Times New Roman" w:cs="Times New Roman"/>
          <w:b/>
          <w:bCs/>
          <w:szCs w:val="21"/>
          <w:highlight w:val="none"/>
        </w:rPr>
        <w:t xml:space="preserve">标的是否全部由小微企业提供</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栏内填写</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是</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或</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否</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。如填写</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是</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w:t>
      </w:r>
      <w:r>
        <w:rPr>
          <w:rFonts w:ascii="Times New Roman" w:hAnsi="Times New Roman" w:cs="Times New Roman"/>
          <w:b/>
          <w:bCs/>
          <w:szCs w:val="21"/>
          <w:highlight w:val="none"/>
        </w:rPr>
        <w:t xml:space="preserve">供应商需提供《中小企业声明函》《残疾人福利性单位声明函》《属于监狱企业的证明文件》</w:t>
      </w:r>
      <w:r>
        <w:rPr>
          <w:rFonts w:ascii="Times New Roman" w:hAnsi="Times New Roman" w:cs="Times New Roman"/>
          <w:b/>
          <w:szCs w:val="21"/>
          <w:highlight w:val="none"/>
        </w:rPr>
        <w:t xml:space="preserve">。</w:t>
      </w:r>
      <w:r>
        <w:rPr>
          <w:rFonts w:ascii="Times New Roman" w:hAnsi="Times New Roman" w:cs="Times New Roman"/>
          <w:b/>
          <w:bCs/>
          <w:szCs w:val="21"/>
          <w:highlight w:val="none"/>
        </w:rPr>
        <w:t xml:space="preserve">如未按要求提供、填写，不享受价格扣除。</w:t>
      </w:r>
      <w:r>
        <w:rPr>
          <w:rFonts w:ascii="Times New Roman" w:hAnsi="Times New Roman" w:cs="Times New Roman"/>
          <w:szCs w:val="21"/>
          <w:highlight w:val="none"/>
        </w:rPr>
      </w:r>
      <w:r/>
    </w:p>
    <w:p>
      <w:pPr>
        <w:pStyle w:val="1088"/>
        <w:numPr>
          <w:ilvl w:val="0"/>
          <w:numId w:val="0"/>
        </w:numPr>
        <w:jc w:val="center"/>
        <w:rPr>
          <w:rFonts w:hint="eastAsia"/>
          <w:b/>
          <w:bCs/>
          <w:sz w:val="28"/>
          <w:szCs w:val="28"/>
          <w:highlight w:val="none"/>
          <w:lang w:eastAsia="zh-CN"/>
        </w:rPr>
      </w:pPr>
      <w:r>
        <w:rPr>
          <w:rFonts w:hint="eastAsia" w:ascii="宋体" w:hAnsi="宋体" w:eastAsia="宋体" w:cs="宋体"/>
          <w:color w:val="000000"/>
          <w:sz w:val="21"/>
          <w:szCs w:val="21"/>
          <w:highlight w:val="none"/>
          <w:lang w:val="en-US" w:eastAsia="zh-CN"/>
        </w:rPr>
        <w:br w:type="page" w:clear="all"/>
      </w:r>
      <w:r>
        <w:rPr>
          <w:rFonts w:hint="eastAsia"/>
          <w:b/>
          <w:bCs/>
          <w:sz w:val="28"/>
          <w:szCs w:val="28"/>
          <w:highlight w:val="none"/>
          <w:lang w:eastAsia="zh-CN"/>
        </w:rPr>
        <w:t xml:space="preserve">报价表（分包</w:t>
      </w:r>
      <w:r>
        <w:rPr>
          <w:rFonts w:hint="eastAsia"/>
          <w:b/>
          <w:bCs/>
          <w:sz w:val="28"/>
          <w:szCs w:val="28"/>
          <w:highlight w:val="none"/>
          <w:lang w:val="en-US" w:eastAsia="zh-CN"/>
        </w:rPr>
        <w:t xml:space="preserve">2 企事业单位招考电子阅卷服务</w:t>
      </w:r>
      <w:r>
        <w:rPr>
          <w:rFonts w:hint="eastAsia"/>
          <w:b/>
          <w:bCs/>
          <w:sz w:val="28"/>
          <w:szCs w:val="28"/>
          <w:highlight w:val="none"/>
          <w:lang w:eastAsia="zh-CN"/>
        </w:rPr>
        <w:t xml:space="preserve">）</w:t>
      </w:r>
      <w:r>
        <w:rPr>
          <w:rFonts w:hint="eastAsia"/>
          <w:b/>
          <w:bCs/>
          <w:sz w:val="28"/>
          <w:szCs w:val="28"/>
          <w:highlight w:val="none"/>
          <w:lang w:eastAsia="zh-CN"/>
        </w:rPr>
      </w:r>
      <w:r/>
    </w:p>
    <w:p>
      <w:pPr>
        <w:pStyle w:val="1096"/>
        <w:ind w:firstLine="472"/>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项目名称：                                         项目编号：</w:t>
      </w:r>
      <w:r>
        <w:rPr>
          <w:rFonts w:ascii="Times New Roman" w:hAnsi="Times New Roman" w:cs="Times New Roman"/>
          <w:szCs w:val="21"/>
          <w:highlight w:val="none"/>
        </w:rPr>
      </w:r>
      <w:r/>
    </w:p>
    <w:tbl>
      <w:tblPr>
        <w:tblW w:w="5114" w:type="pct"/>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1258"/>
        <w:gridCol w:w="4011"/>
        <w:gridCol w:w="1380"/>
        <w:gridCol w:w="1003"/>
        <w:gridCol w:w="2111"/>
      </w:tblGrid>
      <w:tr>
        <w:trPr>
          <w:trHeight w:val="556"/>
        </w:trPr>
        <w:tc>
          <w:tcPr>
            <w:tcW w:w="287"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hint="eastAsia" w:ascii="宋体" w:hAnsi="宋体"/>
                <w:color w:val="000000"/>
                <w:sz w:val="21"/>
                <w:szCs w:val="21"/>
                <w:highlight w:val="none"/>
              </w:rPr>
              <w:t xml:space="preserve">序号</w:t>
            </w:r>
            <w:r>
              <w:rPr>
                <w:rFonts w:hint="eastAsia" w:ascii="宋体" w:hAnsi="宋体" w:cs="黑体"/>
                <w:color w:val="000000"/>
                <w:sz w:val="21"/>
                <w:szCs w:val="21"/>
                <w:highlight w:val="none"/>
                <w:lang w:bidi="ar"/>
              </w:rPr>
            </w:r>
            <w:r/>
          </w:p>
        </w:tc>
        <w:tc>
          <w:tcPr>
            <w:tcW w:w="607" w:type="dxa"/>
            <w:vAlign w:val="center"/>
            <w:textDirection w:val="lrTb"/>
            <w:noWrap w:val="false"/>
          </w:tcPr>
          <w:p>
            <w:pPr>
              <w:pStyle w:val="1088"/>
              <w:jc w:val="center"/>
              <w:widowControl/>
              <w:rPr>
                <w:rFonts w:hint="eastAsia" w:ascii="宋体" w:hAnsi="宋体" w:cs="黑体"/>
                <w:color w:val="000000"/>
                <w:sz w:val="21"/>
                <w:szCs w:val="21"/>
                <w:highlight w:val="none"/>
              </w:rPr>
            </w:pPr>
            <w:r>
              <w:rPr>
                <w:rFonts w:hint="eastAsia" w:ascii="宋体" w:hAnsi="宋体"/>
                <w:color w:val="000000"/>
                <w:sz w:val="21"/>
                <w:szCs w:val="21"/>
                <w:highlight w:val="none"/>
              </w:rPr>
              <w:t xml:space="preserve">内容</w:t>
            </w:r>
            <w:r>
              <w:rPr>
                <w:rFonts w:hint="eastAsia" w:ascii="宋体" w:hAnsi="宋体" w:cs="黑体"/>
                <w:color w:val="000000"/>
                <w:sz w:val="21"/>
                <w:szCs w:val="21"/>
                <w:highlight w:val="none"/>
              </w:rPr>
            </w:r>
            <w:r/>
          </w:p>
        </w:tc>
        <w:tc>
          <w:tcPr>
            <w:tcW w:w="1936" w:type="dxa"/>
            <w:vAlign w:val="center"/>
            <w:textDirection w:val="lrTb"/>
            <w:noWrap w:val="false"/>
          </w:tcPr>
          <w:p>
            <w:pPr>
              <w:pStyle w:val="1088"/>
              <w:jc w:val="center"/>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明细</w:t>
            </w:r>
            <w:r>
              <w:rPr>
                <w:rFonts w:hint="eastAsia" w:ascii="宋体" w:hAnsi="宋体"/>
                <w:color w:val="000000"/>
                <w:sz w:val="21"/>
                <w:szCs w:val="21"/>
                <w:highlight w:val="none"/>
              </w:rPr>
            </w:r>
            <w:r/>
          </w:p>
        </w:tc>
        <w:tc>
          <w:tcPr>
            <w:tcW w:w="666"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hint="eastAsia" w:ascii="宋体" w:hAnsi="宋体"/>
                <w:color w:val="000000"/>
                <w:sz w:val="21"/>
                <w:szCs w:val="21"/>
                <w:highlight w:val="none"/>
              </w:rPr>
              <w:t xml:space="preserve">单价（元）</w:t>
            </w:r>
            <w:r>
              <w:rPr>
                <w:rFonts w:hint="eastAsia" w:ascii="宋体" w:hAnsi="宋体" w:cs="黑体"/>
                <w:color w:val="000000"/>
                <w:sz w:val="21"/>
                <w:szCs w:val="21"/>
                <w:highlight w:val="none"/>
                <w:lang w:bidi="ar"/>
              </w:rPr>
            </w:r>
            <w:r/>
          </w:p>
        </w:tc>
        <w:tc>
          <w:tcPr>
            <w:tcW w:w="483" w:type="dxa"/>
            <w:vAlign w:val="center"/>
            <w:textDirection w:val="lrTb"/>
            <w:noWrap w:val="false"/>
          </w:tcPr>
          <w:p>
            <w:pPr>
              <w:pStyle w:val="1088"/>
              <w:jc w:val="center"/>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数量</w:t>
            </w:r>
            <w:r>
              <w:rPr>
                <w:rFonts w:hint="eastAsia" w:ascii="宋体" w:hAnsi="宋体"/>
                <w:color w:val="000000"/>
                <w:sz w:val="21"/>
                <w:szCs w:val="21"/>
                <w:highlight w:val="none"/>
              </w:rPr>
            </w:r>
            <w:r/>
          </w:p>
        </w:tc>
        <w:tc>
          <w:tcPr>
            <w:tcW w:w="1019" w:type="dxa"/>
            <w:vAlign w:val="center"/>
            <w:textDirection w:val="lrTb"/>
            <w:noWrap w:val="false"/>
          </w:tcPr>
          <w:p>
            <w:pPr>
              <w:pStyle w:val="1088"/>
              <w:jc w:val="center"/>
              <w:widowControl/>
              <w:rPr>
                <w:rFonts w:hint="eastAsia" w:ascii="宋体" w:hAnsi="宋体" w:cs="黑体"/>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小计</w:t>
            </w:r>
            <w:r>
              <w:rPr>
                <w:rFonts w:ascii="Times New Roman" w:hAnsi="Times New Roman" w:cs="Times New Roman"/>
                <w:color w:val="000000"/>
                <w:sz w:val="21"/>
                <w:szCs w:val="21"/>
                <w:highlight w:val="none"/>
              </w:rPr>
              <w:t xml:space="preserve">价格（元）</w:t>
            </w:r>
            <w:r>
              <w:rPr>
                <w:rFonts w:hint="eastAsia" w:ascii="宋体" w:hAnsi="宋体" w:cs="黑体"/>
                <w:color w:val="000000"/>
                <w:sz w:val="21"/>
                <w:szCs w:val="21"/>
                <w:highlight w:val="none"/>
              </w:rPr>
            </w:r>
            <w:r/>
          </w:p>
        </w:tc>
      </w:tr>
      <w:tr>
        <w:trPr>
          <w:trHeight w:val="375"/>
        </w:trPr>
        <w:tc>
          <w:tcPr>
            <w:tcW w:w="287" w:type="dxa"/>
            <w:vAlign w:val="center"/>
            <w:textDirection w:val="lrTb"/>
            <w:noWrap w:val="false"/>
          </w:tcPr>
          <w:p>
            <w:pPr>
              <w:pStyle w:val="1088"/>
              <w:ind w:firstLine="0"/>
              <w:jc w:val="center"/>
              <w:spacing w:line="240" w:lineRule="auto"/>
              <w:widowControl/>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val="en-US" w:eastAsia="zh-CN"/>
              </w:rPr>
            </w:r>
            <w:r/>
          </w:p>
        </w:tc>
        <w:tc>
          <w:tcPr>
            <w:tcW w:w="607" w:type="dxa"/>
            <w:vAlign w:val="center"/>
            <w:textDirection w:val="lrTb"/>
            <w:noWrap w:val="false"/>
          </w:tcPr>
          <w:p>
            <w:pPr>
              <w:pStyle w:val="1162"/>
              <w:ind w:firstLine="0"/>
              <w:jc w:val="left"/>
              <w:rPr>
                <w:rFonts w:ascii="宋体" w:hAnsi="宋体" w:eastAsia="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阅卷服务费（A3正反面）</w:t>
            </w:r>
            <w:r>
              <w:rPr>
                <w:rFonts w:ascii="宋体" w:hAnsi="宋体" w:eastAsia="宋体"/>
                <w:color w:val="000000"/>
                <w:sz w:val="21"/>
                <w:szCs w:val="21"/>
                <w:highlight w:val="none"/>
                <w:lang w:val="en-US" w:eastAsia="zh-CN" w:bidi="ar"/>
              </w:rPr>
            </w:r>
            <w:r/>
          </w:p>
        </w:tc>
        <w:tc>
          <w:tcPr>
            <w:tcW w:w="1936" w:type="dxa"/>
            <w:vAlign w:val="center"/>
            <w:vMerge w:val="restart"/>
            <w:textDirection w:val="lrTb"/>
            <w:noWrap w:val="false"/>
          </w:tcPr>
          <w:p>
            <w:pPr>
              <w:pStyle w:val="1162"/>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1、本地化服务，服务商提供扫描仪，阅卷平台和相关软件、网络的安装和配置等服务；</w:t>
            </w:r>
            <w:r>
              <w:rPr>
                <w:rFonts w:hint="eastAsia" w:ascii="宋体" w:hAnsi="宋体" w:eastAsia="宋体" w:cs="宋体"/>
                <w:color w:val="000000"/>
                <w:sz w:val="21"/>
                <w:szCs w:val="21"/>
                <w:highlight w:val="none"/>
              </w:rPr>
            </w:r>
            <w:r/>
          </w:p>
          <w:p>
            <w:pPr>
              <w:pStyle w:val="1162"/>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2、阅卷账号、试卷切分方案等配置；</w:t>
            </w:r>
            <w:r>
              <w:rPr>
                <w:rFonts w:hint="eastAsia" w:ascii="宋体" w:hAnsi="宋体" w:eastAsia="宋体" w:cs="宋体"/>
                <w:color w:val="000000"/>
                <w:sz w:val="21"/>
                <w:szCs w:val="21"/>
                <w:highlight w:val="none"/>
              </w:rPr>
            </w:r>
            <w:r/>
          </w:p>
          <w:p>
            <w:pPr>
              <w:pStyle w:val="1162"/>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3、答题卷扫描；</w:t>
            </w:r>
            <w:r>
              <w:rPr>
                <w:rFonts w:hint="eastAsia" w:ascii="宋体" w:hAnsi="宋体" w:eastAsia="宋体" w:cs="宋体"/>
                <w:color w:val="000000"/>
                <w:sz w:val="21"/>
                <w:szCs w:val="21"/>
                <w:highlight w:val="none"/>
              </w:rPr>
            </w:r>
            <w:r/>
          </w:p>
          <w:p>
            <w:pPr>
              <w:pStyle w:val="1162"/>
              <w:numPr>
                <w:ilvl w:val="0"/>
                <w:numId w:val="0"/>
              </w:numPr>
              <w:ind w:left="0" w:firstLine="0"/>
              <w:jc w:val="both"/>
              <w:widowControl/>
              <w:rPr>
                <w:rFonts w:ascii="宋体" w:hAnsi="宋体" w:eastAsia="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4、阅卷数据分析</w:t>
            </w:r>
            <w:r>
              <w:rPr>
                <w:rFonts w:hint="eastAsia" w:ascii="宋体" w:hAnsi="宋体" w:eastAsia="宋体" w:cs="宋体"/>
                <w:color w:val="000000"/>
                <w:sz w:val="21"/>
                <w:szCs w:val="21"/>
                <w:highlight w:val="none"/>
                <w:lang w:eastAsia="zh-CN"/>
              </w:rPr>
              <w:t xml:space="preserve">。</w:t>
            </w:r>
            <w:r>
              <w:rPr>
                <w:rFonts w:ascii="宋体" w:hAnsi="宋体" w:eastAsia="宋体"/>
                <w:color w:val="000000"/>
                <w:sz w:val="21"/>
                <w:szCs w:val="21"/>
                <w:highlight w:val="none"/>
                <w:lang w:val="en-US" w:eastAsia="zh-CN" w:bidi="ar"/>
              </w:rPr>
            </w:r>
            <w:r/>
          </w:p>
        </w:tc>
        <w:tc>
          <w:tcPr>
            <w:tcW w:w="666" w:type="dxa"/>
            <w:vAlign w:val="center"/>
            <w:textDirection w:val="lrTb"/>
            <w:noWrap w:val="false"/>
          </w:tcPr>
          <w:p>
            <w:pPr>
              <w:pStyle w:val="1088"/>
              <w:ind w:firstLine="0"/>
              <w:jc w:val="center"/>
              <w:spacing w:line="240" w:lineRule="auto"/>
              <w:widowControl/>
              <w:rPr>
                <w:rFonts w:ascii="宋体" w:hAnsi="宋体" w:eastAsia="宋体"/>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  元/张</w:t>
            </w:r>
            <w:r>
              <w:rPr>
                <w:rFonts w:ascii="宋体" w:hAnsi="宋体" w:eastAsia="宋体"/>
                <w:color w:val="000000"/>
                <w:sz w:val="21"/>
                <w:szCs w:val="21"/>
                <w:highlight w:val="none"/>
                <w:lang w:val="en-US" w:eastAsia="zh-CN" w:bidi="ar"/>
              </w:rPr>
            </w:r>
            <w:r/>
          </w:p>
        </w:tc>
        <w:tc>
          <w:tcPr>
            <w:tcW w:w="483" w:type="dxa"/>
            <w:vAlign w:val="center"/>
            <w:textDirection w:val="lrTb"/>
            <w:noWrap w:val="false"/>
          </w:tcPr>
          <w:p>
            <w:pPr>
              <w:pStyle w:val="1162"/>
              <w:ind w:firstLine="0"/>
              <w:jc w:val="center"/>
              <w:rPr>
                <w:rFonts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000</w:t>
            </w:r>
            <w:r>
              <w:rPr>
                <w:rFonts w:hint="eastAsia" w:ascii="宋体" w:hAnsi="宋体" w:eastAsia="宋体" w:cs="宋体"/>
                <w:color w:val="000000"/>
                <w:sz w:val="21"/>
                <w:szCs w:val="21"/>
                <w:highlight w:val="none"/>
              </w:rPr>
              <w:t xml:space="preserve">张</w:t>
            </w:r>
            <w:r>
              <w:rPr>
                <w:rFonts w:ascii="宋体" w:hAnsi="宋体" w:eastAsia="宋体"/>
                <w:color w:val="000000"/>
                <w:sz w:val="21"/>
                <w:szCs w:val="21"/>
                <w:highlight w:val="none"/>
                <w:lang w:val="en-US" w:eastAsia="zh-CN" w:bidi="ar"/>
              </w:rPr>
            </w:r>
            <w:r/>
          </w:p>
        </w:tc>
        <w:tc>
          <w:tcPr>
            <w:tcW w:w="1019"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hint="eastAsia" w:ascii="宋体" w:hAnsi="宋体" w:cs="黑体"/>
                <w:color w:val="000000"/>
                <w:sz w:val="21"/>
                <w:szCs w:val="21"/>
                <w:highlight w:val="none"/>
                <w:lang w:bidi="ar"/>
              </w:rPr>
            </w:r>
            <w:r/>
          </w:p>
        </w:tc>
      </w:tr>
      <w:tr>
        <w:trPr>
          <w:trHeight w:val="375"/>
        </w:trPr>
        <w:tc>
          <w:tcPr>
            <w:tcW w:w="287" w:type="dxa"/>
            <w:vAlign w:val="center"/>
            <w:textDirection w:val="lrTb"/>
            <w:noWrap w:val="false"/>
          </w:tcPr>
          <w:p>
            <w:pPr>
              <w:pStyle w:val="1088"/>
              <w:ind w:firstLine="0"/>
              <w:jc w:val="center"/>
              <w:spacing w:line="240" w:lineRule="auto"/>
              <w:widowControl/>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tcW w:w="607" w:type="dxa"/>
            <w:vAlign w:val="center"/>
            <w:textDirection w:val="lrTb"/>
            <w:noWrap w:val="false"/>
          </w:tcPr>
          <w:p>
            <w:pPr>
              <w:pStyle w:val="1162"/>
              <w:ind w:firstLine="0"/>
              <w:jc w:val="left"/>
              <w:rPr>
                <w:rFonts w:ascii="宋体" w:hAnsi="宋体" w:eastAsia="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阅卷服务费</w:t>
            </w:r>
            <w:r>
              <w:rPr>
                <w:rFonts w:hint="eastAsia" w:ascii="宋体" w:hAnsi="宋体" w:eastAsia="宋体"/>
                <w:color w:val="000000"/>
                <w:sz w:val="21"/>
                <w:szCs w:val="21"/>
                <w:highlight w:val="none"/>
              </w:rPr>
              <w:t xml:space="preserve">（A4正反面）</w:t>
            </w:r>
            <w:r>
              <w:rPr>
                <w:rFonts w:ascii="宋体" w:hAnsi="宋体" w:eastAsia="宋体"/>
                <w:color w:val="000000"/>
                <w:sz w:val="21"/>
                <w:szCs w:val="21"/>
                <w:highlight w:val="none"/>
                <w:lang w:val="en-US" w:eastAsia="zh-CN" w:bidi="ar"/>
              </w:rPr>
            </w:r>
            <w:r/>
          </w:p>
        </w:tc>
        <w:tc>
          <w:tcPr>
            <w:tcW w:w="1936" w:type="dxa"/>
            <w:vAlign w:val="center"/>
            <w:vMerge w:val="continue"/>
            <w:textDirection w:val="lrTb"/>
            <w:noWrap w:val="false"/>
          </w:tcPr>
          <w:p>
            <w:pPr>
              <w:pStyle w:val="1088"/>
              <w:numPr>
                <w:ilvl w:val="0"/>
                <w:numId w:val="0"/>
              </w:numPr>
              <w:ind w:left="0" w:firstLine="0"/>
              <w:jc w:val="both"/>
              <w:spacing w:line="240" w:lineRule="auto"/>
              <w:widowControl/>
              <w:rPr>
                <w:rFonts w:ascii="宋体" w:hAnsi="宋体"/>
                <w:color w:val="000000"/>
                <w:sz w:val="21"/>
                <w:szCs w:val="21"/>
                <w:highlight w:val="none"/>
                <w:lang w:val="en-US" w:eastAsia="zh-CN" w:bidi="ar"/>
              </w:rPr>
            </w:pPr>
            <w:r>
              <w:rPr>
                <w:rFonts w:ascii="宋体" w:hAnsi="宋体"/>
                <w:color w:val="000000"/>
                <w:sz w:val="21"/>
                <w:szCs w:val="21"/>
                <w:highlight w:val="none"/>
                <w:lang w:val="en-US" w:eastAsia="zh-CN" w:bidi="ar"/>
              </w:rPr>
            </w:r>
            <w:r/>
          </w:p>
        </w:tc>
        <w:tc>
          <w:tcPr>
            <w:tcW w:w="666" w:type="dxa"/>
            <w:vAlign w:val="center"/>
            <w:textDirection w:val="lrTb"/>
            <w:noWrap w:val="false"/>
          </w:tcPr>
          <w:p>
            <w:pPr>
              <w:pStyle w:val="1088"/>
              <w:ind w:firstLine="0"/>
              <w:jc w:val="center"/>
              <w:spacing w:line="240" w:lineRule="auto"/>
              <w:widowControl/>
              <w:rPr>
                <w:rFonts w:ascii="宋体" w:hAnsi="宋体" w:eastAsia="宋体"/>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  元/张</w:t>
            </w:r>
            <w:r>
              <w:rPr>
                <w:rFonts w:ascii="宋体" w:hAnsi="宋体" w:eastAsia="宋体"/>
                <w:color w:val="000000"/>
                <w:sz w:val="21"/>
                <w:szCs w:val="21"/>
                <w:highlight w:val="none"/>
                <w:lang w:val="en-US" w:eastAsia="zh-CN" w:bidi="ar"/>
              </w:rPr>
            </w:r>
            <w:r/>
          </w:p>
        </w:tc>
        <w:tc>
          <w:tcPr>
            <w:tcW w:w="483" w:type="dxa"/>
            <w:vAlign w:val="center"/>
            <w:textDirection w:val="lrTb"/>
            <w:noWrap w:val="false"/>
          </w:tcPr>
          <w:p>
            <w:pPr>
              <w:pStyle w:val="1162"/>
              <w:ind w:firstLine="0"/>
              <w:jc w:val="center"/>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rPr>
              <w:t xml:space="preserve">2000张</w:t>
            </w:r>
            <w:r>
              <w:rPr>
                <w:rFonts w:hint="eastAsia" w:ascii="宋体" w:hAnsi="宋体" w:eastAsia="宋体"/>
                <w:color w:val="000000"/>
                <w:sz w:val="21"/>
                <w:szCs w:val="21"/>
                <w:highlight w:val="none"/>
                <w:lang w:val="en-US" w:eastAsia="zh-CN" w:bidi="ar"/>
              </w:rPr>
            </w:r>
            <w:r/>
          </w:p>
        </w:tc>
        <w:tc>
          <w:tcPr>
            <w:tcW w:w="1019"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hint="eastAsia" w:ascii="宋体" w:hAnsi="宋体" w:cs="黑体"/>
                <w:color w:val="000000"/>
                <w:sz w:val="21"/>
                <w:szCs w:val="21"/>
                <w:highlight w:val="none"/>
                <w:lang w:bidi="ar"/>
              </w:rPr>
            </w:r>
            <w:r/>
          </w:p>
        </w:tc>
      </w:tr>
      <w:tr>
        <w:trPr>
          <w:trHeight w:val="375"/>
        </w:trPr>
        <w:tc>
          <w:tcPr>
            <w:tcW w:w="287" w:type="dxa"/>
            <w:vAlign w:val="center"/>
            <w:textDirection w:val="lrTb"/>
            <w:noWrap w:val="false"/>
          </w:tcPr>
          <w:p>
            <w:pPr>
              <w:pStyle w:val="1088"/>
              <w:ind w:firstLine="0"/>
              <w:jc w:val="center"/>
              <w:spacing w:line="240" w:lineRule="auto"/>
              <w:widowControl/>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w:t>
            </w:r>
            <w:r>
              <w:rPr>
                <w:rFonts w:ascii="宋体" w:hAnsi="宋体"/>
                <w:color w:val="000000"/>
                <w:sz w:val="21"/>
                <w:szCs w:val="21"/>
                <w:highlight w:val="none"/>
                <w:lang w:val="en-US" w:eastAsia="zh-CN"/>
              </w:rPr>
            </w:r>
            <w:r/>
          </w:p>
        </w:tc>
        <w:tc>
          <w:tcPr>
            <w:tcW w:w="607" w:type="dxa"/>
            <w:vAlign w:val="center"/>
            <w:textDirection w:val="lrTb"/>
            <w:noWrap w:val="false"/>
          </w:tcPr>
          <w:p>
            <w:pPr>
              <w:pStyle w:val="1162"/>
              <w:ind w:firstLine="0"/>
              <w:jc w:val="left"/>
              <w:rPr>
                <w:rFonts w:ascii="宋体" w:hAnsi="宋体" w:eastAsia="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阅卷服务费</w:t>
            </w:r>
            <w:r>
              <w:rPr>
                <w:rFonts w:hint="eastAsia" w:ascii="宋体" w:hAnsi="宋体" w:eastAsia="宋体"/>
                <w:color w:val="000000"/>
                <w:sz w:val="21"/>
                <w:szCs w:val="21"/>
                <w:highlight w:val="none"/>
              </w:rPr>
              <w:t xml:space="preserve">（A</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正反面）</w:t>
            </w:r>
            <w:r>
              <w:rPr>
                <w:rFonts w:ascii="宋体" w:hAnsi="宋体" w:eastAsia="宋体"/>
                <w:color w:val="000000"/>
                <w:sz w:val="21"/>
                <w:szCs w:val="21"/>
                <w:highlight w:val="none"/>
                <w:lang w:val="en-US" w:eastAsia="zh-CN" w:bidi="ar"/>
              </w:rPr>
            </w:r>
            <w:r/>
          </w:p>
        </w:tc>
        <w:tc>
          <w:tcPr>
            <w:tcW w:w="1936" w:type="dxa"/>
            <w:vAlign w:val="center"/>
            <w:vMerge w:val="continue"/>
            <w:textDirection w:val="lrTb"/>
            <w:noWrap w:val="false"/>
          </w:tcPr>
          <w:p>
            <w:pPr>
              <w:pStyle w:val="1088"/>
              <w:numPr>
                <w:ilvl w:val="0"/>
                <w:numId w:val="0"/>
              </w:numPr>
              <w:ind w:left="0" w:firstLine="0"/>
              <w:jc w:val="both"/>
              <w:spacing w:line="240" w:lineRule="auto"/>
              <w:widowControl/>
              <w:rPr>
                <w:rFonts w:ascii="宋体" w:hAnsi="宋体"/>
                <w:color w:val="000000"/>
                <w:sz w:val="21"/>
                <w:szCs w:val="21"/>
                <w:highlight w:val="none"/>
                <w:lang w:val="en-US" w:eastAsia="zh-CN" w:bidi="ar"/>
              </w:rPr>
            </w:pPr>
            <w:r>
              <w:rPr>
                <w:rFonts w:ascii="宋体" w:hAnsi="宋体"/>
                <w:color w:val="000000"/>
                <w:sz w:val="21"/>
                <w:szCs w:val="21"/>
                <w:highlight w:val="none"/>
                <w:lang w:val="en-US" w:eastAsia="zh-CN" w:bidi="ar"/>
              </w:rPr>
            </w:r>
            <w:r/>
          </w:p>
        </w:tc>
        <w:tc>
          <w:tcPr>
            <w:tcW w:w="666" w:type="dxa"/>
            <w:vAlign w:val="center"/>
            <w:textDirection w:val="lrTb"/>
            <w:noWrap w:val="false"/>
          </w:tcPr>
          <w:p>
            <w:pPr>
              <w:pStyle w:val="1088"/>
              <w:ind w:firstLine="0"/>
              <w:jc w:val="center"/>
              <w:spacing w:line="240" w:lineRule="auto"/>
              <w:widowControl/>
              <w:rPr>
                <w:rFonts w:hint="eastAsia" w:ascii="宋体" w:hAnsi="宋体"/>
                <w:color w:val="000000"/>
                <w:sz w:val="21"/>
                <w:szCs w:val="21"/>
                <w:highlight w:val="none"/>
                <w:lang w:bidi="ar"/>
              </w:rPr>
            </w:pPr>
            <w:r>
              <w:rPr>
                <w:rFonts w:hint="eastAsia" w:ascii="Times New Roman" w:hAnsi="Times New Roman" w:cs="Times New Roman"/>
                <w:color w:val="000000"/>
                <w:sz w:val="21"/>
                <w:szCs w:val="21"/>
                <w:highlight w:val="none"/>
                <w:lang w:val="en-US" w:eastAsia="zh-CN" w:bidi="ar"/>
              </w:rPr>
              <w:t xml:space="preserve">  元/张</w:t>
            </w:r>
            <w:r>
              <w:rPr>
                <w:rFonts w:hint="eastAsia" w:ascii="宋体" w:hAnsi="宋体"/>
                <w:color w:val="000000"/>
                <w:sz w:val="21"/>
                <w:szCs w:val="21"/>
                <w:highlight w:val="none"/>
                <w:lang w:bidi="ar"/>
              </w:rPr>
            </w:r>
            <w:r/>
          </w:p>
        </w:tc>
        <w:tc>
          <w:tcPr>
            <w:tcW w:w="483" w:type="dxa"/>
            <w:vAlign w:val="center"/>
            <w:textDirection w:val="lrTb"/>
            <w:noWrap w:val="false"/>
          </w:tcPr>
          <w:p>
            <w:pPr>
              <w:pStyle w:val="1162"/>
              <w:ind w:firstLine="0"/>
              <w:jc w:val="center"/>
              <w:rPr>
                <w:rFonts w:hint="eastAsia" w:ascii="宋体" w:hAnsi="宋体"/>
                <w:color w:val="000000"/>
                <w:sz w:val="21"/>
                <w:szCs w:val="21"/>
                <w:highlight w:val="none"/>
                <w:lang w:val="en-US" w:eastAsia="zh-CN" w:bidi="ar"/>
              </w:rPr>
            </w:pPr>
            <w:r>
              <w:rPr>
                <w:rFonts w:hint="eastAsia" w:ascii="宋体" w:hAnsi="宋体" w:eastAsia="宋体"/>
                <w:color w:val="000000"/>
                <w:sz w:val="21"/>
                <w:szCs w:val="21"/>
                <w:highlight w:val="none"/>
              </w:rPr>
              <w:t xml:space="preserve">2000张</w:t>
            </w:r>
            <w:r>
              <w:rPr>
                <w:rFonts w:hint="eastAsia" w:ascii="宋体" w:hAnsi="宋体"/>
                <w:color w:val="000000"/>
                <w:sz w:val="21"/>
                <w:szCs w:val="21"/>
                <w:highlight w:val="none"/>
                <w:lang w:val="en-US" w:eastAsia="zh-CN" w:bidi="ar"/>
              </w:rPr>
            </w:r>
            <w:r/>
          </w:p>
        </w:tc>
        <w:tc>
          <w:tcPr>
            <w:tcW w:w="1019"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hint="eastAsia" w:ascii="宋体" w:hAnsi="宋体" w:cs="黑体"/>
                <w:color w:val="000000"/>
                <w:sz w:val="21"/>
                <w:szCs w:val="21"/>
                <w:highlight w:val="none"/>
                <w:lang w:bidi="ar"/>
              </w:rPr>
            </w:r>
            <w:r/>
          </w:p>
        </w:tc>
      </w:tr>
      <w:tr>
        <w:trPr>
          <w:trHeight w:val="375"/>
        </w:trPr>
        <w:tc>
          <w:tcPr>
            <w:tcW w:w="287" w:type="dxa"/>
            <w:vAlign w:val="center"/>
            <w:textDirection w:val="lrTb"/>
            <w:noWrap w:val="false"/>
          </w:tcPr>
          <w:p>
            <w:pPr>
              <w:pStyle w:val="1088"/>
              <w:ind w:firstLine="0"/>
              <w:jc w:val="center"/>
              <w:spacing w:line="240" w:lineRule="auto"/>
              <w:widowControl/>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lang w:val="en-US" w:eastAsia="zh-CN"/>
              </w:rPr>
            </w:r>
            <w:r/>
          </w:p>
        </w:tc>
        <w:tc>
          <w:tcPr>
            <w:tcW w:w="607" w:type="dxa"/>
            <w:vAlign w:val="center"/>
            <w:textDirection w:val="lrTb"/>
            <w:noWrap w:val="false"/>
          </w:tcPr>
          <w:p>
            <w:pPr>
              <w:pStyle w:val="1162"/>
              <w:ind w:firstLine="0"/>
              <w:jc w:val="left"/>
              <w:rPr>
                <w:rFonts w:hint="eastAsia" w:ascii="宋体" w:hAnsi="宋体" w:eastAsia="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阅卷技术人员</w:t>
            </w:r>
            <w:r>
              <w:rPr>
                <w:rFonts w:hint="eastAsia" w:ascii="宋体" w:hAnsi="宋体" w:eastAsia="宋体"/>
                <w:color w:val="000000"/>
                <w:sz w:val="21"/>
                <w:szCs w:val="21"/>
                <w:highlight w:val="none"/>
                <w:lang w:val="en-US" w:eastAsia="zh-CN" w:bidi="ar"/>
              </w:rPr>
            </w:r>
            <w:r/>
          </w:p>
        </w:tc>
        <w:tc>
          <w:tcPr>
            <w:tcW w:w="1936" w:type="dxa"/>
            <w:vAlign w:val="center"/>
            <w:textDirection w:val="lrTb"/>
            <w:noWrap w:val="false"/>
          </w:tcPr>
          <w:p>
            <w:pPr>
              <w:pStyle w:val="1162"/>
              <w:numPr>
                <w:ilvl w:val="0"/>
                <w:numId w:val="0"/>
              </w:numPr>
              <w:ind w:left="0" w:firstLine="0"/>
              <w:jc w:val="both"/>
              <w:widowControl/>
              <w:rPr>
                <w:rFonts w:ascii="宋体" w:hAnsi="宋体"/>
                <w:color w:val="000000"/>
                <w:sz w:val="21"/>
                <w:szCs w:val="21"/>
                <w:highlight w:val="none"/>
                <w:lang w:val="en-US" w:bidi="ar"/>
              </w:rPr>
            </w:pPr>
            <w:r>
              <w:rPr>
                <w:rFonts w:ascii="宋体" w:hAnsi="宋体"/>
                <w:color w:val="000000"/>
                <w:sz w:val="21"/>
                <w:szCs w:val="21"/>
                <w:highlight w:val="none"/>
                <w:lang w:val="en-US" w:bidi="ar"/>
              </w:rPr>
              <w:t xml:space="preserve">在考试期间</w:t>
            </w:r>
            <w:r>
              <w:rPr>
                <w:rFonts w:ascii="宋体" w:hAnsi="宋体"/>
                <w:color w:val="000000"/>
                <w:sz w:val="21"/>
                <w:szCs w:val="21"/>
                <w:highlight w:val="none"/>
                <w:lang w:val="en-US" w:eastAsia="zh-CN" w:bidi="ar"/>
              </w:rPr>
              <w:t xml:space="preserve">（包含考前、考中、考后的考务工作技术支持）</w:t>
            </w:r>
            <w:r>
              <w:rPr>
                <w:rFonts w:ascii="宋体" w:hAnsi="宋体"/>
                <w:color w:val="000000"/>
                <w:sz w:val="21"/>
                <w:szCs w:val="21"/>
                <w:highlight w:val="none"/>
                <w:lang w:val="en-US" w:bidi="ar"/>
              </w:rPr>
              <w:t xml:space="preserve">派驻技术人员应要求在采购人指定地点驻点，</w:t>
            </w:r>
            <w:r>
              <w:rPr>
                <w:rFonts w:ascii="宋体" w:hAnsi="宋体"/>
                <w:color w:val="000000"/>
                <w:sz w:val="21"/>
                <w:szCs w:val="21"/>
                <w:highlight w:val="none"/>
                <w:lang w:val="en-US" w:eastAsia="zh-CN" w:bidi="ar"/>
              </w:rPr>
              <w:t xml:space="preserve">参加考务会、勘察考点、系统部署调试、人员培训、</w:t>
            </w:r>
            <w:r>
              <w:rPr>
                <w:rFonts w:ascii="宋体" w:hAnsi="宋体"/>
                <w:color w:val="000000"/>
                <w:sz w:val="21"/>
                <w:szCs w:val="21"/>
                <w:highlight w:val="none"/>
                <w:lang w:val="en-US" w:bidi="ar"/>
              </w:rPr>
              <w:t xml:space="preserve">现场技术</w:t>
            </w:r>
            <w:r>
              <w:rPr>
                <w:rFonts w:ascii="宋体" w:hAnsi="宋体"/>
                <w:color w:val="000000"/>
                <w:sz w:val="21"/>
                <w:szCs w:val="21"/>
                <w:highlight w:val="none"/>
                <w:lang w:val="en-US" w:eastAsia="zh-CN" w:bidi="ar"/>
              </w:rPr>
              <w:t xml:space="preserve">保障</w:t>
            </w:r>
            <w:r>
              <w:rPr>
                <w:rFonts w:ascii="宋体" w:hAnsi="宋体"/>
                <w:color w:val="000000"/>
                <w:sz w:val="21"/>
                <w:szCs w:val="21"/>
                <w:highlight w:val="none"/>
                <w:lang w:val="en-US" w:bidi="ar"/>
              </w:rPr>
              <w:t xml:space="preserve">、</w:t>
            </w:r>
            <w:r>
              <w:rPr>
                <w:rFonts w:ascii="宋体" w:hAnsi="宋体"/>
                <w:color w:val="000000"/>
                <w:sz w:val="21"/>
                <w:szCs w:val="21"/>
                <w:highlight w:val="none"/>
                <w:lang w:val="en-US" w:eastAsia="zh-CN" w:bidi="ar"/>
              </w:rPr>
              <w:t xml:space="preserve">数据归档交接</w:t>
            </w:r>
            <w:r>
              <w:rPr>
                <w:rFonts w:ascii="宋体" w:hAnsi="宋体"/>
                <w:color w:val="000000"/>
                <w:sz w:val="21"/>
                <w:szCs w:val="21"/>
                <w:highlight w:val="none"/>
                <w:lang w:val="en-US" w:bidi="ar"/>
              </w:rPr>
              <w:t xml:space="preserve">以及</w:t>
            </w:r>
            <w:r>
              <w:rPr>
                <w:rFonts w:ascii="宋体" w:hAnsi="宋体"/>
                <w:color w:val="000000"/>
                <w:sz w:val="21"/>
                <w:szCs w:val="21"/>
                <w:highlight w:val="none"/>
                <w:lang w:val="en-US" w:eastAsia="zh-CN" w:bidi="ar"/>
              </w:rPr>
              <w:t xml:space="preserve">其它</w:t>
            </w:r>
            <w:r>
              <w:rPr>
                <w:rFonts w:ascii="宋体" w:hAnsi="宋体"/>
                <w:color w:val="000000"/>
                <w:sz w:val="21"/>
                <w:szCs w:val="21"/>
                <w:highlight w:val="none"/>
                <w:lang w:val="en-US" w:bidi="ar"/>
              </w:rPr>
              <w:t xml:space="preserve">考务</w:t>
            </w:r>
            <w:r>
              <w:rPr>
                <w:rFonts w:ascii="宋体" w:hAnsi="宋体"/>
                <w:color w:val="000000"/>
                <w:sz w:val="21"/>
                <w:szCs w:val="21"/>
                <w:highlight w:val="none"/>
                <w:lang w:val="en-US" w:eastAsia="zh-CN" w:bidi="ar"/>
              </w:rPr>
              <w:t xml:space="preserve">技术服务</w:t>
            </w:r>
            <w:r>
              <w:rPr>
                <w:rFonts w:hint="eastAsia" w:ascii="宋体" w:hAnsi="宋体"/>
                <w:color w:val="000000"/>
                <w:sz w:val="21"/>
                <w:szCs w:val="21"/>
                <w:highlight w:val="none"/>
                <w:lang w:val="en-US" w:eastAsia="zh-CN" w:bidi="ar"/>
              </w:rPr>
              <w:t xml:space="preserve">。</w:t>
            </w:r>
            <w:r>
              <w:rPr>
                <w:rFonts w:ascii="宋体" w:hAnsi="宋体"/>
                <w:color w:val="000000"/>
                <w:sz w:val="21"/>
                <w:szCs w:val="21"/>
                <w:highlight w:val="none"/>
                <w:lang w:val="en-US" w:bidi="ar"/>
              </w:rPr>
            </w:r>
            <w:r/>
          </w:p>
        </w:tc>
        <w:tc>
          <w:tcPr>
            <w:tcW w:w="666" w:type="dxa"/>
            <w:vAlign w:val="center"/>
            <w:textDirection w:val="lrTb"/>
            <w:noWrap w:val="false"/>
          </w:tcPr>
          <w:p>
            <w:pPr>
              <w:pStyle w:val="1088"/>
              <w:ind w:firstLine="0"/>
              <w:jc w:val="center"/>
              <w:spacing w:line="240" w:lineRule="auto"/>
              <w:widowControl/>
              <w:rPr>
                <w:rFonts w:ascii="宋体" w:hAnsi="宋体" w:eastAsia="宋体"/>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  元/</w:t>
            </w:r>
            <w:r>
              <w:rPr>
                <w:rFonts w:ascii="Times New Roman" w:hAnsi="Times New Roman" w:cs="Times New Roman"/>
                <w:color w:val="000000"/>
                <w:sz w:val="21"/>
                <w:szCs w:val="21"/>
                <w:highlight w:val="none"/>
                <w:lang w:val="en-US" w:eastAsia="zh-CN" w:bidi="ar"/>
              </w:rPr>
              <w:t xml:space="preserve">人</w:t>
            </w:r>
            <w:r>
              <w:rPr>
                <w:rFonts w:hint="eastAsia" w:ascii="Times New Roman" w:hAnsi="Times New Roman" w:cs="Times New Roman"/>
                <w:color w:val="000000"/>
                <w:sz w:val="21"/>
                <w:szCs w:val="21"/>
                <w:highlight w:val="none"/>
                <w:lang w:val="en-US" w:eastAsia="zh-CN" w:bidi="ar"/>
              </w:rPr>
              <w:t xml:space="preserve">/</w:t>
            </w:r>
            <w:r>
              <w:rPr>
                <w:rFonts w:ascii="Times New Roman" w:hAnsi="Times New Roman" w:cs="Times New Roman"/>
                <w:color w:val="000000"/>
                <w:sz w:val="21"/>
                <w:szCs w:val="21"/>
                <w:highlight w:val="none"/>
                <w:lang w:val="en-US" w:eastAsia="zh-CN" w:bidi="ar"/>
              </w:rPr>
              <w:t xml:space="preserve">天</w:t>
            </w:r>
            <w:r>
              <w:rPr>
                <w:rFonts w:ascii="宋体" w:hAnsi="宋体" w:eastAsia="宋体"/>
                <w:color w:val="000000"/>
                <w:sz w:val="21"/>
                <w:szCs w:val="21"/>
                <w:highlight w:val="none"/>
                <w:lang w:val="en-US" w:eastAsia="zh-CN" w:bidi="ar"/>
              </w:rPr>
            </w:r>
            <w:r/>
          </w:p>
        </w:tc>
        <w:tc>
          <w:tcPr>
            <w:tcW w:w="483" w:type="dxa"/>
            <w:vAlign w:val="center"/>
            <w:textDirection w:val="lrTb"/>
            <w:noWrap w:val="false"/>
          </w:tcPr>
          <w:p>
            <w:pPr>
              <w:pStyle w:val="1162"/>
              <w:ind w:firstLine="0"/>
              <w:jc w:val="center"/>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人天</w:t>
            </w:r>
            <w:r>
              <w:rPr>
                <w:rFonts w:hint="eastAsia" w:ascii="宋体" w:hAnsi="宋体" w:eastAsia="宋体"/>
                <w:color w:val="000000"/>
                <w:sz w:val="21"/>
                <w:szCs w:val="21"/>
                <w:highlight w:val="none"/>
                <w:lang w:val="en-US" w:eastAsia="zh-CN" w:bidi="ar"/>
              </w:rPr>
            </w:r>
            <w:r/>
          </w:p>
        </w:tc>
        <w:tc>
          <w:tcPr>
            <w:tcW w:w="1019"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hint="eastAsia" w:ascii="宋体" w:hAnsi="宋体" w:cs="黑体"/>
                <w:color w:val="000000"/>
                <w:sz w:val="21"/>
                <w:szCs w:val="21"/>
                <w:highlight w:val="none"/>
                <w:lang w:bidi="ar"/>
              </w:rPr>
            </w:r>
            <w:r/>
          </w:p>
        </w:tc>
      </w:tr>
      <w:tr>
        <w:trPr>
          <w:trHeight w:val="375"/>
        </w:trPr>
        <w:tc>
          <w:tcPr>
            <w:tcW w:w="287" w:type="dxa"/>
            <w:vAlign w:val="center"/>
            <w:textDirection w:val="lrTb"/>
            <w:noWrap w:val="false"/>
          </w:tcPr>
          <w:p>
            <w:pPr>
              <w:pStyle w:val="1088"/>
              <w:ind w:firstLine="0"/>
              <w:jc w:val="center"/>
              <w:spacing w:line="240" w:lineRule="auto"/>
              <w:widowControl/>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w:t>
            </w:r>
            <w:r>
              <w:rPr>
                <w:rFonts w:hint="eastAsia" w:ascii="宋体" w:hAnsi="宋体" w:eastAsia="宋体"/>
                <w:color w:val="000000"/>
                <w:sz w:val="21"/>
                <w:szCs w:val="21"/>
                <w:highlight w:val="none"/>
                <w:lang w:val="en-US" w:eastAsia="zh-CN"/>
              </w:rPr>
            </w:r>
            <w:r/>
          </w:p>
        </w:tc>
        <w:tc>
          <w:tcPr>
            <w:tcW w:w="607" w:type="dxa"/>
            <w:vAlign w:val="center"/>
            <w:textDirection w:val="lrTb"/>
            <w:noWrap w:val="false"/>
          </w:tcPr>
          <w:p>
            <w:pPr>
              <w:pStyle w:val="1162"/>
              <w:ind w:firstLine="0"/>
              <w:jc w:val="left"/>
              <w:rPr>
                <w:rFonts w:hint="eastAsia" w:ascii="宋体" w:hAnsi="宋体"/>
                <w:color w:val="000000"/>
                <w:sz w:val="21"/>
                <w:szCs w:val="21"/>
                <w:highlight w:val="none"/>
                <w:lang w:bidi="ar"/>
              </w:rPr>
            </w:pPr>
            <w:r>
              <w:rPr>
                <w:rFonts w:hint="eastAsia" w:ascii="宋体" w:hAnsi="宋体" w:eastAsia="宋体" w:cs="宋体"/>
                <w:color w:val="000000"/>
                <w:sz w:val="21"/>
                <w:szCs w:val="21"/>
                <w:highlight w:val="none"/>
                <w:lang w:val="en-US" w:eastAsia="zh-CN"/>
              </w:rPr>
              <w:t xml:space="preserve">闱点</w:t>
            </w:r>
            <w:r>
              <w:rPr>
                <w:rFonts w:hint="eastAsia" w:ascii="宋体" w:hAnsi="宋体" w:eastAsia="宋体" w:cs="宋体"/>
                <w:color w:val="000000"/>
                <w:sz w:val="21"/>
                <w:szCs w:val="21"/>
                <w:highlight w:val="none"/>
              </w:rPr>
              <w:t xml:space="preserve">技术人员</w:t>
            </w:r>
            <w:r>
              <w:rPr>
                <w:rFonts w:hint="eastAsia" w:ascii="宋体" w:hAnsi="宋体"/>
                <w:color w:val="000000"/>
                <w:sz w:val="21"/>
                <w:szCs w:val="21"/>
                <w:highlight w:val="none"/>
                <w:lang w:bidi="ar"/>
              </w:rPr>
            </w:r>
            <w:r/>
          </w:p>
        </w:tc>
        <w:tc>
          <w:tcPr>
            <w:tcW w:w="1936" w:type="dxa"/>
            <w:vAlign w:val="center"/>
            <w:textDirection w:val="lrTb"/>
            <w:noWrap w:val="false"/>
          </w:tcPr>
          <w:p>
            <w:pPr>
              <w:pStyle w:val="1088"/>
              <w:numPr>
                <w:ilvl w:val="0"/>
                <w:numId w:val="0"/>
              </w:numPr>
              <w:ind w:left="0" w:firstLine="0"/>
              <w:jc w:val="both"/>
              <w:spacing w:line="240" w:lineRule="auto"/>
              <w:widowControl/>
              <w:rPr>
                <w:rFonts w:hint="eastAsia" w:ascii="宋体" w:hAnsi="宋体"/>
                <w:color w:val="000000"/>
                <w:sz w:val="21"/>
                <w:szCs w:val="21"/>
                <w:highlight w:val="none"/>
                <w:lang w:bidi="ar"/>
              </w:rPr>
            </w:pPr>
            <w:r>
              <w:rPr>
                <w:rFonts w:hint="eastAsia" w:ascii="宋体" w:hAnsi="宋体" w:eastAsia="宋体" w:cs="宋体"/>
                <w:color w:val="000000"/>
                <w:sz w:val="21"/>
                <w:szCs w:val="21"/>
                <w:highlight w:val="none"/>
                <w:lang w:val="en-US" w:eastAsia="zh-CN"/>
              </w:rPr>
              <w:t xml:space="preserve">安排技术人员入闱，实行封闭管理，负责成绩回登、协助命题专家进行查重、数据查询、题库系统维护、故障处理等技术支持。</w:t>
            </w:r>
            <w:r>
              <w:rPr>
                <w:rFonts w:hint="eastAsia" w:ascii="宋体" w:hAnsi="宋体"/>
                <w:color w:val="000000"/>
                <w:sz w:val="21"/>
                <w:szCs w:val="21"/>
                <w:highlight w:val="none"/>
                <w:lang w:bidi="ar"/>
              </w:rPr>
            </w:r>
            <w:r/>
          </w:p>
        </w:tc>
        <w:tc>
          <w:tcPr>
            <w:tcW w:w="666" w:type="dxa"/>
            <w:vAlign w:val="center"/>
            <w:textDirection w:val="lrTb"/>
            <w:noWrap w:val="false"/>
          </w:tcPr>
          <w:p>
            <w:pPr>
              <w:pStyle w:val="1088"/>
              <w:ind w:firstLine="0"/>
              <w:jc w:val="center"/>
              <w:spacing w:line="240" w:lineRule="auto"/>
              <w:widowControl/>
              <w:rPr>
                <w:rFonts w:ascii="宋体" w:hAnsi="宋体" w:eastAsia="宋体"/>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  元/</w:t>
            </w:r>
            <w:r>
              <w:rPr>
                <w:rFonts w:ascii="Times New Roman" w:hAnsi="Times New Roman" w:cs="Times New Roman"/>
                <w:color w:val="000000"/>
                <w:sz w:val="21"/>
                <w:szCs w:val="21"/>
                <w:highlight w:val="none"/>
                <w:lang w:val="en-US" w:eastAsia="zh-CN" w:bidi="ar"/>
              </w:rPr>
              <w:t xml:space="preserve">人</w:t>
            </w:r>
            <w:r>
              <w:rPr>
                <w:rFonts w:hint="eastAsia" w:ascii="Times New Roman" w:hAnsi="Times New Roman" w:cs="Times New Roman"/>
                <w:color w:val="000000"/>
                <w:sz w:val="21"/>
                <w:szCs w:val="21"/>
                <w:highlight w:val="none"/>
                <w:lang w:val="en-US" w:eastAsia="zh-CN" w:bidi="ar"/>
              </w:rPr>
              <w:t xml:space="preserve">/</w:t>
            </w:r>
            <w:r>
              <w:rPr>
                <w:rFonts w:ascii="Times New Roman" w:hAnsi="Times New Roman" w:cs="Times New Roman"/>
                <w:color w:val="000000"/>
                <w:sz w:val="21"/>
                <w:szCs w:val="21"/>
                <w:highlight w:val="none"/>
                <w:lang w:val="en-US" w:eastAsia="zh-CN" w:bidi="ar"/>
              </w:rPr>
              <w:t xml:space="preserve">天</w:t>
            </w:r>
            <w:r>
              <w:rPr>
                <w:rFonts w:ascii="宋体" w:hAnsi="宋体" w:eastAsia="宋体"/>
                <w:color w:val="000000"/>
                <w:sz w:val="21"/>
                <w:szCs w:val="21"/>
                <w:highlight w:val="none"/>
                <w:lang w:val="en-US" w:eastAsia="zh-CN" w:bidi="ar"/>
              </w:rPr>
            </w:r>
            <w:r/>
          </w:p>
        </w:tc>
        <w:tc>
          <w:tcPr>
            <w:tcW w:w="483" w:type="dxa"/>
            <w:vAlign w:val="center"/>
            <w:textDirection w:val="lrTb"/>
            <w:noWrap w:val="false"/>
          </w:tcPr>
          <w:p>
            <w:pPr>
              <w:pStyle w:val="1162"/>
              <w:ind w:firstLine="0"/>
              <w:jc w:val="center"/>
              <w:rPr>
                <w:rFonts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人天</w:t>
            </w:r>
            <w:r>
              <w:rPr>
                <w:rFonts w:ascii="宋体" w:hAnsi="宋体" w:eastAsia="宋体"/>
                <w:color w:val="000000"/>
                <w:sz w:val="21"/>
                <w:szCs w:val="21"/>
                <w:highlight w:val="none"/>
                <w:lang w:val="en-US" w:eastAsia="zh-CN" w:bidi="ar"/>
              </w:rPr>
            </w:r>
            <w:r/>
          </w:p>
        </w:tc>
        <w:tc>
          <w:tcPr>
            <w:tcW w:w="1019"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hint="eastAsia" w:ascii="宋体" w:hAnsi="宋体" w:cs="黑体"/>
                <w:color w:val="000000"/>
                <w:sz w:val="21"/>
                <w:szCs w:val="21"/>
                <w:highlight w:val="none"/>
                <w:lang w:bidi="ar"/>
              </w:rPr>
            </w:r>
            <w:r/>
          </w:p>
        </w:tc>
      </w:tr>
      <w:tr>
        <w:trPr>
          <w:trHeight w:val="375"/>
        </w:trPr>
        <w:tc>
          <w:tcPr>
            <w:tcW w:w="287" w:type="dxa"/>
            <w:vAlign w:val="center"/>
            <w:textDirection w:val="lrTb"/>
            <w:noWrap w:val="false"/>
          </w:tcPr>
          <w:p>
            <w:pPr>
              <w:pStyle w:val="1162"/>
              <w:ind w:firstLine="0"/>
              <w:jc w:val="center"/>
              <w:rPr>
                <w:rFonts w:hint="eastAsia" w:ascii="宋体" w:hAnsi="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color w:val="000000"/>
                <w:sz w:val="21"/>
                <w:szCs w:val="21"/>
                <w:highlight w:val="none"/>
                <w:lang w:val="en-US" w:eastAsia="zh-CN"/>
              </w:rPr>
            </w:r>
            <w:r/>
          </w:p>
        </w:tc>
        <w:tc>
          <w:tcPr>
            <w:tcW w:w="607" w:type="dxa"/>
            <w:vAlign w:val="center"/>
            <w:textDirection w:val="lrTb"/>
            <w:noWrap w:val="false"/>
          </w:tcPr>
          <w:p>
            <w:pPr>
              <w:pStyle w:val="1162"/>
              <w:ind w:firstLine="0"/>
              <w:jc w:val="left"/>
              <w:rPr>
                <w:rFonts w:hint="eastAsia" w:ascii="宋体" w:hAnsi="宋体"/>
                <w:color w:val="000000"/>
                <w:sz w:val="21"/>
                <w:szCs w:val="21"/>
                <w:highlight w:val="none"/>
                <w:lang w:bidi="ar"/>
              </w:rPr>
            </w:pPr>
            <w:r>
              <w:rPr>
                <w:rFonts w:hint="eastAsia" w:ascii="宋体" w:hAnsi="宋体" w:eastAsia="宋体" w:cs="宋体"/>
                <w:color w:val="000000"/>
                <w:sz w:val="21"/>
                <w:szCs w:val="21"/>
                <w:highlight w:val="none"/>
              </w:rPr>
              <w:t xml:space="preserve">闱点电脑租赁</w:t>
            </w:r>
            <w:r>
              <w:rPr>
                <w:rFonts w:hint="eastAsia" w:ascii="宋体" w:hAnsi="宋体"/>
                <w:color w:val="000000"/>
                <w:sz w:val="21"/>
                <w:szCs w:val="21"/>
                <w:highlight w:val="none"/>
                <w:lang w:bidi="ar"/>
              </w:rPr>
            </w:r>
            <w:r/>
          </w:p>
        </w:tc>
        <w:tc>
          <w:tcPr>
            <w:tcW w:w="1936" w:type="dxa"/>
            <w:vAlign w:val="center"/>
            <w:textDirection w:val="lrTb"/>
            <w:noWrap w:val="false"/>
          </w:tcPr>
          <w:p>
            <w:pPr>
              <w:pStyle w:val="1088"/>
              <w:ind w:firstLine="0"/>
              <w:jc w:val="both"/>
              <w:spacing w:line="240" w:lineRule="auto"/>
              <w:widowControl/>
              <w:rPr>
                <w:rFonts w:hint="eastAsia" w:ascii="宋体" w:hAnsi="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提供符合安全及性能要求的笔记本电脑用于闱点内题库系统使用或中心阅卷使用，需屏蔽</w:t>
            </w:r>
            <w:r>
              <w:rPr>
                <w:rFonts w:hint="eastAsia"/>
                <w:color w:val="000000"/>
                <w:sz w:val="21"/>
                <w:szCs w:val="21"/>
                <w:highlight w:val="none"/>
              </w:rPr>
              <w:t xml:space="preserve">wifi</w:t>
            </w:r>
            <w:r>
              <w:rPr>
                <w:rFonts w:hint="eastAsia" w:ascii="宋体" w:hAnsi="宋体" w:eastAsia="宋体" w:cs="宋体"/>
                <w:color w:val="000000"/>
                <w:sz w:val="21"/>
                <w:szCs w:val="21"/>
                <w:highlight w:val="none"/>
              </w:rPr>
              <w:t xml:space="preserve">，限制网络传输</w:t>
            </w:r>
            <w:r>
              <w:rPr>
                <w:rFonts w:hint="eastAsia" w:ascii="宋体" w:hAnsi="宋体" w:cs="宋体"/>
                <w:color w:val="000000"/>
                <w:sz w:val="21"/>
                <w:szCs w:val="21"/>
                <w:highlight w:val="none"/>
                <w:lang w:eastAsia="zh-CN"/>
              </w:rPr>
              <w:t xml:space="preserve">。</w:t>
            </w:r>
            <w:r>
              <w:rPr>
                <w:rFonts w:hint="eastAsia" w:ascii="宋体" w:hAnsi="宋体"/>
                <w:color w:val="000000"/>
                <w:sz w:val="21"/>
                <w:szCs w:val="21"/>
                <w:highlight w:val="none"/>
                <w:lang w:val="en-US" w:eastAsia="zh-CN" w:bidi="ar"/>
              </w:rPr>
            </w:r>
            <w:r/>
          </w:p>
        </w:tc>
        <w:tc>
          <w:tcPr>
            <w:tcW w:w="666" w:type="dxa"/>
            <w:vAlign w:val="center"/>
            <w:textDirection w:val="lrTb"/>
            <w:noWrap w:val="false"/>
          </w:tcPr>
          <w:p>
            <w:pPr>
              <w:pStyle w:val="1088"/>
              <w:ind w:firstLine="0"/>
              <w:jc w:val="center"/>
              <w:spacing w:line="240" w:lineRule="auto"/>
              <w:widowControl/>
              <w:rPr>
                <w:rFonts w:ascii="宋体" w:hAnsi="宋体" w:eastAsia="宋体"/>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元/台/次</w:t>
            </w:r>
            <w:r>
              <w:rPr>
                <w:rFonts w:ascii="宋体" w:hAnsi="宋体" w:eastAsia="宋体"/>
                <w:color w:val="000000"/>
                <w:sz w:val="21"/>
                <w:szCs w:val="21"/>
                <w:highlight w:val="none"/>
                <w:lang w:val="en-US" w:eastAsia="zh-CN" w:bidi="ar"/>
              </w:rPr>
            </w:r>
            <w:r/>
          </w:p>
        </w:tc>
        <w:tc>
          <w:tcPr>
            <w:tcW w:w="483" w:type="dxa"/>
            <w:vAlign w:val="center"/>
            <w:textDirection w:val="lrTb"/>
            <w:noWrap w:val="false"/>
          </w:tcPr>
          <w:p>
            <w:pPr>
              <w:pStyle w:val="1162"/>
              <w:ind w:firstLine="0"/>
              <w:jc w:val="center"/>
              <w:rPr>
                <w:rFonts w:hint="eastAsia" w:ascii="宋体" w:hAnsi="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rPr>
              <w:t xml:space="preserve">10台次</w:t>
            </w:r>
            <w:r>
              <w:rPr>
                <w:rFonts w:hint="eastAsia" w:ascii="宋体" w:hAnsi="宋体"/>
                <w:color w:val="000000"/>
                <w:sz w:val="21"/>
                <w:szCs w:val="21"/>
                <w:highlight w:val="none"/>
                <w:lang w:val="en-US" w:eastAsia="zh-CN" w:bidi="ar"/>
              </w:rPr>
            </w:r>
            <w:r/>
          </w:p>
        </w:tc>
        <w:tc>
          <w:tcPr>
            <w:tcW w:w="1019"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hint="eastAsia" w:ascii="宋体" w:hAnsi="宋体" w:cs="黑体"/>
                <w:color w:val="000000"/>
                <w:sz w:val="21"/>
                <w:szCs w:val="21"/>
                <w:highlight w:val="none"/>
                <w:lang w:bidi="ar"/>
              </w:rPr>
            </w:r>
            <w:r/>
          </w:p>
        </w:tc>
      </w:tr>
      <w:tr>
        <w:trPr>
          <w:trHeight w:val="375"/>
        </w:trPr>
        <w:tc>
          <w:tcPr>
            <w:gridSpan w:val="5"/>
            <w:tcW w:w="8246" w:type="dxa"/>
            <w:vAlign w:val="center"/>
            <w:vMerge w:val="restart"/>
            <w:textDirection w:val="lrTb"/>
            <w:noWrap w:val="false"/>
          </w:tcPr>
          <w:p>
            <w:pPr>
              <w:pStyle w:val="1088"/>
              <w:jc w:val="center"/>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投标总价</w:t>
            </w:r>
            <w:r>
              <w:rPr>
                <w:rFonts w:hint="eastAsia" w:ascii="宋体" w:hAnsi="宋体"/>
                <w:color w:val="000000"/>
                <w:sz w:val="21"/>
                <w:szCs w:val="21"/>
                <w:highlight w:val="none"/>
              </w:rPr>
            </w:r>
            <w:r/>
          </w:p>
        </w:tc>
        <w:tc>
          <w:tcPr>
            <w:tcW w:w="1019"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ascii="Times New Roman" w:hAnsi="Times New Roman" w:cs="Times New Roman"/>
                <w:color w:val="000000"/>
                <w:sz w:val="21"/>
                <w:szCs w:val="21"/>
                <w:highlight w:val="none"/>
                <w:lang w:val="en-US" w:eastAsia="zh-CN"/>
              </w:rPr>
              <w:t xml:space="preserve">小写：</w:t>
            </w:r>
            <w:r>
              <w:rPr>
                <w:rFonts w:ascii="Times New Roman" w:hAnsi="Times New Roman" w:cs="Times New Roman"/>
                <w:color w:val="000000"/>
                <w:sz w:val="21"/>
                <w:szCs w:val="21"/>
                <w:highlight w:val="none"/>
              </w:rPr>
              <w:t xml:space="preserve">人民币</w:t>
            </w:r>
            <w:r>
              <w:rPr>
                <w:rFonts w:ascii="Times New Roman" w:hAnsi="Times New Roman" w:cs="Times New Roman"/>
                <w:color w:val="000000"/>
                <w:sz w:val="21"/>
                <w:szCs w:val="21"/>
                <w:highlight w:val="none"/>
                <w:lang w:val="en-US" w:eastAsia="zh-CN"/>
              </w:rPr>
              <w:t xml:space="preserve">    </w:t>
            </w:r>
            <w:r>
              <w:rPr>
                <w:rFonts w:ascii="Times New Roman" w:hAnsi="Times New Roman" w:cs="Times New Roman"/>
                <w:color w:val="000000"/>
                <w:sz w:val="21"/>
                <w:szCs w:val="21"/>
                <w:highlight w:val="none"/>
                <w:lang w:bidi="ar"/>
              </w:rPr>
              <w:t xml:space="preserve">元</w:t>
            </w:r>
            <w:r>
              <w:rPr>
                <w:rFonts w:hint="eastAsia" w:ascii="宋体" w:hAnsi="宋体" w:cs="黑体"/>
                <w:color w:val="000000"/>
                <w:sz w:val="21"/>
                <w:szCs w:val="21"/>
                <w:highlight w:val="none"/>
                <w:lang w:bidi="ar"/>
              </w:rPr>
            </w:r>
            <w:r/>
          </w:p>
        </w:tc>
      </w:tr>
      <w:tr>
        <w:trPr>
          <w:trHeight w:val="375"/>
        </w:trPr>
        <w:tc>
          <w:tcPr>
            <w:gridSpan w:val="5"/>
            <w:tcW w:w="8246" w:type="dxa"/>
            <w:vAlign w:val="top"/>
            <w:vMerge w:val="continue"/>
            <w:textDirection w:val="lrTb"/>
            <w:noWrap w:val="false"/>
          </w:tcPr>
          <w:p>
            <w:pPr>
              <w:pStyle w:val="1088"/>
              <w:jc w:val="center"/>
              <w:widowControl/>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19"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ascii="Times New Roman" w:hAnsi="Times New Roman" w:cs="Times New Roman"/>
                <w:color w:val="000000"/>
                <w:sz w:val="21"/>
                <w:szCs w:val="21"/>
                <w:highlight w:val="none"/>
                <w:lang w:val="en-US" w:eastAsia="zh-CN" w:bidi="ar"/>
              </w:rPr>
              <w:t xml:space="preserve">大写：人民币  </w:t>
            </w:r>
            <w:r>
              <w:rPr>
                <w:rFonts w:hint="eastAsia" w:ascii="Times New Roman" w:hAnsi="Times New Roman" w:cs="Times New Roman"/>
                <w:color w:val="000000"/>
                <w:sz w:val="21"/>
                <w:szCs w:val="21"/>
                <w:highlight w:val="none"/>
                <w:lang w:val="en-US" w:eastAsia="zh-CN" w:bidi="ar"/>
              </w:rPr>
              <w:t xml:space="preserve">  </w:t>
            </w:r>
            <w:r>
              <w:rPr>
                <w:rFonts w:ascii="Times New Roman" w:hAnsi="Times New Roman" w:cs="Times New Roman"/>
                <w:color w:val="000000"/>
                <w:sz w:val="21"/>
                <w:szCs w:val="21"/>
                <w:highlight w:val="none"/>
                <w:lang w:bidi="ar"/>
              </w:rPr>
              <w:t xml:space="preserve">元</w:t>
            </w:r>
            <w:r>
              <w:rPr>
                <w:rFonts w:ascii="Times New Roman" w:hAnsi="Times New Roman" w:cs="Times New Roman"/>
                <w:color w:val="000000"/>
                <w:sz w:val="21"/>
                <w:szCs w:val="21"/>
                <w:highlight w:val="none"/>
                <w:lang w:val="en-US" w:eastAsia="zh-CN" w:bidi="ar"/>
              </w:rPr>
              <w:t xml:space="preserve">  </w:t>
            </w:r>
            <w:r>
              <w:rPr>
                <w:rFonts w:hint="eastAsia" w:ascii="宋体" w:hAnsi="宋体" w:cs="黑体"/>
                <w:color w:val="000000"/>
                <w:sz w:val="21"/>
                <w:szCs w:val="21"/>
                <w:highlight w:val="none"/>
                <w:lang w:bidi="ar"/>
              </w:rPr>
            </w:r>
            <w:r/>
          </w:p>
        </w:tc>
      </w:tr>
      <w:tr>
        <w:trPr>
          <w:trHeight w:val="375"/>
        </w:trPr>
        <w:tc>
          <w:tcPr>
            <w:gridSpan w:val="5"/>
            <w:tcW w:w="8246" w:type="dxa"/>
            <w:vAlign w:val="top"/>
            <w:textDirection w:val="lrTb"/>
            <w:noWrap w:val="false"/>
          </w:tcPr>
          <w:p>
            <w:pPr>
              <w:pStyle w:val="1088"/>
              <w:jc w:val="center"/>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磋商标的是否全部由小微企业（含视同小微企业）提供</w:t>
            </w:r>
            <w:r>
              <w:rPr>
                <w:rFonts w:hint="eastAsia" w:ascii="宋体" w:hAnsi="宋体"/>
                <w:color w:val="000000"/>
                <w:sz w:val="21"/>
                <w:szCs w:val="21"/>
                <w:highlight w:val="none"/>
              </w:rPr>
            </w:r>
            <w:r/>
          </w:p>
        </w:tc>
        <w:tc>
          <w:tcPr>
            <w:tcW w:w="1019" w:type="dxa"/>
            <w:vAlign w:val="center"/>
            <w:textDirection w:val="lrTb"/>
            <w:noWrap w:val="false"/>
          </w:tcPr>
          <w:p>
            <w:pPr>
              <w:pStyle w:val="1088"/>
              <w:jc w:val="center"/>
              <w:widowControl/>
              <w:rPr>
                <w:rFonts w:hint="eastAsia" w:ascii="宋体" w:hAnsi="宋体" w:cs="黑体"/>
                <w:color w:val="000000"/>
                <w:sz w:val="21"/>
                <w:szCs w:val="21"/>
                <w:highlight w:val="none"/>
                <w:lang w:bidi="ar"/>
              </w:rPr>
            </w:pPr>
            <w:r>
              <w:rPr>
                <w:rFonts w:ascii="Times New Roman" w:hAnsi="Times New Roman" w:cs="Times New Roman"/>
                <w:szCs w:val="21"/>
                <w:highlight w:val="none"/>
              </w:rPr>
              <w:t xml:space="preserve">（</w:t>
            </w:r>
            <w:r>
              <w:rPr>
                <w:rFonts w:ascii="Times New Roman" w:hAnsi="Times New Roman" w:cs="Times New Roman"/>
                <w:szCs w:val="21"/>
                <w:highlight w:val="none"/>
                <w:lang w:val="zh-CN"/>
              </w:rPr>
              <w:t xml:space="preserve">填写</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是</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或</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否</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rPr>
              <w:t xml:space="preserve">）</w:t>
            </w:r>
            <w:r>
              <w:rPr>
                <w:rFonts w:hint="eastAsia" w:ascii="宋体" w:hAnsi="宋体" w:cs="黑体"/>
                <w:color w:val="000000"/>
                <w:sz w:val="21"/>
                <w:szCs w:val="21"/>
                <w:highlight w:val="none"/>
                <w:lang w:bidi="ar"/>
              </w:rPr>
            </w:r>
            <w:r/>
          </w:p>
        </w:tc>
      </w:tr>
    </w:tbl>
    <w:p>
      <w:pPr>
        <w:pStyle w:val="1088"/>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供应商（盖章）：</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r>
      <w:r/>
    </w:p>
    <w:p>
      <w:pPr>
        <w:pStyle w:val="1088"/>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日    期：   年    月    日</w:t>
      </w:r>
      <w:r>
        <w:rPr>
          <w:rFonts w:ascii="Times New Roman" w:hAnsi="Times New Roman" w:cs="Times New Roman"/>
          <w:szCs w:val="21"/>
          <w:highlight w:val="none"/>
        </w:rPr>
      </w:r>
      <w:r/>
    </w:p>
    <w:p>
      <w:pPr>
        <w:pStyle w:val="1088"/>
        <w:jc w:val="left"/>
        <w:spacing w:line="360" w:lineRule="auto"/>
        <w:shd w:val="clear" w:color="auto" w:fill="ffffff"/>
        <w:widowControl/>
        <w:rPr>
          <w:rFonts w:hint="eastAsia" w:ascii="Times New Roman" w:hAnsi="Times New Roman" w:cs="Times New Roman"/>
          <w:szCs w:val="21"/>
          <w:highlight w:val="none"/>
          <w:lang w:val="en-US" w:eastAsia="zh-CN"/>
        </w:rPr>
      </w:pPr>
      <w:r>
        <w:rPr>
          <w:rFonts w:hint="eastAsia" w:ascii="Times New Roman" w:hAnsi="Times New Roman" w:cs="Times New Roman"/>
          <w:szCs w:val="21"/>
          <w:highlight w:val="none"/>
          <w:lang w:eastAsia="zh-CN"/>
        </w:rPr>
        <w:t xml:space="preserve">（</w:t>
      </w:r>
      <w:r>
        <w:rPr>
          <w:rFonts w:hint="eastAsia" w:ascii="Times New Roman" w:hAnsi="Times New Roman" w:cs="Times New Roman"/>
          <w:szCs w:val="21"/>
          <w:highlight w:val="none"/>
          <w:lang w:val="en-US" w:eastAsia="zh-CN"/>
        </w:rPr>
        <w:t xml:space="preserve">注：项目金额为采购人在一年服务费用的上限，供应商应以承担一场考试服务（虚拟项目，见报价表格式）作为报价基准用于评分。供应商须提供分项报价表，全年项目以此为依据。</w:t>
      </w:r>
      <w:r>
        <w:rPr>
          <w:rFonts w:hint="eastAsia" w:ascii="Times New Roman" w:hAnsi="Times New Roman" w:cs="Times New Roman"/>
          <w:szCs w:val="21"/>
          <w:highlight w:val="none"/>
          <w:lang w:val="en-US" w:eastAsia="zh-CN"/>
        </w:rPr>
      </w:r>
      <w:r/>
    </w:p>
    <w:p>
      <w:pPr>
        <w:pStyle w:val="1088"/>
        <w:jc w:val="left"/>
        <w:spacing w:line="360" w:lineRule="auto"/>
        <w:shd w:val="clear" w:color="auto" w:fill="ffffff"/>
        <w:widowControl/>
        <w:rPr>
          <w:rFonts w:hint="eastAsia" w:ascii="Times New Roman" w:hAnsi="Times New Roman" w:eastAsia="宋体" w:cs="Times New Roman"/>
          <w:szCs w:val="21"/>
          <w:highlight w:val="none"/>
          <w:lang w:eastAsia="zh-CN"/>
        </w:rPr>
      </w:pPr>
      <w:r>
        <w:rPr>
          <w:rFonts w:hint="eastAsia" w:ascii="Times New Roman" w:hAnsi="Times New Roman" w:cs="Times New Roman"/>
          <w:szCs w:val="21"/>
          <w:highlight w:val="none"/>
          <w:lang w:val="en-US" w:eastAsia="zh-CN"/>
        </w:rPr>
        <w:t xml:space="preserve">虚拟项目：考试规模为入闱天数7天，入闱技术人员1人，每次租赁电脑10台。阅卷（A3）2000张，阅卷（A4）2000张，阅卷（A5）2000张，阅卷天数7天，阅卷技术人员1人。</w:t>
      </w:r>
      <w:r>
        <w:rPr>
          <w:rFonts w:ascii="Times New Roman" w:hAnsi="Times New Roman" w:cs="Times New Roman"/>
          <w:szCs w:val="21"/>
          <w:highlight w:val="none"/>
          <w:lang w:val="en-US" w:eastAsia="zh-CN"/>
        </w:rPr>
        <w:t xml:space="preserve">本报价为限价报</w:t>
      </w:r>
      <w:r>
        <w:rPr>
          <w:rFonts w:ascii="Times New Roman" w:hAnsi="Times New Roman" w:eastAsia="宋体" w:cs="Times New Roman"/>
          <w:szCs w:val="21"/>
          <w:highlight w:val="none"/>
          <w:lang w:val="en-US" w:eastAsia="zh-CN"/>
        </w:rPr>
        <w:t xml:space="preserve">价，1次所有项目报价总和不得超过</w:t>
      </w:r>
      <w:r>
        <w:rPr>
          <w:rFonts w:hint="eastAsia" w:ascii="Times New Roman" w:hAnsi="Times New Roman" w:eastAsia="宋体" w:cs="Times New Roman"/>
          <w:szCs w:val="21"/>
          <w:highlight w:val="none"/>
          <w:lang w:val="en-US" w:eastAsia="zh-CN"/>
        </w:rPr>
        <w:t xml:space="preserve">50000</w:t>
      </w:r>
      <w:r>
        <w:rPr>
          <w:rFonts w:ascii="Times New Roman" w:hAnsi="Times New Roman" w:eastAsia="宋体" w:cs="Times New Roman"/>
          <w:szCs w:val="21"/>
          <w:highlight w:val="none"/>
          <w:lang w:val="en-US" w:eastAsia="zh-CN"/>
        </w:rPr>
        <w:t xml:space="preserve">元</w:t>
      </w:r>
      <w:r>
        <w:rPr>
          <w:rFonts w:hint="eastAsia" w:ascii="Times New Roman" w:hAnsi="Times New Roman" w:cs="Times New Roman"/>
          <w:szCs w:val="21"/>
          <w:highlight w:val="none"/>
          <w:lang w:eastAsia="zh-CN"/>
        </w:rPr>
        <w:t xml:space="preserve">）</w:t>
      </w:r>
      <w:r>
        <w:rPr>
          <w:rFonts w:hint="eastAsia" w:ascii="Times New Roman" w:hAnsi="Times New Roman" w:eastAsia="宋体" w:cs="Times New Roman"/>
          <w:szCs w:val="21"/>
          <w:highlight w:val="none"/>
          <w:lang w:eastAsia="zh-CN"/>
        </w:rPr>
      </w:r>
      <w:r/>
    </w:p>
    <w:p>
      <w:pPr>
        <w:pStyle w:val="1088"/>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p>
      <w:pPr>
        <w:pStyle w:val="1088"/>
        <w:ind w:firstLine="422"/>
        <w:jc w:val="left"/>
        <w:spacing w:line="360" w:lineRule="auto"/>
        <w:shd w:val="clear" w:color="auto" w:fill="ffffff"/>
        <w:widowControl/>
        <w:rPr>
          <w:rFonts w:ascii="Times New Roman" w:hAnsi="Times New Roman" w:cs="Times New Roman"/>
          <w:b/>
          <w:bCs/>
          <w:szCs w:val="21"/>
          <w:highlight w:val="none"/>
        </w:rPr>
      </w:pPr>
      <w:r>
        <w:rPr>
          <w:rFonts w:ascii="Times New Roman" w:hAnsi="Times New Roman" w:cs="Times New Roman"/>
          <w:b/>
          <w:bCs/>
          <w:szCs w:val="21"/>
          <w:highlight w:val="none"/>
        </w:rPr>
        <w:t xml:space="preserve">1、本项目仅接受一个价格，不得填报有选择性报价方案。如有优惠条款须注明，但不得影响报价，影响项目履约交付。</w:t>
      </w:r>
      <w:r>
        <w:rPr>
          <w:rFonts w:ascii="Times New Roman" w:hAnsi="Times New Roman" w:cs="Times New Roman"/>
          <w:b/>
          <w:bCs/>
          <w:szCs w:val="21"/>
          <w:highlight w:val="none"/>
        </w:rPr>
      </w:r>
      <w:r/>
    </w:p>
    <w:p>
      <w:pPr>
        <w:pStyle w:val="1088"/>
        <w:ind w:firstLine="422"/>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b/>
          <w:bCs/>
          <w:szCs w:val="21"/>
          <w:highlight w:val="none"/>
        </w:rPr>
        <w:t xml:space="preserve">2、</w:t>
      </w:r>
      <w:r>
        <w:rPr>
          <w:rFonts w:hint="eastAsia" w:ascii="Times New Roman" w:hAnsi="Times New Roman" w:cs="Times New Roman"/>
          <w:b/>
          <w:bCs/>
          <w:szCs w:val="21"/>
          <w:highlight w:val="none"/>
          <w:lang w:eastAsia="zh-CN"/>
        </w:rPr>
        <w:t xml:space="preserve">“</w:t>
      </w:r>
      <w:r>
        <w:rPr>
          <w:rFonts w:ascii="Times New Roman" w:hAnsi="Times New Roman" w:cs="Times New Roman"/>
          <w:b/>
          <w:bCs/>
          <w:szCs w:val="21"/>
          <w:highlight w:val="none"/>
        </w:rPr>
        <w:t xml:space="preserve">磋商</w:t>
      </w:r>
      <w:r>
        <w:rPr>
          <w:rFonts w:ascii="Times New Roman" w:hAnsi="Times New Roman" w:cs="Times New Roman"/>
          <w:b/>
          <w:bCs/>
          <w:szCs w:val="21"/>
          <w:highlight w:val="none"/>
        </w:rPr>
        <w:t xml:space="preserve">标的是否全部由小微企业提供</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栏内填写</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是</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或</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否</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。如填写</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是</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w:t>
      </w:r>
      <w:r>
        <w:rPr>
          <w:rFonts w:ascii="Times New Roman" w:hAnsi="Times New Roman" w:cs="Times New Roman"/>
          <w:b/>
          <w:bCs/>
          <w:szCs w:val="21"/>
          <w:highlight w:val="none"/>
        </w:rPr>
        <w:t xml:space="preserve">供应商需提供《中小企业声明函》《残疾人福利性单位声明函》《属于监狱企业的证明文件》</w:t>
      </w:r>
      <w:r>
        <w:rPr>
          <w:rFonts w:ascii="Times New Roman" w:hAnsi="Times New Roman" w:cs="Times New Roman"/>
          <w:b/>
          <w:szCs w:val="21"/>
          <w:highlight w:val="none"/>
        </w:rPr>
        <w:t xml:space="preserve">。</w:t>
      </w:r>
      <w:r>
        <w:rPr>
          <w:rFonts w:ascii="Times New Roman" w:hAnsi="Times New Roman" w:cs="Times New Roman"/>
          <w:b/>
          <w:bCs/>
          <w:szCs w:val="21"/>
          <w:highlight w:val="none"/>
        </w:rPr>
        <w:t xml:space="preserve">如未按要求提供、填写，不享受价格扣除。</w:t>
      </w:r>
      <w:r>
        <w:rPr>
          <w:rFonts w:ascii="Times New Roman" w:hAnsi="Times New Roman" w:cs="Times New Roman"/>
          <w:szCs w:val="21"/>
          <w:highlight w:val="none"/>
        </w:rPr>
      </w:r>
      <w:r/>
    </w:p>
    <w:p>
      <w:pPr>
        <w:pStyle w:val="1088"/>
        <w:ind w:firstLine="420"/>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r>
      <w:r/>
    </w:p>
    <w:p>
      <w:pPr>
        <w:pStyle w:val="1088"/>
        <w:numPr>
          <w:ilvl w:val="0"/>
          <w:numId w:val="0"/>
        </w:numPr>
        <w:jc w:val="center"/>
        <w:rPr>
          <w:rFonts w:hint="eastAsia"/>
          <w:b/>
          <w:bCs/>
          <w:sz w:val="28"/>
          <w:szCs w:val="28"/>
          <w:highlight w:val="none"/>
          <w:lang w:eastAsia="zh-CN"/>
        </w:rPr>
      </w:pPr>
      <w:r>
        <w:rPr>
          <w:rFonts w:hint="eastAsia" w:ascii="宋体" w:hAnsi="宋体" w:eastAsia="宋体" w:cs="宋体"/>
          <w:color w:val="000000"/>
          <w:sz w:val="21"/>
          <w:szCs w:val="21"/>
          <w:highlight w:val="none"/>
          <w:lang w:val="en-US" w:eastAsia="zh-CN"/>
        </w:rPr>
        <w:br w:type="page" w:clear="all"/>
      </w:r>
      <w:r>
        <w:rPr>
          <w:rFonts w:hint="eastAsia"/>
          <w:b/>
          <w:bCs/>
          <w:sz w:val="28"/>
          <w:szCs w:val="28"/>
          <w:highlight w:val="none"/>
          <w:lang w:eastAsia="zh-CN"/>
        </w:rPr>
        <w:t xml:space="preserve">报价表（分包</w:t>
      </w:r>
      <w:r>
        <w:rPr>
          <w:rFonts w:hint="eastAsia"/>
          <w:b/>
          <w:bCs/>
          <w:sz w:val="28"/>
          <w:szCs w:val="28"/>
          <w:highlight w:val="none"/>
          <w:lang w:val="en-US" w:eastAsia="zh-CN"/>
        </w:rPr>
        <w:t xml:space="preserve">3 企事业单位招考在线考试服务</w:t>
      </w:r>
      <w:r>
        <w:rPr>
          <w:rFonts w:hint="eastAsia"/>
          <w:b/>
          <w:bCs/>
          <w:sz w:val="28"/>
          <w:szCs w:val="28"/>
          <w:highlight w:val="none"/>
          <w:lang w:eastAsia="zh-CN"/>
        </w:rPr>
        <w:t xml:space="preserve">）</w:t>
      </w:r>
      <w:r>
        <w:rPr>
          <w:rFonts w:hint="eastAsia"/>
          <w:b/>
          <w:bCs/>
          <w:sz w:val="28"/>
          <w:szCs w:val="28"/>
          <w:highlight w:val="none"/>
          <w:lang w:eastAsia="zh-CN"/>
        </w:rPr>
      </w:r>
      <w:r/>
    </w:p>
    <w:p>
      <w:pPr>
        <w:pStyle w:val="1096"/>
        <w:ind w:firstLine="472"/>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项目名称：                                         项目编号：</w:t>
      </w:r>
      <w:r>
        <w:rPr>
          <w:rFonts w:ascii="Times New Roman" w:hAnsi="Times New Roman" w:cs="Times New Roman"/>
          <w:szCs w:val="21"/>
          <w:highlight w:val="none"/>
        </w:rPr>
      </w:r>
      <w:r/>
    </w:p>
    <w:tbl>
      <w:tblPr>
        <w:tblW w:w="498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0"/>
        <w:gridCol w:w="1422"/>
        <w:gridCol w:w="2789"/>
        <w:gridCol w:w="2049"/>
        <w:gridCol w:w="1191"/>
        <w:gridCol w:w="2183"/>
      </w:tblGrid>
      <w:tr>
        <w:trPr>
          <w:trHeight w:val="556"/>
        </w:trPr>
        <w:tc>
          <w:tcPr>
            <w:tcW w:w="228"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rPr>
              <w:t xml:space="preserve">序号</w:t>
            </w:r>
            <w:r>
              <w:rPr>
                <w:rFonts w:ascii="Times New Roman" w:hAnsi="Times New Roman" w:cs="Times New Roman"/>
                <w:color w:val="000000"/>
                <w:sz w:val="21"/>
                <w:szCs w:val="21"/>
                <w:highlight w:val="none"/>
                <w:lang w:bidi="ar"/>
              </w:rPr>
            </w:r>
            <w:r/>
          </w:p>
        </w:tc>
        <w:tc>
          <w:tcPr>
            <w:tcW w:w="704"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内容</w:t>
            </w:r>
            <w:r>
              <w:rPr>
                <w:rFonts w:ascii="Times New Roman" w:hAnsi="Times New Roman" w:cs="Times New Roman"/>
                <w:color w:val="000000"/>
                <w:sz w:val="21"/>
                <w:szCs w:val="21"/>
                <w:highlight w:val="none"/>
              </w:rPr>
            </w:r>
            <w:r/>
          </w:p>
        </w:tc>
        <w:tc>
          <w:tcPr>
            <w:tcW w:w="1381"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明细</w:t>
            </w:r>
            <w:r>
              <w:rPr>
                <w:rFonts w:ascii="Times New Roman" w:hAnsi="Times New Roman" w:cs="Times New Roman"/>
                <w:color w:val="000000"/>
                <w:sz w:val="21"/>
                <w:szCs w:val="21"/>
                <w:highlight w:val="none"/>
              </w:rPr>
            </w:r>
            <w:r/>
          </w:p>
        </w:tc>
        <w:tc>
          <w:tcPr>
            <w:tcW w:w="1015"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rPr>
              <w:t xml:space="preserve">单价（元）</w:t>
            </w:r>
            <w:r>
              <w:rPr>
                <w:rFonts w:ascii="Times New Roman" w:hAnsi="Times New Roman" w:cs="Times New Roman"/>
                <w:color w:val="000000"/>
                <w:sz w:val="21"/>
                <w:szCs w:val="21"/>
                <w:highlight w:val="none"/>
                <w:lang w:bidi="ar"/>
              </w:rPr>
            </w:r>
            <w:r/>
          </w:p>
        </w:tc>
        <w:tc>
          <w:tcPr>
            <w:tcW w:w="588"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数量</w:t>
            </w:r>
            <w:r>
              <w:rPr>
                <w:rFonts w:ascii="Times New Roman" w:hAnsi="Times New Roman" w:cs="Times New Roman"/>
                <w:color w:val="000000"/>
                <w:sz w:val="21"/>
                <w:szCs w:val="21"/>
                <w:highlight w:val="none"/>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小计</w:t>
            </w:r>
            <w:r>
              <w:rPr>
                <w:rFonts w:ascii="Times New Roman" w:hAnsi="Times New Roman" w:cs="Times New Roman"/>
                <w:color w:val="000000"/>
                <w:sz w:val="21"/>
                <w:szCs w:val="21"/>
                <w:highlight w:val="none"/>
              </w:rPr>
              <w:t xml:space="preserve">价格（元）</w:t>
            </w:r>
            <w:r>
              <w:rPr>
                <w:rFonts w:ascii="Times New Roman" w:hAnsi="Times New Roman" w:cs="Times New Roman"/>
                <w:color w:val="000000"/>
                <w:sz w:val="21"/>
                <w:szCs w:val="21"/>
                <w:highlight w:val="none"/>
              </w:rPr>
            </w:r>
            <w:r/>
          </w:p>
        </w:tc>
      </w:tr>
      <w:tr>
        <w:trPr>
          <w:trHeight w:val="375"/>
        </w:trPr>
        <w:tc>
          <w:tcPr>
            <w:tcW w:w="228" w:type="dxa"/>
            <w:vAlign w:val="center"/>
            <w:textDirection w:val="lrTb"/>
            <w:noWrap w:val="false"/>
          </w:tcPr>
          <w:p>
            <w:pPr>
              <w:pStyle w:val="1088"/>
              <w:ind w:firstLine="0"/>
              <w:jc w:val="center"/>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r>
            <w:r/>
          </w:p>
        </w:tc>
        <w:tc>
          <w:tcPr>
            <w:tcW w:w="704" w:type="dxa"/>
            <w:vAlign w:val="center"/>
            <w:textDirection w:val="lrTb"/>
            <w:noWrap w:val="false"/>
          </w:tcPr>
          <w:p>
            <w:pPr>
              <w:pStyle w:val="1162"/>
              <w:ind w:firstLine="0"/>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rPr>
              <w:t xml:space="preserve">在线考试（基础版）</w:t>
            </w:r>
            <w:r>
              <w:rPr>
                <w:rFonts w:ascii="Times New Roman" w:hAnsi="Times New Roman" w:eastAsia="宋体" w:cs="Times New Roman"/>
                <w:color w:val="000000"/>
                <w:sz w:val="21"/>
                <w:szCs w:val="21"/>
                <w:highlight w:val="none"/>
                <w:lang w:val="en-US" w:eastAsia="zh-CN" w:bidi="ar"/>
              </w:rPr>
            </w:r>
            <w:r/>
          </w:p>
        </w:tc>
        <w:tc>
          <w:tcPr>
            <w:tcW w:w="1381" w:type="dxa"/>
            <w:vAlign w:val="center"/>
            <w:textDirection w:val="lrTb"/>
            <w:noWrap w:val="false"/>
          </w:tcPr>
          <w:p>
            <w:pPr>
              <w:pStyle w:val="1162"/>
              <w:ind w:firstLine="0"/>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rPr>
              <w:t xml:space="preserve">提供基本的考试功能</w:t>
            </w:r>
            <w:r>
              <w:rPr>
                <w:rFonts w:ascii="Times New Roman" w:hAnsi="Times New Roman" w:eastAsia="宋体" w:cs="Times New Roman"/>
                <w:color w:val="000000"/>
                <w:sz w:val="21"/>
                <w:szCs w:val="21"/>
                <w:highlight w:val="none"/>
                <w:lang w:val="en-US" w:eastAsia="zh-CN" w:bidi="ar"/>
              </w:rPr>
            </w:r>
            <w:r/>
          </w:p>
        </w:tc>
        <w:tc>
          <w:tcPr>
            <w:tcW w:w="1015" w:type="dxa"/>
            <w:vAlign w:val="center"/>
            <w:textDirection w:val="lrTb"/>
            <w:noWrap w:val="false"/>
          </w:tcPr>
          <w:p>
            <w:pPr>
              <w:pStyle w:val="1088"/>
              <w:ind w:firstLine="0"/>
              <w:jc w:val="center"/>
              <w:spacing w:line="240" w:lineRule="auto"/>
              <w:widowControl/>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rPr>
              <w:t xml:space="preserve">    </w:t>
            </w:r>
            <w:r>
              <w:rPr>
                <w:rFonts w:ascii="Times New Roman" w:hAnsi="Times New Roman" w:cs="Times New Roman"/>
                <w:color w:val="000000"/>
                <w:sz w:val="21"/>
                <w:szCs w:val="21"/>
                <w:highlight w:val="none"/>
              </w:rPr>
              <w:t xml:space="preserve">元</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考生</w:t>
            </w:r>
            <w:r>
              <w:rPr>
                <w:rFonts w:hint="eastAsia" w:ascii="Times New Roman" w:hAnsi="Times New Roman" w:eastAsia="宋体" w:cs="Times New Roman"/>
                <w:color w:val="000000"/>
                <w:sz w:val="21"/>
                <w:szCs w:val="21"/>
                <w:highlight w:val="none"/>
                <w:lang w:val="en-US" w:eastAsia="zh-CN" w:bidi="ar"/>
              </w:rPr>
            </w:r>
            <w:r/>
          </w:p>
        </w:tc>
        <w:tc>
          <w:tcPr>
            <w:tcW w:w="588" w:type="dxa"/>
            <w:vAlign w:val="center"/>
            <w:textDirection w:val="lrTb"/>
            <w:noWrap w:val="false"/>
          </w:tcPr>
          <w:p>
            <w:pPr>
              <w:pStyle w:val="1162"/>
              <w:ind w:firstLine="0"/>
              <w:jc w:val="center"/>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rPr>
              <w:t xml:space="preserve">1000考生</w:t>
            </w:r>
            <w:r>
              <w:rPr>
                <w:rFonts w:ascii="Times New Roman" w:hAnsi="Times New Roman" w:eastAsia="宋体" w:cs="Times New Roman"/>
                <w:color w:val="000000"/>
                <w:sz w:val="21"/>
                <w:szCs w:val="21"/>
                <w:highlight w:val="none"/>
                <w:lang w:val="en-US" w:eastAsia="zh-CN" w:bidi="ar"/>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8" w:type="dxa"/>
            <w:vAlign w:val="center"/>
            <w:textDirection w:val="lrTb"/>
            <w:noWrap w:val="false"/>
          </w:tcPr>
          <w:p>
            <w:pPr>
              <w:pStyle w:val="1088"/>
              <w:ind w:firstLine="0"/>
              <w:jc w:val="center"/>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c>
          <w:tcPr>
            <w:tcW w:w="704" w:type="dxa"/>
            <w:vAlign w:val="center"/>
            <w:textDirection w:val="lrTb"/>
            <w:noWrap w:val="false"/>
          </w:tcPr>
          <w:p>
            <w:pPr>
              <w:pStyle w:val="1162"/>
              <w:ind w:firstLine="0"/>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rPr>
              <w:t xml:space="preserve">在线考试（</w:t>
            </w:r>
            <w:r>
              <w:rPr>
                <w:rFonts w:ascii="Times New Roman" w:hAnsi="Times New Roman" w:eastAsia="宋体" w:cs="Times New Roman"/>
                <w:color w:val="000000"/>
                <w:sz w:val="21"/>
                <w:szCs w:val="21"/>
                <w:highlight w:val="none"/>
                <w:lang w:val="en-US" w:eastAsia="zh-CN"/>
              </w:rPr>
              <w:t xml:space="preserve">含多视角</w:t>
            </w:r>
            <w:r>
              <w:rPr>
                <w:rFonts w:ascii="Times New Roman" w:hAnsi="Times New Roman" w:eastAsia="宋体" w:cs="Times New Roman"/>
                <w:color w:val="000000"/>
                <w:sz w:val="21"/>
                <w:szCs w:val="21"/>
                <w:highlight w:val="none"/>
              </w:rPr>
              <w:t xml:space="preserve">监控）</w:t>
            </w:r>
            <w:r>
              <w:rPr>
                <w:rFonts w:ascii="Times New Roman" w:hAnsi="Times New Roman" w:eastAsia="宋体" w:cs="Times New Roman"/>
                <w:color w:val="000000"/>
                <w:sz w:val="21"/>
                <w:szCs w:val="21"/>
                <w:highlight w:val="none"/>
                <w:lang w:val="en-US" w:eastAsia="zh-CN" w:bidi="ar"/>
              </w:rPr>
            </w:r>
            <w:r/>
          </w:p>
        </w:tc>
        <w:tc>
          <w:tcPr>
            <w:tcW w:w="1381" w:type="dxa"/>
            <w:vAlign w:val="center"/>
            <w:textDirection w:val="lrTb"/>
            <w:noWrap w:val="false"/>
          </w:tcPr>
          <w:p>
            <w:pPr>
              <w:pStyle w:val="1162"/>
              <w:ind w:firstLine="0"/>
              <w:rPr>
                <w:rFonts w:ascii="Times New Roman" w:hAnsi="Times New Roman"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rPr>
              <w:t xml:space="preserve">除提供基本的考试功能外，还需提供多视角监控功能</w:t>
            </w:r>
            <w:r>
              <w:rPr>
                <w:rFonts w:ascii="Times New Roman" w:hAnsi="Times New Roman" w:cs="Times New Roman"/>
                <w:color w:val="000000"/>
                <w:sz w:val="21"/>
                <w:szCs w:val="21"/>
                <w:highlight w:val="none"/>
                <w:lang w:val="en-US" w:eastAsia="zh-CN" w:bidi="ar"/>
              </w:rPr>
            </w:r>
            <w:r/>
          </w:p>
        </w:tc>
        <w:tc>
          <w:tcPr>
            <w:tcW w:w="1015" w:type="dxa"/>
            <w:vAlign w:val="center"/>
            <w:textDirection w:val="lrTb"/>
            <w:noWrap w:val="false"/>
          </w:tcPr>
          <w:p>
            <w:pPr>
              <w:pStyle w:val="1088"/>
              <w:ind w:firstLine="0"/>
              <w:jc w:val="center"/>
              <w:spacing w:line="240" w:lineRule="auto"/>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rPr>
              <w:t xml:space="preserve">   </w:t>
            </w:r>
            <w:r>
              <w:rPr>
                <w:rFonts w:ascii="Times New Roman" w:hAnsi="Times New Roman" w:cs="Times New Roman"/>
                <w:color w:val="000000"/>
                <w:sz w:val="21"/>
                <w:szCs w:val="21"/>
                <w:highlight w:val="none"/>
              </w:rPr>
              <w:t xml:space="preserve">元</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考生</w:t>
            </w:r>
            <w:r>
              <w:rPr>
                <w:rFonts w:ascii="Times New Roman" w:hAnsi="Times New Roman" w:eastAsia="宋体" w:cs="Times New Roman"/>
                <w:color w:val="000000"/>
                <w:sz w:val="21"/>
                <w:szCs w:val="21"/>
                <w:highlight w:val="none"/>
                <w:lang w:val="en-US" w:eastAsia="zh-CN" w:bidi="ar"/>
              </w:rPr>
            </w:r>
            <w:r/>
          </w:p>
        </w:tc>
        <w:tc>
          <w:tcPr>
            <w:tcW w:w="588" w:type="dxa"/>
            <w:vAlign w:val="center"/>
            <w:textDirection w:val="lrTb"/>
            <w:noWrap w:val="false"/>
          </w:tcPr>
          <w:p>
            <w:pPr>
              <w:pStyle w:val="1162"/>
              <w:ind w:firstLine="0"/>
              <w:jc w:val="center"/>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rPr>
              <w:t xml:space="preserve">1000考生</w:t>
            </w:r>
            <w:r>
              <w:rPr>
                <w:rFonts w:ascii="Times New Roman" w:hAnsi="Times New Roman" w:eastAsia="宋体" w:cs="Times New Roman"/>
                <w:color w:val="000000"/>
                <w:sz w:val="21"/>
                <w:szCs w:val="21"/>
                <w:highlight w:val="none"/>
                <w:lang w:val="en-US" w:eastAsia="zh-CN" w:bidi="ar"/>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8" w:type="dxa"/>
            <w:vAlign w:val="center"/>
            <w:textDirection w:val="lrTb"/>
            <w:noWrap w:val="false"/>
          </w:tcPr>
          <w:p>
            <w:pPr>
              <w:pStyle w:val="1088"/>
              <w:ind w:firstLine="0"/>
              <w:jc w:val="center"/>
              <w:spacing w:line="240" w:lineRule="auto"/>
              <w:widowControl/>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lang w:val="en-US" w:eastAsia="zh-CN"/>
              </w:rPr>
            </w:r>
            <w:r/>
          </w:p>
        </w:tc>
        <w:tc>
          <w:tcPr>
            <w:tcW w:w="704" w:type="dxa"/>
            <w:vAlign w:val="center"/>
            <w:vMerge w:val="restart"/>
            <w:textDirection w:val="lrTb"/>
            <w:noWrap w:val="false"/>
          </w:tcPr>
          <w:p>
            <w:pPr>
              <w:pStyle w:val="1162"/>
              <w:ind w:firstLine="0"/>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rPr>
              <w:t xml:space="preserve">速录技能考试</w:t>
            </w:r>
            <w:r>
              <w:rPr>
                <w:rFonts w:ascii="Times New Roman" w:hAnsi="Times New Roman" w:eastAsia="宋体" w:cs="Times New Roman"/>
                <w:color w:val="000000"/>
                <w:sz w:val="21"/>
                <w:szCs w:val="21"/>
                <w:highlight w:val="none"/>
                <w:lang w:val="en-US" w:eastAsia="zh-CN" w:bidi="ar"/>
              </w:rPr>
            </w:r>
            <w:r/>
          </w:p>
        </w:tc>
        <w:tc>
          <w:tcPr>
            <w:tcW w:w="1381" w:type="dxa"/>
            <w:vAlign w:val="center"/>
            <w:textDirection w:val="lrTb"/>
            <w:noWrap w:val="false"/>
          </w:tcPr>
          <w:p>
            <w:pPr>
              <w:pStyle w:val="1162"/>
              <w:ind w:firstLine="0"/>
              <w:rPr>
                <w:rFonts w:ascii="Times New Roman" w:hAnsi="Times New Roman"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rPr>
              <w:t xml:space="preserve">速录技能考试</w:t>
            </w:r>
            <w:r>
              <w:rPr>
                <w:rFonts w:ascii="Times New Roman" w:hAnsi="Times New Roman" w:cs="Times New Roman"/>
                <w:color w:val="000000"/>
                <w:sz w:val="21"/>
                <w:szCs w:val="21"/>
                <w:highlight w:val="none"/>
                <w:lang w:val="en-US" w:eastAsia="zh-CN" w:bidi="ar"/>
              </w:rPr>
            </w:r>
            <w:r/>
          </w:p>
        </w:tc>
        <w:tc>
          <w:tcPr>
            <w:tcW w:w="1015" w:type="dxa"/>
            <w:vAlign w:val="center"/>
            <w:textDirection w:val="lrTb"/>
            <w:noWrap w:val="false"/>
          </w:tcPr>
          <w:p>
            <w:pPr>
              <w:pStyle w:val="1088"/>
              <w:ind w:firstLine="0"/>
              <w:jc w:val="center"/>
              <w:spacing w:line="240" w:lineRule="auto"/>
              <w:widowControl/>
              <w:rPr>
                <w:rFonts w:ascii="Times New Roman" w:hAnsi="Times New Roman" w:cs="Times New Roman"/>
                <w:b/>
                <w:bCs/>
                <w:color w:val="000000"/>
                <w:sz w:val="21"/>
                <w:szCs w:val="21"/>
                <w:highlight w:val="none"/>
                <w:lang w:bidi="ar"/>
              </w:rPr>
            </w:pPr>
            <w:r>
              <w:rPr>
                <w:rFonts w:hint="eastAsia" w:ascii="Times New Roman" w:hAnsi="Times New Roman" w:cs="Times New Roman"/>
                <w:color w:val="000000"/>
                <w:sz w:val="21"/>
                <w:szCs w:val="21"/>
                <w:highlight w:val="none"/>
                <w:lang w:val="en-US" w:eastAsia="zh-CN"/>
              </w:rPr>
              <w:t xml:space="preserve">   </w:t>
            </w:r>
            <w:r>
              <w:rPr>
                <w:rFonts w:ascii="Times New Roman" w:hAnsi="Times New Roman" w:cs="Times New Roman"/>
                <w:color w:val="000000"/>
                <w:sz w:val="21"/>
                <w:szCs w:val="21"/>
                <w:highlight w:val="none"/>
              </w:rPr>
              <w:t xml:space="preserve">元</w:t>
            </w:r>
            <w:r>
              <w:rPr>
                <w:rFonts w:hint="eastAsia"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en-US" w:eastAsia="zh-CN"/>
              </w:rPr>
              <w:t xml:space="preserve">考生</w:t>
            </w:r>
            <w:r>
              <w:rPr>
                <w:rFonts w:ascii="Times New Roman" w:hAnsi="Times New Roman" w:cs="Times New Roman"/>
                <w:b/>
                <w:bCs/>
                <w:color w:val="000000"/>
                <w:sz w:val="21"/>
                <w:szCs w:val="21"/>
                <w:highlight w:val="none"/>
                <w:lang w:bidi="ar"/>
              </w:rPr>
            </w:r>
            <w:r/>
          </w:p>
        </w:tc>
        <w:tc>
          <w:tcPr>
            <w:tcW w:w="588" w:type="dxa"/>
            <w:vAlign w:val="center"/>
            <w:textDirection w:val="lrTb"/>
            <w:noWrap w:val="false"/>
          </w:tcPr>
          <w:p>
            <w:pPr>
              <w:pStyle w:val="1162"/>
              <w:ind w:firstLine="0"/>
              <w:jc w:val="center"/>
              <w:rPr>
                <w:rFonts w:ascii="Times New Roman" w:hAnsi="Times New Roman"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rPr>
              <w:t xml:space="preserve">1000考生</w:t>
            </w:r>
            <w:r>
              <w:rPr>
                <w:rFonts w:ascii="Times New Roman" w:hAnsi="Times New Roman" w:cs="Times New Roman"/>
                <w:color w:val="000000"/>
                <w:sz w:val="21"/>
                <w:szCs w:val="21"/>
                <w:highlight w:val="none"/>
                <w:lang w:val="en-US" w:eastAsia="zh-CN" w:bidi="ar"/>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8" w:type="dxa"/>
            <w:vAlign w:val="center"/>
            <w:textDirection w:val="lrTb"/>
            <w:noWrap w:val="false"/>
          </w:tcPr>
          <w:p>
            <w:pPr>
              <w:pStyle w:val="1088"/>
              <w:ind w:firstLine="0"/>
              <w:jc w:val="center"/>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704" w:type="dxa"/>
            <w:vAlign w:val="center"/>
            <w:vMerge w:val="continue"/>
            <w:textDirection w:val="lrTb"/>
            <w:noWrap w:val="false"/>
          </w:tcPr>
          <w:p>
            <w:pPr>
              <w:pStyle w:val="1162"/>
              <w:ind w:firstLine="0"/>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bidi="ar"/>
              </w:rPr>
            </w:r>
            <w:r/>
          </w:p>
        </w:tc>
        <w:tc>
          <w:tcPr>
            <w:tcW w:w="1381" w:type="dxa"/>
            <w:vAlign w:val="center"/>
            <w:textDirection w:val="lrTb"/>
            <w:noWrap w:val="false"/>
          </w:tcPr>
          <w:p>
            <w:pPr>
              <w:pStyle w:val="1162"/>
              <w:ind w:firstLine="0"/>
              <w:rPr>
                <w:rFonts w:ascii="Times New Roman" w:hAnsi="Times New Roman" w:cs="Times New Roman"/>
                <w:color w:val="000000"/>
                <w:sz w:val="21"/>
                <w:szCs w:val="21"/>
                <w:highlight w:val="none"/>
                <w:lang w:val="en-US" w:bidi="ar"/>
              </w:rPr>
            </w:pPr>
            <w:r>
              <w:rPr>
                <w:rFonts w:ascii="Times New Roman" w:hAnsi="Times New Roman" w:eastAsia="宋体" w:cs="Times New Roman"/>
                <w:color w:val="000000"/>
                <w:sz w:val="21"/>
                <w:szCs w:val="21"/>
                <w:highlight w:val="none"/>
              </w:rPr>
              <w:t xml:space="preserve">速录技能阅卷</w:t>
            </w:r>
            <w:r>
              <w:rPr>
                <w:rFonts w:ascii="Times New Roman" w:hAnsi="Times New Roman" w:cs="Times New Roman"/>
                <w:color w:val="000000"/>
                <w:sz w:val="21"/>
                <w:szCs w:val="21"/>
                <w:highlight w:val="none"/>
                <w:lang w:val="en-US" w:bidi="ar"/>
              </w:rPr>
            </w:r>
            <w:r/>
          </w:p>
        </w:tc>
        <w:tc>
          <w:tcPr>
            <w:tcW w:w="1015" w:type="dxa"/>
            <w:vAlign w:val="center"/>
            <w:textDirection w:val="lrTb"/>
            <w:noWrap w:val="false"/>
          </w:tcPr>
          <w:p>
            <w:pPr>
              <w:pStyle w:val="1088"/>
              <w:ind w:firstLine="0"/>
              <w:jc w:val="center"/>
              <w:spacing w:line="240" w:lineRule="auto"/>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rPr>
              <w:t xml:space="preserve">   </w:t>
            </w:r>
            <w:r>
              <w:rPr>
                <w:rFonts w:ascii="Times New Roman" w:hAnsi="Times New Roman" w:cs="Times New Roman"/>
                <w:color w:val="000000"/>
                <w:sz w:val="21"/>
                <w:szCs w:val="21"/>
                <w:highlight w:val="none"/>
              </w:rPr>
              <w:t xml:space="preserve">元</w:t>
            </w:r>
            <w:r>
              <w:rPr>
                <w:rFonts w:hint="eastAsia" w:ascii="Times New Roman" w:hAnsi="Times New Roman" w:cs="Times New Roman"/>
                <w:color w:val="000000"/>
                <w:sz w:val="21"/>
                <w:szCs w:val="21"/>
                <w:highlight w:val="none"/>
                <w:lang w:val="en-US" w:eastAsia="zh-CN"/>
              </w:rPr>
              <w:t xml:space="preserve">/份</w:t>
            </w:r>
            <w:r>
              <w:rPr>
                <w:rFonts w:ascii="Times New Roman" w:hAnsi="Times New Roman" w:eastAsia="宋体" w:cs="Times New Roman"/>
                <w:color w:val="000000"/>
                <w:sz w:val="21"/>
                <w:szCs w:val="21"/>
                <w:highlight w:val="none"/>
                <w:lang w:val="en-US" w:eastAsia="zh-CN" w:bidi="ar"/>
              </w:rPr>
            </w:r>
            <w:r/>
          </w:p>
        </w:tc>
        <w:tc>
          <w:tcPr>
            <w:tcW w:w="588" w:type="dxa"/>
            <w:vAlign w:val="center"/>
            <w:textDirection w:val="lrTb"/>
            <w:noWrap w:val="false"/>
          </w:tcPr>
          <w:p>
            <w:pPr>
              <w:pStyle w:val="1162"/>
              <w:ind w:firstLine="0"/>
              <w:jc w:val="center"/>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rPr>
              <w:t xml:space="preserve">1000份</w:t>
            </w:r>
            <w:r>
              <w:rPr>
                <w:rFonts w:ascii="Times New Roman" w:hAnsi="Times New Roman" w:eastAsia="宋体" w:cs="Times New Roman"/>
                <w:color w:val="000000"/>
                <w:sz w:val="21"/>
                <w:szCs w:val="21"/>
                <w:highlight w:val="none"/>
                <w:lang w:val="en-US" w:eastAsia="zh-CN" w:bidi="ar"/>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8" w:type="dxa"/>
            <w:vAlign w:val="center"/>
            <w:textDirection w:val="lrTb"/>
            <w:noWrap w:val="false"/>
          </w:tcPr>
          <w:p>
            <w:pPr>
              <w:pStyle w:val="1088"/>
              <w:ind w:firstLine="0"/>
              <w:jc w:val="center"/>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704" w:type="dxa"/>
            <w:vAlign w:val="center"/>
            <w:textDirection w:val="lrTb"/>
            <w:noWrap w:val="false"/>
          </w:tcPr>
          <w:p>
            <w:pPr>
              <w:pStyle w:val="1162"/>
              <w:ind w:firstLine="0"/>
              <w:rPr>
                <w:rFonts w:ascii="Times New Roman" w:hAnsi="Times New Roman" w:cs="Times New Roman"/>
                <w:color w:val="000000"/>
                <w:sz w:val="21"/>
                <w:szCs w:val="21"/>
                <w:highlight w:val="none"/>
                <w:lang w:bidi="ar"/>
              </w:rPr>
            </w:pPr>
            <w:r>
              <w:rPr>
                <w:rFonts w:ascii="Times New Roman" w:hAnsi="Times New Roman" w:eastAsia="宋体" w:cs="Times New Roman"/>
                <w:color w:val="000000"/>
                <w:sz w:val="21"/>
                <w:szCs w:val="21"/>
                <w:highlight w:val="none"/>
              </w:rPr>
              <w:t xml:space="preserve">技术人员服务费</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南京市内</w:t>
            </w:r>
            <w:r>
              <w:rPr>
                <w:rFonts w:ascii="Times New Roman" w:hAnsi="Times New Roman" w:eastAsia="宋体"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bidi="ar"/>
              </w:rPr>
            </w:r>
            <w:r/>
          </w:p>
        </w:tc>
        <w:tc>
          <w:tcPr>
            <w:tcW w:w="1381" w:type="dxa"/>
            <w:vAlign w:val="center"/>
            <w:textDirection w:val="lrTb"/>
            <w:noWrap w:val="false"/>
          </w:tcPr>
          <w:p>
            <w:pPr>
              <w:pStyle w:val="1162"/>
              <w:ind w:firstLine="0"/>
              <w:rPr>
                <w:rFonts w:ascii="Times New Roman" w:hAnsi="Times New Roman" w:cs="Times New Roman"/>
                <w:color w:val="000000"/>
                <w:sz w:val="21"/>
                <w:szCs w:val="21"/>
                <w:highlight w:val="none"/>
                <w:lang w:bidi="ar"/>
              </w:rPr>
            </w:pPr>
            <w:r>
              <w:rPr>
                <w:rFonts w:ascii="Times New Roman" w:hAnsi="Times New Roman" w:eastAsia="宋体" w:cs="Times New Roman"/>
                <w:color w:val="000000"/>
                <w:sz w:val="21"/>
                <w:szCs w:val="21"/>
                <w:highlight w:val="none"/>
              </w:rPr>
              <w:t xml:space="preserve">在南京市内提供技术服务人员费用</w:t>
            </w:r>
            <w:r>
              <w:rPr>
                <w:rFonts w:ascii="Times New Roman" w:hAnsi="Times New Roman" w:cs="Times New Roman"/>
                <w:color w:val="000000"/>
                <w:sz w:val="21"/>
                <w:szCs w:val="21"/>
                <w:highlight w:val="none"/>
                <w:lang w:bidi="ar"/>
              </w:rPr>
            </w:r>
            <w:r/>
          </w:p>
        </w:tc>
        <w:tc>
          <w:tcPr>
            <w:tcW w:w="1015" w:type="dxa"/>
            <w:vAlign w:val="center"/>
            <w:textDirection w:val="lrTb"/>
            <w:noWrap w:val="false"/>
          </w:tcPr>
          <w:p>
            <w:pPr>
              <w:pStyle w:val="1088"/>
              <w:ind w:firstLine="0"/>
              <w:jc w:val="center"/>
              <w:spacing w:line="240" w:lineRule="auto"/>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     元/</w:t>
            </w:r>
            <w:r>
              <w:rPr>
                <w:rFonts w:ascii="Times New Roman" w:hAnsi="Times New Roman" w:cs="Times New Roman"/>
                <w:color w:val="000000"/>
                <w:sz w:val="21"/>
                <w:szCs w:val="21"/>
                <w:highlight w:val="none"/>
                <w:lang w:val="en-US" w:eastAsia="zh-CN" w:bidi="ar"/>
              </w:rPr>
              <w:t xml:space="preserve">人</w:t>
            </w:r>
            <w:r>
              <w:rPr>
                <w:rFonts w:hint="eastAsia" w:ascii="Times New Roman" w:hAnsi="Times New Roman" w:cs="Times New Roman"/>
                <w:color w:val="000000"/>
                <w:sz w:val="21"/>
                <w:szCs w:val="21"/>
                <w:highlight w:val="none"/>
                <w:lang w:val="en-US" w:eastAsia="zh-CN" w:bidi="ar"/>
              </w:rPr>
              <w:t xml:space="preserve">/</w:t>
            </w:r>
            <w:r>
              <w:rPr>
                <w:rFonts w:ascii="Times New Roman" w:hAnsi="Times New Roman" w:cs="Times New Roman"/>
                <w:color w:val="000000"/>
                <w:sz w:val="21"/>
                <w:szCs w:val="21"/>
                <w:highlight w:val="none"/>
                <w:lang w:val="en-US" w:eastAsia="zh-CN" w:bidi="ar"/>
              </w:rPr>
              <w:t xml:space="preserve">天</w:t>
            </w:r>
            <w:r>
              <w:rPr>
                <w:rFonts w:ascii="Times New Roman" w:hAnsi="Times New Roman" w:eastAsia="宋体" w:cs="Times New Roman"/>
                <w:color w:val="000000"/>
                <w:sz w:val="21"/>
                <w:szCs w:val="21"/>
                <w:highlight w:val="none"/>
                <w:lang w:val="en-US" w:eastAsia="zh-CN" w:bidi="ar"/>
              </w:rPr>
            </w:r>
            <w:r/>
          </w:p>
        </w:tc>
        <w:tc>
          <w:tcPr>
            <w:tcW w:w="588" w:type="dxa"/>
            <w:vAlign w:val="center"/>
            <w:textDirection w:val="lrTb"/>
            <w:noWrap w:val="false"/>
          </w:tcPr>
          <w:p>
            <w:pPr>
              <w:pStyle w:val="1162"/>
              <w:ind w:firstLine="0"/>
              <w:jc w:val="center"/>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rPr>
              <w:t xml:space="preserve">1人天</w:t>
            </w:r>
            <w:r>
              <w:rPr>
                <w:rFonts w:ascii="Times New Roman" w:hAnsi="Times New Roman" w:eastAsia="宋体" w:cs="Times New Roman"/>
                <w:color w:val="000000"/>
                <w:sz w:val="21"/>
                <w:szCs w:val="21"/>
                <w:highlight w:val="none"/>
                <w:lang w:val="en-US" w:eastAsia="zh-CN" w:bidi="ar"/>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8" w:type="dxa"/>
            <w:vAlign w:val="center"/>
            <w:textDirection w:val="lrTb"/>
            <w:noWrap w:val="false"/>
          </w:tcPr>
          <w:p>
            <w:pPr>
              <w:pStyle w:val="1162"/>
              <w:ind w:firstLine="0"/>
              <w:jc w:val="center"/>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en-US" w:eastAsia="zh-CN"/>
              </w:rPr>
            </w:r>
            <w:r/>
          </w:p>
        </w:tc>
        <w:tc>
          <w:tcPr>
            <w:tcW w:w="704" w:type="dxa"/>
            <w:vAlign w:val="center"/>
            <w:textDirection w:val="lrTb"/>
            <w:noWrap w:val="false"/>
          </w:tcPr>
          <w:p>
            <w:pPr>
              <w:pStyle w:val="1162"/>
              <w:ind w:firstLine="0"/>
              <w:rPr>
                <w:rFonts w:ascii="Times New Roman" w:hAnsi="Times New Roman" w:cs="Times New Roman"/>
                <w:color w:val="000000"/>
                <w:sz w:val="21"/>
                <w:szCs w:val="21"/>
                <w:highlight w:val="none"/>
                <w:lang w:bidi="ar"/>
              </w:rPr>
            </w:pPr>
            <w:r>
              <w:rPr>
                <w:rFonts w:ascii="Times New Roman" w:hAnsi="Times New Roman" w:eastAsia="宋体" w:cs="Times New Roman"/>
                <w:color w:val="000000"/>
                <w:sz w:val="21"/>
                <w:szCs w:val="21"/>
                <w:highlight w:val="none"/>
              </w:rPr>
              <w:t xml:space="preserve">技术人员服务费</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省内其他城市</w:t>
            </w:r>
            <w:r>
              <w:rPr>
                <w:rFonts w:ascii="Times New Roman" w:hAnsi="Times New Roman" w:eastAsia="宋体"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bidi="ar"/>
              </w:rPr>
            </w:r>
            <w:r/>
          </w:p>
        </w:tc>
        <w:tc>
          <w:tcPr>
            <w:tcW w:w="1381" w:type="dxa"/>
            <w:vAlign w:val="center"/>
            <w:textDirection w:val="lrTb"/>
            <w:noWrap w:val="false"/>
          </w:tcPr>
          <w:p>
            <w:pPr>
              <w:pStyle w:val="1162"/>
              <w:ind w:firstLine="0"/>
              <w:rPr>
                <w:rFonts w:ascii="Times New Roman" w:hAnsi="Times New Roman"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rPr>
              <w:t xml:space="preserve">在江苏省内其他城市提供技术服务人员费用（含差旅）</w:t>
            </w:r>
            <w:r>
              <w:rPr>
                <w:rFonts w:ascii="Times New Roman" w:hAnsi="Times New Roman" w:cs="Times New Roman"/>
                <w:color w:val="000000"/>
                <w:sz w:val="21"/>
                <w:szCs w:val="21"/>
                <w:highlight w:val="none"/>
                <w:lang w:val="en-US" w:eastAsia="zh-CN" w:bidi="ar"/>
              </w:rPr>
            </w:r>
            <w:r/>
          </w:p>
        </w:tc>
        <w:tc>
          <w:tcPr>
            <w:tcW w:w="1015" w:type="dxa"/>
            <w:vAlign w:val="center"/>
            <w:textDirection w:val="lrTb"/>
            <w:noWrap w:val="false"/>
          </w:tcPr>
          <w:p>
            <w:pPr>
              <w:pStyle w:val="1088"/>
              <w:ind w:firstLine="0"/>
              <w:jc w:val="center"/>
              <w:spacing w:line="240" w:lineRule="auto"/>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     元/</w:t>
            </w:r>
            <w:r>
              <w:rPr>
                <w:rFonts w:ascii="Times New Roman" w:hAnsi="Times New Roman" w:cs="Times New Roman"/>
                <w:color w:val="000000"/>
                <w:sz w:val="21"/>
                <w:szCs w:val="21"/>
                <w:highlight w:val="none"/>
                <w:lang w:val="en-US" w:eastAsia="zh-CN" w:bidi="ar"/>
              </w:rPr>
              <w:t xml:space="preserve">人</w:t>
            </w:r>
            <w:r>
              <w:rPr>
                <w:rFonts w:hint="eastAsia" w:ascii="Times New Roman" w:hAnsi="Times New Roman" w:cs="Times New Roman"/>
                <w:color w:val="000000"/>
                <w:sz w:val="21"/>
                <w:szCs w:val="21"/>
                <w:highlight w:val="none"/>
                <w:lang w:val="en-US" w:eastAsia="zh-CN" w:bidi="ar"/>
              </w:rPr>
              <w:t xml:space="preserve">/</w:t>
            </w:r>
            <w:r>
              <w:rPr>
                <w:rFonts w:ascii="Times New Roman" w:hAnsi="Times New Roman" w:cs="Times New Roman"/>
                <w:color w:val="000000"/>
                <w:sz w:val="21"/>
                <w:szCs w:val="21"/>
                <w:highlight w:val="none"/>
                <w:lang w:val="en-US" w:eastAsia="zh-CN" w:bidi="ar"/>
              </w:rPr>
              <w:t xml:space="preserve">天</w:t>
            </w:r>
            <w:r>
              <w:rPr>
                <w:rFonts w:ascii="Times New Roman" w:hAnsi="Times New Roman" w:eastAsia="宋体" w:cs="Times New Roman"/>
                <w:color w:val="000000"/>
                <w:sz w:val="21"/>
                <w:szCs w:val="21"/>
                <w:highlight w:val="none"/>
                <w:lang w:val="en-US" w:eastAsia="zh-CN" w:bidi="ar"/>
              </w:rPr>
            </w:r>
            <w:r/>
          </w:p>
        </w:tc>
        <w:tc>
          <w:tcPr>
            <w:tcW w:w="588" w:type="dxa"/>
            <w:vAlign w:val="center"/>
            <w:textDirection w:val="lrTb"/>
            <w:noWrap w:val="false"/>
          </w:tcPr>
          <w:p>
            <w:pPr>
              <w:pStyle w:val="1162"/>
              <w:ind w:firstLine="0"/>
              <w:jc w:val="center"/>
              <w:rPr>
                <w:rFonts w:ascii="Times New Roman" w:hAnsi="Times New Roman" w:cs="Times New Roman"/>
                <w:color w:val="000000"/>
                <w:sz w:val="21"/>
                <w:szCs w:val="21"/>
                <w:highlight w:val="none"/>
                <w:lang w:val="en-US" w:eastAsia="zh-CN" w:bidi="ar"/>
              </w:rPr>
            </w:pPr>
            <w:r>
              <w:rPr>
                <w:rFonts w:ascii="Times New Roman" w:hAnsi="Times New Roman" w:eastAsia="宋体" w:cs="Times New Roman"/>
                <w:color w:val="000000"/>
                <w:sz w:val="21"/>
                <w:szCs w:val="21"/>
                <w:highlight w:val="none"/>
                <w:lang w:val="en-US" w:eastAsia="zh-CN"/>
              </w:rPr>
              <w:t xml:space="preserve">12人天</w:t>
            </w:r>
            <w:r>
              <w:rPr>
                <w:rFonts w:ascii="Times New Roman" w:hAnsi="Times New Roman" w:cs="Times New Roman"/>
                <w:color w:val="000000"/>
                <w:sz w:val="21"/>
                <w:szCs w:val="21"/>
                <w:highlight w:val="none"/>
                <w:lang w:val="en-US" w:eastAsia="zh-CN" w:bidi="ar"/>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8" w:type="dxa"/>
            <w:vAlign w:val="center"/>
            <w:textDirection w:val="lrTb"/>
            <w:noWrap w:val="false"/>
          </w:tcPr>
          <w:p>
            <w:pPr>
              <w:pStyle w:val="1162"/>
              <w:ind w:firstLine="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val="en-US" w:eastAsia="zh-CN"/>
              </w:rPr>
            </w:r>
            <w:r/>
          </w:p>
        </w:tc>
        <w:tc>
          <w:tcPr>
            <w:tcW w:w="704" w:type="dxa"/>
            <w:vAlign w:val="center"/>
            <w:textDirection w:val="lrTb"/>
            <w:noWrap w:val="false"/>
          </w:tcPr>
          <w:p>
            <w:pPr>
              <w:pStyle w:val="1162"/>
              <w:ind w:firstLine="0"/>
              <w:jc w:val="lef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闱点</w:t>
            </w:r>
            <w:r>
              <w:rPr>
                <w:rFonts w:ascii="Times New Roman" w:hAnsi="Times New Roman" w:eastAsia="宋体" w:cs="Times New Roman"/>
                <w:color w:val="000000"/>
                <w:sz w:val="21"/>
                <w:szCs w:val="21"/>
                <w:highlight w:val="none"/>
              </w:rPr>
              <w:t xml:space="preserve">技术人员</w:t>
            </w:r>
            <w:r>
              <w:rPr>
                <w:rFonts w:ascii="Times New Roman" w:hAnsi="Times New Roman" w:eastAsia="宋体" w:cs="Times New Roman"/>
                <w:color w:val="000000"/>
                <w:sz w:val="21"/>
                <w:szCs w:val="21"/>
                <w:highlight w:val="none"/>
              </w:rPr>
            </w:r>
            <w:r/>
          </w:p>
        </w:tc>
        <w:tc>
          <w:tcPr>
            <w:tcW w:w="1381" w:type="dxa"/>
            <w:vAlign w:val="center"/>
            <w:textDirection w:val="lrTb"/>
            <w:noWrap w:val="false"/>
          </w:tcPr>
          <w:p>
            <w:pPr>
              <w:pStyle w:val="1088"/>
              <w:numPr>
                <w:ilvl w:val="0"/>
                <w:numId w:val="0"/>
              </w:numPr>
              <w:ind w:left="0" w:firstLine="0"/>
              <w:jc w:val="both"/>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安排技术人员入闱，实行封闭管理，负责按系统试题格式编制电子试卷、录制音频等技术支持。</w:t>
            </w:r>
            <w:r>
              <w:rPr>
                <w:rFonts w:ascii="Times New Roman" w:hAnsi="Times New Roman" w:eastAsia="宋体" w:cs="Times New Roman"/>
                <w:color w:val="000000"/>
                <w:sz w:val="21"/>
                <w:szCs w:val="21"/>
                <w:highlight w:val="none"/>
              </w:rPr>
            </w:r>
            <w:r/>
          </w:p>
        </w:tc>
        <w:tc>
          <w:tcPr>
            <w:tcW w:w="1015" w:type="dxa"/>
            <w:vAlign w:val="center"/>
            <w:textDirection w:val="lrTb"/>
            <w:noWrap w:val="false"/>
          </w:tcPr>
          <w:p>
            <w:pPr>
              <w:pStyle w:val="1088"/>
              <w:ind w:firstLine="0"/>
              <w:jc w:val="center"/>
              <w:spacing w:line="240" w:lineRule="auto"/>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     元/</w:t>
            </w:r>
            <w:r>
              <w:rPr>
                <w:rFonts w:ascii="Times New Roman" w:hAnsi="Times New Roman" w:cs="Times New Roman"/>
                <w:color w:val="000000"/>
                <w:sz w:val="21"/>
                <w:szCs w:val="21"/>
                <w:highlight w:val="none"/>
                <w:lang w:val="en-US" w:eastAsia="zh-CN" w:bidi="ar"/>
              </w:rPr>
              <w:t xml:space="preserve">人</w:t>
            </w:r>
            <w:r>
              <w:rPr>
                <w:rFonts w:hint="eastAsia" w:ascii="Times New Roman" w:hAnsi="Times New Roman" w:cs="Times New Roman"/>
                <w:color w:val="000000"/>
                <w:sz w:val="21"/>
                <w:szCs w:val="21"/>
                <w:highlight w:val="none"/>
                <w:lang w:val="en-US" w:eastAsia="zh-CN" w:bidi="ar"/>
              </w:rPr>
              <w:t xml:space="preserve">/</w:t>
            </w:r>
            <w:r>
              <w:rPr>
                <w:rFonts w:ascii="Times New Roman" w:hAnsi="Times New Roman" w:cs="Times New Roman"/>
                <w:color w:val="000000"/>
                <w:sz w:val="21"/>
                <w:szCs w:val="21"/>
                <w:highlight w:val="none"/>
                <w:lang w:val="en-US" w:eastAsia="zh-CN" w:bidi="ar"/>
              </w:rPr>
              <w:t xml:space="preserve">天</w:t>
            </w:r>
            <w:r>
              <w:rPr>
                <w:rFonts w:ascii="Times New Roman" w:hAnsi="Times New Roman" w:eastAsia="宋体" w:cs="Times New Roman"/>
                <w:color w:val="000000"/>
                <w:sz w:val="21"/>
                <w:szCs w:val="21"/>
                <w:highlight w:val="none"/>
                <w:lang w:val="en-US" w:eastAsia="zh-CN" w:bidi="ar"/>
              </w:rPr>
            </w:r>
            <w:r/>
          </w:p>
        </w:tc>
        <w:tc>
          <w:tcPr>
            <w:tcW w:w="588" w:type="dxa"/>
            <w:vAlign w:val="center"/>
            <w:textDirection w:val="lrTb"/>
            <w:noWrap w:val="false"/>
          </w:tcPr>
          <w:p>
            <w:pPr>
              <w:pStyle w:val="1162"/>
              <w:ind w:firstLine="0"/>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7人天</w:t>
            </w:r>
            <w:r>
              <w:rPr>
                <w:rFonts w:ascii="Times New Roman" w:hAnsi="Times New Roman" w:eastAsia="宋体" w:cs="Times New Roman"/>
                <w:color w:val="000000"/>
                <w:sz w:val="21"/>
                <w:szCs w:val="21"/>
                <w:highlight w:val="none"/>
                <w:lang w:val="en-US" w:eastAsia="zh-CN"/>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gridSpan w:val="5"/>
            <w:tcW w:w="7911" w:type="dxa"/>
            <w:vAlign w:val="center"/>
            <w:vMerge w:val="restart"/>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投标总价</w:t>
            </w:r>
            <w:r>
              <w:rPr>
                <w:rFonts w:ascii="Times New Roman" w:hAnsi="Times New Roman" w:cs="Times New Roman"/>
                <w:color w:val="000000"/>
                <w:sz w:val="21"/>
                <w:szCs w:val="21"/>
                <w:highlight w:val="none"/>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val="en-US" w:eastAsia="zh-CN"/>
              </w:rPr>
              <w:t xml:space="preserve">小写：</w:t>
            </w:r>
            <w:r>
              <w:rPr>
                <w:rFonts w:ascii="Times New Roman" w:hAnsi="Times New Roman" w:cs="Times New Roman"/>
                <w:color w:val="000000"/>
                <w:sz w:val="21"/>
                <w:szCs w:val="21"/>
                <w:highlight w:val="none"/>
              </w:rPr>
              <w:t xml:space="preserve">人民币</w:t>
            </w:r>
            <w:r>
              <w:rPr>
                <w:rFonts w:ascii="Times New Roman" w:hAnsi="Times New Roman" w:cs="Times New Roman"/>
                <w:color w:val="000000"/>
                <w:sz w:val="21"/>
                <w:szCs w:val="21"/>
                <w:highlight w:val="none"/>
                <w:lang w:val="en-US" w:eastAsia="zh-CN"/>
              </w:rPr>
              <w:t xml:space="preserve">    </w:t>
            </w:r>
            <w:r>
              <w:rPr>
                <w:rFonts w:ascii="Times New Roman" w:hAnsi="Times New Roman" w:cs="Times New Roman"/>
                <w:color w:val="000000"/>
                <w:sz w:val="21"/>
                <w:szCs w:val="21"/>
                <w:highlight w:val="none"/>
                <w:lang w:bidi="ar"/>
              </w:rPr>
              <w:t xml:space="preserve">元</w:t>
            </w:r>
            <w:r>
              <w:rPr>
                <w:rFonts w:ascii="Times New Roman" w:hAnsi="Times New Roman" w:cs="Times New Roman"/>
                <w:color w:val="000000"/>
                <w:sz w:val="21"/>
                <w:szCs w:val="21"/>
                <w:highlight w:val="none"/>
                <w:lang w:bidi="ar"/>
              </w:rPr>
            </w:r>
            <w:r/>
          </w:p>
        </w:tc>
      </w:tr>
      <w:tr>
        <w:trPr>
          <w:trHeight w:val="375"/>
        </w:trPr>
        <w:tc>
          <w:tcPr>
            <w:gridSpan w:val="5"/>
            <w:tcW w:w="7911" w:type="dxa"/>
            <w:vAlign w:val="top"/>
            <w:vMerge w:val="continue"/>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val="en-US" w:eastAsia="zh-CN" w:bidi="ar"/>
              </w:rPr>
              <w:t xml:space="preserve">大写：人民币  </w:t>
            </w:r>
            <w:r>
              <w:rPr>
                <w:rFonts w:hint="eastAsia" w:ascii="Times New Roman" w:hAnsi="Times New Roman" w:cs="Times New Roman"/>
                <w:color w:val="000000"/>
                <w:sz w:val="21"/>
                <w:szCs w:val="21"/>
                <w:highlight w:val="none"/>
                <w:lang w:val="en-US" w:eastAsia="zh-CN" w:bidi="ar"/>
              </w:rPr>
              <w:t xml:space="preserve">  </w:t>
            </w:r>
            <w:r>
              <w:rPr>
                <w:rFonts w:ascii="Times New Roman" w:hAnsi="Times New Roman" w:cs="Times New Roman"/>
                <w:color w:val="000000"/>
                <w:sz w:val="21"/>
                <w:szCs w:val="21"/>
                <w:highlight w:val="none"/>
                <w:lang w:bidi="ar"/>
              </w:rPr>
              <w:t xml:space="preserve">元</w:t>
            </w:r>
            <w:r>
              <w:rPr>
                <w:rFonts w:ascii="Times New Roman" w:hAnsi="Times New Roman" w:cs="Times New Roman"/>
                <w:color w:val="000000"/>
                <w:sz w:val="21"/>
                <w:szCs w:val="21"/>
                <w:highlight w:val="none"/>
                <w:lang w:val="en-US" w:eastAsia="zh-CN" w:bidi="ar"/>
              </w:rPr>
              <w:t xml:space="preserve">  </w:t>
            </w:r>
            <w:r>
              <w:rPr>
                <w:rFonts w:ascii="Times New Roman" w:hAnsi="Times New Roman" w:cs="Times New Roman"/>
                <w:color w:val="000000"/>
                <w:sz w:val="21"/>
                <w:szCs w:val="21"/>
                <w:highlight w:val="none"/>
                <w:lang w:bidi="ar"/>
              </w:rPr>
            </w:r>
            <w:r/>
          </w:p>
        </w:tc>
      </w:tr>
      <w:tr>
        <w:trPr>
          <w:trHeight w:val="375"/>
        </w:trPr>
        <w:tc>
          <w:tcPr>
            <w:gridSpan w:val="5"/>
            <w:tcW w:w="7911" w:type="dxa"/>
            <w:vAlign w:val="top"/>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磋商标的是否全部由小微企业（含视同小微企业）提供</w:t>
            </w:r>
            <w:r>
              <w:rPr>
                <w:rFonts w:ascii="Times New Roman" w:hAnsi="Times New Roman" w:cs="Times New Roman"/>
                <w:color w:val="000000"/>
                <w:sz w:val="21"/>
                <w:szCs w:val="21"/>
                <w:highlight w:val="none"/>
              </w:rPr>
            </w:r>
            <w:r/>
          </w:p>
        </w:tc>
        <w:tc>
          <w:tcPr>
            <w:tcW w:w="1081"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szCs w:val="21"/>
                <w:highlight w:val="none"/>
              </w:rPr>
              <w:t xml:space="preserve">（</w:t>
            </w:r>
            <w:r>
              <w:rPr>
                <w:rFonts w:ascii="Times New Roman" w:hAnsi="Times New Roman" w:cs="Times New Roman"/>
                <w:szCs w:val="21"/>
                <w:highlight w:val="none"/>
                <w:lang w:val="zh-CN"/>
              </w:rPr>
              <w:t xml:space="preserve">填写</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是</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或</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否</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rPr>
              <w:t xml:space="preserve">）</w:t>
            </w:r>
            <w:r>
              <w:rPr>
                <w:rFonts w:ascii="Times New Roman" w:hAnsi="Times New Roman" w:cs="Times New Roman"/>
                <w:color w:val="000000"/>
                <w:sz w:val="21"/>
                <w:szCs w:val="21"/>
                <w:highlight w:val="none"/>
                <w:lang w:bidi="ar"/>
              </w:rPr>
            </w:r>
            <w:r/>
          </w:p>
        </w:tc>
      </w:tr>
    </w:tbl>
    <w:p>
      <w:pPr>
        <w:pStyle w:val="1088"/>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供应商（盖章）：</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r>
      <w:r/>
    </w:p>
    <w:p>
      <w:pPr>
        <w:pStyle w:val="1088"/>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日    期：   年    月    日</w:t>
      </w:r>
      <w:r>
        <w:rPr>
          <w:rFonts w:ascii="Times New Roman" w:hAnsi="Times New Roman" w:cs="Times New Roman"/>
          <w:szCs w:val="21"/>
          <w:highlight w:val="none"/>
        </w:rPr>
      </w:r>
      <w:r/>
    </w:p>
    <w:p>
      <w:pPr>
        <w:pStyle w:val="1088"/>
        <w:jc w:val="left"/>
        <w:spacing w:line="360" w:lineRule="auto"/>
        <w:shd w:val="clear" w:color="auto" w:fill="ffffff"/>
        <w:widowControl/>
        <w:rPr>
          <w:rFonts w:ascii="Times New Roman" w:hAnsi="Times New Roman" w:cs="Times New Roman"/>
          <w:szCs w:val="21"/>
          <w:highlight w:val="none"/>
          <w:lang w:val="en-US" w:eastAsia="zh-CN"/>
        </w:rPr>
      </w:pPr>
      <w:r>
        <w:rPr>
          <w:rFonts w:ascii="Times New Roman" w:hAnsi="Times New Roman" w:cs="Times New Roman"/>
          <w:szCs w:val="21"/>
          <w:highlight w:val="none"/>
          <w:lang w:eastAsia="zh-CN"/>
        </w:rPr>
        <w:t xml:space="preserve">（</w:t>
      </w:r>
      <w:r>
        <w:rPr>
          <w:rFonts w:ascii="Times New Roman" w:hAnsi="Times New Roman" w:cs="Times New Roman"/>
          <w:szCs w:val="21"/>
          <w:highlight w:val="none"/>
          <w:lang w:val="en-US" w:eastAsia="zh-CN"/>
        </w:rPr>
        <w:t xml:space="preserve">注：项目金额为采购人在一年服务费用的上限，供应商应以承担一场考试服务（虚拟项目，见报价表格式）作为报价基准用于评分。供应商须提供分项报价表，全年项目以此为依据。</w:t>
      </w:r>
      <w:r>
        <w:rPr>
          <w:rFonts w:ascii="Times New Roman" w:hAnsi="Times New Roman" w:cs="Times New Roman"/>
          <w:szCs w:val="21"/>
          <w:highlight w:val="none"/>
          <w:lang w:val="en-US" w:eastAsia="zh-CN"/>
        </w:rPr>
      </w:r>
      <w:r/>
    </w:p>
    <w:p>
      <w:pPr>
        <w:pStyle w:val="1088"/>
        <w:jc w:val="left"/>
        <w:spacing w:line="360" w:lineRule="auto"/>
        <w:shd w:val="clear" w:color="auto" w:fill="ffffff"/>
        <w:widowControl/>
        <w:rPr>
          <w:rFonts w:ascii="Times New Roman" w:hAnsi="Times New Roman" w:eastAsia="宋体" w:cs="Times New Roman"/>
          <w:szCs w:val="21"/>
          <w:highlight w:val="none"/>
          <w:lang w:eastAsia="zh-CN"/>
        </w:rPr>
      </w:pPr>
      <w:r>
        <w:rPr>
          <w:rFonts w:hint="eastAsia" w:ascii="Times New Roman" w:hAnsi="Times New Roman" w:cs="Times New Roman"/>
          <w:szCs w:val="21"/>
          <w:highlight w:val="none"/>
          <w:lang w:val="en-US" w:eastAsia="zh-CN"/>
        </w:rPr>
        <w:t xml:space="preserve">虚拟项目：</w:t>
      </w:r>
      <w:r>
        <w:rPr>
          <w:rFonts w:ascii="Times New Roman" w:hAnsi="Times New Roman" w:cs="Times New Roman"/>
          <w:szCs w:val="21"/>
          <w:highlight w:val="none"/>
          <w:lang w:val="en-US" w:eastAsia="zh-CN"/>
        </w:rPr>
        <w:t xml:space="preserve">考试规模为在线考试（基础版）1000人，在线考试（含多视角监控）1000人，速录技能考试1000人，阅卷1000份，南京技术人员1人，省内其他城市技术人员12人，入闱技术人员1人，入闱天数7天</w:t>
      </w:r>
      <w:r>
        <w:rPr>
          <w:rFonts w:hint="eastAsia" w:ascii="Times New Roman" w:hAnsi="Times New Roman" w:cs="Times New Roman"/>
          <w:szCs w:val="21"/>
          <w:highlight w:val="none"/>
          <w:lang w:val="en-US" w:eastAsia="zh-CN"/>
        </w:rPr>
        <w:t xml:space="preserve">，</w:t>
      </w:r>
      <w:r>
        <w:rPr>
          <w:rFonts w:ascii="Times New Roman" w:hAnsi="Times New Roman" w:cs="Times New Roman"/>
          <w:szCs w:val="21"/>
          <w:highlight w:val="none"/>
          <w:lang w:val="en-US" w:eastAsia="zh-CN"/>
        </w:rPr>
        <w:t xml:space="preserve">本报价为限价报</w:t>
      </w:r>
      <w:r>
        <w:rPr>
          <w:rFonts w:ascii="Times New Roman" w:hAnsi="Times New Roman" w:eastAsia="宋体" w:cs="Times New Roman"/>
          <w:szCs w:val="21"/>
          <w:highlight w:val="none"/>
          <w:lang w:val="en-US" w:eastAsia="zh-CN"/>
        </w:rPr>
        <w:t xml:space="preserve">价，1次所有项目报价总和不得超过</w:t>
      </w:r>
      <w:r>
        <w:rPr>
          <w:rFonts w:hint="eastAsia" w:ascii="Times New Roman" w:hAnsi="Times New Roman" w:eastAsia="宋体" w:cs="Times New Roman"/>
          <w:szCs w:val="21"/>
          <w:highlight w:val="none"/>
          <w:lang w:val="en-US" w:eastAsia="zh-CN"/>
        </w:rPr>
        <w:t xml:space="preserve">150000</w:t>
      </w:r>
      <w:r>
        <w:rPr>
          <w:rFonts w:ascii="Times New Roman" w:hAnsi="Times New Roman" w:eastAsia="宋体" w:cs="Times New Roman"/>
          <w:szCs w:val="21"/>
          <w:highlight w:val="none"/>
          <w:lang w:val="en-US" w:eastAsia="zh-CN"/>
        </w:rPr>
        <w:t xml:space="preserve">元</w:t>
      </w:r>
      <w:r>
        <w:rPr>
          <w:rFonts w:ascii="Times New Roman" w:hAnsi="Times New Roman" w:cs="Times New Roman"/>
          <w:szCs w:val="21"/>
          <w:highlight w:val="none"/>
          <w:lang w:eastAsia="zh-CN"/>
        </w:rPr>
        <w:t xml:space="preserve">）</w:t>
      </w:r>
      <w:r>
        <w:rPr>
          <w:rFonts w:ascii="Times New Roman" w:hAnsi="Times New Roman" w:eastAsia="宋体" w:cs="Times New Roman"/>
          <w:szCs w:val="21"/>
          <w:highlight w:val="none"/>
          <w:lang w:eastAsia="zh-CN"/>
        </w:rPr>
      </w:r>
      <w:r/>
    </w:p>
    <w:p>
      <w:pPr>
        <w:pStyle w:val="1088"/>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p>
      <w:pPr>
        <w:pStyle w:val="1088"/>
        <w:ind w:firstLine="422"/>
        <w:jc w:val="left"/>
        <w:spacing w:line="360" w:lineRule="auto"/>
        <w:shd w:val="clear" w:color="auto" w:fill="ffffff"/>
        <w:widowControl/>
        <w:rPr>
          <w:rFonts w:ascii="Times New Roman" w:hAnsi="Times New Roman" w:cs="Times New Roman"/>
          <w:b/>
          <w:bCs/>
          <w:szCs w:val="21"/>
          <w:highlight w:val="none"/>
        </w:rPr>
      </w:pPr>
      <w:r>
        <w:rPr>
          <w:rFonts w:ascii="Times New Roman" w:hAnsi="Times New Roman" w:cs="Times New Roman"/>
          <w:b/>
          <w:bCs/>
          <w:szCs w:val="21"/>
          <w:highlight w:val="none"/>
        </w:rPr>
        <w:t xml:space="preserve">1、本项目仅接受一个价格，不得填报有选择性报价方案。如有优惠条款须注明，但不得影响报价，影响项目履约交付。</w:t>
      </w:r>
      <w:r>
        <w:rPr>
          <w:rFonts w:ascii="Times New Roman" w:hAnsi="Times New Roman" w:cs="Times New Roman"/>
          <w:b/>
          <w:bCs/>
          <w:szCs w:val="21"/>
          <w:highlight w:val="none"/>
        </w:rPr>
      </w:r>
      <w:r/>
    </w:p>
    <w:p>
      <w:pPr>
        <w:pStyle w:val="1088"/>
        <w:ind w:firstLine="422"/>
        <w:jc w:val="left"/>
        <w:spacing w:line="360" w:lineRule="auto"/>
        <w:shd w:val="clear" w:color="auto" w:fill="ffffff"/>
        <w:widowControl/>
        <w:rPr>
          <w:rFonts w:ascii="Times New Roman" w:hAnsi="Times New Roman" w:cs="Times New Roman"/>
          <w:b/>
          <w:bCs/>
          <w:szCs w:val="21"/>
          <w:highlight w:val="none"/>
        </w:rPr>
      </w:pPr>
      <w:r>
        <w:rPr>
          <w:rFonts w:ascii="Times New Roman" w:hAnsi="Times New Roman" w:cs="Times New Roman"/>
          <w:b/>
          <w:bCs/>
          <w:szCs w:val="21"/>
          <w:highlight w:val="none"/>
        </w:rPr>
        <w:t xml:space="preserve">2、</w:t>
      </w:r>
      <w:r>
        <w:rPr>
          <w:rFonts w:hint="eastAsia" w:ascii="Times New Roman" w:hAnsi="Times New Roman" w:cs="Times New Roman"/>
          <w:b/>
          <w:bCs/>
          <w:szCs w:val="21"/>
          <w:highlight w:val="none"/>
          <w:lang w:eastAsia="zh-CN"/>
        </w:rPr>
        <w:t xml:space="preserve">“</w:t>
      </w:r>
      <w:r>
        <w:rPr>
          <w:rFonts w:ascii="Times New Roman" w:hAnsi="Times New Roman" w:cs="Times New Roman"/>
          <w:b/>
          <w:bCs/>
          <w:szCs w:val="21"/>
          <w:highlight w:val="none"/>
        </w:rPr>
        <w:t xml:space="preserve">磋商</w:t>
      </w:r>
      <w:r>
        <w:rPr>
          <w:rFonts w:ascii="Times New Roman" w:hAnsi="Times New Roman" w:cs="Times New Roman"/>
          <w:b/>
          <w:bCs/>
          <w:szCs w:val="21"/>
          <w:highlight w:val="none"/>
        </w:rPr>
        <w:t xml:space="preserve">标的是否全部由小微企业提供</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栏内填写</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是</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或</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否</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。如填写</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是</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w:t>
      </w:r>
      <w:r>
        <w:rPr>
          <w:rFonts w:ascii="Times New Roman" w:hAnsi="Times New Roman" w:cs="Times New Roman"/>
          <w:b/>
          <w:bCs/>
          <w:szCs w:val="21"/>
          <w:highlight w:val="none"/>
        </w:rPr>
        <w:t xml:space="preserve">供应商需提供《中小企业声明函》《残疾人福利性单位声明函》《属于监狱企业的证明文件》</w:t>
      </w:r>
      <w:r>
        <w:rPr>
          <w:rFonts w:ascii="Times New Roman" w:hAnsi="Times New Roman" w:cs="Times New Roman"/>
          <w:b/>
          <w:szCs w:val="21"/>
          <w:highlight w:val="none"/>
        </w:rPr>
        <w:t xml:space="preserve">。</w:t>
      </w:r>
      <w:r>
        <w:rPr>
          <w:rFonts w:ascii="Times New Roman" w:hAnsi="Times New Roman" w:cs="Times New Roman"/>
          <w:b/>
          <w:bCs/>
          <w:szCs w:val="21"/>
          <w:highlight w:val="none"/>
        </w:rPr>
        <w:t xml:space="preserve">如未按要求提供、填写，不享受价格扣除。</w:t>
      </w:r>
      <w:r>
        <w:rPr>
          <w:rFonts w:ascii="Times New Roman" w:hAnsi="Times New Roman" w:cs="Times New Roman"/>
          <w:b/>
          <w:bCs/>
          <w:szCs w:val="21"/>
          <w:highlight w:val="none"/>
        </w:rPr>
      </w:r>
      <w:r/>
    </w:p>
    <w:p>
      <w:pPr>
        <w:pStyle w:val="1088"/>
        <w:numPr>
          <w:ilvl w:val="0"/>
          <w:numId w:val="0"/>
        </w:numPr>
        <w:jc w:val="center"/>
        <w:rPr>
          <w:rFonts w:hint="eastAsia"/>
          <w:b/>
          <w:bCs/>
          <w:sz w:val="28"/>
          <w:szCs w:val="28"/>
          <w:highlight w:val="none"/>
          <w:lang w:eastAsia="zh-CN"/>
        </w:rPr>
      </w:pPr>
      <w:r>
        <w:rPr>
          <w:rFonts w:ascii="Times New Roman" w:hAnsi="Times New Roman" w:cs="Times New Roman"/>
          <w:b/>
          <w:bCs/>
          <w:szCs w:val="21"/>
          <w:highlight w:val="none"/>
        </w:rPr>
        <w:br w:type="page" w:clear="all"/>
      </w:r>
      <w:r>
        <w:rPr>
          <w:rFonts w:hint="eastAsia"/>
          <w:b/>
          <w:bCs/>
          <w:sz w:val="28"/>
          <w:szCs w:val="28"/>
          <w:highlight w:val="none"/>
          <w:lang w:eastAsia="zh-CN"/>
        </w:rPr>
        <w:t xml:space="preserve">报价表（分包</w:t>
      </w:r>
      <w:r>
        <w:rPr>
          <w:rFonts w:hint="eastAsia"/>
          <w:b/>
          <w:bCs/>
          <w:sz w:val="28"/>
          <w:szCs w:val="28"/>
          <w:highlight w:val="none"/>
          <w:lang w:val="en-US" w:eastAsia="zh-CN"/>
        </w:rPr>
        <w:t xml:space="preserve">4 企事业单位招考考试报名与技术支持服务</w:t>
      </w:r>
      <w:r>
        <w:rPr>
          <w:rFonts w:hint="eastAsia"/>
          <w:b/>
          <w:bCs/>
          <w:sz w:val="28"/>
          <w:szCs w:val="28"/>
          <w:highlight w:val="none"/>
          <w:lang w:eastAsia="zh-CN"/>
        </w:rPr>
        <w:t xml:space="preserve">）</w:t>
      </w:r>
      <w:r>
        <w:rPr>
          <w:rFonts w:hint="eastAsia"/>
          <w:b/>
          <w:bCs/>
          <w:sz w:val="28"/>
          <w:szCs w:val="28"/>
          <w:highlight w:val="none"/>
          <w:lang w:eastAsia="zh-CN"/>
        </w:rPr>
      </w:r>
      <w:r/>
    </w:p>
    <w:p>
      <w:pPr>
        <w:pStyle w:val="1096"/>
        <w:ind w:firstLine="472"/>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项目名称：                                         项目编号：</w:t>
      </w:r>
      <w:r>
        <w:rPr>
          <w:rFonts w:ascii="Times New Roman" w:hAnsi="Times New Roman" w:cs="Times New Roman"/>
          <w:szCs w:val="21"/>
          <w:highlight w:val="none"/>
        </w:rPr>
      </w:r>
      <w:r/>
    </w:p>
    <w:tbl>
      <w:tblPr>
        <w:tblW w:w="498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1288"/>
        <w:gridCol w:w="3645"/>
        <w:gridCol w:w="1518"/>
        <w:gridCol w:w="1042"/>
        <w:gridCol w:w="2139"/>
      </w:tblGrid>
      <w:tr>
        <w:trPr>
          <w:trHeight w:val="556"/>
        </w:trPr>
        <w:tc>
          <w:tcPr>
            <w:tcW w:w="22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rPr>
              <w:t xml:space="preserve">序号</w:t>
            </w:r>
            <w:r>
              <w:rPr>
                <w:rFonts w:ascii="Times New Roman" w:hAnsi="Times New Roman" w:cs="Times New Roman"/>
                <w:color w:val="000000"/>
                <w:sz w:val="21"/>
                <w:szCs w:val="21"/>
                <w:highlight w:val="none"/>
                <w:lang w:bidi="ar"/>
              </w:rPr>
            </w:r>
            <w:r/>
          </w:p>
        </w:tc>
        <w:tc>
          <w:tcPr>
            <w:tcW w:w="638"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内容</w:t>
            </w:r>
            <w:r>
              <w:rPr>
                <w:rFonts w:ascii="Times New Roman" w:hAnsi="Times New Roman" w:cs="Times New Roman"/>
                <w:color w:val="000000"/>
                <w:sz w:val="21"/>
                <w:szCs w:val="21"/>
                <w:highlight w:val="none"/>
              </w:rPr>
            </w:r>
            <w:r/>
          </w:p>
        </w:tc>
        <w:tc>
          <w:tcPr>
            <w:tcW w:w="1805"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明细</w:t>
            </w:r>
            <w:r>
              <w:rPr>
                <w:rFonts w:ascii="Times New Roman" w:hAnsi="Times New Roman" w:cs="Times New Roman"/>
                <w:color w:val="000000"/>
                <w:sz w:val="21"/>
                <w:szCs w:val="21"/>
                <w:highlight w:val="none"/>
              </w:rPr>
            </w:r>
            <w:r/>
          </w:p>
        </w:tc>
        <w:tc>
          <w:tcPr>
            <w:tcW w:w="752"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rPr>
              <w:t xml:space="preserve">单价（元）</w:t>
            </w:r>
            <w:r>
              <w:rPr>
                <w:rFonts w:ascii="Times New Roman" w:hAnsi="Times New Roman" w:cs="Times New Roman"/>
                <w:color w:val="000000"/>
                <w:sz w:val="21"/>
                <w:szCs w:val="21"/>
                <w:highlight w:val="none"/>
                <w:lang w:bidi="ar"/>
              </w:rPr>
            </w:r>
            <w:r/>
          </w:p>
        </w:tc>
        <w:tc>
          <w:tcPr>
            <w:tcW w:w="514"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数量</w:t>
            </w:r>
            <w:r>
              <w:rPr>
                <w:rFonts w:ascii="Times New Roman" w:hAnsi="Times New Roman" w:cs="Times New Roman"/>
                <w:color w:val="000000"/>
                <w:sz w:val="21"/>
                <w:szCs w:val="21"/>
                <w:highlight w:val="none"/>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 xml:space="preserve">小计</w:t>
            </w:r>
            <w:r>
              <w:rPr>
                <w:rFonts w:ascii="Times New Roman" w:hAnsi="Times New Roman" w:cs="Times New Roman"/>
                <w:color w:val="000000"/>
                <w:sz w:val="21"/>
                <w:szCs w:val="21"/>
                <w:highlight w:val="none"/>
              </w:rPr>
              <w:t xml:space="preserve">价格（元）</w:t>
            </w:r>
            <w:r>
              <w:rPr>
                <w:rFonts w:ascii="Times New Roman" w:hAnsi="Times New Roman" w:cs="Times New Roman"/>
                <w:color w:val="000000"/>
                <w:sz w:val="21"/>
                <w:szCs w:val="21"/>
                <w:highlight w:val="none"/>
              </w:rPr>
            </w:r>
            <w:r/>
          </w:p>
        </w:tc>
      </w:tr>
      <w:tr>
        <w:trPr>
          <w:trHeight w:val="375"/>
        </w:trPr>
        <w:tc>
          <w:tcPr>
            <w:tcW w:w="229"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r>
            <w:r/>
          </w:p>
        </w:tc>
        <w:tc>
          <w:tcPr>
            <w:tcW w:w="638" w:type="dxa"/>
            <w:vAlign w:val="center"/>
            <w:textDirection w:val="lrTb"/>
            <w:noWrap w:val="false"/>
          </w:tcPr>
          <w:p>
            <w:pPr>
              <w:pStyle w:val="1088"/>
              <w:jc w:val="center"/>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bidi="ar"/>
              </w:rPr>
              <w:t xml:space="preserve">系统配置</w:t>
            </w:r>
            <w:r>
              <w:rPr>
                <w:rFonts w:ascii="Times New Roman" w:hAnsi="Times New Roman" w:eastAsia="宋体" w:cs="Times New Roman"/>
                <w:color w:val="000000"/>
                <w:sz w:val="21"/>
                <w:szCs w:val="21"/>
                <w:highlight w:val="none"/>
                <w:lang w:val="en-US" w:eastAsia="zh-CN" w:bidi="ar"/>
              </w:rPr>
            </w:r>
            <w:r/>
          </w:p>
        </w:tc>
        <w:tc>
          <w:tcPr>
            <w:tcW w:w="1805" w:type="dxa"/>
            <w:vAlign w:val="center"/>
            <w:textDirection w:val="lrTb"/>
            <w:noWrap w:val="false"/>
          </w:tcPr>
          <w:p>
            <w:pPr>
              <w:pStyle w:val="1088"/>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提供用户注册与登录、考试信息展示、单位岗位配置及培训服务。</w:t>
            </w:r>
            <w:r>
              <w:rPr>
                <w:rFonts w:ascii="Times New Roman" w:hAnsi="Times New Roman" w:eastAsia="宋体" w:cs="Times New Roman"/>
                <w:color w:val="000000"/>
                <w:sz w:val="21"/>
                <w:szCs w:val="21"/>
                <w:highlight w:val="none"/>
                <w:lang w:val="en-US" w:eastAsia="zh-CN" w:bidi="ar"/>
              </w:rPr>
            </w:r>
            <w:r/>
          </w:p>
        </w:tc>
        <w:tc>
          <w:tcPr>
            <w:tcW w:w="752"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  元/次</w:t>
            </w:r>
            <w:r>
              <w:rPr>
                <w:rFonts w:ascii="Times New Roman" w:hAnsi="Times New Roman" w:eastAsia="宋体" w:cs="Times New Roman"/>
                <w:color w:val="000000"/>
                <w:sz w:val="21"/>
                <w:szCs w:val="21"/>
                <w:highlight w:val="none"/>
                <w:lang w:val="en-US" w:eastAsia="zh-CN" w:bidi="ar"/>
              </w:rPr>
            </w:r>
            <w:r/>
          </w:p>
        </w:tc>
        <w:tc>
          <w:tcPr>
            <w:tcW w:w="514"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1次</w:t>
            </w:r>
            <w:r>
              <w:rPr>
                <w:rFonts w:ascii="Times New Roman" w:hAnsi="Times New Roman" w:eastAsia="宋体" w:cs="Times New Roman"/>
                <w:color w:val="000000"/>
                <w:sz w:val="21"/>
                <w:szCs w:val="21"/>
                <w:highlight w:val="none"/>
                <w:lang w:val="en-US" w:eastAsia="zh-CN"/>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9"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c>
          <w:tcPr>
            <w:tcW w:w="638"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rPr>
              <w:t xml:space="preserve">在线报名与支付</w:t>
            </w:r>
            <w:r>
              <w:rPr>
                <w:rFonts w:ascii="Times New Roman" w:hAnsi="Times New Roman" w:eastAsia="宋体" w:cs="Times New Roman"/>
                <w:color w:val="000000"/>
                <w:sz w:val="21"/>
                <w:szCs w:val="21"/>
                <w:highlight w:val="none"/>
                <w:lang w:val="en-US" w:eastAsia="zh-CN" w:bidi="ar"/>
              </w:rPr>
            </w:r>
            <w:r/>
          </w:p>
        </w:tc>
        <w:tc>
          <w:tcPr>
            <w:tcW w:w="1805" w:type="dxa"/>
            <w:vAlign w:val="center"/>
            <w:textDirection w:val="lrTb"/>
            <w:noWrap w:val="false"/>
          </w:tcPr>
          <w:p>
            <w:pPr>
              <w:pStyle w:val="1088"/>
              <w:jc w:val="left"/>
              <w:widowControl/>
              <w:rPr>
                <w:rFonts w:ascii="Times New Roman" w:hAnsi="Times New Roman"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bidi="ar"/>
              </w:rPr>
              <w:t xml:space="preserve">提供</w:t>
            </w:r>
            <w:r>
              <w:rPr>
                <w:rFonts w:ascii="Times New Roman" w:hAnsi="Times New Roman" w:cs="Times New Roman"/>
                <w:color w:val="000000"/>
                <w:sz w:val="21"/>
                <w:szCs w:val="21"/>
                <w:highlight w:val="none"/>
                <w:lang w:bidi="ar"/>
              </w:rPr>
              <w:t xml:space="preserve">审核员</w:t>
            </w:r>
            <w:r>
              <w:rPr>
                <w:rFonts w:ascii="Times New Roman" w:hAnsi="Times New Roman" w:cs="Times New Roman"/>
                <w:color w:val="000000"/>
                <w:sz w:val="21"/>
                <w:szCs w:val="21"/>
                <w:highlight w:val="none"/>
                <w:lang w:val="en-US" w:eastAsia="zh-CN" w:bidi="ar"/>
              </w:rPr>
              <w:t xml:space="preserve">技术</w:t>
            </w:r>
            <w:r>
              <w:rPr>
                <w:rFonts w:ascii="Times New Roman" w:hAnsi="Times New Roman" w:cs="Times New Roman"/>
                <w:color w:val="000000"/>
                <w:sz w:val="21"/>
                <w:szCs w:val="21"/>
                <w:highlight w:val="none"/>
                <w:lang w:bidi="ar"/>
              </w:rPr>
              <w:t xml:space="preserve">指导</w:t>
            </w:r>
            <w:r>
              <w:rPr>
                <w:rFonts w:ascii="Times New Roman" w:hAnsi="Times New Roman" w:cs="Times New Roman"/>
                <w:color w:val="000000"/>
                <w:sz w:val="21"/>
                <w:szCs w:val="21"/>
                <w:highlight w:val="none"/>
                <w:lang w:eastAsia="zh-CN" w:bidi="ar"/>
              </w:rPr>
              <w:t xml:space="preserve">、</w:t>
            </w:r>
            <w:r>
              <w:rPr>
                <w:rFonts w:ascii="Times New Roman" w:hAnsi="Times New Roman" w:cs="Times New Roman"/>
                <w:color w:val="000000"/>
                <w:sz w:val="21"/>
                <w:szCs w:val="21"/>
                <w:highlight w:val="none"/>
                <w:lang w:bidi="ar"/>
              </w:rPr>
              <w:t xml:space="preserve">智能初审、支付和退费数据</w:t>
            </w:r>
            <w:r>
              <w:rPr>
                <w:rFonts w:ascii="Times New Roman" w:hAnsi="Times New Roman" w:cs="Times New Roman"/>
                <w:color w:val="000000"/>
                <w:sz w:val="21"/>
                <w:szCs w:val="21"/>
                <w:highlight w:val="none"/>
                <w:lang w:eastAsia="zh-CN" w:bidi="ar"/>
              </w:rPr>
              <w:t xml:space="preserve">、</w:t>
            </w:r>
            <w:r>
              <w:rPr>
                <w:rFonts w:ascii="Times New Roman" w:hAnsi="Times New Roman" w:cs="Times New Roman"/>
                <w:color w:val="000000"/>
                <w:sz w:val="21"/>
                <w:szCs w:val="21"/>
                <w:highlight w:val="none"/>
                <w:lang w:val="en-US" w:eastAsia="zh-CN" w:bidi="ar"/>
              </w:rPr>
              <w:t xml:space="preserve">支付</w:t>
            </w:r>
            <w:r>
              <w:rPr>
                <w:rFonts w:ascii="Times New Roman" w:hAnsi="Times New Roman" w:cs="Times New Roman"/>
                <w:color w:val="000000"/>
                <w:sz w:val="21"/>
                <w:szCs w:val="21"/>
                <w:highlight w:val="none"/>
                <w:lang w:bidi="ar"/>
              </w:rPr>
              <w:t xml:space="preserve">对账</w:t>
            </w:r>
            <w:r>
              <w:rPr>
                <w:rFonts w:ascii="Times New Roman" w:hAnsi="Times New Roman" w:cs="Times New Roman"/>
                <w:color w:val="000000"/>
                <w:sz w:val="21"/>
                <w:szCs w:val="21"/>
                <w:highlight w:val="none"/>
                <w:lang w:val="en-US" w:eastAsia="zh-CN" w:bidi="ar"/>
              </w:rPr>
              <w:t xml:space="preserve">服务。</w:t>
            </w:r>
            <w:r>
              <w:rPr>
                <w:rFonts w:ascii="Times New Roman" w:hAnsi="Times New Roman" w:cs="Times New Roman"/>
                <w:color w:val="000000"/>
                <w:sz w:val="21"/>
                <w:szCs w:val="21"/>
                <w:highlight w:val="none"/>
                <w:lang w:val="en-US" w:eastAsia="zh-CN" w:bidi="ar"/>
              </w:rPr>
            </w:r>
            <w:r/>
          </w:p>
        </w:tc>
        <w:tc>
          <w:tcPr>
            <w:tcW w:w="752"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元/次</w:t>
            </w:r>
            <w:r>
              <w:rPr>
                <w:rFonts w:ascii="Times New Roman" w:hAnsi="Times New Roman" w:eastAsia="宋体" w:cs="Times New Roman"/>
                <w:color w:val="000000"/>
                <w:sz w:val="21"/>
                <w:szCs w:val="21"/>
                <w:highlight w:val="none"/>
                <w:lang w:val="en-US" w:eastAsia="zh-CN" w:bidi="ar"/>
              </w:rPr>
            </w:r>
            <w:r/>
          </w:p>
        </w:tc>
        <w:tc>
          <w:tcPr>
            <w:tcW w:w="514"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1次</w:t>
            </w:r>
            <w:r>
              <w:rPr>
                <w:rFonts w:ascii="Times New Roman" w:hAnsi="Times New Roman" w:eastAsia="宋体" w:cs="Times New Roman"/>
                <w:color w:val="000000"/>
                <w:sz w:val="21"/>
                <w:szCs w:val="21"/>
                <w:highlight w:val="none"/>
                <w:lang w:val="en-US" w:eastAsia="zh-CN"/>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9" w:type="dxa"/>
            <w:vAlign w:val="center"/>
            <w:textDirection w:val="lrTb"/>
            <w:noWrap w:val="false"/>
          </w:tcPr>
          <w:p>
            <w:pPr>
              <w:pStyle w:val="1088"/>
              <w:jc w:val="center"/>
              <w:widowControl/>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lang w:val="en-US" w:eastAsia="zh-CN"/>
              </w:rPr>
            </w:r>
            <w:r/>
          </w:p>
        </w:tc>
        <w:tc>
          <w:tcPr>
            <w:tcW w:w="638"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rPr>
              <w:t xml:space="preserve">信息统计与查询</w:t>
            </w:r>
            <w:r>
              <w:rPr>
                <w:rFonts w:ascii="Times New Roman" w:hAnsi="Times New Roman" w:eastAsia="宋体" w:cs="Times New Roman"/>
                <w:color w:val="000000"/>
                <w:sz w:val="21"/>
                <w:szCs w:val="21"/>
                <w:highlight w:val="none"/>
                <w:lang w:val="en-US" w:eastAsia="zh-CN" w:bidi="ar"/>
              </w:rPr>
            </w:r>
            <w:r/>
          </w:p>
        </w:tc>
        <w:tc>
          <w:tcPr>
            <w:tcW w:w="1805" w:type="dxa"/>
            <w:vAlign w:val="center"/>
            <w:textDirection w:val="lrTb"/>
            <w:noWrap w:val="false"/>
          </w:tcPr>
          <w:p>
            <w:pPr>
              <w:pStyle w:val="1088"/>
              <w:jc w:val="left"/>
              <w:widowControl/>
              <w:rPr>
                <w:rFonts w:ascii="Times New Roman" w:hAnsi="Times New Roman"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rPr>
              <w:t xml:space="preserve">提供考试详情、报名数据、公告事项、注意事项、考试公告等信息</w:t>
            </w:r>
            <w:r>
              <w:rPr>
                <w:rFonts w:ascii="Times New Roman" w:hAnsi="Times New Roman" w:cs="Times New Roman"/>
                <w:color w:val="000000"/>
                <w:sz w:val="21"/>
                <w:szCs w:val="21"/>
                <w:highlight w:val="none"/>
              </w:rPr>
              <w:t xml:space="preserve">统计与查询</w:t>
            </w:r>
            <w:r>
              <w:rPr>
                <w:rFonts w:ascii="Times New Roman" w:hAnsi="Times New Roman" w:cs="Times New Roman"/>
                <w:color w:val="000000"/>
                <w:sz w:val="21"/>
                <w:szCs w:val="21"/>
                <w:highlight w:val="none"/>
                <w:lang w:val="en-US" w:eastAsia="zh-CN"/>
              </w:rPr>
              <w:t xml:space="preserve">服务</w:t>
            </w:r>
            <w:r>
              <w:rPr>
                <w:rFonts w:ascii="Times New Roman" w:hAnsi="Times New Roman" w:cs="Times New Roman"/>
                <w:color w:val="000000"/>
                <w:sz w:val="21"/>
                <w:szCs w:val="21"/>
                <w:highlight w:val="none"/>
                <w:lang w:val="en-US" w:eastAsia="zh-CN"/>
              </w:rPr>
              <w:t xml:space="preserve">。</w:t>
            </w:r>
            <w:r>
              <w:rPr>
                <w:rFonts w:ascii="Times New Roman" w:hAnsi="Times New Roman" w:cs="Times New Roman"/>
                <w:color w:val="000000"/>
                <w:sz w:val="21"/>
                <w:szCs w:val="21"/>
                <w:highlight w:val="none"/>
                <w:lang w:val="en-US" w:eastAsia="zh-CN" w:bidi="ar"/>
              </w:rPr>
            </w:r>
            <w:r/>
          </w:p>
        </w:tc>
        <w:tc>
          <w:tcPr>
            <w:tcW w:w="752"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hint="eastAsia" w:ascii="Times New Roman" w:hAnsi="Times New Roman" w:cs="Times New Roman"/>
                <w:color w:val="000000"/>
                <w:sz w:val="21"/>
                <w:szCs w:val="21"/>
                <w:highlight w:val="none"/>
                <w:lang w:val="en-US" w:eastAsia="zh-CN" w:bidi="ar"/>
              </w:rPr>
              <w:t xml:space="preserve">元/次</w:t>
            </w:r>
            <w:r>
              <w:rPr>
                <w:rFonts w:ascii="Times New Roman" w:hAnsi="Times New Roman" w:cs="Times New Roman"/>
                <w:color w:val="000000"/>
                <w:sz w:val="21"/>
                <w:szCs w:val="21"/>
                <w:highlight w:val="none"/>
                <w:lang w:bidi="ar"/>
              </w:rPr>
            </w:r>
            <w:r/>
          </w:p>
        </w:tc>
        <w:tc>
          <w:tcPr>
            <w:tcW w:w="514"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1次</w:t>
            </w:r>
            <w:r>
              <w:rPr>
                <w:rFonts w:ascii="Times New Roman" w:hAnsi="Times New Roman" w:eastAsia="宋体" w:cs="Times New Roman"/>
                <w:color w:val="000000"/>
                <w:sz w:val="21"/>
                <w:szCs w:val="21"/>
                <w:highlight w:val="none"/>
                <w:lang w:val="en-US" w:eastAsia="zh-CN"/>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9"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638"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ascii="Times New Roman" w:hAnsi="Times New Roman" w:cs="Times New Roman"/>
                <w:color w:val="000000"/>
                <w:sz w:val="21"/>
                <w:szCs w:val="21"/>
                <w:highlight w:val="none"/>
              </w:rPr>
              <w:t xml:space="preserve">考场编排</w:t>
            </w:r>
            <w:r>
              <w:rPr>
                <w:rFonts w:ascii="Times New Roman" w:hAnsi="Times New Roman" w:eastAsia="宋体" w:cs="Times New Roman"/>
                <w:color w:val="000000"/>
                <w:sz w:val="21"/>
                <w:szCs w:val="21"/>
                <w:highlight w:val="none"/>
                <w:lang w:val="en-US" w:eastAsia="zh-CN" w:bidi="ar"/>
              </w:rPr>
            </w:r>
            <w:r/>
          </w:p>
        </w:tc>
        <w:tc>
          <w:tcPr>
            <w:tcW w:w="1805" w:type="dxa"/>
            <w:vAlign w:val="center"/>
            <w:textDirection w:val="lrTb"/>
            <w:noWrap w:val="false"/>
          </w:tcPr>
          <w:p>
            <w:pPr>
              <w:pStyle w:val="1088"/>
              <w:jc w:val="left"/>
              <w:widowControl/>
              <w:rPr>
                <w:rFonts w:ascii="Times New Roman" w:hAnsi="Times New Roman" w:cs="Times New Roman"/>
                <w:color w:val="000000"/>
                <w:sz w:val="21"/>
                <w:szCs w:val="21"/>
                <w:highlight w:val="none"/>
                <w:lang w:val="en-US" w:bidi="ar"/>
              </w:rPr>
            </w:pPr>
            <w:r>
              <w:rPr>
                <w:rFonts w:ascii="Times New Roman" w:hAnsi="Times New Roman" w:cs="Times New Roman"/>
                <w:color w:val="000000"/>
                <w:sz w:val="21"/>
                <w:szCs w:val="21"/>
                <w:highlight w:val="none"/>
                <w:lang w:val="en-US" w:eastAsia="zh-CN" w:bidi="ar"/>
              </w:rPr>
              <w:t xml:space="preserve">提供</w:t>
            </w:r>
            <w:r>
              <w:rPr>
                <w:rFonts w:ascii="Times New Roman" w:hAnsi="Times New Roman" w:cs="Times New Roman"/>
                <w:color w:val="000000"/>
                <w:sz w:val="21"/>
                <w:szCs w:val="21"/>
                <w:highlight w:val="none"/>
                <w:lang w:bidi="ar"/>
              </w:rPr>
              <w:t xml:space="preserve">考点考场编排</w:t>
            </w:r>
            <w:r>
              <w:rPr>
                <w:rFonts w:ascii="Times New Roman" w:hAnsi="Times New Roman" w:cs="Times New Roman"/>
                <w:color w:val="000000"/>
                <w:sz w:val="21"/>
                <w:szCs w:val="21"/>
                <w:highlight w:val="none"/>
                <w:lang w:eastAsia="zh-CN" w:bidi="ar"/>
              </w:rPr>
              <w:t xml:space="preserve">、</w:t>
            </w:r>
            <w:r>
              <w:rPr>
                <w:rFonts w:ascii="Times New Roman" w:hAnsi="Times New Roman" w:cs="Times New Roman"/>
                <w:color w:val="000000"/>
                <w:sz w:val="21"/>
                <w:szCs w:val="21"/>
                <w:highlight w:val="none"/>
                <w:lang w:bidi="ar"/>
              </w:rPr>
              <w:t xml:space="preserve">门贴桌贴签到表生成</w:t>
            </w:r>
            <w:r>
              <w:rPr>
                <w:rFonts w:ascii="Times New Roman" w:hAnsi="Times New Roman" w:cs="Times New Roman"/>
                <w:color w:val="000000"/>
                <w:sz w:val="21"/>
                <w:szCs w:val="21"/>
                <w:highlight w:val="none"/>
                <w:lang w:eastAsia="zh-CN" w:bidi="ar"/>
              </w:rPr>
              <w:t xml:space="preserve">、</w:t>
            </w:r>
            <w:r>
              <w:rPr>
                <w:rFonts w:ascii="Times New Roman" w:hAnsi="Times New Roman" w:cs="Times New Roman"/>
                <w:color w:val="000000"/>
                <w:sz w:val="21"/>
                <w:szCs w:val="21"/>
                <w:highlight w:val="none"/>
                <w:lang w:bidi="ar"/>
              </w:rPr>
              <w:t xml:space="preserve">考生编排汇总服务</w:t>
            </w:r>
            <w:r>
              <w:rPr>
                <w:rFonts w:ascii="Times New Roman" w:hAnsi="Times New Roman" w:cs="Times New Roman"/>
                <w:color w:val="000000"/>
                <w:sz w:val="21"/>
                <w:szCs w:val="21"/>
                <w:highlight w:val="none"/>
                <w:lang w:eastAsia="zh-CN" w:bidi="ar"/>
              </w:rPr>
              <w:t xml:space="preserve">。</w:t>
            </w:r>
            <w:r>
              <w:rPr>
                <w:rFonts w:ascii="Times New Roman" w:hAnsi="Times New Roman" w:cs="Times New Roman"/>
                <w:color w:val="000000"/>
                <w:sz w:val="21"/>
                <w:szCs w:val="21"/>
                <w:highlight w:val="none"/>
                <w:lang w:val="en-US" w:bidi="ar"/>
              </w:rPr>
            </w:r>
            <w:r/>
          </w:p>
        </w:tc>
        <w:tc>
          <w:tcPr>
            <w:tcW w:w="752"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元/次</w:t>
            </w:r>
            <w:r>
              <w:rPr>
                <w:rFonts w:ascii="Times New Roman" w:hAnsi="Times New Roman" w:eastAsia="宋体" w:cs="Times New Roman"/>
                <w:color w:val="000000"/>
                <w:sz w:val="21"/>
                <w:szCs w:val="21"/>
                <w:highlight w:val="none"/>
                <w:lang w:val="en-US" w:eastAsia="zh-CN" w:bidi="ar"/>
              </w:rPr>
            </w:r>
            <w:r/>
          </w:p>
        </w:tc>
        <w:tc>
          <w:tcPr>
            <w:tcW w:w="514"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1次</w:t>
            </w:r>
            <w:r>
              <w:rPr>
                <w:rFonts w:ascii="Times New Roman" w:hAnsi="Times New Roman" w:eastAsia="宋体" w:cs="Times New Roman"/>
                <w:color w:val="000000"/>
                <w:sz w:val="21"/>
                <w:szCs w:val="21"/>
                <w:highlight w:val="none"/>
                <w:lang w:val="en-US" w:eastAsia="zh-CN"/>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9"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638"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rPr>
              <w:t xml:space="preserve">准考证打印</w:t>
            </w:r>
            <w:r>
              <w:rPr>
                <w:rFonts w:ascii="Times New Roman" w:hAnsi="Times New Roman" w:cs="Times New Roman"/>
                <w:color w:val="000000"/>
                <w:sz w:val="21"/>
                <w:szCs w:val="21"/>
                <w:highlight w:val="none"/>
                <w:lang w:bidi="ar"/>
              </w:rPr>
            </w:r>
            <w:r/>
          </w:p>
        </w:tc>
        <w:tc>
          <w:tcPr>
            <w:tcW w:w="1805" w:type="dxa"/>
            <w:vAlign w:val="center"/>
            <w:textDirection w:val="lrTb"/>
            <w:noWrap w:val="false"/>
          </w:tcPr>
          <w:p>
            <w:pPr>
              <w:pStyle w:val="1088"/>
              <w:jc w:val="left"/>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val="en-US" w:eastAsia="zh-CN" w:bidi="ar"/>
              </w:rPr>
              <w:t xml:space="preserve">派驻1名技术人员，参加考务会了解排考场规则，与省人事考试中心对接考生数据格式，勘察考点是否满足编排需求，准考证打印服务。</w:t>
            </w:r>
            <w:r>
              <w:rPr>
                <w:rFonts w:ascii="Times New Roman" w:hAnsi="Times New Roman" w:cs="Times New Roman"/>
                <w:color w:val="000000"/>
                <w:sz w:val="21"/>
                <w:szCs w:val="21"/>
                <w:highlight w:val="none"/>
                <w:lang w:bidi="ar"/>
              </w:rPr>
            </w:r>
            <w:r/>
          </w:p>
        </w:tc>
        <w:tc>
          <w:tcPr>
            <w:tcW w:w="752"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元/次</w:t>
            </w:r>
            <w:r>
              <w:rPr>
                <w:rFonts w:ascii="Times New Roman" w:hAnsi="Times New Roman" w:eastAsia="宋体" w:cs="Times New Roman"/>
                <w:color w:val="000000"/>
                <w:sz w:val="21"/>
                <w:szCs w:val="21"/>
                <w:highlight w:val="none"/>
                <w:lang w:val="en-US" w:eastAsia="zh-CN" w:bidi="ar"/>
              </w:rPr>
            </w:r>
            <w:r/>
          </w:p>
        </w:tc>
        <w:tc>
          <w:tcPr>
            <w:tcW w:w="514"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1次</w:t>
            </w:r>
            <w:r>
              <w:rPr>
                <w:rFonts w:ascii="Times New Roman" w:hAnsi="Times New Roman" w:eastAsia="宋体" w:cs="Times New Roman"/>
                <w:color w:val="000000"/>
                <w:sz w:val="21"/>
                <w:szCs w:val="21"/>
                <w:highlight w:val="none"/>
                <w:lang w:val="en-US" w:eastAsia="zh-CN"/>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9" w:type="dxa"/>
            <w:vAlign w:val="center"/>
            <w:textDirection w:val="lrTb"/>
            <w:noWrap w:val="false"/>
          </w:tcPr>
          <w:p>
            <w:pPr>
              <w:pStyle w:val="1088"/>
              <w:jc w:val="center"/>
              <w:widowControl/>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en-US" w:eastAsia="zh-CN"/>
              </w:rPr>
            </w:r>
            <w:r/>
          </w:p>
        </w:tc>
        <w:tc>
          <w:tcPr>
            <w:tcW w:w="638"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rPr>
              <w:t xml:space="preserve">通知推送</w:t>
            </w:r>
            <w:r>
              <w:rPr>
                <w:rFonts w:ascii="Times New Roman" w:hAnsi="Times New Roman" w:cs="Times New Roman"/>
                <w:color w:val="000000"/>
                <w:sz w:val="21"/>
                <w:szCs w:val="21"/>
                <w:highlight w:val="none"/>
                <w:lang w:bidi="ar"/>
              </w:rPr>
            </w:r>
            <w:r/>
          </w:p>
        </w:tc>
        <w:tc>
          <w:tcPr>
            <w:tcW w:w="1805" w:type="dxa"/>
            <w:vAlign w:val="center"/>
            <w:textDirection w:val="lrTb"/>
            <w:noWrap w:val="false"/>
          </w:tcPr>
          <w:p>
            <w:pPr>
              <w:pStyle w:val="1088"/>
              <w:jc w:val="left"/>
              <w:widowControl/>
              <w:rPr>
                <w:rFonts w:ascii="Times New Roman" w:hAnsi="Times New Roman" w:cs="Times New Roman"/>
                <w:color w:val="000000"/>
                <w:sz w:val="21"/>
                <w:szCs w:val="21"/>
                <w:highlight w:val="none"/>
                <w:lang w:val="en-US" w:eastAsia="zh-CN" w:bidi="ar"/>
              </w:rPr>
            </w:pPr>
            <w:r>
              <w:rPr>
                <w:rFonts w:ascii="Times New Roman" w:hAnsi="Times New Roman" w:cs="Times New Roman"/>
                <w:color w:val="000000"/>
                <w:sz w:val="21"/>
                <w:szCs w:val="21"/>
                <w:highlight w:val="none"/>
                <w:lang w:val="en-US" w:eastAsia="zh-CN"/>
              </w:rPr>
              <w:t xml:space="preserve">提供向考生发送审核结果、考试提醒、缴费提醒、成绩查询提醒等服务。</w:t>
            </w:r>
            <w:r>
              <w:rPr>
                <w:rFonts w:ascii="Times New Roman" w:hAnsi="Times New Roman" w:cs="Times New Roman"/>
                <w:color w:val="000000"/>
                <w:sz w:val="21"/>
                <w:szCs w:val="21"/>
                <w:highlight w:val="none"/>
                <w:lang w:val="en-US" w:eastAsia="zh-CN" w:bidi="ar"/>
              </w:rPr>
            </w:r>
            <w:r/>
          </w:p>
        </w:tc>
        <w:tc>
          <w:tcPr>
            <w:tcW w:w="752"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元/次</w:t>
            </w:r>
            <w:r>
              <w:rPr>
                <w:rFonts w:ascii="Times New Roman" w:hAnsi="Times New Roman" w:eastAsia="宋体" w:cs="Times New Roman"/>
                <w:color w:val="000000"/>
                <w:sz w:val="21"/>
                <w:szCs w:val="21"/>
                <w:highlight w:val="none"/>
                <w:lang w:val="en-US" w:eastAsia="zh-CN" w:bidi="ar"/>
              </w:rPr>
            </w:r>
            <w:r/>
          </w:p>
        </w:tc>
        <w:tc>
          <w:tcPr>
            <w:tcW w:w="514"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1次</w:t>
            </w:r>
            <w:r>
              <w:rPr>
                <w:rFonts w:ascii="Times New Roman" w:hAnsi="Times New Roman" w:eastAsia="宋体" w:cs="Times New Roman"/>
                <w:color w:val="000000"/>
                <w:sz w:val="21"/>
                <w:szCs w:val="21"/>
                <w:highlight w:val="none"/>
                <w:lang w:val="en-US" w:eastAsia="zh-CN"/>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9"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val="en-US" w:eastAsia="zh-CN"/>
              </w:rPr>
            </w:r>
            <w:r/>
          </w:p>
        </w:tc>
        <w:tc>
          <w:tcPr>
            <w:tcW w:w="638"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rPr>
              <w:t xml:space="preserve">考试成绩查询</w:t>
            </w:r>
            <w:r>
              <w:rPr>
                <w:rFonts w:ascii="Times New Roman" w:hAnsi="Times New Roman" w:eastAsia="宋体" w:cs="Times New Roman"/>
                <w:color w:val="000000"/>
                <w:sz w:val="21"/>
                <w:szCs w:val="21"/>
                <w:highlight w:val="none"/>
                <w:lang w:val="en-US" w:eastAsia="zh-CN"/>
              </w:rPr>
            </w:r>
            <w:r/>
          </w:p>
        </w:tc>
        <w:tc>
          <w:tcPr>
            <w:tcW w:w="1805" w:type="dxa"/>
            <w:vAlign w:val="center"/>
            <w:textDirection w:val="lrTb"/>
            <w:noWrap w:val="false"/>
          </w:tcPr>
          <w:p>
            <w:pPr>
              <w:pStyle w:val="1088"/>
              <w:jc w:val="left"/>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提供</w:t>
            </w:r>
            <w:r>
              <w:rPr>
                <w:rFonts w:ascii="Times New Roman" w:hAnsi="Times New Roman" w:cs="Times New Roman"/>
                <w:color w:val="000000"/>
                <w:sz w:val="21"/>
                <w:szCs w:val="21"/>
                <w:highlight w:val="none"/>
              </w:rPr>
              <w:t xml:space="preserve">考生成绩导入、成绩查询服务</w:t>
            </w:r>
            <w:r>
              <w:rPr>
                <w:rFonts w:ascii="Times New Roman" w:hAnsi="Times New Roman"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r>
            <w:r/>
          </w:p>
        </w:tc>
        <w:tc>
          <w:tcPr>
            <w:tcW w:w="752"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元/次</w:t>
            </w:r>
            <w:r>
              <w:rPr>
                <w:rFonts w:ascii="Times New Roman" w:hAnsi="Times New Roman" w:eastAsia="宋体" w:cs="Times New Roman"/>
                <w:color w:val="000000"/>
                <w:sz w:val="21"/>
                <w:szCs w:val="21"/>
                <w:highlight w:val="none"/>
                <w:lang w:val="en-US" w:eastAsia="zh-CN" w:bidi="ar"/>
              </w:rPr>
            </w:r>
            <w:r/>
          </w:p>
        </w:tc>
        <w:tc>
          <w:tcPr>
            <w:tcW w:w="514"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1次</w:t>
            </w:r>
            <w:r>
              <w:rPr>
                <w:rFonts w:ascii="Times New Roman" w:hAnsi="Times New Roman" w:eastAsia="宋体" w:cs="Times New Roman"/>
                <w:color w:val="000000"/>
                <w:sz w:val="21"/>
                <w:szCs w:val="21"/>
                <w:highlight w:val="none"/>
                <w:lang w:val="en-US" w:eastAsia="zh-CN"/>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tcW w:w="229"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val="en-US" w:eastAsia="zh-CN"/>
              </w:rPr>
            </w:r>
            <w:r/>
          </w:p>
        </w:tc>
        <w:tc>
          <w:tcPr>
            <w:tcW w:w="638"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客服咨询</w:t>
            </w:r>
            <w:r>
              <w:rPr>
                <w:rFonts w:ascii="Times New Roman" w:hAnsi="Times New Roman" w:eastAsia="宋体" w:cs="Times New Roman"/>
                <w:color w:val="000000"/>
                <w:sz w:val="21"/>
                <w:szCs w:val="21"/>
                <w:highlight w:val="none"/>
              </w:rPr>
            </w:r>
            <w:r/>
          </w:p>
        </w:tc>
        <w:tc>
          <w:tcPr>
            <w:tcW w:w="1805" w:type="dxa"/>
            <w:vAlign w:val="center"/>
            <w:textDirection w:val="lrTb"/>
            <w:noWrap w:val="false"/>
          </w:tcPr>
          <w:p>
            <w:pPr>
              <w:pStyle w:val="1088"/>
              <w:jc w:val="left"/>
              <w:widowControl/>
              <w:rPr>
                <w:rFonts w:ascii="Times New Roman" w:hAnsi="Times New Roman" w:eastAsia="宋体" w:cs="Times New Roman"/>
                <w:color w:val="000000"/>
                <w:sz w:val="21"/>
                <w:szCs w:val="21"/>
                <w:highlight w:val="none"/>
              </w:rPr>
            </w:pPr>
            <w:r>
              <w:rPr>
                <w:rFonts w:ascii="Times New Roman" w:hAnsi="Times New Roman" w:cs="Times New Roman"/>
                <w:color w:val="000000"/>
                <w:sz w:val="21"/>
                <w:szCs w:val="21"/>
                <w:highlight w:val="none"/>
              </w:rPr>
              <w:t xml:space="preserve">提供</w:t>
            </w:r>
            <w:r>
              <w:rPr>
                <w:rFonts w:ascii="Times New Roman" w:hAnsi="Times New Roman" w:cs="Times New Roman"/>
                <w:color w:val="000000"/>
                <w:sz w:val="21"/>
                <w:szCs w:val="21"/>
                <w:highlight w:val="none"/>
                <w:lang w:val="en-US" w:eastAsia="zh-CN"/>
              </w:rPr>
              <w:t xml:space="preserve">报名期间</w:t>
            </w:r>
            <w:r>
              <w:rPr>
                <w:rFonts w:ascii="Times New Roman" w:hAnsi="Times New Roman" w:cs="Times New Roman"/>
                <w:color w:val="000000"/>
                <w:sz w:val="21"/>
                <w:szCs w:val="21"/>
                <w:highlight w:val="none"/>
              </w:rPr>
              <w:t xml:space="preserve">7*24小时电话</w:t>
            </w:r>
            <w:r>
              <w:rPr>
                <w:rFonts w:ascii="Times New Roman" w:hAnsi="Times New Roman" w:cs="Times New Roman"/>
                <w:color w:val="000000"/>
                <w:sz w:val="21"/>
                <w:szCs w:val="21"/>
                <w:highlight w:val="none"/>
                <w:lang w:val="en-US" w:eastAsia="zh-CN"/>
              </w:rPr>
              <w:t xml:space="preserve">客户</w:t>
            </w:r>
            <w:r>
              <w:rPr>
                <w:rFonts w:ascii="Times New Roman" w:hAnsi="Times New Roman" w:cs="Times New Roman"/>
                <w:color w:val="000000"/>
                <w:sz w:val="21"/>
                <w:szCs w:val="21"/>
                <w:highlight w:val="none"/>
              </w:rPr>
              <w:t xml:space="preserve">服务，</w:t>
            </w:r>
            <w:r>
              <w:rPr>
                <w:rFonts w:ascii="Times New Roman" w:hAnsi="Times New Roman" w:cs="Times New Roman"/>
                <w:color w:val="000000"/>
                <w:sz w:val="21"/>
                <w:szCs w:val="21"/>
                <w:highlight w:val="none"/>
                <w:lang w:val="en-US" w:eastAsia="zh-CN"/>
              </w:rPr>
              <w:t xml:space="preserve">解决考生</w:t>
            </w:r>
            <w:r>
              <w:rPr>
                <w:rFonts w:ascii="Times New Roman" w:hAnsi="Times New Roman" w:cs="Times New Roman"/>
                <w:color w:val="000000"/>
                <w:sz w:val="21"/>
                <w:szCs w:val="21"/>
                <w:highlight w:val="none"/>
              </w:rPr>
              <w:t xml:space="preserve">技术咨询</w:t>
            </w:r>
            <w:r>
              <w:rPr>
                <w:rFonts w:ascii="Times New Roman" w:hAnsi="Times New Roman" w:cs="Times New Roman"/>
                <w:color w:val="000000"/>
                <w:sz w:val="21"/>
                <w:szCs w:val="21"/>
                <w:highlight w:val="none"/>
                <w:lang w:val="en-US" w:eastAsia="zh-CN"/>
              </w:rPr>
              <w:t xml:space="preserve">问题</w:t>
            </w:r>
            <w:r>
              <w:rPr>
                <w:rFonts w:ascii="Times New Roman" w:hAnsi="Times New Roman" w:eastAsia="宋体" w:cs="Times New Roman"/>
                <w:color w:val="000000"/>
                <w:sz w:val="21"/>
                <w:szCs w:val="21"/>
                <w:highlight w:val="none"/>
              </w:rPr>
            </w:r>
            <w:r/>
          </w:p>
        </w:tc>
        <w:tc>
          <w:tcPr>
            <w:tcW w:w="752"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cs="Times New Roman"/>
                <w:color w:val="000000"/>
                <w:sz w:val="21"/>
                <w:szCs w:val="21"/>
                <w:highlight w:val="none"/>
                <w:lang w:val="en-US" w:eastAsia="zh-CN" w:bidi="ar"/>
              </w:rPr>
              <w:t xml:space="preserve">元/次</w:t>
            </w:r>
            <w:r>
              <w:rPr>
                <w:rFonts w:ascii="Times New Roman" w:hAnsi="Times New Roman" w:eastAsia="宋体" w:cs="Times New Roman"/>
                <w:color w:val="000000"/>
                <w:sz w:val="21"/>
                <w:szCs w:val="21"/>
                <w:highlight w:val="none"/>
                <w:lang w:val="en-US" w:eastAsia="zh-CN" w:bidi="ar"/>
              </w:rPr>
            </w:r>
            <w:r/>
          </w:p>
        </w:tc>
        <w:tc>
          <w:tcPr>
            <w:tcW w:w="514" w:type="dxa"/>
            <w:vAlign w:val="center"/>
            <w:textDirection w:val="lrTb"/>
            <w:noWrap w:val="false"/>
          </w:tcPr>
          <w:p>
            <w:pPr>
              <w:pStyle w:val="1088"/>
              <w:jc w:val="center"/>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1次</w:t>
            </w:r>
            <w:r>
              <w:rPr>
                <w:rFonts w:ascii="Times New Roman" w:hAnsi="Times New Roman" w:eastAsia="宋体" w:cs="Times New Roman"/>
                <w:color w:val="000000"/>
                <w:sz w:val="21"/>
                <w:szCs w:val="21"/>
                <w:highlight w:val="none"/>
                <w:lang w:val="en-US" w:eastAsia="zh-CN"/>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bidi="ar"/>
              </w:rPr>
            </w:r>
            <w:r/>
          </w:p>
        </w:tc>
      </w:tr>
      <w:tr>
        <w:trPr>
          <w:trHeight w:val="375"/>
        </w:trPr>
        <w:tc>
          <w:tcPr>
            <w:gridSpan w:val="5"/>
            <w:tcW w:w="7955" w:type="dxa"/>
            <w:vAlign w:val="center"/>
            <w:vMerge w:val="restart"/>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投标总价</w:t>
            </w:r>
            <w:r>
              <w:rPr>
                <w:rFonts w:ascii="Times New Roman" w:hAnsi="Times New Roman" w:cs="Times New Roman"/>
                <w:color w:val="000000"/>
                <w:sz w:val="21"/>
                <w:szCs w:val="21"/>
                <w:highlight w:val="none"/>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val="en-US" w:eastAsia="zh-CN"/>
              </w:rPr>
              <w:t xml:space="preserve">小写：</w:t>
            </w:r>
            <w:r>
              <w:rPr>
                <w:rFonts w:ascii="Times New Roman" w:hAnsi="Times New Roman" w:cs="Times New Roman"/>
                <w:color w:val="000000"/>
                <w:sz w:val="21"/>
                <w:szCs w:val="21"/>
                <w:highlight w:val="none"/>
              </w:rPr>
              <w:t xml:space="preserve">人民币</w:t>
            </w:r>
            <w:r>
              <w:rPr>
                <w:rFonts w:ascii="Times New Roman" w:hAnsi="Times New Roman" w:cs="Times New Roman"/>
                <w:color w:val="000000"/>
                <w:sz w:val="21"/>
                <w:szCs w:val="21"/>
                <w:highlight w:val="none"/>
                <w:lang w:val="en-US" w:eastAsia="zh-CN"/>
              </w:rPr>
              <w:t xml:space="preserve">    </w:t>
            </w:r>
            <w:r>
              <w:rPr>
                <w:rFonts w:ascii="Times New Roman" w:hAnsi="Times New Roman" w:cs="Times New Roman"/>
                <w:color w:val="000000"/>
                <w:sz w:val="21"/>
                <w:szCs w:val="21"/>
                <w:highlight w:val="none"/>
                <w:lang w:bidi="ar"/>
              </w:rPr>
              <w:t xml:space="preserve">元</w:t>
            </w:r>
            <w:r>
              <w:rPr>
                <w:rFonts w:ascii="Times New Roman" w:hAnsi="Times New Roman" w:cs="Times New Roman"/>
                <w:color w:val="000000"/>
                <w:sz w:val="21"/>
                <w:szCs w:val="21"/>
                <w:highlight w:val="none"/>
                <w:lang w:bidi="ar"/>
              </w:rPr>
            </w:r>
            <w:r/>
          </w:p>
        </w:tc>
      </w:tr>
      <w:tr>
        <w:trPr>
          <w:trHeight w:val="375"/>
        </w:trPr>
        <w:tc>
          <w:tcPr>
            <w:gridSpan w:val="5"/>
            <w:tcW w:w="7955" w:type="dxa"/>
            <w:vAlign w:val="top"/>
            <w:vMerge w:val="continue"/>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color w:val="000000"/>
                <w:sz w:val="21"/>
                <w:szCs w:val="21"/>
                <w:highlight w:val="none"/>
                <w:lang w:val="en-US" w:eastAsia="zh-CN" w:bidi="ar"/>
              </w:rPr>
              <w:t xml:space="preserve">大写：人民币  </w:t>
            </w:r>
            <w:r>
              <w:rPr>
                <w:rFonts w:hint="eastAsia" w:ascii="Times New Roman" w:hAnsi="Times New Roman" w:cs="Times New Roman"/>
                <w:color w:val="000000"/>
                <w:sz w:val="21"/>
                <w:szCs w:val="21"/>
                <w:highlight w:val="none"/>
                <w:lang w:val="en-US" w:eastAsia="zh-CN" w:bidi="ar"/>
              </w:rPr>
              <w:t xml:space="preserve">  </w:t>
            </w:r>
            <w:r>
              <w:rPr>
                <w:rFonts w:ascii="Times New Roman" w:hAnsi="Times New Roman" w:cs="Times New Roman"/>
                <w:color w:val="000000"/>
                <w:sz w:val="21"/>
                <w:szCs w:val="21"/>
                <w:highlight w:val="none"/>
                <w:lang w:bidi="ar"/>
              </w:rPr>
              <w:t xml:space="preserve">元</w:t>
            </w:r>
            <w:r>
              <w:rPr>
                <w:rFonts w:ascii="Times New Roman" w:hAnsi="Times New Roman" w:cs="Times New Roman"/>
                <w:color w:val="000000"/>
                <w:sz w:val="21"/>
                <w:szCs w:val="21"/>
                <w:highlight w:val="none"/>
                <w:lang w:val="en-US" w:eastAsia="zh-CN" w:bidi="ar"/>
              </w:rPr>
              <w:t xml:space="preserve">  </w:t>
            </w:r>
            <w:r>
              <w:rPr>
                <w:rFonts w:ascii="Times New Roman" w:hAnsi="Times New Roman" w:cs="Times New Roman"/>
                <w:color w:val="000000"/>
                <w:sz w:val="21"/>
                <w:szCs w:val="21"/>
                <w:highlight w:val="none"/>
                <w:lang w:bidi="ar"/>
              </w:rPr>
            </w:r>
            <w:r/>
          </w:p>
        </w:tc>
      </w:tr>
      <w:tr>
        <w:trPr>
          <w:trHeight w:val="375"/>
        </w:trPr>
        <w:tc>
          <w:tcPr>
            <w:gridSpan w:val="5"/>
            <w:tcW w:w="7955" w:type="dxa"/>
            <w:vAlign w:val="top"/>
            <w:textDirection w:val="lrTb"/>
            <w:noWrap w:val="false"/>
          </w:tcPr>
          <w:p>
            <w:pPr>
              <w:pStyle w:val="108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磋商标的是否全部由小微企业（含视同小微企业）提供</w:t>
            </w:r>
            <w:r>
              <w:rPr>
                <w:rFonts w:ascii="Times New Roman" w:hAnsi="Times New Roman" w:cs="Times New Roman"/>
                <w:color w:val="000000"/>
                <w:sz w:val="21"/>
                <w:szCs w:val="21"/>
                <w:highlight w:val="none"/>
              </w:rPr>
            </w:r>
            <w:r/>
          </w:p>
        </w:tc>
        <w:tc>
          <w:tcPr>
            <w:tcW w:w="1059" w:type="dxa"/>
            <w:vAlign w:val="center"/>
            <w:textDirection w:val="lrTb"/>
            <w:noWrap w:val="false"/>
          </w:tcPr>
          <w:p>
            <w:pPr>
              <w:pStyle w:val="1088"/>
              <w:jc w:val="center"/>
              <w:widowControl/>
              <w:rPr>
                <w:rFonts w:ascii="Times New Roman" w:hAnsi="Times New Roman" w:cs="Times New Roman"/>
                <w:color w:val="000000"/>
                <w:sz w:val="21"/>
                <w:szCs w:val="21"/>
                <w:highlight w:val="none"/>
                <w:lang w:bidi="ar"/>
              </w:rPr>
            </w:pPr>
            <w:r>
              <w:rPr>
                <w:rFonts w:ascii="Times New Roman" w:hAnsi="Times New Roman" w:cs="Times New Roman"/>
                <w:szCs w:val="21"/>
                <w:highlight w:val="none"/>
              </w:rPr>
              <w:t xml:space="preserve">（</w:t>
            </w:r>
            <w:r>
              <w:rPr>
                <w:rFonts w:ascii="Times New Roman" w:hAnsi="Times New Roman" w:cs="Times New Roman"/>
                <w:szCs w:val="21"/>
                <w:highlight w:val="none"/>
                <w:lang w:val="zh-CN"/>
              </w:rPr>
              <w:t xml:space="preserve">填写</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是</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或</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lang w:val="zh-CN"/>
              </w:rPr>
              <w:t xml:space="preserve">否</w:t>
            </w:r>
            <w:r>
              <w:rPr>
                <w:rFonts w:hint="eastAsia" w:ascii="Times New Roman" w:hAnsi="Times New Roman" w:cs="Times New Roman"/>
                <w:szCs w:val="21"/>
                <w:highlight w:val="none"/>
                <w:lang w:val="zh-CN"/>
              </w:rPr>
              <w:t xml:space="preserve">”</w:t>
            </w:r>
            <w:r>
              <w:rPr>
                <w:rFonts w:ascii="Times New Roman" w:hAnsi="Times New Roman" w:cs="Times New Roman"/>
                <w:szCs w:val="21"/>
                <w:highlight w:val="none"/>
              </w:rPr>
              <w:t xml:space="preserve">）</w:t>
            </w:r>
            <w:r>
              <w:rPr>
                <w:rFonts w:ascii="Times New Roman" w:hAnsi="Times New Roman" w:cs="Times New Roman"/>
                <w:color w:val="000000"/>
                <w:sz w:val="21"/>
                <w:szCs w:val="21"/>
                <w:highlight w:val="none"/>
                <w:lang w:bidi="ar"/>
              </w:rPr>
            </w:r>
            <w:r/>
          </w:p>
        </w:tc>
      </w:tr>
    </w:tbl>
    <w:p>
      <w:pPr>
        <w:pStyle w:val="1163"/>
        <w:rPr>
          <w:rFonts w:ascii="Times New Roman" w:hAnsi="Times New Roman" w:cs="Times New Roman"/>
          <w:highlight w:val="none"/>
        </w:rPr>
      </w:pPr>
      <w:r>
        <w:rPr>
          <w:rFonts w:ascii="Times New Roman" w:hAnsi="Times New Roman" w:cs="Times New Roman"/>
          <w:highlight w:val="none"/>
        </w:rPr>
      </w:r>
      <w:r/>
    </w:p>
    <w:p>
      <w:pPr>
        <w:pStyle w:val="1088"/>
        <w:jc w:val="left"/>
        <w:spacing w:line="360" w:lineRule="auto"/>
        <w:shd w:val="clear" w:color="auto" w:fill="ffffff"/>
        <w:widowControl/>
        <w:rPr>
          <w:rFonts w:ascii="Times New Roman" w:hAnsi="Times New Roman" w:cs="Times New Roman"/>
          <w:szCs w:val="21"/>
          <w:highlight w:val="none"/>
          <w:u w:val="single"/>
        </w:rPr>
      </w:pPr>
      <w:r>
        <w:rPr>
          <w:rFonts w:ascii="Times New Roman" w:hAnsi="Times New Roman" w:cs="Times New Roman"/>
          <w:szCs w:val="21"/>
          <w:highlight w:val="none"/>
        </w:rPr>
        <w:t xml:space="preserve">供应商（盖章）：</w:t>
      </w:r>
      <w:r>
        <w:rPr>
          <w:rFonts w:ascii="Times New Roman" w:hAnsi="Times New Roman" w:cs="Times New Roman"/>
          <w:szCs w:val="21"/>
          <w:highlight w:val="none"/>
          <w:u w:val="single"/>
        </w:rPr>
        <w:t xml:space="preserve">            </w:t>
      </w:r>
      <w:r>
        <w:rPr>
          <w:rFonts w:ascii="Times New Roman" w:hAnsi="Times New Roman" w:cs="Times New Roman"/>
          <w:szCs w:val="21"/>
          <w:highlight w:val="none"/>
          <w:u w:val="single"/>
        </w:rPr>
      </w:r>
      <w:r/>
    </w:p>
    <w:p>
      <w:pPr>
        <w:pStyle w:val="1088"/>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日    期：   年    月    日</w:t>
      </w:r>
      <w:r>
        <w:rPr>
          <w:rFonts w:ascii="Times New Roman" w:hAnsi="Times New Roman" w:cs="Times New Roman"/>
          <w:szCs w:val="21"/>
          <w:highlight w:val="none"/>
        </w:rPr>
      </w:r>
      <w:r/>
    </w:p>
    <w:p>
      <w:pPr>
        <w:pStyle w:val="1088"/>
        <w:jc w:val="left"/>
        <w:spacing w:line="360" w:lineRule="auto"/>
        <w:shd w:val="clear" w:color="auto" w:fill="ffffff"/>
        <w:widowControl/>
        <w:rPr>
          <w:rFonts w:ascii="Times New Roman" w:hAnsi="Times New Roman" w:cs="Times New Roman"/>
          <w:szCs w:val="21"/>
          <w:highlight w:val="none"/>
          <w:lang w:val="en-US" w:eastAsia="zh-CN"/>
        </w:rPr>
      </w:pPr>
      <w:r>
        <w:rPr>
          <w:rFonts w:ascii="Times New Roman" w:hAnsi="Times New Roman" w:cs="Times New Roman"/>
          <w:szCs w:val="21"/>
          <w:highlight w:val="none"/>
          <w:lang w:eastAsia="zh-CN"/>
        </w:rPr>
        <w:t xml:space="preserve">（</w:t>
      </w:r>
      <w:r>
        <w:rPr>
          <w:rFonts w:ascii="Times New Roman" w:hAnsi="Times New Roman" w:cs="Times New Roman"/>
          <w:szCs w:val="21"/>
          <w:highlight w:val="none"/>
          <w:lang w:val="en-US" w:eastAsia="zh-CN"/>
        </w:rPr>
        <w:t xml:space="preserve">注：项目金额为采购人在一年服务费用的上限，供应商应以承担一场考试报名服务（虚拟项目，见报价表格式）作为报价基准用于评分。供应商须提供分项报价表，全年项目以此为依据。</w:t>
      </w:r>
      <w:r>
        <w:rPr>
          <w:rFonts w:ascii="Times New Roman" w:hAnsi="Times New Roman" w:cs="Times New Roman"/>
          <w:szCs w:val="21"/>
          <w:highlight w:val="none"/>
          <w:lang w:val="en-US" w:eastAsia="zh-CN"/>
        </w:rPr>
      </w:r>
      <w:r/>
    </w:p>
    <w:p>
      <w:pPr>
        <w:pStyle w:val="1088"/>
        <w:jc w:val="left"/>
        <w:spacing w:line="360" w:lineRule="auto"/>
        <w:shd w:val="clear" w:color="auto" w:fill="ffffff"/>
        <w:widowControl/>
        <w:rPr>
          <w:rFonts w:ascii="Times New Roman" w:hAnsi="Times New Roman" w:eastAsia="宋体" w:cs="Times New Roman"/>
          <w:szCs w:val="21"/>
          <w:highlight w:val="none"/>
          <w:lang w:eastAsia="zh-CN"/>
        </w:rPr>
      </w:pPr>
      <w:r>
        <w:rPr>
          <w:rFonts w:ascii="Times New Roman" w:hAnsi="Times New Roman" w:cs="Times New Roman"/>
          <w:szCs w:val="21"/>
          <w:highlight w:val="none"/>
          <w:lang w:val="en-US" w:eastAsia="zh-CN"/>
        </w:rPr>
        <w:t xml:space="preserve">虚拟项目</w:t>
      </w:r>
      <w:r>
        <w:rPr>
          <w:rFonts w:hint="eastAsia" w:ascii="Times New Roman" w:hAnsi="Times New Roman" w:cs="Times New Roman"/>
          <w:szCs w:val="21"/>
          <w:highlight w:val="none"/>
          <w:lang w:val="en-US" w:eastAsia="zh-CN"/>
        </w:rPr>
        <w:t xml:space="preserve">：</w:t>
      </w:r>
      <w:r>
        <w:rPr>
          <w:rFonts w:ascii="Times New Roman" w:hAnsi="Times New Roman" w:cs="Times New Roman"/>
          <w:szCs w:val="21"/>
          <w:highlight w:val="none"/>
          <w:lang w:val="en-US" w:eastAsia="zh-CN"/>
        </w:rPr>
        <w:t xml:space="preserve">考试报名规模为报名考生2000人，安排准考证现场打印技术人员1人，提供全套报名服务。本报价为限价报</w:t>
      </w:r>
      <w:r>
        <w:rPr>
          <w:rFonts w:ascii="Times New Roman" w:hAnsi="Times New Roman" w:eastAsia="宋体" w:cs="Times New Roman"/>
          <w:szCs w:val="21"/>
          <w:highlight w:val="none"/>
          <w:lang w:val="en-US" w:eastAsia="zh-CN"/>
        </w:rPr>
        <w:t xml:space="preserve">价</w:t>
      </w:r>
      <w:r>
        <w:rPr>
          <w:rFonts w:ascii="Times New Roman" w:hAnsi="Times New Roman" w:eastAsia="宋体" w:cs="Times New Roman"/>
          <w:szCs w:val="21"/>
          <w:highlight w:val="none"/>
          <w:lang w:val="en-US" w:eastAsia="zh-CN"/>
        </w:rPr>
        <w:t xml:space="preserve">，1次所有项目报价总和不得超过8000元）</w:t>
      </w:r>
      <w:r>
        <w:rPr>
          <w:rFonts w:ascii="Times New Roman" w:hAnsi="Times New Roman" w:eastAsia="宋体" w:cs="Times New Roman"/>
          <w:szCs w:val="21"/>
          <w:highlight w:val="none"/>
          <w:lang w:eastAsia="zh-CN"/>
        </w:rPr>
      </w:r>
      <w:r/>
    </w:p>
    <w:p>
      <w:pPr>
        <w:pStyle w:val="1088"/>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p>
      <w:pPr>
        <w:pStyle w:val="1088"/>
        <w:ind w:firstLine="422"/>
        <w:jc w:val="left"/>
        <w:spacing w:line="360" w:lineRule="auto"/>
        <w:shd w:val="clear" w:color="auto" w:fill="ffffff"/>
        <w:widowControl/>
        <w:rPr>
          <w:rFonts w:ascii="Times New Roman" w:hAnsi="Times New Roman" w:cs="Times New Roman"/>
          <w:b/>
          <w:bCs/>
          <w:szCs w:val="21"/>
          <w:highlight w:val="none"/>
        </w:rPr>
      </w:pPr>
      <w:r>
        <w:rPr>
          <w:rFonts w:ascii="Times New Roman" w:hAnsi="Times New Roman" w:cs="Times New Roman"/>
          <w:b/>
          <w:bCs/>
          <w:szCs w:val="21"/>
          <w:highlight w:val="none"/>
        </w:rPr>
        <w:t xml:space="preserve">1、本项目仅接受一个价格，不得填报有选择性报价方案。如有优惠条款须注明，但不得影响报价，影响项目履约交付。</w:t>
      </w:r>
      <w:r>
        <w:rPr>
          <w:rFonts w:ascii="Times New Roman" w:hAnsi="Times New Roman" w:cs="Times New Roman"/>
          <w:b/>
          <w:bCs/>
          <w:szCs w:val="21"/>
          <w:highlight w:val="none"/>
        </w:rPr>
      </w:r>
      <w:r/>
    </w:p>
    <w:p>
      <w:pPr>
        <w:pStyle w:val="1088"/>
        <w:ind w:firstLine="422"/>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b/>
          <w:bCs/>
          <w:szCs w:val="21"/>
          <w:highlight w:val="none"/>
        </w:rPr>
        <w:t xml:space="preserve">2、</w:t>
      </w:r>
      <w:r>
        <w:rPr>
          <w:rFonts w:hint="eastAsia" w:ascii="Times New Roman" w:hAnsi="Times New Roman" w:cs="Times New Roman"/>
          <w:b/>
          <w:bCs/>
          <w:szCs w:val="21"/>
          <w:highlight w:val="none"/>
          <w:lang w:eastAsia="zh-CN"/>
        </w:rPr>
        <w:t xml:space="preserve">“</w:t>
      </w:r>
      <w:r>
        <w:rPr>
          <w:rFonts w:ascii="Times New Roman" w:hAnsi="Times New Roman" w:cs="Times New Roman"/>
          <w:b/>
          <w:bCs/>
          <w:szCs w:val="21"/>
          <w:highlight w:val="none"/>
        </w:rPr>
        <w:t xml:space="preserve">磋商</w:t>
      </w:r>
      <w:r>
        <w:rPr>
          <w:rFonts w:ascii="Times New Roman" w:hAnsi="Times New Roman" w:cs="Times New Roman"/>
          <w:b/>
          <w:bCs/>
          <w:szCs w:val="21"/>
          <w:highlight w:val="none"/>
        </w:rPr>
        <w:t xml:space="preserve">标的是否全部由小微企业提供</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栏内填写</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是</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或</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否</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。如填写</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是</w:t>
      </w:r>
      <w:r>
        <w:rPr>
          <w:rFonts w:hint="eastAsia" w:ascii="Times New Roman" w:hAnsi="Times New Roman" w:cs="Times New Roman"/>
          <w:b/>
          <w:bCs/>
          <w:szCs w:val="21"/>
          <w:highlight w:val="none"/>
          <w:lang w:val="zh-CN"/>
        </w:rPr>
        <w:t xml:space="preserve">”</w:t>
      </w:r>
      <w:r>
        <w:rPr>
          <w:rFonts w:ascii="Times New Roman" w:hAnsi="Times New Roman" w:cs="Times New Roman"/>
          <w:b/>
          <w:bCs/>
          <w:szCs w:val="21"/>
          <w:highlight w:val="none"/>
          <w:lang w:val="zh-CN"/>
        </w:rPr>
        <w:t xml:space="preserve">，</w:t>
      </w:r>
      <w:r>
        <w:rPr>
          <w:rFonts w:ascii="Times New Roman" w:hAnsi="Times New Roman" w:cs="Times New Roman"/>
          <w:b/>
          <w:bCs/>
          <w:szCs w:val="21"/>
          <w:highlight w:val="none"/>
        </w:rPr>
        <w:t xml:space="preserve">供应商需提供《中小企业声明函》《残疾人福利性单位声明函》《属于监狱企业的证明文件》</w:t>
      </w:r>
      <w:r>
        <w:rPr>
          <w:rFonts w:ascii="Times New Roman" w:hAnsi="Times New Roman" w:cs="Times New Roman"/>
          <w:b/>
          <w:szCs w:val="21"/>
          <w:highlight w:val="none"/>
        </w:rPr>
        <w:t xml:space="preserve">。</w:t>
      </w:r>
      <w:r>
        <w:rPr>
          <w:rFonts w:ascii="Times New Roman" w:hAnsi="Times New Roman" w:cs="Times New Roman"/>
          <w:b/>
          <w:bCs/>
          <w:szCs w:val="21"/>
          <w:highlight w:val="none"/>
        </w:rPr>
        <w:t xml:space="preserve">如未按要求提供、填写，不享受价格扣除。</w:t>
      </w:r>
      <w:r>
        <w:rPr>
          <w:rFonts w:ascii="Times New Roman" w:hAnsi="Times New Roman" w:cs="Times New Roman"/>
          <w:szCs w:val="21"/>
          <w:highlight w:val="none"/>
        </w:rPr>
      </w:r>
      <w:r/>
    </w:p>
    <w:p>
      <w:pPr>
        <w:pStyle w:val="1088"/>
        <w:ind w:firstLine="420"/>
        <w:jc w:val="left"/>
        <w:spacing w:line="360" w:lineRule="auto"/>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r>
      <w:r/>
    </w:p>
    <w:p>
      <w:pPr>
        <w:pStyle w:val="1088"/>
        <w:numPr>
          <w:ilvl w:val="0"/>
          <w:numId w:val="0"/>
        </w:numPr>
        <w:jc w:val="both"/>
        <w:rPr>
          <w:rFonts w:hint="eastAsia"/>
          <w:b/>
          <w:bCs/>
          <w:sz w:val="28"/>
          <w:szCs w:val="28"/>
          <w:highlight w:val="none"/>
          <w:lang w:eastAsia="zh-CN"/>
        </w:rPr>
      </w:pPr>
      <w:r>
        <w:rPr>
          <w:rFonts w:hint="eastAsia"/>
          <w:b/>
          <w:bCs/>
          <w:sz w:val="28"/>
          <w:szCs w:val="28"/>
          <w:highlight w:val="none"/>
          <w:lang w:eastAsia="zh-CN"/>
        </w:rPr>
      </w:r>
      <w:r/>
    </w:p>
    <w:p>
      <w:pPr>
        <w:pStyle w:val="1142"/>
        <w:numPr>
          <w:ilvl w:val="0"/>
          <w:numId w:val="0"/>
        </w:numPr>
        <w:ind w:left="0" w:firstLine="422"/>
        <w:jc w:val="center"/>
        <w:pageBreakBefore/>
        <w:spacing w:line="360" w:lineRule="auto"/>
        <w:tabs>
          <w:tab w:val="left" w:pos="720" w:leader="none"/>
        </w:tabs>
        <w:rPr>
          <w:rFonts w:hint="eastAsia" w:ascii="宋体" w:hAnsi="宋体" w:eastAsia="宋体" w:cs="宋体"/>
          <w:color w:val="000000"/>
          <w:sz w:val="21"/>
          <w:szCs w:val="21"/>
          <w:highlight w:val="none"/>
        </w:rPr>
        <w:outlineLvl w:val="9"/>
      </w:pPr>
      <w:r/>
      <w:bookmarkEnd w:id="170"/>
      <w:r/>
      <w:bookmarkEnd w:id="171"/>
      <w:r/>
      <w:bookmarkStart w:id="172" w:name="_Toc23340"/>
      <w:r/>
      <w:bookmarkStart w:id="173" w:name="_Toc4032"/>
      <w:r/>
      <w:bookmarkStart w:id="174" w:name="_Toc18165"/>
      <w:r/>
      <w:bookmarkStart w:id="175" w:name="_Toc5268"/>
      <w:r/>
      <w:bookmarkStart w:id="176" w:name="_Toc15205"/>
      <w:r/>
      <w:bookmarkStart w:id="177" w:name="_Toc15935"/>
      <w:r/>
      <w:bookmarkStart w:id="178" w:name="_Toc145164729"/>
      <w:r/>
      <w:bookmarkStart w:id="179" w:name="_Toc25170488"/>
      <w:r/>
      <w:bookmarkStart w:id="180" w:name="_Toc3393"/>
      <w:r/>
      <w:bookmarkStart w:id="181" w:name="_Toc30778"/>
      <w:r/>
      <w:bookmarkStart w:id="182" w:name="_Toc5653"/>
      <w:r/>
      <w:bookmarkStart w:id="183" w:name="_Toc9513"/>
      <w:r/>
      <w:bookmarkStart w:id="184" w:name="_Toc25230"/>
      <w:r/>
      <w:bookmarkStart w:id="185" w:name="_Toc32325"/>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eastAsia="zh-CN"/>
        </w:rPr>
        <w:t xml:space="preserve">、商务条款响应偏离表</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2"/>
        <w:gridCol w:w="3123"/>
        <w:gridCol w:w="3176"/>
        <w:gridCol w:w="2087"/>
      </w:tblGrid>
      <w:tr>
        <w:trPr>
          <w:trHeight w:val="1549"/>
        </w:trPr>
        <w:tc>
          <w:tcPr>
            <w:tcW w:w="812"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磋商文件中商务条款描述</w:t>
            </w:r>
            <w:r>
              <w:rPr>
                <w:rFonts w:hint="eastAsia" w:ascii="宋体" w:hAnsi="宋体" w:eastAsia="宋体" w:cs="宋体"/>
                <w:color w:val="000000"/>
                <w:sz w:val="21"/>
                <w:szCs w:val="21"/>
                <w:highlight w:val="none"/>
              </w:rPr>
            </w:r>
            <w:r/>
          </w:p>
        </w:tc>
        <w:tc>
          <w:tcPr>
            <w:tcW w:w="317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响应供应商的承诺或说明</w:t>
            </w:r>
            <w:r>
              <w:rPr>
                <w:rFonts w:hint="eastAsia" w:ascii="宋体" w:hAnsi="宋体" w:eastAsia="宋体" w:cs="宋体"/>
                <w:color w:val="000000"/>
                <w:sz w:val="21"/>
                <w:szCs w:val="21"/>
                <w:highlight w:val="none"/>
              </w:rPr>
            </w:r>
            <w:r/>
          </w:p>
        </w:tc>
        <w:tc>
          <w:tcPr>
            <w:tcW w:w="2087"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正偏离/无偏离/负偏离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523"/>
        </w:trPr>
        <w:tc>
          <w:tcPr>
            <w:tcW w:w="812"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76"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7"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59"/>
        </w:trPr>
        <w:tc>
          <w:tcPr>
            <w:tcW w:w="812"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76"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7"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90"/>
        </w:trPr>
        <w:tc>
          <w:tcPr>
            <w:tcW w:w="812"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76"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7"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4"/>
        </w:trPr>
        <w:tc>
          <w:tcPr>
            <w:tcW w:w="812"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76"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7"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8"/>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rPr>
      </w:r>
      <w:r/>
    </w:p>
    <w:p>
      <w:pPr>
        <w:pStyle w:val="1088"/>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1088"/>
        <w:ind w:firstLine="420"/>
        <w:jc w:val="left"/>
        <w:spacing w:line="360" w:lineRule="auto"/>
        <w:shd w:val="clear" w:color="auto" w:fill="ffffff"/>
        <w:widowControl/>
        <w:rPr>
          <w:rFonts w:ascii="Times New Roman" w:hAnsi="Times New Roman" w:cs="Times New Roman"/>
          <w:szCs w:val="21"/>
          <w:highlight w:val="none"/>
        </w:rPr>
      </w:pPr>
      <w:r/>
      <w:bookmarkStart w:id="186" w:name="_Toc5273"/>
      <w:r/>
      <w:bookmarkStart w:id="187" w:name="_Toc20387"/>
      <w:r/>
      <w:bookmarkStart w:id="188" w:name="_Toc17110"/>
      <w:r/>
      <w:bookmarkStart w:id="189" w:name="_Toc30101"/>
      <w:r/>
      <w:bookmarkStart w:id="190" w:name="_Toc14697"/>
      <w:r/>
      <w:bookmarkStart w:id="191" w:name="_Toc145164730"/>
      <w:r/>
      <w:bookmarkStart w:id="192" w:name="_Toc20349"/>
      <w:r/>
      <w:bookmarkStart w:id="193" w:name="_Toc22832"/>
      <w:r/>
      <w:bookmarkStart w:id="194" w:name="_Toc11058"/>
      <w:r/>
      <w:bookmarkStart w:id="195" w:name="_Toc7905"/>
      <w:r/>
      <w:bookmarkStart w:id="196" w:name="_Toc23648"/>
      <w:r/>
      <w:bookmarkStart w:id="197" w:name="_Toc18307"/>
      <w:r/>
      <w:bookmarkStart w:id="198" w:name="_Toc17120"/>
      <w:r>
        <w:rPr>
          <w:rFonts w:ascii="Times New Roman" w:hAnsi="Times New Roman" w:cs="Times New Roman"/>
          <w:szCs w:val="21"/>
          <w:highlight w:val="none"/>
        </w:rPr>
        <w:t xml:space="preserve">说明：磋商响应文件商务部分内容响应存在正偏离或负偏离的，请在本表中逐条列出。未列出的，视为响应磋商文件要求。如果行数不够，请自行增加。</w:t>
      </w:r>
      <w:r>
        <w:rPr>
          <w:rFonts w:ascii="Times New Roman" w:hAnsi="Times New Roman" w:cs="Times New Roman"/>
          <w:szCs w:val="21"/>
          <w:highlight w:val="none"/>
        </w:rPr>
      </w:r>
      <w:r/>
    </w:p>
    <w:p>
      <w:pPr>
        <w:pStyle w:val="1142"/>
        <w:numPr>
          <w:ilvl w:val="0"/>
          <w:numId w:val="0"/>
        </w:numPr>
        <w:jc w:val="center"/>
        <w:pageBreakBefore/>
        <w:spacing w:line="360" w:lineRule="auto"/>
        <w:tabs>
          <w:tab w:val="left" w:pos="72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五、技术（服务）条款响应偏离表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eastAsia="宋体" w:cs="宋体"/>
          <w:color w:val="000000"/>
          <w:sz w:val="21"/>
          <w:szCs w:val="21"/>
          <w:highlight w:val="none"/>
        </w:rPr>
      </w:r>
      <w:r/>
    </w:p>
    <w:p>
      <w:pPr>
        <w:pStyle w:val="1088"/>
        <w:jc w:val="center"/>
        <w:spacing w:line="360" w:lineRule="auto"/>
        <w:rPr>
          <w:rFonts w:ascii="宋体" w:hAnsi="宋体" w:eastAsia="宋体" w:cs="宋体"/>
          <w:color w:val="000000"/>
          <w:highlight w:val="none"/>
          <w:lang w:val="en-US"/>
        </w:rPr>
      </w:pPr>
      <w:r>
        <w:rPr>
          <w:rFonts w:ascii="Times New Roman" w:hAnsi="Times New Roman" w:cs="Times New Roman"/>
          <w:b/>
          <w:bCs/>
          <w:spacing w:val="8"/>
          <w:sz w:val="21"/>
          <w:szCs w:val="21"/>
          <w:highlight w:val="none"/>
          <w:lang w:val="en-US" w:eastAsia="zh-CN"/>
        </w:rPr>
        <w:t xml:space="preserve">分包</w:t>
      </w:r>
      <w:r>
        <w:rPr>
          <w:rFonts w:hint="eastAsia" w:ascii="Times New Roman" w:hAnsi="Times New Roman" w:cs="Times New Roman"/>
          <w:b/>
          <w:bCs/>
          <w:spacing w:val="8"/>
          <w:sz w:val="21"/>
          <w:szCs w:val="21"/>
          <w:highlight w:val="none"/>
          <w:lang w:val="en-US" w:eastAsia="zh-CN"/>
        </w:rPr>
        <w:t xml:space="preserve">一  企事业单位招考面试服务</w:t>
      </w:r>
      <w:r>
        <w:rPr>
          <w:rFonts w:ascii="宋体" w:hAnsi="宋体" w:eastAsia="宋体" w:cs="宋体"/>
          <w:color w:val="000000"/>
          <w:highlight w:val="none"/>
          <w:lang w:val="en-US"/>
        </w:rPr>
      </w:r>
      <w:r/>
    </w:p>
    <w:tbl>
      <w:tblPr>
        <w:tblW w:w="1031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898"/>
        <w:gridCol w:w="6273"/>
        <w:gridCol w:w="679"/>
        <w:gridCol w:w="1653"/>
      </w:tblGrid>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98"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磋商文件条目</w:t>
            </w:r>
            <w:r>
              <w:rPr>
                <w:rFonts w:ascii="宋体" w:hAnsi="宋体" w:eastAsia="宋体" w:cs="宋体"/>
                <w:color w:val="000000"/>
                <w:sz w:val="21"/>
                <w:szCs w:val="21"/>
                <w:highlight w:val="none"/>
                <w:lang w:val="en-US" w:eastAsia="zh-CN"/>
              </w:rPr>
            </w:r>
            <w:r/>
          </w:p>
        </w:tc>
        <w:tc>
          <w:tcPr>
            <w:tcW w:w="627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磋商文件中的技术（服务）要求</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ascii="Times New Roman" w:hAnsi="Times New Roman" w:cs="Times New Roman"/>
                <w:szCs w:val="21"/>
                <w:highlight w:val="none"/>
                <w:lang w:val="zh-CN"/>
              </w:rPr>
              <w:t xml:space="preserve">磋商响应</w:t>
            </w:r>
            <w:r>
              <w:rPr>
                <w:rFonts w:hint="eastAsia" w:ascii="宋体" w:hAnsi="宋体" w:eastAsia="宋体" w:cs="宋体"/>
                <w:color w:val="000000"/>
                <w:sz w:val="21"/>
                <w:szCs w:val="21"/>
                <w:highlight w:val="none"/>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正偏离/无偏离/负偏离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98" w:type="dxa"/>
            <w:vAlign w:val="center"/>
            <w:vMerge w:val="restart"/>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ascii="Times New Roman" w:hAnsi="Times New Roman" w:cs="Times New Roman"/>
                <w:color w:val="000000"/>
                <w:sz w:val="21"/>
                <w:szCs w:val="21"/>
                <w:highlight w:val="none"/>
              </w:rPr>
              <w:t xml:space="preserve">第四章 采购需求</w:t>
            </w:r>
            <w:r>
              <w:rPr>
                <w:rFonts w:hint="eastAsia" w:ascii="Times New Roman" w:hAnsi="Times New Roman" w:cs="Times New Roman"/>
                <w:color w:val="000000"/>
                <w:sz w:val="21"/>
                <w:szCs w:val="21"/>
                <w:highlight w:val="none"/>
                <w:lang w:eastAsia="zh-CN"/>
              </w:rPr>
              <w:t xml:space="preserve">“二、技术要求”</w:t>
            </w: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▲1、设备兼容与技术能力</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本次采购项目对于数据传输和访问有特定的安全要求，为确保数据的保密性、安全性和流畅性，所有相关系统、服务和数据交换必须仅通过本地局域网进行，并且单个考场内所有设备可独立组网、可通过有线网络运行。</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拟投入本项目的产品能与原供应商系统和其它招考系统进行数据对接，能够兼容采购人原有合作研发的面试评分软件系统，并且提供的数据接口、硬件型号、软件功能需与原系统数据、系统、硬件层面对接兼容，以确保系统内部加密流转，保障数据的安全性。</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采购人因招考要求变化，需调整系统功能。供应商承诺在合同有效期间15个工作日内按实际需求完成，产生的任何费用由供应商承担。</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▲2.1模板管理</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系统应包含灵活的模板管理配置功能，允许用户根据具体需求进行个性化定制。应涵盖以下方面：计分规则管理、计时方案管理、成绩模板设计、电子签名授权书（考官和工作人员等），以及签到牌/抽签牌和成绩单的模板设计等，所涉及的模块需要支持自定义配置内容包括页头、页脚等。</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评分要素规则模版：评分要素管理，可设置每个评分模板的名称、要素数量、要素名称、满分值、权重、备注方式等。评分规则管理，可设置“要素体操计分法”“体操计分法”“平均计分法”或“累加求和法”。</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计时方案管理：可按岗位设置面试时长、提醒时长，可配置每段时间的正计时或倒计时的计分方式，以及配置计时方案名称、计时器顶部提醒文字、整体的色调、计时长度、计时结束提示语音选择（可点击试听查看效果）、倒计时提醒设置以及提醒语音。支持多段计时，不同时段可设置不同的计时规则（如第一段为思考时间倒计时、第二段为答题时间倒计时），各段可独立配置时长、提醒方式和计时方向。</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成绩模板：可配置多种成绩结构模板，配置到各个岗位。最终按照模板导入考生面试成绩以外的其他成绩，根据对应的模板组成，计算综合成绩，考试结束后统一生成最终综合成绩报表。支持设置页面水印开启与关闭，并支持自定义水印内容。</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签到牌、抽签牌模板：自定义签到牌、抽签牌格式，可设置各个岗位或小组抽签牌的样式。根据需要设置签到牌、抽签牌显示内容及排版。</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成绩单模板：自定义成绩单、成绩详情表格式，可设置各个岗位独立配置成绩单、成绩详情表样式。</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电子签名授权书模版：自定义考官、工作人员的电子签名授权书内容，可设置不同考试配置不同的授权书内容。</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可设置水印开启或关闭，同时支持水印内容自定义。</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成绩汇总表模版：自定义成绩汇总表模版，可以页头内容（分为三部分，左中右，可以进行自定义设置）。表格可以自定义宽度比例，支持控制面试情况说明显示与否，签名栏可以设置是否引用电子签名（签名包括计分员、监督员、主评委）</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2.2基础数据管理</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可以实现岗位信息管理、考生信息管理、考官、工作人员信息管理、小组维护、教室考场维护等功能。</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岗位信息管理包括但不限于招考单位名称、岗位编号、招聘人数、无竞争合格线等基本信息，还包括签到牌、抽签牌评分模板、倒计时方案、成绩通知单模板、综合成绩模板等关键数据进行关联。系统可以支持单个岗位的添加修改，同时可以支持按照指定格式导入整场面试的职位（岗位）清单，《岗位导入模版》实现岗位信息的高效录入。</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考生管理能够添加并维护考生的基本信息。包括但不限于考生的姓名、身份证号（唯一凭证）、面试职位（岗位）、准考证号、联系方式（邮箱、手机）、性别等，还可生成或批量生成测试考生，用于现场测试。</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考官、工作人员信息管理支持考官邀约抽签系统数据导入、用户单独录入或以Excel表格形式批量导入考官及工作人员的详细信息。</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考生进行可进行分组，设定小组名称，并设定各个小组的抽签形式和评分模板、计时方案，小组内可按单个或多个岗位进行分组抽签，在抽签的时候同分组内岗位需连续签号，分组顺序也可以根据需要进行抽签随机等基本信息配置。</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教室考场设置教室种类，教室参数配置灵活相关设置包括但不限于是否开启电子签名、面试方式（结构化面试、结构化小组面试、无领导小组面试、结构化面试+答辩、试讲、说课等）、考官抽签配置、工作人员抽签配置等。</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▲2.3考官邀约抽签系统</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考官通过扫描入库二维码，填写完善个人信息，通过审核后入库。</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针对每次考试在考官库内按考试规则要求抽取出符合条件的考官名单。在系统内对该考官名单进行随机排序，确定本次考试所有可邀约的考官的邀约顺序。</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按考官顺序依次通过微信公众号发送邀约信息，可单个定向推送或多个分开推送，考官进入邀约界面，在倒计时有效范围内进行确认是否参与本次面试工作。邀约推送后可查看推送消息的已读未读状态。</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考官到现场通过微信扫描二维码进行签到，系统统计已到和未到考官。</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2.4身份验证系统（考生签到）</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可读取考生的二代身份证信息、现场采集的人脸信息与系统中考生信息进行组合验证，确保身份无误。签到成功的考生能够进行抽签，并直接打印抽签牌。针对未带身份证的考生，可输入身份证号码查询考生信息，进行签到/抽签。</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▲2.5现场抽签系统</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抽签系统中应包含小组对应面试室抽签、小组内岗位顺序抽签、考生面试顺序抽签、考官考场分配抽签、考务人员抽签。每个环节都可以独立使用，在实际面试项目中可以选择随机抽签形式，如主考官抽考官分组、考生代表抽考官分组。</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2.6面试评分系统</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面试室与外部网络中断情况下，单个面试室评分系统可以独立运行，从而不影响考试正常进行。</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考场可通过输入面试室对应验证码一键获取面试数据（面试规则数据、考生抽签数据、评分模板数据、计时方案数据、打印数据、考官数据），还可以通过独立加密介质导入面试数据，通过这两种数据获取方式来满足考点现场情况。</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计分员、监督员和考官可通过电子签名及电子签名授权书的方式进行相关文件签名工作。</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可以在系统计分平台上向候考室发送叫号指令，通知相应考生前往指定的面试室。</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可以提供测试数据，支持考官开考前测试评分，测试数据能够重置。</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可以依据面试室要求设置需平衡打分的考生人数，在进行平衡的考生都面试完成后，评委应能够将所有考生分数一起提交，支持配置平衡打分人数（4人以上进行平衡）。</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在岗位列表上传岗位对应的电子题本，不同岗位设置不同题本，支持Word、PDF格式。上传的题本仅对应考官平板，题本上传后，考官登录系统可查看题本。</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7</w:t>
            </w:r>
            <w:r>
              <w:rPr>
                <w:rFonts w:hint="eastAsia" w:ascii="宋体" w:hAnsi="宋体" w:cs="宋体"/>
                <w:highlight w:val="none"/>
              </w:rPr>
              <w:t xml:space="preserve">评分系统</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考官可按各评分要素对考生表现进行评分，采用滑动数字条、录入、点击按钮的方式进行评分；可设置一定区间外特殊评分考官必须备注缘由。可针对现场弃考、违纪考生做零分处理，并备注“弃考”“违纪”缘由，所有备注均要呈现在最终得分表；可检测各评分要素是否存在零分项，可对零分项作相应提醒。评分结束后，考生成绩可根据评分模板规则自动计算，并传输到计分员处进行打印需要的成绩单等资料。</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考生从候考室到达面试室，进行身份确认或通过刷身份证，自动确认核验考生身份，展示核验结果，考生是否为这个考场的面试考生，避免考生走错面试室。</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考试结束后，可直接打印出《面试成绩通知单》（包含考生成绩、工作人员签名、考生确认签名）、《面试评分详情表》（包含每位考官的各项要素打分详情）、《评委评分汇总表》（包含所在考场所有考生的各项要素得分详情和成绩汇总）、《评分成绩汇总表》（包含所在考场所有考生总成绩）。</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8</w:t>
            </w:r>
            <w:r>
              <w:rPr>
                <w:rFonts w:hint="eastAsia" w:ascii="宋体" w:hAnsi="宋体" w:cs="宋体"/>
                <w:highlight w:val="none"/>
              </w:rPr>
              <w:t xml:space="preserve">大屏展示分析</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可实时监控系统各环节中的数据情况，包含考试的基本信息、时间；每个面试室的实时面试进度情况；签到进度整场；面试基本信息。数据分析系统功能应包含考场内平均分、评分质量评级、时长分析、评分曲线、评分差异统计、要素评分方差、贡献度。</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9</w:t>
            </w:r>
            <w:r>
              <w:rPr>
                <w:rFonts w:hint="eastAsia" w:ascii="宋体" w:hAnsi="宋体" w:cs="宋体"/>
                <w:highlight w:val="none"/>
              </w:rPr>
              <w:t xml:space="preserve">数据维护助手</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可以批量复制小组或面试室，便于快速添加编排信息，支持小组与岗位对应关系数据通过EXCEL的方式进行批量导入。编排数据添加后提供在线检查工具，可以进行总体预览或下载文件进行编排数据检查。</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10</w:t>
            </w:r>
            <w:r>
              <w:rPr>
                <w:rFonts w:hint="eastAsia" w:ascii="宋体" w:hAnsi="宋体" w:cs="宋体"/>
                <w:highlight w:val="none"/>
              </w:rPr>
              <w:t xml:space="preserve">成绩生成</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可根据考场、小组或岗位进行成绩生成，生成内容列可根据需要进行选择，最后可以生成PDF和EXCEL，名单排序可已设置按照岗位代码、综合成绩、其他成绩、签号进行升序或降序排序。</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2.1</w:t>
            </w:r>
            <w:r>
              <w:rPr>
                <w:rFonts w:hint="eastAsia" w:ascii="宋体" w:hAnsi="宋体" w:cs="宋体"/>
                <w:highlight w:val="none"/>
                <w:lang w:val="en-US" w:eastAsia="zh-CN"/>
              </w:rPr>
              <w:t xml:space="preserve">1</w:t>
            </w:r>
            <w:r>
              <w:rPr>
                <w:rFonts w:hint="eastAsia" w:ascii="宋体" w:hAnsi="宋体" w:cs="宋体"/>
                <w:highlight w:val="none"/>
              </w:rPr>
              <w:t xml:space="preserve">成绩核对</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可以设置成绩计算精度，输出同岗位考生加权修正后的面试成绩，以EXCEL形式导出成绩核对表和成绩明细，明细内容包括考官的评分详情。</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2.1</w:t>
            </w:r>
            <w:r>
              <w:rPr>
                <w:rFonts w:hint="eastAsia" w:ascii="宋体" w:hAnsi="宋体" w:cs="宋体"/>
                <w:highlight w:val="none"/>
                <w:lang w:val="en-US" w:eastAsia="zh-CN"/>
              </w:rPr>
              <w:t xml:space="preserve">2</w:t>
            </w:r>
            <w:r>
              <w:rPr>
                <w:rFonts w:hint="eastAsia" w:ascii="宋体" w:hAnsi="宋体" w:cs="宋体"/>
                <w:highlight w:val="none"/>
              </w:rPr>
              <w:t xml:space="preserve">工作量统计表</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根据考务安排，导出每个考场考官和工作人员、引导员的工作量统计表。</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▲2.1</w:t>
            </w:r>
            <w:r>
              <w:rPr>
                <w:rFonts w:hint="eastAsia" w:ascii="宋体" w:hAnsi="宋体" w:cs="宋体"/>
                <w:highlight w:val="none"/>
                <w:lang w:val="en-US" w:eastAsia="zh-CN"/>
              </w:rPr>
              <w:t xml:space="preserve">3</w:t>
            </w:r>
            <w:r>
              <w:rPr>
                <w:rFonts w:hint="eastAsia" w:ascii="宋体" w:hAnsi="宋体" w:cs="宋体"/>
                <w:highlight w:val="none"/>
              </w:rPr>
              <w:t xml:space="preserve">成绩单集中打印</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可设置独立的集中成绩单打印的教室，面试结束后，成绩单打印处在接收到成绩单后自动打印，并标记已打印成绩单。</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▲3.1计分员笔记本</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计分员笔记本：CPU：≥I5；内存：≥16GB；硬盘SSD：≥512GB；网络连接：支持TCP/IP有线网络以及wifi网络组网传输，系统使用国产系统（麒麟或统信）。</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16</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▲3.2终端设备</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身份核验</w:t>
            </w:r>
            <w:r>
              <w:rPr>
                <w:rFonts w:hint="eastAsia" w:ascii="宋体" w:hAnsi="宋体" w:cs="宋体"/>
                <w:highlight w:val="none"/>
              </w:rPr>
              <w:t xml:space="preserve">平板：系统：Android系统8.0以上；扬声器：身份认证设备自带扬声器，能够进行语音提示，声音清晰，音量可调；内存：≥2GB；存储：≥16GB；联网功能：支持WiFi和以太网、4G；二代身份证信息采集模块：可读取二代身份证信息，包括姓名、证件照片、证件有效期等。符合公安部《手持式居民身份证阅读器》（GA 1153-2014）或符合公安部《台式居民身份证阅读器通用技术要求》（GA450-2013）；摄像头：500W像素或以上，自动对焦功能；打印：一个USB口及以上，支持连接定制的热敏打印机打印相关模板内容。</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考官评分机：外观：立式L型一体机；内存：≥2GB；存储：≥32GB；显示屏：≥10.1英寸；分辨率≥1280*800；接口：不少于1个高清多媒体（HDMI）接口，不少于2个USB接口；操作系统：鸿蒙系统或其他国产OS；供电及网络方式：支持POE供电供网；网络连接：支持TCP/IP有线网络组网传输。</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智能计时器：外观：立式L型一体机；内存：≥2GB；存储：≥32GB；显示屏：≥10.1英寸；分辨率≥1280*800；接口：不少于1个高清多媒体（HDMI）接口，不少于2个USB接口；操作系统：鸿蒙系统或其他国产OS；供电及网络方式：支持POE供电供网；网络连接：支持TCP/IP有线网络组网传输。</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考生题本机：外观：立式L型一体机；内存：≥2GB；存储：≥32GB；显示屏：≥10.1英寸；分辨率≥1280*800；接口：不少于1个高清多媒体（HDMI）接口，不少于2个USB接口；操作系统：鸿蒙系统或其他国产OS；供电及网络方式：支持POE供电供网；网络连接：支持TCP/IP有线网络组网传输。</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二次身份核验平板：外观：立式L型一体机；内存：≥2GB；存储：≥32GB；显示屏：≥10.1英寸；分辨率≥1280*800；接口：不少于1个高清多媒体（HDMI）接口，不少于2个USB接口；操作系统：鸿蒙系统或其他国产OS；供电及网络方式：支持POE供电；网络连接：支持TCP/IP有线网络组网传输。</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智能抽签叫号平板：外观：立式L型一体机；内存：≥2GB；存储：≥32GB；显示屏：≥10.1英寸；分辨率≥1280*800；接口：不少于1个高清多媒体（HDMI）接口，不少于2个USB接口；操作系统：鸿蒙系统或其他国产OS；供电及网络方式：支持POE供电；网络连接：支持TCP/IP有线网络组网传输。</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17</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3.3其它设备</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热敏打印机：分辨率：200dpi或以上；宽度：105MM、80MM,按需选择；存储支持TF卡、支持电脑字体下载使用；支持打印材料：热敏纸、三防热敏纸、合成热敏纸。</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POE网管型交换机：网口：16个1000Mbps RJ45端口或以上，2个1000Mbps SFP端口或以上；网络连接：持TCP/IP有线网络组网传输。</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身份证识别器（二次身份核验）：射频技术：符合ISO14443TypeB标准；连接方式：USB数据线连接。</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激光打印机：支持A4、A5、A6多种尺寸的纸张， USB数据线连接。</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监控摄像头：分辨率≥1920*1080；可同时录音、录像；支持MicroSD系列卡，兼容硬盘录像机与本地存储，断网本地录像存储及断网续传；支持POE供电供网；符合IP66防尘防水设计。</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▲4.1人员要求</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供应商应成立专门的技术服务团队，团队成员数量不少于5人，团队成员应具备3年以上类似项目服务经验，熟悉人事考试行业业务流程与技术特点，具备较强的考务经验、技术排查、应急处理与沟通协调能力。</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技术服务团队成员在服务期间应保持相对稳定，如需更换人员，供应商应提前 5 个工作日书面通知采购方，并确保新加入人员具备同等或以上的能力与资质。同时，供应商应为团队成员提供必要的培训与技术支持，确保其能够熟练掌握本项目涉及的系统技术与业务知识，满足技术服务工作的需要。</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供应商须加强数据安全保密工作，技术服务人员应签订数据安全保密协议，确因中标供应商原因造成采购人数据泄露、丢失等损失的，依法追究中标供应商责任。</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单场考试活动同一天至少可以支持40个考场同步进行面试，每个考场至少提供1名计时计分员，整个考点提供若干名技术服务人员，总人数60人。现场服务人员应严格遵守相关法律法规及管理规定。</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19</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▲4.2考试服务要求</w:t>
            </w:r>
            <w:r>
              <w:rPr>
                <w:rFonts w:hint="eastAsia" w:ascii="宋体" w:hAnsi="宋体" w:cs="宋体"/>
                <w:highlight w:val="none"/>
              </w:rPr>
            </w:r>
            <w:r/>
          </w:p>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供应商应在考试期间（包含考前、考中、考后的考务工作技术支持）派驻至少1名技术人员应要求在采购人指定地点驻点，参加考务会、勘察考点、考官邀约、系统部署调试、人员培训、现场技术保障、数据归档交接以及其它考务技术服务的沟通协作。考试现场应有技术人员支持，确保在任何时间都能及时响应，处理系统出现的故障与问题。在大型考试中，应根据采购方要求增加现场技术服务人员数量，加强现场技术支持与保障力度，确保系统稳定运行，满足考试顺利完成需要。</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在接到采购方考试前或考试后服务需求后，供应商服务团队应在 30分钟内做出响应，通过电话、远程协助等方式初步判断，并及时配合采购方人员进行服务响应和应急处理操作。对于需现场沟通的需求，供应商应在 1小时内到达现场，提出解决方案并协助采购方及时完成业务服务工作。</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ind w:firstLine="0"/>
              <w:jc w:val="left"/>
              <w:spacing w:line="360" w:lineRule="auto"/>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lang w:val="en-US" w:eastAsia="zh-CN"/>
              </w:rPr>
              <w:t xml:space="preserve">3</w:t>
            </w:r>
            <w:r>
              <w:rPr>
                <w:rFonts w:hint="eastAsia" w:ascii="宋体" w:hAnsi="宋体" w:cs="宋体"/>
                <w:highlight w:val="none"/>
              </w:rPr>
              <w:t xml:space="preserve">考务辅助性要求</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如采购方因考试的实际需要，供应商需有能力根据要求提供包括场地、考务人员、考务材料、交通住宿、设备设施等考务辅助性服务，结算以项目实际发生为准。所提供的考务辅助性服</w:t>
            </w:r>
            <w:r>
              <w:rPr>
                <w:rFonts w:hint="eastAsia" w:ascii="宋体" w:hAnsi="宋体" w:cs="宋体"/>
                <w:highlight w:val="none"/>
              </w:rPr>
              <w:t xml:space="preserve">务需求，需符合《中共中央组织部 人力资源社会保障部关于进一步做好事业单位公开招聘工作的通知》（人社部发〔2024〕57号）、《江苏省事业单位公开招聘人员办法》（苏办发﹝2020﹞9号）、《江苏省事业单位公开招聘人员面试暂行办法》（苏人社发[2013]325号）、《江苏省人事考试考务工作规定》（苏人社规〔2019〕1号）、《江苏省高校招生就业指导服务中心招考工作保密规定》（苏教指通〔2017〕40号）和《江苏省高校招生就业指导服务中心招考工作考务规定》（修订稿）苏教指通〔2020〕13号）等相关法律法规要求。</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8"/>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rPr>
      </w:r>
      <w:r/>
    </w:p>
    <w:p>
      <w:pPr>
        <w:pStyle w:val="1088"/>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法定代表人或者授权代表（签字或盖章）：</w:t>
      </w:r>
      <w:r>
        <w:rPr>
          <w:rFonts w:hint="eastAsia" w:ascii="宋体" w:hAnsi="宋体" w:eastAsia="宋体" w:cs="宋体"/>
          <w:color w:val="000000"/>
          <w:sz w:val="21"/>
          <w:szCs w:val="21"/>
          <w:highlight w:val="none"/>
        </w:rPr>
      </w:r>
      <w:r/>
    </w:p>
    <w:p>
      <w:pPr>
        <w:pStyle w:val="1088"/>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1088"/>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说明：磋商响应文件技术要求部分内容响应存在正偏离或负偏离的，请在本表中逐条列出。未列出的，视为响应磋商文件要求。如果行数不够，请自行增加。</w:t>
      </w:r>
      <w:r>
        <w:rPr>
          <w:rFonts w:hint="eastAsia" w:ascii="宋体" w:hAnsi="宋体" w:eastAsia="宋体" w:cs="宋体"/>
          <w:color w:val="000000"/>
          <w:sz w:val="21"/>
          <w:szCs w:val="21"/>
          <w:highlight w:val="none"/>
        </w:rPr>
      </w:r>
      <w:r/>
    </w:p>
    <w:p>
      <w:pPr>
        <w:pStyle w:val="1088"/>
        <w:jc w:val="center"/>
        <w:spacing w:line="360" w:lineRule="auto"/>
        <w:rPr>
          <w:rFonts w:ascii="宋体" w:hAnsi="宋体" w:eastAsia="宋体" w:cs="宋体"/>
          <w:color w:val="000000"/>
          <w:highlight w:val="none"/>
          <w:lang w:val="en-US"/>
        </w:rPr>
      </w:pPr>
      <w:r>
        <w:rPr>
          <w:rFonts w:hint="eastAsia" w:ascii="宋体" w:hAnsi="宋体" w:eastAsia="宋体" w:cs="宋体"/>
          <w:color w:val="000000"/>
          <w:sz w:val="24"/>
          <w:highlight w:val="none"/>
        </w:rPr>
        <w:br w:type="page" w:clear="all"/>
      </w:r>
      <w:r>
        <w:rPr>
          <w:rFonts w:ascii="Times New Roman" w:hAnsi="Times New Roman" w:cs="Times New Roman"/>
          <w:b/>
          <w:bCs/>
          <w:spacing w:val="8"/>
          <w:sz w:val="21"/>
          <w:szCs w:val="21"/>
          <w:highlight w:val="none"/>
          <w:lang w:val="en-US" w:eastAsia="zh-CN"/>
        </w:rPr>
        <w:t xml:space="preserve">分包</w:t>
      </w:r>
      <w:r>
        <w:rPr>
          <w:rFonts w:hint="eastAsia" w:ascii="Times New Roman" w:hAnsi="Times New Roman" w:cs="Times New Roman"/>
          <w:b/>
          <w:bCs/>
          <w:spacing w:val="8"/>
          <w:sz w:val="21"/>
          <w:szCs w:val="21"/>
          <w:highlight w:val="none"/>
          <w:lang w:val="en-US" w:eastAsia="zh-CN"/>
        </w:rPr>
        <w:t xml:space="preserve">二  企事业单位招考电子阅卷服务</w:t>
      </w:r>
      <w:r>
        <w:rPr>
          <w:rFonts w:ascii="宋体" w:hAnsi="宋体" w:eastAsia="宋体" w:cs="宋体"/>
          <w:color w:val="000000"/>
          <w:highlight w:val="none"/>
          <w:lang w:val="en-US"/>
        </w:rPr>
      </w:r>
      <w:r/>
    </w:p>
    <w:tbl>
      <w:tblPr>
        <w:tblW w:w="1031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898"/>
        <w:gridCol w:w="6273"/>
        <w:gridCol w:w="679"/>
        <w:gridCol w:w="1653"/>
      </w:tblGrid>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98"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磋商文件条目</w:t>
            </w:r>
            <w:r>
              <w:rPr>
                <w:rFonts w:ascii="宋体" w:hAnsi="宋体" w:eastAsia="宋体" w:cs="宋体"/>
                <w:color w:val="000000"/>
                <w:sz w:val="21"/>
                <w:szCs w:val="21"/>
                <w:highlight w:val="none"/>
                <w:lang w:val="en-US" w:eastAsia="zh-CN"/>
              </w:rPr>
            </w:r>
            <w:r/>
          </w:p>
        </w:tc>
        <w:tc>
          <w:tcPr>
            <w:tcW w:w="627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磋商文件中的技术（服务）要求</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ascii="Times New Roman" w:hAnsi="Times New Roman" w:cs="Times New Roman"/>
                <w:szCs w:val="21"/>
                <w:highlight w:val="none"/>
                <w:lang w:val="zh-CN"/>
              </w:rPr>
              <w:t xml:space="preserve">磋商响应</w:t>
            </w:r>
            <w:r>
              <w:rPr>
                <w:rFonts w:hint="eastAsia" w:ascii="宋体" w:hAnsi="宋体" w:eastAsia="宋体" w:cs="宋体"/>
                <w:color w:val="000000"/>
                <w:sz w:val="21"/>
                <w:szCs w:val="21"/>
                <w:highlight w:val="none"/>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正偏离/无偏离/负偏离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98" w:type="dxa"/>
            <w:vAlign w:val="center"/>
            <w:vMerge w:val="restart"/>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ascii="Times New Roman" w:hAnsi="Times New Roman" w:cs="Times New Roman"/>
                <w:color w:val="000000"/>
                <w:sz w:val="21"/>
                <w:szCs w:val="21"/>
                <w:highlight w:val="none"/>
              </w:rPr>
              <w:t xml:space="preserve">第四章 采购需求</w:t>
            </w:r>
            <w:r>
              <w:rPr>
                <w:rFonts w:hint="eastAsia" w:ascii="Times New Roman" w:hAnsi="Times New Roman" w:cs="Times New Roman"/>
                <w:color w:val="000000"/>
                <w:sz w:val="21"/>
                <w:szCs w:val="21"/>
                <w:highlight w:val="none"/>
                <w:lang w:eastAsia="zh-CN"/>
              </w:rPr>
              <w:t xml:space="preserve">“二、技术要求”</w:t>
            </w: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▲1、系统兼容与技术能力</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拟投入本项目的产品能与原供应商系统和其它招考系统进行数据对接，并且提供的数据接口、硬件型号、软件功能需与原系统数据、系统、硬件层面对接兼容，以确保系统内部加密流转，保障数据的安全性。</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采购人因招考要求变化，需调整系统功能。供应商承诺在合同有效期间15个工作日内按实际需求完成，产生的任何费用由供应商承担。</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2.1合同有效期间，在采购人工作点至少配备高速智能扫描仪1台，以及交换机等其他辅助设备。供应商需根据每次实际阅卷数量提供若干高速智能扫描仪。所有阅卷扫描需在指定区域内本地化进行，不连接互联网。</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2.2系统维护与管理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负责阅卷系统相关硬件设备（如高速智能扫描仪、扫描工作站、阅卷工作站、交换机等）的日常维护与保养工作，制定设备维护计划，定期对设备进行巡检、清洁、校准等操作，确保设备处于良好的运行状态。如发现设备出现故障或性能下降情况，应及时进行维修或更换，维修响应时间不超过 0.5 小时，设备修复时间不超过 0.5 个工作日，如遇重大故障或设备需送厂维修等情况，应提供备用设备以保障阅卷工作的正常进行。</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对阅卷系统设备的软件环境进行维护与更新，包括操作系统、数据库管理系统、应用软件等的安装、配置、升级与补丁管理，确保软件环境的稳定性和安全性，防止因软件故障导致阅卷工作中断或数据丢失。</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2.3阅卷流程保障与优化</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在考试阅卷期间，安排技术人员到指定现场负责答题卡的扫描工作，严格按照扫描操作规程进行操作，确保答题卡扫描的完整性、准确性和清晰度。同时，对扫描过程中产生的图像数据进行实时监测与质量检查，及时处理图像数据错误、缺失等问题，保障答题卡扫描工作的顺利进行。</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协助考试组织方做好评卷的组织与协调工作，包括评卷教师的账号分配、权限设置、试卷切分方案制定等工作，确保评卷工作的顺利启动。在评卷过程中，实时监测评卷系统的运行状态，及时解决评卷教师在操作过程中遇到的技术问题，保障评卷工作的高效、有序进行。</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2.4系统安全与数据保密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eastAsia="宋体" w:cs="宋体"/>
                <w:color w:val="000000"/>
                <w:sz w:val="21"/>
                <w:szCs w:val="21"/>
                <w:highlight w:val="none"/>
              </w:rPr>
              <w:outlineLvl w:val="9"/>
            </w:pPr>
            <w:r>
              <w:rPr>
                <w:rFonts w:hint="eastAsia" w:ascii="宋体" w:hAnsi="宋体" w:cs="宋体"/>
                <w:highlight w:val="none"/>
              </w:rPr>
              <w:t xml:space="preserve">对阅卷数据进行严格的保密管理，按照国家相关法律法规与考试保密要求，对考生答题信息、成绩数据等敏感数据进行加密存储与传输，限制数据访问权限，确保只有经过授权的人员能够在规定的时间和范围内访问和操作数据。同时，在阅卷工作结束后，按照要求对阅卷数据进行安全备份与妥善保管，本地备份数据保存期限不少于 6个月。</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▲2.5阅卷要求</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根据试题的设置及相关考试要求，设计制作专门的答题卡供考生作答，幅面支持A3、A4、A5等尺寸，单面或双面均可。</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生准考证识别，答题卡在正式评卷前，需要采用专业高速扫描仪进行扫描，生成的图像信息将作为评卷教师评分的主要依据。扫描仪在扫描的同时会识别答题卡上的准考证信息，并作为文件名保存扫描后的图像。答题卡上的准考</w:t>
            </w:r>
            <w:r>
              <w:rPr>
                <w:rFonts w:hint="eastAsia" w:ascii="宋体" w:hAnsi="宋体" w:cs="宋体"/>
                <w:highlight w:val="none"/>
              </w:rPr>
              <w:t xml:space="preserve">证信息可以使用条形码、涂点等方式识别。</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自动识别缺考（违纪）标记，由扫描人员根据考场记录单中的记录进行核对，确保数据准确无误。</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将答题卡进行扫描、图像校验与条形码及OMR涂点识别，采集考生答题信息，同时客观题部分自动评卷和评分。</w:t>
            </w:r>
            <w:r>
              <w:rPr>
                <w:rFonts w:hint="eastAsia" w:ascii="宋体" w:hAnsi="宋体" w:cs="宋体"/>
                <w:highlight w:val="none"/>
              </w:rPr>
            </w:r>
            <w:r/>
          </w:p>
          <w:p>
            <w:pPr>
              <w:pStyle w:val="1088"/>
              <w:ind w:firstLine="420"/>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评卷工作流程图如下图所示：</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eastAsia="宋体"/>
                <w:color w:val="000000"/>
                <w:sz w:val="21"/>
                <w:szCs w:val="21"/>
                <w:highlight w:val="none"/>
                <w:lang w:eastAsia="zh-CN"/>
              </w:rPr>
              <mc:AlternateContent>
                <mc:Choice Requires="wpg">
                  <w:drawing>
                    <wp:inline xmlns:wp="http://schemas.openxmlformats.org/drawingml/2006/wordprocessingDrawing" distT="0" distB="0" distL="0" distR="0">
                      <wp:extent cx="1622603" cy="400826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22603" cy="4008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7.8pt;height:315.6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2.6评卷要求</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评卷教师通过试评分熟悉系统操作，掌握评分标准。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登录系统：评卷教师登陆系统进行评卷。凡正常登陆系统后所作的一切操作均系统自动记录操作日志。</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选择评阅任务：评卷教师在正常登录系统后，需要选择相应的评阅科目和题号开始正式评卷。</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评卷操作：评卷教师的完成给分操作由系统自动合分。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评卷结果提交：评卷教师评完后进行评卷结果提交，临时离开可锁定屏幕或进行强制提交，以确保评卷信息的安全。</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试卷异常情况的处理：对于有异常情况的试卷（如：图像不清楚、考生未按答题顺序作答、雷同卷、字迹前后不一致、试卷作特殊标记等），在系统中进行异常标记，并在备注信息栏中输入异常说明。</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进度控制：实时监控评卷的进度。</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质量管理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质量管理模式</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评卷实行领导组、试题组的二级管理模式，层层把关，层层负责。</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领导组：负责各个科目的人员调配、总体进度控制及各项质检参数的设置。</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试题组：负责监控本科目中各个小组的工作质量及相关评卷教师的总体评卷质量，并负责同一科目内人员及任务协调；还包括质检和仲裁人员的分配协调。</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过程质量管理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根据试题的主观性及难易性程度等因素，在正式评卷前，由试评情况确定每道题的评阅次数及误差控制值，对于一评试题和二评试题质检的侧重点有所不同，对于一评试题主要通过评卷教师的评阅尺度和随机抽查等方式来控制评卷质量，而二评试题由于引入仲裁机制，一份试卷至少需要经过两次评阅，因此主要依据评卷教师的仲裁比率并结合评阅尺度进行质量监控。</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误差控制</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为了充分体现试卷评阅的公平性和公正性，设计基于多评机制的误差控制模型，降低考生试卷被误判、错判的几率。</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评阅仲裁</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当某道试题经过三评后仍无法得到最终成绩，评卷系统自动将该题发给具有仲裁权限的组长或质检员，由其进行最终裁决判分，得到考生该试题的最终成绩</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▲2.7安全保障</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系统采用安全认证机制：系统为每位评卷教师生成密钥文件，在系统登录时，评卷教师必须提供密钥文件方能登录，系统将对登录后的操作进行日志记录。</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内部专线：部署专门的内部专线网络，与外部其他网络物理隔绝。</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病毒防范：所有评卷工作站，必须安装专业防病毒软件。</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操作系统漏洞：所有操作系统必须安装最新安全补丁。</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网络攻击：所有工作站只保留TCP/IP及FTP协议，并关闭与系统无关的其他操作系统服务，防止操作系统遭到恶意攻击。</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按照数据备份机制，对数据库进行及时备份。</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数据库服务器异常：</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cs="宋体"/>
                <w:highlight w:val="none"/>
              </w:rPr>
              <w:t xml:space="preserve">硬件异常，启用备用服务器；</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cs="宋体"/>
                <w:highlight w:val="none"/>
              </w:rPr>
              <w:t xml:space="preserve">数据服务异常，可根据异常的严重程度进行恢复。在出现意外停机时可使用数据库系统归档日志方式将数据库恢复到出现异常的最近时间，使数据丢失的损失降到最低，或者使用最近的备份数据及时恢复（数据库工作期间每半天备份一次）。</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系统在运行之前必须进行全面杀毒，在所有计算机设备上安装防病毒软件，并进行及时更新，在评卷过程中如出现个别计算机设备发现病毒，必须及时将该设备进行网络隔离，避免病毒的大面积传播，启用备份设备并由技术人员及时进行杀毒。</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3.1系统维护与优化</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对题库系统进行日常维护与监测，及时处理可能出现的故障与问题，保障题库系统的正常功能与运行。</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3.2用户支持与培训服务</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设立专门的技术服务团队，为题库系统用户（包括管理人员、命题人员、阅卷人员等）提供及时、有效的技术支持服务，受理响应用户咨询、故障报修与问题反馈，确保用户问题能够在第一时间得到响应与解决，故障处理平均解决时间不超过12小时。</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组织题库系统操作培训活动，针对不同用户群体制定个性化的培训支持，涵盖系统功能介绍、操作流程演示、常见问题解答等内容，帮助用户熟悉系统功能与操作方法，提高用户对系统的使用熟练度与工作效率。同时，为新用户或系统更新后提供专项培训服务，确保其能够尽快掌握系统的使用技能。</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3.3题库功能</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题目管理模块：提供可视化的题目录入界面，支持多种题型（选择题、填空题、简答题、论述题等）的创建与编辑；具备审核流程管理功能，新录入或修改的题目需经过审核人员审批后才能进入正式题库，保障题目质量。</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数据分析模块：运用数据分析技术，对试题的难度系数、区分度、考生作答分布等数据进行深度挖掘，为命题优化、重题改进提供数据依据；同时，对考试成绩进行多维度分析，生成知识点掌握情况数据、科目成绩对比数据等。</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3.4题库管理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维护与管理出题任务、审题任务、专家信息、题库信息、试卷信息、系统设置以及数据备份等。</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能够对题库系统内出题任务、审题任务、题库题目、专家数量等信息实时统计；根据导入和删除的操作实时更新，直观了解题库内各类型题目的总量，实时跟进出题任务、审题任务进度。</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任务管理共分为四个模块，任务列表、通知公告、任务分配、任务跟进等信息。</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出题专家、审题专家基本信息管理，维护专家基本信息；支持微信邀约入库，手动录入，文件导入等多种形式入库。</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共分为四个模块，出题题库、我的题库、历史题库、题库统计；包含出题专家上传题目，审核完成的题目，删除的各种题目，对于彻底没有使用价值的题目，可以进行彻底删除；对于误删的题目，可以进行还原操作，以保证所有题目的有效利用。</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▲3.5试卷管理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根据题目类型，题目属性（题目的难易度、关键词、出题人、审题人、已考次数、题目分数、所属科目、所属任务、考核点）建立模板，根据模板随机抽取题目进行组卷。题目抽取完成后设置试卷名称、试卷总分、答题时长、是否乱序等信息，进入待审试卷库；待审试卷库内的试卷分发给对应审核员审核，审核完成后进入备选试卷库；备选试卷库内的试卷可直接导出Word格式文档进行打印。</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备选试卷均可导出加密压缩文件进行打印。试卷内容可备份，保证数据安全性。</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3.6系统管理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对数据和文件及时或定时备份，可以防止因计算机故障或计算机病毒侵袭造成损失。为保证数据的安全性需提供对数据进行备份。</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提供对系统相关日志的管理，系统日志包括操作日志、系统日志等，系统可自动采集相关的操作日志和系统运行日志，并提供给管理人员进行查询和查看，通过日志的分析可以得到系统运行状态和相关操作人员的操作记录。系统需保留至少1年内的操作记录，确保权限分配和使用记录可追溯。</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▲3.7设备安全认证</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出题、命题、组卷等工作应保持较高的严肃性、严谨性与保密性，因此题库系统应具有较高的安全级别，尤其在数据的同步与数据的导出过程中。因此，系统具备设备认证的功能，对指定的设备进行认证，对指定的数据进行加密，以防系统遭受攻击与数据泄密。未经认证的设备，将无法访问题库系统。</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▲3.8历史题目查重</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采用语意相似度对比，对被查题目的题干及选项内容进行语意分析，与系统内的历史所有素材、题目进行语意相似度比对。</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▲3.9单份试卷查重</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对单份试卷题干及选项内容进行查重检查，防止题干类似、选项类似等重复情况。</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w:t>
            </w:r>
            <w:r>
              <w:rPr>
                <w:rFonts w:hint="eastAsia" w:ascii="宋体" w:hAnsi="宋体" w:cs="宋体"/>
                <w:highlight w:val="none"/>
                <w:lang w:val="en-US" w:eastAsia="zh-CN"/>
              </w:rPr>
              <w:t xml:space="preserve">4</w:t>
            </w:r>
            <w:r>
              <w:rPr>
                <w:rFonts w:hint="eastAsia" w:ascii="宋体" w:hAnsi="宋体" w:cs="宋体"/>
                <w:highlight w:val="none"/>
              </w:rPr>
              <w:t xml:space="preserve">.1人员要求</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供应商应成立专门的技术服务团队，团队成员数量不少于5人，团队成员应具备3年以上类似项目服务经验，熟悉人事考试行业业务流程与技术特点，具备较强的考务经验、技术排查、应急处理与沟通协调能力。</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技术服务团队成员在服务期间应保持相对稳定，如需更换人员，供应商应提前 5 个工作日书面通知采购方，并确保新加入人员具备同等或以上的能力与资质。同时，供应商应为团队成员提供必要的培训与技术支持，确保其能够熟练掌握本项目涉及的系统技术与业务知识，满足技术服务工作的需要。</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供应商须加强数据安全保密工作，技术服务人员应签订数据安全保密协议，确因中标供应商原因造成采购人数据泄露、丢失等损失的，依法追究中标供应商责任。</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w:t>
            </w:r>
            <w:r>
              <w:rPr>
                <w:rFonts w:hint="eastAsia" w:ascii="宋体" w:hAnsi="宋体" w:cs="宋体"/>
                <w:highlight w:val="none"/>
                <w:lang w:val="en-US" w:eastAsia="zh-CN"/>
              </w:rPr>
              <w:t xml:space="preserve">4</w:t>
            </w:r>
            <w:r>
              <w:rPr>
                <w:rFonts w:hint="eastAsia" w:ascii="宋体" w:hAnsi="宋体" w:cs="宋体"/>
                <w:highlight w:val="none"/>
              </w:rPr>
              <w:t xml:space="preserve">.2考试服务要求</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供应商应在考试期间（包含考前、考中、考后的考务工作技术支持）派驻至少1名技术人员应要求在采购人指定地点驻点，参加考务会、勘察考点、系统部署调试、人员培训、现场技术保障、数据归档交接以及其它考务技术服务的沟通协作。考试现场应有技术人员支持，确保在任何时间都能及时响应，处理系统出现的故障与问题。在大型考试中，应根据采购方要求增加现场技术服务人员数量，加强现场技术支持与保障力度，确保系统稳定运行，满足考试顺利完成需要。</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每次考试期间，供应商需安排至少1名技术人员入闱，实行封闭管理，负责成绩回登、协助命题专家进行查重、数据查询、题库系统维护、故障处理等技术支持。每次入闱时间约一周。</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题库系统需部署在闱点内，本地化运行不连接互联网，确保数据安全。需提供工作人员使用电脑，所有电脑必须安装专业防护软件，定期安装安全补丁。</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898" w:type="dxa"/>
            <w:vAlign w:val="center"/>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lang w:val="en-US" w:eastAsia="zh-CN"/>
              </w:rPr>
              <w:t xml:space="preserve">4</w:t>
            </w:r>
            <w:r>
              <w:rPr>
                <w:rFonts w:hint="eastAsia" w:ascii="宋体" w:hAnsi="宋体" w:cs="宋体"/>
                <w:highlight w:val="none"/>
              </w:rPr>
              <w:t xml:space="preserve">.3日常服务要求</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在接到采购方考试前或考试后服务需求后，供应商服务团队应在 30分钟内做出响应，通过电话、远程协助等方式初步判断，并及时配合采购方人员进行服务响应和应急处理操作。对于需现场沟通的需求，供应商应在 1小时内到达现场，提出解决方案并协助采购方及时完成业务服务工作。</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8"/>
        <w:jc w:val="center"/>
        <w:spacing w:line="360" w:lineRule="auto"/>
        <w:rPr>
          <w:rFonts w:ascii="宋体" w:hAnsi="宋体" w:eastAsia="宋体" w:cs="宋体"/>
          <w:color w:val="000000"/>
          <w:highlight w:val="none"/>
          <w:lang w:val="en-US"/>
        </w:rPr>
      </w:pPr>
      <w:r>
        <w:rPr>
          <w:rFonts w:hint="eastAsia" w:ascii="宋体" w:hAnsi="宋体" w:eastAsia="宋体" w:cs="宋体"/>
          <w:color w:val="000000"/>
          <w:sz w:val="24"/>
          <w:highlight w:val="none"/>
        </w:rPr>
        <w:br w:type="page" w:clear="all"/>
      </w:r>
      <w:r>
        <w:rPr>
          <w:rFonts w:ascii="Times New Roman" w:hAnsi="Times New Roman" w:cs="Times New Roman"/>
          <w:b/>
          <w:bCs/>
          <w:spacing w:val="8"/>
          <w:sz w:val="21"/>
          <w:szCs w:val="21"/>
          <w:highlight w:val="none"/>
          <w:lang w:val="en-US" w:eastAsia="zh-CN"/>
        </w:rPr>
        <w:t xml:space="preserve">分包</w:t>
      </w:r>
      <w:r>
        <w:rPr>
          <w:rFonts w:hint="eastAsia" w:ascii="Times New Roman" w:hAnsi="Times New Roman" w:cs="Times New Roman"/>
          <w:b/>
          <w:bCs/>
          <w:spacing w:val="8"/>
          <w:sz w:val="21"/>
          <w:szCs w:val="21"/>
          <w:highlight w:val="none"/>
          <w:lang w:val="en-US" w:eastAsia="zh-CN"/>
        </w:rPr>
        <w:t xml:space="preserve">三  企事业单位招考在线考试服务</w:t>
      </w:r>
      <w:r>
        <w:rPr>
          <w:rFonts w:ascii="宋体" w:hAnsi="宋体" w:eastAsia="宋体" w:cs="宋体"/>
          <w:color w:val="000000"/>
          <w:highlight w:val="none"/>
          <w:lang w:val="en-US"/>
        </w:rPr>
      </w:r>
      <w:r/>
    </w:p>
    <w:tbl>
      <w:tblPr>
        <w:tblW w:w="1031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898"/>
        <w:gridCol w:w="6273"/>
        <w:gridCol w:w="679"/>
        <w:gridCol w:w="1653"/>
      </w:tblGrid>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98"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磋商文件条目</w:t>
            </w:r>
            <w:r>
              <w:rPr>
                <w:rFonts w:ascii="宋体" w:hAnsi="宋体" w:eastAsia="宋体" w:cs="宋体"/>
                <w:color w:val="000000"/>
                <w:sz w:val="21"/>
                <w:szCs w:val="21"/>
                <w:highlight w:val="none"/>
                <w:lang w:val="en-US" w:eastAsia="zh-CN"/>
              </w:rPr>
            </w:r>
            <w:r/>
          </w:p>
        </w:tc>
        <w:tc>
          <w:tcPr>
            <w:tcW w:w="627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磋商文件中的技术（服务）要求</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ascii="Times New Roman" w:hAnsi="Times New Roman" w:cs="Times New Roman"/>
                <w:szCs w:val="21"/>
                <w:highlight w:val="none"/>
                <w:lang w:val="zh-CN"/>
              </w:rPr>
              <w:t xml:space="preserve">磋商响应</w:t>
            </w:r>
            <w:r>
              <w:rPr>
                <w:rFonts w:hint="eastAsia" w:ascii="宋体" w:hAnsi="宋体" w:eastAsia="宋体" w:cs="宋体"/>
                <w:color w:val="000000"/>
                <w:sz w:val="21"/>
                <w:szCs w:val="21"/>
                <w:highlight w:val="none"/>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正偏离/无偏离/负偏离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98" w:type="dxa"/>
            <w:vAlign w:val="center"/>
            <w:vMerge w:val="restart"/>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ascii="Times New Roman" w:hAnsi="Times New Roman" w:cs="Times New Roman"/>
                <w:color w:val="000000"/>
                <w:sz w:val="21"/>
                <w:szCs w:val="21"/>
                <w:highlight w:val="none"/>
              </w:rPr>
              <w:t xml:space="preserve">第四章 采购需求</w:t>
            </w:r>
            <w:r>
              <w:rPr>
                <w:rFonts w:hint="eastAsia" w:ascii="Times New Roman" w:hAnsi="Times New Roman" w:cs="Times New Roman"/>
                <w:color w:val="000000"/>
                <w:sz w:val="21"/>
                <w:szCs w:val="21"/>
                <w:highlight w:val="none"/>
                <w:lang w:eastAsia="zh-CN"/>
              </w:rPr>
              <w:t xml:space="preserve">“二、技术要求”</w:t>
            </w: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▲1、系统兼容与技术能力</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拟投入本项目的产品能与原供应商系统和其它招考系统进行数据对接，并且提供的数据接口、硬件型号、软件功能需与原系统数据、系统、硬件层面对接兼容，以确保系统内部加密流转，保障数据的安全性。</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采购人因招考要求变化，需调整系统功能。供应商承诺在合同有效期间15个工作日内按实际需求完成，产生的任何费用由供应商承担。</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▲2.1在线考试</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eastAsia="宋体" w:cs="宋体"/>
                <w:highlight w:val="none"/>
              </w:rPr>
              <w:outlineLvl w:val="9"/>
            </w:pPr>
            <w:r>
              <w:rPr>
                <w:rFonts w:hint="eastAsia" w:ascii="宋体" w:hAnsi="宋体" w:eastAsia="宋体" w:cs="宋体"/>
                <w:highlight w:val="none"/>
              </w:rPr>
              <w:t xml:space="preserve">在线考试系统通过考生身份认证、设备检测、多角度实时监控严防作弊，并提供在线答题、自动保存、计时提醒功能。</w:t>
            </w:r>
            <w:r>
              <w:rPr>
                <w:rFonts w:hint="eastAsia" w:ascii="宋体" w:hAnsi="宋体" w:eastAsia="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eastAsia="宋体" w:cs="宋体"/>
                <w:highlight w:val="none"/>
              </w:rPr>
              <w:t xml:space="preserve">整体在线考试系统的架构包括数据层、应用层、WEB层、负载均衡和外部接口。同时系统支持各种主流浏览器以及不同操作系统（Windows,Mac），系统能够支持千级以上并发用户的性能要求</w:t>
            </w:r>
            <w:r>
              <w:rPr>
                <w:rFonts w:hint="eastAsia" w:ascii="宋体" w:hAnsi="宋体" w:cs="宋体"/>
                <w:highlight w:val="none"/>
              </w:rPr>
              <w:t xml:space="preserve">。</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考生考试前，需要输⼊个⼈的身份证/准考证，并且现场拍摄一张照⽚。系统会自动将考生姓名、身份证号、现场拍摄的照片与公安系统数据库的内容进行对比，确定考生本⼈参加考试，杜绝替考。</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考试时系统自动检测设备可用性，考生需要按照考试要求进⾏摄像头、麦克风、屏幕录制检测、多视角监控等内容检测，及时发现问题并提示考生更换设备。</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考生考前必须详细阅读考试须知后，后方可进入考试系统。</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开始考试：考试中考生支持对试题进行标记、上一题、下一题、单元内试题选题作答等操作，同时须显示考试时间，并提供如计算器、字体大小调节等相关辅助工具。</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交卷：考生须经过二次确认后手动交卷或在考试时间结束后自动交卷。</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结束考试：提醒考生考试结束，系统可按照要求设定考后是否立即出分。</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支持邮件和短信两种通道对考生进行通知，考生邮件和短信的发送状态通过页面可直接查看。</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2.2后台管理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涵盖考生管理、题库管理、试卷管理、考生通知、阅卷管理、实时考试流程监控、以及灵活的自定义考试配置，实现对考试全流程的管控和便捷操作。</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实时展示关键考试指标：当前考试设定的题目数量、试卷数量、考生数量、考生答题记录数量。</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支持查看所有考生的完整信息（姓名、身份证号、考场号、机位号、手机号）；通过标准模板批量导入考生数据（模板提供下载）；并可通过关键字（考生姓名或身份证号）、考场、机位号、手机号快速定位目标考生。</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2.3题库管理</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对所有试题进行集中管理，支持创建、编辑、删除及查询试题；试题类型覆盖单选题、多选题、简答题、判断题、填空题、音像题、编程题以及速录题（听打/看打）等多种题型；提供试题批量导入/导出功能（兼容Excel/Word格式）。</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2.4试卷管理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eastAsia="宋体" w:cs="宋体"/>
                <w:color w:val="000000"/>
                <w:sz w:val="21"/>
                <w:szCs w:val="21"/>
                <w:highlight w:val="none"/>
              </w:rPr>
              <w:outlineLvl w:val="9"/>
            </w:pPr>
            <w:r>
              <w:rPr>
                <w:rFonts w:hint="eastAsia" w:ascii="宋体" w:hAnsi="宋体" w:cs="宋体"/>
                <w:highlight w:val="none"/>
              </w:rPr>
              <w:t xml:space="preserve">支持从题库中选取或新增试题组合生成试卷；支持随机抽题，根据试题类型/试题标签进行指定比例的随机抽题；提供试卷预览功能。</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▲2.5监控管理</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支持多视角监控：主视角（面部识别）、第二/三视角（侧方环境+手部动作）、第四视角（屏幕录制）；支持AI识别违规行为（如切屏/离座/多人识别）；支持配置监考官和巡考官两类角色，监考官直接通过监考页面监控考生的异常行为，巡考官则通过巡考系统，检查监考官的监考质量。</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2.6阅卷管理</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支持对任意题目均可选择采取单人评阅、双人评阅、多人评阅等，批阅与修改分值记录信息能够完整记录操作日志，可查看回溯。</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2.7考试配置</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支持灵活配置考试规则，能够设定每场考试的考试时间、答题时长。</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3、速录考试部分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eastAsia="宋体" w:cs="宋体"/>
                <w:color w:val="000000"/>
                <w:sz w:val="21"/>
                <w:szCs w:val="21"/>
                <w:highlight w:val="none"/>
              </w:rPr>
              <w:outlineLvl w:val="9"/>
            </w:pPr>
            <w:r>
              <w:rPr>
                <w:rFonts w:hint="eastAsia" w:ascii="宋体" w:hAnsi="宋体" w:cs="宋体"/>
                <w:highlight w:val="none"/>
              </w:rPr>
              <w:t xml:space="preserve">考生端系统主要包括身份核验登录、自主设备检测、选择题号、确认题号、开始答题、根据录音录入考试内容，手动交卷或倒计时结束自动交卷、确认答案，以及答题结束后自动退出登录。</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▲3.1系统要求</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采用C/S（考生端）、B/S（管理后台）混合架构，支持windowsserver2008及以上版本，或win7、win10、win11操作系统，内存4G及以上32/64位操作系统。考生端支持Windows7/10/11系统环境下直接启动，以适配考场终端考前“即插即用”、考后“无残留”的标准化管理要求。</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后台管理端要能够实现考生信息、题号编排、考试配置的集中化管控。能同时支持千级以上数量考生异地同步登录、答题，考生端本地实时缓存答题数据，断网恢复后可即时上传。</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如因其它不可抗力因素导致考试数据无法上传的，可在考生端拷贝原始考试数据。</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▲3.2速录考试系统身份登录</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考生输入考生姓名和身份证号（不区分大小写）进行登录，系统需进行身份核验，核验成功后进行身份确认，考生确认无误后进入设备检测。</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考生在设备检测页自行测试键盘（字母、数字、功能键）、输入法和鼠标是否正常，设备异常需联系工作人员进行更换，确定相关设备正常后进入答题流程。</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3.3考试开始</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选择题号：考生根据提示从题号列表中选择对应的题号；</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确认题号：考生选择题号后需再次进行确认，确认无误后开始答题；如若选错，能够返回重新选择题号；</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开始答题：考生在确认题号后开始答题，答题时能够对考生输入的文本进行字体大小调整。</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下一题：多题考试中，考生在上一道题作答时限（含答题与检查时间）结束后，会再次进入选择题号、确认题号、答题流程。</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交卷：考生在最后一题作答（考试时间、检查时间）结束后自动交卷，考生在考试时间结束前不允许提前交卷，仅可在检查时间内手动交卷。</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确认答题：答题结束后，允许考生在规定时间内自行检查答题内容。在此阶段，考生只能查看答题文本内容，可手动确认答题或在检查时间结束后系统自动确认答题。</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结束考试：提醒考生考试结束，同时系统自动退出当前登录账号并返回登录页，以方便后续考生进行考试。</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3.4后台管理</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实时展示关键考试指标：当前考试设定的题号数量、考生数量、考生答题记录数量。</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支持集中查看所有考生详细信息（含姓名、身份证号、考场号、机位号、手机号）；支持通过标准化模板批量导入考生数据；支持通过多条件组合查询（姓名/身份证号/考场/手机号）精准定位目标考生。</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支持添加多个唯一的题号标识，供考生端选择。</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▲3.5答题管理</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集中查看所有考生最终提交的答题内容；支持对单个或批量考生执行补考授权（考生可重新登录考试）；支持导出筛选后或全部答题数据；支持通过多条件组合查询（考生姓名/身份证号/题号/考场）精准定位目标记录。</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3.6监控管理</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实时监控并展示处于考试不同阶段的考生数量。</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▲3.7阅卷</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能根据标准答案对考生答题内容进行批量比对，根据答对字数的正确率评阅成绩，并生成比对报告。</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▲3.8考试配置</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eastAsia="宋体" w:cs="宋体"/>
                <w:color w:val="000000"/>
                <w:sz w:val="21"/>
                <w:szCs w:val="21"/>
                <w:highlight w:val="none"/>
              </w:rPr>
              <w:outlineLvl w:val="9"/>
            </w:pPr>
            <w:r>
              <w:rPr>
                <w:rFonts w:hint="eastAsia" w:ascii="宋体" w:hAnsi="宋体" w:cs="宋体"/>
                <w:highlight w:val="none"/>
              </w:rPr>
              <w:t xml:space="preserve">支持按场次独立配置考试规则，包括自定义考试名称、主办方Logo标识以及考题数量；灵活设定每道题目的题型（题型包含看答题和听答题两种）答题时间及考后答案检查确认时间。</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w:t>
            </w:r>
            <w:r>
              <w:rPr>
                <w:rFonts w:hint="eastAsia" w:ascii="宋体" w:hAnsi="宋体" w:cs="宋体"/>
                <w:highlight w:val="none"/>
                <w:lang w:val="en-US" w:eastAsia="zh-CN"/>
              </w:rPr>
              <w:t xml:space="preserve">4</w:t>
            </w:r>
            <w:r>
              <w:rPr>
                <w:rFonts w:hint="eastAsia" w:ascii="宋体" w:hAnsi="宋体" w:cs="宋体"/>
                <w:highlight w:val="none"/>
              </w:rPr>
              <w:t xml:space="preserve">.1人员要求</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供应商应成立专门的技术服务团队，团队成员数量不少于5人，团队成员应具备3年以上类似项目服务经验，熟悉人事考试行业业务流程与技术特点，具备较强的考务经验、技术排查、应急处理与沟通协调能力。</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技术服务团队成员在服务期间应保持相对稳定，如需更换人员，供应商应提前 5 个工作日书面通知采购方，并确保新加入人员具备同等或以上的能力与资质。同时，供应商应为团队成员提供必要的培训与技术支持，确保其能够熟练掌握本项目涉及的系统技术与业务知识，满足技术服务工作的需要。</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供应商须加强数据安全保密工作，技术服务人员应签订数据安全保密协议，确因中标供应商原因造成采购人数据泄露、丢失等损失的，依法追究中标供应商责任。</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w:t>
            </w:r>
            <w:r>
              <w:rPr>
                <w:rFonts w:hint="eastAsia" w:ascii="宋体" w:hAnsi="宋体" w:cs="宋体"/>
                <w:highlight w:val="none"/>
                <w:lang w:val="en-US" w:eastAsia="zh-CN"/>
              </w:rPr>
              <w:t xml:space="preserve">4</w:t>
            </w:r>
            <w:r>
              <w:rPr>
                <w:rFonts w:hint="eastAsia" w:ascii="宋体" w:hAnsi="宋体" w:cs="宋体"/>
                <w:highlight w:val="none"/>
              </w:rPr>
              <w:t xml:space="preserve">.2考试服务要求</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供应商应在考试期间（包含考前、考中、考后的考务工作技术支持）派驻至少1名技术人员应要求在采购人指定地点驻点，参加考务会、勘察考点、系统部署调试、人员培训、现场技术保障、数据归档交接以及其它考务技术服务的沟通协作。考试现场应有技术人员支持，确保在任何时间都能及时响应，处理系统出现的故障与问题。在大型考试中，应根据采购方要求增加现场技术服务人员数量，加强现场技术支持与保障力度，确保系统稳定运行，满足考试顺利完成需要。</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速录考试期间，供应商需派驻15-20名技术人员分别前往全省指定地点驻点。</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每次考试期间，供应商需安排至少1名技术人员入闱，实行封闭管理，按系统试题格式编制电子试卷、录制音频、阅卷。每次入闱时间约一周。</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widowControl/>
              <w:tabs>
                <w:tab w:val="left" w:pos="420" w:leader="none"/>
              </w:tabs>
              <w:rPr>
                <w:rFonts w:hint="eastAsia" w:ascii="宋体" w:hAnsi="宋体" w:cs="宋体"/>
                <w:highlight w:val="none"/>
              </w:rPr>
              <w:outlineLvl w:val="9"/>
            </w:pPr>
            <w:r>
              <w:rPr>
                <w:rFonts w:ascii="宋体" w:hAnsi="宋体" w:cs="宋体"/>
                <w:highlight w:val="none"/>
              </w:rPr>
              <w:t xml:space="preserve">4.3日常服务要求与考务辅助性要求</w:t>
            </w:r>
            <w:r>
              <w:rPr>
                <w:rFonts w:hint="eastAsia" w:ascii="宋体" w:hAnsi="宋体" w:cs="宋体"/>
                <w:highlight w:val="none"/>
              </w:rPr>
            </w:r>
            <w:r/>
          </w:p>
          <w:p>
            <w:pPr>
              <w:pStyle w:val="1088"/>
              <w:jc w:val="left"/>
              <w:spacing w:line="360" w:lineRule="auto"/>
              <w:widowControl/>
              <w:tabs>
                <w:tab w:val="left" w:pos="420" w:leader="none"/>
              </w:tabs>
              <w:rPr>
                <w:rFonts w:hint="eastAsia" w:ascii="宋体" w:hAnsi="宋体" w:cs="宋体"/>
                <w:highlight w:val="none"/>
              </w:rPr>
              <w:outlineLvl w:val="9"/>
            </w:pPr>
            <w:r>
              <w:rPr>
                <w:rFonts w:hint="eastAsia" w:ascii="宋体" w:hAnsi="宋体" w:cs="宋体"/>
                <w:highlight w:val="none"/>
              </w:rPr>
              <w:t xml:space="preserve">在接到采购方考试前或考试后服务需求后，供应商服务团队应在 30分钟内做出响应，通过电话、远程协助等方式初步判断，并及时配合采购方人员进行服务响应和应急处理操作。对于需现场沟通的需求，供应商应在1小时内到达现场，提出解决方案并协助采购方及时完成业务服务工作。</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如采购方因考试的实际需要，供应商需有能力根据要求提供包括场地、考务人员、考务材料、交通住宿、设备设施等考务辅助性服务，结算以项目实际发生为准。所提供的考务辅助性服</w:t>
            </w:r>
            <w:r>
              <w:rPr>
                <w:rFonts w:hint="eastAsia" w:ascii="宋体" w:hAnsi="宋体" w:cs="宋体"/>
                <w:highlight w:val="none"/>
              </w:rPr>
              <w:t xml:space="preserve">务需求，需符合《中共中央组织部 人力资源社会保障部关于进一步做好事业单位公开招聘工作的通知》（人社部发〔2024〕57号）、《江苏省事业单位公开招聘人员办法》（苏办发﹝2020﹞9号）、《江苏省事业单位公开招聘人员面试暂行办法》（苏人社发[2013]325号）、《江苏省人事考试考务工作规定》（苏人社规〔2019〕1号）、《江苏省高校招生就业指导服务中心招考工作保密规定》（苏教指通〔2017〕40号）和《江苏省高校招生就业指导服务中心招考工作考务规定》（修订稿）苏教指通〔2020〕13号）等相关法律法规要求。</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8"/>
        <w:jc w:val="center"/>
        <w:spacing w:line="360" w:lineRule="auto"/>
        <w:rPr>
          <w:rFonts w:ascii="宋体" w:hAnsi="宋体" w:eastAsia="宋体" w:cs="宋体"/>
          <w:color w:val="000000"/>
          <w:highlight w:val="none"/>
          <w:lang w:val="en-US"/>
        </w:rPr>
      </w:pPr>
      <w:r>
        <w:rPr>
          <w:rFonts w:hint="eastAsia" w:ascii="宋体" w:hAnsi="宋体" w:eastAsia="宋体" w:cs="宋体"/>
          <w:color w:val="000000"/>
          <w:sz w:val="24"/>
          <w:highlight w:val="none"/>
        </w:rPr>
        <w:br w:type="page" w:clear="all"/>
      </w:r>
      <w:r>
        <w:rPr>
          <w:rFonts w:ascii="Times New Roman" w:hAnsi="Times New Roman" w:cs="Times New Roman"/>
          <w:b/>
          <w:bCs/>
          <w:spacing w:val="8"/>
          <w:sz w:val="21"/>
          <w:szCs w:val="21"/>
          <w:highlight w:val="none"/>
          <w:lang w:val="en-US" w:eastAsia="zh-CN"/>
        </w:rPr>
        <w:t xml:space="preserve">分包</w:t>
      </w:r>
      <w:r>
        <w:rPr>
          <w:rFonts w:hint="eastAsia" w:ascii="Times New Roman" w:hAnsi="Times New Roman" w:cs="Times New Roman"/>
          <w:b/>
          <w:bCs/>
          <w:spacing w:val="8"/>
          <w:sz w:val="21"/>
          <w:szCs w:val="21"/>
          <w:highlight w:val="none"/>
          <w:lang w:val="en-US" w:eastAsia="zh-CN"/>
        </w:rPr>
        <w:t xml:space="preserve">四  企事业单位招考考试报名与技术支持服务</w:t>
      </w:r>
      <w:r>
        <w:rPr>
          <w:rFonts w:ascii="宋体" w:hAnsi="宋体" w:eastAsia="宋体" w:cs="宋体"/>
          <w:color w:val="000000"/>
          <w:highlight w:val="none"/>
          <w:lang w:val="en-US"/>
        </w:rPr>
      </w:r>
      <w:r/>
    </w:p>
    <w:tbl>
      <w:tblPr>
        <w:tblW w:w="1031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898"/>
        <w:gridCol w:w="6273"/>
        <w:gridCol w:w="679"/>
        <w:gridCol w:w="1653"/>
      </w:tblGrid>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98"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磋商文件条目</w:t>
            </w:r>
            <w:r>
              <w:rPr>
                <w:rFonts w:ascii="宋体" w:hAnsi="宋体" w:eastAsia="宋体" w:cs="宋体"/>
                <w:color w:val="000000"/>
                <w:sz w:val="21"/>
                <w:szCs w:val="21"/>
                <w:highlight w:val="none"/>
                <w:lang w:val="en-US" w:eastAsia="zh-CN"/>
              </w:rPr>
            </w:r>
            <w:r/>
          </w:p>
        </w:tc>
        <w:tc>
          <w:tcPr>
            <w:tcW w:w="627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磋商文件中的技术（服务）要求</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ascii="Times New Roman" w:hAnsi="Times New Roman" w:cs="Times New Roman"/>
                <w:szCs w:val="21"/>
                <w:highlight w:val="none"/>
                <w:lang w:val="zh-CN"/>
              </w:rPr>
              <w:t xml:space="preserve">磋商响应</w:t>
            </w:r>
            <w:r>
              <w:rPr>
                <w:rFonts w:hint="eastAsia" w:ascii="宋体" w:hAnsi="宋体" w:eastAsia="宋体" w:cs="宋体"/>
                <w:color w:val="000000"/>
                <w:sz w:val="21"/>
                <w:szCs w:val="21"/>
                <w:highlight w:val="none"/>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正偏离/无偏离/负偏离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98" w:type="dxa"/>
            <w:vAlign w:val="center"/>
            <w:vMerge w:val="restart"/>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ascii="Times New Roman" w:hAnsi="Times New Roman" w:cs="Times New Roman"/>
                <w:color w:val="000000"/>
                <w:sz w:val="21"/>
                <w:szCs w:val="21"/>
                <w:highlight w:val="none"/>
              </w:rPr>
              <w:t xml:space="preserve">第四章 采购需求</w:t>
            </w:r>
            <w:r>
              <w:rPr>
                <w:rFonts w:hint="eastAsia" w:ascii="Times New Roman" w:hAnsi="Times New Roman" w:cs="Times New Roman"/>
                <w:color w:val="000000"/>
                <w:sz w:val="21"/>
                <w:szCs w:val="21"/>
                <w:highlight w:val="none"/>
                <w:lang w:eastAsia="zh-CN"/>
              </w:rPr>
              <w:t xml:space="preserve">“二、技术要求”</w:t>
            </w: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▲1、系统维护与技术能力</w:t>
            </w:r>
            <w:r>
              <w:rPr>
                <w:rFonts w:hint="eastAsia" w:ascii="宋体" w:hAnsi="宋体" w:cs="宋体"/>
                <w:highlight w:val="none"/>
              </w:rPr>
            </w:r>
            <w:r/>
          </w:p>
          <w:p>
            <w:pPr>
              <w:pStyle w:val="1088"/>
              <w:jc w:val="left"/>
              <w:spacing w:line="360" w:lineRule="auto"/>
              <w:rPr>
                <w:rFonts w:hint="eastAsia" w:ascii="宋体" w:hAnsi="宋体" w:cs="宋体"/>
                <w:highlight w:val="none"/>
              </w:rPr>
            </w:pPr>
            <w:r>
              <w:rPr>
                <w:rFonts w:hint="eastAsia" w:ascii="宋体" w:hAnsi="宋体" w:cs="宋体"/>
                <w:highlight w:val="none"/>
              </w:rPr>
              <w:t xml:space="preserve">本次采购机关企事业单位招考网上管理系统招考报名技术服务。采购人向供应商开放原系统代码，供应商可基于原系统进行维护和开发，或基于满足本采购需求的自有系统提供服务。</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采购人因招考要求变化，需调整系统功能。供应商承诺在合同有效期间15个工作日内按实际需求完成，产生的任何费用由供应商承担。</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▲2.1系统维护与优化</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对系统进行日常维护与监测，及时处理可能出现的故障与问题，能够稳定承载千级以上并发访问量，确保在报名高峰期等时段系统运行流畅。</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▲2.2.1考生个人中心</w:t>
            </w:r>
            <w:r>
              <w:rPr>
                <w:rFonts w:hint="eastAsia" w:ascii="宋体" w:hAnsi="宋体" w:cs="宋体"/>
                <w:highlight w:val="none"/>
              </w:rPr>
            </w:r>
            <w:r/>
          </w:p>
          <w:p>
            <w:pPr>
              <w:pStyle w:val="1088"/>
              <w:jc w:val="left"/>
              <w:spacing w:line="360" w:lineRule="auto"/>
              <w:rPr>
                <w:rFonts w:hint="eastAsia" w:ascii="宋体" w:hAnsi="宋体" w:cs="宋体"/>
                <w:highlight w:val="none"/>
              </w:rPr>
            </w:pPr>
            <w:r>
              <w:rPr>
                <w:rFonts w:hint="eastAsia" w:ascii="宋体" w:hAnsi="宋体" w:cs="宋体"/>
                <w:highlight w:val="none"/>
              </w:rPr>
              <w:t xml:space="preserve">考生注册通过填写身份证号、电子邮箱地址、手机号码等基本信息并关注指定公众号进行注册和找回密码。</w:t>
            </w:r>
            <w:r>
              <w:rPr>
                <w:rFonts w:hint="eastAsia" w:ascii="宋体" w:hAnsi="宋体" w:cs="宋体"/>
                <w:highlight w:val="none"/>
              </w:rPr>
            </w:r>
            <w:r/>
          </w:p>
          <w:p>
            <w:pPr>
              <w:pStyle w:val="1088"/>
              <w:jc w:val="left"/>
              <w:spacing w:line="360" w:lineRule="auto"/>
              <w:rPr>
                <w:rFonts w:hint="eastAsia" w:ascii="宋体" w:hAnsi="宋体" w:cs="宋体"/>
                <w:highlight w:val="none"/>
              </w:rPr>
            </w:pPr>
            <w:r>
              <w:rPr>
                <w:rFonts w:hint="eastAsia" w:ascii="宋体" w:hAnsi="宋体" w:cs="宋体"/>
                <w:highlight w:val="none"/>
              </w:rPr>
              <w:t xml:space="preserve">考生可通过两种方式登录：A：注册登录，通过注册时候的身份证号码、手机号码登录；B：激活制报名，首次登录的需要通过导入的手机号获取验证码，然后设置密码后再登录。</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用户登录后需要浏览报名须知，浏览完诚信协议并签署诚信协议后，方可进入系统。</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eastAsia="宋体" w:cs="宋体"/>
                <w:highlight w:val="none"/>
                <w:lang w:val="en-US" w:eastAsia="zh-CN"/>
              </w:rPr>
            </w:pPr>
            <w:r>
              <w:rPr>
                <w:rFonts w:hint="eastAsia" w:ascii="宋体" w:hAnsi="宋体" w:cs="宋体"/>
                <w:highlight w:val="none"/>
              </w:rPr>
              <w:t xml:space="preserve">▲2.2.</w:t>
            </w:r>
            <w:r>
              <w:rPr>
                <w:rFonts w:hint="eastAsia" w:ascii="宋体" w:hAnsi="宋体" w:cs="宋体"/>
                <w:highlight w:val="none"/>
                <w:lang w:val="en-US" w:eastAsia="zh-CN"/>
              </w:rPr>
              <w:t xml:space="preserve">2</w:t>
            </w:r>
            <w:r>
              <w:rPr>
                <w:rFonts w:hint="eastAsia" w:ascii="宋体" w:hAnsi="宋体" w:cs="宋体"/>
                <w:highlight w:val="none"/>
              </w:rPr>
              <w:t xml:space="preserve">考生在线报名</w:t>
            </w:r>
            <w:r>
              <w:rPr>
                <w:rFonts w:hint="eastAsia" w:ascii="宋体" w:hAnsi="宋体" w:cs="宋体"/>
                <w:highlight w:val="none"/>
                <w:lang w:val="en-US" w:eastAsia="zh-CN"/>
              </w:rPr>
              <w:t xml:space="preserve">缴费</w:t>
            </w:r>
            <w:r>
              <w:rPr>
                <w:rFonts w:hint="eastAsia" w:ascii="宋体" w:hAnsi="宋体" w:eastAsia="宋体" w:cs="宋体"/>
                <w:highlight w:val="none"/>
                <w:lang w:val="en-US" w:eastAsia="zh-CN"/>
              </w:rPr>
            </w:r>
            <w:r/>
          </w:p>
          <w:p>
            <w:pPr>
              <w:pStyle w:val="1088"/>
              <w:jc w:val="left"/>
              <w:spacing w:line="360" w:lineRule="auto"/>
              <w:rPr>
                <w:rFonts w:hint="eastAsia" w:ascii="宋体" w:hAnsi="宋体" w:cs="宋体"/>
                <w:highlight w:val="none"/>
              </w:rPr>
            </w:pPr>
            <w:r>
              <w:rPr>
                <w:rFonts w:hint="eastAsia" w:ascii="宋体" w:hAnsi="宋体" w:cs="宋体"/>
                <w:highlight w:val="none"/>
              </w:rPr>
              <w:t xml:space="preserve">考试根据当前考试要求完善自己的基本资料（基本信息、教育信息、个人经历、资料证件、上传照片等）。</w:t>
            </w:r>
            <w:r>
              <w:rPr>
                <w:rFonts w:hint="eastAsia" w:ascii="宋体" w:hAnsi="宋体" w:cs="宋体"/>
                <w:highlight w:val="none"/>
              </w:rPr>
            </w:r>
            <w:r/>
          </w:p>
          <w:p>
            <w:pPr>
              <w:pStyle w:val="1088"/>
              <w:jc w:val="left"/>
              <w:spacing w:line="360" w:lineRule="auto"/>
              <w:rPr>
                <w:rFonts w:hint="eastAsia" w:ascii="宋体" w:hAnsi="宋体" w:cs="宋体"/>
                <w:highlight w:val="none"/>
              </w:rPr>
            </w:pPr>
            <w:r>
              <w:rPr>
                <w:rFonts w:hint="eastAsia" w:ascii="宋体" w:hAnsi="宋体" w:cs="宋体"/>
                <w:highlight w:val="none"/>
              </w:rPr>
              <w:t xml:space="preserve">根据招考单位要求，考生可通过微信或支付宝进行报名费的线上缴纳。</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根据招考单位要求，可以设置考生是否看到当前自己报名的审核情况和整体实时报名人数、审核通过人数及已经缴费人数等信息。</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▲2.2.</w:t>
            </w:r>
            <w:r>
              <w:rPr>
                <w:rFonts w:hint="eastAsia" w:ascii="宋体" w:hAnsi="宋体" w:cs="宋体"/>
                <w:highlight w:val="none"/>
                <w:lang w:val="en-US" w:eastAsia="zh-CN"/>
              </w:rPr>
              <w:t xml:space="preserve">3</w:t>
            </w:r>
            <w:r>
              <w:rPr>
                <w:rFonts w:hint="eastAsia" w:ascii="宋体" w:hAnsi="宋体" w:cs="宋体"/>
                <w:highlight w:val="none"/>
              </w:rPr>
              <w:t xml:space="preserve">准考证打印</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招聘单位将考生编排至相应的考场及场次，考生在线下载准考证。</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▲2.2.</w:t>
            </w:r>
            <w:r>
              <w:rPr>
                <w:rFonts w:hint="eastAsia" w:ascii="宋体" w:hAnsi="宋体" w:cs="宋体"/>
                <w:highlight w:val="none"/>
                <w:lang w:val="en-US" w:eastAsia="zh-CN"/>
              </w:rPr>
              <w:t xml:space="preserve">4</w:t>
            </w:r>
            <w:r>
              <w:rPr>
                <w:rFonts w:hint="eastAsia" w:ascii="宋体" w:hAnsi="宋体" w:cs="宋体"/>
                <w:highlight w:val="none"/>
              </w:rPr>
              <w:t xml:space="preserve">成绩查询</w:t>
            </w:r>
            <w:r>
              <w:rPr>
                <w:rFonts w:hint="eastAsia" w:ascii="宋体" w:hAnsi="宋体" w:cs="宋体"/>
                <w:highlight w:val="none"/>
              </w:rPr>
            </w:r>
            <w:r/>
          </w:p>
          <w:p>
            <w:pPr>
              <w:pStyle w:val="1088"/>
              <w:jc w:val="left"/>
              <w:spacing w:line="360" w:lineRule="auto"/>
              <w:rPr>
                <w:rFonts w:hint="eastAsia" w:ascii="宋体" w:hAnsi="宋体" w:eastAsia="宋体" w:cs="宋体"/>
                <w:color w:val="000000"/>
                <w:sz w:val="21"/>
                <w:szCs w:val="21"/>
                <w:highlight w:val="none"/>
              </w:rPr>
            </w:pPr>
            <w:r>
              <w:rPr>
                <w:rFonts w:hint="eastAsia" w:ascii="宋体" w:hAnsi="宋体" w:cs="宋体"/>
                <w:highlight w:val="none"/>
              </w:rPr>
              <w:t xml:space="preserve">招聘单位公布成绩后，考生根据个人账号密码登录平台查询个人成绩，包含成绩排名、得分等信息。</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ascii="宋体" w:hAnsi="宋体" w:cs="宋体"/>
                <w:highlight w:val="none"/>
              </w:rPr>
            </w:pPr>
            <w:r>
              <w:rPr>
                <w:rFonts w:hint="eastAsia" w:ascii="宋体" w:hAnsi="宋体" w:cs="宋体"/>
                <w:highlight w:val="none"/>
              </w:rPr>
              <w:t xml:space="preserve">2.2.</w:t>
            </w:r>
            <w:r>
              <w:rPr>
                <w:rFonts w:hint="eastAsia" w:ascii="宋体" w:hAnsi="宋体" w:cs="宋体"/>
                <w:highlight w:val="none"/>
                <w:lang w:val="en-US" w:eastAsia="zh-CN"/>
              </w:rPr>
              <w:t xml:space="preserve">5</w:t>
            </w:r>
            <w:r>
              <w:rPr>
                <w:rFonts w:hint="eastAsia" w:ascii="宋体" w:hAnsi="宋体" w:cs="宋体"/>
                <w:highlight w:val="none"/>
              </w:rPr>
              <w:t xml:space="preserve">二次确认</w:t>
            </w:r>
            <w:r>
              <w:rPr>
                <w:rFonts w:ascii="宋体" w:hAnsi="宋体" w:cs="宋体"/>
                <w:highlight w:val="none"/>
              </w:rPr>
            </w:r>
            <w:r/>
          </w:p>
          <w:p>
            <w:pPr>
              <w:pStyle w:val="1088"/>
              <w:jc w:val="left"/>
              <w:spacing w:line="360" w:lineRule="auto"/>
              <w:rPr>
                <w:rFonts w:hint="eastAsia" w:ascii="宋体" w:hAnsi="宋体" w:eastAsia="宋体" w:cs="宋体"/>
                <w:color w:val="000000"/>
                <w:sz w:val="21"/>
                <w:szCs w:val="21"/>
                <w:highlight w:val="none"/>
              </w:rPr>
            </w:pPr>
            <w:r>
              <w:rPr>
                <w:rFonts w:hint="eastAsia" w:ascii="宋体" w:hAnsi="宋体" w:cs="宋体"/>
                <w:highlight w:val="none"/>
              </w:rPr>
              <w:t xml:space="preserve">考生根据接收到的微信提醒，记性笔试或面试二次确认。</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2.3.1报名中心</w:t>
            </w:r>
            <w:r>
              <w:rPr>
                <w:rFonts w:hint="eastAsia" w:ascii="宋体" w:hAnsi="宋体" w:cs="宋体"/>
                <w:highlight w:val="none"/>
              </w:rPr>
            </w:r>
            <w:r/>
          </w:p>
          <w:p>
            <w:pPr>
              <w:pStyle w:val="1088"/>
              <w:jc w:val="left"/>
              <w:spacing w:line="360" w:lineRule="auto"/>
              <w:rPr>
                <w:rFonts w:hint="eastAsia" w:ascii="宋体" w:hAnsi="宋体" w:eastAsia="宋体" w:cs="宋体"/>
                <w:color w:val="000000"/>
                <w:sz w:val="21"/>
                <w:szCs w:val="21"/>
                <w:highlight w:val="none"/>
              </w:rPr>
            </w:pPr>
            <w:r>
              <w:rPr>
                <w:rFonts w:hint="eastAsia" w:ascii="宋体" w:hAnsi="宋体" w:cs="宋体"/>
                <w:highlight w:val="none"/>
              </w:rPr>
              <w:t xml:space="preserve">查看和管理某场考试详情、报名数据、支付和退费、公告事项，管理和发布考试公告、注意事项等信息。</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2.3.2审核员支持多级审核配置</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配置可报考的单位和职位，支持多级配置，自定义单位名称、单位编码信息。可设置对应的照片审核员、资格审核员及全局监督员，支持多级人员审核。</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en-US" w:eastAsia="zh-CN"/>
              </w:rPr>
              <w:t xml:space="preserve">3</w:t>
            </w:r>
            <w:r>
              <w:rPr>
                <w:rFonts w:hint="eastAsia" w:ascii="宋体" w:hAnsi="宋体" w:cs="宋体"/>
                <w:highlight w:val="none"/>
              </w:rPr>
              <w:t xml:space="preserve">报名字段自定义</w:t>
            </w:r>
            <w:r>
              <w:rPr>
                <w:rFonts w:hint="eastAsia" w:ascii="宋体" w:hAnsi="宋体" w:cs="宋体"/>
                <w:highlight w:val="none"/>
              </w:rPr>
            </w:r>
            <w:r/>
          </w:p>
          <w:p>
            <w:pPr>
              <w:pStyle w:val="1088"/>
              <w:jc w:val="left"/>
              <w:spacing w:line="360" w:lineRule="auto"/>
              <w:rPr>
                <w:rFonts w:hint="eastAsia" w:ascii="宋体" w:hAnsi="宋体" w:cs="宋体"/>
                <w:highlight w:val="none"/>
              </w:rPr>
            </w:pPr>
            <w:r>
              <w:rPr>
                <w:rFonts w:hint="eastAsia" w:ascii="宋体" w:hAnsi="宋体" w:cs="宋体"/>
                <w:highlight w:val="none"/>
              </w:rPr>
              <w:t xml:space="preserve">针对不同考试要求可单独自定义考生用户报名时需要填写的（基本信息、教育信息、个人经历、资料上传）等资料，可单独生成报名模板，进行顺序管理和填写字段内容的增改。</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支持自定义多值表格录入，设置多值表格的最小和最多记录数。</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en-US" w:eastAsia="zh-CN"/>
              </w:rPr>
              <w:t xml:space="preserve">4</w:t>
            </w:r>
            <w:r>
              <w:rPr>
                <w:rFonts w:hint="eastAsia" w:ascii="宋体" w:hAnsi="宋体" w:cs="宋体"/>
                <w:highlight w:val="none"/>
              </w:rPr>
              <w:t xml:space="preserve">微信通知</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通过微信公众号向考生发送审核结果、考试提醒、缴费提醒、成绩查询提醒，通知人员范围支持自定义。微信通知发送后自动生成记录，详细记录已读、未读的考生，通知模板名称、通知范围、任务创建时间等信息，后台自动记录留痕。</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ascii="宋体" w:hAnsi="宋体" w:eastAsia="宋体" w:cs="宋体"/>
                <w:highlight w:val="none"/>
                <w:lang w:val="en-US" w:eastAsia="zh-CN"/>
              </w:rPr>
            </w:pPr>
            <w:r>
              <w:rPr>
                <w:rFonts w:hint="eastAsia" w:ascii="宋体" w:hAnsi="宋体" w:cs="宋体"/>
                <w:highlight w:val="none"/>
                <w:lang w:val="en-US" w:eastAsia="zh-CN"/>
              </w:rPr>
              <w:t xml:space="preserve">2.3.5</w:t>
            </w:r>
            <w:r>
              <w:rPr>
                <w:rFonts w:hint="eastAsia" w:ascii="宋体" w:hAnsi="宋体" w:cs="宋体"/>
                <w:highlight w:val="none"/>
              </w:rPr>
              <w:t xml:space="preserve">笔试与面试二次确认通知</w:t>
            </w:r>
            <w:r>
              <w:rPr>
                <w:rFonts w:ascii="宋体" w:hAnsi="宋体" w:eastAsia="宋体" w:cs="宋体"/>
                <w:highlight w:val="none"/>
                <w:lang w:val="en-US" w:eastAsia="zh-CN"/>
              </w:rPr>
            </w:r>
            <w:r/>
          </w:p>
          <w:p>
            <w:pPr>
              <w:pStyle w:val="1088"/>
              <w:jc w:val="left"/>
              <w:spacing w:line="360" w:lineRule="auto"/>
              <w:rPr>
                <w:rFonts w:hint="eastAsia" w:ascii="宋体" w:hAnsi="宋体" w:eastAsia="宋体" w:cs="宋体"/>
                <w:color w:val="000000"/>
                <w:sz w:val="21"/>
                <w:szCs w:val="21"/>
                <w:highlight w:val="none"/>
              </w:rPr>
            </w:pPr>
            <w:r>
              <w:rPr>
                <w:rFonts w:hint="eastAsia" w:ascii="宋体" w:hAnsi="宋体" w:cs="宋体"/>
                <w:highlight w:val="none"/>
              </w:rPr>
              <w:t xml:space="preserve">通过微信通知进行笔试或面试二次确认，设置截止时间，查看并导出考生的确认状态及时间。</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en-US" w:eastAsia="zh-CN"/>
              </w:rPr>
              <w:t xml:space="preserve">6</w:t>
            </w:r>
            <w:r>
              <w:rPr>
                <w:rFonts w:hint="eastAsia" w:ascii="宋体" w:hAnsi="宋体" w:cs="宋体"/>
                <w:highlight w:val="none"/>
              </w:rPr>
              <w:t xml:space="preserve">准考证编排</w:t>
            </w:r>
            <w:r>
              <w:rPr>
                <w:rFonts w:hint="eastAsia" w:ascii="宋体" w:hAnsi="宋体" w:cs="宋体"/>
                <w:highlight w:val="none"/>
              </w:rPr>
            </w:r>
            <w:r/>
          </w:p>
          <w:p>
            <w:pPr>
              <w:pStyle w:val="1088"/>
              <w:jc w:val="left"/>
              <w:spacing w:line="360" w:lineRule="auto"/>
              <w:rPr>
                <w:rFonts w:hint="eastAsia" w:ascii="宋体" w:hAnsi="宋体" w:eastAsia="宋体" w:cs="宋体"/>
                <w:color w:val="000000"/>
                <w:sz w:val="21"/>
                <w:szCs w:val="21"/>
                <w:highlight w:val="none"/>
              </w:rPr>
            </w:pPr>
            <w:r>
              <w:rPr>
                <w:rFonts w:hint="eastAsia" w:ascii="宋体" w:hAnsi="宋体" w:cs="宋体"/>
                <w:highlight w:val="none"/>
              </w:rPr>
              <w:t xml:space="preserve">配置考试准考证的打印时间及准考证样式，批量导入考场、考生</w:t>
            </w:r>
            <w:r>
              <w:rPr>
                <w:rFonts w:hint="eastAsia" w:ascii="宋体" w:hAnsi="宋体" w:cs="宋体"/>
                <w:highlight w:val="none"/>
                <w:lang w:eastAsia="zh-CN"/>
              </w:rPr>
              <w:t xml:space="preserve">。</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ascii="宋体" w:hAnsi="宋体" w:cs="宋体"/>
                <w:highlight w:val="none"/>
              </w:rPr>
            </w:pPr>
            <w:r>
              <w:rPr>
                <w:rFonts w:hint="eastAsia" w:ascii="宋体" w:hAnsi="宋体" w:cs="宋体"/>
                <w:highlight w:val="none"/>
                <w:lang w:val="en-US" w:eastAsia="zh-CN"/>
              </w:rPr>
              <w:t xml:space="preserve">2.3.7</w:t>
            </w:r>
            <w:r>
              <w:rPr>
                <w:rFonts w:hint="eastAsia" w:ascii="宋体" w:hAnsi="宋体" w:cs="宋体"/>
                <w:highlight w:val="none"/>
              </w:rPr>
              <w:t xml:space="preserve">考务资料导出</w:t>
            </w:r>
            <w:r>
              <w:rPr>
                <w:rFonts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编排后可导出考生的编排汇总、准考证，导出考场的门贴、桌贴、考场签到表等考务材料。</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en-US" w:eastAsia="zh-CN"/>
              </w:rPr>
              <w:t xml:space="preserve">8支付与</w:t>
            </w:r>
            <w:r>
              <w:rPr>
                <w:rFonts w:hint="eastAsia" w:ascii="宋体" w:hAnsi="宋体" w:cs="宋体"/>
                <w:highlight w:val="none"/>
              </w:rPr>
              <w:t xml:space="preserve">财务对账</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支持对接支付宝等第三方平台，实现接口的互联互通，保证资金的到账准确、安全、无误。</w:t>
            </w:r>
            <w:r>
              <w:rPr>
                <w:rFonts w:hint="eastAsia" w:ascii="宋体" w:hAnsi="宋体" w:cs="宋体"/>
                <w:highlight w:val="none"/>
                <w:lang w:val="en-US" w:eastAsia="zh-CN"/>
              </w:rPr>
              <w:t xml:space="preserve">支持</w:t>
            </w:r>
            <w:r>
              <w:rPr>
                <w:rFonts w:hint="eastAsia" w:ascii="宋体" w:hAnsi="宋体" w:cs="宋体"/>
                <w:highlight w:val="none"/>
              </w:rPr>
              <w:t xml:space="preserve">对支付情况进行统计查询，方便查询对账。</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▲2.3.</w:t>
            </w: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违纪库</w:t>
            </w:r>
            <w:r>
              <w:rPr>
                <w:rFonts w:hint="eastAsia" w:ascii="宋体" w:hAnsi="宋体" w:eastAsia="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违纪人员管理违纪人员信息，可提前导入违纪库。记录违纪人员的违纪记录信息，如时间、地点、任务、事件、处罚依据、处罚人。</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en-US" w:eastAsia="zh-CN"/>
              </w:rPr>
              <w:t xml:space="preserve">10</w:t>
            </w:r>
            <w:r>
              <w:rPr>
                <w:rFonts w:hint="eastAsia" w:ascii="宋体" w:hAnsi="宋体" w:cs="宋体"/>
                <w:highlight w:val="none"/>
              </w:rPr>
              <w:t xml:space="preserve">AI智能初审</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通过AI算法和模型结合当前岗位要求审核规则和标准，实现对报名信息的初步审核，降低人工审核的压力。不断完善功能，优化算法，减少误判和漏判，提高审核结果的可靠性，及时根据业务变化和数据反馈调整审核规则和标准，适应不同考试的审核要求。</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3.1服务器维护</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供应商需建立完善的服务器维护监测机制，监控服务器的运行状态，包括但不限于CPU使用率、内存占用、磁盘空间使用情况等关键指标，确保服务器稳定运行，及时发现并处理潜在的性能瓶颈和故障隐患。</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▲3.2系统独立部署</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系统需部署在采购人本地机房服务器上，支持多扩展性的独立部署，能够根据单场特定报名形式及需求快速全新搭建一套独立的报名系统，产生的任何费用由供应商承担。</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3.3数据备份与恢复</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包括全量备份和增量备份相结合的方式，定期对服务器数据进行备份，并将备份数据存储于安全可靠的异地存储介质，确保数据的安全性和完整性。</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▲3.4系统日志审查</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对接采购人的日志审查系统，对系统的运行日志进行有效的管理和维护，确保日志记录的完整性和准确性。日志内容应涵盖系统的关键操作、访问记录、错误信息、性能指标等重要信息，以便在出现系统故障或安全事件时，能够快速定位问题原因，为系统的故障排除和安全防护提供有力支持。</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▲4.1人员要求</w:t>
            </w:r>
            <w:r>
              <w:rPr>
                <w:rFonts w:hint="eastAsia" w:ascii="宋体" w:hAnsi="宋体" w:cs="宋体"/>
                <w:highlight w:val="none"/>
              </w:rPr>
            </w:r>
            <w:r/>
          </w:p>
          <w:p>
            <w:pPr>
              <w:pStyle w:val="1088"/>
              <w:jc w:val="left"/>
              <w:spacing w:line="360" w:lineRule="auto"/>
              <w:rPr>
                <w:rFonts w:hint="eastAsia" w:ascii="宋体" w:hAnsi="宋体" w:cs="宋体"/>
                <w:highlight w:val="none"/>
              </w:rPr>
            </w:pPr>
            <w:r>
              <w:rPr>
                <w:rFonts w:hint="eastAsia" w:ascii="宋体" w:hAnsi="宋体" w:cs="宋体"/>
                <w:highlight w:val="none"/>
              </w:rPr>
              <w:t xml:space="preserve">供应商应成立专门的技术服务团队，团队成员数量不少于2人，团队成员应具备3年以上类似项目服务经验，熟悉人事考试行业业务流程与技术特点，具备较强的考务经验、技术排查、应急处理与沟通协调能力。</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技术服务团队成员在服务期间应保持相对稳定，如需更换人员，供应商应提前 5 个工作日书面通知采购方，并确保新加入人员具备同等或以上的能力与资质。同时，供应商应为团队成员提供必要的培训与技术支持，确保其能够熟练掌握本项目涉及的系统技术与业务知识，满足技术服务工作的需要。</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4.2保密要求</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供应商须加强数据安全保密工作，技术服务人员应签订数据安全保密协议，确因中标供应商原因造成采购人数据泄露、丢失等损失的，依法追究中标供应商责任。</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考试服务要求</w:t>
            </w:r>
            <w:r>
              <w:rPr>
                <w:rFonts w:hint="eastAsia" w:ascii="宋体" w:hAnsi="宋体" w:eastAsia="宋体" w:cs="宋体"/>
                <w:highlight w:val="none"/>
              </w:rPr>
            </w:r>
            <w:r/>
          </w:p>
          <w:p>
            <w:pPr>
              <w:pStyle w:val="1088"/>
              <w:jc w:val="left"/>
              <w:spacing w:line="360" w:lineRule="auto"/>
              <w:rPr>
                <w:rFonts w:hint="eastAsia" w:ascii="宋体" w:hAnsi="宋体" w:cs="宋体"/>
                <w:highlight w:val="none"/>
              </w:rPr>
            </w:pPr>
            <w:r>
              <w:rPr>
                <w:rFonts w:hint="eastAsia" w:ascii="宋体" w:hAnsi="宋体" w:cs="宋体"/>
                <w:highlight w:val="none"/>
              </w:rPr>
              <w:t xml:space="preserve">供应商需提供报名期间7*24小时电话客户服务，解决考生技术咨询问题。</w:t>
            </w:r>
            <w:r>
              <w:rPr>
                <w:rFonts w:hint="eastAsia" w:ascii="宋体" w:hAnsi="宋体" w:cs="宋体"/>
                <w:highlight w:val="none"/>
              </w:rPr>
            </w:r>
            <w:r/>
          </w:p>
          <w:p>
            <w:pPr>
              <w:pStyle w:val="1088"/>
              <w:jc w:val="left"/>
              <w:spacing w:line="360" w:lineRule="auto"/>
              <w:rPr>
                <w:rFonts w:hint="eastAsia" w:ascii="宋体" w:hAnsi="宋体" w:cs="宋体"/>
                <w:highlight w:val="none"/>
              </w:rPr>
            </w:pPr>
            <w:r>
              <w:rPr>
                <w:rFonts w:hint="eastAsia" w:ascii="宋体" w:hAnsi="宋体" w:cs="宋体"/>
                <w:highlight w:val="none"/>
              </w:rPr>
              <w:t xml:space="preserve">供应商需对招考委托单位人员提供系统配置及审核的支持与培训服务。</w:t>
            </w:r>
            <w:r>
              <w:rPr>
                <w:rFonts w:hint="eastAsia" w:ascii="宋体" w:hAnsi="宋体" w:cs="宋体"/>
                <w:highlight w:val="none"/>
              </w:rPr>
            </w:r>
            <w:r/>
          </w:p>
          <w:p>
            <w:pPr>
              <w:pStyle w:val="1088"/>
              <w:jc w:val="left"/>
              <w:spacing w:line="360" w:lineRule="auto"/>
              <w:rPr>
                <w:rFonts w:hint="eastAsia" w:ascii="宋体" w:hAnsi="宋体" w:cs="宋体"/>
                <w:highlight w:val="none"/>
              </w:rPr>
            </w:pPr>
            <w:r>
              <w:rPr>
                <w:rFonts w:hint="eastAsia" w:ascii="宋体" w:hAnsi="宋体" w:cs="宋体"/>
                <w:highlight w:val="none"/>
              </w:rPr>
              <w:t xml:space="preserve">系统用户（包括管理人员、审核人员、报名人员等）提出的系统问题、程序错误、功能优化升级等内容，供应商需在最短的时间内予以响应做出明确安排及进入反馈，确保用户问题在第一时间得到响应与解决。故障处理平均解决时间不超过12小时，如有必要需具有解决故障能力的技术人员在1小时内派驻现场提供支持。</w:t>
            </w:r>
            <w:r>
              <w:rPr>
                <w:rFonts w:hint="eastAsia" w:ascii="宋体" w:hAnsi="宋体" w:cs="宋体"/>
                <w:highlight w:val="none"/>
              </w:rPr>
            </w:r>
            <w:r/>
          </w:p>
          <w:p>
            <w:pPr>
              <w:pStyle w:val="1088"/>
              <w:jc w:val="left"/>
              <w:spacing w:line="360" w:lineRule="auto"/>
              <w:widowControl/>
              <w:rPr>
                <w:rFonts w:hint="eastAsia" w:ascii="宋体" w:hAnsi="宋体" w:eastAsia="宋体" w:cs="宋体"/>
                <w:color w:val="000000"/>
                <w:sz w:val="21"/>
                <w:szCs w:val="21"/>
                <w:highlight w:val="none"/>
              </w:rPr>
            </w:pPr>
            <w:r>
              <w:rPr>
                <w:rFonts w:hint="eastAsia" w:ascii="宋体" w:hAnsi="宋体" w:cs="宋体"/>
                <w:highlight w:val="none"/>
              </w:rPr>
              <w:t xml:space="preserve">供应商提供的准考证打印服务应派驻1名技术人员，参加考务会了解排考场规则，与省人事考试中心对接考生数据格式，勘察考点是否满足编排需求，准考证打印服务。</w:t>
            </w:r>
            <w:r>
              <w:rPr>
                <w:rFonts w:hint="eastAsia" w:ascii="宋体" w:hAnsi="宋体" w:eastAsia="宋体" w:cs="宋体"/>
                <w:color w:val="000000"/>
                <w:sz w:val="21"/>
                <w:szCs w:val="21"/>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2"/>
        </w:trPr>
        <w:tc>
          <w:tcPr>
            <w:tcW w:w="816" w:type="dxa"/>
            <w:vAlign w:val="center"/>
            <w:textDirection w:val="lrTb"/>
            <w:noWrap w:val="false"/>
          </w:tcPr>
          <w:p>
            <w:pPr>
              <w:pStyle w:val="108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W w:w="898" w:type="dxa"/>
            <w:vAlign w:val="center"/>
            <w:vMerge w:val="continue"/>
            <w:textDirection w:val="lrTb"/>
            <w:noWrap w:val="false"/>
          </w:tcPr>
          <w:p>
            <w:pPr>
              <w:pStyle w:val="1088"/>
              <w:jc w:val="center"/>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6273" w:type="dxa"/>
            <w:vAlign w:val="center"/>
            <w:textDirection w:val="lrTb"/>
            <w:noWrap w:val="false"/>
          </w:tcPr>
          <w:p>
            <w:pPr>
              <w:pStyle w:val="1088"/>
              <w:jc w:val="left"/>
              <w:spacing w:line="360" w:lineRule="auto"/>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lang w:val="en-US" w:eastAsia="zh-CN"/>
              </w:rPr>
              <w:t xml:space="preserve">4</w:t>
            </w:r>
            <w:r>
              <w:rPr>
                <w:rFonts w:hint="eastAsia" w:ascii="宋体" w:hAnsi="宋体" w:cs="宋体"/>
                <w:highlight w:val="none"/>
              </w:rPr>
              <w:t xml:space="preserve">日常服务要求</w:t>
            </w:r>
            <w:r>
              <w:rPr>
                <w:rFonts w:hint="eastAsia" w:ascii="宋体" w:hAnsi="宋体" w:cs="宋体"/>
                <w:highlight w:val="none"/>
              </w:rPr>
            </w:r>
            <w:r/>
          </w:p>
          <w:p>
            <w:pPr>
              <w:pStyle w:val="1088"/>
              <w:jc w:val="left"/>
              <w:spacing w:line="360" w:lineRule="auto"/>
              <w:widowControl/>
              <w:rPr>
                <w:rFonts w:hint="eastAsia" w:ascii="宋体" w:hAnsi="宋体" w:cs="宋体"/>
                <w:highlight w:val="none"/>
              </w:rPr>
            </w:pPr>
            <w:r>
              <w:rPr>
                <w:rFonts w:hint="eastAsia" w:ascii="宋体" w:hAnsi="宋体" w:cs="宋体"/>
                <w:highlight w:val="none"/>
              </w:rPr>
              <w:t xml:space="preserve">在接到采购方考试前或考试后服务需求后，供应商服务团队应在30分钟内做出响应，通过电话、远程协助等方式初步判断，并及时配合采购方人员进行服务响应和应急处理操作。对于需现场沟通的需求，供应商应在 1小时内到达现场，提出解决方案并协助采购方及时完成业务服务工作。</w:t>
            </w:r>
            <w:r>
              <w:rPr>
                <w:rFonts w:hint="eastAsia" w:ascii="宋体" w:hAnsi="宋体" w:cs="宋体"/>
                <w:highlight w:val="none"/>
              </w:rPr>
            </w:r>
            <w:r/>
          </w:p>
        </w:tc>
        <w:tc>
          <w:tcPr>
            <w:tcW w:w="679" w:type="dxa"/>
            <w:vAlign w:val="center"/>
            <w:textDirection w:val="lrTb"/>
            <w:noWrap w:val="false"/>
          </w:tcPr>
          <w:p>
            <w:pPr>
              <w:pStyle w:val="1088"/>
              <w:jc w:val="center"/>
              <w:spacing w:line="360" w:lineRule="auto"/>
              <w:widowControl/>
              <w:rPr>
                <w:rFonts w:ascii="Times New Roman" w:hAnsi="Times New Roman" w:cs="Times New Roman"/>
                <w:szCs w:val="21"/>
                <w:highlight w:val="none"/>
                <w:lang w:val="zh-CN"/>
              </w:rPr>
            </w:pPr>
            <w:r>
              <w:rPr>
                <w:rFonts w:ascii="Times New Roman" w:hAnsi="Times New Roman" w:cs="Times New Roman"/>
                <w:szCs w:val="21"/>
                <w:highlight w:val="none"/>
                <w:lang w:val="zh-CN"/>
              </w:rPr>
            </w:r>
            <w:r/>
          </w:p>
        </w:tc>
        <w:tc>
          <w:tcPr>
            <w:tcW w:w="1653"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numPr>
          <w:ilvl w:val="0"/>
          <w:numId w:val="0"/>
        </w:numPr>
        <w:jc w:val="center"/>
        <w:spacing w:line="360" w:lineRule="auto"/>
        <w:tabs>
          <w:tab w:val="left" w:pos="720" w:leader="none"/>
        </w:tabs>
        <w:rPr>
          <w:rFonts w:hint="eastAsia" w:ascii="宋体" w:hAnsi="宋体" w:eastAsia="宋体" w:cs="宋体"/>
          <w:color w:val="000000"/>
          <w:sz w:val="32"/>
          <w:szCs w:val="32"/>
          <w:highlight w:val="none"/>
        </w:rPr>
        <w:outlineLvl w:val="9"/>
      </w:pPr>
      <w:r/>
      <w:bookmarkStart w:id="199" w:name="_Toc2720"/>
      <w:r/>
      <w:bookmarkStart w:id="200" w:name="_Toc14741"/>
      <w:r/>
      <w:bookmarkStart w:id="201" w:name="_Toc6292"/>
      <w:r/>
      <w:bookmarkStart w:id="202" w:name="_Toc22325"/>
      <w:r/>
      <w:bookmarkStart w:id="203" w:name="_Toc11529"/>
      <w:r/>
      <w:bookmarkStart w:id="204" w:name="_Toc30928"/>
      <w:r/>
      <w:bookmarkStart w:id="205" w:name="_Toc145164733"/>
      <w:r/>
      <w:bookmarkStart w:id="206" w:name="_Toc20908"/>
      <w:r>
        <w:rPr>
          <w:rFonts w:hint="eastAsia" w:ascii="宋体" w:hAnsi="宋体" w:eastAsia="宋体" w:cs="宋体"/>
          <w:color w:val="000000"/>
          <w:sz w:val="32"/>
          <w:szCs w:val="32"/>
          <w:highlight w:val="none"/>
        </w:rPr>
      </w:r>
      <w:r/>
    </w:p>
    <w:p>
      <w:pPr>
        <w:pStyle w:val="1142"/>
        <w:numPr>
          <w:ilvl w:val="0"/>
          <w:numId w:val="0"/>
        </w:numPr>
        <w:jc w:val="center"/>
        <w:pageBreakBefore/>
        <w:spacing w:line="360" w:lineRule="auto"/>
        <w:tabs>
          <w:tab w:val="left" w:pos="72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六、拟投入项目人员一览表</w:t>
      </w:r>
      <w:bookmarkEnd w:id="199"/>
      <w:r/>
      <w:bookmarkEnd w:id="200"/>
      <w:r/>
      <w:bookmarkEnd w:id="201"/>
      <w:r/>
      <w:bookmarkEnd w:id="202"/>
      <w:r/>
      <w:bookmarkEnd w:id="203"/>
      <w:r/>
      <w:bookmarkEnd w:id="204"/>
      <w:r/>
      <w:bookmarkEnd w:id="205"/>
      <w:r/>
      <w:bookmarkEnd w:id="206"/>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1653"/>
        <w:gridCol w:w="1803"/>
        <w:gridCol w:w="1625"/>
        <w:gridCol w:w="1178"/>
        <w:gridCol w:w="2059"/>
      </w:tblGrid>
      <w:tr>
        <w:trPr>
          <w:trHeight w:val="1192"/>
        </w:trPr>
        <w:tc>
          <w:tcPr>
            <w:tcW w:w="1357" w:type="dxa"/>
            <w:vAlign w:val="center"/>
            <w:textDirection w:val="lrTb"/>
            <w:noWrap w:val="false"/>
          </w:tcPr>
          <w:p>
            <w:pPr>
              <w:pStyle w:val="1088"/>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序号</w:t>
            </w:r>
            <w:r>
              <w:rPr>
                <w:rFonts w:hint="eastAsia" w:ascii="宋体" w:hAnsi="宋体" w:eastAsia="宋体" w:cs="宋体"/>
                <w:b/>
                <w:bCs/>
                <w:color w:val="000000"/>
                <w:sz w:val="21"/>
                <w:szCs w:val="21"/>
                <w:highlight w:val="none"/>
                <w:lang w:val="zh-CN"/>
              </w:rPr>
            </w:r>
            <w:r/>
          </w:p>
        </w:tc>
        <w:tc>
          <w:tcPr>
            <w:tcW w:w="1653" w:type="dxa"/>
            <w:vAlign w:val="center"/>
            <w:textDirection w:val="lrTb"/>
            <w:noWrap w:val="false"/>
          </w:tcPr>
          <w:p>
            <w:pPr>
              <w:pStyle w:val="1088"/>
              <w:ind w:firstLine="420"/>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姓名</w:t>
            </w:r>
            <w:r>
              <w:rPr>
                <w:rFonts w:hint="eastAsia" w:ascii="宋体" w:hAnsi="宋体" w:eastAsia="宋体" w:cs="宋体"/>
                <w:b/>
                <w:bCs/>
                <w:color w:val="000000"/>
                <w:sz w:val="21"/>
                <w:szCs w:val="21"/>
                <w:highlight w:val="none"/>
                <w:lang w:val="zh-CN"/>
              </w:rPr>
            </w:r>
            <w:r/>
          </w:p>
        </w:tc>
        <w:tc>
          <w:tcPr>
            <w:tcW w:w="1803" w:type="dxa"/>
            <w:vAlign w:val="center"/>
            <w:textDirection w:val="lrTb"/>
            <w:noWrap w:val="false"/>
          </w:tcPr>
          <w:p>
            <w:pPr>
              <w:pStyle w:val="1088"/>
              <w:ind w:firstLine="420"/>
              <w:jc w:val="cente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性别</w:t>
            </w:r>
            <w:r>
              <w:rPr>
                <w:rFonts w:hint="eastAsia" w:ascii="宋体" w:hAnsi="宋体" w:eastAsia="宋体" w:cs="宋体"/>
                <w:b/>
                <w:bCs/>
                <w:color w:val="000000"/>
                <w:sz w:val="21"/>
                <w:szCs w:val="21"/>
                <w:highlight w:val="none"/>
                <w:lang w:val="en-US" w:eastAsia="zh-CN"/>
              </w:rPr>
            </w:r>
            <w:r/>
          </w:p>
        </w:tc>
        <w:tc>
          <w:tcPr>
            <w:tcW w:w="1625" w:type="dxa"/>
            <w:vAlign w:val="center"/>
            <w:textDirection w:val="lrTb"/>
            <w:noWrap w:val="false"/>
          </w:tcPr>
          <w:p>
            <w:pPr>
              <w:pStyle w:val="1088"/>
              <w:jc w:val="center"/>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身份证号码</w:t>
            </w:r>
            <w:r>
              <w:rPr>
                <w:rFonts w:hint="eastAsia" w:ascii="宋体" w:hAnsi="宋体" w:eastAsia="宋体" w:cs="宋体"/>
                <w:b/>
                <w:bCs/>
                <w:color w:val="000000"/>
                <w:sz w:val="21"/>
                <w:szCs w:val="21"/>
                <w:highlight w:val="none"/>
                <w:lang w:val="zh-CN"/>
              </w:rPr>
            </w:r>
            <w:r/>
          </w:p>
        </w:tc>
        <w:tc>
          <w:tcPr>
            <w:tcW w:w="1178" w:type="dxa"/>
            <w:vAlign w:val="center"/>
            <w:textDirection w:val="lrTb"/>
            <w:noWrap w:val="false"/>
          </w:tcPr>
          <w:p>
            <w:pPr>
              <w:pStyle w:val="1088"/>
              <w:jc w:val="both"/>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手机号</w:t>
            </w:r>
            <w:r>
              <w:rPr>
                <w:rFonts w:hint="eastAsia" w:ascii="宋体" w:hAnsi="宋体" w:eastAsia="宋体" w:cs="宋体"/>
                <w:b/>
                <w:bCs/>
                <w:color w:val="000000"/>
                <w:sz w:val="21"/>
                <w:szCs w:val="21"/>
                <w:highlight w:val="none"/>
                <w:lang w:val="zh-CN"/>
              </w:rPr>
            </w:r>
            <w:r/>
          </w:p>
        </w:tc>
        <w:tc>
          <w:tcPr>
            <w:tcW w:w="2059" w:type="dxa"/>
            <w:vAlign w:val="center"/>
            <w:textDirection w:val="lrTb"/>
            <w:noWrap w:val="false"/>
          </w:tcPr>
          <w:p>
            <w:pPr>
              <w:pStyle w:val="1088"/>
              <w:jc w:val="cente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岗位</w:t>
            </w:r>
            <w:r>
              <w:rPr>
                <w:rFonts w:hint="eastAsia" w:ascii="宋体" w:hAnsi="宋体" w:eastAsia="宋体" w:cs="宋体"/>
                <w:b/>
                <w:bCs/>
                <w:color w:val="000000"/>
                <w:sz w:val="21"/>
                <w:szCs w:val="21"/>
                <w:highlight w:val="none"/>
                <w:lang w:val="en-US" w:eastAsia="zh-CN"/>
              </w:rPr>
            </w:r>
            <w:r/>
          </w:p>
        </w:tc>
      </w:tr>
      <w:tr>
        <w:trPr>
          <w:cantSplit/>
          <w:trHeight w:val="610"/>
        </w:trPr>
        <w:tc>
          <w:tcPr>
            <w:tcW w:w="1357" w:type="dxa"/>
            <w:vAlign w:val="center"/>
            <w:textDirection w:val="lrTb"/>
            <w:noWrap w:val="false"/>
          </w:tcPr>
          <w:p>
            <w:pPr>
              <w:pStyle w:val="1088"/>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65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088"/>
              <w:spacing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cantSplit/>
          <w:trHeight w:val="610"/>
        </w:trPr>
        <w:tc>
          <w:tcPr>
            <w:tcW w:w="1357" w:type="dxa"/>
            <w:vAlign w:val="center"/>
            <w:textDirection w:val="lrTb"/>
            <w:noWrap w:val="false"/>
          </w:tcPr>
          <w:p>
            <w:pPr>
              <w:pStyle w:val="1088"/>
              <w:jc w:val="center"/>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5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088"/>
              <w:spacing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cantSplit/>
          <w:trHeight w:val="610"/>
        </w:trPr>
        <w:tc>
          <w:tcPr>
            <w:tcW w:w="1357" w:type="dxa"/>
            <w:vAlign w:val="center"/>
            <w:textDirection w:val="lrTb"/>
            <w:noWrap w:val="false"/>
          </w:tcPr>
          <w:p>
            <w:pPr>
              <w:pStyle w:val="1088"/>
              <w:jc w:val="center"/>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5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088"/>
              <w:spacing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cantSplit/>
          <w:trHeight w:val="610"/>
        </w:trPr>
        <w:tc>
          <w:tcPr>
            <w:tcW w:w="1357" w:type="dxa"/>
            <w:vAlign w:val="center"/>
            <w:textDirection w:val="lrTb"/>
            <w:noWrap w:val="false"/>
          </w:tcPr>
          <w:p>
            <w:pPr>
              <w:pStyle w:val="1088"/>
              <w:jc w:val="center"/>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5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088"/>
              <w:spacing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cantSplit/>
          <w:trHeight w:val="610"/>
        </w:trPr>
        <w:tc>
          <w:tcPr>
            <w:tcW w:w="1357" w:type="dxa"/>
            <w:vAlign w:val="center"/>
            <w:textDirection w:val="lrTb"/>
            <w:noWrap w:val="false"/>
          </w:tcPr>
          <w:p>
            <w:pPr>
              <w:pStyle w:val="1088"/>
              <w:jc w:val="center"/>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5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088"/>
              <w:spacing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cantSplit/>
          <w:trHeight w:val="610"/>
        </w:trPr>
        <w:tc>
          <w:tcPr>
            <w:tcW w:w="1357" w:type="dxa"/>
            <w:vAlign w:val="center"/>
            <w:textDirection w:val="lrTb"/>
            <w:noWrap w:val="false"/>
          </w:tcPr>
          <w:p>
            <w:pPr>
              <w:pStyle w:val="1088"/>
              <w:jc w:val="center"/>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5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803"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5"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178" w:type="dxa"/>
            <w:vAlign w:val="center"/>
            <w:textDirection w:val="lrTb"/>
            <w:noWrap w:val="false"/>
          </w:tcPr>
          <w:p>
            <w:pPr>
              <w:pStyle w:val="108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59" w:type="dxa"/>
            <w:vAlign w:val="center"/>
            <w:textDirection w:val="lrTb"/>
            <w:noWrap w:val="false"/>
          </w:tcPr>
          <w:p>
            <w:pPr>
              <w:pStyle w:val="1088"/>
              <w:spacing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bl>
    <w:p>
      <w:pPr>
        <w:pStyle w:val="1088"/>
        <w:ind w:firstLine="420"/>
        <w:jc w:val="left"/>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供应商单位全称（公章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88"/>
        <w:ind w:firstLine="420"/>
        <w:jc w:val="both"/>
        <w:spacing w:line="360" w:lineRule="auto"/>
        <w:tabs>
          <w:tab w:val="left" w:pos="14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1088"/>
        <w:ind w:firstLine="210"/>
        <w:spacing w:line="360" w:lineRule="auto"/>
        <w:widowControl/>
        <w:rPr>
          <w:rFonts w:hint="eastAsia" w:ascii="宋体" w:hAnsi="宋体" w:cs="宋体"/>
          <w:color w:val="000000"/>
          <w:sz w:val="21"/>
          <w:szCs w:val="21"/>
          <w:highlight w:val="none"/>
          <w:lang w:val="en-US" w:eastAsia="zh-CN"/>
        </w:rPr>
        <w:outlineLvl w:val="1"/>
      </w:pPr>
      <w:r>
        <w:rPr>
          <w:rFonts w:hint="eastAsia" w:ascii="宋体" w:hAnsi="宋体" w:cs="宋体"/>
          <w:color w:val="000000"/>
          <w:sz w:val="21"/>
          <w:szCs w:val="21"/>
          <w:highlight w:val="none"/>
          <w:lang w:val="en-US" w:eastAsia="zh-CN"/>
        </w:rPr>
        <w:t xml:space="preserve">注：行数不够，可自行添加。</w:t>
      </w:r>
      <w:r>
        <w:rPr>
          <w:rFonts w:hint="eastAsia" w:ascii="宋体" w:hAnsi="宋体" w:cs="宋体"/>
          <w:color w:val="000000"/>
          <w:sz w:val="21"/>
          <w:szCs w:val="21"/>
          <w:highlight w:val="none"/>
          <w:lang w:val="en-US" w:eastAsia="zh-CN"/>
        </w:rPr>
      </w:r>
      <w:r/>
    </w:p>
    <w:p>
      <w:pPr>
        <w:pStyle w:val="1088"/>
        <w:jc w:val="center"/>
        <w:spacing w:line="360" w:lineRule="auto"/>
        <w:widowControl/>
        <w:rPr>
          <w:rFonts w:hint="eastAsia" w:ascii="宋体" w:hAnsi="宋体" w:eastAsia="宋体" w:cs="宋体"/>
          <w:b/>
          <w:bCs/>
          <w:color w:val="000000"/>
          <w:spacing w:val="8"/>
          <w:sz w:val="21"/>
          <w:szCs w:val="21"/>
          <w:highlight w:val="none"/>
          <w:lang w:eastAsia="zh-CN"/>
        </w:rPr>
        <w:outlineLvl w:val="1"/>
      </w:pPr>
      <w:r>
        <w:rPr>
          <w:rFonts w:hint="eastAsia" w:ascii="宋体" w:hAnsi="宋体" w:eastAsia="宋体" w:cs="宋体"/>
          <w:b/>
          <w:bCs/>
          <w:color w:val="000000"/>
          <w:sz w:val="28"/>
          <w:szCs w:val="28"/>
          <w:highlight w:val="none"/>
        </w:rPr>
        <w:br w:type="page" w:clear="all"/>
      </w:r>
      <w:bookmarkStart w:id="207" w:name="_Toc96265019"/>
      <w:r/>
      <w:bookmarkStart w:id="208" w:name="_Toc31089"/>
      <w:r>
        <w:rPr>
          <w:rFonts w:hint="eastAsia" w:ascii="宋体" w:hAnsi="宋体" w:eastAsia="宋体" w:cs="宋体"/>
          <w:b/>
          <w:bCs/>
          <w:color w:val="000000"/>
          <w:spacing w:val="8"/>
          <w:sz w:val="21"/>
          <w:szCs w:val="21"/>
          <w:highlight w:val="none"/>
          <w:lang w:eastAsia="zh-CN"/>
        </w:rPr>
        <w:t xml:space="preserve">七、供应商类似业绩情况表</w:t>
      </w:r>
      <w:bookmarkEnd w:id="207"/>
      <w:r/>
      <w:bookmarkEnd w:id="208"/>
      <w:r>
        <w:rPr>
          <w:rFonts w:hint="eastAsia" w:ascii="宋体" w:hAnsi="宋体" w:eastAsia="宋体" w:cs="宋体"/>
          <w:b/>
          <w:bCs/>
          <w:color w:val="000000"/>
          <w:spacing w:val="8"/>
          <w:sz w:val="21"/>
          <w:szCs w:val="21"/>
          <w:highlight w:val="none"/>
          <w:lang w:eastAsia="zh-CN"/>
        </w:rPr>
      </w:r>
      <w:r/>
    </w:p>
    <w:p>
      <w:pPr>
        <w:pStyle w:val="1088"/>
        <w:jc w:val="center"/>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供应商类似业绩情况表</w:t>
      </w:r>
      <w:r>
        <w:rPr>
          <w:rFonts w:hint="eastAsia" w:ascii="宋体" w:hAnsi="宋体" w:eastAsia="宋体" w:cs="宋体"/>
          <w:b/>
          <w:bCs/>
          <w:color w:val="000000"/>
          <w:sz w:val="21"/>
          <w:szCs w:val="21"/>
          <w:highlight w:val="none"/>
          <w:lang w:eastAsia="zh-CN"/>
        </w:rPr>
      </w:r>
      <w:r/>
    </w:p>
    <w:p>
      <w:pPr>
        <w:pStyle w:val="1088"/>
        <w:ind w:firstLine="630"/>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项目名称：                                            项目编号：</w:t>
      </w:r>
      <w:r>
        <w:rPr>
          <w:rFonts w:hint="eastAsia" w:ascii="宋体" w:hAnsi="宋体" w:eastAsia="宋体" w:cs="宋体"/>
          <w:color w:val="000000"/>
          <w:sz w:val="21"/>
          <w:szCs w:val="21"/>
          <w:highlight w:val="none"/>
          <w:lang w:val="zh-CN"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498"/>
        <w:gridCol w:w="1800"/>
        <w:gridCol w:w="2101"/>
        <w:gridCol w:w="897"/>
      </w:tblGrid>
      <w:t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项目类型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签约及服务</w:t>
            </w:r>
            <w:r>
              <w:rPr>
                <w:rFonts w:hint="eastAsia" w:ascii="宋体" w:hAnsi="宋体" w:eastAsia="宋体" w:cs="宋体"/>
                <w:color w:val="000000"/>
                <w:sz w:val="21"/>
                <w:szCs w:val="21"/>
                <w:highlight w:val="none"/>
              </w:rPr>
            </w:r>
            <w:r/>
          </w:p>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联系人及电话</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ind w:firstLine="1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vAlign w:val="top"/>
            <w:textDirection w:val="lrTb"/>
            <w:noWrap w:val="false"/>
          </w:tcPr>
          <w:p>
            <w:pPr>
              <w:pStyle w:val="1088"/>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8"/>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供应商名称（盖章）：</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88"/>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注：按采购文件要求及评分标准的要求，提供业绩证明材料等，附后；如果行数不够，请自行增加。</w:t>
      </w:r>
      <w:r>
        <w:rPr>
          <w:rFonts w:hint="eastAsia" w:ascii="宋体" w:hAnsi="宋体" w:eastAsia="宋体" w:cs="宋体"/>
          <w:color w:val="000000"/>
          <w:sz w:val="21"/>
          <w:szCs w:val="21"/>
          <w:highlight w:val="none"/>
          <w:lang w:eastAsia="zh-CN"/>
        </w:rPr>
      </w:r>
      <w:r/>
    </w:p>
    <w:p>
      <w:pPr>
        <w:pStyle w:val="1088"/>
        <w:jc w:val="both"/>
        <w:spacing w:line="360" w:lineRule="auto"/>
        <w:tabs>
          <w:tab w:val="left" w:pos="142" w:leader="none"/>
        </w:tabs>
        <w:rPr>
          <w:rFonts w:hint="eastAsia" w:ascii="宋体" w:hAnsi="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br w:type="page" w:clear="all"/>
      </w:r>
      <w:bookmarkStart w:id="209" w:name="_Toc30804"/>
      <w:r>
        <w:rPr>
          <w:rFonts w:hint="eastAsia" w:ascii="宋体" w:hAnsi="宋体" w:eastAsia="宋体" w:cs="宋体"/>
          <w:b/>
          <w:bCs/>
          <w:color w:val="000000"/>
          <w:spacing w:val="8"/>
          <w:sz w:val="21"/>
          <w:szCs w:val="21"/>
          <w:highlight w:val="none"/>
          <w:lang w:eastAsia="zh-CN"/>
        </w:rPr>
        <w:t xml:space="preserve">八、</w:t>
      </w:r>
      <w:bookmarkEnd w:id="209"/>
      <w:r>
        <w:rPr>
          <w:rFonts w:hint="eastAsia" w:ascii="宋体" w:hAnsi="宋体" w:cs="宋体"/>
          <w:b/>
          <w:bCs/>
          <w:color w:val="000000"/>
          <w:sz w:val="21"/>
          <w:szCs w:val="21"/>
          <w:highlight w:val="none"/>
          <w:lang w:val="en-US" w:eastAsia="zh-CN" w:bidi="ar-SA"/>
        </w:rPr>
        <w:t xml:space="preserve">服务方案</w:t>
      </w:r>
      <w:bookmarkStart w:id="210" w:name="_Toc4990"/>
      <w:r/>
      <w:bookmarkStart w:id="211" w:name="_Toc5651"/>
      <w:r/>
      <w:bookmarkStart w:id="212" w:name="_Toc16586"/>
      <w:r/>
      <w:bookmarkStart w:id="213" w:name="_Toc4588"/>
      <w:r/>
      <w:bookmarkStart w:id="214" w:name="_Toc10079"/>
      <w:r/>
      <w:bookmarkStart w:id="215" w:name="_Toc25170491"/>
      <w:r/>
      <w:bookmarkStart w:id="216" w:name="_Toc1700"/>
      <w:r/>
      <w:bookmarkStart w:id="217" w:name="_Toc3708"/>
      <w:r/>
      <w:bookmarkStart w:id="218" w:name="_Toc11377"/>
      <w:r/>
      <w:bookmarkStart w:id="219" w:name="_Toc27795"/>
      <w:r/>
      <w:bookmarkStart w:id="220" w:name="_Toc145164734"/>
      <w:r>
        <w:rPr>
          <w:rFonts w:hint="eastAsia" w:ascii="宋体" w:hAnsi="宋体" w:cs="宋体"/>
          <w:b/>
          <w:bCs/>
          <w:color w:val="000000"/>
          <w:sz w:val="21"/>
          <w:szCs w:val="21"/>
          <w:highlight w:val="none"/>
          <w:lang w:val="en-US" w:eastAsia="zh-CN" w:bidi="ar-SA"/>
        </w:rPr>
      </w:r>
      <w:r/>
    </w:p>
    <w:p>
      <w:pPr>
        <w:pStyle w:val="1088"/>
        <w:ind w:firstLine="632"/>
        <w:jc w:val="both"/>
        <w:spacing w:line="360" w:lineRule="auto"/>
        <w:tabs>
          <w:tab w:val="left" w:pos="142" w:leader="none"/>
        </w:tabs>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r>
      <w:r/>
    </w:p>
    <w:p>
      <w:pPr>
        <w:pStyle w:val="1088"/>
        <w:jc w:val="both"/>
        <w:spacing w:line="360" w:lineRule="auto"/>
        <w:tabs>
          <w:tab w:val="left" w:pos="142" w:leader="none"/>
        </w:tabs>
        <w:rPr>
          <w:rFonts w:ascii="宋体" w:hAnsi="宋体" w:eastAsia="宋体" w:cs="宋体"/>
          <w:b/>
          <w:bCs/>
          <w:color w:val="000000"/>
          <w:sz w:val="21"/>
          <w:szCs w:val="21"/>
          <w:highlight w:val="none"/>
          <w:lang w:val="en-US" w:eastAsia="zh-CN" w:bidi="ar-SA"/>
        </w:rPr>
      </w:pPr>
      <w:r/>
      <w:bookmarkEnd w:id="184"/>
      <w:r/>
      <w:bookmarkEnd w:id="185"/>
      <w:r/>
      <w:bookmarkEnd w:id="210"/>
      <w:r/>
      <w:bookmarkEnd w:id="211"/>
      <w:r/>
      <w:bookmarkEnd w:id="212"/>
      <w:r/>
      <w:bookmarkEnd w:id="213"/>
      <w:r/>
      <w:bookmarkEnd w:id="214"/>
      <w:r/>
      <w:bookmarkEnd w:id="215"/>
      <w:r/>
      <w:bookmarkEnd w:id="216"/>
      <w:r/>
      <w:bookmarkEnd w:id="217"/>
      <w:r/>
      <w:bookmarkEnd w:id="218"/>
      <w:r/>
      <w:bookmarkEnd w:id="219"/>
      <w:r/>
      <w:bookmarkEnd w:id="220"/>
      <w:r/>
      <w:bookmarkStart w:id="221" w:name="_Toc10124"/>
      <w:r/>
      <w:bookmarkStart w:id="222" w:name="_Toc9521"/>
      <w:r/>
      <w:bookmarkStart w:id="223" w:name="_Toc25170492"/>
      <w:r/>
      <w:bookmarkStart w:id="224" w:name="_Toc13645"/>
      <w:r/>
      <w:bookmarkStart w:id="225" w:name="_Toc9284"/>
      <w:r/>
      <w:bookmarkStart w:id="226" w:name="_Toc11246"/>
      <w:r/>
      <w:bookmarkStart w:id="227" w:name="_Toc15181"/>
      <w:r/>
      <w:bookmarkStart w:id="228" w:name="_Toc28253"/>
      <w:r/>
      <w:bookmarkStart w:id="229" w:name="_Toc22295"/>
      <w:r/>
      <w:bookmarkStart w:id="230" w:name="_Toc9701"/>
      <w:r>
        <w:rPr>
          <w:rFonts w:hint="eastAsia" w:ascii="宋体" w:hAnsi="宋体" w:cs="宋体"/>
          <w:b/>
          <w:bCs/>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、资格证明材料</w:t>
      </w:r>
      <w:r>
        <w:rPr>
          <w:rFonts w:ascii="宋体" w:hAnsi="宋体" w:eastAsia="宋体" w:cs="宋体"/>
          <w:b/>
          <w:bCs/>
          <w:color w:val="000000"/>
          <w:sz w:val="21"/>
          <w:szCs w:val="21"/>
          <w:highlight w:val="none"/>
          <w:lang w:val="en-US" w:eastAsia="zh-CN" w:bidi="ar-SA"/>
        </w:rPr>
      </w:r>
      <w:r/>
    </w:p>
    <w:p>
      <w:pPr>
        <w:pStyle w:val="1088"/>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（一）满足《中华人民共和国政府采购法》第二十二条规定：</w:t>
      </w:r>
      <w:r>
        <w:rPr>
          <w:rFonts w:hint="eastAsia" w:ascii="宋体" w:hAnsi="宋体" w:eastAsia="宋体" w:cs="宋体"/>
          <w:b/>
          <w:bCs/>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1.具有独立承担民事责任的能力（提供法人或者其他组织的营业执照等证明文件，自然人的身份证明）；</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2.具有良好的商业信誉和健全的财务会计制度（提供2024</w:t>
      </w:r>
      <w:r>
        <w:rPr>
          <w:rFonts w:hint="eastAsia" w:ascii="宋体" w:hAnsi="宋体" w:eastAsia="宋体" w:cs="宋体"/>
          <w:color w:val="000000"/>
          <w:sz w:val="21"/>
          <w:szCs w:val="21"/>
          <w:highlight w:val="none"/>
          <w:lang w:val="en-US" w:eastAsia="zh-CN"/>
        </w:rPr>
        <w:t xml:space="preserve">或2025年度</w:t>
      </w:r>
      <w:r>
        <w:rPr>
          <w:rFonts w:hint="eastAsia" w:ascii="宋体" w:hAnsi="宋体" w:eastAsia="宋体" w:cs="宋体"/>
          <w:color w:val="000000"/>
          <w:sz w:val="21"/>
          <w:szCs w:val="21"/>
          <w:highlight w:val="none"/>
        </w:rPr>
        <w:t xml:space="preserve">的审计报告复印件加盖公章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或投标</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截止时间前半年内（</w:t>
      </w:r>
      <w:r>
        <w:rPr>
          <w:rFonts w:hint="eastAsia" w:ascii="宋体" w:hAnsi="宋体" w:cs="宋体"/>
          <w:color w:val="000000"/>
          <w:sz w:val="21"/>
          <w:szCs w:val="21"/>
          <w:highlight w:val="none"/>
          <w:lang w:eastAsia="zh-CN"/>
        </w:rPr>
        <w:t xml:space="preserve">2026年2月至2026年7月</w:t>
      </w:r>
      <w:r>
        <w:rPr>
          <w:rFonts w:hint="eastAsia" w:ascii="宋体" w:hAnsi="宋体" w:eastAsia="宋体" w:cs="宋体"/>
          <w:color w:val="000000"/>
          <w:sz w:val="21"/>
          <w:szCs w:val="21"/>
          <w:highlight w:val="none"/>
        </w:rPr>
        <w:t xml:space="preserve">）至少一个月的财务状况报告（至少包括资产负债表和利润表）复印件加盖公章，或投标</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截止时间前</w:t>
      </w:r>
      <w:r>
        <w:rPr>
          <w:rFonts w:hint="eastAsia" w:ascii="宋体" w:hAnsi="宋体" w:eastAsia="宋体" w:cs="宋体"/>
          <w:color w:val="000000"/>
          <w:sz w:val="21"/>
          <w:szCs w:val="21"/>
          <w:highlight w:val="none"/>
          <w:lang w:val="en-US" w:eastAsia="zh-CN"/>
        </w:rPr>
        <w:t xml:space="preserve">半年</w:t>
      </w:r>
      <w:r>
        <w:rPr>
          <w:rFonts w:hint="eastAsia" w:ascii="宋体" w:hAnsi="宋体" w:eastAsia="宋体" w:cs="宋体"/>
          <w:color w:val="000000"/>
          <w:sz w:val="21"/>
          <w:szCs w:val="21"/>
          <w:highlight w:val="none"/>
        </w:rPr>
        <w:t xml:space="preserve">内（</w:t>
      </w:r>
      <w:r>
        <w:rPr>
          <w:rFonts w:hint="eastAsia" w:ascii="宋体" w:hAnsi="宋体" w:cs="宋体"/>
          <w:color w:val="000000"/>
          <w:sz w:val="21"/>
          <w:szCs w:val="21"/>
          <w:highlight w:val="none"/>
          <w:lang w:eastAsia="zh-CN"/>
        </w:rPr>
        <w:t xml:space="preserve">2026年2月至2026年7月</w:t>
      </w:r>
      <w:r>
        <w:rPr>
          <w:rFonts w:hint="eastAsia" w:ascii="宋体" w:hAnsi="宋体" w:eastAsia="宋体" w:cs="宋体"/>
          <w:color w:val="000000"/>
          <w:sz w:val="21"/>
          <w:szCs w:val="21"/>
          <w:highlight w:val="none"/>
        </w:rPr>
        <w:t xml:space="preserve">）银行出具的资信证明复印件加盖公章，或财政部门认可的专业担保机构出具的投标担保函复印件加盖公章，成立不满一个月的无须提供）；</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3.具有履行合同所必需的设备和专业技术能力（根据项目需求提供履行合同所必需的设备和专业技术能力的声明）；</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4.有依法缴纳税收和社会保障资金的良好记录（提供参加本次采购活动前半年内（</w:t>
      </w:r>
      <w:r>
        <w:rPr>
          <w:rFonts w:hint="eastAsia" w:ascii="宋体" w:hAnsi="宋体" w:cs="宋体"/>
          <w:color w:val="000000"/>
          <w:sz w:val="21"/>
          <w:szCs w:val="21"/>
          <w:highlight w:val="none"/>
          <w:lang w:eastAsia="zh-CN"/>
        </w:rPr>
        <w:t xml:space="preserve">2026年2月至2026年7月</w:t>
      </w:r>
      <w:r>
        <w:rPr>
          <w:rFonts w:hint="eastAsia" w:ascii="宋体" w:hAnsi="宋体" w:eastAsia="宋体" w:cs="宋体"/>
          <w:color w:val="000000"/>
          <w:sz w:val="21"/>
          <w:szCs w:val="21"/>
          <w:highlight w:val="none"/>
        </w:rPr>
        <w:t xml:space="preserve">）至少一个月依法缴纳税收（企业代缴的个人所得税除外）和社会保障资金的相关材料（提供相关主管部门证明或银行代扣证明的复印件，根据国家相关政策免缴或迟缴的需提供相关证明材料）；</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5.参加本次采购活动前三年内，在经营活动中没有重大违法记录（提供参加本次采购活动前3年内在经营活动中没有重大违法记录的书面声明加盖供应商公章）；</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（1）单位负责人为同一人或者存在直接控股、管理关系的不同供应商，不得参加同一合同项下的采购活动。</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（2）为采购项目提供整体设计、规范编制或者项目管理、监理、检测等服务的供应商，不得再参加该采购项目的其他采购活动。</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（3）拒绝列入失信被执行人、重大税收违法失信主体、严重违法失信行为记录名单的供应商参与采购活动。采购代理机构将在响应文件提交截止时间后，通过</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信用中国</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网站等渠道查询供应商信用记录并保存。</w:t>
      </w:r>
      <w:r>
        <w:rPr>
          <w:rFonts w:hint="eastAsia" w:ascii="宋体" w:hAnsi="宋体" w:eastAsia="宋体" w:cs="宋体"/>
          <w:color w:val="000000"/>
          <w:sz w:val="21"/>
          <w:szCs w:val="21"/>
          <w:highlight w:val="none"/>
        </w:rPr>
      </w:r>
      <w:r/>
    </w:p>
    <w:p>
      <w:pPr>
        <w:pStyle w:val="1088"/>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（二）落实政府采购政策需满足的资格要求：</w:t>
      </w:r>
      <w:r>
        <w:rPr>
          <w:rFonts w:hint="eastAsia" w:ascii="宋体" w:hAnsi="宋体" w:eastAsia="宋体" w:cs="宋体"/>
          <w:color w:val="000000"/>
          <w:sz w:val="21"/>
          <w:szCs w:val="21"/>
          <w:highlight w:val="none"/>
          <w:lang w:val="en-US" w:bidi="ar"/>
        </w:rPr>
        <w:t xml:space="preserve">本项目非专门面向中小企业采购的项目。如为中小微型企业、监狱企业、残疾人福利性单位，提供的产品为国家认定的节能产品和环保产品的须按要求提供相关材</w:t>
      </w:r>
      <w:r>
        <w:rPr>
          <w:rFonts w:hint="eastAsia" w:ascii="宋体" w:hAnsi="宋体" w:eastAsia="宋体" w:cs="宋体"/>
          <w:sz w:val="21"/>
          <w:szCs w:val="21"/>
          <w:highlight w:val="none"/>
          <w:lang w:val="en-US" w:bidi="ar"/>
        </w:rPr>
        <w:t xml:space="preserve">料。</w:t>
      </w:r>
      <w:r>
        <w:rPr>
          <w:rFonts w:hint="eastAsia" w:ascii="宋体" w:hAnsi="宋体" w:eastAsia="宋体" w:cs="宋体"/>
          <w:color w:val="000000"/>
          <w:szCs w:val="21"/>
          <w:highlight w:val="none"/>
        </w:rPr>
      </w:r>
      <w:r/>
    </w:p>
    <w:p>
      <w:pPr>
        <w:pStyle w:val="1088"/>
        <w:ind w:firstLine="422"/>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三</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本项目的特定资格要求：</w:t>
      </w:r>
      <w:r>
        <w:rPr>
          <w:rFonts w:hint="eastAsia" w:ascii="宋体" w:hAnsi="宋体" w:cs="宋体"/>
          <w:b/>
          <w:bCs/>
          <w:color w:val="000000"/>
          <w:szCs w:val="21"/>
          <w:highlight w:val="none"/>
          <w:lang w:val="en-US" w:eastAsia="zh-CN"/>
        </w:rPr>
        <w:t xml:space="preserve">无。</w:t>
      </w:r>
      <w:r>
        <w:rPr>
          <w:rFonts w:hint="eastAsia" w:ascii="宋体" w:hAnsi="宋体" w:eastAsia="宋体" w:cs="宋体"/>
          <w:color w:val="000000"/>
          <w:szCs w:val="21"/>
          <w:highlight w:val="none"/>
          <w:lang w:val="en-US" w:eastAsia="zh-CN"/>
        </w:rPr>
      </w:r>
      <w:r/>
    </w:p>
    <w:p>
      <w:pPr>
        <w:pStyle w:val="1088"/>
        <w:numPr>
          <w:ilvl w:val="1"/>
          <w:numId w:val="0"/>
        </w:numPr>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1088"/>
        <w:numPr>
          <w:ilvl w:val="1"/>
          <w:numId w:val="0"/>
        </w:numPr>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 件</w:t>
      </w:r>
      <w:r>
        <w:rPr>
          <w:rFonts w:hint="eastAsia" w:ascii="宋体" w:hAnsi="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 具备履行合同所必需的设备和专业技术能力的书面声明</w:t>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b/>
          <w:bCs/>
          <w:color w:val="000000"/>
          <w:sz w:val="21"/>
          <w:szCs w:val="21"/>
          <w:highlight w:val="none"/>
        </w:rPr>
      </w:r>
      <w:r/>
    </w:p>
    <w:p>
      <w:pPr>
        <w:pStyle w:val="1088"/>
        <w:jc w:val="center"/>
        <w:spacing w:line="360" w:lineRule="auto"/>
        <w:rPr>
          <w:rFonts w:hint="eastAsia" w:ascii="宋体" w:hAnsi="宋体" w:eastAsia="宋体" w:cs="宋体"/>
          <w:color w:val="000000"/>
          <w:sz w:val="21"/>
          <w:szCs w:val="21"/>
          <w:highlight w:val="none"/>
        </w:rPr>
      </w:pPr>
      <w:r/>
      <w:bookmarkEnd w:id="230"/>
      <w:r>
        <w:rPr>
          <w:rFonts w:hint="eastAsia" w:ascii="宋体" w:hAnsi="宋体" w:eastAsia="宋体" w:cs="宋体"/>
          <w:color w:val="000000"/>
          <w:sz w:val="21"/>
          <w:szCs w:val="21"/>
          <w:highlight w:val="none"/>
          <w:lang w:eastAsia="zh-CN"/>
        </w:rPr>
        <w:t xml:space="preserve">具备履行合同所必需的设备和专业技术能力的声明</w:t>
      </w:r>
      <w:r>
        <w:rPr>
          <w:rFonts w:hint="eastAsia" w:ascii="宋体" w:hAnsi="宋体" w:eastAsia="宋体" w:cs="宋体"/>
          <w:color w:val="000000"/>
          <w:sz w:val="21"/>
          <w:szCs w:val="21"/>
          <w:highlight w:val="none"/>
        </w:rPr>
      </w:r>
      <w:r/>
    </w:p>
    <w:p>
      <w:pPr>
        <w:pStyle w:val="108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江苏省高校招生就业指导服务中心</w:t>
      </w:r>
      <w:r>
        <w:rPr>
          <w:rFonts w:hint="eastAsia" w:ascii="宋体" w:hAnsi="宋体" w:eastAsia="宋体" w:cs="宋体"/>
          <w:color w:val="000000"/>
          <w:sz w:val="21"/>
          <w:szCs w:val="21"/>
          <w:highlight w:val="none"/>
          <w:lang w:eastAsia="zh-CN"/>
        </w:rPr>
      </w:r>
      <w:r/>
    </w:p>
    <w:p>
      <w:pPr>
        <w:pStyle w:val="1088"/>
        <w:ind w:firstLine="49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1"/>
          <w:szCs w:val="21"/>
          <w:highlight w:val="none"/>
        </w:rPr>
      </w:r>
      <w:r/>
    </w:p>
    <w:p>
      <w:pPr>
        <w:pStyle w:val="108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 若有 ）</w:t>
      </w:r>
      <w:r>
        <w:rPr>
          <w:rFonts w:hint="eastAsia" w:ascii="宋体" w:hAnsi="宋体" w:eastAsia="宋体" w:cs="宋体"/>
          <w:color w:val="000000"/>
          <w:sz w:val="21"/>
          <w:szCs w:val="21"/>
          <w:highlight w:val="none"/>
        </w:rPr>
      </w:r>
      <w:r/>
    </w:p>
    <w:p>
      <w:pPr>
        <w:pStyle w:val="1088"/>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 若有 ） </w:t>
      </w:r>
      <w:r>
        <w:rPr>
          <w:rFonts w:hint="eastAsia" w:ascii="宋体" w:hAnsi="宋体" w:eastAsia="宋体" w:cs="宋体"/>
          <w:color w:val="000000"/>
          <w:sz w:val="21"/>
          <w:szCs w:val="21"/>
          <w:highlight w:val="none"/>
        </w:rPr>
      </w:r>
      <w:r/>
    </w:p>
    <w:p>
      <w:pPr>
        <w:pStyle w:val="1088"/>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供应商全称（公章）：</w:t>
      </w:r>
      <w:r>
        <w:rPr>
          <w:rFonts w:hint="eastAsia" w:ascii="宋体" w:hAnsi="宋体" w:eastAsia="宋体" w:cs="宋体"/>
          <w:color w:val="000000"/>
          <w:sz w:val="21"/>
          <w:szCs w:val="21"/>
          <w:highlight w:val="none"/>
        </w:rPr>
      </w:r>
      <w:r/>
    </w:p>
    <w:p>
      <w:pPr>
        <w:pStyle w:val="1088"/>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 年 月 日</w:t>
      </w:r>
      <w:r>
        <w:rPr>
          <w:rFonts w:hint="eastAsia" w:ascii="宋体" w:hAnsi="宋体" w:eastAsia="宋体" w:cs="宋体"/>
          <w:color w:val="000000"/>
          <w:sz w:val="21"/>
          <w:szCs w:val="21"/>
          <w:highlight w:val="none"/>
        </w:rPr>
      </w:r>
      <w:r/>
    </w:p>
    <w:p>
      <w:pPr>
        <w:pStyle w:val="11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8"/>
        <w:numPr>
          <w:ilvl w:val="1"/>
          <w:numId w:val="0"/>
        </w:numPr>
        <w:jc w:val="both"/>
        <w:spacing w:line="360" w:lineRule="auto"/>
        <w:rPr>
          <w:rFonts w:hint="eastAsia" w:ascii="宋体" w:hAnsi="宋体" w:eastAsia="宋体" w:cs="宋体"/>
          <w:b/>
          <w:bCs/>
          <w:color w:val="000000"/>
          <w:sz w:val="21"/>
          <w:szCs w:val="21"/>
          <w:highlight w:val="none"/>
        </w:rPr>
      </w:pPr>
      <w:r/>
      <w:bookmarkStart w:id="231" w:name="_Toc190"/>
      <w:r/>
      <w:bookmarkStart w:id="232" w:name="_Toc18188"/>
      <w:r/>
      <w:bookmarkStart w:id="233" w:name="_Toc15808"/>
      <w:r/>
      <w:bookmarkStart w:id="234" w:name="_Toc8367"/>
      <w:r/>
      <w:bookmarkStart w:id="235" w:name="_Toc10944"/>
      <w:r/>
      <w:bookmarkStart w:id="236" w:name="_Toc22207"/>
      <w:r/>
      <w:bookmarkStart w:id="237" w:name="_Toc25170493"/>
      <w:r/>
      <w:bookmarkStart w:id="238" w:name="_Toc8679"/>
      <w:r/>
      <w:bookmarkStart w:id="239" w:name="_Toc30482"/>
      <w:r/>
      <w:bookmarkStart w:id="240" w:name="_Toc27202"/>
      <w:r/>
      <w:bookmarkStart w:id="241" w:name="_Toc3522"/>
      <w:r/>
      <w:bookmarkStart w:id="242" w:name="_Toc26453"/>
      <w:r>
        <w:rPr>
          <w:rFonts w:hint="eastAsia" w:ascii="宋体" w:hAnsi="宋体" w:eastAsia="宋体" w:cs="宋体"/>
          <w:b/>
          <w:bCs/>
          <w:color w:val="000000"/>
          <w:sz w:val="21"/>
          <w:szCs w:val="21"/>
          <w:highlight w:val="none"/>
        </w:rPr>
        <w:t xml:space="preserve">附 件</w:t>
      </w:r>
      <w:bookmarkEnd w:id="231"/>
      <w:r/>
      <w:bookmarkEnd w:id="232"/>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：三年内无重大违纪声明</w:t>
      </w:r>
      <w:bookmarkEnd w:id="233"/>
      <w:r/>
      <w:bookmarkEnd w:id="234"/>
      <w:r/>
      <w:bookmarkEnd w:id="235"/>
      <w:r/>
      <w:bookmarkEnd w:id="236"/>
      <w:r/>
      <w:bookmarkEnd w:id="237"/>
      <w:r/>
      <w:bookmarkEnd w:id="238"/>
      <w:r/>
      <w:bookmarkEnd w:id="239"/>
      <w:r/>
      <w:bookmarkEnd w:id="240"/>
      <w:r/>
      <w:bookmarkEnd w:id="241"/>
      <w:r/>
      <w:bookmarkEnd w:id="242"/>
      <w:r>
        <w:rPr>
          <w:rFonts w:hint="eastAsia" w:ascii="宋体" w:hAnsi="宋体" w:eastAsia="宋体" w:cs="宋体"/>
          <w:b/>
          <w:bCs/>
          <w:color w:val="000000"/>
          <w:sz w:val="21"/>
          <w:szCs w:val="21"/>
          <w:highlight w:val="none"/>
        </w:rPr>
      </w:r>
      <w:r/>
    </w:p>
    <w:p>
      <w:pPr>
        <w:pStyle w:val="1088"/>
        <w:jc w:val="center"/>
        <w:spacing w:line="24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无重大违法记录声明</w:t>
      </w:r>
      <w:r>
        <w:rPr>
          <w:rFonts w:ascii="宋体" w:hAnsi="宋体" w:cs="宋体"/>
          <w:color w:val="000000"/>
          <w:sz w:val="21"/>
          <w:szCs w:val="21"/>
          <w:highlight w:val="none"/>
        </w:rPr>
      </w:r>
      <w:r/>
    </w:p>
    <w:p>
      <w:pPr>
        <w:pStyle w:val="108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江苏省高校招生就业指导服务中心</w:t>
      </w:r>
      <w:r>
        <w:rPr>
          <w:rFonts w:hint="eastAsia" w:ascii="宋体" w:hAnsi="宋体" w:eastAsia="宋体" w:cs="宋体"/>
          <w:color w:val="000000"/>
          <w:sz w:val="21"/>
          <w:szCs w:val="21"/>
          <w:highlight w:val="none"/>
          <w:lang w:eastAsia="zh-CN"/>
        </w:rPr>
      </w:r>
      <w:r/>
    </w:p>
    <w:p>
      <w:pPr>
        <w:pStyle w:val="1088"/>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我单位（供应商名称）宣布声明和承诺如下：</w:t>
      </w:r>
      <w:r>
        <w:rPr>
          <w:rFonts w:ascii="宋体" w:hAnsi="宋体" w:cs="宋体"/>
          <w:color w:val="000000"/>
          <w:szCs w:val="21"/>
          <w:highlight w:val="none"/>
        </w:rPr>
      </w:r>
      <w:r/>
    </w:p>
    <w:p>
      <w:pPr>
        <w:pStyle w:val="1088"/>
        <w:ind w:firstLine="310"/>
        <w:spacing w:line="360" w:lineRule="auto"/>
        <w:shd w:val="clear" w:color="auto" w:fill="ffffff"/>
        <w:widowControl/>
        <w:rPr>
          <w:rFonts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我单位参加本次采购活动前3年内在经营活动中</w:t>
      </w:r>
      <w:r>
        <w:rPr>
          <w:rFonts w:hint="eastAsia" w:ascii="宋体" w:hAnsi="宋体" w:cs="宋体"/>
          <w:color w:val="000000"/>
          <w:highlight w:val="none"/>
        </w:rPr>
        <w:t xml:space="preserve">（</w:t>
      </w:r>
      <w:r>
        <w:rPr>
          <w:rFonts w:hint="eastAsia" w:ascii="宋体" w:hAnsi="宋体" w:cs="宋体"/>
          <w:b/>
          <w:i/>
          <w:color w:val="000000"/>
          <w:highlight w:val="none"/>
          <w:u w:val="single"/>
        </w:rPr>
        <w:t xml:space="preserve">在下划线上如实填写：有或没有</w:t>
      </w:r>
      <w:r>
        <w:rPr>
          <w:rFonts w:hint="eastAsia" w:ascii="宋体" w:hAnsi="宋体" w:cs="宋体"/>
          <w:color w:val="000000"/>
          <w:highlight w:val="none"/>
        </w:rPr>
        <w:t xml:space="preserve">）</w:t>
      </w:r>
      <w:r>
        <w:rPr>
          <w:rFonts w:hint="eastAsia" w:ascii="宋体" w:hAnsi="宋体" w:cs="宋体"/>
          <w:b/>
          <w:color w:val="000000"/>
          <w:highlight w:val="none"/>
        </w:rPr>
        <w:t xml:space="preserve">重大违法记录</w:t>
      </w:r>
      <w:r>
        <w:rPr>
          <w:rFonts w:hint="eastAsia" w:ascii="宋体" w:hAnsi="宋体" w:cs="宋体"/>
          <w:b/>
          <w:color w:val="000000"/>
          <w:szCs w:val="21"/>
          <w:highlight w:val="none"/>
        </w:rPr>
        <w:t xml:space="preserve">，且不是失信被执行人、重大税收违法案件当事人名单、政府采购严重违法失信行为记录名单的供应商。</w:t>
      </w:r>
      <w:r>
        <w:rPr>
          <w:rFonts w:ascii="宋体" w:hAnsi="宋体" w:cs="宋体"/>
          <w:b/>
          <w:color w:val="000000"/>
          <w:szCs w:val="21"/>
          <w:highlight w:val="none"/>
        </w:rPr>
      </w:r>
      <w:r/>
    </w:p>
    <w:p>
      <w:pPr>
        <w:pStyle w:val="1088"/>
        <w:ind w:firstLine="315"/>
        <w:spacing w:line="360" w:lineRule="auto"/>
        <w:rPr>
          <w:rFonts w:ascii="宋体" w:hAnsi="宋体" w:cs="宋体"/>
          <w:color w:val="000000"/>
          <w:highlight w:val="none"/>
        </w:rPr>
      </w:pPr>
      <w:r>
        <w:rPr>
          <w:rFonts w:hint="eastAsia" w:ascii="宋体" w:hAnsi="宋体"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color w:val="000000"/>
          <w:highlight w:val="none"/>
        </w:rPr>
      </w:r>
      <w:r/>
    </w:p>
    <w:p>
      <w:pPr>
        <w:pStyle w:val="1088"/>
        <w:jc w:val="right"/>
        <w:spacing w:line="360" w:lineRule="auto"/>
        <w:rPr>
          <w:rFonts w:ascii="宋体" w:hAnsi="宋体" w:cs="宋体"/>
          <w:color w:val="000000"/>
          <w:highlight w:val="none"/>
        </w:rPr>
      </w:pPr>
      <w:r>
        <w:rPr>
          <w:rFonts w:ascii="宋体" w:hAnsi="宋体" w:cs="宋体"/>
          <w:color w:val="000000"/>
          <w:highlight w:val="none"/>
        </w:rPr>
      </w:r>
      <w:r/>
    </w:p>
    <w:p>
      <w:pPr>
        <w:pStyle w:val="1088"/>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供应商全称（公章）：</w:t>
      </w:r>
      <w:r>
        <w:rPr>
          <w:rFonts w:hint="eastAsia" w:ascii="宋体" w:hAnsi="宋体" w:eastAsia="宋体" w:cs="宋体"/>
          <w:color w:val="000000"/>
          <w:sz w:val="21"/>
          <w:szCs w:val="21"/>
          <w:highlight w:val="none"/>
        </w:rPr>
      </w:r>
      <w:r/>
    </w:p>
    <w:p>
      <w:pPr>
        <w:pStyle w:val="1088"/>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 年 月 日</w:t>
      </w:r>
      <w:r>
        <w:rPr>
          <w:rFonts w:hint="eastAsia" w:ascii="宋体" w:hAnsi="宋体" w:eastAsia="宋体" w:cs="宋体"/>
          <w:color w:val="000000"/>
          <w:sz w:val="21"/>
          <w:szCs w:val="21"/>
          <w:highlight w:val="none"/>
        </w:rPr>
      </w:r>
      <w:r/>
    </w:p>
    <w:p>
      <w:pPr>
        <w:pStyle w:val="1088"/>
        <w:jc w:val="both"/>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4"/>
          <w:szCs w:val="24"/>
          <w:highlight w:val="none"/>
        </w:rPr>
        <w:br w:type="page" w:clear="all"/>
      </w:r>
      <w:bookmarkStart w:id="243" w:name="_Toc26218"/>
      <w:r/>
      <w:bookmarkStart w:id="244" w:name="_Toc11098"/>
      <w:r/>
      <w:bookmarkStart w:id="245" w:name="_Toc2697"/>
      <w:r/>
      <w:bookmarkStart w:id="246" w:name="_Toc14712"/>
      <w:r/>
      <w:bookmarkStart w:id="247" w:name="_Toc8074"/>
      <w:r/>
      <w:bookmarkStart w:id="248" w:name="_Toc4338"/>
      <w:r/>
      <w:bookmarkStart w:id="249" w:name="_Toc28142"/>
      <w:r/>
      <w:bookmarkStart w:id="250" w:name="_Toc25170494"/>
      <w:r/>
      <w:bookmarkStart w:id="251" w:name="_Toc16486"/>
      <w:r>
        <w:rPr>
          <w:rFonts w:hint="eastAsia" w:ascii="宋体" w:hAnsi="宋体" w:eastAsia="宋体" w:cs="宋体"/>
          <w:b/>
          <w:bCs/>
          <w:color w:val="000000"/>
          <w:sz w:val="21"/>
          <w:szCs w:val="21"/>
          <w:highlight w:val="none"/>
        </w:rPr>
        <w:t xml:space="preserve">附 件</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bookmarkEnd w:id="243"/>
      <w:r/>
      <w:bookmarkEnd w:id="244"/>
      <w:r/>
      <w:bookmarkEnd w:id="245"/>
      <w:r/>
      <w:bookmarkEnd w:id="246"/>
      <w:r/>
      <w:bookmarkEnd w:id="247"/>
      <w:r/>
      <w:bookmarkEnd w:id="248"/>
      <w:r/>
      <w:bookmarkEnd w:id="249"/>
      <w:r/>
      <w:bookmarkEnd w:id="250"/>
      <w:r/>
      <w:bookmarkEnd w:id="251"/>
      <w:r>
        <w:rPr>
          <w:rFonts w:hint="eastAsia" w:ascii="宋体" w:hAnsi="宋体" w:cs="宋体"/>
          <w:b/>
          <w:bCs/>
          <w:color w:val="000000"/>
          <w:sz w:val="21"/>
          <w:szCs w:val="21"/>
          <w:highlight w:val="none"/>
          <w:lang w:val="en-US" w:eastAsia="zh-CN"/>
        </w:rPr>
        <w:t xml:space="preserve">其他</w:t>
      </w:r>
      <w:r>
        <w:rPr>
          <w:rFonts w:hint="eastAsia" w:ascii="宋体" w:hAnsi="宋体" w:eastAsia="宋体" w:cs="宋体"/>
          <w:b/>
          <w:bCs/>
          <w:color w:val="000000"/>
          <w:sz w:val="21"/>
          <w:szCs w:val="21"/>
          <w:highlight w:val="none"/>
          <w:lang w:val="en-US" w:eastAsia="zh-CN"/>
        </w:rPr>
      </w:r>
      <w:r/>
    </w:p>
    <w:p>
      <w:pPr>
        <w:pStyle w:val="1088"/>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bookmarkStart w:id="253" w:name="_Toc11427"/>
      <w:r/>
      <w:bookmarkStart w:id="254" w:name="_Toc27056"/>
      <w:r/>
      <w:bookmarkStart w:id="255" w:name="_Toc2531"/>
      <w:r/>
      <w:bookmarkStart w:id="256" w:name="_Toc6655"/>
      <w:r/>
      <w:bookmarkStart w:id="257" w:name="_Toc11876"/>
      <w:r/>
      <w:bookmarkStart w:id="258" w:name="_Toc13641"/>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color w:val="000000"/>
          <w:sz w:val="21"/>
          <w:szCs w:val="21"/>
          <w:highlight w:val="none"/>
          <w:lang w:eastAsia="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lang w:val="zh-CN"/>
        </w:rPr>
        <w:t xml:space="preserve">（单位名称）</w:t>
      </w:r>
      <w:r>
        <w:rPr>
          <w:rFonts w:hint="eastAsia" w:ascii="宋体" w:hAnsi="宋体" w:eastAsia="宋体" w:cs="宋体"/>
          <w:color w:val="000000"/>
          <w:sz w:val="21"/>
          <w:szCs w:val="21"/>
          <w:highlight w:val="none"/>
          <w:lang w:val="zh-CN"/>
        </w:rPr>
        <w:t xml:space="preserve">的</w:t>
      </w:r>
      <w:r>
        <w:rPr>
          <w:rFonts w:hint="eastAsia" w:ascii="宋体" w:hAnsi="宋体" w:eastAsia="宋体" w:cs="宋体"/>
          <w:color w:val="000000"/>
          <w:sz w:val="21"/>
          <w:szCs w:val="21"/>
          <w:highlight w:val="none"/>
          <w:u w:val="single"/>
          <w:lang w:val="zh-CN"/>
        </w:rPr>
        <w:t xml:space="preserve">（项目名称）</w:t>
      </w:r>
      <w:r>
        <w:rPr>
          <w:rFonts w:hint="eastAsia" w:ascii="宋体" w:hAnsi="宋体" w:eastAsia="宋体" w:cs="宋体"/>
          <w:color w:val="000000"/>
          <w:sz w:val="21"/>
          <w:szCs w:val="21"/>
          <w:highlight w:val="none"/>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u w:val="single"/>
          <w:lang w:val="zh-CN"/>
        </w:rPr>
        <w:t xml:space="preserve">（标的名称），</w:t>
      </w:r>
      <w:r>
        <w:rPr>
          <w:rFonts w:hint="eastAsia" w:ascii="宋体" w:hAnsi="宋体" w:eastAsia="宋体" w:cs="宋体"/>
          <w:color w:val="000000"/>
          <w:sz w:val="21"/>
          <w:szCs w:val="21"/>
          <w:highlight w:val="none"/>
          <w:lang w:val="zh-CN"/>
        </w:rPr>
        <w:t xml:space="preserve">属于</w:t>
      </w:r>
      <w:r>
        <w:rPr>
          <w:rFonts w:hint="eastAsia" w:ascii="宋体" w:hAnsi="宋体" w:cs="宋体"/>
          <w:color w:val="000000"/>
          <w:sz w:val="21"/>
          <w:szCs w:val="21"/>
          <w:highlight w:val="none"/>
          <w:u w:val="single"/>
          <w:lang w:val="zh-CN"/>
        </w:rPr>
        <w:t xml:space="preserve">软件和信息技术服务业</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lang w:val="zh-CN"/>
        </w:rPr>
        <w:t xml:space="preserve"> 承接企业为</w:t>
      </w:r>
      <w:r>
        <w:rPr>
          <w:rFonts w:hint="eastAsia" w:ascii="宋体" w:hAnsi="宋体" w:eastAsia="宋体" w:cs="宋体"/>
          <w:color w:val="000000"/>
          <w:sz w:val="21"/>
          <w:szCs w:val="21"/>
          <w:highlight w:val="none"/>
          <w:u w:val="single"/>
          <w:lang w:val="zh-CN"/>
        </w:rPr>
        <w:t xml:space="preserve">（企业名称），</w:t>
      </w:r>
      <w:r>
        <w:rPr>
          <w:rFonts w:hint="eastAsia" w:ascii="宋体" w:hAnsi="宋体" w:eastAsia="宋体" w:cs="宋体"/>
          <w:color w:val="000000"/>
          <w:sz w:val="21"/>
          <w:szCs w:val="21"/>
          <w:highlight w:val="none"/>
          <w:lang w:val="zh-CN"/>
        </w:rPr>
        <w:t xml:space="preserve">从业人员</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ab/>
      </w:r>
      <w:r>
        <w:rPr>
          <w:rFonts w:hint="eastAsia" w:ascii="宋体" w:hAnsi="宋体" w:eastAsia="宋体" w:cs="宋体"/>
          <w:color w:val="000000"/>
          <w:sz w:val="21"/>
          <w:szCs w:val="21"/>
          <w:highlight w:val="none"/>
          <w:lang w:val="zh-CN"/>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万元，属于</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（中型企业、小型企业、微型企业），</w:t>
      </w:r>
      <w:r>
        <w:rPr>
          <w:rFonts w:hint="eastAsia" w:ascii="宋体" w:hAnsi="宋体" w:eastAsia="宋体" w:cs="宋体"/>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u w:val="single"/>
          <w:lang w:val="zh-CN"/>
        </w:rPr>
        <w:t xml:space="preserve">（标的名称），</w:t>
      </w:r>
      <w:r>
        <w:rPr>
          <w:rFonts w:hint="eastAsia" w:ascii="宋体" w:hAnsi="宋体" w:eastAsia="宋体" w:cs="宋体"/>
          <w:color w:val="000000"/>
          <w:sz w:val="21"/>
          <w:szCs w:val="21"/>
          <w:highlight w:val="none"/>
          <w:lang w:val="zh-CN"/>
        </w:rPr>
        <w:t xml:space="preserve">属于</w:t>
      </w:r>
      <w:r>
        <w:rPr>
          <w:rFonts w:hint="eastAsia" w:ascii="宋体" w:hAnsi="宋体" w:cs="宋体"/>
          <w:color w:val="000000"/>
          <w:sz w:val="21"/>
          <w:szCs w:val="21"/>
          <w:highlight w:val="none"/>
          <w:u w:val="single"/>
          <w:lang w:val="zh-CN"/>
        </w:rPr>
        <w:t xml:space="preserve">软件和信息技术服务业</w:t>
      </w:r>
      <w:r>
        <w:rPr>
          <w:rFonts w:hint="eastAsia" w:ascii="宋体" w:hAnsi="宋体" w:eastAsia="宋体" w:cs="宋体"/>
          <w:color w:val="000000"/>
          <w:sz w:val="21"/>
          <w:szCs w:val="21"/>
          <w:highlight w:val="none"/>
          <w:lang w:val="zh-CN"/>
        </w:rPr>
        <w:t xml:space="preserve">， 承接企业为</w:t>
      </w:r>
      <w:r>
        <w:rPr>
          <w:rFonts w:hint="eastAsia" w:ascii="宋体" w:hAnsi="宋体" w:eastAsia="宋体" w:cs="宋体"/>
          <w:color w:val="000000"/>
          <w:sz w:val="21"/>
          <w:szCs w:val="21"/>
          <w:highlight w:val="none"/>
          <w:u w:val="single"/>
          <w:lang w:val="zh-CN"/>
        </w:rPr>
        <w:t xml:space="preserve">（企业名称），</w:t>
      </w:r>
      <w:r>
        <w:rPr>
          <w:rFonts w:hint="eastAsia" w:ascii="宋体" w:hAnsi="宋体" w:eastAsia="宋体" w:cs="宋体"/>
          <w:color w:val="000000"/>
          <w:sz w:val="21"/>
          <w:szCs w:val="21"/>
          <w:highlight w:val="none"/>
          <w:lang w:val="zh-CN"/>
        </w:rPr>
        <w:t xml:space="preserve">从业人员</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zh-CN"/>
        </w:rPr>
        <w:tab/>
      </w:r>
      <w:r>
        <w:rPr>
          <w:rFonts w:hint="eastAsia" w:ascii="宋体" w:hAnsi="宋体" w:eastAsia="宋体" w:cs="宋体"/>
          <w:color w:val="000000"/>
          <w:sz w:val="21"/>
          <w:szCs w:val="21"/>
          <w:highlight w:val="none"/>
          <w:lang w:val="zh-CN"/>
        </w:rPr>
        <w:t xml:space="preserve">人，营业 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万元，属于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（中型企业、小型企业、微型企业），</w:t>
      </w:r>
      <w:r>
        <w:rPr>
          <w:rFonts w:hint="eastAsia" w:ascii="宋体" w:hAnsi="宋体" w:eastAsia="宋体" w:cs="宋体"/>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ab/>
      </w:r>
      <w:r>
        <w:rPr>
          <w:rFonts w:hint="eastAsia" w:ascii="宋体" w:hAnsi="宋体" w:eastAsia="宋体" w:cs="宋体"/>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lang w:val="zh-CN"/>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本企业对上述声明内容的真实性负责。如有虚假，将依 法承担相应责任。</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8"/>
        <w:ind w:firstLine="420"/>
        <w:jc w:val="righ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供应商全称（公章）：</w:t>
      </w:r>
      <w:r>
        <w:rPr>
          <w:rFonts w:hint="eastAsia" w:ascii="宋体" w:hAnsi="宋体" w:eastAsia="宋体" w:cs="宋体"/>
          <w:color w:val="000000"/>
          <w:sz w:val="21"/>
          <w:szCs w:val="21"/>
          <w:highlight w:val="none"/>
        </w:rPr>
      </w:r>
      <w:r/>
    </w:p>
    <w:p>
      <w:pPr>
        <w:pStyle w:val="1088"/>
        <w:ind w:firstLine="420"/>
        <w:jc w:val="righ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1、供应商如不提供此声明函，将不被视为中小企业。</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供应商为小微企业的，此声明函将随</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结果同时公告，接受社会监督。</w:t>
      </w:r>
      <w:r>
        <w:rPr>
          <w:rFonts w:hint="eastAsia" w:ascii="宋体" w:hAnsi="宋体" w:eastAsia="宋体" w:cs="宋体"/>
          <w:color w:val="000000"/>
          <w:sz w:val="21"/>
          <w:szCs w:val="21"/>
          <w:highlight w:val="none"/>
        </w:rPr>
      </w:r>
      <w:r/>
    </w:p>
    <w:p>
      <w:pPr>
        <w:pStyle w:val="1088"/>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微型</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小型</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企业的划分具体以《政府采购促进中小企业发展管理办法》（财库</w:t>
      </w:r>
      <w:r>
        <w:rPr>
          <w:rFonts w:hint="eastAsia" w:ascii="宋体" w:hAnsi="宋体" w:eastAsia="宋体" w:cs="宋体"/>
          <w:color w:val="000000"/>
          <w:sz w:val="21"/>
          <w:szCs w:val="21"/>
          <w:highlight w:val="none"/>
          <w:lang w:eastAsia="zh-CN"/>
        </w:rPr>
        <w:t xml:space="preserve">〔2020〕46号</w:t>
      </w:r>
      <w:r>
        <w:rPr>
          <w:rFonts w:hint="eastAsia" w:ascii="宋体" w:hAnsi="宋体" w:eastAsia="宋体" w:cs="宋体"/>
          <w:color w:val="000000"/>
          <w:sz w:val="21"/>
          <w:szCs w:val="21"/>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color w:val="000000"/>
          <w:sz w:val="21"/>
          <w:szCs w:val="21"/>
          <w:highlight w:val="none"/>
          <w:lang w:eastAsia="zh-CN"/>
        </w:rPr>
        <w:t xml:space="preserve">〔2011〕300号</w:t>
      </w:r>
      <w:r>
        <w:rPr>
          <w:rFonts w:hint="eastAsia" w:ascii="宋体" w:hAnsi="宋体" w:eastAsia="宋体" w:cs="宋体"/>
          <w:color w:val="000000"/>
          <w:sz w:val="21"/>
          <w:szCs w:val="21"/>
          <w:highlight w:val="none"/>
        </w:rPr>
        <w:t xml:space="preserve">）的规定为准。</w:t>
      </w:r>
      <w:r>
        <w:rPr>
          <w:rFonts w:hint="eastAsia" w:ascii="宋体" w:hAnsi="宋体" w:eastAsia="宋体" w:cs="宋体"/>
          <w:color w:val="000000"/>
          <w:sz w:val="21"/>
          <w:szCs w:val="21"/>
          <w:highlight w:val="none"/>
        </w:rPr>
      </w:r>
      <w:r/>
    </w:p>
    <w:p>
      <w:pPr>
        <w:pStyle w:val="1088"/>
        <w:numPr>
          <w:ilvl w:val="1"/>
          <w:numId w:val="0"/>
        </w:numPr>
        <w:ind w:firstLine="420"/>
        <w:jc w:val="left"/>
        <w:spacing w:line="360" w:lineRule="auto"/>
        <w:rPr>
          <w:rFonts w:ascii="宋体" w:hAnsi="宋体" w:eastAsia="宋体" w:cs="宋体"/>
          <w:color w:val="000000"/>
          <w:sz w:val="21"/>
          <w:szCs w:val="21"/>
          <w:highlight w:val="none"/>
          <w:lang w:val="en-US" w:eastAsia="zh-CN"/>
        </w:rPr>
        <w:sectPr>
          <w:headerReference w:type="default" r:id="rId11"/>
          <w:footerReference w:type="default" r:id="rId15"/>
          <w:footnotePr/>
          <w:endnotePr/>
          <w:type w:val="nextPage"/>
          <w:pgSz w:w="11906" w:h="16838" w:orient="portrait"/>
          <w:pgMar w:top="1440" w:right="856" w:bottom="1440" w:left="1140" w:header="851" w:footer="992" w:gutter="0"/>
          <w:cols w:num="1" w:sep="0" w:space="1701" w:equalWidth="1"/>
          <w:docGrid w:linePitch="360"/>
        </w:sectPr>
      </w:pPr>
      <w:r>
        <w:rPr>
          <w:rFonts w:hint="eastAsia" w:ascii="宋体" w:hAnsi="宋体" w:cs="宋体"/>
          <w:color w:val="000000"/>
          <w:sz w:val="21"/>
          <w:szCs w:val="21"/>
          <w:highlight w:val="none"/>
          <w:lang w:val="en-US" w:eastAsia="zh-CN"/>
        </w:rPr>
        <w:t xml:space="preserve">4、软件和信</w:t>
      </w:r>
      <w:r>
        <w:rPr>
          <w:rFonts w:hint="eastAsia" w:ascii="宋体" w:hAnsi="宋体" w:eastAsia="宋体" w:cs="宋体"/>
          <w:color w:val="000000"/>
          <w:sz w:val="21"/>
          <w:szCs w:val="21"/>
          <w:highlight w:val="none"/>
          <w:lang w:val="en-US" w:eastAsia="zh-CN"/>
        </w:rPr>
        <w:t xml:space="preserve">息技术服务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color w:val="000000"/>
          <w:sz w:val="21"/>
          <w:szCs w:val="21"/>
          <w:highlight w:val="none"/>
          <w:lang w:val="en-US" w:eastAsia="zh-CN"/>
        </w:rPr>
      </w:r>
      <w:r/>
    </w:p>
    <w:p>
      <w:pPr>
        <w:pStyle w:val="1088"/>
        <w:jc w:val="center"/>
        <w:spacing w:line="360" w:lineRule="auto"/>
        <w:rPr>
          <w:rFonts w:ascii="宋体" w:hAnsi="宋体" w:cs="宋体"/>
          <w:b/>
          <w:color w:val="000000"/>
          <w:sz w:val="21"/>
          <w:szCs w:val="21"/>
          <w:highlight w:val="none"/>
        </w:rPr>
      </w:pPr>
      <w:r/>
      <w:bookmarkEnd w:id="253"/>
      <w:r/>
      <w:bookmarkEnd w:id="254"/>
      <w:r/>
      <w:bookmarkEnd w:id="255"/>
      <w:r/>
      <w:bookmarkEnd w:id="256"/>
      <w:r/>
      <w:bookmarkEnd w:id="257"/>
      <w:r/>
      <w:bookmarkEnd w:id="258"/>
      <w:r>
        <w:rPr>
          <w:rFonts w:hint="eastAsia" w:ascii="宋体" w:hAnsi="宋体" w:cs="宋体"/>
          <w:b/>
          <w:color w:val="000000"/>
          <w:sz w:val="21"/>
          <w:szCs w:val="21"/>
          <w:highlight w:val="none"/>
        </w:rPr>
        <w:t xml:space="preserve">残疾人福利性单位声明函</w:t>
      </w:r>
      <w:r>
        <w:rPr>
          <w:rFonts w:ascii="宋体" w:hAnsi="宋体" w:cs="宋体"/>
          <w:b/>
          <w:color w:val="000000"/>
          <w:sz w:val="21"/>
          <w:szCs w:val="21"/>
          <w:highlight w:val="none"/>
        </w:rPr>
      </w:r>
      <w:r/>
    </w:p>
    <w:p>
      <w:pPr>
        <w:pStyle w:val="1088"/>
        <w:ind w:firstLine="420"/>
        <w:jc w:val="left"/>
        <w:spacing w:line="400" w:lineRule="exac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1"/>
          <w:szCs w:val="21"/>
          <w:highlight w:val="none"/>
        </w:rPr>
      </w:r>
      <w:r/>
    </w:p>
    <w:p>
      <w:pPr>
        <w:pStyle w:val="1088"/>
        <w:ind w:firstLine="420"/>
        <w:jc w:val="left"/>
        <w:spacing w:line="400" w:lineRule="exac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ascii="宋体" w:hAnsi="宋体" w:cs="宋体"/>
          <w:color w:val="000000"/>
          <w:sz w:val="21"/>
          <w:szCs w:val="21"/>
          <w:highlight w:val="none"/>
        </w:rPr>
      </w:r>
      <w:r/>
    </w:p>
    <w:p>
      <w:pPr>
        <w:pStyle w:val="1088"/>
        <w:ind w:firstLine="5040"/>
        <w:jc w:val="left"/>
        <w:spacing w:line="440" w:lineRule="exact"/>
        <w:widowControl/>
        <w:rPr>
          <w:rFonts w:ascii="宋体" w:hAnsi="宋体" w:cs="宋体"/>
          <w:color w:val="000000"/>
          <w:sz w:val="21"/>
          <w:szCs w:val="21"/>
          <w:highlight w:val="none"/>
        </w:rPr>
      </w:pPr>
      <w:r>
        <w:rPr>
          <w:rFonts w:ascii="宋体" w:hAnsi="宋体" w:cs="宋体"/>
          <w:color w:val="000000"/>
          <w:sz w:val="21"/>
          <w:szCs w:val="21"/>
          <w:highlight w:val="none"/>
        </w:rPr>
      </w:r>
      <w:r/>
    </w:p>
    <w:p>
      <w:pPr>
        <w:pStyle w:val="1088"/>
        <w:ind w:firstLine="3990"/>
        <w:jc w:val="right"/>
        <w:spacing w:line="360" w:lineRule="auto"/>
        <w:shd w:val="clear" w:color="auto" w:fill="ffffff"/>
        <w:widowControl/>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供应商（</w:t>
      </w:r>
      <w:r>
        <w:rPr>
          <w:rFonts w:hint="eastAsia" w:ascii="Arial" w:hAnsi="Arial" w:cs="Arial"/>
          <w:color w:val="000000"/>
          <w:sz w:val="21"/>
          <w:szCs w:val="21"/>
          <w:highlight w:val="none"/>
          <w:lang w:val="en-US" w:eastAsia="zh-CN"/>
        </w:rPr>
        <w:t xml:space="preserve">加盖电子公章</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88"/>
        <w:ind w:firstLine="3990"/>
        <w:jc w:val="right"/>
        <w:spacing w:line="360" w:lineRule="auto"/>
        <w:shd w:val="clear" w:color="auto" w:fill="ffffff"/>
        <w:widowControl/>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日 期： 年</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月 日</w:t>
      </w:r>
      <w:r>
        <w:rPr>
          <w:rFonts w:ascii="宋体" w:hAnsi="宋体" w:cs="宋体"/>
          <w:b/>
          <w:bCs/>
          <w:color w:val="000000"/>
          <w:sz w:val="21"/>
          <w:szCs w:val="21"/>
          <w:highlight w:val="none"/>
        </w:rPr>
      </w:r>
      <w:r/>
    </w:p>
    <w:p>
      <w:pPr>
        <w:pStyle w:val="1088"/>
        <w:jc w:val="center"/>
        <w:spacing w:before="240" w:line="360" w:lineRule="auto"/>
        <w:shd w:val="clear" w:color="auto" w:fill="ffffff"/>
        <w:widowControl/>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属于监狱企业的证明文件</w:t>
      </w:r>
      <w:r>
        <w:rPr>
          <w:rFonts w:ascii="宋体" w:hAnsi="宋体" w:cs="宋体"/>
          <w:b/>
          <w:color w:val="000000"/>
          <w:sz w:val="21"/>
          <w:szCs w:val="21"/>
          <w:highlight w:val="none"/>
        </w:rPr>
      </w:r>
      <w:r/>
    </w:p>
    <w:p>
      <w:pPr>
        <w:pStyle w:val="1088"/>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（提供由省级以上监狱管理局、戒毒管理局</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含新疆生产建设兵团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出具的属于监狱企业的证明文件）</w:t>
      </w:r>
      <w:r>
        <w:rPr>
          <w:rFonts w:ascii="宋体" w:hAnsi="宋体" w:cs="宋体"/>
          <w:color w:val="000000"/>
          <w:sz w:val="21"/>
          <w:szCs w:val="21"/>
          <w:highlight w:val="none"/>
        </w:rPr>
      </w:r>
      <w:r/>
    </w:p>
    <w:p>
      <w:pPr>
        <w:pStyle w:val="1088"/>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sectPr>
      <w:footnotePr/>
      <w:endnotePr/>
      <w:type w:val="nextPage"/>
      <w:pgSz w:w="11906" w:h="16838" w:orient="portrait"/>
      <w:pgMar w:top="1440" w:right="856" w:bottom="1440"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华文细黑">
    <w:panose1 w:val="02010600040101010101"/>
  </w:font>
  <w:font w:name="Tahoma">
    <w:panose1 w:val="020B0604030504040204"/>
  </w:font>
  <w:font w:name="Courier New">
    <w:panose1 w:val="02070309020205020404"/>
  </w:font>
  <w:font w:name="方正仿宋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088"/>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0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088"/>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088"/>
                    </w:pPr>
                    <w:r/>
                    <w:r/>
                  </w:p>
                </w:txbxContent>
              </v:textbox>
            </v:shape>
          </w:pict>
        </mc:Fallback>
      </mc:AlternateContent>
    </w:r>
    <w:r/>
  </w:p>
  <w:p>
    <w:pPr>
      <w:pStyle w:val="115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088"/>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08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088"/>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10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ind w:left="0" w:firstLine="0"/>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1377328" cy="2863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1377328" cy="2863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ind w:left="0" w:firstLine="0"/>
      <w:jc w:val="left"/>
      <w:tabs>
        <w:tab w:val="center" w:pos="4153" w:leader="none"/>
        <w:tab w:val="right" w:pos="8306" w:leader="none"/>
      </w:tabs>
      <w:rPr>
        <w:rFonts w:hint="eastAsia"/>
        <w:lang w:eastAsia="zh-CN"/>
      </w:rPr>
      <w:pBdr>
        <w:bottom w:val="single" w:color="000000" w:sz="4" w:space="1"/>
      </w:pBdr>
    </w:pPr>
    <w:r>
      <mc:AlternateContent>
        <mc:Choice Requires="wpg">
          <w:drawing>
            <wp:inline xmlns:wp="http://schemas.openxmlformats.org/drawingml/2006/wordprocessingDrawing" distT="0" distB="0" distL="0" distR="0">
              <wp:extent cx="1377328" cy="2863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ascii="微软雅黑" w:hAnsi="微软雅黑" w:eastAsia="微软雅黑" w:cs="微软雅黑"/>
        <w:b/>
        <w:bCs/>
        <w:sz w:val="21"/>
        <w:szCs w:val="21"/>
      </w:rPr>
      <w:t xml:space="preserve">认真 高效 廉洁</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1、"/>
      <w:lvlJc w:val="left"/>
      <w:pPr>
        <w:pStyle w:val="1088"/>
        <w:ind w:left="2525" w:hanging="425"/>
        <w:tabs>
          <w:tab w:val="num" w:pos="420" w:leader="none"/>
        </w:tabs>
      </w:pPr>
      <w:rPr>
        <w:rFonts w:hint="eastAsia" w:ascii="宋体" w:hAnsi="宋体" w:eastAsia="宋体" w:cs="Tahoma"/>
      </w:rPr>
    </w:lvl>
    <w:lvl w:ilvl="1">
      <w:start w:val="1"/>
      <w:numFmt w:val="decimal"/>
      <w:isLgl w:val="false"/>
      <w:suff w:val="tab"/>
      <w:lvlText w:val="%2."/>
      <w:lvlJc w:val="left"/>
      <w:pPr>
        <w:pStyle w:val="1088"/>
        <w:ind w:left="987" w:hanging="567"/>
        <w:tabs>
          <w:tab w:val="num" w:pos="420" w:leader="none"/>
        </w:tabs>
      </w:pPr>
      <w:rPr>
        <w:rFonts w:ascii="宋体" w:hAnsi="宋体" w:eastAsia="宋体" w:cs="Tahoma"/>
        <w:sz w:val="30"/>
        <w:szCs w:val="30"/>
      </w:rPr>
    </w:lvl>
    <w:lvl w:ilvl="2">
      <w:start w:val="1"/>
      <w:numFmt w:val="decimal"/>
      <w:isLgl w:val="false"/>
      <w:suff w:val="tab"/>
      <w:lvlText w:val="%2.%3."/>
      <w:lvlJc w:val="left"/>
      <w:pPr>
        <w:pStyle w:val="1088"/>
        <w:ind w:left="709" w:hanging="709"/>
        <w:tabs>
          <w:tab w:val="num" w:pos="420" w:leader="none"/>
        </w:tabs>
      </w:pPr>
      <w:rPr>
        <w:rFonts w:hint="eastAsia" w:ascii="宋体" w:hAnsi="宋体" w:eastAsia="宋体" w:cs="Tahoma"/>
      </w:rPr>
    </w:lvl>
    <w:lvl w:ilvl="3">
      <w:start w:val="1"/>
      <w:numFmt w:val="decimal"/>
      <w:isLgl w:val="false"/>
      <w:suff w:val="tab"/>
      <w:lvlText w:val="%2.%3.%4."/>
      <w:lvlJc w:val="left"/>
      <w:pPr>
        <w:pStyle w:val="1088"/>
        <w:ind w:left="850" w:hanging="850"/>
      </w:pPr>
      <w:rPr>
        <w:rFonts w:hint="eastAsia" w:ascii="宋体" w:hAnsi="宋体" w:eastAsia="宋体" w:cs="Tahoma"/>
      </w:rPr>
    </w:lvl>
    <w:lvl w:ilvl="4">
      <w:start w:val="1"/>
      <w:numFmt w:val="decimal"/>
      <w:isLgl w:val="false"/>
      <w:suff w:val="tab"/>
      <w:lvlText w:val="%2.%3.%4.%5."/>
      <w:lvlJc w:val="left"/>
      <w:pPr>
        <w:pStyle w:val="1088"/>
        <w:ind w:left="991" w:hanging="991"/>
      </w:pPr>
      <w:rPr>
        <w:rFonts w:hint="eastAsia" w:ascii="宋体" w:hAnsi="宋体" w:eastAsia="宋体" w:cs="Tahoma"/>
      </w:rPr>
    </w:lvl>
    <w:lvl w:ilvl="5">
      <w:start w:val="1"/>
      <w:numFmt w:val="decimal"/>
      <w:pStyle w:val="1093"/>
      <w:isLgl w:val="false"/>
      <w:suff w:val="tab"/>
      <w:lvlText w:val="%2.%3.%4.%5.%6."/>
      <w:lvlJc w:val="left"/>
      <w:pPr>
        <w:pStyle w:val="1088"/>
        <w:ind w:left="1134" w:hanging="1134"/>
      </w:pPr>
      <w:rPr>
        <w:rFonts w:hint="eastAsia" w:ascii="宋体" w:hAnsi="宋体" w:eastAsia="宋体" w:cs="Tahoma"/>
      </w:rPr>
    </w:lvl>
    <w:lvl w:ilvl="6">
      <w:start w:val="1"/>
      <w:numFmt w:val="decimal"/>
      <w:isLgl w:val="false"/>
      <w:suff w:val="tab"/>
      <w:lvlText w:val="%2.%3.%4.%5.%6.%7."/>
      <w:lvlJc w:val="left"/>
      <w:pPr>
        <w:pStyle w:val="1088"/>
        <w:ind w:left="1275" w:hanging="1275"/>
      </w:pPr>
      <w:rPr>
        <w:rFonts w:hint="eastAsia" w:ascii="宋体" w:hAnsi="宋体" w:eastAsia="宋体" w:cs="Tahoma"/>
      </w:rPr>
    </w:lvl>
    <w:lvl w:ilvl="7">
      <w:start w:val="1"/>
      <w:numFmt w:val="decimal"/>
      <w:isLgl w:val="false"/>
      <w:suff w:val="tab"/>
      <w:lvlText w:val="%2.%3.%4.%5.%6.%7.%8."/>
      <w:lvlJc w:val="left"/>
      <w:pPr>
        <w:pStyle w:val="1088"/>
        <w:ind w:left="1418" w:hanging="1418"/>
      </w:pPr>
      <w:rPr>
        <w:rFonts w:hint="eastAsia" w:ascii="宋体" w:hAnsi="宋体" w:eastAsia="宋体" w:cs="Tahoma"/>
      </w:rPr>
    </w:lvl>
    <w:lvl w:ilvl="8">
      <w:start w:val="1"/>
      <w:numFmt w:val="decimal"/>
      <w:isLgl w:val="false"/>
      <w:suff w:val="tab"/>
      <w:lvlText w:val="%2.%3.%4.%5.%6.%7.%8.%9."/>
      <w:lvlJc w:val="left"/>
      <w:pPr>
        <w:pStyle w:val="1088"/>
        <w:ind w:left="1558" w:hanging="1558"/>
      </w:pPr>
      <w:rPr>
        <w:rFonts w:hint="eastAsia" w:ascii="宋体" w:hAnsi="宋体" w:eastAsia="宋体" w:cs="Tahoma"/>
      </w:rPr>
    </w:lvl>
  </w:abstractNum>
  <w:abstractNum w:abstractNumId="1">
    <w:multiLevelType w:val="hybridMultilevel"/>
    <w:lvl w:ilvl="0">
      <w:start w:val="1"/>
      <w:numFmt w:val="japaneseCounting"/>
      <w:pStyle w:val="1142"/>
      <w:isLgl w:val="false"/>
      <w:suff w:val="tab"/>
      <w:lvlText w:val="%1、"/>
      <w:lvlJc w:val="left"/>
      <w:pPr>
        <w:pStyle w:val="1088"/>
        <w:ind w:left="720" w:hanging="720"/>
        <w:tabs>
          <w:tab w:val="num" w:pos="720" w:leader="none"/>
        </w:tabs>
      </w:pPr>
      <w:rPr>
        <w:rFonts w:hint="eastAsia"/>
      </w:rPr>
    </w:lvl>
    <w:lvl w:ilvl="1">
      <w:start w:val="1"/>
      <w:numFmt w:val="chineseCountingThousand"/>
      <w:isLgl w:val="false"/>
      <w:suff w:val="tab"/>
      <w:lvlText w:val="（%2）"/>
      <w:lvlJc w:val="left"/>
      <w:pPr>
        <w:pStyle w:val="1088"/>
        <w:ind w:left="780" w:hanging="780"/>
        <w:tabs>
          <w:tab w:val="num" w:pos="780" w:leader="none"/>
        </w:tabs>
      </w:pPr>
      <w:rPr>
        <w:rFonts w:hint="eastAsia"/>
      </w:rPr>
    </w:lvl>
    <w:lvl w:ilvl="2">
      <w:start w:val="1"/>
      <w:numFmt w:val="lowerRoman"/>
      <w:isLgl w:val="false"/>
      <w:suff w:val="tab"/>
      <w:lvlText w:val="%3."/>
      <w:lvlJc w:val="right"/>
      <w:pPr>
        <w:pStyle w:val="1088"/>
        <w:ind w:left="1260" w:hanging="420"/>
        <w:tabs>
          <w:tab w:val="num" w:pos="1260" w:leader="none"/>
        </w:tabs>
      </w:pPr>
      <w:rPr>
        <w:rFonts w:hint="eastAsia"/>
      </w:rPr>
    </w:lvl>
    <w:lvl w:ilvl="3">
      <w:start w:val="1"/>
      <w:numFmt w:val="decimal"/>
      <w:isLgl w:val="false"/>
      <w:suff w:val="tab"/>
      <w:lvlText w:val="%4."/>
      <w:lvlJc w:val="left"/>
      <w:pPr>
        <w:pStyle w:val="1088"/>
        <w:ind w:left="1680" w:hanging="420"/>
        <w:tabs>
          <w:tab w:val="num" w:pos="1680" w:leader="none"/>
        </w:tabs>
      </w:pPr>
      <w:rPr>
        <w:rFonts w:hint="eastAsia"/>
      </w:rPr>
    </w:lvl>
    <w:lvl w:ilvl="4">
      <w:start w:val="1"/>
      <w:numFmt w:val="lowerLetter"/>
      <w:isLgl w:val="false"/>
      <w:suff w:val="tab"/>
      <w:lvlText w:val="%5)"/>
      <w:lvlJc w:val="left"/>
      <w:pPr>
        <w:pStyle w:val="1088"/>
        <w:ind w:left="2100" w:hanging="420"/>
        <w:tabs>
          <w:tab w:val="num" w:pos="2100" w:leader="none"/>
        </w:tabs>
      </w:pPr>
      <w:rPr>
        <w:rFonts w:hint="eastAsia"/>
      </w:rPr>
    </w:lvl>
    <w:lvl w:ilvl="5">
      <w:start w:val="1"/>
      <w:numFmt w:val="lowerRoman"/>
      <w:isLgl w:val="false"/>
      <w:suff w:val="tab"/>
      <w:lvlText w:val="%6."/>
      <w:lvlJc w:val="right"/>
      <w:pPr>
        <w:pStyle w:val="1088"/>
        <w:ind w:left="2520" w:hanging="420"/>
        <w:tabs>
          <w:tab w:val="num" w:pos="2520" w:leader="none"/>
        </w:tabs>
      </w:pPr>
      <w:rPr>
        <w:rFonts w:hint="eastAsia"/>
      </w:rPr>
    </w:lvl>
    <w:lvl w:ilvl="6">
      <w:start w:val="1"/>
      <w:numFmt w:val="decimal"/>
      <w:isLgl w:val="false"/>
      <w:suff w:val="tab"/>
      <w:lvlText w:val="%7."/>
      <w:lvlJc w:val="left"/>
      <w:pPr>
        <w:pStyle w:val="1088"/>
        <w:ind w:left="2940" w:hanging="420"/>
        <w:tabs>
          <w:tab w:val="num" w:pos="2940" w:leader="none"/>
        </w:tabs>
      </w:pPr>
      <w:rPr>
        <w:rFonts w:hint="eastAsia"/>
      </w:rPr>
    </w:lvl>
    <w:lvl w:ilvl="7">
      <w:start w:val="1"/>
      <w:numFmt w:val="lowerLetter"/>
      <w:isLgl w:val="false"/>
      <w:suff w:val="tab"/>
      <w:lvlText w:val="%8)"/>
      <w:lvlJc w:val="left"/>
      <w:pPr>
        <w:pStyle w:val="1088"/>
        <w:ind w:left="3360" w:hanging="420"/>
        <w:tabs>
          <w:tab w:val="num" w:pos="3360" w:leader="none"/>
        </w:tabs>
      </w:pPr>
      <w:rPr>
        <w:rFonts w:hint="eastAsia"/>
      </w:rPr>
    </w:lvl>
    <w:lvl w:ilvl="8">
      <w:start w:val="1"/>
      <w:numFmt w:val="lowerRoman"/>
      <w:isLgl w:val="false"/>
      <w:suff w:val="tab"/>
      <w:lvlText w:val="%9."/>
      <w:lvlJc w:val="right"/>
      <w:pPr>
        <w:pStyle w:val="1088"/>
        <w:ind w:left="3780" w:hanging="420"/>
        <w:tabs>
          <w:tab w:val="num" w:pos="3780" w:leader="none"/>
        </w:tabs>
      </w:pPr>
      <w:rPr>
        <w:rFonts w:hint="eastAsia"/>
      </w:rPr>
    </w:lvl>
  </w:abstractNum>
  <w:abstractNum w:abstractNumId="2">
    <w:multiLevelType w:val="hybridMultilevel"/>
    <w:lvl w:ilvl="0">
      <w:start w:val="1"/>
      <w:numFmt w:val="chineseCountingThousand"/>
      <w:pStyle w:val="1089"/>
      <w:isLgl w:val="false"/>
      <w:suff w:val="tab"/>
      <w:lvlText w:val="%1、"/>
      <w:lvlJc w:val="left"/>
      <w:pPr>
        <w:pStyle w:val="1088"/>
        <w:ind w:left="0" w:firstLine="0"/>
      </w:pPr>
      <w:rPr>
        <w:rFonts w:ascii="Times New Roman" w:hAnsi="Times New Roman" w:eastAsia="黑体"/>
        <w:b w:val="0"/>
        <w:i w:val="0"/>
        <w:sz w:val="30"/>
      </w:rPr>
    </w:lvl>
    <w:lvl w:ilvl="1">
      <w:start w:val="1"/>
      <w:numFmt w:val="chineseCountingThousand"/>
      <w:isLgl w:val="false"/>
      <w:suff w:val="tab"/>
      <w:lvlText w:val="（%2）"/>
      <w:lvlJc w:val="left"/>
      <w:pPr>
        <w:pStyle w:val="1088"/>
        <w:ind w:left="2127" w:firstLine="0"/>
      </w:pPr>
      <w:rPr>
        <w:rFonts w:ascii="Times New Roman" w:hAnsi="Times New Roman" w:eastAsia="楷体"/>
        <w:b w:val="0"/>
        <w:i w:val="0"/>
        <w:sz w:val="30"/>
        <w:lang w:val="en-US"/>
      </w:rPr>
    </w:lvl>
    <w:lvl w:ilvl="2">
      <w:start w:val="1"/>
      <w:numFmt w:val="decimal"/>
      <w:isLgl w:val="false"/>
      <w:suff w:val="tab"/>
      <w:lvlText w:val="%3."/>
      <w:lvlJc w:val="left"/>
      <w:pPr>
        <w:pStyle w:val="1088"/>
        <w:ind w:left="0" w:firstLine="0"/>
      </w:pPr>
      <w:rPr>
        <w:rFonts w:ascii="Times New Roman" w:hAnsi="Times New Roman" w:eastAsia="仿宋"/>
        <w:b/>
        <w:i w:val="0"/>
        <w:sz w:val="30"/>
      </w:rPr>
    </w:lvl>
    <w:lvl w:ilvl="3">
      <w:start w:val="1"/>
      <w:numFmt w:val="decimal"/>
      <w:isLgl w:val="false"/>
      <w:suff w:val="tab"/>
      <w:lvlText w:val="（%4）"/>
      <w:lvlJc w:val="left"/>
      <w:pPr>
        <w:pStyle w:val="1088"/>
        <w:ind w:left="0" w:firstLine="0"/>
      </w:pPr>
      <w:rPr>
        <w:rFonts w:ascii="Times New Roman" w:hAnsi="Times New Roman" w:eastAsia="仿宋"/>
        <w:b w:val="0"/>
        <w:i w:val="0"/>
        <w:sz w:val="30"/>
      </w:rPr>
    </w:lvl>
    <w:lvl w:ilvl="4">
      <w:start w:val="1"/>
      <w:numFmt w:val="decimal"/>
      <w:isLgl w:val="false"/>
      <w:suff w:val="tab"/>
      <w:lvlText w:val="%1.%2.%3.%4.%5"/>
      <w:lvlJc w:val="left"/>
      <w:pPr>
        <w:pStyle w:val="1088"/>
        <w:ind w:left="2551" w:hanging="850"/>
      </w:pPr>
      <w:rPr>
        <w:rFonts w:hint="eastAsia"/>
      </w:rPr>
    </w:lvl>
    <w:lvl w:ilvl="5">
      <w:start w:val="1"/>
      <w:numFmt w:val="decimal"/>
      <w:isLgl w:val="false"/>
      <w:suff w:val="tab"/>
      <w:lvlText w:val="%1.%2.%3.%4.%5.%6"/>
      <w:lvlJc w:val="left"/>
      <w:pPr>
        <w:pStyle w:val="1088"/>
        <w:ind w:left="3260" w:hanging="1134"/>
      </w:pPr>
      <w:rPr>
        <w:rFonts w:hint="eastAsia"/>
      </w:rPr>
    </w:lvl>
    <w:lvl w:ilvl="6">
      <w:start w:val="1"/>
      <w:numFmt w:val="decimal"/>
      <w:isLgl w:val="false"/>
      <w:suff w:val="tab"/>
      <w:lvlText w:val="%1.%2.%3.%4.%5.%6.%7"/>
      <w:lvlJc w:val="left"/>
      <w:pPr>
        <w:pStyle w:val="1088"/>
        <w:ind w:left="3827" w:hanging="1276"/>
      </w:pPr>
      <w:rPr>
        <w:rFonts w:hint="eastAsia"/>
      </w:rPr>
    </w:lvl>
    <w:lvl w:ilvl="7">
      <w:start w:val="1"/>
      <w:numFmt w:val="decimal"/>
      <w:isLgl w:val="false"/>
      <w:suff w:val="tab"/>
      <w:lvlText w:val="%1.%2.%3.%4.%5.%6.%7.%8"/>
      <w:lvlJc w:val="left"/>
      <w:pPr>
        <w:pStyle w:val="1088"/>
        <w:ind w:left="4394" w:hanging="1418"/>
      </w:pPr>
      <w:rPr>
        <w:rFonts w:hint="eastAsia"/>
      </w:rPr>
    </w:lvl>
    <w:lvl w:ilvl="8">
      <w:start w:val="1"/>
      <w:numFmt w:val="decimal"/>
      <w:isLgl w:val="false"/>
      <w:suff w:val="tab"/>
      <w:lvlText w:val="%1.%2.%3.%4.%5.%6.%7.%8.%9"/>
      <w:lvlJc w:val="left"/>
      <w:pPr>
        <w:pStyle w:val="1088"/>
        <w:ind w:left="5102" w:hanging="1700"/>
      </w:pPr>
      <w:rPr>
        <w:rFonts w:hint="eastAsia"/>
      </w:rPr>
    </w:lvl>
  </w:abstractNum>
  <w:abstractNum w:abstractNumId="3">
    <w:multiLevelType w:val="hybridMultilevel"/>
    <w:lvl w:ilvl="0">
      <w:start w:val="1"/>
      <w:numFmt w:val="decimal"/>
      <w:isLgl w:val="false"/>
      <w:suff w:val="nothing"/>
      <w:lvlText w:val="第 %1 部分 "/>
      <w:lvlJc w:val="left"/>
      <w:pPr>
        <w:pStyle w:val="1088"/>
      </w:pPr>
      <w:rPr>
        <w:rFonts w:hint="eastAsia" w:ascii="黑体" w:hAnsi="宋体" w:eastAsia="黑体"/>
        <w:b/>
        <w:bCs/>
        <w:i w:val="0"/>
        <w:iCs w:val="0"/>
        <w:caps w:val="0"/>
        <w:smallCaps w:val="0"/>
        <w:strike w:val="0"/>
        <w:spacing w:val="0"/>
        <w:position w:val="0"/>
        <w:u w:val="none"/>
        <w:vertAlign w:val="baseline"/>
      </w:rPr>
    </w:lvl>
    <w:lvl w:ilvl="1">
      <w:start w:val="1"/>
      <w:numFmt w:val="decimal"/>
      <w:pStyle w:val="1090"/>
      <w:isLgl w:val="false"/>
      <w:suff w:val="nothing"/>
      <w:lvlText w:val="%1.%2 "/>
      <w:lvlJc w:val="left"/>
      <w:pPr>
        <w:pStyle w:val="1088"/>
      </w:pPr>
      <w:rPr>
        <w:rFonts w:hint="eastAsia"/>
      </w:rPr>
    </w:lvl>
    <w:lvl w:ilvl="2">
      <w:start w:val="1"/>
      <w:numFmt w:val="decimal"/>
      <w:isLgl w:val="false"/>
      <w:suff w:val="nothing"/>
      <w:lvlText w:val=""/>
      <w:lvlJc w:val="left"/>
      <w:pPr>
        <w:pStyle w:val="1088"/>
      </w:pPr>
      <w:rPr>
        <w:rFonts w:hint="eastAsia" w:ascii="Arial Unicode MS" w:hAnsi="Arial Unicode MS" w:eastAsia="Arial Unicode MS"/>
        <w:sz w:val="24"/>
        <w:szCs w:val="24"/>
      </w:rPr>
    </w:lvl>
    <w:lvl w:ilvl="3">
      <w:start w:val="1"/>
      <w:numFmt w:val="decimal"/>
      <w:isLgl w:val="false"/>
      <w:suff w:val="nothing"/>
      <w:lvlText w:val=""/>
      <w:lvlJc w:val="left"/>
      <w:pPr>
        <w:pStyle w:val="1088"/>
      </w:pPr>
      <w:rPr>
        <w:rFonts w:hint="eastAsia"/>
      </w:rPr>
    </w:lvl>
    <w:lvl w:ilvl="4">
      <w:start w:val="1"/>
      <w:numFmt w:val="decimal"/>
      <w:isLgl w:val="false"/>
      <w:suff w:val="nothing"/>
      <w:lvlText w:val="%1.%2.%3.%4.%5 "/>
      <w:lvlJc w:val="left"/>
      <w:pPr>
        <w:pStyle w:val="1088"/>
      </w:pPr>
      <w:rPr>
        <w:rFonts w:hint="eastAsia"/>
        <w:sz w:val="28"/>
        <w:szCs w:val="28"/>
      </w:rPr>
    </w:lvl>
    <w:lvl w:ilvl="5">
      <w:start w:val="1"/>
      <w:numFmt w:val="decimal"/>
      <w:isLgl w:val="false"/>
      <w:suff w:val="nothing"/>
      <w:lvlText w:val=""/>
      <w:lvlJc w:val="left"/>
      <w:pPr>
        <w:pStyle w:val="1088"/>
      </w:pPr>
      <w:rPr>
        <w:rFonts w:hint="eastAsia"/>
      </w:rPr>
    </w:lvl>
    <w:lvl w:ilvl="6">
      <w:start w:val="1"/>
      <w:numFmt w:val="decimal"/>
      <w:isLgl w:val="false"/>
      <w:suff w:val="nothing"/>
      <w:lvlText w:val=""/>
      <w:lvlJc w:val="left"/>
      <w:pPr>
        <w:pStyle w:val="1088"/>
      </w:pPr>
      <w:rPr>
        <w:rFonts w:hint="eastAsia"/>
      </w:rPr>
    </w:lvl>
    <w:lvl w:ilvl="7">
      <w:start w:val="1"/>
      <w:numFmt w:val="decimal"/>
      <w:isLgl w:val="false"/>
      <w:suff w:val="nothing"/>
      <w:lvlText w:val=""/>
      <w:lvlJc w:val="left"/>
      <w:pPr>
        <w:pStyle w:val="1088"/>
      </w:pPr>
      <w:rPr>
        <w:rFonts w:hint="eastAsia"/>
      </w:rPr>
    </w:lvl>
    <w:lvl w:ilvl="8">
      <w:start w:val="1"/>
      <w:numFmt w:val="decimal"/>
      <w:isLgl w:val="false"/>
      <w:suff w:val="nothing"/>
      <w:lvlText w:val=""/>
      <w:lvlJc w:val="left"/>
      <w:pPr>
        <w:pStyle w:val="1088"/>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1">
    <w:name w:val="Heading 1"/>
    <w:basedOn w:val="1088"/>
    <w:next w:val="1088"/>
    <w:link w:val="912"/>
    <w:uiPriority w:val="9"/>
    <w:qFormat/>
    <w:pPr>
      <w:keepLines/>
      <w:keepNext/>
      <w:spacing w:before="480" w:after="200"/>
      <w:outlineLvl w:val="0"/>
    </w:pPr>
    <w:rPr>
      <w:rFonts w:ascii="Arial" w:hAnsi="Arial" w:eastAsia="Arial" w:cs="Arial"/>
      <w:sz w:val="40"/>
      <w:szCs w:val="40"/>
    </w:rPr>
  </w:style>
  <w:style w:type="character" w:styleId="912">
    <w:name w:val="Heading 1 Char"/>
    <w:link w:val="911"/>
    <w:uiPriority w:val="9"/>
    <w:rPr>
      <w:rFonts w:ascii="Arial" w:hAnsi="Arial" w:eastAsia="Arial" w:cs="Arial"/>
      <w:sz w:val="40"/>
      <w:szCs w:val="40"/>
    </w:rPr>
  </w:style>
  <w:style w:type="paragraph" w:styleId="913">
    <w:name w:val="Heading 2"/>
    <w:basedOn w:val="1088"/>
    <w:next w:val="1088"/>
    <w:link w:val="914"/>
    <w:uiPriority w:val="9"/>
    <w:unhideWhenUsed/>
    <w:qFormat/>
    <w:pPr>
      <w:keepLines/>
      <w:keepNext/>
      <w:spacing w:before="360" w:after="200"/>
      <w:outlineLvl w:val="1"/>
    </w:pPr>
    <w:rPr>
      <w:rFonts w:ascii="Arial" w:hAnsi="Arial" w:eastAsia="Arial" w:cs="Arial"/>
      <w:sz w:val="34"/>
    </w:rPr>
  </w:style>
  <w:style w:type="character" w:styleId="914">
    <w:name w:val="Heading 2 Char"/>
    <w:link w:val="913"/>
    <w:uiPriority w:val="9"/>
    <w:rPr>
      <w:rFonts w:ascii="Arial" w:hAnsi="Arial" w:eastAsia="Arial" w:cs="Arial"/>
      <w:sz w:val="34"/>
    </w:rPr>
  </w:style>
  <w:style w:type="paragraph" w:styleId="915">
    <w:name w:val="Heading 3"/>
    <w:basedOn w:val="1088"/>
    <w:next w:val="1088"/>
    <w:link w:val="916"/>
    <w:uiPriority w:val="9"/>
    <w:unhideWhenUsed/>
    <w:qFormat/>
    <w:pPr>
      <w:keepLines/>
      <w:keepNext/>
      <w:spacing w:before="320" w:after="200"/>
      <w:outlineLvl w:val="2"/>
    </w:pPr>
    <w:rPr>
      <w:rFonts w:ascii="Arial" w:hAnsi="Arial" w:eastAsia="Arial" w:cs="Arial"/>
      <w:sz w:val="30"/>
      <w:szCs w:val="30"/>
    </w:rPr>
  </w:style>
  <w:style w:type="character" w:styleId="916">
    <w:name w:val="Heading 3 Char"/>
    <w:link w:val="915"/>
    <w:uiPriority w:val="9"/>
    <w:rPr>
      <w:rFonts w:ascii="Arial" w:hAnsi="Arial" w:eastAsia="Arial" w:cs="Arial"/>
      <w:sz w:val="30"/>
      <w:szCs w:val="30"/>
    </w:rPr>
  </w:style>
  <w:style w:type="paragraph" w:styleId="917">
    <w:name w:val="Heading 4"/>
    <w:basedOn w:val="1088"/>
    <w:next w:val="1088"/>
    <w:link w:val="918"/>
    <w:uiPriority w:val="9"/>
    <w:unhideWhenUsed/>
    <w:qFormat/>
    <w:pPr>
      <w:keepLines/>
      <w:keepNext/>
      <w:spacing w:before="320" w:after="200"/>
      <w:outlineLvl w:val="3"/>
    </w:pPr>
    <w:rPr>
      <w:rFonts w:ascii="Arial" w:hAnsi="Arial" w:eastAsia="Arial" w:cs="Arial"/>
      <w:b/>
      <w:bCs/>
      <w:sz w:val="26"/>
      <w:szCs w:val="26"/>
    </w:rPr>
  </w:style>
  <w:style w:type="character" w:styleId="918">
    <w:name w:val="Heading 4 Char"/>
    <w:link w:val="917"/>
    <w:uiPriority w:val="9"/>
    <w:rPr>
      <w:rFonts w:ascii="Arial" w:hAnsi="Arial" w:eastAsia="Arial" w:cs="Arial"/>
      <w:b/>
      <w:bCs/>
      <w:sz w:val="26"/>
      <w:szCs w:val="26"/>
    </w:rPr>
  </w:style>
  <w:style w:type="paragraph" w:styleId="919">
    <w:name w:val="Heading 5"/>
    <w:basedOn w:val="1088"/>
    <w:next w:val="1088"/>
    <w:link w:val="920"/>
    <w:uiPriority w:val="9"/>
    <w:unhideWhenUsed/>
    <w:qFormat/>
    <w:pPr>
      <w:keepLines/>
      <w:keepNext/>
      <w:spacing w:before="320" w:after="200"/>
      <w:outlineLvl w:val="4"/>
    </w:pPr>
    <w:rPr>
      <w:rFonts w:ascii="Arial" w:hAnsi="Arial" w:eastAsia="Arial" w:cs="Arial"/>
      <w:b/>
      <w:bCs/>
      <w:sz w:val="24"/>
      <w:szCs w:val="24"/>
    </w:rPr>
  </w:style>
  <w:style w:type="character" w:styleId="920">
    <w:name w:val="Heading 5 Char"/>
    <w:link w:val="919"/>
    <w:uiPriority w:val="9"/>
    <w:rPr>
      <w:rFonts w:ascii="Arial" w:hAnsi="Arial" w:eastAsia="Arial" w:cs="Arial"/>
      <w:b/>
      <w:bCs/>
      <w:sz w:val="24"/>
      <w:szCs w:val="24"/>
    </w:rPr>
  </w:style>
  <w:style w:type="paragraph" w:styleId="921">
    <w:name w:val="Heading 6"/>
    <w:basedOn w:val="1088"/>
    <w:next w:val="1088"/>
    <w:link w:val="922"/>
    <w:uiPriority w:val="9"/>
    <w:unhideWhenUsed/>
    <w:qFormat/>
    <w:pPr>
      <w:keepLines/>
      <w:keepNext/>
      <w:spacing w:before="320" w:after="200"/>
      <w:outlineLvl w:val="5"/>
    </w:pPr>
    <w:rPr>
      <w:rFonts w:ascii="Arial" w:hAnsi="Arial" w:eastAsia="Arial" w:cs="Arial"/>
      <w:b/>
      <w:bCs/>
      <w:sz w:val="22"/>
      <w:szCs w:val="22"/>
    </w:rPr>
  </w:style>
  <w:style w:type="character" w:styleId="922">
    <w:name w:val="Heading 6 Char"/>
    <w:link w:val="921"/>
    <w:uiPriority w:val="9"/>
    <w:rPr>
      <w:rFonts w:ascii="Arial" w:hAnsi="Arial" w:eastAsia="Arial" w:cs="Arial"/>
      <w:b/>
      <w:bCs/>
      <w:sz w:val="22"/>
      <w:szCs w:val="22"/>
    </w:rPr>
  </w:style>
  <w:style w:type="paragraph" w:styleId="923">
    <w:name w:val="Heading 7"/>
    <w:basedOn w:val="1088"/>
    <w:next w:val="1088"/>
    <w:link w:val="924"/>
    <w:uiPriority w:val="9"/>
    <w:unhideWhenUsed/>
    <w:qFormat/>
    <w:pPr>
      <w:keepLines/>
      <w:keepNext/>
      <w:spacing w:before="320" w:after="200"/>
      <w:outlineLvl w:val="6"/>
    </w:pPr>
    <w:rPr>
      <w:rFonts w:ascii="Arial" w:hAnsi="Arial" w:eastAsia="Arial" w:cs="Arial"/>
      <w:b/>
      <w:bCs/>
      <w:i/>
      <w:iCs/>
      <w:sz w:val="22"/>
      <w:szCs w:val="22"/>
    </w:rPr>
  </w:style>
  <w:style w:type="character" w:styleId="924">
    <w:name w:val="Heading 7 Char"/>
    <w:link w:val="923"/>
    <w:uiPriority w:val="9"/>
    <w:rPr>
      <w:rFonts w:ascii="Arial" w:hAnsi="Arial" w:eastAsia="Arial" w:cs="Arial"/>
      <w:b/>
      <w:bCs/>
      <w:i/>
      <w:iCs/>
      <w:sz w:val="22"/>
      <w:szCs w:val="22"/>
    </w:rPr>
  </w:style>
  <w:style w:type="paragraph" w:styleId="925">
    <w:name w:val="Heading 8"/>
    <w:basedOn w:val="1088"/>
    <w:next w:val="1088"/>
    <w:link w:val="926"/>
    <w:uiPriority w:val="9"/>
    <w:unhideWhenUsed/>
    <w:qFormat/>
    <w:pPr>
      <w:keepLines/>
      <w:keepNext/>
      <w:spacing w:before="320" w:after="200"/>
      <w:outlineLvl w:val="7"/>
    </w:pPr>
    <w:rPr>
      <w:rFonts w:ascii="Arial" w:hAnsi="Arial" w:eastAsia="Arial" w:cs="Arial"/>
      <w:i/>
      <w:iCs/>
      <w:sz w:val="22"/>
      <w:szCs w:val="22"/>
    </w:rPr>
  </w:style>
  <w:style w:type="character" w:styleId="926">
    <w:name w:val="Heading 8 Char"/>
    <w:link w:val="925"/>
    <w:uiPriority w:val="9"/>
    <w:rPr>
      <w:rFonts w:ascii="Arial" w:hAnsi="Arial" w:eastAsia="Arial" w:cs="Arial"/>
      <w:i/>
      <w:iCs/>
      <w:sz w:val="22"/>
      <w:szCs w:val="22"/>
    </w:rPr>
  </w:style>
  <w:style w:type="paragraph" w:styleId="927">
    <w:name w:val="Heading 9"/>
    <w:basedOn w:val="1088"/>
    <w:next w:val="1088"/>
    <w:link w:val="928"/>
    <w:uiPriority w:val="9"/>
    <w:unhideWhenUsed/>
    <w:qFormat/>
    <w:pPr>
      <w:keepLines/>
      <w:keepNext/>
      <w:spacing w:before="320" w:after="200"/>
      <w:outlineLvl w:val="8"/>
    </w:pPr>
    <w:rPr>
      <w:rFonts w:ascii="Arial" w:hAnsi="Arial" w:eastAsia="Arial" w:cs="Arial"/>
      <w:i/>
      <w:iCs/>
      <w:sz w:val="21"/>
      <w:szCs w:val="21"/>
    </w:rPr>
  </w:style>
  <w:style w:type="character" w:styleId="928">
    <w:name w:val="Heading 9 Char"/>
    <w:link w:val="927"/>
    <w:uiPriority w:val="9"/>
    <w:rPr>
      <w:rFonts w:ascii="Arial" w:hAnsi="Arial" w:eastAsia="Arial" w:cs="Arial"/>
      <w:i/>
      <w:iCs/>
      <w:sz w:val="21"/>
      <w:szCs w:val="21"/>
    </w:rPr>
  </w:style>
  <w:style w:type="paragraph" w:styleId="929">
    <w:name w:val="No Spacing"/>
    <w:uiPriority w:val="1"/>
    <w:qFormat/>
    <w:pPr>
      <w:spacing w:before="0" w:after="0" w:line="240" w:lineRule="auto"/>
    </w:pPr>
  </w:style>
  <w:style w:type="paragraph" w:styleId="930">
    <w:name w:val="Title"/>
    <w:basedOn w:val="1088"/>
    <w:next w:val="1088"/>
    <w:link w:val="931"/>
    <w:uiPriority w:val="10"/>
    <w:qFormat/>
    <w:pPr>
      <w:contextualSpacing/>
      <w:spacing w:before="300" w:after="200"/>
    </w:pPr>
    <w:rPr>
      <w:sz w:val="48"/>
      <w:szCs w:val="48"/>
    </w:rPr>
  </w:style>
  <w:style w:type="character" w:styleId="931">
    <w:name w:val="Title Char"/>
    <w:link w:val="930"/>
    <w:uiPriority w:val="10"/>
    <w:rPr>
      <w:sz w:val="48"/>
      <w:szCs w:val="48"/>
    </w:rPr>
  </w:style>
  <w:style w:type="paragraph" w:styleId="932">
    <w:name w:val="Subtitle"/>
    <w:basedOn w:val="1088"/>
    <w:next w:val="1088"/>
    <w:link w:val="933"/>
    <w:uiPriority w:val="11"/>
    <w:qFormat/>
    <w:pPr>
      <w:spacing w:before="200" w:after="200"/>
    </w:pPr>
    <w:rPr>
      <w:sz w:val="24"/>
      <w:szCs w:val="24"/>
    </w:rPr>
  </w:style>
  <w:style w:type="character" w:styleId="933">
    <w:name w:val="Subtitle Char"/>
    <w:link w:val="932"/>
    <w:uiPriority w:val="11"/>
    <w:rPr>
      <w:sz w:val="24"/>
      <w:szCs w:val="24"/>
    </w:rPr>
  </w:style>
  <w:style w:type="paragraph" w:styleId="934">
    <w:name w:val="Quote"/>
    <w:basedOn w:val="1088"/>
    <w:next w:val="1088"/>
    <w:link w:val="935"/>
    <w:uiPriority w:val="29"/>
    <w:qFormat/>
    <w:pPr>
      <w:ind w:left="720" w:right="720"/>
    </w:pPr>
    <w:rPr>
      <w:i/>
    </w:rPr>
  </w:style>
  <w:style w:type="character" w:styleId="935">
    <w:name w:val="Quote Char"/>
    <w:link w:val="934"/>
    <w:uiPriority w:val="29"/>
    <w:rPr>
      <w:i/>
    </w:rPr>
  </w:style>
  <w:style w:type="paragraph" w:styleId="936">
    <w:name w:val="Intense Quote"/>
    <w:basedOn w:val="1088"/>
    <w:next w:val="1088"/>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paragraph" w:styleId="938">
    <w:name w:val="Header"/>
    <w:basedOn w:val="1088"/>
    <w:link w:val="939"/>
    <w:uiPriority w:val="99"/>
    <w:unhideWhenUsed/>
    <w:pPr>
      <w:spacing w:after="0" w:line="240" w:lineRule="auto"/>
      <w:tabs>
        <w:tab w:val="center" w:pos="7143" w:leader="none"/>
        <w:tab w:val="right" w:pos="14287" w:leader="none"/>
      </w:tabs>
    </w:pPr>
  </w:style>
  <w:style w:type="character" w:styleId="939">
    <w:name w:val="Header Char"/>
    <w:link w:val="938"/>
    <w:uiPriority w:val="99"/>
  </w:style>
  <w:style w:type="paragraph" w:styleId="940">
    <w:name w:val="Footer"/>
    <w:basedOn w:val="1088"/>
    <w:link w:val="943"/>
    <w:uiPriority w:val="99"/>
    <w:unhideWhenUsed/>
    <w:pPr>
      <w:spacing w:after="0" w:line="240" w:lineRule="auto"/>
      <w:tabs>
        <w:tab w:val="center" w:pos="7143" w:leader="none"/>
        <w:tab w:val="right" w:pos="14287" w:leader="none"/>
      </w:tabs>
    </w:pPr>
  </w:style>
  <w:style w:type="character" w:styleId="941">
    <w:name w:val="Footer Char"/>
    <w:link w:val="940"/>
    <w:uiPriority w:val="99"/>
  </w:style>
  <w:style w:type="paragraph" w:styleId="942">
    <w:name w:val="Caption"/>
    <w:basedOn w:val="1088"/>
    <w:next w:val="1088"/>
    <w:uiPriority w:val="35"/>
    <w:semiHidden/>
    <w:unhideWhenUsed/>
    <w:qFormat/>
    <w:pPr>
      <w:spacing w:line="276" w:lineRule="auto"/>
    </w:pPr>
    <w:rPr>
      <w:b/>
      <w:bCs/>
      <w:color w:val="4f81bd" w:themeColor="accent1"/>
      <w:sz w:val="18"/>
      <w:szCs w:val="18"/>
    </w:rPr>
  </w:style>
  <w:style w:type="character" w:styleId="943">
    <w:name w:val="Caption Char"/>
    <w:basedOn w:val="942"/>
    <w:link w:val="940"/>
    <w:uiPriority w:val="99"/>
  </w:style>
  <w:style w:type="table" w:styleId="9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Hyperlink"/>
    <w:uiPriority w:val="99"/>
    <w:unhideWhenUsed/>
    <w:rPr>
      <w:color w:val="0000ff" w:themeColor="hyperlink"/>
      <w:u w:val="single"/>
    </w:rPr>
  </w:style>
  <w:style w:type="paragraph" w:styleId="1071">
    <w:name w:val="footnote text"/>
    <w:basedOn w:val="1088"/>
    <w:link w:val="1072"/>
    <w:uiPriority w:val="99"/>
    <w:semiHidden/>
    <w:unhideWhenUsed/>
    <w:pPr>
      <w:spacing w:after="40" w:line="240" w:lineRule="auto"/>
    </w:pPr>
    <w:rPr>
      <w:sz w:val="18"/>
    </w:rPr>
  </w:style>
  <w:style w:type="character" w:styleId="1072">
    <w:name w:val="Footnote Text Char"/>
    <w:link w:val="1071"/>
    <w:uiPriority w:val="99"/>
    <w:rPr>
      <w:sz w:val="18"/>
    </w:rPr>
  </w:style>
  <w:style w:type="character" w:styleId="1073">
    <w:name w:val="footnote reference"/>
    <w:uiPriority w:val="99"/>
    <w:unhideWhenUsed/>
    <w:rPr>
      <w:vertAlign w:val="superscript"/>
    </w:rPr>
  </w:style>
  <w:style w:type="paragraph" w:styleId="1074">
    <w:name w:val="endnote text"/>
    <w:basedOn w:val="1088"/>
    <w:link w:val="1075"/>
    <w:uiPriority w:val="99"/>
    <w:semiHidden/>
    <w:unhideWhenUsed/>
    <w:pPr>
      <w:spacing w:after="0" w:line="240" w:lineRule="auto"/>
    </w:pPr>
    <w:rPr>
      <w:sz w:val="20"/>
    </w:rPr>
  </w:style>
  <w:style w:type="character" w:styleId="1075">
    <w:name w:val="Endnote Text Char"/>
    <w:link w:val="1074"/>
    <w:uiPriority w:val="99"/>
    <w:rPr>
      <w:sz w:val="20"/>
    </w:rPr>
  </w:style>
  <w:style w:type="character" w:styleId="1076">
    <w:name w:val="endnote reference"/>
    <w:uiPriority w:val="99"/>
    <w:semiHidden/>
    <w:unhideWhenUsed/>
    <w:rPr>
      <w:vertAlign w:val="superscript"/>
    </w:rPr>
  </w:style>
  <w:style w:type="paragraph" w:styleId="1077">
    <w:name w:val="toc 1"/>
    <w:basedOn w:val="1088"/>
    <w:next w:val="1088"/>
    <w:uiPriority w:val="39"/>
    <w:unhideWhenUsed/>
    <w:pPr>
      <w:ind w:left="0" w:right="0" w:firstLine="0"/>
      <w:spacing w:after="57"/>
    </w:pPr>
  </w:style>
  <w:style w:type="paragraph" w:styleId="1078">
    <w:name w:val="toc 2"/>
    <w:basedOn w:val="1088"/>
    <w:next w:val="1088"/>
    <w:uiPriority w:val="39"/>
    <w:unhideWhenUsed/>
    <w:pPr>
      <w:ind w:left="283" w:right="0" w:firstLine="0"/>
      <w:spacing w:after="57"/>
    </w:pPr>
  </w:style>
  <w:style w:type="paragraph" w:styleId="1079">
    <w:name w:val="toc 3"/>
    <w:basedOn w:val="1088"/>
    <w:next w:val="1088"/>
    <w:uiPriority w:val="39"/>
    <w:unhideWhenUsed/>
    <w:pPr>
      <w:ind w:left="567" w:right="0" w:firstLine="0"/>
      <w:spacing w:after="57"/>
    </w:pPr>
  </w:style>
  <w:style w:type="paragraph" w:styleId="1080">
    <w:name w:val="toc 4"/>
    <w:basedOn w:val="1088"/>
    <w:next w:val="1088"/>
    <w:uiPriority w:val="39"/>
    <w:unhideWhenUsed/>
    <w:pPr>
      <w:ind w:left="850" w:right="0" w:firstLine="0"/>
      <w:spacing w:after="57"/>
    </w:pPr>
  </w:style>
  <w:style w:type="paragraph" w:styleId="1081">
    <w:name w:val="toc 5"/>
    <w:basedOn w:val="1088"/>
    <w:next w:val="1088"/>
    <w:uiPriority w:val="39"/>
    <w:unhideWhenUsed/>
    <w:pPr>
      <w:ind w:left="1134" w:right="0" w:firstLine="0"/>
      <w:spacing w:after="57"/>
    </w:pPr>
  </w:style>
  <w:style w:type="paragraph" w:styleId="1082">
    <w:name w:val="toc 6"/>
    <w:basedOn w:val="1088"/>
    <w:next w:val="1088"/>
    <w:uiPriority w:val="39"/>
    <w:unhideWhenUsed/>
    <w:pPr>
      <w:ind w:left="1417" w:right="0" w:firstLine="0"/>
      <w:spacing w:after="57"/>
    </w:pPr>
  </w:style>
  <w:style w:type="paragraph" w:styleId="1083">
    <w:name w:val="toc 7"/>
    <w:basedOn w:val="1088"/>
    <w:next w:val="1088"/>
    <w:uiPriority w:val="39"/>
    <w:unhideWhenUsed/>
    <w:pPr>
      <w:ind w:left="1701" w:right="0" w:firstLine="0"/>
      <w:spacing w:after="57"/>
    </w:pPr>
  </w:style>
  <w:style w:type="paragraph" w:styleId="1084">
    <w:name w:val="toc 8"/>
    <w:basedOn w:val="1088"/>
    <w:next w:val="1088"/>
    <w:uiPriority w:val="39"/>
    <w:unhideWhenUsed/>
    <w:pPr>
      <w:ind w:left="1984" w:right="0" w:firstLine="0"/>
      <w:spacing w:after="57"/>
    </w:pPr>
  </w:style>
  <w:style w:type="paragraph" w:styleId="1085">
    <w:name w:val="toc 9"/>
    <w:basedOn w:val="1088"/>
    <w:next w:val="1088"/>
    <w:uiPriority w:val="39"/>
    <w:unhideWhenUsed/>
    <w:pPr>
      <w:ind w:left="2268" w:right="0" w:firstLine="0"/>
      <w:spacing w:after="57"/>
    </w:pPr>
  </w:style>
  <w:style w:type="paragraph" w:styleId="1086">
    <w:name w:val="TOC Heading"/>
    <w:uiPriority w:val="39"/>
    <w:unhideWhenUsed/>
  </w:style>
  <w:style w:type="paragraph" w:styleId="1087">
    <w:name w:val="table of figures"/>
    <w:basedOn w:val="1088"/>
    <w:next w:val="1088"/>
    <w:uiPriority w:val="99"/>
    <w:unhideWhenUsed/>
    <w:pPr>
      <w:spacing w:after="0" w:afterAutospacing="0"/>
    </w:pPr>
  </w:style>
  <w:style w:type="paragraph" w:styleId="1088" w:default="1">
    <w:name w:val="Normal"/>
    <w:next w:val="1088"/>
    <w:link w:val="1088"/>
    <w:qFormat/>
    <w:pPr>
      <w:jc w:val="both"/>
      <w:widowControl w:val="off"/>
    </w:pPr>
    <w:rPr>
      <w:rFonts w:ascii="Calibri" w:hAnsi="Calibri" w:eastAsia="宋体" w:cs="Calibri"/>
      <w:sz w:val="21"/>
      <w:szCs w:val="21"/>
      <w:lang w:val="en-US" w:eastAsia="zh-CN" w:bidi="ar-SA"/>
    </w:rPr>
  </w:style>
  <w:style w:type="paragraph" w:styleId="1089">
    <w:name w:val="标题 1"/>
    <w:basedOn w:val="1088"/>
    <w:next w:val="1088"/>
    <w:link w:val="1088"/>
    <w:uiPriority w:val="9"/>
    <w:qFormat/>
    <w:pPr>
      <w:numPr>
        <w:ilvl w:val="0"/>
        <w:numId w:val="1"/>
      </w:numPr>
      <w:keepLines/>
      <w:keepNext/>
      <w:tabs>
        <w:tab w:val="left" w:pos="1276" w:leader="none"/>
        <w:tab w:val="left" w:pos="1701" w:leader="none"/>
      </w:tabs>
      <w:outlineLvl w:val="0"/>
    </w:pPr>
    <w:rPr>
      <w:rFonts w:ascii="Times New Roman" w:hAnsi="Times New Roman" w:eastAsia="黑体"/>
      <w:bCs/>
      <w:szCs w:val="44"/>
    </w:rPr>
  </w:style>
  <w:style w:type="paragraph" w:styleId="1090">
    <w:name w:val="标题 2"/>
    <w:basedOn w:val="1088"/>
    <w:next w:val="1090"/>
    <w:link w:val="1088"/>
    <w:unhideWhenUsed/>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1091">
    <w:name w:val="标题 3"/>
    <w:basedOn w:val="1088"/>
    <w:next w:val="1088"/>
    <w:link w:val="1088"/>
    <w:uiPriority w:val="9"/>
    <w:unhideWhenUsed/>
    <w:qFormat/>
    <w:pPr>
      <w:keepLines/>
      <w:keepNext/>
      <w:spacing w:before="260" w:after="260" w:line="416" w:lineRule="auto"/>
      <w:outlineLvl w:val="2"/>
    </w:pPr>
    <w:rPr>
      <w:b/>
      <w:bCs/>
      <w:sz w:val="32"/>
      <w:szCs w:val="32"/>
    </w:rPr>
  </w:style>
  <w:style w:type="paragraph" w:styleId="1092">
    <w:name w:val="标题 4"/>
    <w:basedOn w:val="1088"/>
    <w:next w:val="1088"/>
    <w:link w:val="1088"/>
    <w:uiPriority w:val="9"/>
    <w:qFormat/>
    <w:pPr>
      <w:keepLines/>
      <w:keepNext/>
      <w:spacing w:line="376" w:lineRule="auto"/>
      <w:outlineLvl w:val="3"/>
    </w:pPr>
    <w:rPr>
      <w:rFonts w:ascii="Cambria" w:hAnsi="Cambria" w:cs="Times New Roman"/>
      <w:b/>
      <w:bCs/>
      <w:sz w:val="28"/>
      <w:szCs w:val="28"/>
    </w:rPr>
  </w:style>
  <w:style w:type="paragraph" w:styleId="1093">
    <w:name w:val="标题 6"/>
    <w:basedOn w:val="1088"/>
    <w:next w:val="1088"/>
    <w:link w:val="1088"/>
    <w:unhideWhenUsed/>
    <w:qFormat/>
    <w:pPr>
      <w:numPr>
        <w:ilvl w:val="5"/>
        <w:numId w:val="3"/>
      </w:numPr>
      <w:keepLines/>
      <w:keepNext/>
      <w:spacing w:before="240" w:after="64" w:line="317" w:lineRule="auto"/>
      <w:tabs>
        <w:tab w:val="left" w:pos="420" w:leader="none"/>
      </w:tabs>
      <w:outlineLvl w:val="5"/>
    </w:pPr>
    <w:rPr>
      <w:rFonts w:ascii="Arial" w:hAnsi="Arial" w:eastAsia="黑体"/>
      <w:b/>
      <w:sz w:val="24"/>
    </w:rPr>
  </w:style>
  <w:style w:type="character" w:styleId="1094">
    <w:name w:val="默认段落字体"/>
    <w:next w:val="1094"/>
    <w:link w:val="1088"/>
    <w:uiPriority w:val="1"/>
    <w:unhideWhenUsed/>
    <w:qFormat/>
  </w:style>
  <w:style w:type="table" w:styleId="1095">
    <w:name w:val="普通表格"/>
    <w:next w:val="1095"/>
    <w:link w:val="1088"/>
    <w:uiPriority w:val="99"/>
    <w:unhideWhenUsed/>
    <w:qFormat/>
    <w:tblPr/>
  </w:style>
  <w:style w:type="paragraph" w:styleId="1096">
    <w:name w:val="正文缩进"/>
    <w:basedOn w:val="1088"/>
    <w:next w:val="1096"/>
    <w:link w:val="1088"/>
    <w:qFormat/>
    <w:pPr>
      <w:ind w:firstLine="420"/>
    </w:pPr>
    <w:rPr>
      <w:szCs w:val="20"/>
    </w:rPr>
  </w:style>
  <w:style w:type="paragraph" w:styleId="1097">
    <w:name w:val="批注文字"/>
    <w:basedOn w:val="1088"/>
    <w:next w:val="1097"/>
    <w:link w:val="1098"/>
    <w:uiPriority w:val="99"/>
    <w:unhideWhenUsed/>
    <w:qFormat/>
    <w:pPr>
      <w:jc w:val="left"/>
    </w:pPr>
  </w:style>
  <w:style w:type="character" w:styleId="1098">
    <w:name w:val="批注文字 Char"/>
    <w:basedOn w:val="1094"/>
    <w:next w:val="1098"/>
    <w:link w:val="1097"/>
    <w:uiPriority w:val="99"/>
    <w:semiHidden/>
    <w:qFormat/>
    <w:rPr>
      <w:rFonts w:ascii="Calibri" w:hAnsi="Calibri" w:eastAsia="宋体" w:cs="Calibri"/>
      <w:sz w:val="21"/>
      <w:szCs w:val="21"/>
    </w:rPr>
  </w:style>
  <w:style w:type="paragraph" w:styleId="1099">
    <w:name w:val="正文文本"/>
    <w:basedOn w:val="1088"/>
    <w:next w:val="1099"/>
    <w:link w:val="1088"/>
    <w:uiPriority w:val="1"/>
    <w:qFormat/>
    <w:pPr>
      <w:jc w:val="left"/>
    </w:pPr>
    <w:rPr>
      <w:rFonts w:ascii="宋体" w:hAnsi="宋体" w:cs="宋体"/>
      <w:lang w:val="zh-CN" w:bidi="zh-CN"/>
    </w:rPr>
  </w:style>
  <w:style w:type="paragraph" w:styleId="1100">
    <w:name w:val="正文文本缩进"/>
    <w:basedOn w:val="1088"/>
    <w:next w:val="1100"/>
    <w:link w:val="1088"/>
    <w:qFormat/>
    <w:pPr>
      <w:ind w:firstLine="645"/>
    </w:pPr>
    <w:rPr>
      <w:rFonts w:ascii="Arial" w:hAnsi="Arial" w:eastAsia="仿宋_GB2312"/>
      <w:sz w:val="28"/>
    </w:rPr>
  </w:style>
  <w:style w:type="paragraph" w:styleId="1101">
    <w:name w:val="文本块"/>
    <w:basedOn w:val="1088"/>
    <w:next w:val="1101"/>
    <w:link w:val="1088"/>
    <w:uiPriority w:val="99"/>
    <w:unhideWhenUsed/>
    <w:qFormat/>
    <w:pPr>
      <w:ind w:left="1440" w:right="1440"/>
      <w:spacing w:after="120"/>
    </w:pPr>
  </w:style>
  <w:style w:type="paragraph" w:styleId="1102">
    <w:name w:val="索引 4"/>
    <w:basedOn w:val="1088"/>
    <w:next w:val="1088"/>
    <w:link w:val="1088"/>
    <w:uiPriority w:val="99"/>
    <w:unhideWhenUsed/>
    <w:qFormat/>
    <w:pPr>
      <w:ind w:left="600"/>
    </w:pPr>
    <w:rPr>
      <w:rFonts w:ascii="Verdana" w:hAnsi="Verdana"/>
      <w:szCs w:val="20"/>
    </w:rPr>
  </w:style>
  <w:style w:type="paragraph" w:styleId="1103">
    <w:name w:val="纯文本"/>
    <w:basedOn w:val="1088"/>
    <w:next w:val="1103"/>
    <w:link w:val="1088"/>
    <w:qFormat/>
    <w:rPr>
      <w:rFonts w:hint="eastAsia" w:ascii="宋体" w:hAnsi="Courier New"/>
      <w:szCs w:val="20"/>
    </w:rPr>
  </w:style>
  <w:style w:type="paragraph" w:styleId="1104">
    <w:name w:val="批注框文本"/>
    <w:basedOn w:val="1088"/>
    <w:next w:val="1104"/>
    <w:link w:val="1105"/>
    <w:qFormat/>
    <w:rPr>
      <w:sz w:val="18"/>
      <w:szCs w:val="18"/>
    </w:rPr>
  </w:style>
  <w:style w:type="character" w:styleId="1105">
    <w:name w:val="批注框文本 Char"/>
    <w:basedOn w:val="1094"/>
    <w:next w:val="1105"/>
    <w:link w:val="1104"/>
    <w:qFormat/>
    <w:rPr>
      <w:rFonts w:ascii="Calibri" w:hAnsi="Calibri" w:eastAsia="宋体" w:cs="Calibri"/>
      <w:sz w:val="18"/>
      <w:szCs w:val="18"/>
    </w:rPr>
  </w:style>
  <w:style w:type="paragraph" w:styleId="1106">
    <w:name w:val="页脚"/>
    <w:basedOn w:val="1088"/>
    <w:next w:val="1106"/>
    <w:link w:val="1088"/>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1107">
    <w:name w:val="寄信人地址"/>
    <w:basedOn w:val="1088"/>
    <w:next w:val="1107"/>
    <w:link w:val="1088"/>
    <w:qFormat/>
    <w:rPr>
      <w:rFonts w:ascii="Arial" w:hAnsi="Arial"/>
    </w:rPr>
  </w:style>
  <w:style w:type="paragraph" w:styleId="1108">
    <w:name w:val="页眉"/>
    <w:basedOn w:val="1088"/>
    <w:next w:val="1108"/>
    <w:link w:val="1088"/>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1109">
    <w:name w:val="目录 1"/>
    <w:basedOn w:val="1088"/>
    <w:next w:val="1088"/>
    <w:link w:val="1088"/>
    <w:uiPriority w:val="39"/>
    <w:qFormat/>
    <w:pPr>
      <w:jc w:val="left"/>
      <w:spacing w:before="120" w:after="120"/>
    </w:pPr>
    <w:rPr>
      <w:rFonts w:ascii="Calibri" w:hAnsi="Calibri" w:cs="Calibri"/>
      <w:b/>
      <w:bCs/>
      <w:caps/>
      <w:sz w:val="20"/>
      <w:szCs w:val="20"/>
    </w:rPr>
  </w:style>
  <w:style w:type="paragraph" w:styleId="1110">
    <w:name w:val="目录 2"/>
    <w:basedOn w:val="1088"/>
    <w:next w:val="1088"/>
    <w:link w:val="1088"/>
    <w:uiPriority w:val="39"/>
    <w:qFormat/>
    <w:pPr>
      <w:ind w:left="210"/>
      <w:jc w:val="left"/>
    </w:pPr>
    <w:rPr>
      <w:rFonts w:ascii="Calibri" w:hAnsi="Calibri" w:cs="Calibri"/>
      <w:smallCaps/>
      <w:sz w:val="20"/>
      <w:szCs w:val="20"/>
    </w:rPr>
  </w:style>
  <w:style w:type="paragraph" w:styleId="1111">
    <w:name w:val="正文文本 2"/>
    <w:basedOn w:val="1088"/>
    <w:next w:val="1111"/>
    <w:link w:val="1088"/>
    <w:uiPriority w:val="99"/>
    <w:unhideWhenUsed/>
    <w:qFormat/>
    <w:pPr>
      <w:spacing w:after="120" w:line="480" w:lineRule="auto"/>
    </w:pPr>
  </w:style>
  <w:style w:type="paragraph" w:styleId="1112">
    <w:name w:val="信息标题"/>
    <w:basedOn w:val="1088"/>
    <w:next w:val="1112"/>
    <w:link w:val="1088"/>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13">
    <w:name w:val="HTML 预设格式"/>
    <w:basedOn w:val="1088"/>
    <w:next w:val="1113"/>
    <w:link w:val="1088"/>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1114">
    <w:name w:val="普通(网站)"/>
    <w:basedOn w:val="1088"/>
    <w:next w:val="1114"/>
    <w:link w:val="1088"/>
    <w:qFormat/>
    <w:pPr>
      <w:jc w:val="left"/>
      <w:spacing w:before="100" w:beforeAutospacing="1" w:after="100" w:afterAutospacing="1"/>
      <w:widowControl/>
    </w:pPr>
    <w:rPr>
      <w:rFonts w:ascii="宋体" w:hAnsi="宋体" w:cs="宋体"/>
      <w:sz w:val="24"/>
      <w:szCs w:val="24"/>
    </w:rPr>
  </w:style>
  <w:style w:type="paragraph" w:styleId="1115">
    <w:name w:val="标题"/>
    <w:basedOn w:val="1088"/>
    <w:next w:val="1088"/>
    <w:link w:val="1088"/>
    <w:uiPriority w:val="10"/>
    <w:qFormat/>
    <w:pPr>
      <w:jc w:val="center"/>
      <w:spacing w:before="240" w:after="60"/>
      <w:outlineLvl w:val="0"/>
    </w:pPr>
    <w:rPr>
      <w:rFonts w:ascii="Cambria" w:hAnsi="Cambria"/>
      <w:b/>
      <w:bCs/>
      <w:sz w:val="32"/>
      <w:szCs w:val="32"/>
    </w:rPr>
  </w:style>
  <w:style w:type="paragraph" w:styleId="1116">
    <w:name w:val="批注主题"/>
    <w:basedOn w:val="1097"/>
    <w:next w:val="1097"/>
    <w:link w:val="1117"/>
    <w:qFormat/>
    <w:rPr>
      <w:b/>
      <w:bCs/>
    </w:rPr>
  </w:style>
  <w:style w:type="character" w:styleId="1117">
    <w:name w:val="批注主题 Char"/>
    <w:basedOn w:val="1098"/>
    <w:next w:val="1117"/>
    <w:link w:val="1116"/>
    <w:qFormat/>
    <w:rPr>
      <w:rFonts w:ascii="Calibri" w:hAnsi="Calibri" w:eastAsia="宋体" w:cs="Calibri"/>
      <w:b/>
      <w:bCs/>
      <w:sz w:val="21"/>
      <w:szCs w:val="21"/>
    </w:rPr>
  </w:style>
  <w:style w:type="paragraph" w:styleId="1118">
    <w:name w:val="正文首行缩进 2"/>
    <w:basedOn w:val="1100"/>
    <w:next w:val="1088"/>
    <w:link w:val="1088"/>
    <w:uiPriority w:val="99"/>
    <w:qFormat/>
    <w:pPr>
      <w:ind w:firstLine="420"/>
    </w:pPr>
  </w:style>
  <w:style w:type="table" w:styleId="1119">
    <w:name w:val="网格型"/>
    <w:basedOn w:val="1095"/>
    <w:next w:val="1119"/>
    <w:link w:val="1088"/>
    <w:uiPriority w:val="39"/>
    <w:qFormat/>
    <w:tblPr/>
  </w:style>
  <w:style w:type="character" w:styleId="1120">
    <w:name w:val="要点"/>
    <w:basedOn w:val="1094"/>
    <w:next w:val="1120"/>
    <w:link w:val="1088"/>
    <w:qFormat/>
    <w:rPr>
      <w:b/>
      <w:bCs/>
    </w:rPr>
  </w:style>
  <w:style w:type="character" w:styleId="1121">
    <w:name w:val="已访问的超链接"/>
    <w:basedOn w:val="1094"/>
    <w:next w:val="1121"/>
    <w:link w:val="1088"/>
    <w:unhideWhenUsed/>
    <w:rPr>
      <w:color w:val="333333"/>
      <w:u w:val="none"/>
    </w:rPr>
  </w:style>
  <w:style w:type="character" w:styleId="1122">
    <w:name w:val="超链接"/>
    <w:basedOn w:val="1094"/>
    <w:next w:val="1122"/>
    <w:link w:val="1088"/>
    <w:uiPriority w:val="99"/>
    <w:unhideWhenUsed/>
    <w:qFormat/>
    <w:rPr>
      <w:color w:val="0563c1"/>
      <w:u w:val="single"/>
    </w:rPr>
  </w:style>
  <w:style w:type="character" w:styleId="1123">
    <w:name w:val="批注引用"/>
    <w:basedOn w:val="1094"/>
    <w:next w:val="1123"/>
    <w:link w:val="1088"/>
    <w:qFormat/>
    <w:rPr>
      <w:sz w:val="21"/>
      <w:szCs w:val="21"/>
    </w:rPr>
  </w:style>
  <w:style w:type="character" w:styleId="1124">
    <w:name w:val="font31"/>
    <w:next w:val="1124"/>
    <w:link w:val="1088"/>
    <w:qFormat/>
    <w:rPr>
      <w:rFonts w:hint="eastAsia" w:ascii="方正仿宋_GBK" w:hAnsi="方正仿宋_GBK" w:eastAsia="方正仿宋_GBK" w:cs="方正仿宋_GBK"/>
      <w:color w:val="000000"/>
      <w:sz w:val="24"/>
      <w:szCs w:val="24"/>
      <w:u w:val="none"/>
    </w:rPr>
  </w:style>
  <w:style w:type="character" w:styleId="1125">
    <w:name w:val="font01"/>
    <w:next w:val="1125"/>
    <w:link w:val="1088"/>
    <w:qFormat/>
    <w:rPr>
      <w:rFonts w:ascii="Arial" w:hAnsi="Arial" w:cs="Arial"/>
      <w:color w:val="000000"/>
      <w:sz w:val="24"/>
      <w:szCs w:val="24"/>
      <w:u w:val="none"/>
    </w:rPr>
  </w:style>
  <w:style w:type="character" w:styleId="1126">
    <w:name w:val="active16"/>
    <w:basedOn w:val="1094"/>
    <w:next w:val="1126"/>
    <w:link w:val="1088"/>
    <w:rPr>
      <w:color w:val="ffffff"/>
      <w:shd w:val="clear" w:color="auto" w:fill="0f5bb9"/>
    </w:rPr>
  </w:style>
  <w:style w:type="character" w:styleId="1127">
    <w:name w:val="active15"/>
    <w:basedOn w:val="1094"/>
    <w:next w:val="1127"/>
    <w:link w:val="1088"/>
    <w:rPr>
      <w:color w:val="ffffff"/>
      <w:shd w:val="clear" w:color="auto" w:fill="0f5bb9"/>
    </w:rPr>
  </w:style>
  <w:style w:type="character" w:styleId="1128">
    <w:name w:val="active"/>
    <w:basedOn w:val="1094"/>
    <w:next w:val="1128"/>
    <w:link w:val="1088"/>
    <w:rPr>
      <w:color w:val="ffffff"/>
      <w:shd w:val="clear" w:color="auto" w:fill="0f5bb9"/>
    </w:rPr>
  </w:style>
  <w:style w:type="character" w:styleId="1129">
    <w:name w:val="font21"/>
    <w:next w:val="1129"/>
    <w:link w:val="1088"/>
    <w:qFormat/>
    <w:rPr>
      <w:rFonts w:ascii="Times New Roman" w:hAnsi="Times New Roman" w:cs="Times New Roman"/>
      <w:color w:val="000000"/>
      <w:sz w:val="24"/>
      <w:szCs w:val="24"/>
      <w:u w:val="none"/>
    </w:rPr>
  </w:style>
  <w:style w:type="paragraph" w:styleId="1130">
    <w:name w:val="页眉1"/>
    <w:basedOn w:val="1088"/>
    <w:next w:val="1130"/>
    <w:link w:val="1088"/>
    <w:uiPriority w:val="99"/>
    <w:qFormat/>
    <w:pPr>
      <w:jc w:val="center"/>
      <w:tabs>
        <w:tab w:val="center" w:pos="4153" w:leader="none"/>
        <w:tab w:val="right" w:pos="8306" w:leader="none"/>
      </w:tabs>
      <w:pBdr>
        <w:bottom w:val="single" w:color="000000" w:sz="6" w:space="1"/>
      </w:pBdr>
    </w:pPr>
    <w:rPr>
      <w:sz w:val="18"/>
    </w:rPr>
  </w:style>
  <w:style w:type="paragraph" w:styleId="1131">
    <w:name w:val="Char1"/>
    <w:basedOn w:val="1088"/>
    <w:next w:val="1131"/>
    <w:link w:val="1088"/>
    <w:uiPriority w:val="99"/>
    <w:qFormat/>
    <w:rPr>
      <w:rFonts w:ascii="Tahoma" w:hAnsi="Tahoma" w:cs="Tahoma"/>
      <w:sz w:val="24"/>
      <w:szCs w:val="24"/>
    </w:rPr>
  </w:style>
  <w:style w:type="paragraph" w:styleId="1132">
    <w:name w:val="_Style 2"/>
    <w:basedOn w:val="1088"/>
    <w:next w:val="1132"/>
    <w:link w:val="1088"/>
    <w:uiPriority w:val="34"/>
    <w:qFormat/>
    <w:pPr>
      <w:ind w:firstLine="420"/>
    </w:pPr>
    <w:rPr>
      <w:szCs w:val="24"/>
    </w:rPr>
  </w:style>
  <w:style w:type="paragraph" w:styleId="1133">
    <w:name w:val="正文首行缩进 21"/>
    <w:basedOn w:val="1134"/>
    <w:next w:val="1088"/>
    <w:link w:val="1088"/>
    <w:qFormat/>
    <w:pPr>
      <w:ind w:firstLine="420"/>
      <w:spacing w:line="360" w:lineRule="auto"/>
    </w:pPr>
    <w:rPr>
      <w:rFonts w:ascii="宋体" w:hAnsi="宋体"/>
    </w:rPr>
  </w:style>
  <w:style w:type="paragraph" w:styleId="1134">
    <w:name w:val="正文文本缩进11"/>
    <w:basedOn w:val="1088"/>
    <w:next w:val="1135"/>
    <w:link w:val="1088"/>
    <w:unhideWhenUsed/>
    <w:qFormat/>
    <w:pPr>
      <w:ind w:left="420"/>
      <w:spacing w:after="120"/>
    </w:pPr>
  </w:style>
  <w:style w:type="paragraph" w:styleId="1135">
    <w:name w:val="寄信人地址1"/>
    <w:basedOn w:val="1088"/>
    <w:next w:val="1135"/>
    <w:link w:val="1088"/>
    <w:qFormat/>
    <w:rPr>
      <w:rFonts w:ascii="Arial" w:hAnsi="Arial" w:cs="宋体"/>
    </w:rPr>
  </w:style>
  <w:style w:type="paragraph" w:styleId="1136">
    <w:name w:val="正文 A"/>
    <w:next w:val="1088"/>
    <w:link w:val="1088"/>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1137">
    <w:name w:val="正文缩进1"/>
    <w:basedOn w:val="1088"/>
    <w:next w:val="1137"/>
    <w:link w:val="1088"/>
    <w:uiPriority w:val="99"/>
    <w:qFormat/>
    <w:pPr>
      <w:ind w:firstLine="420"/>
    </w:pPr>
    <w:rPr>
      <w:b/>
      <w:sz w:val="24"/>
    </w:rPr>
  </w:style>
  <w:style w:type="paragraph" w:styleId="1138">
    <w:name w:val="报告正文"/>
    <w:basedOn w:val="1088"/>
    <w:next w:val="1138"/>
    <w:link w:val="1088"/>
    <w:qFormat/>
    <w:pPr>
      <w:ind w:firstLine="560"/>
    </w:pPr>
    <w:rPr>
      <w:szCs w:val="20"/>
      <w:lang w:val="zh-CN"/>
    </w:rPr>
  </w:style>
  <w:style w:type="paragraph" w:styleId="1139">
    <w:name w:val="_Style 3"/>
    <w:basedOn w:val="1088"/>
    <w:next w:val="1139"/>
    <w:link w:val="1088"/>
    <w:uiPriority w:val="99"/>
    <w:qFormat/>
    <w:pPr>
      <w:jc w:val="center"/>
      <w:widowControl/>
      <w:pBdr>
        <w:bottom w:val="single" w:color="000000" w:sz="6" w:space="1"/>
      </w:pBdr>
    </w:pPr>
    <w:rPr>
      <w:rFonts w:ascii="Arial" w:hAnsi="Arial" w:cs="Arial"/>
      <w:vanish/>
      <w:sz w:val="16"/>
      <w:szCs w:val="16"/>
    </w:rPr>
  </w:style>
  <w:style w:type="paragraph" w:styleId="1140">
    <w:name w:val="招标"/>
    <w:basedOn w:val="1088"/>
    <w:next w:val="1140"/>
    <w:link w:val="1088"/>
    <w:qFormat/>
    <w:pPr>
      <w:ind w:firstLine="420"/>
      <w:jc w:val="left"/>
      <w:spacing w:line="400" w:lineRule="exact"/>
    </w:pPr>
    <w:rPr>
      <w:rFonts w:ascii="宋体" w:hAnsi="宋体"/>
    </w:rPr>
  </w:style>
  <w:style w:type="paragraph" w:styleId="1141">
    <w:name w:val="Default"/>
    <w:next w:val="1141"/>
    <w:link w:val="1088"/>
    <w:uiPriority w:val="99"/>
    <w:qFormat/>
    <w:pPr>
      <w:widowControl w:val="off"/>
    </w:pPr>
    <w:rPr>
      <w:rFonts w:ascii="宋体" w:hAnsi="Times New Roman" w:eastAsia="宋体" w:cs="宋体"/>
      <w:color w:val="000000"/>
      <w:sz w:val="24"/>
      <w:szCs w:val="24"/>
      <w:lang w:val="en-US" w:eastAsia="en-US" w:bidi="ar-SA"/>
    </w:rPr>
  </w:style>
  <w:style w:type="paragraph" w:styleId="1142">
    <w:name w:val="二级目录"/>
    <w:next w:val="1088"/>
    <w:link w:val="1088"/>
    <w:uiPriority w:val="99"/>
    <w:qFormat/>
    <w:pPr>
      <w:numPr>
        <w:ilvl w:val="0"/>
        <w:numId w:val="4"/>
      </w:numPr>
      <w:tabs>
        <w:tab w:val="left" w:pos="720" w:leader="none"/>
      </w:tabs>
      <w:outlineLvl w:val="1"/>
    </w:pPr>
    <w:rPr>
      <w:rFonts w:ascii="Calibri" w:hAnsi="Calibri" w:eastAsia="宋体" w:cs="Times New Roman"/>
      <w:b/>
      <w:bCs/>
      <w:sz w:val="28"/>
      <w:szCs w:val="28"/>
      <w:lang w:val="en-US" w:eastAsia="zh-CN" w:bidi="ar-SA"/>
    </w:rPr>
  </w:style>
  <w:style w:type="paragraph" w:styleId="1143">
    <w:name w:val="普通(网站)1"/>
    <w:basedOn w:val="1088"/>
    <w:next w:val="1143"/>
    <w:link w:val="108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44">
    <w:name w:val="修订1"/>
    <w:next w:val="1144"/>
    <w:link w:val="1088"/>
    <w:uiPriority w:val="99"/>
    <w:semiHidden/>
    <w:qFormat/>
    <w:rPr>
      <w:rFonts w:ascii="Calibri" w:hAnsi="Calibri" w:eastAsia="宋体" w:cs="Calibri"/>
      <w:sz w:val="21"/>
      <w:szCs w:val="21"/>
      <w:lang w:val="en-US" w:eastAsia="zh-CN" w:bidi="ar-SA"/>
    </w:rPr>
  </w:style>
  <w:style w:type="paragraph" w:styleId="1145">
    <w:name w:val="HPC正文"/>
    <w:basedOn w:val="1088"/>
    <w:next w:val="1145"/>
    <w:link w:val="1088"/>
    <w:qFormat/>
    <w:pPr>
      <w:ind w:firstLine="424"/>
      <w:spacing w:line="360" w:lineRule="auto"/>
    </w:pPr>
    <w:rPr>
      <w:sz w:val="24"/>
      <w:szCs w:val="24"/>
    </w:rPr>
  </w:style>
  <w:style w:type="paragraph" w:styleId="1146">
    <w:name w:val="普通正文"/>
    <w:basedOn w:val="1088"/>
    <w:next w:val="1146"/>
    <w:link w:val="1088"/>
    <w:uiPriority w:val="99"/>
    <w:qFormat/>
    <w:pPr>
      <w:ind w:firstLine="480"/>
      <w:jc w:val="left"/>
      <w:spacing w:before="120" w:after="120" w:line="360" w:lineRule="auto"/>
    </w:pPr>
    <w:rPr>
      <w:rFonts w:ascii="Arial" w:hAnsi="Arial" w:cs="Arial"/>
      <w:sz w:val="24"/>
      <w:szCs w:val="24"/>
    </w:rPr>
  </w:style>
  <w:style w:type="paragraph" w:styleId="1147">
    <w:name w:val="DAS正文"/>
    <w:next w:val="1147"/>
    <w:link w:val="1088"/>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148">
    <w:name w:val="一级目录"/>
    <w:next w:val="1088"/>
    <w:link w:val="1088"/>
    <w:uiPriority w:val="99"/>
    <w:qFormat/>
    <w:pPr>
      <w:jc w:val="center"/>
      <w:outlineLvl w:val="0"/>
    </w:pPr>
    <w:rPr>
      <w:rFonts w:ascii="黑体" w:hAnsi="Times New Roman" w:eastAsia="黑体" w:cs="Times New Roman"/>
      <w:b/>
      <w:bCs/>
      <w:sz w:val="44"/>
      <w:szCs w:val="44"/>
      <w:lang w:val="en-US" w:eastAsia="zh-CN" w:bidi="ar-SA"/>
    </w:rPr>
  </w:style>
  <w:style w:type="paragraph" w:styleId="1149">
    <w:name w:val="索引 41"/>
    <w:basedOn w:val="1088"/>
    <w:next w:val="1088"/>
    <w:link w:val="1088"/>
    <w:semiHidden/>
    <w:qFormat/>
    <w:pPr>
      <w:ind w:left="1260"/>
    </w:pPr>
    <w:rPr>
      <w:rFonts w:ascii="Calibri" w:hAnsi="Calibri" w:eastAsia="Calibri" w:cs="宋体"/>
      <w:sz w:val="20"/>
      <w:lang w:val="zh-CN"/>
    </w:rPr>
  </w:style>
  <w:style w:type="paragraph" w:styleId="1150">
    <w:name w:val="*正文"/>
    <w:basedOn w:val="1088"/>
    <w:next w:val="1150"/>
    <w:link w:val="1088"/>
    <w:qFormat/>
    <w:pPr>
      <w:spacing w:line="360" w:lineRule="auto"/>
    </w:pPr>
    <w:rPr>
      <w:rFonts w:hint="eastAsia" w:ascii="宋体" w:hAnsi="宋体"/>
      <w:sz w:val="24"/>
      <w:szCs w:val="21"/>
    </w:rPr>
  </w:style>
  <w:style w:type="paragraph" w:styleId="1151">
    <w:name w:val="列出段落1"/>
    <w:basedOn w:val="1088"/>
    <w:next w:val="1151"/>
    <w:link w:val="1088"/>
    <w:uiPriority w:val="99"/>
    <w:qFormat/>
    <w:pPr>
      <w:ind w:firstLine="420"/>
    </w:pPr>
  </w:style>
  <w:style w:type="paragraph" w:styleId="1152">
    <w:name w:val="正文文本1"/>
    <w:basedOn w:val="1088"/>
    <w:next w:val="1088"/>
    <w:link w:val="1088"/>
    <w:qFormat/>
    <w:rPr>
      <w:rFonts w:ascii="宋体"/>
      <w:sz w:val="28"/>
    </w:rPr>
  </w:style>
  <w:style w:type="paragraph" w:styleId="1153">
    <w:name w:val="列出段落11"/>
    <w:basedOn w:val="1088"/>
    <w:next w:val="1153"/>
    <w:link w:val="1088"/>
    <w:qFormat/>
    <w:pPr>
      <w:ind w:firstLine="420"/>
    </w:pPr>
    <w:rPr>
      <w:rFonts w:ascii="Calibri" w:hAnsi="Calibri"/>
      <w:szCs w:val="22"/>
    </w:rPr>
  </w:style>
  <w:style w:type="paragraph" w:styleId="1154">
    <w:name w:val="样式1-i2正文"/>
    <w:basedOn w:val="1088"/>
    <w:next w:val="1154"/>
    <w:link w:val="1088"/>
    <w:qFormat/>
    <w:pPr>
      <w:ind w:firstLine="200"/>
      <w:jc w:val="left"/>
      <w:spacing w:line="288" w:lineRule="auto"/>
      <w:widowControl/>
    </w:pPr>
    <w:rPr>
      <w:rFonts w:eastAsia="华文细黑" w:cs="宋体"/>
      <w:szCs w:val="22"/>
      <w:lang w:val="zh-TW" w:eastAsia="zh-TW"/>
    </w:rPr>
  </w:style>
  <w:style w:type="paragraph" w:styleId="1155">
    <w:name w:val="p15"/>
    <w:basedOn w:val="1088"/>
    <w:next w:val="1155"/>
    <w:link w:val="1088"/>
    <w:uiPriority w:val="99"/>
    <w:unhideWhenUsed/>
    <w:qFormat/>
    <w:pPr>
      <w:widowControl/>
    </w:pPr>
    <w:rPr>
      <w:rFonts w:hint="eastAsia" w:ascii="宋体" w:hAnsi="宋体"/>
      <w:b/>
    </w:rPr>
  </w:style>
  <w:style w:type="paragraph" w:styleId="1156">
    <w:name w:val="Table Text"/>
    <w:basedOn w:val="1088"/>
    <w:next w:val="1156"/>
    <w:link w:val="1088"/>
    <w:semiHidden/>
    <w:qFormat/>
    <w:rPr>
      <w:rFonts w:ascii="宋体" w:hAnsi="宋体" w:cs="宋体"/>
      <w:szCs w:val="21"/>
      <w:lang w:eastAsia="en-US"/>
    </w:rPr>
  </w:style>
  <w:style w:type="paragraph" w:styleId="1157">
    <w:name w:val="List Paragraph"/>
    <w:basedOn w:val="1088"/>
    <w:next w:val="1157"/>
    <w:link w:val="1088"/>
    <w:uiPriority w:val="34"/>
    <w:qFormat/>
    <w:pPr>
      <w:ind w:firstLine="420"/>
    </w:pPr>
    <w:rPr>
      <w:rFonts w:ascii="Calibri" w:hAnsi="Calibri" w:eastAsia="宋体" w:cs="Times New Roman"/>
      <w:szCs w:val="22"/>
    </w:rPr>
  </w:style>
  <w:style w:type="paragraph" w:styleId="1158">
    <w:name w:val="首行缩进"/>
    <w:basedOn w:val="1088"/>
    <w:next w:val="1158"/>
    <w:link w:val="1088"/>
    <w:qFormat/>
    <w:pPr>
      <w:ind w:firstLine="480"/>
    </w:pPr>
    <w:rPr>
      <w:szCs w:val="20"/>
      <w:lang w:val="zh-CN"/>
    </w:rPr>
  </w:style>
  <w:style w:type="paragraph" w:styleId="1159">
    <w:name w:val="页脚1"/>
    <w:basedOn w:val="1088"/>
    <w:next w:val="1159"/>
    <w:link w:val="1088"/>
    <w:uiPriority w:val="99"/>
    <w:qFormat/>
    <w:pPr>
      <w:jc w:val="left"/>
      <w:tabs>
        <w:tab w:val="center" w:pos="4153" w:leader="none"/>
        <w:tab w:val="right" w:pos="8306" w:leader="none"/>
      </w:tabs>
    </w:pPr>
    <w:rPr>
      <w:sz w:val="18"/>
    </w:rPr>
  </w:style>
  <w:style w:type="paragraph" w:styleId="1160">
    <w:name w:val="正文首行缩进1"/>
    <w:basedOn w:val="1152"/>
    <w:next w:val="1160"/>
    <w:link w:val="1088"/>
    <w:qFormat/>
    <w:pPr>
      <w:ind w:firstLine="420"/>
      <w:spacing w:line="360" w:lineRule="auto"/>
    </w:pPr>
    <w:rPr>
      <w:rFonts w:ascii="Times New Roman"/>
      <w:szCs w:val="21"/>
    </w:rPr>
  </w:style>
  <w:style w:type="table" w:styleId="1161">
    <w:name w:val="Table Normal"/>
    <w:next w:val="1161"/>
    <w:link w:val="1088"/>
    <w:unhideWhenUsed/>
    <w:qFormat/>
    <w:tblPr/>
  </w:style>
  <w:style w:type="paragraph" w:styleId="1162">
    <w:name w:val="Table Paragraph"/>
    <w:basedOn w:val="1088"/>
    <w:next w:val="1162"/>
    <w:link w:val="1088"/>
    <w:qFormat/>
    <w:rPr>
      <w:rFonts w:ascii="Calibri" w:hAnsi="Calibri" w:eastAsia="Calibri"/>
    </w:rPr>
  </w:style>
  <w:style w:type="paragraph" w:styleId="1163">
    <w:name w:val="列表段落1"/>
    <w:basedOn w:val="1088"/>
    <w:next w:val="1163"/>
    <w:link w:val="1088"/>
    <w:uiPriority w:val="99"/>
    <w:qFormat/>
    <w:pPr>
      <w:ind w:firstLine="420"/>
    </w:pPr>
    <w:rPr>
      <w:rFonts w:ascii="Times New Roman" w:hAnsi="Times New Roman" w:eastAsia="宋体" w:cs="Times New Roman"/>
      <w:szCs w:val="20"/>
    </w:rPr>
  </w:style>
  <w:style w:type="character" w:styleId="1164" w:default="1">
    <w:name w:val="Default Paragraph Font"/>
    <w:uiPriority w:val="1"/>
    <w:semiHidden/>
    <w:unhideWhenUsed/>
  </w:style>
  <w:style w:type="numbering" w:styleId="1165" w:default="1">
    <w:name w:val="No List"/>
    <w:uiPriority w:val="99"/>
    <w:semiHidden/>
    <w:unhideWhenUsed/>
  </w:style>
  <w:style w:type="table" w:styleId="11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4.jpg"/><Relationship Id="rId17" Type="http://schemas.openxmlformats.org/officeDocument/2006/relationships/image" Target="media/image5.png"/><Relationship Id="rId18"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陆蓉</cp:lastModifiedBy>
  <cp:revision>8</cp:revision>
  <dcterms:created xsi:type="dcterms:W3CDTF">2023-12-29T03:34:00Z</dcterms:created>
  <dcterms:modified xsi:type="dcterms:W3CDTF">2026-07-22T09:23:51Z</dcterms:modified>
</cp:coreProperties>
</file>