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spacing w:line="360" w:lineRule="auto"/>
        <w:rPr>
          <w:rFonts w:hint="eastAsia" w:ascii="宋体" w:hAnsi="宋体" w:eastAsia="宋体" w:cs="宋体"/>
          <w:color w:val="auto"/>
          <w:sz w:val="22"/>
          <w:highlight w:val="none"/>
        </w:rPr>
      </w:pPr>
      <w:r/>
      <w:bookmarkStart w:id="0" w:name="_Toc462486136"/>
      <w:r/>
      <w:bookmarkStart w:id="1" w:name="_Toc463071331"/>
      <w:r/>
      <w:bookmarkStart w:id="2" w:name="_Toc478897898"/>
      <w:r/>
      <w:bookmarkStart w:id="3" w:name="_Toc464397397"/>
      <w:r/>
      <w:bookmarkStart w:id="4" w:name="_Toc463071784"/>
      <w:r/>
      <w:bookmarkStart w:id="5" w:name="_Toc478889380"/>
      <w:r/>
      <w:bookmarkStart w:id="6" w:name="_Toc464401350"/>
      <w:r/>
      <w:bookmarkStart w:id="7" w:name="_Toc462487361"/>
      <w:r/>
      <w:bookmarkStart w:id="8" w:name="_Toc463067500"/>
      <w:r/>
      <w:bookmarkStart w:id="9" w:name="_Toc467034198"/>
      <w:r/>
      <w:bookmarkStart w:id="10" w:name="_Toc464457642"/>
      <w:r/>
      <w:bookmarkStart w:id="11" w:name="_Toc466974276"/>
      <w:r/>
      <w:bookmarkStart w:id="12" w:name="_Toc464451503"/>
      <w:r/>
      <w:r/>
    </w:p>
    <w:p>
      <w:pPr>
        <w:pStyle w:val="101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靖江市政府采购项目</w:t>
      </w:r>
      <w:r/>
    </w:p>
    <w:p>
      <w:pPr>
        <w:jc w:val="center"/>
        <w:spacing w:before="50" w:after="5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before="50" w:after="5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before="50" w:after="50"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72"/>
          <w:szCs w:val="72"/>
          <w:highlight w:val="none"/>
        </w:rPr>
        <w:t xml:space="preserve">询价文件</w:t>
      </w:r>
      <w:r/>
    </w:p>
    <w:p>
      <w:pPr>
        <w:pStyle w:val="1010"/>
        <w:jc w:val="left"/>
        <w:spacing w:line="360" w:lineRule="auto"/>
        <w:tabs>
          <w:tab w:val="left" w:pos="4980" w:leader="none"/>
        </w:tabs>
        <w:rPr>
          <w:rFonts w:hint="eastAsia" w:ascii="宋体" w:hAnsi="宋体" w:eastAsia="宋体" w:cs="宋体"/>
          <w:b/>
          <w:color w:val="auto"/>
          <w:highlight w:val="none"/>
        </w:rPr>
      </w:pPr>
      <w:r>
        <w:rPr>
          <w:rFonts w:hint="eastAsia" w:ascii="宋体" w:hAnsi="宋体" w:eastAsia="宋体" w:cs="宋体"/>
          <w:b/>
          <w:color w:val="auto"/>
          <w:highlight w:val="none"/>
        </w:rPr>
        <w:tab/>
      </w:r>
      <w:r/>
    </w:p>
    <w:p>
      <w:pPr>
        <w:pStyle w:val="101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1984" w:hanging="1417"/>
        <w:spacing w:line="360" w:lineRule="auto"/>
        <w:rPr>
          <w:rFonts w:hint="eastAsia" w:ascii="宋体" w:hAnsi="宋体" w:eastAsia="宋体" w:cs="宋体"/>
          <w:b/>
          <w:bCs/>
          <w:color w:val="auto"/>
          <w:sz w:val="28"/>
          <w:szCs w:val="28"/>
          <w:highlight w:val="none"/>
          <w:lang w:val="en-GB"/>
        </w:rPr>
      </w:pPr>
      <w:r>
        <w:rPr>
          <w:rFonts w:hint="eastAsia" w:ascii="宋体" w:hAnsi="宋体" w:eastAsia="宋体" w:cs="宋体"/>
          <w:b/>
          <w:bCs/>
          <w:color w:val="auto"/>
          <w:sz w:val="28"/>
          <w:szCs w:val="28"/>
          <w:highlight w:val="none"/>
          <w:lang w:val="en-GB"/>
        </w:rPr>
      </w:r>
      <w:r/>
    </w:p>
    <w:p>
      <w:pPr>
        <w:ind w:right="-506"/>
        <w:spacing w:line="360" w:lineRule="auto"/>
        <w:rPr>
          <w:rFonts w:hint="default"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GB"/>
        </w:rPr>
        <w:t xml:space="preserve">项 目 名 称：</w:t>
      </w:r>
      <w:bookmarkStart w:id="13" w:name="_Toc387685485"/>
      <w:r/>
      <w:bookmarkEnd w:id="13"/>
      <w:r/>
      <w:bookmarkStart w:id="14" w:name="_Toc387685404"/>
      <w:r/>
      <w:bookmarkEnd w:id="14"/>
      <w:r>
        <w:rPr>
          <w:rFonts w:hint="eastAsia" w:ascii="宋体" w:hAnsi="宋体" w:cs="宋体"/>
          <w:b/>
          <w:bCs/>
          <w:color w:val="auto"/>
          <w:sz w:val="28"/>
          <w:szCs w:val="28"/>
          <w:highlight w:val="none"/>
          <w:lang w:eastAsia="zh-CN"/>
        </w:rPr>
        <w:t xml:space="preserve">靖江市2026年稻麦高产优质片区建设项目</w:t>
      </w:r>
      <w:r/>
    </w:p>
    <w:p>
      <w:pPr>
        <w:pStyle w:val="1005"/>
        <w:ind w:firstLine="560"/>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GB"/>
        </w:rPr>
        <w:t xml:space="preserve">项 目 编 号：</w:t>
      </w:r>
      <w:r>
        <w:rPr>
          <w:rFonts w:hint="eastAsia" w:ascii="宋体" w:hAnsi="宋体" w:cs="宋体"/>
          <w:b/>
          <w:bCs/>
          <w:color w:val="auto"/>
          <w:sz w:val="28"/>
          <w:szCs w:val="28"/>
          <w:highlight w:val="none"/>
          <w:lang w:val="en-GB" w:eastAsia="zh-CN"/>
        </w:rPr>
        <w:t xml:space="preserve">JSZC-321282-ZHGL-X2026-0004</w:t>
      </w:r>
      <w:r/>
    </w:p>
    <w:p>
      <w:pPr>
        <w:pStyle w:val="827"/>
        <w:rPr>
          <w:rFonts w:hint="eastAsia"/>
          <w:highlight w:val="none"/>
          <w:lang w:val="en-US" w:eastAsia="zh-CN"/>
        </w:rPr>
      </w:pPr>
      <w:r>
        <w:rPr>
          <w:rFonts w:hint="eastAsia"/>
          <w:highlight w:val="none"/>
          <w:lang w:val="en-US" w:eastAsia="zh-CN"/>
        </w:rPr>
      </w:r>
      <w:r/>
    </w:p>
    <w:p>
      <w:pPr>
        <w:spacing w:line="360" w:lineRule="auto"/>
        <w:rPr>
          <w:rFonts w:hint="eastAsia" w:ascii="宋体" w:hAnsi="宋体" w:eastAsia="宋体" w:cs="宋体"/>
          <w:b/>
          <w:bCs/>
          <w:color w:val="auto"/>
          <w:sz w:val="28"/>
          <w:szCs w:val="28"/>
          <w:highlight w:val="none"/>
          <w:lang w:val="en-GB"/>
        </w:rPr>
      </w:pPr>
      <w:r>
        <w:rPr>
          <w:rFonts w:hint="eastAsia" w:ascii="宋体" w:hAnsi="宋体" w:eastAsia="宋体" w:cs="宋体"/>
          <w:b/>
          <w:bCs/>
          <w:color w:val="auto"/>
          <w:sz w:val="28"/>
          <w:szCs w:val="28"/>
          <w:highlight w:val="none"/>
          <w:lang w:val="en-GB"/>
        </w:rPr>
        <w:t xml:space="preserve">采 购</w:t>
      </w: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z w:val="28"/>
          <w:szCs w:val="28"/>
          <w:highlight w:val="none"/>
          <w:lang w:val="en-GB"/>
        </w:rPr>
        <w:t xml:space="preserve">人：靖江市农业科学技术推广中心</w:t>
      </w:r>
      <w:r/>
    </w:p>
    <w:p>
      <w:pPr>
        <w:pStyle w:val="827"/>
        <w:rPr>
          <w:rFonts w:hint="eastAsia"/>
          <w:highlight w:val="none"/>
          <w:lang w:val="en-GB"/>
        </w:rPr>
      </w:pPr>
      <w:r>
        <w:rPr>
          <w:rFonts w:hint="eastAsia"/>
          <w:highlight w:val="none"/>
          <w:lang w:val="en-GB"/>
        </w:rPr>
      </w:r>
      <w:r/>
    </w:p>
    <w:p>
      <w:pPr>
        <w:spacing w:line="360" w:lineRule="auto"/>
        <w:rPr>
          <w:rFonts w:hint="eastAsia" w:ascii="宋体" w:hAnsi="宋体" w:eastAsia="宋体" w:cs="宋体"/>
          <w:b/>
          <w:bCs/>
          <w:color w:val="auto"/>
          <w:sz w:val="32"/>
          <w:highlight w:val="none"/>
          <w:lang w:val="en-GB" w:eastAsia="zh-CN"/>
        </w:rPr>
      </w:pPr>
      <w:r>
        <w:rPr>
          <w:rFonts w:hint="eastAsia" w:ascii="宋体" w:hAnsi="宋体" w:eastAsia="宋体" w:cs="宋体"/>
          <w:b/>
          <w:bCs/>
          <w:color w:val="auto"/>
          <w:sz w:val="28"/>
          <w:szCs w:val="28"/>
          <w:highlight w:val="none"/>
          <w:lang w:val="en-GB"/>
        </w:rPr>
        <w:t xml:space="preserve">采购代理机构：</w:t>
      </w:r>
      <w:r>
        <w:rPr>
          <w:rFonts w:hint="eastAsia" w:ascii="宋体" w:hAnsi="宋体" w:cs="宋体"/>
          <w:b/>
          <w:bCs/>
          <w:color w:val="auto"/>
          <w:sz w:val="28"/>
          <w:szCs w:val="28"/>
          <w:highlight w:val="none"/>
          <w:lang w:val="en-GB" w:eastAsia="zh-CN"/>
        </w:rPr>
        <w:t xml:space="preserve">江苏志汇工程项目管理咨询有限公司</w:t>
      </w:r>
      <w:r/>
    </w:p>
    <w:p>
      <w:pPr>
        <w:pStyle w:val="1010"/>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0"/>
        <w:jc w:val="center"/>
        <w:spacing w:line="480" w:lineRule="auto"/>
        <w:rPr>
          <w:rFonts w:hint="eastAsia" w:ascii="宋体" w:hAnsi="宋体" w:eastAsia="宋体" w:cs="宋体"/>
          <w:b/>
          <w:bCs/>
          <w:color w:val="auto"/>
          <w:sz w:val="28"/>
          <w:szCs w:val="28"/>
          <w:highlight w:val="none"/>
          <w:lang w:val="en-GB" w:eastAsia="zh-CN" w:bidi="ar-SA"/>
        </w:rPr>
      </w:pPr>
      <w:r>
        <w:rPr>
          <w:rFonts w:hint="eastAsia" w:ascii="宋体" w:hAnsi="宋体" w:eastAsia="宋体" w:cs="宋体"/>
          <w:b/>
          <w:bCs/>
          <w:color w:val="auto"/>
          <w:sz w:val="28"/>
          <w:szCs w:val="28"/>
          <w:highlight w:val="none"/>
          <w:lang w:val="en-GB" w:eastAsia="zh-CN" w:bidi="ar-SA"/>
        </w:rPr>
        <w:t xml:space="preserve">日期：202</w:t>
      </w:r>
      <w:r>
        <w:rPr>
          <w:rFonts w:hint="eastAsia" w:hAnsi="宋体" w:cs="宋体"/>
          <w:b/>
          <w:bCs/>
          <w:color w:val="auto"/>
          <w:sz w:val="28"/>
          <w:szCs w:val="28"/>
          <w:highlight w:val="none"/>
          <w:lang w:val="en-US" w:eastAsia="zh-CN" w:bidi="ar-SA"/>
        </w:rPr>
        <w:t xml:space="preserve">6</w:t>
      </w:r>
      <w:r>
        <w:rPr>
          <w:rFonts w:hint="eastAsia" w:ascii="宋体" w:hAnsi="宋体" w:eastAsia="宋体" w:cs="宋体"/>
          <w:b/>
          <w:bCs/>
          <w:color w:val="auto"/>
          <w:sz w:val="28"/>
          <w:szCs w:val="28"/>
          <w:highlight w:val="none"/>
          <w:lang w:val="en-GB" w:eastAsia="zh-CN" w:bidi="ar-SA"/>
        </w:rPr>
        <w:t xml:space="preserve">年</w:t>
      </w:r>
      <w:r>
        <w:rPr>
          <w:rFonts w:hint="eastAsia" w:hAnsi="宋体" w:cs="宋体"/>
          <w:b/>
          <w:bCs/>
          <w:color w:val="auto"/>
          <w:sz w:val="28"/>
          <w:szCs w:val="28"/>
          <w:highlight w:val="none"/>
          <w:lang w:val="en-US" w:eastAsia="zh-CN" w:bidi="ar-SA"/>
        </w:rPr>
        <w:t xml:space="preserve">08</w:t>
      </w:r>
      <w:r>
        <w:rPr>
          <w:rFonts w:hint="eastAsia" w:ascii="宋体" w:hAnsi="宋体" w:eastAsia="宋体" w:cs="宋体"/>
          <w:b/>
          <w:bCs/>
          <w:color w:val="auto"/>
          <w:sz w:val="28"/>
          <w:szCs w:val="28"/>
          <w:highlight w:val="none"/>
          <w:lang w:val="en-GB" w:eastAsia="zh-CN" w:bidi="ar-SA"/>
        </w:rPr>
        <w:t xml:space="preserve">月</w:t>
      </w:r>
      <w:bookmarkEnd w:id="0"/>
      <w:bookmarkEnd w:id="1"/>
      <w:bookmarkEnd w:id="2"/>
      <w:bookmarkEnd w:id="3"/>
      <w:bookmarkEnd w:id="4"/>
      <w:bookmarkEnd w:id="5"/>
      <w:bookmarkEnd w:id="6"/>
      <w:bookmarkEnd w:id="7"/>
      <w:bookmarkEnd w:id="8"/>
      <w:bookmarkEnd w:id="9"/>
      <w:bookmarkEnd w:id="10"/>
      <w:bookmarkEnd w:id="11"/>
      <w:bookmarkEnd w:id="12"/>
      <w:r/>
    </w:p>
    <w:p>
      <w:pPr>
        <w:jc w:val="center"/>
        <w:spacing w:line="560" w:lineRule="exact"/>
        <w:rPr>
          <w:rFonts w:hint="eastAsia" w:ascii="宋体" w:hAnsi="宋体" w:eastAsia="宋体" w:cs="宋体"/>
          <w:b/>
          <w:bCs/>
          <w:color w:val="auto"/>
          <w:sz w:val="28"/>
          <w:szCs w:val="28"/>
          <w:highlight w:val="none"/>
        </w:rPr>
        <w:sectPr>
          <w:footerReference w:type="default" r:id="rId10"/>
          <w:footerReference w:type="even" r:id="rId11"/>
          <w:footnotePr/>
          <w:endnotePr/>
          <w:type w:val="nextPage"/>
          <w:pgSz w:w="11906" w:h="16838" w:orient="portrait"/>
          <w:pgMar w:top="1134" w:right="1797" w:bottom="993" w:left="1797" w:header="851" w:footer="992" w:gutter="0"/>
          <w:pgNumType w:start="1"/>
          <w:cols w:num="1" w:sep="0" w:space="1701" w:equalWidth="1"/>
          <w:docGrid w:linePitch="360"/>
          <w:titlePg/>
        </w:sectPr>
      </w:pPr>
      <w:r>
        <w:rPr>
          <w:rFonts w:hint="eastAsia" w:ascii="宋体" w:hAnsi="宋体" w:eastAsia="宋体" w:cs="宋体"/>
          <w:b/>
          <w:bCs/>
          <w:color w:val="auto"/>
          <w:sz w:val="28"/>
          <w:szCs w:val="28"/>
          <w:highlight w:val="none"/>
        </w:rPr>
      </w:r>
      <w:r/>
    </w:p>
    <w:p>
      <w:pPr>
        <w:jc w:val="center"/>
        <w:rPr>
          <w:rFonts w:ascii="方正小标宋简体" w:hAnsi="方正小标宋_GBK" w:eastAsia="方正小标宋简体"/>
          <w:b/>
          <w:bCs/>
          <w:color w:val="auto"/>
          <w:sz w:val="36"/>
          <w:szCs w:val="36"/>
          <w:highlight w:val="none"/>
        </w:rPr>
        <w:outlineLvl w:val="0"/>
      </w:pPr>
      <w:r>
        <w:rPr>
          <w:rFonts w:hint="eastAsia" w:ascii="方正小标宋简体" w:hAnsi="方正小标宋_GBK"/>
          <w:b/>
          <w:bCs/>
          <w:color w:val="auto"/>
          <w:sz w:val="36"/>
          <w:szCs w:val="36"/>
          <w:highlight w:val="none"/>
        </w:rPr>
        <w:t xml:space="preserve">靖江市政府采购不见面交易相关提醒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082"/>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082"/>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082"/>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8"/>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8" o:title=""/>
              </v:shape>
            </w:pict>
          </mc:Fallback>
        </mc:AlternateContent>
      </w:r>
      <w:r/>
    </w:p>
    <w:p>
      <w:pPr>
        <w:pStyle w:val="1082"/>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82"/>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lang w:eastAsia="zh-CN"/>
        </w:rPr>
        <w:t xml:space="preserve">http://www.ccgp-jiangsu.gov.cn/</w:t>
      </w:r>
      <w:r>
        <w:rPr>
          <w:rFonts w:hint="eastAsia" w:ascii="宋体" w:hAnsi="宋体" w:eastAsia="宋体" w:cs="宋体"/>
          <w:color w:val="auto"/>
          <w:szCs w:val="24"/>
          <w:highlight w:val="none"/>
        </w:rPr>
        <w:t xml:space="preserve">jiangsu/paying.html</w:t>
      </w:r>
      <w:r>
        <w:rPr>
          <w:rFonts w:hint="eastAsia" w:ascii="宋体" w:hAnsi="宋体" w:eastAsia="宋体" w:cs="宋体"/>
          <w:color w:val="auto"/>
          <w:szCs w:val="24"/>
          <w:highlight w:val="none"/>
        </w:rPr>
        <w:fldChar w:fldCharType="end"/>
      </w:r>
      <w:r/>
    </w:p>
    <w:p>
      <w:pPr>
        <w:pStyle w:val="108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082"/>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lang w:eastAsia="zh-CN"/>
        </w:rPr>
        <w:t xml:space="preserve">http://www.ccgp-jiangsu.gov.cn/</w:t>
      </w:r>
      <w:r>
        <w:rPr>
          <w:rFonts w:hint="eastAsia" w:ascii="宋体" w:hAnsi="宋体" w:cs="宋体"/>
          <w:color w:val="auto"/>
          <w:sz w:val="24"/>
          <w:szCs w:val="24"/>
          <w:highlight w:val="none"/>
        </w:rPr>
        <w:t xml:space="preserve">jiangsu/zlxz/index.html</w:t>
      </w:r>
      <w:r/>
    </w:p>
    <w:p>
      <w:pPr>
        <w:numPr>
          <w:ilvl w:val="0"/>
          <w:numId w:val="1"/>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CA数字证书”的获取与更换: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p>
    <w:p>
      <w:pPr>
        <w:numPr>
          <w:ilvl w:val="0"/>
          <w:numId w:val="1"/>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政府采购电子履约保函（保险）告知提醒</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1.业务基本情况</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2.参与各方职责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3.业务模式和流程</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27"/>
        <w:rPr>
          <w:rFonts w:hint="eastAsia"/>
          <w:highlight w:val="none"/>
        </w:rPr>
      </w:pPr>
      <w:r>
        <w:rPr>
          <w:rFonts w:hint="eastAsia"/>
          <w:highlight w:val="none"/>
        </w:rPr>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010"/>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询价公告</w:t>
      </w:r>
      <w:r/>
    </w:p>
    <w:p>
      <w:pPr>
        <w:pStyle w:val="101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第一章  供应商须知</w:t>
      </w:r>
      <w:r/>
    </w:p>
    <w:p>
      <w:pPr>
        <w:pStyle w:val="101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  招标文件正文及说明</w:t>
      </w:r>
      <w:r/>
    </w:p>
    <w:p>
      <w:pPr>
        <w:pStyle w:val="101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第三张  合同格式</w:t>
      </w: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w:instrText>
      </w:r>
      <w:r>
        <w:rPr>
          <w:rFonts w:hint="eastAsia" w:ascii="宋体" w:hAnsi="宋体" w:eastAsia="宋体" w:cs="宋体"/>
          <w:b/>
          <w:color w:val="auto"/>
          <w:sz w:val="30"/>
          <w:szCs w:val="30"/>
          <w:highlight w:val="none"/>
        </w:rPr>
        <w:fldChar w:fldCharType="separate"/>
      </w:r>
      <w:r/>
    </w:p>
    <w:p>
      <w:pPr>
        <w:pStyle w:val="1010"/>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fldChar w:fldCharType="end"/>
      </w: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章  采购内容及要求</w:t>
      </w:r>
      <w:r/>
    </w:p>
    <w:p>
      <w:pPr>
        <w:pStyle w:val="1010"/>
        <w:spacing w:line="360" w:lineRule="auto"/>
        <w:rPr>
          <w:rFonts w:hint="eastAsia" w:ascii="宋体" w:hAnsi="宋体" w:eastAsia="宋体" w:cs="宋体"/>
          <w:color w:val="auto"/>
          <w:sz w:val="24"/>
          <w:highlight w:val="none"/>
        </w:rPr>
        <w:sectPr>
          <w:footerReference w:type="default" r:id="rId12"/>
          <w:footerReference w:type="first" r:id="rId13"/>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五</w:t>
      </w:r>
      <w:r>
        <w:rPr>
          <w:rFonts w:hint="eastAsia" w:ascii="宋体" w:hAnsi="宋体" w:eastAsia="宋体" w:cs="宋体"/>
          <w:b/>
          <w:color w:val="auto"/>
          <w:sz w:val="30"/>
          <w:szCs w:val="30"/>
          <w:highlight w:val="none"/>
        </w:rPr>
        <w:t xml:space="preserve">章  响应文件格式</w:t>
      </w:r>
      <w:r>
        <w:rPr>
          <w:rFonts w:hint="eastAsia" w:ascii="宋体" w:hAnsi="宋体" w:eastAsia="宋体" w:cs="宋体"/>
          <w:bCs/>
          <w:color w:val="auto"/>
          <w:sz w:val="30"/>
          <w:szCs w:val="30"/>
          <w:highlight w:val="none"/>
        </w:rPr>
        <w:t xml:space="preserve">  </w:t>
      </w:r>
      <w:r/>
    </w:p>
    <w:p>
      <w:pPr>
        <w:pStyle w:val="987"/>
        <w:jc w:val="center"/>
        <w:spacing w:before="0" w:after="0" w:line="240" w:lineRule="auto"/>
        <w:tabs>
          <w:tab w:val="left" w:pos="0" w:leader="none"/>
          <w:tab w:val="left" w:pos="3165" w:leader="none"/>
          <w:tab w:val="center" w:pos="4153" w:leader="none"/>
        </w:tabs>
        <w:rPr>
          <w:rFonts w:hint="default" w:ascii="宋体" w:hAnsi="宋体" w:eastAsia="宋体" w:cs="宋体"/>
          <w:color w:val="auto"/>
          <w:sz w:val="28"/>
          <w:szCs w:val="28"/>
          <w:highlight w:val="none"/>
          <w:lang w:eastAsia="zh-CN"/>
        </w:rPr>
      </w:pPr>
      <w:r/>
      <w:bookmarkStart w:id="15" w:name="_第一章_询价邀请函"/>
      <w:r/>
      <w:bookmarkEnd w:id="15"/>
      <w:r/>
      <w:bookmarkStart w:id="16" w:name="_Toc35393789"/>
      <w:r/>
      <w:bookmarkStart w:id="17" w:name="_Toc28359001"/>
      <w:r/>
      <w:bookmarkStart w:id="18" w:name="OLE_LINK3"/>
      <w:r/>
      <w:bookmarkStart w:id="19" w:name="OLE_LINK1"/>
      <w:r/>
      <w:bookmarkStart w:id="20" w:name="OLE_LINK4"/>
      <w:r>
        <w:rPr>
          <w:rFonts w:hint="eastAsia" w:ascii="宋体" w:hAnsi="宋体" w:cs="宋体"/>
          <w:color w:val="auto"/>
          <w:sz w:val="28"/>
          <w:szCs w:val="28"/>
          <w:highlight w:val="none"/>
          <w:lang w:eastAsia="zh-CN"/>
        </w:rPr>
        <w:t xml:space="preserve">靖江市2026年稻麦高产优质片区建设项目</w:t>
      </w:r>
      <w:r/>
    </w:p>
    <w:p>
      <w:pPr>
        <w:pStyle w:val="987"/>
        <w:jc w:val="center"/>
        <w:spacing w:before="0" w:after="0" w:line="240" w:lineRule="auto"/>
        <w:tabs>
          <w:tab w:val="left" w:pos="0" w:leader="none"/>
          <w:tab w:val="left" w:pos="3165" w:leader="none"/>
          <w:tab w:val="center" w:pos="4153" w:leader="none"/>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GB"/>
        </w:rPr>
        <w:t xml:space="preserve">询价</w:t>
      </w:r>
      <w:bookmarkEnd w:id="16"/>
      <w:r/>
      <w:bookmarkEnd w:id="17"/>
      <w:r>
        <w:rPr>
          <w:rFonts w:hint="eastAsia" w:ascii="宋体" w:hAnsi="宋体" w:eastAsia="宋体" w:cs="宋体"/>
          <w:color w:val="auto"/>
          <w:sz w:val="28"/>
          <w:szCs w:val="28"/>
          <w:highlight w:val="none"/>
          <w:lang w:val="en-GB" w:eastAsia="zh-CN"/>
        </w:rPr>
        <w:t xml:space="preserve">公告</w:t>
      </w:r>
      <w:r/>
    </w:p>
    <w:p>
      <w:pPr>
        <w:ind w:firstLine="480"/>
        <w:spacing w:line="300" w:lineRule="auto"/>
        <w:rPr>
          <w:rFonts w:hint="eastAsia" w:ascii="宋体" w:hAnsi="宋体" w:eastAsia="宋体" w:cs="宋体"/>
          <w:color w:val="auto"/>
          <w:sz w:val="24"/>
          <w:highlight w:val="none"/>
          <w:lang w:val="zh-CN"/>
        </w:rPr>
        <w:pBdr>
          <w:top w:val="single" w:color="000000" w:sz="4" w:space="1"/>
          <w:left w:val="single" w:color="000000" w:sz="4" w:space="4"/>
          <w:bottom w:val="single" w:color="000000" w:sz="4" w:space="1"/>
          <w:right w:val="single" w:color="000000" w:sz="4" w:space="4"/>
        </w:pBdr>
      </w:pPr>
      <w:r/>
      <w:bookmarkStart w:id="21" w:name="_Toc35393790"/>
      <w:r/>
      <w:bookmarkStart w:id="22" w:name="_Toc35393621"/>
      <w:r/>
      <w:bookmarkStart w:id="23" w:name="_Toc28359002"/>
      <w:r/>
      <w:bookmarkStart w:id="24" w:name="_Toc28359079"/>
      <w:r/>
      <w:bookmarkStart w:id="25" w:name="_Hlk24379207"/>
      <w:r/>
      <w:bookmarkStart w:id="26" w:name="OLE_LINK5"/>
      <w:r/>
      <w:bookmarkStart w:id="27" w:name="OLE_LINK2"/>
      <w:r>
        <w:rPr>
          <w:rFonts w:hint="eastAsia" w:ascii="宋体" w:hAnsi="宋体" w:cs="宋体"/>
          <w:color w:val="auto"/>
          <w:sz w:val="24"/>
          <w:highlight w:val="none"/>
          <w:lang w:val="zh-CN"/>
        </w:rPr>
        <w:t xml:space="preserve">江苏志汇工程项目管理咨询有限公司</w:t>
      </w:r>
      <w:r>
        <w:rPr>
          <w:rFonts w:hint="eastAsia" w:ascii="宋体" w:hAnsi="宋体" w:eastAsia="宋体" w:cs="宋体"/>
          <w:color w:val="auto"/>
          <w:sz w:val="24"/>
          <w:highlight w:val="none"/>
          <w:lang w:val="en-GB"/>
        </w:rPr>
        <w:t xml:space="preserve">受</w:t>
      </w:r>
      <w:r>
        <w:rPr>
          <w:rFonts w:hint="eastAsia" w:ascii="宋体" w:hAnsi="宋体" w:cs="宋体"/>
          <w:color w:val="auto"/>
          <w:sz w:val="24"/>
          <w:highlight w:val="none"/>
          <w:lang w:val="zh-CN"/>
        </w:rPr>
        <w:t xml:space="preserve">靖江市农业科学技术推广中心</w:t>
      </w:r>
      <w:r>
        <w:rPr>
          <w:rFonts w:hint="eastAsia" w:ascii="宋体" w:hAnsi="宋体" w:eastAsia="宋体" w:cs="宋体"/>
          <w:color w:val="auto"/>
          <w:sz w:val="24"/>
          <w:highlight w:val="none"/>
          <w:lang w:val="zh-CN"/>
        </w:rPr>
        <w:t xml:space="preserve">委托对</w:t>
      </w:r>
      <w:r>
        <w:rPr>
          <w:rFonts w:hint="eastAsia" w:ascii="宋体" w:hAnsi="宋体" w:cs="宋体"/>
          <w:bCs/>
          <w:color w:val="auto"/>
          <w:sz w:val="24"/>
          <w:highlight w:val="none"/>
          <w:lang w:eastAsia="zh-CN"/>
        </w:rPr>
        <w:t xml:space="preserve">靖江市</w:t>
      </w:r>
      <w:bookmarkStart w:id="331" w:name="_GoBack"/>
      <w:r>
        <w:rPr>
          <w:rFonts w:hint="eastAsia" w:ascii="宋体" w:hAnsi="宋体" w:cs="宋体"/>
          <w:bCs/>
          <w:color w:val="auto"/>
          <w:sz w:val="24"/>
          <w:highlight w:val="none"/>
          <w:lang w:eastAsia="zh-CN"/>
        </w:rPr>
        <w:t xml:space="preserve">2026年稻麦高产优质片区建设项目</w:t>
      </w:r>
      <w:r>
        <w:rPr>
          <w:rFonts w:hint="eastAsia" w:ascii="宋体" w:hAnsi="宋体" w:eastAsia="宋体" w:cs="宋体"/>
          <w:color w:val="auto"/>
          <w:sz w:val="24"/>
          <w:highlight w:val="none"/>
          <w:lang w:val="zh-CN"/>
        </w:rPr>
        <w:t xml:space="preserve">以询价方式组织政府采购。本次项目的公告及有关变更</w:t>
      </w:r>
      <w:bookmarkEnd w:id="331"/>
      <w:r>
        <w:rPr>
          <w:rFonts w:hint="eastAsia" w:ascii="宋体" w:hAnsi="宋体" w:eastAsia="宋体" w:cs="宋体"/>
          <w:color w:val="auto"/>
          <w:sz w:val="24"/>
          <w:highlight w:val="none"/>
          <w:lang w:val="zh-CN"/>
        </w:rPr>
        <w:t xml:space="preserve">信息在江苏政府采购网（</w:t>
      </w:r>
      <w:r>
        <w:rPr>
          <w:rFonts w:hint="eastAsia" w:ascii="宋体" w:hAnsi="宋体" w:cs="宋体"/>
          <w:color w:val="auto"/>
          <w:sz w:val="24"/>
          <w:highlight w:val="none"/>
          <w:u w:val="single"/>
          <w:lang w:eastAsia="zh-CN"/>
        </w:rPr>
        <w:t xml:space="preserve">http://www.ccgp-jiangsu.gov.cn/</w:t>
      </w:r>
      <w:r>
        <w:rPr>
          <w:rFonts w:hint="eastAsia" w:ascii="宋体" w:hAnsi="宋体" w:eastAsia="宋体" w:cs="宋体"/>
          <w:color w:val="auto"/>
          <w:sz w:val="24"/>
          <w:highlight w:val="none"/>
          <w:lang w:val="zh-CN"/>
        </w:rPr>
        <w:t xml:space="preserve">）发布，请潜在供应商及时关注网站信息。本项目的潜在供应商应江苏政府采购“苏采云”系统 (</w:t>
      </w:r>
      <w:r>
        <w:rPr>
          <w:rFonts w:hint="eastAsia" w:ascii="宋体" w:hAnsi="宋体" w:cs="宋体"/>
          <w:color w:val="auto"/>
          <w:sz w:val="24"/>
          <w:highlight w:val="none"/>
          <w:lang w:val="zh-CN"/>
        </w:rPr>
        <w:t xml:space="preserve">http://jszfcg.jsczt.cn/</w:t>
      </w:r>
      <w:r>
        <w:rPr>
          <w:rFonts w:hint="eastAsia" w:ascii="宋体" w:hAnsi="宋体" w:eastAsia="宋体" w:cs="宋体"/>
          <w:color w:val="auto"/>
          <w:sz w:val="24"/>
          <w:highlight w:val="none"/>
          <w:lang w:val="zh-CN"/>
        </w:rPr>
        <w:t xml:space="preserve">) 获取响应文件，并于202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zh-CN"/>
        </w:rPr>
        <w:t xml:space="preserve">时</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zh-CN"/>
        </w:rPr>
        <w:t xml:space="preserve">分（北京时间）前递交响应文件（线上）。</w:t>
      </w:r>
      <w:bookmarkEnd w:id="21"/>
      <w:r/>
      <w:bookmarkEnd w:id="22"/>
      <w:r/>
      <w:bookmarkEnd w:id="23"/>
      <w:r/>
      <w:bookmarkEnd w:id="24"/>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一、项目基本情况</w:t>
      </w:r>
      <w:r/>
    </w:p>
    <w:p>
      <w:pPr>
        <w:ind w:firstLine="480"/>
        <w:spacing w:line="30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zh-CN"/>
        </w:rPr>
        <w:t xml:space="preserve">1.项目编号：</w:t>
      </w:r>
      <w:r>
        <w:rPr>
          <w:rFonts w:hint="eastAsia" w:ascii="宋体" w:hAnsi="宋体" w:cs="宋体"/>
          <w:bCs/>
          <w:i w:val="0"/>
          <w:iCs w:val="0"/>
          <w:caps w:val="0"/>
          <w:color w:val="auto"/>
          <w:spacing w:val="0"/>
          <w:sz w:val="24"/>
          <w:szCs w:val="24"/>
          <w:highlight w:val="none"/>
          <w:shd w:val="clear" w:color="auto"/>
          <w:lang w:eastAsia="zh-CN"/>
        </w:rPr>
        <w:t xml:space="preserve">JSZC-321282-ZHGL-X2026-0004</w:t>
      </w:r>
      <w:r/>
    </w:p>
    <w:p>
      <w:pPr>
        <w:ind w:firstLine="480"/>
        <w:spacing w:line="300" w:lineRule="auto"/>
        <w:rPr>
          <w:rFonts w:hint="default" w:ascii="宋体" w:hAnsi="宋体" w:eastAsia="宋体" w:cs="宋体"/>
          <w:color w:val="auto"/>
          <w:sz w:val="24"/>
          <w:highlight w:val="none"/>
          <w:lang w:eastAsia="zh-CN"/>
        </w:rPr>
      </w:pPr>
      <w:r>
        <w:rPr>
          <w:rFonts w:hint="eastAsia" w:ascii="宋体" w:hAnsi="宋体" w:eastAsia="宋体" w:cs="宋体"/>
          <w:b/>
          <w:bCs/>
          <w:color w:val="auto"/>
          <w:sz w:val="24"/>
          <w:highlight w:val="none"/>
          <w:lang w:val="zh-CN"/>
        </w:rPr>
        <w:t xml:space="preserve">2.项目名称：</w:t>
      </w:r>
      <w:bookmarkEnd w:id="25"/>
      <w:r>
        <w:rPr>
          <w:rFonts w:hint="eastAsia" w:ascii="宋体" w:hAnsi="宋体" w:cs="宋体"/>
          <w:bCs/>
          <w:color w:val="auto"/>
          <w:sz w:val="24"/>
          <w:highlight w:val="none"/>
          <w:lang w:eastAsia="zh-CN"/>
        </w:rPr>
        <w:t xml:space="preserve">靖江市2026年稻麦高产优质片区建设项目</w:t>
      </w:r>
      <w:r/>
    </w:p>
    <w:p>
      <w:pPr>
        <w:ind w:firstLine="465"/>
        <w:spacing w:line="300"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3.采购方式：</w:t>
      </w:r>
      <w:r>
        <w:rPr>
          <w:rFonts w:hint="eastAsia" w:ascii="宋体" w:hAnsi="宋体" w:eastAsia="宋体" w:cs="宋体"/>
          <w:color w:val="auto"/>
          <w:sz w:val="24"/>
          <w:highlight w:val="none"/>
          <w:lang w:val="zh-CN"/>
        </w:rPr>
        <w:t xml:space="preserve">询价采购</w:t>
      </w:r>
      <w:r/>
    </w:p>
    <w:p>
      <w:pPr>
        <w:ind w:firstLine="465"/>
        <w:spacing w:line="30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.预算金额：</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2192"/>
        <w:gridCol w:w="3296"/>
        <w:gridCol w:w="3296"/>
      </w:tblGrid>
      <w:tr>
        <w:trPr>
          <w:trHeight w:val="397"/>
        </w:trPr>
        <w:tc>
          <w:tcPr>
            <w:shd w:val="clear" w:color="auto" w:fill="auto"/>
            <w:tcW w:w="1071" w:type="dxa"/>
            <w:vAlign w:val="center"/>
            <w:textDirection w:val="lrTb"/>
            <w:noWrap w:val="false"/>
          </w:tcPr>
          <w:p>
            <w:pPr>
              <w:jc w:val="center"/>
              <w:spacing w:line="340" w:lineRule="exact"/>
              <w:rPr>
                <w:rFonts w:hint="eastAsia" w:ascii="宋体" w:hAnsi="宋体" w:eastAsia="宋体" w:cs="宋体"/>
                <w:b/>
                <w:highlight w:val="none"/>
                <w:lang w:eastAsia="zh-CN"/>
              </w:rPr>
            </w:pPr>
            <w:r>
              <w:rPr>
                <w:rFonts w:hint="eastAsia" w:ascii="宋体" w:hAnsi="宋体" w:cs="宋体"/>
                <w:b/>
                <w:highlight w:val="none"/>
                <w:lang w:eastAsia="zh-CN"/>
              </w:rPr>
              <w:t xml:space="preserve">采购包号</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单价预算金额</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预算金额</w:t>
            </w:r>
            <w:r/>
          </w:p>
        </w:tc>
      </w:tr>
      <w:tr>
        <w:trPr>
          <w:trHeight w:val="90"/>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新型复合尿素</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3750元/吨</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43.5万元</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含硅水溶肥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42元/瓶</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35.5万元</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3</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含氨基酸水溶肥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18元/袋</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14.9万元</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4</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46%复合肥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3800元/吨</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45.5万元</w:t>
            </w:r>
            <w:r/>
          </w:p>
        </w:tc>
      </w:tr>
      <w:tr>
        <w:trPr/>
        <w:tc>
          <w:tcPr>
            <w:gridSpan w:val="2"/>
            <w:shd w:val="clear" w:color="auto" w:fill="auto"/>
            <w:tcW w:w="3263"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总价</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139.4</w:t>
            </w:r>
            <w:r>
              <w:rPr>
                <w:rFonts w:hint="eastAsia" w:ascii="宋体" w:hAnsi="宋体" w:eastAsia="宋体" w:cs="宋体"/>
                <w:sz w:val="24"/>
                <w:szCs w:val="24"/>
                <w:highlight w:val="none"/>
              </w:rPr>
              <w:t xml:space="preserve">万元</w:t>
            </w:r>
            <w:r/>
          </w:p>
        </w:tc>
      </w:tr>
    </w:tbl>
    <w:p>
      <w:pPr>
        <w:ind w:firstLine="465"/>
        <w:spacing w:line="30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r>
      <w:r/>
    </w:p>
    <w:p>
      <w:pPr>
        <w:ind w:firstLine="465"/>
        <w:spacing w:line="30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eastAsia="zh-CN"/>
        </w:rPr>
        <w:t xml:space="preserve">最高限价：</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2192"/>
        <w:gridCol w:w="3296"/>
        <w:gridCol w:w="3296"/>
      </w:tblGrid>
      <w:tr>
        <w:trPr>
          <w:trHeight w:val="397"/>
        </w:trPr>
        <w:tc>
          <w:tcPr>
            <w:shd w:val="clear" w:color="auto" w:fill="auto"/>
            <w:tcW w:w="1071" w:type="dxa"/>
            <w:vAlign w:val="center"/>
            <w:textDirection w:val="lrTb"/>
            <w:noWrap w:val="false"/>
          </w:tcPr>
          <w:p>
            <w:pPr>
              <w:jc w:val="center"/>
              <w:spacing w:line="340" w:lineRule="exact"/>
              <w:rPr>
                <w:rFonts w:hint="eastAsia" w:ascii="宋体" w:hAnsi="宋体" w:eastAsia="宋体" w:cs="宋体"/>
                <w:b/>
                <w:highlight w:val="none"/>
                <w:lang w:eastAsia="zh-CN"/>
              </w:rPr>
            </w:pPr>
            <w:r>
              <w:rPr>
                <w:rFonts w:hint="eastAsia" w:ascii="宋体" w:hAnsi="宋体" w:cs="宋体"/>
                <w:b/>
                <w:highlight w:val="none"/>
                <w:lang w:eastAsia="zh-CN"/>
              </w:rPr>
              <w:t xml:space="preserve">采购包号</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单价最高限价</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最高限价总额</w:t>
            </w:r>
            <w:r/>
          </w:p>
        </w:tc>
      </w:tr>
      <w:tr>
        <w:trPr>
          <w:trHeight w:val="90"/>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新型复合尿素</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3750元/吨</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43.5万元</w:t>
            </w:r>
            <w:r/>
          </w:p>
        </w:tc>
      </w:tr>
      <w:tr>
        <w:trPr>
          <w:trHeight w:val="90"/>
        </w:trPr>
        <w:tc>
          <w:tcPr>
            <w:shd w:val="clear" w:color="auto" w:fill="auto"/>
            <w:tcW w:w="1071"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含硅水溶肥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42元/瓶</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35.5万元</w:t>
            </w:r>
            <w:r/>
          </w:p>
        </w:tc>
      </w:tr>
      <w:tr>
        <w:trPr>
          <w:trHeight w:val="90"/>
        </w:trPr>
        <w:tc>
          <w:tcPr>
            <w:shd w:val="clear" w:color="auto" w:fill="auto"/>
            <w:tcW w:w="1071"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3</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含氨基酸水溶肥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18元/袋</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14.9万元</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4</w:t>
            </w:r>
            <w:r/>
          </w:p>
        </w:tc>
        <w:tc>
          <w:tcPr>
            <w:shd w:val="clear" w:color="auto" w:fill="auto"/>
            <w:tcW w:w="219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46%复合肥</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3800元/吨</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45.5万元</w:t>
            </w:r>
            <w:r/>
          </w:p>
        </w:tc>
      </w:tr>
      <w:tr>
        <w:trPr/>
        <w:tc>
          <w:tcPr>
            <w:gridSpan w:val="2"/>
            <w:shd w:val="clear" w:color="auto" w:fill="auto"/>
            <w:tcW w:w="3263"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总价</w:t>
            </w:r>
            <w:r/>
          </w:p>
        </w:tc>
        <w:tc>
          <w:tcPr>
            <w:shd w:val="clear" w:color="auto" w:fill="auto"/>
            <w:tcW w:w="329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W w:w="3296" w:type="dxa"/>
            <w:vAlign w:val="center"/>
            <w:textDirection w:val="lrTb"/>
            <w:noWrap w:val="false"/>
          </w:tcPr>
          <w:p>
            <w:pPr>
              <w:pStyle w:val="801"/>
              <w:jc w:val="center"/>
              <w:spacing w:before="0" w:after="0" w:line="3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139.4万元</w:t>
            </w:r>
            <w:r/>
          </w:p>
        </w:tc>
      </w:tr>
    </w:tbl>
    <w:p>
      <w:pPr>
        <w:ind w:firstLine="465"/>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各</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lang w:val="en-US" w:eastAsia="zh-CN"/>
        </w:rPr>
        <w:t xml:space="preserve">投标人响应单价</w:t>
      </w:r>
      <w:r>
        <w:rPr>
          <w:rFonts w:hint="eastAsia" w:ascii="宋体" w:hAnsi="宋体" w:eastAsia="宋体" w:cs="宋体"/>
          <w:color w:val="auto"/>
          <w:sz w:val="24"/>
          <w:highlight w:val="none"/>
          <w:lang w:eastAsia="zh-CN"/>
        </w:rPr>
        <w:t xml:space="preserve">报价不能超过询价文件规定的最高单价限价，</w:t>
      </w:r>
      <w:r>
        <w:rPr>
          <w:rFonts w:hint="eastAsia" w:ascii="宋体" w:hAnsi="宋体" w:cs="宋体"/>
          <w:color w:val="auto"/>
          <w:sz w:val="24"/>
          <w:highlight w:val="none"/>
          <w:lang w:eastAsia="zh-CN"/>
        </w:rPr>
        <w:t xml:space="preserve">也不能超过规定的最高限价总额，</w:t>
      </w:r>
      <w:r>
        <w:rPr>
          <w:rFonts w:hint="eastAsia" w:ascii="宋体" w:hAnsi="宋体" w:eastAsia="宋体" w:cs="宋体"/>
          <w:color w:val="auto"/>
          <w:sz w:val="24"/>
          <w:highlight w:val="none"/>
          <w:lang w:eastAsia="zh-CN"/>
        </w:rPr>
        <w:t xml:space="preserve">否则按无效</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文件处理。</w:t>
      </w:r>
      <w:r>
        <w:rPr>
          <w:rFonts w:hint="eastAsia" w:ascii="宋体" w:hAnsi="宋体" w:cs="宋体"/>
          <w:color w:val="auto"/>
          <w:sz w:val="24"/>
          <w:highlight w:val="none"/>
          <w:lang w:eastAsia="zh-CN"/>
        </w:rPr>
        <w:t xml:space="preserve">采购数量根据最终中标单价确定。</w:t>
      </w:r>
      <w:r/>
    </w:p>
    <w:p>
      <w:pPr>
        <w:ind w:firstLine="465"/>
        <w:spacing w:line="30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eastAsia="zh-CN"/>
        </w:rPr>
        <w:t xml:space="preserve">采购需求：</w:t>
      </w:r>
      <w:r/>
    </w:p>
    <w:tbl>
      <w:tblPr>
        <w:tblStyle w:val="810"/>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616"/>
        <w:gridCol w:w="4638"/>
      </w:tblGrid>
      <w:tr>
        <w:trPr>
          <w:trHeight w:val="397"/>
        </w:trPr>
        <w:tc>
          <w:tcPr>
            <w:shd w:val="clear" w:color="auto" w:fill="auto"/>
            <w:tcW w:w="1242" w:type="dxa"/>
            <w:vAlign w:val="center"/>
            <w:textDirection w:val="lrTb"/>
            <w:noWrap w:val="false"/>
          </w:tcPr>
          <w:p>
            <w:pPr>
              <w:jc w:val="center"/>
              <w:spacing w:line="340" w:lineRule="exact"/>
              <w:rPr>
                <w:rFonts w:hint="eastAsia" w:ascii="宋体" w:hAnsi="宋体" w:eastAsia="宋体" w:cs="宋体"/>
                <w:b/>
                <w:highlight w:val="none"/>
              </w:rPr>
            </w:pPr>
            <w:r>
              <w:rPr>
                <w:rFonts w:hint="eastAsia" w:ascii="宋体" w:hAnsi="宋体" w:cs="宋体"/>
                <w:b/>
                <w:highlight w:val="none"/>
                <w:lang w:eastAsia="zh-CN"/>
              </w:rPr>
              <w:t xml:space="preserve">采购包号</w:t>
            </w:r>
            <w:r/>
          </w:p>
        </w:tc>
        <w:tc>
          <w:tcPr>
            <w:shd w:val="clear" w:color="auto" w:fill="auto"/>
            <w:tcW w:w="3616"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4638" w:type="dxa"/>
            <w:vAlign w:val="center"/>
            <w:textDirection w:val="lrTb"/>
            <w:noWrap w:val="false"/>
          </w:tcPr>
          <w:p>
            <w:pPr>
              <w:pStyle w:val="801"/>
              <w:jc w:val="center"/>
              <w:spacing w:before="0" w:after="0" w:line="3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参数指标</w:t>
            </w:r>
            <w:r/>
          </w:p>
        </w:tc>
      </w:tr>
      <w:tr>
        <w:trPr/>
        <w:tc>
          <w:tcPr>
            <w:shd w:val="clear" w:color="auto" w:fill="auto"/>
            <w:tcW w:w="1242"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shd w:val="clear" w:color="auto" w:fill="auto"/>
            <w:tcW w:w="361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新型复合尿素</w:t>
            </w:r>
            <w:r/>
          </w:p>
        </w:tc>
        <w:tc>
          <w:tcPr>
            <w:shd w:val="clear" w:color="auto" w:fill="auto"/>
            <w:tcW w:w="4638"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总氮含量≥45%，植物萃取小分子活性有机质≥0.2%，粒度范围：（中颗粒）d1.18mm-3.35mm≥90%，40kg/袋</w:t>
            </w:r>
            <w:r/>
          </w:p>
        </w:tc>
      </w:tr>
      <w:tr>
        <w:trPr/>
        <w:tc>
          <w:tcPr>
            <w:shd w:val="clear" w:color="auto" w:fill="auto"/>
            <w:tcW w:w="1242"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w:t>
            </w:r>
            <w:r/>
          </w:p>
        </w:tc>
        <w:tc>
          <w:tcPr>
            <w:shd w:val="clear" w:color="auto" w:fill="auto"/>
            <w:tcW w:w="361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含硅水溶肥</w:t>
            </w:r>
            <w:r/>
          </w:p>
        </w:tc>
        <w:tc>
          <w:tcPr>
            <w:shd w:val="clear" w:color="auto" w:fill="auto"/>
            <w:tcW w:w="4638"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Si≥180g/L，K2O≥220g/L，Na≤10g/L。水剂，500克/瓶</w:t>
            </w:r>
            <w:r/>
          </w:p>
        </w:tc>
      </w:tr>
      <w:tr>
        <w:trPr/>
        <w:tc>
          <w:tcPr>
            <w:shd w:val="clear" w:color="auto" w:fill="auto"/>
            <w:tcW w:w="1242"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3</w:t>
            </w:r>
            <w:r/>
          </w:p>
        </w:tc>
        <w:tc>
          <w:tcPr>
            <w:shd w:val="clear" w:color="auto" w:fill="auto"/>
            <w:tcW w:w="361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含氨基酸水溶肥</w:t>
            </w:r>
            <w:r/>
          </w:p>
        </w:tc>
        <w:tc>
          <w:tcPr>
            <w:shd w:val="clear" w:color="auto" w:fill="auto"/>
            <w:tcW w:w="4638"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氨基酸≥16.0%；Cu+Fe+Mn+Zn+B≥2.0%，粉剂，500g/袋</w:t>
            </w:r>
            <w:r/>
          </w:p>
        </w:tc>
      </w:tr>
      <w:tr>
        <w:trPr>
          <w:trHeight w:val="467"/>
        </w:trPr>
        <w:tc>
          <w:tcPr>
            <w:shd w:val="clear" w:color="auto" w:fill="auto"/>
            <w:tcW w:w="1242"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4</w:t>
            </w:r>
            <w:r/>
          </w:p>
        </w:tc>
        <w:tc>
          <w:tcPr>
            <w:shd w:val="clear" w:color="auto" w:fill="auto"/>
            <w:tcW w:w="3616"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46%复合肥</w:t>
            </w:r>
            <w:r/>
          </w:p>
        </w:tc>
        <w:tc>
          <w:tcPr>
            <w:shd w:val="clear" w:color="auto" w:fill="auto"/>
            <w:tcW w:w="4638"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NPK养分配比为20-10-16；高塔造粒（中氯），增加微量元素：养份增强剂≥1500mg/kg；矿源黄腐酸≥300mg/kg；吲哚肽≥700μg/kg ；40公斤/袋</w:t>
            </w:r>
            <w:r/>
          </w:p>
        </w:tc>
      </w:tr>
    </w:tbl>
    <w:p>
      <w:pPr>
        <w:ind w:firstLine="420"/>
        <w:spacing w:line="340" w:lineRule="exact"/>
        <w:rPr>
          <w:rFonts w:hint="eastAsia" w:ascii="宋体" w:hAnsi="宋体" w:eastAsia="宋体" w:cs="宋体"/>
          <w:highlight w:val="none"/>
        </w:rPr>
      </w:pPr>
      <w:r/>
      <w:bookmarkStart w:id="28" w:name="_Toc35393622"/>
      <w:r/>
      <w:bookmarkStart w:id="29" w:name="_Toc28359003"/>
      <w:r/>
      <w:bookmarkStart w:id="30" w:name="_Toc28359080"/>
      <w:r/>
      <w:bookmarkStart w:id="31" w:name="_Toc35393791"/>
      <w:r>
        <w:rPr>
          <w:rFonts w:hint="eastAsia" w:ascii="宋体" w:hAnsi="宋体" w:eastAsia="宋体" w:cs="宋体"/>
          <w:highlight w:val="none"/>
        </w:rPr>
        <w:t xml:space="preserve">（具体要求详见</w:t>
      </w:r>
      <w:r>
        <w:rPr>
          <w:rFonts w:hint="eastAsia" w:ascii="宋体" w:hAnsi="宋体" w:eastAsia="宋体" w:cs="宋体"/>
          <w:color w:val="000000"/>
          <w:sz w:val="22"/>
          <w:szCs w:val="22"/>
          <w:highlight w:val="none"/>
        </w:rPr>
        <w:t xml:space="preserve">询价文件</w:t>
      </w:r>
      <w:r>
        <w:rPr>
          <w:rFonts w:hint="eastAsia" w:ascii="宋体" w:hAnsi="宋体" w:eastAsia="宋体" w:cs="宋体"/>
          <w:highlight w:val="none"/>
        </w:rPr>
        <w:t xml:space="preserve">）。</w:t>
      </w:r>
      <w:r/>
    </w:p>
    <w:p>
      <w:pPr>
        <w:ind w:firstLine="465"/>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7.合同履行期：</w:t>
      </w:r>
      <w:r>
        <w:rPr>
          <w:rFonts w:hint="eastAsia" w:ascii="宋体" w:hAnsi="宋体" w:eastAsia="宋体" w:cs="宋体"/>
          <w:color w:val="auto"/>
          <w:sz w:val="24"/>
          <w:highlight w:val="none"/>
          <w:lang w:val="en-US" w:eastAsia="zh-CN"/>
        </w:rPr>
        <w:t xml:space="preserve">接到采购人供货通知后，成交供应商</w:t>
      </w:r>
      <w:r>
        <w:rPr>
          <w:rFonts w:hint="eastAsia" w:ascii="宋体" w:hAnsi="宋体" w:cs="宋体"/>
          <w:color w:val="auto"/>
          <w:sz w:val="24"/>
          <w:highlight w:val="none"/>
          <w:lang w:val="en-US" w:eastAsia="zh-CN"/>
        </w:rPr>
        <w:t xml:space="preserve">一周</w:t>
      </w:r>
      <w:r>
        <w:rPr>
          <w:rFonts w:hint="eastAsia" w:ascii="宋体" w:hAnsi="宋体" w:eastAsia="宋体" w:cs="宋体"/>
          <w:color w:val="auto"/>
          <w:sz w:val="24"/>
          <w:highlight w:val="none"/>
          <w:lang w:val="en-US" w:eastAsia="zh-CN"/>
        </w:rPr>
        <w:t xml:space="preserve">内将产品送到指定地点。</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color w:val="auto"/>
          <w:sz w:val="24"/>
          <w:highlight w:val="none"/>
          <w:lang w:val="zh-CN"/>
        </w:rPr>
        <w:t xml:space="preserve">本项目</w:t>
      </w:r>
      <w:r>
        <w:rPr>
          <w:rFonts w:hint="eastAsia" w:ascii="宋体" w:hAnsi="宋体" w:eastAsia="宋体" w:cs="宋体"/>
          <w:b/>
          <w:bCs/>
          <w:color w:val="auto"/>
          <w:sz w:val="24"/>
          <w:highlight w:val="none"/>
          <w:lang w:val="zh-CN"/>
        </w:rPr>
        <w:t xml:space="preserve">不接受</w:t>
      </w:r>
      <w:r>
        <w:rPr>
          <w:rFonts w:hint="eastAsia" w:ascii="宋体" w:hAnsi="宋体" w:eastAsia="宋体" w:cs="宋体"/>
          <w:color w:val="auto"/>
          <w:sz w:val="24"/>
          <w:highlight w:val="none"/>
          <w:lang w:val="zh-CN"/>
        </w:rPr>
        <w:t xml:space="preserve">联合体投标。</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二、申请人的资格要求：</w:t>
      </w:r>
      <w:bookmarkEnd w:id="28"/>
      <w:r/>
      <w:bookmarkEnd w:id="29"/>
      <w:r/>
      <w:bookmarkEnd w:id="30"/>
      <w:r/>
      <w:bookmarkEnd w:id="31"/>
      <w:r/>
      <w:r/>
    </w:p>
    <w:p>
      <w:pPr>
        <w:ind w:firstLine="480"/>
        <w:spacing w:line="300" w:lineRule="auto"/>
        <w:rPr>
          <w:rFonts w:hint="eastAsia" w:ascii="宋体" w:hAnsi="宋体" w:eastAsia="宋体" w:cs="宋体"/>
          <w:b/>
          <w:bCs/>
          <w:color w:val="auto"/>
          <w:sz w:val="24"/>
          <w:highlight w:val="none"/>
          <w:lang w:val="zh-CN"/>
        </w:rPr>
      </w:pPr>
      <w:r/>
      <w:bookmarkStart w:id="32" w:name="_Toc35393792"/>
      <w:r/>
      <w:bookmarkStart w:id="33" w:name="_Toc28359081"/>
      <w:r/>
      <w:bookmarkStart w:id="34" w:name="_Toc28359004"/>
      <w:r/>
      <w:bookmarkStart w:id="35" w:name="_Toc35393623"/>
      <w:r>
        <w:rPr>
          <w:rFonts w:hint="eastAsia" w:ascii="宋体" w:hAnsi="宋体" w:eastAsia="宋体" w:cs="宋体"/>
          <w:b/>
          <w:bCs/>
          <w:color w:val="auto"/>
          <w:sz w:val="24"/>
          <w:highlight w:val="none"/>
          <w:lang w:val="zh-CN"/>
        </w:rPr>
        <w:t xml:space="preserve">1.满足《中华人民共和国政府采购法》第二十二条规定：</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（1）具有独立承担民事责任的能力；</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（2）具有良好的商业信誉和健全的财务会计制度（承诺制）；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（3）具备履行合同所必需的设备和专业技术能力（承诺制）；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（4）有依法缴纳税收和社会保障资金的良好记录（承诺制）；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（7）法律、行政法规规定的其他条件。</w:t>
      </w:r>
      <w:r/>
    </w:p>
    <w:p>
      <w:pPr>
        <w:ind w:firstLine="480"/>
        <w:jc w:val="left"/>
        <w:spacing w:line="360" w:lineRule="auto"/>
        <w:shd w:val="clear" w:color="auto" w:fill="ffffff"/>
        <w:widowControl/>
        <w:rPr>
          <w:rFonts w:hint="eastAsia"/>
          <w:color w:val="auto"/>
          <w:sz w:val="24"/>
          <w:szCs w:val="24"/>
          <w:highlight w:val="none"/>
        </w:rPr>
      </w:pPr>
      <w:r>
        <w:rPr>
          <w:rFonts w:hint="eastAsia" w:ascii="宋体" w:hAnsi="宋体" w:eastAsia="宋体" w:cs="宋体"/>
          <w:b/>
          <w:bCs/>
          <w:color w:val="auto"/>
          <w:sz w:val="24"/>
          <w:highlight w:val="none"/>
          <w:lang w:val="zh-CN"/>
        </w:rPr>
        <w:t xml:space="preserve">2.</w:t>
      </w:r>
      <w:r>
        <w:rPr>
          <w:b/>
          <w:bCs/>
          <w:color w:val="auto"/>
          <w:sz w:val="24"/>
          <w:szCs w:val="24"/>
          <w:highlight w:val="none"/>
        </w:rPr>
        <w:t xml:space="preserve">落实政府采购政策需满足的资格要求：</w:t>
      </w:r>
      <w:r>
        <w:rPr>
          <w:rFonts w:hint="eastAsia"/>
          <w:color w:val="auto"/>
          <w:sz w:val="24"/>
          <w:szCs w:val="24"/>
          <w:highlight w:val="none"/>
        </w:rPr>
        <w:t xml:space="preserve">根据苏财购[2021]34号文关于“转发财政部 工业和信息化部关于印发《政府采购促进中小企业发展管理办法》的通知”要求，本项目</w:t>
      </w:r>
      <w:r>
        <w:rPr>
          <w:rFonts w:hint="eastAsia"/>
          <w:b/>
          <w:bCs/>
          <w:color w:val="auto"/>
          <w:sz w:val="24"/>
          <w:szCs w:val="24"/>
          <w:highlight w:val="none"/>
        </w:rPr>
        <w:t xml:space="preserve">专门面向</w:t>
      </w:r>
      <w:r>
        <w:rPr>
          <w:rFonts w:hint="eastAsia"/>
          <w:color w:val="auto"/>
          <w:sz w:val="24"/>
          <w:szCs w:val="24"/>
          <w:highlight w:val="none"/>
        </w:rPr>
        <w:t xml:space="preserve">中小企业采购</w:t>
      </w:r>
      <w:r>
        <w:rPr>
          <w:rFonts w:hint="eastAsia"/>
          <w:color w:val="auto"/>
          <w:sz w:val="24"/>
          <w:szCs w:val="24"/>
          <w:highlight w:val="none"/>
          <w:lang w:eastAsia="zh-CN"/>
        </w:rPr>
        <w:t xml:space="preserve">，</w:t>
      </w:r>
      <w:r>
        <w:rPr>
          <w:rFonts w:hint="eastAsia"/>
          <w:color w:val="auto"/>
          <w:sz w:val="24"/>
          <w:szCs w:val="24"/>
          <w:highlight w:val="none"/>
        </w:rPr>
        <w:t xml:space="preserve">供应商应为中小微企业、监狱企业、残疾人福利性单位之一。</w:t>
      </w:r>
      <w:r/>
    </w:p>
    <w:p>
      <w:pPr>
        <w:ind w:firstLine="480"/>
        <w:jc w:val="left"/>
        <w:spacing w:line="360" w:lineRule="auto"/>
        <w:shd w:val="clear" w:color="auto" w:fill="ffffff"/>
        <w:widowControl/>
        <w:rPr>
          <w:rFonts w:hint="eastAsia"/>
          <w:color w:val="auto"/>
          <w:sz w:val="24"/>
          <w:szCs w:val="24"/>
          <w:highlight w:val="none"/>
          <w:lang w:eastAsia="zh-CN"/>
        </w:rPr>
      </w:pPr>
      <w:r>
        <w:rPr>
          <w:rFonts w:hint="eastAsia"/>
          <w:color w:val="auto"/>
          <w:sz w:val="24"/>
          <w:szCs w:val="24"/>
          <w:highlight w:val="none"/>
        </w:rPr>
        <w:t xml:space="preserve">注：中小企业划分标准参照：工信部联企业[2011]300号文件规定</w:t>
      </w:r>
      <w:r>
        <w:rPr>
          <w:rFonts w:hint="eastAsia"/>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3.本项目的特定资格要求：</w:t>
      </w:r>
      <w:r/>
    </w:p>
    <w:p>
      <w:pPr>
        <w:ind w:left="0" w:right="0" w:firstLine="480"/>
        <w:jc w:val="both"/>
        <w:spacing w:before="0" w:after="0"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3.1投标人必须是所投货物的生产厂家或代理商。</w:t>
      </w:r>
      <w:r/>
    </w:p>
    <w:p>
      <w:pPr>
        <w:ind w:left="0" w:right="0" w:firstLine="480"/>
        <w:jc w:val="both"/>
        <w:spacing w:before="0" w:after="0"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3.2采购包1：提供该产品的企业标准及权威单位出具的试验示范报告复印件加盖公章；采购包2：需要符合技术参数的肥料登记证且登记作物包含水稻；采购包3：需要符合技术参数的肥料登记证且登记作物包含小麦；采购包4：产品质量符合GB/T15063-2020《复合肥料》产品质量标准，需提供产品的肥料登记证复印件或登记备案截图并加盖公章，经销商还需提供生产企业授权书。</w:t>
      </w:r>
      <w:r/>
    </w:p>
    <w:p>
      <w:pPr>
        <w:ind w:left="0" w:right="0" w:firstLine="480"/>
        <w:jc w:val="both"/>
        <w:spacing w:before="0" w:after="0" w:line="360" w:lineRule="auto"/>
        <w:rPr>
          <w:rFonts w:hint="eastAsia" w:ascii="宋体" w:hAnsi="宋体" w:cs="宋体"/>
          <w:b/>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 所有产品需提供2026年1月1号以来具有“CMA”标志的检测报告扫描件并加盖公章，检测结果需满足本次采购需求。</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三、获取询价文件</w:t>
      </w:r>
      <w:bookmarkEnd w:id="32"/>
      <w:r/>
      <w:bookmarkEnd w:id="33"/>
      <w:r/>
      <w:bookmarkEnd w:id="34"/>
      <w:r/>
      <w:bookmarkEnd w:id="35"/>
      <w:r/>
      <w:r/>
    </w:p>
    <w:p>
      <w:pPr>
        <w:ind w:firstLine="210"/>
        <w:spacing w:line="440" w:lineRule="exact"/>
        <w:rPr>
          <w:color w:val="auto"/>
          <w:highlight w:val="none"/>
        </w:rPr>
      </w:pPr>
      <w:r/>
      <w:bookmarkStart w:id="36" w:name="_Toc28359082"/>
      <w:r/>
      <w:bookmarkStart w:id="37" w:name="_Toc28359005"/>
      <w:r/>
      <w:bookmarkStart w:id="38" w:name="_Toc35393793"/>
      <w:r/>
      <w:bookmarkStart w:id="39" w:name="_Toc35393624"/>
      <w:r>
        <w:rPr>
          <w:rFonts w:hint="eastAsia"/>
          <w:color w:val="auto"/>
          <w:highlight w:val="none"/>
        </w:rPr>
        <w:t xml:space="preserve">1.时间：</w:t>
      </w:r>
      <w:r>
        <w:rPr>
          <w:rFonts w:hint="eastAsia"/>
          <w:color w:val="auto"/>
          <w:highlight w:val="none"/>
          <w:lang w:eastAsia="zh-CN"/>
        </w:rPr>
        <w:t xml:space="preserve">自本项目询价公告发布之日起</w:t>
      </w:r>
      <w:r>
        <w:rPr>
          <w:rFonts w:hint="eastAsia"/>
          <w:color w:val="auto"/>
          <w:highlight w:val="none"/>
          <w:lang w:val="en-US" w:eastAsia="zh-CN"/>
        </w:rPr>
        <w:t xml:space="preserve">3个工作日</w:t>
      </w:r>
      <w:r>
        <w:rPr>
          <w:rFonts w:hint="eastAsia"/>
          <w:color w:val="auto"/>
          <w:highlight w:val="none"/>
        </w:rPr>
        <w:t xml:space="preserve">，网上报名和下载招标文件。</w:t>
      </w:r>
      <w:r/>
    </w:p>
    <w:p>
      <w:pPr>
        <w:ind w:firstLine="210"/>
        <w:spacing w:line="440" w:lineRule="exact"/>
        <w:rPr>
          <w:color w:val="auto"/>
          <w:highlight w:val="none"/>
        </w:rPr>
      </w:pPr>
      <w:r>
        <w:rPr>
          <w:rFonts w:hint="eastAsia"/>
          <w:color w:val="auto"/>
          <w:highlight w:val="none"/>
        </w:rPr>
        <w:t xml:space="preserve">2.方式：本项目采用网上注册登记方式。</w:t>
      </w:r>
      <w:r/>
    </w:p>
    <w:p>
      <w:pPr>
        <w:pStyle w:val="1018"/>
        <w:ind w:left="0" w:firstLine="210"/>
        <w:spacing w:line="440" w:lineRule="exact"/>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3.潜在投标供应商访问电子招标投标交易平台的网络地址和方法：</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（2）潜在投标人访问“苏采云”系统的网络地址和方法：“苏采云”系统的网址：http://jszfcg.jsczt.cn/，点击“苏采云”进入系统。</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“CA数字证书”的获取与更换详见“靖江市政府采购不见面交易相关提醒”。</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w:t>
      </w:r>
      <w:r>
        <w:rPr>
          <w:rFonts w:hint="eastAsia" w:ascii="Arial" w:hAnsi="Arial" w:cs="Arial"/>
          <w:color w:val="auto"/>
          <w:highlight w:val="none"/>
          <w:lang w:eastAsia="zh-CN"/>
        </w:rPr>
        <w:t xml:space="preserve">http://www.ccgp-jiangsu.gov.cn/</w:t>
      </w:r>
      <w:r>
        <w:rPr>
          <w:rFonts w:hint="eastAsia" w:ascii="Arial" w:hAnsi="Arial" w:cs="Arial"/>
          <w:color w:val="auto"/>
          <w:highlight w:val="none"/>
        </w:rPr>
        <w:t xml:space="preserve">zlxz），点击进入“苏采云系统供应商操作手册”，进行下载。</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（6）苏采云系统优先使用谷歌浏览器参与不见面开标。</w:t>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（7）有关本次采购的事项若存在变动或修改，敬请及时关注“江苏政府采购网”发布的更正公告。</w:t>
      </w:r>
      <w:r/>
    </w:p>
    <w:p>
      <w:pPr>
        <w:ind w:firstLine="420"/>
        <w:spacing w:line="440" w:lineRule="exact"/>
        <w:rPr>
          <w:rFonts w:ascii="Arial" w:hAnsi="Arial" w:cs="Arial"/>
          <w:b/>
          <w:bCs/>
          <w:color w:val="auto"/>
          <w:highlight w:val="none"/>
        </w:rPr>
      </w:pPr>
      <w:r>
        <w:rPr>
          <w:rFonts w:hint="eastAsia" w:ascii="Arial" w:hAnsi="Arial" w:cs="Arial"/>
          <w:b/>
          <w:bCs/>
          <w:color w:val="auto"/>
          <w:highlight w:val="none"/>
        </w:rPr>
        <w:t xml:space="preserve">如潜在供应商未按上述要求操作，将自行承担所产生的风险。</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四、提交投标文件</w:t>
      </w:r>
      <w:bookmarkEnd w:id="36"/>
      <w:r/>
      <w:bookmarkEnd w:id="37"/>
      <w:r>
        <w:rPr>
          <w:rFonts w:hint="eastAsia" w:ascii="宋体" w:hAnsi="宋体" w:eastAsia="宋体" w:cs="宋体"/>
          <w:bCs w:val="0"/>
          <w:color w:val="auto"/>
          <w:sz w:val="24"/>
          <w:szCs w:val="24"/>
          <w:highlight w:val="none"/>
          <w:lang w:val="zh-CN"/>
        </w:rPr>
        <w:t xml:space="preserve">截止时间、开标时间和地点</w:t>
      </w:r>
      <w:bookmarkEnd w:id="38"/>
      <w:r/>
      <w:bookmarkEnd w:id="39"/>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1.投标</w:t>
      </w:r>
      <w:r>
        <w:rPr>
          <w:rFonts w:hint="eastAsia" w:ascii="宋体" w:hAnsi="宋体" w:eastAsia="宋体" w:cs="宋体"/>
          <w:color w:val="auto"/>
          <w:sz w:val="24"/>
          <w:highlight w:val="none"/>
          <w:lang w:val="zh-CN"/>
        </w:rPr>
        <w:t xml:space="preserve">文件递交截止时间：202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zh-CN"/>
        </w:rPr>
        <w:t xml:space="preserve">(北京时间)；</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highlight w:val="none"/>
        </w:rPr>
        <w:t xml:space="preserve">2.</w:t>
      </w:r>
      <w:bookmarkStart w:id="40" w:name="_Toc35393794"/>
      <w:r/>
      <w:bookmarkStart w:id="41" w:name="_Toc28359084"/>
      <w:r/>
      <w:bookmarkStart w:id="42" w:name="_Toc35393625"/>
      <w:r/>
      <w:bookmarkStart w:id="43" w:name="_Toc28359007"/>
      <w:r>
        <w:rPr>
          <w:rFonts w:hint="eastAsia" w:ascii="宋体" w:hAnsi="宋体" w:eastAsia="宋体" w:cs="宋体"/>
          <w:color w:val="auto"/>
          <w:sz w:val="24"/>
          <w:highlight w:val="none"/>
        </w:rPr>
        <w:t xml:space="preserve">开标</w:t>
      </w:r>
      <w:r>
        <w:rPr>
          <w:rFonts w:hint="eastAsia" w:ascii="宋体" w:hAnsi="宋体" w:eastAsia="宋体" w:cs="宋体"/>
          <w:color w:val="auto"/>
          <w:sz w:val="24"/>
          <w:highlight w:val="none"/>
          <w:lang w:val="zh-CN"/>
        </w:rPr>
        <w:t xml:space="preserve">地点：“苏采云”系统(网址: http://jszfcg.jsczt.cn/) “开标大厅”，点击“苏采云”进入系统“开标大厅”。</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五、开启</w:t>
      </w:r>
      <w:r/>
    </w:p>
    <w:p>
      <w:pPr>
        <w:pStyle w:val="990"/>
        <w:ind w:firstLine="48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 xml:space="preserve">1.开标时间：202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zh-CN"/>
        </w:rPr>
        <w:t xml:space="preserve">（北京时间）；</w:t>
      </w:r>
      <w:r/>
    </w:p>
    <w:p>
      <w:pPr>
        <w:ind w:firstLine="420"/>
        <w:spacing w:line="440" w:lineRule="exact"/>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t xml:space="preserve">2.地点：“苏采云”系统(网址: http://jszfcg.jsczt.cn/) “开标大厅，点击“苏采云”进入系统“开标大厅”；</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六、公告期限</w:t>
      </w:r>
      <w:bookmarkEnd w:id="40"/>
      <w:r/>
      <w:bookmarkEnd w:id="41"/>
      <w:r/>
      <w:bookmarkEnd w:id="42"/>
      <w:r/>
      <w:bookmarkEnd w:id="43"/>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自本公告发布之日起3个工作日。</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bookmarkStart w:id="44" w:name="_Toc35393795"/>
      <w:r/>
      <w:bookmarkStart w:id="45" w:name="_Toc35393626"/>
      <w:r>
        <w:rPr>
          <w:rFonts w:hint="eastAsia" w:ascii="宋体" w:hAnsi="宋体" w:eastAsia="宋体" w:cs="宋体"/>
          <w:bCs w:val="0"/>
          <w:color w:val="auto"/>
          <w:sz w:val="24"/>
          <w:szCs w:val="24"/>
          <w:highlight w:val="none"/>
          <w:lang w:val="zh-CN"/>
        </w:rPr>
        <w:t xml:space="preserve">七、其他补充事宜</w:t>
      </w:r>
      <w:bookmarkEnd w:id="44"/>
      <w:r/>
      <w:bookmarkEnd w:id="45"/>
      <w:r/>
      <w:r/>
    </w:p>
    <w:p>
      <w:pPr>
        <w:pStyle w:val="990"/>
        <w:ind w:firstLine="480"/>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1.开标时供应商须在规定时间内进行响应文件解密，报价确认；</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2.如有任何疑问，请拨打电子化政府采购技术支持电话：0523-87633965。</w:t>
      </w:r>
      <w:r/>
    </w:p>
    <w:p>
      <w:pPr>
        <w:pStyle w:val="988"/>
        <w:ind w:firstLine="472"/>
        <w:spacing w:before="0" w:after="0" w:line="300" w:lineRule="auto"/>
        <w:rPr>
          <w:rFonts w:hint="eastAsia" w:ascii="宋体" w:hAnsi="宋体" w:eastAsia="宋体" w:cs="宋体"/>
          <w:bCs w:val="0"/>
          <w:color w:val="auto"/>
          <w:sz w:val="24"/>
          <w:szCs w:val="24"/>
          <w:highlight w:val="none"/>
          <w:lang w:val="zh-CN"/>
        </w:rPr>
      </w:pPr>
      <w:r/>
      <w:bookmarkStart w:id="46" w:name="_Toc35393796"/>
      <w:r/>
      <w:bookmarkStart w:id="47" w:name="_Toc28359085"/>
      <w:r/>
      <w:bookmarkStart w:id="48" w:name="_Toc28359008"/>
      <w:r/>
      <w:bookmarkStart w:id="49" w:name="_Toc35393627"/>
      <w:r>
        <w:rPr>
          <w:rFonts w:hint="eastAsia" w:ascii="宋体" w:hAnsi="宋体" w:eastAsia="宋体" w:cs="宋体"/>
          <w:bCs w:val="0"/>
          <w:color w:val="auto"/>
          <w:sz w:val="24"/>
          <w:szCs w:val="24"/>
          <w:highlight w:val="none"/>
          <w:lang w:val="zh-CN"/>
        </w:rPr>
        <w:t xml:space="preserve">八、对本次招标提出询问，请按以下方式联系。</w:t>
      </w:r>
      <w:bookmarkEnd w:id="46"/>
      <w:r/>
      <w:bookmarkEnd w:id="47"/>
      <w:r/>
      <w:bookmarkEnd w:id="48"/>
      <w:r/>
      <w:bookmarkEnd w:id="49"/>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1.采购人信息</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名      称：</w:t>
      </w:r>
      <w:r>
        <w:rPr>
          <w:rFonts w:hint="eastAsia" w:ascii="宋体" w:hAnsi="宋体" w:cs="宋体"/>
          <w:color w:val="auto"/>
          <w:sz w:val="24"/>
          <w:highlight w:val="none"/>
          <w:lang w:val="zh-CN"/>
        </w:rPr>
        <w:t xml:space="preserve">靖江市农业科学技术推广中心</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      址：靖江市人民北路103号</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  系  人：</w:t>
      </w:r>
      <w:bookmarkStart w:id="50" w:name="_Toc28359009"/>
      <w:r/>
      <w:bookmarkStart w:id="51" w:name="_Toc28359086"/>
      <w:r>
        <w:rPr>
          <w:rFonts w:hint="eastAsia" w:ascii="宋体" w:hAnsi="宋体" w:eastAsia="宋体" w:cs="宋体"/>
          <w:color w:val="auto"/>
          <w:sz w:val="24"/>
          <w:highlight w:val="none"/>
          <w:lang w:val="zh-CN" w:eastAsia="zh-CN"/>
        </w:rPr>
        <w:t xml:space="preserve">陆</w:t>
      </w:r>
      <w:r>
        <w:rPr>
          <w:rFonts w:hint="eastAsia" w:ascii="宋体" w:hAnsi="宋体" w:eastAsia="宋体" w:cs="宋体"/>
          <w:color w:val="auto"/>
          <w:sz w:val="24"/>
          <w:highlight w:val="none"/>
          <w:lang w:eastAsia="zh-CN"/>
        </w:rPr>
        <w:t xml:space="preserve">女士</w:t>
      </w:r>
      <w:r>
        <w:rPr>
          <w:rFonts w:hint="eastAsia" w:ascii="宋体" w:hAnsi="宋体" w:eastAsia="宋体" w:cs="宋体"/>
          <w:color w:val="auto"/>
          <w:sz w:val="24"/>
          <w:highlight w:val="none"/>
          <w:lang w:val="zh-CN"/>
        </w:rPr>
        <w:t xml:space="preserve"> </w:t>
      </w:r>
      <w:r/>
    </w:p>
    <w:p>
      <w:pPr>
        <w:ind w:firstLine="465"/>
        <w:jc w:val="left"/>
        <w:spacing w:line="30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方式：0523-</w:t>
      </w:r>
      <w:bookmarkEnd w:id="26"/>
      <w:r/>
      <w:bookmarkEnd w:id="27"/>
      <w:r/>
      <w:bookmarkEnd w:id="50"/>
      <w:r/>
      <w:bookmarkEnd w:id="51"/>
      <w:r>
        <w:rPr>
          <w:rFonts w:hint="eastAsia" w:ascii="宋体" w:hAnsi="宋体" w:cs="宋体"/>
          <w:color w:val="auto"/>
          <w:sz w:val="24"/>
          <w:highlight w:val="none"/>
          <w:lang w:val="en-US" w:eastAsia="zh-CN"/>
        </w:rPr>
        <w:t xml:space="preserve">84814086</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2.采购代理机构信息</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名    称：</w:t>
      </w:r>
      <w:r>
        <w:rPr>
          <w:rFonts w:hint="eastAsia" w:ascii="宋体" w:hAnsi="宋体" w:cs="宋体"/>
          <w:color w:val="auto"/>
          <w:sz w:val="24"/>
          <w:highlight w:val="none"/>
          <w:lang w:val="zh-CN"/>
        </w:rPr>
        <w:t xml:space="preserve">江苏志汇工程项目管理咨询有限公司</w:t>
      </w:r>
      <w:r/>
    </w:p>
    <w:p>
      <w:pPr>
        <w:pStyle w:val="990"/>
        <w:ind w:firstLine="480"/>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地　  址：</w:t>
      </w:r>
      <w:r>
        <w:rPr>
          <w:rFonts w:hint="eastAsia" w:ascii="宋体" w:hAnsi="宋体" w:cs="宋体"/>
          <w:color w:val="auto"/>
          <w:sz w:val="24"/>
          <w:highlight w:val="none"/>
          <w:lang w:eastAsia="zh-CN"/>
        </w:rPr>
        <w:t xml:space="preserve">靖江市华夏银行后办公楼313室</w:t>
      </w:r>
      <w:r/>
    </w:p>
    <w:p>
      <w:pPr>
        <w:pStyle w:val="990"/>
        <w:ind w:firstLine="480"/>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联系方式：</w:t>
      </w:r>
      <w:bookmarkStart w:id="52" w:name="_Toc28359010"/>
      <w:r/>
      <w:bookmarkStart w:id="53" w:name="_Toc28359087"/>
      <w:r>
        <w:rPr>
          <w:rFonts w:hint="eastAsia" w:ascii="宋体" w:hAnsi="宋体" w:cs="宋体"/>
          <w:color w:val="auto"/>
          <w:sz w:val="24"/>
          <w:highlight w:val="none"/>
          <w:lang w:val="zh-CN"/>
        </w:rPr>
        <w:t xml:space="preserve">15252631596</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3.项目联系方式</w:t>
      </w:r>
      <w:bookmarkEnd w:id="52"/>
      <w:r/>
      <w:bookmarkEnd w:id="53"/>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项目联系人：</w:t>
      </w:r>
      <w:r>
        <w:rPr>
          <w:rFonts w:hint="eastAsia" w:ascii="宋体" w:hAnsi="宋体" w:cs="宋体"/>
          <w:color w:val="auto"/>
          <w:sz w:val="24"/>
          <w:highlight w:val="none"/>
          <w:lang w:val="zh-CN"/>
        </w:rPr>
        <w:t xml:space="preserve">刘女士</w:t>
      </w:r>
      <w:r/>
    </w:p>
    <w:p>
      <w:pPr>
        <w:pStyle w:val="990"/>
        <w:ind w:firstLine="480"/>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电话：</w:t>
      </w:r>
      <w:r>
        <w:rPr>
          <w:rFonts w:hint="eastAsia" w:ascii="宋体" w:hAnsi="宋体" w:cs="宋体"/>
          <w:color w:val="auto"/>
          <w:sz w:val="24"/>
          <w:highlight w:val="none"/>
          <w:lang w:val="zh-CN"/>
        </w:rPr>
        <w:t xml:space="preserve">15252631596</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jc w:val="left"/>
        <w:spacing w:line="300" w:lineRule="auto"/>
        <w:tabs>
          <w:tab w:val="left" w:pos="84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rPr>
      </w:pPr>
      <w:r>
        <w:rPr>
          <w:rFonts w:hint="eastAsia"/>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rPr>
      </w:pPr>
      <w:r>
        <w:rPr>
          <w:rFonts w:hint="eastAsia"/>
        </w:rPr>
      </w:r>
      <w:bookmarkEnd w:id="18"/>
      <w:bookmarkEnd w:id="19"/>
      <w:bookmarkEnd w:id="20"/>
      <w:r/>
    </w:p>
    <w:p>
      <w:pPr>
        <w:pStyle w:val="987"/>
        <w:jc w:val="center"/>
        <w:spacing w:before="120" w:after="120" w:line="400" w:lineRule="exact"/>
        <w:rPr>
          <w:rFonts w:hint="eastAsia" w:ascii="宋体" w:hAnsi="宋体" w:eastAsia="宋体" w:cs="宋体"/>
          <w:bCs w:val="0"/>
          <w:color w:val="auto"/>
          <w:sz w:val="28"/>
          <w:szCs w:val="28"/>
          <w:highlight w:val="none"/>
        </w:rPr>
      </w:pPr>
      <w:r/>
      <w:bookmarkStart w:id="54" w:name="_Toc523903923"/>
      <w:r>
        <w:rPr>
          <w:rFonts w:hint="eastAsia" w:ascii="宋体" w:hAnsi="宋体" w:eastAsia="宋体" w:cs="宋体"/>
          <w:bCs w:val="0"/>
          <w:color w:val="auto"/>
          <w:sz w:val="28"/>
          <w:szCs w:val="28"/>
          <w:highlight w:val="none"/>
        </w:rPr>
        <w:t xml:space="preserve">第一章 供应商须知</w:t>
      </w:r>
      <w:bookmarkEnd w:id="54"/>
      <w:r/>
      <w:r/>
    </w:p>
    <w:p>
      <w:pPr>
        <w:pStyle w:val="1028"/>
        <w:spacing w:before="0" w:after="0"/>
        <w:rPr>
          <w:rFonts w:hint="eastAsia" w:ascii="宋体" w:hAnsi="宋体" w:eastAsia="宋体" w:cs="宋体"/>
          <w:color w:val="auto"/>
          <w:sz w:val="28"/>
          <w:szCs w:val="28"/>
          <w:highlight w:val="none"/>
        </w:rPr>
      </w:pPr>
      <w:r/>
      <w:bookmarkStart w:id="55" w:name="_Toc144974496"/>
      <w:r/>
      <w:bookmarkStart w:id="56" w:name="_Toc152042304"/>
      <w:r/>
      <w:bookmarkStart w:id="57" w:name="_Toc152045528"/>
      <w:r/>
      <w:bookmarkStart w:id="58" w:name="_Toc523903924"/>
      <w:r/>
      <w:bookmarkStart w:id="59" w:name="_Toc179632545"/>
      <w:r>
        <w:rPr>
          <w:rFonts w:hint="eastAsia" w:ascii="宋体" w:hAnsi="宋体" w:eastAsia="宋体" w:cs="宋体"/>
          <w:color w:val="auto"/>
          <w:sz w:val="28"/>
          <w:szCs w:val="28"/>
          <w:highlight w:val="none"/>
        </w:rPr>
        <w:t xml:space="preserve">前附表</w:t>
      </w:r>
      <w:bookmarkEnd w:id="55"/>
      <w:r/>
      <w:bookmarkEnd w:id="56"/>
      <w:r/>
      <w:bookmarkEnd w:id="57"/>
      <w:r/>
      <w:bookmarkEnd w:id="58"/>
      <w:r/>
      <w:bookmarkEnd w:id="59"/>
      <w:r/>
      <w:r/>
    </w:p>
    <w:tbl>
      <w:tblPr>
        <w:tblStyle w:val="81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7842"/>
      </w:tblGrid>
      <w:tr>
        <w:trPr>
          <w:trHeight w:val="98"/>
        </w:trPr>
        <w:tc>
          <w:tcPr>
            <w:tcW w:w="1899" w:type="dxa"/>
            <w:vAlign w:val="center"/>
            <w:textDirection w:val="lrTb"/>
            <w:noWrap w:val="false"/>
          </w:tcPr>
          <w:p>
            <w:pPr>
              <w:jc w:val="cente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  款  名  称</w:t>
            </w:r>
            <w:r/>
          </w:p>
        </w:tc>
        <w:tc>
          <w:tcPr>
            <w:tcW w:w="7387" w:type="dxa"/>
            <w:vAlign w:val="center"/>
            <w:textDirection w:val="lrTb"/>
            <w:noWrap w:val="false"/>
          </w:tcPr>
          <w:p>
            <w:pPr>
              <w:jc w:val="cente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编  列  内  容</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tc>
        <w:tc>
          <w:tcPr>
            <w:tcW w:w="7387" w:type="dxa"/>
            <w:vAlign w:val="center"/>
            <w:textDirection w:val="lrTb"/>
            <w:noWrap w:val="false"/>
          </w:tcPr>
          <w:p>
            <w:pPr>
              <w:jc w:val="left"/>
              <w:spacing w:line="35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靖江市农业科学技术推广中心</w:t>
            </w:r>
            <w:r/>
          </w:p>
        </w:tc>
      </w:tr>
      <w:tr>
        <w:trPr>
          <w:trHeight w:val="46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p>
        </w:tc>
        <w:tc>
          <w:tcPr>
            <w:tcW w:w="7387" w:type="dxa"/>
            <w:vAlign w:val="center"/>
            <w:textDirection w:val="lrTb"/>
            <w:noWrap w:val="false"/>
          </w:tcPr>
          <w:p>
            <w:pPr>
              <w:jc w:val="left"/>
              <w:spacing w:line="35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江苏志汇工程项目管理咨询有限公司</w:t>
            </w:r>
            <w:r/>
          </w:p>
        </w:tc>
      </w:tr>
      <w:tr>
        <w:trPr>
          <w:trHeight w:val="46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387" w:type="dxa"/>
            <w:vAlign w:val="center"/>
            <w:textDirection w:val="lrTb"/>
            <w:noWrap w:val="false"/>
          </w:tcPr>
          <w:p>
            <w:pPr>
              <w:spacing w:line="350" w:lineRule="exact"/>
              <w:widowControl/>
              <w:rPr>
                <w:rFonts w:hint="default"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靖江市2026年稻麦高产优质片区建设项目</w:t>
            </w:r>
            <w:r/>
          </w:p>
        </w:tc>
      </w:tr>
      <w:tr>
        <w:trPr>
          <w:trHeight w:val="44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采购人指定地点</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p>
        </w:tc>
        <w:tc>
          <w:tcPr>
            <w:tcW w:w="7387" w:type="dxa"/>
            <w:vAlign w:val="center"/>
            <w:textDirection w:val="lrTb"/>
            <w:noWrap w:val="false"/>
          </w:tcPr>
          <w:p>
            <w:pPr>
              <w:spacing w:line="35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JSZC-321282-ZHGL-X2026-0004</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资金来源</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财政性资金</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各采购包投标人响应单价</w:t>
            </w:r>
            <w:r>
              <w:rPr>
                <w:rFonts w:hint="eastAsia" w:ascii="宋体" w:hAnsi="宋体" w:eastAsia="宋体" w:cs="宋体"/>
                <w:color w:val="auto"/>
                <w:sz w:val="24"/>
                <w:highlight w:val="none"/>
                <w:lang w:eastAsia="zh-CN"/>
              </w:rPr>
              <w:t xml:space="preserve">报价不能超过询价文件规定的最高单价限价，</w:t>
            </w:r>
            <w:r>
              <w:rPr>
                <w:rFonts w:hint="eastAsia" w:ascii="宋体" w:hAnsi="宋体" w:cs="宋体"/>
                <w:color w:val="auto"/>
                <w:sz w:val="24"/>
                <w:highlight w:val="none"/>
                <w:lang w:eastAsia="zh-CN"/>
              </w:rPr>
              <w:t xml:space="preserve">也不能超过规定的最高限价总额，</w:t>
            </w:r>
            <w:r>
              <w:rPr>
                <w:rFonts w:hint="eastAsia" w:ascii="宋体" w:hAnsi="宋体" w:eastAsia="宋体" w:cs="宋体"/>
                <w:color w:val="auto"/>
                <w:sz w:val="24"/>
                <w:highlight w:val="none"/>
                <w:lang w:eastAsia="zh-CN"/>
              </w:rPr>
              <w:t xml:space="preserve">否则按无效</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文件处理。</w:t>
            </w:r>
            <w:r/>
          </w:p>
        </w:tc>
      </w:tr>
      <w:tr>
        <w:trPr>
          <w:trHeight w:val="44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资金落实情况</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已落实</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w:t>
            </w:r>
            <w:r/>
          </w:p>
        </w:tc>
        <w:tc>
          <w:tcPr>
            <w:tcW w:w="7387" w:type="dxa"/>
            <w:vAlign w:val="center"/>
            <w:textDirection w:val="lrTb"/>
            <w:noWrap w:val="false"/>
          </w:tcPr>
          <w:p>
            <w:pPr>
              <w:pStyle w:val="993"/>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接到采购人供货通知后，成交供应商</w:t>
            </w:r>
            <w:r>
              <w:rPr>
                <w:rFonts w:hint="eastAsia" w:ascii="宋体" w:hAnsi="宋体" w:cs="宋体"/>
                <w:color w:val="auto"/>
                <w:sz w:val="24"/>
                <w:szCs w:val="24"/>
                <w:highlight w:val="none"/>
                <w:lang w:val="en-US" w:eastAsia="zh-CN" w:bidi="ar-SA"/>
              </w:rPr>
              <w:t xml:space="preserve">一周</w:t>
            </w:r>
            <w:r>
              <w:rPr>
                <w:rFonts w:hint="eastAsia" w:ascii="宋体" w:hAnsi="宋体" w:eastAsia="宋体" w:cs="宋体"/>
                <w:color w:val="auto"/>
                <w:sz w:val="24"/>
                <w:szCs w:val="24"/>
                <w:highlight w:val="none"/>
                <w:lang w:val="en-US" w:eastAsia="zh-CN" w:bidi="ar-SA"/>
              </w:rPr>
              <w:t xml:space="preserve">内将产品送到指定地点。</w:t>
            </w:r>
            <w:r/>
          </w:p>
        </w:tc>
      </w:tr>
      <w:tr>
        <w:trPr>
          <w:trHeight w:val="50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质量要求</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合格</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付款方式</w:t>
            </w:r>
            <w:r/>
          </w:p>
        </w:tc>
        <w:tc>
          <w:tcPr>
            <w:tcW w:w="7387" w:type="dxa"/>
            <w:vAlign w:val="center"/>
            <w:textDirection w:val="lrTb"/>
            <w:noWrap w:val="false"/>
          </w:tcPr>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合同签订后先预付30%作为预付款</w:t>
            </w:r>
            <w:r>
              <w:rPr>
                <w:rFonts w:hint="eastAsia" w:ascii="宋体" w:hAnsi="宋体" w:cs="宋体"/>
                <w:color w:val="auto"/>
                <w:sz w:val="24"/>
                <w:szCs w:val="22"/>
                <w:highlight w:val="none"/>
                <w:lang w:val="en-US" w:eastAsia="zh-CN" w:bidi="ar-SA"/>
              </w:rPr>
              <w:t xml:space="preserve">（在签订合同时，供应商明确表示无需预付款或者主动要求降低预付款比例的，采购人可不适用预付规定）</w:t>
            </w:r>
            <w:r>
              <w:rPr>
                <w:rFonts w:hint="eastAsia" w:ascii="宋体" w:hAnsi="宋体" w:eastAsia="宋体" w:cs="宋体"/>
                <w:color w:val="auto"/>
                <w:sz w:val="24"/>
                <w:szCs w:val="22"/>
                <w:highlight w:val="none"/>
                <w:lang w:val="en-US" w:eastAsia="zh-CN" w:bidi="ar-SA"/>
              </w:rPr>
              <w:t xml:space="preserve">。剩余金额以实际交货数量计算，于本项目验收合格后付清余款（</w:t>
            </w:r>
            <w:r>
              <w:rPr>
                <w:rFonts w:hint="eastAsia" w:hAnsi="宋体" w:cs="宋体"/>
                <w:color w:val="auto"/>
                <w:sz w:val="24"/>
                <w:szCs w:val="22"/>
                <w:highlight w:val="none"/>
                <w:lang w:val="en-US" w:eastAsia="zh-CN" w:bidi="ar-SA"/>
              </w:rPr>
              <w:t xml:space="preserve">各采购包</w:t>
            </w:r>
            <w:r>
              <w:rPr>
                <w:rFonts w:hint="eastAsia" w:ascii="宋体" w:hAnsi="宋体" w:eastAsia="宋体" w:cs="宋体"/>
                <w:color w:val="auto"/>
                <w:sz w:val="24"/>
                <w:szCs w:val="22"/>
                <w:highlight w:val="none"/>
                <w:lang w:val="en-US" w:eastAsia="zh-CN" w:bidi="ar-SA"/>
              </w:rPr>
              <w:t xml:space="preserve">结算价款不超过</w:t>
            </w:r>
            <w:r>
              <w:rPr>
                <w:rFonts w:hint="eastAsia" w:hAnsi="宋体" w:cs="宋体"/>
                <w:color w:val="auto"/>
                <w:sz w:val="24"/>
                <w:szCs w:val="22"/>
                <w:highlight w:val="none"/>
                <w:lang w:val="en-US" w:eastAsia="zh-CN" w:bidi="ar-SA"/>
              </w:rPr>
              <w:t xml:space="preserve">相应的最高</w:t>
            </w:r>
            <w:r>
              <w:rPr>
                <w:rFonts w:hint="eastAsia" w:ascii="宋体" w:hAnsi="宋体" w:eastAsia="宋体" w:cs="宋体"/>
                <w:color w:val="auto"/>
                <w:sz w:val="24"/>
                <w:szCs w:val="22"/>
                <w:highlight w:val="none"/>
                <w:lang w:val="en-US" w:eastAsia="zh-CN" w:bidi="ar-SA"/>
              </w:rPr>
              <w:t xml:space="preserve">限价总额）。</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供应商资质条件</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具体见询价公告2.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申请人的资格要求</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是否接受联合体报价</w:t>
            </w:r>
            <w:r/>
          </w:p>
        </w:tc>
        <w:tc>
          <w:tcPr>
            <w:tcW w:w="7387" w:type="dxa"/>
            <w:vAlign w:val="center"/>
            <w:textDirection w:val="lrTb"/>
            <w:noWrap w:val="false"/>
          </w:tcPr>
          <w:p>
            <w:pPr>
              <w:pStyle w:val="1017"/>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     □接  受</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踏勘现场</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☑不组织     □组  织</w:t>
            </w:r>
            <w:r/>
          </w:p>
          <w:p>
            <w:pP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trHeight w:val="98"/>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供应商要求澄清招标文件的截止时间</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lang w:val="zh-CN"/>
              </w:rPr>
              <w:t xml:space="preserve">日10:00时</w:t>
            </w:r>
            <w:r/>
          </w:p>
        </w:tc>
      </w:tr>
      <w:tr>
        <w:trPr>
          <w:trHeight w:val="406"/>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p>
        </w:tc>
        <w:tc>
          <w:tcPr>
            <w:tcW w:w="7387" w:type="dxa"/>
            <w:vAlign w:val="center"/>
            <w:textDirection w:val="lrTb"/>
            <w:noWrap w:val="false"/>
          </w:tcPr>
          <w:p>
            <w:pPr>
              <w:pStyle w:val="990"/>
              <w:rPr>
                <w:rFonts w:hint="eastAsia" w:ascii="宋体" w:hAnsi="宋体" w:eastAsia="宋体" w:cs="宋体"/>
                <w:b/>
                <w:color w:val="auto"/>
                <w:sz w:val="24"/>
                <w:highlight w:val="none"/>
                <w:lang w:val="zh-CN"/>
              </w:rPr>
            </w:pPr>
            <w:r>
              <w:rPr>
                <w:rFonts w:hint="eastAsia" w:ascii="宋体" w:hAnsi="宋体" w:eastAsia="宋体" w:cs="宋体"/>
                <w:color w:val="auto"/>
                <w:sz w:val="24"/>
                <w:highlight w:val="none"/>
                <w:lang w:val="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zh-CN"/>
              </w:rPr>
              <w:t xml:space="preserve">（北京时间）</w:t>
            </w:r>
            <w:r/>
          </w:p>
        </w:tc>
      </w:tr>
      <w:tr>
        <w:trPr>
          <w:trHeight w:val="98"/>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供应商确认收到招标文件澄清的时间</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投标截止时间前，供应商自行关注“江苏政府采购网（</w:t>
            </w:r>
            <w:r>
              <w:rPr>
                <w:rFonts w:hint="eastAsia" w:ascii="宋体" w:hAnsi="宋体" w:cs="宋体"/>
                <w:color w:val="auto"/>
                <w:sz w:val="24"/>
                <w:highlight w:val="none"/>
                <w:u w:val="single"/>
                <w:lang w:eastAsia="zh-CN"/>
              </w:rPr>
              <w:t xml:space="preserve">http://www.ccgp-jiangsu.gov.cn/</w:t>
            </w:r>
            <w:r>
              <w:rPr>
                <w:rFonts w:hint="eastAsia" w:ascii="宋体" w:hAnsi="宋体" w:eastAsia="宋体" w:cs="宋体"/>
                <w:color w:val="auto"/>
                <w:sz w:val="24"/>
                <w:highlight w:val="none"/>
                <w:lang w:val="zh-CN"/>
              </w:rPr>
              <w:t xml:space="preserve">）”。</w:t>
            </w:r>
            <w:r/>
          </w:p>
        </w:tc>
      </w:tr>
      <w:tr>
        <w:trPr>
          <w:trHeight w:val="300"/>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供应商确认收到招标文件修改、补充的时间</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投标截止时间前，供应商自行关注“江苏政府采购网（</w:t>
            </w:r>
            <w:r>
              <w:rPr>
                <w:rFonts w:hint="eastAsia" w:ascii="宋体" w:hAnsi="宋体" w:cs="宋体"/>
                <w:color w:val="auto"/>
                <w:sz w:val="24"/>
                <w:highlight w:val="none"/>
                <w:u w:val="single"/>
                <w:lang w:eastAsia="zh-CN"/>
              </w:rPr>
              <w:t xml:space="preserve">http://www.ccgp-jiangsu.gov.cn/</w:t>
            </w:r>
            <w:r>
              <w:rPr>
                <w:rFonts w:hint="eastAsia" w:ascii="宋体" w:hAnsi="宋体" w:eastAsia="宋体" w:cs="宋体"/>
                <w:color w:val="auto"/>
                <w:sz w:val="24"/>
                <w:highlight w:val="none"/>
                <w:lang w:val="zh-CN"/>
              </w:rPr>
              <w:t xml:space="preserve">）”。</w:t>
            </w:r>
            <w:r/>
          </w:p>
        </w:tc>
      </w:tr>
      <w:tr>
        <w:trPr>
          <w:trHeight w:val="481"/>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投标有效期</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自投标截止之日起60天</w:t>
            </w:r>
            <w:r/>
          </w:p>
        </w:tc>
      </w:tr>
      <w:tr>
        <w:trPr>
          <w:trHeight w:val="700"/>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构成招标文件的其他材料</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无</w:t>
            </w:r>
            <w:r/>
          </w:p>
        </w:tc>
      </w:tr>
      <w:tr>
        <w:trPr>
          <w:trHeight w:val="254"/>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投标报价内容的其他要求</w:t>
            </w:r>
            <w:r/>
          </w:p>
        </w:tc>
        <w:tc>
          <w:tcPr>
            <w:tcW w:w="7387" w:type="dxa"/>
            <w:vAlign w:val="center"/>
            <w:textDirection w:val="lrTb"/>
            <w:noWrap w:val="false"/>
          </w:tcPr>
          <w:p>
            <w:pPr>
              <w:pStyle w:val="990"/>
              <w:tabs>
                <w:tab w:val="left" w:pos="76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按招标文件要求</w:t>
            </w:r>
            <w:r/>
          </w:p>
        </w:tc>
      </w:tr>
      <w:tr>
        <w:trPr>
          <w:trHeight w:val="338"/>
        </w:trPr>
        <w:tc>
          <w:tcPr>
            <w:tcW w:w="1899"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w:t>
            </w:r>
            <w:r/>
          </w:p>
        </w:tc>
        <w:tc>
          <w:tcPr>
            <w:tcW w:w="7387"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投标报价应包含但不限于：产品原价、包装、装卸、抽样检测费</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税费、中标服务费、不可预见费（含风险费）及完成本项目所需的一切费用。</w:t>
            </w:r>
            <w:r/>
          </w:p>
        </w:tc>
      </w:tr>
      <w:tr>
        <w:trPr>
          <w:trHeight w:val="338"/>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样品要求</w:t>
            </w:r>
            <w:r/>
          </w:p>
        </w:tc>
        <w:tc>
          <w:tcPr>
            <w:tcW w:w="7387" w:type="dxa"/>
            <w:vAlign w:val="center"/>
            <w:textDirection w:val="lrTb"/>
            <w:noWrap w:val="false"/>
          </w:tcPr>
          <w:p>
            <w:pPr>
              <w:pStyle w:val="990"/>
              <w:ind w:left="360" w:hanging="3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不需提交样品</w:t>
            </w:r>
            <w:r/>
          </w:p>
          <w:p>
            <w:pPr>
              <w:pStyle w:val="990"/>
              <w:ind w:left="360" w:hanging="3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需提交样品，样品送达要求如下：/</w:t>
            </w:r>
            <w:r/>
          </w:p>
        </w:tc>
      </w:tr>
      <w:tr>
        <w:trPr>
          <w:trHeight w:val="33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是否退</w:t>
            </w:r>
            <w:r>
              <w:rPr>
                <w:rFonts w:hint="eastAsia" w:ascii="宋体" w:hAnsi="宋体" w:eastAsia="宋体" w:cs="宋体"/>
                <w:color w:val="auto"/>
                <w:sz w:val="24"/>
                <w:highlight w:val="none"/>
                <w:lang w:val="en-GB" w:eastAsia="zh-CN"/>
              </w:rPr>
              <w:t xml:space="preserve">还</w:t>
            </w:r>
            <w:r>
              <w:rPr>
                <w:rFonts w:hint="eastAsia" w:ascii="宋体" w:hAnsi="宋体" w:eastAsia="宋体" w:cs="宋体"/>
                <w:color w:val="auto"/>
                <w:sz w:val="24"/>
                <w:highlight w:val="none"/>
                <w:lang w:val="en-GB"/>
              </w:rPr>
              <w:t xml:space="preserve">响应文件</w:t>
            </w:r>
            <w:r/>
          </w:p>
        </w:tc>
        <w:tc>
          <w:tcPr>
            <w:tcW w:w="7387" w:type="dxa"/>
            <w:vAlign w:val="center"/>
            <w:textDirection w:val="lrTb"/>
            <w:noWrap w:val="false"/>
          </w:tcPr>
          <w:p>
            <w:pPr>
              <w:pStyle w:val="1017"/>
              <w:spacing w:line="350" w:lineRule="exac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☑否    □是</w:t>
            </w:r>
            <w:r/>
          </w:p>
        </w:tc>
      </w:tr>
      <w:tr>
        <w:trPr>
          <w:trHeight w:val="6292"/>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投标文件递交</w:t>
            </w:r>
            <w:r/>
          </w:p>
        </w:tc>
        <w:tc>
          <w:tcPr>
            <w:tcW w:w="7387" w:type="dxa"/>
            <w:vAlign w:val="center"/>
            <w:textDirection w:val="lrTb"/>
            <w:noWrap w:val="false"/>
          </w:tcPr>
          <w:p>
            <w:pPr>
              <w:pStyle w:val="1063"/>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本项目通过“苏采云”系统进行电子采购，即供应商投标文件从政府采购客户端工具制作并通过“苏采云”系统提交。</w:t>
            </w:r>
            <w:r/>
          </w:p>
          <w:p>
            <w:pPr>
              <w:pStyle w:val="1063"/>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CA数字证书”的获取：供应商需办理CA锁，“苏采云”系统目前仅支持“苏采云”系统下的江苏省电子政务证书认证中心CA（由江苏意源科技有限公司提供服务）及方正国际软件（北京）有限公司电子签章。“CA数字证书”的办理</w:t>
            </w:r>
            <w:r>
              <w:rPr>
                <w:rFonts w:hint="eastAsia" w:ascii="宋体" w:hAnsi="宋体" w:eastAsia="宋体" w:cs="宋体"/>
                <w:color w:val="auto"/>
                <w:szCs w:val="24"/>
                <w:highlight w:val="none"/>
                <w:lang w:val="zh-CN" w:eastAsia="zh-CN"/>
              </w:rPr>
              <w:t xml:space="preserve">及变更等</w:t>
            </w:r>
            <w:r>
              <w:rPr>
                <w:rFonts w:hint="eastAsia" w:ascii="宋体" w:hAnsi="宋体" w:eastAsia="宋体" w:cs="宋体"/>
                <w:color w:val="auto"/>
                <w:szCs w:val="24"/>
                <w:highlight w:val="none"/>
                <w:lang w:val="zh-CN"/>
              </w:rPr>
              <w:t xml:space="preserve">详见</w:t>
            </w:r>
            <w:r>
              <w:rPr>
                <w:rFonts w:hint="eastAsia" w:ascii="宋体" w:hAnsi="宋体" w:eastAsia="宋体" w:cs="宋体"/>
                <w:color w:val="auto"/>
                <w:szCs w:val="24"/>
                <w:highlight w:val="none"/>
                <w:lang w:val="zh-CN" w:eastAsia="zh-CN"/>
              </w:rPr>
              <w:t xml:space="preserve">“靖江市政府采购不见面交易相关提醒”</w:t>
            </w:r>
            <w:r>
              <w:rPr>
                <w:rFonts w:hint="eastAsia" w:ascii="宋体" w:hAnsi="宋体" w:eastAsia="宋体" w:cs="宋体"/>
                <w:color w:val="auto"/>
                <w:szCs w:val="24"/>
                <w:highlight w:val="none"/>
                <w:lang w:val="zh-CN"/>
              </w:rPr>
              <w:t xml:space="preserve">。</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"http://jszfcg.jsczt.cn/"</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lang w:val="zh-CN"/>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lang w:val="zh-CN"/>
              </w:rPr>
              <w:t xml:space="preserve">），按照要求通过互联网方式提交投标文件。</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“苏采云”系统使用要求：</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使用谷歌浏览器参与不见面开标及</w:t>
            </w:r>
            <w:r>
              <w:rPr>
                <w:rFonts w:hint="eastAsia" w:ascii="宋体" w:hAnsi="宋体" w:eastAsia="宋体" w:cs="宋体"/>
                <w:color w:val="auto"/>
                <w:szCs w:val="24"/>
                <w:highlight w:val="none"/>
              </w:rPr>
              <w:t xml:space="preserve">相关</w:t>
            </w:r>
            <w:r>
              <w:rPr>
                <w:rFonts w:hint="eastAsia" w:ascii="宋体" w:hAnsi="宋体" w:eastAsia="宋体" w:cs="宋体"/>
                <w:color w:val="auto"/>
                <w:szCs w:val="24"/>
                <w:highlight w:val="none"/>
                <w:lang w:val="zh-CN"/>
              </w:rPr>
              <w:t xml:space="preserve">环节。</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电脑需提前准备好麦克风、音响，摄像头，提前检查保证能够正常使用。</w:t>
            </w:r>
            <w:r/>
          </w:p>
          <w:p>
            <w:pPr>
              <w:pStyle w:val="1063"/>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操作系统至少win7以上，建议使用win10操作系统。</w:t>
            </w:r>
            <w:r/>
          </w:p>
          <w:p>
            <w:pPr>
              <w:pStyle w:val="1063"/>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lang w:val="zh-CN"/>
              </w:rPr>
              <w:t xml:space="preserve">文件递交截止时间：</w:t>
            </w:r>
            <w:r>
              <w:rPr>
                <w:rFonts w:hint="eastAsia" w:ascii="宋体" w:hAnsi="宋体" w:eastAsia="宋体" w:cs="宋体"/>
                <w:color w:val="auto"/>
                <w:szCs w:val="24"/>
                <w:highlight w:val="none"/>
              </w:rPr>
              <w:t xml:space="preserve">见招标公告。</w:t>
            </w:r>
            <w:r/>
          </w:p>
        </w:tc>
      </w:tr>
      <w:tr>
        <w:trPr>
          <w:trHeight w:val="338"/>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和地点</w:t>
            </w:r>
            <w:r/>
          </w:p>
        </w:tc>
        <w:tc>
          <w:tcPr>
            <w:tcW w:w="7387" w:type="dxa"/>
            <w:vAlign w:val="center"/>
            <w:textDirection w:val="lrTb"/>
            <w:noWrap w:val="false"/>
          </w:tcPr>
          <w:p>
            <w:pPr>
              <w:pStyle w:val="99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zh-CN"/>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00</w:t>
            </w:r>
            <w:r>
              <w:rPr>
                <w:rFonts w:hint="eastAsia" w:ascii="宋体" w:hAnsi="宋体" w:eastAsia="宋体" w:cs="宋体"/>
                <w:color w:val="auto"/>
                <w:sz w:val="24"/>
                <w:highlight w:val="none"/>
                <w:lang w:val="zh-CN"/>
              </w:rPr>
              <w:t xml:space="preserve">（北京时间）</w:t>
            </w:r>
            <w:r/>
          </w:p>
          <w:p>
            <w:pPr>
              <w:pStyle w:val="99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苏采云</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系统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网址</w:t>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lang w:val="zh-CN"/>
              </w:rPr>
              <w:t xml:space="preserve">开标大厅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点击</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苏采云</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进入系统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开标大厅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w:t>
            </w:r>
            <w:r/>
          </w:p>
        </w:tc>
      </w:tr>
      <w:tr>
        <w:trPr>
          <w:trHeight w:val="338"/>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评审小组</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评审小组人数：</w:t>
            </w:r>
            <w:r>
              <w:rPr>
                <w:rFonts w:hint="eastAsia" w:ascii="宋体" w:hAnsi="宋体" w:eastAsia="宋体" w:cs="宋体"/>
                <w:color w:val="auto"/>
                <w:sz w:val="24"/>
                <w:highlight w:val="none"/>
                <w:u w:val="single"/>
                <w:lang w:val="zh-CN"/>
              </w:rPr>
              <w:t xml:space="preserve">3</w:t>
            </w:r>
            <w:r>
              <w:rPr>
                <w:rFonts w:hint="eastAsia" w:ascii="宋体" w:hAnsi="宋体" w:eastAsia="宋体" w:cs="宋体"/>
                <w:color w:val="auto"/>
                <w:sz w:val="24"/>
                <w:highlight w:val="none"/>
                <w:lang w:val="zh-CN"/>
              </w:rPr>
              <w:t xml:space="preserve">人。</w:t>
            </w:r>
            <w:r/>
          </w:p>
        </w:tc>
      </w:tr>
      <w:tr>
        <w:trPr>
          <w:trHeight w:val="338"/>
        </w:trPr>
        <w:tc>
          <w:tcPr>
            <w:tcW w:w="1899" w:type="dxa"/>
            <w:vAlign w:val="center"/>
            <w:textDirection w:val="lrTb"/>
            <w:noWrap w:val="false"/>
          </w:tcPr>
          <w:p>
            <w:pPr>
              <w:pStyle w:val="990"/>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成交供应商的</w:t>
            </w:r>
            <w:r/>
          </w:p>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数量</w:t>
            </w:r>
            <w:r/>
          </w:p>
        </w:tc>
        <w:tc>
          <w:tcPr>
            <w:tcW w:w="7387" w:type="dxa"/>
            <w:vAlign w:val="center"/>
            <w:textDirection w:val="lrTb"/>
            <w:noWrap w:val="false"/>
          </w:tcPr>
          <w:p>
            <w:pPr>
              <w:pStyle w:val="990"/>
              <w:rPr>
                <w:color w:val="auto"/>
                <w:sz w:val="24"/>
                <w:szCs w:val="24"/>
                <w:highlight w:val="none"/>
              </w:rPr>
            </w:pPr>
            <w:r>
              <w:rPr>
                <w:rFonts w:hint="eastAsia"/>
                <w:color w:val="auto"/>
                <w:sz w:val="24"/>
                <w:szCs w:val="24"/>
                <w:highlight w:val="none"/>
              </w:rPr>
              <w:t xml:space="preserve">每个采购包各1位成交供应商。</w:t>
            </w:r>
            <w:r/>
          </w:p>
          <w:p>
            <w:pPr>
              <w:pStyle w:val="990"/>
              <w:rPr>
                <w:rFonts w:hint="eastAsia" w:ascii="宋体" w:hAnsi="宋体" w:eastAsia="宋体" w:cs="宋体"/>
                <w:color w:val="auto"/>
                <w:sz w:val="24"/>
                <w:highlight w:val="none"/>
                <w:lang w:val="zh-CN"/>
              </w:rPr>
            </w:pPr>
            <w:r>
              <w:rPr>
                <w:rFonts w:hint="eastAsia" w:ascii="Times New Roman" w:hAnsi="Times New Roman"/>
                <w:color w:val="auto"/>
                <w:sz w:val="24"/>
                <w:szCs w:val="24"/>
                <w:highlight w:val="none"/>
              </w:rPr>
              <w:t xml:space="preserve">本项目共分为</w:t>
            </w:r>
            <w:r>
              <w:rPr>
                <w:rFonts w:hint="eastAsia"/>
                <w:color w:val="auto"/>
                <w:sz w:val="24"/>
                <w:szCs w:val="24"/>
                <w:highlight w:val="none"/>
                <w:lang w:val="en-US" w:eastAsia="zh-CN"/>
              </w:rPr>
              <w:t xml:space="preserve">4</w:t>
            </w:r>
            <w:r>
              <w:rPr>
                <w:rFonts w:hint="eastAsia" w:ascii="Times New Roman" w:hAnsi="Times New Roman"/>
                <w:color w:val="auto"/>
                <w:sz w:val="24"/>
                <w:szCs w:val="24"/>
                <w:highlight w:val="none"/>
              </w:rPr>
              <w:t xml:space="preserve">个采购包，同一投标人可同时参与</w:t>
            </w:r>
            <w:r>
              <w:rPr>
                <w:rFonts w:hint="eastAsia"/>
                <w:color w:val="auto"/>
                <w:sz w:val="24"/>
                <w:szCs w:val="24"/>
                <w:highlight w:val="none"/>
                <w:lang w:val="en-US" w:eastAsia="zh-CN"/>
              </w:rPr>
              <w:t xml:space="preserve">4</w:t>
            </w:r>
            <w:r>
              <w:rPr>
                <w:rFonts w:hint="eastAsia" w:ascii="Times New Roman" w:hAnsi="Times New Roman"/>
                <w:color w:val="auto"/>
                <w:sz w:val="24"/>
                <w:szCs w:val="24"/>
                <w:highlight w:val="none"/>
              </w:rPr>
              <w:t xml:space="preserve">个采购包的投标，</w:t>
            </w:r>
            <w:r>
              <w:rPr>
                <w:rFonts w:hint="eastAsia"/>
                <w:color w:val="auto"/>
                <w:sz w:val="24"/>
                <w:szCs w:val="24"/>
                <w:highlight w:val="none"/>
                <w:lang w:eastAsia="zh-CN"/>
              </w:rPr>
              <w:t xml:space="preserve">但是遵循</w:t>
            </w:r>
            <w:r>
              <w:rPr>
                <w:rFonts w:hint="eastAsia"/>
                <w:color w:val="auto"/>
                <w:sz w:val="24"/>
                <w:szCs w:val="24"/>
                <w:highlight w:val="none"/>
                <w:lang w:val="en-US" w:eastAsia="zh-CN"/>
              </w:rPr>
              <w:t xml:space="preserve">“兼投不兼中”的原则，例如：</w:t>
            </w:r>
            <w:r>
              <w:rPr>
                <w:rFonts w:hint="eastAsia"/>
                <w:color w:val="auto"/>
                <w:sz w:val="24"/>
                <w:szCs w:val="24"/>
                <w:highlight w:val="none"/>
                <w:lang w:eastAsia="zh-CN"/>
              </w:rPr>
              <w:t xml:space="preserve">采购包</w:t>
            </w:r>
            <w:r>
              <w:rPr>
                <w:rFonts w:hint="eastAsia"/>
                <w:color w:val="auto"/>
                <w:sz w:val="24"/>
                <w:szCs w:val="24"/>
                <w:highlight w:val="none"/>
                <w:lang w:val="en-US" w:eastAsia="zh-CN"/>
              </w:rPr>
              <w:t xml:space="preserve">1的成交供应商将不再参加采购包2、</w:t>
            </w:r>
            <w:r>
              <w:rPr>
                <w:rFonts w:hint="eastAsia" w:ascii="宋体" w:hAnsi="宋体" w:cs="宋体"/>
                <w:color w:val="auto"/>
                <w:sz w:val="24"/>
                <w:szCs w:val="24"/>
                <w:highlight w:val="none"/>
                <w:lang w:val="en-US" w:eastAsia="zh-CN"/>
              </w:rPr>
              <w:t xml:space="preserve">采购包3、采购包4</w:t>
            </w:r>
            <w:r>
              <w:rPr>
                <w:rFonts w:hint="eastAsia"/>
                <w:color w:val="auto"/>
                <w:sz w:val="24"/>
                <w:szCs w:val="24"/>
                <w:highlight w:val="none"/>
                <w:lang w:val="en-US" w:eastAsia="zh-CN"/>
              </w:rPr>
              <w:t xml:space="preserve">的项目评审</w:t>
            </w:r>
            <w:r>
              <w:rPr>
                <w:rFonts w:hint="eastAsia" w:ascii="Times New Roman" w:hAnsi="Times New Roman"/>
                <w:color w:val="auto"/>
                <w:sz w:val="24"/>
                <w:szCs w:val="24"/>
                <w:highlight w:val="none"/>
              </w:rPr>
              <w:t xml:space="preserve">。</w:t>
            </w:r>
            <w:r/>
          </w:p>
        </w:tc>
      </w:tr>
      <w:tr>
        <w:trPr>
          <w:trHeight w:val="401"/>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废标条款</w:t>
            </w:r>
            <w:r/>
          </w:p>
        </w:tc>
        <w:tc>
          <w:tcPr>
            <w:tcW w:w="7387" w:type="dxa"/>
            <w:vAlign w:val="center"/>
            <w:textDirection w:val="lrTb"/>
            <w:noWrap w:val="false"/>
          </w:tcPr>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在项目采购中，出现下列情形之一的，应予废标：</w:t>
            </w:r>
            <w:r/>
          </w:p>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（1）符合专业条件的供应商或者对</w:t>
            </w:r>
            <w:r>
              <w:rPr>
                <w:rFonts w:hint="eastAsia" w:ascii="宋体" w:hAnsi="宋体" w:cs="宋体"/>
                <w:color w:val="auto"/>
                <w:sz w:val="24"/>
                <w:highlight w:val="none"/>
                <w:lang w:val="zh-CN"/>
              </w:rPr>
              <w:t xml:space="preserve">询价文件</w:t>
            </w:r>
            <w:r>
              <w:rPr>
                <w:rFonts w:hint="eastAsia" w:ascii="宋体" w:hAnsi="宋体" w:eastAsia="宋体" w:cs="宋体"/>
                <w:color w:val="auto"/>
                <w:sz w:val="24"/>
                <w:highlight w:val="none"/>
                <w:lang w:val="zh-CN"/>
              </w:rPr>
              <w:t xml:space="preserve">作实质响应的供应商不足三家的；</w:t>
            </w:r>
            <w:r/>
          </w:p>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（2）出现影响采购公正的违法、违规行为的；</w:t>
            </w:r>
            <w:r/>
          </w:p>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（3）报价超过采购文件中规定采购预算价的；</w:t>
            </w:r>
            <w:r/>
          </w:p>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（4）因重大变故，采购任务取消的；</w:t>
            </w:r>
            <w:r/>
          </w:p>
          <w:p>
            <w:pPr>
              <w:pStyle w:val="99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（5）法律、法规以及公开文件规定废标情形。</w:t>
            </w:r>
            <w:r/>
          </w:p>
        </w:tc>
      </w:tr>
      <w:tr>
        <w:trPr>
          <w:trHeight w:val="401"/>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导致无效标因素</w:t>
            </w:r>
            <w:r/>
          </w:p>
        </w:tc>
        <w:tc>
          <w:tcPr>
            <w:tcW w:w="7387" w:type="dxa"/>
            <w:vAlign w:val="center"/>
            <w:textDirection w:val="lrTb"/>
            <w:noWrap w:val="false"/>
          </w:tcPr>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属下列情况之一的，在资格性、符合性检查时按照无效响应处理：</w:t>
            </w:r>
            <w:r/>
          </w:p>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（1）投标文件未按采购文件要求签署、盖章的；</w:t>
            </w:r>
            <w:r/>
          </w:p>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（2）不具备采购文件中规定的资格要求的；</w:t>
            </w:r>
            <w:r/>
          </w:p>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（3）报价超过采购文件中规定最高限价的；</w:t>
            </w:r>
            <w:r/>
          </w:p>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（4）投标文件含有采购人不能接受的附加条件的;</w:t>
            </w:r>
            <w:r/>
          </w:p>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（5）法律、法规和采购文件规定的其他无效情形。</w:t>
            </w:r>
            <w:r/>
          </w:p>
        </w:tc>
      </w:tr>
      <w:tr>
        <w:trPr>
          <w:trHeight w:val="70"/>
        </w:trPr>
        <w:tc>
          <w:tcPr>
            <w:tcW w:w="1899" w:type="dxa"/>
            <w:vAlign w:val="center"/>
            <w:textDirection w:val="lrTb"/>
            <w:noWrap w:val="false"/>
          </w:tcPr>
          <w:p>
            <w:pPr>
              <w:pStyle w:val="99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GB"/>
              </w:rPr>
              <w:t xml:space="preserve">其他说明</w:t>
            </w:r>
            <w:r/>
          </w:p>
        </w:tc>
        <w:tc>
          <w:tcPr>
            <w:tcW w:w="7387" w:type="dxa"/>
            <w:vAlign w:val="center"/>
            <w:textDirection w:val="lrTb"/>
            <w:noWrap w:val="false"/>
          </w:tcPr>
          <w:p>
            <w:pPr>
              <w:pStyle w:val="990"/>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1、中标单位在领取中标通知书时需提供叁份纸质投标文件（一正二副）和壹份电子版投标文件（以U盘为载体）；</w:t>
            </w:r>
            <w:r/>
          </w:p>
          <w:p>
            <w:pPr>
              <w:pStyle w:val="990"/>
              <w:spacing w:line="320" w:lineRule="exact"/>
              <w:rPr>
                <w:rFonts w:hint="eastAsia" w:ascii="宋体" w:hAnsi="宋体" w:eastAsia="宋体" w:cs="宋体"/>
                <w:color w:val="auto"/>
                <w:sz w:val="24"/>
                <w:highlight w:val="none"/>
                <w:lang w:val="zh-CN"/>
              </w:rPr>
            </w:pPr>
            <w:r>
              <w:rPr>
                <w:rFonts w:hint="eastAsia" w:ascii="宋体" w:hAnsi="宋体" w:cs="宋体"/>
                <w:sz w:val="24"/>
                <w:szCs w:val="24"/>
              </w:rPr>
              <w:t xml:space="preserve">合同签订后须在2个工作日内上传至江苏政府采购网公示，中标供应商与采购人签订合同的当日向招标代理机构提供合同原件</w:t>
            </w:r>
            <w:r>
              <w:rPr>
                <w:rFonts w:hint="eastAsia" w:ascii="宋体" w:hAnsi="宋体" w:eastAsia="宋体" w:cs="宋体"/>
                <w:color w:val="auto"/>
                <w:sz w:val="24"/>
                <w:highlight w:val="none"/>
                <w:lang w:val="zh-CN"/>
              </w:rPr>
              <w:t xml:space="preserve">。</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3、本招标文件涉及规范标准规程，</w:t>
            </w:r>
            <w:r>
              <w:rPr>
                <w:rFonts w:hint="eastAsia" w:ascii="宋体" w:hAnsi="宋体" w:eastAsia="宋体" w:cs="宋体"/>
                <w:color w:val="auto"/>
                <w:sz w:val="24"/>
                <w:highlight w:val="none"/>
              </w:rPr>
              <w:t xml:space="preserve">有更新以更新规定为准</w:t>
            </w:r>
            <w:r>
              <w:rPr>
                <w:rFonts w:hint="eastAsia" w:ascii="宋体" w:hAnsi="宋体" w:eastAsia="宋体" w:cs="宋体"/>
                <w:color w:val="auto"/>
                <w:sz w:val="24"/>
                <w:highlight w:val="none"/>
                <w:lang w:val="en-GB"/>
              </w:rPr>
              <w:t xml:space="preserve">执行。</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4、 “苏采云”系统使用要求：</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①使用谷歌浏览器参与不见面开标及采购环节。</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②电脑需提前准备好麦克风、音响，摄像头，提前检查保证能够正常使用。</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③操作系统至少win7以上，建议使用win10操作系统。</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5、投标人通过“苏采云”系统提交数据电文形式的响应文件（即电子投标）。未进行线上投标文件提交并解密(因“苏采云”系统导致解密失败的除外)的投标人，响应无效。其线下提交的（纸质）投标文件，采购代理机构退回拒收。</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6、响应文件解密：到达开启时间，“苏采云”系统自动提取所有投标文件，投标人按采购文件规定方式按时在线解密。本项目采购文件规定的投标人按时在线解密方式：开启时间后30分钟内，通过“苏采云”系统（使用“CA数字证书”）解密。</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7、投标人在响应文件提交的截止时间前，可以对所提交的响应进行补充、修改或者撤回。补充、修改的内容作为响应文件的组成部分。补充、修改的内容与响应文件不一致的，以补充、修改的内容为准。</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8、不接受不按要求加盖公章（电子签章）的响应文件。电子签章相关要求见“苏采云”系统。</w:t>
            </w:r>
            <w:r/>
          </w:p>
          <w:p>
            <w:pPr>
              <w:pStyle w:val="990"/>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9、通过“苏采云”系统提交政府采购客户端工具导出加密的投标文件（后缀名为zip）。响应文件不得超过300M！</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评审办法</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最低评标价法（详见询价文件评标办法）</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bookmarkStart w:id="60" w:name="_Toc230598436"/>
            <w:r/>
            <w:bookmarkStart w:id="61" w:name="_Toc523903925"/>
            <w:r>
              <w:rPr>
                <w:rFonts w:hint="eastAsia" w:ascii="宋体" w:hAnsi="宋体" w:eastAsia="宋体" w:cs="宋体"/>
                <w:color w:val="auto"/>
                <w:sz w:val="24"/>
                <w:highlight w:val="none"/>
              </w:rPr>
              <w:t xml:space="preserve">标的物所属行业</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工业（制造业）</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项目属性</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cs="宋体"/>
                <w:sz w:val="24"/>
                <w:highlight w:val="none"/>
              </w:rPr>
              <w:t xml:space="preserve">货物类</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项目属性与核心产品</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项目属性：</w:t>
            </w:r>
            <w:r>
              <w:rPr>
                <w:rFonts w:hint="eastAsia" w:ascii="宋体" w:hAnsi="宋体" w:eastAsia="宋体" w:cs="宋体"/>
                <w:color w:val="auto"/>
                <w:sz w:val="24"/>
                <w:highlight w:val="none"/>
              </w:rPr>
              <w:t xml:space="preserve">货物类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单一产品或核心产品为：</w:t>
            </w:r>
            <w:r>
              <w:rPr>
                <w:rFonts w:hint="eastAsia" w:ascii="宋体" w:hAnsi="宋体" w:eastAsia="宋体" w:cs="宋体"/>
                <w:color w:val="auto"/>
                <w:sz w:val="24"/>
                <w:highlight w:val="none"/>
                <w:lang w:eastAsia="zh-CN"/>
              </w:rPr>
              <w:t xml:space="preserve">①</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highlight w:val="none"/>
              </w:rPr>
              <w:t xml:space="preserve">新型复合尿素</w:t>
            </w:r>
            <w:r>
              <w:rPr>
                <w:rFonts w:hint="eastAsia" w:ascii="宋体" w:hAnsi="宋体" w:eastAsia="宋体" w:cs="宋体"/>
                <w:color w:val="auto"/>
                <w:sz w:val="24"/>
                <w:highlight w:val="none"/>
                <w:lang w:eastAsia="zh-CN"/>
              </w:rPr>
              <w:t xml:space="preserve">；②</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highlight w:val="none"/>
                <w:lang w:eastAsia="zh-CN"/>
              </w:rPr>
              <w:t xml:space="preserve">含硅水溶肥</w:t>
            </w:r>
            <w:r>
              <w:rPr>
                <w:rFonts w:hint="eastAsia" w:ascii="宋体" w:hAnsi="宋体" w:eastAsia="宋体" w:cs="宋体"/>
                <w:color w:val="auto"/>
                <w:sz w:val="24"/>
                <w:highlight w:val="none"/>
                <w:lang w:eastAsia="zh-CN"/>
              </w:rPr>
              <w:t xml:space="preserve">；③</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highlight w:val="none"/>
              </w:rPr>
              <w:t xml:space="preserve">含氨基酸水溶肥</w:t>
            </w:r>
            <w:r>
              <w:rPr>
                <w:rFonts w:hint="eastAsia" w:ascii="宋体" w:hAnsi="宋体" w:eastAsia="宋体" w:cs="宋体"/>
                <w:color w:val="auto"/>
                <w:sz w:val="24"/>
                <w:highlight w:val="none"/>
                <w:lang w:eastAsia="zh-CN"/>
              </w:rPr>
              <w:t xml:space="preserve">；④</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4"/>
                <w:highlight w:val="none"/>
              </w:rPr>
              <w:t xml:space="preserve">46%复合肥</w:t>
            </w:r>
            <w:r>
              <w:rPr>
                <w:rFonts w:hint="eastAsia" w:ascii="宋体" w:hAnsi="宋体" w:cs="宋体"/>
                <w:sz w:val="24"/>
                <w:szCs w:val="24"/>
                <w:highlight w:val="none"/>
                <w:lang w:eastAsia="zh-CN"/>
              </w:rPr>
              <w:t xml:space="preserve">。</w:t>
            </w:r>
            <w:r/>
          </w:p>
        </w:tc>
      </w:tr>
      <w:tr>
        <w:trPr>
          <w:trHeight w:val="41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eastAsia="zh-CN"/>
              </w:rPr>
            </w:pPr>
            <w:r>
              <w:rPr>
                <w:rFonts w:hint="eastAsia" w:ascii="宋体" w:hAnsi="宋体" w:cs="宋体"/>
                <w:sz w:val="24"/>
                <w:highlight w:val="none"/>
                <w:lang w:val="en-GB"/>
              </w:rPr>
              <w:t xml:space="preserve">其他说明</w:t>
            </w:r>
            <w:r/>
          </w:p>
        </w:tc>
        <w:tc>
          <w:tcPr>
            <w:tcW w:w="7387" w:type="dxa"/>
            <w:vAlign w:val="center"/>
            <w:textDirection w:val="lrTb"/>
            <w:noWrap w:val="false"/>
          </w:tcPr>
          <w:p>
            <w:pPr>
              <w:spacing w:line="400" w:lineRule="exact"/>
              <w:rPr>
                <w:rFonts w:hint="default" w:ascii="宋体" w:hAnsi="宋体" w:eastAsia="宋体" w:cs="宋体"/>
                <w:sz w:val="22"/>
                <w:lang w:val="en-US" w:eastAsia="zh-CN"/>
              </w:rPr>
            </w:pPr>
            <w:r>
              <w:rPr>
                <w:rFonts w:hint="eastAsia" w:ascii="宋体" w:hAnsi="宋体" w:cs="宋体"/>
                <w:sz w:val="22"/>
                <w:lang w:val="en-US" w:eastAsia="zh-CN"/>
              </w:rPr>
              <w:t xml:space="preserve">1、中标服务费</w:t>
            </w:r>
            <w:r/>
          </w:p>
          <w:p>
            <w:pPr>
              <w:spacing w:line="400" w:lineRule="exact"/>
              <w:rPr>
                <w:rFonts w:hint="eastAsia" w:ascii="宋体" w:hAnsi="宋体" w:cs="宋体"/>
                <w:sz w:val="22"/>
              </w:rPr>
            </w:pPr>
            <w:r>
              <w:rPr>
                <w:rFonts w:hint="eastAsia" w:ascii="宋体" w:hAnsi="宋体" w:cs="宋体"/>
                <w:sz w:val="22"/>
              </w:rPr>
              <w:t xml:space="preserve">（1）为优化采购资金使用效率，依据《政府采购代理机构</w:t>
            </w:r>
            <w:r/>
          </w:p>
          <w:p>
            <w:pPr>
              <w:spacing w:line="400" w:lineRule="exact"/>
              <w:rPr>
                <w:rFonts w:hint="eastAsia" w:ascii="宋体" w:hAnsi="宋体" w:cs="宋体"/>
                <w:sz w:val="22"/>
              </w:rPr>
            </w:pPr>
            <w:r>
              <w:rPr>
                <w:rFonts w:hint="eastAsia" w:ascii="宋体" w:hAnsi="宋体" w:cs="宋体"/>
                <w:sz w:val="22"/>
              </w:rPr>
              <w:t xml:space="preserve">管理暂行办法》(财库〔2018〕2号)第十五条规定，本项目中标服务费由中标人承担。该费用不单独列项，无论中标人如何报价，均视为包含在总报价中。</w:t>
            </w:r>
            <w:r/>
          </w:p>
          <w:p>
            <w:pPr>
              <w:jc w:val="left"/>
              <w:spacing w:line="400" w:lineRule="exac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收费标准参照《江苏省政府采购代理服务收费指导意见》(苏政采协〔2024〕20号)文件中的收费标准计取。采用差额定率分档累进法计算，以中标金额为计费基数。中标供应商在公示结束后3日内，须向采购代理机构一次性支付</w:t>
            </w:r>
            <w:r>
              <w:rPr>
                <w:rFonts w:hint="eastAsia" w:ascii="宋体" w:hAnsi="宋体" w:cs="宋体"/>
                <w:sz w:val="22"/>
                <w:szCs w:val="22"/>
              </w:rPr>
              <w:t xml:space="preserve">中标服务费。</w:t>
            </w:r>
            <w:r/>
          </w:p>
          <w:tbl>
            <w:tblPr>
              <w:tblStyle w:val="810"/>
              <w:tblpPr w:horzAnchor="page" w:tblpX="221" w:vertAnchor="text" w:tblpY="139"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rPr>
                  </w:pPr>
                  <w:r>
                    <w:rPr>
                      <w:rFonts w:hint="eastAsia" w:ascii="宋体" w:hAnsi="宋体"/>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0.005%</w:t>
                  </w:r>
                  <w:r/>
                </w:p>
              </w:tc>
            </w:tr>
          </w:tbl>
          <w:p>
            <w:pPr>
              <w:pStyle w:val="1078"/>
              <w:ind w:firstLine="0"/>
            </w:pPr>
            <w:r/>
            <w:r/>
          </w:p>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br w:type="page" w:clear="all"/>
      </w:r>
      <w:r/>
    </w:p>
    <w:p>
      <w:pPr>
        <w:pStyle w:val="988"/>
        <w:jc w:val="center"/>
        <w:spacing w:before="0" w:after="0" w:line="300" w:lineRule="auto"/>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第二章 </w:t>
      </w:r>
      <w:bookmarkEnd w:id="60"/>
      <w:r/>
      <w:bookmarkEnd w:id="61"/>
      <w:r>
        <w:rPr>
          <w:rFonts w:hint="eastAsia" w:ascii="宋体" w:hAnsi="宋体" w:eastAsia="宋体" w:cs="宋体"/>
          <w:bCs w:val="0"/>
          <w:color w:val="auto"/>
          <w:sz w:val="28"/>
          <w:szCs w:val="28"/>
          <w:highlight w:val="none"/>
        </w:rPr>
        <w:t xml:space="preserve">招标文件正文及说明</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62" w:name="_Toc458262600"/>
      <w:r/>
      <w:bookmarkStart w:id="63" w:name="_Toc501190868"/>
      <w:r/>
      <w:bookmarkStart w:id="64" w:name="_Toc467236725"/>
      <w:r/>
      <w:bookmarkStart w:id="65" w:name="_Toc523903926"/>
      <w:r/>
      <w:bookmarkStart w:id="66" w:name="_Toc476976157"/>
      <w:r/>
      <w:bookmarkStart w:id="67" w:name="_Toc535299948"/>
      <w:r/>
      <w:bookmarkStart w:id="68" w:name="_Toc477144265"/>
      <w:r/>
      <w:bookmarkStart w:id="69" w:name="_Toc477838672"/>
      <w:r/>
      <w:bookmarkStart w:id="70" w:name="_Toc230598437"/>
      <w:r/>
      <w:bookmarkStart w:id="71" w:name="_Toc497707671"/>
      <w:r/>
      <w:bookmarkStart w:id="72" w:name="_Toc491841875"/>
      <w:r/>
      <w:bookmarkStart w:id="73" w:name="_Toc458262601"/>
      <w:r>
        <w:rPr>
          <w:rFonts w:hint="eastAsia" w:ascii="宋体" w:hAnsi="宋体" w:eastAsia="宋体" w:cs="宋体"/>
          <w:color w:val="auto"/>
          <w:sz w:val="24"/>
          <w:szCs w:val="24"/>
          <w:highlight w:val="none"/>
        </w:rPr>
        <w:t xml:space="preserve">适用范围</w:t>
      </w:r>
      <w:bookmarkEnd w:id="62"/>
      <w:r>
        <w:rPr>
          <w:rFonts w:hint="eastAsia" w:ascii="宋体" w:hAnsi="宋体" w:eastAsia="宋体" w:cs="宋体"/>
          <w:color w:val="auto"/>
          <w:sz w:val="24"/>
          <w:szCs w:val="24"/>
          <w:highlight w:val="none"/>
        </w:rPr>
        <w:t xml:space="preserve">与资金来源</w:t>
      </w:r>
      <w:bookmarkEnd w:id="63"/>
      <w:r/>
      <w:bookmarkEnd w:id="64"/>
      <w:r/>
      <w:bookmarkEnd w:id="65"/>
      <w:r/>
      <w:bookmarkEnd w:id="66"/>
      <w:r/>
      <w:bookmarkEnd w:id="67"/>
      <w:r/>
      <w:bookmarkEnd w:id="68"/>
      <w:r/>
      <w:bookmarkEnd w:id="69"/>
      <w:r/>
      <w:bookmarkEnd w:id="70"/>
      <w:r/>
      <w:bookmarkEnd w:id="71"/>
      <w:r/>
      <w:bookmarkEnd w:id="72"/>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本询价文件仅适用于《前附表》中所叙述的询价采购项目。</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凡超出《前附表》所列采购预算的响应文件均不予接受。</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采购人已获得上述资金，并计划将一部分或全部费用用于支付本次询价后所签订的合同项下的合格款项。</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1.4</w:t>
      </w:r>
      <w:r>
        <w:rPr>
          <w:rFonts w:hint="eastAsia" w:ascii="宋体" w:hAnsi="宋体" w:eastAsia="宋体" w:cs="宋体"/>
          <w:bCs/>
          <w:color w:val="auto"/>
          <w:sz w:val="24"/>
          <w:highlight w:val="none"/>
        </w:rPr>
        <w:t xml:space="preserve">本询价文件有关条款由采购代理机构负责解释</w:t>
      </w:r>
      <w:r>
        <w:rPr>
          <w:rFonts w:hint="eastAsia" w:ascii="宋体" w:hAnsi="宋体" w:eastAsia="宋体" w:cs="宋体"/>
          <w:color w:val="auto"/>
          <w:sz w:val="24"/>
          <w:highlight w:val="none"/>
        </w:rPr>
        <w:t xml:space="preserve">。</w:t>
      </w:r>
      <w:bookmarkEnd w:id="73"/>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74" w:name="_Toc230598438"/>
      <w:r/>
      <w:bookmarkStart w:id="75" w:name="_Toc523903927"/>
      <w:r/>
      <w:bookmarkStart w:id="76" w:name="_Toc497707672"/>
      <w:r/>
      <w:bookmarkStart w:id="77" w:name="_Toc491841876"/>
      <w:r/>
      <w:bookmarkStart w:id="78" w:name="_Toc477838673"/>
      <w:r/>
      <w:bookmarkStart w:id="79" w:name="_Toc467236726"/>
      <w:r/>
      <w:bookmarkStart w:id="80" w:name="_Toc501190869"/>
      <w:r/>
      <w:bookmarkStart w:id="81" w:name="_Toc476976158"/>
      <w:r/>
      <w:bookmarkStart w:id="82" w:name="_Toc535299949"/>
      <w:r/>
      <w:bookmarkStart w:id="83" w:name="_Toc477144266"/>
      <w:r>
        <w:rPr>
          <w:rFonts w:hint="eastAsia" w:ascii="宋体" w:hAnsi="宋体" w:eastAsia="宋体" w:cs="宋体"/>
          <w:color w:val="auto"/>
          <w:sz w:val="24"/>
          <w:szCs w:val="24"/>
          <w:highlight w:val="none"/>
        </w:rPr>
        <w:t xml:space="preserve">采购人</w:t>
      </w:r>
      <w:bookmarkEnd w:id="74"/>
      <w:r/>
      <w:bookmarkEnd w:id="75"/>
      <w:r/>
      <w:r/>
    </w:p>
    <w:p>
      <w:pPr>
        <w:numPr>
          <w:ilvl w:val="0"/>
          <w:numId w:val="0"/>
        </w:numPr>
        <w:ind w:left="0"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 亦称“用户方”或“买方”系指《</w:t>
      </w:r>
      <w:r>
        <w:rPr>
          <w:rFonts w:hint="eastAsia" w:ascii="宋体" w:hAnsi="宋体" w:eastAsia="宋体" w:cs="宋体"/>
          <w:color w:val="auto"/>
          <w:sz w:val="24"/>
          <w:highlight w:val="none"/>
        </w:rPr>
        <w:t xml:space="preserve">前附表</w:t>
      </w:r>
      <w:r>
        <w:rPr>
          <w:rFonts w:hint="eastAsia" w:ascii="宋体" w:hAnsi="宋体" w:eastAsia="宋体" w:cs="宋体"/>
          <w:bCs/>
          <w:color w:val="auto"/>
          <w:sz w:val="24"/>
          <w:highlight w:val="none"/>
        </w:rPr>
        <w:t xml:space="preserve">》列明的、获得资金的国家机关、企事业单位、团体组织或者其他社会组织。</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4" w:name="_Toc230598439"/>
      <w:r/>
      <w:bookmarkStart w:id="85" w:name="_Toc523903928"/>
      <w:r>
        <w:rPr>
          <w:rFonts w:hint="eastAsia" w:ascii="宋体" w:hAnsi="宋体" w:eastAsia="宋体" w:cs="宋体"/>
          <w:color w:val="auto"/>
          <w:sz w:val="24"/>
          <w:szCs w:val="24"/>
          <w:highlight w:val="none"/>
        </w:rPr>
        <w:t xml:space="preserve">采购代理机构</w:t>
      </w:r>
      <w:bookmarkEnd w:id="84"/>
      <w:r/>
      <w:bookmarkEnd w:id="85"/>
      <w:r/>
      <w:r/>
    </w:p>
    <w:p>
      <w:pPr>
        <w:numPr>
          <w:ilvl w:val="0"/>
          <w:numId w:val="0"/>
        </w:numPr>
        <w:ind w:left="0"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采购代理机构，系指依法取得政府采购代理资质、代理政府采购事宜，并且接受采购人委托组织本次询价的</w:t>
      </w:r>
      <w:r>
        <w:rPr>
          <w:rFonts w:hint="eastAsia" w:ascii="宋体" w:hAnsi="宋体" w:eastAsia="宋体" w:cs="宋体"/>
          <w:bCs/>
          <w:color w:val="auto"/>
          <w:sz w:val="24"/>
          <w:highlight w:val="none"/>
          <w:u w:val="single"/>
        </w:rPr>
        <w:t xml:space="preserve">货物</w:t>
      </w:r>
      <w:r>
        <w:rPr>
          <w:rFonts w:hint="eastAsia" w:ascii="宋体" w:hAnsi="宋体" w:eastAsia="宋体" w:cs="宋体"/>
          <w:bCs/>
          <w:color w:val="auto"/>
          <w:sz w:val="24"/>
          <w:highlight w:val="none"/>
        </w:rPr>
        <w:t xml:space="preserve">。</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6" w:name="_Toc523903929"/>
      <w:r/>
      <w:bookmarkStart w:id="87" w:name="_Toc230598440"/>
      <w:r>
        <w:rPr>
          <w:rFonts w:hint="eastAsia" w:ascii="宋体" w:hAnsi="宋体" w:eastAsia="宋体" w:cs="宋体"/>
          <w:color w:val="auto"/>
          <w:sz w:val="24"/>
          <w:szCs w:val="24"/>
          <w:highlight w:val="none"/>
        </w:rPr>
        <w:t xml:space="preserve">合格的供应商</w:t>
      </w:r>
      <w:bookmarkEnd w:id="76"/>
      <w:r/>
      <w:bookmarkEnd w:id="77"/>
      <w:r/>
      <w:bookmarkEnd w:id="78"/>
      <w:r/>
      <w:bookmarkEnd w:id="79"/>
      <w:r/>
      <w:bookmarkEnd w:id="80"/>
      <w:r/>
      <w:bookmarkEnd w:id="81"/>
      <w:r/>
      <w:bookmarkEnd w:id="82"/>
      <w:r/>
      <w:bookmarkEnd w:id="83"/>
      <w:r/>
      <w:bookmarkEnd w:id="86"/>
      <w:r/>
      <w:bookmarkEnd w:id="87"/>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w:t>
      </w:r>
      <w:r>
        <w:rPr>
          <w:rFonts w:hint="eastAsia" w:ascii="宋体" w:hAnsi="宋体" w:eastAsia="宋体" w:cs="宋体"/>
          <w:color w:val="auto"/>
          <w:sz w:val="24"/>
          <w:highlight w:val="none"/>
        </w:rPr>
        <w:t xml:space="preserve">“供应商”系指向采购人提供货物、工程、服务的法人、其它组织或者自然人。</w:t>
      </w:r>
      <w:r/>
    </w:p>
    <w:p>
      <w:pPr>
        <w:numPr>
          <w:ilvl w:val="0"/>
          <w:numId w:val="0"/>
        </w:numPr>
        <w:ind w:left="0"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凡是来自中华人民共和国境内，且符合询价文件中的资格要求（准入条件）的制造商、代理商或经销商均为合格的</w:t>
      </w: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rPr>
        <w:t xml:space="preserve">。除询价公告及本文件另有规定，外国供应商不得参与我国政府采购货物、服务、工程的报价活动，但法律、行政法规规定外国供应商可以参加报价活动的除外。</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4.3</w:t>
      </w:r>
      <w:r>
        <w:rPr>
          <w:rFonts w:hint="eastAsia" w:ascii="宋体" w:hAnsi="宋体" w:eastAsia="宋体" w:cs="宋体"/>
          <w:bCs/>
          <w:color w:val="auto"/>
          <w:sz w:val="24"/>
          <w:highlight w:val="none"/>
        </w:rPr>
        <w:t xml:space="preserve">供应商必须遵守《中华人民共和国政府采购法》等有关法律、法规、规章制度、条例及询价文件的规定。</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4.4</w:t>
      </w:r>
      <w:r>
        <w:rPr>
          <w:rFonts w:hint="eastAsia" w:ascii="宋体" w:hAnsi="宋体" w:eastAsia="宋体" w:cs="宋体"/>
          <w:color w:val="auto"/>
          <w:sz w:val="24"/>
          <w:highlight w:val="none"/>
        </w:rPr>
        <w:t xml:space="preserve">只有在法律上和财务上独立、合法运作并独立于采购人和采购代理机构的供应商才能参加报价。</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8" w:name="_Toc497707673"/>
      <w:r/>
      <w:bookmarkStart w:id="89" w:name="_Toc476976159"/>
      <w:r/>
      <w:bookmarkStart w:id="90" w:name="_Toc491841877"/>
      <w:r/>
      <w:bookmarkStart w:id="91" w:name="_Toc467236727"/>
      <w:r/>
      <w:bookmarkStart w:id="92" w:name="_Toc477838674"/>
      <w:r/>
      <w:bookmarkStart w:id="93" w:name="_Toc501190870"/>
      <w:r/>
      <w:bookmarkStart w:id="94" w:name="_Toc477144267"/>
      <w:r/>
      <w:bookmarkStart w:id="95" w:name="_Toc535299950"/>
      <w:r/>
      <w:bookmarkStart w:id="96" w:name="_Toc523903930"/>
      <w:r/>
      <w:bookmarkStart w:id="97" w:name="_Toc230598441"/>
      <w:r>
        <w:rPr>
          <w:rFonts w:hint="eastAsia" w:ascii="宋体" w:hAnsi="宋体" w:eastAsia="宋体" w:cs="宋体"/>
          <w:color w:val="auto"/>
          <w:sz w:val="24"/>
          <w:szCs w:val="24"/>
          <w:highlight w:val="none"/>
        </w:rPr>
        <w:t xml:space="preserve">合格的货物、工程和服务</w:t>
      </w:r>
      <w:bookmarkEnd w:id="88"/>
      <w:r/>
      <w:bookmarkEnd w:id="89"/>
      <w:r/>
      <w:bookmarkEnd w:id="90"/>
      <w:r/>
      <w:bookmarkEnd w:id="91"/>
      <w:r/>
      <w:bookmarkEnd w:id="92"/>
      <w:r/>
      <w:bookmarkEnd w:id="93"/>
      <w:r/>
      <w:bookmarkEnd w:id="94"/>
      <w:r/>
      <w:bookmarkEnd w:id="95"/>
      <w:r/>
      <w:bookmarkEnd w:id="96"/>
      <w:r/>
      <w:bookmarkEnd w:id="97"/>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w:t>
      </w:r>
      <w:r>
        <w:rPr>
          <w:rFonts w:hint="eastAsia" w:ascii="宋体" w:hAnsi="宋体" w:eastAsia="宋体" w:cs="宋体"/>
          <w:color w:val="auto"/>
          <w:sz w:val="24"/>
          <w:highlight w:val="none"/>
        </w:rPr>
        <w:t xml:space="preserve">“货物”系指供应商按询价文件规定，须向采购人提供的各种形态和种类的物品，包括原材料、燃料、设备、产品等。</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5.2</w:t>
      </w:r>
      <w:r>
        <w:rPr>
          <w:rFonts w:hint="eastAsia" w:ascii="宋体" w:hAnsi="宋体" w:eastAsia="宋体" w:cs="宋体"/>
          <w:color w:val="auto"/>
          <w:sz w:val="24"/>
          <w:highlight w:val="none"/>
        </w:rPr>
        <w:t xml:space="preserve">供应商必须按询价文件及合同的要求，准时提供货物及其他材料并负责所供货物、材料的包装、运输及保险。</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5.3</w:t>
      </w:r>
      <w:r>
        <w:rPr>
          <w:rFonts w:hint="eastAsia" w:ascii="宋体" w:hAnsi="宋体" w:eastAsia="宋体" w:cs="宋体"/>
          <w:color w:val="auto"/>
          <w:sz w:val="24"/>
          <w:highlight w:val="none"/>
        </w:rPr>
        <w:t xml:space="preserve">供应商须提供能证明货物合格性和符合询价文件规定的文件。</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w:t>
      </w:r>
      <w:r>
        <w:rPr>
          <w:rFonts w:hint="eastAsia" w:ascii="宋体" w:hAnsi="宋体" w:eastAsia="宋体" w:cs="宋体"/>
          <w:color w:val="auto"/>
          <w:sz w:val="24"/>
          <w:highlight w:val="none"/>
        </w:rPr>
        <w:t xml:space="preserve">“工程”系指建设工程，包括建筑物和构筑物的新建、改建、扩建、装修、拆除、修缮等。</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5.5</w:t>
      </w:r>
      <w:r>
        <w:rPr>
          <w:rFonts w:hint="eastAsia" w:ascii="宋体" w:hAnsi="宋体" w:eastAsia="宋体" w:cs="宋体"/>
          <w:color w:val="auto"/>
          <w:sz w:val="24"/>
          <w:highlight w:val="none"/>
        </w:rPr>
        <w:t xml:space="preserve">“服务”系指包括但不限于劳务、技术、咨询、物业管理、金融保险、印刷、汽车维修等项目。</w:t>
      </w:r>
      <w:r/>
    </w:p>
    <w:p>
      <w:pPr>
        <w:numPr>
          <w:ilvl w:val="0"/>
          <w:numId w:val="0"/>
        </w:numPr>
        <w:ind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5.6</w:t>
      </w:r>
      <w:r>
        <w:rPr>
          <w:rFonts w:hint="eastAsia" w:ascii="宋体" w:hAnsi="宋体" w:eastAsia="宋体" w:cs="宋体"/>
          <w:bCs/>
          <w:color w:val="auto"/>
          <w:sz w:val="24"/>
          <w:highlight w:val="none"/>
        </w:rPr>
        <w:t xml:space="preserve">供应商提供所有货物必须是全新的、未使用过的货物。</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5.7</w:t>
      </w:r>
      <w:r>
        <w:rPr>
          <w:rFonts w:hint="eastAsia" w:ascii="宋体" w:hAnsi="宋体" w:eastAsia="宋体" w:cs="宋体"/>
          <w:bCs/>
          <w:color w:val="auto"/>
          <w:sz w:val="24"/>
          <w:highlight w:val="none"/>
        </w:rPr>
        <w:t xml:space="preserve">国产的货物及其有关服务必须符合中华人民共和国的设计和制造生产或行业标准。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5.8</w:t>
      </w:r>
      <w:r>
        <w:rPr>
          <w:rFonts w:hint="eastAsia" w:ascii="宋体" w:hAnsi="宋体" w:eastAsia="宋体" w:cs="宋体"/>
          <w:color w:val="auto"/>
          <w:sz w:val="24"/>
          <w:highlight w:val="none"/>
        </w:rPr>
        <w:t xml:space="preserve">进口的货物及其有关服务必须符合原产地和/或中华人民共和国的设计和制造生产或行业标准。进口的货物须是具有合法的进口手续和途径，并通过了中华人民共和国商检部门检验的现货。</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5.9</w:t>
      </w:r>
      <w:r>
        <w:rPr>
          <w:rFonts w:hint="eastAsia" w:ascii="宋体" w:hAnsi="宋体" w:eastAsia="宋体" w:cs="宋体"/>
          <w:color w:val="auto"/>
          <w:sz w:val="24"/>
          <w:highlight w:val="none"/>
        </w:rPr>
        <w:t xml:space="preserve">供应商应保证，采购人在中华人民共和国使用该货物或货物的任何一部分时，免受第三方提出的侵犯其专利权、商标权、著作权或其它知识产权的起诉。</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6.1</w:t>
      </w:r>
      <w:r>
        <w:rPr>
          <w:rFonts w:hint="eastAsia" w:ascii="宋体" w:hAnsi="宋体" w:eastAsia="宋体" w:cs="宋体"/>
          <w:color w:val="auto"/>
          <w:sz w:val="24"/>
          <w:highlight w:val="none"/>
          <w:lang w:val="zh-CN"/>
        </w:rPr>
        <w:t xml:space="preserve">投标报价的范围：</w:t>
      </w:r>
      <w:r>
        <w:rPr>
          <w:rFonts w:hint="eastAsia" w:ascii="宋体" w:hAnsi="宋体" w:eastAsia="宋体" w:cs="宋体"/>
          <w:b/>
          <w:bCs/>
          <w:color w:val="auto"/>
          <w:sz w:val="24"/>
          <w:highlight w:val="none"/>
          <w:lang w:val="en-GB"/>
        </w:rPr>
        <w:t xml:space="preserve">为含税全包价，</w:t>
      </w:r>
      <w:r>
        <w:rPr>
          <w:rFonts w:hint="eastAsia" w:ascii="宋体" w:hAnsi="宋体" w:eastAsia="宋体" w:cs="宋体"/>
          <w:b/>
          <w:bCs/>
          <w:color w:val="auto"/>
          <w:sz w:val="24"/>
          <w:highlight w:val="none"/>
          <w:lang w:val="zh-CN"/>
        </w:rPr>
        <w:t xml:space="preserve">详见询价文件前附表规定</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也包含委托代理技术咨询费，无论供应商是否计算均视为包含在总报价内。投标人在进行报价时应充分考虑到各环节成本（评审等）因素，报价一经报定，不得更改，并作为中标后开展工作的收费标准。招标代理服务费</w:t>
      </w:r>
      <w:r>
        <w:rPr>
          <w:rFonts w:hint="eastAsia" w:ascii="宋体" w:hAnsi="宋体" w:eastAsia="宋体" w:cs="宋体"/>
          <w:color w:val="auto"/>
          <w:sz w:val="24"/>
          <w:szCs w:val="22"/>
          <w:highlight w:val="none"/>
          <w:lang w:val="zh-CN" w:eastAsia="zh-CN" w:bidi="ar-SA"/>
        </w:rPr>
        <w:t xml:space="preserve">按《江苏省政府采购代理服务收费指导意见》（</w:t>
      </w:r>
      <w:r>
        <w:rPr>
          <w:rFonts w:hint="eastAsia" w:ascii="宋体" w:hAnsi="宋体" w:eastAsia="宋体" w:cs="宋体"/>
          <w:color w:val="auto"/>
          <w:sz w:val="24"/>
          <w:szCs w:val="22"/>
          <w:highlight w:val="none"/>
          <w:lang w:val="en-GB" w:eastAsia="zh-CN" w:bidi="ar-SA"/>
        </w:rPr>
        <w:t xml:space="preserve">苏</w:t>
      </w:r>
      <w:r>
        <w:rPr>
          <w:rFonts w:hint="eastAsia" w:ascii="宋体" w:hAnsi="宋体" w:eastAsia="宋体" w:cs="宋体"/>
          <w:color w:val="auto"/>
          <w:sz w:val="24"/>
          <w:szCs w:val="22"/>
          <w:highlight w:val="none"/>
          <w:lang w:val="zh-CN" w:eastAsia="zh-CN" w:bidi="ar-SA"/>
        </w:rPr>
        <w:t xml:space="preserve">政采协〔2024〕2</w:t>
      </w:r>
      <w:r>
        <w:rPr>
          <w:rFonts w:hint="eastAsia" w:ascii="宋体" w:hAnsi="宋体" w:eastAsia="宋体" w:cs="宋体"/>
          <w:color w:val="auto"/>
          <w:sz w:val="24"/>
          <w:szCs w:val="22"/>
          <w:highlight w:val="none"/>
          <w:lang w:val="en-GB" w:eastAsia="zh-CN" w:bidi="ar-SA"/>
        </w:rPr>
        <w:t xml:space="preserve">0</w:t>
      </w:r>
      <w:r>
        <w:rPr>
          <w:rFonts w:hint="eastAsia" w:ascii="宋体" w:hAnsi="宋体" w:eastAsia="宋体" w:cs="宋体"/>
          <w:color w:val="auto"/>
          <w:sz w:val="24"/>
          <w:szCs w:val="22"/>
          <w:highlight w:val="none"/>
          <w:lang w:val="zh-CN" w:eastAsia="zh-CN" w:bidi="ar-SA"/>
        </w:rPr>
        <w:t xml:space="preserve">号）收费标准</w:t>
      </w:r>
      <w:r>
        <w:rPr>
          <w:rFonts w:hint="eastAsia" w:ascii="宋体" w:hAnsi="宋体" w:cs="宋体"/>
          <w:color w:val="auto"/>
          <w:sz w:val="24"/>
          <w:szCs w:val="22"/>
          <w:highlight w:val="none"/>
          <w:lang w:val="zh-CN" w:eastAsia="zh-CN" w:bidi="ar-SA"/>
        </w:rPr>
        <w:t xml:space="preserve">计取</w:t>
      </w:r>
      <w:r>
        <w:rPr>
          <w:rFonts w:hint="eastAsia" w:ascii="宋体" w:hAnsi="宋体" w:eastAsia="宋体" w:cs="宋体"/>
          <w:color w:val="auto"/>
          <w:sz w:val="24"/>
          <w:highlight w:val="none"/>
        </w:rPr>
        <w:t xml:space="preserve">，按中标价为基准采用累进计费。中标公示后，领取中标通知书时中标单位向招标代理机构一次性付清。</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6.2</w:t>
      </w:r>
      <w:r>
        <w:rPr>
          <w:rFonts w:hint="eastAsia" w:ascii="宋体" w:hAnsi="宋体" w:eastAsia="宋体" w:cs="宋体"/>
          <w:color w:val="auto"/>
          <w:sz w:val="24"/>
          <w:highlight w:val="none"/>
          <w:lang w:val="zh-CN"/>
        </w:rPr>
        <w:t xml:space="preserve">供应商可对招标文件中的全部货物进行投标报价，也可以对某一</w:t>
      </w:r>
      <w:r>
        <w:rPr>
          <w:rFonts w:hint="eastAsia" w:ascii="宋体" w:hAnsi="宋体" w:cs="宋体"/>
          <w:color w:val="auto"/>
          <w:sz w:val="24"/>
          <w:highlight w:val="none"/>
          <w:lang w:val="zh-CN"/>
        </w:rPr>
        <w:t xml:space="preserve">采购包</w:t>
      </w:r>
      <w:r>
        <w:rPr>
          <w:rFonts w:hint="eastAsia" w:ascii="宋体" w:hAnsi="宋体" w:eastAsia="宋体" w:cs="宋体"/>
          <w:color w:val="auto"/>
          <w:sz w:val="24"/>
          <w:highlight w:val="none"/>
          <w:lang w:val="zh-CN"/>
        </w:rPr>
        <w:t xml:space="preserve">中的货物进行投标报价。但对每一</w:t>
      </w:r>
      <w:r>
        <w:rPr>
          <w:rFonts w:hint="eastAsia" w:ascii="宋体" w:hAnsi="宋体" w:cs="宋体"/>
          <w:color w:val="auto"/>
          <w:sz w:val="24"/>
          <w:highlight w:val="none"/>
          <w:lang w:val="zh-CN"/>
        </w:rPr>
        <w:t xml:space="preserve">采购包</w:t>
      </w:r>
      <w:r>
        <w:rPr>
          <w:rFonts w:hint="eastAsia" w:ascii="宋体" w:hAnsi="宋体" w:eastAsia="宋体" w:cs="宋体"/>
          <w:color w:val="auto"/>
          <w:sz w:val="24"/>
          <w:highlight w:val="none"/>
          <w:lang w:val="zh-CN"/>
        </w:rPr>
        <w:t xml:space="preserve">货物的报价必须全部报齐，否则投标无效。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6.3</w:t>
      </w:r>
      <w:r>
        <w:rPr>
          <w:rFonts w:hint="eastAsia" w:ascii="宋体" w:hAnsi="宋体" w:eastAsia="宋体" w:cs="宋体"/>
          <w:color w:val="auto"/>
          <w:sz w:val="24"/>
          <w:highlight w:val="none"/>
          <w:lang w:val="zh-CN"/>
        </w:rPr>
        <w:t xml:space="preserve">本次投标报价为一次不得更改报价，供应商只有一次报价的机会。投标报价不得有选择性报价和附有条件的报价，且不得高于采购预算价及最高限价，否则其投标无效。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val="zh-CN"/>
        </w:rPr>
        <w:t xml:space="preserve">供应商不得以任何方式或者方法提供投标以外的任何附赠条款，否则投标无效。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供应商应按照招标文件中报价部分要求的内容填写报价，并由法定代表人或者被授权代表签署，否则投标无效。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6.6</w:t>
      </w:r>
      <w:r>
        <w:rPr>
          <w:rFonts w:hint="eastAsia" w:ascii="宋体" w:hAnsi="宋体" w:eastAsia="宋体" w:cs="宋体"/>
          <w:color w:val="auto"/>
          <w:sz w:val="24"/>
          <w:highlight w:val="none"/>
          <w:lang w:val="zh-CN"/>
        </w:rPr>
        <w:t xml:space="preserve">供应商须按照附件格式表中的各单项明细逐项填写，以方便评标委员会对各投标文件进行比较，否则其投标无效。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6.7</w:t>
      </w:r>
      <w:r>
        <w:rPr>
          <w:rFonts w:hint="eastAsia" w:ascii="宋体" w:hAnsi="宋体" w:eastAsia="宋体" w:cs="宋体"/>
          <w:color w:val="auto"/>
          <w:sz w:val="24"/>
          <w:highlight w:val="none"/>
          <w:lang w:val="zh-CN"/>
        </w:rPr>
        <w:t xml:space="preserve">开标时，报价部分以《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》为准。投标文件中《</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》内容与分项报价、明细表内容不一致的，以《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按照以上原则对错误报价的修正，供应商应签字确认。若供应商拒绝修正投标报价的，其投标无效。</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6.8</w:t>
      </w:r>
      <w:r>
        <w:rPr>
          <w:rFonts w:hint="eastAsia" w:ascii="宋体" w:hAnsi="宋体" w:eastAsia="宋体" w:cs="宋体"/>
          <w:color w:val="auto"/>
          <w:sz w:val="24"/>
          <w:highlight w:val="none"/>
        </w:rPr>
        <w:t xml:space="preserve">供应商应承担所有与准备和参加询价有关的费用。不论询价的结果如何，采购人和采购代理机构均无义务和责任承担这些费用。</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98" w:name="_Toc7862"/>
      <w:r/>
      <w:bookmarkStart w:id="99" w:name="_Toc27420"/>
      <w:r/>
      <w:bookmarkStart w:id="100" w:name="_Toc14340"/>
      <w:r/>
      <w:bookmarkStart w:id="101" w:name="_Toc6873"/>
      <w:r/>
      <w:bookmarkStart w:id="102" w:name="_Toc26329"/>
      <w:r/>
      <w:bookmarkStart w:id="103" w:name="_Toc18522"/>
      <w:r>
        <w:rPr>
          <w:rFonts w:hint="eastAsia" w:ascii="宋体" w:hAnsi="宋体" w:eastAsia="宋体" w:cs="宋体"/>
          <w:color w:val="auto"/>
          <w:sz w:val="24"/>
          <w:szCs w:val="24"/>
          <w:highlight w:val="none"/>
        </w:rPr>
        <w:t xml:space="preserve">政府采购扶持政策</w:t>
      </w:r>
      <w:bookmarkEnd w:id="98"/>
      <w:r/>
      <w:bookmarkEnd w:id="99"/>
      <w:r/>
      <w:bookmarkEnd w:id="100"/>
      <w:r/>
      <w:bookmarkEnd w:id="101"/>
      <w:r/>
      <w:bookmarkEnd w:id="102"/>
      <w:r/>
      <w:bookmarkEnd w:id="103"/>
      <w:r/>
      <w:r/>
    </w:p>
    <w:p>
      <w:pPr>
        <w:ind w:firstLine="440"/>
        <w:jc w:val="left"/>
        <w:spacing w:line="360" w:lineRule="auto"/>
        <w:rPr>
          <w:rFonts w:ascii="宋体" w:hAnsi="宋体" w:cs="宋体"/>
          <w:color w:val="auto"/>
          <w:sz w:val="22"/>
          <w:highlight w:val="none"/>
        </w:rPr>
      </w:pPr>
      <w:r/>
      <w:bookmarkStart w:id="104" w:name="_Toc23516"/>
      <w:r/>
      <w:bookmarkStart w:id="105" w:name="_Toc19917"/>
      <w:r>
        <w:rPr>
          <w:rFonts w:hint="eastAsia" w:ascii="宋体" w:hAnsi="宋体" w:cs="宋体"/>
          <w:color w:val="auto"/>
          <w:sz w:val="22"/>
          <w:highlight w:val="none"/>
          <w:lang w:val="en-US" w:eastAsia="zh-CN"/>
        </w:rPr>
        <w:t xml:space="preserve">7.1</w:t>
      </w:r>
      <w:r>
        <w:rPr>
          <w:rFonts w:ascii="宋体" w:hAnsi="宋体" w:cs="宋体"/>
          <w:color w:val="auto"/>
          <w:sz w:val="22"/>
          <w:highlight w:val="none"/>
        </w:rPr>
        <w:t xml:space="preserve">落实政府采购政策的价格调整</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小微型企业价格扣除：</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w:t>
      </w:r>
      <w:r>
        <w:rPr>
          <w:rFonts w:ascii="宋体" w:hAnsi="宋体" w:cs="宋体"/>
          <w:color w:val="auto"/>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残疾人福利单位、监狱企业属于小型、微型企业的，不重复享受政策。</w:t>
      </w:r>
      <w:r/>
    </w:p>
    <w:p>
      <w:pPr>
        <w:ind w:firstLine="2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7.6</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7.7</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7.8</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7.9</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p>
    <w:p>
      <w:pPr>
        <w:ind w:firstLine="440"/>
        <w:jc w:val="left"/>
        <w:spacing w:line="360" w:lineRule="auto"/>
        <w:rPr>
          <w:rFonts w:ascii="宋体" w:hAnsi="宋体" w:cs="宋体"/>
          <w:b/>
          <w:bCs/>
          <w:color w:val="auto"/>
          <w:sz w:val="22"/>
          <w:highlight w:val="none"/>
        </w:rPr>
      </w:pPr>
      <w:r>
        <w:rPr>
          <w:rFonts w:hint="eastAsia" w:ascii="宋体" w:hAnsi="宋体" w:cs="宋体"/>
          <w:b/>
          <w:bCs/>
          <w:color w:val="auto"/>
          <w:sz w:val="22"/>
          <w:highlight w:val="none"/>
          <w:lang w:val="en-US" w:eastAsia="zh-CN"/>
        </w:rPr>
        <w:t xml:space="preserve">8.</w:t>
      </w:r>
      <w:r>
        <w:rPr>
          <w:rFonts w:hint="eastAsia" w:ascii="宋体" w:hAnsi="宋体" w:cs="宋体"/>
          <w:b/>
          <w:bCs/>
          <w:color w:val="auto"/>
          <w:sz w:val="22"/>
          <w:highlight w:val="none"/>
        </w:rPr>
        <w:t xml:space="preserve">相同品牌产品投标</w:t>
      </w:r>
      <w:bookmarkEnd w:id="104"/>
      <w:r/>
      <w:bookmarkEnd w:id="105"/>
      <w:r>
        <w:rPr>
          <w:rFonts w:hint="eastAsia" w:ascii="宋体" w:hAnsi="宋体" w:cs="宋体"/>
          <w:b/>
          <w:bCs/>
          <w:color w:val="auto"/>
          <w:sz w:val="22"/>
          <w:highlight w:val="none"/>
        </w:rPr>
        <w:t xml:space="preserve"> </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8.1</w:t>
      </w:r>
      <w:r>
        <w:rPr>
          <w:rFonts w:hint="eastAsia" w:ascii="宋体" w:hAnsi="宋体" w:cs="宋体"/>
          <w:color w:val="auto"/>
          <w:sz w:val="22"/>
          <w:highlight w:val="none"/>
        </w:rPr>
        <w:t xml:space="preserve">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8.2</w:t>
      </w:r>
      <w:r>
        <w:rPr>
          <w:rFonts w:hint="eastAsia" w:ascii="宋体" w:hAnsi="宋体" w:cs="宋体"/>
          <w:color w:val="auto"/>
          <w:sz w:val="22"/>
          <w:highlight w:val="none"/>
        </w:rPr>
        <w:t xml:space="preserve">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8.3</w:t>
      </w:r>
      <w:r>
        <w:rPr>
          <w:rFonts w:hint="eastAsia" w:ascii="宋体" w:hAnsi="宋体" w:cs="宋体"/>
          <w:color w:val="auto"/>
          <w:sz w:val="22"/>
          <w:highlight w:val="none"/>
        </w:rPr>
        <w:t xml:space="preserve">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8.4</w:t>
      </w:r>
      <w:r>
        <w:rPr>
          <w:rFonts w:hint="eastAsia" w:ascii="宋体" w:hAnsi="宋体" w:cs="宋体"/>
          <w:color w:val="auto"/>
          <w:sz w:val="22"/>
          <w:highlight w:val="none"/>
        </w:rPr>
        <w:t xml:space="preserve"> 如按上述办法认定后的合格供应商数量少于3家的，将予以废标。</w:t>
      </w:r>
      <w:r/>
    </w:p>
    <w:p>
      <w:pPr>
        <w:pStyle w:val="988"/>
        <w:ind w:firstLine="482"/>
        <w:jc w:val="left"/>
        <w:spacing w:before="0" w:after="0" w:line="300" w:lineRule="auto"/>
        <w:rPr>
          <w:rFonts w:hint="eastAsia" w:ascii="宋体" w:hAnsi="宋体" w:eastAsia="宋体" w:cs="宋体"/>
          <w:color w:val="auto"/>
          <w:sz w:val="24"/>
          <w:szCs w:val="24"/>
          <w:highlight w:val="none"/>
        </w:rPr>
      </w:pPr>
      <w:r/>
      <w:bookmarkStart w:id="106" w:name="_Toc523903932"/>
      <w:r/>
      <w:bookmarkStart w:id="107" w:name="_Toc477838676"/>
      <w:r/>
      <w:bookmarkStart w:id="108" w:name="_Toc491841879"/>
      <w:r/>
      <w:bookmarkStart w:id="109" w:name="_Toc477144269"/>
      <w:r/>
      <w:bookmarkStart w:id="110" w:name="_Toc535299952"/>
      <w:r/>
      <w:bookmarkStart w:id="111" w:name="_Toc467236729"/>
      <w:r/>
      <w:bookmarkStart w:id="112" w:name="_Toc454701371"/>
      <w:r/>
      <w:bookmarkStart w:id="113" w:name="_Toc497707675"/>
      <w:r/>
      <w:bookmarkStart w:id="114" w:name="_Toc458262604"/>
      <w:r/>
      <w:bookmarkStart w:id="115" w:name="_Toc230598443"/>
      <w:r/>
      <w:bookmarkStart w:id="116" w:name="_Toc476976161"/>
      <w:r/>
      <w:bookmarkStart w:id="117" w:name="_Toc501190872"/>
      <w:r>
        <w:rPr>
          <w:rFonts w:hint="eastAsia" w:ascii="宋体" w:hAnsi="宋体" w:eastAsia="宋体" w:cs="宋体"/>
          <w:color w:val="auto"/>
          <w:sz w:val="24"/>
          <w:szCs w:val="24"/>
          <w:highlight w:val="none"/>
        </w:rPr>
        <w:t xml:space="preserve">二、询价文件说明</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18" w:name="_Toc454701372"/>
      <w:r/>
      <w:bookmarkStart w:id="119" w:name="_Toc497707676"/>
      <w:r/>
      <w:bookmarkStart w:id="120" w:name="_Toc477144270"/>
      <w:r/>
      <w:bookmarkStart w:id="121" w:name="_Toc477838677"/>
      <w:r/>
      <w:bookmarkStart w:id="122" w:name="_Toc476976162"/>
      <w:r/>
      <w:bookmarkStart w:id="123" w:name="_Toc523903933"/>
      <w:r/>
      <w:bookmarkStart w:id="124" w:name="_Toc467236730"/>
      <w:r/>
      <w:bookmarkStart w:id="125" w:name="_Toc535299953"/>
      <w:r/>
      <w:bookmarkStart w:id="126" w:name="_Toc491841880"/>
      <w:r/>
      <w:bookmarkStart w:id="127" w:name="_Toc230598444"/>
      <w:r/>
      <w:bookmarkStart w:id="128" w:name="_Toc458262605"/>
      <w:r/>
      <w:bookmarkStart w:id="129" w:name="_Toc501190873"/>
      <w:r>
        <w:rPr>
          <w:rFonts w:hint="eastAsia" w:ascii="宋体" w:hAnsi="宋体" w:eastAsia="宋体" w:cs="宋体"/>
          <w:color w:val="auto"/>
          <w:sz w:val="24"/>
          <w:szCs w:val="24"/>
          <w:highlight w:val="none"/>
        </w:rPr>
        <w:t xml:space="preserve">询价文件构成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7.1</w:t>
      </w:r>
      <w:r>
        <w:rPr>
          <w:rFonts w:hint="eastAsia" w:ascii="宋体" w:hAnsi="宋体" w:eastAsia="宋体" w:cs="宋体"/>
          <w:color w:val="auto"/>
          <w:sz w:val="24"/>
          <w:highlight w:val="none"/>
        </w:rPr>
        <w:t xml:space="preserve">询价文件用以阐明所需货物、工程及服务的询价以及询价程序和相应的合同条款参考范本。询价文件由下述</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个部分组成：</w:t>
      </w:r>
      <w:r/>
    </w:p>
    <w:p>
      <w:pPr>
        <w:ind w:firstLine="480"/>
        <w:jc w:val="left"/>
        <w:spacing w:line="300" w:lineRule="auto"/>
        <w:tabs>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询价邀请函</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供应商须知</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招标文件正文及说明</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合同格式（参考范本）</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采购需求内容及要求</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响应文件格式</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7.2</w:t>
      </w:r>
      <w:r>
        <w:rPr>
          <w:rFonts w:hint="eastAsia" w:ascii="宋体" w:hAnsi="宋体" w:eastAsia="宋体" w:cs="宋体"/>
          <w:color w:val="auto"/>
          <w:sz w:val="24"/>
          <w:highlight w:val="none"/>
        </w:rPr>
        <w:t xml:space="preserve">供应商应认真阅读询价文件中所有的须知、格式、条款、技术规格和其它资料。如果供应商没有按照询价文件要求提交全部资料，或者提交的资料没有对询价文件在各方面都做出实质性响应而导致其报价被拒绝，该责任由供应商承担。</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7.3</w:t>
      </w:r>
      <w:r>
        <w:rPr>
          <w:rFonts w:hint="eastAsia" w:ascii="宋体" w:hAnsi="宋体" w:eastAsia="宋体" w:cs="宋体"/>
          <w:color w:val="auto"/>
          <w:sz w:val="24"/>
          <w:highlight w:val="none"/>
        </w:rPr>
        <w:t xml:space="preserve">供应商下载了询价文件后,在递交响应文件截止日前一个工作日未提出正式书面质疑的，视为完全接受本询价文件的所有要约条件，在上述规定的时间之后对询价文件提出的质疑，采购代理机构有权不予受理。</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30" w:name="_Toc477838678"/>
      <w:r/>
      <w:bookmarkStart w:id="131" w:name="_Toc491841881"/>
      <w:r/>
      <w:bookmarkStart w:id="132" w:name="_Toc501190874"/>
      <w:r/>
      <w:bookmarkStart w:id="133" w:name="_Toc476976163"/>
      <w:r/>
      <w:bookmarkStart w:id="134" w:name="_Toc497707677"/>
      <w:r/>
      <w:bookmarkStart w:id="135" w:name="_Toc535299954"/>
      <w:r/>
      <w:bookmarkStart w:id="136" w:name="_Toc454701373"/>
      <w:r/>
      <w:bookmarkStart w:id="137" w:name="_Toc467236731"/>
      <w:r/>
      <w:bookmarkStart w:id="138" w:name="_Toc458262606"/>
      <w:r/>
      <w:bookmarkStart w:id="139" w:name="_Toc523903934"/>
      <w:r/>
      <w:bookmarkStart w:id="140" w:name="_Toc230598445"/>
      <w:r/>
      <w:bookmarkStart w:id="141" w:name="_Toc477144271"/>
      <w:r>
        <w:rPr>
          <w:rFonts w:hint="eastAsia" w:ascii="宋体" w:hAnsi="宋体" w:eastAsia="宋体" w:cs="宋体"/>
          <w:color w:val="auto"/>
          <w:sz w:val="24"/>
          <w:szCs w:val="24"/>
          <w:highlight w:val="none"/>
        </w:rPr>
        <w:t xml:space="preserve">询价文件的澄清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8.1</w:t>
      </w:r>
      <w:r>
        <w:rPr>
          <w:rFonts w:hint="eastAsia" w:ascii="宋体" w:hAnsi="宋体" w:eastAsia="宋体" w:cs="宋体"/>
          <w:color w:val="auto"/>
          <w:sz w:val="24"/>
          <w:highlight w:val="none"/>
        </w:rPr>
        <w:t xml:space="preserve">询价文件的澄清是指采购人或采购代理机构对询价文件中的遗漏、词义表述不清或对比较复杂的事项进行说明，回答供应商提出的各种问题。</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8.2</w:t>
      </w:r>
      <w:r>
        <w:rPr>
          <w:rFonts w:hint="eastAsia" w:ascii="宋体" w:hAnsi="宋体" w:eastAsia="宋体" w:cs="宋体"/>
          <w:color w:val="auto"/>
          <w:sz w:val="24"/>
          <w:highlight w:val="none"/>
        </w:rPr>
        <w:t xml:space="preserve">供应商对询价文件如有疑问，可要求澄清，并以书面形式（包括信函、电报或传真，下同）通知到采购代理机构。采购代理机构根据情况采用适当的方式予以澄清，该答复作为询价文件的一部分，对供应商有约束力。</w:t>
      </w:r>
      <w:r/>
    </w:p>
    <w:p>
      <w:pPr>
        <w:pStyle w:val="1012"/>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42" w:name="_Toc481728644"/>
      <w:r/>
      <w:bookmarkStart w:id="143" w:name="_Toc480010700"/>
      <w:r/>
      <w:bookmarkStart w:id="144" w:name="_Toc497707678"/>
      <w:r/>
      <w:bookmarkStart w:id="145" w:name="_Toc230598446"/>
      <w:r/>
      <w:bookmarkStart w:id="146" w:name="_Toc490297699"/>
      <w:r/>
      <w:bookmarkStart w:id="147" w:name="_Toc491841882"/>
      <w:r/>
      <w:bookmarkStart w:id="148" w:name="_Toc468157528"/>
      <w:r/>
      <w:bookmarkStart w:id="149" w:name="_Toc468606021"/>
      <w:r/>
      <w:bookmarkStart w:id="150" w:name="_Toc467236732"/>
      <w:r/>
      <w:bookmarkStart w:id="151" w:name="_Toc480020249"/>
      <w:r/>
      <w:bookmarkStart w:id="152" w:name="_Toc480021045"/>
      <w:r/>
      <w:bookmarkStart w:id="153" w:name="_Toc523903935"/>
      <w:r/>
      <w:bookmarkStart w:id="154" w:name="_Toc458262607"/>
      <w:r/>
      <w:bookmarkStart w:id="155" w:name="_Toc454701374"/>
      <w:r/>
      <w:bookmarkStart w:id="156" w:name="_Toc480171871"/>
      <w:r/>
      <w:bookmarkStart w:id="157" w:name="_Toc535299955"/>
      <w:r/>
      <w:bookmarkStart w:id="158" w:name="_Toc479991574"/>
      <w:r/>
      <w:bookmarkStart w:id="159" w:name="_Toc467987815"/>
      <w:r/>
      <w:bookmarkStart w:id="160" w:name="_Toc501190875"/>
      <w:r/>
      <w:bookmarkStart w:id="161" w:name="_Toc481125394"/>
      <w:r>
        <w:rPr>
          <w:rFonts w:hint="eastAsia" w:ascii="宋体" w:hAnsi="宋体" w:eastAsia="宋体" w:cs="宋体"/>
          <w:color w:val="auto"/>
          <w:sz w:val="24"/>
          <w:szCs w:val="24"/>
          <w:highlight w:val="none"/>
        </w:rPr>
        <w:t xml:space="preserve">询价文件的修改</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询价文件的修改是指采购人或采购代理机构对询价文件中出现的错误进行修订。</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采购人或采购代理机构可以在响应文件投递截止时间之前的任何时候对询价文件进行修改。由于询价文件的修改可适当延长响应文件投递截止时间。</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询价文件的修改将</w:t>
      </w:r>
      <w:r>
        <w:rPr>
          <w:rFonts w:hint="eastAsia" w:ascii="宋体" w:hAnsi="宋体" w:cs="宋体"/>
          <w:color w:val="auto"/>
          <w:sz w:val="24"/>
          <w:highlight w:val="none"/>
          <w:lang w:eastAsia="zh-CN"/>
        </w:rPr>
        <w:t xml:space="preserve">在江苏政府采购网予以公告</w:t>
      </w:r>
      <w:r>
        <w:rPr>
          <w:rFonts w:hint="eastAsia" w:ascii="宋体" w:hAnsi="宋体" w:eastAsia="宋体" w:cs="宋体"/>
          <w:color w:val="auto"/>
          <w:sz w:val="24"/>
          <w:highlight w:val="none"/>
        </w:rPr>
        <w:t xml:space="preserve">，该修改书将构成询价文件的一部分，对供应商有约束力。</w:t>
      </w:r>
      <w:r/>
    </w:p>
    <w:p>
      <w:pPr>
        <w:pStyle w:val="1012"/>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162" w:name="_Toc230598447"/>
      <w:r/>
      <w:bookmarkStart w:id="163" w:name="_Toc523903936"/>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询价公告时间及采购方式的更改</w:t>
      </w:r>
      <w:bookmarkEnd w:id="162"/>
      <w:r/>
      <w:bookmarkEnd w:id="163"/>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10.1</w:t>
      </w:r>
      <w:r>
        <w:rPr>
          <w:rFonts w:hint="eastAsia" w:ascii="宋体" w:hAnsi="宋体" w:eastAsia="宋体" w:cs="宋体"/>
          <w:color w:val="auto"/>
          <w:sz w:val="24"/>
          <w:highlight w:val="none"/>
        </w:rPr>
        <w:t xml:space="preserve">询价公告时间根据询价项目及采购人的实际情况进行确定，但原则上不得少于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询价公告发布后，参加询价的供应商不足三家或参加报价且对询价文件作出实质性响应的供应商不足三家，则依据《中华人民共和国政府采购法》等有关法律、法规、规章</w:t>
      </w:r>
      <w:bookmarkStart w:id="164" w:name="_Toc535299956"/>
      <w:r/>
      <w:bookmarkStart w:id="165" w:name="_Toc491841883"/>
      <w:r/>
      <w:bookmarkStart w:id="166" w:name="_Toc230598448"/>
      <w:r/>
      <w:bookmarkStart w:id="167" w:name="_Toc497707679"/>
      <w:r/>
      <w:bookmarkStart w:id="168" w:name="_Toc501190876"/>
      <w:r>
        <w:rPr>
          <w:rFonts w:hint="eastAsia" w:ascii="宋体" w:hAnsi="宋体" w:eastAsia="宋体" w:cs="宋体"/>
          <w:color w:val="auto"/>
          <w:sz w:val="24"/>
          <w:highlight w:val="none"/>
        </w:rPr>
        <w:t xml:space="preserve">制度的规定重新组织询价。</w:t>
      </w:r>
      <w:r/>
    </w:p>
    <w:p>
      <w:pPr>
        <w:pStyle w:val="988"/>
        <w:ind w:firstLine="482"/>
        <w:jc w:val="left"/>
        <w:spacing w:before="0" w:after="0" w:line="300" w:lineRule="auto"/>
        <w:rPr>
          <w:rFonts w:hint="eastAsia" w:ascii="宋体" w:hAnsi="宋体" w:eastAsia="宋体" w:cs="宋体"/>
          <w:color w:val="auto"/>
          <w:sz w:val="24"/>
          <w:szCs w:val="24"/>
          <w:highlight w:val="none"/>
        </w:rPr>
      </w:pPr>
      <w:r/>
      <w:bookmarkStart w:id="169" w:name="_Toc523903937"/>
      <w:r>
        <w:rPr>
          <w:rFonts w:hint="eastAsia" w:ascii="宋体" w:hAnsi="宋体" w:eastAsia="宋体" w:cs="宋体"/>
          <w:color w:val="auto"/>
          <w:sz w:val="24"/>
          <w:szCs w:val="24"/>
          <w:highlight w:val="none"/>
        </w:rPr>
        <w:t xml:space="preserve">三、响应文件的编写</w:t>
      </w:r>
      <w:bookmarkEnd w:id="164"/>
      <w:r/>
      <w:bookmarkEnd w:id="165"/>
      <w:r/>
      <w:bookmarkEnd w:id="166"/>
      <w:r/>
      <w:bookmarkEnd w:id="167"/>
      <w:r/>
      <w:bookmarkEnd w:id="168"/>
      <w:r/>
      <w:bookmarkEnd w:id="169"/>
      <w:r/>
      <w:r/>
    </w:p>
    <w:p>
      <w:pPr>
        <w:pStyle w:val="1012"/>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170" w:name="_Toc230598449"/>
      <w:r/>
      <w:bookmarkStart w:id="171" w:name="_Toc523903938"/>
      <w:r/>
      <w:bookmarkStart w:id="172" w:name="_Toc477144274"/>
      <w:r/>
      <w:bookmarkStart w:id="173" w:name="_Toc476976166"/>
      <w:r/>
      <w:bookmarkStart w:id="174" w:name="_Toc501190877"/>
      <w:r/>
      <w:bookmarkStart w:id="175" w:name="_Toc535299957"/>
      <w:r/>
      <w:bookmarkStart w:id="176" w:name="_Toc467236734"/>
      <w:r/>
      <w:bookmarkStart w:id="177" w:name="_Toc458262609"/>
      <w:r/>
      <w:bookmarkStart w:id="178" w:name="_Toc454701376"/>
      <w:r/>
      <w:bookmarkStart w:id="179" w:name="_Toc477838681"/>
      <w:r/>
      <w:bookmarkStart w:id="180" w:name="_Toc491841884"/>
      <w:r/>
      <w:bookmarkStart w:id="181" w:name="_Toc497707680"/>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报价的语言</w:t>
      </w:r>
      <w:bookmarkEnd w:id="170"/>
      <w:r/>
      <w:bookmarkEnd w:id="17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供应商提交的响应文件以及供应商与采购代理机构和采购人就有关询价的所有来往函电均应使用中文书写。对于任何非中文的资料，都应提供中文翻译本，在解释响应文件时以翻译本为准。</w:t>
      </w:r>
      <w:bookmarkEnd w:id="172"/>
      <w:r/>
      <w:bookmarkEnd w:id="173"/>
      <w:r/>
      <w:bookmarkEnd w:id="174"/>
      <w:r/>
      <w:bookmarkEnd w:id="175"/>
      <w:r/>
      <w:bookmarkEnd w:id="176"/>
      <w:r/>
      <w:bookmarkEnd w:id="177"/>
      <w:r/>
      <w:bookmarkEnd w:id="178"/>
      <w:r/>
      <w:bookmarkEnd w:id="179"/>
      <w:r/>
      <w:bookmarkEnd w:id="180"/>
      <w:r/>
      <w:bookmarkEnd w:id="181"/>
      <w:r/>
      <w:bookmarkStart w:id="182" w:name="_Toc535299958"/>
      <w:r/>
      <w:bookmarkStart w:id="183" w:name="_Toc477838682"/>
      <w:r/>
      <w:bookmarkStart w:id="184" w:name="_Toc458262610"/>
      <w:r/>
      <w:bookmarkStart w:id="185" w:name="_Toc476976167"/>
      <w:r/>
      <w:bookmarkStart w:id="186" w:name="_Toc467236735"/>
      <w:r/>
      <w:bookmarkStart w:id="187" w:name="_Toc491841885"/>
      <w:r/>
      <w:bookmarkStart w:id="188" w:name="_Toc454701377"/>
      <w:r/>
      <w:bookmarkStart w:id="189" w:name="_Toc501190878"/>
      <w:r/>
      <w:bookmarkStart w:id="190" w:name="_Toc477144275"/>
      <w:r/>
      <w:bookmarkStart w:id="191" w:name="_Toc497707681"/>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192" w:name="_Toc230598450"/>
      <w:r/>
      <w:bookmarkStart w:id="193" w:name="_Toc523903939"/>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响应文件的组成</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bookmarkStart w:id="194" w:name="_Toc477838683"/>
      <w:r/>
      <w:bookmarkStart w:id="195" w:name="_Toc535299959"/>
      <w:r/>
      <w:bookmarkStart w:id="196" w:name="_Toc491841886"/>
      <w:r/>
      <w:bookmarkStart w:id="197" w:name="_Toc477144276"/>
      <w:r/>
      <w:bookmarkStart w:id="198" w:name="_Toc497707682"/>
      <w:r/>
      <w:bookmarkStart w:id="199" w:name="_Toc501190879"/>
      <w:r/>
      <w:bookmarkStart w:id="200" w:name="_Toc467236736"/>
      <w:r/>
      <w:bookmarkStart w:id="201" w:name="_Toc476976168"/>
      <w:r/>
      <w:bookmarkStart w:id="202" w:name="_Toc458262611"/>
      <w:r/>
      <w:bookmarkStart w:id="203" w:name="_Toc454701378"/>
      <w:r>
        <w:rPr>
          <w:rFonts w:hint="eastAsia" w:ascii="宋体" w:hAnsi="宋体" w:eastAsia="宋体" w:cs="宋体"/>
          <w:color w:val="auto"/>
          <w:highlight w:val="none"/>
        </w:rPr>
        <w:t xml:space="preserve">请按照以下要求（包括但不限于以下要求）制作：</w:t>
      </w:r>
      <w:r/>
    </w:p>
    <w:p>
      <w:pPr>
        <w:pStyle w:val="1032"/>
        <w:ind w:firstLine="425"/>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12.1基本目录</w:t>
      </w:r>
      <w:r/>
    </w:p>
    <w:p>
      <w:pPr>
        <w:pStyle w:val="1032"/>
        <w:ind w:firstLine="480"/>
        <w:jc w:val="both"/>
        <w:spacing w:before="0" w:beforeAutospacing="0" w:after="0" w:afterAutospacing="0"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1封面（</w:t>
      </w:r>
      <w:r>
        <w:rPr>
          <w:rFonts w:hint="eastAsia" w:ascii="宋体" w:hAnsi="宋体" w:eastAsia="宋体" w:cs="宋体"/>
          <w:color w:val="auto"/>
          <w:highlight w:val="none"/>
        </w:rPr>
        <w:t xml:space="preserve">格式见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p>
    <w:p>
      <w:pPr>
        <w:pStyle w:val="1032"/>
        <w:ind w:firstLine="480"/>
        <w:jc w:val="both"/>
        <w:spacing w:before="0" w:beforeAutospacing="0" w:after="0" w:afterAutospacing="0" w:line="30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12.1.2询价报价表（格式见苏采云系统“电子投标文件格式”）</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12.1.3</w:t>
      </w: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身份证</w:t>
      </w:r>
      <w:r>
        <w:rPr>
          <w:rFonts w:hint="eastAsia" w:ascii="宋体" w:hAnsi="宋体" w:eastAsia="宋体" w:cs="宋体"/>
          <w:color w:val="auto"/>
          <w:highlight w:val="none"/>
          <w:lang w:eastAsia="zh-CN"/>
        </w:rPr>
        <w:t xml:space="preserve">明（加盖电子签章）或</w:t>
      </w:r>
      <w:r>
        <w:rPr>
          <w:rFonts w:hint="eastAsia" w:ascii="宋体" w:hAnsi="宋体" w:eastAsia="宋体" w:cs="宋体"/>
          <w:color w:val="auto"/>
          <w:highlight w:val="none"/>
        </w:rPr>
        <w:t xml:space="preserve">《法定代表人授权委托书》（提供原件的扫描件，格式见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所报产品的环境标志产品认证证书原件的扫描件（如有）。</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（2）环境标志产品认证证书是否符合要求，采购人评审时查询中国政府采购网（www.ccgp.gov.cn）相关内容后确定。</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所报产品的节能产品认证证书原件的扫描件（如有）。</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所报产品属于《节能产品政府采购品目清单》（由财政部发展改革委印发）范围的，响应文件中提供（如有）所报产品的国家确定的认证机构出具的、处于有效期之内（即“响应文件开启时间”当天在有效期之内）的节能产品认证证书原件的扫描件。</w:t>
      </w:r>
      <w:r/>
    </w:p>
    <w:p>
      <w:pPr>
        <w:pStyle w:val="1032"/>
        <w:numPr>
          <w:ilvl w:val="0"/>
          <w:numId w:val="3"/>
        </w:numPr>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节能产品认证证书是否符合要求，采购人评审时查询中国政府采购网（www.ccgp.gov.cn）相关内容后确定。</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12.1.6</w:t>
      </w:r>
      <w:r>
        <w:rPr>
          <w:rFonts w:hint="eastAsia" w:ascii="宋体" w:hAnsi="宋体" w:eastAsia="宋体" w:cs="宋体"/>
          <w:color w:val="auto"/>
          <w:highlight w:val="none"/>
        </w:rPr>
        <w:t xml:space="preserve">根据江苏省财政厅关于加强政府绿色采购有关事项的通知（苏财购【2023】65号）及省对政府采购营商环境考核要求，需落实《商品包装政府采购需求标准（试行）》、《快递包装政府采购需求标准（试行）》的相关政策，商品包装和快递包装应符合文件要求。</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12.2资格证明文件</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12.2.1提供法人或者其他组织的营业执照等证明文件，自然人的身份证明（</w:t>
      </w:r>
      <w:r>
        <w:rPr>
          <w:rFonts w:hint="eastAsia" w:ascii="宋体" w:hAnsi="宋体" w:eastAsia="宋体" w:cs="宋体"/>
          <w:color w:val="auto"/>
          <w:highlight w:val="none"/>
          <w:lang w:val="zh-CN"/>
        </w:rPr>
        <w:t xml:space="preserve">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12.2.2</w:t>
      </w:r>
      <w:r>
        <w:rPr>
          <w:rFonts w:hint="eastAsia" w:ascii="宋体" w:hAnsi="宋体" w:eastAsia="宋体" w:cs="宋体"/>
          <w:color w:val="auto"/>
          <w:highlight w:val="none"/>
          <w:lang w:val="zh-CN"/>
        </w:rPr>
        <w:t xml:space="preserve">关于资格的声明函（加盖电子签章，格式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lang w:val="zh-CN"/>
        </w:rPr>
        <w:t xml:space="preserve">）；</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12.2.3</w:t>
      </w:r>
      <w:r>
        <w:rPr>
          <w:rFonts w:hint="eastAsia" w:ascii="宋体" w:hAnsi="宋体" w:eastAsia="宋体" w:cs="宋体"/>
          <w:color w:val="auto"/>
          <w:highlight w:val="none"/>
          <w:lang w:eastAsia="zh-CN"/>
        </w:rPr>
        <w:t xml:space="preserve">基本</w:t>
      </w:r>
      <w:r>
        <w:rPr>
          <w:rFonts w:hint="eastAsia" w:ascii="宋体" w:hAnsi="宋体" w:eastAsia="宋体" w:cs="宋体"/>
          <w:color w:val="auto"/>
          <w:highlight w:val="none"/>
        </w:rPr>
        <w:t xml:space="preserve">资格条件承诺书（</w:t>
      </w:r>
      <w:r>
        <w:rPr>
          <w:rFonts w:hint="eastAsia" w:ascii="宋体" w:hAnsi="宋体" w:eastAsia="宋体" w:cs="宋体"/>
          <w:color w:val="auto"/>
          <w:highlight w:val="none"/>
          <w:lang w:val="zh-CN"/>
        </w:rPr>
        <w:t xml:space="preserve">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sz w:val="24"/>
          <w:szCs w:val="22"/>
          <w:highlight w:val="none"/>
          <w:lang w:val="zh-CN" w:eastAsia="zh-CN" w:bidi="ar-SA"/>
        </w:rPr>
        <w:t xml:space="preserve">“第五章</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lang w:val="zh-CN" w:eastAsia="zh-CN" w:bidi="ar-SA"/>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12.2.4特定资格条件证明文件：</w:t>
      </w:r>
      <w:r/>
    </w:p>
    <w:p>
      <w:pPr>
        <w:ind w:left="0" w:right="0" w:firstLine="480"/>
        <w:jc w:val="both"/>
        <w:spacing w:before="0" w:after="0"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3.1投标人必须是所投货物的生产厂家或代理商。</w:t>
      </w:r>
      <w:r/>
    </w:p>
    <w:p>
      <w:pPr>
        <w:ind w:left="0" w:right="0" w:firstLine="480"/>
        <w:jc w:val="both"/>
        <w:spacing w:before="0" w:after="0"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3.2采购包1：提供该产品的企业标准及权威单位出具的试验示范报告复印件加盖公章；采购包2：需要符合技术参数的肥料登记证且登记作物包含水稻；采购包3：需要符合技术参数的肥料登记证且登记作物包含小麦；采购包4：产品质量符合GB/T15063-2020《复合肥料》产品质量标准，需提供产品的肥料登记证复印件或登记备案截图并加盖公章，经销商还需提供生产企业授权书。</w:t>
      </w:r>
      <w:r/>
    </w:p>
    <w:p>
      <w:pPr>
        <w:ind w:left="0" w:right="0" w:firstLine="480"/>
        <w:jc w:val="both"/>
        <w:spacing w:before="0" w:after="0"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 所有产品需提供2026年1月1号以来具有“CMA”标志的检测报告扫描件并加盖公章，检测结果需满足本次采购需求。</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声明函</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加盖电子签章，格式</w:t>
      </w: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val="zh-CN" w:eastAsia="zh-CN"/>
        </w:rPr>
        <w:t xml:space="preserve">“第五章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eastAsia="zh-CN"/>
        </w:rPr>
        <w:t xml:space="preserve">响应文件格式”</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lang w:val="zh-CN"/>
        </w:rPr>
        <w:t xml:space="preserve">；</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12.3符合证明文件</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12.3.1投标报价明细表（加盖电子签章，格式见询价文件</w:t>
      </w:r>
      <w:r>
        <w:rPr>
          <w:rFonts w:hint="eastAsia" w:ascii="宋体" w:hAnsi="宋体" w:eastAsia="宋体" w:cs="宋体"/>
          <w:color w:val="auto"/>
          <w:sz w:val="24"/>
          <w:highlight w:val="none"/>
          <w:lang w:val="zh-CN" w:eastAsia="zh-CN"/>
        </w:rPr>
        <w:t xml:space="preserve">“第五章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eastAsia="zh-CN"/>
        </w:rPr>
        <w:t xml:space="preserve">响应文件格式”</w:t>
      </w:r>
      <w:r>
        <w:rPr>
          <w:rFonts w:hint="eastAsia" w:ascii="宋体" w:hAnsi="宋体" w:eastAsia="宋体" w:cs="宋体"/>
          <w:color w:val="auto"/>
          <w:sz w:val="24"/>
          <w:highlight w:val="none"/>
          <w:lang w:val="zh-CN"/>
        </w:rPr>
        <w:t xml:space="preserve">）；</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12.3.2《投标函》（加盖电子签章，格式见询价文件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12.3.3资信及商务响应表（加盖电子签章，格式见询价文件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12.3.4技术响应表（加盖电子签章，格式见询价文件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990"/>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政府采购诚信承诺书（加盖电子签章，格式见</w:t>
      </w:r>
      <w:r>
        <w:rPr>
          <w:rFonts w:hint="eastAsia" w:ascii="宋体" w:hAnsi="宋体" w:eastAsia="宋体" w:cs="宋体"/>
          <w:color w:val="auto"/>
          <w:sz w:val="24"/>
          <w:highlight w:val="none"/>
          <w:lang w:val="zh-CN"/>
        </w:rPr>
        <w:t xml:space="preserve">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rPr>
        <w:t xml:space="preserve">）。</w:t>
      </w:r>
      <w:r/>
    </w:p>
    <w:p>
      <w:pPr>
        <w:pStyle w:val="990"/>
        <w:ind w:left="227"/>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12.4供应商认为需提供的其他资料（如有）</w:t>
      </w:r>
      <w:r>
        <w:rPr>
          <w:rFonts w:hint="eastAsia" w:ascii="宋体" w:hAnsi="宋体" w:cs="宋体"/>
          <w:color w:val="auto"/>
          <w:sz w:val="24"/>
          <w:highlight w:val="none"/>
          <w:lang w:val="zh-CN"/>
        </w:rPr>
        <w:t xml:space="preserve">；</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12.5货物符合招标文件规定的技术资料（如有）；</w:t>
      </w:r>
      <w:r/>
    </w:p>
    <w:p>
      <w:pPr>
        <w:pStyle w:val="1032"/>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证明货物或服务与招标文件要求相一致的文件可以是文字资料、图纸和数据。</w:t>
      </w:r>
      <w:r>
        <w:rPr>
          <w:rFonts w:hint="eastAsia" w:ascii="宋体" w:hAnsi="宋体" w:eastAsia="宋体" w:cs="宋体"/>
          <w:color w:val="auto"/>
          <w:highlight w:val="none"/>
        </w:rPr>
        <w:t xml:space="preserve"> </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注：1.投标人应对以上文件的合法性、真实性负责。</w:t>
      </w:r>
      <w:r/>
    </w:p>
    <w:p>
      <w:pPr>
        <w:pStyle w:val="1032"/>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94"/>
      <w:r/>
      <w:bookmarkEnd w:id="195"/>
      <w:r/>
      <w:bookmarkEnd w:id="196"/>
      <w:r/>
      <w:bookmarkEnd w:id="197"/>
      <w:r/>
      <w:bookmarkEnd w:id="198"/>
      <w:r/>
      <w:bookmarkEnd w:id="199"/>
      <w:r/>
      <w:bookmarkEnd w:id="200"/>
      <w:r/>
      <w:bookmarkEnd w:id="201"/>
      <w:r/>
      <w:bookmarkEnd w:id="202"/>
      <w:r/>
      <w:bookmarkEnd w:id="203"/>
      <w:r/>
      <w:r/>
    </w:p>
    <w:p>
      <w:pPr>
        <w:pStyle w:val="1012"/>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204" w:name="_Toc477144277"/>
      <w:r/>
      <w:bookmarkStart w:id="205" w:name="_Toc467236737"/>
      <w:r/>
      <w:bookmarkStart w:id="206" w:name="_Toc491841887"/>
      <w:r/>
      <w:bookmarkStart w:id="207" w:name="_Toc501190880"/>
      <w:r/>
      <w:bookmarkStart w:id="208" w:name="_Toc535299960"/>
      <w:r/>
      <w:bookmarkStart w:id="209" w:name="_Toc497707683"/>
      <w:r/>
      <w:bookmarkStart w:id="210" w:name="_Toc476976169"/>
      <w:r/>
      <w:bookmarkStart w:id="211" w:name="_Toc458262612"/>
      <w:r/>
      <w:bookmarkStart w:id="212" w:name="_Toc230598451"/>
      <w:r/>
      <w:bookmarkStart w:id="213" w:name="_Toc454701379"/>
      <w:r/>
      <w:bookmarkStart w:id="214" w:name="_Toc523903940"/>
      <w:r/>
      <w:bookmarkStart w:id="215" w:name="_Toc477838684"/>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报价</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13.1</w:t>
      </w:r>
      <w:r>
        <w:rPr>
          <w:rFonts w:hint="eastAsia" w:ascii="宋体" w:hAnsi="宋体" w:eastAsia="宋体" w:cs="宋体"/>
          <w:color w:val="auto"/>
          <w:sz w:val="24"/>
          <w:highlight w:val="none"/>
        </w:rPr>
        <w:t xml:space="preserve">报价应详细填写提供货物、工程、服务的单价和总价等。</w:t>
      </w:r>
      <w:bookmarkStart w:id="216" w:name="_Hlt454529441"/>
      <w:r/>
      <w:bookmarkEnd w:id="216"/>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13.2</w:t>
      </w:r>
      <w:r>
        <w:rPr>
          <w:rFonts w:hint="eastAsia" w:ascii="宋体" w:hAnsi="宋体" w:eastAsia="宋体" w:cs="宋体"/>
          <w:color w:val="auto"/>
          <w:sz w:val="24"/>
          <w:highlight w:val="none"/>
        </w:rPr>
        <w:t xml:space="preserve">详细报价表填写时应注意下列要求（询价文件前附表有其他规定的按其执行）：</w:t>
      </w:r>
      <w:r/>
    </w:p>
    <w:p>
      <w:pPr>
        <w:pStyle w:val="1018"/>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货物项目报价：包括所有设备/货物费、备品备件费、商检费、运输费、保险费、</w:t>
      </w:r>
      <w:r>
        <w:rPr>
          <w:rFonts w:hint="eastAsia" w:ascii="宋体" w:hAnsi="宋体" w:eastAsia="宋体" w:cs="宋体"/>
          <w:color w:val="auto"/>
          <w:sz w:val="24"/>
          <w:szCs w:val="24"/>
          <w:highlight w:val="none"/>
        </w:rPr>
        <w:t xml:space="preserve">安装调试费、人员培训费、技术支持费、税费以及质量保证期内的售后服务费等费用在内的采购人指定地点全包价。</w:t>
      </w:r>
      <w:r/>
    </w:p>
    <w:p>
      <w:pPr>
        <w:pStyle w:val="1018"/>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项目报价：包括设计图纸和工程量清单项目所发生的人工费、材料费、机械费、管理费、利润、项目措施费、规费、税金、配合费、预留金以及施工合同包含的所有风险、责任等各项应有费用，供应商漏报或不报，采购人将视为有关费用已包括在设计图纸和工程量清单项目的其它单价及合价中而不予支付。</w:t>
      </w:r>
      <w:r/>
    </w:p>
    <w:p>
      <w:pPr>
        <w:pStyle w:val="1018"/>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服务项目报价：包括完成本项目的人力成本、设备成本、利润、税金等费在内的全部费用。</w:t>
      </w:r>
      <w:r/>
    </w:p>
    <w:p>
      <w:pPr>
        <w:pStyle w:val="1018"/>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对所投项目的每项单价，以人民币为报价货币。每项单价必须是唯一的，不得有多个单价。且每个单价不得高于单价限价，否则该投标人投标无效。任一个项目的单价均被理解为，可以单独被采购和大量供货。如投标人在中标或履行合同过程中出现任何遗漏性内容需产生额外费用，均由投标人自行承担，采购人不再支付任何其他费用。中标人在实际供应过程中不得以任何理由调整价格，投标人应充分考虑在采购周期内由于市场波动而引致的风险。</w:t>
      </w:r>
      <w:r/>
    </w:p>
    <w:p>
      <w:pPr>
        <w:pStyle w:val="1018"/>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货物/工程/服务项目报价均包含采购人委托代理技术咨询服务费用（见技术咨询服务协议，该费用为不可竞争费，无论供应商是否计算均视为包含在总报价内，并于中标后向服务单位支付。投标人在进行报价时应充分考虑到各环节成本（含评审）因素，报价一经报定，不得更改，并作为中标后开展工作的收费标准。</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供应商按上述要求填写报价只是为便于对响应文件进行比较，并不限制采购人以上述任何条件签订合同的权力。</w:t>
      </w:r>
      <w:r/>
    </w:p>
    <w:p>
      <w:pPr>
        <w:numPr>
          <w:ilvl w:val="0"/>
          <w:numId w:val="0"/>
        </w:numPr>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如果供应商报价不满足询价文件要求，将视为无效报价，可从其他合格供应商中选择。</w:t>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13.4</w:t>
      </w:r>
      <w:r>
        <w:rPr>
          <w:rFonts w:hint="eastAsia" w:ascii="宋体" w:hAnsi="宋体" w:eastAsia="宋体" w:cs="宋体"/>
          <w:color w:val="auto"/>
          <w:sz w:val="24"/>
          <w:highlight w:val="none"/>
        </w:rPr>
        <w:t xml:space="preserve">如《</w:t>
      </w:r>
      <w:r>
        <w:rPr>
          <w:rFonts w:hint="eastAsia" w:ascii="宋体" w:hAnsi="宋体" w:cs="宋体"/>
          <w:color w:val="auto"/>
          <w:sz w:val="24"/>
          <w:highlight w:val="none"/>
          <w:lang w:eastAsia="zh-CN"/>
        </w:rPr>
        <w:t xml:space="preserve">询价报价表</w:t>
      </w:r>
      <w:r>
        <w:rPr>
          <w:rFonts w:hint="eastAsia" w:ascii="宋体" w:hAnsi="宋体" w:eastAsia="宋体" w:cs="宋体"/>
          <w:color w:val="auto"/>
          <w:sz w:val="24"/>
          <w:highlight w:val="none"/>
        </w:rPr>
        <w:t xml:space="preserve">》无特殊规定，价格以人民币填报。</w:t>
      </w:r>
      <w:bookmarkStart w:id="217" w:name="_Toc535299961"/>
      <w:r/>
      <w:bookmarkStart w:id="218" w:name="_Toc497707684"/>
      <w:r/>
      <w:bookmarkStart w:id="219" w:name="_Toc491841888"/>
      <w:r/>
      <w:bookmarkStart w:id="220" w:name="_Toc458262613"/>
      <w:r/>
      <w:bookmarkStart w:id="221" w:name="_Toc477838685"/>
      <w:r/>
      <w:bookmarkStart w:id="222" w:name="_Toc467236738"/>
      <w:r/>
      <w:bookmarkStart w:id="223" w:name="_Toc454701380"/>
      <w:r/>
      <w:bookmarkStart w:id="224" w:name="_Toc477144278"/>
      <w:r/>
      <w:bookmarkStart w:id="225" w:name="_Toc476976170"/>
      <w:r/>
      <w:bookmarkStart w:id="226" w:name="_Toc501190881"/>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13.5</w:t>
      </w:r>
      <w:r>
        <w:rPr>
          <w:rFonts w:hint="eastAsia" w:ascii="宋体" w:hAnsi="宋体" w:eastAsia="宋体" w:cs="宋体"/>
          <w:color w:val="auto"/>
          <w:sz w:val="24"/>
          <w:highlight w:val="none"/>
        </w:rPr>
        <w:t xml:space="preserve">从中华人民共和国境内提供的货物及其有关服务的报价应包括要向中华人民共和国政府缴纳的增值税和其他税。</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13.6</w:t>
      </w:r>
      <w:r>
        <w:rPr>
          <w:rFonts w:hint="eastAsia" w:ascii="宋体" w:hAnsi="宋体" w:eastAsia="宋体" w:cs="宋体"/>
          <w:color w:val="auto"/>
          <w:sz w:val="24"/>
          <w:highlight w:val="none"/>
        </w:rPr>
        <w:t xml:space="preserve">在中华人民共和国境外提供的进口货物及其有关服务的报价应包括要向中华人民共和国政府缴纳的关税、增值税和其他税。</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13.7</w:t>
      </w:r>
      <w:r>
        <w:rPr>
          <w:rFonts w:hint="eastAsia" w:ascii="宋体" w:hAnsi="宋体" w:eastAsia="宋体" w:cs="宋体"/>
          <w:color w:val="auto"/>
          <w:sz w:val="24"/>
          <w:highlight w:val="none"/>
        </w:rPr>
        <w:t xml:space="preserve">报价为一次性报价，开标后不得更改。若无其它规定，供应商只允许有一个报价，采购人不接受任何有选择的报价。</w:t>
      </w:r>
      <w:r/>
    </w:p>
    <w:p>
      <w:pPr>
        <w:pStyle w:val="1012"/>
        <w:numPr>
          <w:ilvl w:val="0"/>
          <w:numId w:val="0"/>
        </w:numPr>
        <w:ind w:firstLine="241"/>
        <w:jc w:val="left"/>
        <w:spacing w:before="0" w:after="0" w:line="300" w:lineRule="auto"/>
        <w:rPr>
          <w:rFonts w:hint="eastAsia" w:ascii="宋体" w:hAnsi="宋体" w:eastAsia="宋体" w:cs="宋体"/>
          <w:color w:val="auto"/>
          <w:sz w:val="24"/>
          <w:szCs w:val="24"/>
          <w:highlight w:val="none"/>
        </w:rPr>
      </w:pPr>
      <w:r/>
      <w:bookmarkStart w:id="227" w:name="_Toc230598452"/>
      <w:r/>
      <w:bookmarkStart w:id="228" w:name="_Toc523903941"/>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证明供应商合格和资格的文件</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14.1供应商应提交证明其满足询价公告中列出的关于供应商的资格要求、以及成交后有能力履行合同的文件，并作为其响应文件的一部分：</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中，如果供应商按照合同提供的货物不是供应商自已制造的，供应商应能提供该货物的合法来源证明：如货物制造厂家同意其提供该种货物的正式授权（经营、代理或其他有效证书）或能提供该货物的合法来源证明等的方式；</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供应商已具备履行合同所需的财务、技术和生产能力；</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供应商应有能力履行询价文件中合同条款和技术要求所规定的由卖方履行的保养、修理、供应备件和其它技术服务等义务。</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14.2供应商提交的合格性的证明文件应当是合法有效的。</w:t>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29" w:name="_Toc523903942"/>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证明货物、工程及服务合格性的文件</w:t>
      </w:r>
      <w:bookmarkEnd w:id="229"/>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15.1</w:t>
      </w:r>
      <w:r>
        <w:rPr>
          <w:rFonts w:hint="eastAsia" w:ascii="宋体" w:hAnsi="宋体" w:eastAsia="宋体" w:cs="宋体"/>
          <w:color w:val="auto"/>
          <w:sz w:val="24"/>
          <w:highlight w:val="none"/>
        </w:rPr>
        <w:t xml:space="preserve">供应商应根据《前附表》中列出的对货物、工程、服务的资格要求提交证明文件，以证明其拟供的合同项下的货物、工程和服务符合询价文件规定，该证明文件作为响应文件的一部分。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15.2</w:t>
      </w:r>
      <w:r>
        <w:rPr>
          <w:rFonts w:hint="eastAsia" w:ascii="宋体" w:hAnsi="宋体" w:eastAsia="宋体" w:cs="宋体"/>
          <w:color w:val="auto"/>
          <w:sz w:val="24"/>
          <w:highlight w:val="none"/>
        </w:rPr>
        <w:t xml:space="preserve">证明货物、工程和服务与询价文件要求相一致的文件，可以是文字资料、图纸和数据，它包括：</w:t>
      </w:r>
      <w:r/>
    </w:p>
    <w:p>
      <w:pPr>
        <w:numPr>
          <w:ilvl w:val="0"/>
          <w:numId w:val="0"/>
        </w:numPr>
        <w:ind w:left="0" w:firstLine="480"/>
        <w:jc w:val="left"/>
        <w:keepLines/>
        <w:spacing w:line="300" w:lineRule="auto"/>
        <w:widowControl/>
        <w:tabs>
          <w:tab w:val="left" w:pos="720" w:leader="none"/>
          <w:tab w:val="left" w:pos="14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货物主要技术指标和性能的详细说明，提供货物清单、货物样本资料（图片）等。</w:t>
      </w:r>
      <w:r/>
    </w:p>
    <w:p>
      <w:pPr>
        <w:numPr>
          <w:ilvl w:val="0"/>
          <w:numId w:val="0"/>
        </w:numPr>
        <w:ind w:left="0" w:firstLine="480"/>
        <w:jc w:val="left"/>
        <w:keepLines/>
        <w:spacing w:line="300" w:lineRule="auto"/>
        <w:widowControl/>
        <w:tabs>
          <w:tab w:val="left" w:pos="720" w:leader="none"/>
          <w:tab w:val="left" w:pos="14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说明所提供货物、工程和服务已经做出了实质性的响应，或申明与技术规格条文的偏差和例外。特别对于有具体参数要求的指标，供应商必须提供所投设备的具体参数值。</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15.3</w:t>
      </w:r>
      <w:r>
        <w:rPr>
          <w:rFonts w:hint="eastAsia" w:ascii="宋体" w:hAnsi="宋体" w:eastAsia="宋体" w:cs="宋体"/>
          <w:color w:val="auto"/>
          <w:sz w:val="24"/>
          <w:highlight w:val="none"/>
        </w:rPr>
        <w:t xml:space="preserve">供应商在阐述上述第15.2（2）时应注意采购人和采购代理机构在技术规格中指出的工艺、材料和设备的标准以及参照的牌号或分类号仅起说明作用，并没有任何限制性。供应商在谈判响应时可以选用替代标准、牌号或分类号，但这些替代要实质上相当于技术规格的要求，并提供证明材料。品牌不符不作为无效报价的理由。</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15.4</w:t>
      </w:r>
      <w:r>
        <w:rPr>
          <w:rFonts w:hint="eastAsia" w:ascii="宋体" w:hAnsi="宋体" w:eastAsia="宋体" w:cs="宋体"/>
          <w:color w:val="auto"/>
          <w:sz w:val="24"/>
          <w:highlight w:val="none"/>
        </w:rPr>
        <w:t xml:space="preserve">询价小组对供应商所提供的证明货物、工程和服务的合格性的文件进行审查，审查不合格的将做无效报价处理。</w:t>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30" w:name="_Toc523903943"/>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投标保证金</w:t>
      </w:r>
      <w:bookmarkEnd w:id="230"/>
      <w:r/>
      <w:r/>
    </w:p>
    <w:p>
      <w:pPr>
        <w:pStyle w:val="1032"/>
        <w:ind w:firstLine="480"/>
        <w:spacing w:before="0" w:beforeAutospacing="0" w:after="0" w:afterAutospacing="0" w:line="300" w:lineRule="auto"/>
        <w:shd w:val="clear" w:color="auto" w:fill="ffffff"/>
        <w:rPr>
          <w:rFonts w:hint="eastAsia" w:ascii="宋体" w:hAnsi="宋体" w:eastAsia="宋体" w:cs="宋体"/>
          <w:bCs/>
          <w:color w:val="auto"/>
          <w:szCs w:val="22"/>
          <w:highlight w:val="none"/>
        </w:rPr>
      </w:pPr>
      <w:r/>
      <w:bookmarkStart w:id="231" w:name="_Toc523903944"/>
      <w:r>
        <w:rPr>
          <w:rFonts w:hint="eastAsia" w:ascii="宋体" w:hAnsi="宋体" w:eastAsia="宋体" w:cs="宋体"/>
          <w:bCs/>
          <w:color w:val="auto"/>
          <w:szCs w:val="22"/>
          <w:highlight w:val="none"/>
        </w:rPr>
        <w:t xml:space="preserve">根据《国务院办公厅关于进一步优化营商环境降低市场主体制度性交易成本的意见》（国办发〔2022〕30号）</w:t>
      </w:r>
      <w:r>
        <w:rPr>
          <w:rFonts w:hint="eastAsia" w:ascii="宋体" w:hAnsi="宋体" w:eastAsia="宋体" w:cs="宋体"/>
          <w:bCs/>
          <w:color w:val="auto"/>
          <w:highlight w:val="none"/>
        </w:rPr>
        <w:t xml:space="preserve">、</w:t>
      </w:r>
      <w:r>
        <w:rPr>
          <w:rFonts w:hint="eastAsia" w:ascii="宋体" w:hAnsi="宋体" w:eastAsia="宋体" w:cs="宋体"/>
          <w:bCs/>
          <w:color w:val="auto"/>
          <w:szCs w:val="22"/>
          <w:highlight w:val="none"/>
        </w:rPr>
        <w:t xml:space="preserve">《省政府办公厅关于印发江苏省进一步优化营商环境降低市场主体制度性交易成本任务分工方案的通知》（苏政办发〔2022〕75号）、</w:t>
      </w:r>
      <w:r>
        <w:rPr>
          <w:rFonts w:hint="eastAsia" w:ascii="宋体" w:hAnsi="宋体" w:eastAsia="宋体" w:cs="宋体"/>
          <w:bCs/>
          <w:color w:val="auto"/>
          <w:highlight w:val="none"/>
        </w:rPr>
        <w:t xml:space="preserve">省财政厅《关于做好政府采购支持企业发展有关事项的通知》（苏财购【2020】52号）规定，本项目无投标保证金要求。</w:t>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响应有效期</w:t>
      </w:r>
      <w:bookmarkEnd w:id="231"/>
      <w:r/>
      <w:r/>
    </w:p>
    <w:p>
      <w:pPr>
        <w:numPr>
          <w:ilvl w:val="0"/>
          <w:numId w:val="0"/>
        </w:numPr>
        <w:ind w:firstLine="480"/>
        <w:jc w:val="left"/>
        <w:keepLines w:val="0"/>
        <w:keepNext w:val="0"/>
        <w:pageBreakBefore w:val="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17.1</w:t>
      </w:r>
      <w:r>
        <w:rPr>
          <w:rFonts w:hint="eastAsia" w:ascii="宋体" w:hAnsi="宋体" w:eastAsia="宋体" w:cs="宋体"/>
          <w:color w:val="auto"/>
          <w:sz w:val="24"/>
          <w:highlight w:val="none"/>
        </w:rPr>
        <w:t xml:space="preserve">响应有效期是指询价文件所规定的递交响应文件截止时期后的一段时间，在这段时间内，采购代理机构可以就本项目对供应商进行资质审查、确定其为成交供应商及授予合同，供应商不得对响应文件的实质性内容做出修改。从截止之日起，投标有效期为60个</w:t>
      </w:r>
      <w:bookmarkStart w:id="232" w:name="_Hlt25126157"/>
      <w:r/>
      <w:bookmarkEnd w:id="232"/>
      <w:r>
        <w:rPr>
          <w:rFonts w:hint="eastAsia" w:ascii="宋体" w:hAnsi="宋体" w:eastAsia="宋体" w:cs="宋体"/>
          <w:color w:val="auto"/>
          <w:sz w:val="24"/>
          <w:highlight w:val="none"/>
        </w:rPr>
        <w:t xml:space="preserve">日历日。</w:t>
      </w:r>
      <w:r/>
    </w:p>
    <w:p>
      <w:pPr>
        <w:numPr>
          <w:ilvl w:val="0"/>
          <w:numId w:val="0"/>
        </w:numPr>
        <w:ind w:firstLine="480"/>
        <w:jc w:val="left"/>
        <w:keepLines w:val="0"/>
        <w:keepNext w:val="0"/>
        <w:pageBreakBefore w:val="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17.2</w:t>
      </w:r>
      <w:r>
        <w:rPr>
          <w:rFonts w:hint="eastAsia" w:ascii="宋体" w:hAnsi="宋体" w:eastAsia="宋体" w:cs="宋体"/>
          <w:color w:val="auto"/>
          <w:sz w:val="24"/>
          <w:highlight w:val="none"/>
        </w:rPr>
        <w:t xml:space="preserve">特殊情况下，采购代理机构可于报价有效期期满之前，要求供应商同意延长报价有效期，要求与答复均应为书面形式；供应商可以拒绝上述要求。对于同意该要求的供应商，既不要求也不允许其修改响应文件。</w:t>
      </w:r>
      <w:r/>
    </w:p>
    <w:p>
      <w:pPr>
        <w:pStyle w:val="1012"/>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233" w:name="_Toc477838689"/>
      <w:r/>
      <w:bookmarkStart w:id="234" w:name="_Toc523903945"/>
      <w:r/>
      <w:bookmarkStart w:id="235" w:name="_Toc501190885"/>
      <w:r/>
      <w:bookmarkStart w:id="236" w:name="_Toc467236742"/>
      <w:r/>
      <w:bookmarkStart w:id="237" w:name="_Toc491841892"/>
      <w:r/>
      <w:bookmarkStart w:id="238" w:name="_Toc230598456"/>
      <w:r/>
      <w:bookmarkStart w:id="239" w:name="_Toc476976174"/>
      <w:r/>
      <w:bookmarkStart w:id="240" w:name="_Toc535299965"/>
      <w:r/>
      <w:bookmarkStart w:id="241" w:name="_Toc497707688"/>
      <w:r/>
      <w:bookmarkStart w:id="242" w:name="_Toc477144282"/>
      <w:r/>
      <w:bookmarkStart w:id="243" w:name="_Toc458262616"/>
      <w:r/>
      <w:bookmarkStart w:id="244" w:name="_Toc454701383"/>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响应文件的</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eastAsia="宋体" w:cs="宋体"/>
          <w:color w:val="auto"/>
          <w:sz w:val="24"/>
          <w:szCs w:val="24"/>
          <w:highlight w:val="none"/>
        </w:rPr>
        <w:t xml:space="preserve">签署及盖章要求</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密封（加密）要求：供应商应当按照《询价文件》和“苏采云”系统的要求编制并加密响应文件。本项目供应商须通过“苏采云”系统提供的政府采购客户端工具（使用“CA数字证书”）对其数据电文形式的响应文件加密。</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18.2签署要求：见《询价文件》附件中相关格式要求。</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18.3盖章要求：见《询价文件》附件中相关格式要求。供应商须通过“苏采云”系统提供的政府采购客户端工具（使用“CA数字证书”）加盖电子签章。</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特别提醒：询价文件中如需“被授权代表签字或盖章”，供应商可打印成文档，签字或盖章后再扫描上传，最后再电子签章。</w:t>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响应文件格式以及编制要求</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供应商同时对多个</w:t>
      </w:r>
      <w:r>
        <w:rPr>
          <w:rFonts w:hint="eastAsia" w:ascii="宋体" w:hAnsi="宋体" w:cs="宋体"/>
          <w:sz w:val="24"/>
          <w:szCs w:val="24"/>
          <w:highlight w:val="none"/>
          <w:lang w:val="en-US" w:eastAsia="zh-CN"/>
        </w:rPr>
        <w:t xml:space="preserve">采购包</w:t>
      </w:r>
      <w:r>
        <w:rPr>
          <w:rFonts w:hint="eastAsia" w:ascii="宋体" w:hAnsi="宋体" w:eastAsia="宋体" w:cs="宋体"/>
          <w:color w:val="auto"/>
          <w:sz w:val="24"/>
          <w:highlight w:val="none"/>
          <w:lang w:val="zh-CN"/>
        </w:rPr>
        <w:t xml:space="preserve">投标的，投标文件应按所投</w:t>
      </w:r>
      <w:r>
        <w:rPr>
          <w:rFonts w:hint="eastAsia" w:ascii="宋体" w:hAnsi="宋体" w:cs="宋体"/>
          <w:sz w:val="24"/>
          <w:szCs w:val="24"/>
          <w:highlight w:val="none"/>
          <w:lang w:val="en-US" w:eastAsia="zh-CN"/>
        </w:rPr>
        <w:t xml:space="preserve">采购包</w:t>
      </w:r>
      <w:r>
        <w:rPr>
          <w:rFonts w:hint="eastAsia" w:ascii="宋体" w:hAnsi="宋体" w:eastAsia="宋体" w:cs="宋体"/>
          <w:color w:val="auto"/>
          <w:sz w:val="24"/>
          <w:highlight w:val="none"/>
          <w:lang w:val="zh-CN"/>
        </w:rPr>
        <w:t xml:space="preserve">分别编制。根据有关规定，投标文件按照以下要求、格式统一编制：</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19.1</w:t>
      </w:r>
      <w:r>
        <w:rPr>
          <w:rFonts w:hint="eastAsia" w:ascii="宋体" w:hAnsi="宋体" w:eastAsia="宋体" w:cs="宋体"/>
          <w:color w:val="auto"/>
          <w:sz w:val="24"/>
          <w:highlight w:val="none"/>
        </w:rPr>
        <w:t xml:space="preserve">电子投标文件的递交</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投标人应当按照《江苏省政府采购管理交易系统（苏采云）供应商操作手册》规定，在投标截止时间前制作并上传电子投标文件。</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应当通过“苏采云”系统提交数据电文形式的响应文件（即电子投标）。未进行线上响应文件提交并解密(因“苏采云”系统导致解密失败的除外)的供应商，投标无效。其线下提交的（纸质）投标文件，采购代理机构退回拒收。</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“CA数字证书”的获取：供应商需办理CA锁，“苏采云”系统目前仅支持“苏采云”系统下的江苏省电子政务证书认证中心CA（由江苏意源科技有限公司提供服务）及方正国际软件（北京）有限公司电子签章。</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“CA数字证书”的办理</w:t>
      </w:r>
      <w:r>
        <w:rPr>
          <w:rFonts w:hint="eastAsia" w:ascii="宋体" w:hAnsi="宋体" w:eastAsia="宋体" w:cs="宋体"/>
          <w:color w:val="auto"/>
          <w:sz w:val="24"/>
          <w:highlight w:val="none"/>
          <w:lang w:val="zh-CN" w:eastAsia="zh-CN"/>
        </w:rPr>
        <w:t xml:space="preserve">及变更等</w:t>
      </w:r>
      <w:r>
        <w:rPr>
          <w:rFonts w:hint="eastAsia" w:ascii="宋体" w:hAnsi="宋体" w:eastAsia="宋体" w:cs="宋体"/>
          <w:color w:val="auto"/>
          <w:sz w:val="24"/>
          <w:highlight w:val="none"/>
          <w:lang w:val="zh-CN"/>
        </w:rPr>
        <w:t xml:space="preserve">详见</w:t>
      </w:r>
      <w:r>
        <w:rPr>
          <w:rFonts w:hint="eastAsia" w:ascii="宋体" w:hAnsi="宋体" w:eastAsia="宋体" w:cs="宋体"/>
          <w:color w:val="auto"/>
          <w:sz w:val="24"/>
          <w:highlight w:val="none"/>
          <w:lang w:val="zh-CN" w:eastAsia="zh-CN"/>
        </w:rPr>
        <w:t xml:space="preserve">“靖江市政府采购不见面交易相关提醒”</w:t>
      </w:r>
      <w:r>
        <w:rPr>
          <w:rFonts w:hint="eastAsia" w:ascii="宋体" w:hAnsi="宋体" w:eastAsia="宋体" w:cs="宋体"/>
          <w:color w:val="auto"/>
          <w:sz w:val="24"/>
          <w:highlight w:val="none"/>
          <w:lang w:val="zh-CN"/>
        </w:rPr>
        <w:t xml:space="preserve">。</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“苏采云”系统使用要求：</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使用谷歌浏览器参与不见面开标及相关环节。</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电脑需提前准备好麦克风、音响，摄像头，提前检查保证能够正常使用。</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操作系统至少win7以上，建议使用win10操作系统。</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通过“苏采云”系统提交政府采购客户端工具导出加密的投标文件（后缀名为zip）。投标文件不得超过350M！ </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注：供应商应当按照《招标文件》的要求编制投标文件，并对其提交的投标文件的真实性、合法性承担法律责任。</w:t>
      </w:r>
      <w:r/>
    </w:p>
    <w:p>
      <w:pPr>
        <w:pStyle w:val="990"/>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逾期上传或未按规定上传的投标文件，采购人不予受理。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19.2</w:t>
      </w:r>
      <w:r>
        <w:rPr>
          <w:rFonts w:hint="eastAsia" w:ascii="宋体" w:hAnsi="宋体" w:eastAsia="宋体" w:cs="宋体"/>
          <w:color w:val="auto"/>
          <w:sz w:val="24"/>
          <w:highlight w:val="none"/>
        </w:rPr>
        <w:t xml:space="preserve">投标截止日期</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19.2.1投标人上传电子投标文件的时间不得迟于</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公告中规定的投标截止时间。投标人应充分考虑到网络环境、网络带宽等风险因素，如因投标人自身原因造成的电子投标文件上传不成功由投标人自行承担全部责任。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19.2.2采购人或采购代理机构可以按照规定，通过修改</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文件酌情延长投标截止日期，在此情况下，投标人的所有权利和义务以及投标人受制的截止日期均应以延长后新的截止日期为准。</w:t>
      </w:r>
      <w:bookmarkStart w:id="245" w:name="_Toc477838690"/>
      <w:r/>
      <w:bookmarkStart w:id="246" w:name="_Toc523903946"/>
      <w:r/>
      <w:bookmarkStart w:id="247" w:name="_Toc477144283"/>
      <w:r/>
      <w:bookmarkStart w:id="248" w:name="_Toc476976175"/>
      <w:r/>
      <w:bookmarkStart w:id="249" w:name="_Toc467236743"/>
      <w:r/>
      <w:bookmarkStart w:id="250" w:name="_Toc501190886"/>
      <w:r/>
      <w:bookmarkStart w:id="251" w:name="_Toc491841893"/>
      <w:r/>
      <w:bookmarkStart w:id="252" w:name="_Toc497707689"/>
      <w:r/>
      <w:bookmarkStart w:id="253" w:name="_Toc230598457"/>
      <w:r/>
      <w:bookmarkStart w:id="254" w:name="_Toc454701384"/>
      <w:r/>
      <w:bookmarkStart w:id="255" w:name="_Toc458262617"/>
      <w:r/>
      <w:bookmarkStart w:id="256" w:name="_Toc535299966"/>
      <w:r/>
      <w:r/>
    </w:p>
    <w:p>
      <w:pPr>
        <w:ind w:firstLine="482"/>
        <w:jc w:val="left"/>
        <w:spacing w:line="300" w:lineRule="auto"/>
        <w:tabs>
          <w:tab w:val="left" w:pos="1333"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四、响应文件的密封、标记和递交</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pStyle w:val="1012"/>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57" w:name="_Toc535299967"/>
      <w:r/>
      <w:bookmarkStart w:id="258" w:name="_Toc477144284"/>
      <w:r/>
      <w:bookmarkStart w:id="259" w:name="_Toc497707690"/>
      <w:r/>
      <w:bookmarkStart w:id="260" w:name="_Toc230598458"/>
      <w:r/>
      <w:bookmarkStart w:id="261" w:name="_Toc523903947"/>
      <w:r/>
      <w:bookmarkStart w:id="262" w:name="_Toc476976176"/>
      <w:r/>
      <w:bookmarkStart w:id="263" w:name="_Toc501190887"/>
      <w:r/>
      <w:bookmarkStart w:id="264" w:name="_Toc458262618"/>
      <w:r/>
      <w:bookmarkStart w:id="265" w:name="_Toc454701385"/>
      <w:r/>
      <w:bookmarkStart w:id="266" w:name="_Toc467236744"/>
      <w:r/>
      <w:bookmarkStart w:id="267" w:name="_Toc491841894"/>
      <w:r/>
      <w:bookmarkStart w:id="268" w:name="_Toc477838691"/>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响应文件的密封和标记</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Start w:id="269" w:name="_Toc523903951"/>
      <w:r/>
      <w:bookmarkStart w:id="270" w:name="_Toc230598462"/>
      <w:r/>
      <w:r/>
    </w:p>
    <w:p>
      <w:pPr>
        <w:pStyle w:val="990"/>
        <w:ind w:firstLine="480"/>
        <w:jc w:val="left"/>
        <w:spacing w:line="300" w:lineRule="auto"/>
        <w:rPr>
          <w:rFonts w:hint="eastAsia" w:ascii="宋体" w:hAnsi="宋体" w:eastAsia="宋体" w:cs="宋体"/>
          <w:color w:val="auto"/>
          <w:sz w:val="24"/>
          <w:highlight w:val="none"/>
          <w:lang w:val="zh-CN"/>
        </w:rPr>
      </w:pPr>
      <w:r/>
      <w:bookmarkStart w:id="271" w:name="4.2_首次响应文件的递交"/>
      <w:r/>
      <w:bookmarkEnd w:id="271"/>
      <w:r>
        <w:rPr>
          <w:rFonts w:hint="eastAsia" w:ascii="宋体" w:hAnsi="宋体" w:eastAsia="宋体" w:cs="宋体"/>
          <w:color w:val="auto"/>
          <w:sz w:val="24"/>
          <w:highlight w:val="none"/>
          <w:lang w:val="zh-CN"/>
        </w:rPr>
        <w:t xml:space="preserve">供应商应当按照《</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990"/>
        <w:ind w:firstLine="480"/>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21.投标文件的递交</w:t>
      </w:r>
      <w:r/>
    </w:p>
    <w:p>
      <w:pPr>
        <w:pStyle w:val="990"/>
        <w:jc w:val="left"/>
        <w:spacing w:line="300" w:lineRule="auto"/>
        <w:rPr>
          <w:rFonts w:hint="eastAsia" w:ascii="宋体" w:hAnsi="宋体" w:eastAsia="宋体" w:cs="宋体"/>
          <w:color w:val="auto"/>
          <w:sz w:val="24"/>
          <w:highlight w:val="none"/>
          <w:lang w:val="zh-CN"/>
        </w:rPr>
      </w:pPr>
      <w:r/>
      <w:bookmarkStart w:id="272" w:name="4.3.响应文件的修改和撤回"/>
      <w:r/>
      <w:bookmarkEnd w:id="272"/>
      <w:r>
        <w:rPr>
          <w:rFonts w:hint="eastAsia" w:ascii="宋体" w:hAnsi="宋体" w:eastAsia="宋体" w:cs="宋体"/>
          <w:color w:val="auto"/>
          <w:sz w:val="24"/>
          <w:highlight w:val="none"/>
          <w:lang w:val="zh-CN"/>
        </w:rPr>
        <w:t xml:space="preserve">    21.1本项目通过“苏采云”系统进行电子采购，即供应商投标文件从政府采购客户端工具制作并通过“苏采云”系统提交外。</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21.3“CA数字证书”的获取：供应商需办理CA锁，“苏采云”系统目前仅支持“苏采云”系统下的江苏省电子政务证书认证中心CA（由江苏意源科技有限公司提供服务）及方正国际软件（北京）有限公司电子签章。</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“CA数字证书”的办理</w:t>
      </w:r>
      <w:r>
        <w:rPr>
          <w:rFonts w:hint="eastAsia" w:ascii="宋体" w:hAnsi="宋体" w:eastAsia="宋体" w:cs="宋体"/>
          <w:color w:val="auto"/>
          <w:sz w:val="24"/>
          <w:highlight w:val="none"/>
          <w:lang w:val="zh-CN" w:eastAsia="zh-CN"/>
        </w:rPr>
        <w:t xml:space="preserve">及变更等</w:t>
      </w:r>
      <w:r>
        <w:rPr>
          <w:rFonts w:hint="eastAsia" w:ascii="宋体" w:hAnsi="宋体" w:eastAsia="宋体" w:cs="宋体"/>
          <w:color w:val="auto"/>
          <w:sz w:val="24"/>
          <w:highlight w:val="none"/>
          <w:lang w:val="zh-CN"/>
        </w:rPr>
        <w:t xml:space="preserve">详见</w:t>
      </w:r>
      <w:r>
        <w:rPr>
          <w:rFonts w:hint="eastAsia" w:ascii="宋体" w:hAnsi="宋体" w:eastAsia="宋体" w:cs="宋体"/>
          <w:color w:val="auto"/>
          <w:sz w:val="24"/>
          <w:highlight w:val="none"/>
          <w:lang w:val="zh-CN" w:eastAsia="zh-CN"/>
        </w:rPr>
        <w:t xml:space="preserve">“靖江市政府采购不见面交易相关提醒”</w:t>
      </w:r>
      <w:r>
        <w:rPr>
          <w:rFonts w:hint="eastAsia" w:ascii="宋体" w:hAnsi="宋体" w:eastAsia="宋体" w:cs="宋体"/>
          <w:color w:val="auto"/>
          <w:sz w:val="24"/>
          <w:highlight w:val="none"/>
          <w:lang w:val="zh-CN"/>
        </w:rPr>
        <w:t xml:space="preserve">。</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21.4使用需要第三方认证的电子签名、数据电文，通过互联网方式提交投标文件。即：使用“电子签名认证证书（CA数字证书）”登录“苏采云”系统（网址：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HYPERLINK "http://jszfcg.jsczt.cn/"</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http://jszfcg.jsczt.cn/</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，点击“苏采云”进入系统），按照要求通过互联网方式提交投标文件。</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21.5“苏采云”系统使用要求：</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使用谷歌浏览器参与不见面开标及相关环节。</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电脑需提前准备好麦克风、音响，摄像头，提前检查保证能够正常使用。</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操作系统至少win7以上，建议使用win10操作系统。</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通过“苏采云”系统提交政府采购客户端工具导出加密的投标文件（后缀名为zip）。投标文件不得超过300M！ </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12.6供应商应当按照《</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文件》的要求编制投标文件，并对其提交的投标文件的真实性、合法性承担法律责任。</w:t>
      </w:r>
      <w:r/>
    </w:p>
    <w:p>
      <w:pPr>
        <w:pStyle w:val="990"/>
        <w:ind w:firstLine="465"/>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21.7逾期上传或未按规定上传的投标文件，采购人不予受理。</w:t>
      </w:r>
      <w:r/>
    </w:p>
    <w:p>
      <w:pPr>
        <w:pStyle w:val="990"/>
        <w:ind w:firstLine="465"/>
        <w:jc w:val="left"/>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22.投标文件的修改与撤回</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22.1拒绝接收在其规定的投标截止时间后上传的任何投标文件。</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22.2投标文件的撤回</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w:t>
      </w:r>
      <w:r>
        <w:rPr>
          <w:rFonts w:hint="eastAsia" w:ascii="宋体" w:hAnsi="宋体" w:eastAsia="宋体" w:cs="宋体"/>
          <w:color w:val="auto"/>
          <w:sz w:val="24"/>
          <w:highlight w:val="none"/>
          <w:lang w:val="zh-CN"/>
        </w:rPr>
        <w:t xml:space="preserve">电子投标文件的撤回</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22.2.1.1</w:t>
      </w:r>
      <w:r>
        <w:rPr>
          <w:rFonts w:hint="eastAsia" w:ascii="宋体" w:hAnsi="宋体" w:eastAsia="宋体" w:cs="宋体"/>
          <w:color w:val="auto"/>
          <w:sz w:val="24"/>
          <w:highlight w:val="none"/>
          <w:lang w:val="zh-CN"/>
        </w:rPr>
        <w:t xml:space="preserve">投标人可在投标截止时间前，撤回其电子投标文件，具体操作方法见《江苏省政府采购管理交易系统（苏采云）供应商操作手册》。</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22.2.1.2</w:t>
      </w:r>
      <w:r>
        <w:rPr>
          <w:rFonts w:hint="eastAsia" w:ascii="宋体" w:hAnsi="宋体" w:eastAsia="宋体" w:cs="宋体"/>
          <w:color w:val="auto"/>
          <w:sz w:val="24"/>
          <w:highlight w:val="none"/>
          <w:lang w:val="zh-CN"/>
        </w:rPr>
        <w:t xml:space="preserve">投标人撤回电子投标文件，则认为其不再参与本项目投标活动。</w:t>
      </w:r>
      <w:r/>
    </w:p>
    <w:p>
      <w:pPr>
        <w:pStyle w:val="990"/>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22.3投标文件的修改</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22.3.1投标人可在投标截止时间前，对其电子投标文件进行修改，具体操作方法见《江苏省政府采购管理交易系统（苏采云）供应商操作手册》。</w:t>
      </w:r>
      <w:r/>
    </w:p>
    <w:p>
      <w:pPr>
        <w:pStyle w:val="99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22.3.2在投标截止时间之后，投标人不得对其电子投标文件作任何修改。</w:t>
      </w:r>
      <w:r/>
    </w:p>
    <w:p>
      <w:pPr>
        <w:pStyle w:val="988"/>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评审</w:t>
      </w:r>
      <w:bookmarkEnd w:id="269"/>
      <w:r/>
      <w:bookmarkEnd w:id="270"/>
      <w:r/>
      <w:r/>
    </w:p>
    <w:p>
      <w:pPr>
        <w:pStyle w:val="1012"/>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23.询价时间和地点</w:t>
      </w:r>
      <w:bookmarkStart w:id="273" w:name="_Toc523903953"/>
      <w:r/>
      <w:bookmarkStart w:id="274" w:name="_Toc230598464"/>
      <w:r/>
      <w:r/>
    </w:p>
    <w:p>
      <w:pPr>
        <w:ind w:firstLine="480"/>
        <w:spacing w:line="300" w:lineRule="auto"/>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23.1</w:t>
      </w:r>
      <w:r>
        <w:rPr>
          <w:rFonts w:hint="eastAsia" w:ascii="宋体" w:hAnsi="宋体" w:eastAsia="宋体" w:cs="宋体"/>
          <w:color w:val="auto"/>
          <w:sz w:val="24"/>
          <w:highlight w:val="none"/>
        </w:rPr>
        <w:t xml:space="preserve">参与投标的供应商需按本</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文件要求的截止时间、方式（地点）提交文件，同时派人通过“苏采云”系统在“开标大厅”等待开标。</w:t>
      </w:r>
      <w:r/>
    </w:p>
    <w:p>
      <w:pPr>
        <w:ind w:firstLine="480"/>
        <w:spacing w:line="300" w:lineRule="auto"/>
        <w:rPr>
          <w:rFonts w:hint="eastAsia" w:ascii="宋体" w:hAnsi="宋体" w:eastAsia="宋体" w:cs="宋体"/>
          <w:b/>
          <w:color w:val="auto"/>
          <w:sz w:val="24"/>
          <w:szCs w:val="22"/>
          <w:highlight w:val="none"/>
          <w:lang w:val="zh-CN"/>
        </w:rPr>
      </w:pPr>
      <w:r>
        <w:rPr>
          <w:rFonts w:hint="eastAsia" w:ascii="宋体" w:hAnsi="宋体" w:eastAsia="宋体" w:cs="宋体"/>
          <w:color w:val="auto"/>
          <w:sz w:val="24"/>
          <w:szCs w:val="22"/>
          <w:highlight w:val="none"/>
          <w:lang w:val="zh-CN"/>
        </w:rPr>
        <w:t xml:space="preserve">23.2</w:t>
      </w:r>
      <w:r>
        <w:rPr>
          <w:rFonts w:hint="eastAsia" w:ascii="宋体" w:hAnsi="宋体" w:eastAsia="宋体" w:cs="宋体"/>
          <w:color w:val="auto"/>
          <w:sz w:val="24"/>
          <w:highlight w:val="none"/>
        </w:rPr>
        <w:t xml:space="preserve">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23.3</w:t>
      </w:r>
      <w:r>
        <w:rPr>
          <w:rFonts w:hint="eastAsia" w:ascii="宋体" w:hAnsi="宋体" w:eastAsia="宋体" w:cs="宋体"/>
          <w:color w:val="auto"/>
          <w:sz w:val="24"/>
          <w:highlight w:val="none"/>
        </w:rPr>
        <w:t xml:space="preserve">开标顺序按照电子标书解密先后时间进行，解密时间相同的，不分先后顺序。</w:t>
      </w:r>
      <w:r/>
    </w:p>
    <w:p>
      <w:pPr>
        <w:ind w:firstLine="480"/>
        <w:spacing w:line="300" w:lineRule="auto"/>
        <w:rPr>
          <w:rFonts w:hint="eastAsia" w:ascii="宋体" w:hAnsi="宋体" w:eastAsia="宋体" w:cs="宋体"/>
          <w:b/>
          <w:color w:val="auto"/>
          <w:sz w:val="24"/>
          <w:szCs w:val="22"/>
          <w:highlight w:val="none"/>
          <w:lang w:val="zh-CN"/>
        </w:rPr>
      </w:pPr>
      <w:r>
        <w:rPr>
          <w:rFonts w:hint="eastAsia" w:ascii="宋体" w:hAnsi="宋体" w:eastAsia="宋体" w:cs="宋体"/>
          <w:color w:val="auto"/>
          <w:sz w:val="24"/>
          <w:highlight w:val="none"/>
        </w:rPr>
        <w:t xml:space="preserve">23.4未在规定时间内进行答疑澄清的，视同放弃澄清。</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23.5</w:t>
      </w:r>
      <w:r>
        <w:rPr>
          <w:rFonts w:hint="eastAsia" w:ascii="宋体" w:hAnsi="宋体" w:eastAsia="宋体" w:cs="宋体"/>
          <w:color w:val="auto"/>
          <w:sz w:val="24"/>
          <w:highlight w:val="none"/>
          <w:lang w:val="zh-CN"/>
        </w:rPr>
        <w:t xml:space="preserve">询价仪式时，投标文件中</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内容与投标文件中明细表内容不一致的，以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23.6</w:t>
      </w:r>
      <w:r>
        <w:rPr>
          <w:rFonts w:hint="eastAsia" w:ascii="宋体" w:hAnsi="宋体" w:eastAsia="宋体" w:cs="宋体"/>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23.7</w:t>
      </w:r>
      <w:r>
        <w:rPr>
          <w:rFonts w:hint="eastAsia" w:ascii="宋体" w:hAnsi="宋体" w:eastAsia="宋体" w:cs="宋体"/>
          <w:color w:val="auto"/>
          <w:sz w:val="24"/>
          <w:highlight w:val="none"/>
          <w:lang w:val="zh-CN"/>
        </w:rPr>
        <w:t xml:space="preserve">投标人未参加开标的，视同认可开标结果。</w:t>
      </w:r>
      <w:r/>
    </w:p>
    <w:p>
      <w:pPr>
        <w:pStyle w:val="990"/>
        <w:ind w:firstLine="482"/>
        <w:spacing w:line="30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投标文件有下列情况之一，采购人或者采购代理机构不予受理：</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.1逾期</w:t>
      </w:r>
      <w:r>
        <w:rPr>
          <w:rFonts w:hint="eastAsia" w:ascii="宋体" w:hAnsi="宋体" w:eastAsia="宋体" w:cs="宋体"/>
          <w:color w:val="auto"/>
          <w:sz w:val="24"/>
          <w:highlight w:val="none"/>
        </w:rPr>
        <w:t xml:space="preserve">上传</w:t>
      </w:r>
      <w:r>
        <w:rPr>
          <w:rFonts w:hint="eastAsia" w:ascii="宋体" w:hAnsi="宋体" w:eastAsia="宋体" w:cs="宋体"/>
          <w:color w:val="auto"/>
          <w:sz w:val="24"/>
          <w:highlight w:val="none"/>
          <w:lang w:val="zh-CN"/>
        </w:rPr>
        <w:t xml:space="preserve">的或者未</w:t>
      </w:r>
      <w:r>
        <w:rPr>
          <w:rFonts w:hint="eastAsia" w:ascii="宋体" w:hAnsi="宋体" w:eastAsia="宋体" w:cs="宋体"/>
          <w:color w:val="auto"/>
          <w:sz w:val="24"/>
          <w:highlight w:val="none"/>
        </w:rPr>
        <w:t xml:space="preserve">按规定要求上传</w:t>
      </w:r>
      <w:r>
        <w:rPr>
          <w:rFonts w:hint="eastAsia" w:ascii="宋体" w:hAnsi="宋体" w:eastAsia="宋体" w:cs="宋体"/>
          <w:color w:val="auto"/>
          <w:sz w:val="24"/>
          <w:highlight w:val="none"/>
          <w:lang w:val="zh-CN"/>
        </w:rPr>
        <w:t xml:space="preserve">的；</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.2违反招标、投标纪律的；</w:t>
      </w:r>
      <w:r/>
    </w:p>
    <w:p>
      <w:pPr>
        <w:pStyle w:val="990"/>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8.3</w:t>
      </w:r>
      <w:r>
        <w:rPr>
          <w:rFonts w:hint="eastAsia" w:ascii="宋体" w:hAnsi="宋体" w:eastAsia="宋体" w:cs="宋体"/>
          <w:color w:val="auto"/>
          <w:sz w:val="24"/>
          <w:highlight w:val="none"/>
          <w:lang w:val="zh-CN"/>
        </w:rPr>
        <w:t xml:space="preserve">供应商对询价仪式有异议的，应当在</w:t>
      </w:r>
      <w:r>
        <w:rPr>
          <w:rFonts w:hint="eastAsia" w:ascii="宋体" w:hAnsi="宋体" w:eastAsia="宋体" w:cs="宋体"/>
          <w:color w:val="auto"/>
          <w:sz w:val="24"/>
          <w:highlight w:val="none"/>
        </w:rPr>
        <w:t xml:space="preserve">会议中</w:t>
      </w:r>
      <w:r>
        <w:rPr>
          <w:rFonts w:hint="eastAsia" w:ascii="宋体" w:hAnsi="宋体" w:eastAsia="宋体" w:cs="宋体"/>
          <w:color w:val="auto"/>
          <w:sz w:val="24"/>
          <w:highlight w:val="none"/>
          <w:lang w:val="zh-CN"/>
        </w:rPr>
        <w:t xml:space="preserve">以书面形式（或网上聊天中）提出，采购人或者采购代理机构应当场给予答复，并制作记录，采购人代表、采购代理机构、监督人签字确认，供应商法定代表人或者被授权代表</w:t>
      </w:r>
      <w:r>
        <w:rPr>
          <w:rFonts w:hint="eastAsia" w:ascii="宋体" w:hAnsi="宋体" w:eastAsia="宋体" w:cs="宋体"/>
          <w:color w:val="auto"/>
          <w:sz w:val="24"/>
          <w:highlight w:val="none"/>
        </w:rPr>
        <w:t xml:space="preserve">在视频中确认</w:t>
      </w:r>
      <w:r>
        <w:rPr>
          <w:rFonts w:hint="eastAsia" w:ascii="宋体" w:hAnsi="宋体" w:eastAsia="宋体" w:cs="宋体"/>
          <w:color w:val="auto"/>
          <w:sz w:val="24"/>
          <w:highlight w:val="none"/>
          <w:lang w:val="zh-CN"/>
        </w:rPr>
        <w:t xml:space="preserve">。</w:t>
      </w:r>
      <w:r/>
    </w:p>
    <w:p>
      <w:pPr>
        <w:pStyle w:val="990"/>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3.9</w:t>
      </w:r>
      <w:r>
        <w:rPr>
          <w:rFonts w:hint="eastAsia" w:ascii="宋体" w:hAnsi="宋体" w:eastAsia="宋体" w:cs="宋体"/>
          <w:color w:val="auto"/>
          <w:sz w:val="24"/>
          <w:highlight w:val="none"/>
          <w:lang w:val="zh-CN"/>
        </w:rPr>
        <w:t xml:space="preserve">参加会议的采购人代表不得参加本项目评审；记录由采购代理机构保存。</w:t>
      </w:r>
      <w:r/>
    </w:p>
    <w:p>
      <w:pPr>
        <w:pStyle w:val="1065"/>
        <w:ind w:firstLine="482"/>
        <w:rPr>
          <w:rFonts w:hint="eastAsia" w:ascii="宋体" w:hAnsi="宋体" w:eastAsia="宋体" w:cs="宋体"/>
          <w:color w:val="auto"/>
          <w:highlight w:val="none"/>
          <w:lang w:val="zh-CN"/>
        </w:rPr>
      </w:pPr>
      <w:r>
        <w:rPr>
          <w:rFonts w:hint="eastAsia" w:ascii="宋体" w:hAnsi="宋体" w:eastAsia="宋体" w:cs="宋体"/>
          <w:b/>
          <w:bCs/>
          <w:color w:val="auto"/>
          <w:highlight w:val="none"/>
        </w:rPr>
        <w:t xml:space="preserve">注意事项：</w:t>
      </w:r>
      <w:r>
        <w:rPr>
          <w:rFonts w:hint="eastAsia" w:ascii="宋体" w:hAnsi="宋体" w:eastAsia="宋体" w:cs="宋体"/>
          <w:color w:val="auto"/>
          <w:highlight w:val="none"/>
        </w:rPr>
        <w:t xml:space="preserve">各投标人在项目评标结束之前不要擅自离开“苏采云”交易系统开标大厅，如因擅自离开导致的后果由投标人自行承担。</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24.询价小组</w:t>
      </w:r>
      <w:bookmarkEnd w:id="273"/>
      <w:r/>
      <w:bookmarkEnd w:id="274"/>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24.1采购代理机构将根据询价项目的特点组建询价小组。</w:t>
      </w:r>
      <w:r>
        <w:rPr>
          <w:rFonts w:hint="eastAsia" w:ascii="宋体" w:hAnsi="宋体" w:cs="宋体"/>
          <w:color w:val="auto"/>
          <w:sz w:val="24"/>
          <w:highlight w:val="none"/>
          <w:lang w:eastAsia="zh-CN"/>
        </w:rPr>
        <w:t xml:space="preserve">询价小组共</w:t>
      </w:r>
      <w:r>
        <w:rPr>
          <w:rFonts w:hint="eastAsia" w:ascii="宋体" w:hAnsi="宋体" w:cs="宋体"/>
          <w:color w:val="auto"/>
          <w:sz w:val="24"/>
          <w:highlight w:val="none"/>
          <w:lang w:val="en-US" w:eastAsia="zh-CN"/>
        </w:rPr>
        <w:t xml:space="preserve">3名，其中</w:t>
      </w:r>
      <w:r>
        <w:rPr>
          <w:rFonts w:hint="eastAsia" w:ascii="宋体" w:hAnsi="宋体" w:eastAsia="宋体" w:cs="宋体"/>
          <w:color w:val="auto"/>
          <w:sz w:val="24"/>
          <w:highlight w:val="none"/>
        </w:rPr>
        <w:t xml:space="preserve">有关技术、经济等方面专家</w:t>
      </w:r>
      <w:r>
        <w:rPr>
          <w:rFonts w:hint="eastAsia" w:ascii="宋体" w:hAnsi="宋体" w:cs="宋体"/>
          <w:color w:val="auto"/>
          <w:sz w:val="24"/>
          <w:highlight w:val="none"/>
          <w:lang w:val="en-US" w:eastAsia="zh-CN"/>
        </w:rPr>
        <w:t xml:space="preserve">2名</w:t>
      </w:r>
      <w:r>
        <w:rPr>
          <w:rFonts w:hint="eastAsia" w:ascii="宋体" w:hAnsi="宋体" w:cs="宋体"/>
          <w:color w:val="auto"/>
          <w:sz w:val="24"/>
          <w:highlight w:val="none"/>
          <w:lang w:eastAsia="zh-CN"/>
        </w:rPr>
        <w:t xml:space="preserve">，采购人代表</w:t>
      </w:r>
      <w:r>
        <w:rPr>
          <w:rFonts w:hint="eastAsia" w:ascii="宋体" w:hAnsi="宋体" w:cs="宋体"/>
          <w:color w:val="auto"/>
          <w:sz w:val="24"/>
          <w:highlight w:val="none"/>
          <w:lang w:val="en-US" w:eastAsia="zh-CN"/>
        </w:rPr>
        <w:t xml:space="preserve">1名</w:t>
      </w:r>
      <w:r>
        <w:rPr>
          <w:rFonts w:hint="eastAsia" w:ascii="宋体" w:hAnsi="宋体" w:eastAsia="宋体" w:cs="宋体"/>
          <w:color w:val="auto"/>
          <w:sz w:val="24"/>
          <w:highlight w:val="none"/>
        </w:rPr>
        <w:t xml:space="preserve">。</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24.2采购代理机构就询价文件征询过意见的专家，不得再作为询价小组成员参加评审。采购代理机构工作人员不得参加由本机构代理的政府采购项目的评审。</w:t>
      </w:r>
      <w:r/>
    </w:p>
    <w:p>
      <w:pPr>
        <w:pStyle w:val="1012"/>
        <w:ind w:left="482"/>
        <w:jc w:val="left"/>
        <w:spacing w:before="0" w:after="0" w:line="300" w:lineRule="auto"/>
        <w:rPr>
          <w:rFonts w:hint="eastAsia" w:ascii="宋体" w:hAnsi="宋体" w:eastAsia="宋体" w:cs="宋体"/>
          <w:color w:val="auto"/>
          <w:sz w:val="24"/>
          <w:szCs w:val="24"/>
          <w:highlight w:val="none"/>
        </w:rPr>
      </w:pPr>
      <w:r/>
      <w:bookmarkStart w:id="275" w:name="_Toc42923363"/>
      <w:r/>
      <w:bookmarkStart w:id="276" w:name="_Toc222823303"/>
      <w:r/>
      <w:bookmarkStart w:id="277" w:name="_Toc225328195"/>
      <w:r/>
      <w:bookmarkStart w:id="278" w:name="_Toc523903954"/>
      <w:r/>
      <w:bookmarkStart w:id="279" w:name="_Toc230598465"/>
      <w:r>
        <w:rPr>
          <w:rFonts w:hint="eastAsia" w:ascii="宋体" w:hAnsi="宋体" w:eastAsia="宋体" w:cs="宋体"/>
          <w:color w:val="auto"/>
          <w:sz w:val="24"/>
          <w:szCs w:val="24"/>
          <w:highlight w:val="none"/>
        </w:rPr>
        <w:t xml:space="preserve">25.响应文件的</w:t>
      </w:r>
      <w:bookmarkEnd w:id="275"/>
      <w:r>
        <w:rPr>
          <w:rFonts w:hint="eastAsia" w:ascii="宋体" w:hAnsi="宋体" w:eastAsia="宋体" w:cs="宋体"/>
          <w:color w:val="auto"/>
          <w:sz w:val="24"/>
          <w:szCs w:val="24"/>
          <w:highlight w:val="none"/>
        </w:rPr>
        <w:t xml:space="preserve">资格性审查与</w:t>
      </w:r>
      <w:bookmarkEnd w:id="276"/>
      <w:r/>
      <w:bookmarkEnd w:id="277"/>
      <w:r>
        <w:rPr>
          <w:rFonts w:hint="eastAsia" w:ascii="宋体" w:hAnsi="宋体" w:eastAsia="宋体" w:cs="宋体"/>
          <w:color w:val="auto"/>
          <w:sz w:val="24"/>
          <w:szCs w:val="24"/>
          <w:highlight w:val="none"/>
        </w:rPr>
        <w:t xml:space="preserve">符合性审查</w:t>
      </w:r>
      <w:bookmarkEnd w:id="278"/>
      <w:r/>
      <w:bookmarkEnd w:id="279"/>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询价小组根据询价文件要求对供应商进行资格性审查，包括是否符合询价文件的资质要求等；对供应商的响应文件进行符合性审查，包括是否完整、文件签署是否有效、是否满足询价文件的实质性要求等。只有资格性审查和符合性审查合格的响应文件才能进行后续的比较与评价，否则将会被拒绝。（询价小组决定响应文件的响应性只根据响应文件本身的内容，不寻求外部证据）。</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响应文件中《投标报价明细表》内容与响应文件中报价表一致，内容不一致的，以《投标报价明细表》为准；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如果供应商不接受对其错误的更正，其报价将被拒绝。</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w:t>
      </w:r>
      <w:r>
        <w:rPr>
          <w:rFonts w:hint="eastAsia" w:ascii="宋体" w:hAnsi="宋体" w:eastAsia="宋体" w:cs="宋体"/>
          <w:color w:val="auto"/>
          <w:sz w:val="24"/>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25.3.1</w:t>
      </w:r>
      <w:r>
        <w:rPr>
          <w:rFonts w:hint="eastAsia" w:ascii="宋体" w:hAnsi="宋体" w:eastAsia="宋体" w:cs="宋体"/>
          <w:color w:val="auto"/>
          <w:sz w:val="24"/>
          <w:highlight w:val="none"/>
        </w:rPr>
        <w:t xml:space="preserve">评审过程中出现下列情形之一的，评审委员会应当启动异常低价响应审查程序：</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（1）响应报价低于采购项目预算50%的，即响应报价&lt;采购项目预算×50% ；</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（2）响应报价低于采购项目最高限价45%的，即响应报价&lt;采购项目最高限价×45% ；</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25.3.2</w:t>
      </w:r>
      <w:r>
        <w:rPr>
          <w:rFonts w:hint="eastAsia" w:ascii="宋体" w:hAnsi="宋体" w:eastAsia="宋体" w:cs="宋体"/>
          <w:color w:val="auto"/>
          <w:sz w:val="24"/>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25.3.3</w:t>
      </w:r>
      <w:r>
        <w:rPr>
          <w:rFonts w:hint="eastAsia" w:ascii="宋体" w:hAnsi="宋体" w:eastAsia="宋体" w:cs="宋体"/>
          <w:color w:val="auto"/>
          <w:sz w:val="24"/>
          <w:highlight w:val="none"/>
        </w:rPr>
        <w:t xml:space="preserve">供应商应当遵循公平竞争的原则，不得恶意串通，不得妨碍其他供应商的竞争行为，不得损害采购人或者其他供应商的合法权益。</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在评标过程中发现供应商有上述情形的，评标委员会应当认定其投标无效，并书面报告本级财政部门。</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对于响应文件中不构成实质性偏差的不正规、不一致或不规则，询价小组可以接受，但这种接受不能损害或影响任何供应商的相对排序。</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询价小组要审查每份响应文件是否实质上响应了询价文件的要求。实质上响应的响应文件应该是与询价文件要求的全部条款、条件和规格相符，没有重大负偏离。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递交响应文件截止时间后，供应商不得通过修正或撤消不合要求的偏离或保留从而使其响应文件成为实质上响应的响应文件。如在资格性审查、符合性审查中发现下列情况之一的，其响应文件将被视为未实质性响应询价文件，而做无效标处理：</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响应文件未按要求盖公章的；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供应商未按第16.1条规定提交投标保证金的；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响应文件未加盖法人或者单位公章和未有法定代表人（或负责人）或者被授权人签名的；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资格证明文件不全的；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未按询价文件规定格式填写或者字迹模糊不清的；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响应文件载明的项目完成期限超过询价文件规定的期限的； </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投标报价超过本项目的预算总价的；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不符合关键技术要求的(即项目要求中作出专门标识并说明为关键款项的技术条款)；</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响应文件有效期不足的；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响应文件附有采购人不能接受的条件的；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确定第一</w:t>
      </w:r>
      <w:r>
        <w:rPr>
          <w:rFonts w:hint="eastAsia" w:ascii="宋体" w:hAnsi="宋体" w:cs="宋体"/>
          <w:color w:val="auto"/>
          <w:sz w:val="24"/>
          <w:highlight w:val="none"/>
          <w:lang w:eastAsia="zh-CN"/>
        </w:rPr>
        <w:t xml:space="preserve">成交</w:t>
      </w:r>
      <w:r>
        <w:rPr>
          <w:rFonts w:hint="eastAsia" w:ascii="宋体" w:hAnsi="宋体" w:eastAsia="宋体" w:cs="宋体"/>
          <w:color w:val="auto"/>
          <w:sz w:val="24"/>
          <w:highlight w:val="none"/>
        </w:rPr>
        <w:t xml:space="preserve">候选供应商后，在后续的分包项目中</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已确定的第一</w:t>
      </w:r>
      <w:r>
        <w:rPr>
          <w:rFonts w:hint="eastAsia" w:ascii="宋体" w:hAnsi="宋体" w:cs="宋体"/>
          <w:color w:val="auto"/>
          <w:sz w:val="24"/>
          <w:highlight w:val="none"/>
          <w:lang w:eastAsia="zh-CN"/>
        </w:rPr>
        <w:t xml:space="preserve">成交</w:t>
      </w:r>
      <w:r>
        <w:rPr>
          <w:rFonts w:hint="eastAsia" w:ascii="宋体" w:hAnsi="宋体" w:eastAsia="宋体" w:cs="宋体"/>
          <w:color w:val="auto"/>
          <w:sz w:val="24"/>
          <w:highlight w:val="none"/>
        </w:rPr>
        <w:t xml:space="preserve">候选供应商将不再参加</w:t>
      </w: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的项目评审</w:t>
      </w:r>
      <w:r>
        <w:rPr>
          <w:rFonts w:hint="eastAsia" w:ascii="宋体" w:hAnsi="宋体" w:cs="宋体"/>
          <w:color w:val="auto"/>
          <w:sz w:val="24"/>
          <w:highlight w:val="none"/>
          <w:lang w:eastAsia="zh-CN"/>
        </w:rPr>
        <w:t xml:space="preserve">，其投标文件响应无效；</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参与同一个采购包（标段）的供应商存在下列情形之一且无法合理解释的，其投标（响应）文件无效：</w:t>
      </w:r>
      <w:r>
        <w:rPr>
          <w:rFonts w:hint="eastAsia" w:ascii="仿宋" w:hAnsi="仿宋" w:eastAsia="仿宋" w:cs="仿宋"/>
          <w:color w:val="auto"/>
          <w:sz w:val="24"/>
          <w:highlight w:val="none"/>
        </w:rPr>
        <w:t xml:space="preserve">①</w:t>
      </w:r>
      <w:r>
        <w:rPr>
          <w:rFonts w:hint="eastAsia" w:ascii="宋体" w:hAnsi="宋体" w:eastAsia="宋体" w:cs="宋体"/>
          <w:color w:val="auto"/>
          <w:sz w:val="24"/>
          <w:highlight w:val="none"/>
        </w:rPr>
        <w:t xml:space="preserve">不同供应商的电子投标（响应）文件上传计算机的IP地址、网卡MAC地址或硬盘序列号等硬件信息相同的；</w:t>
      </w:r>
      <w:r>
        <w:rPr>
          <w:rFonts w:hint="eastAsia" w:ascii="仿宋" w:hAnsi="仿宋" w:eastAsia="仿宋" w:cs="仿宋"/>
          <w:color w:val="auto"/>
          <w:sz w:val="24"/>
          <w:highlight w:val="none"/>
        </w:rPr>
        <w:t xml:space="preserve">②</w:t>
      </w:r>
      <w:r>
        <w:rPr>
          <w:rFonts w:hint="eastAsia" w:ascii="宋体" w:hAnsi="宋体" w:eastAsia="宋体" w:cs="宋体"/>
          <w:color w:val="auto"/>
          <w:sz w:val="24"/>
          <w:highlight w:val="none"/>
        </w:rPr>
        <w:t xml:space="preserve">上传的电子投标（响应）文件若出现使用本项目其他投标（响应）供应商的数字证书加密的，或者加盖本项目其他投标（响应）供应商的电子印章的；</w:t>
      </w:r>
      <w:r>
        <w:rPr>
          <w:rFonts w:hint="eastAsia" w:ascii="仿宋" w:hAnsi="仿宋" w:eastAsia="仿宋" w:cs="仿宋"/>
          <w:color w:val="auto"/>
          <w:sz w:val="24"/>
          <w:highlight w:val="none"/>
        </w:rPr>
        <w:t xml:space="preserve">③</w:t>
      </w:r>
      <w:r>
        <w:rPr>
          <w:rFonts w:hint="eastAsia" w:ascii="宋体" w:hAnsi="宋体" w:eastAsia="宋体" w:cs="宋体"/>
          <w:color w:val="auto"/>
          <w:sz w:val="24"/>
          <w:highlight w:val="none"/>
        </w:rPr>
        <w:t xml:space="preserve">不同供应商的投标（响应）文件的内容存在3处（含）以上错误一致的；</w:t>
      </w:r>
      <w:r>
        <w:rPr>
          <w:rFonts w:hint="eastAsia" w:ascii="仿宋" w:hAnsi="仿宋" w:eastAsia="仿宋" w:cs="仿宋"/>
          <w:color w:val="auto"/>
          <w:sz w:val="24"/>
          <w:highlight w:val="none"/>
        </w:rPr>
        <w:t xml:space="preserve">④</w:t>
      </w:r>
      <w:r>
        <w:rPr>
          <w:rFonts w:hint="eastAsia" w:ascii="宋体" w:hAnsi="宋体" w:eastAsia="宋体" w:cs="宋体"/>
          <w:color w:val="auto"/>
          <w:sz w:val="24"/>
          <w:highlight w:val="none"/>
        </w:rPr>
        <w:t xml:space="preserve">不同供应商联系人为同一人或不同联系人的联系电话一致的</w:t>
      </w:r>
      <w:r>
        <w:rPr>
          <w:rFonts w:hint="eastAsia" w:ascii="宋体" w:hAnsi="宋体" w:cs="宋体"/>
          <w:color w:val="auto"/>
          <w:sz w:val="24"/>
          <w:highlight w:val="none"/>
          <w:lang w:val="en-US" w:eastAsia="zh-CN"/>
        </w:rPr>
        <w:tab/>
      </w:r>
      <w:r>
        <w:rPr>
          <w:rFonts w:hint="eastAsia" w:ascii="宋体" w:hAnsi="宋体" w:cs="宋体"/>
          <w:color w:val="auto"/>
          <w:sz w:val="24"/>
          <w:highlight w:val="none"/>
          <w:lang w:val="en-US" w:eastAsia="zh-CN"/>
        </w:rPr>
        <w:t xml:space="preserve">；</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不符合法律、法规和询价文件中规定的其他实质性要求的。</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供应商试图对采购代理机构和采购人的评审、比较或授予合同的决定进行影响，都可能导致其响应文件被拒绝。</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bookmarkStart w:id="280" w:name="_Toc230598466"/>
      <w:r/>
      <w:bookmarkStart w:id="281" w:name="_Toc523903955"/>
      <w:r>
        <w:rPr>
          <w:rFonts w:hint="eastAsia" w:ascii="宋体" w:hAnsi="宋体" w:eastAsia="宋体" w:cs="宋体"/>
          <w:color w:val="auto"/>
          <w:sz w:val="24"/>
          <w:szCs w:val="24"/>
          <w:highlight w:val="none"/>
        </w:rPr>
        <w:t xml:space="preserve">26.响应文件的澄清</w:t>
      </w:r>
      <w:bookmarkEnd w:id="280"/>
      <w:r/>
      <w:bookmarkEnd w:id="281"/>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26.1对响应文件中含义不明确、同类问题表述不一致或者有明显文字和计算错误的内容，询价小组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bookmarkStart w:id="282" w:name="_Toc523903956"/>
      <w:r/>
      <w:bookmarkStart w:id="283" w:name="_Toc230598467"/>
      <w:r/>
      <w:bookmarkStart w:id="284" w:name="_Toc6976869"/>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26.2询价小组判断投标文件的响应性仅基于响应文件本身而不靠外部因素。未响应实质性条款的，询价小组有权确定其投标无效，供应商不能通过修正、撤销或者澄清不符之处而使其投标成为实质性响应的投标。</w:t>
      </w:r>
      <w:r/>
    </w:p>
    <w:p>
      <w:pPr>
        <w:pStyle w:val="1012"/>
        <w:ind w:left="482"/>
        <w:jc w:val="left"/>
        <w:spacing w:before="0" w:after="0" w:line="300" w:lineRule="auto"/>
        <w:tabs>
          <w:tab w:val="left" w:pos="8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27.评审方法及成交原则</w:t>
      </w:r>
      <w:bookmarkEnd w:id="282"/>
      <w:r/>
      <w:bookmarkEnd w:id="283"/>
      <w:r/>
      <w:r/>
    </w:p>
    <w:p>
      <w:pPr>
        <w:pStyle w:val="1010"/>
        <w:ind w:firstLine="480"/>
        <w:jc w:val="left"/>
        <w:spacing w:line="300" w:lineRule="auto"/>
        <w:tabs>
          <w:tab w:val="left" w:pos="133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27.1询价小组将按照本须知规定，只对确定为符合询价文件的资质要求且实质上响应询价文件要求的响应文件进行评价和比较。</w:t>
      </w:r>
      <w:r/>
    </w:p>
    <w:p>
      <w:pPr>
        <w:pStyle w:val="1010"/>
        <w:ind w:firstLine="482"/>
        <w:jc w:val="left"/>
        <w:spacing w:line="440" w:lineRule="exact"/>
        <w:tabs>
          <w:tab w:val="left" w:pos="1333" w:leader="none"/>
        </w:tabs>
        <w:rPr>
          <w:rFonts w:hAnsi="宋体" w:cs="宋体"/>
          <w:b/>
          <w:bCs/>
          <w:sz w:val="24"/>
          <w:szCs w:val="24"/>
          <w:highlight w:val="none"/>
        </w:rPr>
      </w:pPr>
      <w:r>
        <w:rPr>
          <w:rFonts w:hint="eastAsia" w:ascii="宋体" w:hAnsi="宋体" w:eastAsia="宋体" w:cs="宋体"/>
          <w:b/>
          <w:bCs/>
          <w:color w:val="auto"/>
          <w:sz w:val="24"/>
          <w:szCs w:val="24"/>
          <w:highlight w:val="none"/>
        </w:rPr>
        <w:t xml:space="preserve">27.2评审方法</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最低评标价法，即在全部满足询价文件实质性要求前提下，依据统一的价格要素评定最低报价，以提出最低报价的供应商作为成交供应商。其成交原则是“符合采购需求、质量和服务相等且报价最低”。</w:t>
      </w:r>
      <w:r>
        <w:rPr>
          <w:rFonts w:hint="eastAsia" w:hAnsi="宋体" w:cs="宋体"/>
          <w:b/>
          <w:bCs/>
          <w:sz w:val="24"/>
          <w:szCs w:val="24"/>
          <w:highlight w:val="none"/>
        </w:rPr>
        <w:t xml:space="preserve">出现相同得分时</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由采购人抽签确定</w:t>
      </w:r>
      <w:r>
        <w:rPr>
          <w:rFonts w:hint="eastAsia" w:hAnsi="宋体" w:cs="宋体"/>
          <w:b/>
          <w:bCs/>
          <w:sz w:val="24"/>
          <w:szCs w:val="24"/>
          <w:highlight w:val="none"/>
          <w:lang w:eastAsia="zh-CN"/>
        </w:rPr>
        <w:t xml:space="preserve">成交供应商</w:t>
      </w:r>
      <w:r>
        <w:rPr>
          <w:rFonts w:hint="eastAsia" w:hAnsi="宋体" w:cs="宋体"/>
          <w:b/>
          <w:bCs/>
          <w:sz w:val="24"/>
          <w:szCs w:val="24"/>
          <w:highlight w:val="none"/>
        </w:rPr>
        <w:t xml:space="preserve">。</w:t>
      </w:r>
      <w:r/>
    </w:p>
    <w:p>
      <w:pPr>
        <w:pStyle w:val="1010"/>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27.3询价小组将对通过资格性审查和符合性审查的供应商按照其报价由低到高的顺序进行排序。</w:t>
      </w:r>
      <w:r/>
    </w:p>
    <w:p>
      <w:pPr>
        <w:pStyle w:val="1010"/>
        <w:ind w:left="540"/>
        <w:jc w:val="left"/>
        <w:spacing w:line="300" w:lineRule="auto"/>
        <w:tabs>
          <w:tab w:val="left" w:pos="133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27.4针对小微型企业的评审：</w:t>
      </w:r>
      <w:bookmarkEnd w:id="284"/>
      <w:r/>
      <w:r/>
    </w:p>
    <w:p>
      <w:pPr>
        <w:pStyle w:val="990"/>
        <w:ind w:firstLine="480"/>
        <w:spacing w:line="300" w:lineRule="auto"/>
        <w:rPr>
          <w:rFonts w:hint="eastAsia" w:ascii="宋体" w:hAnsi="宋体" w:eastAsia="宋体" w:cs="宋体"/>
          <w:color w:val="auto"/>
          <w:sz w:val="24"/>
          <w:highlight w:val="none"/>
          <w:lang w:val="zh-CN"/>
        </w:rPr>
      </w:pPr>
      <w:r/>
      <w:bookmarkStart w:id="285" w:name="_Toc523903958"/>
      <w:r/>
      <w:bookmarkStart w:id="286" w:name="_Toc230598469"/>
      <w:r>
        <w:rPr>
          <w:rFonts w:hint="eastAsia" w:ascii="宋体" w:hAnsi="宋体" w:eastAsia="宋体" w:cs="宋体"/>
          <w:color w:val="auto"/>
          <w:sz w:val="24"/>
          <w:highlight w:val="none"/>
          <w:lang w:val="zh-CN"/>
        </w:rPr>
        <w:t xml:space="preserve">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%的价格扣除；</w:t>
      </w:r>
      <w:r/>
    </w:p>
    <w:p>
      <w:pPr>
        <w:pStyle w:val="990"/>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本项目对符合条件的残疾人福利性单位、监狱企业或退役军人企业给予10%的价格扣除。</w:t>
      </w:r>
      <w:r/>
    </w:p>
    <w:p>
      <w:pPr>
        <w:ind w:left="0" w:right="0" w:firstLine="442"/>
        <w:spacing w:before="0" w:after="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对于专门面向中小企业采购的项目或者采购包，不再执行价格评审优惠的扶持政策。</w:t>
      </w:r>
      <w:r/>
    </w:p>
    <w:p>
      <w:pPr>
        <w:ind w:firstLine="480"/>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w:t>
      </w:r>
      <w:bookmarkStart w:id="287" w:name="_Toc230598468"/>
      <w:r/>
      <w:bookmarkStart w:id="288" w:name="_Toc222216003"/>
      <w:r/>
      <w:bookmarkStart w:id="289" w:name="_Toc32483192"/>
      <w:r>
        <w:rPr>
          <w:rFonts w:hint="eastAsia" w:ascii="宋体" w:hAnsi="宋体" w:eastAsia="宋体" w:cs="宋体"/>
          <w:b/>
          <w:bCs/>
          <w:color w:val="auto"/>
          <w:sz w:val="24"/>
          <w:highlight w:val="none"/>
        </w:rPr>
        <w:t xml:space="preserve"> 询价废除的情况</w:t>
      </w:r>
      <w:bookmarkEnd w:id="287"/>
      <w:r/>
      <w:bookmarkEnd w:id="288"/>
      <w:r/>
      <w:bookmarkEnd w:id="289"/>
      <w:r/>
      <w:r/>
    </w:p>
    <w:p>
      <w:pPr>
        <w:ind w:firstLine="480"/>
        <w:spacing w:line="30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 xml:space="preserve">下列情况之一的，将作询价废除处理：</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1）对询价文件作出实质性响应的供应商不足三家的；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2）出现影响采购公正的违法、违规行为的；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3）供应商的报价均超过了采购预算，采购人不能支付的；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4）因重大变故，采购任务取消的；</w:t>
      </w:r>
      <w:r/>
    </w:p>
    <w:p>
      <w:pPr>
        <w:pStyle w:val="1012"/>
        <w:ind w:left="482"/>
        <w:jc w:val="left"/>
        <w:spacing w:before="0" w:after="0" w:line="300" w:lineRule="auto"/>
        <w:tabs>
          <w:tab w:val="left" w:pos="810" w:leader="none"/>
        </w:tabs>
        <w:rPr>
          <w:rFonts w:hint="eastAsia" w:ascii="宋体" w:hAnsi="宋体" w:eastAsia="宋体" w:cs="宋体"/>
          <w:b w:val="0"/>
          <w:bCs w:val="0"/>
          <w:color w:val="auto"/>
          <w:sz w:val="24"/>
          <w:szCs w:val="22"/>
          <w:highlight w:val="none"/>
          <w:lang w:val="zh-CN"/>
        </w:rPr>
      </w:pPr>
      <w:r>
        <w:rPr>
          <w:rFonts w:hint="eastAsia" w:ascii="宋体" w:hAnsi="宋体" w:eastAsia="宋体" w:cs="宋体"/>
          <w:b w:val="0"/>
          <w:bCs w:val="0"/>
          <w:color w:val="auto"/>
          <w:sz w:val="24"/>
          <w:szCs w:val="22"/>
          <w:highlight w:val="none"/>
          <w:lang w:val="zh-CN"/>
        </w:rPr>
        <w:t xml:space="preserve">作废标处理后将重新组织询价，或向采购监督管理部门申请其它采购方式实施。</w:t>
      </w:r>
      <w:r/>
    </w:p>
    <w:p>
      <w:pPr>
        <w:pStyle w:val="1012"/>
        <w:ind w:left="482"/>
        <w:jc w:val="left"/>
        <w:spacing w:before="0" w:after="0" w:line="300" w:lineRule="auto"/>
        <w:tabs>
          <w:tab w:val="left" w:pos="8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29.评审注意事项</w:t>
      </w:r>
      <w:bookmarkEnd w:id="285"/>
      <w:r/>
      <w:bookmarkEnd w:id="286"/>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29.1评审是询价工作的重要环节，评审工作在询价小组内独立进行。询价小组将公正、平等地对待所有供应商。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除询价小组主动要求询标外，从开标后至授予《成交通知书》期间，任何供应商均不得就与其报价有关的任何问题与采购代理机构及询价小组联系。如果供应商希望递交其他资料给采购人和询价小组以提醒采购人和询价小组注意，则应以书面形式提交。</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从开标之日起为保证定标的公正性，在评审过程中，评委不得与供应商私下交换意见。在询价工作结束后，询价小组成员和参与评审的有关工作人员不得透露对响应文件的评审和比较以及与评审有关的其他情况。</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29.4询价后，响应文件概不退还。</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bookmarkStart w:id="290" w:name="_Toc523903959"/>
      <w:r/>
      <w:bookmarkStart w:id="291" w:name="_Toc230598470"/>
      <w:r>
        <w:rPr>
          <w:rFonts w:hint="eastAsia" w:ascii="宋体" w:hAnsi="宋体" w:eastAsia="宋体" w:cs="宋体"/>
          <w:color w:val="auto"/>
          <w:sz w:val="24"/>
          <w:szCs w:val="24"/>
          <w:highlight w:val="none"/>
        </w:rPr>
        <w:t xml:space="preserve">30.拒绝所有响应文件的权力</w:t>
      </w:r>
      <w:bookmarkEnd w:id="290"/>
      <w:r/>
      <w:bookmarkEnd w:id="291"/>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询价小组经评审，认为所有资料都不符合询价文件要求的，可以否决所有报价资料。</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bookmarkStart w:id="292" w:name="_Toc222823307"/>
      <w:r/>
      <w:bookmarkStart w:id="293" w:name="_Toc523903960"/>
      <w:r/>
      <w:bookmarkStart w:id="294" w:name="_Toc230598471"/>
      <w:r/>
      <w:bookmarkStart w:id="295" w:name="_Toc225328199"/>
      <w:r>
        <w:rPr>
          <w:rFonts w:hint="eastAsia" w:ascii="宋体" w:hAnsi="宋体" w:eastAsia="宋体" w:cs="宋体"/>
          <w:color w:val="auto"/>
          <w:sz w:val="24"/>
          <w:szCs w:val="24"/>
          <w:highlight w:val="none"/>
        </w:rPr>
        <w:t xml:space="preserve">31.成交结果公示</w:t>
      </w:r>
      <w:bookmarkEnd w:id="292"/>
      <w:r/>
      <w:bookmarkEnd w:id="293"/>
      <w:r/>
      <w:bookmarkEnd w:id="294"/>
      <w:r/>
      <w:bookmarkEnd w:id="295"/>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31.1评审结束后采购人和采购代理机构应当在2日内在江苏省政府采购网发布中标公告，公示期限为1个工作日。</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成交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rPr>
          <w:rFonts w:hint="eastAsia" w:ascii="宋体" w:hAnsi="宋体" w:eastAsia="宋体" w:cs="宋体"/>
          <w:color w:val="auto"/>
          <w:sz w:val="24"/>
          <w:highlight w:val="none"/>
          <w:lang w:val="zh-CN"/>
        </w:rPr>
        <w:t xml:space="preserve">中标通知书对采购人和中标人都具有法律效力。中标通知书发出后，采购人改变中标结果的，或者中标人放弃中标，应当依法承担法律责任。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31.3评审结束后，供应商若对本项目有任何异议，可根据《中华人民共和国政府采购法》、《中华人民共和国政府采购法实施条例》的规定，于知</w:t>
      </w:r>
      <w:r>
        <w:rPr>
          <w:rFonts w:hint="eastAsia" w:ascii="宋体" w:hAnsi="宋体" w:eastAsia="宋体" w:cs="宋体"/>
          <w:color w:val="auto"/>
          <w:sz w:val="24"/>
          <w:highlight w:val="none"/>
        </w:rPr>
        <w:t xml:space="preserve">道或者应当知道评标结果之日起7个工作日内向采购代理机构提交书面质疑函（须列明质疑事项、理由及事实根据，并加盖公章），采购代理机构将根据《中华人民共和国政府采购法》、《政府采购非招标采购方式管理办法》等法律、法规、规章制度及招标文件的规定，于收到书面质疑函后7个工作日内予以处理答复。不提交的视为无异议,逾期提交的采购代理机构不予受理。质疑供应商对答复不满或采购代理机构在规定期限内未作答复，可在答复期满后15个工作日内向同级政府采购监督管理部门投诉。政府采购监督管理部门未通知暂停采购活动的，采购活动可正常进行。</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31.4供应商有权在规定时间内对评标结果进行投诉或提出质疑，但需对投诉或质疑内容的真实性承担责任。</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bookmarkStart w:id="296" w:name="_Toc230598472"/>
      <w:r/>
      <w:bookmarkStart w:id="297" w:name="_Toc225328200"/>
      <w:r/>
      <w:bookmarkStart w:id="298" w:name="_Toc222823308"/>
      <w:r/>
      <w:bookmarkStart w:id="299" w:name="_Toc523903961"/>
      <w:r>
        <w:rPr>
          <w:rFonts w:hint="eastAsia" w:ascii="宋体" w:hAnsi="宋体" w:eastAsia="宋体" w:cs="宋体"/>
          <w:color w:val="auto"/>
          <w:sz w:val="24"/>
          <w:szCs w:val="24"/>
          <w:highlight w:val="none"/>
        </w:rPr>
        <w:t xml:space="preserve">32.成交通知书</w:t>
      </w:r>
      <w:bookmarkEnd w:id="296"/>
      <w:r/>
      <w:bookmarkEnd w:id="297"/>
      <w:r/>
      <w:bookmarkEnd w:id="298"/>
      <w:r/>
      <w:bookmarkEnd w:id="299"/>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32.1发布成交结果公示期满后，采购人向成交人发出成交通知书。</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32.2成交通知书是合同的一个组成部分。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32.3出现下列情形之一，采购代理机构将撤消成交通知书。</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1）提供虚假材料、以他人名义投标或者以其它方式弄虚作假谋取成交的；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2）采取不正当手段诋毁、排挤其它供应商而谋取成交的；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3）与采购人、其它供应商或者采购代理机构恶意串通谋取成交的；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4）通过向采购人、采购代理机构行贿或者提供其它不正当利益谋取成交的；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5）在采购过程中与采购人进行协商谈判的；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6）成交后无正当理由不与采购人订立合同的；</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31.4如果成交通知书被撤消之后，则视情况进行如下处理：</w:t>
      </w:r>
      <w:r/>
    </w:p>
    <w:p>
      <w:pPr>
        <w:pStyle w:val="1010"/>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1）采购代理机构和采购人将重新组织招标；</w:t>
      </w:r>
      <w:r/>
    </w:p>
    <w:p>
      <w:pPr>
        <w:pStyle w:val="1010"/>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2）与排位在该成交人之后第一位的候选成交人签订采购合同；</w:t>
      </w:r>
      <w:r/>
    </w:p>
    <w:p>
      <w:pPr>
        <w:pStyle w:val="1010"/>
        <w:ind w:firstLine="480"/>
        <w:jc w:val="left"/>
        <w:spacing w:line="30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3）按政府采购监督管理部门依法批准的其他采购方式进行采购。</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32.5投标人有下列情形之一的，属于虚假、恶意质疑，采购代理机构有权驳回质疑书而不予签收，并上报政府采购监管部门将其列入不良行为记录名单，并依法追究法律责任：</w:t>
      </w:r>
      <w:r/>
    </w:p>
    <w:p>
      <w:pPr>
        <w:pStyle w:val="1010"/>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1）一年内二次以上质疑或投诉均查无实据的；</w:t>
      </w:r>
      <w:r/>
    </w:p>
    <w:p>
      <w:pPr>
        <w:pStyle w:val="1010"/>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2）捏造事实或者提供虚假质疑材料的。</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bookmarkStart w:id="300" w:name="_Toc501190906"/>
      <w:r/>
      <w:bookmarkStart w:id="301" w:name="_Toc476976195"/>
      <w:r/>
      <w:bookmarkStart w:id="302" w:name="_Toc535299986"/>
      <w:r/>
      <w:bookmarkStart w:id="303" w:name="_Toc497707709"/>
      <w:r/>
      <w:bookmarkStart w:id="304" w:name="_Toc467236763"/>
      <w:r/>
      <w:bookmarkStart w:id="305" w:name="_Toc454701402"/>
      <w:r/>
      <w:bookmarkStart w:id="306" w:name="_Toc230598474"/>
      <w:r/>
      <w:bookmarkStart w:id="307" w:name="_Toc477144303"/>
      <w:r/>
      <w:bookmarkStart w:id="308" w:name="_Toc523903963"/>
      <w:r/>
      <w:bookmarkStart w:id="309" w:name="_Toc491841913"/>
      <w:r/>
      <w:bookmarkStart w:id="310" w:name="_Toc477838710"/>
      <w:r/>
      <w:bookmarkStart w:id="311" w:name="_Toc458262635"/>
      <w:r>
        <w:rPr>
          <w:rFonts w:hint="eastAsia" w:ascii="宋体" w:hAnsi="宋体" w:eastAsia="宋体" w:cs="宋体"/>
          <w:color w:val="auto"/>
          <w:sz w:val="24"/>
          <w:szCs w:val="24"/>
          <w:highlight w:val="none"/>
        </w:rPr>
        <w:t xml:space="preserve">33.签订合同</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90"/>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33.1采购人应当自</w:t>
      </w:r>
      <w:r>
        <w:rPr>
          <w:rFonts w:hint="eastAsia" w:ascii="宋体" w:hAnsi="宋体" w:cs="宋体"/>
          <w:color w:val="auto"/>
          <w:sz w:val="24"/>
          <w:highlight w:val="none"/>
          <w:lang w:val="zh-CN"/>
        </w:rPr>
        <w:t xml:space="preserve">成交</w:t>
      </w:r>
      <w:r>
        <w:rPr>
          <w:rFonts w:hint="eastAsia" w:ascii="宋体" w:hAnsi="宋体" w:eastAsia="宋体" w:cs="宋体"/>
          <w:color w:val="auto"/>
          <w:sz w:val="24"/>
          <w:highlight w:val="none"/>
          <w:lang w:val="zh-CN"/>
        </w:rPr>
        <w:t xml:space="preserve">通知书发出之日起三十日内，按照询价文件和中标人投标文件的约定，与中标人签订书面合同。所签订合同不得对询价文件和中标人投标文件作实质性修改。</w:t>
      </w:r>
      <w:r/>
    </w:p>
    <w:p>
      <w:pPr>
        <w:pStyle w:val="990"/>
        <w:ind w:firstLine="482"/>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32.2询价文件、成交供应商的响应文件及其澄清文件等，均为签订合同的依据。</w:t>
      </w:r>
      <w:r/>
    </w:p>
    <w:p>
      <w:pPr>
        <w:pStyle w:val="990"/>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33.3采购合同履行过程中，采购人需追加与合同标的相同的货物、工程或者服务的，在不改变单价等合同条款的前提下，可以与供应商签订补充合同，但所有补充合同的采购金额不得超过原合同总金额的百分之十（10%）。</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34.货物质量与验收</w:t>
      </w:r>
      <w:r/>
    </w:p>
    <w:p>
      <w:pPr>
        <w:pStyle w:val="990"/>
        <w:ind w:firstLine="482"/>
        <w:spacing w:line="300" w:lineRule="auto"/>
        <w:rPr>
          <w:rFonts w:hint="eastAsia" w:ascii="宋体" w:hAnsi="宋体" w:eastAsia="宋体" w:cs="宋体"/>
          <w:color w:val="auto"/>
          <w:sz w:val="24"/>
          <w:highlight w:val="none"/>
          <w:lang w:val="zh-CN"/>
        </w:rPr>
      </w:pPr>
      <w:r/>
      <w:bookmarkStart w:id="312" w:name="_Toc535299987"/>
      <w:r/>
      <w:bookmarkStart w:id="313" w:name="_Toc476976196"/>
      <w:r/>
      <w:bookmarkStart w:id="314" w:name="_Toc491841914"/>
      <w:r/>
      <w:bookmarkStart w:id="315" w:name="_Toc230598476"/>
      <w:r/>
      <w:bookmarkStart w:id="316" w:name="_Toc523903965"/>
      <w:r/>
      <w:bookmarkStart w:id="317" w:name="_Toc467236764"/>
      <w:r/>
      <w:bookmarkStart w:id="318" w:name="_Toc501190907"/>
      <w:r/>
      <w:bookmarkStart w:id="319" w:name="_Toc497707710"/>
      <w:r/>
      <w:bookmarkStart w:id="320" w:name="_Toc477144304"/>
      <w:r/>
      <w:bookmarkStart w:id="321" w:name="_Toc477838711"/>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文件中的货物按照国标、部标、行业标准或者双方技术协议或者</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文件、投标文件、书面承诺的技术要求提供。货到或服务完成后，由采购人组织验收小组对货物进行</w:t>
      </w:r>
      <w:r>
        <w:rPr>
          <w:rFonts w:hint="eastAsia" w:ascii="宋体" w:hAnsi="宋体" w:cs="宋体"/>
          <w:color w:val="auto"/>
          <w:sz w:val="24"/>
          <w:highlight w:val="none"/>
          <w:lang w:val="zh-CN"/>
        </w:rPr>
        <w:t xml:space="preserve">抽样检测</w:t>
      </w:r>
      <w:r>
        <w:rPr>
          <w:rFonts w:hint="eastAsia" w:ascii="宋体" w:hAnsi="宋体" w:eastAsia="宋体" w:cs="宋体"/>
          <w:color w:val="auto"/>
          <w:sz w:val="24"/>
          <w:highlight w:val="none"/>
          <w:lang w:val="zh-CN"/>
        </w:rPr>
        <w:t xml:space="preserve">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1012"/>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35.履约保证金</w:t>
      </w:r>
      <w:bookmarkEnd w:id="312"/>
      <w:r/>
      <w:bookmarkEnd w:id="313"/>
      <w:r/>
      <w:bookmarkEnd w:id="314"/>
      <w:r/>
      <w:bookmarkEnd w:id="315"/>
      <w:r/>
      <w:bookmarkEnd w:id="316"/>
      <w:r/>
      <w:bookmarkEnd w:id="317"/>
      <w:r/>
      <w:bookmarkEnd w:id="318"/>
      <w:r/>
      <w:bookmarkEnd w:id="319"/>
      <w:r/>
      <w:bookmarkEnd w:id="320"/>
      <w:r/>
      <w:bookmarkEnd w:id="321"/>
      <w:r/>
      <w:r/>
    </w:p>
    <w:p>
      <w:p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参考省财政厅《关于做好政府采购支持企业发展有关事项的通知》（苏财购【2020】52号）规定，无履约保证金要求。</w:t>
      </w:r>
      <w:r/>
    </w:p>
    <w:p>
      <w:pPr>
        <w:ind w:firstLine="480"/>
        <w:jc w:val="left"/>
        <w:spacing w:line="300" w:lineRule="auto"/>
        <w:rPr>
          <w:rFonts w:hint="eastAsia" w:ascii="宋体" w:hAnsi="宋体" w:eastAsia="宋体" w:cs="宋体"/>
          <w:color w:val="auto"/>
          <w:sz w:val="24"/>
          <w:highlight w:val="none"/>
          <w:lang w:val="zh-CN"/>
        </w:rPr>
      </w:pPr>
      <w:r/>
      <w:bookmarkStart w:id="322" w:name="_Toc523903966"/>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lang w:val="zh-CN"/>
        </w:rPr>
        <w:t xml:space="preserve">凡涉及</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文件的补充说明和修改，均以</w:t>
      </w:r>
      <w:r>
        <w:rPr>
          <w:rFonts w:hint="eastAsia" w:ascii="宋体" w:hAnsi="宋体" w:cs="宋体"/>
          <w:color w:val="auto"/>
          <w:sz w:val="24"/>
          <w:highlight w:val="none"/>
          <w:lang w:val="zh-CN"/>
        </w:rPr>
        <w:t xml:space="preserve">江苏政府采购网上的公示</w:t>
      </w:r>
      <w:r>
        <w:rPr>
          <w:rFonts w:hint="eastAsia" w:ascii="宋体" w:hAnsi="宋体" w:eastAsia="宋体" w:cs="宋体"/>
          <w:color w:val="auto"/>
          <w:sz w:val="24"/>
          <w:highlight w:val="none"/>
          <w:lang w:val="zh-CN"/>
        </w:rPr>
        <w:t xml:space="preserve">为准。</w:t>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br w:type="page" w:clear="all"/>
      </w:r>
      <w:r/>
    </w:p>
    <w:p>
      <w:pPr>
        <w:pStyle w:val="987"/>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第三章 合同格式</w:t>
      </w:r>
      <w:bookmarkEnd w:id="322"/>
      <w:r/>
      <w:r/>
    </w:p>
    <w:p>
      <w:pPr>
        <w:jc w:val="center"/>
        <w:spacing w:line="360" w:lineRule="auto"/>
        <w:rPr>
          <w:rFonts w:hint="eastAsia" w:ascii="宋体" w:hAnsi="宋体" w:eastAsia="宋体" w:cs="宋体"/>
          <w:b/>
          <w:bCs/>
          <w:color w:val="auto"/>
          <w:sz w:val="24"/>
          <w:szCs w:val="24"/>
          <w:highlight w:val="none"/>
          <w:u w:val="single"/>
        </w:rPr>
      </w:pPr>
      <w:r/>
      <w:bookmarkStart w:id="323" w:name="_Toc523903967"/>
      <w:r/>
      <w:bookmarkStart w:id="324" w:name="_Toc179632806"/>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采购项目</w:t>
      </w:r>
      <w:r/>
    </w:p>
    <w:p>
      <w:pPr>
        <w:ind w:firstLine="2645"/>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
          <w:bCs/>
          <w:color w:val="auto"/>
          <w:sz w:val="24"/>
          <w:szCs w:val="24"/>
          <w:highlight w:val="none"/>
          <w:u w:val="single"/>
        </w:rPr>
        <w:t xml:space="preserve">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合同号：</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签署日期：       年  月  日</w:t>
      </w:r>
      <w:r/>
    </w:p>
    <w:p>
      <w:pPr>
        <w:pStyle w:val="987"/>
        <w:jc w:val="center"/>
        <w:spacing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br w:type="page" w:clear="all"/>
      </w:r>
      <w:bookmarkStart w:id="325" w:name="_Toc10025"/>
      <w:r/>
      <w:bookmarkStart w:id="326" w:name="_Toc4480"/>
      <w:r/>
      <w:bookmarkStart w:id="327" w:name="_Toc106701334"/>
      <w:r>
        <w:rPr>
          <w:rFonts w:hint="eastAsia" w:ascii="宋体" w:hAnsi="宋体" w:eastAsia="宋体" w:cs="宋体"/>
          <w:bCs w:val="0"/>
          <w:color w:val="auto"/>
          <w:sz w:val="28"/>
          <w:szCs w:val="28"/>
          <w:highlight w:val="none"/>
        </w:rPr>
        <w:t xml:space="preserve">合同协议书</w:t>
      </w:r>
      <w:bookmarkEnd w:id="325"/>
      <w:r/>
      <w:bookmarkEnd w:id="326"/>
      <w:r/>
      <w:bookmarkEnd w:id="327"/>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rPr>
          <w:rFonts w:hint="eastAsia" w:ascii="宋体" w:hAnsi="宋体" w:eastAsia="宋体" w:cs="宋体"/>
          <w:color w:val="auto"/>
          <w:sz w:val="22"/>
          <w:szCs w:val="22"/>
          <w:highlight w:val="none"/>
          <w:u w:val="single"/>
        </w:rPr>
        <w:t xml:space="preserve">                                                      </w:t>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rPr>
          <w:rFonts w:hint="eastAsia" w:ascii="宋体" w:hAnsi="宋体" w:eastAsia="宋体" w:cs="宋体"/>
          <w:color w:val="auto"/>
          <w:sz w:val="22"/>
          <w:szCs w:val="22"/>
          <w:highlight w:val="none"/>
          <w:u w:val="single"/>
        </w:rPr>
        <w:t xml:space="preserve">                                                      </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根据《中华人民共和国政府采购法》、《中华人民共和国民法典》等相关法律，甲、乙双方就</w:t>
      </w:r>
      <w:r>
        <w:rPr>
          <w:rFonts w:hint="eastAsia" w:ascii="宋体" w:hAnsi="宋体" w:eastAsia="宋体" w:cs="宋体"/>
          <w:color w:val="auto"/>
          <w:sz w:val="22"/>
          <w:szCs w:val="22"/>
          <w:highlight w:val="none"/>
          <w:u w:val="single"/>
        </w:rPr>
        <w:t xml:space="preserve">(项目名称、项目编号）</w:t>
      </w:r>
      <w:r>
        <w:rPr>
          <w:rFonts w:hint="eastAsia" w:ascii="宋体" w:hAnsi="宋体" w:eastAsia="宋体" w:cs="宋体"/>
          <w:color w:val="auto"/>
          <w:sz w:val="22"/>
          <w:szCs w:val="22"/>
          <w:highlight w:val="none"/>
        </w:rPr>
        <w:t xml:space="preserve">，经平等协商达成合同如下：</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一、合同文件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（一）合同格式以及合同条款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w:t>
      </w:r>
      <w:r>
        <w:rPr>
          <w:rFonts w:hint="eastAsia" w:ascii="宋体" w:hAnsi="宋体" w:cs="宋体"/>
          <w:color w:val="auto"/>
          <w:sz w:val="22"/>
          <w:szCs w:val="22"/>
          <w:highlight w:val="none"/>
          <w:lang w:eastAsia="zh-CN"/>
        </w:rPr>
        <w:t xml:space="preserve">成交</w:t>
      </w:r>
      <w:r>
        <w:rPr>
          <w:rFonts w:hint="eastAsia" w:ascii="宋体" w:hAnsi="宋体" w:eastAsia="宋体" w:cs="宋体"/>
          <w:color w:val="auto"/>
          <w:sz w:val="22"/>
          <w:szCs w:val="22"/>
          <w:highlight w:val="none"/>
        </w:rPr>
        <w:t xml:space="preserve">通知书</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（三）中标人在评标过程中做出的有关澄清、说明、承诺或者补正文件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（四）中标人投标文件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（五）招标文件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（六）本合同附件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同一层次的合同文件规定有矛盾的以较后时间制定的为准。</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二、合同的范围和条件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本合同的范围和条件应与上述合同文件的规定相一致。</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三、货物、数量以及规格</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四、合同金额</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根据上述文件要求，合同金额为人民币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五、付款途径</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□国库集中支付    □甲方支付   □国库与甲方共同支付    □其他</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国库集中支付资金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万元，甲方支付资金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万元，其他</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 </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属国库集中支付的财政性资金，甲方应按照合同约定的付款期限，及时向同级财政部门报送资金支付申请，同级财政部门对支付申请审核无误后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个工作日内将货款直接支付至乙方账户。</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六、付款方式：</w:t>
      </w:r>
      <w:r>
        <w:rPr>
          <w:rFonts w:hint="eastAsia" w:ascii="宋体" w:hAnsi="宋体" w:eastAsia="宋体" w:cs="宋体"/>
          <w:color w:val="auto"/>
          <w:sz w:val="22"/>
          <w:szCs w:val="22"/>
          <w:highlight w:val="none"/>
          <w:lang w:val="en-US" w:eastAsia="zh-CN"/>
        </w:rPr>
        <w:t xml:space="preserve">合同签订后先预付30%作为预付款（在签订合同时，供应商明确表示无需预付款或者主动要求降低预付款比例的，采购人可不适用预付规定）。剩余金额以实际交货数量计算，于本项目验收合格后付清余款（各采购包结算价款不超过相应的最高限价总额）。</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七、交货安装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交货</w:t>
      </w:r>
      <w:r>
        <w:rPr>
          <w:rFonts w:hint="eastAsia" w:ascii="宋体" w:hAnsi="宋体" w:eastAsia="宋体" w:cs="宋体"/>
          <w:color w:val="auto"/>
          <w:sz w:val="22"/>
          <w:szCs w:val="22"/>
          <w:highlight w:val="none"/>
          <w:lang w:val="en-US" w:eastAsia="zh-CN"/>
        </w:rPr>
        <w:t xml:space="preserve">时间</w:t>
      </w:r>
      <w:r>
        <w:rPr>
          <w:rFonts w:hint="eastAsia" w:ascii="宋体" w:hAnsi="宋体" w:eastAsia="宋体" w:cs="宋体"/>
          <w:color w:val="auto"/>
          <w:sz w:val="22"/>
          <w:szCs w:val="22"/>
          <w:highlight w:val="none"/>
        </w:rPr>
        <w:t xml:space="preserve">：自签订合同后</w:t>
      </w:r>
      <w:r>
        <w:rPr>
          <w:rFonts w:hint="eastAsia" w:ascii="宋体" w:hAnsi="宋体" w:eastAsia="宋体" w:cs="宋体"/>
          <w:color w:val="auto"/>
          <w:sz w:val="22"/>
          <w:szCs w:val="22"/>
          <w:highlight w:val="none"/>
          <w:lang w:eastAsia="zh-CN"/>
        </w:rPr>
        <w:t xml:space="preserve">七</w:t>
      </w:r>
      <w:r>
        <w:rPr>
          <w:rFonts w:hint="eastAsia" w:ascii="宋体" w:hAnsi="宋体" w:eastAsia="宋体" w:cs="宋体"/>
          <w:color w:val="auto"/>
          <w:sz w:val="22"/>
          <w:szCs w:val="22"/>
          <w:highlight w:val="none"/>
        </w:rPr>
        <w:t xml:space="preserve">天内</w:t>
      </w:r>
      <w:r>
        <w:rPr>
          <w:rFonts w:hint="eastAsia" w:ascii="宋体" w:hAnsi="宋体" w:eastAsia="宋体" w:cs="宋体"/>
          <w:color w:val="auto"/>
          <w:sz w:val="22"/>
          <w:szCs w:val="22"/>
          <w:highlight w:val="none"/>
          <w:lang w:val="en-US" w:eastAsia="zh-CN"/>
        </w:rPr>
        <w:t xml:space="preserve">供货</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2、交货地点：</w:t>
      </w:r>
      <w:r>
        <w:rPr>
          <w:rFonts w:hint="eastAsia" w:ascii="宋体" w:hAnsi="宋体" w:eastAsia="宋体" w:cs="宋体"/>
          <w:color w:val="auto"/>
          <w:sz w:val="22"/>
          <w:szCs w:val="22"/>
          <w:highlight w:val="none"/>
          <w:lang w:val="zh-CN" w:eastAsia="zh-CN"/>
        </w:rPr>
        <w:t xml:space="preserve">根据采购方要求送达指定地点。</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3、风险负担：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八、质量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乙方提供的货物应符合国家相关质量验收标准，且能够提供相关权威部门出具的产品质量检测报告；提供的相关货物符合国家（或行业）规定标准。</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九、包装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十、运输要求</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1、运输方式及线路：</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2、运输及相关费用由乙方承担。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十一、知识产权</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十二、验收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1、货物运达甲方指定的交货地点后，由甲乙双方一同验收并签字确认。</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2、对货物的质量问题，甲方应在发现后向乙方提出书面异议，乙方在接到书面异议后，应当在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3、经双方共同验收，货物达不到质量或规格要求的，甲方可以拒收，并可解除合同且不承担任何法律责任。</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内在质量：甲方成立验收小组，可以邀请第三方专业机构及专家参与验收，验收时，按照合同的约定对每一项技术、服务、安全标准的情况进行确认，同时抽样送检，经权威部门检测合格后，甲方出具验收报告，列明各项标准的验收情况及项目总体评价，由验收双方共同签署。</w:t>
      </w:r>
      <w:r>
        <w:rPr>
          <w:rFonts w:hint="eastAsia" w:ascii="宋体" w:hAnsi="宋体" w:cs="宋体"/>
          <w:color w:val="auto"/>
          <w:sz w:val="22"/>
          <w:szCs w:val="22"/>
          <w:highlight w:val="none"/>
          <w:lang w:eastAsia="zh-CN"/>
        </w:rPr>
        <w:t xml:space="preserve">检测费由乙方承担，</w:t>
      </w:r>
      <w:r>
        <w:rPr>
          <w:rFonts w:hint="eastAsia" w:ascii="宋体" w:hAnsi="宋体" w:eastAsia="宋体" w:cs="宋体"/>
          <w:color w:val="auto"/>
          <w:sz w:val="22"/>
          <w:szCs w:val="22"/>
          <w:highlight w:val="none"/>
        </w:rPr>
        <w:t xml:space="preserve">验收结果与合同约定的资金支付挂钩。</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十三、售后服务</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2、乙方提供货物的质量保证期为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个月（自交货验收合格之日算起）。</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3、其他售后服务内容：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十四、违约条款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1、乙方延迟交货，每延迟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日，按应交付货物总额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支付违约金。</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2、乙方履行合同不符合规定，除应按合同约定及时调换外，在调换货物期间，应按调换货物金额每日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向甲方支付违约金。</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3、一方不按期履行合同，并经另一方提示后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日内仍不履行合同的，守约方有权解除合同，违约方要承担相应的法律责任。</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5、其它应承担的违约责任，以《中华人民共和国民法典》和其它有关法律、法规规定为准，无相关规定的，双方协商解决。</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6、按照本合同规定应该偿付的违约金、赔偿金等，应当在明确责任后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日内，按银行规定或双方商定的结算办法付清，否则按逾期付款处理。</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十五、不可抗力条款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因不可抗力致使一方不能及时或完全履行合同的，应及时通知招标代理机构及另一方，双方互不承担责任，并在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天内提供有关不可抗力的相应证明。合同未履行部分是否继续履行、如何履行等问题，可由双方协商解决。</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十六、争议的解决方式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合同发生纠纷时，双方应协商解决，协商不成可以采用下列</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方式解决：</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仲裁委员会仲裁；</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人民法院诉讼。</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十七、补充协议</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十八、合同保存</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份，甲方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份，乙方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份，招标代理机构</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市（县、区）财政部门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十九、其他需要补充的内容：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乙方：</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单位名称(公章)：                       单位名称(公章)：</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法定代表人或其授权代表（签字）：        法定代表人或其授权代表（签字）：</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联系电话：</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w:t>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rPr>
          <w:rFonts w:hint="eastAsia" w:ascii="宋体" w:hAnsi="宋体" w:eastAsia="宋体" w:cs="宋体"/>
          <w:bCs w:val="0"/>
          <w:color w:val="auto"/>
          <w:sz w:val="28"/>
          <w:szCs w:val="28"/>
          <w:highlight w:val="none"/>
        </w:rPr>
        <w:br w:type="page" w:clear="all"/>
      </w:r>
      <w:r/>
    </w:p>
    <w:p>
      <w:pPr>
        <w:pStyle w:val="987"/>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第四章  采购内容及要求</w:t>
      </w:r>
      <w:bookmarkEnd w:id="323"/>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一、采购需求：</w:t>
      </w:r>
      <w:r/>
    </w:p>
    <w:p>
      <w:pPr>
        <w:pStyle w:val="822"/>
        <w:ind w:firstLine="48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本次询价采购货物分为</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个</w:t>
      </w:r>
      <w:r>
        <w:rPr>
          <w:rFonts w:hint="eastAsia" w:ascii="宋体" w:hAnsi="宋体" w:cs="宋体"/>
          <w:sz w:val="24"/>
          <w:szCs w:val="24"/>
          <w:highlight w:val="none"/>
          <w:lang w:val="en-US" w:eastAsia="zh-CN"/>
        </w:rPr>
        <w:t xml:space="preserve">采购包</w:t>
      </w:r>
      <w:r>
        <w:rPr>
          <w:rFonts w:hint="eastAsia" w:ascii="宋体" w:hAnsi="宋体" w:eastAsia="宋体" w:cs="宋体"/>
          <w:sz w:val="24"/>
          <w:szCs w:val="24"/>
          <w:highlight w:val="none"/>
        </w:rPr>
        <w:t xml:space="preserve">，每个</w:t>
      </w:r>
      <w:r>
        <w:rPr>
          <w:rFonts w:hint="eastAsia" w:ascii="宋体" w:hAnsi="宋体" w:cs="宋体"/>
          <w:sz w:val="24"/>
          <w:szCs w:val="24"/>
          <w:highlight w:val="none"/>
          <w:lang w:val="en-US" w:eastAsia="zh-CN"/>
        </w:rPr>
        <w:t xml:space="preserve">采购包</w:t>
      </w:r>
      <w:r>
        <w:rPr>
          <w:rFonts w:hint="eastAsia" w:ascii="宋体" w:hAnsi="宋体" w:eastAsia="宋体" w:cs="宋体"/>
          <w:sz w:val="24"/>
          <w:szCs w:val="24"/>
          <w:highlight w:val="none"/>
        </w:rPr>
        <w:t xml:space="preserve">的投标报价高于限价的响应文件视为无效报价文件，货物名称、技术参数、数量等情况如下表：</w:t>
      </w:r>
      <w:r/>
    </w:p>
    <w:tbl>
      <w:tblPr>
        <w:tblStyle w:val="810"/>
        <w:tblW w:w="51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572"/>
        <w:gridCol w:w="3762"/>
        <w:gridCol w:w="1880"/>
        <w:gridCol w:w="1695"/>
      </w:tblGrid>
      <w:tr>
        <w:trPr>
          <w:jc w:val="center"/>
          <w:trHeight w:val="504"/>
          <w:tblHeader/>
        </w:trPr>
        <w:tc>
          <w:tcPr>
            <w:tcW w:w="1187"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cs="宋体"/>
                <w:sz w:val="24"/>
                <w:szCs w:val="24"/>
                <w:highlight w:val="none"/>
                <w:lang w:val="en-US" w:eastAsia="zh-CN"/>
              </w:rPr>
              <w:t xml:space="preserve">采购包号</w:t>
            </w:r>
            <w:r/>
          </w:p>
        </w:tc>
        <w:tc>
          <w:tcPr>
            <w:tcW w:w="1572" w:type="dxa"/>
            <w:vAlign w:val="center"/>
            <w:textDirection w:val="lrTb"/>
            <w:noWrap w:val="false"/>
          </w:tcPr>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货物名称</w:t>
            </w:r>
            <w:r/>
          </w:p>
        </w:tc>
        <w:tc>
          <w:tcPr>
            <w:tcW w:w="3762"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cs="宋体"/>
                <w:b/>
                <w:bCs/>
                <w:sz w:val="18"/>
                <w:szCs w:val="18"/>
                <w:highlight w:val="none"/>
                <w:lang w:eastAsia="zh-CN"/>
              </w:rPr>
              <w:t xml:space="preserve">参数指标</w:t>
            </w:r>
            <w:r/>
          </w:p>
        </w:tc>
        <w:tc>
          <w:tcPr>
            <w:tcW w:w="1880"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val="en-US" w:eastAsia="zh-CN"/>
              </w:rPr>
              <w:t xml:space="preserve">最高单价限价</w:t>
            </w:r>
            <w:r/>
          </w:p>
        </w:tc>
        <w:tc>
          <w:tcPr>
            <w:tcW w:w="1695" w:type="dxa"/>
            <w:vAlign w:val="center"/>
            <w:textDirection w:val="lrTb"/>
            <w:noWrap w:val="false"/>
          </w:tcPr>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最高限价总额</w:t>
            </w:r>
            <w:r/>
          </w:p>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（万元） </w:t>
            </w:r>
            <w:r/>
          </w:p>
        </w:tc>
      </w:tr>
      <w:tr>
        <w:trPr>
          <w:jc w:val="center"/>
          <w:trHeight w:val="1106"/>
          <w:tblHeader/>
        </w:trPr>
        <w:tc>
          <w:tcPr>
            <w:tcW w:w="1187" w:type="dxa"/>
            <w:vAlign w:val="center"/>
            <w:textDirection w:val="lrTb"/>
            <w:noWrap w:val="false"/>
          </w:tcPr>
          <w:p>
            <w:pPr>
              <w:jc w:val="center"/>
              <w:spacing w:line="340" w:lineRule="exact"/>
              <w:rPr>
                <w:rFonts w:hint="eastAsia" w:ascii="宋体" w:hAnsi="宋体" w:eastAsia="宋体" w:cs="宋体"/>
                <w:sz w:val="18"/>
                <w:szCs w:val="18"/>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tcW w:w="1572" w:type="dxa"/>
            <w:vAlign w:val="center"/>
            <w:textDirection w:val="lrTb"/>
            <w:noWrap w:val="false"/>
          </w:tcPr>
          <w:p>
            <w:pPr>
              <w:pStyle w:val="801"/>
              <w:jc w:val="center"/>
              <w:spacing w:before="0" w:after="0" w:line="340" w:lineRule="exact"/>
              <w:rPr>
                <w:rFonts w:hint="eastAsia"/>
                <w:highlight w:val="none"/>
              </w:rPr>
            </w:pPr>
            <w:r>
              <w:rPr>
                <w:rFonts w:hint="eastAsia" w:ascii="宋体" w:hAnsi="宋体" w:eastAsia="宋体" w:cs="宋体"/>
                <w:sz w:val="24"/>
                <w:szCs w:val="24"/>
                <w:highlight w:val="none"/>
              </w:rPr>
              <w:t xml:space="preserve">新型复合尿素</w:t>
            </w:r>
            <w:r/>
          </w:p>
        </w:tc>
        <w:tc>
          <w:tcPr>
            <w:tcW w:w="376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总氮含量≥45%，植物萃取小分子活性有机质≥0.2%，粒度范围：（中颗粒）d1.18mm-3.35mm≥90%，40kg/袋</w:t>
            </w:r>
            <w:r/>
          </w:p>
        </w:tc>
        <w:tc>
          <w:tcPr>
            <w:tcW w:w="1880" w:type="dxa"/>
            <w:vAlign w:val="center"/>
            <w:textDirection w:val="lrTb"/>
            <w:noWrap w:val="false"/>
          </w:tcPr>
          <w:p>
            <w:pPr>
              <w:pStyle w:val="801"/>
              <w:jc w:val="center"/>
              <w:spacing w:before="0" w:after="0" w:line="340" w:lineRule="exact"/>
              <w:rPr>
                <w:rFonts w:hint="eastAsia" w:ascii="宋体" w:hAnsi="宋体" w:eastAsia="宋体" w:cs="宋体"/>
                <w:sz w:val="18"/>
                <w:szCs w:val="18"/>
                <w:highlight w:val="none"/>
                <w:lang w:val="en-US" w:eastAsia="zh-CN"/>
              </w:rPr>
            </w:pPr>
            <w:r>
              <w:rPr>
                <w:rFonts w:hint="eastAsia" w:ascii="宋体" w:hAnsi="宋体" w:eastAsia="宋体" w:cs="宋体"/>
                <w:sz w:val="24"/>
                <w:szCs w:val="24"/>
                <w:highlight w:val="none"/>
                <w:lang w:val="en-US" w:eastAsia="zh-CN"/>
              </w:rPr>
              <w:t xml:space="preserve">3750元/吨</w:t>
            </w:r>
            <w:r/>
          </w:p>
        </w:tc>
        <w:tc>
          <w:tcPr>
            <w:tcW w:w="1695" w:type="dxa"/>
            <w:vAlign w:val="center"/>
            <w:textDirection w:val="lrTb"/>
            <w:noWrap w:val="false"/>
          </w:tcPr>
          <w:p>
            <w:pPr>
              <w:pStyle w:val="801"/>
              <w:jc w:val="center"/>
              <w:spacing w:before="0" w:after="0" w:line="340" w:lineRule="exact"/>
              <w:rPr>
                <w:rFonts w:hint="eastAsia" w:ascii="宋体" w:hAnsi="宋体" w:eastAsia="宋体" w:cs="宋体"/>
                <w:sz w:val="18"/>
                <w:szCs w:val="18"/>
                <w:highlight w:val="none"/>
              </w:rPr>
            </w:pPr>
            <w:r>
              <w:rPr>
                <w:rFonts w:hint="eastAsia" w:ascii="宋体" w:hAnsi="宋体" w:eastAsia="宋体" w:cs="宋体"/>
                <w:sz w:val="24"/>
                <w:szCs w:val="24"/>
                <w:highlight w:val="none"/>
                <w:lang w:val="en-US" w:eastAsia="zh-CN"/>
              </w:rPr>
              <w:t xml:space="preserve">43.5万元</w:t>
            </w:r>
            <w:r/>
          </w:p>
        </w:tc>
      </w:tr>
      <w:tr>
        <w:trPr>
          <w:jc w:val="center"/>
          <w:trHeight w:val="1106"/>
          <w:tblHeader/>
        </w:trPr>
        <w:tc>
          <w:tcPr>
            <w:tcW w:w="1187"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w:t>
            </w:r>
            <w:r/>
          </w:p>
        </w:tc>
        <w:tc>
          <w:tcPr>
            <w:tcW w:w="1572" w:type="dxa"/>
            <w:vAlign w:val="center"/>
            <w:textDirection w:val="lrTb"/>
            <w:noWrap w:val="false"/>
          </w:tcPr>
          <w:p>
            <w:pPr>
              <w:pStyle w:val="801"/>
              <w:jc w:val="center"/>
              <w:spacing w:before="0" w:after="0" w:line="340" w:lineRule="exact"/>
              <w:rPr>
                <w:rFonts w:hint="eastAsia"/>
                <w:highlight w:val="none"/>
              </w:rPr>
            </w:pPr>
            <w:r>
              <w:rPr>
                <w:rFonts w:hint="eastAsia" w:ascii="宋体" w:hAnsi="宋体" w:eastAsia="宋体" w:cs="宋体"/>
                <w:sz w:val="24"/>
                <w:szCs w:val="24"/>
                <w:highlight w:val="none"/>
              </w:rPr>
              <w:t xml:space="preserve">含硅水溶肥</w:t>
            </w:r>
            <w:r/>
          </w:p>
        </w:tc>
        <w:tc>
          <w:tcPr>
            <w:tcW w:w="376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Si≥180g/L，K2O≥220g/L，Na≤10g/L。水剂，500克/瓶</w:t>
            </w:r>
            <w:r/>
          </w:p>
        </w:tc>
        <w:tc>
          <w:tcPr>
            <w:tcW w:w="1880"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42元/瓶</w:t>
            </w:r>
            <w:r/>
          </w:p>
        </w:tc>
        <w:tc>
          <w:tcPr>
            <w:tcW w:w="1695"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35.5万元</w:t>
            </w:r>
            <w:r/>
          </w:p>
        </w:tc>
      </w:tr>
      <w:tr>
        <w:trPr>
          <w:jc w:val="center"/>
          <w:trHeight w:val="1106"/>
          <w:tblHeader/>
        </w:trPr>
        <w:tc>
          <w:tcPr>
            <w:tcW w:w="1187" w:type="dxa"/>
            <w:vAlign w:val="center"/>
            <w:textDirection w:val="lrTb"/>
            <w:noWrap w:val="false"/>
          </w:tcPr>
          <w:p>
            <w:pPr>
              <w:jc w:val="center"/>
              <w:spacing w:line="340" w:lineRule="exact"/>
              <w:rPr>
                <w:rFonts w:hint="eastAsia" w:ascii="宋体" w:hAnsi="宋体" w:cs="宋体"/>
                <w:highlight w:val="none"/>
                <w:lang w:eastAsia="zh-CN"/>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3</w:t>
            </w:r>
            <w:r/>
          </w:p>
        </w:tc>
        <w:tc>
          <w:tcPr>
            <w:tcW w:w="1572" w:type="dxa"/>
            <w:vAlign w:val="center"/>
            <w:textDirection w:val="lrTb"/>
            <w:noWrap w:val="false"/>
          </w:tcPr>
          <w:p>
            <w:pPr>
              <w:pStyle w:val="801"/>
              <w:jc w:val="center"/>
              <w:spacing w:before="0" w:after="0" w:line="340" w:lineRule="exact"/>
              <w:rPr>
                <w:rFonts w:hint="eastAsia"/>
                <w:highlight w:val="none"/>
              </w:rPr>
            </w:pPr>
            <w:r>
              <w:rPr>
                <w:rFonts w:hint="eastAsia" w:ascii="宋体" w:hAnsi="宋体" w:eastAsia="宋体" w:cs="宋体"/>
                <w:sz w:val="24"/>
                <w:szCs w:val="24"/>
                <w:highlight w:val="none"/>
              </w:rPr>
              <w:t xml:space="preserve"> 含氨基酸水溶肥</w:t>
            </w:r>
            <w:r/>
          </w:p>
        </w:tc>
        <w:tc>
          <w:tcPr>
            <w:tcW w:w="376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氨基酸≥16.0%；Cu+Fe+Mn+Zn+B≥2.0%，粉剂，500g/袋</w:t>
            </w:r>
            <w:r/>
          </w:p>
        </w:tc>
        <w:tc>
          <w:tcPr>
            <w:tcW w:w="1880"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18元/袋</w:t>
            </w:r>
            <w:r/>
          </w:p>
        </w:tc>
        <w:tc>
          <w:tcPr>
            <w:tcW w:w="1695"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14.9万元</w:t>
            </w:r>
            <w:r/>
          </w:p>
        </w:tc>
      </w:tr>
      <w:tr>
        <w:trPr>
          <w:jc w:val="center"/>
          <w:trHeight w:val="1256"/>
          <w:tblHeader/>
        </w:trPr>
        <w:tc>
          <w:tcPr>
            <w:tcW w:w="1187" w:type="dxa"/>
            <w:vAlign w:val="center"/>
            <w:textDirection w:val="lrTb"/>
            <w:noWrap w:val="false"/>
          </w:tcPr>
          <w:p>
            <w:pPr>
              <w:jc w:val="center"/>
              <w:spacing w:line="340" w:lineRule="exact"/>
              <w:rPr>
                <w:rFonts w:hint="eastAsia" w:ascii="宋体" w:hAnsi="宋体" w:eastAsia="宋体" w:cs="宋体"/>
                <w:sz w:val="18"/>
                <w:szCs w:val="18"/>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4</w:t>
            </w:r>
            <w:r/>
          </w:p>
        </w:tc>
        <w:tc>
          <w:tcPr>
            <w:tcW w:w="1572" w:type="dxa"/>
            <w:vAlign w:val="center"/>
            <w:textDirection w:val="lrTb"/>
            <w:noWrap w:val="false"/>
          </w:tcPr>
          <w:p>
            <w:pPr>
              <w:pStyle w:val="801"/>
              <w:jc w:val="center"/>
              <w:spacing w:before="0" w:after="0" w:line="340" w:lineRule="exact"/>
              <w:rPr>
                <w:rFonts w:hint="eastAsia" w:ascii="宋体" w:hAnsi="宋体" w:eastAsia="宋体" w:cs="宋体"/>
                <w:sz w:val="18"/>
                <w:szCs w:val="18"/>
                <w:highlight w:val="none"/>
              </w:rPr>
            </w:pPr>
            <w:r>
              <w:rPr>
                <w:rFonts w:hint="eastAsia" w:ascii="宋体" w:hAnsi="宋体" w:eastAsia="宋体" w:cs="宋体"/>
                <w:sz w:val="24"/>
                <w:szCs w:val="24"/>
                <w:highlight w:val="none"/>
              </w:rPr>
              <w:t xml:space="preserve"> 46%复合肥</w:t>
            </w:r>
            <w:r/>
          </w:p>
        </w:tc>
        <w:tc>
          <w:tcPr>
            <w:tcW w:w="3762" w:type="dxa"/>
            <w:vAlign w:val="center"/>
            <w:textDirection w:val="lrTb"/>
            <w:noWrap w:val="false"/>
          </w:tcPr>
          <w:p>
            <w:pPr>
              <w:pStyle w:val="801"/>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NPK养分配比为20-10-16；高塔造粒（中氯），增加微量元素：养份增强剂≥1500mg/kg；矿源黄腐酸≥300mg/kg；吲哚肽≥700μg/kg ；40公斤/袋</w:t>
            </w:r>
            <w:r/>
          </w:p>
        </w:tc>
        <w:tc>
          <w:tcPr>
            <w:tcW w:w="1880" w:type="dxa"/>
            <w:vAlign w:val="center"/>
            <w:textDirection w:val="lrTb"/>
            <w:noWrap w:val="false"/>
          </w:tcPr>
          <w:p>
            <w:pPr>
              <w:pStyle w:val="801"/>
              <w:jc w:val="center"/>
              <w:spacing w:before="0" w:after="0" w:line="340" w:lineRule="exact"/>
              <w:rPr>
                <w:rFonts w:hint="eastAsia" w:ascii="宋体" w:hAnsi="宋体" w:eastAsia="宋体" w:cs="宋体"/>
                <w:sz w:val="18"/>
                <w:szCs w:val="18"/>
                <w:highlight w:val="none"/>
                <w:lang w:val="en-US" w:eastAsia="zh-CN"/>
              </w:rPr>
            </w:pPr>
            <w:r>
              <w:rPr>
                <w:rFonts w:hint="eastAsia" w:ascii="宋体" w:hAnsi="宋体" w:eastAsia="宋体" w:cs="宋体"/>
                <w:sz w:val="24"/>
                <w:szCs w:val="24"/>
                <w:highlight w:val="none"/>
                <w:lang w:val="en-US" w:eastAsia="zh-CN"/>
              </w:rPr>
              <w:t xml:space="preserve">3800元/吨</w:t>
            </w:r>
            <w:r/>
          </w:p>
        </w:tc>
        <w:tc>
          <w:tcPr>
            <w:tcW w:w="1695" w:type="dxa"/>
            <w:vAlign w:val="center"/>
            <w:textDirection w:val="lrTb"/>
            <w:noWrap w:val="false"/>
          </w:tcPr>
          <w:p>
            <w:pPr>
              <w:pStyle w:val="801"/>
              <w:jc w:val="center"/>
              <w:spacing w:before="0" w:after="0" w:line="340" w:lineRule="exact"/>
              <w:rPr>
                <w:rFonts w:hint="eastAsia" w:ascii="宋体" w:hAnsi="宋体" w:eastAsia="宋体" w:cs="宋体"/>
                <w:sz w:val="18"/>
                <w:szCs w:val="18"/>
                <w:highlight w:val="none"/>
              </w:rPr>
            </w:pPr>
            <w:r>
              <w:rPr>
                <w:rFonts w:hint="eastAsia" w:ascii="宋体" w:hAnsi="宋体" w:eastAsia="宋体" w:cs="宋体"/>
                <w:sz w:val="24"/>
                <w:szCs w:val="24"/>
                <w:highlight w:val="none"/>
                <w:lang w:val="en-US" w:eastAsia="zh-CN"/>
              </w:rPr>
              <w:t xml:space="preserve">45.5万元</w:t>
            </w:r>
            <w:r/>
          </w:p>
        </w:tc>
      </w:tr>
    </w:tbl>
    <w:p>
      <w:pPr>
        <w:ind w:firstLine="480"/>
        <w:spacing w:line="520" w:lineRule="exact"/>
        <w:tabs>
          <w:tab w:val="left" w:pos="1260"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2.合同形式：固定单价合同</w:t>
      </w:r>
      <w:r/>
    </w:p>
    <w:p>
      <w:pPr>
        <w:pStyle w:val="993"/>
        <w:numPr>
          <w:ilvl w:val="0"/>
          <w:numId w:val="0"/>
        </w:numPr>
        <w:ind w:firstLine="482"/>
        <w:jc w:val="left"/>
        <w:keepLines w:val="0"/>
        <w:keepNext w:val="0"/>
        <w:pageBreakBefore w:val="0"/>
        <w:spacing w:line="440" w:lineRule="exact"/>
        <w:rPr>
          <w:rFonts w:hint="eastAsia" w:ascii="宋体" w:hAnsi="宋体" w:eastAsia="宋体" w:cs="宋体"/>
          <w:b w:val="0"/>
          <w:bCs w:val="0"/>
          <w:color w:val="000000"/>
          <w:sz w:val="24"/>
          <w:szCs w:val="22"/>
          <w:highlight w:val="none"/>
          <w:lang w:val="en-US" w:eastAsia="zh-CN"/>
        </w:rPr>
      </w:pPr>
      <w:r>
        <w:rPr>
          <w:rFonts w:hint="eastAsia" w:ascii="宋体" w:hAnsi="宋体" w:eastAsia="宋体" w:cs="宋体"/>
          <w:b/>
          <w:bCs/>
          <w:sz w:val="24"/>
          <w:szCs w:val="24"/>
          <w:highlight w:val="none"/>
          <w:lang w:val="en-US" w:eastAsia="zh-CN" w:bidi="ar-SA"/>
        </w:rPr>
        <w:t xml:space="preserve">二、供货要求：</w:t>
      </w:r>
      <w:r>
        <w:rPr>
          <w:rFonts w:hint="eastAsia" w:ascii="宋体" w:hAnsi="宋体" w:eastAsia="宋体" w:cs="宋体"/>
          <w:sz w:val="24"/>
          <w:szCs w:val="24"/>
          <w:highlight w:val="none"/>
          <w:lang w:val="en-US" w:eastAsia="zh-CN" w:bidi="ar-SA"/>
        </w:rPr>
        <w:t xml:space="preserve">以上产品的外包装袋符合按相关规定排版和印刷要求，包装牢固，无破损、无沾污，每件包装内放置产品合格证。标识：所投产品包装袋要求为设计完善的</w:t>
      </w:r>
      <w:r>
        <w:rPr>
          <w:rFonts w:hint="eastAsia" w:ascii="宋体" w:hAnsi="宋体" w:eastAsia="宋体" w:cs="宋体"/>
          <w:b w:val="0"/>
          <w:bCs w:val="0"/>
          <w:color w:val="000000"/>
          <w:sz w:val="24"/>
          <w:szCs w:val="22"/>
          <w:highlight w:val="none"/>
          <w:lang w:val="en-US" w:eastAsia="zh-CN"/>
        </w:rPr>
        <w:t xml:space="preserve">标识、标牌、品牌名、重量等标志。 </w:t>
      </w:r>
      <w:r/>
    </w:p>
    <w:p>
      <w:pPr>
        <w:pStyle w:val="993"/>
        <w:ind w:firstLine="482"/>
        <w:jc w:val="left"/>
        <w:keepLines w:val="0"/>
        <w:keepNext w:val="0"/>
        <w:pageBreakBefore w:val="0"/>
        <w:spacing w:line="440" w:lineRule="exact"/>
        <w:rPr>
          <w:rFonts w:hint="eastAsia" w:ascii="宋体" w:hAnsi="宋体" w:eastAsia="宋体" w:cs="宋体"/>
          <w:color w:val="auto"/>
          <w:sz w:val="24"/>
          <w:szCs w:val="22"/>
          <w:highlight w:val="none"/>
          <w:lang w:val="zh-CN" w:eastAsia="zh-CN" w:bidi="ar-SA"/>
        </w:rPr>
      </w:pPr>
      <w:r>
        <w:rPr>
          <w:rFonts w:hint="eastAsia" w:ascii="宋体" w:hAnsi="宋体" w:eastAsia="宋体" w:cs="宋体"/>
          <w:b/>
          <w:bCs/>
          <w:sz w:val="24"/>
          <w:szCs w:val="24"/>
          <w:highlight w:val="none"/>
          <w:lang w:val="en-US" w:eastAsia="zh-CN" w:bidi="ar-SA"/>
        </w:rPr>
        <w:t xml:space="preserve">三、合同履行期</w:t>
      </w:r>
      <w:r>
        <w:rPr>
          <w:rFonts w:hint="eastAsia" w:ascii="宋体" w:hAnsi="宋体" w:eastAsia="宋体" w:cs="宋体"/>
          <w:b/>
          <w:bCs/>
          <w:sz w:val="24"/>
          <w:szCs w:val="24"/>
          <w:highlight w:val="none"/>
          <w:lang w:val="zh-CN" w:eastAsia="zh-CN" w:bidi="ar-SA"/>
        </w:rPr>
        <w:t xml:space="preserve">：</w:t>
      </w:r>
      <w:r>
        <w:rPr>
          <w:rFonts w:hint="eastAsia" w:ascii="宋体" w:hAnsi="宋体" w:eastAsia="宋体" w:cs="宋体"/>
          <w:b w:val="0"/>
          <w:bCs w:val="0"/>
          <w:color w:val="ff0000"/>
          <w:sz w:val="24"/>
          <w:szCs w:val="22"/>
          <w:highlight w:val="none"/>
        </w:rPr>
        <w:t xml:space="preserve">接到采购人供货通知后，成交供应商</w:t>
      </w:r>
      <w:r>
        <w:rPr>
          <w:rFonts w:hint="eastAsia" w:ascii="宋体" w:hAnsi="宋体" w:cs="宋体"/>
          <w:b w:val="0"/>
          <w:bCs w:val="0"/>
          <w:color w:val="ff0000"/>
          <w:sz w:val="24"/>
          <w:szCs w:val="22"/>
          <w:highlight w:val="none"/>
          <w:lang w:val="en-US" w:eastAsia="zh-CN"/>
        </w:rPr>
        <w:t xml:space="preserve">一周</w:t>
      </w:r>
      <w:r>
        <w:rPr>
          <w:rFonts w:hint="eastAsia" w:ascii="宋体" w:hAnsi="宋体" w:eastAsia="宋体" w:cs="宋体"/>
          <w:b w:val="0"/>
          <w:bCs w:val="0"/>
          <w:color w:val="ff0000"/>
          <w:sz w:val="24"/>
          <w:szCs w:val="22"/>
          <w:highlight w:val="none"/>
        </w:rPr>
        <w:t xml:space="preserve">内将产品送到指定地点。</w:t>
      </w:r>
      <w:r/>
    </w:p>
    <w:p>
      <w:pPr>
        <w:pStyle w:val="993"/>
        <w:ind w:firstLine="480"/>
        <w:jc w:val="left"/>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四、产品质量要求：</w:t>
      </w:r>
      <w:r>
        <w:rPr>
          <w:rFonts w:hint="eastAsia" w:ascii="宋体" w:hAnsi="宋体" w:eastAsia="宋体" w:cs="宋体"/>
          <w:b w:val="0"/>
          <w:bCs w:val="0"/>
          <w:color w:val="ff0000"/>
          <w:sz w:val="24"/>
          <w:highlight w:val="none"/>
        </w:rPr>
        <w:t xml:space="preserve">合格</w:t>
      </w:r>
      <w:r>
        <w:rPr>
          <w:rFonts w:hint="eastAsia" w:ascii="宋体" w:hAnsi="宋体" w:eastAsia="宋体" w:cs="宋体"/>
          <w:color w:val="ff0000"/>
          <w:sz w:val="24"/>
          <w:szCs w:val="24"/>
          <w:highlight w:val="none"/>
          <w:lang w:val="en-US" w:eastAsia="zh-CN" w:bidi="ar-SA"/>
        </w:rPr>
        <w:t xml:space="preserve">交货产品必须是202</w:t>
      </w:r>
      <w:r>
        <w:rPr>
          <w:rFonts w:hint="eastAsia" w:ascii="宋体" w:hAnsi="宋体" w:cs="宋体"/>
          <w:color w:val="ff0000"/>
          <w:sz w:val="24"/>
          <w:szCs w:val="24"/>
          <w:highlight w:val="none"/>
          <w:lang w:val="en-US" w:eastAsia="zh-CN" w:bidi="ar-SA"/>
        </w:rPr>
        <w:t xml:space="preserve">6</w:t>
      </w:r>
      <w:r>
        <w:rPr>
          <w:rFonts w:hint="eastAsia" w:ascii="宋体" w:hAnsi="宋体" w:eastAsia="宋体" w:cs="宋体"/>
          <w:color w:val="ff0000"/>
          <w:sz w:val="24"/>
          <w:szCs w:val="24"/>
          <w:highlight w:val="none"/>
          <w:lang w:val="en-US" w:eastAsia="zh-CN" w:bidi="ar-SA"/>
        </w:rPr>
        <w:t xml:space="preserve">年1月1日（含）以来生产的产品。</w:t>
      </w:r>
      <w:r/>
    </w:p>
    <w:p>
      <w:pPr>
        <w:pStyle w:val="993"/>
        <w:ind w:firstLine="480"/>
        <w:jc w:val="left"/>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bCs/>
          <w:sz w:val="24"/>
          <w:szCs w:val="24"/>
          <w:highlight w:val="none"/>
          <w:lang w:val="en-US" w:eastAsia="zh-CN" w:bidi="ar-SA"/>
        </w:rPr>
        <w:t xml:space="preserve">五、产品质保期：</w:t>
      </w:r>
      <w:r>
        <w:rPr>
          <w:rFonts w:hint="eastAsia" w:ascii="宋体" w:hAnsi="宋体" w:eastAsia="宋体" w:cs="宋体"/>
          <w:b w:val="0"/>
          <w:bCs w:val="0"/>
          <w:color w:val="auto"/>
          <w:sz w:val="24"/>
          <w:highlight w:val="none"/>
        </w:rPr>
        <w:t xml:space="preserve">质保期</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年（自交货验收合格之日起计）。</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sz w:val="24"/>
          <w:szCs w:val="24"/>
          <w:highlight w:val="none"/>
          <w:lang w:val="en-US" w:eastAsia="zh-CN" w:bidi="ar-SA"/>
        </w:rPr>
        <w:t xml:space="preserve">六、付款方式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合同签订后先预付30%作为预付款</w:t>
      </w:r>
      <w:r>
        <w:rPr>
          <w:rFonts w:hint="eastAsia" w:ascii="宋体" w:hAnsi="宋体" w:cs="宋体"/>
          <w:color w:val="auto"/>
          <w:sz w:val="24"/>
          <w:szCs w:val="22"/>
          <w:highlight w:val="none"/>
          <w:lang w:val="en-US" w:eastAsia="zh-CN" w:bidi="ar-SA"/>
        </w:rPr>
        <w:t xml:space="preserve">（在签订合同时，供应商明确表示无需预付款或者主动要求降低预付款比例的，采购人可不适用预付规定）</w:t>
      </w:r>
      <w:r>
        <w:rPr>
          <w:rFonts w:hint="eastAsia" w:ascii="宋体" w:hAnsi="宋体" w:eastAsia="宋体" w:cs="宋体"/>
          <w:color w:val="auto"/>
          <w:sz w:val="24"/>
          <w:szCs w:val="22"/>
          <w:highlight w:val="none"/>
          <w:lang w:val="en-US" w:eastAsia="zh-CN" w:bidi="ar-SA"/>
        </w:rPr>
        <w:t xml:space="preserve">。剩余金额以实际交货数量计算，于本项目验收合格后付清余款（</w:t>
      </w:r>
      <w:r>
        <w:rPr>
          <w:rFonts w:hint="eastAsia" w:hAnsi="宋体" w:cs="宋体"/>
          <w:color w:val="auto"/>
          <w:sz w:val="24"/>
          <w:szCs w:val="22"/>
          <w:highlight w:val="none"/>
          <w:lang w:val="en-US" w:eastAsia="zh-CN" w:bidi="ar-SA"/>
        </w:rPr>
        <w:t xml:space="preserve">各采购包</w:t>
      </w:r>
      <w:r>
        <w:rPr>
          <w:rFonts w:hint="eastAsia" w:ascii="宋体" w:hAnsi="宋体" w:eastAsia="宋体" w:cs="宋体"/>
          <w:color w:val="auto"/>
          <w:sz w:val="24"/>
          <w:szCs w:val="22"/>
          <w:highlight w:val="none"/>
          <w:lang w:val="en-US" w:eastAsia="zh-CN" w:bidi="ar-SA"/>
        </w:rPr>
        <w:t xml:space="preserve">结算价款不超过</w:t>
      </w:r>
      <w:r>
        <w:rPr>
          <w:rFonts w:hint="eastAsia" w:hAnsi="宋体" w:cs="宋体"/>
          <w:color w:val="auto"/>
          <w:sz w:val="24"/>
          <w:szCs w:val="22"/>
          <w:highlight w:val="none"/>
          <w:lang w:val="en-US" w:eastAsia="zh-CN" w:bidi="ar-SA"/>
        </w:rPr>
        <w:t xml:space="preserve">相应的最高</w:t>
      </w:r>
      <w:r>
        <w:rPr>
          <w:rFonts w:hint="eastAsia" w:ascii="宋体" w:hAnsi="宋体" w:eastAsia="宋体" w:cs="宋体"/>
          <w:color w:val="auto"/>
          <w:sz w:val="24"/>
          <w:szCs w:val="22"/>
          <w:highlight w:val="none"/>
          <w:lang w:val="en-US" w:eastAsia="zh-CN" w:bidi="ar-SA"/>
        </w:rPr>
        <w:t xml:space="preserve">限价总额）。</w:t>
      </w:r>
      <w:r/>
    </w:p>
    <w:p>
      <w:pPr>
        <w:pStyle w:val="993"/>
        <w:ind w:firstLine="480"/>
        <w:jc w:val="left"/>
        <w:keepLines w:val="0"/>
        <w:keepNext w:val="0"/>
        <w:pageBreakBefore w:val="0"/>
        <w:spacing w:line="440" w:lineRule="exact"/>
        <w:rPr>
          <w:rFonts w:hint="eastAsia" w:ascii="宋体" w:hAnsi="宋体" w:eastAsia="宋体" w:cs="宋体"/>
          <w:b/>
          <w:bCs/>
          <w:i/>
          <w:iCs/>
          <w:color w:val="000000"/>
          <w:sz w:val="24"/>
          <w:highlight w:val="none"/>
          <w:u w:val="single"/>
          <w:lang w:eastAsia="zh-CN"/>
        </w:rPr>
      </w:pPr>
      <w:r>
        <w:rPr>
          <w:rFonts w:hint="eastAsia" w:ascii="宋体" w:hAnsi="宋体" w:eastAsia="宋体" w:cs="宋体"/>
          <w:b/>
          <w:bCs/>
          <w:sz w:val="24"/>
          <w:szCs w:val="24"/>
          <w:highlight w:val="none"/>
          <w:lang w:val="en-US" w:eastAsia="zh-CN" w:bidi="ar-SA"/>
        </w:rPr>
        <w:t xml:space="preserve">七、服务承诺：</w:t>
      </w:r>
      <w:r>
        <w:rPr>
          <w:rFonts w:hint="eastAsia" w:ascii="宋体" w:hAnsi="宋体" w:eastAsia="宋体" w:cs="宋体"/>
          <w:b/>
          <w:bCs/>
          <w:i/>
          <w:iCs/>
          <w:color w:val="000000"/>
          <w:sz w:val="24"/>
          <w:highlight w:val="none"/>
          <w:u w:val="single"/>
        </w:rPr>
        <w:t xml:space="preserve">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w:t>
      </w:r>
      <w:r>
        <w:rPr>
          <w:rFonts w:hint="eastAsia" w:ascii="宋体" w:hAnsi="宋体" w:eastAsia="宋体" w:cs="宋体"/>
          <w:b/>
          <w:bCs/>
          <w:i/>
          <w:iCs/>
          <w:color w:val="000000"/>
          <w:sz w:val="24"/>
          <w:highlight w:val="none"/>
          <w:u w:val="single"/>
          <w:lang w:val="en-US" w:eastAsia="zh-CN"/>
        </w:rPr>
        <w:t xml:space="preserve">及承担</w:t>
      </w:r>
      <w:r>
        <w:rPr>
          <w:rFonts w:hint="eastAsia" w:ascii="宋体" w:hAnsi="宋体" w:eastAsia="宋体" w:cs="宋体"/>
          <w:b/>
          <w:bCs/>
          <w:i/>
          <w:iCs/>
          <w:color w:val="000000"/>
          <w:sz w:val="24"/>
          <w:highlight w:val="none"/>
          <w:u w:val="single"/>
        </w:rPr>
        <w:t xml:space="preserve">赔偿等问题。</w:t>
      </w:r>
      <w:r>
        <w:rPr>
          <w:rFonts w:hint="eastAsia" w:ascii="宋体" w:hAnsi="宋体" w:eastAsia="宋体" w:cs="宋体"/>
          <w:b/>
          <w:bCs/>
          <w:i/>
          <w:iCs/>
          <w:color w:val="000000"/>
          <w:sz w:val="24"/>
          <w:highlight w:val="none"/>
          <w:u w:val="single"/>
          <w:lang w:eastAsia="zh-CN"/>
        </w:rPr>
        <w:t xml:space="preserve">（</w:t>
      </w:r>
      <w:r>
        <w:rPr>
          <w:rFonts w:hint="eastAsia" w:ascii="宋体" w:hAnsi="宋体" w:eastAsia="宋体" w:cs="宋体"/>
          <w:b/>
          <w:bCs/>
          <w:i/>
          <w:iCs/>
          <w:color w:val="000000"/>
          <w:sz w:val="24"/>
          <w:highlight w:val="none"/>
          <w:u w:val="single"/>
          <w:lang w:val="zh-CN" w:eastAsia="zh-CN"/>
        </w:rPr>
        <w:t xml:space="preserve">提供承诺书</w:t>
      </w:r>
      <w:r>
        <w:rPr>
          <w:rFonts w:hint="eastAsia" w:ascii="宋体" w:hAnsi="宋体" w:cs="宋体"/>
          <w:b/>
          <w:bCs/>
          <w:i/>
          <w:iCs/>
          <w:color w:val="000000"/>
          <w:sz w:val="24"/>
          <w:highlight w:val="none"/>
          <w:u w:val="single"/>
          <w:lang w:val="zh-CN" w:eastAsia="zh-CN"/>
        </w:rPr>
        <w:t xml:space="preserve">，格式自拟</w:t>
      </w:r>
      <w:r>
        <w:rPr>
          <w:rFonts w:hint="eastAsia" w:ascii="宋体" w:hAnsi="宋体" w:eastAsia="宋体" w:cs="宋体"/>
          <w:b/>
          <w:bCs/>
          <w:i/>
          <w:iCs/>
          <w:color w:val="000000"/>
          <w:sz w:val="24"/>
          <w:highlight w:val="none"/>
          <w:u w:val="single"/>
          <w:lang w:eastAsia="zh-CN"/>
        </w:rPr>
        <w:t xml:space="preserve">）</w:t>
      </w:r>
      <w:r/>
    </w:p>
    <w:p>
      <w:pPr>
        <w:pStyle w:val="827"/>
        <w:ind w:firstLine="482"/>
        <w:rPr>
          <w:rFonts w:hint="eastAsia" w:ascii="宋体" w:hAnsi="宋体" w:eastAsia="宋体" w:cs="宋体"/>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八、验收要求</w:t>
      </w:r>
      <w:r/>
    </w:p>
    <w:p>
      <w:pPr>
        <w:pStyle w:val="827"/>
        <w:ind w:firstLine="480"/>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CN"/>
        </w:rPr>
        <w:t xml:space="preserve">采购人成立验收小组，按照合同的约定对中标人履约情况进行验收。验收时，按照合同的约定对每一项技术、服务、安全标准的履约情况进行确认</w:t>
      </w:r>
      <w:r>
        <w:rPr>
          <w:rFonts w:hint="eastAsia" w:ascii="宋体" w:hAnsi="宋体" w:cs="宋体"/>
          <w:sz w:val="24"/>
          <w:highlight w:val="none"/>
          <w:lang w:val="zh-CN"/>
        </w:rPr>
        <w:t xml:space="preserve">，同时邀请市农业综合执法大队现场抽样封存</w:t>
      </w:r>
      <w:r>
        <w:rPr>
          <w:rFonts w:hint="eastAsia" w:ascii="宋体" w:hAnsi="宋体" w:eastAsia="宋体" w:cs="宋体"/>
          <w:sz w:val="24"/>
          <w:highlight w:val="none"/>
          <w:lang w:val="zh-CN"/>
        </w:rPr>
        <w:t xml:space="preserve">。验收结束后，采购人出具验收书，列明各项标准的验收情况及项目总体评价，由验收双方共同签署。验收结果与合同约定的资金支付挂钩。</w:t>
      </w:r>
      <w:r/>
    </w:p>
    <w:p>
      <w:pPr>
        <w:ind w:firstLine="480"/>
        <w:spacing w:line="360" w:lineRule="auto"/>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采购人可以邀请第三方专业机构及专家参与验收。</w:t>
      </w:r>
      <w:r/>
    </w:p>
    <w:p>
      <w:pPr>
        <w:pStyle w:val="827"/>
        <w:ind w:firstLine="48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九、其他说明：</w:t>
      </w:r>
      <w:r/>
    </w:p>
    <w:p>
      <w:pPr>
        <w:ind w:firstLine="480"/>
        <w:spacing w:line="30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供应商的报价须包含产品费用、辅材费、运输费、</w:t>
      </w:r>
      <w:r>
        <w:rPr>
          <w:rFonts w:hint="eastAsia" w:ascii="宋体" w:hAnsi="宋体" w:eastAsia="宋体" w:cs="宋体"/>
          <w:color w:val="000000"/>
          <w:sz w:val="24"/>
          <w:szCs w:val="20"/>
          <w:highlight w:val="none"/>
          <w:lang w:eastAsia="zh-CN"/>
        </w:rPr>
        <w:t xml:space="preserve">装卸费、</w:t>
      </w:r>
      <w:r>
        <w:rPr>
          <w:rFonts w:hint="eastAsia" w:ascii="宋体" w:hAnsi="宋体" w:cs="宋体"/>
          <w:color w:val="000000"/>
          <w:sz w:val="24"/>
          <w:szCs w:val="20"/>
          <w:highlight w:val="none"/>
          <w:lang w:eastAsia="zh-CN"/>
        </w:rPr>
        <w:t xml:space="preserve">检测费、</w:t>
      </w:r>
      <w:r>
        <w:rPr>
          <w:rFonts w:hint="eastAsia" w:ascii="宋体" w:hAnsi="宋体" w:eastAsia="宋体" w:cs="宋体"/>
          <w:color w:val="000000"/>
          <w:sz w:val="24"/>
          <w:szCs w:val="20"/>
          <w:highlight w:val="none"/>
        </w:rPr>
        <w:t xml:space="preserve">售后服务费、税费等为完成该项目的所有费用。</w:t>
      </w:r>
      <w:r>
        <w:rPr>
          <w:rFonts w:hint="eastAsia" w:ascii="宋体" w:hAnsi="宋体" w:eastAsia="宋体" w:cs="宋体"/>
          <w:bCs/>
          <w:sz w:val="24"/>
          <w:szCs w:val="24"/>
          <w:highlight w:val="none"/>
          <w:lang w:val="en-US" w:eastAsia="zh-CN" w:bidi="ar-SA"/>
        </w:rPr>
        <w:t xml:space="preserve">供应商报价时按</w:t>
      </w:r>
      <w:r>
        <w:rPr>
          <w:rFonts w:hint="eastAsia" w:ascii="宋体" w:hAnsi="宋体" w:cs="宋体"/>
          <w:color w:val="auto"/>
          <w:sz w:val="24"/>
          <w:highlight w:val="none"/>
          <w:lang w:val="zh-CN" w:eastAsia="zh-CN"/>
        </w:rPr>
        <w:t xml:space="preserve">询价报价表</w:t>
      </w:r>
      <w:r>
        <w:rPr>
          <w:rFonts w:hint="eastAsia" w:ascii="宋体" w:hAnsi="宋体" w:eastAsia="宋体" w:cs="宋体"/>
          <w:bCs/>
          <w:sz w:val="24"/>
          <w:szCs w:val="24"/>
          <w:highlight w:val="none"/>
          <w:lang w:val="en-US" w:eastAsia="zh-CN" w:bidi="ar-SA"/>
        </w:rPr>
        <w:t xml:space="preserve">的要求填报单价，在报价明细表中填写综合单价，且所报单价不得超过采购清单规定的最高单价限价，否则投标无效。结算时按照各</w:t>
      </w:r>
      <w:r>
        <w:rPr>
          <w:rFonts w:hint="eastAsia" w:ascii="宋体" w:hAnsi="宋体" w:cs="宋体"/>
          <w:sz w:val="24"/>
          <w:szCs w:val="24"/>
          <w:highlight w:val="none"/>
          <w:lang w:val="en-US" w:eastAsia="zh-CN"/>
        </w:rPr>
        <w:t xml:space="preserve">采购包</w:t>
      </w:r>
      <w:r>
        <w:rPr>
          <w:rFonts w:hint="eastAsia" w:ascii="宋体" w:hAnsi="宋体" w:eastAsia="宋体" w:cs="宋体"/>
          <w:bCs/>
          <w:color w:val="auto"/>
          <w:sz w:val="24"/>
          <w:szCs w:val="24"/>
          <w:highlight w:val="none"/>
          <w:lang w:val="en-US" w:eastAsia="zh-CN" w:bidi="ar-SA"/>
        </w:rPr>
        <w:t xml:space="preserve">的成交单价*实际供货量进行结算，结算总额不得超过最高限价总价。</w:t>
      </w:r>
      <w:r/>
    </w:p>
    <w:p>
      <w:pPr>
        <w:ind w:firstLine="480"/>
        <w:spacing w:line="30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2.特别说明：本项目评标按</w:t>
      </w:r>
      <w:r>
        <w:rPr>
          <w:rFonts w:hint="eastAsia" w:ascii="宋体" w:hAnsi="宋体" w:cs="宋体"/>
          <w:color w:val="auto"/>
          <w:sz w:val="24"/>
          <w:szCs w:val="24"/>
          <w:highlight w:val="none"/>
          <w:lang w:val="en-US" w:eastAsia="zh-CN"/>
        </w:rPr>
        <w:t xml:space="preserve">采购包1-采购包2-采购包3-采购包4</w:t>
      </w:r>
      <w:r>
        <w:rPr>
          <w:rFonts w:hint="eastAsia" w:ascii="宋体" w:hAnsi="宋体" w:eastAsia="宋体" w:cs="宋体"/>
          <w:color w:val="auto"/>
          <w:sz w:val="24"/>
          <w:szCs w:val="20"/>
          <w:highlight w:val="none"/>
          <w:lang w:val="en-US" w:eastAsia="zh-CN"/>
        </w:rPr>
        <w:t xml:space="preserve">的顺序进行，</w:t>
      </w:r>
      <w:r>
        <w:rPr>
          <w:rFonts w:hint="eastAsia" w:ascii="Times New Roman" w:hAnsi="Times New Roman"/>
          <w:color w:val="auto"/>
          <w:sz w:val="24"/>
          <w:szCs w:val="24"/>
          <w:highlight w:val="none"/>
        </w:rPr>
        <w:t xml:space="preserve">同一投标人可同时参与</w:t>
      </w:r>
      <w:r>
        <w:rPr>
          <w:rFonts w:hint="eastAsia"/>
          <w:color w:val="auto"/>
          <w:sz w:val="24"/>
          <w:szCs w:val="24"/>
          <w:highlight w:val="none"/>
          <w:lang w:val="en-US" w:eastAsia="zh-CN"/>
        </w:rPr>
        <w:t xml:space="preserve">4</w:t>
      </w:r>
      <w:r>
        <w:rPr>
          <w:rFonts w:hint="eastAsia" w:ascii="Times New Roman" w:hAnsi="Times New Roman"/>
          <w:color w:val="auto"/>
          <w:sz w:val="24"/>
          <w:szCs w:val="24"/>
          <w:highlight w:val="none"/>
        </w:rPr>
        <w:t xml:space="preserve">个采购包的投标，</w:t>
      </w:r>
      <w:r>
        <w:rPr>
          <w:rFonts w:hint="eastAsia"/>
          <w:color w:val="auto"/>
          <w:sz w:val="24"/>
          <w:szCs w:val="24"/>
          <w:highlight w:val="none"/>
          <w:lang w:eastAsia="zh-CN"/>
        </w:rPr>
        <w:t xml:space="preserve">但是遵循</w:t>
      </w:r>
      <w:r>
        <w:rPr>
          <w:rFonts w:hint="eastAsia"/>
          <w:color w:val="auto"/>
          <w:sz w:val="24"/>
          <w:szCs w:val="24"/>
          <w:highlight w:val="none"/>
          <w:lang w:val="en-US" w:eastAsia="zh-CN"/>
        </w:rPr>
        <w:t xml:space="preserve">“兼投不兼中”的原则，例如：</w:t>
      </w:r>
      <w:r>
        <w:rPr>
          <w:rFonts w:hint="eastAsia"/>
          <w:color w:val="auto"/>
          <w:sz w:val="24"/>
          <w:szCs w:val="24"/>
          <w:highlight w:val="none"/>
          <w:lang w:eastAsia="zh-CN"/>
        </w:rPr>
        <w:t xml:space="preserve">采购包</w:t>
      </w:r>
      <w:r>
        <w:rPr>
          <w:rFonts w:hint="eastAsia"/>
          <w:color w:val="auto"/>
          <w:sz w:val="24"/>
          <w:szCs w:val="24"/>
          <w:highlight w:val="none"/>
          <w:lang w:val="en-US" w:eastAsia="zh-CN"/>
        </w:rPr>
        <w:t xml:space="preserve">1的成交供应商将不再参加采购包2、</w:t>
      </w:r>
      <w:r>
        <w:rPr>
          <w:rFonts w:hint="eastAsia" w:ascii="宋体" w:hAnsi="宋体" w:cs="宋体"/>
          <w:color w:val="auto"/>
          <w:sz w:val="24"/>
          <w:szCs w:val="24"/>
          <w:highlight w:val="none"/>
          <w:lang w:val="en-US" w:eastAsia="zh-CN"/>
        </w:rPr>
        <w:t xml:space="preserve">采购包3、采购包4</w:t>
      </w:r>
      <w:r>
        <w:rPr>
          <w:rFonts w:hint="eastAsia"/>
          <w:color w:val="auto"/>
          <w:sz w:val="24"/>
          <w:szCs w:val="24"/>
          <w:highlight w:val="none"/>
          <w:lang w:val="en-US" w:eastAsia="zh-CN"/>
        </w:rPr>
        <w:t xml:space="preserve">的项目评审</w:t>
      </w:r>
      <w:r>
        <w:rPr>
          <w:rFonts w:hint="eastAsia" w:ascii="Times New Roman" w:hAnsi="Times New Roman"/>
          <w:color w:val="auto"/>
          <w:sz w:val="24"/>
          <w:szCs w:val="24"/>
          <w:highlight w:val="none"/>
        </w:rPr>
        <w:t xml:space="preserve">。</w:t>
      </w:r>
      <w:r/>
    </w:p>
    <w:p>
      <w:pPr>
        <w:ind w:firstLine="480"/>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val="0"/>
          <w:color w:val="auto"/>
          <w:sz w:val="28"/>
          <w:szCs w:val="28"/>
          <w:highlight w:val="none"/>
        </w:rPr>
      </w:pPr>
      <w:r/>
      <w:bookmarkStart w:id="328" w:name="_Toc523903968"/>
      <w:r>
        <w:rPr>
          <w:rFonts w:hint="eastAsia" w:ascii="宋体" w:hAnsi="宋体" w:eastAsia="宋体" w:cs="宋体"/>
          <w:bCs w:val="0"/>
          <w:color w:val="auto"/>
          <w:sz w:val="28"/>
          <w:szCs w:val="28"/>
          <w:highlight w:val="none"/>
        </w:rPr>
        <w:br w:type="page" w:clear="all"/>
      </w:r>
      <w:r/>
    </w:p>
    <w:p>
      <w:pPr>
        <w:pStyle w:val="987"/>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987"/>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第五章  响应文件格式</w:t>
      </w:r>
      <w:bookmarkEnd w:id="324"/>
      <w:r/>
      <w:bookmarkEnd w:id="328"/>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pStyle w:val="98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响 应 文 件(格式)</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p>
    <w:p>
      <w:pPr>
        <w:pStyle w:val="1005"/>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pStyle w:val="827"/>
        <w:ind w:firstLine="288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r>
      <w:r/>
    </w:p>
    <w:p>
      <w:pPr>
        <w:pStyle w:val="827"/>
        <w:ind w:firstLine="2880"/>
        <w:rPr>
          <w:rFonts w:hint="eastAsia" w:eastAsia="宋体"/>
          <w:highlight w:val="none"/>
          <w:lang w:eastAsia="zh-CN"/>
        </w:rPr>
      </w:pPr>
      <w:r>
        <w:rPr>
          <w:rFonts w:hint="eastAsia" w:ascii="宋体" w:hAnsi="宋体" w:cs="宋体"/>
          <w:color w:val="auto"/>
          <w:sz w:val="32"/>
          <w:szCs w:val="32"/>
          <w:highlight w:val="none"/>
          <w:lang w:eastAsia="zh-CN"/>
        </w:rPr>
        <w:t xml:space="preserve">采购包号：</w:t>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6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投标单位全称</w:t>
      </w:r>
      <w:r/>
    </w:p>
    <w:p>
      <w:pPr>
        <w:jc w:val="center"/>
        <w:spacing w:line="6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年  月  日</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54"/>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一、基本目录</w:t>
      </w:r>
      <w:r/>
    </w:p>
    <w:p>
      <w:pPr>
        <w:pStyle w:val="1054"/>
        <w:numPr>
          <w:ilvl w:val="2"/>
          <w:numId w:val="5"/>
        </w:numPr>
        <w:jc w:val="center"/>
        <w:rPr>
          <w:rFonts w:hint="eastAsia" w:ascii="宋体" w:hAnsi="宋体" w:eastAsia="宋体" w:cs="宋体"/>
          <w:bCs w:val="0"/>
          <w:color w:val="auto"/>
          <w:sz w:val="28"/>
          <w:szCs w:val="28"/>
          <w:highlight w:val="none"/>
        </w:rPr>
      </w:pPr>
      <w:r/>
      <w:bookmarkStart w:id="329" w:name="_Toc302967412"/>
      <w:r>
        <w:rPr>
          <w:rFonts w:hint="eastAsia" w:ascii="宋体" w:hAnsi="宋体" w:eastAsia="宋体" w:cs="宋体"/>
          <w:bCs w:val="0"/>
          <w:color w:val="auto"/>
          <w:sz w:val="28"/>
          <w:szCs w:val="28"/>
          <w:highlight w:val="none"/>
        </w:rPr>
        <w:t xml:space="preserve">（一）</w:t>
      </w:r>
      <w:r>
        <w:rPr>
          <w:rFonts w:hint="eastAsia" w:ascii="宋体" w:hAnsi="宋体" w:cs="宋体"/>
          <w:bCs w:val="0"/>
          <w:color w:val="auto"/>
          <w:sz w:val="28"/>
          <w:szCs w:val="28"/>
          <w:highlight w:val="none"/>
          <w:lang w:eastAsia="zh-CN"/>
        </w:rPr>
        <w:t xml:space="preserve">询价报价表</w:t>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w:t>
      </w:r>
      <w:r/>
    </w:p>
    <w:p>
      <w:pPr>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采购包号：</w:t>
      </w:r>
      <w:r>
        <w:rPr>
          <w:rFonts w:hint="eastAsia" w:ascii="宋体" w:hAnsi="宋体" w:cs="宋体"/>
          <w:color w:val="auto"/>
          <w:sz w:val="24"/>
          <w:highlight w:val="none"/>
          <w:lang w:val="en-US" w:eastAsia="zh-CN"/>
        </w:rPr>
        <w:t xml:space="preserve">1包</w:t>
      </w:r>
      <w:r/>
    </w:p>
    <w:p>
      <w:pPr>
        <w:pStyle w:val="827"/>
        <w:rPr>
          <w:rFonts w:hint="eastAsia"/>
          <w:highlight w:val="none"/>
          <w:lang w:val="en-US" w:eastAsia="zh-CN"/>
        </w:rPr>
      </w:pPr>
      <w:r>
        <w:rPr>
          <w:rFonts w:hint="eastAsia" w:ascii="宋体" w:hAnsi="宋体" w:cs="宋体"/>
          <w:color w:val="auto"/>
          <w:sz w:val="24"/>
          <w:highlight w:val="none"/>
          <w:lang w:eastAsia="zh-CN"/>
        </w:rPr>
        <w:t xml:space="preserve">货币单位：人民币元</w:t>
      </w:r>
      <w:r/>
    </w:p>
    <w:tbl>
      <w:tblPr>
        <w:tblStyle w:val="810"/>
        <w:tblpPr w:horzAnchor="page" w:tblpX="1249" w:vertAnchor="text" w:tblpY="368" w:leftFromText="180" w:topFromText="0" w:rightFromText="180" w:bottomFromText="0"/>
        <w:tblW w:w="936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0"/>
        <w:gridCol w:w="3059"/>
        <w:gridCol w:w="1860"/>
        <w:gridCol w:w="1680"/>
      </w:tblGrid>
      <w:tr>
        <w:trPr>
          <w:cantSplit/>
          <w:trHeight w:val="795"/>
        </w:trPr>
        <w:tc>
          <w:tcPr>
            <w:tcW w:w="277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3059"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rPr>
              <w:t xml:space="preserve">项目内容</w:t>
            </w:r>
            <w:r/>
          </w:p>
        </w:tc>
        <w:tc>
          <w:tcPr>
            <w:tcW w:w="186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单价（小写）</w:t>
            </w:r>
            <w:r/>
          </w:p>
        </w:tc>
        <w:tc>
          <w:tcPr>
            <w:tcW w:w="168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r>
      <w:tr>
        <w:trPr>
          <w:cantSplit/>
          <w:trHeight w:val="1063"/>
        </w:trPr>
        <w:tc>
          <w:tcPr>
            <w:tcW w:w="2770" w:type="dxa"/>
            <w:vAlign w:val="center"/>
            <w:textDirection w:val="lrTb"/>
            <w:noWrap w:val="false"/>
          </w:tcPr>
          <w:p>
            <w:pPr>
              <w:pStyle w:val="993"/>
              <w:ind w:firstLine="0"/>
              <w:jc w:val="center"/>
              <w:spacing w:line="360" w:lineRule="auto"/>
              <w:rPr>
                <w:rFonts w:hint="default" w:ascii="宋体" w:hAnsi="宋体" w:eastAsia="宋体" w:cs="宋体"/>
                <w:sz w:val="24"/>
                <w:szCs w:val="24"/>
                <w:highlight w:val="none"/>
                <w:lang w:eastAsia="zh-CN" w:bidi="ar-SA"/>
              </w:rPr>
            </w:pPr>
            <w:r>
              <w:rPr>
                <w:rFonts w:hint="eastAsia" w:ascii="宋体" w:hAnsi="宋体" w:cs="宋体"/>
                <w:sz w:val="24"/>
                <w:szCs w:val="24"/>
                <w:highlight w:val="none"/>
                <w:lang w:eastAsia="zh-CN" w:bidi="ar-SA"/>
              </w:rPr>
              <w:t xml:space="preserve">靖江市2026年稻麦高产优质片区建设项目</w:t>
            </w:r>
            <w:r/>
          </w:p>
        </w:tc>
        <w:tc>
          <w:tcPr>
            <w:tcW w:w="3059" w:type="dxa"/>
            <w:vAlign w:val="center"/>
            <w:textDirection w:val="lrTb"/>
            <w:noWrap w:val="false"/>
          </w:tcPr>
          <w:p>
            <w:pPr>
              <w:pStyle w:val="993"/>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详见投标文件</w:t>
            </w:r>
            <w:r/>
          </w:p>
        </w:tc>
        <w:tc>
          <w:tcPr>
            <w:tcW w:w="1860" w:type="dxa"/>
            <w:vAlign w:val="center"/>
            <w:textDirection w:val="lrTb"/>
            <w:noWrap w:val="false"/>
          </w:tcPr>
          <w:p>
            <w:pPr>
              <w:pStyle w:val="993"/>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元/吨</w:t>
            </w:r>
            <w:r/>
          </w:p>
        </w:tc>
        <w:tc>
          <w:tcPr>
            <w:tcW w:w="1680" w:type="dxa"/>
            <w:vAlign w:val="center"/>
            <w:textDirection w:val="lrTb"/>
            <w:noWrap w:val="false"/>
          </w:tcPr>
          <w:p>
            <w:pPr>
              <w:pStyle w:val="993"/>
              <w:ind w:firstLine="144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881"/>
        </w:trPr>
        <w:tc>
          <w:tcPr>
            <w:gridSpan w:val="3"/>
            <w:tcW w:w="7689" w:type="dxa"/>
            <w:vAlign w:val="center"/>
            <w:textDirection w:val="lrTb"/>
            <w:noWrap w:val="false"/>
          </w:tcPr>
          <w:p>
            <w:pPr>
              <w:pStyle w:val="993"/>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93"/>
              <w:spacing w:line="360" w:lineRule="auto"/>
              <w:rPr>
                <w:rFonts w:hint="eastAsia" w:ascii="宋体" w:hAnsi="宋体" w:eastAsia="宋体" w:cs="宋体"/>
                <w:highlight w:val="none"/>
              </w:rPr>
            </w:pPr>
            <w:r>
              <w:rPr>
                <w:rFonts w:hint="eastAsia" w:ascii="宋体" w:hAnsi="宋体" w:cs="宋体"/>
                <w:sz w:val="24"/>
                <w:szCs w:val="24"/>
                <w:highlight w:val="none"/>
                <w:lang w:val="en-US" w:eastAsia="zh-CN" w:bidi="ar-SA"/>
              </w:rPr>
              <w:t xml:space="preserve">单价（大写）：金额大写</w:t>
            </w:r>
            <w:r>
              <w:rPr>
                <w:rFonts w:hint="eastAsia" w:ascii="宋体" w:hAnsi="宋体" w:eastAsia="宋体" w:cs="宋体"/>
                <w:sz w:val="24"/>
                <w:szCs w:val="24"/>
                <w:highlight w:val="none"/>
                <w:lang w:val="en-US" w:eastAsia="zh-CN" w:bidi="ar-SA"/>
              </w:rPr>
              <w:t xml:space="preserve">     </w:t>
            </w:r>
            <w:r/>
          </w:p>
        </w:tc>
        <w:tc>
          <w:tcPr>
            <w:tcW w:w="1680" w:type="dxa"/>
            <w:vAlign w:val="center"/>
            <w:textDirection w:val="lrTb"/>
            <w:noWrap w:val="false"/>
          </w:tcPr>
          <w:p>
            <w:pPr>
              <w:pStyle w:val="993"/>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1"/>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注：1.本次报价为单价，大小写不一致以大写为准。</w:t>
      </w:r>
      <w:r/>
    </w:p>
    <w:p>
      <w:pPr>
        <w:pStyle w:val="991"/>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2.单价报价不得高于最高单价限价。</w:t>
      </w:r>
      <w:r/>
    </w:p>
    <w:p>
      <w:pPr>
        <w:pStyle w:val="990"/>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      年    月    日</w:t>
      </w:r>
      <w:r/>
    </w:p>
    <w:p>
      <w:pPr>
        <w:pStyle w:val="990"/>
        <w:ind w:firstLine="480"/>
        <w:spacing w:line="400" w:lineRule="exact"/>
        <w:rPr>
          <w:rFonts w:hint="eastAsia" w:ascii="宋体" w:hAnsi="宋体" w:eastAsia="宋体" w:cs="宋体"/>
          <w:sz w:val="24"/>
          <w:szCs w:val="24"/>
          <w:highlight w:val="none"/>
          <w:lang w:val="en-US" w:eastAsia="zh-CN"/>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24"/>
          <w:szCs w:val="24"/>
          <w:highlight w:val="none"/>
          <w:lang w:val="en-US"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w:t>
      </w:r>
      <w:r/>
    </w:p>
    <w:p>
      <w:pPr>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采购包号：</w:t>
      </w:r>
      <w:r>
        <w:rPr>
          <w:rFonts w:hint="eastAsia" w:ascii="宋体" w:hAnsi="宋体" w:cs="宋体"/>
          <w:color w:val="auto"/>
          <w:sz w:val="24"/>
          <w:highlight w:val="none"/>
          <w:lang w:val="en-US" w:eastAsia="zh-CN"/>
        </w:rPr>
        <w:t xml:space="preserve">2包</w:t>
      </w:r>
      <w:r/>
    </w:p>
    <w:p>
      <w:pPr>
        <w:pStyle w:val="827"/>
        <w:rPr>
          <w:rFonts w:hint="eastAsia"/>
          <w:highlight w:val="none"/>
          <w:lang w:val="en-US" w:eastAsia="zh-CN"/>
        </w:rPr>
      </w:pPr>
      <w:r>
        <w:rPr>
          <w:rFonts w:hint="eastAsia" w:ascii="宋体" w:hAnsi="宋体" w:cs="宋体"/>
          <w:color w:val="auto"/>
          <w:sz w:val="24"/>
          <w:highlight w:val="none"/>
          <w:lang w:eastAsia="zh-CN"/>
        </w:rPr>
        <w:t xml:space="preserve">货币单位：人民币元</w:t>
      </w:r>
      <w:r/>
    </w:p>
    <w:tbl>
      <w:tblPr>
        <w:tblStyle w:val="810"/>
        <w:tblpPr w:horzAnchor="page" w:tblpX="1249" w:vertAnchor="text" w:tblpY="368" w:leftFromText="180" w:topFromText="0" w:rightFromText="180" w:bottomFromText="0"/>
        <w:tblW w:w="936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0"/>
        <w:gridCol w:w="3059"/>
        <w:gridCol w:w="1860"/>
        <w:gridCol w:w="1680"/>
      </w:tblGrid>
      <w:tr>
        <w:trPr>
          <w:cantSplit/>
          <w:trHeight w:val="795"/>
        </w:trPr>
        <w:tc>
          <w:tcPr>
            <w:tcW w:w="277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3059"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rPr>
              <w:t xml:space="preserve">项目内容</w:t>
            </w:r>
            <w:r/>
          </w:p>
        </w:tc>
        <w:tc>
          <w:tcPr>
            <w:tcW w:w="186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单价（小写）</w:t>
            </w:r>
            <w:r/>
          </w:p>
        </w:tc>
        <w:tc>
          <w:tcPr>
            <w:tcW w:w="168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r>
      <w:tr>
        <w:trPr>
          <w:cantSplit/>
          <w:trHeight w:val="1063"/>
        </w:trPr>
        <w:tc>
          <w:tcPr>
            <w:tcW w:w="2770" w:type="dxa"/>
            <w:vAlign w:val="center"/>
            <w:textDirection w:val="lrTb"/>
            <w:noWrap w:val="false"/>
          </w:tcPr>
          <w:p>
            <w:pPr>
              <w:pStyle w:val="993"/>
              <w:ind w:firstLine="0"/>
              <w:jc w:val="center"/>
              <w:spacing w:line="360" w:lineRule="auto"/>
              <w:rPr>
                <w:rFonts w:hint="default" w:ascii="宋体" w:hAnsi="宋体" w:eastAsia="宋体" w:cs="宋体"/>
                <w:sz w:val="24"/>
                <w:szCs w:val="24"/>
                <w:highlight w:val="none"/>
                <w:lang w:eastAsia="zh-CN" w:bidi="ar-SA"/>
              </w:rPr>
            </w:pPr>
            <w:r>
              <w:rPr>
                <w:rFonts w:hint="eastAsia" w:ascii="宋体" w:hAnsi="宋体" w:cs="宋体"/>
                <w:sz w:val="24"/>
                <w:szCs w:val="24"/>
                <w:highlight w:val="none"/>
                <w:lang w:eastAsia="zh-CN" w:bidi="ar-SA"/>
              </w:rPr>
              <w:t xml:space="preserve">靖江市2026年稻麦高产优质片区建设项目</w:t>
            </w:r>
            <w:r/>
          </w:p>
        </w:tc>
        <w:tc>
          <w:tcPr>
            <w:tcW w:w="3059" w:type="dxa"/>
            <w:vAlign w:val="center"/>
            <w:textDirection w:val="lrTb"/>
            <w:noWrap w:val="false"/>
          </w:tcPr>
          <w:p>
            <w:pPr>
              <w:pStyle w:val="993"/>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详见投标文件</w:t>
            </w:r>
            <w:r/>
          </w:p>
        </w:tc>
        <w:tc>
          <w:tcPr>
            <w:tcW w:w="1860" w:type="dxa"/>
            <w:vAlign w:val="center"/>
            <w:textDirection w:val="lrTb"/>
            <w:noWrap w:val="false"/>
          </w:tcPr>
          <w:p>
            <w:pPr>
              <w:pStyle w:val="993"/>
              <w:ind w:firstLine="720"/>
              <w:jc w:val="both"/>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元/瓶</w:t>
            </w:r>
            <w:r/>
          </w:p>
        </w:tc>
        <w:tc>
          <w:tcPr>
            <w:tcW w:w="1680" w:type="dxa"/>
            <w:vAlign w:val="center"/>
            <w:textDirection w:val="lrTb"/>
            <w:noWrap w:val="false"/>
          </w:tcPr>
          <w:p>
            <w:pPr>
              <w:pStyle w:val="993"/>
              <w:ind w:firstLine="144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881"/>
        </w:trPr>
        <w:tc>
          <w:tcPr>
            <w:gridSpan w:val="3"/>
            <w:tcW w:w="7689" w:type="dxa"/>
            <w:vAlign w:val="center"/>
            <w:textDirection w:val="lrTb"/>
            <w:noWrap w:val="false"/>
          </w:tcPr>
          <w:p>
            <w:pPr>
              <w:pStyle w:val="993"/>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93"/>
              <w:spacing w:line="360" w:lineRule="auto"/>
              <w:rPr>
                <w:rFonts w:hint="eastAsia" w:ascii="宋体" w:hAnsi="宋体" w:eastAsia="宋体" w:cs="宋体"/>
                <w:highlight w:val="none"/>
              </w:rPr>
            </w:pPr>
            <w:r>
              <w:rPr>
                <w:rFonts w:hint="eastAsia" w:ascii="宋体" w:hAnsi="宋体" w:cs="宋体"/>
                <w:sz w:val="24"/>
                <w:szCs w:val="24"/>
                <w:highlight w:val="none"/>
                <w:lang w:val="en-US" w:eastAsia="zh-CN" w:bidi="ar-SA"/>
              </w:rPr>
              <w:t xml:space="preserve">单价（大写）：金额大写</w:t>
            </w:r>
            <w:r>
              <w:rPr>
                <w:rFonts w:hint="eastAsia" w:ascii="宋体" w:hAnsi="宋体" w:eastAsia="宋体" w:cs="宋体"/>
                <w:sz w:val="24"/>
                <w:szCs w:val="24"/>
                <w:highlight w:val="none"/>
                <w:lang w:val="en-US" w:eastAsia="zh-CN" w:bidi="ar-SA"/>
              </w:rPr>
              <w:t xml:space="preserve">     </w:t>
            </w:r>
            <w:r/>
          </w:p>
        </w:tc>
        <w:tc>
          <w:tcPr>
            <w:tcW w:w="1680" w:type="dxa"/>
            <w:vAlign w:val="center"/>
            <w:textDirection w:val="lrTb"/>
            <w:noWrap w:val="false"/>
          </w:tcPr>
          <w:p>
            <w:pPr>
              <w:pStyle w:val="993"/>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1"/>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注：1.本次报价为单价，大小写不一致以大写为准。</w:t>
      </w:r>
      <w:r/>
    </w:p>
    <w:p>
      <w:pPr>
        <w:pStyle w:val="991"/>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2.单价报价不得高于最高单价限价。</w:t>
      </w:r>
      <w:r/>
    </w:p>
    <w:p>
      <w:pPr>
        <w:pStyle w:val="990"/>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      年    月    日</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991"/>
        <w:rPr>
          <w:rFonts w:hint="eastAsia"/>
          <w:lang w:val="en-US" w:eastAsia="zh-CN"/>
        </w:rPr>
      </w:pPr>
      <w:r>
        <w:rPr>
          <w:rFonts w:hint="eastAsia"/>
          <w:lang w:val="en-US"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w:t>
      </w:r>
      <w:r/>
    </w:p>
    <w:p>
      <w:pPr>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采购包号：</w:t>
      </w:r>
      <w:r>
        <w:rPr>
          <w:rFonts w:hint="eastAsia" w:ascii="宋体" w:hAnsi="宋体" w:cs="宋体"/>
          <w:color w:val="auto"/>
          <w:sz w:val="24"/>
          <w:highlight w:val="none"/>
          <w:lang w:val="en-US" w:eastAsia="zh-CN"/>
        </w:rPr>
        <w:t xml:space="preserve">3包</w:t>
      </w:r>
      <w:r/>
    </w:p>
    <w:p>
      <w:pPr>
        <w:pStyle w:val="827"/>
        <w:rPr>
          <w:rFonts w:hint="eastAsia"/>
          <w:highlight w:val="none"/>
          <w:lang w:val="en-US" w:eastAsia="zh-CN"/>
        </w:rPr>
      </w:pPr>
      <w:r>
        <w:rPr>
          <w:rFonts w:hint="eastAsia" w:ascii="宋体" w:hAnsi="宋体" w:cs="宋体"/>
          <w:color w:val="auto"/>
          <w:sz w:val="24"/>
          <w:highlight w:val="none"/>
          <w:lang w:eastAsia="zh-CN"/>
        </w:rPr>
        <w:t xml:space="preserve">货币单位：人民币元</w:t>
      </w:r>
      <w:r/>
    </w:p>
    <w:tbl>
      <w:tblPr>
        <w:tblStyle w:val="810"/>
        <w:tblpPr w:horzAnchor="page" w:tblpX="1249" w:vertAnchor="text" w:tblpY="368" w:leftFromText="180" w:topFromText="0" w:rightFromText="180" w:bottomFromText="0"/>
        <w:tblW w:w="936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0"/>
        <w:gridCol w:w="3059"/>
        <w:gridCol w:w="1860"/>
        <w:gridCol w:w="1680"/>
      </w:tblGrid>
      <w:tr>
        <w:trPr>
          <w:cantSplit/>
          <w:trHeight w:val="795"/>
        </w:trPr>
        <w:tc>
          <w:tcPr>
            <w:tcW w:w="277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3059"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rPr>
              <w:t xml:space="preserve">项目内容</w:t>
            </w:r>
            <w:r/>
          </w:p>
        </w:tc>
        <w:tc>
          <w:tcPr>
            <w:tcW w:w="186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单价（小写）</w:t>
            </w:r>
            <w:r/>
          </w:p>
        </w:tc>
        <w:tc>
          <w:tcPr>
            <w:tcW w:w="168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r>
      <w:tr>
        <w:trPr>
          <w:cantSplit/>
          <w:trHeight w:val="1063"/>
        </w:trPr>
        <w:tc>
          <w:tcPr>
            <w:tcW w:w="2770" w:type="dxa"/>
            <w:vAlign w:val="center"/>
            <w:textDirection w:val="lrTb"/>
            <w:noWrap w:val="false"/>
          </w:tcPr>
          <w:p>
            <w:pPr>
              <w:pStyle w:val="993"/>
              <w:ind w:firstLine="0"/>
              <w:jc w:val="center"/>
              <w:spacing w:line="360" w:lineRule="auto"/>
              <w:rPr>
                <w:rFonts w:hint="default" w:ascii="宋体" w:hAnsi="宋体" w:eastAsia="宋体" w:cs="宋体"/>
                <w:sz w:val="24"/>
                <w:szCs w:val="24"/>
                <w:highlight w:val="none"/>
                <w:lang w:eastAsia="zh-CN" w:bidi="ar-SA"/>
              </w:rPr>
            </w:pPr>
            <w:r>
              <w:rPr>
                <w:rFonts w:hint="eastAsia" w:ascii="宋体" w:hAnsi="宋体" w:cs="宋体"/>
                <w:sz w:val="24"/>
                <w:szCs w:val="24"/>
                <w:highlight w:val="none"/>
                <w:lang w:eastAsia="zh-CN" w:bidi="ar-SA"/>
              </w:rPr>
              <w:t xml:space="preserve">靖江市2026年稻麦高产优质片区建设项目</w:t>
            </w:r>
            <w:r/>
          </w:p>
        </w:tc>
        <w:tc>
          <w:tcPr>
            <w:tcW w:w="3059" w:type="dxa"/>
            <w:vAlign w:val="center"/>
            <w:textDirection w:val="lrTb"/>
            <w:noWrap w:val="false"/>
          </w:tcPr>
          <w:p>
            <w:pPr>
              <w:pStyle w:val="993"/>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详见投标文件</w:t>
            </w:r>
            <w:r/>
          </w:p>
        </w:tc>
        <w:tc>
          <w:tcPr>
            <w:tcW w:w="1860" w:type="dxa"/>
            <w:vAlign w:val="center"/>
            <w:textDirection w:val="lrTb"/>
            <w:noWrap w:val="false"/>
          </w:tcPr>
          <w:p>
            <w:pPr>
              <w:pStyle w:val="993"/>
              <w:ind w:firstLine="720"/>
              <w:jc w:val="both"/>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袋</w:t>
            </w:r>
            <w:r/>
          </w:p>
        </w:tc>
        <w:tc>
          <w:tcPr>
            <w:tcW w:w="1680" w:type="dxa"/>
            <w:vAlign w:val="center"/>
            <w:textDirection w:val="lrTb"/>
            <w:noWrap w:val="false"/>
          </w:tcPr>
          <w:p>
            <w:pPr>
              <w:pStyle w:val="993"/>
              <w:ind w:firstLine="144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881"/>
        </w:trPr>
        <w:tc>
          <w:tcPr>
            <w:gridSpan w:val="3"/>
            <w:tcW w:w="7689" w:type="dxa"/>
            <w:vAlign w:val="center"/>
            <w:textDirection w:val="lrTb"/>
            <w:noWrap w:val="false"/>
          </w:tcPr>
          <w:p>
            <w:pPr>
              <w:pStyle w:val="993"/>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93"/>
              <w:spacing w:line="360" w:lineRule="auto"/>
              <w:rPr>
                <w:rFonts w:hint="eastAsia" w:ascii="宋体" w:hAnsi="宋体" w:eastAsia="宋体" w:cs="宋体"/>
                <w:highlight w:val="none"/>
              </w:rPr>
            </w:pPr>
            <w:r>
              <w:rPr>
                <w:rFonts w:hint="eastAsia" w:ascii="宋体" w:hAnsi="宋体" w:cs="宋体"/>
                <w:sz w:val="24"/>
                <w:szCs w:val="24"/>
                <w:highlight w:val="none"/>
                <w:lang w:val="en-US" w:eastAsia="zh-CN" w:bidi="ar-SA"/>
              </w:rPr>
              <w:t xml:space="preserve">单价（大写）：金额大写</w:t>
            </w:r>
            <w:r>
              <w:rPr>
                <w:rFonts w:hint="eastAsia" w:ascii="宋体" w:hAnsi="宋体" w:eastAsia="宋体" w:cs="宋体"/>
                <w:sz w:val="24"/>
                <w:szCs w:val="24"/>
                <w:highlight w:val="none"/>
                <w:lang w:val="en-US" w:eastAsia="zh-CN" w:bidi="ar-SA"/>
              </w:rPr>
              <w:t xml:space="preserve">     </w:t>
            </w:r>
            <w:r/>
          </w:p>
        </w:tc>
        <w:tc>
          <w:tcPr>
            <w:tcW w:w="1680" w:type="dxa"/>
            <w:vAlign w:val="center"/>
            <w:textDirection w:val="lrTb"/>
            <w:noWrap w:val="false"/>
          </w:tcPr>
          <w:p>
            <w:pPr>
              <w:pStyle w:val="993"/>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1"/>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注：1.本次报价为单价，大小写不一致以大写为准。</w:t>
      </w:r>
      <w:r/>
    </w:p>
    <w:p>
      <w:pPr>
        <w:pStyle w:val="991"/>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2.单价报价不得高于最高单价限价。</w:t>
      </w:r>
      <w:r/>
    </w:p>
    <w:p>
      <w:pPr>
        <w:pStyle w:val="990"/>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      年    月    日</w:t>
      </w:r>
      <w:r/>
    </w:p>
    <w:p>
      <w:pPr>
        <w:pStyle w:val="990"/>
        <w:ind w:firstLine="480"/>
        <w:spacing w:line="400" w:lineRule="exact"/>
        <w:rPr>
          <w:rFonts w:hint="eastAsia" w:ascii="宋体" w:hAnsi="宋体" w:eastAsia="宋体" w:cs="宋体"/>
          <w:sz w:val="24"/>
          <w:szCs w:val="24"/>
          <w:highlight w:val="none"/>
          <w:lang w:val="en-US" w:eastAsia="zh-CN"/>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24"/>
          <w:szCs w:val="24"/>
          <w:highlight w:val="none"/>
          <w:lang w:val="en-US"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w:t>
      </w:r>
      <w:r/>
    </w:p>
    <w:p>
      <w:pPr>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采购包号：</w:t>
      </w:r>
      <w:r>
        <w:rPr>
          <w:rFonts w:hint="eastAsia" w:ascii="宋体" w:hAnsi="宋体" w:cs="宋体"/>
          <w:color w:val="auto"/>
          <w:sz w:val="24"/>
          <w:highlight w:val="none"/>
          <w:lang w:val="en-US" w:eastAsia="zh-CN"/>
        </w:rPr>
        <w:t xml:space="preserve">4包</w:t>
      </w:r>
      <w:r/>
    </w:p>
    <w:p>
      <w:pPr>
        <w:pStyle w:val="827"/>
        <w:rPr>
          <w:rFonts w:hint="eastAsia"/>
          <w:highlight w:val="none"/>
          <w:lang w:val="en-US" w:eastAsia="zh-CN"/>
        </w:rPr>
      </w:pPr>
      <w:r>
        <w:rPr>
          <w:rFonts w:hint="eastAsia" w:ascii="宋体" w:hAnsi="宋体" w:cs="宋体"/>
          <w:color w:val="auto"/>
          <w:sz w:val="24"/>
          <w:highlight w:val="none"/>
          <w:lang w:eastAsia="zh-CN"/>
        </w:rPr>
        <w:t xml:space="preserve">货币单位：人民币元</w:t>
      </w:r>
      <w:r/>
    </w:p>
    <w:tbl>
      <w:tblPr>
        <w:tblStyle w:val="810"/>
        <w:tblpPr w:horzAnchor="page" w:tblpX="1249" w:vertAnchor="text" w:tblpY="368" w:leftFromText="180" w:topFromText="0" w:rightFromText="180" w:bottomFromText="0"/>
        <w:tblW w:w="936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0"/>
        <w:gridCol w:w="3059"/>
        <w:gridCol w:w="1860"/>
        <w:gridCol w:w="1680"/>
      </w:tblGrid>
      <w:tr>
        <w:trPr>
          <w:cantSplit/>
          <w:trHeight w:val="795"/>
        </w:trPr>
        <w:tc>
          <w:tcPr>
            <w:tcW w:w="277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3059"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rPr>
              <w:t xml:space="preserve">项目内容</w:t>
            </w:r>
            <w:r/>
          </w:p>
        </w:tc>
        <w:tc>
          <w:tcPr>
            <w:tcW w:w="186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单价（小写）</w:t>
            </w:r>
            <w:r/>
          </w:p>
        </w:tc>
        <w:tc>
          <w:tcPr>
            <w:tcW w:w="1680" w:type="dxa"/>
            <w:vAlign w:val="center"/>
            <w:textDirection w:val="lrTb"/>
            <w:noWrap w:val="false"/>
          </w:tcPr>
          <w:p>
            <w:pPr>
              <w:pStyle w:val="993"/>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r>
      <w:tr>
        <w:trPr>
          <w:cantSplit/>
          <w:trHeight w:val="1063"/>
        </w:trPr>
        <w:tc>
          <w:tcPr>
            <w:tcW w:w="2770" w:type="dxa"/>
            <w:vAlign w:val="center"/>
            <w:textDirection w:val="lrTb"/>
            <w:noWrap w:val="false"/>
          </w:tcPr>
          <w:p>
            <w:pPr>
              <w:pStyle w:val="993"/>
              <w:ind w:firstLine="0"/>
              <w:jc w:val="center"/>
              <w:spacing w:line="360" w:lineRule="auto"/>
              <w:rPr>
                <w:rFonts w:hint="default" w:ascii="宋体" w:hAnsi="宋体" w:eastAsia="宋体" w:cs="宋体"/>
                <w:sz w:val="24"/>
                <w:szCs w:val="24"/>
                <w:highlight w:val="none"/>
                <w:lang w:eastAsia="zh-CN" w:bidi="ar-SA"/>
              </w:rPr>
            </w:pPr>
            <w:r>
              <w:rPr>
                <w:rFonts w:hint="eastAsia" w:ascii="宋体" w:hAnsi="宋体" w:cs="宋体"/>
                <w:sz w:val="24"/>
                <w:szCs w:val="24"/>
                <w:highlight w:val="none"/>
                <w:lang w:eastAsia="zh-CN" w:bidi="ar-SA"/>
              </w:rPr>
              <w:t xml:space="preserve">靖江市2026年稻麦高产优质片区建设项目</w:t>
            </w:r>
            <w:r/>
          </w:p>
        </w:tc>
        <w:tc>
          <w:tcPr>
            <w:tcW w:w="3059" w:type="dxa"/>
            <w:vAlign w:val="center"/>
            <w:textDirection w:val="lrTb"/>
            <w:noWrap w:val="false"/>
          </w:tcPr>
          <w:p>
            <w:pPr>
              <w:pStyle w:val="993"/>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详见投标文件</w:t>
            </w:r>
            <w:r/>
          </w:p>
        </w:tc>
        <w:tc>
          <w:tcPr>
            <w:tcW w:w="1860" w:type="dxa"/>
            <w:vAlign w:val="center"/>
            <w:textDirection w:val="lrTb"/>
            <w:noWrap w:val="false"/>
          </w:tcPr>
          <w:p>
            <w:pPr>
              <w:pStyle w:val="993"/>
              <w:ind w:firstLine="720"/>
              <w:jc w:val="both"/>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吨</w:t>
            </w:r>
            <w:r/>
          </w:p>
        </w:tc>
        <w:tc>
          <w:tcPr>
            <w:tcW w:w="1680" w:type="dxa"/>
            <w:vAlign w:val="center"/>
            <w:textDirection w:val="lrTb"/>
            <w:noWrap w:val="false"/>
          </w:tcPr>
          <w:p>
            <w:pPr>
              <w:pStyle w:val="993"/>
              <w:ind w:firstLine="144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881"/>
        </w:trPr>
        <w:tc>
          <w:tcPr>
            <w:gridSpan w:val="3"/>
            <w:tcW w:w="7689" w:type="dxa"/>
            <w:vAlign w:val="center"/>
            <w:textDirection w:val="lrTb"/>
            <w:noWrap w:val="false"/>
          </w:tcPr>
          <w:p>
            <w:pPr>
              <w:pStyle w:val="993"/>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93"/>
              <w:spacing w:line="360" w:lineRule="auto"/>
              <w:rPr>
                <w:rFonts w:hint="eastAsia" w:ascii="宋体" w:hAnsi="宋体" w:eastAsia="宋体" w:cs="宋体"/>
                <w:highlight w:val="none"/>
              </w:rPr>
            </w:pPr>
            <w:r>
              <w:rPr>
                <w:rFonts w:hint="eastAsia" w:ascii="宋体" w:hAnsi="宋体" w:cs="宋体"/>
                <w:sz w:val="24"/>
                <w:szCs w:val="24"/>
                <w:highlight w:val="none"/>
                <w:lang w:val="en-US" w:eastAsia="zh-CN" w:bidi="ar-SA"/>
              </w:rPr>
              <w:t xml:space="preserve">单价（大写）：金额大写</w:t>
            </w:r>
            <w:r>
              <w:rPr>
                <w:rFonts w:hint="eastAsia" w:ascii="宋体" w:hAnsi="宋体" w:eastAsia="宋体" w:cs="宋体"/>
                <w:sz w:val="24"/>
                <w:szCs w:val="24"/>
                <w:highlight w:val="none"/>
                <w:lang w:val="en-US" w:eastAsia="zh-CN" w:bidi="ar-SA"/>
              </w:rPr>
              <w:t xml:space="preserve">     </w:t>
            </w:r>
            <w:r/>
          </w:p>
        </w:tc>
        <w:tc>
          <w:tcPr>
            <w:tcW w:w="1680" w:type="dxa"/>
            <w:vAlign w:val="center"/>
            <w:textDirection w:val="lrTb"/>
            <w:noWrap w:val="false"/>
          </w:tcPr>
          <w:p>
            <w:pPr>
              <w:pStyle w:val="993"/>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0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1"/>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注：1.本次报价为单价，大小写不一致以大写为准。</w:t>
      </w:r>
      <w:r/>
    </w:p>
    <w:p>
      <w:pPr>
        <w:pStyle w:val="991"/>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2.单价报价不得高于最高单价限价。</w:t>
      </w:r>
      <w:r/>
    </w:p>
    <w:p>
      <w:pPr>
        <w:pStyle w:val="990"/>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pStyle w:val="990"/>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      年    月    日</w:t>
      </w:r>
      <w:r/>
    </w:p>
    <w:p>
      <w:pPr>
        <w:pStyle w:val="990"/>
        <w:ind w:firstLine="480"/>
        <w:spacing w:line="400" w:lineRule="exact"/>
        <w:rPr>
          <w:rFonts w:hint="eastAsia" w:ascii="宋体" w:hAnsi="宋体" w:eastAsia="宋体" w:cs="宋体"/>
          <w:sz w:val="24"/>
          <w:szCs w:val="24"/>
          <w:highlight w:val="none"/>
          <w:lang w:val="en-US" w:eastAsia="zh-CN"/>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24"/>
          <w:szCs w:val="24"/>
          <w:highlight w:val="none"/>
          <w:lang w:val="en-US" w:eastAsia="zh-CN"/>
        </w:rPr>
      </w:r>
      <w:r/>
    </w:p>
    <w:p>
      <w:pPr>
        <w:pStyle w:val="1054"/>
        <w:ind w:firstLine="632"/>
        <w:jc w:val="center"/>
        <w:rPr>
          <w:rFonts w:hint="eastAsia" w:ascii="宋体" w:hAnsi="宋体" w:eastAsia="宋体" w:cs="宋体"/>
          <w:bCs w:val="0"/>
          <w:color w:val="auto"/>
          <w:sz w:val="28"/>
          <w:szCs w:val="28"/>
          <w:highlight w:val="none"/>
        </w:rPr>
      </w:pPr>
      <w:r>
        <w:rPr>
          <w:rFonts w:hint="eastAsia" w:ascii="宋体" w:hAnsi="宋体" w:cs="宋体"/>
          <w:bCs w:val="0"/>
          <w:color w:val="auto"/>
          <w:sz w:val="28"/>
          <w:szCs w:val="28"/>
          <w:highlight w:val="none"/>
          <w:lang w:eastAsia="zh-CN"/>
        </w:rPr>
        <w:t xml:space="preserve">（二）</w:t>
      </w:r>
      <w:r>
        <w:rPr>
          <w:rFonts w:hint="eastAsia" w:ascii="宋体" w:hAnsi="宋体" w:eastAsia="宋体" w:cs="宋体"/>
          <w:bCs w:val="0"/>
          <w:color w:val="auto"/>
          <w:sz w:val="28"/>
          <w:szCs w:val="28"/>
          <w:highlight w:val="none"/>
        </w:rPr>
        <w:t xml:space="preserve">法定代表人授权书</w:t>
      </w:r>
      <w:bookmarkEnd w:id="329"/>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靖江市农业科学技术推广中心</w:t>
      </w:r>
      <w:r>
        <w:rPr>
          <w:rFonts w:hint="eastAsia" w:ascii="宋体" w:hAnsi="宋体" w:eastAsia="宋体" w:cs="宋体"/>
          <w:bCs/>
          <w:color w:val="auto"/>
          <w:sz w:val="24"/>
          <w:highlight w:val="none"/>
        </w:rPr>
        <w:t xml:space="preserve">：</w:t>
      </w:r>
      <w:r/>
    </w:p>
    <w:p>
      <w:pPr>
        <w:pStyle w:val="990"/>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法定代表人，现授权委托我公司的</w:t>
      </w:r>
      <w:r>
        <w:rPr>
          <w:rFonts w:hint="eastAsia" w:ascii="宋体" w:hAnsi="宋体" w:eastAsia="宋体" w:cs="宋体"/>
          <w:color w:val="auto"/>
          <w:sz w:val="24"/>
          <w:highlight w:val="none"/>
          <w:u w:val="single"/>
        </w:rPr>
        <w:t xml:space="preserve">            （姓名、职务或职称）</w:t>
      </w:r>
      <w:r>
        <w:rPr>
          <w:rFonts w:hint="eastAsia" w:ascii="宋体" w:hAnsi="宋体" w:eastAsia="宋体" w:cs="宋体"/>
          <w:color w:val="auto"/>
          <w:sz w:val="24"/>
          <w:highlight w:val="none"/>
        </w:rPr>
        <w:t xml:space="preserve">为我公司本次项目的全权代表，并授权其全权代表我方办理本次投标、签约的相关事宜，签署全部有关的文件、协议、合同并具有法律效力。</w:t>
      </w:r>
      <w:r/>
    </w:p>
    <w:p>
      <w:pPr>
        <w:pStyle w:val="990"/>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在我方未发出撤销授权书的书面通知以前，本授权书一直有效。被授权人签署的所有文件（在授权书有效期内签署的）不因授权撤销而失效。</w:t>
      </w:r>
      <w:r/>
    </w:p>
    <w:p>
      <w:pPr>
        <w:pStyle w:val="990"/>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全权代表无权转让委托权。特此委托。</w:t>
      </w:r>
      <w:r/>
    </w:p>
    <w:p>
      <w:pPr>
        <w:pStyle w:val="990"/>
        <w:ind w:firstLine="480"/>
        <w:spacing w:line="480" w:lineRule="auto"/>
        <w:tabs>
          <w:tab w:val="left" w:pos="52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日签字生效,特此声明。</w:t>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附法人代表身份证及被授权代表身份证扫描件</w:t>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被授权代表姓名：               性 别：              年 龄：</w:t>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  位：                       部 门：              职 务：</w:t>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pStyle w:val="106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p>
    <w:p>
      <w:pPr>
        <w:pStyle w:val="99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pStyle w:val="990"/>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注：法定代表人参加投标的仅须提供法定代表人的身份证明。</w:t>
      </w:r>
      <w:r/>
    </w:p>
    <w:p>
      <w:pPr>
        <w:pStyle w:val="817"/>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jc w:val="cente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供应商认为需提供的其他资料（如有）</w:t>
      </w:r>
      <w:r/>
    </w:p>
    <w:p>
      <w:pPr>
        <w:pStyle w:val="1054"/>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99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11"/>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54"/>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二、资格证明文件</w:t>
      </w:r>
      <w:r/>
    </w:p>
    <w:p>
      <w:pPr>
        <w:pStyle w:val="9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numPr>
          <w:ilvl w:val="0"/>
          <w:numId w:val="6"/>
        </w:numPr>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提供法人或者其他组织的营业执照等证明文件，自然人的身份证明</w:t>
      </w:r>
      <w:r/>
    </w:p>
    <w:p>
      <w:pPr>
        <w:pStyle w:val="990"/>
        <w:numPr>
          <w:ilvl w:val="0"/>
          <w:numId w:val="0"/>
        </w:numPr>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（加盖</w:t>
      </w:r>
      <w:r>
        <w:rPr>
          <w:rFonts w:hint="eastAsia" w:ascii="宋体" w:hAnsi="宋体" w:cs="宋体"/>
          <w:b/>
          <w:color w:val="auto"/>
          <w:sz w:val="28"/>
          <w:szCs w:val="28"/>
          <w:highlight w:val="none"/>
          <w:lang w:eastAsia="zh-CN"/>
        </w:rPr>
        <w:t xml:space="preserve">电子签章</w:t>
      </w:r>
      <w:r>
        <w:rPr>
          <w:rFonts w:hint="eastAsia" w:ascii="宋体" w:hAnsi="宋体" w:eastAsia="宋体" w:cs="宋体"/>
          <w:b/>
          <w:color w:val="auto"/>
          <w:sz w:val="28"/>
          <w:szCs w:val="28"/>
          <w:highlight w:val="none"/>
        </w:rPr>
        <w:t xml:space="preserve">）</w:t>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（二）（投标人）关于资格的声明函</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spacing w:line="4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靖江市农业科学技术推广中心</w:t>
      </w:r>
      <w:r>
        <w:rPr>
          <w:rFonts w:hint="eastAsia" w:ascii="宋体" w:hAnsi="宋体" w:eastAsia="宋体" w:cs="宋体"/>
          <w:b/>
          <w:bCs/>
          <w:color w:val="auto"/>
          <w:sz w:val="24"/>
          <w:highlight w:val="none"/>
        </w:rPr>
        <w:t xml:space="preserve">：</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我公司（单位）参加本次的投标，作如下资格声明：</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1、我公司（单位）投标文件中所有关于投标资格的文件、证明、陈述均是真实的、准确的。</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2、我公司（单位）未被列入“信用中国”网站(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highlight w:val="none"/>
        </w:rPr>
        <w:t xml:space="preserve">)、中国政府采购网(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"http://www.ccgp.gov.cn"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www.ccgp.gov.cn</w:t>
      </w:r>
      <w:r>
        <w:rPr>
          <w:rFonts w:hint="eastAsia" w:ascii="宋体" w:hAnsi="宋体" w:eastAsia="宋体" w:cs="宋体"/>
          <w:color w:val="auto"/>
          <w:highlight w:val="none"/>
        </w:rPr>
        <w:fldChar w:fldCharType="end"/>
      </w:r>
      <w:r>
        <w:rPr>
          <w:rFonts w:hint="eastAsia" w:ascii="宋体" w:hAnsi="宋体" w:eastAsia="宋体" w:cs="宋体"/>
          <w:bCs/>
          <w:color w:val="auto"/>
          <w:sz w:val="24"/>
          <w:highlight w:val="none"/>
        </w:rPr>
        <w:t xml:space="preserve">)两渠道严重失信主体名单、政府采购严重违法失信行为记录名单。</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3、我公司（单位）不具有违反政府采购法第二十二条的情形。</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480"/>
        <w:spacing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若有违背，我公司（单位）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愿意承担因“提供虚假材料谋取中标的”的一切法律后果。</w:t>
      </w:r>
      <w:r/>
    </w:p>
    <w:p>
      <w:pPr>
        <w:pStyle w:val="990"/>
        <w:ind w:firstLine="480"/>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注：后附第2条查询记录文件。</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84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投标单位（电子签章）：  </w:t>
      </w:r>
      <w:r/>
    </w:p>
    <w:p>
      <w:pPr>
        <w:pStyle w:val="99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216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法定代表人或授权代表（电子签章）：  </w:t>
      </w:r>
      <w:r/>
    </w:p>
    <w:p>
      <w:pPr>
        <w:pStyle w:val="990"/>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960"/>
        <w:spacing w:line="3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日期：     年    月    日</w:t>
      </w:r>
      <w:r/>
    </w:p>
    <w:p>
      <w:pPr>
        <w:pStyle w:val="990"/>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（三）（投标人）基本资格条件承诺书（格式）</w:t>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（采购人名称）     </w:t>
      </w:r>
      <w:r>
        <w:rPr>
          <w:rFonts w:hint="eastAsia" w:ascii="宋体" w:hAnsi="宋体" w:eastAsia="宋体" w:cs="宋体"/>
          <w:bCs/>
          <w:color w:val="auto"/>
          <w:sz w:val="24"/>
          <w:highlight w:val="none"/>
        </w:rPr>
        <w:t xml:space="preserve">：</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1.我公司具有良好的商业信誉和健全的财务制度；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2.我公司具有履行合同所必须的设备和专业技术能力；</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3.我公司具有依法缴纳税收和社会保障资金的良好记录；</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4.我公司参加政府采购活动前三年内，在经营活动中没有重大违法记录；</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附相关证明材料（如有）</w:t>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投标人名称(电子签章)：</w:t>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(电子签章)：</w:t>
      </w:r>
      <w:r/>
    </w:p>
    <w:p>
      <w:pPr>
        <w:pStyle w:val="1005"/>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6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w:t>
      </w:r>
      <w:r>
        <w:rPr>
          <w:rFonts w:hint="eastAsia" w:ascii="宋体" w:hAnsi="宋体" w:eastAsia="宋体" w:cs="宋体"/>
          <w:b/>
          <w:color w:val="auto"/>
          <w:sz w:val="28"/>
          <w:szCs w:val="28"/>
          <w:highlight w:val="none"/>
          <w:lang w:val="en-US" w:eastAsia="zh-CN"/>
        </w:rPr>
        <w:t xml:space="preserve">特定资格条件证明文件</w:t>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992"/>
        <w:rPr>
          <w:rFonts w:hint="eastAsia"/>
          <w:lang w:eastAsia="zh-CN"/>
        </w:rPr>
      </w:pPr>
      <w:r>
        <w:rPr>
          <w:rFonts w:hint="eastAsia"/>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（五）落实政府采购政策需满足的资格要求</w:t>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-1中小企业声明函（货物）</w:t>
      </w:r>
      <w:r/>
    </w:p>
    <w:p>
      <w:pPr>
        <w:pStyle w:val="990"/>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1. （标的名称），属于（采购文件中明确的所属行业）行业；制造商为（企业名称），从业人员人，营业收入为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万元，资产总额为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万元，属于（</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中型企业、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小型企业、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微型企业</w:t>
      </w:r>
      <w:r>
        <w:rPr>
          <w:rFonts w:hint="eastAsia" w:ascii="宋体" w:hAnsi="宋体" w:eastAsia="宋体" w:cs="宋体"/>
          <w:bCs/>
          <w:color w:val="auto"/>
          <w:sz w:val="24"/>
          <w:szCs w:val="22"/>
          <w:highlight w:val="none"/>
          <w:lang w:val="zh-CN" w:eastAsia="zh-CN" w:bidi="ar-SA"/>
        </w:rPr>
        <w:t xml:space="preserve">）；</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w:t>
      </w:r>
      <w:r>
        <w:rPr>
          <w:rFonts w:hint="eastAsia" w:ascii="宋体" w:hAnsi="宋体" w:eastAsia="宋体" w:cs="宋体"/>
          <w:bCs/>
          <w:color w:val="auto"/>
          <w:sz w:val="24"/>
          <w:szCs w:val="22"/>
          <w:highlight w:val="none"/>
          <w:lang w:val="zh-CN" w:eastAsia="zh-CN" w:bidi="ar-SA"/>
        </w:rPr>
        <w:t xml:space="preserve">（标的名称），属于（采购文件中明确的所属行业）行业；制造商为（企业名称），从业人员人，营业收入为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万元，资产总额为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万元，属于（</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中型企业、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小型企业、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微型企业</w:t>
      </w:r>
      <w:r>
        <w:rPr>
          <w:rFonts w:hint="eastAsia" w:ascii="宋体" w:hAnsi="宋体" w:eastAsia="宋体" w:cs="宋体"/>
          <w:bCs/>
          <w:color w:val="auto"/>
          <w:sz w:val="24"/>
          <w:szCs w:val="22"/>
          <w:highlight w:val="none"/>
          <w:lang w:val="zh-CN" w:eastAsia="zh-CN" w:bidi="ar-SA"/>
        </w:rPr>
        <w:t xml:space="preserve">）；</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w:t>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以上企业，不属于大企业的分支机构，不存在控股股东为大企业的情形，也不存在与大企业的负责人为同一人的情形。</w:t>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本企业对上述声明内容的真实性负责。如有虚假，将依法承担相应责任。</w:t>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注：从业人员、营业收入、资产总额填报上一年度数据，无上一年度数据的新成立企业可不填报。</w:t>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pStyle w:val="1008"/>
        <w:ind w:firstLine="480"/>
        <w:jc w:val="righ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供应商：                          （电子签章）</w:t>
      </w:r>
      <w:r/>
    </w:p>
    <w:p>
      <w:pPr>
        <w:pStyle w:val="1008"/>
        <w:ind w:firstLine="480"/>
        <w:jc w:val="righ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法定代表人或其委托代理人：  （电子签章或签名）</w:t>
      </w:r>
      <w:r/>
    </w:p>
    <w:p>
      <w:pPr>
        <w:pStyle w:val="1008"/>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                                                        年   月   日</w:t>
      </w:r>
      <w:r/>
    </w:p>
    <w:p>
      <w:pPr>
        <w:ind w:firstLine="440"/>
        <w:spacing w:line="480" w:lineRule="exact"/>
        <w:rPr>
          <w:rFonts w:ascii="Arial" w:hAnsi="Arial" w:cs="Arial"/>
          <w:highlight w:val="none"/>
        </w:rPr>
      </w:pPr>
      <w:r>
        <w:rPr>
          <w:rFonts w:ascii="Arial" w:hAnsi="Arial" w:cs="Arial"/>
          <w:highlight w:val="none"/>
        </w:rPr>
      </w:r>
      <w:r/>
    </w:p>
    <w:p>
      <w:pPr>
        <w:ind w:firstLine="442"/>
        <w:spacing w:line="480" w:lineRule="exact"/>
        <w:rPr>
          <w:rFonts w:ascii="Arial" w:hAnsi="Arial" w:cs="Arial"/>
          <w:b/>
          <w:bCs/>
          <w:szCs w:val="22"/>
          <w:highlight w:val="none"/>
        </w:rPr>
      </w:pPr>
      <w:r>
        <w:rPr>
          <w:rFonts w:ascii="Arial" w:hAnsi="Arial" w:cs="Arial"/>
          <w:b/>
          <w:bCs/>
          <w:szCs w:val="22"/>
          <w:highlight w:val="none"/>
          <w:lang w:bidi="ar"/>
        </w:rPr>
        <w:t xml:space="preserve">注：</w:t>
      </w:r>
      <w:r/>
    </w:p>
    <w:p>
      <w:pPr>
        <w:ind w:firstLine="442"/>
        <w:spacing w:line="480" w:lineRule="exact"/>
        <w:rPr>
          <w:rFonts w:ascii="Arial" w:hAnsi="Arial" w:cs="Arial"/>
          <w:b/>
          <w:bCs/>
          <w:highlight w:val="none"/>
        </w:rPr>
      </w:pPr>
      <w:r>
        <w:rPr>
          <w:rFonts w:hint="eastAsia" w:ascii="Arial" w:hAnsi="Arial" w:cs="Arial"/>
          <w:b/>
          <w:bCs/>
          <w:szCs w:val="22"/>
          <w:highlight w:val="none"/>
          <w:lang w:bidi="ar"/>
        </w:rPr>
        <w:t xml:space="preserve">1.</w:t>
      </w:r>
      <w:r>
        <w:rPr>
          <w:rFonts w:ascii="Arial" w:hAnsi="Arial" w:cs="Arial"/>
          <w:b/>
          <w:bCs/>
          <w:szCs w:val="22"/>
          <w:highlight w:val="none"/>
          <w:lang w:bidi="ar"/>
        </w:rPr>
        <w:t xml:space="preserve">从业人员、营业收入、资产总额填报上一年度数据，无上一年度数据的新成立企业可不填报。</w:t>
      </w:r>
      <w:r/>
    </w:p>
    <w:p>
      <w:pPr>
        <w:ind w:firstLine="422"/>
        <w:spacing w:line="480" w:lineRule="exact"/>
        <w:rPr>
          <w:rFonts w:ascii="Arial" w:hAnsi="Arial" w:cs="Arial"/>
          <w:highlight w:val="none"/>
        </w:rPr>
      </w:pPr>
      <w:r>
        <w:rPr>
          <w:rFonts w:ascii="Arial" w:hAnsi="Arial" w:cs="Arial"/>
          <w:b/>
          <w:bCs/>
          <w:szCs w:val="22"/>
          <w:highlight w:val="none"/>
          <w:lang w:bidi="ar"/>
        </w:rPr>
        <w:t xml:space="preserve">2</w:t>
      </w:r>
      <w:r>
        <w:rPr>
          <w:rFonts w:hint="eastAsia" w:ascii="Arial" w:hAnsi="Arial" w:cs="Arial"/>
          <w:b/>
          <w:bCs/>
          <w:szCs w:val="22"/>
          <w:highlight w:val="none"/>
          <w:lang w:bidi="ar"/>
        </w:rPr>
        <w:t xml:space="preserve">.</w:t>
      </w:r>
      <w:r>
        <w:rPr>
          <w:rFonts w:ascii="Arial" w:hAnsi="Arial" w:cs="Arial"/>
          <w:b/>
          <w:bCs/>
          <w:szCs w:val="22"/>
          <w:highlight w:val="none"/>
          <w:lang w:bidi="ar"/>
        </w:rPr>
        <w:t xml:space="preserve">请在相应的企业类型前“</w:t>
      </w:r>
      <w:r>
        <w:rPr>
          <w:rFonts w:ascii="Wingdings 2" w:hAnsi="Wingdings 2" w:eastAsia="Wingdings 2" w:cs="Wingdings 2"/>
          <w:b/>
          <w:bCs/>
          <w:szCs w:val="22"/>
          <w:highlight w:val="none"/>
          <w:lang w:bidi="ar"/>
        </w:rPr>
        <w:t xml:space="preserve">£</w:t>
      </w:r>
      <w:r>
        <w:rPr>
          <w:rFonts w:ascii="Arial" w:hAnsi="Arial" w:cs="Arial"/>
          <w:b/>
          <w:bCs/>
          <w:szCs w:val="22"/>
          <w:highlight w:val="none"/>
          <w:lang w:bidi="ar"/>
        </w:rPr>
        <w:t xml:space="preserve">”内打“√”选择。未打“√”选择，不予认可。</w:t>
      </w:r>
      <w:r>
        <w:rPr>
          <w:rFonts w:ascii="Arial" w:hAnsi="Arial" w:cs="Arial"/>
          <w:szCs w:val="22"/>
          <w:highlight w:val="none"/>
          <w:lang w:bidi="ar"/>
        </w:rPr>
        <w:t xml:space="preserve"> </w:t>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1"/>
        <w:rPr>
          <w:rFonts w:hint="eastAsia"/>
          <w:lang w:val="en-US" w:eastAsia="zh-CN"/>
        </w:rPr>
      </w:pPr>
      <w:r>
        <w:rPr>
          <w:rFonts w:hint="eastAsia"/>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-2、残疾人福利性单位声明函（若有）</w:t>
      </w:r>
      <w:r/>
    </w:p>
    <w:p>
      <w:pPr>
        <w:pStyle w:val="990"/>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990"/>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pStyle w:val="99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840"/>
        <w:jc w:val="left"/>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企业名称（电子签章）：</w:t>
      </w:r>
      <w:r/>
    </w:p>
    <w:p>
      <w:pPr>
        <w:pStyle w:val="990"/>
        <w:ind w:firstLine="480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84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9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990"/>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-3、监狱和戒毒企业（监狱企业）声明函（若有）</w:t>
      </w:r>
      <w:r/>
    </w:p>
    <w:p>
      <w:pPr>
        <w:pStyle w:val="990"/>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84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90"/>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pStyle w:val="99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8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企业名称（电子签章）：</w:t>
      </w:r>
      <w:r/>
    </w:p>
    <w:p>
      <w:pPr>
        <w:pStyle w:val="990"/>
        <w:ind w:firstLine="480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840"/>
        <w:spacing w:line="300" w:lineRule="auto"/>
        <w:rPr>
          <w:rFonts w:hint="eastAsia" w:ascii="宋体" w:hAnsi="宋体" w:eastAsia="宋体" w:cs="宋体"/>
          <w:bCs/>
          <w:color w:val="auto"/>
          <w:spacing w:val="20"/>
          <w:sz w:val="72"/>
          <w:highlight w:val="none"/>
        </w:rPr>
      </w:pPr>
      <w:r>
        <w:rPr>
          <w:rFonts w:hint="eastAsia" w:ascii="宋体" w:hAnsi="宋体" w:eastAsia="宋体" w:cs="宋体"/>
          <w:bCs/>
          <w:color w:val="auto"/>
          <w:sz w:val="24"/>
          <w:highlight w:val="none"/>
        </w:rPr>
        <w:t xml:space="preserve">日　　期：</w:t>
      </w:r>
      <w:r/>
    </w:p>
    <w:p>
      <w:pPr>
        <w:pStyle w:val="990"/>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0"/>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11"/>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54"/>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三、符合证明文件</w:t>
      </w:r>
      <w:r/>
    </w:p>
    <w:p>
      <w:pPr>
        <w:pStyle w:val="9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4"/>
        <w:numPr>
          <w:ilvl w:val="2"/>
          <w:numId w:val="5"/>
        </w:numPr>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一</w:t>
      </w:r>
      <w:r>
        <w:rPr>
          <w:rFonts w:hint="eastAsia" w:ascii="宋体" w:hAnsi="宋体" w:eastAsia="宋体" w:cs="宋体"/>
          <w:bCs w:val="0"/>
          <w:color w:val="auto"/>
          <w:sz w:val="28"/>
          <w:szCs w:val="28"/>
          <w:highlight w:val="none"/>
        </w:rPr>
        <w:t xml:space="preserve">）投标报价明细表</w:t>
      </w:r>
      <w:r/>
    </w:p>
    <w:p>
      <w:pPr>
        <w:pStyle w:val="10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0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0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采购包号：</w:t>
      </w:r>
      <w:r/>
    </w:p>
    <w:tbl>
      <w:tblPr>
        <w:tblStyle w:val="81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553"/>
        <w:gridCol w:w="1135"/>
        <w:gridCol w:w="998"/>
        <w:gridCol w:w="1026"/>
        <w:gridCol w:w="1026"/>
      </w:tblGrid>
      <w:tr>
        <w:trPr>
          <w:trHeight w:val="851"/>
        </w:trPr>
        <w:tc>
          <w:tcPr>
            <w:tcW w:w="675"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序号</w:t>
            </w:r>
            <w:r/>
          </w:p>
        </w:tc>
        <w:tc>
          <w:tcPr>
            <w:tcW w:w="1134"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名称</w:t>
            </w:r>
            <w:r/>
          </w:p>
        </w:tc>
        <w:tc>
          <w:tcPr>
            <w:tcW w:w="1843"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品牌及规格型号</w:t>
            </w:r>
            <w:r/>
          </w:p>
        </w:tc>
        <w:tc>
          <w:tcPr>
            <w:tcW w:w="1553"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生产企业</w:t>
            </w:r>
            <w:r/>
          </w:p>
        </w:tc>
        <w:tc>
          <w:tcPr>
            <w:tcW w:w="1135"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产地</w:t>
            </w:r>
            <w:r/>
          </w:p>
        </w:tc>
        <w:tc>
          <w:tcPr>
            <w:tcW w:w="998"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质保期</w:t>
            </w:r>
            <w:r/>
          </w:p>
        </w:tc>
        <w:tc>
          <w:tcPr>
            <w:tcW w:w="1026" w:type="dxa"/>
            <w:vAlign w:val="center"/>
            <w:textDirection w:val="lrTb"/>
            <w:noWrap w:val="false"/>
          </w:tcPr>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r>
            <w:r/>
          </w:p>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 xml:space="preserve">投标单价</w:t>
            </w:r>
            <w:r/>
          </w:p>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r>
            <w:r/>
          </w:p>
        </w:tc>
        <w:tc>
          <w:tcPr>
            <w:tcW w:w="1026" w:type="dxa"/>
            <w:vAlign w:val="center"/>
            <w:textDirection w:val="lrTb"/>
            <w:noWrap w:val="false"/>
          </w:tcPr>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 xml:space="preserve">备注</w:t>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position w:val="-2"/>
                <w:sz w:val="24"/>
                <w:szCs w:val="24"/>
                <w:highlight w:val="none"/>
              </w:rPr>
              <w:t xml:space="preserve">┆</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pStyle w:val="990"/>
        <w:ind w:firstLine="560"/>
        <w:spacing w:line="30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990"/>
        <w:ind w:firstLine="560"/>
        <w:spacing w:line="300" w:lineRule="auto"/>
        <w:rPr>
          <w:rFonts w:hint="eastAsia" w:ascii="宋体" w:hAnsi="宋体" w:eastAsia="宋体" w:cs="宋体"/>
          <w:color w:val="auto"/>
          <w:spacing w:val="20"/>
          <w:sz w:val="24"/>
          <w:highlight w:val="none"/>
          <w:lang w:eastAsia="zh-CN"/>
        </w:rPr>
      </w:pPr>
      <w:r>
        <w:rPr>
          <w:rFonts w:hint="eastAsia" w:ascii="宋体" w:hAnsi="宋体" w:eastAsia="宋体" w:cs="宋体"/>
          <w:color w:val="auto"/>
          <w:spacing w:val="20"/>
          <w:sz w:val="24"/>
          <w:highlight w:val="none"/>
        </w:rPr>
        <w:t xml:space="preserve">注：1、该表格中的“</w:t>
      </w:r>
      <w:r>
        <w:rPr>
          <w:rFonts w:hint="eastAsia" w:ascii="宋体" w:hAnsi="宋体" w:eastAsia="宋体" w:cs="宋体"/>
          <w:color w:val="auto"/>
          <w:spacing w:val="20"/>
          <w:sz w:val="24"/>
          <w:highlight w:val="none"/>
          <w:lang w:eastAsia="zh-CN"/>
        </w:rPr>
        <w:t xml:space="preserve">投标单价</w:t>
      </w:r>
      <w:r>
        <w:rPr>
          <w:rFonts w:hint="eastAsia" w:ascii="宋体" w:hAnsi="宋体" w:eastAsia="宋体" w:cs="宋体"/>
          <w:color w:val="auto"/>
          <w:spacing w:val="20"/>
          <w:sz w:val="24"/>
          <w:highlight w:val="none"/>
        </w:rPr>
        <w:t xml:space="preserve">”必须与《</w:t>
      </w:r>
      <w:r>
        <w:rPr>
          <w:rFonts w:hint="eastAsia" w:ascii="宋体" w:hAnsi="宋体" w:cs="宋体"/>
          <w:color w:val="auto"/>
          <w:spacing w:val="20"/>
          <w:sz w:val="24"/>
          <w:highlight w:val="none"/>
          <w:lang w:eastAsia="zh-CN"/>
        </w:rPr>
        <w:t xml:space="preserve">询价报价表</w:t>
      </w:r>
      <w:r>
        <w:rPr>
          <w:rFonts w:hint="eastAsia" w:ascii="宋体" w:hAnsi="宋体" w:eastAsia="宋体" w:cs="宋体"/>
          <w:color w:val="auto"/>
          <w:spacing w:val="20"/>
          <w:sz w:val="24"/>
          <w:highlight w:val="none"/>
        </w:rPr>
        <w:t xml:space="preserve">》中的“</w:t>
      </w:r>
      <w:r>
        <w:rPr>
          <w:rFonts w:hint="eastAsia" w:ascii="宋体" w:hAnsi="宋体" w:eastAsia="宋体" w:cs="宋体"/>
          <w:color w:val="auto"/>
          <w:spacing w:val="20"/>
          <w:sz w:val="24"/>
          <w:highlight w:val="none"/>
          <w:lang w:eastAsia="zh-CN"/>
        </w:rPr>
        <w:t xml:space="preserve">单价</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pacing w:val="20"/>
          <w:sz w:val="24"/>
          <w:highlight w:val="none"/>
          <w:lang w:eastAsia="zh-CN"/>
        </w:rPr>
        <w:t xml:space="preserve">一致；</w:t>
      </w:r>
      <w:r/>
    </w:p>
    <w:p>
      <w:pPr>
        <w:pStyle w:val="990"/>
        <w:ind w:firstLine="560"/>
        <w:spacing w:line="30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lang w:val="en-US" w:eastAsia="zh-CN"/>
        </w:rPr>
        <w:t xml:space="preserve">2、</w:t>
      </w:r>
      <w:r>
        <w:rPr>
          <w:rFonts w:hint="eastAsia" w:ascii="宋体" w:hAnsi="宋体" w:cs="宋体"/>
          <w:color w:val="auto"/>
          <w:spacing w:val="20"/>
          <w:sz w:val="24"/>
          <w:highlight w:val="none"/>
          <w:lang w:eastAsia="zh-CN"/>
        </w:rPr>
        <w:t xml:space="preserve">江苏志汇工程项目管理咨询有限公司</w:t>
      </w:r>
      <w:r>
        <w:rPr>
          <w:rFonts w:hint="eastAsia" w:ascii="宋体" w:hAnsi="宋体" w:eastAsia="宋体" w:cs="宋体"/>
          <w:color w:val="auto"/>
          <w:spacing w:val="20"/>
          <w:sz w:val="24"/>
          <w:highlight w:val="none"/>
        </w:rPr>
        <w:t xml:space="preserve">有权将以上内容进行公示。</w:t>
      </w:r>
      <w:r/>
    </w:p>
    <w:p>
      <w:pPr>
        <w:pStyle w:val="990"/>
        <w:ind w:firstLine="5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90"/>
        <w:ind w:firstLine="360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ind w:firstLine="3640"/>
        <w:rPr>
          <w:rFonts w:hint="eastAsia" w:ascii="宋体" w:hAnsi="宋体" w:eastAsia="宋体" w:cs="宋体"/>
          <w:color w:val="auto"/>
          <w:spacing w:val="20"/>
          <w:sz w:val="24"/>
          <w:szCs w:val="22"/>
          <w:highlight w:val="none"/>
          <w:lang w:val="en-US" w:eastAsia="zh-CN" w:bidi="ar-SA"/>
        </w:rPr>
      </w:pPr>
      <w:r>
        <w:rPr>
          <w:rFonts w:hint="eastAsia" w:ascii="宋体" w:hAnsi="宋体" w:eastAsia="宋体" w:cs="宋体"/>
          <w:color w:val="auto"/>
          <w:spacing w:val="20"/>
          <w:sz w:val="24"/>
          <w:szCs w:val="22"/>
          <w:highlight w:val="none"/>
          <w:lang w:val="en-US" w:eastAsia="zh-CN" w:bidi="ar-SA"/>
        </w:rPr>
        <w:t xml:space="preserve">法定代表人</w:t>
      </w:r>
      <w:r>
        <w:rPr>
          <w:rFonts w:hint="eastAsia" w:ascii="宋体" w:hAnsi="宋体" w:cs="宋体"/>
          <w:color w:val="auto"/>
          <w:spacing w:val="20"/>
          <w:sz w:val="24"/>
          <w:szCs w:val="22"/>
          <w:highlight w:val="none"/>
          <w:lang w:val="en-US" w:eastAsia="zh-CN" w:bidi="ar-SA"/>
        </w:rPr>
        <w:t xml:space="preserve">或授权代表</w:t>
      </w:r>
      <w:r>
        <w:rPr>
          <w:rFonts w:hint="eastAsia" w:ascii="宋体" w:hAnsi="宋体" w:eastAsia="宋体" w:cs="宋体"/>
          <w:color w:val="auto"/>
          <w:spacing w:val="20"/>
          <w:sz w:val="24"/>
          <w:szCs w:val="22"/>
          <w:highlight w:val="none"/>
          <w:lang w:val="en-US" w:eastAsia="zh-CN" w:bidi="ar-SA"/>
        </w:rPr>
        <w:t xml:space="preserve">（签名或</w:t>
      </w:r>
      <w:r>
        <w:rPr>
          <w:rFonts w:hint="eastAsia" w:ascii="宋体" w:hAnsi="宋体" w:cs="宋体"/>
          <w:color w:val="auto"/>
          <w:spacing w:val="20"/>
          <w:sz w:val="24"/>
          <w:szCs w:val="22"/>
          <w:highlight w:val="none"/>
          <w:lang w:val="en-US" w:eastAsia="zh-CN" w:bidi="ar-SA"/>
        </w:rPr>
        <w:t xml:space="preserve">签章</w:t>
      </w:r>
      <w:r>
        <w:rPr>
          <w:rFonts w:hint="eastAsia" w:ascii="宋体" w:hAnsi="宋体" w:eastAsia="宋体" w:cs="宋体"/>
          <w:color w:val="auto"/>
          <w:spacing w:val="20"/>
          <w:sz w:val="24"/>
          <w:szCs w:val="22"/>
          <w:highlight w:val="none"/>
          <w:lang w:val="en-US" w:eastAsia="zh-CN" w:bidi="ar-SA"/>
        </w:rPr>
        <w:t xml:space="preserve">）：</w:t>
      </w:r>
      <w:r/>
    </w:p>
    <w:p>
      <w:pPr>
        <w:ind w:firstLine="3640"/>
        <w:jc w:val="both"/>
        <w:spacing w:after="100" w:afterAutospacing="1"/>
        <w:rPr>
          <w:rFonts w:hint="eastAsia" w:ascii="宋体" w:hAnsi="宋体" w:eastAsia="宋体" w:cs="宋体"/>
          <w:color w:val="auto"/>
          <w:spacing w:val="20"/>
          <w:sz w:val="24"/>
          <w:szCs w:val="22"/>
          <w:highlight w:val="none"/>
          <w:lang w:val="en-US" w:eastAsia="zh-CN" w:bidi="ar-SA"/>
        </w:rPr>
      </w:pPr>
      <w:r>
        <w:rPr>
          <w:rFonts w:hint="eastAsia" w:ascii="宋体" w:hAnsi="宋体" w:cs="宋体"/>
          <w:color w:val="auto"/>
          <w:spacing w:val="20"/>
          <w:sz w:val="24"/>
          <w:szCs w:val="22"/>
          <w:highlight w:val="none"/>
          <w:lang w:val="en-US" w:eastAsia="zh-CN" w:bidi="ar-SA"/>
        </w:rPr>
        <w:t xml:space="preserve">日    期：    </w:t>
      </w:r>
      <w:r>
        <w:rPr>
          <w:rFonts w:hint="eastAsia" w:ascii="宋体" w:hAnsi="宋体" w:eastAsia="宋体" w:cs="宋体"/>
          <w:color w:val="auto"/>
          <w:spacing w:val="20"/>
          <w:sz w:val="24"/>
          <w:szCs w:val="22"/>
          <w:highlight w:val="none"/>
          <w:lang w:val="en-US" w:eastAsia="zh-CN" w:bidi="ar-SA"/>
        </w:rPr>
        <w:t xml:space="preserve">年   月   日</w:t>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4"/>
        <w:numPr>
          <w:ilvl w:val="2"/>
          <w:numId w:val="5"/>
        </w:numPr>
        <w:jc w:val="center"/>
        <w:rPr>
          <w:rFonts w:hint="eastAsia" w:ascii="宋体" w:hAnsi="宋体" w:eastAsia="宋体" w:cs="宋体"/>
          <w:bCs w:val="0"/>
          <w:color w:val="auto"/>
          <w:sz w:val="28"/>
          <w:szCs w:val="28"/>
          <w:highlight w:val="none"/>
        </w:rPr>
      </w:pPr>
      <w:r/>
      <w:bookmarkStart w:id="330" w:name="_Toc302967411"/>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二</w:t>
      </w:r>
      <w:r>
        <w:rPr>
          <w:rFonts w:hint="eastAsia" w:ascii="宋体" w:hAnsi="宋体" w:eastAsia="宋体" w:cs="宋体"/>
          <w:bCs w:val="0"/>
          <w:color w:val="auto"/>
          <w:sz w:val="28"/>
          <w:szCs w:val="28"/>
          <w:highlight w:val="none"/>
        </w:rPr>
        <w:t xml:space="preserve">）投标函</w:t>
      </w:r>
      <w:bookmarkEnd w:id="330"/>
      <w:r/>
      <w:r/>
    </w:p>
    <w:p>
      <w:pPr>
        <w:pStyle w:val="990"/>
        <w:spacing w:line="38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靖江市农业科学技术推广中心</w:t>
      </w:r>
      <w:r>
        <w:rPr>
          <w:rFonts w:hint="eastAsia" w:ascii="宋体" w:hAnsi="宋体" w:eastAsia="宋体" w:cs="宋体"/>
          <w:color w:val="auto"/>
          <w:sz w:val="24"/>
          <w:highlight w:val="none"/>
          <w:u w:val="single"/>
        </w:rPr>
        <w:t xml:space="preserve">：</w:t>
      </w:r>
      <w:r/>
    </w:p>
    <w:p>
      <w:pPr>
        <w:pStyle w:val="9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ind w:firstLine="480"/>
        <w:jc w:val="left"/>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系中华人民共和国合法企业，经营地址</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的法定代表人，我方愿意参加贵方组织的</w:t>
      </w:r>
      <w:r>
        <w:rPr>
          <w:rFonts w:hint="eastAsia" w:ascii="宋体" w:hAnsi="宋体" w:eastAsia="宋体" w:cs="宋体"/>
          <w:color w:val="auto"/>
          <w:sz w:val="24"/>
          <w:highlight w:val="none"/>
          <w:u w:val="single"/>
        </w:rPr>
        <w:t xml:space="preserve">（招标项目名称）（</w:t>
      </w:r>
      <w:r>
        <w:rPr>
          <w:rFonts w:hint="eastAsia" w:ascii="宋体" w:hAnsi="宋体" w:cs="宋体"/>
          <w:color w:val="auto"/>
          <w:sz w:val="24"/>
          <w:highlight w:val="none"/>
          <w:u w:val="single"/>
          <w:lang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lang w:eastAsia="zh-CN"/>
        </w:rPr>
        <w:t xml:space="preserve">采购包：</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的投标，为此，我方就本次投标有关事项郑重声明如下：</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1、投标方已详细审查全部招标文件，同意招标文件的各项要求。</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2、我方向贵方提交的所有投标文件资料都是准确的和真实的。</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3、若中标，我方将按招标文件规定履行合同责任和义务。</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4、我方不是采购人的附属机构；在获知本项目采购信息后，与采购人聘请的为此项目提供服务的公司及其附属机构没有任何联系。</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5、投标书自开标日起有效期为</w:t>
      </w:r>
      <w:r>
        <w:rPr>
          <w:rFonts w:hint="eastAsia" w:ascii="宋体" w:hAnsi="宋体" w:eastAsia="宋体" w:cs="宋体"/>
          <w:color w:val="auto"/>
          <w:sz w:val="24"/>
          <w:highlight w:val="none"/>
          <w:u w:val="single"/>
        </w:rPr>
        <w:t xml:space="preserve">60</w:t>
      </w:r>
      <w:r>
        <w:rPr>
          <w:rFonts w:hint="eastAsia" w:ascii="宋体" w:hAnsi="宋体" w:eastAsia="宋体" w:cs="宋体"/>
          <w:color w:val="auto"/>
          <w:sz w:val="24"/>
          <w:highlight w:val="none"/>
        </w:rPr>
        <w:t xml:space="preserve">日历日。</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货物或服务质量保证达到采购文件要求的标准及国家标准。</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7、如我方中标，我方将按发包人规定的供货期内安排并提供货物。</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8、以上事项如有虚假或隐瞒，我方愿意承担一切后果，并不再寻求任何旨在减轻或免除法律责任的辩解。</w:t>
      </w:r>
      <w:r/>
    </w:p>
    <w:p>
      <w:pPr>
        <w:pStyle w:val="990"/>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ind w:right="600" w:firstLine="120"/>
        <w:spacing w:before="120" w:after="50"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法定代表人（电子签章）：          </w:t>
      </w:r>
      <w:r/>
    </w:p>
    <w:p>
      <w:pPr>
        <w:pStyle w:val="990"/>
        <w:ind w:right="600" w:firstLine="12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ind w:right="600" w:firstLine="12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w:t>
      </w:r>
      <w:r/>
    </w:p>
    <w:p>
      <w:pPr>
        <w:pStyle w:val="106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right="600" w:firstLine="120"/>
        <w:jc w:val="left"/>
        <w:spacing w:before="120" w:after="50" w:line="460" w:lineRule="exact"/>
        <w:rPr>
          <w:rFonts w:hint="eastAsia" w:ascii="宋体" w:hAnsi="宋体" w:eastAsia="宋体" w:cs="宋体"/>
          <w:color w:val="auto"/>
          <w:sz w:val="24"/>
          <w:highlight w:val="none"/>
        </w:rPr>
        <w:sectPr>
          <w:footerReference w:type="default" r:id="rId14"/>
          <w:footerReference w:type="even" r:id="rId15"/>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sz w:val="24"/>
          <w:highlight w:val="none"/>
        </w:rPr>
        <w:t xml:space="preserve">日        期：</w:t>
      </w:r>
      <w:r/>
    </w:p>
    <w:p>
      <w:pPr>
        <w:pStyle w:val="1054"/>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三</w:t>
      </w:r>
      <w:r>
        <w:rPr>
          <w:rFonts w:hint="eastAsia" w:ascii="宋体" w:hAnsi="宋体" w:eastAsia="宋体" w:cs="宋体"/>
          <w:bCs w:val="0"/>
          <w:color w:val="auto"/>
          <w:sz w:val="28"/>
          <w:szCs w:val="28"/>
          <w:highlight w:val="none"/>
        </w:rPr>
        <w:t xml:space="preserve">）资信及商务响应表</w:t>
      </w:r>
      <w:r/>
    </w:p>
    <w:p>
      <w:pPr>
        <w:pStyle w:val="10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0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0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采购包号：</w:t>
      </w:r>
      <w:r/>
    </w:p>
    <w:p>
      <w:pPr>
        <w:pStyle w:val="990"/>
        <w:rPr>
          <w:rFonts w:hint="eastAsia"/>
          <w:highlight w:val="none"/>
        </w:rPr>
      </w:pPr>
      <w:r>
        <w:rPr>
          <w:rFonts w:hint="eastAsia"/>
          <w:highlight w:val="none"/>
        </w:rPr>
      </w:r>
      <w:r/>
    </w:p>
    <w:tbl>
      <w:tblPr>
        <w:tblStyle w:val="810"/>
        <w:tblW w:w="911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990"/>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395" w:type="dxa"/>
            <w:vAlign w:val="center"/>
            <w:textDirection w:val="lrTb"/>
            <w:noWrap/>
          </w:tcPr>
          <w:p>
            <w:pPr>
              <w:pStyle w:val="990"/>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询价文件要求</w:t>
            </w:r>
            <w:r/>
          </w:p>
        </w:tc>
        <w:tc>
          <w:tcPr>
            <w:tcW w:w="1072" w:type="dxa"/>
            <w:vAlign w:val="center"/>
            <w:textDirection w:val="lrTb"/>
            <w:noWrap/>
          </w:tcPr>
          <w:p>
            <w:pPr>
              <w:pStyle w:val="990"/>
              <w:ind w:left="-111" w:right="-16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是否响应</w:t>
            </w:r>
            <w:r/>
          </w:p>
        </w:tc>
        <w:tc>
          <w:tcPr>
            <w:tcW w:w="3108" w:type="dxa"/>
            <w:vAlign w:val="center"/>
            <w:textDirection w:val="lrTb"/>
            <w:noWrap/>
          </w:tcPr>
          <w:p>
            <w:pPr>
              <w:pStyle w:val="990"/>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供应商的承诺或说明</w:t>
            </w:r>
            <w:r/>
          </w:p>
        </w:tc>
      </w:tr>
      <w:tr>
        <w:trPr>
          <w:trHeight w:val="697"/>
        </w:trPr>
        <w:tc>
          <w:tcPr>
            <w:tcW w:w="1537" w:type="dxa"/>
            <w:vAlign w:val="center"/>
            <w:textDirection w:val="lrTb"/>
            <w:noWrap/>
          </w:tcPr>
          <w:p>
            <w:pPr>
              <w:pStyle w:val="99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合同履行期</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828"/>
        </w:trPr>
        <w:tc>
          <w:tcPr>
            <w:tcW w:w="1537" w:type="dxa"/>
            <w:vAlign w:val="center"/>
            <w:textDirection w:val="lrTb"/>
            <w:noWrap/>
          </w:tcPr>
          <w:p>
            <w:pPr>
              <w:pStyle w:val="99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ind w:left="43"/>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ind w:left="43"/>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78"/>
        </w:trPr>
        <w:tc>
          <w:tcPr>
            <w:tcW w:w="1537" w:type="dxa"/>
            <w:vAlign w:val="center"/>
            <w:textDirection w:val="lrTb"/>
            <w:noWrap/>
          </w:tcPr>
          <w:p>
            <w:pPr>
              <w:pStyle w:val="99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付款方式</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802"/>
        </w:trPr>
        <w:tc>
          <w:tcPr>
            <w:tcW w:w="1537" w:type="dxa"/>
            <w:vAlign w:val="center"/>
            <w:textDirection w:val="lrTb"/>
            <w:noWrap/>
          </w:tcPr>
          <w:p>
            <w:pPr>
              <w:pStyle w:val="99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招标范围</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22"/>
        </w:trPr>
        <w:tc>
          <w:tcPr>
            <w:tcW w:w="1537" w:type="dxa"/>
            <w:vAlign w:val="center"/>
            <w:textDirection w:val="lrTb"/>
            <w:noWrap/>
          </w:tcPr>
          <w:p>
            <w:pPr>
              <w:pStyle w:val="99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22"/>
        </w:trPr>
        <w:tc>
          <w:tcPr>
            <w:tcW w:w="1537" w:type="dxa"/>
            <w:vAlign w:val="center"/>
            <w:textDirection w:val="lrTb"/>
            <w:noWrap/>
          </w:tcPr>
          <w:p>
            <w:pPr>
              <w:pStyle w:val="99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服务承诺</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lang w:eastAsia="zh-CN"/>
              </w:rPr>
            </w:pPr>
            <w:r>
              <w:rPr>
                <w:rFonts w:hint="eastAsia" w:ascii="宋体" w:hAnsi="宋体" w:eastAsia="宋体" w:cs="宋体"/>
                <w:b/>
                <w:bCs/>
                <w:i/>
                <w:iCs/>
                <w:color w:val="000000"/>
                <w:sz w:val="24"/>
                <w:highlight w:val="none"/>
                <w:u w:val="single"/>
                <w:lang w:val="zh-CN" w:eastAsia="zh-CN"/>
              </w:rPr>
              <w:t xml:space="preserve">提供承诺书</w:t>
            </w:r>
            <w:r>
              <w:rPr>
                <w:rFonts w:hint="eastAsia" w:ascii="宋体" w:hAnsi="宋体" w:cs="宋体"/>
                <w:b/>
                <w:bCs/>
                <w:i/>
                <w:iCs/>
                <w:color w:val="000000"/>
                <w:sz w:val="24"/>
                <w:highlight w:val="none"/>
                <w:u w:val="single"/>
                <w:lang w:val="zh-CN" w:eastAsia="zh-CN"/>
              </w:rPr>
              <w:t xml:space="preserve">，格式自拟</w:t>
            </w:r>
            <w:r/>
          </w:p>
        </w:tc>
      </w:tr>
      <w:tr>
        <w:trPr>
          <w:trHeight w:val="802"/>
        </w:trPr>
        <w:tc>
          <w:tcPr>
            <w:tcW w:w="1537" w:type="dxa"/>
            <w:vAlign w:val="center"/>
            <w:textDirection w:val="lrTb"/>
            <w:noWrap/>
          </w:tcPr>
          <w:p>
            <w:pPr>
              <w:pStyle w:val="99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招标文件规定的其他商务要求</w:t>
            </w:r>
            <w:r/>
          </w:p>
        </w:tc>
        <w:tc>
          <w:tcPr>
            <w:tcW w:w="3395" w:type="dxa"/>
            <w:vAlign w:val="top"/>
            <w:textDirection w:val="lrTb"/>
            <w:noWrap/>
          </w:tcPr>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535"/>
        </w:trPr>
        <w:tc>
          <w:tcPr>
            <w:tcW w:w="1537" w:type="dxa"/>
            <w:vAlign w:val="center"/>
            <w:textDirection w:val="lrTb"/>
            <w:noWrap/>
          </w:tcPr>
          <w:p>
            <w:pPr>
              <w:pStyle w:val="990"/>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3395"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072"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990"/>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        </w:t>
      </w:r>
      <w:r/>
    </w:p>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before="50" w:after="50"/>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法定代表人或授权代表（</w:t>
      </w:r>
      <w:r>
        <w:rPr>
          <w:rFonts w:hint="eastAsia" w:ascii="宋体" w:hAnsi="宋体" w:eastAsia="宋体" w:cs="宋体"/>
          <w:bCs/>
          <w:color w:val="auto"/>
          <w:sz w:val="24"/>
          <w:highlight w:val="none"/>
        </w:rPr>
        <w:t xml:space="preserve">签名或电子签章</w:t>
      </w:r>
      <w:r>
        <w:rPr>
          <w:rFonts w:hint="eastAsia" w:ascii="宋体" w:hAnsi="宋体" w:eastAsia="宋体" w:cs="宋体"/>
          <w:color w:val="auto"/>
          <w:spacing w:val="20"/>
          <w:sz w:val="24"/>
          <w:highlight w:val="none"/>
        </w:rPr>
        <w:t xml:space="preserve">）：          </w:t>
      </w:r>
      <w:r>
        <w:rPr>
          <w:rFonts w:hint="eastAsia" w:ascii="宋体" w:hAnsi="宋体" w:eastAsia="宋体" w:cs="宋体"/>
          <w:color w:val="auto"/>
          <w:sz w:val="24"/>
          <w:highlight w:val="none"/>
        </w:rPr>
        <w:t xml:space="preserve">           </w:t>
      </w:r>
      <w:r/>
    </w:p>
    <w:p>
      <w:pPr>
        <w:pStyle w:val="990"/>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spacing w:before="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w:t>
      </w:r>
      <w:r/>
    </w:p>
    <w:p>
      <w:pPr>
        <w:pStyle w:val="99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1"/>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1"/>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1"/>
        <w:ind w:left="0" w:firstLine="0"/>
        <w:rPr>
          <w:rFonts w:hint="eastAsia" w:ascii="宋体" w:hAnsi="宋体" w:eastAsia="宋体" w:cs="宋体"/>
          <w:color w:val="auto"/>
          <w:sz w:val="24"/>
          <w:highlight w:val="none"/>
        </w:rPr>
        <w:sectPr>
          <w:headerReference w:type="default" r:id="rId9"/>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sz w:val="24"/>
          <w:highlight w:val="none"/>
        </w:rPr>
      </w:r>
      <w:r/>
    </w:p>
    <w:p>
      <w:pPr>
        <w:pStyle w:val="1054"/>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四</w:t>
      </w:r>
      <w:r>
        <w:rPr>
          <w:rFonts w:hint="eastAsia" w:ascii="宋体" w:hAnsi="宋体" w:eastAsia="宋体" w:cs="宋体"/>
          <w:bCs w:val="0"/>
          <w:color w:val="auto"/>
          <w:sz w:val="28"/>
          <w:szCs w:val="28"/>
          <w:highlight w:val="none"/>
        </w:rPr>
        <w:t xml:space="preserve">）技术响应表</w:t>
      </w:r>
      <w:r/>
    </w:p>
    <w:p>
      <w:pPr>
        <w:pStyle w:val="10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0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0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采购包号：</w:t>
      </w:r>
      <w:r/>
    </w:p>
    <w:p>
      <w:pPr>
        <w:pStyle w:val="10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10"/>
        <w:tblW w:w="94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0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71" w:type="dxa"/>
            <w:vAlign w:val="center"/>
            <w:textDirection w:val="lrTb"/>
            <w:noWrap/>
          </w:tcPr>
          <w:p>
            <w:pPr>
              <w:pStyle w:val="10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340" w:type="dxa"/>
            <w:vAlign w:val="center"/>
            <w:textDirection w:val="lrTb"/>
            <w:noWrap/>
          </w:tcPr>
          <w:p>
            <w:pPr>
              <w:pStyle w:val="10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响应/投标文件</w:t>
            </w:r>
            <w:r/>
          </w:p>
        </w:tc>
        <w:tc>
          <w:tcPr>
            <w:tcW w:w="2160" w:type="dxa"/>
            <w:vAlign w:val="center"/>
            <w:textDirection w:val="lrTb"/>
            <w:noWrap/>
          </w:tcPr>
          <w:p>
            <w:pPr>
              <w:pStyle w:val="10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1980" w:type="dxa"/>
            <w:vAlign w:val="center"/>
            <w:textDirection w:val="lrTb"/>
            <w:noWrap/>
          </w:tcPr>
          <w:p>
            <w:pPr>
              <w:pStyle w:val="1071"/>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cantSplit/>
          <w:trHeight w:val="284"/>
        </w:trPr>
        <w:tc>
          <w:tcPr>
            <w:tcW w:w="817"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63"/>
              <w:spacing w:before="120" w:after="120"/>
              <w:rPr>
                <w:rFonts w:hint="eastAsia" w:ascii="宋体" w:hAnsi="宋体" w:eastAsia="宋体" w:cs="宋体"/>
                <w:color w:val="auto"/>
                <w:szCs w:val="24"/>
                <w:highlight w:val="none"/>
                <w:lang w:eastAsia="zh-CN"/>
              </w:rPr>
              <w:outlineLvl w:val="0"/>
            </w:pPr>
            <w:r>
              <w:rPr>
                <w:rFonts w:hint="eastAsia" w:ascii="宋体" w:hAnsi="宋体" w:eastAsia="宋体" w:cs="宋体"/>
                <w:color w:val="auto"/>
                <w:szCs w:val="24"/>
                <w:highlight w:val="none"/>
                <w:lang w:eastAsia="zh-CN"/>
              </w:rPr>
            </w:r>
            <w:r/>
          </w:p>
        </w:tc>
        <w:tc>
          <w:tcPr>
            <w:tcW w:w="234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63"/>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60" w:type="dxa"/>
            <w:vAlign w:val="top"/>
            <w:textDirection w:val="lrTb"/>
            <w:noWrap/>
          </w:tcPr>
          <w:p>
            <w:pPr>
              <w:pStyle w:val="1063"/>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80" w:type="dxa"/>
            <w:vAlign w:val="top"/>
            <w:textDirection w:val="lrTb"/>
            <w:noWrap/>
          </w:tcPr>
          <w:p>
            <w:pPr>
              <w:pStyle w:val="1063"/>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722"/>
        </w:trPr>
        <w:tc>
          <w:tcPr>
            <w:tcW w:w="817"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63"/>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63"/>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bl>
    <w:p>
      <w:pPr>
        <w:pStyle w:val="1071"/>
        <w:ind w:firstLine="480"/>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注：1、供应商应根据响应的技术指标、对照</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color w:val="auto"/>
          <w:sz w:val="24"/>
          <w:szCs w:val="24"/>
          <w:highlight w:val="none"/>
        </w:rPr>
        <w:t xml:space="preserve">文件要求在“偏离情况”栏注明“正偏离”、“负偏离”或“无偏离”。说明列可填写“方案如何满足需求”或“解释响应方案与用户需求之间的偏差”。</w:t>
      </w:r>
      <w:r/>
    </w:p>
    <w:p>
      <w:pPr>
        <w:pStyle w:val="107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对照招标文件技术规格、参数以及</w:t>
      </w:r>
      <w:r>
        <w:rPr>
          <w:rFonts w:hint="eastAsia" w:hAnsi="宋体" w:cs="宋体"/>
          <w:color w:val="auto"/>
          <w:sz w:val="24"/>
          <w:szCs w:val="24"/>
          <w:highlight w:val="none"/>
          <w:lang w:val="zh-CN"/>
        </w:rPr>
        <w:t xml:space="preserve">质量</w:t>
      </w:r>
      <w:r>
        <w:rPr>
          <w:rFonts w:hint="eastAsia" w:ascii="宋体" w:hAnsi="宋体" w:eastAsia="宋体" w:cs="宋体"/>
          <w:color w:val="auto"/>
          <w:sz w:val="24"/>
          <w:szCs w:val="24"/>
          <w:highlight w:val="none"/>
          <w:lang w:val="zh-CN"/>
        </w:rPr>
        <w:t xml:space="preserve">要求，逐条说明所提供货物是否做出了实质性响应</w:t>
      </w:r>
      <w:r>
        <w:rPr>
          <w:rFonts w:hint="eastAsia" w:hAnsi="宋体" w:cs="宋体"/>
          <w:color w:val="auto"/>
          <w:sz w:val="24"/>
          <w:szCs w:val="24"/>
          <w:highlight w:val="none"/>
          <w:lang w:val="zh-CN"/>
        </w:rPr>
        <w:t xml:space="preserve">并按要求提交了相关证明材料（如有）</w:t>
      </w:r>
      <w:r>
        <w:rPr>
          <w:rFonts w:hint="eastAsia" w:ascii="宋体" w:hAnsi="宋体" w:eastAsia="宋体" w:cs="宋体"/>
          <w:color w:val="auto"/>
          <w:sz w:val="24"/>
          <w:szCs w:val="24"/>
          <w:highlight w:val="none"/>
          <w:lang w:val="zh-CN"/>
        </w:rPr>
        <w:t xml:space="preserve">，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07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供应商在详细阐述货物的主要技术指标和性能说明时，应注意招标文件</w:t>
      </w:r>
      <w:r>
        <w:rPr>
          <w:rFonts w:hint="eastAsia" w:ascii="宋体" w:hAnsi="宋体" w:eastAsia="宋体" w:cs="宋体"/>
          <w:color w:val="auto"/>
          <w:sz w:val="24"/>
          <w:szCs w:val="24"/>
          <w:highlight w:val="none"/>
        </w:rPr>
        <w:t xml:space="preserve">第十二章“项目需求以及</w:t>
      </w:r>
      <w:r>
        <w:rPr>
          <w:rFonts w:hint="eastAsia" w:ascii="宋体" w:hAnsi="宋体" w:eastAsia="宋体" w:cs="宋体"/>
          <w:color w:val="auto"/>
          <w:sz w:val="24"/>
          <w:szCs w:val="24"/>
          <w:highlight w:val="none"/>
          <w:lang w:val="zh-CN"/>
        </w:rPr>
        <w:t xml:space="preserve">技术要求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中的标准和文字说明，并无任何限制性。</w:t>
      </w:r>
      <w:r/>
    </w:p>
    <w:p>
      <w:pPr>
        <w:pStyle w:val="1071"/>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07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供应商必须对所提供货物等知识产权方面的一切产权关系负全部责任，由此而引起的法律纠纷以及费用供应商须全部承担。</w:t>
      </w:r>
      <w:r/>
    </w:p>
    <w:p>
      <w:pPr>
        <w:pStyle w:val="1071"/>
        <w:rPr>
          <w:rFonts w:hint="default" w:ascii="宋体" w:hAnsi="宋体" w:eastAsia="宋体" w:cs="宋体"/>
          <w:color w:val="auto"/>
          <w:spacing w:val="20"/>
          <w:sz w:val="24"/>
          <w:szCs w:val="24"/>
          <w:highlight w:val="none"/>
          <w:lang w:val="en-US" w:eastAsia="zh-CN"/>
        </w:rPr>
      </w:pPr>
      <w:r>
        <w:rPr>
          <w:rFonts w:hint="eastAsia" w:hAnsi="宋体" w:cs="宋体"/>
          <w:color w:val="auto"/>
          <w:spacing w:val="20"/>
          <w:sz w:val="24"/>
          <w:szCs w:val="24"/>
          <w:highlight w:val="none"/>
          <w:lang w:val="en-US" w:eastAsia="zh-CN"/>
        </w:rPr>
        <w:t xml:space="preserve">  </w:t>
      </w:r>
      <w:r/>
    </w:p>
    <w:p>
      <w:pPr>
        <w:pStyle w:val="990"/>
        <w:spacing w:before="50" w:after="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w:t>
      </w:r>
      <w:r/>
    </w:p>
    <w:p>
      <w:pPr>
        <w:pStyle w:val="99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99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法定代表人或授权代表（</w:t>
      </w:r>
      <w:r>
        <w:rPr>
          <w:rFonts w:hint="eastAsia" w:ascii="宋体" w:hAnsi="宋体" w:eastAsia="宋体" w:cs="宋体"/>
          <w:bCs/>
          <w:color w:val="auto"/>
          <w:sz w:val="24"/>
          <w:highlight w:val="none"/>
        </w:rPr>
        <w:t xml:space="preserve">签名或电子签章</w:t>
      </w:r>
      <w:r>
        <w:rPr>
          <w:rFonts w:hint="eastAsia" w:ascii="宋体" w:hAnsi="宋体" w:eastAsia="宋体" w:cs="宋体"/>
          <w:color w:val="auto"/>
          <w:spacing w:val="20"/>
          <w:sz w:val="24"/>
          <w:highlight w:val="none"/>
        </w:rPr>
        <w:t xml:space="preserve">）：          </w:t>
      </w:r>
      <w:r/>
    </w:p>
    <w:p>
      <w:pPr>
        <w:pStyle w:val="99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990"/>
        <w:spacing w:before="50" w:after="50"/>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日 期：</w:t>
      </w:r>
      <w:r/>
    </w:p>
    <w:p>
      <w:pPr>
        <w:pStyle w:val="1054"/>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五</w:t>
      </w:r>
      <w:r>
        <w:rPr>
          <w:rFonts w:hint="eastAsia" w:ascii="宋体" w:hAnsi="宋体" w:eastAsia="宋体" w:cs="宋体"/>
          <w:bCs w:val="0"/>
          <w:color w:val="auto"/>
          <w:sz w:val="28"/>
          <w:szCs w:val="28"/>
          <w:highlight w:val="none"/>
        </w:rPr>
        <w:t xml:space="preserve">）政府采购诚信承诺书</w:t>
      </w:r>
      <w:r/>
    </w:p>
    <w:p>
      <w:pPr>
        <w:pStyle w:val="99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靖江市农业科学技术推广中心</w:t>
      </w:r>
      <w:r>
        <w:rPr>
          <w:rFonts w:hint="eastAsia" w:ascii="宋体" w:hAnsi="宋体" w:eastAsia="宋体" w:cs="宋体"/>
          <w:b/>
          <w:bCs/>
          <w:color w:val="auto"/>
          <w:sz w:val="24"/>
          <w:highlight w:val="none"/>
        </w:rPr>
        <w:t xml:space="preserve">：</w:t>
      </w:r>
      <w:r/>
    </w:p>
    <w:p>
      <w:pPr>
        <w:pStyle w:val="9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我公司（供应商名称）已详细阅读了项目（项目编号：</w:t>
      </w:r>
      <w:r>
        <w:rPr>
          <w:rFonts w:hint="eastAsia" w:ascii="宋体" w:hAnsi="宋体" w:cs="宋体"/>
          <w:color w:val="auto"/>
          <w:sz w:val="24"/>
          <w:highlight w:val="none"/>
          <w:lang w:val="en-US" w:eastAsia="zh-CN"/>
        </w:rPr>
        <w:t xml:space="preserve">   /采购包号：   </w:t>
      </w:r>
      <w:r>
        <w:rPr>
          <w:rFonts w:hint="eastAsia" w:ascii="宋体" w:hAnsi="宋体" w:eastAsia="宋体" w:cs="宋体"/>
          <w:color w:val="auto"/>
          <w:sz w:val="24"/>
          <w:highlight w:val="none"/>
        </w:rPr>
        <w:t xml:space="preserve">）招标文件，自愿参加本次投标，现就有关事项做出郑重承诺如下：</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1、所提供的一切资料都是真实、准确、完整的；</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2、不以他人名义投标或以其他方式弄虚作假，骗取中标；</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3、不与其他供应商相互串通投标；</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4、不向采购人或评标委员会行贿以牟取中标；</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5、在领取招标文件并准时参加开标；</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6、在以往的招标采购活动中，无重大违法、违规的不良记录；或虽有不良记录，但已超过处理期限；</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7、未被地市级及以上行政主管部门做出取消投标资格的处罚且该处罚在有效期内的；</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8、本单位一旦中标，将严格按照投标文件所承诺的报价、质量、工期、投标方案等内容组织实施；</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9、本单位一旦中标，将按规定及时与采购人签订合同；</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10、本单位保证中标后不转包，若有分包须征得采购人同意；</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11、本承诺书将成为本单位投标文件的一部分，与投标文件具有同等的法律效力。</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若有违反承诺内容的任一行为或者经评标委员会认定有串通投标嫌疑的，愿取消投标资格，列入政府采购不良行为记录，并根据《中华人民共和国政府采购法》及其相关法律法规政策文件中的相关条款进行处罚。如已中标的，自动取消中标资格；给采购人造成损失的，依法承担赔偿责任。</w:t>
      </w:r>
      <w:r/>
    </w:p>
    <w:p>
      <w:pPr>
        <w:pStyle w:val="99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投标单位</w:t>
      </w:r>
      <w:r>
        <w:rPr>
          <w:rFonts w:hint="eastAsia" w:ascii="宋体" w:hAnsi="宋体" w:eastAsia="宋体" w:cs="宋体"/>
          <w:color w:val="auto"/>
          <w:sz w:val="24"/>
          <w:highlight w:val="none"/>
        </w:rPr>
        <w:t xml:space="preserve">（电子签章）：</w:t>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法定代表人或授权代表（签名或电子签章）</w:t>
      </w:r>
      <w:r>
        <w:rPr>
          <w:rFonts w:hint="eastAsia" w:ascii="宋体" w:hAnsi="宋体" w:eastAsia="宋体" w:cs="宋体"/>
          <w:color w:val="auto"/>
          <w:sz w:val="24"/>
          <w:highlight w:val="none"/>
        </w:rPr>
        <w:t xml:space="preserve">：</w:t>
      </w:r>
      <w:r/>
    </w:p>
    <w:p>
      <w:pPr>
        <w:pStyle w:val="99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0"/>
        <w:ind w:firstLine="72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99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83"/>
        <w:rPr>
          <w:rFonts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备注</w:t>
      </w:r>
      <w:r/>
    </w:p>
    <w:p>
      <w:pPr>
        <w:pStyle w:val="1083"/>
        <w:rPr>
          <w:rFonts w:hint="eastAsia"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以上内容，如含有排除或限制市场竞争的内容，请与我单位反映。</w:t>
      </w:r>
      <w:r/>
    </w:p>
    <w:p>
      <w:pPr>
        <w:pStyle w:val="99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0"/>
        <w:jc w:val="both"/>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sectPr>
      <w:footerReference w:type="first" r:id="rId16"/>
      <w:footnotePr/>
      <w:endnotePr/>
      <w:type w:val="nextPage"/>
      <w:pgSz w:w="11906" w:h="16838" w:orient="portrait"/>
      <w:pgMar w:top="1440" w:right="1418" w:bottom="1440" w:left="1418" w:header="851" w:footer="992"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大栗" w:date="2026-07-28T10:31:01Z">
    <w:p w14:paraId="00000001" w14:textId="00000001">
      <w:pPr>
        <w:spacing w:line="240" w:after="0" w:lineRule="auto" w:before="0"/>
        <w:ind w:firstLine="0" w:left="0" w:right="0"/>
        <w:jc w:val="left"/>
      </w:pPr>
      <w:r>
        <w:rPr>
          <w:rFonts w:eastAsia="Arial" w:ascii="Arial" w:hAnsi="Arial" w:cs="Arial"/>
          <w:sz w:val="22"/>
        </w:rPr>
        <w:t xml:space="preserve">装卸费</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1A39A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ambria">
    <w:panose1 w:val="0204050305040603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35"/>
      </w:rPr>
      <w:framePr w:wrap="around" w:vAnchor="text" w:hAnchor="margin" w:xAlign="right" w:y="1"/>
    </w:pPr>
    <w:r>
      <w:fldChar w:fldCharType="begin"/>
    </w:r>
    <w:r>
      <w:rPr>
        <w:rStyle w:val="1035"/>
      </w:rPr>
      <w:instrText xml:space="preserve">PAGE  </w:instrText>
    </w:r>
    <w:r>
      <w:fldChar w:fldCharType="end"/>
    </w:r>
    <w:r/>
  </w:p>
  <w:p>
    <w:pPr>
      <w:pStyle w:val="102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2640330</wp:posOffset>
              </wp:positionH>
              <wp:positionV relativeFrom="paragraph">
                <wp:posOffset>8255</wp:posOffset>
              </wp:positionV>
              <wp:extent cx="175895" cy="153035"/>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5659" cy="153339"/>
                      </a:xfrm>
                      <a:prstGeom prst="rect">
                        <a:avLst/>
                      </a:prstGeom>
                      <a:noFill/>
                      <a:ln w="9525">
                        <a:noFill/>
                      </a:ln>
                    </wps:spPr>
                    <wps:txbx>
                      <w:txbxContent>
                        <w:p>
                          <w:pPr>
                            <w:pStyle w:val="825"/>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argin-left:207.9pt;mso-position-horizontal:absolute;mso-position-vertical-relative:text;margin-top:0.7pt;mso-position-vertical:absolute;width:13.8pt;height:12.0pt;mso-wrap-distance-left:9.0pt;mso-wrap-distance-top:0.0pt;mso-wrap-distance-right:9.0pt;mso-wrap-distance-bottom:0.0pt;v-text-anchor:top;visibility:visible;" filled="f" stroked="f" strokeweight="0.75pt">
              <v:textbox inset="0,0,0,0">
                <w:txbxContent>
                  <w:p>
                    <w:pPr>
                      <w:pStyle w:val="82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rFonts w:ascii="宋体" w:hAnsi="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25"/>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2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2639060</wp:posOffset>
              </wp:positionH>
              <wp:positionV relativeFrom="paragraph">
                <wp:posOffset>3810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9525">
                        <a:noFill/>
                      </a:ln>
                    </wps:spPr>
                    <wps:txbx>
                      <w:txbxContent>
                        <w:p>
                          <w:pPr>
                            <w:pStyle w:val="825"/>
                          </w:pPr>
                          <w:r>
                            <w:fldChar w:fldCharType="begin"/>
                          </w:r>
                          <w:r>
                            <w:instrText xml:space="preserve"> PAGE  \* MERGEFORMAT </w:instrText>
                          </w:r>
                          <w:r>
                            <w:fldChar w:fldCharType="separate"/>
                          </w:r>
                          <w:r>
                            <w:t xml:space="preserve">32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argin-left:207.8pt;mso-position-horizontal:absolute;mso-position-vertical-relative:text;margin-top:0.3pt;mso-position-vertical:absolute;width:144.0pt;height:144.0pt;mso-wrap-distance-left:9.0pt;mso-wrap-distance-top:0.0pt;mso-wrap-distance-right:9.0pt;mso-wrap-distance-bottom:0.0pt;v-text-anchor:top;visibility:visible;" filled="f" stroked="f" strokeweight="0.75pt">
              <v:textbox inset="0,0,0,0">
                <w:txbxContent>
                  <w:p>
                    <w:pPr>
                      <w:pStyle w:val="82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75"/>
      </w:rPr>
      <w:framePr w:wrap="around" w:vAnchor="text" w:hAnchor="margin" w:xAlign="right" w:y="1"/>
    </w:pPr>
    <w:r>
      <w:fldChar w:fldCharType="begin"/>
    </w:r>
    <w:r>
      <w:rPr>
        <w:rStyle w:val="1075"/>
      </w:rPr>
      <w:instrText xml:space="preserve">PAGE  </w:instrText>
    </w:r>
    <w:r>
      <w:fldChar w:fldCharType="separate"/>
    </w:r>
    <w:r>
      <w:rPr>
        <w:rStyle w:val="1075"/>
      </w:rPr>
      <w:t xml:space="preserve">13</w:t>
    </w:r>
    <w:r>
      <w:fldChar w:fldCharType="end"/>
    </w:r>
    <w:r/>
  </w:p>
  <w:p>
    <w:pPr>
      <w:pStyle w:val="107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rFonts w:ascii="宋体" w:hAnsi="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3195" cy="153035"/>
              <wp:effectExtent l="4762" t="4762" r="4762" b="4762"/>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63300" cy="153339"/>
                      </a:xfrm>
                      <a:prstGeom prst="rect">
                        <a:avLst/>
                      </a:prstGeom>
                      <a:noFill/>
                      <a:ln w="9525">
                        <a:noFill/>
                      </a:ln>
                    </wps:spPr>
                    <wps:txbx>
                      <w:txbxContent>
                        <w:p>
                          <w:pPr>
                            <w:pStyle w:val="825"/>
                          </w:pPr>
                          <w:r>
                            <w:fldChar w:fldCharType="begin"/>
                          </w:r>
                          <w:r>
                            <w:instrText xml:space="preserve"> PAGE  \* MERGEFORMAT </w:instrText>
                          </w:r>
                          <w:r>
                            <w:fldChar w:fldCharType="separate"/>
                          </w:r>
                          <w:r>
                            <w:t xml:space="preserve">40</w:t>
                          </w:r>
                          <w:r>
                            <w:fldChar w:fldCharType="end"/>
                          </w:r>
                          <w:r/>
                        </w:p>
                      </w:txbxContent>
                    </wps:txbx>
                    <wps:bodyPr vert="horz" wrap="square" lIns="0" tIns="0" rIns="0" bIns="0" anchor="t" anchorCtr="0" upright="0">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2.8pt;height:12.0pt;mso-wrap-distance-left:9.0pt;mso-wrap-distance-top:0.0pt;mso-wrap-distance-right:9.0pt;mso-wrap-distance-bottom:0.0pt;v-text-anchor:top;visibility:visible;" filled="f" stroked="f" strokeweight="0.75pt">
              <v:textbox inset="0,0,0,0">
                <w:txbxContent>
                  <w:p>
                    <w:pPr>
                      <w:pStyle w:val="82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Fonts w:ascii="楷体" w:hAnsi="楷体" w:eastAsia="楷体"/>
        <w:bCs/>
      </w:rPr>
    </w:pPr>
    <w:r>
      <w:rPr>
        <w:rFonts w:hint="eastAsia" w:ascii="楷体" w:hAnsi="楷体" w:eastAsia="楷体"/>
        <w:lang w:eastAsia="zh-CN"/>
      </w:rPr>
      <w:t xml:space="preserve">江苏志汇工程项目管理咨询有限公司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tabs>
          <w:tab w:val="left" w:pos="1080" w:leader="none"/>
        </w:tabs>
      </w:pPr>
      <w:rPr>
        <w:rFonts w:hint="eastAsia"/>
      </w:rPr>
    </w:lvl>
    <w:lvl w:ilvl="1">
      <w:start w:val="1"/>
      <w:numFmt w:val="decimal"/>
      <w:isLgl w:val="false"/>
      <w:suff w:val="tab"/>
      <w:lvlText w:val="（%2）"/>
      <w:lvlJc w:val="left"/>
      <w:pPr>
        <w:ind w:left="1860" w:hanging="720"/>
        <w:tabs>
          <w:tab w:val="left" w:pos="1860" w:leader="none"/>
        </w:tabs>
      </w:pPr>
      <w:rPr>
        <w:rFonts w:hint="eastAsia"/>
      </w:rPr>
    </w:lvl>
    <w:lvl w:ilvl="2">
      <w:start w:val="1"/>
      <w:numFmt w:val="decimal"/>
      <w:isLgl w:val="false"/>
      <w:suff w:val="tab"/>
      <w:lvlText w:val="%3)"/>
      <w:lvlJc w:val="left"/>
      <w:pPr>
        <w:ind w:left="1080" w:hanging="360"/>
        <w:tabs>
          <w:tab w:val="left" w:pos="1080" w:leader="none"/>
        </w:tabs>
      </w:pPr>
      <w:rPr>
        <w:rFonts w:hint="eastAsia"/>
        <w:strike w:val="0"/>
      </w:r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1">
    <w:multiLevelType w:val="hybridMultilevel"/>
    <w:lvl w:ilvl="0">
      <w:start w:val="1"/>
      <w:numFmt w:val="decimal"/>
      <w:isLgl w:val="false"/>
      <w:suff w:val="tab"/>
      <w:lvlText w:val="%1."/>
      <w:lvlJc w:val="left"/>
      <w:pPr>
        <w:ind w:left="425" w:hanging="198"/>
        <w:tabs>
          <w:tab w:val="left" w:pos="587" w:leader="none"/>
        </w:tabs>
      </w:pPr>
      <w:rPr>
        <w:rFonts w:hint="eastAsia"/>
      </w:rPr>
    </w:lvl>
    <w:lvl w:ilvl="1">
      <w:start w:val="1"/>
      <w:numFmt w:val="decimal"/>
      <w:isLgl w:val="false"/>
      <w:suff w:val="tab"/>
      <w:lvlText w:val="%1.%2."/>
      <w:lvlJc w:val="left"/>
      <w:pPr>
        <w:ind w:left="1333" w:hanging="793"/>
        <w:tabs>
          <w:tab w:val="left" w:pos="1333" w:leader="none"/>
        </w:tabs>
      </w:pPr>
      <w:rPr>
        <w:rFonts w:hint="eastAsia"/>
        <w:lang w:eastAsia="zh-CN"/>
      </w:rPr>
    </w:lvl>
    <w:lvl w:ilvl="2">
      <w:start w:val="1"/>
      <w:numFmt w:val="decimal"/>
      <w:isLgl w:val="false"/>
      <w:suff w:val="tab"/>
      <w:lvlText w:val="%1.%2.%3."/>
      <w:lvlJc w:val="left"/>
      <w:pPr>
        <w:ind w:left="737" w:hanging="453"/>
        <w:tabs>
          <w:tab w:val="left" w:pos="1364"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62"/>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54"/>
      <w:isLgl w:val="false"/>
      <w:suff w:val="nothing"/>
      <w:lvlText w:val=""/>
      <w:lvlJc w:val="left"/>
      <w:pPr>
        <w:ind w:left="0" w:firstLine="0"/>
      </w:pPr>
    </w:lvl>
    <w:lvl w:ilvl="3">
      <w:start w:val="1"/>
      <w:numFmt w:val="decimal"/>
      <w:pStyle w:val="992"/>
      <w:isLgl w:val="false"/>
      <w:suff w:val="nothing"/>
      <w:lvlText w:val=""/>
      <w:lvlJc w:val="left"/>
      <w:pPr>
        <w:ind w:left="0" w:firstLine="0"/>
      </w:pPr>
    </w:lvl>
    <w:lvl w:ilvl="4">
      <w:start w:val="1"/>
      <w:numFmt w:val="decimal"/>
      <w:pStyle w:val="1057"/>
      <w:isLgl w:val="false"/>
      <w:suff w:val="nothing"/>
      <w:lvlText w:val=""/>
      <w:lvlJc w:val="left"/>
      <w:pPr>
        <w:ind w:left="0" w:firstLine="0"/>
      </w:pPr>
    </w:lvl>
    <w:lvl w:ilvl="5">
      <w:start w:val="1"/>
      <w:numFmt w:val="decimal"/>
      <w:pStyle w:val="1058"/>
      <w:isLgl w:val="false"/>
      <w:suff w:val="nothing"/>
      <w:lvlText w:val=""/>
      <w:lvlJc w:val="left"/>
      <w:pPr>
        <w:ind w:left="0" w:firstLine="0"/>
      </w:pPr>
    </w:lvl>
    <w:lvl w:ilvl="6">
      <w:start w:val="1"/>
      <w:numFmt w:val="decimal"/>
      <w:pStyle w:val="1059"/>
      <w:isLgl w:val="false"/>
      <w:suff w:val="nothing"/>
      <w:lvlText w:val=""/>
      <w:lvlJc w:val="left"/>
      <w:pPr>
        <w:ind w:left="0" w:firstLine="0"/>
      </w:pPr>
    </w:lvl>
    <w:lvl w:ilvl="7">
      <w:start w:val="1"/>
      <w:numFmt w:val="decimal"/>
      <w:pStyle w:val="1060"/>
      <w:isLgl w:val="false"/>
      <w:suff w:val="nothing"/>
      <w:lvlText w:val=""/>
      <w:lvlJc w:val="left"/>
      <w:pPr>
        <w:ind w:left="0" w:firstLine="0"/>
      </w:pPr>
    </w:lvl>
    <w:lvl w:ilvl="8">
      <w:start w:val="1"/>
      <w:numFmt w:val="decimal"/>
      <w:pStyle w:val="1061"/>
      <w:isLgl w:val="false"/>
      <w:suff w:val="nothing"/>
      <w:lvlText w:val=""/>
      <w:lvlJc w:val="left"/>
      <w:pPr>
        <w:ind w:left="0" w:firstLine="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大栗">
    <w15:presenceInfo w15:providerId="WPS Office" w15:userId="3101713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841"/>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42"/>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1076"/>
    <w:uiPriority w:val="9"/>
    <w:qFormat/>
    <w:pPr>
      <w:keepLines/>
      <w:keepNext/>
      <w:spacing w:before="260" w:after="260" w:line="416" w:lineRule="auto"/>
      <w:outlineLvl w:val="2"/>
    </w:pPr>
    <w:rPr>
      <w:rFonts w:ascii="Arial" w:hAnsi="Arial" w:eastAsia="Arial" w:cs="Arial"/>
      <w:sz w:val="30"/>
      <w:szCs w:val="30"/>
    </w:rPr>
  </w:style>
  <w:style w:type="paragraph" w:styleId="803">
    <w:name w:val="Heading 4"/>
    <w:basedOn w:val="799"/>
    <w:next w:val="799"/>
    <w:link w:val="843"/>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4"/>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5"/>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7"/>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8"/>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Normal Indent"/>
    <w:basedOn w:val="799"/>
    <w:next w:val="799"/>
    <w:uiPriority w:val="0"/>
    <w:qFormat/>
    <w:pPr>
      <w:ind w:firstLine="420"/>
      <w:jc w:val="left"/>
    </w:pPr>
    <w:rPr>
      <w:rFonts w:ascii="宋体"/>
      <w:sz w:val="24"/>
      <w:szCs w:val="24"/>
    </w:r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toa heading"/>
    <w:basedOn w:val="799"/>
    <w:next w:val="799"/>
    <w:uiPriority w:val="0"/>
    <w:qFormat/>
    <w:pPr>
      <w:spacing w:before="120" w:beforeAutospacing="0"/>
    </w:pPr>
    <w:rPr>
      <w:rFonts w:ascii="Arial" w:hAnsi="Arial"/>
      <w:sz w:val="24"/>
    </w:rPr>
  </w:style>
  <w:style w:type="paragraph" w:styleId="815">
    <w:name w:val="annotation text"/>
    <w:basedOn w:val="799"/>
    <w:uiPriority w:val="99"/>
    <w:unhideWhenUsed/>
    <w:qFormat/>
    <w:pPr>
      <w:jc w:val="left"/>
    </w:pPr>
  </w:style>
  <w:style w:type="paragraph" w:styleId="816">
    <w:name w:val="Body Text"/>
    <w:basedOn w:val="799"/>
    <w:uiPriority w:val="99"/>
    <w:semiHidden/>
    <w:unhideWhenUsed/>
    <w:qFormat/>
    <w:pPr>
      <w:spacing w:after="120"/>
    </w:pPr>
  </w:style>
  <w:style w:type="paragraph" w:styleId="817">
    <w:name w:val="Body Text Indent"/>
    <w:basedOn w:val="799"/>
    <w:next w:val="818"/>
    <w:uiPriority w:val="0"/>
    <w:qFormat/>
    <w:pPr>
      <w:ind w:left="420"/>
      <w:spacing w:after="120"/>
    </w:pPr>
  </w:style>
  <w:style w:type="paragraph" w:styleId="818">
    <w:name w:val="envelope return"/>
    <w:basedOn w:val="799"/>
    <w:uiPriority w:val="99"/>
    <w:unhideWhenUsed/>
    <w:qFormat/>
    <w:rPr>
      <w:rFonts w:ascii="Arial" w:hAnsi="Arial"/>
    </w:rPr>
  </w:style>
  <w:style w:type="paragraph" w:styleId="819">
    <w:name w:val="Block Text"/>
    <w:basedOn w:val="799"/>
    <w:next w:val="803"/>
    <w:uiPriority w:val="0"/>
    <w:qFormat/>
    <w:pPr>
      <w:ind w:left="256" w:right="6" w:firstLine="624"/>
    </w:pPr>
    <w:rPr>
      <w:rFonts w:ascii="Times New Roman" w:hAnsi="Times New Roman" w:eastAsia="仿宋_GB2312"/>
      <w:sz w:val="28"/>
      <w:szCs w:val="20"/>
    </w:rPr>
  </w:style>
  <w:style w:type="paragraph" w:styleId="820">
    <w:name w:val="toc 5"/>
    <w:basedOn w:val="799"/>
    <w:next w:val="799"/>
    <w:uiPriority w:val="39"/>
    <w:unhideWhenUsed/>
    <w:qFormat/>
    <w:pPr>
      <w:ind w:left="1134" w:right="0" w:firstLine="0"/>
      <w:spacing w:after="57"/>
    </w:pPr>
  </w:style>
  <w:style w:type="paragraph" w:styleId="821">
    <w:name w:val="toc 3"/>
    <w:basedOn w:val="799"/>
    <w:next w:val="799"/>
    <w:uiPriority w:val="39"/>
    <w:unhideWhenUsed/>
    <w:qFormat/>
    <w:pPr>
      <w:ind w:left="567" w:right="0" w:firstLine="0"/>
      <w:spacing w:after="57"/>
    </w:pPr>
  </w:style>
  <w:style w:type="paragraph" w:styleId="822">
    <w:name w:val="Plain Text"/>
    <w:basedOn w:val="799"/>
    <w:next w:val="812"/>
    <w:uiPriority w:val="0"/>
    <w:qFormat/>
    <w:rPr>
      <w:rFonts w:ascii="宋体" w:hAnsi="Courier New"/>
      <w:sz w:val="20"/>
      <w:szCs w:val="20"/>
    </w:rPr>
  </w:style>
  <w:style w:type="paragraph" w:styleId="823">
    <w:name w:val="toc 8"/>
    <w:basedOn w:val="799"/>
    <w:next w:val="799"/>
    <w:uiPriority w:val="39"/>
    <w:unhideWhenUsed/>
    <w:qFormat/>
    <w:pPr>
      <w:ind w:left="1984" w:right="0" w:firstLine="0"/>
      <w:spacing w:after="57"/>
    </w:pPr>
  </w:style>
  <w:style w:type="paragraph" w:styleId="824">
    <w:name w:val="endnote text"/>
    <w:basedOn w:val="799"/>
    <w:link w:val="985"/>
    <w:uiPriority w:val="99"/>
    <w:semiHidden/>
    <w:unhideWhenUsed/>
    <w:qFormat/>
    <w:pPr>
      <w:spacing w:after="0" w:line="240" w:lineRule="auto"/>
    </w:pPr>
    <w:rPr>
      <w:sz w:val="20"/>
    </w:rPr>
  </w:style>
  <w:style w:type="paragraph" w:styleId="825">
    <w:name w:val="Footer"/>
    <w:basedOn w:val="799"/>
    <w:link w:val="858"/>
    <w:uiPriority w:val="99"/>
    <w:unhideWhenUsed/>
    <w:qFormat/>
    <w:pPr>
      <w:spacing w:after="0" w:line="240" w:lineRule="auto"/>
      <w:tabs>
        <w:tab w:val="center" w:pos="7143" w:leader="none"/>
        <w:tab w:val="right" w:pos="14287" w:leader="none"/>
      </w:tabs>
    </w:pPr>
  </w:style>
  <w:style w:type="paragraph" w:styleId="826">
    <w:name w:val="Header"/>
    <w:basedOn w:val="799"/>
    <w:link w:val="856"/>
    <w:uiPriority w:val="99"/>
    <w:unhideWhenUsed/>
    <w:qFormat/>
    <w:pPr>
      <w:spacing w:after="0" w:line="240" w:lineRule="auto"/>
      <w:tabs>
        <w:tab w:val="center" w:pos="7143" w:leader="none"/>
        <w:tab w:val="right" w:pos="14287" w:leader="none"/>
      </w:tabs>
    </w:pPr>
  </w:style>
  <w:style w:type="paragraph" w:styleId="827">
    <w:name w:val="toc 1"/>
    <w:basedOn w:val="799"/>
    <w:next w:val="799"/>
    <w:uiPriority w:val="39"/>
    <w:unhideWhenUsed/>
    <w:qFormat/>
    <w:pPr>
      <w:ind w:left="0" w:right="0" w:firstLine="0"/>
      <w:spacing w:after="57"/>
    </w:pPr>
  </w:style>
  <w:style w:type="paragraph" w:styleId="828">
    <w:name w:val="toc 4"/>
    <w:basedOn w:val="799"/>
    <w:next w:val="799"/>
    <w:uiPriority w:val="39"/>
    <w:unhideWhenUsed/>
    <w:qFormat/>
    <w:pPr>
      <w:ind w:left="850" w:right="0" w:firstLine="0"/>
      <w:spacing w:after="57"/>
    </w:pPr>
  </w:style>
  <w:style w:type="paragraph" w:styleId="829">
    <w:name w:val="Subtitle"/>
    <w:basedOn w:val="799"/>
    <w:next w:val="799"/>
    <w:link w:val="851"/>
    <w:uiPriority w:val="11"/>
    <w:qFormat/>
    <w:pPr>
      <w:spacing w:before="200" w:after="200"/>
    </w:pPr>
    <w:rPr>
      <w:sz w:val="24"/>
      <w:szCs w:val="24"/>
    </w:rPr>
  </w:style>
  <w:style w:type="paragraph" w:styleId="830">
    <w:name w:val="footnote text"/>
    <w:basedOn w:val="799"/>
    <w:link w:val="984"/>
    <w:uiPriority w:val="99"/>
    <w:semiHidden/>
    <w:unhideWhenUsed/>
    <w:qFormat/>
    <w:pPr>
      <w:spacing w:after="40" w:line="240" w:lineRule="auto"/>
    </w:pPr>
    <w:rPr>
      <w:sz w:val="18"/>
    </w:rPr>
  </w:style>
  <w:style w:type="paragraph" w:styleId="831">
    <w:name w:val="toc 6"/>
    <w:basedOn w:val="799"/>
    <w:next w:val="799"/>
    <w:uiPriority w:val="39"/>
    <w:unhideWhenUsed/>
    <w:qFormat/>
    <w:pPr>
      <w:ind w:left="1417" w:right="0" w:firstLine="0"/>
      <w:spacing w:after="57"/>
    </w:pPr>
  </w:style>
  <w:style w:type="paragraph" w:styleId="832">
    <w:name w:val="table of figures"/>
    <w:basedOn w:val="799"/>
    <w:next w:val="799"/>
    <w:uiPriority w:val="99"/>
    <w:unhideWhenUsed/>
    <w:qFormat/>
    <w:pPr>
      <w:spacing w:after="0" w:afterAutospacing="0"/>
    </w:pPr>
  </w:style>
  <w:style w:type="paragraph" w:styleId="833">
    <w:name w:val="toc 2"/>
    <w:basedOn w:val="799"/>
    <w:next w:val="799"/>
    <w:uiPriority w:val="39"/>
    <w:unhideWhenUsed/>
    <w:qFormat/>
    <w:pPr>
      <w:ind w:left="283" w:right="0" w:firstLine="0"/>
      <w:spacing w:after="57"/>
    </w:pPr>
  </w:style>
  <w:style w:type="paragraph" w:styleId="834">
    <w:name w:val="toc 9"/>
    <w:basedOn w:val="799"/>
    <w:next w:val="799"/>
    <w:uiPriority w:val="39"/>
    <w:unhideWhenUsed/>
    <w:qFormat/>
    <w:pPr>
      <w:ind w:left="2268" w:right="0" w:firstLine="0"/>
      <w:spacing w:after="57"/>
    </w:pPr>
  </w:style>
  <w:style w:type="paragraph" w:styleId="835">
    <w:name w:val="Title"/>
    <w:basedOn w:val="799"/>
    <w:next w:val="799"/>
    <w:link w:val="850"/>
    <w:uiPriority w:val="10"/>
    <w:qFormat/>
    <w:pPr>
      <w:contextualSpacing/>
      <w:spacing w:before="300" w:after="200"/>
    </w:pPr>
    <w:rPr>
      <w:sz w:val="48"/>
      <w:szCs w:val="48"/>
    </w:rPr>
  </w:style>
  <w:style w:type="paragraph" w:styleId="836">
    <w:name w:val="Body Text First Indent"/>
    <w:basedOn w:val="816"/>
    <w:uiPriority w:val="99"/>
    <w:semiHidden/>
    <w:unhideWhenUsed/>
    <w:qFormat/>
    <w:pPr>
      <w:ind w:firstLine="420"/>
    </w:p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character" w:styleId="841" w:customStyle="1">
    <w:name w:val="Heading 1 Char"/>
    <w:link w:val="800"/>
    <w:uiPriority w:val="9"/>
    <w:qFormat/>
    <w:rPr>
      <w:rFonts w:ascii="Arial" w:hAnsi="Arial" w:eastAsia="Arial" w:cs="Arial"/>
      <w:sz w:val="40"/>
      <w:szCs w:val="40"/>
    </w:rPr>
  </w:style>
  <w:style w:type="character" w:styleId="842" w:customStyle="1">
    <w:name w:val="Heading 2 Char"/>
    <w:link w:val="801"/>
    <w:uiPriority w:val="9"/>
    <w:qFormat/>
    <w:rPr>
      <w:rFonts w:ascii="Arial" w:hAnsi="Arial" w:eastAsia="Arial" w:cs="Arial"/>
      <w:sz w:val="34"/>
    </w:rPr>
  </w:style>
  <w:style w:type="character" w:styleId="843" w:customStyle="1">
    <w:name w:val="Heading 4 Char"/>
    <w:link w:val="803"/>
    <w:uiPriority w:val="9"/>
    <w:qFormat/>
    <w:rPr>
      <w:rFonts w:ascii="Arial" w:hAnsi="Arial" w:eastAsia="Arial" w:cs="Arial"/>
      <w:b/>
      <w:bCs/>
      <w:sz w:val="26"/>
      <w:szCs w:val="26"/>
    </w:rPr>
  </w:style>
  <w:style w:type="character" w:styleId="844" w:customStyle="1">
    <w:name w:val="Heading 5 Char"/>
    <w:link w:val="804"/>
    <w:uiPriority w:val="9"/>
    <w:qFormat/>
    <w:rPr>
      <w:rFonts w:ascii="Arial" w:hAnsi="Arial" w:eastAsia="Arial" w:cs="Arial"/>
      <w:b/>
      <w:bCs/>
      <w:sz w:val="24"/>
      <w:szCs w:val="24"/>
    </w:rPr>
  </w:style>
  <w:style w:type="character" w:styleId="845" w:customStyle="1">
    <w:name w:val="Heading 6 Char"/>
    <w:link w:val="805"/>
    <w:uiPriority w:val="9"/>
    <w:qFormat/>
    <w:rPr>
      <w:rFonts w:ascii="Arial" w:hAnsi="Arial" w:eastAsia="Arial" w:cs="Arial"/>
      <w:b/>
      <w:bCs/>
      <w:sz w:val="22"/>
      <w:szCs w:val="22"/>
    </w:rPr>
  </w:style>
  <w:style w:type="character" w:styleId="846" w:customStyle="1">
    <w:name w:val="Heading 7 Char"/>
    <w:link w:val="806"/>
    <w:uiPriority w:val="9"/>
    <w:qFormat/>
    <w:rPr>
      <w:rFonts w:ascii="Arial" w:hAnsi="Arial" w:eastAsia="Arial" w:cs="Arial"/>
      <w:b/>
      <w:bCs/>
      <w:i/>
      <w:iCs/>
      <w:sz w:val="22"/>
      <w:szCs w:val="22"/>
    </w:rPr>
  </w:style>
  <w:style w:type="character" w:styleId="847" w:customStyle="1">
    <w:name w:val="Heading 8 Char"/>
    <w:link w:val="807"/>
    <w:uiPriority w:val="9"/>
    <w:qFormat/>
    <w:rPr>
      <w:rFonts w:ascii="Arial" w:hAnsi="Arial" w:eastAsia="Arial" w:cs="Arial"/>
      <w:i/>
      <w:iCs/>
      <w:sz w:val="22"/>
      <w:szCs w:val="22"/>
    </w:rPr>
  </w:style>
  <w:style w:type="character" w:styleId="848" w:customStyle="1">
    <w:name w:val="Heading 9 Char"/>
    <w:link w:val="808"/>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link w:val="835"/>
    <w:uiPriority w:val="10"/>
    <w:qFormat/>
    <w:rPr>
      <w:sz w:val="48"/>
      <w:szCs w:val="48"/>
    </w:rPr>
  </w:style>
  <w:style w:type="character" w:styleId="851" w:customStyle="1">
    <w:name w:val="Subtitle Char"/>
    <w:link w:val="829"/>
    <w:uiPriority w:val="11"/>
    <w:qFormat/>
    <w:rPr>
      <w:sz w:val="24"/>
      <w:szCs w:val="24"/>
    </w:rPr>
  </w:style>
  <w:style w:type="paragraph" w:styleId="852">
    <w:name w:val="Quote"/>
    <w:basedOn w:val="799"/>
    <w:next w:val="799"/>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99"/>
    <w:next w:val="79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link w:val="826"/>
    <w:uiPriority w:val="99"/>
    <w:qFormat/>
  </w:style>
  <w:style w:type="character" w:styleId="857" w:customStyle="1">
    <w:name w:val="Footer Char"/>
    <w:link w:val="825"/>
    <w:uiPriority w:val="99"/>
    <w:qFormat/>
  </w:style>
  <w:style w:type="character" w:styleId="858" w:customStyle="1">
    <w:name w:val="Caption Char"/>
    <w:link w:val="825"/>
    <w:uiPriority w:val="99"/>
    <w:qFormat/>
  </w:style>
  <w:style w:type="table" w:styleId="8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830"/>
    <w:uiPriority w:val="99"/>
    <w:qFormat/>
    <w:rPr>
      <w:sz w:val="18"/>
    </w:rPr>
  </w:style>
  <w:style w:type="character" w:styleId="985" w:customStyle="1">
    <w:name w:val="Endnote Text Char"/>
    <w:link w:val="824"/>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11"/>
    <w:basedOn w:val="799"/>
    <w:next w:val="799"/>
    <w:link w:val="1015"/>
    <w:uiPriority w:val="9"/>
    <w:qFormat/>
    <w:pPr>
      <w:keepLines/>
      <w:keepNext/>
      <w:spacing w:before="340" w:after="330" w:line="578" w:lineRule="auto"/>
      <w:outlineLvl w:val="0"/>
    </w:pPr>
    <w:rPr>
      <w:b/>
      <w:bCs/>
      <w:sz w:val="44"/>
      <w:szCs w:val="44"/>
    </w:rPr>
  </w:style>
  <w:style w:type="paragraph" w:styleId="988" w:customStyle="1">
    <w:name w:val="标题 21"/>
    <w:basedOn w:val="799"/>
    <w:next w:val="989"/>
    <w:uiPriority w:val="0"/>
    <w:qFormat/>
    <w:pPr>
      <w:keepLines/>
      <w:keepNext/>
      <w:spacing w:before="260" w:after="260" w:line="416" w:lineRule="auto"/>
      <w:outlineLvl w:val="1"/>
    </w:pPr>
    <w:rPr>
      <w:rFonts w:ascii="Arial" w:hAnsi="Arial" w:eastAsia="黑体"/>
      <w:b/>
      <w:bCs/>
      <w:sz w:val="32"/>
      <w:szCs w:val="32"/>
    </w:rPr>
  </w:style>
  <w:style w:type="paragraph" w:styleId="989" w:customStyle="1">
    <w:name w:val="正文1"/>
    <w:basedOn w:val="990"/>
    <w:next w:val="996"/>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90" w:customStyle="1">
    <w:name w:val="正文11"/>
    <w:next w:val="991"/>
    <w:link w:val="10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1" w:customStyle="1">
    <w:name w:val="文本块1"/>
    <w:basedOn w:val="990"/>
    <w:next w:val="992"/>
    <w:uiPriority w:val="0"/>
    <w:qFormat/>
    <w:pPr>
      <w:ind w:left="256" w:right="6" w:firstLine="624"/>
    </w:pPr>
    <w:rPr>
      <w:rFonts w:ascii="Times New Roman" w:hAnsi="Times New Roman" w:eastAsia="仿宋_GB2312"/>
      <w:sz w:val="28"/>
      <w:szCs w:val="20"/>
    </w:rPr>
  </w:style>
  <w:style w:type="paragraph" w:styleId="992" w:customStyle="1">
    <w:name w:val="标题 41"/>
    <w:basedOn w:val="993"/>
    <w:next w:val="990"/>
    <w:link w:val="105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93" w:customStyle="1">
    <w:name w:val="正文12"/>
    <w:next w:val="994"/>
    <w:uiPriority w:val="0"/>
    <w:qFormat/>
    <w:rPr>
      <w:rFonts w:hint="default" w:ascii="Times New Roman" w:hAnsi="Times New Roman" w:eastAsia="宋体" w:cs="Times New Roman"/>
    </w:rPr>
  </w:style>
  <w:style w:type="paragraph" w:styleId="994" w:customStyle="1">
    <w:name w:val="脚注文本1"/>
    <w:basedOn w:val="799"/>
    <w:next w:val="995"/>
    <w:uiPriority w:val="99"/>
    <w:unhideWhenUsed/>
    <w:qFormat/>
    <w:pPr>
      <w:spacing w:after="40"/>
    </w:pPr>
    <w:rPr>
      <w:sz w:val="18"/>
    </w:rPr>
  </w:style>
  <w:style w:type="paragraph" w:styleId="995" w:customStyle="1">
    <w:name w:val="索引 51"/>
    <w:basedOn w:val="993"/>
    <w:next w:val="989"/>
    <w:uiPriority w:val="0"/>
    <w:qFormat/>
    <w:pPr>
      <w:ind w:left="798"/>
      <w:jc w:val="left"/>
    </w:pPr>
    <w:rPr>
      <w:rFonts w:ascii="Calibri" w:hAnsi="Calibri"/>
    </w:rPr>
  </w:style>
  <w:style w:type="paragraph" w:styleId="996" w:customStyle="1">
    <w:name w:val="正文文本1"/>
    <w:basedOn w:val="997"/>
    <w:next w:val="1000"/>
    <w:uiPriority w:val="0"/>
    <w:qFormat/>
    <w:pPr>
      <w:spacing w:after="120"/>
    </w:pPr>
  </w:style>
  <w:style w:type="paragraph" w:styleId="997" w:customStyle="1">
    <w:name w:val="正文1111"/>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文本块11"/>
    <w:basedOn w:val="999"/>
    <w:uiPriority w:val="0"/>
    <w:unhideWhenUsed/>
    <w:qFormat/>
    <w:pPr>
      <w:ind w:left="1440" w:right="1440"/>
      <w:spacing w:after="120"/>
    </w:pPr>
  </w:style>
  <w:style w:type="paragraph" w:styleId="999" w:customStyle="1">
    <w:name w:val="正文121"/>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一级条标题"/>
    <w:basedOn w:val="1001"/>
    <w:next w:val="10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customStyle="1">
    <w:name w:val="章标题"/>
    <w:basedOn w:val="1002"/>
    <w:next w:val="7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2" w:customStyle="1">
    <w:name w:val="正文112"/>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正文首行缩进1"/>
    <w:basedOn w:val="1004"/>
    <w:next w:val="1005"/>
    <w:uiPriority w:val="99"/>
    <w:qFormat/>
    <w:pPr>
      <w:ind w:firstLine="420"/>
      <w:tabs>
        <w:tab w:val="left" w:pos="567" w:leader="none"/>
      </w:tabs>
    </w:pPr>
    <w:rPr>
      <w:szCs w:val="20"/>
    </w:rPr>
  </w:style>
  <w:style w:type="paragraph" w:styleId="1004" w:customStyle="1">
    <w:name w:val="正文文本11"/>
    <w:basedOn w:val="799"/>
    <w:next w:val="799"/>
    <w:uiPriority w:val="0"/>
    <w:qFormat/>
    <w:rPr>
      <w:sz w:val="28"/>
    </w:rPr>
  </w:style>
  <w:style w:type="paragraph" w:styleId="1005" w:customStyle="1">
    <w:name w:val="正文首行缩进 211"/>
    <w:basedOn w:val="1006"/>
    <w:next w:val="1002"/>
    <w:uiPriority w:val="0"/>
    <w:qFormat/>
    <w:pPr>
      <w:ind w:left="420" w:firstLine="420"/>
      <w:spacing w:after="120"/>
    </w:pPr>
    <w:rPr>
      <w:szCs w:val="24"/>
    </w:rPr>
  </w:style>
  <w:style w:type="paragraph" w:styleId="1006" w:customStyle="1">
    <w:name w:val="正文文本缩进11"/>
    <w:basedOn w:val="1007"/>
    <w:next w:val="1002"/>
    <w:uiPriority w:val="0"/>
    <w:unhideWhenUsed/>
    <w:qFormat/>
    <w:pPr>
      <w:ind w:left="420"/>
      <w:spacing w:after="120"/>
    </w:pPr>
  </w:style>
  <w:style w:type="paragraph" w:styleId="1007"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段"/>
    <w:basedOn w:val="1009"/>
    <w:next w:val="799"/>
    <w:uiPriority w:val="0"/>
    <w:qFormat/>
    <w:pPr>
      <w:ind w:firstLine="200"/>
      <w:widowControl/>
    </w:pPr>
    <w:rPr>
      <w:rFonts w:ascii="宋体"/>
      <w:sz w:val="20"/>
      <w:szCs w:val="20"/>
    </w:rPr>
  </w:style>
  <w:style w:type="paragraph" w:styleId="1009" w:customStyle="1">
    <w:name w:val="正文13"/>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纯文本1"/>
    <w:basedOn w:val="799"/>
    <w:next w:val="1011"/>
    <w:uiPriority w:val="0"/>
    <w:qFormat/>
    <w:rPr>
      <w:rFonts w:ascii="宋体" w:hAnsi="Courier New"/>
      <w:szCs w:val="20"/>
    </w:rPr>
  </w:style>
  <w:style w:type="paragraph" w:styleId="1011" w:customStyle="1">
    <w:name w:val="正文缩进11"/>
    <w:basedOn w:val="990"/>
    <w:uiPriority w:val="0"/>
    <w:qFormat/>
    <w:pPr>
      <w:ind w:firstLine="420"/>
      <w:jc w:val="left"/>
    </w:pPr>
    <w:rPr>
      <w:rFonts w:ascii="宋体"/>
      <w:sz w:val="24"/>
      <w:szCs w:val="24"/>
    </w:rPr>
  </w:style>
  <w:style w:type="paragraph" w:styleId="1012" w:customStyle="1">
    <w:name w:val="标题 311"/>
    <w:basedOn w:val="799"/>
    <w:next w:val="799"/>
    <w:uiPriority w:val="0"/>
    <w:qFormat/>
    <w:pPr>
      <w:keepLines/>
      <w:keepNext/>
      <w:spacing w:before="260" w:after="260" w:line="416" w:lineRule="auto"/>
      <w:outlineLvl w:val="2"/>
    </w:pPr>
    <w:rPr>
      <w:b/>
      <w:bCs/>
      <w:sz w:val="32"/>
      <w:szCs w:val="32"/>
    </w:rPr>
  </w:style>
  <w:style w:type="character" w:styleId="1013" w:customStyle="1">
    <w:name w:val="默认段落字体1"/>
    <w:link w:val="799"/>
    <w:uiPriority w:val="0"/>
    <w:semiHidden/>
    <w:qFormat/>
  </w:style>
  <w:style w:type="table" w:styleId="1014" w:customStyle="1">
    <w:name w:val="普通表格1"/>
    <w:uiPriority w:val="0"/>
    <w:semiHidden/>
    <w:qFormat/>
    <w:tblPr/>
  </w:style>
  <w:style w:type="character" w:styleId="1015" w:customStyle="1">
    <w:name w:val="标题 1 Char"/>
    <w:basedOn w:val="1013"/>
    <w:link w:val="987"/>
    <w:uiPriority w:val="9"/>
    <w:qFormat/>
    <w:rPr>
      <w:b/>
      <w:bCs/>
      <w:sz w:val="44"/>
      <w:szCs w:val="44"/>
    </w:rPr>
  </w:style>
  <w:style w:type="paragraph" w:styleId="1016" w:customStyle="1">
    <w:name w:val="正文缩进1"/>
    <w:basedOn w:val="799"/>
    <w:uiPriority w:val="0"/>
    <w:qFormat/>
    <w:pPr>
      <w:ind w:firstLine="420"/>
      <w:jc w:val="left"/>
      <w:widowControl/>
    </w:pPr>
    <w:rPr>
      <w:sz w:val="20"/>
      <w:szCs w:val="20"/>
    </w:rPr>
  </w:style>
  <w:style w:type="paragraph" w:styleId="1017" w:customStyle="1">
    <w:name w:val="正文文本 311"/>
    <w:basedOn w:val="799"/>
    <w:uiPriority w:val="0"/>
    <w:qFormat/>
    <w:pPr>
      <w:spacing w:after="120"/>
    </w:pPr>
    <w:rPr>
      <w:sz w:val="16"/>
      <w:szCs w:val="16"/>
    </w:rPr>
  </w:style>
  <w:style w:type="paragraph" w:styleId="1018" w:customStyle="1">
    <w:name w:val="正文文本缩进1"/>
    <w:basedOn w:val="799"/>
    <w:uiPriority w:val="0"/>
    <w:qFormat/>
    <w:pPr>
      <w:ind w:firstLine="630"/>
    </w:pPr>
    <w:rPr>
      <w:rFonts w:eastAsia="仿宋_GB2312"/>
      <w:sz w:val="28"/>
      <w:szCs w:val="20"/>
    </w:rPr>
  </w:style>
  <w:style w:type="paragraph" w:styleId="1019" w:customStyle="1">
    <w:name w:val="目录 31"/>
    <w:basedOn w:val="799"/>
    <w:next w:val="799"/>
    <w:uiPriority w:val="39"/>
    <w:qFormat/>
    <w:pPr>
      <w:ind w:left="630"/>
      <w:tabs>
        <w:tab w:val="left" w:pos="1050" w:leader="none"/>
        <w:tab w:val="left" w:pos="1260" w:leader="none"/>
        <w:tab w:val="left" w:pos="1470" w:leader="none"/>
        <w:tab w:val="right" w:pos="8726" w:leader="dot"/>
      </w:tabs>
    </w:pPr>
    <w:rPr>
      <w:rFonts w:ascii="宋体" w:hAnsi="宋体"/>
      <w:szCs w:val="32"/>
    </w:rPr>
  </w:style>
  <w:style w:type="paragraph" w:styleId="1020" w:customStyle="1">
    <w:name w:val="日期1"/>
    <w:basedOn w:val="799"/>
    <w:next w:val="799"/>
    <w:link w:val="1021"/>
    <w:uiPriority w:val="0"/>
    <w:qFormat/>
    <w:pPr>
      <w:ind w:left="100"/>
    </w:pPr>
  </w:style>
  <w:style w:type="character" w:styleId="1021" w:customStyle="1">
    <w:name w:val="日期 Char"/>
    <w:basedOn w:val="1013"/>
    <w:link w:val="1020"/>
    <w:uiPriority w:val="0"/>
    <w:qFormat/>
    <w:rPr>
      <w:sz w:val="21"/>
      <w:szCs w:val="24"/>
    </w:rPr>
  </w:style>
  <w:style w:type="paragraph" w:styleId="1022" w:customStyle="1">
    <w:name w:val="批注框文本1"/>
    <w:basedOn w:val="799"/>
    <w:uiPriority w:val="0"/>
    <w:semiHidden/>
    <w:qFormat/>
    <w:rPr>
      <w:sz w:val="18"/>
      <w:szCs w:val="18"/>
    </w:rPr>
  </w:style>
  <w:style w:type="paragraph" w:styleId="1023" w:customStyle="1">
    <w:name w:val="页脚11"/>
    <w:basedOn w:val="799"/>
    <w:link w:val="1024"/>
    <w:uiPriority w:val="99"/>
    <w:qFormat/>
    <w:pPr>
      <w:jc w:val="left"/>
      <w:tabs>
        <w:tab w:val="center" w:pos="4153" w:leader="none"/>
        <w:tab w:val="right" w:pos="8306" w:leader="none"/>
      </w:tabs>
    </w:pPr>
    <w:rPr>
      <w:sz w:val="18"/>
      <w:szCs w:val="18"/>
    </w:rPr>
  </w:style>
  <w:style w:type="character" w:styleId="1024" w:customStyle="1">
    <w:name w:val="页脚 Char"/>
    <w:link w:val="1023"/>
    <w:uiPriority w:val="99"/>
    <w:qFormat/>
    <w:rPr>
      <w:sz w:val="18"/>
      <w:szCs w:val="18"/>
    </w:rPr>
  </w:style>
  <w:style w:type="paragraph" w:styleId="1025" w:customStyle="1">
    <w:name w:val="页眉11"/>
    <w:basedOn w:val="799"/>
    <w:link w:val="1026"/>
    <w:uiPriority w:val="0"/>
    <w:qFormat/>
    <w:pPr>
      <w:jc w:val="center"/>
      <w:tabs>
        <w:tab w:val="center" w:pos="4153" w:leader="none"/>
        <w:tab w:val="right" w:pos="8306" w:leader="none"/>
      </w:tabs>
      <w:pBdr>
        <w:bottom w:val="single" w:color="622423" w:sz="24" w:space="1"/>
      </w:pBdr>
    </w:pPr>
    <w:rPr>
      <w:sz w:val="18"/>
      <w:szCs w:val="18"/>
    </w:rPr>
  </w:style>
  <w:style w:type="character" w:styleId="1026" w:customStyle="1">
    <w:name w:val="页眉 Char"/>
    <w:link w:val="1025"/>
    <w:uiPriority w:val="0"/>
    <w:qFormat/>
    <w:rPr>
      <w:sz w:val="18"/>
      <w:szCs w:val="18"/>
    </w:rPr>
  </w:style>
  <w:style w:type="paragraph" w:styleId="1027" w:customStyle="1">
    <w:name w:val="目录 111"/>
    <w:basedOn w:val="799"/>
    <w:next w:val="799"/>
    <w:uiPriority w:val="39"/>
    <w:qFormat/>
    <w:pPr>
      <w:ind w:right="42" w:hanging="2"/>
      <w:spacing w:before="120" w:after="120" w:line="280" w:lineRule="exact"/>
      <w:widowControl/>
      <w:tabs>
        <w:tab w:val="left" w:pos="0" w:leader="none"/>
        <w:tab w:val="right" w:pos="8715" w:leader="dot"/>
      </w:tabs>
    </w:pPr>
    <w:rPr>
      <w:rFonts w:ascii="宋体" w:hAnsi="宋体"/>
      <w:b/>
      <w:szCs w:val="20"/>
    </w:rPr>
  </w:style>
  <w:style w:type="paragraph" w:styleId="1028" w:customStyle="1">
    <w:name w:val="副标题1"/>
    <w:basedOn w:val="799"/>
    <w:next w:val="799"/>
    <w:link w:val="1029"/>
    <w:uiPriority w:val="0"/>
    <w:qFormat/>
    <w:pPr>
      <w:jc w:val="center"/>
      <w:spacing w:before="240" w:after="60" w:line="312" w:lineRule="auto"/>
      <w:outlineLvl w:val="1"/>
    </w:pPr>
    <w:rPr>
      <w:rFonts w:ascii="Cambria" w:hAnsi="Cambria"/>
      <w:b/>
      <w:bCs/>
      <w:sz w:val="32"/>
      <w:szCs w:val="32"/>
    </w:rPr>
  </w:style>
  <w:style w:type="character" w:styleId="1029" w:customStyle="1">
    <w:name w:val="副标题 Char"/>
    <w:link w:val="1028"/>
    <w:uiPriority w:val="0"/>
    <w:qFormat/>
    <w:rPr>
      <w:rFonts w:ascii="Cambria" w:hAnsi="Cambria" w:cs="Times New Roman"/>
      <w:b/>
      <w:bCs/>
      <w:sz w:val="32"/>
      <w:szCs w:val="32"/>
    </w:rPr>
  </w:style>
  <w:style w:type="paragraph" w:styleId="1030" w:customStyle="1">
    <w:name w:val="正文文本缩进 31"/>
    <w:basedOn w:val="799"/>
    <w:uiPriority w:val="0"/>
    <w:qFormat/>
    <w:pPr>
      <w:ind w:left="420"/>
      <w:spacing w:after="120"/>
    </w:pPr>
    <w:rPr>
      <w:sz w:val="16"/>
      <w:szCs w:val="16"/>
    </w:rPr>
  </w:style>
  <w:style w:type="paragraph" w:styleId="1031" w:customStyle="1">
    <w:name w:val="目录 21"/>
    <w:basedOn w:val="799"/>
    <w:next w:val="799"/>
    <w:uiPriority w:val="39"/>
    <w:qFormat/>
    <w:pPr>
      <w:ind w:firstLine="210"/>
      <w:tabs>
        <w:tab w:val="left" w:pos="1050" w:leader="none"/>
        <w:tab w:val="right" w:pos="8726" w:leader="dot"/>
      </w:tabs>
    </w:pPr>
    <w:rPr>
      <w:rFonts w:ascii="宋体" w:hAnsi="宋体"/>
      <w:color w:val="000000"/>
      <w:szCs w:val="36"/>
    </w:rPr>
  </w:style>
  <w:style w:type="paragraph" w:styleId="1032" w:customStyle="1">
    <w:name w:val="普通(网站)1"/>
    <w:basedOn w:val="799"/>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033" w:customStyle="1">
    <w:name w:val="网格型1"/>
    <w:basedOn w:val="1014"/>
    <w:uiPriority w:val="0"/>
    <w:qFormat/>
    <w:pPr>
      <w:jc w:val="both"/>
      <w:widowControl w:val="off"/>
    </w:pPr>
    <w:tblPr/>
  </w:style>
  <w:style w:type="character" w:styleId="1034" w:customStyle="1">
    <w:name w:val="要点1"/>
    <w:basedOn w:val="1013"/>
    <w:link w:val="799"/>
    <w:uiPriority w:val="22"/>
    <w:qFormat/>
    <w:rPr>
      <w:b/>
      <w:bCs/>
    </w:rPr>
  </w:style>
  <w:style w:type="character" w:styleId="1035" w:customStyle="1">
    <w:name w:val="页码11"/>
    <w:basedOn w:val="1013"/>
    <w:link w:val="799"/>
    <w:uiPriority w:val="0"/>
    <w:qFormat/>
  </w:style>
  <w:style w:type="character" w:styleId="1036" w:customStyle="1">
    <w:name w:val="已访问的超链接1"/>
    <w:link w:val="799"/>
    <w:uiPriority w:val="0"/>
    <w:qFormat/>
    <w:rPr>
      <w:color w:val="800080"/>
      <w:u w:val="single"/>
    </w:rPr>
  </w:style>
  <w:style w:type="character" w:styleId="1037" w:customStyle="1">
    <w:name w:val="超链接1"/>
    <w:basedOn w:val="1013"/>
    <w:link w:val="799"/>
    <w:uiPriority w:val="99"/>
    <w:qFormat/>
    <w:rPr>
      <w:color w:val="0000ff"/>
      <w:u w:val="single"/>
    </w:rPr>
  </w:style>
  <w:style w:type="paragraph" w:styleId="1038" w:customStyle="1">
    <w:name w:val=" Char"/>
    <w:basedOn w:val="799"/>
    <w:uiPriority w:val="0"/>
    <w:qFormat/>
    <w:rPr>
      <w:rFonts w:ascii="Tahoma" w:hAnsi="Tahoma"/>
      <w:sz w:val="24"/>
      <w:szCs w:val="20"/>
    </w:rPr>
  </w:style>
  <w:style w:type="paragraph" w:styleId="1039" w:customStyle="1">
    <w:name w:val="TOC 标题"/>
    <w:basedOn w:val="987"/>
    <w:next w:val="799"/>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040" w:customStyle="1">
    <w:name w:val="样式 标题 2 + Times New Roman 四号 非加粗 段前: 5 磅 段后: 0 磅 行距: 固定值 20..."/>
    <w:basedOn w:val="988"/>
    <w:uiPriority w:val="0"/>
    <w:qFormat/>
    <w:pPr>
      <w:spacing w:before="100" w:after="0" w:line="400" w:lineRule="exact"/>
    </w:pPr>
    <w:rPr>
      <w:rFonts w:ascii="Times New Roman" w:hAnsi="Times New Roman" w:cs="宋体"/>
      <w:b w:val="0"/>
      <w:bCs w:val="0"/>
      <w:sz w:val="28"/>
      <w:szCs w:val="20"/>
    </w:rPr>
  </w:style>
  <w:style w:type="paragraph" w:styleId="1041" w:customStyle="1">
    <w:name w:val="表格文字"/>
    <w:basedOn w:val="799"/>
    <w:uiPriority w:val="0"/>
    <w:qFormat/>
    <w:pPr>
      <w:jc w:val="left"/>
      <w:spacing w:line="420" w:lineRule="atLeast"/>
    </w:pPr>
    <w:rPr>
      <w:szCs w:val="20"/>
    </w:rPr>
  </w:style>
  <w:style w:type="paragraph" w:styleId="1042" w:customStyle="1">
    <w:name w:val="样式 标题 3 + (中文) 黑体 小四 非加粗 段前: 7.8 磅 段后: 0 磅 行距: 固定值 20 磅"/>
    <w:basedOn w:val="1012"/>
    <w:uiPriority w:val="0"/>
    <w:qFormat/>
    <w:pPr>
      <w:spacing w:before="0" w:after="0" w:line="400" w:lineRule="exact"/>
    </w:pPr>
    <w:rPr>
      <w:rFonts w:eastAsia="黑体" w:cs="宋体"/>
      <w:b w:val="0"/>
      <w:bCs w:val="0"/>
      <w:sz w:val="24"/>
      <w:szCs w:val="20"/>
    </w:rPr>
  </w:style>
  <w:style w:type="paragraph" w:styleId="1043" w:customStyle="1">
    <w:name w:val="列出段落"/>
    <w:basedOn w:val="799"/>
    <w:uiPriority w:val="34"/>
    <w:qFormat/>
    <w:pPr>
      <w:ind w:firstLine="420"/>
    </w:pPr>
    <w:rPr>
      <w:rFonts w:ascii="Calibri" w:hAnsi="Calibri" w:eastAsia="宋体" w:cs="Times New Roman"/>
      <w:szCs w:val="22"/>
    </w:rPr>
  </w:style>
  <w:style w:type="paragraph" w:styleId="1044" w:customStyle="1">
    <w:name w:val="样式 正文（首行缩进两字） + 宋体 小四"/>
    <w:basedOn w:val="1016"/>
    <w:uiPriority w:val="0"/>
    <w:qFormat/>
    <w:pPr>
      <w:ind w:firstLine="614"/>
      <w:spacing w:line="100" w:lineRule="atLeast"/>
      <w:widowControl w:val="off"/>
    </w:pPr>
    <w:rPr>
      <w:rFonts w:ascii="仿宋_GB2312" w:hAnsi="宋体" w:eastAsia="仿宋_GB2312"/>
      <w:sz w:val="32"/>
    </w:rPr>
  </w:style>
  <w:style w:type="paragraph" w:styleId="1045">
    <w:name w:val="List Paragraph"/>
    <w:basedOn w:val="799"/>
    <w:uiPriority w:val="34"/>
    <w:qFormat/>
    <w:pPr>
      <w:ind w:firstLine="420"/>
    </w:pPr>
  </w:style>
  <w:style w:type="paragraph" w:styleId="1046" w:customStyle="1">
    <w:name w:val="样式1"/>
    <w:link w:val="1047"/>
    <w:uiPriority w:val="0"/>
    <w:qFormat/>
    <w:pPr>
      <w:jc w:val="center"/>
    </w:pPr>
    <w:rPr>
      <w:rFonts w:hint="default" w:ascii="Times New Roman" w:hAnsi="Times New Roman" w:eastAsia="宋体" w:cs="Times New Roman"/>
      <w:sz w:val="18"/>
      <w:szCs w:val="18"/>
      <w:lang w:val="en-US" w:eastAsia="zh-CN" w:bidi="ar-SA"/>
    </w:rPr>
  </w:style>
  <w:style w:type="character" w:styleId="1047" w:customStyle="1">
    <w:name w:val="样式1 Char"/>
    <w:basedOn w:val="1013"/>
    <w:link w:val="1046"/>
    <w:uiPriority w:val="0"/>
    <w:qFormat/>
    <w:rPr>
      <w:sz w:val="18"/>
      <w:szCs w:val="18"/>
      <w:lang w:val="en-US" w:eastAsia="zh-CN" w:bidi="ar-SA"/>
    </w:rPr>
  </w:style>
  <w:style w:type="paragraph" w:styleId="1048" w:customStyle="1">
    <w:name w:val="样式2"/>
    <w:link w:val="1049"/>
    <w:uiPriority w:val="0"/>
    <w:qFormat/>
    <w:pPr>
      <w:jc w:val="center"/>
    </w:pPr>
    <w:rPr>
      <w:rFonts w:hint="default" w:ascii="Times New Roman" w:hAnsi="Times New Roman" w:eastAsia="宋体" w:cs="Times New Roman"/>
      <w:sz w:val="18"/>
      <w:szCs w:val="18"/>
      <w:lang w:val="en-US" w:eastAsia="zh-CN" w:bidi="ar-SA"/>
    </w:rPr>
  </w:style>
  <w:style w:type="character" w:styleId="1049" w:customStyle="1">
    <w:name w:val="样式2 Char"/>
    <w:basedOn w:val="1013"/>
    <w:link w:val="1048"/>
    <w:uiPriority w:val="0"/>
    <w:qFormat/>
    <w:rPr>
      <w:sz w:val="18"/>
      <w:szCs w:val="18"/>
      <w:lang w:val="en-US" w:eastAsia="zh-CN" w:bidi="ar-SA"/>
    </w:rPr>
  </w:style>
  <w:style w:type="paragraph" w:styleId="1050" w:customStyle="1">
    <w:name w:val="样式3"/>
    <w:basedOn w:val="1046"/>
    <w:link w:val="1051"/>
    <w:uiPriority w:val="0"/>
    <w:qFormat/>
  </w:style>
  <w:style w:type="character" w:styleId="1051" w:customStyle="1">
    <w:name w:val="样式3 Char"/>
    <w:basedOn w:val="1047"/>
    <w:link w:val="1050"/>
    <w:uiPriority w:val="0"/>
    <w:qFormat/>
  </w:style>
  <w:style w:type="paragraph" w:styleId="1052" w:customStyle="1">
    <w:name w:val="样式4"/>
    <w:basedOn w:val="1046"/>
    <w:uiPriority w:val="0"/>
    <w:qFormat/>
  </w:style>
  <w:style w:type="character" w:styleId="1053" w:customStyle="1">
    <w:name w:val="font31"/>
    <w:basedOn w:val="1013"/>
    <w:link w:val="990"/>
    <w:uiPriority w:val="0"/>
    <w:qFormat/>
    <w:rPr>
      <w:rFonts w:ascii="Times New Roman" w:hAnsi="Times New Roman"/>
      <w:sz w:val="21"/>
      <w:szCs w:val="22"/>
      <w:lang w:val="en-US" w:eastAsia="zh-CN" w:bidi="ar-SA"/>
    </w:rPr>
  </w:style>
  <w:style w:type="paragraph" w:styleId="1054" w:customStyle="1">
    <w:name w:val="标题 31"/>
    <w:basedOn w:val="990"/>
    <w:next w:val="990"/>
    <w:link w:val="1055"/>
    <w:uiPriority w:val="0"/>
    <w:qFormat/>
    <w:pPr>
      <w:numPr>
        <w:ilvl w:val="2"/>
        <w:numId w:val="1"/>
      </w:numPr>
      <w:keepLines/>
      <w:keepNext/>
      <w:spacing w:before="120" w:after="120" w:line="300" w:lineRule="auto"/>
      <w:outlineLvl w:val="2"/>
    </w:pPr>
    <w:rPr>
      <w:b/>
      <w:bCs/>
      <w:sz w:val="30"/>
      <w:szCs w:val="32"/>
    </w:rPr>
  </w:style>
  <w:style w:type="character" w:styleId="1055" w:customStyle="1">
    <w:name w:val="标题 3 Char"/>
    <w:basedOn w:val="1013"/>
    <w:link w:val="1054"/>
    <w:uiPriority w:val="0"/>
    <w:qFormat/>
    <w:rPr>
      <w:rFonts w:ascii="Times New Roman" w:hAnsi="Times New Roman"/>
      <w:b/>
      <w:bCs/>
      <w:sz w:val="30"/>
      <w:szCs w:val="32"/>
    </w:rPr>
  </w:style>
  <w:style w:type="character" w:styleId="1056" w:customStyle="1">
    <w:name w:val="标题 4 Char"/>
    <w:basedOn w:val="1013"/>
    <w:link w:val="992"/>
    <w:uiPriority w:val="0"/>
    <w:qFormat/>
    <w:rPr>
      <w:rFonts w:ascii="Arial" w:hAnsi="Arial" w:eastAsia="黑体"/>
      <w:b/>
      <w:bCs/>
      <w:sz w:val="28"/>
      <w:szCs w:val="28"/>
    </w:rPr>
  </w:style>
  <w:style w:type="paragraph" w:styleId="1057" w:customStyle="1">
    <w:name w:val="标题 51"/>
    <w:basedOn w:val="990"/>
    <w:next w:val="990"/>
    <w:uiPriority w:val="0"/>
    <w:qFormat/>
    <w:pPr>
      <w:numPr>
        <w:ilvl w:val="4"/>
        <w:numId w:val="1"/>
      </w:numPr>
      <w:keepLines/>
      <w:keepNext/>
      <w:spacing w:before="280" w:after="290" w:line="376" w:lineRule="auto"/>
      <w:outlineLvl w:val="4"/>
    </w:pPr>
    <w:rPr>
      <w:b/>
      <w:bCs/>
      <w:sz w:val="28"/>
      <w:szCs w:val="28"/>
    </w:rPr>
  </w:style>
  <w:style w:type="paragraph" w:styleId="1058" w:customStyle="1">
    <w:name w:val="标题 61"/>
    <w:basedOn w:val="990"/>
    <w:next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9" w:customStyle="1">
    <w:name w:val="标题 71"/>
    <w:basedOn w:val="990"/>
    <w:next w:val="990"/>
    <w:uiPriority w:val="0"/>
    <w:qFormat/>
    <w:pPr>
      <w:numPr>
        <w:ilvl w:val="6"/>
        <w:numId w:val="1"/>
      </w:numPr>
      <w:keepLines/>
      <w:keepNext/>
      <w:spacing w:before="240" w:after="64" w:line="320" w:lineRule="auto"/>
      <w:outlineLvl w:val="6"/>
    </w:pPr>
    <w:rPr>
      <w:b/>
      <w:bCs/>
      <w:sz w:val="24"/>
      <w:szCs w:val="24"/>
    </w:rPr>
  </w:style>
  <w:style w:type="paragraph" w:styleId="1060" w:customStyle="1">
    <w:name w:val="标题 81"/>
    <w:basedOn w:val="990"/>
    <w:next w:val="9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1" w:customStyle="1">
    <w:name w:val="标题 91"/>
    <w:basedOn w:val="990"/>
    <w:next w:val="990"/>
    <w:uiPriority w:val="0"/>
    <w:qFormat/>
    <w:pPr>
      <w:numPr>
        <w:ilvl w:val="8"/>
        <w:numId w:val="1"/>
      </w:numPr>
      <w:keepLines/>
      <w:keepNext/>
      <w:spacing w:before="240" w:after="64" w:line="320" w:lineRule="auto"/>
      <w:outlineLvl w:val="8"/>
    </w:pPr>
    <w:rPr>
      <w:rFonts w:ascii="Arial" w:hAnsi="Arial" w:eastAsia="黑体"/>
      <w:szCs w:val="21"/>
    </w:rPr>
  </w:style>
  <w:style w:type="paragraph" w:styleId="1062" w:customStyle="1">
    <w:name w:val="Char1"/>
    <w:basedOn w:val="990"/>
    <w:uiPriority w:val="0"/>
    <w:qFormat/>
    <w:pPr>
      <w:numPr>
        <w:ilvl w:val="0"/>
        <w:numId w:val="1"/>
      </w:numPr>
      <w:tabs>
        <w:tab w:val="left" w:pos="360" w:leader="none"/>
      </w:tabs>
    </w:pPr>
    <w:rPr>
      <w:sz w:val="24"/>
      <w:szCs w:val="20"/>
    </w:rPr>
  </w:style>
  <w:style w:type="paragraph" w:styleId="1063" w:customStyle="1">
    <w:name w:val="纯文本111"/>
    <w:basedOn w:val="990"/>
    <w:link w:val="1064"/>
    <w:uiPriority w:val="0"/>
    <w:qFormat/>
    <w:rPr>
      <w:rFonts w:ascii="宋体" w:hAnsi="Courier New"/>
      <w:sz w:val="24"/>
      <w:szCs w:val="20"/>
    </w:rPr>
  </w:style>
  <w:style w:type="character" w:styleId="1064" w:customStyle="1">
    <w:name w:val="纯文本 Char"/>
    <w:basedOn w:val="1013"/>
    <w:link w:val="1063"/>
    <w:uiPriority w:val="0"/>
    <w:qFormat/>
    <w:rPr>
      <w:rFonts w:ascii="宋体" w:hAnsi="Courier New"/>
      <w:sz w:val="24"/>
    </w:rPr>
  </w:style>
  <w:style w:type="paragraph" w:styleId="1065" w:customStyle="1">
    <w:name w:val="目录 11"/>
    <w:basedOn w:val="990"/>
    <w:next w:val="990"/>
    <w:uiPriority w:val="0"/>
    <w:qFormat/>
    <w:pPr>
      <w:spacing w:line="360" w:lineRule="auto"/>
      <w:tabs>
        <w:tab w:val="right" w:pos="9060" w:leader="dot"/>
      </w:tabs>
    </w:pPr>
    <w:rPr>
      <w:sz w:val="24"/>
      <w:szCs w:val="24"/>
    </w:rPr>
  </w:style>
  <w:style w:type="paragraph" w:styleId="1066" w:customStyle="1">
    <w:name w:val="!我的正文 Ctr+Q"/>
    <w:basedOn w:val="799"/>
    <w:uiPriority w:val="0"/>
    <w:qFormat/>
    <w:pPr>
      <w:ind w:firstLine="480"/>
      <w:spacing w:line="360" w:lineRule="auto"/>
    </w:pPr>
    <w:rPr>
      <w:rFonts w:ascii="Arial" w:hAnsi="Arial"/>
      <w:sz w:val="24"/>
      <w:szCs w:val="21"/>
    </w:rPr>
  </w:style>
  <w:style w:type="paragraph" w:styleId="1067" w:customStyle="1">
    <w:name w:val="正文首行缩进 21"/>
    <w:basedOn w:val="799"/>
    <w:next w:val="990"/>
    <w:link w:val="1068"/>
    <w:uiPriority w:val="0"/>
    <w:qFormat/>
    <w:pPr>
      <w:ind w:left="420" w:firstLine="420"/>
      <w:spacing w:after="120"/>
    </w:pPr>
    <w:rPr>
      <w:rFonts w:ascii="Times New Roman" w:hAnsi="Times New Roman"/>
      <w:sz w:val="24"/>
    </w:rPr>
  </w:style>
  <w:style w:type="character" w:styleId="1068" w:customStyle="1">
    <w:name w:val="正文首行缩进 2 Char"/>
    <w:basedOn w:val="1013"/>
    <w:link w:val="1067"/>
    <w:uiPriority w:val="0"/>
    <w:qFormat/>
    <w:rPr>
      <w:rFonts w:ascii="Times New Roman" w:hAnsi="Times New Roman"/>
      <w:sz w:val="24"/>
      <w:szCs w:val="24"/>
    </w:rPr>
  </w:style>
  <w:style w:type="paragraph" w:styleId="1069" w:customStyle="1">
    <w:name w:val="题注1"/>
    <w:basedOn w:val="990"/>
    <w:next w:val="990"/>
    <w:link w:val="1070"/>
    <w:uiPriority w:val="0"/>
    <w:qFormat/>
    <w:rPr>
      <w:rFonts w:ascii="Arial" w:hAnsi="Arial" w:eastAsia="黑体"/>
      <w:sz w:val="20"/>
      <w:szCs w:val="20"/>
      <w:lang w:eastAsia="en-US"/>
    </w:rPr>
  </w:style>
  <w:style w:type="character" w:styleId="1070" w:customStyle="1">
    <w:name w:val="题注 Char"/>
    <w:link w:val="1069"/>
    <w:uiPriority w:val="0"/>
    <w:qFormat/>
    <w:rPr>
      <w:rFonts w:ascii="Arial" w:hAnsi="Arial" w:eastAsia="黑体"/>
      <w:lang w:eastAsia="en-US"/>
    </w:rPr>
  </w:style>
  <w:style w:type="paragraph" w:styleId="1071" w:customStyle="1">
    <w:name w:val="正文文本 31"/>
    <w:basedOn w:val="990"/>
    <w:link w:val="1072"/>
    <w:uiPriority w:val="0"/>
    <w:qFormat/>
    <w:rPr>
      <w:rFonts w:ascii="宋体"/>
      <w:sz w:val="28"/>
      <w:szCs w:val="20"/>
    </w:rPr>
  </w:style>
  <w:style w:type="character" w:styleId="1072" w:customStyle="1">
    <w:name w:val="正文文本 3 Char"/>
    <w:basedOn w:val="1013"/>
    <w:link w:val="1071"/>
    <w:uiPriority w:val="0"/>
    <w:qFormat/>
    <w:rPr>
      <w:rFonts w:ascii="宋体" w:hAnsi="Times New Roman"/>
      <w:sz w:val="28"/>
    </w:rPr>
  </w:style>
  <w:style w:type="paragraph" w:styleId="1073" w:customStyle="1">
    <w:name w:val="页脚1"/>
    <w:basedOn w:val="990"/>
    <w:uiPriority w:val="0"/>
    <w:qFormat/>
    <w:pPr>
      <w:jc w:val="left"/>
      <w:tabs>
        <w:tab w:val="center" w:pos="4153" w:leader="none"/>
        <w:tab w:val="right" w:pos="8306" w:leader="none"/>
      </w:tabs>
    </w:pPr>
    <w:rPr>
      <w:sz w:val="18"/>
      <w:szCs w:val="20"/>
    </w:rPr>
  </w:style>
  <w:style w:type="paragraph" w:styleId="1074" w:customStyle="1">
    <w:name w:val="页眉1"/>
    <w:basedOn w:val="990"/>
    <w:uiPriority w:val="0"/>
    <w:qFormat/>
    <w:pPr>
      <w:jc w:val="center"/>
      <w:tabs>
        <w:tab w:val="center" w:pos="4153" w:leader="none"/>
        <w:tab w:val="right" w:pos="8306" w:leader="none"/>
      </w:tabs>
      <w:pBdr>
        <w:bottom w:val="single" w:color="000000" w:sz="6" w:space="1"/>
      </w:pBdr>
    </w:pPr>
    <w:rPr>
      <w:sz w:val="18"/>
      <w:szCs w:val="18"/>
    </w:rPr>
  </w:style>
  <w:style w:type="character" w:styleId="1075" w:customStyle="1">
    <w:name w:val="页码1"/>
    <w:basedOn w:val="1013"/>
    <w:link w:val="799"/>
    <w:uiPriority w:val="0"/>
    <w:qFormat/>
  </w:style>
  <w:style w:type="character" w:styleId="1076" w:customStyle="1">
    <w:name w:val="Heading 3 Char"/>
    <w:basedOn w:val="1013"/>
    <w:link w:val="802"/>
    <w:uiPriority w:val="9"/>
    <w:qFormat/>
    <w:rPr>
      <w:rFonts w:ascii="Arial" w:hAnsi="Arial" w:eastAsia="Arial" w:cs="Arial"/>
      <w:sz w:val="30"/>
      <w:szCs w:val="30"/>
    </w:rPr>
  </w:style>
  <w:style w:type="character" w:styleId="1077" w:customStyle="1">
    <w:name w:val="font391"/>
    <w:link w:val="799"/>
    <w:uiPriority w:val="0"/>
    <w:qFormat/>
    <w:rPr>
      <w:rFonts w:ascii="楷体_GB2312" w:hAnsi="Times New Roman" w:eastAsia="楷体_GB2312" w:cs="Times New Roman"/>
      <w:color w:val="000000"/>
      <w:sz w:val="19"/>
      <w:szCs w:val="19"/>
    </w:rPr>
  </w:style>
  <w:style w:type="paragraph" w:styleId="1078" w:customStyle="1">
    <w:name w:val="首行缩进"/>
    <w:basedOn w:val="990"/>
    <w:uiPriority w:val="0"/>
    <w:qFormat/>
    <w:pPr>
      <w:ind w:firstLine="480"/>
    </w:pPr>
    <w:rPr>
      <w:szCs w:val="20"/>
      <w:lang w:val="zh-CN"/>
    </w:rPr>
  </w:style>
  <w:style w:type="paragraph" w:styleId="1079" w:customStyle="1">
    <w:name w:val="标题 211"/>
    <w:basedOn w:val="799"/>
    <w:next w:val="799"/>
    <w:uiPriority w:val="0"/>
    <w:qFormat/>
    <w:pPr>
      <w:jc w:val="center"/>
      <w:keepLines/>
      <w:keepNext/>
      <w:spacing w:before="120" w:line="300" w:lineRule="auto"/>
      <w:outlineLvl w:val="1"/>
    </w:pPr>
    <w:rPr>
      <w:rFonts w:ascii="Arial" w:hAnsi="Arial" w:eastAsia="黑体" w:cs="Arial"/>
      <w:b/>
      <w:bCs/>
      <w:sz w:val="30"/>
      <w:szCs w:val="30"/>
    </w:rPr>
  </w:style>
  <w:style w:type="paragraph" w:styleId="108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索引 41"/>
    <w:basedOn w:val="799"/>
    <w:next w:val="799"/>
    <w:uiPriority w:val="0"/>
    <w:qFormat/>
    <w:pPr>
      <w:ind w:left="600"/>
    </w:pPr>
    <w:rPr>
      <w:rFonts w:ascii="Verdana" w:hAnsi="Verdana"/>
      <w:szCs w:val="20"/>
    </w:rPr>
  </w:style>
  <w:style w:type="paragraph" w:styleId="1082" w:customStyle="1">
    <w:name w:val="普通(网站)11"/>
    <w:basedOn w:val="799"/>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83" w:customStyle="1">
    <w:name w:val="正文（缩进）"/>
    <w:basedOn w:val="799"/>
    <w:uiPriority w:val="0"/>
    <w:qFormat/>
    <w:pPr>
      <w:ind w:firstLine="200"/>
      <w:spacing w:line="360" w:lineRule="auto"/>
    </w:pPr>
    <w:rPr>
      <w:rFonts w:ascii="宋体" w:hAnsi="宋体"/>
      <w:szCs w:val="28"/>
    </w:rPr>
  </w:style>
  <w:style w:type="numbering" w:styleId="1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 Id="rId19" Type="http://schemas.onlyoffice.com/commentsDocument" Target="commentsDocument.xml" /><Relationship Id="rId20" Type="http://schemas.onlyoffice.com/commentsExtendedDocument" Target="commentsExtendedDocument.xml" /><Relationship Id="rId21" Type="http://schemas.onlyoffice.com/commentsIdsDocument" Target="commentsIdsDocument.xml" /><Relationship Id="rId22"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丁娅杰</cp:lastModifiedBy>
  <cp:revision>21</cp:revision>
  <dcterms:created xsi:type="dcterms:W3CDTF">2023-06-12T03:27:00Z</dcterms:created>
  <dcterms:modified xsi:type="dcterms:W3CDTF">2026-08-14T08:10:32Z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E8AAB231A0EB4FF39E10628E8C2301BD_13</vt:lpwstr>
  </property>
  <property fmtid="{D5CDD505-2E9C-101B-9397-08002B2CF9AE}" pid="4" name="KSOTemplateDocerSaveRecord">
    <vt:lpwstr>eyJoZGlkIjoiMTA4MmI4MzhhNzljZDY0NDhkODE0OGRlMjBmMTlmNTQiLCJ1c2VySWQiOiI0ODc5MDkxNjQifQ==</vt:lpwstr>
  </property>
</Properties>
</file>