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center"/>
        <w:rPr>
          <w:rFonts w:hint="eastAsia" w:ascii="宋体" w:hAnsi="宋体" w:eastAsia="宋体" w:cs="宋体"/>
          <w:b/>
          <w:spacing w:val="20"/>
          <w:sz w:val="44"/>
        </w:rPr>
      </w:pPr>
      <w:r>
        <w:rPr>
          <w:rFonts w:hint="eastAsia" w:ascii="宋体" w:hAnsi="宋体" w:eastAsia="宋体" w:cs="宋体"/>
          <w:b/>
          <w:spacing w:val="20"/>
          <w:sz w:val="44"/>
        </w:rPr>
      </w:r>
      <w:r/>
    </w:p>
    <w:p>
      <w:pPr>
        <w:pStyle w:val="87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磋</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商</w:t>
      </w:r>
      <w:r>
        <w:rPr>
          <w:rFonts w:hint="eastAsia" w:ascii="Arial" w:hAnsi="Arial" w:eastAsia="黑体"/>
          <w:b/>
          <w:bCs/>
          <w:color w:val="000000"/>
          <w:sz w:val="84"/>
          <w:szCs w:val="24"/>
        </w:rPr>
        <w:t xml:space="preserve">　文　件</w:t>
      </w:r>
      <w:r>
        <w:rPr>
          <w:rFonts w:hint="eastAsia" w:ascii="Arial" w:hAnsi="Arial" w:eastAsia="黑体"/>
          <w:b/>
          <w:bCs/>
          <w:color w:val="000000"/>
          <w:sz w:val="84"/>
          <w:szCs w:val="24"/>
        </w:rPr>
      </w:r>
      <w:r/>
    </w:p>
    <w:p>
      <w:pPr>
        <w:pStyle w:val="873"/>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3"/>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3"/>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3"/>
        <w:jc w:val="left"/>
        <w:spacing w:before="120" w:after="120" w:line="360" w:lineRule="auto"/>
        <w:rPr>
          <w:rFonts w:hint="eastAsia" w:ascii="Arial" w:hAnsi="Arial" w:eastAsia="宋体"/>
          <w:b/>
          <w:bCs/>
          <w:color w:val="000000"/>
          <w:sz w:val="32"/>
          <w:szCs w:val="24"/>
          <w:u w:val="none"/>
          <w:lang w:val="en-US" w:eastAsia="zh-CN"/>
        </w:rPr>
      </w:pPr>
      <w:r>
        <w:rPr>
          <w:rFonts w:hint="eastAsia" w:ascii="Arial" w:hAnsi="Arial"/>
          <w:b/>
          <w:bCs/>
          <w:color w:val="000000"/>
          <w:sz w:val="32"/>
          <w:szCs w:val="24"/>
          <w:u w:val="none"/>
        </w:rPr>
        <w:t xml:space="preserve">项目</w:t>
      </w:r>
      <w:r>
        <w:rPr>
          <w:rFonts w:hint="eastAsia" w:ascii="Arial" w:hAnsi="Arial" w:eastAsia="宋体" w:cs="Times New Roman"/>
          <w:b/>
          <w:bCs/>
          <w:color w:val="000000"/>
          <w:sz w:val="32"/>
          <w:szCs w:val="24"/>
          <w:u w:val="none"/>
        </w:rPr>
        <w:t xml:space="preserve">名称：南通市海门区人民医院采购多动障碍（ADHD）数字化诊疗平台系统项目</w:t>
      </w:r>
      <w:r>
        <w:rPr>
          <w:rFonts w:hint="eastAsia" w:ascii="Arial" w:hAnsi="Arial" w:eastAsia="宋体" w:cs="Times New Roman"/>
          <w:b/>
          <w:bCs/>
          <w:color w:val="000000"/>
          <w:sz w:val="32"/>
          <w:szCs w:val="24"/>
          <w:u w:val="none"/>
          <w:lang w:eastAsia="zh-CN"/>
        </w:rPr>
        <w:t xml:space="preserve">（第二次）</w:t>
      </w:r>
      <w:r>
        <w:rPr>
          <w:rFonts w:hint="eastAsia" w:ascii="Arial" w:hAnsi="Arial" w:eastAsia="宋体"/>
          <w:b/>
          <w:bCs/>
          <w:color w:val="000000"/>
          <w:sz w:val="32"/>
          <w:szCs w:val="24"/>
          <w:u w:val="none"/>
          <w:lang w:val="en-US" w:eastAsia="zh-CN"/>
        </w:rPr>
      </w:r>
      <w:r/>
    </w:p>
    <w:p>
      <w:pPr>
        <w:pStyle w:val="873"/>
        <w:spacing w:before="120" w:after="120" w:line="360" w:lineRule="auto"/>
        <w:rPr>
          <w:rFonts w:ascii="Arial" w:hAnsi="Arial"/>
          <w:b/>
          <w:bCs/>
          <w:color w:val="000000"/>
          <w:sz w:val="32"/>
          <w:szCs w:val="24"/>
          <w:u w:val="none"/>
        </w:rPr>
      </w:pPr>
      <w:r>
        <w:rPr>
          <w:rFonts w:hint="eastAsia" w:ascii="Arial" w:hAnsi="Arial"/>
          <w:b/>
          <w:bCs/>
          <w:color w:val="000000"/>
          <w:sz w:val="32"/>
          <w:szCs w:val="24"/>
          <w:u w:val="none"/>
        </w:rPr>
        <w:t xml:space="preserve">项目编号</w:t>
      </w:r>
      <w:r>
        <w:rPr>
          <w:rFonts w:hint="eastAsia" w:ascii="宋体" w:hAnsi="宋体" w:eastAsia="宋体" w:cs="宋体"/>
          <w:b/>
          <w:bCs/>
          <w:color w:val="000000"/>
          <w:sz w:val="32"/>
          <w:szCs w:val="24"/>
          <w:u w:val="none"/>
        </w:rPr>
        <w:t xml:space="preserve">：JSZC-320614-JZCG-C2026-0049</w:t>
      </w:r>
      <w:r>
        <w:rPr>
          <w:rFonts w:ascii="Arial" w:hAnsi="Arial"/>
          <w:b/>
          <w:bCs/>
          <w:color w:val="000000"/>
          <w:sz w:val="32"/>
          <w:szCs w:val="24"/>
          <w:u w:val="none"/>
        </w:rPr>
      </w:r>
      <w:r/>
    </w:p>
    <w:p>
      <w:pPr>
        <w:pStyle w:val="918"/>
        <w:rPr>
          <w:rFonts w:hint="eastAsia"/>
        </w:rPr>
      </w:pPr>
      <w:r>
        <w:rPr>
          <w:rFonts w:hint="eastAsia"/>
        </w:rPr>
      </w:r>
      <w:r/>
    </w:p>
    <w:p>
      <w:pPr>
        <w:pStyle w:val="873"/>
        <w:rPr>
          <w:rFonts w:hint="eastAsia"/>
          <w:b/>
          <w:color w:val="ff0000"/>
          <w:sz w:val="24"/>
          <w:szCs w:val="24"/>
        </w:rPr>
      </w:pPr>
      <w:r>
        <w:rPr>
          <w:rFonts w:hint="eastAsia"/>
          <w:b/>
          <w:color w:val="ff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rPr>
          <w:rFonts w:hint="eastAsia" w:ascii="Arial" w:hAnsi="Arial"/>
          <w:b/>
          <w:bCs/>
          <w:color w:val="000000"/>
          <w:sz w:val="32"/>
          <w:szCs w:val="24"/>
        </w:rPr>
      </w:r>
      <w:r/>
    </w:p>
    <w:p>
      <w:pPr>
        <w:pStyle w:val="87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u w:val="none"/>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73"/>
        <w:jc w:val="center"/>
        <w:spacing w:line="360" w:lineRule="auto"/>
        <w:rPr>
          <w:rFonts w:hint="eastAsia" w:ascii="宋体" w:hAnsi="宋体" w:eastAsia="宋体" w:cs="宋体"/>
          <w:sz w:val="44"/>
          <w:szCs w:val="44"/>
          <w:lang w:val="zh-CN"/>
        </w:rPr>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rPr>
          <w:rFonts w:hint="eastAsia" w:ascii="宋体" w:hAnsi="宋体" w:eastAsia="宋体" w:cs="宋体"/>
          <w:sz w:val="44"/>
          <w:szCs w:val="44"/>
          <w:lang w:val="zh-CN"/>
        </w:rPr>
      </w:r>
      <w:r/>
    </w:p>
    <w:p>
      <w:pPr>
        <w:pStyle w:val="873"/>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73"/>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w:t>
      </w:r>
      <w:r>
        <w:rPr>
          <w:rFonts w:hint="eastAsia" w:ascii="宋体" w:hAnsi="宋体" w:eastAsia="宋体" w:cs="宋体"/>
          <w:sz w:val="32"/>
          <w:szCs w:val="32"/>
        </w:rPr>
        <w:t xml:space="preserve">  </w:t>
      </w:r>
      <w:r>
        <w:rPr>
          <w:rFonts w:hint="eastAsia" w:ascii="宋体" w:hAnsi="宋体" w:eastAsia="宋体" w:cs="宋体"/>
          <w:sz w:val="32"/>
          <w:szCs w:val="32"/>
          <w:lang w:val="zh-CN"/>
        </w:rPr>
        <w:t xml:space="preserve">竞争性磋商公告</w:t>
      </w:r>
      <w:r>
        <w:rPr>
          <w:rFonts w:hint="eastAsia" w:ascii="宋体" w:hAnsi="宋体" w:eastAsia="宋体" w:cs="宋体"/>
          <w:sz w:val="32"/>
          <w:szCs w:val="32"/>
        </w:rPr>
      </w:r>
      <w:r/>
    </w:p>
    <w:p>
      <w:pPr>
        <w:pStyle w:val="873"/>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磋商须知</w:t>
      </w:r>
      <w:r>
        <w:rPr>
          <w:rFonts w:hint="eastAsia" w:ascii="宋体" w:hAnsi="宋体" w:eastAsia="宋体" w:cs="宋体"/>
          <w:sz w:val="32"/>
          <w:szCs w:val="32"/>
        </w:rPr>
      </w:r>
      <w:r/>
    </w:p>
    <w:p>
      <w:pPr>
        <w:pStyle w:val="873"/>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rPr>
          <w:rFonts w:hint="eastAsia" w:ascii="宋体" w:hAnsi="宋体" w:eastAsia="宋体" w:cs="宋体"/>
          <w:sz w:val="32"/>
          <w:szCs w:val="32"/>
        </w:rPr>
      </w:r>
      <w:r/>
    </w:p>
    <w:p>
      <w:pPr>
        <w:pStyle w:val="873"/>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rPr>
          <w:rFonts w:hint="eastAsia" w:ascii="宋体" w:hAnsi="宋体" w:eastAsia="宋体" w:cs="宋体"/>
          <w:sz w:val="32"/>
          <w:szCs w:val="32"/>
        </w:rPr>
      </w:r>
      <w:r/>
    </w:p>
    <w:p>
      <w:pPr>
        <w:pStyle w:val="873"/>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rPr>
          <w:rFonts w:hint="eastAsia" w:ascii="宋体" w:hAnsi="宋体" w:eastAsia="宋体" w:cs="宋体"/>
          <w:sz w:val="32"/>
          <w:szCs w:val="32"/>
        </w:rPr>
      </w:r>
      <w:r/>
    </w:p>
    <w:p>
      <w:pPr>
        <w:pStyle w:val="873"/>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pStyle w:val="873"/>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3"/>
        <w:jc w:val="center"/>
        <w:spacing w:line="360" w:lineRule="auto"/>
        <w:outlineLvl w:val="0"/>
      </w:pPr>
      <w:r>
        <w:rPr>
          <w:rFonts w:hint="eastAsia" w:ascii="宋体" w:hAnsi="宋体" w:eastAsia="宋体" w:cs="宋体"/>
          <w:sz w:val="36"/>
          <w:szCs w:val="36"/>
          <w:lang w:val="zh-CN"/>
        </w:rPr>
        <w:br w:type="page" w:clear="all"/>
      </w:r>
      <w:r>
        <w:rPr>
          <w:rFonts w:hint="eastAsia" w:ascii="宋体" w:hAnsi="宋体" w:cs="宋体"/>
          <w:b/>
          <w:bCs/>
          <w:sz w:val="36"/>
          <w:szCs w:val="36"/>
          <w:lang w:val="zh-CN"/>
        </w:rPr>
        <w:t xml:space="preserve">第一部分  </w:t>
      </w:r>
      <w:bookmarkStart w:id="0" w:name="_Toc35393797"/>
      <w:r>
        <w:rPr>
          <w:rFonts w:hint="eastAsia" w:ascii="宋体" w:hAnsi="宋体" w:cs="宋体"/>
          <w:b/>
          <w:bCs/>
          <w:sz w:val="36"/>
          <w:szCs w:val="36"/>
          <w:lang w:val="zh-CN"/>
        </w:rPr>
        <w:t xml:space="preserve">竞争性磋商公告</w:t>
      </w:r>
      <w:bookmarkEnd w:id="0"/>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1"/>
      </w:tblGrid>
      <w:tr>
        <w:trPr/>
        <w:tc>
          <w:tcPr>
            <w:tcW w:w="9781" w:type="dxa"/>
            <w:vAlign w:val="center"/>
            <w:textDirection w:val="lrTb"/>
            <w:noWrap w:val="false"/>
          </w:tcPr>
          <w:p>
            <w:pPr>
              <w:pStyle w:val="903"/>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南通市海门区人民医院多动障碍（ADHD）数字化诊疗平台系统JSZC-320614-JZCG-C2026-0049</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color w:val="000000"/>
                <w:sz w:val="28"/>
                <w:szCs w:val="28"/>
                <w:shd w:val="clear" w:color="auto" w:fill="auto"/>
              </w:rPr>
              <w:t xml:space="preserve">采购项目的潜在供应商应在江苏政府采购网 获取采购文件，并于202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08</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13</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t xml:space="preserve">09:00（北京时间）前递交响应文件。</w:t>
            </w:r>
            <w:r>
              <w:rPr>
                <w:rFonts w:hint="eastAsia" w:ascii="宋体" w:hAnsi="宋体" w:eastAsia="宋体" w:cs="宋体"/>
                <w:color w:val="000000"/>
                <w:sz w:val="28"/>
                <w:szCs w:val="28"/>
                <w:shd w:val="clear" w:color="auto" w:fill="auto"/>
              </w:rPr>
            </w:r>
            <w:r/>
          </w:p>
        </w:tc>
      </w:tr>
    </w:tbl>
    <w:p>
      <w:pPr>
        <w:pStyle w:val="87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一、项目基本情况</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项目编号：JSZC-320614-JZCG-C2026-0049</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项目名称：南通市海门区人民医院采购多动障碍（ADHD）数字化诊疗平台系统项目 </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采购方式：竞争性磋商 </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ascii="宋体" w:hAnsi="宋体" w:eastAsia="宋体" w:cs="宋体"/>
          <w:color w:val="000000"/>
          <w:sz w:val="28"/>
          <w:szCs w:val="28"/>
          <w:shd w:val="clear" w:color="auto" w:fill="auto"/>
          <w:lang w:val="en-US" w:eastAsia="zh-CN"/>
        </w:rPr>
        <w:t xml:space="preserve">38</w:t>
      </w:r>
      <w:r>
        <w:rPr>
          <w:rFonts w:hint="eastAsia" w:ascii="宋体" w:hAnsi="宋体" w:eastAsia="宋体" w:cs="宋体"/>
          <w:color w:val="000000"/>
          <w:sz w:val="28"/>
          <w:szCs w:val="28"/>
          <w:shd w:val="clear" w:color="auto" w:fill="auto"/>
        </w:rPr>
        <w:t xml:space="preserve">万元</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ascii="宋体" w:hAnsi="宋体" w:eastAsia="宋体" w:cs="宋体"/>
          <w:color w:val="000000"/>
          <w:sz w:val="28"/>
          <w:szCs w:val="28"/>
          <w:shd w:val="clear" w:color="auto" w:fill="auto"/>
          <w:lang w:val="en-US" w:eastAsia="zh-CN"/>
        </w:rPr>
        <w:t xml:space="preserve">30</w:t>
      </w:r>
      <w:r>
        <w:rPr>
          <w:rFonts w:hint="eastAsia" w:ascii="宋体" w:hAnsi="宋体" w:eastAsia="宋体" w:cs="宋体"/>
          <w:color w:val="000000"/>
          <w:sz w:val="28"/>
          <w:szCs w:val="28"/>
          <w:shd w:val="clear" w:color="auto" w:fill="auto"/>
        </w:rPr>
        <w:t xml:space="preserve">万元</w:t>
      </w:r>
      <w:r>
        <w:rPr>
          <w:rFonts w:ascii="宋体" w:hAnsi="宋体" w:eastAsia="宋体" w:cs="宋体"/>
          <w:color w:val="000000"/>
          <w:sz w:val="28"/>
          <w:szCs w:val="28"/>
          <w:shd w:val="clear" w:color="auto" w:fill="auto"/>
          <w:lang w:val="en-US"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cs="宋体"/>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sz w:val="28"/>
          <w:szCs w:val="28"/>
        </w:rPr>
        <w:t xml:space="preserve">详见磋商文件，请仔细研究。</w:t>
      </w:r>
      <w:r>
        <w:rPr>
          <w:rFonts w:hint="eastAsia" w:ascii="宋体" w:hAnsi="宋体" w:cs="宋体"/>
          <w:sz w:val="28"/>
          <w:szCs w:val="28"/>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rPr>
          <w:rFonts w:hint="eastAsia" w:ascii="宋体" w:hAnsi="宋体" w:eastAsia="宋体" w:cs="宋体"/>
          <w:color w:val="000000"/>
          <w:sz w:val="28"/>
          <w:szCs w:val="28"/>
          <w:shd w:val="clear" w:color="auto" w:fill="auto"/>
        </w:rPr>
      </w:r>
      <w:r/>
    </w:p>
    <w:p>
      <w:pPr>
        <w:pStyle w:val="87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二、申请人的资格要求</w:t>
      </w:r>
      <w:r>
        <w:rPr>
          <w:rFonts w:hint="eastAsia" w:ascii="宋体" w:hAnsi="宋体" w:eastAsia="宋体" w:cs="宋体"/>
          <w:b/>
          <w:bCs/>
          <w:color w:val="00000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rPr>
          <w:rFonts w:hint="eastAsia" w:ascii="宋体" w:hAnsi="宋体" w:eastAsia="宋体" w:cs="宋体"/>
          <w:b w:val="0"/>
          <w:bCs w:val="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eastAsia="zh-CN"/>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color w:val="000000"/>
          <w:sz w:val="28"/>
          <w:szCs w:val="28"/>
          <w:shd w:val="clear" w:color="auto" w:fill="auto"/>
          <w:lang w:val="en-US" w:eastAsia="zh-CN"/>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u w:val="none"/>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（二）落实政府采购政策需满足的资格要求：</w:t>
      </w:r>
      <w:r>
        <w:rPr>
          <w:rFonts w:hint="eastAsia" w:ascii="宋体" w:hAnsi="宋体" w:eastAsia="宋体" w:cs="宋体"/>
          <w:color w:val="000000"/>
          <w:sz w:val="28"/>
          <w:szCs w:val="28"/>
          <w:u w:val="none"/>
          <w:lang w:eastAsia="zh-CN"/>
        </w:rPr>
        <w:t xml:space="preserve">本项目为</w:t>
      </w:r>
      <w:r>
        <w:rPr>
          <w:rFonts w:hint="eastAsia" w:ascii="宋体" w:hAnsi="宋体" w:eastAsia="宋体" w:cs="宋体"/>
          <w:color w:val="000000"/>
          <w:sz w:val="28"/>
          <w:szCs w:val="28"/>
          <w:u w:val="none"/>
        </w:rPr>
        <w:t xml:space="preserve">专门面向中小企业</w:t>
      </w:r>
      <w:r>
        <w:rPr>
          <w:rFonts w:hint="eastAsia" w:ascii="宋体" w:hAnsi="宋体" w:eastAsia="宋体" w:cs="宋体"/>
          <w:color w:val="000000"/>
          <w:sz w:val="28"/>
          <w:szCs w:val="28"/>
          <w:u w:val="none"/>
          <w:lang w:eastAsia="zh-CN"/>
        </w:rPr>
        <w:t xml:space="preserve">（含残疾人福利性单位、监狱企业）</w:t>
      </w:r>
      <w:r>
        <w:rPr>
          <w:rFonts w:hint="eastAsia" w:ascii="宋体" w:hAnsi="宋体" w:eastAsia="宋体" w:cs="宋体"/>
          <w:color w:val="000000"/>
          <w:sz w:val="28"/>
          <w:szCs w:val="28"/>
          <w:u w:val="none"/>
        </w:rPr>
        <w:t xml:space="preserve">采购的项目,供应商应为中小微企业</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残疾人福利性单位或监狱企业，并按照采购文件要求提供《中小企业声明函》</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《残疾人福利性单位声明函》或监狱和戒毒企业证明材料。</w:t>
      </w:r>
      <w:r>
        <w:rPr>
          <w:rFonts w:hint="eastAsia" w:ascii="宋体" w:hAnsi="宋体" w:eastAsia="宋体" w:cs="宋体"/>
          <w:color w:val="000000"/>
          <w:sz w:val="28"/>
          <w:szCs w:val="28"/>
          <w:u w:val="none"/>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rPr>
          <w:rFonts w:hint="eastAsia" w:ascii="宋体" w:hAnsi="宋体" w:eastAsia="宋体" w:cs="宋体"/>
          <w:b w:val="0"/>
          <w:bCs w:val="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sz w:val="28"/>
          <w:szCs w:val="28"/>
          <w:shd w:val="clear" w:color="auto" w:fill="auto"/>
        </w:rPr>
      </w:r>
      <w:r/>
    </w:p>
    <w:p>
      <w:pPr>
        <w:pStyle w:val="87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三、获取采购文件</w:t>
      </w:r>
      <w:r>
        <w:rPr>
          <w:rFonts w:hint="eastAsia" w:ascii="宋体" w:hAnsi="宋体" w:eastAsia="宋体" w:cs="宋体"/>
          <w:b/>
          <w:bCs/>
          <w:color w:val="000000"/>
          <w:sz w:val="28"/>
          <w:szCs w:val="28"/>
          <w:shd w:val="clear" w:color="auto" w:fill="auto"/>
        </w:rPr>
      </w:r>
      <w:r/>
    </w:p>
    <w:p>
      <w:pPr>
        <w:pStyle w:val="873"/>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时间：2026-08-03至2026-08-07，每天上午00:00-12:00,下午12:00-23:59 （北京时间，法定节假日除外） </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地点：江苏政府采购网 </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售价：0.00元 </w:t>
      </w:r>
      <w:r>
        <w:rPr>
          <w:rFonts w:hint="eastAsia" w:ascii="宋体" w:hAnsi="宋体" w:eastAsia="宋体" w:cs="宋体"/>
          <w:color w:val="000000"/>
          <w:sz w:val="28"/>
          <w:szCs w:val="28"/>
          <w:shd w:val="clear" w:color="auto" w:fill="auto"/>
        </w:rPr>
      </w:r>
      <w:r/>
    </w:p>
    <w:p>
      <w:pPr>
        <w:pStyle w:val="87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四、响应文件提交</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截止时间：202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08</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13</w:t>
      </w:r>
      <w:r>
        <w:rPr>
          <w:rFonts w:hint="eastAsia" w:ascii="宋体" w:hAnsi="宋体" w:eastAsia="宋体" w:cs="宋体"/>
          <w:color w:val="000000"/>
          <w:sz w:val="28"/>
          <w:szCs w:val="28"/>
          <w:shd w:val="clear" w:color="auto" w:fill="auto"/>
        </w:rPr>
        <w:t xml:space="preserve"> 09:00 （北京时间）</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地点：“苏采云”政府采购交易系统网上开标大厅 </w:t>
      </w:r>
      <w:r>
        <w:rPr>
          <w:rFonts w:hint="eastAsia" w:ascii="宋体" w:hAnsi="宋体" w:eastAsia="宋体" w:cs="宋体"/>
          <w:color w:val="000000"/>
          <w:sz w:val="28"/>
          <w:szCs w:val="28"/>
          <w:shd w:val="clear" w:color="auto" w:fill="auto"/>
        </w:rPr>
      </w:r>
      <w:r/>
    </w:p>
    <w:p>
      <w:pPr>
        <w:pStyle w:val="87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五、开启</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时间：202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08</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13</w:t>
      </w:r>
      <w:r>
        <w:rPr>
          <w:rFonts w:hint="eastAsia" w:ascii="宋体" w:hAnsi="宋体" w:eastAsia="宋体" w:cs="宋体"/>
          <w:color w:val="000000"/>
          <w:sz w:val="28"/>
          <w:szCs w:val="28"/>
          <w:shd w:val="clear" w:color="auto" w:fill="auto"/>
        </w:rPr>
        <w:t xml:space="preserve"> 09:00 （北京时间）</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地点：海门区政府采购不见面开标室 </w:t>
      </w:r>
      <w:r>
        <w:rPr>
          <w:rFonts w:hint="eastAsia" w:ascii="宋体" w:hAnsi="宋体" w:eastAsia="宋体" w:cs="宋体"/>
          <w:color w:val="000000"/>
          <w:sz w:val="28"/>
          <w:szCs w:val="28"/>
          <w:shd w:val="clear" w:color="auto" w:fill="auto"/>
        </w:rPr>
      </w:r>
      <w:r/>
    </w:p>
    <w:p>
      <w:pPr>
        <w:pStyle w:val="87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六、公告期限</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自本公告发布之日起3个工作日。</w:t>
      </w:r>
      <w:r>
        <w:rPr>
          <w:rFonts w:hint="eastAsia" w:ascii="宋体" w:hAnsi="宋体" w:eastAsia="宋体" w:cs="宋体"/>
          <w:color w:val="000000"/>
          <w:sz w:val="28"/>
          <w:szCs w:val="28"/>
          <w:shd w:val="clear" w:color="auto" w:fill="auto"/>
        </w:rPr>
      </w:r>
      <w:r/>
    </w:p>
    <w:p>
      <w:pPr>
        <w:pStyle w:val="87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七、其他补充事宜</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rPr>
          <w:rFonts w:hint="eastAsia" w:ascii="宋体" w:hAnsi="宋体" w:eastAsia="宋体" w:cs="宋体"/>
          <w:sz w:val="28"/>
          <w:szCs w:val="28"/>
          <w:shd w:val="clear" w:color="auto" w:fill="auto"/>
        </w:rPr>
      </w:r>
      <w:r/>
    </w:p>
    <w:p>
      <w:pPr>
        <w:pStyle w:val="875"/>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八、凡对本次采购提出询问，请按以下方式联系</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rPr>
          <w:rFonts w:hint="eastAsia" w:ascii="宋体" w:hAnsi="宋体" w:eastAsia="宋体" w:cs="宋体"/>
          <w:color w:val="000000"/>
          <w:sz w:val="28"/>
          <w:szCs w:val="28"/>
          <w:shd w:val="clear" w:color="auto" w:fill="auto"/>
        </w:rPr>
      </w:r>
      <w:r/>
    </w:p>
    <w:p>
      <w:pPr>
        <w:pStyle w:val="94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单位名称：南通市海门区人民医院</w:t>
      </w:r>
      <w:r>
        <w:rPr>
          <w:rFonts w:hint="eastAsia" w:cs="宋体"/>
          <w:color w:val="000000"/>
          <w:sz w:val="28"/>
          <w:szCs w:val="28"/>
        </w:rPr>
      </w:r>
      <w:r/>
    </w:p>
    <w:p>
      <w:pPr>
        <w:pStyle w:val="94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单位地址：南通市海门区北京路1201号</w:t>
      </w:r>
      <w:r>
        <w:rPr>
          <w:rFonts w:hint="eastAsia" w:cs="宋体"/>
          <w:color w:val="000000"/>
          <w:sz w:val="28"/>
          <w:szCs w:val="28"/>
        </w:rPr>
      </w:r>
      <w:r/>
    </w:p>
    <w:p>
      <w:pPr>
        <w:pStyle w:val="94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联系人：张先生</w:t>
      </w:r>
      <w:r>
        <w:rPr>
          <w:rFonts w:hint="eastAsia" w:cs="宋体"/>
          <w:color w:val="000000"/>
          <w:sz w:val="28"/>
          <w:szCs w:val="28"/>
        </w:rPr>
      </w:r>
      <w:r/>
    </w:p>
    <w:p>
      <w:pPr>
        <w:pStyle w:val="903"/>
        <w:ind w:firstLine="560"/>
        <w:keepLines w:val="0"/>
        <w:keepNext w:val="0"/>
        <w:pageBreakBefore w:val="0"/>
        <w:spacing w:before="0" w:beforeAutospacing="0" w:after="0" w:afterAutospacing="0" w:line="360" w:lineRule="auto"/>
        <w:widowControl/>
        <w:rPr>
          <w:rFonts w:hint="eastAsia" w:cs="宋体"/>
          <w:color w:val="000000"/>
          <w:sz w:val="28"/>
          <w:szCs w:val="28"/>
        </w:rPr>
        <w:pBdr>
          <w:left w:val="none" w:color="000000" w:sz="0" w:space="0"/>
        </w:pBdr>
        <w:suppressLineNumbers w:val="0"/>
      </w:pPr>
      <w:r>
        <w:rPr>
          <w:rFonts w:hint="eastAsia" w:cs="宋体"/>
          <w:color w:val="000000"/>
          <w:sz w:val="28"/>
          <w:szCs w:val="28"/>
        </w:rPr>
        <w:t xml:space="preserve">联系电话：0513-82263275、13901461168</w:t>
      </w:r>
      <w:r>
        <w:rPr>
          <w:rFonts w:hint="eastAsia" w:cs="宋体"/>
          <w:color w:val="000000"/>
          <w:sz w:val="28"/>
          <w:szCs w:val="28"/>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rPr>
          <w:rFonts w:hint="eastAsia" w:ascii="宋体" w:hAnsi="宋体" w:eastAsia="宋体" w:cs="宋体"/>
          <w:color w:val="000000"/>
          <w:sz w:val="28"/>
          <w:szCs w:val="28"/>
          <w:shd w:val="clear" w:color="auto" w:fill="auto"/>
          <w:lang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rPr>
          <w:rFonts w:hint="eastAsia" w:ascii="宋体" w:hAnsi="宋体" w:eastAsia="宋体" w:cs="宋体"/>
          <w:color w:val="000000"/>
          <w:sz w:val="28"/>
          <w:szCs w:val="28"/>
          <w:shd w:val="clear" w:color="auto" w:fill="auto"/>
          <w:lang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rPr>
          <w:rFonts w:hint="eastAsia" w:ascii="宋体" w:hAnsi="宋体" w:eastAsia="宋体" w:cs="宋体"/>
          <w:color w:val="000000"/>
          <w:sz w:val="28"/>
          <w:szCs w:val="28"/>
          <w:shd w:val="clear" w:color="auto" w:fill="auto"/>
        </w:rPr>
      </w:r>
      <w:r/>
    </w:p>
    <w:p>
      <w:pPr>
        <w:pStyle w:val="873"/>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第二部分 磋商须知</w:t>
      </w:r>
      <w:r>
        <w:rPr>
          <w:rFonts w:hint="eastAsia" w:ascii="宋体" w:hAnsi="宋体" w:eastAsia="宋体" w:cs="宋体"/>
          <w:b/>
          <w:bCs/>
          <w:sz w:val="36"/>
          <w:szCs w:val="36"/>
          <w:lang w:val="zh-CN"/>
        </w:rPr>
      </w:r>
      <w:r/>
    </w:p>
    <w:p>
      <w:pPr>
        <w:pStyle w:val="873"/>
        <w:contextualSpacing/>
        <w:spacing w:line="440" w:lineRule="exact"/>
        <w:rPr>
          <w:rFonts w:ascii="仿宋" w:hAnsi="仿宋" w:eastAsia="仿宋"/>
          <w:b/>
          <w:bCs/>
          <w:sz w:val="28"/>
          <w:szCs w:val="28"/>
          <w:lang w:val="zh-CN"/>
        </w:rPr>
      </w:pPr>
      <w:r/>
      <w:bookmarkStart w:id="1" w:name="_Toc120614219"/>
      <w:r/>
      <w:bookmarkStart w:id="2" w:name="_Toc20823308"/>
      <w:r/>
      <w:bookmarkStart w:id="3" w:name="_Toc120614220"/>
      <w:r/>
      <w:bookmarkStart w:id="4" w:name="_Toc16938552"/>
      <w:r/>
      <w:bookmarkStart w:id="5" w:name="_Toc513029236"/>
      <w:r>
        <w:rPr>
          <w:rFonts w:ascii="仿宋" w:hAnsi="仿宋" w:eastAsia="仿宋"/>
          <w:b/>
          <w:bCs/>
          <w:sz w:val="28"/>
          <w:szCs w:val="28"/>
          <w:lang w:val="zh-CN"/>
        </w:rPr>
      </w:r>
      <w:r/>
    </w:p>
    <w:p>
      <w:pPr>
        <w:pStyle w:val="873"/>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rPr>
          <w:rFonts w:hint="eastAsia" w:ascii="宋体" w:hAnsi="宋体" w:eastAsia="宋体" w:cs="宋体"/>
          <w:b/>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1.1 本次采取竞争性磋商方式，本磋商文件仅适用于磋商公告中所述项目。</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2.合格的供应商</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2.1满足磋商公告中供应商的资格要求的规定。</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3.1 本次采购及由此产生的合同受中华人民共和国有关的法律法规制约和保护。</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4.磋商费用</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4.1 供应商应自行承担所有与参加磋商有关的费用，无论磋商过程中的做法和结果如何，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在任何情况下均无义务和责任承担这些费用。</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 本次磋商</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和采购人不收取标书工本费与中标服务费。</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5.磋商文件的约束力</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5.1 供应商一旦参加本项目采购活动，即被认为接受了本磋商文件的规定和约束。</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6.磋商文件的解释</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6.1磋商文件需求部分（供应商资格要求、项目需求、商务技术评分标准）由采购人解释，其它部分由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解释。</w:t>
      </w:r>
      <w:r>
        <w:rPr>
          <w:rFonts w:hint="eastAsia" w:ascii="宋体" w:hAnsi="宋体" w:eastAsia="宋体" w:cs="宋体"/>
          <w:sz w:val="28"/>
          <w:szCs w:val="28"/>
        </w:rPr>
      </w:r>
      <w:r/>
    </w:p>
    <w:p>
      <w:pPr>
        <w:pStyle w:val="873"/>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（二）磋商文件</w:t>
      </w:r>
      <w:r>
        <w:rPr>
          <w:rFonts w:hint="eastAsia" w:ascii="宋体" w:hAnsi="宋体" w:eastAsia="宋体" w:cs="宋体"/>
          <w:b/>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1.磋商文件构成</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1.1 磋商文件由以下部分组成：</w:t>
      </w:r>
      <w:r>
        <w:rPr>
          <w:rFonts w:hint="eastAsia" w:ascii="宋体" w:hAnsi="宋体" w:eastAsia="宋体" w:cs="宋体"/>
          <w:sz w:val="28"/>
          <w:szCs w:val="28"/>
        </w:rPr>
      </w:r>
      <w:r/>
    </w:p>
    <w:p>
      <w:pPr>
        <w:pStyle w:val="873"/>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竞争性磋商公告</w:t>
      </w:r>
      <w:r>
        <w:rPr>
          <w:rFonts w:hint="eastAsia" w:ascii="宋体" w:hAnsi="宋体" w:eastAsia="宋体" w:cs="宋体"/>
          <w:sz w:val="28"/>
          <w:szCs w:val="28"/>
        </w:rPr>
      </w:r>
      <w:r/>
    </w:p>
    <w:p>
      <w:pPr>
        <w:pStyle w:val="873"/>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（2）磋商须知</w:t>
      </w:r>
      <w:r>
        <w:rPr>
          <w:rFonts w:hint="eastAsia" w:ascii="宋体" w:hAnsi="宋体" w:eastAsia="宋体" w:cs="宋体"/>
          <w:sz w:val="28"/>
          <w:szCs w:val="28"/>
        </w:rPr>
      </w:r>
      <w:r/>
    </w:p>
    <w:p>
      <w:pPr>
        <w:pStyle w:val="873"/>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（3）项目需求</w:t>
      </w:r>
      <w:r>
        <w:rPr>
          <w:rFonts w:hint="eastAsia" w:ascii="宋体" w:hAnsi="宋体" w:eastAsia="宋体" w:cs="宋体"/>
          <w:sz w:val="28"/>
          <w:szCs w:val="28"/>
        </w:rPr>
      </w:r>
      <w:r/>
    </w:p>
    <w:p>
      <w:pPr>
        <w:pStyle w:val="873"/>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rPr>
          <w:rFonts w:hint="eastAsia" w:ascii="宋体" w:hAnsi="宋体" w:eastAsia="宋体" w:cs="宋体"/>
          <w:sz w:val="28"/>
          <w:szCs w:val="28"/>
        </w:rPr>
      </w:r>
      <w:r/>
    </w:p>
    <w:p>
      <w:pPr>
        <w:pStyle w:val="873"/>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（5）响应文件组成</w:t>
      </w:r>
      <w:r>
        <w:rPr>
          <w:rFonts w:hint="eastAsia" w:ascii="宋体" w:hAnsi="宋体" w:eastAsia="宋体" w:cs="宋体"/>
          <w:sz w:val="28"/>
          <w:szCs w:val="28"/>
        </w:rPr>
      </w:r>
      <w:r/>
    </w:p>
    <w:p>
      <w:pPr>
        <w:pStyle w:val="873"/>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（6）附件</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请仔细检查磋商文件是否齐全，如有缺漏请立即与采购人或</w:t>
      </w:r>
      <w:r>
        <w:rPr>
          <w:rFonts w:hint="eastAsia" w:ascii="宋体" w:hAnsi="宋体" w:eastAsia="宋体" w:cs="宋体"/>
          <w:sz w:val="28"/>
          <w:szCs w:val="28"/>
          <w:lang w:eastAsia="zh-CN"/>
        </w:rPr>
        <w:t xml:space="preserve">交易中心</w:t>
      </w:r>
      <w:r>
        <w:rPr>
          <w:rFonts w:hint="eastAsia" w:ascii="宋体" w:hAnsi="宋体" w:eastAsia="宋体" w:cs="宋体"/>
          <w:color w:val="000000"/>
          <w:sz w:val="28"/>
          <w:szCs w:val="28"/>
        </w:rPr>
        <w:t xml:space="preserve">联系解决。</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2.磋商文件的澄清</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2.1 任何要求对磋商文件进行澄清的供应商，应在提交首次响应文件截止时间五日前按磋商公告中的通讯地址，以书面形式通知采购人或政府采购代理机构。</w:t>
      </w:r>
      <w:r>
        <w:rPr>
          <w:rFonts w:hint="eastAsia" w:ascii="宋体" w:hAnsi="宋体" w:eastAsia="宋体" w:cs="宋体"/>
          <w:sz w:val="28"/>
          <w:szCs w:val="28"/>
        </w:rPr>
        <w:t xml:space="preserve">采购人有</w:t>
      </w:r>
      <w:r>
        <w:rPr>
          <w:rFonts w:hint="eastAsia" w:ascii="宋体" w:hAnsi="宋体" w:eastAsia="宋体" w:cs="宋体"/>
          <w:color w:val="000000"/>
          <w:sz w:val="28"/>
          <w:szCs w:val="28"/>
        </w:rPr>
        <w:t xml:space="preserve">权对发出的磋商文件进行必要的澄清或修改。</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2.2采购人视情组织答疑会</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3.磋商文件的修改</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color w:val="000000"/>
          <w:sz w:val="28"/>
          <w:szCs w:val="28"/>
        </w:rPr>
        <w:t xml:space="preserve">3.1 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可以对磋商文件进行修改。</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 </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按照法定的要求推迟响应文件提交截止日期和磋商日期。</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磋商文件的修改将在江苏政府采购网公布，补充文件将作为磋商文件的组成部分，并对供应商具有约束力。</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b/>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8"/>
          <w:szCs w:val="28"/>
        </w:rPr>
      </w:r>
      <w:r/>
    </w:p>
    <w:p>
      <w:pPr>
        <w:pStyle w:val="873"/>
        <w:ind w:firstLine="562"/>
        <w:keepLines w:val="0"/>
        <w:pageBreakBefore w:val="0"/>
        <w:spacing w:line="480" w:lineRule="exact"/>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（三）响应文件的编制</w:t>
      </w:r>
      <w:r>
        <w:rPr>
          <w:rFonts w:hint="eastAsia" w:ascii="宋体" w:hAnsi="宋体" w:eastAsia="宋体" w:cs="宋体"/>
          <w:b/>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1.响应文件的语言及度量衡单位</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color w:val="000000"/>
          <w:sz w:val="28"/>
          <w:szCs w:val="28"/>
        </w:rPr>
        <w:t xml:space="preserve">1.1供应商提交的响应文件以及供</w:t>
      </w:r>
      <w:r>
        <w:rPr>
          <w:rFonts w:hint="eastAsia" w:ascii="宋体" w:hAnsi="宋体" w:eastAsia="宋体" w:cs="宋体"/>
          <w:sz w:val="28"/>
          <w:szCs w:val="28"/>
        </w:rPr>
        <w:t xml:space="preserve">应商与采购人或政府采购代理机构就有关磋商的所有来往通知、函件和文件均应使用简体中文。</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除技术性能另有规定外，响应文件所使用的度量衡单位，均须采用国家法定计量单位。</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2.响应文件构成</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2.1 供应商编写的响应文件应包括资格审查证明材料文件、商务技术标文件、价格标文件。供应商按“第五部分 响应文件组成”要求编写响应文件。</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3.磋商响应有效期</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3.1磋商响应有效期为采购人或政府采购代理机构规</w:t>
      </w:r>
      <w:r>
        <w:rPr>
          <w:rFonts w:hint="eastAsia" w:ascii="宋体" w:hAnsi="宋体" w:eastAsia="宋体" w:cs="宋体"/>
          <w:color w:val="000000"/>
          <w:sz w:val="28"/>
          <w:szCs w:val="28"/>
        </w:rPr>
        <w:t xml:space="preserve">定的响应文件提交截止时间后</w:t>
      </w:r>
      <w:r>
        <w:rPr>
          <w:rFonts w:hint="eastAsia" w:ascii="宋体" w:hAnsi="宋体" w:eastAsia="宋体" w:cs="宋体"/>
          <w:b/>
          <w:color w:val="000000"/>
          <w:sz w:val="28"/>
          <w:szCs w:val="28"/>
        </w:rPr>
        <w:t xml:space="preserve">六十（60）天</w:t>
      </w:r>
      <w:r>
        <w:rPr>
          <w:rFonts w:hint="eastAsia" w:ascii="宋体" w:hAnsi="宋体" w:eastAsia="宋体" w:cs="宋体"/>
          <w:color w:val="000000"/>
          <w:sz w:val="28"/>
          <w:szCs w:val="28"/>
        </w:rPr>
        <w:t xml:space="preserve">。磋商响应有效期比规定短的将被视为非实质性响应而予以拒绝。</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 磋商响应有效期的延长</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4.1在特殊</w:t>
      </w:r>
      <w:r>
        <w:rPr>
          <w:rFonts w:hint="eastAsia" w:ascii="宋体" w:hAnsi="宋体" w:eastAsia="宋体" w:cs="宋体"/>
          <w:sz w:val="28"/>
          <w:szCs w:val="28"/>
        </w:rPr>
        <w:t xml:space="preserve">情况下，</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于原磋商响应有效期满之前，可向磋商供应商提出延长磋商响应有效期的要求。这种要求与答复均应采用书面形式。供应商可以拒绝</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的这</w:t>
      </w:r>
      <w:r>
        <w:rPr>
          <w:rFonts w:hint="eastAsia" w:ascii="宋体" w:hAnsi="宋体" w:eastAsia="宋体" w:cs="宋体"/>
          <w:color w:val="000000"/>
          <w:sz w:val="28"/>
          <w:szCs w:val="28"/>
        </w:rPr>
        <w:t xml:space="preserve">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5.电子响应文件其他要求</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5.1电子招标投标交易平台（即“苏采云”系统）相关要求是本采购文件的组成部分。</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5.2供应商应对CA证书妥善保管，如被他人盗用投标，因此带来的结果均由供应商自行承担。</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5.3供应商应当对采购文件提出的实质性要求和条件作出实质性响应，并在电子投标系统逐条应答。</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5.4供应商应对要求提供的资格证明文件（如资质证书、资格证书）、技术资料（如白皮书、彩页、手册、检测报告等）扫描上传至投标系统。 </w:t>
      </w:r>
      <w:r>
        <w:rPr>
          <w:rFonts w:hint="eastAsia" w:ascii="宋体" w:hAnsi="宋体" w:eastAsia="宋体" w:cs="宋体"/>
          <w:color w:val="000000"/>
          <w:sz w:val="28"/>
          <w:szCs w:val="28"/>
        </w:rPr>
      </w:r>
      <w:r/>
    </w:p>
    <w:p>
      <w:pPr>
        <w:pStyle w:val="873"/>
        <w:ind w:firstLine="560"/>
        <w:keepLines w:val="0"/>
        <w:pageBreakBefore w:val="0"/>
        <w:spacing w:line="480" w:lineRule="exact"/>
        <w:widowControl w:val="off"/>
        <w:rPr>
          <w:rFonts w:hint="eastAsia"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val="en-US" w:eastAsia="zh-CN"/>
        </w:rPr>
        <w:t xml:space="preserve">5.5</w:t>
      </w:r>
      <w:r>
        <w:rPr>
          <w:rFonts w:hint="eastAsia" w:ascii="宋体" w:hAnsi="宋体" w:eastAsia="宋体" w:cs="宋体"/>
          <w:color w:val="000000"/>
          <w:sz w:val="28"/>
          <w:szCs w:val="28"/>
        </w:rPr>
        <w:t xml:space="preserve">磋商文件对证明文件无明确形式要求的，证明文件可以以文字资料、图纸和数据等形式提交</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873"/>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6.</w:t>
      </w:r>
      <w:r>
        <w:rPr>
          <w:rFonts w:hint="eastAsia" w:ascii="宋体" w:hAnsi="宋体" w:eastAsia="宋体" w:cs="宋体"/>
          <w:b/>
          <w:bCs/>
          <w:color w:val="000000"/>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eastAsia="宋体" w:cs="宋体"/>
          <w:color w:val="000000"/>
          <w:sz w:val="28"/>
          <w:szCs w:val="28"/>
        </w:rPr>
      </w:r>
      <w:r/>
    </w:p>
    <w:p>
      <w:pPr>
        <w:pStyle w:val="873"/>
        <w:ind w:firstLine="562"/>
        <w:keepLines w:val="0"/>
        <w:pageBreakBefore w:val="0"/>
        <w:spacing w:line="480" w:lineRule="exact"/>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（四）响应文件的提交</w:t>
      </w:r>
      <w:r>
        <w:rPr>
          <w:rFonts w:hint="eastAsia" w:ascii="宋体" w:hAnsi="宋体" w:eastAsia="宋体" w:cs="宋体"/>
          <w:b/>
          <w:color w:val="000000"/>
          <w:sz w:val="28"/>
          <w:szCs w:val="28"/>
        </w:rPr>
      </w:r>
      <w:r/>
    </w:p>
    <w:p>
      <w:pPr>
        <w:pStyle w:val="873"/>
        <w:ind w:firstLine="560"/>
        <w:keepLines w:val="0"/>
        <w:keepNext/>
        <w:pageBreakBefore w:val="0"/>
        <w:spacing w:line="480" w:lineRule="exact"/>
        <w:widowControl w:val="off"/>
        <w:rPr>
          <w:rFonts w:hint="eastAsia" w:ascii="宋体" w:hAnsi="宋体" w:eastAsia="宋体" w:cs="宋体"/>
          <w:b/>
          <w:bCs/>
          <w:color w:val="000000"/>
          <w:sz w:val="28"/>
          <w:szCs w:val="28"/>
        </w:rPr>
        <w:outlineLvl w:val="3"/>
      </w:pPr>
      <w:r/>
      <w:bookmarkStart w:id="6" w:name="_Toc20823297"/>
      <w:r/>
      <w:bookmarkStart w:id="7" w:name="_Toc513029225"/>
      <w:r/>
      <w:bookmarkStart w:id="8" w:name="_Toc16938541"/>
      <w:r/>
      <w:bookmarkStart w:id="9" w:name="_Toc462564084"/>
      <w:r>
        <w:rPr>
          <w:rFonts w:hint="eastAsia" w:ascii="宋体" w:hAnsi="宋体" w:eastAsia="宋体" w:cs="宋体"/>
          <w:color w:val="000000"/>
          <w:sz w:val="28"/>
          <w:szCs w:val="28"/>
        </w:rPr>
        <w:t xml:space="preserve">1.响应文件</w:t>
      </w:r>
      <w:bookmarkEnd w:id="6"/>
      <w:r/>
      <w:bookmarkEnd w:id="7"/>
      <w:r/>
      <w:bookmarkEnd w:id="8"/>
      <w:r/>
      <w:bookmarkEnd w:id="9"/>
      <w:r>
        <w:rPr>
          <w:rFonts w:hint="eastAsia" w:ascii="宋体" w:hAnsi="宋体" w:eastAsia="宋体" w:cs="宋体"/>
          <w:color w:val="000000"/>
          <w:sz w:val="28"/>
          <w:szCs w:val="28"/>
        </w:rPr>
        <w:t xml:space="preserve">的提交</w:t>
      </w:r>
      <w:r>
        <w:rPr>
          <w:rFonts w:hint="eastAsia" w:ascii="宋体" w:hAnsi="宋体" w:eastAsia="宋体" w:cs="宋体"/>
          <w:b/>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1.1线上提交与接收地点：供应商应当通过“苏采云”系统提交数据电文形式的响应文件（即电子投标），“苏采云”系统自动接收。</w:t>
      </w:r>
      <w:r>
        <w:rPr>
          <w:rFonts w:hint="eastAsia" w:ascii="宋体" w:hAnsi="宋体" w:eastAsia="宋体" w:cs="宋体"/>
          <w:bCs/>
          <w:color w:val="000000"/>
          <w:sz w:val="28"/>
          <w:szCs w:val="28"/>
        </w:rPr>
      </w:r>
      <w:r/>
    </w:p>
    <w:p>
      <w:pPr>
        <w:pStyle w:val="873"/>
        <w:ind w:firstLine="562"/>
        <w:keepLines w:val="0"/>
        <w:pageBreakBefore w:val="0"/>
        <w:spacing w:line="48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hint="eastAsia" w:ascii="宋体" w:hAnsi="宋体" w:eastAsia="宋体" w:cs="宋体"/>
          <w:b/>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2.响应文件截止日期</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2.1 供应商上传电子响应文件的时间不得迟于</w:t>
      </w:r>
      <w:r>
        <w:rPr>
          <w:rFonts w:hint="eastAsia" w:ascii="宋体" w:hAnsi="宋体" w:eastAsia="宋体" w:cs="宋体"/>
          <w:bCs/>
          <w:color w:val="000000"/>
          <w:sz w:val="28"/>
          <w:szCs w:val="28"/>
          <w:lang w:eastAsia="zh-CN"/>
        </w:rPr>
        <w:t xml:space="preserve">磋商</w:t>
      </w:r>
      <w:r>
        <w:rPr>
          <w:rFonts w:hint="eastAsia" w:ascii="宋体" w:hAnsi="宋体" w:eastAsia="宋体" w:cs="宋体"/>
          <w:bCs/>
          <w:color w:val="000000"/>
          <w:sz w:val="28"/>
          <w:szCs w:val="28"/>
        </w:rPr>
        <w:t xml:space="preserve">公告中规定的响应文件提交截止时间。</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2.2 </w:t>
      </w:r>
      <w:r>
        <w:rPr>
          <w:rFonts w:hint="eastAsia" w:ascii="宋体" w:hAnsi="宋体" w:eastAsia="宋体" w:cs="宋体"/>
          <w:sz w:val="28"/>
          <w:szCs w:val="28"/>
          <w:lang w:eastAsia="zh-CN"/>
        </w:rPr>
        <w:t xml:space="preserve">交易中心</w:t>
      </w:r>
      <w:r>
        <w:rPr>
          <w:rFonts w:hint="eastAsia" w:ascii="宋体" w:hAnsi="宋体" w:eastAsia="宋体" w:cs="宋体"/>
          <w:bCs/>
          <w:color w:val="000000"/>
          <w:sz w:val="28"/>
          <w:szCs w:val="28"/>
        </w:rPr>
        <w:t xml:space="preserve">可以按照规定，通过修改响应文件延长响应文件提交截止日期，在此情况下，供应商的所有权利和义务以及供应商受制的截止日期均应以延长后新的截止日期为准。</w:t>
      </w:r>
      <w:r>
        <w:rPr>
          <w:rFonts w:hint="eastAsia" w:ascii="宋体" w:hAnsi="宋体" w:eastAsia="宋体" w:cs="宋体"/>
          <w:bCs/>
          <w:color w:val="000000"/>
          <w:sz w:val="28"/>
          <w:szCs w:val="28"/>
        </w:rPr>
      </w:r>
      <w:r/>
    </w:p>
    <w:p>
      <w:pPr>
        <w:pStyle w:val="873"/>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3.响应文件的密封（加密）要求：</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3.2供应商须通过“苏采云”系统提供的政府采购客户端工具（使用“CA数字证书”）加盖电子签章。</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说明：供应商应在用CA数字证书以及自备的能够登录“苏采云”系统的电脑，在达到开标时间后，使用CA数字证书解密各自响应文件。</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3.3供应商未按规定加密的响应文件，“苏采云”系统应当拒收并提示。</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4.响应文件的拒收</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磋商</w:t>
      </w:r>
      <w:r>
        <w:rPr>
          <w:rFonts w:hint="eastAsia" w:ascii="宋体" w:hAnsi="宋体" w:eastAsia="宋体" w:cs="宋体"/>
          <w:bCs/>
          <w:sz w:val="28"/>
          <w:szCs w:val="28"/>
        </w:rPr>
        <w:t xml:space="preserve">活动。</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 在响应文件提交截止时间之后，供应商不得对其电子响应文件作任何修改。</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 在响应文件截止时间至响应文件中规定的</w:t>
      </w:r>
      <w:r>
        <w:rPr>
          <w:rFonts w:hint="eastAsia" w:ascii="宋体" w:hAnsi="宋体" w:eastAsia="宋体" w:cs="宋体"/>
          <w:bCs/>
          <w:sz w:val="28"/>
          <w:szCs w:val="28"/>
          <w:lang w:eastAsia="zh-CN"/>
        </w:rPr>
        <w:t xml:space="preserve">磋商</w:t>
      </w:r>
      <w:r>
        <w:rPr>
          <w:rFonts w:hint="eastAsia" w:ascii="宋体" w:hAnsi="宋体" w:eastAsia="宋体" w:cs="宋体"/>
          <w:bCs/>
          <w:sz w:val="28"/>
          <w:szCs w:val="28"/>
        </w:rPr>
        <w:t xml:space="preserve">响应有效期满之间的这段时间内，供应商不得撤回其响应文件。</w:t>
      </w:r>
      <w:r>
        <w:rPr>
          <w:rFonts w:hint="eastAsia" w:ascii="宋体" w:hAnsi="宋体" w:eastAsia="宋体" w:cs="宋体"/>
          <w:bCs/>
          <w:sz w:val="28"/>
          <w:szCs w:val="28"/>
        </w:rPr>
      </w:r>
      <w:r/>
    </w:p>
    <w:p>
      <w:pPr>
        <w:pStyle w:val="873"/>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（五）磋商与评审</w:t>
      </w:r>
      <w:r>
        <w:rPr>
          <w:rFonts w:hint="eastAsia" w:ascii="宋体" w:hAnsi="宋体" w:eastAsia="宋体" w:cs="宋体"/>
          <w:b/>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1.磋商仪式</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将在磋商公告中规定的时间和地点组织磋商开始仪式。</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磋商活动的文件解密工作由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2.磋商小组</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2.1磋商开始仪式结束后，</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将立即组织磋商小组进行评审。</w:t>
      </w:r>
      <w:r>
        <w:rPr>
          <w:rFonts w:hint="eastAsia" w:ascii="宋体" w:hAnsi="宋体" w:eastAsia="宋体" w:cs="宋体"/>
          <w:sz w:val="28"/>
          <w:szCs w:val="28"/>
        </w:rPr>
      </w:r>
      <w:r/>
    </w:p>
    <w:p>
      <w:pPr>
        <w:pStyle w:val="873"/>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ascii="宋体" w:hAnsi="宋体" w:eastAsia="宋体" w:cs="宋体"/>
          <w:sz w:val="28"/>
          <w:szCs w:val="28"/>
          <w:lang w:eastAsia="zh-CN"/>
        </w:rPr>
        <w:t xml:space="preserve">本中心人员</w:t>
      </w:r>
      <w:r>
        <w:rPr>
          <w:rFonts w:hint="eastAsia" w:ascii="宋体" w:hAnsi="宋体" w:eastAsia="宋体" w:cs="宋体"/>
          <w:sz w:val="28"/>
          <w:szCs w:val="28"/>
        </w:rPr>
        <w:t xml:space="preserve">不得参加本机构代理的采购项目的评审。</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2.3超过公开招标限额标准的项目，磋商小组应当由5人以上单数组成。</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2.5磋商小组独立工作，负责评审所有响应文件并确定成交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3.磋商评审过程的保密与公正</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3.1磋商小组、采购人</w:t>
      </w:r>
      <w:r>
        <w:rPr>
          <w:rFonts w:hint="eastAsia" w:ascii="宋体" w:hAnsi="宋体" w:eastAsia="宋体" w:cs="宋体"/>
          <w:sz w:val="28"/>
          <w:szCs w:val="28"/>
          <w:lang w:eastAsia="zh-CN"/>
        </w:rPr>
        <w:t xml:space="preserve">和交易中心工作人员、</w:t>
      </w:r>
      <w:r>
        <w:rPr>
          <w:rFonts w:hint="eastAsia" w:ascii="宋体" w:hAnsi="宋体" w:eastAsia="宋体" w:cs="宋体"/>
          <w:sz w:val="28"/>
          <w:szCs w:val="28"/>
        </w:rPr>
        <w:t xml:space="preserve">相关监督人员等与评审工作有关的人员，对评审情况以及在评审过程中获悉的国家秘密、商业秘密负有保密责任。</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3.2在磋商评审过程中，磋商供应商不得以任何行为影响磋商评审过程，否则其响应文件将被作为无效响应文件。</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3.4评审开始后，直至向成交供应商授予合同时止，凡是与审查、澄清、评价和比较响应的有关资料以及授标建议等，采购人、磋商小组、</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均不得向供应商或与评标无关的其他人员透露。</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将设专门人员与供应商联系。</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和评审小组不向未成交的供应商解释未成交原因，也不公布评审过程中的相关细节。</w:t>
      </w:r>
      <w:r>
        <w:rPr>
          <w:rFonts w:hint="eastAsia" w:ascii="宋体" w:hAnsi="宋体" w:eastAsia="宋体" w:cs="宋体"/>
          <w:sz w:val="28"/>
          <w:szCs w:val="28"/>
        </w:rPr>
      </w:r>
      <w:r/>
    </w:p>
    <w:p>
      <w:pPr>
        <w:pStyle w:val="873"/>
        <w:ind w:firstLine="557"/>
        <w:keepLines w:val="0"/>
        <w:pageBreakBefore w:val="0"/>
        <w:spacing w:line="480" w:lineRule="exact"/>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4.1评审期间，为有助于对响应文件的审查、评价和比较，磋商小组有权通过视频会议要求响应人对其响应文件进行澄清，但并非对每个供应商都作澄清要求。</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4.2接到磋商小组澄清要求的供应商应派人按磋商小组规定的时间内做出澄清，澄清的内容作为响应文件的补充部分，但实质性的内容不得做任何更改。</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 接到磋商小组澄清要求的供应商如未按规定做出澄清，其风险由供应商自行承担</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eastAsia="宋体" w:cs="宋体"/>
          <w:bCs/>
          <w:sz w:val="28"/>
          <w:szCs w:val="28"/>
        </w:rPr>
      </w:r>
      <w:r/>
    </w:p>
    <w:p>
      <w:pPr>
        <w:pStyle w:val="873"/>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磋商</w:t>
      </w:r>
      <w:r>
        <w:rPr>
          <w:rFonts w:hint="eastAsia" w:ascii="宋体" w:hAnsi="宋体" w:eastAsia="宋体" w:cs="宋体"/>
          <w:b/>
          <w:bCs/>
          <w:sz w:val="28"/>
          <w:szCs w:val="28"/>
        </w:rPr>
        <w:t xml:space="preserve">的资格。</w:t>
      </w:r>
      <w:r>
        <w:rPr>
          <w:rFonts w:hint="eastAsia" w:ascii="宋体" w:hAnsi="宋体" w:eastAsia="宋体" w:cs="宋体"/>
          <w:b/>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5.4磋商小组将对确定为实质性响应的文件进行进一步审核，看其是否有计算上或累加上的算术错误，修正错误的原则如下：</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（1）响应文件中报价总表内容与响应文件中相应内容不一致的，以报价总表为准。</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（3）单价金额小数点或者百分比有明显错位的，以报价总表的总价为准，并修改单价。</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5.5磋商小组将按上述修正错误的方法调整响应文件中的报价，现场告知供应商，调整后的价格应对供应商具有约束力。如果供应商不接受修正后的价格，则其磋商活动将被拒绝。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5.6磋商小组将允许修正响应文件中不构成重大偏离的、微小的、非正规的、不一致的或不规则的地方，但这些修改不能影响任何供应商相应的名次排列。</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非单一产品采购项目，磋商文件中将载明其中的核心产品。多家供应商提供的核心产品品牌相同的，按前款规定处理。</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5.9 供应商在评审全过程中应保持通讯畅通，并安排专人与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及磋商小组联系</w:t>
      </w:r>
      <w:r>
        <w:rPr>
          <w:rFonts w:hint="eastAsia" w:ascii="宋体" w:hAnsi="宋体" w:eastAsia="宋体" w:cs="宋体"/>
          <w:sz w:val="28"/>
          <w:szCs w:val="28"/>
        </w:rPr>
        <w:t xml:space="preserve">。</w:t>
      </w:r>
      <w:r>
        <w:rPr>
          <w:rFonts w:hint="eastAsia" w:ascii="宋体" w:hAnsi="宋体" w:eastAsia="宋体" w:cs="宋体"/>
          <w:bCs/>
          <w:sz w:val="28"/>
          <w:szCs w:val="28"/>
        </w:rPr>
      </w:r>
      <w:r/>
    </w:p>
    <w:p>
      <w:pPr>
        <w:pStyle w:val="873"/>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6.被认定为未实质性响应磋商文件的响应文件的情形。</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
          <w:bCs w:val="0"/>
          <w:sz w:val="28"/>
          <w:szCs w:val="28"/>
        </w:rPr>
        <w:t xml:space="preserve">6.1出现下列情形之一的，作无效响应处理。</w:t>
      </w:r>
      <w:r>
        <w:rPr>
          <w:rFonts w:hint="eastAsia" w:ascii="宋体" w:hAnsi="宋体" w:eastAsia="宋体" w:cs="宋体"/>
          <w:b/>
          <w:bCs w:val="0"/>
          <w:sz w:val="28"/>
          <w:szCs w:val="28"/>
        </w:rPr>
        <w:tab/>
      </w:r>
      <w:r>
        <w:rPr>
          <w:rFonts w:hint="eastAsia" w:ascii="宋体" w:hAnsi="宋体" w:eastAsia="宋体" w:cs="宋体"/>
          <w:bCs/>
          <w:sz w:val="28"/>
          <w:szCs w:val="28"/>
        </w:rPr>
        <w:tab/>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6.1.4不具备磋商文件中规定的资格要求的。 </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6.1.7不符合法律、法规和磋商文件中规定的其他实质性要求的。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6.1.10异常低价投标（响应）审查的情形和具体要求：</w:t>
      </w:r>
      <w:r>
        <w:rPr>
          <w:rFonts w:hint="eastAsia" w:ascii="宋体" w:hAnsi="宋体" w:eastAsia="宋体" w:cs="宋体"/>
          <w:bCs/>
          <w:sz w:val="28"/>
          <w:szCs w:val="28"/>
        </w:rPr>
      </w:r>
      <w:r/>
    </w:p>
    <w:p>
      <w:pPr>
        <w:pStyle w:val="873"/>
        <w:numPr>
          <w:ilvl w:val="0"/>
          <w:numId w:val="1"/>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评审过程中出现下列情形之一的，评标委员会应当启动异常低价投标（响应）审查程序：</w:t>
      </w:r>
      <w:r>
        <w:rPr>
          <w:rFonts w:hint="eastAsia" w:ascii="宋体" w:hAnsi="宋体" w:eastAsia="宋体" w:cs="宋体"/>
          <w:bCs/>
          <w:sz w:val="28"/>
          <w:szCs w:val="28"/>
        </w:rPr>
      </w:r>
      <w:r/>
    </w:p>
    <w:p>
      <w:pPr>
        <w:pStyle w:val="873"/>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6.1.12响应文件未按照采购文件要求加盖电子签章。</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6.1.15其他法律、法规及本磋商文件规定的属无效响应的情形。</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6.2出现下列情形之一的，磋商失败。</w:t>
      </w:r>
      <w:r>
        <w:rPr>
          <w:rFonts w:hint="eastAsia" w:ascii="宋体" w:hAnsi="宋体" w:eastAsia="宋体" w:cs="宋体"/>
          <w:b/>
          <w:bCs w:val="0"/>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6.2.1符合条件的供应商或者对磋商文件作实质响应的供应商不足3家的（市场竞争不充分的科研项目，以及需要扶持的科技成果转化项目可以是2家）；</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6.2.4磋商小组认定磋商文件存在歧义、重大缺陷导致评审工作无法进行。</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因系统故障原因造成磋商无法继续进行的。</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6.3 响应文件提交截止时间结束后参加磋商的供应商不足三家的处理：</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6.3.1如出现响应文件提交截止时间结束后参加磋商的供应商或者在评审期间对磋商文件做出实质响应的供应商不足三家情况，按政府采购相关规定执行。</w:t>
      </w:r>
      <w:r>
        <w:rPr>
          <w:rFonts w:hint="eastAsia" w:ascii="宋体" w:hAnsi="宋体" w:eastAsia="宋体" w:cs="宋体"/>
          <w:bCs/>
          <w:sz w:val="28"/>
          <w:szCs w:val="28"/>
        </w:rPr>
      </w:r>
      <w:r/>
    </w:p>
    <w:p>
      <w:pPr>
        <w:pStyle w:val="873"/>
        <w:ind w:firstLine="562"/>
        <w:keepLines w:val="0"/>
        <w:pageBreakBefore w:val="0"/>
        <w:spacing w:line="48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7.响应文件线上格式要求</w:t>
      </w:r>
      <w:r>
        <w:rPr>
          <w:rFonts w:hint="eastAsia" w:ascii="宋体" w:hAnsi="宋体" w:eastAsia="宋体" w:cs="宋体"/>
          <w:b/>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7.1供应商应当通过“苏采云”系统提交数据电文形式的响应文件（即电子投标）。</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7.2 通过“苏采云”系统提交政府采购客户端工具导出加密的响应文件（后缀名为zip）。</w:t>
      </w:r>
      <w:r>
        <w:rPr>
          <w:rFonts w:hint="eastAsia" w:ascii="宋体" w:hAnsi="宋体" w:eastAsia="宋体" w:cs="宋体"/>
          <w:b/>
          <w:bCs w:val="0"/>
          <w:color w:val="000000"/>
          <w:sz w:val="28"/>
          <w:szCs w:val="28"/>
        </w:rPr>
        <w:t xml:space="preserve">响应文件不得超过150M！</w:t>
      </w:r>
      <w:r>
        <w:rPr>
          <w:rFonts w:hint="eastAsia" w:ascii="宋体" w:hAnsi="宋体" w:eastAsia="宋体" w:cs="宋体"/>
          <w:bCs/>
          <w:color w:val="000000"/>
          <w:sz w:val="28"/>
          <w:szCs w:val="28"/>
        </w:rPr>
      </w:r>
      <w:r/>
    </w:p>
    <w:p>
      <w:pPr>
        <w:pStyle w:val="873"/>
        <w:ind w:firstLine="560"/>
        <w:keepLines w:val="0"/>
        <w:pageBreakBefore w:val="0"/>
        <w:spacing w:line="480" w:lineRule="exact"/>
        <w:widowControl w:val="off"/>
        <w:rPr>
          <w:rFonts w:hint="eastAsia" w:ascii="宋体" w:hAnsi="宋体" w:eastAsia="宋体" w:cs="宋体"/>
          <w:b/>
          <w:bCs w:val="0"/>
          <w:color w:val="000000"/>
          <w:sz w:val="28"/>
          <w:szCs w:val="28"/>
        </w:rPr>
      </w:pPr>
      <w:r>
        <w:rPr>
          <w:rFonts w:hint="eastAsia" w:ascii="宋体" w:hAnsi="宋体" w:eastAsia="宋体" w:cs="宋体"/>
          <w:bCs/>
          <w:color w:val="000000"/>
          <w:sz w:val="28"/>
          <w:szCs w:val="28"/>
        </w:rPr>
        <w:t xml:space="preserve">7.3 本项目采用线上投标，即供应商响应文件从政府采购客户端工具制作通过“苏采云”系统提交，</w:t>
      </w:r>
      <w:r>
        <w:rPr>
          <w:rFonts w:hint="eastAsia" w:ascii="宋体" w:hAnsi="宋体" w:eastAsia="宋体" w:cs="宋体"/>
          <w:b/>
          <w:bCs w:val="0"/>
          <w:color w:val="000000"/>
          <w:sz w:val="28"/>
          <w:szCs w:val="28"/>
        </w:rPr>
        <w:t xml:space="preserve">未提供线上响应文件的，投标无效。</w:t>
      </w:r>
      <w:r>
        <w:rPr>
          <w:rFonts w:hint="eastAsia" w:ascii="宋体" w:hAnsi="宋体" w:eastAsia="宋体" w:cs="宋体"/>
          <w:b/>
          <w:bCs w:val="0"/>
          <w:color w:val="000000"/>
          <w:sz w:val="28"/>
          <w:szCs w:val="28"/>
        </w:rPr>
      </w:r>
      <w:r/>
    </w:p>
    <w:p>
      <w:pPr>
        <w:pStyle w:val="873"/>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（六）</w:t>
      </w:r>
      <w:bookmarkEnd w:id="1"/>
      <w:r>
        <w:rPr>
          <w:rFonts w:hint="eastAsia" w:ascii="宋体" w:hAnsi="宋体" w:eastAsia="宋体" w:cs="宋体"/>
          <w:b/>
          <w:bCs/>
          <w:sz w:val="28"/>
          <w:szCs w:val="28"/>
        </w:rPr>
        <w:t xml:space="preserve">成交</w:t>
      </w:r>
      <w:r>
        <w:rPr>
          <w:rFonts w:hint="eastAsia" w:ascii="宋体" w:hAnsi="宋体" w:eastAsia="宋体" w:cs="宋体"/>
          <w:b/>
          <w:bCs/>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1.确定成交单位</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1.1成交候选供应商的选取原则和数量见磋商文件第四部分规定。</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1.2采购人授权磋商小组在成交候选供应商中直接确定成交供应商。</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 </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若有充分证据证明，成交供应商出现下列情况之一的，一经查实，将被取消成交资格：</w:t>
      </w:r>
      <w:r>
        <w:rPr>
          <w:rFonts w:hint="eastAsia" w:ascii="宋体" w:hAnsi="宋体" w:eastAsia="宋体" w:cs="宋体"/>
          <w:b/>
          <w:bCs/>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1.4.2向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行贿或者评审专家提供其他不正当利益的。</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1.4.4属于本文件规定的无效条件，但在评审过程中又未被磋商小组发现的。</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1.5.有下列情形之一的，视为供应商串通参与磋商，响应无效：</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1.5.1不同供应商的响应文件由同一单位或者个人编制；</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1.5.2不同供应商委托同一单位或者个人办理磋商事宜；</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1.5.3不同供应商的响应文件载明的项目管理成员或者联系人员为同一人；</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2.质疑处理</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提出质疑的供应商应当是参与所质疑项目采购活动的供应商。潜在供应商依法获取其可质疑的磋商文件的，可以对磋商文件提出质疑。</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2.2供应商认为磋商文件、采购过程和采购结果使自己的权益受到损害的，可以在知道或应知其权益受到损害之日起七个工作日内，以书面形式向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或采购人提出质疑。上述应知其权益受到损害之日，是指：</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2.2.1对可以质疑的磋商文件提出质疑的，为收到磋商文件之日或者磋商文件公告期限届满之日；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2.2.3对成交结果提出质疑的，为成交结果公告期限届满之日。</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2.5.3 未参加磋商活动的供应商或在磋商活动中自身权益未受到损害的供应商所提出的质疑。</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2.5.4供应商组成联合体参加磋商，联合体中任何一方或多方未按要求签字、盖章、加盖公章的质疑。</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成交通知书</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3.l 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bookmarkEnd w:id="2"/>
      <w:r/>
      <w:bookmarkEnd w:id="3"/>
      <w:r/>
      <w:bookmarkEnd w:id="4"/>
      <w:r/>
      <w:bookmarkEnd w:id="5"/>
      <w:r>
        <w:rPr>
          <w:rFonts w:hint="eastAsia" w:ascii="宋体" w:hAnsi="宋体" w:eastAsia="宋体" w:cs="宋体"/>
          <w:bCs/>
          <w:sz w:val="28"/>
          <w:szCs w:val="28"/>
        </w:rPr>
        <w:t xml:space="preserve">（七）授予合同</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1.签订合同</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1.l成交供应商应当在成交通知书发出之日起三十日内，按照磋商文件确定的事项与采购人签订政府采购合同。</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1.2磋商文件、成交供应商的响应文件及磋商过程中有关澄清、承诺文件均应作为合同附件。</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宋体" w:hAnsi="宋体" w:eastAsia="宋体" w:cs="宋体"/>
          <w:bCs/>
          <w:sz w:val="28"/>
          <w:szCs w:val="28"/>
        </w:rPr>
      </w:r>
      <w:r/>
    </w:p>
    <w:p>
      <w:pPr>
        <w:pStyle w:val="873"/>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eastAsia="宋体" w:cs="宋体"/>
          <w:bCs/>
          <w:sz w:val="28"/>
          <w:szCs w:val="28"/>
        </w:rPr>
      </w:r>
      <w:r/>
    </w:p>
    <w:p>
      <w:pPr>
        <w:pStyle w:val="877"/>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rPr>
          <w:rFonts w:ascii="宋体" w:hAnsi="宋体" w:eastAsia="宋体" w:cs="Times New Roman"/>
          <w:b w:val="0"/>
          <w:bCs w:val="0"/>
          <w:sz w:val="28"/>
          <w:szCs w:val="28"/>
          <w:highlight w:val="none"/>
        </w:rPr>
      </w:r>
      <w:r/>
    </w:p>
    <w:p>
      <w:pPr>
        <w:pStyle w:val="873"/>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eastAsia="宋体" w:cs="Times New Roman"/>
          <w:sz w:val="28"/>
          <w:szCs w:val="28"/>
          <w:highlight w:val="none"/>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rPr>
          <w:rFonts w:hint="eastAsia" w:ascii="宋体" w:hAnsi="宋体" w:eastAsia="宋体" w:cs="宋体"/>
          <w:sz w:val="28"/>
          <w:szCs w:val="28"/>
        </w:rPr>
      </w:r>
      <w:r/>
    </w:p>
    <w:p>
      <w:pPr>
        <w:pStyle w:val="873"/>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sz w:val="28"/>
          <w:szCs w:val="28"/>
          <w:lang w:val="en-US" w:eastAsia="zh-CN"/>
        </w:rPr>
      </w:r>
      <w:r/>
    </w:p>
    <w:p>
      <w:pPr>
        <w:pStyle w:val="873"/>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sz w:val="28"/>
          <w:szCs w:val="28"/>
          <w:lang w:val="en-US" w:eastAsia="zh-CN"/>
        </w:rPr>
      </w:r>
      <w:r/>
    </w:p>
    <w:p>
      <w:pPr>
        <w:pStyle w:val="873"/>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sz w:val="28"/>
          <w:szCs w:val="28"/>
          <w:lang w:val="en-US" w:eastAsia="zh-CN"/>
        </w:rPr>
      </w:r>
      <w:r/>
    </w:p>
    <w:p>
      <w:pPr>
        <w:pStyle w:val="873"/>
        <w:jc w:val="center"/>
        <w:spacing w:line="500" w:lineRule="exact"/>
        <w:rPr>
          <w:rFonts w:hint="eastAsia" w:ascii="宋体" w:hAnsi="宋体" w:eastAsia="宋体" w:cs="宋体"/>
          <w:b/>
          <w:bCs w:val="0"/>
          <w:sz w:val="36"/>
          <w:szCs w:val="36"/>
        </w:rPr>
      </w:pPr>
      <w:r>
        <w:rPr>
          <w:rFonts w:hint="eastAsia" w:ascii="宋体" w:hAnsi="宋体" w:eastAsia="宋体" w:cs="宋体"/>
          <w:b/>
          <w:bCs w:val="0"/>
          <w:sz w:val="36"/>
          <w:szCs w:val="36"/>
        </w:rPr>
      </w:r>
      <w:r/>
    </w:p>
    <w:p>
      <w:pPr>
        <w:pStyle w:val="873"/>
        <w:jc w:val="center"/>
        <w:spacing w:line="500" w:lineRule="exact"/>
        <w:rPr>
          <w:rFonts w:hint="eastAsia" w:ascii="宋体" w:hAnsi="宋体" w:eastAsia="宋体" w:cs="宋体"/>
          <w:b/>
          <w:bCs w:val="0"/>
          <w:sz w:val="36"/>
          <w:szCs w:val="36"/>
        </w:rPr>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rPr>
          <w:rFonts w:hint="eastAsia" w:ascii="宋体" w:hAnsi="宋体" w:eastAsia="宋体" w:cs="宋体"/>
          <w:b/>
          <w:bCs w:val="0"/>
          <w:sz w:val="36"/>
          <w:szCs w:val="36"/>
        </w:rPr>
      </w:r>
      <w:r/>
    </w:p>
    <w:p>
      <w:pPr>
        <w:pStyle w:val="873"/>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rPr>
          <w:rFonts w:hint="eastAsia" w:ascii="宋体" w:hAnsi="宋体" w:eastAsia="宋体" w:cs="宋体"/>
          <w:b/>
          <w:color w:val="000000"/>
          <w:sz w:val="24"/>
          <w:szCs w:val="24"/>
        </w:rPr>
      </w:r>
      <w:r/>
    </w:p>
    <w:tbl>
      <w:tblPr>
        <w:tblW w:w="7559" w:type="dxa"/>
        <w:jc w:val="center"/>
        <w:tblInd w:w="-3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2665"/>
        <w:gridCol w:w="1093"/>
        <w:gridCol w:w="2715"/>
      </w:tblGrid>
      <w:tr>
        <w:trPr>
          <w:cantSplit/>
        </w:trPr>
        <w:tc>
          <w:tcPr>
            <w:tcW w:w="1086" w:type="dxa"/>
            <w:vAlign w:val="center"/>
            <w:textDirection w:val="lrTb"/>
            <w:noWrap w:val="false"/>
          </w:tcPr>
          <w:p>
            <w:pPr>
              <w:pStyle w:val="873"/>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65" w:type="dxa"/>
            <w:vAlign w:val="center"/>
            <w:textDirection w:val="lrTb"/>
            <w:noWrap w:val="false"/>
          </w:tcPr>
          <w:p>
            <w:pPr>
              <w:pStyle w:val="873"/>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rPr>
            </w:r>
            <w:r/>
          </w:p>
        </w:tc>
        <w:tc>
          <w:tcPr>
            <w:tcW w:w="1093" w:type="dxa"/>
            <w:vAlign w:val="center"/>
            <w:textDirection w:val="lrTb"/>
            <w:noWrap w:val="false"/>
          </w:tcPr>
          <w:p>
            <w:pPr>
              <w:pStyle w:val="873"/>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rPr>
                <w:rFonts w:hint="eastAsia" w:ascii="宋体" w:hAnsi="宋体" w:eastAsia="宋体" w:cs="宋体"/>
                <w:color w:val="000000"/>
                <w:sz w:val="24"/>
                <w:szCs w:val="24"/>
                <w:lang w:val="en-US" w:eastAsia="zh-CN"/>
              </w:rPr>
            </w:r>
            <w:r/>
          </w:p>
        </w:tc>
        <w:tc>
          <w:tcPr>
            <w:tcW w:w="2715" w:type="dxa"/>
            <w:vAlign w:val="center"/>
            <w:textDirection w:val="lrTb"/>
            <w:noWrap w:val="false"/>
          </w:tcPr>
          <w:p>
            <w:pPr>
              <w:pStyle w:val="873"/>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rPr>
            </w:r>
            <w:r/>
          </w:p>
        </w:tc>
      </w:tr>
      <w:tr>
        <w:trPr>
          <w:cantSplit/>
          <w:trHeight w:val="291"/>
        </w:trPr>
        <w:tc>
          <w:tcPr>
            <w:tcW w:w="1086" w:type="dxa"/>
            <w:vAlign w:val="center"/>
            <w:textDirection w:val="lrTb"/>
            <w:noWrap w:val="false"/>
          </w:tcPr>
          <w:p>
            <w:pPr>
              <w:pStyle w:val="873"/>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65" w:type="dxa"/>
            <w:vAlign w:val="center"/>
            <w:textDirection w:val="lrTb"/>
            <w:noWrap w:val="false"/>
          </w:tcPr>
          <w:p>
            <w:pPr>
              <w:pStyle w:val="873"/>
              <w:jc w:val="center"/>
              <w:pageBreakBefore w:val="0"/>
              <w:spacing w:line="360" w:lineRule="auto"/>
              <w:widowControl w:val="off"/>
              <w:tabs>
                <w:tab w:val="left" w:pos="20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多动障碍（ADHD）数字化诊疗平台系统</w:t>
            </w:r>
            <w:r>
              <w:rPr>
                <w:rFonts w:ascii="宋体" w:hAnsi="宋体" w:eastAsia="宋体" w:cs="宋体"/>
                <w:color w:val="000000"/>
                <w:sz w:val="24"/>
                <w:szCs w:val="24"/>
                <w:lang w:val="en-US" w:eastAsia="zh-CN"/>
              </w:rPr>
            </w:r>
            <w:r/>
          </w:p>
        </w:tc>
        <w:tc>
          <w:tcPr>
            <w:tcW w:w="1093" w:type="dxa"/>
            <w:vAlign w:val="center"/>
            <w:textDirection w:val="lrTb"/>
            <w:noWrap w:val="false"/>
          </w:tcPr>
          <w:p>
            <w:pPr>
              <w:pStyle w:val="873"/>
              <w:jc w:val="center"/>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rPr>
                <w:rFonts w:ascii="宋体" w:hAnsi="宋体" w:eastAsia="宋体" w:cs="宋体"/>
                <w:color w:val="000000"/>
                <w:sz w:val="24"/>
                <w:szCs w:val="24"/>
                <w:lang w:val="en-US" w:eastAsia="zh-CN"/>
              </w:rPr>
            </w:r>
            <w:r/>
          </w:p>
        </w:tc>
        <w:tc>
          <w:tcPr>
            <w:tcW w:w="2715" w:type="dxa"/>
            <w:vAlign w:val="center"/>
            <w:textDirection w:val="lrTb"/>
            <w:noWrap w:val="false"/>
          </w:tcPr>
          <w:p>
            <w:pPr>
              <w:pStyle w:val="873"/>
              <w:jc w:val="center"/>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sz w:val="24"/>
                <w:szCs w:val="24"/>
              </w:rPr>
              <w:t xml:space="preserve">软件和信息技术服务业</w:t>
            </w:r>
            <w:r>
              <w:rPr>
                <w:rFonts w:ascii="宋体" w:hAnsi="宋体" w:eastAsia="宋体" w:cs="宋体"/>
                <w:color w:val="000000"/>
                <w:sz w:val="24"/>
                <w:szCs w:val="24"/>
                <w:lang w:val="en-US" w:eastAsia="zh-CN"/>
              </w:rPr>
            </w:r>
            <w:r/>
          </w:p>
        </w:tc>
      </w:tr>
    </w:tbl>
    <w:p>
      <w:pPr>
        <w:pStyle w:val="873"/>
        <w:pageBreakBefore w:val="0"/>
        <w:spacing w:line="360" w:lineRule="auto"/>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Style w:val="873"/>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tbl>
      <w:tblPr>
        <w:tblW w:w="9531" w:type="dxa"/>
        <w:tblInd w:w="-15" w:type="dxa"/>
        <w:tblLayout w:type="autofit"/>
        <w:tblCellMar>
          <w:left w:w="108" w:type="dxa"/>
          <w:top w:w="0" w:type="dxa"/>
          <w:right w:w="108" w:type="dxa"/>
          <w:bottom w:w="0" w:type="dxa"/>
        </w:tblCellMar>
        <w:tblLook w:val="04A0" w:firstRow="1" w:lastRow="0" w:firstColumn="1" w:lastColumn="0" w:noHBand="0" w:noVBand="1"/>
      </w:tblPr>
      <w:tblGrid>
        <w:gridCol w:w="1596"/>
        <w:gridCol w:w="7935"/>
      </w:tblGrid>
      <w:tr>
        <w:trPr>
          <w:trHeight w:val="27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73"/>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模块名称</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功能参数详情</w:t>
            </w:r>
            <w:r>
              <w:rPr>
                <w:rFonts w:hint="eastAsia" w:ascii="宋体" w:hAnsi="宋体" w:eastAsia="宋体" w:cs="宋体"/>
                <w:b/>
                <w:bCs/>
                <w:color w:val="000000"/>
                <w:sz w:val="24"/>
                <w:szCs w:val="24"/>
              </w:rPr>
            </w:r>
            <w:r/>
          </w:p>
        </w:tc>
      </w:tr>
      <w:tr>
        <w:trPr>
          <w:trHeight w:val="90"/>
        </w:trPr>
        <w:tc>
          <w:tcPr>
            <w:tcBorders>
              <w:top w:val="single" w:color="000000" w:sz="4" w:space="0"/>
              <w:left w:val="single" w:color="000000" w:sz="4" w:space="0"/>
              <w:bottom w:val="none" w:color="000000" w:sz="0" w:space="0"/>
              <w:right w:val="single" w:color="000000" w:sz="4" w:space="0"/>
            </w:tcBorders>
            <w:tcW w:w="1596" w:type="dxa"/>
            <w:vAlign w:val="center"/>
            <w:vMerge w:val="restart"/>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ADHD数字化诊疗平台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患者管理：新增/查看/搜索/重置患者；二维码扫码新建/绑定患者</w:t>
            </w:r>
            <w:r>
              <w:rPr>
                <w:rFonts w:hint="eastAsia" w:ascii="宋体" w:hAnsi="宋体" w:eastAsia="宋体" w:cs="宋体"/>
                <w:color w:val="000000"/>
                <w:sz w:val="24"/>
                <w:szCs w:val="24"/>
              </w:rPr>
            </w:r>
            <w:r/>
          </w:p>
        </w:tc>
      </w:tr>
      <w:tr>
        <w:trPr>
          <w:trHeight w:val="295"/>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▲一键海筛：生成筛查二维码，远程派发家/教问卷，自动回收统计；可筛ADHD、学习障碍、孤独症谱系障碍等，提供筛查二维码截图，扫码该二维码注册可自动发送接收量表；</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▲阳性报告自动预警：自动向患者手机发预警，可定制复诊提醒，提供预警信息及复诊手机信息截图；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医教家全面测评量表：ADHD、学习障碍、孤独症、睡眠、情绪障碍等专属量表不低于30张</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▲医生端一键派发量表；家长/教师/患儿通过APP/小程序测评，单量表独立算法，小程序可查报告，提供小程序截图；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家长小程序可帮教师注册；医生远程派发、回收量表，教师小程序填写</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多空间数字化互动测评；算法汇总因子与综合评分，提升报告解读</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▲家校目标行为干预工具：算法推个体化行为清单，可设阈值，生成行为报告表与改善趋势线，提供小程序截图；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精准用药管理：小程序记录用药规格、用量、不良反应，提供小程序截图；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综合评估报告：整合评估/训练/干预数据，生成认知执行功能六维度雷达图</w:t>
            </w:r>
            <w:r>
              <w:rPr>
                <w:rFonts w:hint="eastAsia" w:ascii="宋体" w:hAnsi="宋体" w:eastAsia="宋体" w:cs="宋体"/>
                <w:color w:val="000000"/>
                <w:sz w:val="24"/>
                <w:szCs w:val="24"/>
              </w:rPr>
            </w:r>
            <w:r/>
          </w:p>
        </w:tc>
      </w:tr>
      <w:tr>
        <w:trPr>
          <w:trHeight w:val="90"/>
        </w:trPr>
        <w:tc>
          <w:tcPr>
            <w:tcBorders>
              <w:top w:val="none" w:color="000000" w:sz="0"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综合反映评估训练期内的量表、测验、训练、干预数据，形成认知执行功能六维度能力雷达图，提供软件截图。</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数字化认知功能障碍康复训练软件</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患者管理：新增/查看/搜索/重置；二维码扫码新建/绑定患者</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▲六维度认知训练：听知觉、视知觉、空间感知觉、抑制控制、工作记忆、组织计划，提供软件截图。</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一页式训练处方派发：单次/多次/重复/不重复训练同一界面完成</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18项大训练，5000+递进训练项，基于神经范式</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训练逻辑：基于神经PASS理论（注意—同时/继时性加工—计划）</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训练支持：支架式教学+特殊时间</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▲训练评价：非正式评估，记录正确数、连续正确数、反应时等多维度指标，提供报告截图</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▲智能训练：专利算法识别弱势维度与适配难度，智能推送任务，提供发明专利；</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训练报告：单次/趋势/任意时间段报告，60+可选细节模块</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▲训练提醒：训练当日推送至家长小程序，提供报告截图</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患者用APP端训练（非网页），上架苹果、华为应用商城，可免费下载，提供报告截图</w:t>
            </w:r>
            <w:r>
              <w:rPr>
                <w:rFonts w:hint="eastAsia" w:ascii="宋体" w:hAnsi="宋体" w:eastAsia="宋体" w:cs="宋体"/>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居家训练数据实时回传机构，两端同步生成报告</w:t>
            </w:r>
            <w:r>
              <w:rPr>
                <w:rFonts w:hint="eastAsia" w:ascii="宋体" w:hAnsi="宋体" w:eastAsia="宋体" w:cs="宋体"/>
                <w:color w:val="000000"/>
                <w:sz w:val="24"/>
                <w:szCs w:val="24"/>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视听整合连续测试软件（C-IVA）</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适用年龄：6-12岁</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▲可评价反应控制与注意力，区分ADHD不同亚型</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界面：教师黑板背景，刺激为数字1、2，贴合学龄场景</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▲6-12岁C-IVA具备中国常模，提供证明</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提供单次评估报告、阶段性综合对比报告</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报告含图文量化结果+文字解析，无需二次解读</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儿童综合素质测评系统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生长发育监测：体格检查（多标准）、入园/入学体检</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发育筛查类：NBNA、DDST、DST、DPT、CRT等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发育诊断类：0-6岁神经心理、GESELL、BSID、CDCC等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发育能力类：韦氏智力、Peabody运动、创造力等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语言能力类：EIMS、PPVT、S-S法、构音评估等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孤独症谱系障碍：CHAT、M-CHAT、ABC、CARS、PEP-3等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ADHD与抽动障碍：Weiss、SNAP-IV、DSM-V、Vanderbilt、舒尔特方格等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神经心理与社会生活：社会生活能力、焦虑/抑郁、家庭教育、感觉统合等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行为与症状：CBCL、SRS、学习困难筛查等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睡眠类：匹茨堡、Epworth、儿童睡眠问卷等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运动康复：GMFM、FMFM、发育性协调障碍、ADL等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营养筛查：STRONGKids、营养不良评估等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▲专案管理：高危儿、肥胖、情绪障碍、ADHD、早产等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米勒评定法、Berg平衡、动态步态指数、医院焦虑抑郁量表等</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▲视力训练、眼肌/散光/斜视恢复训练、色觉测试</w:t>
            </w:r>
            <w:r>
              <w:rPr>
                <w:rFonts w:hint="eastAsia" w:ascii="宋体" w:hAnsi="宋体" w:eastAsia="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配置要求</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集成工作站*1（电脑一体机：屏幕21.5寸;CPU主频≥2.5GHz;内存≥4G;固态硬盘≥128G，鼠键，无线局域网,激光打印机）</w:t>
            </w:r>
            <w:r>
              <w:rPr>
                <w:rFonts w:hint="eastAsia" w:ascii="宋体" w:hAnsi="宋体" w:eastAsia="宋体" w:cs="宋体"/>
                <w:color w:val="000000"/>
                <w:sz w:val="24"/>
                <w:szCs w:val="24"/>
                <w:lang w:val="en-US" w:eastAsia="zh-CN"/>
              </w:rPr>
            </w:r>
            <w:r/>
          </w:p>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智能实训终端*2（平板电脑：屏幕尺寸11.5;CPU主频≥2.4GHz,高速缓存≥;内存≥8G;固态硬盘≥128G）</w:t>
            </w:r>
            <w:r>
              <w:rPr>
                <w:rFonts w:hint="eastAsia" w:ascii="宋体" w:hAnsi="宋体" w:eastAsia="宋体" w:cs="宋体"/>
                <w:color w:val="000000"/>
                <w:sz w:val="24"/>
                <w:szCs w:val="24"/>
                <w:lang w:val="en-US" w:eastAsia="zh-CN"/>
              </w:rPr>
            </w:r>
            <w:r/>
          </w:p>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IVA测评系统*1（安卓一体机：屏幕尺寸15.6，CPU主频≥2.0GHz;内存≥4G；固态硬盘≥128G）</w:t>
            </w:r>
            <w:r>
              <w:rPr>
                <w:rFonts w:hint="eastAsia" w:ascii="宋体" w:hAnsi="宋体" w:eastAsia="宋体" w:cs="宋体"/>
                <w:color w:val="000000"/>
                <w:sz w:val="24"/>
                <w:szCs w:val="24"/>
                <w:lang w:val="en-US" w:eastAsia="zh-CN"/>
              </w:rPr>
            </w:r>
            <w:r/>
          </w:p>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移动评估系统*1（电脑一体机：屏幕尺寸23.8，CPU主频≥2.5GHz;内存≥16G；固态硬盘≥ 512G）</w:t>
            </w:r>
            <w:r>
              <w:rPr>
                <w:rFonts w:hint="eastAsia" w:ascii="宋体" w:hAnsi="宋体" w:eastAsia="宋体" w:cs="宋体"/>
                <w:color w:val="000000"/>
                <w:sz w:val="24"/>
                <w:szCs w:val="24"/>
                <w:lang w:val="en-US" w:eastAsia="zh-CN"/>
              </w:rPr>
            </w:r>
            <w:r/>
          </w:p>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*配置不低于以上要求。</w:t>
            </w:r>
            <w:r>
              <w:rPr>
                <w:rFonts w:hint="eastAsia" w:ascii="宋体" w:hAnsi="宋体" w:eastAsia="宋体" w:cs="宋体"/>
                <w:color w:val="000000"/>
                <w:sz w:val="24"/>
                <w:szCs w:val="24"/>
                <w:lang w:val="en-US" w:eastAsia="zh-CN"/>
              </w:rPr>
            </w:r>
            <w:r/>
          </w:p>
        </w:tc>
      </w:tr>
      <w:tr>
        <w:trPr>
          <w:trHeight w:val="2468"/>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其它要求</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35" w:type="dxa"/>
            <w:vAlign w:val="center"/>
            <w:textDirection w:val="lrTb"/>
            <w:noWrap w:val="false"/>
          </w:tcPr>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1、产品版本升级服务：供方提供的必须为当前最新版本系统，并在维保期内免费提供升级服务及补丁版本更新。</w:t>
            </w:r>
            <w:r>
              <w:rPr>
                <w:rFonts w:hint="eastAsia" w:ascii="宋体" w:hAnsi="宋体" w:eastAsia="宋体" w:cs="宋体"/>
                <w:color w:val="000000"/>
                <w:sz w:val="24"/>
                <w:szCs w:val="24"/>
                <w:lang w:val="en-US" w:eastAsia="zh-CN"/>
              </w:rPr>
            </w:r>
            <w:r/>
          </w:p>
          <w:p>
            <w:pPr>
              <w:pStyle w:val="873"/>
              <w:jc w:val="both"/>
              <w:pageBreakBefore w:val="0"/>
              <w:spacing w:line="360" w:lineRule="auto"/>
              <w:widowControl w:val="off"/>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医院享有本项目采购产品永久、完整、不受限制的合法使用权；无论售后服务是否到期、供方是否终止提供售后技术服务，医院对已采购产品的永久使用权不受任何影响，供方不得通过后台锁机、功能屏蔽、限制登录、关闭授权等任何方式限制、中断医院产品正常使用；供方非经双方书面协商一致，不得单方停止、中断、缩减本合同约定售后服务内容。</w:t>
            </w:r>
            <w:r>
              <w:rPr>
                <w:rFonts w:hint="eastAsia" w:ascii="宋体" w:hAnsi="宋体" w:eastAsia="宋体" w:cs="宋体"/>
                <w:color w:val="000000"/>
                <w:sz w:val="24"/>
                <w:szCs w:val="24"/>
                <w:lang w:val="en-US" w:eastAsia="zh-CN"/>
              </w:rPr>
            </w:r>
            <w:r/>
          </w:p>
          <w:p>
            <w:pPr>
              <w:pStyle w:val="873"/>
              <w:jc w:val="both"/>
              <w:pageBreakBefore w:val="0"/>
              <w:spacing w:line="360" w:lineRule="auto"/>
              <w:widowControl w:val="off"/>
              <w:tabs>
                <w:tab w:val="left" w:pos="20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3、如需连接医院其它系统，接口等费用需中标商负责。</w:t>
            </w:r>
            <w:r>
              <w:rPr>
                <w:rFonts w:ascii="宋体" w:hAnsi="宋体" w:eastAsia="宋体" w:cs="宋体"/>
                <w:color w:val="000000"/>
                <w:sz w:val="24"/>
                <w:szCs w:val="24"/>
                <w:lang w:val="en-US" w:eastAsia="zh-CN"/>
              </w:rPr>
            </w:r>
            <w:r/>
          </w:p>
        </w:tc>
      </w:tr>
    </w:tbl>
    <w:p>
      <w:pPr>
        <w:pStyle w:val="873"/>
        <w:pageBreakBefore w:val="0"/>
        <w:spacing w:line="360" w:lineRule="auto"/>
        <w:widowControl w:val="off"/>
        <w:rPr>
          <w:rFonts w:hint="eastAsia" w:ascii="宋体" w:hAnsi="宋体" w:eastAsia="宋体" w:cs="宋体"/>
          <w:bCs/>
          <w:color w:val="0000ff"/>
          <w:sz w:val="24"/>
          <w:szCs w:val="24"/>
        </w:rPr>
      </w:pPr>
      <w:r>
        <w:rPr>
          <w:rFonts w:hint="eastAsia" w:ascii="宋体" w:hAnsi="宋体" w:eastAsia="宋体" w:cs="宋体"/>
          <w:bCs/>
          <w:color w:val="0000ff"/>
          <w:sz w:val="24"/>
          <w:szCs w:val="24"/>
        </w:rPr>
      </w:r>
      <w:r/>
    </w:p>
    <w:p>
      <w:pPr>
        <w:pStyle w:val="873"/>
        <w:pageBreakBefore w:val="0"/>
        <w:spacing w:line="360" w:lineRule="auto"/>
        <w:widowControl w:val="off"/>
        <w:rPr>
          <w:rFonts w:hint="eastAsia" w:ascii="宋体" w:hAnsi="宋体" w:eastAsia="宋体" w:cs="宋体"/>
          <w:i/>
          <w:color w:val="000000"/>
          <w:sz w:val="24"/>
          <w:szCs w:val="24"/>
          <w:u w:val="single"/>
        </w:rPr>
      </w:pPr>
      <w:r>
        <w:rPr>
          <w:rFonts w:hint="eastAsia" w:ascii="宋体" w:hAnsi="宋体" w:eastAsia="宋体" w:cs="宋体"/>
          <w:bCs/>
          <w:color w:val="000000"/>
          <w:sz w:val="24"/>
          <w:szCs w:val="24"/>
        </w:rPr>
        <w:t xml:space="preserve">技术要求是指对采购标的功能和质量要求，包括性能、材料、结构、外观、安全，或者服务内容和标准等。其中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或加*号条款为实质性要求。</w:t>
      </w:r>
      <w:r>
        <w:rPr>
          <w:rFonts w:hint="eastAsia" w:ascii="宋体" w:hAnsi="宋体" w:eastAsia="宋体" w:cs="宋体"/>
          <w:i/>
          <w:color w:val="000000"/>
          <w:sz w:val="24"/>
          <w:szCs w:val="24"/>
          <w:u w:val="single"/>
        </w:rPr>
      </w:r>
      <w:r/>
    </w:p>
    <w:p>
      <w:pPr>
        <w:pStyle w:val="873"/>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三、商务要求：</w:t>
      </w:r>
      <w:r>
        <w:rPr>
          <w:rFonts w:hint="eastAsia" w:ascii="宋体" w:hAnsi="宋体" w:eastAsia="宋体" w:cs="宋体"/>
          <w:b/>
          <w:bCs/>
          <w:sz w:val="24"/>
          <w:szCs w:val="24"/>
          <w:lang w:eastAsia="zh-CN"/>
        </w:rPr>
      </w:r>
      <w:r/>
    </w:p>
    <w:p>
      <w:pPr>
        <w:pStyle w:val="873"/>
        <w:pageBreakBefore w:val="0"/>
        <w:spacing w:line="360" w:lineRule="auto"/>
        <w:widowControl w:val="off"/>
        <w:rPr>
          <w:rFonts w:hint="eastAsia" w:ascii="宋体" w:hAnsi="宋体" w:eastAsia="宋体" w:cs="宋体"/>
          <w:b/>
          <w:bCs/>
          <w:sz w:val="24"/>
          <w:szCs w:val="24"/>
          <w:lang w:eastAsia="zh-CN"/>
        </w:rPr>
      </w:pPr>
      <w:r/>
      <w:bookmarkStart w:id="10" w:name="_Hlk157591027"/>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）项目完成</w:t>
      </w:r>
      <w:bookmarkEnd w:id="10"/>
      <w:r>
        <w:rPr>
          <w:rFonts w:hint="eastAsia" w:ascii="宋体" w:hAnsi="宋体" w:eastAsia="宋体" w:cs="宋体"/>
          <w:b/>
          <w:bCs/>
          <w:sz w:val="24"/>
          <w:szCs w:val="24"/>
          <w:lang w:eastAsia="zh-CN"/>
        </w:rPr>
        <w:t xml:space="preserve">时间、地点：</w:t>
      </w:r>
      <w:r>
        <w:rPr>
          <w:rFonts w:hint="eastAsia" w:ascii="宋体" w:hAnsi="宋体" w:eastAsia="宋体" w:cs="宋体"/>
          <w:b/>
          <w:bCs/>
          <w:sz w:val="24"/>
          <w:szCs w:val="24"/>
          <w:lang w:eastAsia="zh-CN"/>
        </w:rPr>
      </w:r>
      <w:r/>
    </w:p>
    <w:p>
      <w:pPr>
        <w:pStyle w:val="873"/>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平台上线</w:t>
      </w:r>
      <w:r>
        <w:rPr>
          <w:rFonts w:hint="eastAsia" w:ascii="宋体" w:hAnsi="宋体" w:cs="宋体"/>
          <w:color w:val="000000"/>
          <w:sz w:val="24"/>
          <w:szCs w:val="24"/>
          <w:highlight w:val="none"/>
        </w:rPr>
        <w:t xml:space="preserve">时间：</w:t>
      </w:r>
      <w:bookmarkStart w:id="11" w:name="_Hlk161136075"/>
      <w:r>
        <w:rPr>
          <w:rFonts w:hint="eastAsia" w:ascii="宋体" w:hAnsi="宋体" w:cs="宋体"/>
          <w:color w:val="000000"/>
          <w:sz w:val="24"/>
          <w:szCs w:val="24"/>
          <w:highlight w:val="none"/>
        </w:rPr>
        <w:t xml:space="preserve">合同签订后60日内完成。如中标人不能按期完成，每逾期一日，支付合同报酬的5‰违约金，违约金总额不超过合同金额的1.5倍。</w:t>
      </w:r>
      <w:bookmarkEnd w:id="11"/>
      <w:r>
        <w:rPr>
          <w:rFonts w:hint="eastAsia" w:ascii="宋体" w:hAnsi="宋体" w:cs="宋体"/>
          <w:color w:val="000000"/>
          <w:sz w:val="24"/>
          <w:szCs w:val="24"/>
          <w:highlight w:val="none"/>
        </w:rPr>
      </w:r>
      <w:r/>
    </w:p>
    <w:p>
      <w:pPr>
        <w:pStyle w:val="873"/>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2.项目地点：采购人指定地点。</w:t>
      </w:r>
      <w:r>
        <w:rPr>
          <w:rFonts w:hint="eastAsia" w:ascii="宋体" w:hAnsi="宋体" w:cs="宋体"/>
          <w:color w:val="000000"/>
          <w:sz w:val="24"/>
          <w:szCs w:val="24"/>
        </w:rPr>
      </w:r>
      <w:r/>
    </w:p>
    <w:p>
      <w:pPr>
        <w:pStyle w:val="873"/>
        <w:spacing w:line="500" w:lineRule="exact"/>
        <w:rPr>
          <w:rFonts w:hint="eastAsia" w:ascii="宋体" w:hAnsi="宋体" w:cs="宋体"/>
          <w:color w:val="000000"/>
          <w:sz w:val="24"/>
          <w:szCs w:val="24"/>
        </w:rPr>
      </w:pPr>
      <w:r>
        <w:rPr>
          <w:rFonts w:ascii="宋体" w:hAnsi="宋体" w:cs="宋体"/>
          <w:color w:val="000000"/>
          <w:sz w:val="24"/>
          <w:szCs w:val="24"/>
        </w:rPr>
        <w:t xml:space="preserve"> </w:t>
      </w:r>
      <w:r>
        <w:rPr>
          <w:rFonts w:ascii="宋体" w:hAnsi="宋体" w:cs="宋体"/>
          <w:b/>
          <w:bCs/>
          <w:color w:val="000000"/>
          <w:sz w:val="24"/>
          <w:szCs w:val="24"/>
        </w:rPr>
        <w:t xml:space="preserve">(</w:t>
      </w:r>
      <w:r>
        <w:rPr>
          <w:rFonts w:hint="eastAsia" w:ascii="宋体" w:hAnsi="宋体" w:cs="宋体"/>
          <w:b/>
          <w:bCs/>
          <w:color w:val="000000"/>
          <w:sz w:val="24"/>
          <w:szCs w:val="24"/>
        </w:rPr>
        <w:t xml:space="preserve">二) 培训及售后服务</w:t>
      </w:r>
      <w:r>
        <w:rPr>
          <w:rFonts w:hint="eastAsia" w:ascii="宋体" w:hAnsi="宋体" w:cs="宋体"/>
          <w:color w:val="000000"/>
          <w:sz w:val="24"/>
          <w:szCs w:val="24"/>
        </w:rPr>
      </w:r>
      <w:r/>
    </w:p>
    <w:p>
      <w:pPr>
        <w:pStyle w:val="873"/>
        <w:spacing w:line="500" w:lineRule="exact"/>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根据采购单位要求，中标人提供现场操作培训，至操作人员可熟练操作。</w:t>
      </w:r>
      <w:r>
        <w:rPr>
          <w:rFonts w:hint="eastAsia" w:ascii="宋体" w:hAnsi="宋体" w:cs="宋体"/>
          <w:color w:val="000000"/>
          <w:sz w:val="24"/>
          <w:szCs w:val="24"/>
        </w:rPr>
      </w:r>
      <w:r/>
    </w:p>
    <w:p>
      <w:pPr>
        <w:pStyle w:val="873"/>
        <w:spacing w:line="500" w:lineRule="exact"/>
        <w:rPr>
          <w:rFonts w:hint="eastAsia" w:ascii="宋体" w:hAnsi="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质保期要求：</w:t>
      </w:r>
      <w:bookmarkStart w:id="12" w:name="_Hlk157591595"/>
      <w:r>
        <w:rPr>
          <w:rFonts w:hint="eastAsia" w:ascii="宋体" w:hAnsi="宋体" w:eastAsia="宋体" w:cs="宋体"/>
          <w:color w:val="000000"/>
          <w:sz w:val="24"/>
          <w:szCs w:val="24"/>
        </w:rPr>
        <w:t xml:space="preserve">软件、硬件</w:t>
      </w:r>
      <w:bookmarkStart w:id="13" w:name="_Hlk188260011"/>
      <w:r>
        <w:rPr>
          <w:rFonts w:hint="eastAsia" w:ascii="宋体" w:hAnsi="宋体" w:eastAsia="宋体" w:cs="宋体"/>
          <w:color w:val="000000"/>
          <w:sz w:val="24"/>
          <w:szCs w:val="24"/>
        </w:rPr>
        <w:t xml:space="preserve">免费</w:t>
      </w:r>
      <w:bookmarkEnd w:id="12"/>
      <w:r/>
      <w:bookmarkEnd w:id="13"/>
      <w:r>
        <w:rPr>
          <w:rFonts w:hint="eastAsia" w:ascii="宋体" w:hAnsi="宋体" w:eastAsia="宋体" w:cs="宋体"/>
          <w:color w:val="000000"/>
          <w:sz w:val="24"/>
          <w:szCs w:val="24"/>
        </w:rPr>
        <w:t xml:space="preserve">质保期</w:t>
      </w:r>
      <w:r>
        <w:rPr>
          <w:rFonts w:hint="eastAsia" w:ascii="宋体" w:hAnsi="宋体" w:eastAsia="宋体" w:cs="宋体"/>
          <w:color w:val="000000"/>
          <w:sz w:val="24"/>
          <w:szCs w:val="24"/>
          <w:lang w:val="en-US" w:eastAsia="zh-CN"/>
        </w:rPr>
        <w:t xml:space="preserve">不少于3年，</w:t>
      </w:r>
      <w:r>
        <w:rPr>
          <w:rFonts w:hint="eastAsia" w:ascii="宋体" w:hAnsi="宋体" w:cs="宋体"/>
          <w:color w:val="000000"/>
          <w:sz w:val="24"/>
          <w:szCs w:val="24"/>
        </w:rPr>
        <w:t xml:space="preserve">项目验收合格</w:t>
      </w:r>
      <w:r>
        <w:rPr>
          <w:rFonts w:hint="eastAsia" w:ascii="宋体" w:hAnsi="宋体" w:cs="宋体"/>
          <w:color w:val="000000"/>
          <w:sz w:val="24"/>
          <w:szCs w:val="24"/>
          <w:lang w:val="en-US" w:eastAsia="zh-CN"/>
        </w:rPr>
        <w:t xml:space="preserve">之日起计</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免</w:t>
      </w:r>
      <w:r>
        <w:rPr>
          <w:rFonts w:hint="eastAsia" w:ascii="宋体" w:hAnsi="宋体" w:cs="宋体"/>
          <w:color w:val="000000"/>
          <w:sz w:val="24"/>
          <w:szCs w:val="24"/>
        </w:rPr>
        <w:t xml:space="preserve">费质保期满后，系统维护费另行商定，但不超过合同的</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873"/>
        <w:spacing w:line="500" w:lineRule="exact"/>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售后服务：</w:t>
      </w:r>
      <w:r>
        <w:rPr>
          <w:rFonts w:hint="eastAsia" w:ascii="宋体" w:hAnsi="宋体" w:cs="宋体"/>
          <w:color w:val="000000"/>
          <w:sz w:val="24"/>
          <w:szCs w:val="24"/>
          <w:lang w:val="en-US" w:eastAsia="zh-CN"/>
        </w:rPr>
        <w:t xml:space="preserve">投标供应商应</w:t>
      </w:r>
      <w:r>
        <w:rPr>
          <w:rFonts w:ascii="宋体" w:hAnsi="宋体" w:cs="宋体"/>
          <w:color w:val="000000"/>
          <w:sz w:val="24"/>
          <w:highlight w:val="none"/>
          <w:lang w:bidi="ar"/>
        </w:rPr>
        <w:t xml:space="preserve">具备完善的售后服务网络、专业的售后团队</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质保期内</w:t>
      </w:r>
      <w:r>
        <w:rPr>
          <w:rFonts w:hint="eastAsia" w:ascii="宋体" w:hAnsi="宋体" w:cs="宋体"/>
          <w:color w:val="000000"/>
          <w:sz w:val="24"/>
          <w:szCs w:val="24"/>
        </w:rPr>
        <w:t xml:space="preserve">，系统出现问题时，</w:t>
      </w:r>
      <w:r>
        <w:rPr>
          <w:rFonts w:ascii="宋体" w:hAnsi="宋体" w:cs="宋体"/>
          <w:color w:val="000000"/>
          <w:sz w:val="24"/>
          <w:highlight w:val="none"/>
          <w:lang w:bidi="ar"/>
        </w:rPr>
        <w:t xml:space="preserve">2小时内响应、24小时内上门服务</w:t>
      </w:r>
      <w:r>
        <w:rPr>
          <w:rFonts w:hint="eastAsia" w:ascii="宋体" w:hAnsi="宋体" w:cs="宋体"/>
          <w:color w:val="000000"/>
          <w:sz w:val="24"/>
          <w:highlight w:val="none"/>
          <w:lang w:eastAsia="zh-CN" w:bidi="ar"/>
        </w:rPr>
        <w:t xml:space="preserve">，</w:t>
      </w:r>
      <w:r>
        <w:rPr>
          <w:rFonts w:hint="eastAsia" w:ascii="宋体" w:hAnsi="宋体" w:cs="宋体"/>
          <w:color w:val="000000"/>
          <w:sz w:val="24"/>
          <w:szCs w:val="24"/>
        </w:rPr>
        <w:t xml:space="preserve">技术人员须及时修复（包括节假日），做到问题不排除，技术服务人员不撤离现场。</w:t>
      </w:r>
      <w:r>
        <w:rPr>
          <w:rFonts w:hint="eastAsia" w:ascii="宋体" w:hAnsi="宋体" w:cs="宋体"/>
          <w:color w:val="000000"/>
          <w:sz w:val="24"/>
          <w:szCs w:val="24"/>
        </w:rPr>
      </w:r>
      <w:r/>
    </w:p>
    <w:p>
      <w:pPr>
        <w:pStyle w:val="873"/>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（三）验收</w:t>
      </w:r>
      <w:r>
        <w:rPr>
          <w:rFonts w:hint="eastAsia" w:ascii="宋体" w:hAnsi="宋体" w:cs="宋体"/>
          <w:b/>
          <w:bCs/>
          <w:color w:val="000000"/>
          <w:sz w:val="24"/>
          <w:szCs w:val="24"/>
        </w:rPr>
      </w:r>
      <w:r/>
    </w:p>
    <w:p>
      <w:pPr>
        <w:pStyle w:val="873"/>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按采购人的招标文件、投标人的响应文件、国家及行业相关规定验收。</w:t>
      </w:r>
      <w:r>
        <w:rPr>
          <w:rFonts w:hint="eastAsia" w:ascii="宋体" w:hAnsi="宋体" w:cs="宋体"/>
          <w:color w:val="000000"/>
          <w:sz w:val="24"/>
          <w:szCs w:val="24"/>
        </w:rPr>
      </w:r>
      <w:r/>
    </w:p>
    <w:p>
      <w:pPr>
        <w:pStyle w:val="873"/>
        <w:keepLines w:val="0"/>
        <w:keepNext w:val="0"/>
        <w:pageBreakBefore w:val="0"/>
        <w:spacing w:line="500" w:lineRule="exact"/>
        <w:widowControl w:val="off"/>
        <w:rPr>
          <w:rFonts w:hint="eastAsia" w:ascii="宋体" w:hAnsi="宋体" w:cs="宋体"/>
          <w:color w:val="000000"/>
          <w:sz w:val="24"/>
          <w:szCs w:val="24"/>
        </w:rPr>
      </w:pPr>
      <w:r>
        <w:rPr>
          <w:rFonts w:hint="eastAsia" w:ascii="宋体" w:hAnsi="宋体" w:cs="宋体"/>
          <w:b/>
          <w:bCs/>
          <w:color w:val="000000"/>
          <w:sz w:val="24"/>
          <w:szCs w:val="24"/>
        </w:rPr>
        <w:t xml:space="preserve">（四）</w:t>
      </w:r>
      <w:r>
        <w:rPr>
          <w:rFonts w:ascii="宋体" w:hAnsi="宋体" w:cs="宋体"/>
          <w:b/>
          <w:bCs/>
          <w:color w:val="000000"/>
          <w:sz w:val="24"/>
          <w:szCs w:val="24"/>
        </w:rPr>
        <w:t xml:space="preserve">付款方式</w:t>
      </w:r>
      <w:r>
        <w:rPr>
          <w:rFonts w:hint="eastAsia" w:ascii="宋体" w:hAnsi="宋体" w:cs="宋体"/>
          <w:b/>
          <w:bCs/>
          <w:color w:val="000000"/>
          <w:sz w:val="24"/>
          <w:szCs w:val="24"/>
        </w:rPr>
        <w:t xml:space="preserve">：</w:t>
      </w:r>
      <w:bookmarkStart w:id="14" w:name="_Hlk161135662"/>
      <w:r>
        <w:rPr>
          <w:rFonts w:hint="eastAsia" w:ascii="宋体" w:hAnsi="宋体" w:cs="宋体"/>
          <w:color w:val="000000"/>
          <w:sz w:val="24"/>
          <w:szCs w:val="24"/>
        </w:rPr>
        <w:t xml:space="preserve">项目验收合格90日内</w:t>
      </w:r>
      <w:bookmarkStart w:id="15" w:name="_Hlk157592019"/>
      <w:r>
        <w:rPr>
          <w:rFonts w:hint="eastAsia" w:ascii="宋体" w:hAnsi="宋体" w:cs="宋体"/>
          <w:color w:val="000000"/>
          <w:sz w:val="24"/>
          <w:szCs w:val="24"/>
        </w:rPr>
        <w:t xml:space="preserve">供应商出具普通增值税发票支付合同价</w:t>
      </w:r>
      <w:bookmarkEnd w:id="15"/>
      <w:r>
        <w:rPr>
          <w:rFonts w:hint="eastAsia" w:ascii="宋体" w:hAnsi="宋体" w:cs="宋体"/>
          <w:color w:val="000000"/>
          <w:sz w:val="24"/>
          <w:szCs w:val="24"/>
        </w:rPr>
        <w:t xml:space="preserve">的9</w:t>
      </w:r>
      <w:r>
        <w:rPr>
          <w:rFonts w:ascii="宋体" w:hAnsi="宋体" w:cs="宋体"/>
          <w:color w:val="000000"/>
          <w:sz w:val="24"/>
          <w:szCs w:val="24"/>
        </w:rPr>
        <w:t xml:space="preserve">0%</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三年后</w:t>
      </w:r>
      <w:r>
        <w:rPr>
          <w:rFonts w:hint="eastAsia" w:ascii="宋体" w:hAnsi="宋体" w:cs="宋体"/>
          <w:color w:val="000000"/>
          <w:sz w:val="24"/>
          <w:szCs w:val="24"/>
          <w:lang w:val="en-US" w:eastAsia="zh-CN"/>
        </w:rPr>
        <w:t xml:space="preserve">经采购人确认无质量问题</w:t>
      </w:r>
      <w:r>
        <w:rPr>
          <w:rFonts w:hint="eastAsia" w:ascii="宋体" w:hAnsi="宋体" w:cs="宋体"/>
          <w:color w:val="000000"/>
          <w:sz w:val="24"/>
          <w:szCs w:val="24"/>
          <w:lang w:val="en-US" w:eastAsia="zh-CN"/>
        </w:rPr>
        <w:t xml:space="preserve">后</w:t>
      </w:r>
      <w:r>
        <w:rPr>
          <w:rFonts w:hint="eastAsia" w:ascii="宋体" w:hAnsi="宋体" w:cs="宋体"/>
          <w:color w:val="000000"/>
          <w:sz w:val="24"/>
          <w:szCs w:val="24"/>
        </w:rPr>
        <w:t xml:space="preserve">结清余款。</w:t>
      </w:r>
      <w:bookmarkEnd w:id="14"/>
      <w:r>
        <w:rPr>
          <w:rFonts w:hint="eastAsia" w:ascii="宋体" w:hAnsi="宋体" w:cs="宋体"/>
          <w:color w:val="000000"/>
          <w:sz w:val="24"/>
          <w:szCs w:val="24"/>
        </w:rPr>
      </w:r>
      <w:r/>
    </w:p>
    <w:p>
      <w:pPr>
        <w:pStyle w:val="873"/>
        <w:keepLines w:val="0"/>
        <w:keepNext w:val="0"/>
        <w:pageBreakBefore w:val="0"/>
        <w:spacing w:line="5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rPr>
          <w:rFonts w:hint="eastAsia" w:ascii="宋体" w:hAnsi="宋体" w:eastAsia="宋体" w:cs="宋体"/>
          <w:b/>
          <w:color w:val="000000"/>
          <w:sz w:val="24"/>
          <w:szCs w:val="24"/>
        </w:rPr>
      </w:r>
      <w:r/>
    </w:p>
    <w:p>
      <w:pPr>
        <w:pStyle w:val="873"/>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1.项目属性:服务类项目。</w:t>
      </w:r>
      <w:r>
        <w:rPr>
          <w:rFonts w:hint="eastAsia" w:ascii="宋体" w:hAnsi="宋体" w:eastAsia="宋体" w:cs="宋体"/>
          <w:color w:val="000000"/>
          <w:sz w:val="24"/>
          <w:szCs w:val="24"/>
          <w:lang w:val="en-US" w:eastAsia="zh-CN"/>
        </w:rPr>
      </w:r>
      <w:r/>
    </w:p>
    <w:p>
      <w:pPr>
        <w:pStyle w:val="873"/>
        <w:keepLines w:val="0"/>
        <w:keepNext w:val="0"/>
        <w:pageBreakBefore w:val="0"/>
        <w:spacing w:line="5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lang w:val="en-US" w:eastAsia="zh-CN"/>
        </w:rPr>
        <w:t xml:space="preserve">无</w:t>
      </w:r>
      <w:r>
        <w:rPr>
          <w:rFonts w:ascii="宋体" w:hAnsi="宋体" w:eastAsia="宋体" w:cs="宋体"/>
          <w:color w:val="000000"/>
          <w:sz w:val="24"/>
          <w:szCs w:val="24"/>
          <w:lang w:val="en-US" w:eastAsia="zh-CN"/>
        </w:rPr>
      </w:r>
      <w:r/>
    </w:p>
    <w:p>
      <w:pPr>
        <w:pStyle w:val="873"/>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3.拟签订</w:t>
      </w:r>
      <w:r>
        <w:rPr>
          <w:rFonts w:ascii="宋体" w:hAnsi="宋体" w:eastAsia="宋体" w:cs="宋体"/>
          <w:color w:val="000000"/>
          <w:sz w:val="24"/>
          <w:szCs w:val="24"/>
          <w:lang w:val="en-US" w:eastAsia="zh-CN"/>
        </w:rPr>
        <w:t xml:space="preserve">合同条款</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73"/>
        <w:jc w:val="center"/>
        <w:spacing w:line="360" w:lineRule="auto"/>
        <w:rPr>
          <w:rFonts w:hint="eastAsia" w:ascii="宋体" w:hAnsi="宋体"/>
          <w:b/>
          <w:color w:val="000000"/>
          <w:sz w:val="36"/>
          <w:szCs w:val="36"/>
        </w:rPr>
      </w:pPr>
      <w:r>
        <w:rPr>
          <w:rFonts w:hint="eastAsia" w:ascii="宋体" w:hAnsi="宋体" w:eastAsia="宋体" w:cs="Times New Roman"/>
          <w:b/>
          <w:color w:val="000000"/>
          <w:sz w:val="36"/>
          <w:szCs w:val="36"/>
        </w:rPr>
        <w:br w:type="page" w:clear="all"/>
      </w:r>
      <w:r>
        <w:rPr>
          <w:rFonts w:hint="eastAsia" w:ascii="宋体" w:hAnsi="宋体" w:eastAsia="宋体" w:cs="Times New Roman"/>
          <w:b/>
          <w:color w:val="000000"/>
          <w:sz w:val="36"/>
          <w:szCs w:val="36"/>
        </w:rPr>
        <w:t xml:space="preserve">多动障碍（ADHD）数字化诊疗平台</w:t>
      </w:r>
      <w:r>
        <w:rPr>
          <w:rFonts w:hint="eastAsia" w:ascii="宋体" w:hAnsi="宋体" w:eastAsia="宋体" w:cs="Times New Roman"/>
          <w:b/>
          <w:color w:val="000000"/>
          <w:sz w:val="36"/>
          <w:szCs w:val="36"/>
          <w:lang w:val="en-US" w:eastAsia="zh-CN"/>
        </w:rPr>
        <w:t xml:space="preserve">系统采购</w:t>
      </w:r>
      <w:r>
        <w:rPr>
          <w:rFonts w:ascii="宋体" w:hAnsi="宋体"/>
          <w:b/>
          <w:color w:val="000000"/>
          <w:sz w:val="36"/>
          <w:szCs w:val="36"/>
        </w:rPr>
        <w:t xml:space="preserve">合同书</w:t>
      </w:r>
      <w:r>
        <w:rPr>
          <w:rFonts w:hint="eastAsia" w:ascii="宋体" w:hAnsi="宋体"/>
          <w:b/>
          <w:color w:val="000000"/>
          <w:sz w:val="36"/>
          <w:szCs w:val="36"/>
        </w:rPr>
        <w:t xml:space="preserve">（采购人保留修改的权利）</w:t>
      </w:r>
      <w:r>
        <w:rPr>
          <w:rFonts w:hint="eastAsia" w:ascii="宋体" w:hAnsi="宋体"/>
          <w:b/>
          <w:color w:val="000000"/>
          <w:sz w:val="36"/>
          <w:szCs w:val="36"/>
        </w:rPr>
      </w:r>
      <w:r/>
    </w:p>
    <w:p>
      <w:pPr>
        <w:pStyle w:val="873"/>
        <w:jc w:val="center"/>
        <w:spacing w:line="360" w:lineRule="auto"/>
        <w:rPr>
          <w:rFonts w:eastAsia="仿宋_GB2312"/>
          <w:b/>
          <w:color w:val="000000"/>
          <w:sz w:val="44"/>
        </w:rPr>
      </w:pPr>
      <w:r>
        <w:rPr>
          <w:rFonts w:hint="eastAsia" w:eastAsia="仿宋_GB2312"/>
          <w:b/>
          <w:color w:val="000000"/>
          <w:sz w:val="44"/>
        </w:rPr>
        <w:t xml:space="preserve"> </w:t>
      </w:r>
      <w:r>
        <w:rPr>
          <w:rFonts w:eastAsia="仿宋_GB2312"/>
          <w:b/>
          <w:color w:val="000000"/>
          <w:sz w:val="44"/>
        </w:rPr>
      </w:r>
      <w:r/>
    </w:p>
    <w:p>
      <w:pPr>
        <w:pStyle w:val="873"/>
        <w:rPr>
          <w:rFonts w:hint="eastAsia" w:ascii="宋体" w:hAnsi="宋体" w:cs="宋体"/>
          <w:color w:val="000000"/>
          <w:sz w:val="28"/>
          <w:szCs w:val="28"/>
        </w:rPr>
      </w:pPr>
      <w:r>
        <w:rPr>
          <w:rFonts w:ascii="宋体" w:hAnsi="宋体" w:cs="宋体"/>
          <w:color w:val="000000"/>
          <w:sz w:val="28"/>
          <w:szCs w:val="28"/>
        </w:rPr>
        <w:t xml:space="preserve">甲    方：</w:t>
      </w:r>
      <w:r>
        <w:rPr>
          <w:rFonts w:hint="eastAsia" w:ascii="宋体" w:hAnsi="宋体" w:cs="宋体"/>
          <w:color w:val="000000"/>
          <w:sz w:val="28"/>
          <w:szCs w:val="28"/>
        </w:rPr>
        <w:t xml:space="preserve">南通市海门区人民医院 </w:t>
      </w:r>
      <w:r>
        <w:rPr>
          <w:rFonts w:hint="eastAsia" w:ascii="宋体" w:hAnsi="宋体" w:cs="宋体"/>
          <w:color w:val="000000"/>
          <w:sz w:val="28"/>
          <w:szCs w:val="28"/>
        </w:rPr>
      </w:r>
      <w:r/>
    </w:p>
    <w:p>
      <w:pPr>
        <w:pStyle w:val="873"/>
        <w:rPr>
          <w:rFonts w:hint="eastAsia" w:ascii="宋体" w:hAnsi="宋体" w:cs="宋体"/>
          <w:color w:val="000000"/>
          <w:sz w:val="28"/>
          <w:szCs w:val="28"/>
        </w:rPr>
      </w:pPr>
      <w:r>
        <w:rPr>
          <w:rFonts w:hint="eastAsia" w:ascii="宋体" w:hAnsi="宋体" w:cs="宋体"/>
          <w:color w:val="000000"/>
          <w:sz w:val="28"/>
          <w:szCs w:val="28"/>
        </w:rPr>
        <w:t xml:space="preserve">地    址：南通市海门区北京路 1201 号    </w:t>
      </w:r>
      <w:r>
        <w:rPr>
          <w:rFonts w:hint="eastAsia" w:ascii="宋体" w:hAnsi="宋体" w:cs="宋体"/>
          <w:color w:val="000000"/>
          <w:sz w:val="28"/>
          <w:szCs w:val="28"/>
        </w:rPr>
      </w:r>
      <w:r/>
    </w:p>
    <w:p>
      <w:pPr>
        <w:pStyle w:val="873"/>
        <w:rPr>
          <w:rFonts w:hint="eastAsia" w:ascii="宋体" w:hAnsi="宋体" w:cs="宋体"/>
          <w:color w:val="000000"/>
          <w:sz w:val="28"/>
          <w:szCs w:val="28"/>
        </w:rPr>
      </w:pPr>
      <w:r>
        <w:rPr>
          <w:rFonts w:hint="eastAsia" w:ascii="宋体" w:hAnsi="宋体" w:cs="宋体"/>
          <w:color w:val="000000"/>
          <w:sz w:val="28"/>
          <w:szCs w:val="28"/>
        </w:rPr>
        <w:t xml:space="preserve">乙    方：</w:t>
      </w:r>
      <w:r>
        <w:rPr>
          <w:rFonts w:hint="eastAsia" w:ascii="宋体" w:hAnsi="宋体" w:cs="宋体"/>
          <w:color w:val="000000"/>
          <w:sz w:val="28"/>
          <w:szCs w:val="28"/>
        </w:rPr>
      </w:r>
      <w:r/>
    </w:p>
    <w:p>
      <w:pPr>
        <w:pStyle w:val="873"/>
        <w:rPr>
          <w:rFonts w:hint="eastAsia" w:ascii="宋体" w:hAnsi="宋体" w:cs="宋体"/>
          <w:color w:val="000000"/>
          <w:sz w:val="28"/>
          <w:szCs w:val="28"/>
        </w:rPr>
      </w:pPr>
      <w:r>
        <w:rPr>
          <w:rFonts w:hint="eastAsia" w:ascii="宋体" w:hAnsi="宋体" w:cs="宋体"/>
          <w:color w:val="000000"/>
          <w:sz w:val="28"/>
          <w:szCs w:val="28"/>
        </w:rPr>
        <w:t xml:space="preserve">地 </w:t>
      </w:r>
      <w:r>
        <w:rPr>
          <w:rFonts w:ascii="宋体" w:hAnsi="宋体" w:cs="宋体"/>
          <w:color w:val="000000"/>
          <w:sz w:val="28"/>
          <w:szCs w:val="28"/>
        </w:rPr>
        <w:t xml:space="preserve">   </w:t>
      </w:r>
      <w:r>
        <w:rPr>
          <w:rFonts w:hint="eastAsia" w:ascii="宋体" w:hAnsi="宋体" w:cs="宋体"/>
          <w:color w:val="000000"/>
          <w:sz w:val="28"/>
          <w:szCs w:val="28"/>
        </w:rPr>
        <w:t xml:space="preserve">址：</w:t>
      </w:r>
      <w:r>
        <w:rPr>
          <w:rFonts w:ascii="宋体" w:hAnsi="宋体" w:cs="宋体"/>
          <w:color w:val="000000"/>
          <w:sz w:val="28"/>
          <w:szCs w:val="28"/>
        </w:rPr>
        <w:t xml:space="preserve">          </w:t>
      </w:r>
      <w:r>
        <w:rPr>
          <w:rFonts w:hint="eastAsia" w:ascii="宋体" w:hAnsi="宋体" w:cs="宋体"/>
          <w:color w:val="000000"/>
          <w:sz w:val="28"/>
          <w:szCs w:val="28"/>
        </w:rPr>
      </w:r>
      <w:r/>
    </w:p>
    <w:p>
      <w:pPr>
        <w:pStyle w:val="873"/>
        <w:ind w:firstLine="560"/>
        <w:spacing w:line="360" w:lineRule="auto"/>
        <w:rPr>
          <w:rFonts w:hint="eastAsia" w:ascii="宋体" w:hAnsi="宋体" w:cs="宋体"/>
          <w:color w:val="000000"/>
          <w:sz w:val="28"/>
          <w:szCs w:val="28"/>
        </w:rPr>
      </w:pPr>
      <w:r>
        <w:rPr>
          <w:rFonts w:ascii="宋体" w:hAnsi="宋体" w:cs="宋体"/>
          <w:color w:val="000000"/>
          <w:sz w:val="28"/>
          <w:szCs w:val="28"/>
        </w:rPr>
        <w:t xml:space="preserve">依据《中华人民共和国</w:t>
      </w:r>
      <w:r>
        <w:rPr>
          <w:rFonts w:hint="eastAsia" w:ascii="宋体" w:hAnsi="宋体" w:cs="宋体"/>
          <w:color w:val="000000"/>
          <w:sz w:val="28"/>
          <w:szCs w:val="28"/>
        </w:rPr>
        <w:t xml:space="preserve">民法典</w:t>
      </w:r>
      <w:r>
        <w:rPr>
          <w:rFonts w:ascii="宋体" w:hAnsi="宋体" w:cs="宋体"/>
          <w:color w:val="000000"/>
          <w:sz w:val="28"/>
          <w:szCs w:val="28"/>
        </w:rPr>
        <w:t xml:space="preserve">》的规定，甲乙双方经友好协商，就</w:t>
      </w:r>
      <w:r>
        <w:rPr>
          <w:rFonts w:hint="eastAsia" w:ascii="宋体" w:hAnsi="宋体" w:cs="宋体"/>
          <w:color w:val="000000"/>
          <w:sz w:val="28"/>
          <w:szCs w:val="28"/>
        </w:rPr>
        <w:t xml:space="preserve">“南通市海门区人民医院采购多动障碍（ADHD）数字化诊疗平台系统项目”</w:t>
      </w:r>
      <w:r>
        <w:rPr>
          <w:rFonts w:ascii="宋体" w:hAnsi="宋体" w:cs="宋体"/>
          <w:color w:val="000000"/>
          <w:sz w:val="28"/>
          <w:szCs w:val="28"/>
        </w:rPr>
        <w:t xml:space="preserve">项目（以下简称项目）事宜，签订本合同。</w:t>
      </w:r>
      <w:r>
        <w:rPr>
          <w:rFonts w:hint="eastAsia" w:ascii="宋体" w:hAnsi="宋体" w:cs="宋体"/>
          <w:color w:val="000000"/>
          <w:sz w:val="28"/>
          <w:szCs w:val="28"/>
        </w:rPr>
      </w:r>
      <w:r/>
    </w:p>
    <w:p>
      <w:pPr>
        <w:pStyle w:val="873"/>
        <w:rPr>
          <w:rFonts w:hint="eastAsia" w:ascii="宋体" w:hAnsi="宋体" w:cs="宋体"/>
          <w:color w:val="000000"/>
          <w:sz w:val="28"/>
          <w:szCs w:val="28"/>
        </w:rPr>
        <w:outlineLvl w:val="0"/>
      </w:pPr>
      <w:r>
        <w:rPr>
          <w:rFonts w:hint="eastAsia" w:ascii="宋体" w:hAnsi="宋体" w:cs="宋体"/>
          <w:color w:val="000000"/>
          <w:sz w:val="28"/>
          <w:szCs w:val="28"/>
        </w:rPr>
        <w:t xml:space="preserve">一、</w:t>
      </w:r>
      <w:r>
        <w:rPr>
          <w:rFonts w:ascii="宋体" w:hAnsi="宋体" w:cs="宋体"/>
          <w:color w:val="000000"/>
          <w:sz w:val="28"/>
          <w:szCs w:val="28"/>
        </w:rPr>
        <w:t xml:space="preserve">项目内容</w:t>
      </w:r>
      <w:bookmarkStart w:id="16" w:name="_Toc56225718"/>
      <w:r>
        <w:rPr>
          <w:rFonts w:ascii="宋体" w:hAnsi="宋体" w:cs="宋体"/>
          <w:color w:val="000000"/>
          <w:sz w:val="28"/>
          <w:szCs w:val="28"/>
        </w:rPr>
        <w:t xml:space="preserve">：</w:t>
      </w:r>
      <w:r>
        <w:rPr>
          <w:rFonts w:hint="eastAsia" w:ascii="宋体" w:hAnsi="宋体" w:cs="宋体"/>
          <w:color w:val="000000"/>
          <w:sz w:val="28"/>
          <w:szCs w:val="28"/>
        </w:rPr>
      </w:r>
      <w:r/>
    </w:p>
    <w:p>
      <w:pPr>
        <w:pStyle w:val="873"/>
        <w:ind w:firstLine="560"/>
        <w:spacing w:line="360" w:lineRule="auto"/>
        <w:tabs>
          <w:tab w:val="left" w:pos="7380" w:leader="none"/>
        </w:tabs>
        <w:rPr>
          <w:rFonts w:hint="eastAsia" w:ascii="宋体" w:hAnsi="宋体" w:cs="宋体"/>
          <w:color w:val="000000"/>
          <w:sz w:val="28"/>
          <w:szCs w:val="28"/>
        </w:rPr>
      </w:pPr>
      <w:r>
        <w:rPr>
          <w:rFonts w:hint="eastAsia" w:ascii="宋体" w:hAnsi="宋体" w:cs="宋体"/>
          <w:color w:val="000000"/>
          <w:sz w:val="28"/>
          <w:szCs w:val="28"/>
        </w:rPr>
        <w:t xml:space="preserve">本次项目是指，乙方根据甲方需要，为甲方提供信息化软件的开发、测试、部署以及维护服务。</w:t>
      </w:r>
      <w:r>
        <w:rPr>
          <w:rFonts w:hint="eastAsia" w:ascii="宋体" w:hAnsi="宋体" w:cs="宋体"/>
          <w:color w:val="000000"/>
          <w:sz w:val="28"/>
          <w:szCs w:val="28"/>
        </w:rPr>
      </w:r>
      <w:r/>
    </w:p>
    <w:p>
      <w:pPr>
        <w:pStyle w:val="873"/>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费用明细如下：（含税金额单位：RMB/元）</w:t>
      </w:r>
      <w:r>
        <w:rPr>
          <w:rFonts w:hint="eastAsia" w:ascii="宋体" w:hAnsi="宋体" w:cs="宋体"/>
          <w:color w:val="000000"/>
          <w:sz w:val="28"/>
          <w:szCs w:val="28"/>
        </w:rPr>
      </w:r>
      <w:r/>
    </w:p>
    <w:tbl>
      <w:tblPr>
        <w:tblW w:w="9941" w:type="dxa"/>
        <w:tblInd w:w="0" w:type="dxa"/>
        <w:tblLayout w:type="fixed"/>
        <w:tblCellMar>
          <w:left w:w="108" w:type="dxa"/>
          <w:top w:w="0" w:type="dxa"/>
          <w:right w:w="108" w:type="dxa"/>
          <w:bottom w:w="0" w:type="dxa"/>
        </w:tblCellMar>
        <w:tblLook w:val="04A0" w:firstRow="1" w:lastRow="0" w:firstColumn="1" w:lastColumn="0" w:noHBand="0" w:noVBand="1"/>
      </w:tblPr>
      <w:tblGrid>
        <w:gridCol w:w="871"/>
        <w:gridCol w:w="5244"/>
        <w:gridCol w:w="1276"/>
        <w:gridCol w:w="2551"/>
      </w:tblGrid>
      <w:tr>
        <w:trPr>
          <w:trHeight w:val="397"/>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t xml:space="preserve">序号</w:t>
            </w: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5244"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t xml:space="preserve">模块</w:t>
            </w: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t xml:space="preserve">数量</w:t>
            </w: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t xml:space="preserve">价格</w:t>
            </w:r>
            <w:r>
              <w:rPr>
                <w:rFonts w:hint="eastAsia" w:ascii="宋体" w:hAnsi="宋体" w:cs="宋体"/>
                <w:color w:val="000000"/>
                <w:sz w:val="28"/>
                <w:szCs w:val="28"/>
              </w:rPr>
            </w:r>
            <w:r/>
          </w:p>
        </w:tc>
      </w:tr>
      <w:tr>
        <w:trPr>
          <w:trHeight w:val="397"/>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5244" w:type="dxa"/>
            <w:vAlign w:val="center"/>
            <w:textDirection w:val="lrTb"/>
            <w:noWrap w:val="false"/>
          </w:tcPr>
          <w:p>
            <w:pPr>
              <w:pStyle w:val="873"/>
              <w:ind w:firstLine="280"/>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1276"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5244" w:type="dxa"/>
            <w:vAlign w:val="center"/>
            <w:textDirection w:val="lrTb"/>
            <w:noWrap w:val="false"/>
          </w:tcPr>
          <w:p>
            <w:pPr>
              <w:pStyle w:val="873"/>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1276"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5244" w:type="dxa"/>
            <w:vAlign w:val="center"/>
            <w:textDirection w:val="lrTb"/>
            <w:noWrap w:val="false"/>
          </w:tcPr>
          <w:p>
            <w:pPr>
              <w:pStyle w:val="873"/>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1276"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5244" w:type="dxa"/>
            <w:vAlign w:val="center"/>
            <w:textDirection w:val="lrTb"/>
            <w:noWrap w:val="false"/>
          </w:tcPr>
          <w:p>
            <w:pPr>
              <w:pStyle w:val="873"/>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0" w:space="0"/>
              <w:left w:val="none" w:color="000000" w:sz="4" w:space="0"/>
              <w:bottom w:val="single" w:color="000000" w:sz="4" w:space="0"/>
              <w:right w:val="single" w:color="000000" w:sz="4" w:space="0"/>
            </w:tcBorders>
            <w:tcW w:w="1276"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t xml:space="preserve">总  计</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73"/>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969"/>
        </w:trPr>
        <w:tc>
          <w:tcPr>
            <w:gridSpan w:val="4"/>
            <w:tcBorders>
              <w:top w:val="single" w:color="000000" w:sz="4" w:space="0"/>
              <w:left w:val="single" w:color="000000" w:sz="4" w:space="0"/>
              <w:bottom w:val="single" w:color="000000" w:sz="4" w:space="0"/>
              <w:right w:val="single" w:color="000000" w:sz="4" w:space="0"/>
            </w:tcBorders>
            <w:tcW w:w="9941" w:type="dxa"/>
            <w:vAlign w:val="center"/>
            <w:textDirection w:val="lrTb"/>
            <w:noWrap w:val="false"/>
          </w:tcPr>
          <w:p>
            <w:pPr>
              <w:pStyle w:val="873"/>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1、本合同所签订系统仅限在南通市海门区人民医院院内使用，其他任何机构未经乙方书面授权不得使用此软件模块。</w:t>
            </w:r>
            <w:r>
              <w:rPr>
                <w:rFonts w:hint="eastAsia" w:ascii="宋体" w:hAnsi="宋体" w:cs="宋体"/>
                <w:color w:val="000000"/>
                <w:sz w:val="28"/>
                <w:szCs w:val="28"/>
              </w:rPr>
            </w:r>
            <w:r/>
          </w:p>
          <w:p>
            <w:pPr>
              <w:pStyle w:val="873"/>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2、此价位包括软件产品授权、安装、维护，伴随实施的相关人员培训费用。</w:t>
            </w:r>
            <w:r>
              <w:rPr>
                <w:rFonts w:hint="eastAsia" w:ascii="宋体" w:hAnsi="宋体" w:cs="宋体"/>
                <w:color w:val="000000"/>
                <w:sz w:val="28"/>
                <w:szCs w:val="28"/>
              </w:rPr>
            </w:r>
            <w:r/>
          </w:p>
          <w:p>
            <w:pPr>
              <w:pStyle w:val="873"/>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3、甲方将本次软件文档一次性提交给乙方，并协助乙方完成软件所必须的技术支持。</w:t>
            </w:r>
            <w:r>
              <w:rPr>
                <w:rFonts w:hint="eastAsia" w:ascii="宋体" w:hAnsi="宋体" w:cs="宋体"/>
                <w:color w:val="000000"/>
                <w:sz w:val="28"/>
                <w:szCs w:val="28"/>
              </w:rPr>
            </w:r>
            <w:r/>
          </w:p>
          <w:p>
            <w:pPr>
              <w:pStyle w:val="87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4、软件、硬件免费质保</w:t>
            </w:r>
            <w:r>
              <w:rPr>
                <w:rFonts w:hint="eastAsia" w:ascii="宋体" w:hAnsi="宋体" w:eastAsia="宋体" w:cs="宋体"/>
                <w:color w:val="000000"/>
                <w:sz w:val="28"/>
                <w:szCs w:val="28"/>
                <w:lang w:val="en-US" w:eastAsia="zh-CN"/>
              </w:rPr>
              <w:t xml:space="preserve">     年，</w:t>
            </w:r>
            <w:r>
              <w:rPr>
                <w:rFonts w:hint="eastAsia" w:ascii="宋体" w:hAnsi="宋体" w:eastAsia="宋体" w:cs="宋体"/>
                <w:color w:val="000000"/>
                <w:sz w:val="28"/>
                <w:szCs w:val="28"/>
              </w:rPr>
              <w:t xml:space="preserve">项目验收合格</w:t>
            </w:r>
            <w:r>
              <w:rPr>
                <w:rFonts w:hint="eastAsia" w:ascii="宋体" w:hAnsi="宋体" w:eastAsia="宋体" w:cs="宋体"/>
                <w:color w:val="000000"/>
                <w:sz w:val="28"/>
                <w:szCs w:val="28"/>
                <w:lang w:val="en-US" w:eastAsia="zh-CN"/>
              </w:rPr>
              <w:t xml:space="preserve">之日起计</w:t>
            </w:r>
            <w:r>
              <w:rPr>
                <w:rFonts w:hint="eastAsia" w:ascii="宋体" w:hAnsi="宋体" w:eastAsia="宋体" w:cs="宋体"/>
                <w:color w:val="000000"/>
                <w:sz w:val="28"/>
                <w:szCs w:val="28"/>
              </w:rPr>
              <w:t xml:space="preserve">。</w:t>
            </w:r>
            <w:bookmarkEnd w:id="16"/>
            <w:r>
              <w:rPr>
                <w:rFonts w:hint="eastAsia" w:ascii="宋体" w:hAnsi="宋体" w:eastAsia="宋体" w:cs="宋体"/>
                <w:color w:val="000000"/>
                <w:sz w:val="28"/>
                <w:szCs w:val="28"/>
              </w:rPr>
            </w:r>
            <w:r/>
          </w:p>
          <w:p>
            <w:pPr>
              <w:pStyle w:val="87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、产品版本升级服务：供方提供的必须为当前最新版本系统，并在维保期内免费提供升级服务及补丁版本更新。</w:t>
            </w:r>
            <w:r>
              <w:rPr>
                <w:rFonts w:hint="eastAsia" w:ascii="宋体" w:hAnsi="宋体" w:eastAsia="宋体" w:cs="宋体"/>
                <w:color w:val="000000"/>
                <w:sz w:val="28"/>
                <w:szCs w:val="28"/>
              </w:rPr>
            </w:r>
            <w:r/>
          </w:p>
          <w:p>
            <w:pPr>
              <w:pStyle w:val="87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医院享有本项目采购产品永久、完整、不受限制的合法使用权；无论售后服务是否到期、供方是否终止提供售后技术服务，医院对已采购产品的永久使用权不受任何影响，供方不得通过后台锁机、功能屏蔽、限制登录、关闭授权等任何方式限制、中断医院产品正常使用；供方非经双方书面协商一致，不得单方停止、中断、缩减本合同约定售后服务内容。</w:t>
            </w:r>
            <w:r>
              <w:rPr>
                <w:rFonts w:hint="eastAsia" w:ascii="宋体" w:hAnsi="宋体" w:eastAsia="宋体" w:cs="宋体"/>
                <w:color w:val="000000"/>
                <w:sz w:val="28"/>
                <w:szCs w:val="28"/>
              </w:rPr>
            </w:r>
            <w:r/>
          </w:p>
          <w:p>
            <w:pPr>
              <w:pStyle w:val="873"/>
              <w:spacing w:line="360" w:lineRule="auto"/>
              <w:rPr>
                <w:rFonts w:hint="eastAsia"/>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、如需连接医院其它系统，接口等费用需中标商负责。</w:t>
            </w:r>
            <w:r>
              <w:rPr>
                <w:rFonts w:hint="eastAsia"/>
              </w:rPr>
            </w:r>
            <w:r/>
          </w:p>
        </w:tc>
      </w:tr>
    </w:tbl>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二、</w:t>
      </w:r>
      <w:r>
        <w:rPr>
          <w:rFonts w:ascii="宋体" w:hAnsi="宋体" w:cs="宋体"/>
          <w:color w:val="000000"/>
          <w:sz w:val="28"/>
          <w:szCs w:val="28"/>
        </w:rPr>
        <w:t xml:space="preserve">合同价款及</w:t>
      </w:r>
      <w:r>
        <w:rPr>
          <w:rFonts w:hint="eastAsia" w:ascii="宋体" w:hAnsi="宋体" w:cs="宋体"/>
          <w:color w:val="000000"/>
          <w:sz w:val="28"/>
          <w:szCs w:val="28"/>
        </w:rPr>
        <w:t xml:space="preserve">付款</w:t>
      </w:r>
      <w:r>
        <w:rPr>
          <w:rFonts w:ascii="宋体" w:hAnsi="宋体" w:cs="宋体"/>
          <w:color w:val="000000"/>
          <w:sz w:val="28"/>
          <w:szCs w:val="28"/>
        </w:rPr>
        <w:t xml:space="preserve">方式</w:t>
      </w:r>
      <w:r>
        <w:rPr>
          <w:rFonts w:hint="eastAsia" w:ascii="宋体" w:hAnsi="宋体" w:cs="宋体"/>
          <w:color w:val="000000"/>
          <w:sz w:val="28"/>
          <w:szCs w:val="28"/>
        </w:rPr>
      </w:r>
      <w:r/>
    </w:p>
    <w:p>
      <w:pPr>
        <w:pStyle w:val="873"/>
        <w:numPr>
          <w:ilvl w:val="0"/>
          <w:numId w:val="2"/>
        </w:numPr>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w:t>
      </w:r>
      <w:r>
        <w:rPr>
          <w:rFonts w:hint="eastAsia" w:ascii="宋体" w:hAnsi="宋体" w:cs="宋体"/>
          <w:color w:val="000000"/>
          <w:sz w:val="28"/>
          <w:szCs w:val="28"/>
        </w:rPr>
      </w:r>
      <w:r/>
    </w:p>
    <w:p>
      <w:pPr>
        <w:pStyle w:val="873"/>
        <w:numPr>
          <w:ilvl w:val="0"/>
          <w:numId w:val="2"/>
        </w:numPr>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w:t>
      </w:r>
      <w:r>
        <w:rPr>
          <w:rFonts w:hint="eastAsia" w:ascii="宋体" w:hAnsi="宋体" w:cs="宋体"/>
          <w:color w:val="000000"/>
          <w:sz w:val="28"/>
          <w:szCs w:val="28"/>
        </w:rPr>
        <w:t xml:space="preserve">（小写）</w:t>
      </w:r>
      <w:r>
        <w:rPr>
          <w:rFonts w:ascii="宋体" w:hAnsi="宋体" w:cs="宋体"/>
          <w:color w:val="000000"/>
          <w:sz w:val="28"/>
          <w:szCs w:val="28"/>
        </w:rPr>
        <w:t xml:space="preserve">：</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873"/>
        <w:numPr>
          <w:ilvl w:val="0"/>
          <w:numId w:val="2"/>
        </w:numPr>
        <w:ind w:left="0" w:firstLine="280"/>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合同总金额（大写）：</w:t>
      </w: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r>
      <w:r/>
    </w:p>
    <w:p>
      <w:pPr>
        <w:pStyle w:val="873"/>
        <w:numPr>
          <w:ilvl w:val="0"/>
          <w:numId w:val="3"/>
        </w:numPr>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付款方式及期限：项目验收合格90日内供应商出具普通增值税发票支付合同价的90%，三年后经采购人确认无质量问题后结清余款。</w:t>
      </w:r>
      <w:r>
        <w:rPr>
          <w:rFonts w:hint="eastAsia" w:ascii="宋体" w:hAnsi="宋体" w:cs="宋体"/>
          <w:color w:val="000000"/>
          <w:sz w:val="28"/>
          <w:szCs w:val="28"/>
        </w:rPr>
      </w:r>
      <w:r/>
    </w:p>
    <w:p>
      <w:pPr>
        <w:pStyle w:val="873"/>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四、</w:t>
      </w:r>
      <w:r>
        <w:rPr>
          <w:rFonts w:ascii="宋体" w:hAnsi="宋体" w:cs="宋体"/>
          <w:color w:val="000000"/>
          <w:sz w:val="28"/>
          <w:szCs w:val="28"/>
        </w:rPr>
        <w:t xml:space="preserve">甲方义务</w:t>
      </w:r>
      <w:r>
        <w:rPr>
          <w:rFonts w:hint="eastAsia" w:ascii="宋体" w:hAnsi="宋体" w:cs="宋体"/>
          <w:color w:val="000000"/>
          <w:sz w:val="28"/>
          <w:szCs w:val="28"/>
        </w:rPr>
      </w:r>
      <w:r/>
    </w:p>
    <w:p>
      <w:pPr>
        <w:pStyle w:val="873"/>
        <w:ind w:firstLine="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甲方应按合同约定履行付款义务。</w:t>
      </w:r>
      <w:r>
        <w:rPr>
          <w:rFonts w:hint="eastAsia" w:ascii="宋体" w:hAnsi="宋体" w:cs="宋体"/>
          <w:color w:val="000000"/>
          <w:sz w:val="28"/>
          <w:szCs w:val="28"/>
        </w:rPr>
      </w:r>
      <w:r/>
    </w:p>
    <w:p>
      <w:pPr>
        <w:pStyle w:val="873"/>
        <w:ind w:left="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2、乙方在进场后与甲方进行协商，协商一致后，甲方按项目实施计划的工程进度配合项目实施及完成项目验收。</w:t>
      </w:r>
      <w:r>
        <w:rPr>
          <w:rFonts w:ascii="宋体" w:hAnsi="宋体" w:cs="宋体"/>
          <w:color w:val="000000"/>
          <w:sz w:val="28"/>
          <w:szCs w:val="28"/>
        </w:rPr>
        <w:t xml:space="preserve"> </w:t>
      </w:r>
      <w:r>
        <w:rPr>
          <w:rFonts w:hint="eastAsia" w:ascii="宋体" w:hAnsi="宋体" w:cs="宋体"/>
          <w:color w:val="000000"/>
          <w:sz w:val="28"/>
          <w:szCs w:val="28"/>
        </w:rPr>
      </w:r>
      <w:r/>
    </w:p>
    <w:p>
      <w:pPr>
        <w:pStyle w:val="873"/>
        <w:ind w:firstLine="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3、甲方应于乙方共同组建一个有甲方主要负责人参加的“项目实施协调小组”，由该协调小组负责项目实施期间的一切组织协调工作。</w:t>
      </w:r>
      <w:r>
        <w:rPr>
          <w:rFonts w:hint="eastAsia" w:ascii="宋体" w:hAnsi="宋体" w:cs="宋体"/>
          <w:color w:val="000000"/>
          <w:sz w:val="28"/>
          <w:szCs w:val="28"/>
        </w:rPr>
      </w:r>
      <w:r/>
    </w:p>
    <w:p>
      <w:pPr>
        <w:pStyle w:val="873"/>
        <w:ind w:firstLine="28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t xml:space="preserve">所有过程信息为机密，未经乙方书面同意，甲方不得在任何情形下披露、使用或许可他人使用其在</w:t>
      </w:r>
      <w:r>
        <w:rPr>
          <w:rFonts w:hint="eastAsia" w:ascii="宋体" w:hAnsi="宋体" w:cs="宋体"/>
          <w:color w:val="000000"/>
          <w:sz w:val="28"/>
          <w:szCs w:val="28"/>
        </w:rPr>
        <w:t xml:space="preserve">履行</w:t>
      </w:r>
      <w:r>
        <w:rPr>
          <w:rFonts w:ascii="宋体" w:hAnsi="宋体" w:cs="宋体"/>
          <w:color w:val="000000"/>
          <w:sz w:val="28"/>
          <w:szCs w:val="28"/>
        </w:rPr>
        <w:t xml:space="preserve">合同中知悉的任何技术信息和经营信息。</w:t>
      </w:r>
      <w:r>
        <w:rPr>
          <w:rFonts w:hint="eastAsia" w:ascii="宋体" w:hAnsi="宋体" w:cs="宋体"/>
          <w:color w:val="000000"/>
          <w:sz w:val="28"/>
          <w:szCs w:val="28"/>
        </w:rPr>
      </w:r>
      <w:r/>
    </w:p>
    <w:p>
      <w:pPr>
        <w:pStyle w:val="873"/>
        <w:keepLines w:val="0"/>
        <w:keepNext w:val="0"/>
        <w:pageBreakBefore w:val="0"/>
        <w:spacing w:line="360" w:lineRule="auto"/>
        <w:widowControl w:val="off"/>
        <w:rPr>
          <w:rFonts w:hint="eastAsia" w:ascii="宋体" w:hAnsi="宋体" w:cs="宋体"/>
          <w:color w:val="000000"/>
          <w:sz w:val="28"/>
          <w:szCs w:val="28"/>
        </w:rPr>
        <w:outlineLvl w:val="0"/>
      </w:pPr>
      <w:r>
        <w:rPr>
          <w:rFonts w:hint="eastAsia" w:ascii="宋体" w:hAnsi="宋体" w:cs="宋体"/>
          <w:color w:val="000000"/>
          <w:sz w:val="28"/>
          <w:szCs w:val="28"/>
        </w:rPr>
        <w:t xml:space="preserve">五、</w:t>
      </w:r>
      <w:r>
        <w:rPr>
          <w:rFonts w:ascii="宋体" w:hAnsi="宋体" w:cs="宋体"/>
          <w:color w:val="000000"/>
          <w:sz w:val="28"/>
          <w:szCs w:val="28"/>
        </w:rPr>
        <w:t xml:space="preserve">乙方义务</w:t>
      </w:r>
      <w:r>
        <w:rPr>
          <w:rFonts w:hint="eastAsia" w:ascii="宋体" w:hAnsi="宋体" w:cs="宋体"/>
          <w:color w:val="000000"/>
          <w:sz w:val="28"/>
          <w:szCs w:val="28"/>
        </w:rPr>
      </w:r>
      <w:r/>
    </w:p>
    <w:p>
      <w:pPr>
        <w:pStyle w:val="873"/>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1、乙方保证所提供的应用软件产品符合国家卫生部《2002年医院信息系统规范》要求。</w:t>
      </w:r>
      <w:r>
        <w:rPr>
          <w:rFonts w:hint="eastAsia" w:ascii="宋体" w:hAnsi="宋体" w:cs="宋体"/>
          <w:color w:val="000000"/>
          <w:sz w:val="28"/>
          <w:szCs w:val="28"/>
        </w:rPr>
      </w:r>
      <w:r/>
    </w:p>
    <w:p>
      <w:pPr>
        <w:pStyle w:val="873"/>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2、本合同签订后，乙方按相关进场要求与甲方沟通确认进场条件。 </w:t>
      </w:r>
      <w:r>
        <w:rPr>
          <w:rFonts w:hint="eastAsia" w:ascii="宋体" w:hAnsi="宋体" w:cs="宋体"/>
          <w:color w:val="000000"/>
          <w:sz w:val="28"/>
          <w:szCs w:val="28"/>
        </w:rPr>
      </w:r>
      <w:r/>
    </w:p>
    <w:p>
      <w:pPr>
        <w:pStyle w:val="873"/>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3</w:t>
      </w:r>
      <w:r>
        <w:rPr>
          <w:rFonts w:hint="eastAsia" w:ascii="宋体" w:hAnsi="宋体" w:cs="宋体"/>
          <w:color w:val="000000"/>
          <w:sz w:val="28"/>
          <w:szCs w:val="28"/>
        </w:rPr>
        <w:t xml:space="preserve">、乙方在开始实施后3个工作日内与甲方协商实施细节，协商一致后，乙方应严格按实施计划所规定的进度与工作内容开展项目实施，完成实施工作,保证项目的顺利启用，除不可抗力因素外因乙方原因而延误实施工期的，责任由乙方承担。</w:t>
      </w:r>
      <w:r>
        <w:rPr>
          <w:rFonts w:hint="eastAsia" w:ascii="宋体" w:hAnsi="宋体" w:cs="宋体"/>
          <w:color w:val="000000"/>
          <w:sz w:val="28"/>
          <w:szCs w:val="28"/>
        </w:rPr>
      </w:r>
      <w:r/>
    </w:p>
    <w:p>
      <w:pPr>
        <w:pStyle w:val="873"/>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t xml:space="preserve">所有过程信息为机密，未经</w:t>
      </w:r>
      <w:r>
        <w:rPr>
          <w:rFonts w:hint="eastAsia" w:ascii="宋体" w:hAnsi="宋体" w:cs="宋体"/>
          <w:color w:val="000000"/>
          <w:sz w:val="28"/>
          <w:szCs w:val="28"/>
        </w:rPr>
        <w:t xml:space="preserve">甲</w:t>
      </w:r>
      <w:r>
        <w:rPr>
          <w:rFonts w:ascii="宋体" w:hAnsi="宋体" w:cs="宋体"/>
          <w:color w:val="000000"/>
          <w:sz w:val="28"/>
          <w:szCs w:val="28"/>
        </w:rPr>
        <w:t xml:space="preserve">方书面同意，</w:t>
      </w:r>
      <w:r>
        <w:rPr>
          <w:rFonts w:hint="eastAsia" w:ascii="宋体" w:hAnsi="宋体" w:cs="宋体"/>
          <w:color w:val="000000"/>
          <w:sz w:val="28"/>
          <w:szCs w:val="28"/>
        </w:rPr>
        <w:t xml:space="preserve">乙</w:t>
      </w:r>
      <w:r>
        <w:rPr>
          <w:rFonts w:ascii="宋体" w:hAnsi="宋体" w:cs="宋体"/>
          <w:color w:val="000000"/>
          <w:sz w:val="28"/>
          <w:szCs w:val="28"/>
        </w:rPr>
        <w:t xml:space="preserve">方不得在任何情形下披露、使用或许可他人使用其在</w:t>
      </w:r>
      <w:r>
        <w:rPr>
          <w:rFonts w:hint="eastAsia" w:ascii="宋体" w:hAnsi="宋体" w:cs="宋体"/>
          <w:color w:val="000000"/>
          <w:sz w:val="28"/>
          <w:szCs w:val="28"/>
        </w:rPr>
        <w:t xml:space="preserve">履行</w:t>
      </w:r>
      <w:r>
        <w:rPr>
          <w:rFonts w:ascii="宋体" w:hAnsi="宋体" w:cs="宋体"/>
          <w:color w:val="000000"/>
          <w:sz w:val="28"/>
          <w:szCs w:val="28"/>
        </w:rPr>
        <w:t xml:space="preserve">合同中知悉的任何技术信息和经营信息。</w:t>
      </w:r>
      <w:r>
        <w:rPr>
          <w:rFonts w:hint="eastAsia" w:ascii="宋体" w:hAnsi="宋体" w:cs="宋体"/>
          <w:color w:val="000000"/>
          <w:sz w:val="28"/>
          <w:szCs w:val="28"/>
        </w:rPr>
      </w:r>
      <w:r/>
    </w:p>
    <w:p>
      <w:pPr>
        <w:pStyle w:val="873"/>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六、合同履行期限、地点：</w:t>
      </w:r>
      <w:r>
        <w:rPr>
          <w:rFonts w:hint="eastAsia" w:ascii="宋体" w:hAnsi="宋体" w:eastAsia="宋体" w:cs="宋体"/>
          <w:color w:val="000000"/>
          <w:sz w:val="28"/>
          <w:szCs w:val="28"/>
        </w:rPr>
      </w:r>
      <w:r/>
    </w:p>
    <w:p>
      <w:pPr>
        <w:pStyle w:val="873"/>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lang w:val="en-US" w:eastAsia="zh-CN"/>
        </w:rPr>
        <w:t xml:space="preserve">1、项目上线时间</w:t>
      </w:r>
      <w:r>
        <w:rPr>
          <w:rFonts w:hint="eastAsia" w:ascii="宋体" w:hAnsi="宋体" w:eastAsia="宋体" w:cs="宋体"/>
          <w:color w:val="000000"/>
          <w:sz w:val="28"/>
          <w:szCs w:val="28"/>
        </w:rPr>
        <w:t xml:space="preserve">：合同签订后60日内完成。</w:t>
      </w:r>
      <w:r>
        <w:rPr>
          <w:rFonts w:hint="eastAsia" w:ascii="宋体" w:hAnsi="宋体" w:eastAsia="宋体" w:cs="宋体"/>
          <w:color w:val="000000"/>
          <w:sz w:val="28"/>
          <w:szCs w:val="28"/>
        </w:rPr>
      </w:r>
      <w:r/>
    </w:p>
    <w:p>
      <w:pPr>
        <w:pStyle w:val="873"/>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2、合同履行地点：南通市海门区人民医院。</w:t>
      </w:r>
      <w:r>
        <w:rPr>
          <w:rFonts w:hint="eastAsia" w:ascii="宋体" w:hAnsi="宋体" w:eastAsia="宋体" w:cs="宋体"/>
          <w:color w:val="000000"/>
          <w:sz w:val="28"/>
          <w:szCs w:val="28"/>
        </w:rPr>
      </w:r>
      <w:r/>
    </w:p>
    <w:p>
      <w:pPr>
        <w:pStyle w:val="880"/>
        <w:ind w:firstLine="560"/>
        <w:rPr>
          <w:rFonts w:hint="eastAsia" w:eastAsia="宋体"/>
          <w:lang w:val="en-US" w:eastAsia="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合同履行期限</w:t>
      </w:r>
      <w:r>
        <w:rPr>
          <w:rFonts w:hint="eastAsia" w:ascii="宋体" w:hAnsi="宋体" w:eastAsia="宋体" w:cs="宋体"/>
          <w:color w:val="000000"/>
          <w:sz w:val="28"/>
          <w:szCs w:val="28"/>
          <w:lang w:val="en-US" w:eastAsia="zh-CN"/>
        </w:rPr>
        <w:t xml:space="preserve">:   年，</w:t>
      </w:r>
      <w:r>
        <w:rPr>
          <w:rFonts w:hint="eastAsia" w:ascii="宋体" w:hAnsi="宋体" w:eastAsia="宋体" w:cs="宋体"/>
          <w:color w:val="000000"/>
          <w:sz w:val="28"/>
          <w:szCs w:val="28"/>
        </w:rPr>
        <w:t xml:space="preserve">项目验收合格</w:t>
      </w:r>
      <w:r>
        <w:rPr>
          <w:rFonts w:hint="eastAsia" w:ascii="宋体" w:hAnsi="宋体" w:eastAsia="宋体" w:cs="宋体"/>
          <w:color w:val="000000"/>
          <w:sz w:val="28"/>
          <w:szCs w:val="28"/>
          <w:lang w:val="en-US" w:eastAsia="zh-CN"/>
        </w:rPr>
        <w:t xml:space="preserve">之日起计</w:t>
      </w:r>
      <w:r>
        <w:rPr>
          <w:rFonts w:hint="eastAsia" w:ascii="宋体" w:hAnsi="宋体" w:eastAsia="宋体" w:cs="宋体"/>
          <w:color w:val="000000"/>
          <w:sz w:val="28"/>
          <w:szCs w:val="28"/>
        </w:rPr>
        <w:t xml:space="preserve">。</w:t>
      </w:r>
      <w:r>
        <w:rPr>
          <w:rFonts w:hint="eastAsia" w:eastAsia="宋体"/>
          <w:lang w:val="en-US" w:eastAsia="zh-CN"/>
        </w:rPr>
      </w:r>
      <w:r/>
    </w:p>
    <w:p>
      <w:pPr>
        <w:pStyle w:val="873"/>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七、</w:t>
      </w:r>
      <w:r>
        <w:rPr>
          <w:rFonts w:ascii="宋体" w:hAnsi="宋体" w:cs="宋体"/>
          <w:color w:val="000000"/>
          <w:sz w:val="28"/>
          <w:szCs w:val="28"/>
        </w:rPr>
        <w:t xml:space="preserve">项目验收：</w:t>
      </w:r>
      <w:r>
        <w:rPr>
          <w:rFonts w:hint="eastAsia" w:ascii="宋体" w:hAnsi="宋体" w:cs="宋体"/>
          <w:color w:val="000000"/>
          <w:sz w:val="28"/>
          <w:szCs w:val="28"/>
        </w:rPr>
      </w:r>
      <w:r/>
    </w:p>
    <w:p>
      <w:pPr>
        <w:pStyle w:val="873"/>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按本项目招标文件、投标人的响应文件、国家及行业相关规定验收。</w:t>
      </w:r>
      <w:r>
        <w:rPr>
          <w:rFonts w:hint="eastAsia" w:ascii="宋体" w:hAnsi="宋体" w:cs="宋体"/>
          <w:color w:val="000000"/>
          <w:sz w:val="28"/>
          <w:szCs w:val="28"/>
        </w:rPr>
      </w:r>
      <w:r/>
    </w:p>
    <w:p>
      <w:pPr>
        <w:pStyle w:val="873"/>
        <w:ind w:firstLine="560"/>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八、</w:t>
      </w:r>
      <w:r>
        <w:rPr>
          <w:rFonts w:ascii="宋体" w:hAnsi="宋体" w:cs="宋体"/>
          <w:color w:val="000000"/>
          <w:sz w:val="28"/>
          <w:szCs w:val="28"/>
        </w:rPr>
        <w:t xml:space="preserve">争议解决办法：</w:t>
      </w:r>
      <w:r>
        <w:rPr>
          <w:rFonts w:hint="eastAsia" w:ascii="宋体" w:hAnsi="宋体" w:cs="宋体"/>
          <w:color w:val="000000"/>
          <w:sz w:val="28"/>
          <w:szCs w:val="28"/>
        </w:rPr>
      </w:r>
      <w:r/>
    </w:p>
    <w:p>
      <w:pPr>
        <w:pStyle w:val="873"/>
        <w:ind w:firstLine="560"/>
        <w:jc w:val="left"/>
        <w:spacing w:line="360" w:lineRule="auto"/>
        <w:widowControl/>
        <w:rPr>
          <w:rFonts w:hint="eastAsia" w:ascii="宋体" w:hAnsi="宋体" w:cs="宋体"/>
          <w:color w:val="000000"/>
          <w:sz w:val="28"/>
          <w:szCs w:val="28"/>
        </w:rPr>
      </w:pPr>
      <w:r>
        <w:rPr>
          <w:rFonts w:ascii="宋体" w:hAnsi="宋体" w:cs="宋体"/>
          <w:color w:val="000000"/>
          <w:sz w:val="28"/>
          <w:szCs w:val="28"/>
        </w:rPr>
        <w:t xml:space="preserve">发生争议时双方友好协商解决，协商不成的按下述方式解决∶</w:t>
      </w:r>
      <w:r>
        <w:rPr>
          <w:rFonts w:hint="eastAsia" w:ascii="宋体" w:hAnsi="宋体" w:cs="宋体"/>
          <w:color w:val="000000"/>
          <w:sz w:val="28"/>
          <w:szCs w:val="28"/>
        </w:rPr>
        <w:t xml:space="preserve">向甲方所在地人民法院提起诉讼。</w:t>
      </w:r>
      <w:r>
        <w:rPr>
          <w:rFonts w:hint="eastAsia" w:ascii="宋体" w:hAnsi="宋体" w:cs="宋体"/>
          <w:color w:val="000000"/>
          <w:sz w:val="28"/>
          <w:szCs w:val="28"/>
        </w:rPr>
      </w:r>
      <w:r/>
    </w:p>
    <w:p>
      <w:pPr>
        <w:pStyle w:val="873"/>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九、违约责任：</w:t>
      </w:r>
      <w:r>
        <w:rPr>
          <w:rFonts w:hint="eastAsia" w:ascii="宋体" w:hAnsi="宋体" w:eastAsia="宋体" w:cs="宋体"/>
          <w:color w:val="000000"/>
          <w:sz w:val="28"/>
          <w:szCs w:val="28"/>
        </w:rPr>
      </w:r>
      <w:r/>
    </w:p>
    <w:p>
      <w:pPr>
        <w:pStyle w:val="873"/>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1、违反本合同约定，违约方应当按合同法有关规定承担违约责任。</w:t>
      </w:r>
      <w:r>
        <w:rPr>
          <w:rFonts w:hint="eastAsia" w:ascii="宋体" w:hAnsi="宋体" w:eastAsia="宋体" w:cs="宋体"/>
          <w:color w:val="000000"/>
          <w:sz w:val="28"/>
          <w:szCs w:val="28"/>
        </w:rPr>
      </w:r>
      <w:r/>
    </w:p>
    <w:p>
      <w:pPr>
        <w:pStyle w:val="873"/>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2、合同签订后60日内完成。乙方如不能按期完成，每逾期一日，支付合同报酬的5‰违约金，违约金总额不超过合同金额的1.5倍。</w:t>
      </w:r>
      <w:r>
        <w:rPr>
          <w:rFonts w:hint="eastAsia" w:ascii="宋体" w:hAnsi="宋体" w:eastAsia="宋体" w:cs="宋体"/>
          <w:color w:val="000000"/>
          <w:sz w:val="28"/>
          <w:szCs w:val="28"/>
        </w:rPr>
      </w:r>
      <w:r/>
    </w:p>
    <w:p>
      <w:pPr>
        <w:pStyle w:val="873"/>
        <w:ind w:firstLine="560"/>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十、组成本合同的文件包括:</w:t>
      </w:r>
      <w:r>
        <w:rPr>
          <w:rFonts w:hint="eastAsia" w:ascii="宋体" w:hAnsi="宋体" w:cs="宋体"/>
          <w:color w:val="000000"/>
          <w:sz w:val="28"/>
          <w:szCs w:val="28"/>
        </w:rPr>
      </w:r>
      <w:r/>
    </w:p>
    <w:p>
      <w:pPr>
        <w:pStyle w:val="873"/>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1.本合同条款;</w:t>
      </w:r>
      <w:r>
        <w:rPr>
          <w:rFonts w:hint="eastAsia" w:ascii="宋体" w:hAnsi="宋体" w:cs="宋体"/>
          <w:color w:val="000000"/>
          <w:sz w:val="28"/>
          <w:szCs w:val="28"/>
        </w:rPr>
      </w:r>
      <w:r/>
    </w:p>
    <w:p>
      <w:pPr>
        <w:pStyle w:val="873"/>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2.本项目的采购文件和供方响应文件;</w:t>
      </w:r>
      <w:r>
        <w:rPr>
          <w:rFonts w:hint="eastAsia" w:ascii="宋体" w:hAnsi="宋体" w:cs="宋体"/>
          <w:color w:val="000000"/>
          <w:sz w:val="28"/>
          <w:szCs w:val="28"/>
        </w:rPr>
      </w:r>
      <w:r/>
    </w:p>
    <w:p>
      <w:pPr>
        <w:pStyle w:val="873"/>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3.本项目在采购过程中供需双方签署的全部文字和图片资料;</w:t>
      </w:r>
      <w:r>
        <w:rPr>
          <w:rFonts w:hint="eastAsia" w:ascii="宋体" w:hAnsi="宋体" w:cs="宋体"/>
          <w:color w:val="000000"/>
          <w:sz w:val="28"/>
          <w:szCs w:val="28"/>
        </w:rPr>
      </w:r>
      <w:r/>
    </w:p>
    <w:p>
      <w:pPr>
        <w:pStyle w:val="873"/>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4.供需双方其它按规定约定事宜。</w:t>
      </w:r>
      <w:r>
        <w:rPr>
          <w:rFonts w:hint="eastAsia" w:ascii="宋体" w:hAnsi="宋体" w:cs="宋体"/>
          <w:color w:val="000000"/>
          <w:sz w:val="28"/>
          <w:szCs w:val="28"/>
        </w:rPr>
      </w:r>
      <w:r/>
    </w:p>
    <w:p>
      <w:pPr>
        <w:pStyle w:val="873"/>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十一、其它:</w:t>
      </w:r>
      <w:r>
        <w:rPr>
          <w:rFonts w:hint="eastAsia" w:ascii="宋体" w:hAnsi="宋体" w:cs="宋体"/>
          <w:color w:val="000000"/>
          <w:sz w:val="28"/>
          <w:szCs w:val="28"/>
        </w:rPr>
      </w:r>
      <w:r/>
    </w:p>
    <w:p>
      <w:pPr>
        <w:pStyle w:val="873"/>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1、本合同经双方签盖单位公章或合同专用章后即行生效。</w:t>
      </w:r>
      <w:r>
        <w:rPr>
          <w:rFonts w:hint="eastAsia" w:ascii="宋体" w:hAnsi="宋体" w:cs="宋体"/>
          <w:color w:val="000000"/>
          <w:sz w:val="28"/>
          <w:szCs w:val="28"/>
        </w:rPr>
      </w:r>
      <w:r/>
    </w:p>
    <w:p>
      <w:pPr>
        <w:pStyle w:val="873"/>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2、本合同如有未尽事宜由双方另行协商解决。</w:t>
      </w:r>
      <w:r>
        <w:rPr>
          <w:rFonts w:hint="eastAsia" w:ascii="宋体" w:hAnsi="宋体" w:cs="宋体"/>
          <w:color w:val="000000"/>
          <w:sz w:val="28"/>
          <w:szCs w:val="28"/>
        </w:rPr>
      </w:r>
      <w:r/>
    </w:p>
    <w:p>
      <w:pPr>
        <w:pStyle w:val="873"/>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3、本合同一式</w:t>
      </w:r>
      <w:r>
        <w:rPr>
          <w:rFonts w:hint="eastAsia" w:ascii="宋体" w:hAnsi="宋体" w:cs="宋体"/>
          <w:color w:val="000000"/>
          <w:sz w:val="28"/>
          <w:szCs w:val="28"/>
          <w:lang w:val="en-US" w:eastAsia="zh-CN"/>
        </w:rPr>
        <w:t xml:space="preserve">贰</w:t>
      </w:r>
      <w:r>
        <w:rPr>
          <w:rFonts w:hint="eastAsia" w:ascii="宋体" w:hAnsi="宋体" w:cs="宋体"/>
          <w:color w:val="000000"/>
          <w:sz w:val="28"/>
          <w:szCs w:val="28"/>
        </w:rPr>
        <w:t xml:space="preserve">份，甲</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乙</w:t>
      </w:r>
      <w:r>
        <w:rPr>
          <w:rFonts w:hint="eastAsia" w:ascii="宋体" w:hAnsi="宋体" w:cs="宋体"/>
          <w:color w:val="000000"/>
          <w:sz w:val="28"/>
          <w:szCs w:val="28"/>
          <w:lang w:val="en-US" w:eastAsia="zh-CN"/>
        </w:rPr>
        <w:t xml:space="preserve">双</w:t>
      </w:r>
      <w:r>
        <w:rPr>
          <w:rFonts w:hint="eastAsia" w:ascii="宋体" w:hAnsi="宋体" w:cs="宋体"/>
          <w:color w:val="000000"/>
          <w:sz w:val="28"/>
          <w:szCs w:val="28"/>
        </w:rPr>
        <w:t xml:space="preserve">方持壹份，具有同等法律效力。</w:t>
      </w: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甲方（公  章）： </w:t>
      </w:r>
      <w:r>
        <w:rPr>
          <w:rFonts w:ascii="宋体" w:hAnsi="宋体" w:cs="宋体"/>
          <w:color w:val="000000"/>
          <w:sz w:val="28"/>
          <w:szCs w:val="28"/>
        </w:rPr>
        <w:t xml:space="preserve"> </w:t>
      </w:r>
      <w:r>
        <w:rPr>
          <w:rFonts w:hint="eastAsia" w:ascii="宋体" w:hAnsi="宋体" w:cs="宋体"/>
          <w:color w:val="000000"/>
          <w:sz w:val="28"/>
          <w:szCs w:val="28"/>
        </w:rPr>
        <w:t xml:space="preserve">南通市海门区人民医院 </w:t>
      </w:r>
      <w:r>
        <w:rPr>
          <w:rFonts w:ascii="宋体" w:hAnsi="宋体" w:cs="宋体"/>
          <w:color w:val="000000"/>
          <w:sz w:val="28"/>
          <w:szCs w:val="28"/>
        </w:rPr>
        <w:t xml:space="preserve">      </w:t>
      </w:r>
      <w:r>
        <w:rPr>
          <w:rFonts w:hint="eastAsia" w:ascii="宋体" w:hAnsi="宋体" w:cs="宋体"/>
          <w:color w:val="000000"/>
          <w:sz w:val="28"/>
          <w:szCs w:val="28"/>
        </w:rPr>
        <w:t xml:space="preserve">乙方：</w:t>
      </w: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法定代表人或 代 理 人：  </w:t>
      </w:r>
      <w:r>
        <w:rPr>
          <w:rFonts w:ascii="宋体" w:hAnsi="宋体" w:cs="宋体"/>
          <w:color w:val="000000"/>
          <w:sz w:val="28"/>
          <w:szCs w:val="28"/>
        </w:rPr>
        <w:t xml:space="preserve">    </w:t>
      </w: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t xml:space="preserve">法定代表人或 代 理 人：</w:t>
      </w: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t xml:space="preserve">开 户 银 行：</w:t>
      </w: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rPr>
        <w:t xml:space="preserve">帐       号：</w:t>
      </w:r>
      <w:r>
        <w:rPr>
          <w:rFonts w:hint="eastAsia" w:ascii="宋体" w:hAnsi="宋体" w:cs="宋体"/>
          <w:color w:val="000000"/>
          <w:sz w:val="28"/>
          <w:szCs w:val="28"/>
        </w:rPr>
      </w:r>
      <w:r/>
    </w:p>
    <w:p>
      <w:pPr>
        <w:pStyle w:val="873"/>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签订日期：  </w:t>
      </w:r>
      <w:r>
        <w:rPr>
          <w:rFonts w:hint="eastAsia" w:ascii="宋体" w:hAnsi="宋体" w:cs="宋体"/>
          <w:color w:val="000000"/>
          <w:sz w:val="28"/>
          <w:szCs w:val="28"/>
        </w:rPr>
        <w:t xml:space="preserve">20</w:t>
      </w:r>
      <w:r>
        <w:rPr>
          <w:rFonts w:ascii="宋体" w:hAnsi="宋体" w:cs="宋体"/>
          <w:color w:val="000000"/>
          <w:sz w:val="28"/>
          <w:szCs w:val="28"/>
        </w:rPr>
        <w:t xml:space="preserve">2</w:t>
      </w:r>
      <w:r>
        <w:rPr>
          <w:rFonts w:hint="eastAsia" w:ascii="宋体" w:hAnsi="宋体" w:cs="宋体"/>
          <w:color w:val="000000"/>
          <w:sz w:val="28"/>
          <w:szCs w:val="28"/>
          <w:lang w:val="en-US" w:eastAsia="zh-CN"/>
        </w:rPr>
        <w:t xml:space="preserve">6</w:t>
      </w:r>
      <w:r>
        <w:rPr>
          <w:rFonts w:ascii="宋体" w:hAnsi="宋体" w:cs="宋体"/>
          <w:color w:val="000000"/>
          <w:sz w:val="28"/>
          <w:szCs w:val="28"/>
        </w:rPr>
        <w:t xml:space="preserve">年  </w:t>
      </w:r>
      <w:r>
        <w:rPr>
          <w:rFonts w:hint="eastAsia" w:ascii="宋体" w:hAnsi="宋体" w:cs="宋体"/>
          <w:color w:val="000000"/>
          <w:sz w:val="28"/>
          <w:szCs w:val="28"/>
        </w:rPr>
        <w:t xml:space="preserve"> </w:t>
      </w:r>
      <w:r>
        <w:rPr>
          <w:rFonts w:ascii="宋体" w:hAnsi="宋体" w:cs="宋体"/>
          <w:color w:val="000000"/>
          <w:sz w:val="28"/>
          <w:szCs w:val="28"/>
        </w:rPr>
        <w:t xml:space="preserve">月 </w:t>
      </w:r>
      <w:r>
        <w:rPr>
          <w:rFonts w:hint="eastAsia" w:ascii="宋体" w:hAnsi="宋体" w:cs="宋体"/>
          <w:color w:val="000000"/>
          <w:sz w:val="28"/>
          <w:szCs w:val="28"/>
        </w:rPr>
        <w:t xml:space="preserve">  </w:t>
      </w:r>
      <w:r>
        <w:rPr>
          <w:rFonts w:ascii="宋体" w:hAnsi="宋体" w:cs="宋体"/>
          <w:color w:val="000000"/>
          <w:sz w:val="28"/>
          <w:szCs w:val="28"/>
        </w:rPr>
        <w:t xml:space="preserve">日</w:t>
      </w:r>
      <w:r>
        <w:rPr>
          <w:rFonts w:hint="eastAsia" w:ascii="宋体" w:hAnsi="宋体" w:cs="宋体"/>
          <w:color w:val="000000"/>
          <w:sz w:val="28"/>
          <w:szCs w:val="28"/>
        </w:rPr>
      </w:r>
      <w:r/>
    </w:p>
    <w:p>
      <w:pPr>
        <w:pStyle w:val="873"/>
        <w:jc w:val="center"/>
        <w:spacing w:line="440" w:lineRule="exact"/>
        <w:rPr>
          <w:rFonts w:hint="eastAsia" w:ascii="宋体" w:hAnsi="宋体" w:eastAsia="宋体" w:cs="宋体"/>
          <w:b/>
          <w:bCs w:val="0"/>
          <w:sz w:val="36"/>
          <w:szCs w:val="36"/>
          <w:lang w:val="zh-CN"/>
        </w:rPr>
      </w:pPr>
      <w:r>
        <w:rPr>
          <w:rFonts w:hint="eastAsia" w:ascii="宋体" w:hAnsi="宋体" w:eastAsia="宋体" w:cs="宋体"/>
          <w:b/>
          <w:bCs w:val="0"/>
          <w:sz w:val="36"/>
          <w:szCs w:val="36"/>
          <w:lang w:val="zh-CN"/>
        </w:rPr>
      </w:r>
      <w:r/>
    </w:p>
    <w:p>
      <w:pPr>
        <w:pStyle w:val="873"/>
        <w:jc w:val="center"/>
        <w:spacing w:line="440" w:lineRule="exact"/>
        <w:rPr>
          <w:rFonts w:hint="eastAsia" w:ascii="宋体" w:hAnsi="宋体" w:eastAsia="宋体" w:cs="宋体"/>
          <w:b/>
          <w:bCs w:val="0"/>
          <w:sz w:val="36"/>
          <w:szCs w:val="36"/>
        </w:rPr>
      </w:pPr>
      <w:r>
        <w:rPr>
          <w:rFonts w:hint="eastAsia" w:ascii="宋体" w:hAnsi="宋体" w:eastAsia="宋体" w:cs="宋体"/>
          <w:b/>
          <w:bCs w:val="0"/>
          <w:sz w:val="36"/>
          <w:szCs w:val="36"/>
          <w:lang w:val="zh-CN"/>
        </w:rPr>
        <w:t xml:space="preserve">第四部分  评审方法和评审标准</w:t>
      </w:r>
      <w:r>
        <w:rPr>
          <w:rFonts w:hint="eastAsia" w:ascii="宋体" w:hAnsi="宋体" w:eastAsia="宋体" w:cs="宋体"/>
          <w:b/>
          <w:bCs w:val="0"/>
          <w:sz w:val="36"/>
          <w:szCs w:val="36"/>
        </w:rPr>
      </w:r>
      <w:r/>
    </w:p>
    <w:p>
      <w:pPr>
        <w:pStyle w:val="873"/>
        <w:ind w:firstLine="643"/>
        <w:jc w:val="left"/>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一、磋商方式</w:t>
      </w:r>
      <w:r>
        <w:rPr>
          <w:rFonts w:hint="eastAsia" w:ascii="宋体" w:hAnsi="宋体" w:eastAsia="宋体" w:cs="宋体"/>
          <w:b/>
          <w:sz w:val="28"/>
          <w:szCs w:val="28"/>
        </w:rPr>
      </w:r>
      <w:r/>
    </w:p>
    <w:p>
      <w:pPr>
        <w:pStyle w:val="873"/>
        <w:ind w:firstLine="560"/>
        <w:keepLines w:val="0"/>
        <w:keepNext w:val="0"/>
        <w:pageBreakBefore w:val="0"/>
        <w:spacing w:line="48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不见面远程磋商模式：供应商在各自地点通过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参加磋商活动。</w:t>
      </w:r>
      <w:r>
        <w:rPr>
          <w:rFonts w:hint="eastAsia" w:ascii="宋体" w:hAnsi="宋体" w:eastAsia="宋体" w:cs="宋体"/>
          <w:sz w:val="28"/>
          <w:szCs w:val="28"/>
        </w:rPr>
      </w:r>
      <w:r/>
    </w:p>
    <w:p>
      <w:pPr>
        <w:pStyle w:val="873"/>
        <w:ind w:firstLine="643"/>
        <w:jc w:val="left"/>
        <w:keepLines w:val="0"/>
        <w:keepNext w:val="0"/>
        <w:pageBreakBefore w:val="0"/>
        <w:spacing w:line="48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二、磋商程序及评审方法和标准</w:t>
      </w:r>
      <w:r>
        <w:rPr>
          <w:rFonts w:hint="eastAsia" w:ascii="宋体" w:hAnsi="宋体" w:eastAsia="宋体" w:cs="宋体"/>
          <w:b/>
          <w:bCs w:val="0"/>
          <w:sz w:val="28"/>
          <w:szCs w:val="28"/>
        </w:rPr>
      </w:r>
      <w:r/>
    </w:p>
    <w:p>
      <w:pPr>
        <w:pStyle w:val="873"/>
        <w:ind w:firstLine="691"/>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1.评审方法：综合评分法，经磋商确定最终采购需求和提交最后报价的供应商后，由磋商小组采用综合评分法对提交最后报价的供应商的响应文件和最后报价进行综合评分。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 w:val="28"/>
          <w:szCs w:val="28"/>
        </w:rPr>
      </w:r>
      <w:r/>
    </w:p>
    <w:p>
      <w:pPr>
        <w:pStyle w:val="873"/>
        <w:ind w:firstLine="700"/>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hint="eastAsia" w:ascii="宋体" w:hAnsi="宋体" w:eastAsia="宋体" w:cs="宋体"/>
          <w:bCs/>
          <w:sz w:val="28"/>
          <w:szCs w:val="28"/>
        </w:rPr>
      </w:r>
      <w:r/>
    </w:p>
    <w:p>
      <w:pPr>
        <w:pStyle w:val="873"/>
        <w:ind w:firstLine="700"/>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资格评审</w:t>
      </w:r>
      <w:r>
        <w:rPr>
          <w:rFonts w:hint="eastAsia" w:ascii="宋体" w:hAnsi="宋体" w:eastAsia="宋体" w:cs="宋体"/>
          <w:bCs/>
          <w:sz w:val="28"/>
          <w:szCs w:val="28"/>
          <w:lang w:eastAsia="zh-CN"/>
        </w:rPr>
        <w:t xml:space="preserve">、符合性审查</w:t>
      </w:r>
      <w:r>
        <w:rPr>
          <w:rFonts w:hint="eastAsia" w:ascii="宋体" w:hAnsi="宋体" w:eastAsia="宋体" w:cs="宋体"/>
          <w:bCs/>
          <w:sz w:val="28"/>
          <w:szCs w:val="28"/>
        </w:rPr>
        <w:t xml:space="preserve">结束后，供应商就所有内容进行最后报价。最后报价将作为评审价。系统发送最后报价填报通知后，所有的响应供应商须在</w:t>
      </w:r>
      <w:r>
        <w:rPr>
          <w:rFonts w:hint="eastAsia" w:ascii="宋体" w:hAnsi="宋体" w:eastAsia="宋体" w:cs="宋体"/>
          <w:bCs/>
          <w:sz w:val="28"/>
          <w:szCs w:val="28"/>
          <w:lang w:val="en-US" w:eastAsia="zh-CN"/>
        </w:rPr>
        <w:t xml:space="preserve">10</w:t>
      </w:r>
      <w:r>
        <w:rPr>
          <w:rFonts w:hint="eastAsia" w:ascii="宋体" w:hAnsi="宋体" w:eastAsia="宋体" w:cs="宋体"/>
          <w:bCs/>
          <w:sz w:val="28"/>
          <w:szCs w:val="28"/>
        </w:rPr>
        <w:t xml:space="preserve">分钟内填写并提交最后报价，未在规定时间内提交最后报价的，视作无效响应处理。</w:t>
      </w:r>
      <w:r>
        <w:rPr>
          <w:rFonts w:hint="eastAsia" w:ascii="宋体" w:hAnsi="宋体" w:eastAsia="宋体" w:cs="宋体"/>
          <w:bCs/>
          <w:sz w:val="28"/>
          <w:szCs w:val="28"/>
        </w:rPr>
      </w:r>
      <w:r/>
    </w:p>
    <w:p>
      <w:pPr>
        <w:pStyle w:val="873"/>
        <w:ind w:firstLine="700"/>
        <w:keepLines w:val="0"/>
        <w:keepNext w:val="0"/>
        <w:pageBreakBefore w:val="0"/>
        <w:spacing w:line="48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w:t>
      </w:r>
      <w:r>
        <w:rPr>
          <w:rFonts w:hint="eastAsia" w:ascii="宋体" w:hAnsi="宋体" w:eastAsia="宋体" w:cs="宋体"/>
          <w:bCs/>
          <w:sz w:val="28"/>
          <w:szCs w:val="28"/>
          <w:highlight w:val="none"/>
        </w:rPr>
        <w:t xml:space="preserve">法有关问题的补充通知》（财库[2015]124号）规定情形的，提交最后报价的供应商可以为2家。</w:t>
      </w:r>
      <w:r>
        <w:rPr>
          <w:rFonts w:hint="eastAsia" w:ascii="宋体" w:hAnsi="宋体" w:eastAsia="宋体" w:cs="宋体"/>
          <w:bCs/>
          <w:sz w:val="28"/>
          <w:szCs w:val="28"/>
          <w:highlight w:val="none"/>
        </w:rPr>
      </w:r>
      <w:r/>
    </w:p>
    <w:p>
      <w:pPr>
        <w:pStyle w:val="873"/>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供应商商务、技术部分和价格部分的合计分值，为该供应商的评审总得分。</w:t>
      </w:r>
      <w:r>
        <w:rPr>
          <w:rFonts w:hint="eastAsia" w:ascii="宋体" w:hAnsi="宋体" w:eastAsia="宋体" w:cs="宋体"/>
          <w:sz w:val="28"/>
          <w:szCs w:val="28"/>
          <w:highlight w:val="none"/>
        </w:rPr>
      </w:r>
      <w:r/>
    </w:p>
    <w:p>
      <w:pPr>
        <w:pStyle w:val="873"/>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评标结果按评审后总得分由高到低顺序排列，确定成交候选人名单并按顺序确定成交供应商。得分相同的，按响应报价由低到高顺序排列，得分且响应报价相同的并列。</w:t>
      </w:r>
      <w:r>
        <w:rPr>
          <w:rFonts w:hint="eastAsia" w:ascii="宋体" w:hAnsi="宋体" w:eastAsia="宋体" w:cs="宋体"/>
          <w:sz w:val="28"/>
          <w:szCs w:val="28"/>
          <w:highlight w:val="none"/>
        </w:rPr>
      </w:r>
      <w:r/>
    </w:p>
    <w:p>
      <w:pPr>
        <w:pStyle w:val="873"/>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评委在认真审阅响应文件的基础上，根据各响应文件的响应程度独立评判，不得统一打分。</w:t>
      </w:r>
      <w:r>
        <w:rPr>
          <w:rFonts w:hint="eastAsia" w:ascii="宋体" w:hAnsi="宋体" w:eastAsia="宋体" w:cs="宋体"/>
          <w:sz w:val="28"/>
          <w:szCs w:val="28"/>
          <w:highlight w:val="none"/>
        </w:rPr>
      </w:r>
      <w:r/>
    </w:p>
    <w:p>
      <w:pPr>
        <w:pStyle w:val="873"/>
        <w:ind w:firstLine="562"/>
        <w:keepLines w:val="0"/>
        <w:keepNext w:val="0"/>
        <w:pageBreakBefore w:val="0"/>
        <w:spacing w:line="48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（一）采购人（代表）对供应商资格进行审查。</w:t>
      </w:r>
      <w:r>
        <w:rPr>
          <w:rFonts w:hint="eastAsia" w:ascii="宋体" w:hAnsi="宋体" w:eastAsia="宋体" w:cs="宋体"/>
          <w:b/>
          <w:sz w:val="28"/>
          <w:szCs w:val="28"/>
          <w:highlight w:val="none"/>
        </w:rPr>
      </w:r>
      <w:r/>
    </w:p>
    <w:p>
      <w:pPr>
        <w:pStyle w:val="873"/>
        <w:ind w:firstLine="576"/>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供应商资格不合格的，其响应文件判定为无效响应文件。</w:t>
      </w:r>
      <w:r>
        <w:rPr>
          <w:rFonts w:hint="eastAsia" w:ascii="宋体" w:hAnsi="宋体" w:eastAsia="宋体" w:cs="宋体"/>
          <w:sz w:val="28"/>
          <w:szCs w:val="28"/>
          <w:highlight w:val="none"/>
        </w:rPr>
      </w:r>
      <w:r/>
    </w:p>
    <w:p>
      <w:pPr>
        <w:pStyle w:val="873"/>
        <w:ind w:firstLine="562"/>
        <w:jc w:val="left"/>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highlight w:val="none"/>
        </w:rPr>
        <w:t xml:space="preserve">（二）磋商小组对符合资格供应商的响应文件进行符</w:t>
      </w:r>
      <w:r>
        <w:rPr>
          <w:rFonts w:hint="eastAsia" w:ascii="宋体" w:hAnsi="宋体" w:eastAsia="宋体" w:cs="宋体"/>
          <w:b/>
          <w:sz w:val="28"/>
          <w:szCs w:val="28"/>
        </w:rPr>
        <w:t xml:space="preserve">合性审查。</w:t>
      </w:r>
      <w:r>
        <w:rPr>
          <w:rFonts w:hint="eastAsia" w:ascii="宋体" w:hAnsi="宋体" w:eastAsia="宋体" w:cs="宋体"/>
          <w:b/>
          <w:sz w:val="28"/>
          <w:szCs w:val="28"/>
        </w:rPr>
      </w:r>
      <w:r/>
    </w:p>
    <w:p>
      <w:pPr>
        <w:pStyle w:val="873"/>
        <w:ind w:firstLine="576"/>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未通过符合性审查的响应文件，将被判为不满足磋商文件实质性要求。 </w:t>
      </w:r>
      <w:r>
        <w:rPr>
          <w:rFonts w:hint="eastAsia" w:ascii="宋体" w:hAnsi="宋体" w:eastAsia="宋体" w:cs="宋体"/>
          <w:sz w:val="28"/>
          <w:szCs w:val="28"/>
        </w:rPr>
      </w:r>
      <w:r/>
    </w:p>
    <w:p>
      <w:pPr>
        <w:pStyle w:val="873"/>
        <w:ind w:firstLine="562"/>
        <w:jc w:val="left"/>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w:t>
      </w:r>
      <w:r>
        <w:rPr>
          <w:rFonts w:hint="eastAsia" w:ascii="宋体" w:hAnsi="宋体" w:eastAsia="宋体" w:cs="宋体"/>
          <w:b/>
          <w:bCs w:val="0"/>
          <w:color w:val="000000"/>
          <w:sz w:val="28"/>
          <w:szCs w:val="28"/>
          <w:highlight w:val="none"/>
          <w:lang w:val="zh-CN"/>
        </w:rPr>
        <w:t xml:space="preserve">分：</w:t>
      </w:r>
      <w:r>
        <w:rPr>
          <w:rFonts w:hint="eastAsia" w:ascii="宋体" w:hAnsi="宋体" w:eastAsia="宋体" w:cs="宋体"/>
          <w:b/>
          <w:bCs w:val="0"/>
          <w:color w:val="000000"/>
          <w:sz w:val="28"/>
          <w:szCs w:val="28"/>
          <w:highlight w:val="none"/>
          <w:lang w:val="en-US" w:eastAsia="zh-CN"/>
        </w:rPr>
        <w:t xml:space="preserve">70</w:t>
      </w:r>
      <w:r>
        <w:rPr>
          <w:rFonts w:hint="eastAsia" w:ascii="宋体" w:hAnsi="宋体" w:eastAsia="宋体" w:cs="宋体"/>
          <w:b/>
          <w:bCs w:val="0"/>
          <w:color w:val="000000"/>
          <w:sz w:val="28"/>
          <w:szCs w:val="28"/>
          <w:highlight w:val="none"/>
          <w:lang w:val="zh-CN"/>
        </w:rPr>
        <w:t xml:space="preserve">分</w:t>
      </w:r>
      <w:r>
        <w:rPr>
          <w:rFonts w:hint="eastAsia" w:ascii="宋体" w:hAnsi="宋体" w:eastAsia="宋体" w:cs="宋体"/>
          <w:color w:val="000000"/>
          <w:sz w:val="28"/>
          <w:szCs w:val="28"/>
          <w:highlight w:val="none"/>
          <w:lang w:val="en-US" w:eastAsia="zh-CN"/>
        </w:rPr>
      </w:r>
      <w:r/>
    </w:p>
    <w:p>
      <w:pPr>
        <w:pStyle w:val="873"/>
        <w:ind w:firstLine="576"/>
        <w:keepLines w:val="0"/>
        <w:keepNext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下列</w:t>
      </w:r>
      <w:r>
        <w:rPr>
          <w:rFonts w:hint="eastAsia" w:ascii="宋体" w:hAnsi="宋体" w:eastAsia="宋体" w:cs="宋体"/>
          <w:b/>
          <w:bCs/>
          <w:sz w:val="28"/>
          <w:szCs w:val="28"/>
          <w:lang w:eastAsia="zh-CN"/>
        </w:rPr>
        <w:t xml:space="preserve">序号（</w:t>
      </w:r>
      <w:r>
        <w:rPr>
          <w:rFonts w:hint="eastAsia" w:ascii="宋体" w:hAnsi="宋体" w:eastAsia="宋体" w:cs="宋体"/>
          <w:b/>
          <w:bCs/>
          <w:sz w:val="28"/>
          <w:szCs w:val="28"/>
          <w:lang w:val="en-US" w:eastAsia="zh-CN"/>
        </w:rPr>
        <w:t xml:space="preserve">5-6</w:t>
      </w:r>
      <w:r>
        <w:rPr>
          <w:rFonts w:hint="eastAsia" w:ascii="宋体" w:hAnsi="宋体" w:eastAsia="宋体" w:cs="宋体"/>
          <w:b/>
          <w:bCs/>
          <w:sz w:val="28"/>
          <w:szCs w:val="28"/>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bCs/>
          <w:sz w:val="28"/>
          <w:szCs w:val="28"/>
        </w:rPr>
      </w:r>
      <w:r/>
    </w:p>
    <w:tbl>
      <w:tblPr>
        <w:tblW w:w="0" w:type="auto"/>
        <w:jc w:val="center"/>
        <w:tblInd w:w="1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418"/>
        <w:gridCol w:w="930"/>
        <w:gridCol w:w="6479"/>
      </w:tblGrid>
      <w:tr>
        <w:trPr>
          <w:trHeight w:val="575"/>
        </w:trPr>
        <w:tc>
          <w:tcPr>
            <w:tcW w:w="727" w:type="dxa"/>
            <w:vAlign w:val="center"/>
            <w:textDirection w:val="lrTb"/>
            <w:noWrap w:val="false"/>
          </w:tcPr>
          <w:p>
            <w:pPr>
              <w:pStyle w:val="873"/>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序号</w:t>
            </w:r>
            <w:r>
              <w:rPr>
                <w:rFonts w:hint="eastAsia" w:ascii="宋体" w:hAnsi="宋体" w:eastAsia="宋体" w:cs="宋体"/>
                <w:b/>
                <w:bCs/>
                <w:color w:val="000000"/>
                <w:sz w:val="22"/>
                <w:szCs w:val="28"/>
                <w:lang w:val="zh-CN"/>
              </w:rPr>
            </w:r>
            <w:r/>
          </w:p>
        </w:tc>
        <w:tc>
          <w:tcPr>
            <w:tcW w:w="1418" w:type="dxa"/>
            <w:vAlign w:val="center"/>
            <w:textDirection w:val="lrTb"/>
            <w:noWrap w:val="false"/>
          </w:tcPr>
          <w:p>
            <w:pPr>
              <w:pStyle w:val="873"/>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评分项名称</w:t>
            </w:r>
            <w:r>
              <w:rPr>
                <w:rFonts w:hint="eastAsia" w:ascii="宋体" w:hAnsi="宋体" w:eastAsia="宋体" w:cs="宋体"/>
                <w:b/>
                <w:bCs/>
                <w:color w:val="000000"/>
                <w:sz w:val="22"/>
                <w:szCs w:val="28"/>
                <w:lang w:val="zh-CN"/>
              </w:rPr>
            </w:r>
            <w:r/>
          </w:p>
        </w:tc>
        <w:tc>
          <w:tcPr>
            <w:tcW w:w="930" w:type="dxa"/>
            <w:vAlign w:val="center"/>
            <w:textDirection w:val="lrTb"/>
            <w:noWrap w:val="false"/>
          </w:tcPr>
          <w:p>
            <w:pPr>
              <w:pStyle w:val="873"/>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分值</w:t>
            </w:r>
            <w:r>
              <w:rPr>
                <w:rFonts w:hint="eastAsia" w:ascii="宋体" w:hAnsi="宋体" w:eastAsia="宋体" w:cs="宋体"/>
                <w:b/>
                <w:bCs/>
                <w:color w:val="000000"/>
                <w:sz w:val="22"/>
                <w:szCs w:val="28"/>
                <w:lang w:val="zh-CN"/>
              </w:rPr>
            </w:r>
            <w:r/>
          </w:p>
        </w:tc>
        <w:tc>
          <w:tcPr>
            <w:tcW w:w="6479" w:type="dxa"/>
            <w:vAlign w:val="center"/>
            <w:textDirection w:val="lrTb"/>
            <w:noWrap w:val="false"/>
          </w:tcPr>
          <w:p>
            <w:pPr>
              <w:pStyle w:val="873"/>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评审标准</w:t>
            </w:r>
            <w:r>
              <w:rPr>
                <w:rFonts w:hint="eastAsia" w:ascii="宋体" w:hAnsi="宋体" w:eastAsia="宋体" w:cs="宋体"/>
                <w:b/>
                <w:bCs/>
                <w:color w:val="000000"/>
                <w:sz w:val="22"/>
                <w:szCs w:val="28"/>
                <w:lang w:val="zh-CN"/>
              </w:rPr>
            </w:r>
            <w:r/>
          </w:p>
        </w:tc>
      </w:tr>
      <w:tr>
        <w:trPr>
          <w:trHeight w:val="2203"/>
        </w:trPr>
        <w:tc>
          <w:tcPr>
            <w:tcW w:w="727"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 xml:space="preserve">1</w:t>
            </w:r>
            <w:r>
              <w:rPr>
                <w:rFonts w:hint="eastAsia" w:ascii="宋体" w:hAnsi="宋体" w:eastAsia="宋体" w:cs="宋体"/>
                <w:b w:val="0"/>
                <w:bCs w:val="0"/>
                <w:color w:val="000000"/>
                <w:sz w:val="24"/>
                <w:szCs w:val="24"/>
                <w:lang w:val="zh-CN"/>
              </w:rPr>
            </w:r>
            <w:r/>
          </w:p>
        </w:tc>
        <w:tc>
          <w:tcPr>
            <w:tcW w:w="1418" w:type="dxa"/>
            <w:vAlign w:val="center"/>
            <w:textDirection w:val="lrTb"/>
            <w:noWrap w:val="false"/>
          </w:tcPr>
          <w:p>
            <w:pPr>
              <w:pStyle w:val="873"/>
              <w:jc w:val="center"/>
              <w:spacing w:line="240" w:lineRule="auto"/>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rPr>
              <w:t xml:space="preserve">企业资质</w:t>
            </w:r>
            <w:r>
              <w:rPr>
                <w:rFonts w:hint="eastAsia" w:ascii="宋体" w:hAnsi="宋体" w:eastAsia="宋体" w:cs="宋体"/>
                <w:b/>
                <w:bCs/>
                <w:color w:val="000000"/>
                <w:sz w:val="24"/>
                <w:szCs w:val="24"/>
                <w:lang w:val="zh-CN"/>
              </w:rPr>
            </w:r>
            <w:r/>
          </w:p>
        </w:tc>
        <w:tc>
          <w:tcPr>
            <w:tcW w:w="930"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eastAsia="zh-CN"/>
              </w:rPr>
            </w:r>
            <w:r/>
          </w:p>
        </w:tc>
        <w:tc>
          <w:tcPr>
            <w:tcW w:w="6479" w:type="dxa"/>
            <w:vAlign w:val="center"/>
            <w:textDirection w:val="lrTb"/>
            <w:noWrap w:val="false"/>
          </w:tcPr>
          <w:p>
            <w:pPr>
              <w:pStyle w:val="873"/>
              <w:ind w:firstLine="480"/>
              <w:jc w:val="left"/>
              <w:spacing w:line="240" w:lineRule="auto"/>
              <w:widowControl/>
              <w:rPr>
                <w:rFonts w:hint="eastAsia" w:ascii="宋体" w:hAnsi="宋体" w:eastAsia="宋体" w:cs="宋体"/>
                <w:color w:val="000000"/>
                <w:sz w:val="24"/>
                <w:szCs w:val="24"/>
                <w:highlight w:val="none"/>
              </w:rPr>
            </w:pPr>
            <w:r/>
            <w:bookmarkStart w:id="17" w:name="OLE_LINK2"/>
            <w:r>
              <w:rPr>
                <w:rFonts w:hint="eastAsia" w:ascii="宋体" w:hAnsi="宋体" w:eastAsia="宋体" w:cs="宋体"/>
                <w:color w:val="000000"/>
                <w:sz w:val="24"/>
                <w:szCs w:val="24"/>
                <w:highlight w:val="none"/>
                <w:lang w:val="en-US" w:eastAsia="zh-CN"/>
              </w:rPr>
              <w:t xml:space="preserve">1、</w:t>
            </w:r>
            <w:bookmarkStart w:id="18" w:name="OLE_LINK1"/>
            <w:r>
              <w:rPr>
                <w:rFonts w:hint="eastAsia" w:ascii="宋体" w:hAnsi="宋体" w:eastAsia="宋体" w:cs="宋体"/>
                <w:color w:val="000000"/>
                <w:sz w:val="24"/>
                <w:szCs w:val="24"/>
                <w:highlight w:val="none"/>
              </w:rPr>
              <w:t xml:space="preserve">投标人</w:t>
            </w:r>
            <w:bookmarkEnd w:id="18"/>
            <w:r>
              <w:rPr>
                <w:rFonts w:hint="eastAsia" w:ascii="宋体" w:hAnsi="宋体" w:eastAsia="宋体" w:cs="宋体"/>
                <w:color w:val="000000"/>
                <w:sz w:val="24"/>
                <w:szCs w:val="24"/>
                <w:highlight w:val="none"/>
              </w:rPr>
              <w:t xml:space="preserve">具有有效期内的ISO9001《质量管理体系认证证书》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ISO20000《信息技术服务管理体系认证证》；ISO27701《隐私信息管理体系认证证书》；投标人具有ISO27001《信息安全管理体系认证证书》，每提供一个证书可得1分，本项最多可得4分。</w:t>
            </w:r>
            <w:r>
              <w:rPr>
                <w:rFonts w:hint="eastAsia" w:ascii="宋体" w:hAnsi="宋体" w:eastAsia="宋体" w:cs="宋体"/>
                <w:color w:val="000000"/>
                <w:sz w:val="24"/>
                <w:szCs w:val="24"/>
                <w:highlight w:val="none"/>
              </w:rPr>
            </w:r>
            <w:r/>
          </w:p>
          <w:p>
            <w:pPr>
              <w:pStyle w:val="873"/>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投标人具有CCRC信息安全服务资质认证证书（软件安全开发一级、信息安全应急处理一级），均满足一级得2分，有二级及以下得1分，没有不得分。</w:t>
            </w:r>
            <w:bookmarkEnd w:id="17"/>
            <w:r>
              <w:rPr>
                <w:rFonts w:hint="eastAsia" w:ascii="宋体" w:hAnsi="宋体" w:eastAsia="宋体" w:cs="宋体"/>
                <w:color w:val="000000"/>
                <w:sz w:val="24"/>
                <w:szCs w:val="24"/>
                <w:highlight w:val="none"/>
              </w:rPr>
            </w:r>
            <w:r/>
          </w:p>
          <w:p>
            <w:pPr>
              <w:pStyle w:val="873"/>
              <w:ind w:firstLine="480"/>
              <w:jc w:val="left"/>
              <w:spacing w:line="240" w:lineRule="auto"/>
              <w:widowControl/>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lang w:val="en-US" w:eastAsia="zh-CN"/>
              </w:rPr>
              <w:t xml:space="preserve">3、投标人具有</w:t>
            </w:r>
            <w:bookmarkStart w:id="19" w:name="OLE_LINK23"/>
            <w:r>
              <w:rPr>
                <w:rFonts w:hint="eastAsia" w:ascii="宋体" w:hAnsi="宋体" w:eastAsia="宋体" w:cs="宋体"/>
                <w:color w:val="000000"/>
                <w:sz w:val="24"/>
                <w:szCs w:val="24"/>
                <w:highlight w:val="none"/>
                <w:lang w:val="en-US" w:eastAsia="zh-CN"/>
              </w:rPr>
              <w:t xml:space="preserve">ITSS信息技术服务运行维护标准符合性</w:t>
            </w:r>
            <w:bookmarkEnd w:id="19"/>
            <w:r>
              <w:rPr>
                <w:rFonts w:hint="eastAsia" w:ascii="宋体" w:hAnsi="宋体" w:eastAsia="宋体" w:cs="宋体"/>
                <w:color w:val="000000"/>
                <w:sz w:val="24"/>
                <w:szCs w:val="24"/>
                <w:highlight w:val="none"/>
                <w:lang w:val="en-US" w:eastAsia="zh-CN"/>
              </w:rPr>
              <w:t xml:space="preserve">证书一级得2分，二级得1分，其他情况不得分。</w:t>
            </w:r>
            <w:r>
              <w:rPr>
                <w:rFonts w:hint="eastAsia" w:ascii="宋体" w:hAnsi="宋体" w:eastAsia="宋体" w:cs="宋体"/>
                <w:b/>
                <w:bCs/>
                <w:color w:val="000000"/>
                <w:sz w:val="24"/>
                <w:szCs w:val="24"/>
                <w:lang w:val="zh-CN"/>
              </w:rPr>
            </w:r>
            <w:r/>
          </w:p>
        </w:tc>
      </w:tr>
      <w:tr>
        <w:trPr/>
        <w:tc>
          <w:tcPr>
            <w:tcW w:w="727"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zh-CN" w:eastAsia="zh-CN"/>
              </w:rPr>
            </w:r>
            <w:r/>
          </w:p>
        </w:tc>
        <w:tc>
          <w:tcPr>
            <w:tcW w:w="1418" w:type="dxa"/>
            <w:vAlign w:val="center"/>
            <w:textDirection w:val="lrTb"/>
            <w:noWrap w:val="false"/>
          </w:tcPr>
          <w:p>
            <w:pPr>
              <w:pStyle w:val="873"/>
              <w:jc w:val="center"/>
              <w:spacing w:line="240" w:lineRule="auto"/>
              <w:rPr>
                <w:rFonts w:hint="eastAsia" w:ascii="宋体" w:hAnsi="宋体" w:eastAsia="宋体" w:cs="宋体"/>
                <w:b/>
                <w:bCs/>
                <w:color w:val="000000"/>
                <w:sz w:val="24"/>
                <w:szCs w:val="24"/>
                <w:lang w:val="zh-CN" w:eastAsia="zh-CN"/>
              </w:rPr>
            </w:pPr>
            <w:r>
              <w:rPr>
                <w:rFonts w:hint="eastAsia" w:ascii="宋体" w:hAnsi="宋体" w:eastAsia="宋体" w:cs="宋体"/>
                <w:color w:val="000000"/>
                <w:sz w:val="24"/>
                <w:szCs w:val="24"/>
                <w:highlight w:val="none"/>
              </w:rPr>
              <w:t xml:space="preserve">自主知识产权</w:t>
            </w:r>
            <w:r>
              <w:rPr>
                <w:rFonts w:hint="eastAsia" w:ascii="宋体" w:hAnsi="宋体" w:eastAsia="宋体" w:cs="宋体"/>
                <w:b/>
                <w:bCs/>
                <w:color w:val="000000"/>
                <w:sz w:val="24"/>
                <w:szCs w:val="24"/>
                <w:lang w:val="zh-CN" w:eastAsia="zh-CN"/>
              </w:rPr>
            </w:r>
            <w:r/>
          </w:p>
        </w:tc>
        <w:tc>
          <w:tcPr>
            <w:tcW w:w="930"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zh-CN" w:eastAsia="zh-CN"/>
              </w:rPr>
            </w:r>
            <w:r/>
          </w:p>
        </w:tc>
        <w:tc>
          <w:tcPr>
            <w:tcW w:w="6479" w:type="dxa"/>
            <w:vAlign w:val="center"/>
            <w:textDirection w:val="lrTb"/>
            <w:noWrap w:val="false"/>
          </w:tcPr>
          <w:p>
            <w:pPr>
              <w:pStyle w:val="873"/>
              <w:ind w:firstLine="484"/>
              <w:jc w:val="left"/>
              <w:spacing w:line="240" w:lineRule="auto"/>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lang w:val="en-US" w:eastAsia="zh-CN"/>
              </w:rPr>
              <w:t xml:space="preserve">投标人所投产品具有软件著作权证书</w:t>
            </w:r>
            <w:r>
              <w:rPr>
                <w:rFonts w:hint="eastAsia" w:ascii="宋体" w:hAnsi="宋体" w:eastAsia="宋体" w:cs="宋体"/>
                <w:color w:val="000000"/>
                <w:sz w:val="24"/>
                <w:szCs w:val="24"/>
                <w:highlight w:val="none"/>
                <w:lang w:val="en-US" w:eastAsia="zh-CN"/>
              </w:rPr>
              <w:t xml:space="preserve">，软件名称包含“</w:t>
            </w:r>
            <w:r>
              <w:rPr>
                <w:rFonts w:hint="eastAsia" w:ascii="宋体" w:hAnsi="宋体" w:eastAsia="宋体" w:cs="宋体"/>
                <w:color w:val="000000"/>
                <w:sz w:val="24"/>
                <w:szCs w:val="24"/>
                <w:highlight w:val="none"/>
              </w:rPr>
              <w:t xml:space="preserve">数字化ADHD诊疗平台</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视听整合连续测试</w:t>
            </w:r>
            <w:r>
              <w:rPr>
                <w:rFonts w:hint="eastAsia" w:ascii="宋体" w:hAnsi="宋体" w:eastAsia="宋体" w:cs="宋体"/>
                <w:color w:val="000000"/>
                <w:sz w:val="24"/>
                <w:szCs w:val="24"/>
                <w:highlight w:val="none"/>
                <w:lang w:val="en-US" w:eastAsia="zh-CN"/>
              </w:rPr>
              <w:t xml:space="preserve">类”等关键字，</w:t>
            </w:r>
            <w:r>
              <w:rPr>
                <w:rFonts w:hint="eastAsia" w:ascii="宋体" w:hAnsi="宋体" w:eastAsia="宋体" w:cs="宋体"/>
                <w:color w:val="000000"/>
                <w:sz w:val="24"/>
                <w:szCs w:val="24"/>
                <w:highlight w:val="none"/>
              </w:rPr>
              <w:t xml:space="preserve">相同类型不重复得分，每提供1个证书得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分，最多</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lang w:val="zh-CN"/>
              </w:rPr>
            </w:r>
            <w:r/>
          </w:p>
        </w:tc>
      </w:tr>
      <w:tr>
        <w:trPr/>
        <w:tc>
          <w:tcPr>
            <w:tcW w:w="727"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r>
            <w:r/>
          </w:p>
        </w:tc>
        <w:tc>
          <w:tcPr>
            <w:tcW w:w="1418" w:type="dxa"/>
            <w:vAlign w:val="center"/>
            <w:textDirection w:val="lrTb"/>
            <w:noWrap w:val="false"/>
          </w:tcPr>
          <w:p>
            <w:pPr>
              <w:pStyle w:val="873"/>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W w:w="930"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40</w:t>
            </w:r>
            <w:r>
              <w:rPr>
                <w:rFonts w:hint="eastAsia" w:ascii="宋体" w:hAnsi="宋体" w:eastAsia="宋体" w:cs="宋体"/>
                <w:b w:val="0"/>
                <w:bCs w:val="0"/>
                <w:color w:val="000000"/>
                <w:sz w:val="24"/>
                <w:szCs w:val="24"/>
                <w:lang w:val="en-US" w:eastAsia="zh-CN"/>
              </w:rPr>
            </w:r>
            <w:r/>
          </w:p>
        </w:tc>
        <w:tc>
          <w:tcPr>
            <w:tcW w:w="6479" w:type="dxa"/>
            <w:vAlign w:val="center"/>
            <w:textDirection w:val="lrTb"/>
            <w:noWrap w:val="false"/>
          </w:tcPr>
          <w:p>
            <w:pPr>
              <w:pStyle w:val="873"/>
              <w:ind w:firstLine="484"/>
              <w:jc w:val="left"/>
              <w:spacing w:line="240" w:lineRule="auto"/>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技术参数进行打分，技术参数要求进行逐条应答，完全响应采购文件产品技术参数要求得</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分。带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号指标必须满足，否则视为无效响应文件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带▲的技术参数为重要参数，允许有负偏离，每项扣2分；</w:t>
            </w:r>
            <w:r>
              <w:rPr>
                <w:rFonts w:hint="eastAsia" w:ascii="宋体" w:hAnsi="宋体" w:eastAsia="宋体" w:cs="宋体"/>
                <w:color w:val="000000"/>
                <w:sz w:val="24"/>
                <w:szCs w:val="24"/>
                <w:highlight w:val="none"/>
                <w:lang w:val="en-US" w:eastAsia="zh-CN"/>
              </w:rPr>
              <w:t xml:space="preserve">其他参数</w:t>
            </w:r>
            <w:r>
              <w:rPr>
                <w:rFonts w:hint="eastAsia" w:ascii="宋体" w:hAnsi="宋体" w:eastAsia="宋体" w:cs="宋体"/>
                <w:color w:val="000000"/>
                <w:sz w:val="24"/>
                <w:szCs w:val="24"/>
                <w:highlight w:val="none"/>
              </w:rPr>
              <w:t xml:space="preserve">为一般参数，允许有负偏离，每项扣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扣完为止,正偏离不加分。（需按要求提供相关证明材料（承诺函除外）或者截图的，证明材料（承诺函除外）或者功能截图需要与招标文件描述功能吻合，投标时未提供相关证明材料（承诺函除外）或功能截图不符合要求者，视为负偏离)</w:t>
            </w:r>
            <w:r>
              <w:rPr>
                <w:rFonts w:hint="eastAsia" w:ascii="宋体" w:hAnsi="宋体" w:eastAsia="宋体" w:cs="宋体"/>
                <w:b/>
                <w:bCs/>
                <w:color w:val="000000"/>
                <w:sz w:val="24"/>
                <w:szCs w:val="24"/>
                <w:lang w:val="zh-CN"/>
              </w:rPr>
            </w:r>
            <w:r/>
          </w:p>
        </w:tc>
      </w:tr>
      <w:tr>
        <w:trPr>
          <w:trHeight w:val="641"/>
        </w:trPr>
        <w:tc>
          <w:tcPr>
            <w:tcW w:w="727"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r>
            <w:r/>
          </w:p>
        </w:tc>
        <w:tc>
          <w:tcPr>
            <w:tcW w:w="1418" w:type="dxa"/>
            <w:vAlign w:val="center"/>
            <w:textDirection w:val="lrTb"/>
            <w:noWrap w:val="false"/>
          </w:tcPr>
          <w:p>
            <w:pPr>
              <w:pStyle w:val="873"/>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rPr>
            </w:r>
            <w:r/>
          </w:p>
        </w:tc>
        <w:tc>
          <w:tcPr>
            <w:tcW w:w="930" w:type="dxa"/>
            <w:vAlign w:val="center"/>
            <w:textDirection w:val="lrTb"/>
            <w:noWrap w:val="false"/>
          </w:tcPr>
          <w:p>
            <w:pPr>
              <w:pStyle w:val="873"/>
              <w:jc w:val="center"/>
              <w:spacing w:line="240" w:lineRule="auto"/>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val="en-US" w:eastAsia="zh-CN" w:bidi="ar"/>
              </w:rPr>
              <w:t xml:space="preserve">6</w:t>
            </w:r>
            <w:r>
              <w:rPr>
                <w:rFonts w:hint="eastAsia" w:ascii="宋体" w:hAnsi="宋体" w:eastAsia="宋体" w:cs="宋体"/>
                <w:color w:val="000000"/>
                <w:sz w:val="24"/>
                <w:szCs w:val="24"/>
                <w:shd w:val="clear" w:color="auto" w:fill="ffffff"/>
                <w:lang w:bidi="ar"/>
              </w:rPr>
            </w:r>
            <w:r/>
          </w:p>
        </w:tc>
        <w:tc>
          <w:tcPr>
            <w:tcW w:w="6479" w:type="dxa"/>
            <w:vAlign w:val="center"/>
            <w:textDirection w:val="lrTb"/>
            <w:noWrap w:val="false"/>
          </w:tcPr>
          <w:p>
            <w:pPr>
              <w:pStyle w:val="873"/>
              <w:ind w:firstLine="484"/>
              <w:jc w:val="left"/>
              <w:spacing w:line="24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rPr>
              <w:t xml:space="preserve">投标人提供2023年</w:t>
            </w:r>
            <w:r>
              <w:rPr>
                <w:rFonts w:hint="eastAsia" w:ascii="宋体" w:hAnsi="宋体" w:eastAsia="宋体" w:cs="宋体"/>
                <w:color w:val="000000"/>
                <w:sz w:val="24"/>
                <w:szCs w:val="24"/>
                <w:highlight w:val="none"/>
                <w:lang w:val="en-US" w:eastAsia="zh-CN"/>
              </w:rPr>
              <w:t xml:space="preserve">1月1日（含）</w:t>
            </w:r>
            <w:r>
              <w:rPr>
                <w:rFonts w:hint="eastAsia" w:ascii="宋体" w:hAnsi="宋体" w:eastAsia="宋体" w:cs="宋体"/>
                <w:color w:val="000000"/>
                <w:sz w:val="24"/>
                <w:szCs w:val="24"/>
                <w:highlight w:val="none"/>
              </w:rPr>
              <w:t xml:space="preserve">以来类似项目的业绩案例，提供合同复印件。每提供一份案例得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分。（提供合同原件扫描件，以合同签订时间为准。未提供的不得分）</w:t>
            </w:r>
            <w:r>
              <w:rPr>
                <w:rFonts w:hint="eastAsia" w:ascii="宋体" w:hAnsi="宋体" w:eastAsia="宋体" w:cs="宋体"/>
                <w:color w:val="000000"/>
                <w:sz w:val="24"/>
                <w:szCs w:val="24"/>
                <w:highlight w:val="none"/>
                <w:lang w:val="zh-CN" w:bidi="ar"/>
              </w:rPr>
            </w:r>
            <w:r/>
          </w:p>
        </w:tc>
      </w:tr>
      <w:tr>
        <w:trPr>
          <w:trHeight w:val="1331"/>
        </w:trPr>
        <w:tc>
          <w:tcPr>
            <w:tcW w:w="727"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r>
            <w:r/>
          </w:p>
        </w:tc>
        <w:tc>
          <w:tcPr>
            <w:tcW w:w="1418" w:type="dxa"/>
            <w:vAlign w:val="center"/>
            <w:textDirection w:val="lrTb"/>
            <w:noWrap w:val="false"/>
          </w:tcPr>
          <w:p>
            <w:pPr>
              <w:pStyle w:val="873"/>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培训方案</w:t>
            </w:r>
            <w:r>
              <w:rPr>
                <w:rFonts w:hint="eastAsia" w:ascii="宋体" w:hAnsi="宋体" w:eastAsia="宋体" w:cs="宋体"/>
                <w:color w:val="000000"/>
                <w:sz w:val="24"/>
                <w:szCs w:val="24"/>
                <w:highlight w:val="none"/>
                <w:lang w:val="en-US" w:eastAsia="zh-CN"/>
              </w:rPr>
            </w:r>
            <w:r/>
          </w:p>
        </w:tc>
        <w:tc>
          <w:tcPr>
            <w:tcW w:w="930" w:type="dxa"/>
            <w:vAlign w:val="center"/>
            <w:textDirection w:val="lrTb"/>
            <w:noWrap w:val="false"/>
          </w:tcPr>
          <w:p>
            <w:pPr>
              <w:pStyle w:val="873"/>
              <w:jc w:val="center"/>
              <w:spacing w:line="240" w:lineRule="auto"/>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shd w:val="clear" w:color="auto" w:fill="ffffff"/>
                <w:lang w:bidi="ar"/>
              </w:rPr>
              <w:t xml:space="preserve">5</w:t>
            </w:r>
            <w:r>
              <w:rPr>
                <w:rFonts w:hint="eastAsia" w:ascii="宋体" w:hAnsi="宋体" w:eastAsia="宋体" w:cs="宋体"/>
                <w:b/>
                <w:bCs/>
                <w:color w:val="000000"/>
                <w:sz w:val="24"/>
                <w:szCs w:val="24"/>
                <w:lang w:val="en-US" w:eastAsia="zh-CN"/>
              </w:rPr>
            </w:r>
            <w:r/>
          </w:p>
        </w:tc>
        <w:tc>
          <w:tcPr>
            <w:tcW w:w="6479" w:type="dxa"/>
            <w:vAlign w:val="center"/>
            <w:textDirection w:val="lrTb"/>
            <w:noWrap w:val="false"/>
          </w:tcPr>
          <w:p>
            <w:pPr>
              <w:pStyle w:val="873"/>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zh-CN" w:bidi="ar"/>
              </w:rPr>
              <w:t xml:space="preserve">须提供完整的人员培训方案，方案中需说明培训方式、培训内容、培训计划、培训方法等进行评审。</w:t>
            </w:r>
            <w:r>
              <w:rPr>
                <w:rFonts w:hint="eastAsia" w:ascii="宋体" w:hAnsi="宋体" w:eastAsia="宋体" w:cs="宋体"/>
                <w:color w:val="000000"/>
                <w:sz w:val="24"/>
                <w:szCs w:val="24"/>
                <w:highlight w:val="none"/>
                <w:lang w:bidi="ar"/>
              </w:rPr>
            </w:r>
            <w:r/>
          </w:p>
          <w:p>
            <w:pPr>
              <w:pStyle w:val="873"/>
              <w:ind w:firstLine="484"/>
              <w:jc w:val="left"/>
              <w:spacing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zh-CN" w:bidi="ar"/>
              </w:rPr>
              <w:t xml:space="preserve">方案具体详细可操作性强的得5分，</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r>
            <w:r/>
          </w:p>
          <w:p>
            <w:pPr>
              <w:pStyle w:val="873"/>
              <w:ind w:firstLine="484"/>
              <w:jc w:val="left"/>
              <w:spacing w:line="24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方案较为详细的得3分，</w:t>
            </w:r>
            <w:r>
              <w:rPr>
                <w:rFonts w:hint="eastAsia" w:ascii="宋体" w:hAnsi="宋体" w:eastAsia="宋体" w:cs="宋体"/>
                <w:color w:val="000000"/>
                <w:sz w:val="24"/>
                <w:szCs w:val="24"/>
                <w:highlight w:val="none"/>
                <w:lang w:val="zh-CN" w:bidi="ar"/>
              </w:rPr>
            </w:r>
            <w:r/>
          </w:p>
          <w:p>
            <w:pPr>
              <w:pStyle w:val="873"/>
              <w:ind w:firstLine="484"/>
              <w:jc w:val="left"/>
              <w:spacing w:line="240" w:lineRule="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方案一般可操作性不强得1分，</w:t>
            </w:r>
            <w:r>
              <w:rPr>
                <w:rFonts w:hint="eastAsia" w:ascii="宋体" w:hAnsi="宋体" w:eastAsia="宋体" w:cs="宋体"/>
                <w:color w:val="000000"/>
                <w:sz w:val="24"/>
                <w:szCs w:val="24"/>
                <w:highlight w:val="none"/>
                <w:lang w:val="zh-CN" w:bidi="ar"/>
              </w:rPr>
            </w:r>
            <w:r/>
          </w:p>
          <w:p>
            <w:pPr>
              <w:pStyle w:val="873"/>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zh-CN" w:bidi="ar"/>
              </w:rPr>
              <w:t xml:space="preserve">不提供不得分。</w:t>
            </w:r>
            <w:r>
              <w:rPr>
                <w:rFonts w:hint="eastAsia" w:ascii="宋体" w:hAnsi="宋体" w:eastAsia="宋体" w:cs="宋体"/>
                <w:color w:val="000000"/>
                <w:sz w:val="24"/>
                <w:szCs w:val="24"/>
                <w:highlight w:val="none"/>
                <w:lang w:bidi="ar"/>
              </w:rPr>
            </w:r>
            <w:r/>
          </w:p>
        </w:tc>
      </w:tr>
      <w:tr>
        <w:trPr/>
        <w:tc>
          <w:tcPr>
            <w:tcW w:w="727" w:type="dxa"/>
            <w:vAlign w:val="center"/>
            <w:textDirection w:val="lrTb"/>
            <w:noWrap w:val="false"/>
          </w:tcPr>
          <w:p>
            <w:pPr>
              <w:pStyle w:val="873"/>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en-US" w:eastAsia="zh-CN"/>
              </w:rPr>
            </w:r>
            <w:r/>
          </w:p>
        </w:tc>
        <w:tc>
          <w:tcPr>
            <w:tcW w:w="1418" w:type="dxa"/>
            <w:vAlign w:val="center"/>
            <w:textDirection w:val="lrTb"/>
            <w:noWrap w:val="false"/>
          </w:tcPr>
          <w:p>
            <w:pPr>
              <w:pStyle w:val="873"/>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实施方案</w:t>
            </w:r>
            <w:r>
              <w:rPr>
                <w:rFonts w:hint="eastAsia" w:ascii="宋体" w:hAnsi="宋体" w:eastAsia="宋体" w:cs="宋体"/>
                <w:color w:val="000000"/>
                <w:sz w:val="24"/>
                <w:szCs w:val="24"/>
                <w:highlight w:val="none"/>
              </w:rPr>
            </w:r>
            <w:r/>
          </w:p>
        </w:tc>
        <w:tc>
          <w:tcPr>
            <w:tcW w:w="930" w:type="dxa"/>
            <w:vAlign w:val="center"/>
            <w:textDirection w:val="lrTb"/>
            <w:noWrap w:val="false"/>
          </w:tcPr>
          <w:p>
            <w:pPr>
              <w:pStyle w:val="873"/>
              <w:jc w:val="center"/>
              <w:spacing w:line="240" w:lineRule="auto"/>
              <w:rPr>
                <w:rFonts w:hint="eastAsia"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shd w:val="clear" w:color="auto" w:fill="ffffff"/>
                <w:lang w:val="en-US" w:eastAsia="zh-CN" w:bidi="ar"/>
              </w:rPr>
              <w:t xml:space="preserve">5</w:t>
            </w:r>
            <w:r>
              <w:rPr>
                <w:rFonts w:hint="eastAsia" w:ascii="宋体" w:hAnsi="宋体" w:eastAsia="宋体" w:cs="宋体"/>
                <w:color w:val="000000"/>
                <w:sz w:val="24"/>
                <w:szCs w:val="24"/>
                <w:shd w:val="clear" w:color="auto" w:fill="ffffff"/>
                <w:lang w:val="en-US" w:eastAsia="zh-CN" w:bidi="ar"/>
              </w:rPr>
            </w:r>
            <w:r/>
          </w:p>
        </w:tc>
        <w:tc>
          <w:tcPr>
            <w:tcW w:w="6479" w:type="dxa"/>
            <w:vAlign w:val="center"/>
            <w:textDirection w:val="lrTb"/>
            <w:noWrap w:val="false"/>
          </w:tcPr>
          <w:p>
            <w:pPr>
              <w:pStyle w:val="873"/>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bidi="ar"/>
              </w:rPr>
              <w:t xml:space="preserve">根据招标需求进行</w:t>
            </w:r>
            <w:r>
              <w:rPr>
                <w:rFonts w:hint="eastAsia" w:ascii="宋体" w:hAnsi="宋体" w:eastAsia="宋体" w:cs="宋体"/>
                <w:color w:val="000000"/>
                <w:sz w:val="24"/>
                <w:szCs w:val="24"/>
                <w:highlight w:val="none"/>
                <w:lang w:val="en-US" w:eastAsia="zh-CN" w:bidi="ar"/>
              </w:rPr>
              <w:t xml:space="preserve">项目实施</w:t>
            </w:r>
            <w:r>
              <w:rPr>
                <w:rFonts w:hint="eastAsia" w:ascii="宋体" w:hAnsi="宋体" w:eastAsia="宋体" w:cs="宋体"/>
                <w:color w:val="000000"/>
                <w:sz w:val="24"/>
                <w:szCs w:val="24"/>
                <w:highlight w:val="none"/>
                <w:lang w:bidi="ar"/>
              </w:rPr>
              <w:t xml:space="preserve">方案设计，评委从组织架构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进度安排、风险控制管理、质量保障措施、</w:t>
            </w:r>
            <w:r>
              <w:rPr>
                <w:rFonts w:hint="eastAsia" w:ascii="宋体" w:hAnsi="宋体" w:eastAsia="宋体" w:cs="宋体"/>
                <w:color w:val="000000"/>
                <w:sz w:val="24"/>
                <w:szCs w:val="24"/>
                <w:highlight w:val="none"/>
                <w:lang w:val="en-US" w:eastAsia="zh-CN" w:bidi="ar"/>
              </w:rPr>
              <w:t xml:space="preserve">文档</w:t>
            </w:r>
            <w:r>
              <w:rPr>
                <w:rFonts w:hint="eastAsia" w:ascii="宋体" w:hAnsi="宋体" w:eastAsia="宋体" w:cs="宋体"/>
                <w:color w:val="000000"/>
                <w:sz w:val="24"/>
                <w:szCs w:val="24"/>
                <w:highlight w:val="none"/>
                <w:lang w:bidi="ar"/>
              </w:rPr>
              <w:t xml:space="preserve">管理措施等方面进行评审。</w:t>
            </w:r>
            <w:r>
              <w:rPr>
                <w:rFonts w:hint="eastAsia" w:ascii="宋体" w:hAnsi="宋体" w:eastAsia="宋体" w:cs="宋体"/>
                <w:color w:val="000000"/>
                <w:sz w:val="24"/>
                <w:szCs w:val="24"/>
                <w:highlight w:val="none"/>
                <w:lang w:bidi="ar"/>
              </w:rPr>
            </w:r>
            <w:r/>
          </w:p>
          <w:p>
            <w:pPr>
              <w:pStyle w:val="873"/>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实施方案具体详细可操作性强的得</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p>
            <w:pPr>
              <w:pStyle w:val="873"/>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实施方案较为详细的得3分，</w:t>
            </w:r>
            <w:r>
              <w:rPr>
                <w:rFonts w:hint="eastAsia" w:ascii="宋体" w:hAnsi="宋体" w:eastAsia="宋体" w:cs="宋体"/>
                <w:color w:val="000000"/>
                <w:sz w:val="24"/>
                <w:szCs w:val="24"/>
                <w:highlight w:val="none"/>
                <w:lang w:bidi="ar"/>
              </w:rPr>
            </w:r>
            <w:r/>
          </w:p>
          <w:p>
            <w:pPr>
              <w:pStyle w:val="873"/>
              <w:ind w:firstLine="484"/>
              <w:jc w:val="left"/>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实施方案一般可操作性不强得1分，</w:t>
            </w:r>
            <w:r>
              <w:rPr>
                <w:rFonts w:hint="eastAsia" w:ascii="宋体" w:hAnsi="宋体" w:eastAsia="宋体" w:cs="宋体"/>
                <w:color w:val="000000"/>
                <w:sz w:val="24"/>
                <w:szCs w:val="24"/>
                <w:highlight w:val="none"/>
                <w:lang w:bidi="ar"/>
              </w:rPr>
            </w:r>
            <w:r/>
          </w:p>
          <w:p>
            <w:pPr>
              <w:pStyle w:val="873"/>
              <w:ind w:firstLine="484"/>
              <w:jc w:val="left"/>
              <w:spacing w:line="240" w:lineRule="auto"/>
              <w:rPr>
                <w:rFonts w:hint="eastAsia" w:ascii="宋体" w:hAnsi="宋体" w:eastAsia="宋体" w:cs="宋体"/>
                <w:b/>
                <w:bCs/>
                <w:color w:val="000000"/>
                <w:sz w:val="24"/>
                <w:szCs w:val="24"/>
                <w:lang w:val="zh-CN"/>
              </w:rPr>
            </w:pPr>
            <w:r>
              <w:rPr>
                <w:rFonts w:hint="eastAsia" w:ascii="宋体" w:hAnsi="宋体" w:eastAsia="宋体" w:cs="宋体"/>
                <w:color w:val="000000"/>
                <w:sz w:val="24"/>
                <w:szCs w:val="24"/>
                <w:highlight w:val="none"/>
                <w:lang w:bidi="ar"/>
              </w:rPr>
              <w:t xml:space="preserve">不提供不得分。</w:t>
            </w:r>
            <w:r>
              <w:rPr>
                <w:rFonts w:hint="eastAsia" w:ascii="宋体" w:hAnsi="宋体" w:eastAsia="宋体" w:cs="宋体"/>
                <w:b/>
                <w:bCs/>
                <w:color w:val="000000"/>
                <w:sz w:val="24"/>
                <w:szCs w:val="24"/>
                <w:lang w:val="zh-CN"/>
              </w:rPr>
            </w:r>
            <w:r/>
          </w:p>
        </w:tc>
      </w:tr>
    </w:tbl>
    <w:p>
      <w:pPr>
        <w:pStyle w:val="873"/>
        <w:ind w:firstLine="446"/>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w:t>
      </w:r>
      <w:r>
        <w:rPr>
          <w:rFonts w:hint="eastAsia" w:ascii="宋体" w:hAnsi="宋体" w:eastAsia="宋体" w:cs="宋体"/>
          <w:b/>
          <w:bCs/>
          <w:color w:val="000000"/>
          <w:sz w:val="22"/>
          <w:szCs w:val="28"/>
          <w:lang w:val="zh-CN"/>
        </w:rPr>
        <w:t xml:space="preserve">请供应商制作投标文件的时保证图片、文字材料的完整、清晰可辨，任何原因导致评委看不清楚或无法查看，后果由供应商自负。</w:t>
      </w:r>
      <w:r>
        <w:rPr>
          <w:rFonts w:hint="eastAsia" w:ascii="宋体" w:hAnsi="宋体" w:eastAsia="宋体" w:cs="宋体"/>
          <w:b/>
          <w:bCs/>
          <w:color w:val="000000"/>
          <w:sz w:val="22"/>
          <w:szCs w:val="28"/>
          <w:lang w:val="zh-CN"/>
        </w:rPr>
      </w:r>
      <w:r/>
    </w:p>
    <w:p>
      <w:pPr>
        <w:pStyle w:val="873"/>
        <w:ind w:firstLine="446"/>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eastAsia="zh-CN"/>
        </w:rPr>
        <w:t xml:space="preserve">②</w:t>
      </w:r>
      <w:r>
        <w:rPr>
          <w:rFonts w:hint="eastAsia" w:ascii="宋体" w:hAnsi="宋体" w:eastAsia="宋体" w:cs="宋体"/>
          <w:b/>
          <w:bCs/>
          <w:color w:val="000000"/>
          <w:sz w:val="22"/>
          <w:szCs w:val="28"/>
          <w:lang w:val="zh-CN"/>
        </w:rPr>
        <w:t xml:space="preserve">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rPr>
          <w:rFonts w:hint="eastAsia" w:ascii="宋体" w:hAnsi="宋体" w:eastAsia="宋体" w:cs="宋体"/>
          <w:color w:val="000000"/>
          <w:sz w:val="28"/>
          <w:szCs w:val="28"/>
        </w:rPr>
      </w:r>
      <w:r/>
    </w:p>
    <w:p>
      <w:pPr>
        <w:pStyle w:val="873"/>
        <w:ind w:firstLine="56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（四）</w:t>
      </w:r>
      <w:r>
        <w:rPr>
          <w:rFonts w:hint="eastAsia" w:ascii="宋体" w:hAnsi="宋体" w:eastAsia="宋体" w:cs="宋体"/>
          <w:b/>
          <w:sz w:val="28"/>
          <w:szCs w:val="28"/>
          <w:lang w:val="zh-CN"/>
        </w:rPr>
        <w:t xml:space="preserve">价格分：</w:t>
      </w:r>
      <w:r>
        <w:rPr>
          <w:rFonts w:hint="eastAsia" w:ascii="宋体" w:hAnsi="宋体" w:eastAsia="宋体" w:cs="宋体"/>
          <w:b/>
          <w:color w:val="000000"/>
          <w:sz w:val="28"/>
          <w:szCs w:val="28"/>
          <w:lang w:val="en-US" w:eastAsia="zh-CN"/>
        </w:rPr>
        <w:t xml:space="preserve">30</w:t>
      </w:r>
      <w:r>
        <w:rPr>
          <w:rFonts w:hint="eastAsia" w:ascii="宋体" w:hAnsi="宋体" w:eastAsia="宋体" w:cs="宋体"/>
          <w:b/>
          <w:color w:val="000000"/>
          <w:sz w:val="28"/>
          <w:szCs w:val="28"/>
          <w:lang w:val="zh-CN"/>
        </w:rPr>
        <w:t xml:space="preserve">分</w:t>
      </w:r>
      <w:r>
        <w:rPr>
          <w:rFonts w:hint="eastAsia" w:ascii="宋体" w:hAnsi="宋体" w:eastAsia="宋体" w:cs="宋体"/>
          <w:sz w:val="28"/>
          <w:szCs w:val="28"/>
        </w:rPr>
      </w:r>
      <w:r/>
    </w:p>
    <w:p>
      <w:pPr>
        <w:pStyle w:val="873"/>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sz w:val="28"/>
          <w:szCs w:val="28"/>
        </w:rPr>
      </w:r>
      <w:r/>
    </w:p>
    <w:p>
      <w:pPr>
        <w:pStyle w:val="873"/>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磋商报价得分=（磋商基准价/最后磋商报价）×价格权值×100</w:t>
      </w:r>
      <w:r>
        <w:rPr>
          <w:rFonts w:hint="eastAsia" w:ascii="宋体" w:hAnsi="宋体" w:eastAsia="宋体" w:cs="宋体"/>
          <w:sz w:val="28"/>
          <w:szCs w:val="28"/>
        </w:rPr>
      </w:r>
      <w:r/>
    </w:p>
    <w:p>
      <w:pPr>
        <w:pStyle w:val="873"/>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五</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rPr>
          <w:rFonts w:hint="eastAsia" w:ascii="宋体" w:hAnsi="宋体" w:eastAsia="宋体" w:cs="宋体"/>
          <w:b/>
          <w:bCs/>
          <w:sz w:val="28"/>
          <w:szCs w:val="28"/>
        </w:rPr>
      </w:r>
      <w:r/>
    </w:p>
    <w:p>
      <w:pPr>
        <w:pStyle w:val="87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专门面向中小企业采购的项目或者采购包，不再执行价格评审优惠的扶持政策。</w:t>
      </w:r>
      <w:r>
        <w:rPr>
          <w:rFonts w:hint="eastAsia" w:ascii="宋体" w:hAnsi="宋体" w:eastAsia="宋体" w:cs="宋体"/>
          <w:bCs/>
          <w:sz w:val="28"/>
          <w:szCs w:val="28"/>
        </w:rPr>
      </w:r>
      <w:r/>
    </w:p>
    <w:p>
      <w:pPr>
        <w:pStyle w:val="873"/>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（六）成交供应商的确定</w:t>
      </w:r>
      <w:r>
        <w:rPr>
          <w:rFonts w:hint="eastAsia" w:ascii="宋体" w:hAnsi="宋体" w:eastAsia="宋体" w:cs="宋体"/>
          <w:bCs/>
          <w:sz w:val="28"/>
          <w:szCs w:val="28"/>
        </w:rPr>
      </w:r>
      <w:r/>
    </w:p>
    <w:p>
      <w:pPr>
        <w:pStyle w:val="873"/>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磋商小组汇总各评委评分后，按照得分从高到低的顺序推荐三名成交候选人，并编写评审报告。</w:t>
      </w:r>
      <w:r>
        <w:rPr>
          <w:rFonts w:hint="eastAsia" w:ascii="宋体" w:hAnsi="宋体" w:eastAsia="宋体" w:cs="宋体"/>
          <w:sz w:val="28"/>
          <w:szCs w:val="28"/>
        </w:rPr>
      </w:r>
      <w:r/>
    </w:p>
    <w:p>
      <w:pPr>
        <w:pStyle w:val="873"/>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采购人委托磋商小组直接确定排名第一的成交候选人为成交供应商。</w:t>
      </w:r>
      <w:r>
        <w:rPr>
          <w:rFonts w:hint="eastAsia" w:ascii="宋体" w:hAnsi="宋体" w:eastAsia="宋体" w:cs="宋体"/>
          <w:sz w:val="28"/>
          <w:szCs w:val="28"/>
        </w:rPr>
      </w:r>
      <w:r/>
    </w:p>
    <w:p>
      <w:pPr>
        <w:pStyle w:val="873"/>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（七）采购人代表宣布评审结果。</w:t>
      </w:r>
      <w:r>
        <w:rPr>
          <w:rFonts w:hint="eastAsia" w:ascii="宋体" w:hAnsi="宋体" w:eastAsia="宋体" w:cs="宋体"/>
          <w:b/>
          <w:sz w:val="28"/>
          <w:szCs w:val="28"/>
        </w:rPr>
      </w:r>
      <w:r/>
    </w:p>
    <w:p>
      <w:pPr>
        <w:pStyle w:val="873"/>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（八）公告成交结果</w:t>
      </w:r>
      <w:r>
        <w:rPr>
          <w:rFonts w:hint="eastAsia" w:ascii="宋体" w:hAnsi="宋体" w:eastAsia="宋体" w:cs="宋体"/>
          <w:b/>
          <w:sz w:val="28"/>
          <w:szCs w:val="28"/>
        </w:rPr>
      </w:r>
      <w:r/>
    </w:p>
    <w:p>
      <w:pPr>
        <w:pStyle w:val="873"/>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rPr>
          <w:rFonts w:ascii="宋体" w:hAnsi="宋体"/>
          <w:sz w:val="28"/>
          <w:szCs w:val="28"/>
          <w:highlight w:val="none"/>
        </w:rPr>
      </w:r>
      <w:r/>
    </w:p>
    <w:p>
      <w:pPr>
        <w:pStyle w:val="873"/>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九</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rPr>
          <w:rFonts w:hint="eastAsia" w:ascii="宋体" w:hAnsi="宋体" w:eastAsia="宋体" w:cs="宋体"/>
          <w:b/>
          <w:bCs/>
          <w:sz w:val="28"/>
          <w:szCs w:val="28"/>
        </w:rPr>
      </w:r>
      <w:r/>
    </w:p>
    <w:p>
      <w:pPr>
        <w:pStyle w:val="873"/>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rPr>
          <w:rFonts w:hint="eastAsia" w:ascii="宋体" w:hAnsi="宋体" w:eastAsia="宋体"/>
          <w:bCs/>
          <w:sz w:val="28"/>
          <w:szCs w:val="28"/>
          <w:highlight w:val="none"/>
          <w:lang w:eastAsia="zh-CN"/>
        </w:rPr>
      </w:r>
      <w:r/>
    </w:p>
    <w:p>
      <w:pPr>
        <w:pStyle w:val="873"/>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rPr>
          <w:rFonts w:hint="eastAsia" w:ascii="宋体" w:hAnsi="宋体" w:eastAsia="宋体" w:cs="宋体"/>
          <w:sz w:val="28"/>
          <w:szCs w:val="28"/>
        </w:rPr>
      </w:r>
      <w:r/>
    </w:p>
    <w:p>
      <w:pPr>
        <w:pStyle w:val="873"/>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rPr>
          <w:rFonts w:hint="eastAsia" w:ascii="宋体" w:hAnsi="宋体" w:eastAsia="宋体" w:cs="宋体"/>
          <w:b/>
          <w:bCs/>
          <w:sz w:val="28"/>
          <w:szCs w:val="28"/>
        </w:rPr>
      </w:r>
      <w:r/>
    </w:p>
    <w:p>
      <w:pPr>
        <w:pStyle w:val="873"/>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36"/>
          <w:szCs w:val="36"/>
        </w:rPr>
        <w:br w:type="page" w:clear="all"/>
      </w:r>
      <w:r>
        <w:rPr>
          <w:rFonts w:hint="eastAsia" w:ascii="宋体" w:hAnsi="宋体" w:eastAsia="宋体" w:cs="宋体"/>
          <w:b/>
          <w:bCs w:val="0"/>
          <w:sz w:val="36"/>
          <w:szCs w:val="36"/>
        </w:rPr>
        <w:t xml:space="preserve">第五部分  投标文件组成</w:t>
      </w:r>
      <w:r>
        <w:rPr>
          <w:rFonts w:hint="eastAsia" w:ascii="宋体" w:hAnsi="宋体" w:eastAsia="宋体" w:cs="宋体"/>
          <w:b/>
          <w:bCs w:val="0"/>
          <w:sz w:val="36"/>
          <w:szCs w:val="36"/>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73"/>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1.磋商报价表（格式见附件1）</w:t>
      </w:r>
      <w:r>
        <w:rPr>
          <w:rFonts w:hint="eastAsia" w:ascii="宋体" w:hAnsi="宋体" w:eastAsia="宋体" w:cs="Times New Roman"/>
          <w:sz w:val="24"/>
          <w:szCs w:val="21"/>
        </w:rPr>
      </w:r>
      <w:r/>
    </w:p>
    <w:p>
      <w:pPr>
        <w:pStyle w:val="873"/>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rPr>
          <w:rFonts w:hint="eastAsia" w:ascii="宋体" w:hAnsi="宋体" w:eastAsia="宋体" w:cs="Times New Roman"/>
          <w:sz w:val="24"/>
          <w:szCs w:val="21"/>
        </w:rPr>
      </w:r>
      <w:r/>
    </w:p>
    <w:p>
      <w:pPr>
        <w:pStyle w:val="873"/>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rPr>
          <w:rFonts w:ascii="宋体" w:hAnsi="宋体" w:eastAsia="宋体" w:cs="Times New Roman"/>
          <w:sz w:val="24"/>
          <w:szCs w:val="21"/>
          <w:lang w:val="en-US" w:eastAsia="zh-CN"/>
        </w:rPr>
      </w:r>
      <w:r/>
    </w:p>
    <w:p>
      <w:pPr>
        <w:pStyle w:val="873"/>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rPr>
          <w:rFonts w:hint="eastAsia" w:ascii="宋体" w:hAnsi="宋体" w:eastAsia="宋体" w:cs="Times New Roman"/>
          <w:sz w:val="24"/>
          <w:szCs w:val="21"/>
          <w:lang w:val="en-US" w:eastAsia="zh-CN"/>
        </w:rPr>
      </w:r>
      <w:r/>
    </w:p>
    <w:p>
      <w:pPr>
        <w:pStyle w:val="873"/>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7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color w:val="000000"/>
          <w:sz w:val="24"/>
          <w:szCs w:val="24"/>
          <w:highlight w:val="none"/>
        </w:rPr>
      </w:r>
      <w:r/>
    </w:p>
    <w:p>
      <w:pPr>
        <w:pStyle w:val="873"/>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4"/>
          <w:highlight w:val="none"/>
        </w:rPr>
      </w:r>
      <w:r/>
    </w:p>
    <w:p>
      <w:pPr>
        <w:pStyle w:val="873"/>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3"/>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rPr>
          <w:rFonts w:hint="eastAsia" w:ascii="宋体" w:hAnsi="宋体" w:eastAsia="宋体"/>
          <w:b/>
          <w:sz w:val="24"/>
          <w:szCs w:val="21"/>
          <w:lang w:eastAsia="zh-CN"/>
        </w:rPr>
      </w:r>
      <w:r/>
    </w:p>
    <w:p>
      <w:pPr>
        <w:pStyle w:val="873"/>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73"/>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numPr>
          <w:ilvl w:val="0"/>
          <w:numId w:val="0"/>
        </w:numPr>
        <w:ind w:firstLine="482"/>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rPr>
          <w:rFonts w:hint="eastAsia" w:ascii="宋体" w:hAnsi="宋体"/>
          <w:b/>
          <w:color w:val="000000"/>
          <w:sz w:val="24"/>
          <w:szCs w:val="24"/>
          <w:highlight w:val="none"/>
        </w:rPr>
      </w:r>
      <w:r/>
    </w:p>
    <w:p>
      <w:pPr>
        <w:pStyle w:val="873"/>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rPr>
          <w:rFonts w:ascii="宋体" w:hAnsi="宋体"/>
          <w:b/>
          <w:sz w:val="24"/>
          <w:szCs w:val="21"/>
        </w:rPr>
      </w:r>
      <w:r/>
    </w:p>
    <w:p>
      <w:pPr>
        <w:pStyle w:val="873"/>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73"/>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73"/>
        <w:ind w:firstLine="480"/>
        <w:spacing w:line="400" w:lineRule="exact"/>
        <w:rPr>
          <w:rFonts w:hint="eastAsia" w:ascii="宋体" w:hAnsi="宋体"/>
          <w:sz w:val="24"/>
          <w:szCs w:val="21"/>
        </w:rPr>
      </w:pPr>
      <w:r>
        <w:rPr>
          <w:rFonts w:hint="eastAsia" w:ascii="宋体" w:hAnsi="宋体"/>
          <w:sz w:val="24"/>
          <w:szCs w:val="21"/>
        </w:rPr>
      </w:r>
      <w:r/>
    </w:p>
    <w:p>
      <w:pPr>
        <w:pStyle w:val="873"/>
        <w:ind w:left="480"/>
        <w:rPr>
          <w:rFonts w:ascii="宋体" w:hAnsi="宋体"/>
          <w:b/>
          <w:sz w:val="24"/>
          <w:szCs w:val="21"/>
        </w:rPr>
      </w:pPr>
      <w:r>
        <w:rPr>
          <w:rFonts w:ascii="宋体" w:hAnsi="宋体"/>
          <w:b/>
          <w:sz w:val="24"/>
          <w:szCs w:val="21"/>
        </w:rPr>
      </w:r>
      <w:r/>
    </w:p>
    <w:p>
      <w:pPr>
        <w:pStyle w:val="873"/>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875"/>
        <w:jc w:val="center"/>
        <w:keepLines w:val="0"/>
        <w:keepNext w:val="0"/>
        <w:widowControl/>
        <w:rPr>
          <w:rFonts w:hint="eastAsia" w:ascii="宋体" w:hAnsi="宋体" w:eastAsia="宋体" w:cs="宋体"/>
          <w:b/>
          <w:bCs/>
        </w:rPr>
        <w:suppressLineNumbers w:val="0"/>
      </w:pPr>
      <w:r>
        <w:rPr>
          <w:rStyle w:val="905"/>
          <w:rFonts w:hint="eastAsia" w:ascii="宋体" w:hAnsi="宋体" w:eastAsia="宋体" w:cs="宋体"/>
          <w:b/>
          <w:bCs/>
        </w:rPr>
        <w:t xml:space="preserve">磋商报价表</w:t>
      </w:r>
      <w:r>
        <w:rPr>
          <w:rFonts w:hint="eastAsia" w:ascii="宋体" w:hAnsi="宋体" w:eastAsia="宋体" w:cs="宋体"/>
          <w:b/>
          <w:bCs/>
        </w:rPr>
      </w:r>
      <w:r/>
    </w:p>
    <w:p>
      <w:pPr>
        <w:pStyle w:val="903"/>
        <w:keepLines w:val="0"/>
        <w:keepNext w:val="0"/>
        <w:widowControl/>
        <w:suppressLineNumbers w:val="0"/>
      </w:pPr>
      <w:r>
        <w:t xml:space="preserve">本次为首次报价 </w:t>
      </w:r>
      <w:r/>
    </w:p>
    <w:p>
      <w:pPr>
        <w:pStyle w:val="903"/>
        <w:keepLines w:val="0"/>
        <w:keepNext w:val="0"/>
        <w:widowControl/>
        <w:suppressLineNumbers w:val="0"/>
      </w:pPr>
      <w:r>
        <w:t xml:space="preserve">货币单位：人民币元</w:t>
      </w:r>
      <w:r/>
    </w:p>
    <w:p>
      <w:pPr>
        <w:pStyle w:val="903"/>
        <w:keepLines w:val="0"/>
        <w:keepNext w:val="0"/>
        <w:widowControl/>
        <w:suppressLineNumbers w:val="0"/>
      </w:pPr>
      <w:r>
        <w:t xml:space="preserve">项目编号： </w:t>
      </w:r>
      <w:r/>
    </w:p>
    <w:tbl>
      <w:tblPr>
        <w:tblW w:w="0" w:type="auto"/>
        <w:jc w:val="center"/>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37"/>
        <w:gridCol w:w="3104"/>
        <w:gridCol w:w="2884"/>
      </w:tblGrid>
      <w:tr>
        <w:trPr>
          <w:tblCellSpacing w:w="15" w:type="dxa"/>
          <w:trHeight w:val="442"/>
        </w:trPr>
        <w:tc>
          <w:tcPr>
            <w:tcW w:w="2792" w:type="dxa"/>
            <w:vAlign w:val="center"/>
            <w:textDirection w:val="lrTb"/>
            <w:noWrap w:val="false"/>
          </w:tcPr>
          <w:p>
            <w:pPr>
              <w:pStyle w:val="903"/>
              <w:keepLines w:val="0"/>
              <w:keepNext w:val="0"/>
              <w:widowControl/>
              <w:suppressLineNumbers w:val="0"/>
            </w:pPr>
            <w:r>
              <w:t xml:space="preserve">项目名称</w:t>
            </w:r>
            <w:r/>
          </w:p>
        </w:tc>
        <w:tc>
          <w:tcPr>
            <w:tcW w:w="3074" w:type="dxa"/>
            <w:vAlign w:val="center"/>
            <w:textDirection w:val="lrTb"/>
            <w:noWrap w:val="false"/>
          </w:tcPr>
          <w:p>
            <w:pPr>
              <w:pStyle w:val="903"/>
              <w:keepLines w:val="0"/>
              <w:keepNext w:val="0"/>
              <w:widowControl/>
              <w:suppressLineNumbers w:val="0"/>
            </w:pPr>
            <w:r>
              <w:t xml:space="preserve">项目内容</w:t>
            </w:r>
            <w:r/>
          </w:p>
        </w:tc>
        <w:tc>
          <w:tcPr>
            <w:tcW w:w="2839" w:type="dxa"/>
            <w:vAlign w:val="center"/>
            <w:textDirection w:val="lrTb"/>
            <w:noWrap w:val="false"/>
          </w:tcPr>
          <w:p>
            <w:pPr>
              <w:pStyle w:val="903"/>
              <w:keepLines w:val="0"/>
              <w:keepNext w:val="0"/>
              <w:widowControl/>
              <w:suppressLineNumbers w:val="0"/>
            </w:pPr>
            <w:r>
              <w:t xml:space="preserve">总价（小写）</w:t>
            </w:r>
            <w:r/>
          </w:p>
        </w:tc>
      </w:tr>
      <w:tr>
        <w:trPr>
          <w:tblCellSpacing w:w="15" w:type="dxa"/>
          <w:trHeight w:val="532"/>
        </w:trPr>
        <w:tc>
          <w:tcPr>
            <w:tcW w:w="2792" w:type="dxa"/>
            <w:vAlign w:val="center"/>
            <w:textDirection w:val="lrTb"/>
            <w:noWrap w:val="false"/>
          </w:tcPr>
          <w:p>
            <w:pPr>
              <w:pStyle w:val="903"/>
              <w:keepLines w:val="0"/>
              <w:keepNext w:val="0"/>
              <w:widowControl/>
              <w:suppressLineNumbers w:val="0"/>
            </w:pPr>
            <w:r/>
            <w:r/>
          </w:p>
        </w:tc>
        <w:tc>
          <w:tcPr>
            <w:tcW w:w="3074" w:type="dxa"/>
            <w:vAlign w:val="center"/>
            <w:textDirection w:val="lrTb"/>
            <w:noWrap w:val="false"/>
          </w:tcPr>
          <w:p>
            <w:pPr>
              <w:pStyle w:val="903"/>
              <w:keepLines w:val="0"/>
              <w:keepNext w:val="0"/>
              <w:widowControl/>
              <w:suppressLineNumbers w:val="0"/>
            </w:pPr>
            <w:r>
              <w:t xml:space="preserve">详见响应文件</w:t>
            </w:r>
            <w:r/>
          </w:p>
        </w:tc>
        <w:tc>
          <w:tcPr>
            <w:tcW w:w="2839" w:type="dxa"/>
            <w:vAlign w:val="center"/>
            <w:textDirection w:val="lrTb"/>
            <w:noWrap w:val="false"/>
          </w:tcPr>
          <w:p>
            <w:pPr>
              <w:pStyle w:val="903"/>
              <w:ind w:firstLine="1680"/>
              <w:keepLines w:val="0"/>
              <w:keepNext w:val="0"/>
              <w:widowControl/>
              <w:suppressLineNumbers w:val="0"/>
            </w:pPr>
            <w:r>
              <w:t xml:space="preserve"> 元</w:t>
            </w:r>
            <w:r/>
          </w:p>
        </w:tc>
      </w:tr>
      <w:tr>
        <w:trPr>
          <w:tblCellSpacing w:w="15" w:type="dxa"/>
          <w:trHeight w:val="442"/>
        </w:trPr>
        <w:tc>
          <w:tcPr>
            <w:tcW w:w="2792" w:type="dxa"/>
            <w:vAlign w:val="center"/>
            <w:textDirection w:val="lrTb"/>
            <w:noWrap w:val="false"/>
          </w:tcPr>
          <w:p>
            <w:pPr>
              <w:pStyle w:val="903"/>
              <w:keepLines w:val="0"/>
              <w:keepNext w:val="0"/>
              <w:widowControl/>
              <w:suppressLineNumbers w:val="0"/>
            </w:pPr>
            <w:r>
              <w:t xml:space="preserve">总价（大写）：</w:t>
            </w:r>
            <w:r/>
          </w:p>
        </w:tc>
        <w:tc>
          <w:tcPr>
            <w:gridSpan w:val="2"/>
            <w:tcW w:w="5988" w:type="dxa"/>
            <w:vAlign w:val="center"/>
            <w:textDirection w:val="lrTb"/>
            <w:noWrap w:val="false"/>
          </w:tcPr>
          <w:p>
            <w:pPr>
              <w:pStyle w:val="903"/>
              <w:keepLines w:val="0"/>
              <w:keepNext w:val="0"/>
              <w:widowControl/>
              <w:suppressLineNumbers w:val="0"/>
            </w:pPr>
            <w:r>
              <w:t xml:space="preserve">金额大写 </w:t>
            </w:r>
            <w:r/>
          </w:p>
        </w:tc>
      </w:tr>
    </w:tbl>
    <w:p>
      <w:pPr>
        <w:pStyle w:val="903"/>
        <w:keepLines w:val="0"/>
        <w:keepNext w:val="0"/>
        <w:widowControl/>
        <w:suppressLineNumbers w:val="0"/>
      </w:pPr>
      <w:r>
        <w:t xml:space="preserve">报价说明：报价以总价为准，大小写不一致以大写为准；</w:t>
      </w:r>
      <w:r/>
    </w:p>
    <w:p>
      <w:pPr>
        <w:pStyle w:val="903"/>
        <w:keepLines w:val="0"/>
        <w:keepNext w:val="0"/>
        <w:widowControl/>
        <w:suppressLineNumbers w:val="0"/>
      </w:pPr>
      <w:r/>
      <w:r/>
    </w:p>
    <w:p>
      <w:pPr>
        <w:pStyle w:val="903"/>
        <w:keepLines w:val="0"/>
        <w:keepNext w:val="0"/>
        <w:widowControl/>
        <w:suppressLineNumbers w:val="0"/>
      </w:pPr>
      <w:r/>
      <w:r/>
    </w:p>
    <w:p>
      <w:pPr>
        <w:pStyle w:val="903"/>
        <w:keepLines w:val="0"/>
        <w:keepNext w:val="0"/>
        <w:widowControl/>
        <w:suppressLineNumbers w:val="0"/>
      </w:pPr>
      <w:r>
        <w:t xml:space="preserve">响应单位（公章）：</w:t>
      </w:r>
      <w:r/>
    </w:p>
    <w:p>
      <w:pPr>
        <w:pStyle w:val="903"/>
        <w:keepLines w:val="0"/>
        <w:keepNext w:val="0"/>
        <w:widowControl/>
        <w:suppressLineNumbers w:val="0"/>
      </w:pPr>
      <w:r>
        <w:t xml:space="preserve"> </w:t>
      </w:r>
      <w:r/>
    </w:p>
    <w:p>
      <w:pPr>
        <w:pStyle w:val="903"/>
        <w:keepLines w:val="0"/>
        <w:keepNext w:val="0"/>
        <w:widowControl/>
        <w:suppressLineNumbers w:val="0"/>
      </w:pPr>
      <w:r>
        <w:t xml:space="preserve"> </w:t>
      </w:r>
      <w:r/>
    </w:p>
    <w:p>
      <w:pPr>
        <w:pStyle w:val="903"/>
        <w:keepLines w:val="0"/>
        <w:keepNext w:val="0"/>
        <w:widowControl/>
        <w:suppressLineNumbers w:val="0"/>
      </w:pPr>
      <w:r>
        <w:t xml:space="preserve">法定代表人或授权代表（签字或盖章）： </w:t>
      </w:r>
      <w:r/>
    </w:p>
    <w:p>
      <w:pPr>
        <w:pStyle w:val="873"/>
        <w:rPr>
          <w:rFonts w:ascii="宋体" w:hAnsi="宋体"/>
          <w:sz w:val="24"/>
          <w:szCs w:val="24"/>
        </w:rPr>
      </w:pPr>
      <w:r>
        <w:rPr>
          <w:rFonts w:ascii="宋体" w:hAnsi="宋体"/>
          <w:sz w:val="24"/>
          <w:szCs w:val="24"/>
        </w:rPr>
      </w:r>
      <w:r/>
    </w:p>
    <w:p>
      <w:pPr>
        <w:pStyle w:val="873"/>
        <w:rPr>
          <w:rFonts w:hint="eastAsia" w:ascii="宋体" w:hAnsi="宋体"/>
          <w:sz w:val="24"/>
          <w:szCs w:val="24"/>
        </w:rPr>
      </w:pPr>
      <w:r>
        <w:rPr>
          <w:rFonts w:hint="eastAsia" w:ascii="宋体" w:hAnsi="宋体"/>
          <w:sz w:val="24"/>
          <w:szCs w:val="24"/>
        </w:rPr>
      </w:r>
      <w:r/>
    </w:p>
    <w:p>
      <w:pPr>
        <w:pStyle w:val="873"/>
        <w:rPr>
          <w:rFonts w:hint="eastAsia" w:ascii="宋体" w:hAnsi="宋体"/>
          <w:b/>
          <w:sz w:val="24"/>
          <w:szCs w:val="24"/>
        </w:rPr>
      </w:pPr>
      <w:r>
        <w:rPr>
          <w:rFonts w:hint="eastAsia" w:ascii="宋体" w:hAnsi="宋体"/>
          <w:b/>
          <w:sz w:val="24"/>
          <w:szCs w:val="24"/>
        </w:rPr>
      </w:r>
      <w:r/>
    </w:p>
    <w:p>
      <w:pPr>
        <w:pStyle w:val="873"/>
        <w:rPr>
          <w:rFonts w:hint="eastAsia" w:ascii="宋体" w:hAnsi="宋体"/>
          <w:b/>
          <w:sz w:val="24"/>
          <w:szCs w:val="24"/>
        </w:rPr>
      </w:pPr>
      <w:r>
        <w:rPr>
          <w:rFonts w:hint="eastAsia" w:ascii="宋体" w:hAnsi="宋体"/>
          <w:b/>
          <w:sz w:val="24"/>
          <w:szCs w:val="24"/>
        </w:rPr>
      </w:r>
      <w:r/>
    </w:p>
    <w:p>
      <w:pPr>
        <w:pStyle w:val="873"/>
        <w:jc w:val="center"/>
        <w:rPr>
          <w:rFonts w:ascii="宋体" w:hAnsi="宋体"/>
          <w:b/>
          <w:sz w:val="24"/>
          <w:szCs w:val="24"/>
        </w:rPr>
      </w:pPr>
      <w:r>
        <w:rPr>
          <w:rFonts w:ascii="宋体" w:hAnsi="宋体"/>
          <w:b/>
          <w:sz w:val="24"/>
          <w:szCs w:val="24"/>
        </w:rPr>
      </w:r>
      <w:r/>
    </w:p>
    <w:p>
      <w:pPr>
        <w:pStyle w:val="873"/>
        <w:ind w:left="984" w:hanging="843"/>
        <w:spacing w:line="400" w:lineRule="exact"/>
        <w:rPr>
          <w:rFonts w:hint="eastAsia" w:ascii="宋体" w:hAnsi="宋体" w:eastAsia="宋体" w:cs="宋体"/>
          <w:b/>
          <w:bCs/>
          <w:sz w:val="28"/>
          <w:szCs w:val="28"/>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eastAsia="宋体" w:cs="宋体"/>
          <w:b/>
          <w:bCs/>
          <w:sz w:val="28"/>
          <w:szCs w:val="28"/>
        </w:rPr>
      </w:r>
      <w:r/>
    </w:p>
    <w:p>
      <w:pPr>
        <w:pStyle w:val="873"/>
        <w:jc w:val="center"/>
        <w:spacing w:line="400" w:lineRule="exact"/>
        <w:rPr>
          <w:rFonts w:hint="eastAsia" w:ascii="宋体" w:hAnsi="宋体" w:eastAsia="宋体" w:cs="宋体"/>
          <w:b/>
          <w:bCs/>
          <w:sz w:val="32"/>
          <w:szCs w:val="32"/>
        </w:rPr>
      </w:pPr>
      <w:r>
        <w:rPr>
          <w:rFonts w:hint="eastAsia" w:ascii="宋体" w:hAnsi="宋体" w:eastAsia="宋体" w:cs="宋体"/>
          <w:b/>
          <w:color w:val="000000"/>
          <w:sz w:val="32"/>
          <w:szCs w:val="32"/>
        </w:rPr>
        <w:t xml:space="preserve">投标分项报价表</w:t>
      </w:r>
      <w:r>
        <w:rPr>
          <w:rFonts w:hint="eastAsia" w:ascii="宋体" w:hAnsi="宋体" w:eastAsia="宋体" w:cs="宋体"/>
          <w:b/>
          <w:bCs/>
          <w:sz w:val="32"/>
          <w:szCs w:val="32"/>
        </w:rPr>
        <w:t xml:space="preserve">（服务类）</w:t>
      </w:r>
      <w:r>
        <w:rPr>
          <w:rFonts w:hint="eastAsia" w:ascii="宋体" w:hAnsi="宋体" w:eastAsia="宋体" w:cs="宋体"/>
          <w:b/>
          <w:bCs/>
          <w:sz w:val="32"/>
          <w:szCs w:val="32"/>
        </w:rPr>
      </w:r>
      <w:r/>
    </w:p>
    <w:p>
      <w:pPr>
        <w:pStyle w:val="873"/>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投标人（盖章）：</w:t>
      </w:r>
      <w:r>
        <w:rPr>
          <w:rFonts w:hint="eastAsia" w:ascii="宋体" w:hAnsi="宋体" w:eastAsia="宋体" w:cs="宋体"/>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73"/>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1321" w:type="dxa"/>
            <w:vAlign w:val="center"/>
            <w:textDirection w:val="lrTb"/>
            <w:noWrap w:val="false"/>
          </w:tcPr>
          <w:p>
            <w:pPr>
              <w:pStyle w:val="873"/>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rPr>
                <w:rFonts w:hint="eastAsia" w:ascii="宋体" w:hAnsi="宋体" w:eastAsia="宋体" w:cs="宋体"/>
                <w:b/>
                <w:color w:val="000000"/>
                <w:szCs w:val="21"/>
              </w:rPr>
            </w:r>
            <w:r/>
          </w:p>
        </w:tc>
        <w:tc>
          <w:tcPr>
            <w:tcW w:w="1417" w:type="dxa"/>
            <w:vAlign w:val="center"/>
            <w:textDirection w:val="lrTb"/>
            <w:noWrap w:val="false"/>
          </w:tcPr>
          <w:p>
            <w:pPr>
              <w:pStyle w:val="873"/>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服务范围</w:t>
            </w:r>
            <w:r>
              <w:rPr>
                <w:rFonts w:hint="eastAsia" w:ascii="宋体" w:hAnsi="宋体" w:eastAsia="宋体" w:cs="宋体"/>
                <w:b/>
                <w:color w:val="000000"/>
                <w:szCs w:val="21"/>
              </w:rPr>
            </w:r>
            <w:r/>
          </w:p>
        </w:tc>
        <w:tc>
          <w:tcPr>
            <w:tcW w:w="1418" w:type="dxa"/>
            <w:vAlign w:val="center"/>
            <w:textDirection w:val="lrTb"/>
            <w:noWrap w:val="false"/>
          </w:tcPr>
          <w:p>
            <w:pPr>
              <w:pStyle w:val="873"/>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服务要求</w:t>
            </w:r>
            <w:r>
              <w:rPr>
                <w:rFonts w:hint="eastAsia" w:ascii="宋体" w:hAnsi="宋体" w:eastAsia="宋体" w:cs="宋体"/>
                <w:b/>
                <w:color w:val="000000"/>
                <w:szCs w:val="21"/>
              </w:rPr>
            </w:r>
            <w:r/>
          </w:p>
        </w:tc>
        <w:tc>
          <w:tcPr>
            <w:tcW w:w="1275" w:type="dxa"/>
            <w:vAlign w:val="center"/>
            <w:textDirection w:val="lrTb"/>
            <w:noWrap w:val="false"/>
          </w:tcPr>
          <w:p>
            <w:pPr>
              <w:pStyle w:val="873"/>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服务时间</w:t>
            </w:r>
            <w:r>
              <w:rPr>
                <w:rFonts w:hint="eastAsia" w:ascii="宋体" w:hAnsi="宋体" w:eastAsia="宋体" w:cs="宋体"/>
                <w:b/>
                <w:color w:val="000000"/>
                <w:szCs w:val="21"/>
              </w:rPr>
            </w:r>
            <w:r/>
          </w:p>
        </w:tc>
        <w:tc>
          <w:tcPr>
            <w:tcW w:w="1276" w:type="dxa"/>
            <w:vAlign w:val="center"/>
            <w:textDirection w:val="lrTb"/>
            <w:noWrap w:val="false"/>
          </w:tcPr>
          <w:p>
            <w:pPr>
              <w:pStyle w:val="873"/>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服务标准</w:t>
            </w:r>
            <w:r>
              <w:rPr>
                <w:rFonts w:hint="eastAsia" w:ascii="宋体" w:hAnsi="宋体" w:eastAsia="宋体" w:cs="宋体"/>
                <w:b/>
                <w:color w:val="000000"/>
                <w:szCs w:val="21"/>
              </w:rPr>
            </w:r>
            <w:r/>
          </w:p>
        </w:tc>
        <w:tc>
          <w:tcPr>
            <w:tcW w:w="851" w:type="dxa"/>
            <w:vAlign w:val="center"/>
            <w:textDirection w:val="lrTb"/>
            <w:noWrap w:val="false"/>
          </w:tcPr>
          <w:p>
            <w:pPr>
              <w:pStyle w:val="873"/>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金额</w:t>
            </w:r>
            <w:r>
              <w:rPr>
                <w:rFonts w:hint="eastAsia" w:ascii="宋体" w:hAnsi="宋体" w:eastAsia="宋体" w:cs="宋体"/>
                <w:b/>
                <w:color w:val="000000"/>
                <w:szCs w:val="21"/>
              </w:rPr>
            </w:r>
            <w:r/>
          </w:p>
        </w:tc>
        <w:tc>
          <w:tcPr>
            <w:tcW w:w="1151" w:type="dxa"/>
            <w:vAlign w:val="center"/>
            <w:textDirection w:val="lrTb"/>
            <w:noWrap w:val="false"/>
          </w:tcPr>
          <w:p>
            <w:pPr>
              <w:pStyle w:val="873"/>
              <w:ind w:firstLine="10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w:t>
            </w:r>
            <w:r>
              <w:rPr>
                <w:rFonts w:hint="eastAsia" w:ascii="宋体" w:hAnsi="宋体" w:eastAsia="宋体" w:cs="宋体"/>
                <w:b/>
                <w:color w:val="000000"/>
                <w:szCs w:val="21"/>
              </w:rPr>
            </w:r>
            <w:r/>
          </w:p>
        </w:tc>
      </w:tr>
      <w:tr>
        <w:trPr>
          <w:cantSplit/>
          <w:trHeight w:val="479"/>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02"/>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513"/>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419"/>
        </w:trPr>
        <w:tc>
          <w:tcPr>
            <w:tcW w:w="971"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c>
          <w:tcPr>
            <w:gridSpan w:val="7"/>
            <w:tcW w:w="8709" w:type="dxa"/>
            <w:vAlign w:val="center"/>
            <w:textDirection w:val="lrTb"/>
            <w:noWrap w:val="false"/>
          </w:tcPr>
          <w:p>
            <w:pPr>
              <w:pStyle w:val="873"/>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pStyle w:val="873"/>
        <w:spacing w:line="300" w:lineRule="auto"/>
        <w:rPr>
          <w:rFonts w:hint="eastAsia" w:ascii="宋体" w:hAnsi="宋体" w:eastAsia="宋体" w:cs="宋体"/>
          <w:b/>
          <w:sz w:val="28"/>
          <w:szCs w:val="28"/>
          <w:lang w:val="zh-CN"/>
        </w:rPr>
        <w:outlineLvl w:val="0"/>
      </w:pPr>
      <w:r>
        <w:rPr>
          <w:rFonts w:hint="eastAsia" w:ascii="宋体" w:hAnsi="宋体" w:eastAsia="宋体" w:cs="宋体"/>
          <w:b/>
          <w:sz w:val="28"/>
          <w:szCs w:val="28"/>
          <w:lang w:val="zh-CN"/>
        </w:rPr>
      </w:r>
      <w:r/>
    </w:p>
    <w:p>
      <w:pPr>
        <w:pStyle w:val="873"/>
        <w:spacing w:line="300" w:lineRule="auto"/>
        <w:rPr>
          <w:rFonts w:hint="eastAsia" w:ascii="宋体" w:hAnsi="宋体" w:eastAsia="宋体" w:cs="宋体"/>
          <w:b/>
          <w:color w:val="000000"/>
          <w:sz w:val="22"/>
          <w:szCs w:val="22"/>
          <w:lang w:val="zh-CN"/>
        </w:rPr>
        <w:outlineLvl w:val="0"/>
      </w:pPr>
      <w:r>
        <w:rPr>
          <w:rFonts w:hint="eastAsia" w:ascii="宋体" w:hAnsi="宋体" w:eastAsia="宋体" w:cs="宋体"/>
          <w:b/>
          <w:color w:val="000000"/>
          <w:sz w:val="22"/>
          <w:szCs w:val="22"/>
          <w:lang w:val="zh-CN"/>
        </w:rPr>
      </w:r>
      <w:r/>
    </w:p>
    <w:p>
      <w:pPr>
        <w:pStyle w:val="873"/>
        <w:jc w:val="center"/>
        <w:rPr>
          <w:rFonts w:hint="eastAsia" w:ascii="宋体" w:hAnsi="宋体"/>
          <w:b/>
          <w:sz w:val="24"/>
          <w:szCs w:val="24"/>
        </w:rPr>
      </w:pPr>
      <w:r>
        <w:rPr>
          <w:rFonts w:hint="eastAsia" w:ascii="宋体" w:hAnsi="宋体"/>
          <w:b/>
          <w:sz w:val="24"/>
          <w:szCs w:val="24"/>
        </w:rPr>
      </w:r>
      <w:r/>
    </w:p>
    <w:p>
      <w:pPr>
        <w:pStyle w:val="873"/>
        <w:jc w:val="center"/>
        <w:rPr>
          <w:rFonts w:hint="eastAsia" w:ascii="宋体" w:hAnsi="宋体"/>
          <w:b/>
          <w:sz w:val="24"/>
          <w:szCs w:val="24"/>
        </w:rPr>
      </w:pPr>
      <w:r>
        <w:rPr>
          <w:rFonts w:hint="eastAsia" w:ascii="宋体" w:hAnsi="宋体"/>
          <w:b/>
          <w:sz w:val="24"/>
          <w:szCs w:val="24"/>
        </w:rPr>
      </w:r>
      <w:r/>
    </w:p>
    <w:p>
      <w:pPr>
        <w:pStyle w:val="880"/>
        <w:rPr>
          <w:rFonts w:hint="eastAsia" w:ascii="宋体" w:hAnsi="宋体"/>
          <w:b/>
          <w:sz w:val="24"/>
          <w:szCs w:val="24"/>
        </w:rPr>
      </w:pPr>
      <w:r>
        <w:rPr>
          <w:rFonts w:hint="eastAsia" w:ascii="宋体" w:hAnsi="宋体"/>
          <w:b/>
          <w:sz w:val="24"/>
          <w:szCs w:val="24"/>
        </w:rPr>
      </w:r>
      <w:r/>
    </w:p>
    <w:p>
      <w:pPr>
        <w:pStyle w:val="880"/>
        <w:rPr>
          <w:rFonts w:hint="eastAsia" w:ascii="宋体" w:hAnsi="宋体"/>
          <w:b/>
          <w:sz w:val="24"/>
          <w:szCs w:val="24"/>
        </w:rPr>
      </w:pPr>
      <w:r>
        <w:rPr>
          <w:rFonts w:hint="eastAsia" w:ascii="宋体" w:hAnsi="宋体"/>
          <w:b/>
          <w:sz w:val="24"/>
          <w:szCs w:val="24"/>
        </w:rPr>
      </w:r>
      <w:r/>
    </w:p>
    <w:p>
      <w:pPr>
        <w:pStyle w:val="880"/>
        <w:rPr>
          <w:rFonts w:hint="eastAsia" w:ascii="宋体" w:hAnsi="宋体"/>
          <w:b/>
          <w:sz w:val="24"/>
          <w:szCs w:val="24"/>
        </w:rPr>
      </w:pPr>
      <w:r>
        <w:rPr>
          <w:rFonts w:hint="eastAsia" w:ascii="宋体" w:hAnsi="宋体"/>
          <w:b/>
          <w:sz w:val="24"/>
          <w:szCs w:val="24"/>
        </w:rPr>
      </w:r>
      <w:r/>
    </w:p>
    <w:p>
      <w:pPr>
        <w:pStyle w:val="880"/>
        <w:rPr>
          <w:rFonts w:hint="eastAsia" w:ascii="宋体" w:hAnsi="宋体"/>
          <w:b/>
          <w:sz w:val="24"/>
          <w:szCs w:val="24"/>
        </w:rPr>
      </w:pPr>
      <w:r>
        <w:rPr>
          <w:rFonts w:hint="eastAsia" w:ascii="宋体" w:hAnsi="宋体"/>
          <w:b/>
          <w:sz w:val="24"/>
          <w:szCs w:val="24"/>
        </w:rPr>
      </w:r>
      <w:r/>
    </w:p>
    <w:p>
      <w:pPr>
        <w:pStyle w:val="880"/>
        <w:rPr>
          <w:rFonts w:hint="eastAsia" w:ascii="宋体" w:hAnsi="宋体"/>
          <w:b/>
          <w:sz w:val="24"/>
          <w:szCs w:val="24"/>
        </w:rPr>
      </w:pPr>
      <w:r>
        <w:rPr>
          <w:rFonts w:hint="eastAsia" w:ascii="宋体" w:hAnsi="宋体"/>
          <w:b/>
          <w:sz w:val="24"/>
          <w:szCs w:val="24"/>
        </w:rPr>
      </w:r>
      <w:r/>
    </w:p>
    <w:p>
      <w:pPr>
        <w:pStyle w:val="873"/>
        <w:jc w:val="center"/>
        <w:rPr>
          <w:rFonts w:hint="eastAsia" w:ascii="宋体" w:hAnsi="宋体"/>
          <w:b/>
          <w:sz w:val="24"/>
          <w:szCs w:val="24"/>
        </w:rPr>
      </w:pPr>
      <w:r>
        <w:rPr>
          <w:rFonts w:hint="eastAsia" w:ascii="宋体" w:hAnsi="宋体"/>
          <w:b/>
          <w:sz w:val="24"/>
          <w:szCs w:val="24"/>
        </w:rPr>
      </w:r>
      <w:r/>
    </w:p>
    <w:p>
      <w:pPr>
        <w:pStyle w:val="873"/>
        <w:spacing w:line="460" w:lineRule="exact"/>
        <w:rPr>
          <w:rFonts w:hint="eastAsia" w:ascii="宋体" w:hAnsi="宋体"/>
          <w:bCs/>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rPr>
          <w:rFonts w:hint="eastAsia" w:ascii="宋体" w:hAnsi="宋体"/>
          <w:bCs/>
          <w:color w:val="000000"/>
          <w:sz w:val="24"/>
          <w:szCs w:val="21"/>
        </w:rPr>
      </w:r>
      <w:r/>
    </w:p>
    <w:p>
      <w:pPr>
        <w:pStyle w:val="873"/>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rPr>
          <w:rFonts w:hint="eastAsia" w:ascii="宋体" w:hAnsi="宋体" w:eastAsia="宋体" w:cs="宋体"/>
          <w:b/>
          <w:bCs/>
          <w:color w:val="000000"/>
          <w:sz w:val="32"/>
          <w:szCs w:val="32"/>
          <w:highlight w:val="none"/>
          <w:lang w:val="en-US" w:eastAsia="zh-CN" w:bidi="ar-SA"/>
        </w:rPr>
      </w:r>
      <w:r/>
    </w:p>
    <w:p>
      <w:pPr>
        <w:pStyle w:val="873"/>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73"/>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rPr>
          <w:rFonts w:hint="eastAsia" w:ascii="宋体" w:hAnsi="宋体" w:eastAsia="宋体" w:cs="宋体"/>
          <w:color w:val="000000"/>
          <w:sz w:val="24"/>
          <w:szCs w:val="24"/>
          <w:highlight w:val="none"/>
        </w:rPr>
      </w:r>
      <w:r/>
    </w:p>
    <w:p>
      <w:pPr>
        <w:pStyle w:val="873"/>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rPr>
          <w:rFonts w:hint="eastAsia" w:ascii="宋体" w:hAnsi="宋体" w:eastAsia="宋体" w:cs="宋体"/>
          <w:color w:val="000000"/>
          <w:sz w:val="24"/>
          <w:szCs w:val="24"/>
          <w:highlight w:val="none"/>
        </w:rPr>
      </w:r>
      <w:r/>
    </w:p>
    <w:p>
      <w:pPr>
        <w:pStyle w:val="873"/>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881"/>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73"/>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3"/>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3"/>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73"/>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3"/>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3"/>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2319"/>
        </w:trPr>
        <w:tc>
          <w:tcPr>
            <w:tcW w:w="3410" w:type="dxa"/>
            <w:vAlign w:val="top"/>
            <w:textDirection w:val="lrTb"/>
            <w:noWrap/>
          </w:tcPr>
          <w:p>
            <w:pPr>
              <w:pStyle w:val="873"/>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73"/>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73"/>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81"/>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rPr>
          <w:rFonts w:ascii="宋体" w:hAnsi="宋体" w:eastAsia="宋体" w:cs="Times New Roman"/>
          <w:color w:val="000000"/>
          <w:spacing w:val="-3"/>
          <w:sz w:val="24"/>
          <w:szCs w:val="24"/>
          <w:highlight w:val="none"/>
        </w:rPr>
      </w:r>
      <w:r/>
    </w:p>
    <w:p>
      <w:pPr>
        <w:pStyle w:val="881"/>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rPr>
          <w:rFonts w:hint="eastAsia" w:ascii="宋体" w:hAnsi="宋体" w:eastAsia="宋体" w:cs="Times New Roman"/>
          <w:color w:val="000000"/>
          <w:spacing w:val="-3"/>
          <w:sz w:val="24"/>
          <w:szCs w:val="24"/>
          <w:highlight w:val="none"/>
        </w:rPr>
      </w:r>
      <w:r/>
    </w:p>
    <w:p>
      <w:pPr>
        <w:pStyle w:val="881"/>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rPr>
          <w:rFonts w:hint="eastAsia" w:ascii="宋体" w:hAnsi="宋体" w:eastAsia="宋体" w:cs="宋体"/>
          <w:color w:val="000000"/>
          <w:sz w:val="24"/>
          <w:szCs w:val="24"/>
          <w:highlight w:val="none"/>
        </w:rPr>
      </w:r>
      <w:r/>
    </w:p>
    <w:p>
      <w:pPr>
        <w:pStyle w:val="873"/>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hint="eastAsia" w:ascii="宋体" w:hAnsi="宋体" w:eastAsia="宋体"/>
          <w:b/>
          <w:color w:val="000000"/>
          <w:sz w:val="24"/>
          <w:szCs w:val="21"/>
          <w:lang w:eastAsia="zh-CN"/>
        </w:rPr>
      </w:r>
      <w:r/>
    </w:p>
    <w:p>
      <w:pPr>
        <w:pStyle w:val="873"/>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rPr>
          <w:rFonts w:hint="eastAsia" w:ascii="宋体" w:hAnsi="宋体" w:eastAsia="宋体" w:cs="宋体"/>
          <w:b/>
          <w:color w:val="000000"/>
          <w:sz w:val="32"/>
          <w:szCs w:val="32"/>
        </w:rPr>
      </w:r>
      <w:r/>
    </w:p>
    <w:p>
      <w:pPr>
        <w:pStyle w:val="873"/>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873"/>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873"/>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87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87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87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87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873"/>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873"/>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73"/>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73"/>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rPr>
          <w:rFonts w:hint="eastAsia" w:ascii="宋体" w:hAnsi="宋体" w:eastAsia="宋体" w:cs="宋体"/>
          <w:bCs/>
          <w:color w:val="000000"/>
          <w:sz w:val="24"/>
          <w:szCs w:val="21"/>
        </w:rPr>
      </w:r>
      <w:r/>
    </w:p>
    <w:p>
      <w:pPr>
        <w:pStyle w:val="873"/>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873"/>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73"/>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873"/>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hint="eastAsia" w:ascii="宋体" w:hAnsi="宋体" w:eastAsia="宋体"/>
          <w:b/>
          <w:color w:val="000000"/>
          <w:sz w:val="24"/>
          <w:szCs w:val="21"/>
          <w:lang w:eastAsia="zh-CN"/>
        </w:rPr>
      </w:r>
      <w:r/>
    </w:p>
    <w:p>
      <w:pPr>
        <w:pStyle w:val="873"/>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73"/>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rPr>
          <w:rFonts w:hint="eastAsia" w:ascii="宋体" w:hAnsi="宋体" w:eastAsia="宋体"/>
          <w:color w:val="000000"/>
          <w:sz w:val="24"/>
          <w:szCs w:val="21"/>
          <w:lang w:eastAsia="zh-CN"/>
        </w:rPr>
      </w:r>
      <w:r/>
    </w:p>
    <w:p>
      <w:pPr>
        <w:pStyle w:val="937"/>
        <w:ind w:firstLine="482"/>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rPr>
          <w:rFonts w:ascii="宋体" w:hAnsi="宋体" w:cs="宋体"/>
          <w:color w:val="000000"/>
          <w:highlight w:val="none"/>
        </w:rPr>
      </w:r>
      <w:r/>
    </w:p>
    <w:p>
      <w:pPr>
        <w:pStyle w:val="937"/>
        <w:ind w:firstLine="482"/>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rPr>
          <w:rFonts w:ascii="宋体" w:hAnsi="宋体" w:cs="宋体"/>
          <w:color w:val="000000"/>
          <w:highlight w:val="none"/>
        </w:rPr>
      </w:r>
      <w:r/>
    </w:p>
    <w:p>
      <w:pPr>
        <w:pStyle w:val="873"/>
        <w:ind w:firstLine="482"/>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73"/>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73"/>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73"/>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73"/>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73"/>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73"/>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73"/>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73"/>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73"/>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73"/>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73"/>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3"/>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3"/>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rPr>
          <w:rFonts w:ascii="宋体" w:hAnsi="宋体" w:cs="宋体"/>
          <w:color w:val="000000"/>
          <w:sz w:val="24"/>
          <w:szCs w:val="24"/>
          <w:highlight w:val="none"/>
        </w:rPr>
      </w:r>
      <w:r/>
    </w:p>
    <w:p>
      <w:pPr>
        <w:pStyle w:val="873"/>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3"/>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73"/>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rPr>
          <w:rFonts w:hint="eastAsia" w:ascii="宋体" w:hAnsi="宋体"/>
          <w:b/>
          <w:sz w:val="24"/>
          <w:szCs w:val="21"/>
        </w:rPr>
      </w:r>
      <w:r/>
    </w:p>
    <w:p>
      <w:pPr>
        <w:pStyle w:val="873"/>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rPr>
          <w:rFonts w:hint="eastAsia" w:ascii="宋体" w:hAnsi="宋体" w:eastAsia="宋体" w:cs="宋体"/>
          <w:b/>
          <w:bCs/>
          <w:sz w:val="28"/>
          <w:szCs w:val="28"/>
          <w:lang w:bidi="zh-CN"/>
        </w:rPr>
      </w:r>
      <w:r/>
    </w:p>
    <w:p>
      <w:pPr>
        <w:pStyle w:val="87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南通市海门区人民医院采购多动障碍（ADHD）数字化诊疗平台系统项目</w:t>
      </w:r>
      <w:r>
        <w:rPr>
          <w:rFonts w:hint="eastAsia" w:ascii="宋体" w:hAnsi="宋体" w:eastAsia="宋体" w:cs="宋体"/>
          <w:sz w:val="28"/>
          <w:szCs w:val="28"/>
          <w:lang w:bidi="zh-CN"/>
        </w:rPr>
        <w:t xml:space="preserve">采购活动，服务全部由符合政策要求的中小企业承接。相关企业的具体情况如下：</w:t>
      </w:r>
      <w:r>
        <w:rPr>
          <w:rFonts w:hint="eastAsia" w:ascii="宋体" w:hAnsi="宋体" w:eastAsia="宋体" w:cs="宋体"/>
          <w:sz w:val="28"/>
          <w:szCs w:val="28"/>
          <w:lang w:bidi="zh-CN"/>
        </w:rPr>
      </w:r>
      <w:r/>
    </w:p>
    <w:p>
      <w:pPr>
        <w:pStyle w:val="873"/>
        <w:ind w:firstLine="560"/>
        <w:jc w:val="left"/>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多动障碍（ADHD）数字化诊疗平台系统</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软件和信息技术服务业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7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873"/>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873"/>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rPr>
          <w:sz w:val="22"/>
          <w:szCs w:val="28"/>
        </w:rPr>
      </w:r>
      <w:r/>
    </w:p>
    <w:p>
      <w:pPr>
        <w:pStyle w:val="873"/>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rPr>
          <w:rFonts w:hint="eastAsia" w:ascii="宋体" w:hAnsi="宋体" w:eastAsia="宋体" w:cs="宋体"/>
          <w:color w:val="000000"/>
          <w:sz w:val="21"/>
          <w:szCs w:val="21"/>
          <w:lang w:val="en-US" w:eastAsia="zh-CN" w:bidi="ar"/>
        </w:rPr>
      </w:r>
      <w:r/>
    </w:p>
    <w:p>
      <w:pPr>
        <w:pStyle w:val="873"/>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eastAsia="宋体" w:cs="宋体"/>
          <w:color w:val="000000"/>
          <w:sz w:val="21"/>
          <w:szCs w:val="21"/>
          <w:lang w:val="en-US" w:eastAsia="zh-CN" w:bidi="ar"/>
        </w:rPr>
      </w:r>
      <w:r/>
    </w:p>
    <w:p>
      <w:pPr>
        <w:pStyle w:val="873"/>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rPr>
          <w:rFonts w:hint="eastAsia" w:ascii="宋体" w:hAnsi="宋体" w:eastAsia="宋体" w:cs="宋体"/>
          <w:color w:val="000000"/>
          <w:sz w:val="21"/>
          <w:szCs w:val="21"/>
          <w:lang w:val="en-US" w:eastAsia="zh-CN" w:bidi="ar"/>
        </w:rPr>
      </w:r>
      <w:r/>
    </w:p>
    <w:p>
      <w:pPr>
        <w:pStyle w:val="873"/>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eastAsia="宋体" w:cs="宋体"/>
          <w:color w:val="000000"/>
          <w:sz w:val="21"/>
          <w:szCs w:val="21"/>
          <w:lang w:val="en-US" w:eastAsia="zh-CN" w:bidi="ar"/>
        </w:rPr>
      </w:r>
      <w:r/>
    </w:p>
    <w:p>
      <w:pPr>
        <w:pStyle w:val="873"/>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73"/>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73"/>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73"/>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873"/>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873"/>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hint="eastAsia" w:ascii="宋体" w:hAnsi="宋体" w:eastAsia="宋体"/>
          <w:b/>
          <w:sz w:val="24"/>
          <w:szCs w:val="24"/>
          <w:lang w:eastAsia="zh-CN"/>
        </w:rPr>
      </w:r>
      <w:r/>
    </w:p>
    <w:p>
      <w:pPr>
        <w:pStyle w:val="873"/>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873"/>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873"/>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73"/>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73"/>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eastAsia="宋体" w:cs="宋体"/>
          <w:color w:val="000000"/>
          <w:sz w:val="21"/>
          <w:szCs w:val="21"/>
          <w:lang w:val="en-US" w:eastAsia="zh-CN" w:bidi="ar"/>
        </w:rPr>
      </w:r>
      <w:r/>
    </w:p>
    <w:p>
      <w:pPr>
        <w:pStyle w:val="873"/>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73"/>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3"/>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3"/>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3"/>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873"/>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73"/>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hint="eastAsia" w:ascii="宋体" w:hAnsi="宋体"/>
          <w:b/>
          <w:sz w:val="24"/>
          <w:szCs w:val="24"/>
          <w:lang w:val="en-US" w:eastAsia="zh-CN"/>
        </w:rPr>
      </w:r>
      <w:r/>
    </w:p>
    <w:p>
      <w:pPr>
        <w:pStyle w:val="873"/>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7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bl>
    <w:p>
      <w:pPr>
        <w:pStyle w:val="873"/>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73"/>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rPr>
          <w:rFonts w:ascii="宋体" w:hAnsi="宋体"/>
          <w:b/>
          <w:sz w:val="24"/>
          <w:szCs w:val="24"/>
        </w:rPr>
      </w:r>
      <w:r/>
    </w:p>
    <w:p>
      <w:pPr>
        <w:pStyle w:val="873"/>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bl>
    <w:p>
      <w:pPr>
        <w:pStyle w:val="873"/>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3"/>
        <w:spacing w:line="400" w:lineRule="exact"/>
        <w:rPr>
          <w:rFonts w:ascii="宋体" w:hAnsi="宋体"/>
          <w:sz w:val="24"/>
          <w:szCs w:val="24"/>
        </w:rPr>
      </w:pP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bl>
    <w:p>
      <w:pPr>
        <w:pStyle w:val="873"/>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3"/>
        <w:spacing w:line="400" w:lineRule="exact"/>
        <w:rPr>
          <w:rFonts w:ascii="宋体" w:hAnsi="宋体"/>
          <w:sz w:val="24"/>
          <w:szCs w:val="24"/>
        </w:rPr>
      </w:pP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73"/>
        <w:rPr>
          <w:rFonts w:hint="eastAsia" w:ascii="宋体" w:hAnsi="宋体"/>
          <w:b/>
          <w:sz w:val="24"/>
          <w:szCs w:val="21"/>
        </w:rPr>
      </w:pPr>
      <w:r>
        <w:rPr>
          <w:rFonts w:hint="eastAsia" w:ascii="宋体" w:hAnsi="宋体"/>
          <w:b/>
          <w:sz w:val="24"/>
          <w:szCs w:val="21"/>
        </w:rPr>
      </w:r>
      <w:r/>
    </w:p>
    <w:p>
      <w:pPr>
        <w:pStyle w:val="873"/>
        <w:ind w:left="480"/>
        <w:rPr>
          <w:rFonts w:ascii="宋体" w:hAnsi="宋体"/>
          <w:b/>
          <w:color w:val="000000"/>
          <w:sz w:val="24"/>
          <w:szCs w:val="21"/>
        </w:rPr>
      </w:pPr>
      <w:r>
        <w:rPr>
          <w:rFonts w:ascii="宋体" w:hAnsi="宋体"/>
          <w:b/>
          <w:color w:val="000000"/>
          <w:sz w:val="24"/>
          <w:szCs w:val="21"/>
        </w:rPr>
      </w:r>
      <w:r/>
    </w:p>
    <w:p>
      <w:pPr>
        <w:pStyle w:val="873"/>
        <w:ind w:left="480"/>
        <w:rPr>
          <w:rFonts w:hint="eastAsia" w:ascii="宋体" w:hAnsi="宋体"/>
          <w:b/>
          <w:color w:val="000000"/>
          <w:sz w:val="24"/>
          <w:szCs w:val="21"/>
        </w:rPr>
      </w:pPr>
      <w:r>
        <w:rPr>
          <w:rFonts w:hint="eastAsia" w:ascii="宋体" w:hAnsi="宋体"/>
          <w:b/>
          <w:color w:val="000000"/>
          <w:sz w:val="24"/>
          <w:szCs w:val="21"/>
        </w:rPr>
      </w:r>
      <w:r/>
    </w:p>
    <w:p>
      <w:pPr>
        <w:pStyle w:val="881"/>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Start w:id="20"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rPr>
          <w:rFonts w:hint="eastAsia" w:ascii="方正魏碑_GBK" w:hAnsi="方正魏碑_GBK" w:eastAsia="方正魏碑_GBK" w:cs="方正魏碑_GBK"/>
          <w:b/>
          <w:color w:val="ff0000"/>
          <w:sz w:val="24"/>
          <w:szCs w:val="24"/>
        </w:rPr>
      </w:r>
      <w:r/>
    </w:p>
    <w:p>
      <w:pPr>
        <w:pStyle w:val="873"/>
        <w:jc w:val="center"/>
        <w:rPr>
          <w:rFonts w:ascii="宋体" w:hAnsi="宋体" w:cs="仿宋"/>
          <w:b/>
          <w:bCs/>
          <w:color w:val="000000"/>
          <w:sz w:val="32"/>
          <w:szCs w:val="32"/>
        </w:rPr>
      </w:pPr>
      <w:r/>
      <w:bookmarkEnd w:id="20"/>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73"/>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rPr>
          <w:rFonts w:ascii="宋体" w:hAnsi="宋体"/>
          <w:color w:val="000000"/>
          <w:sz w:val="24"/>
          <w:szCs w:val="24"/>
        </w:rPr>
      </w:r>
      <w:r/>
    </w:p>
    <w:p>
      <w:pPr>
        <w:pStyle w:val="873"/>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szCs w:val="22"/>
        </w:rPr>
      </w:r>
      <w:r/>
    </w:p>
    <w:p>
      <w:pPr>
        <w:pStyle w:val="873"/>
        <w:keepLines w:val="0"/>
        <w:keepNext w:val="0"/>
        <w:pageBreakBefore w:val="0"/>
        <w:spacing w:line="360" w:lineRule="auto"/>
        <w:widowControl w:val="off"/>
        <w:rPr>
          <w:rFonts w:eastAsia="仿宋_GB2312"/>
          <w:sz w:val="32"/>
          <w:szCs w:val="22"/>
        </w:rPr>
      </w:pPr>
      <w:r>
        <w:rPr>
          <w:rFonts w:eastAsia="仿宋_GB2312"/>
          <w:sz w:val="32"/>
          <w:szCs w:val="22"/>
        </w:rPr>
      </w:r>
      <w:r/>
    </w:p>
    <w:p>
      <w:pPr>
        <w:pStyle w:val="873"/>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73"/>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73"/>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73"/>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b/>
          <w:bCs/>
          <w:spacing w:val="-20"/>
          <w:sz w:val="32"/>
          <w:szCs w:val="32"/>
        </w:rPr>
      </w:r>
      <w:r/>
    </w:p>
    <w:p>
      <w:pPr>
        <w:pStyle w:val="873"/>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3"/>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3"/>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3"/>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3"/>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3"/>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pStyle w:val="873"/>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Calibri">
    <w:panose1 w:val="020F0502020204030204"/>
  </w:font>
  <w:font w:name="新宋体">
    <w:panose1 w:val="02010609030101010101"/>
  </w:font>
  <w:font w:name="Symbol">
    <w:panose1 w:val="05050102010706020507"/>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_GB2312">
    <w:panose1 w:val="020B0503020202020204"/>
  </w:font>
  <w:font w:name="monospac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95909"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995909" cy="301572"/>
                      </a:xfrm>
                      <a:prstGeom prst="rect">
                        <a:avLst/>
                      </a:prstGeom>
                      <a:noFill/>
                      <a:ln>
                        <a:noFill/>
                      </a:ln>
                    </wps:spPr>
                    <wps:txbx>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873"/>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8.4pt;height:23.7pt;mso-wrap-distance-left:9.0pt;mso-wrap-distance-top:0.0pt;mso-wrap-distance-right:9.0pt;mso-wrap-distance-bottom:0.0pt;visibility:visible;" filled="f" stroked="f">
              <v:textbox inset="0,0,0,0">
                <w:txbxContent>
                  <w:p>
                    <w:pPr>
                      <w:pStyle w:val="89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8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6299" w:leader="none"/>
        <w:tab w:val="clear" w:pos="8306" w:leader="none"/>
      </w:tabs>
      <w:pBdr>
        <w:bottom w:val="none" w:color="000000" w:sz="0" w:space="0"/>
      </w:pBdr>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pStyle w:val="873"/>
        <w:ind w:left="720" w:hanging="720"/>
      </w:pPr>
      <w:rPr>
        <w:lang w:val="en-US"/>
      </w:rPr>
    </w:lvl>
    <w:lvl w:ilvl="1">
      <w:start w:val="1"/>
      <w:numFmt w:val="lowerLetter"/>
      <w:isLgl w:val="false"/>
      <w:suff w:val="tab"/>
      <w:lvlText w:val="%2)"/>
      <w:lvlJc w:val="left"/>
      <w:pPr>
        <w:pStyle w:val="873"/>
        <w:ind w:left="880" w:hanging="440"/>
      </w:pPr>
    </w:lvl>
    <w:lvl w:ilvl="2">
      <w:start w:val="1"/>
      <w:numFmt w:val="lowerRoman"/>
      <w:isLgl w:val="false"/>
      <w:suff w:val="tab"/>
      <w:lvlText w:val="%3."/>
      <w:lvlJc w:val="right"/>
      <w:pPr>
        <w:pStyle w:val="873"/>
        <w:ind w:left="1320" w:hanging="440"/>
      </w:pPr>
    </w:lvl>
    <w:lvl w:ilvl="3">
      <w:start w:val="1"/>
      <w:numFmt w:val="decimal"/>
      <w:isLgl w:val="false"/>
      <w:suff w:val="tab"/>
      <w:lvlText w:val="%4."/>
      <w:lvlJc w:val="left"/>
      <w:pPr>
        <w:pStyle w:val="873"/>
        <w:ind w:left="1760" w:hanging="440"/>
      </w:pPr>
    </w:lvl>
    <w:lvl w:ilvl="4">
      <w:start w:val="1"/>
      <w:numFmt w:val="lowerLetter"/>
      <w:isLgl w:val="false"/>
      <w:suff w:val="tab"/>
      <w:lvlText w:val="%5)"/>
      <w:lvlJc w:val="left"/>
      <w:pPr>
        <w:pStyle w:val="873"/>
        <w:ind w:left="2200" w:hanging="440"/>
      </w:pPr>
    </w:lvl>
    <w:lvl w:ilvl="5">
      <w:start w:val="1"/>
      <w:numFmt w:val="lowerRoman"/>
      <w:isLgl w:val="false"/>
      <w:suff w:val="tab"/>
      <w:lvlText w:val="%6."/>
      <w:lvlJc w:val="right"/>
      <w:pPr>
        <w:pStyle w:val="873"/>
        <w:ind w:left="2640" w:hanging="440"/>
      </w:pPr>
    </w:lvl>
    <w:lvl w:ilvl="6">
      <w:start w:val="1"/>
      <w:numFmt w:val="decimal"/>
      <w:isLgl w:val="false"/>
      <w:suff w:val="tab"/>
      <w:lvlText w:val="%7."/>
      <w:lvlJc w:val="left"/>
      <w:pPr>
        <w:pStyle w:val="873"/>
        <w:ind w:left="3080" w:hanging="440"/>
      </w:pPr>
    </w:lvl>
    <w:lvl w:ilvl="7">
      <w:start w:val="1"/>
      <w:numFmt w:val="lowerLetter"/>
      <w:isLgl w:val="false"/>
      <w:suff w:val="tab"/>
      <w:lvlText w:val="%8)"/>
      <w:lvlJc w:val="left"/>
      <w:pPr>
        <w:pStyle w:val="873"/>
        <w:ind w:left="3520" w:hanging="440"/>
      </w:pPr>
    </w:lvl>
    <w:lvl w:ilvl="8">
      <w:start w:val="1"/>
      <w:numFmt w:val="lowerRoman"/>
      <w:isLgl w:val="false"/>
      <w:suff w:val="tab"/>
      <w:lvlText w:val="%9."/>
      <w:lvlJc w:val="right"/>
      <w:pPr>
        <w:pStyle w:val="873"/>
        <w:ind w:left="3960" w:hanging="440"/>
      </w:pPr>
    </w:lvl>
  </w:abstractNum>
  <w:abstractNum w:abstractNumId="1">
    <w:multiLevelType w:val="hybridMultilevel"/>
    <w:lvl w:ilvl="0">
      <w:start w:val="1"/>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3"/>
        <w:ind w:left="1000" w:hanging="720"/>
      </w:pPr>
    </w:lvl>
    <w:lvl w:ilvl="1">
      <w:start w:val="1"/>
      <w:numFmt w:val="decimalEnclosedCircle"/>
      <w:isLgl w:val="false"/>
      <w:suff w:val="tab"/>
      <w:lvlText w:val="%2"/>
      <w:lvlJc w:val="left"/>
      <w:pPr>
        <w:pStyle w:val="873"/>
        <w:ind w:left="1080" w:hanging="360"/>
      </w:pPr>
    </w:lvl>
    <w:lvl w:ilvl="2">
      <w:start w:val="1"/>
      <w:numFmt w:val="decimal"/>
      <w:isLgl w:val="false"/>
      <w:suff w:val="tab"/>
      <w:lvlText w:val="%3）"/>
      <w:lvlJc w:val="left"/>
      <w:pPr>
        <w:pStyle w:val="873"/>
        <w:ind w:left="1535" w:hanging="375"/>
      </w:pPr>
    </w:lvl>
    <w:lvl w:ilvl="3">
      <w:start w:val="1"/>
      <w:numFmt w:val="decimal"/>
      <w:isLgl w:val="false"/>
      <w:suff w:val="tab"/>
      <w:lvlText w:val="%4."/>
      <w:lvlJc w:val="left"/>
      <w:pPr>
        <w:pStyle w:val="873"/>
        <w:ind w:left="2040" w:hanging="440"/>
      </w:pPr>
    </w:lvl>
    <w:lvl w:ilvl="4">
      <w:start w:val="1"/>
      <w:numFmt w:val="lowerLetter"/>
      <w:isLgl w:val="false"/>
      <w:suff w:val="tab"/>
      <w:lvlText w:val="%5)"/>
      <w:lvlJc w:val="left"/>
      <w:pPr>
        <w:pStyle w:val="873"/>
        <w:ind w:left="2480" w:hanging="440"/>
      </w:pPr>
    </w:lvl>
    <w:lvl w:ilvl="5">
      <w:start w:val="1"/>
      <w:numFmt w:val="lowerRoman"/>
      <w:isLgl w:val="false"/>
      <w:suff w:val="tab"/>
      <w:lvlText w:val="%6."/>
      <w:lvlJc w:val="right"/>
      <w:pPr>
        <w:pStyle w:val="873"/>
        <w:ind w:left="2920" w:hanging="440"/>
      </w:pPr>
    </w:lvl>
    <w:lvl w:ilvl="6">
      <w:start w:val="1"/>
      <w:numFmt w:val="decimal"/>
      <w:isLgl w:val="false"/>
      <w:suff w:val="tab"/>
      <w:lvlText w:val="%7."/>
      <w:lvlJc w:val="left"/>
      <w:pPr>
        <w:pStyle w:val="873"/>
        <w:ind w:left="3360" w:hanging="440"/>
      </w:pPr>
    </w:lvl>
    <w:lvl w:ilvl="7">
      <w:start w:val="1"/>
      <w:numFmt w:val="lowerLetter"/>
      <w:isLgl w:val="false"/>
      <w:suff w:val="tab"/>
      <w:lvlText w:val="%8)"/>
      <w:lvlJc w:val="left"/>
      <w:pPr>
        <w:pStyle w:val="873"/>
        <w:ind w:left="3800" w:hanging="440"/>
      </w:pPr>
    </w:lvl>
    <w:lvl w:ilvl="8">
      <w:start w:val="1"/>
      <w:numFmt w:val="lowerRoman"/>
      <w:isLgl w:val="false"/>
      <w:suff w:val="tab"/>
      <w:lvlText w:val="%9."/>
      <w:lvlJc w:val="right"/>
      <w:pPr>
        <w:pStyle w:val="873"/>
        <w:ind w:left="4240" w:hanging="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3"/>
    <w:next w:val="873"/>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3"/>
    <w:next w:val="873"/>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3"/>
    <w:next w:val="873"/>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character" w:styleId="702">
    <w:name w:val="Heading 4 Char"/>
    <w:link w:val="92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0"/>
    <w:link w:val="873"/>
    <w:qFormat/>
    <w:pPr>
      <w:jc w:val="both"/>
      <w:widowControl w:val="off"/>
    </w:pPr>
    <w:rPr>
      <w:sz w:val="21"/>
      <w:szCs w:val="24"/>
      <w:lang w:val="en-US" w:eastAsia="zh-CN" w:bidi="ar-SA"/>
    </w:rPr>
  </w:style>
  <w:style w:type="paragraph" w:styleId="874">
    <w:name w:val="标题 1"/>
    <w:basedOn w:val="873"/>
    <w:next w:val="873"/>
    <w:link w:val="882"/>
    <w:qFormat/>
    <w:pPr>
      <w:keepLines/>
      <w:keepNext/>
      <w:spacing w:before="340" w:after="330" w:line="578" w:lineRule="auto"/>
      <w:outlineLvl w:val="0"/>
    </w:pPr>
    <w:rPr>
      <w:b/>
      <w:bCs/>
      <w:sz w:val="44"/>
      <w:szCs w:val="44"/>
    </w:rPr>
  </w:style>
  <w:style w:type="paragraph" w:styleId="875">
    <w:name w:val="标题 2"/>
    <w:basedOn w:val="873"/>
    <w:next w:val="873"/>
    <w:link w:val="883"/>
    <w:qFormat/>
    <w:pPr>
      <w:keepLines/>
      <w:keepNext/>
      <w:spacing w:before="260" w:after="260" w:line="416" w:lineRule="auto"/>
      <w:outlineLvl w:val="1"/>
    </w:pPr>
    <w:rPr>
      <w:rFonts w:ascii="Arial" w:hAnsi="Arial" w:eastAsia="黑体"/>
      <w:b/>
      <w:bCs/>
      <w:sz w:val="32"/>
      <w:szCs w:val="32"/>
    </w:rPr>
  </w:style>
  <w:style w:type="paragraph" w:styleId="876">
    <w:name w:val="标题 3"/>
    <w:basedOn w:val="873"/>
    <w:next w:val="873"/>
    <w:link w:val="884"/>
    <w:qFormat/>
    <w:pPr>
      <w:keepLines/>
      <w:keepNext/>
      <w:spacing w:before="260" w:after="260" w:line="416" w:lineRule="auto"/>
      <w:outlineLvl w:val="2"/>
    </w:pPr>
    <w:rPr>
      <w:b/>
      <w:bCs/>
      <w:sz w:val="32"/>
      <w:szCs w:val="32"/>
    </w:rPr>
  </w:style>
  <w:style w:type="paragraph" w:styleId="877">
    <w:name w:val="标题 4"/>
    <w:basedOn w:val="873"/>
    <w:next w:val="873"/>
    <w:link w:val="885"/>
    <w:qFormat/>
    <w:pPr>
      <w:jc w:val="center"/>
      <w:keepNext/>
      <w:outlineLvl w:val="3"/>
    </w:pPr>
    <w:rPr>
      <w:rFonts w:eastAsia="新宋体"/>
      <w:sz w:val="30"/>
      <w:szCs w:val="21"/>
    </w:rPr>
  </w:style>
  <w:style w:type="character" w:styleId="878">
    <w:name w:val="默认段落字体"/>
    <w:next w:val="878"/>
    <w:link w:val="873"/>
    <w:uiPriority w:val="1"/>
    <w:unhideWhenUsed/>
  </w:style>
  <w:style w:type="table" w:styleId="879">
    <w:name w:val="普通表格"/>
    <w:next w:val="879"/>
    <w:link w:val="873"/>
    <w:uiPriority w:val="99"/>
    <w:unhideWhenUsed/>
    <w:qFormat/>
    <w:tblPr/>
  </w:style>
  <w:style w:type="paragraph" w:styleId="880">
    <w:name w:val="正文首行缩进"/>
    <w:basedOn w:val="881"/>
    <w:next w:val="880"/>
    <w:link w:val="873"/>
    <w:qFormat/>
    <w:pPr>
      <w:ind w:firstLine="420"/>
      <w:spacing w:after="120"/>
    </w:pPr>
    <w:rPr>
      <w:rFonts w:ascii="Times New Roman" w:eastAsia="宋体"/>
      <w:szCs w:val="24"/>
    </w:rPr>
  </w:style>
  <w:style w:type="paragraph" w:styleId="881">
    <w:name w:val="正文文本"/>
    <w:basedOn w:val="873"/>
    <w:next w:val="873"/>
    <w:link w:val="873"/>
    <w:rPr>
      <w:rFonts w:ascii="仿宋_GB2312" w:eastAsia="仿宋_GB2312"/>
      <w:sz w:val="24"/>
      <w:szCs w:val="20"/>
    </w:rPr>
  </w:style>
  <w:style w:type="character" w:styleId="882">
    <w:name w:val="标题 1 Char"/>
    <w:next w:val="882"/>
    <w:link w:val="874"/>
    <w:rPr>
      <w:b/>
      <w:bCs/>
      <w:sz w:val="44"/>
      <w:szCs w:val="44"/>
    </w:rPr>
  </w:style>
  <w:style w:type="character" w:styleId="883">
    <w:name w:val="标题 2 Char"/>
    <w:next w:val="883"/>
    <w:link w:val="875"/>
    <w:rPr>
      <w:rFonts w:ascii="Arial" w:hAnsi="Arial" w:eastAsia="黑体"/>
      <w:b/>
      <w:bCs/>
      <w:sz w:val="32"/>
      <w:szCs w:val="32"/>
    </w:rPr>
  </w:style>
  <w:style w:type="character" w:styleId="884">
    <w:name w:val="标题 3 Char"/>
    <w:next w:val="884"/>
    <w:link w:val="876"/>
    <w:rPr>
      <w:b/>
      <w:bCs/>
      <w:sz w:val="32"/>
      <w:szCs w:val="32"/>
    </w:rPr>
  </w:style>
  <w:style w:type="character" w:styleId="885">
    <w:name w:val="标题 4 Char"/>
    <w:next w:val="885"/>
    <w:link w:val="877"/>
    <w:rPr>
      <w:rFonts w:eastAsia="新宋体"/>
      <w:sz w:val="30"/>
      <w:szCs w:val="21"/>
    </w:rPr>
  </w:style>
  <w:style w:type="paragraph" w:styleId="886">
    <w:name w:val="正文缩进"/>
    <w:basedOn w:val="873"/>
    <w:next w:val="886"/>
    <w:link w:val="887"/>
    <w:pPr>
      <w:ind w:firstLine="420"/>
    </w:pPr>
    <w:rPr>
      <w:szCs w:val="20"/>
    </w:rPr>
  </w:style>
  <w:style w:type="character" w:styleId="887">
    <w:name w:val="正文缩进 Char"/>
    <w:next w:val="887"/>
    <w:link w:val="886"/>
    <w:rPr>
      <w:sz w:val="21"/>
    </w:rPr>
  </w:style>
  <w:style w:type="paragraph" w:styleId="888">
    <w:name w:val="文档结构图"/>
    <w:basedOn w:val="873"/>
    <w:next w:val="888"/>
    <w:link w:val="889"/>
    <w:semiHidden/>
    <w:pPr>
      <w:shd w:val="clear" w:color="auto" w:fill="000080"/>
    </w:pPr>
  </w:style>
  <w:style w:type="character" w:styleId="889">
    <w:name w:val="文档结构图 Char"/>
    <w:next w:val="889"/>
    <w:link w:val="888"/>
    <w:semiHidden/>
    <w:rPr>
      <w:sz w:val="21"/>
      <w:szCs w:val="24"/>
      <w:shd w:val="clear" w:color="auto" w:fill="000080"/>
    </w:rPr>
  </w:style>
  <w:style w:type="paragraph" w:styleId="890">
    <w:name w:val="正文文本缩进"/>
    <w:basedOn w:val="873"/>
    <w:next w:val="890"/>
    <w:link w:val="891"/>
    <w:pPr>
      <w:ind w:left="420"/>
      <w:spacing w:after="120"/>
    </w:pPr>
  </w:style>
  <w:style w:type="character" w:styleId="891">
    <w:name w:val="正文文本缩进 Char"/>
    <w:next w:val="891"/>
    <w:link w:val="890"/>
    <w:rPr>
      <w:sz w:val="21"/>
      <w:szCs w:val="24"/>
    </w:rPr>
  </w:style>
  <w:style w:type="paragraph" w:styleId="892">
    <w:name w:val="日期"/>
    <w:basedOn w:val="873"/>
    <w:next w:val="873"/>
    <w:link w:val="893"/>
    <w:pPr>
      <w:ind w:left="100"/>
    </w:pPr>
  </w:style>
  <w:style w:type="character" w:styleId="893">
    <w:name w:val="日期 Char"/>
    <w:next w:val="893"/>
    <w:link w:val="892"/>
    <w:rPr>
      <w:sz w:val="21"/>
      <w:szCs w:val="24"/>
    </w:rPr>
  </w:style>
  <w:style w:type="paragraph" w:styleId="894">
    <w:name w:val="批注框文本"/>
    <w:basedOn w:val="873"/>
    <w:next w:val="894"/>
    <w:link w:val="895"/>
    <w:semiHidden/>
    <w:rPr>
      <w:sz w:val="18"/>
      <w:szCs w:val="18"/>
    </w:rPr>
  </w:style>
  <w:style w:type="character" w:styleId="895">
    <w:name w:val="批注框文本 Char"/>
    <w:next w:val="895"/>
    <w:link w:val="894"/>
    <w:semiHidden/>
    <w:rPr>
      <w:sz w:val="18"/>
      <w:szCs w:val="18"/>
    </w:rPr>
  </w:style>
  <w:style w:type="paragraph" w:styleId="896">
    <w:name w:val="页脚"/>
    <w:basedOn w:val="873"/>
    <w:next w:val="896"/>
    <w:link w:val="897"/>
    <w:uiPriority w:val="99"/>
    <w:pPr>
      <w:jc w:val="left"/>
      <w:tabs>
        <w:tab w:val="center" w:pos="4153" w:leader="none"/>
        <w:tab w:val="right" w:pos="8306" w:leader="none"/>
      </w:tabs>
    </w:pPr>
    <w:rPr>
      <w:sz w:val="18"/>
      <w:szCs w:val="18"/>
    </w:rPr>
  </w:style>
  <w:style w:type="character" w:styleId="897">
    <w:name w:val="页脚 Char"/>
    <w:next w:val="897"/>
    <w:link w:val="896"/>
    <w:uiPriority w:val="99"/>
    <w:rPr>
      <w:sz w:val="18"/>
      <w:szCs w:val="18"/>
    </w:rPr>
  </w:style>
  <w:style w:type="paragraph" w:styleId="898">
    <w:name w:val="页眉"/>
    <w:basedOn w:val="873"/>
    <w:next w:val="898"/>
    <w:link w:val="899"/>
    <w:pPr>
      <w:jc w:val="center"/>
      <w:tabs>
        <w:tab w:val="center" w:pos="4153" w:leader="none"/>
        <w:tab w:val="right" w:pos="8306" w:leader="none"/>
      </w:tabs>
      <w:pBdr>
        <w:bottom w:val="single" w:color="000000" w:sz="6" w:space="1"/>
      </w:pBdr>
    </w:pPr>
    <w:rPr>
      <w:sz w:val="18"/>
      <w:szCs w:val="18"/>
    </w:rPr>
  </w:style>
  <w:style w:type="character" w:styleId="899">
    <w:name w:val="页眉 Char"/>
    <w:next w:val="899"/>
    <w:link w:val="898"/>
    <w:rPr>
      <w:sz w:val="18"/>
      <w:szCs w:val="18"/>
    </w:rPr>
  </w:style>
  <w:style w:type="paragraph" w:styleId="900">
    <w:name w:val="脚注文本"/>
    <w:basedOn w:val="873"/>
    <w:next w:val="900"/>
    <w:link w:val="873"/>
    <w:uiPriority w:val="99"/>
    <w:unhideWhenUsed/>
    <w:qFormat/>
    <w:pPr>
      <w:jc w:val="left"/>
    </w:pPr>
    <w:rPr>
      <w:sz w:val="18"/>
      <w:szCs w:val="18"/>
    </w:rPr>
  </w:style>
  <w:style w:type="paragraph" w:styleId="901">
    <w:name w:val="正文文本缩进 3"/>
    <w:basedOn w:val="873"/>
    <w:next w:val="901"/>
    <w:link w:val="902"/>
    <w:pPr>
      <w:ind w:firstLine="539"/>
      <w:spacing w:line="520" w:lineRule="exact"/>
    </w:pPr>
    <w:rPr>
      <w:rFonts w:ascii="宋体"/>
      <w:b/>
      <w:spacing w:val="6"/>
      <w:sz w:val="28"/>
    </w:rPr>
  </w:style>
  <w:style w:type="character" w:styleId="902">
    <w:name w:val="正文文本缩进 3 Char"/>
    <w:next w:val="902"/>
    <w:link w:val="901"/>
    <w:rPr>
      <w:rFonts w:ascii="宋体"/>
      <w:b/>
      <w:spacing w:val="6"/>
      <w:sz w:val="28"/>
      <w:szCs w:val="24"/>
    </w:rPr>
  </w:style>
  <w:style w:type="paragraph" w:styleId="903">
    <w:name w:val="普通(网站)"/>
    <w:basedOn w:val="873"/>
    <w:next w:val="903"/>
    <w:link w:val="873"/>
    <w:unhideWhenUsed/>
    <w:pPr>
      <w:jc w:val="left"/>
      <w:spacing w:before="100" w:beforeAutospacing="1" w:after="100" w:afterAutospacing="1"/>
      <w:widowControl/>
    </w:pPr>
    <w:rPr>
      <w:rFonts w:ascii="宋体" w:hAnsi="宋体" w:cs="宋体"/>
      <w:sz w:val="24"/>
    </w:rPr>
  </w:style>
  <w:style w:type="table" w:styleId="904">
    <w:name w:val="网格型"/>
    <w:basedOn w:val="879"/>
    <w:next w:val="904"/>
    <w:link w:val="873"/>
    <w:pPr>
      <w:jc w:val="both"/>
      <w:widowControl w:val="off"/>
    </w:pPr>
    <w:tblPr/>
  </w:style>
  <w:style w:type="character" w:styleId="905">
    <w:name w:val="要点"/>
    <w:basedOn w:val="878"/>
    <w:next w:val="905"/>
    <w:link w:val="873"/>
    <w:uiPriority w:val="22"/>
    <w:qFormat/>
    <w:rPr>
      <w:b/>
      <w:bCs/>
    </w:rPr>
  </w:style>
  <w:style w:type="character" w:styleId="906">
    <w:name w:val="页码"/>
    <w:next w:val="906"/>
    <w:link w:val="873"/>
  </w:style>
  <w:style w:type="character" w:styleId="907">
    <w:name w:val="已访问的超链接"/>
    <w:next w:val="907"/>
    <w:link w:val="873"/>
    <w:uiPriority w:val="99"/>
    <w:unhideWhenUsed/>
    <w:rPr>
      <w:color w:val="800080"/>
      <w:u w:val="none"/>
    </w:rPr>
  </w:style>
  <w:style w:type="character" w:styleId="908">
    <w:name w:val="强调"/>
    <w:next w:val="908"/>
    <w:link w:val="873"/>
    <w:qFormat/>
    <w:rPr>
      <w:b/>
      <w:bCs/>
      <w:i w:val="0"/>
      <w:iCs w:val="0"/>
    </w:rPr>
  </w:style>
  <w:style w:type="character" w:styleId="909">
    <w:name w:val="HTML 定义"/>
    <w:next w:val="909"/>
    <w:link w:val="873"/>
    <w:uiPriority w:val="99"/>
    <w:unhideWhenUsed/>
    <w:rPr>
      <w:b w:val="0"/>
      <w:bCs w:val="0"/>
      <w:i w:val="0"/>
      <w:iCs w:val="0"/>
    </w:rPr>
  </w:style>
  <w:style w:type="character" w:styleId="910">
    <w:name w:val="HTML 打字机"/>
    <w:next w:val="910"/>
    <w:link w:val="873"/>
    <w:uiPriority w:val="99"/>
    <w:unhideWhenUsed/>
    <w:rPr>
      <w:rFonts w:ascii="monospace" w:hAnsi="monospace" w:eastAsia="monospace" w:cs="monospace"/>
      <w:sz w:val="20"/>
    </w:rPr>
  </w:style>
  <w:style w:type="character" w:styleId="911">
    <w:name w:val="HTML 缩写"/>
    <w:next w:val="911"/>
    <w:link w:val="873"/>
    <w:uiPriority w:val="99"/>
    <w:unhideWhenUsed/>
  </w:style>
  <w:style w:type="character" w:styleId="912">
    <w:name w:val="HTML 变量"/>
    <w:next w:val="912"/>
    <w:link w:val="873"/>
    <w:uiPriority w:val="99"/>
    <w:unhideWhenUsed/>
    <w:rPr>
      <w:b w:val="0"/>
      <w:bCs w:val="0"/>
      <w:i w:val="0"/>
      <w:iCs w:val="0"/>
    </w:rPr>
  </w:style>
  <w:style w:type="character" w:styleId="913">
    <w:name w:val="超链接"/>
    <w:next w:val="913"/>
    <w:link w:val="873"/>
    <w:uiPriority w:val="99"/>
    <w:unhideWhenUsed/>
    <w:rPr>
      <w:color w:val="0000ff"/>
      <w:u w:val="none"/>
    </w:rPr>
  </w:style>
  <w:style w:type="character" w:styleId="914">
    <w:name w:val="HTML 代码"/>
    <w:next w:val="914"/>
    <w:link w:val="873"/>
    <w:uiPriority w:val="99"/>
    <w:unhideWhenUsed/>
    <w:rPr>
      <w:rFonts w:ascii="monospace" w:hAnsi="monospace" w:eastAsia="monospace" w:cs="monospace"/>
      <w:b w:val="0"/>
      <w:bCs w:val="0"/>
      <w:i w:val="0"/>
      <w:iCs w:val="0"/>
      <w:sz w:val="20"/>
    </w:rPr>
  </w:style>
  <w:style w:type="character" w:styleId="915">
    <w:name w:val="HTML 引文"/>
    <w:next w:val="915"/>
    <w:link w:val="873"/>
    <w:uiPriority w:val="99"/>
    <w:unhideWhenUsed/>
    <w:rPr>
      <w:b w:val="0"/>
      <w:bCs w:val="0"/>
      <w:i w:val="0"/>
      <w:iCs w:val="0"/>
    </w:rPr>
  </w:style>
  <w:style w:type="character" w:styleId="916">
    <w:name w:val="HTML 键盘"/>
    <w:next w:val="916"/>
    <w:link w:val="873"/>
    <w:uiPriority w:val="99"/>
    <w:unhideWhenUsed/>
    <w:rPr>
      <w:rFonts w:ascii="monospace" w:hAnsi="monospace" w:eastAsia="monospace" w:cs="monospace"/>
      <w:sz w:val="20"/>
    </w:rPr>
  </w:style>
  <w:style w:type="character" w:styleId="917">
    <w:name w:val="HTML 样本"/>
    <w:next w:val="917"/>
    <w:link w:val="873"/>
    <w:uiPriority w:val="99"/>
    <w:unhideWhenUsed/>
    <w:rPr>
      <w:rFonts w:ascii="monospace" w:hAnsi="monospace" w:eastAsia="monospace" w:cs="monospace"/>
    </w:rPr>
  </w:style>
  <w:style w:type="paragraph" w:styleId="918">
    <w:name w:val="正文首行缩进1"/>
    <w:basedOn w:val="919"/>
    <w:next w:val="918"/>
    <w:link w:val="873"/>
    <w:qFormat/>
    <w:pPr>
      <w:ind w:firstLine="200"/>
      <w:spacing w:line="360" w:lineRule="auto"/>
    </w:pPr>
    <w:rPr>
      <w:rFonts w:ascii="仿宋_GB2312" w:hAnsi="Times New Roman" w:eastAsia="仿宋_GB2312"/>
      <w:sz w:val="30"/>
      <w:szCs w:val="30"/>
    </w:rPr>
  </w:style>
  <w:style w:type="paragraph" w:styleId="919">
    <w:name w:val="正文文本1"/>
    <w:basedOn w:val="920"/>
    <w:next w:val="873"/>
    <w:link w:val="873"/>
    <w:uiPriority w:val="99"/>
    <w:unhideWhenUsed/>
    <w:qFormat/>
    <w:rPr>
      <w:rFonts w:ascii="??_GB2312" w:hAnsi="??_GB2312"/>
      <w:sz w:val="28"/>
      <w:szCs w:val="28"/>
    </w:rPr>
  </w:style>
  <w:style w:type="paragraph" w:styleId="920">
    <w:name w:val="正文11"/>
    <w:next w:val="919"/>
    <w:link w:val="873"/>
    <w:qFormat/>
    <w:pPr>
      <w:jc w:val="both"/>
      <w:widowControl w:val="off"/>
    </w:pPr>
    <w:rPr>
      <w:rFonts w:ascii="Calibri" w:hAnsi="Calibri" w:eastAsia="宋体" w:cs="Times New Roman"/>
      <w:sz w:val="21"/>
      <w:szCs w:val="21"/>
      <w:lang w:val="en-US" w:eastAsia="zh-CN" w:bidi="ar-SA"/>
    </w:rPr>
  </w:style>
  <w:style w:type="paragraph" w:styleId="921">
    <w:name w:val="Heading 4"/>
    <w:basedOn w:val="873"/>
    <w:next w:val="873"/>
    <w:link w:val="873"/>
    <w:qFormat/>
    <w:pPr>
      <w:jc w:val="center"/>
      <w:keepNext/>
      <w:outlineLvl w:val="3"/>
    </w:pPr>
    <w:rPr>
      <w:rFonts w:eastAsia="新宋体"/>
      <w:sz w:val="30"/>
      <w:szCs w:val="21"/>
    </w:rPr>
  </w:style>
  <w:style w:type="character" w:styleId="922">
    <w:name w:val="正文缩进2格 Char"/>
    <w:next w:val="922"/>
    <w:link w:val="923"/>
    <w:rPr>
      <w:rFonts w:ascii="仿宋_GB2312" w:hAnsi="宋体" w:eastAsia="仿宋_GB2312"/>
      <w:sz w:val="31"/>
      <w:szCs w:val="28"/>
    </w:rPr>
  </w:style>
  <w:style w:type="paragraph" w:styleId="923">
    <w:name w:val="正文缩进2格"/>
    <w:basedOn w:val="873"/>
    <w:next w:val="923"/>
    <w:link w:val="922"/>
    <w:pPr>
      <w:ind w:firstLine="639"/>
      <w:spacing w:line="600" w:lineRule="exact"/>
    </w:pPr>
    <w:rPr>
      <w:rFonts w:ascii="仿宋_GB2312" w:hAnsi="宋体" w:eastAsia="仿宋_GB2312"/>
      <w:sz w:val="31"/>
      <w:szCs w:val="28"/>
    </w:rPr>
  </w:style>
  <w:style w:type="character" w:styleId="924">
    <w:name w:val="标题 3.1 Char"/>
    <w:next w:val="924"/>
    <w:link w:val="925"/>
    <w:rPr>
      <w:rFonts w:ascii="宋体" w:hAnsi="宋体"/>
      <w:b/>
      <w:bCs/>
      <w:color w:val="000000"/>
      <w:sz w:val="32"/>
      <w:szCs w:val="32"/>
    </w:rPr>
  </w:style>
  <w:style w:type="paragraph" w:styleId="925">
    <w:name w:val="标题 3.1"/>
    <w:basedOn w:val="876"/>
    <w:next w:val="925"/>
    <w:link w:val="924"/>
    <w:pPr>
      <w:spacing w:line="600" w:lineRule="exact"/>
      <w:tabs>
        <w:tab w:val="left" w:pos="1440" w:leader="none"/>
        <w:tab w:val="left" w:pos="1620" w:leader="none"/>
      </w:tabs>
    </w:pPr>
    <w:rPr>
      <w:rFonts w:ascii="宋体" w:hAnsi="宋体"/>
      <w:color w:val="000000"/>
    </w:rPr>
  </w:style>
  <w:style w:type="paragraph" w:styleId="926">
    <w:name w:val=" Char"/>
    <w:basedOn w:val="873"/>
    <w:next w:val="926"/>
    <w:link w:val="873"/>
    <w:rPr>
      <w:rFonts w:ascii="Tahoma" w:hAnsi="Tahoma"/>
      <w:sz w:val="24"/>
      <w:szCs w:val="20"/>
    </w:rPr>
  </w:style>
  <w:style w:type="paragraph" w:styleId="927">
    <w:name w:val="正文缩进4格"/>
    <w:basedOn w:val="923"/>
    <w:next w:val="927"/>
    <w:link w:val="873"/>
    <w:pPr>
      <w:ind w:left="2" w:firstLine="538"/>
    </w:pPr>
    <w:rPr>
      <w:color w:val="000000"/>
      <w:sz w:val="28"/>
    </w:rPr>
  </w:style>
  <w:style w:type="paragraph" w:styleId="928">
    <w:name w:val=" Char Char Char Char"/>
    <w:basedOn w:val="873"/>
    <w:next w:val="928"/>
    <w:link w:val="873"/>
    <w:rPr>
      <w:rFonts w:ascii="Tahoma" w:hAnsi="Tahoma"/>
      <w:sz w:val="24"/>
      <w:szCs w:val="20"/>
    </w:rPr>
  </w:style>
  <w:style w:type="paragraph" w:styleId="929">
    <w:name w:val="Char1"/>
    <w:basedOn w:val="873"/>
    <w:next w:val="929"/>
    <w:link w:val="873"/>
    <w:pPr>
      <w:ind w:left="840" w:hanging="420"/>
      <w:tabs>
        <w:tab w:val="left" w:pos="840" w:leader="none"/>
      </w:tabs>
    </w:pPr>
    <w:rPr>
      <w:sz w:val="24"/>
    </w:rPr>
  </w:style>
  <w:style w:type="paragraph" w:styleId="930">
    <w:name w:val=" Char Char1 Char Char Char Char Char Char"/>
    <w:basedOn w:val="873"/>
    <w:next w:val="930"/>
    <w:link w:val="873"/>
    <w:pPr>
      <w:jc w:val="left"/>
      <w:spacing w:after="160" w:line="240" w:lineRule="exact"/>
      <w:widowControl/>
    </w:pPr>
    <w:rPr>
      <w:rFonts w:ascii="Verdana" w:hAnsi="Verdana" w:eastAsia="仿宋_GB2312"/>
      <w:sz w:val="24"/>
      <w:szCs w:val="20"/>
      <w:lang w:eastAsia="en-US"/>
    </w:rPr>
  </w:style>
  <w:style w:type="paragraph" w:styleId="931">
    <w:name w:val="msonormalcxspmiddle"/>
    <w:basedOn w:val="873"/>
    <w:next w:val="931"/>
    <w:link w:val="873"/>
    <w:pPr>
      <w:jc w:val="left"/>
      <w:spacing w:before="100" w:beforeAutospacing="1" w:after="100" w:afterAutospacing="1"/>
      <w:widowControl/>
    </w:pPr>
    <w:rPr>
      <w:rFonts w:ascii="宋体" w:hAnsi="宋体" w:cs="宋体"/>
      <w:sz w:val="24"/>
    </w:rPr>
  </w:style>
  <w:style w:type="paragraph" w:styleId="932">
    <w:name w:val=" Char Char 字元 字元 字元 Char Char Char Char"/>
    <w:basedOn w:val="873"/>
    <w:next w:val="932"/>
    <w:link w:val="873"/>
    <w:pPr>
      <w:spacing w:line="360" w:lineRule="auto"/>
    </w:pPr>
    <w:rPr>
      <w:sz w:val="24"/>
      <w:szCs w:val="20"/>
    </w:rPr>
  </w:style>
  <w:style w:type="paragraph" w:styleId="933">
    <w:name w:val="para"/>
    <w:basedOn w:val="873"/>
    <w:next w:val="933"/>
    <w:link w:val="873"/>
    <w:pPr>
      <w:jc w:val="left"/>
      <w:spacing w:before="100" w:beforeAutospacing="1" w:after="100" w:afterAutospacing="1"/>
      <w:widowControl/>
    </w:pPr>
    <w:rPr>
      <w:rFonts w:ascii="Arial" w:hAnsi="Arial" w:cs="Arial"/>
      <w:sz w:val="18"/>
      <w:szCs w:val="18"/>
    </w:rPr>
  </w:style>
  <w:style w:type="paragraph" w:styleId="934">
    <w:name w:val="Char"/>
    <w:basedOn w:val="873"/>
    <w:next w:val="934"/>
    <w:link w:val="873"/>
    <w:rPr>
      <w:rFonts w:ascii="Tahoma" w:hAnsi="Tahoma"/>
      <w:sz w:val="24"/>
      <w:szCs w:val="20"/>
    </w:rPr>
  </w:style>
  <w:style w:type="paragraph" w:styleId="935">
    <w:name w:val="msonormalcxsplast"/>
    <w:basedOn w:val="873"/>
    <w:next w:val="935"/>
    <w:link w:val="873"/>
    <w:pPr>
      <w:jc w:val="left"/>
      <w:spacing w:before="100" w:beforeAutospacing="1" w:after="100" w:afterAutospacing="1"/>
      <w:widowControl/>
    </w:pPr>
    <w:rPr>
      <w:rFonts w:ascii="宋体" w:hAnsi="宋体" w:cs="宋体"/>
      <w:sz w:val="24"/>
    </w:rPr>
  </w:style>
  <w:style w:type="character" w:styleId="936">
    <w:name w:val="普通正文 Char"/>
    <w:next w:val="936"/>
    <w:link w:val="937"/>
    <w:rPr>
      <w:rFonts w:ascii="Arial" w:hAnsi="Arial"/>
      <w:sz w:val="24"/>
      <w:szCs w:val="24"/>
    </w:rPr>
  </w:style>
  <w:style w:type="paragraph" w:styleId="937">
    <w:name w:val="普通正文"/>
    <w:basedOn w:val="938"/>
    <w:next w:val="937"/>
    <w:link w:val="936"/>
    <w:pPr>
      <w:ind w:left="-2" w:right="120" w:firstLine="480"/>
      <w:jc w:val="center"/>
      <w:spacing w:before="120" w:after="120" w:line="360" w:lineRule="auto"/>
    </w:pPr>
    <w:rPr>
      <w:rFonts w:ascii="Arial" w:hAnsi="Arial"/>
      <w:sz w:val="24"/>
    </w:rPr>
  </w:style>
  <w:style w:type="paragraph" w:styleId="938">
    <w:name w:val="正文1"/>
    <w:next w:val="938"/>
    <w:link w:val="873"/>
    <w:qFormat/>
    <w:pPr>
      <w:jc w:val="both"/>
      <w:widowControl w:val="off"/>
    </w:pPr>
    <w:rPr>
      <w:rFonts w:ascii="Times New Roman" w:hAnsi="Times New Roman" w:eastAsia="宋体" w:cs="Times New Roman"/>
      <w:sz w:val="21"/>
      <w:szCs w:val="21"/>
      <w:lang w:val="en-US" w:eastAsia="zh-CN" w:bidi="ar-SA"/>
    </w:rPr>
  </w:style>
  <w:style w:type="character" w:styleId="939">
    <w:name w:val="mini-outputtext1"/>
    <w:next w:val="939"/>
    <w:link w:val="873"/>
  </w:style>
  <w:style w:type="character" w:styleId="940">
    <w:name w:val="font31"/>
    <w:next w:val="940"/>
    <w:link w:val="873"/>
    <w:rPr>
      <w:rFonts w:hint="eastAsia" w:ascii="宋体" w:hAnsi="宋体" w:eastAsia="宋体" w:cs="宋体"/>
      <w:i w:val="0"/>
      <w:iCs w:val="0"/>
      <w:color w:val="000000"/>
      <w:sz w:val="21"/>
      <w:szCs w:val="21"/>
      <w:u w:val="none"/>
    </w:rPr>
  </w:style>
  <w:style w:type="character" w:styleId="941">
    <w:name w:val="font61"/>
    <w:next w:val="941"/>
    <w:link w:val="873"/>
    <w:rPr>
      <w:rFonts w:ascii="Times New Roman" w:hAnsi="Times New Roman" w:cs="Times New Roman"/>
      <w:i w:val="0"/>
      <w:iCs w:val="0"/>
      <w:color w:val="000000"/>
      <w:sz w:val="21"/>
      <w:szCs w:val="21"/>
      <w:u w:val="none"/>
    </w:rPr>
  </w:style>
  <w:style w:type="character" w:styleId="942">
    <w:name w:val="font01"/>
    <w:next w:val="942"/>
    <w:link w:val="873"/>
    <w:rPr>
      <w:rFonts w:ascii="等线" w:hAnsi="等线" w:eastAsia="等线" w:cs="等线"/>
      <w:i w:val="0"/>
      <w:iCs w:val="0"/>
      <w:color w:val="000000"/>
      <w:sz w:val="22"/>
      <w:szCs w:val="22"/>
      <w:u w:val="none"/>
    </w:rPr>
  </w:style>
  <w:style w:type="character" w:styleId="943">
    <w:name w:val="font51"/>
    <w:next w:val="943"/>
    <w:link w:val="873"/>
    <w:rPr>
      <w:rFonts w:ascii="等线" w:hAnsi="等线" w:eastAsia="等线" w:cs="等线"/>
      <w:b/>
      <w:bCs/>
      <w:i w:val="0"/>
      <w:iCs w:val="0"/>
      <w:color w:val="000000"/>
      <w:sz w:val="22"/>
      <w:szCs w:val="22"/>
      <w:u w:val="none"/>
    </w:rPr>
  </w:style>
  <w:style w:type="paragraph" w:styleId="944">
    <w:name w:val="普通(网站) Char"/>
    <w:basedOn w:val="873"/>
    <w:next w:val="944"/>
    <w:link w:val="87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5">
    <w:name w:val="正文_1_0"/>
    <w:next w:val="945"/>
    <w:link w:val="873"/>
    <w:qFormat/>
    <w:pPr>
      <w:jc w:val="both"/>
      <w:widowControl w:val="off"/>
    </w:pPr>
    <w:rPr>
      <w:rFonts w:ascii="Times New Roman" w:hAnsi="Times New Roman" w:eastAsia="宋体" w:cs="Times New Roman"/>
      <w:sz w:val="21"/>
      <w:szCs w:val="24"/>
      <w:lang w:val="en-US" w:eastAsia="zh-CN" w:bidi="ar-SA"/>
    </w:rPr>
  </w:style>
  <w:style w:type="paragraph" w:styleId="946">
    <w:name w:val="正文_0_0"/>
    <w:next w:val="946"/>
    <w:link w:val="873"/>
    <w:qFormat/>
    <w:pPr>
      <w:jc w:val="both"/>
      <w:widowControl w:val="off"/>
    </w:pPr>
    <w:rPr>
      <w:rFonts w:ascii="Times New Roman" w:hAnsi="Times New Roman" w:eastAsia="宋体" w:cs="Times New Roman"/>
      <w:sz w:val="21"/>
      <w:szCs w:val="24"/>
      <w:lang w:val="en-US" w:eastAsia="zh-CN" w:bidi="ar-SA"/>
    </w:rPr>
  </w:style>
  <w:style w:type="paragraph" w:styleId="947">
    <w:name w:val="普通(网站)1"/>
    <w:basedOn w:val="873"/>
    <w:next w:val="947"/>
    <w:link w:val="873"/>
    <w:uiPriority w:val="99"/>
    <w:qFormat/>
    <w:pPr>
      <w:jc w:val="left"/>
      <w:spacing w:before="100" w:beforeAutospacing="1" w:after="100" w:afterAutospacing="1"/>
      <w:widowControl/>
    </w:pPr>
    <w:rPr>
      <w:rFonts w:ascii="宋体" w:hAnsi="宋体" w:eastAsia="宋体" w:cs="宋体"/>
      <w:sz w:val="24"/>
      <w:szCs w:val="24"/>
    </w:rPr>
  </w:style>
  <w:style w:type="character" w:styleId="948" w:default="1">
    <w:name w:val="Default Paragraph Font"/>
    <w:uiPriority w:val="1"/>
    <w:semiHidden/>
    <w:unhideWhenUsed/>
  </w:style>
  <w:style w:type="numbering" w:styleId="949" w:default="1">
    <w:name w:val="No List"/>
    <w:uiPriority w:val="99"/>
    <w:semiHidden/>
    <w:unhideWhenUsed/>
  </w:style>
  <w:style w:type="table" w:styleId="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10</cp:revision>
  <dcterms:created xsi:type="dcterms:W3CDTF">2021-11-26T05:03:00Z</dcterms:created>
  <dcterms:modified xsi:type="dcterms:W3CDTF">2026-07-31T03:10:21Z</dcterms:modified>
</cp:coreProperties>
</file>